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6ECD" w14:textId="378C20E7" w:rsidR="00800D6B" w:rsidRPr="006E779C" w:rsidRDefault="00657E58" w:rsidP="00800D6B">
      <w:pPr>
        <w:pStyle w:val="Heading1"/>
        <w:ind w:left="5760" w:hanging="5760"/>
        <w:rPr>
          <w:rFonts w:ascii="Times New Roman" w:hAnsi="Times New Roman"/>
          <w:i w:val="0"/>
          <w:szCs w:val="24"/>
        </w:rPr>
      </w:pPr>
      <w:r>
        <w:rPr>
          <w:rFonts w:ascii="Times New Roman" w:hAnsi="Times New Roman"/>
          <w:szCs w:val="24"/>
        </w:rPr>
        <w:t>R</w:t>
      </w:r>
      <w:r w:rsidR="00BE6A26">
        <w:rPr>
          <w:rFonts w:ascii="Times New Roman" w:hAnsi="Times New Roman"/>
          <w:szCs w:val="24"/>
        </w:rPr>
        <w:t>.</w:t>
      </w:r>
      <w:r>
        <w:rPr>
          <w:rFonts w:ascii="Times New Roman" w:hAnsi="Times New Roman"/>
          <w:szCs w:val="24"/>
        </w:rPr>
        <w:t xml:space="preserve"> v. </w:t>
      </w:r>
      <w:r w:rsidR="00E11853">
        <w:rPr>
          <w:rFonts w:ascii="Times New Roman" w:hAnsi="Times New Roman"/>
          <w:szCs w:val="24"/>
        </w:rPr>
        <w:t>Villebrun</w:t>
      </w:r>
      <w:r w:rsidR="00800D6B" w:rsidRPr="006E779C">
        <w:rPr>
          <w:rFonts w:ascii="Times New Roman" w:hAnsi="Times New Roman"/>
          <w:szCs w:val="24"/>
        </w:rPr>
        <w:t>,</w:t>
      </w:r>
      <w:r w:rsidR="00AA7F79">
        <w:rPr>
          <w:rFonts w:ascii="Times New Roman" w:hAnsi="Times New Roman"/>
          <w:i w:val="0"/>
          <w:szCs w:val="24"/>
        </w:rPr>
        <w:t xml:space="preserve"> 2023</w:t>
      </w:r>
      <w:r w:rsidR="00800D6B" w:rsidRPr="006E779C">
        <w:rPr>
          <w:rFonts w:ascii="Times New Roman" w:hAnsi="Times New Roman"/>
          <w:i w:val="0"/>
          <w:szCs w:val="24"/>
        </w:rPr>
        <w:t xml:space="preserve"> NWTTC </w:t>
      </w:r>
      <w:r w:rsidR="00E11853">
        <w:rPr>
          <w:rFonts w:ascii="Times New Roman" w:hAnsi="Times New Roman"/>
          <w:i w:val="0"/>
          <w:szCs w:val="24"/>
        </w:rPr>
        <w:t>10</w:t>
      </w:r>
    </w:p>
    <w:p w14:paraId="114EAD68" w14:textId="6D112036" w:rsidR="00800D6B" w:rsidRPr="00FE55B6" w:rsidRDefault="00BB525A" w:rsidP="00800D6B">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 xml:space="preserve">Date: </w:t>
      </w:r>
      <w:r w:rsidR="00800D6B" w:rsidRPr="00FE55B6">
        <w:rPr>
          <w:rFonts w:ascii="Times New Roman" w:hAnsi="Times New Roman"/>
          <w:sz w:val="28"/>
          <w:szCs w:val="28"/>
          <w:lang w:val="en-CA"/>
        </w:rPr>
        <w:t>20</w:t>
      </w:r>
      <w:r w:rsidR="00AA7F79">
        <w:rPr>
          <w:rFonts w:ascii="Times New Roman" w:hAnsi="Times New Roman"/>
          <w:sz w:val="28"/>
          <w:szCs w:val="28"/>
          <w:lang w:val="en-CA"/>
        </w:rPr>
        <w:t>23</w:t>
      </w:r>
      <w:r w:rsidR="00052CE7">
        <w:rPr>
          <w:rFonts w:ascii="Times New Roman" w:hAnsi="Times New Roman"/>
          <w:sz w:val="28"/>
          <w:szCs w:val="28"/>
          <w:lang w:val="en-CA"/>
        </w:rPr>
        <w:t xml:space="preserve"> </w:t>
      </w:r>
      <w:r w:rsidR="00E11853">
        <w:rPr>
          <w:rFonts w:ascii="Times New Roman" w:hAnsi="Times New Roman"/>
          <w:sz w:val="28"/>
          <w:szCs w:val="28"/>
          <w:lang w:val="en-CA"/>
        </w:rPr>
        <w:t>1</w:t>
      </w:r>
      <w:r w:rsidR="004F24ED">
        <w:rPr>
          <w:rFonts w:ascii="Times New Roman" w:hAnsi="Times New Roman"/>
          <w:sz w:val="28"/>
          <w:szCs w:val="28"/>
          <w:lang w:val="en-CA"/>
        </w:rPr>
        <w:t>1</w:t>
      </w:r>
      <w:r w:rsidR="00E11853">
        <w:rPr>
          <w:rFonts w:ascii="Times New Roman" w:hAnsi="Times New Roman"/>
          <w:sz w:val="28"/>
          <w:szCs w:val="28"/>
          <w:lang w:val="en-CA"/>
        </w:rPr>
        <w:t xml:space="preserve"> </w:t>
      </w:r>
      <w:r w:rsidR="00F46E5A">
        <w:rPr>
          <w:rFonts w:ascii="Times New Roman" w:hAnsi="Times New Roman"/>
          <w:sz w:val="28"/>
          <w:szCs w:val="28"/>
          <w:lang w:val="en-CA"/>
        </w:rPr>
        <w:t>06</w:t>
      </w:r>
    </w:p>
    <w:p w14:paraId="125F16DF" w14:textId="1132732E" w:rsidR="009C0FB9" w:rsidRPr="00FE55B6" w:rsidRDefault="009C0FB9" w:rsidP="009C0FB9">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File: T-1-</w:t>
      </w:r>
      <w:r w:rsidR="00E11853">
        <w:rPr>
          <w:rFonts w:ascii="Times New Roman" w:hAnsi="Times New Roman"/>
          <w:sz w:val="28"/>
          <w:szCs w:val="28"/>
          <w:lang w:val="en-CA"/>
        </w:rPr>
        <w:t>CR-2023-000782</w:t>
      </w:r>
    </w:p>
    <w:p w14:paraId="64FD234E" w14:textId="77777777" w:rsidR="00800D6B" w:rsidRDefault="00800D6B" w:rsidP="00B53215">
      <w:pPr>
        <w:pStyle w:val="Heading1"/>
        <w:spacing w:after="120"/>
        <w:ind w:left="5761" w:hanging="5761"/>
        <w:jc w:val="center"/>
        <w:rPr>
          <w:rFonts w:ascii="Times New Roman" w:hAnsi="Times New Roman"/>
          <w:i w:val="0"/>
          <w:sz w:val="28"/>
          <w:szCs w:val="28"/>
          <w:lang w:val="en-CA"/>
        </w:rPr>
      </w:pPr>
    </w:p>
    <w:p w14:paraId="5E404D50" w14:textId="77777777" w:rsidR="00B53215" w:rsidRDefault="009F69D0" w:rsidP="00B53215">
      <w:pPr>
        <w:spacing w:after="120" w:line="240" w:lineRule="auto"/>
        <w:jc w:val="center"/>
        <w:rPr>
          <w:rFonts w:ascii="Times New Roman" w:hAnsi="Times New Roman" w:cs="Times New Roman"/>
          <w:b/>
          <w:sz w:val="28"/>
          <w:szCs w:val="28"/>
        </w:rPr>
      </w:pPr>
      <w:r w:rsidRPr="00F06722">
        <w:rPr>
          <w:rFonts w:ascii="Times New Roman" w:hAnsi="Times New Roman" w:cs="Times New Roman"/>
          <w:b/>
          <w:sz w:val="28"/>
          <w:szCs w:val="28"/>
        </w:rPr>
        <w:t>IN THE TERRITORIAL COURT OF THE NORTHWEST TERRITORIES</w:t>
      </w:r>
    </w:p>
    <w:p w14:paraId="63E2D811" w14:textId="77777777" w:rsidR="00B53215" w:rsidRPr="00B53215" w:rsidRDefault="00B53215" w:rsidP="00B53215">
      <w:pPr>
        <w:spacing w:after="120" w:line="240" w:lineRule="auto"/>
        <w:jc w:val="center"/>
        <w:rPr>
          <w:rFonts w:ascii="Times New Roman" w:hAnsi="Times New Roman" w:cs="Times New Roman"/>
          <w:b/>
          <w:sz w:val="28"/>
          <w:szCs w:val="28"/>
        </w:rPr>
      </w:pPr>
    </w:p>
    <w:p w14:paraId="1087F47F" w14:textId="77777777" w:rsidR="009F69D0" w:rsidRPr="00F06722" w:rsidRDefault="009F69D0" w:rsidP="00B53215">
      <w:pPr>
        <w:spacing w:after="240" w:line="240" w:lineRule="auto"/>
        <w:ind w:firstLine="720"/>
        <w:rPr>
          <w:rFonts w:ascii="Times New Roman" w:hAnsi="Times New Roman" w:cs="Times New Roman"/>
          <w:b/>
          <w:sz w:val="28"/>
          <w:szCs w:val="28"/>
        </w:rPr>
      </w:pPr>
      <w:r w:rsidRPr="00F06722">
        <w:rPr>
          <w:rFonts w:ascii="Times New Roman" w:hAnsi="Times New Roman" w:cs="Times New Roman"/>
          <w:b/>
          <w:sz w:val="28"/>
          <w:szCs w:val="28"/>
        </w:rPr>
        <w:t>BETWEEN:</w:t>
      </w:r>
    </w:p>
    <w:p w14:paraId="4ABB6A54" w14:textId="77777777" w:rsidR="009F69D0" w:rsidRPr="00F06722" w:rsidRDefault="00657E58" w:rsidP="00B5321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HIS MAJESTY THE KING</w:t>
      </w:r>
    </w:p>
    <w:p w14:paraId="12EAE937" w14:textId="77777777" w:rsidR="009F69D0" w:rsidRPr="00C1386D" w:rsidRDefault="00C1386D" w:rsidP="00B5321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14:paraId="5901AE82" w14:textId="52005C83" w:rsidR="00F06722" w:rsidRDefault="00E11853" w:rsidP="00F56A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RAELEEN VILLEBRUN</w:t>
      </w:r>
    </w:p>
    <w:p w14:paraId="30908EAA" w14:textId="77777777" w:rsidR="00F56A35" w:rsidRPr="00B53215" w:rsidRDefault="00F56A35" w:rsidP="00F56A35">
      <w:pPr>
        <w:spacing w:after="0" w:line="240" w:lineRule="auto"/>
        <w:jc w:val="center"/>
        <w:rPr>
          <w:rFonts w:ascii="Times New Roman" w:hAnsi="Times New Roman" w:cs="Times New Roman"/>
          <w:b/>
          <w:sz w:val="28"/>
          <w:szCs w:val="28"/>
        </w:rPr>
      </w:pPr>
    </w:p>
    <w:p w14:paraId="34BDD6A4" w14:textId="77777777" w:rsidR="00F06722" w:rsidRPr="00497B3F" w:rsidRDefault="00F06722" w:rsidP="00B53215">
      <w:pPr>
        <w:spacing w:after="200" w:line="276" w:lineRule="auto"/>
        <w:jc w:val="center"/>
        <w:rPr>
          <w:b/>
          <w:sz w:val="28"/>
          <w:szCs w:val="28"/>
        </w:rPr>
      </w:pPr>
      <w:r w:rsidRPr="00497B3F">
        <w:rPr>
          <w:b/>
          <w:sz w:val="28"/>
          <w:szCs w:val="28"/>
        </w:rPr>
        <w:t>____________________________________</w:t>
      </w:r>
      <w:r w:rsidR="00B53215">
        <w:rPr>
          <w:b/>
          <w:sz w:val="28"/>
          <w:szCs w:val="28"/>
        </w:rPr>
        <w:t>_______________________________</w:t>
      </w:r>
    </w:p>
    <w:p w14:paraId="71E024F8" w14:textId="77777777" w:rsidR="00F56A35" w:rsidRDefault="00B53215" w:rsidP="00F56A3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REASONS FOR </w:t>
      </w:r>
      <w:r w:rsidR="00671AD8">
        <w:rPr>
          <w:rFonts w:ascii="Times New Roman" w:hAnsi="Times New Roman" w:cs="Times New Roman"/>
          <w:b/>
          <w:sz w:val="28"/>
          <w:szCs w:val="28"/>
        </w:rPr>
        <w:t>DECISION</w:t>
      </w:r>
    </w:p>
    <w:p w14:paraId="3EF744AA" w14:textId="77777777" w:rsidR="00F56A35" w:rsidRPr="00497B3F" w:rsidRDefault="00B53215" w:rsidP="00F56A3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of the</w:t>
      </w:r>
    </w:p>
    <w:p w14:paraId="2F12104A" w14:textId="77777777" w:rsidR="00F06722" w:rsidRDefault="00F06722" w:rsidP="00F56A35">
      <w:pPr>
        <w:spacing w:after="0" w:line="276" w:lineRule="auto"/>
        <w:jc w:val="center"/>
        <w:rPr>
          <w:rFonts w:ascii="Times New Roman" w:hAnsi="Times New Roman" w:cs="Times New Roman"/>
          <w:b/>
          <w:sz w:val="28"/>
          <w:szCs w:val="28"/>
        </w:rPr>
      </w:pPr>
      <w:r w:rsidRPr="00497B3F">
        <w:rPr>
          <w:rFonts w:ascii="Times New Roman" w:hAnsi="Times New Roman" w:cs="Times New Roman"/>
          <w:b/>
          <w:sz w:val="28"/>
          <w:szCs w:val="28"/>
        </w:rPr>
        <w:t>HONOURABLE CHIEF JUDGE ROBERT GORIN</w:t>
      </w:r>
    </w:p>
    <w:p w14:paraId="6307BB40" w14:textId="77777777" w:rsidR="00B53215" w:rsidRPr="00497B3F" w:rsidRDefault="00B53215" w:rsidP="00B53215">
      <w:pPr>
        <w:spacing w:after="200" w:line="276" w:lineRule="auto"/>
        <w:jc w:val="center"/>
        <w:rPr>
          <w:b/>
          <w:sz w:val="28"/>
          <w:szCs w:val="28"/>
        </w:rPr>
      </w:pPr>
      <w:r w:rsidRPr="00497B3F">
        <w:rPr>
          <w:b/>
          <w:sz w:val="28"/>
          <w:szCs w:val="28"/>
        </w:rPr>
        <w:t>____________________________________</w:t>
      </w:r>
      <w:r>
        <w:rPr>
          <w:b/>
          <w:sz w:val="28"/>
          <w:szCs w:val="28"/>
        </w:rPr>
        <w:t>_______________________________</w:t>
      </w:r>
    </w:p>
    <w:p w14:paraId="3AA77452" w14:textId="77777777" w:rsidR="00B53215" w:rsidRDefault="00B53215" w:rsidP="009F69D0">
      <w:pPr>
        <w:rPr>
          <w:rFonts w:ascii="Times New Roman" w:hAnsi="Times New Roman" w:cs="Times New Roman"/>
          <w:b/>
          <w:sz w:val="24"/>
          <w:szCs w:val="28"/>
        </w:rPr>
      </w:pPr>
    </w:p>
    <w:p w14:paraId="4526411C" w14:textId="77777777" w:rsidR="00B53215" w:rsidRPr="00B53215" w:rsidRDefault="00B53215" w:rsidP="009F69D0">
      <w:pPr>
        <w:rPr>
          <w:rFonts w:ascii="Times New Roman" w:hAnsi="Times New Roman" w:cs="Times New Roman"/>
          <w:b/>
          <w:sz w:val="24"/>
          <w:szCs w:val="28"/>
        </w:rPr>
      </w:pPr>
    </w:p>
    <w:p w14:paraId="679CA869" w14:textId="7570D856"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Heard at:</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E11853">
        <w:rPr>
          <w:rFonts w:ascii="Times New Roman" w:hAnsi="Times New Roman" w:cs="Times New Roman"/>
          <w:sz w:val="28"/>
          <w:szCs w:val="28"/>
          <w:lang w:val="en-CA"/>
        </w:rPr>
        <w:t>Yellowknife</w:t>
      </w:r>
      <w:r w:rsidR="00BE6A26">
        <w:rPr>
          <w:rFonts w:ascii="Times New Roman" w:hAnsi="Times New Roman" w:cs="Times New Roman"/>
          <w:sz w:val="28"/>
          <w:szCs w:val="28"/>
          <w:lang w:val="en-CA"/>
        </w:rPr>
        <w:t>, Northwest Territories</w:t>
      </w:r>
    </w:p>
    <w:p w14:paraId="7FF5AACB" w14:textId="10EEC521"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Date of Decision:</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E11853">
        <w:rPr>
          <w:rFonts w:ascii="Times New Roman" w:hAnsi="Times New Roman" w:cs="Times New Roman"/>
          <w:sz w:val="28"/>
          <w:szCs w:val="28"/>
          <w:lang w:val="en-CA"/>
        </w:rPr>
        <w:t>October 20</w:t>
      </w:r>
      <w:r w:rsidR="00671AD8">
        <w:rPr>
          <w:rFonts w:ascii="Times New Roman" w:hAnsi="Times New Roman" w:cs="Times New Roman"/>
          <w:sz w:val="28"/>
          <w:szCs w:val="28"/>
          <w:lang w:val="en-CA"/>
        </w:rPr>
        <w:t>, 2023</w:t>
      </w:r>
    </w:p>
    <w:p w14:paraId="0EA6281B" w14:textId="04AA8A49"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Date of Written Judgment:</w:t>
      </w:r>
      <w:r w:rsidRPr="00B53215">
        <w:rPr>
          <w:rFonts w:ascii="Times New Roman" w:hAnsi="Times New Roman" w:cs="Times New Roman"/>
          <w:sz w:val="28"/>
          <w:szCs w:val="28"/>
          <w:lang w:val="en-CA"/>
        </w:rPr>
        <w:tab/>
      </w:r>
      <w:r w:rsidR="00DC0CB3">
        <w:rPr>
          <w:rFonts w:ascii="Times New Roman" w:hAnsi="Times New Roman" w:cs="Times New Roman"/>
          <w:sz w:val="28"/>
          <w:szCs w:val="28"/>
          <w:lang w:val="en-CA"/>
        </w:rPr>
        <w:t xml:space="preserve">November </w:t>
      </w:r>
      <w:r w:rsidR="00972AEA">
        <w:rPr>
          <w:rFonts w:ascii="Times New Roman" w:hAnsi="Times New Roman" w:cs="Times New Roman"/>
          <w:sz w:val="28"/>
          <w:szCs w:val="28"/>
          <w:lang w:val="en-CA"/>
        </w:rPr>
        <w:t>6</w:t>
      </w:r>
      <w:r w:rsidR="00AA7F79">
        <w:rPr>
          <w:rFonts w:ascii="Times New Roman" w:hAnsi="Times New Roman" w:cs="Times New Roman"/>
          <w:sz w:val="28"/>
          <w:szCs w:val="28"/>
          <w:lang w:val="en-CA"/>
        </w:rPr>
        <w:t>, 2023</w:t>
      </w:r>
    </w:p>
    <w:p w14:paraId="175D5F1D" w14:textId="100A6FE6"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Counsel for the Crown:</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6B118D">
        <w:rPr>
          <w:rFonts w:ascii="Times New Roman" w:hAnsi="Times New Roman" w:cs="Times New Roman"/>
          <w:sz w:val="28"/>
          <w:szCs w:val="28"/>
          <w:lang w:val="en-CA"/>
        </w:rPr>
        <w:t>Matthew Scott</w:t>
      </w:r>
    </w:p>
    <w:p w14:paraId="7416A410" w14:textId="0B4F4CAF"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Defence Counsel:</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E11853">
        <w:rPr>
          <w:rFonts w:ascii="Times New Roman" w:hAnsi="Times New Roman" w:cs="Times New Roman"/>
          <w:sz w:val="28"/>
          <w:szCs w:val="28"/>
          <w:lang w:val="en-CA"/>
        </w:rPr>
        <w:t>Keith Chadwick-Garrett</w:t>
      </w:r>
    </w:p>
    <w:p w14:paraId="23A0F36C" w14:textId="77777777" w:rsidR="00F06722" w:rsidRDefault="00F06722" w:rsidP="009F69D0">
      <w:pPr>
        <w:rPr>
          <w:rFonts w:ascii="Times New Roman" w:hAnsi="Times New Roman" w:cs="Times New Roman"/>
          <w:sz w:val="28"/>
          <w:szCs w:val="28"/>
        </w:rPr>
      </w:pPr>
    </w:p>
    <w:p w14:paraId="70A74894" w14:textId="77777777" w:rsidR="00671AD8" w:rsidRDefault="00671AD8" w:rsidP="009F69D0">
      <w:pPr>
        <w:rPr>
          <w:rFonts w:ascii="Times New Roman" w:hAnsi="Times New Roman" w:cs="Times New Roman"/>
          <w:sz w:val="28"/>
          <w:szCs w:val="28"/>
        </w:rPr>
      </w:pPr>
    </w:p>
    <w:p w14:paraId="3D6FA765" w14:textId="77777777" w:rsidR="00154EF5" w:rsidRDefault="00154EF5" w:rsidP="009F69D0">
      <w:pPr>
        <w:rPr>
          <w:rFonts w:ascii="Times New Roman" w:hAnsi="Times New Roman" w:cs="Times New Roman"/>
          <w:sz w:val="28"/>
          <w:szCs w:val="28"/>
        </w:rPr>
      </w:pPr>
    </w:p>
    <w:p w14:paraId="4F47AB19" w14:textId="77777777" w:rsidR="00154EF5" w:rsidRDefault="00154EF5" w:rsidP="009F69D0">
      <w:pPr>
        <w:rPr>
          <w:rFonts w:ascii="Times New Roman" w:hAnsi="Times New Roman" w:cs="Times New Roman"/>
          <w:sz w:val="28"/>
          <w:szCs w:val="28"/>
        </w:rPr>
      </w:pPr>
    </w:p>
    <w:p w14:paraId="5C984781" w14:textId="038B1D93" w:rsidR="00671AD8" w:rsidRDefault="00671AD8" w:rsidP="00154EF5">
      <w:pPr>
        <w:jc w:val="center"/>
        <w:rPr>
          <w:rFonts w:ascii="Times New Roman" w:hAnsi="Times New Roman" w:cs="Times New Roman"/>
          <w:sz w:val="28"/>
          <w:szCs w:val="28"/>
        </w:rPr>
        <w:sectPr w:rsidR="00671AD8" w:rsidSect="00335C2E">
          <w:headerReference w:type="default" r:id="rId11"/>
          <w:pgSz w:w="12240" w:h="15840"/>
          <w:pgMar w:top="1440" w:right="1440" w:bottom="1440" w:left="1440" w:header="720" w:footer="720" w:gutter="0"/>
          <w:cols w:space="720"/>
          <w:titlePg/>
          <w:docGrid w:linePitch="360"/>
        </w:sectPr>
      </w:pPr>
      <w:r>
        <w:rPr>
          <w:rFonts w:ascii="Times New Roman" w:hAnsi="Times New Roman" w:cs="Times New Roman"/>
          <w:sz w:val="28"/>
          <w:szCs w:val="28"/>
        </w:rPr>
        <w:t>[</w:t>
      </w:r>
      <w:r w:rsidR="00B876F8">
        <w:rPr>
          <w:rFonts w:ascii="Times New Roman" w:hAnsi="Times New Roman" w:cs="Times New Roman"/>
          <w:sz w:val="28"/>
          <w:szCs w:val="28"/>
        </w:rPr>
        <w:t xml:space="preserve">S. </w:t>
      </w:r>
      <w:r w:rsidR="007E70D8">
        <w:rPr>
          <w:rFonts w:ascii="Times New Roman" w:hAnsi="Times New Roman" w:cs="Times New Roman"/>
          <w:sz w:val="28"/>
          <w:szCs w:val="28"/>
        </w:rPr>
        <w:t>320.14</w:t>
      </w:r>
      <w:r w:rsidR="00DD29DE">
        <w:rPr>
          <w:rFonts w:ascii="Times New Roman" w:hAnsi="Times New Roman" w:cs="Times New Roman"/>
          <w:sz w:val="28"/>
          <w:szCs w:val="28"/>
        </w:rPr>
        <w:t xml:space="preserve">(1)(b) </w:t>
      </w:r>
      <w:r w:rsidR="00154EF5">
        <w:rPr>
          <w:rFonts w:ascii="Times New Roman" w:hAnsi="Times New Roman" w:cs="Times New Roman"/>
          <w:sz w:val="28"/>
          <w:szCs w:val="28"/>
        </w:rPr>
        <w:t xml:space="preserve">of the </w:t>
      </w:r>
      <w:r w:rsidR="002B5C6A" w:rsidRPr="00154EF5">
        <w:rPr>
          <w:rFonts w:ascii="Times New Roman" w:hAnsi="Times New Roman" w:cs="Times New Roman"/>
          <w:i/>
          <w:iCs/>
          <w:sz w:val="28"/>
          <w:szCs w:val="28"/>
        </w:rPr>
        <w:t>Criminal Code</w:t>
      </w:r>
      <w:r>
        <w:rPr>
          <w:rFonts w:ascii="Times New Roman" w:hAnsi="Times New Roman" w:cs="Times New Roman"/>
          <w:sz w:val="28"/>
          <w:szCs w:val="28"/>
        </w:rPr>
        <w:t>]</w:t>
      </w:r>
    </w:p>
    <w:p w14:paraId="718F027E" w14:textId="77777777" w:rsidR="00E11853" w:rsidRPr="006E779C" w:rsidRDefault="00E11853" w:rsidP="00E11853">
      <w:pPr>
        <w:pStyle w:val="Heading1"/>
        <w:ind w:left="5760" w:hanging="5760"/>
        <w:rPr>
          <w:rFonts w:ascii="Times New Roman" w:hAnsi="Times New Roman"/>
          <w:i w:val="0"/>
          <w:szCs w:val="24"/>
        </w:rPr>
      </w:pPr>
      <w:r>
        <w:rPr>
          <w:rFonts w:ascii="Times New Roman" w:hAnsi="Times New Roman"/>
          <w:szCs w:val="24"/>
        </w:rPr>
        <w:lastRenderedPageBreak/>
        <w:t>R. v. Villebrun</w:t>
      </w:r>
      <w:r w:rsidRPr="006E779C">
        <w:rPr>
          <w:rFonts w:ascii="Times New Roman" w:hAnsi="Times New Roman"/>
          <w:szCs w:val="24"/>
        </w:rPr>
        <w:t>,</w:t>
      </w:r>
      <w:r>
        <w:rPr>
          <w:rFonts w:ascii="Times New Roman" w:hAnsi="Times New Roman"/>
          <w:i w:val="0"/>
          <w:szCs w:val="24"/>
        </w:rPr>
        <w:t xml:space="preserve"> 2023</w:t>
      </w:r>
      <w:r w:rsidRPr="006E779C">
        <w:rPr>
          <w:rFonts w:ascii="Times New Roman" w:hAnsi="Times New Roman"/>
          <w:i w:val="0"/>
          <w:szCs w:val="24"/>
        </w:rPr>
        <w:t xml:space="preserve"> NWTTC </w:t>
      </w:r>
      <w:r>
        <w:rPr>
          <w:rFonts w:ascii="Times New Roman" w:hAnsi="Times New Roman"/>
          <w:i w:val="0"/>
          <w:szCs w:val="24"/>
        </w:rPr>
        <w:t>10</w:t>
      </w:r>
    </w:p>
    <w:p w14:paraId="165F9EFA" w14:textId="0AC8A8F4" w:rsidR="00E11853" w:rsidRPr="00FE55B6" w:rsidRDefault="00E11853" w:rsidP="00E11853">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Date: 20</w:t>
      </w:r>
      <w:r>
        <w:rPr>
          <w:rFonts w:ascii="Times New Roman" w:hAnsi="Times New Roman"/>
          <w:sz w:val="28"/>
          <w:szCs w:val="28"/>
          <w:lang w:val="en-CA"/>
        </w:rPr>
        <w:t>23 1</w:t>
      </w:r>
      <w:r w:rsidR="00F46E5A">
        <w:rPr>
          <w:rFonts w:ascii="Times New Roman" w:hAnsi="Times New Roman"/>
          <w:sz w:val="28"/>
          <w:szCs w:val="28"/>
          <w:lang w:val="en-CA"/>
        </w:rPr>
        <w:t>1</w:t>
      </w:r>
      <w:r>
        <w:rPr>
          <w:rFonts w:ascii="Times New Roman" w:hAnsi="Times New Roman"/>
          <w:sz w:val="28"/>
          <w:szCs w:val="28"/>
          <w:lang w:val="en-CA"/>
        </w:rPr>
        <w:t xml:space="preserve"> </w:t>
      </w:r>
      <w:r w:rsidR="00F46E5A">
        <w:rPr>
          <w:rFonts w:ascii="Times New Roman" w:hAnsi="Times New Roman"/>
          <w:sz w:val="28"/>
          <w:szCs w:val="28"/>
          <w:lang w:val="en-CA"/>
        </w:rPr>
        <w:t>06</w:t>
      </w:r>
    </w:p>
    <w:p w14:paraId="6D629264" w14:textId="77777777" w:rsidR="00E11853" w:rsidRPr="00FE55B6" w:rsidRDefault="00E11853" w:rsidP="00E11853">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File: T-1-</w:t>
      </w:r>
      <w:r>
        <w:rPr>
          <w:rFonts w:ascii="Times New Roman" w:hAnsi="Times New Roman"/>
          <w:sz w:val="28"/>
          <w:szCs w:val="28"/>
          <w:lang w:val="en-CA"/>
        </w:rPr>
        <w:t>CR-2023-000782</w:t>
      </w:r>
    </w:p>
    <w:p w14:paraId="799701A8" w14:textId="77777777" w:rsidR="00E11853" w:rsidRDefault="00E11853" w:rsidP="00E11853">
      <w:pPr>
        <w:pStyle w:val="Heading1"/>
        <w:spacing w:after="120"/>
        <w:ind w:left="5761" w:hanging="5761"/>
        <w:jc w:val="center"/>
        <w:rPr>
          <w:rFonts w:ascii="Times New Roman" w:hAnsi="Times New Roman"/>
          <w:i w:val="0"/>
          <w:sz w:val="28"/>
          <w:szCs w:val="28"/>
          <w:lang w:val="en-CA"/>
        </w:rPr>
      </w:pPr>
    </w:p>
    <w:p w14:paraId="312789A3" w14:textId="77777777" w:rsidR="00E11853" w:rsidRDefault="00E11853" w:rsidP="00E11853">
      <w:pPr>
        <w:spacing w:after="120" w:line="240" w:lineRule="auto"/>
        <w:jc w:val="center"/>
        <w:rPr>
          <w:rFonts w:ascii="Times New Roman" w:hAnsi="Times New Roman" w:cs="Times New Roman"/>
          <w:b/>
          <w:sz w:val="28"/>
          <w:szCs w:val="28"/>
        </w:rPr>
      </w:pPr>
      <w:r w:rsidRPr="00F06722">
        <w:rPr>
          <w:rFonts w:ascii="Times New Roman" w:hAnsi="Times New Roman" w:cs="Times New Roman"/>
          <w:b/>
          <w:sz w:val="28"/>
          <w:szCs w:val="28"/>
        </w:rPr>
        <w:t>IN THE TERRITORIAL COURT OF THE NORTHWEST TERRITORIES</w:t>
      </w:r>
    </w:p>
    <w:p w14:paraId="54D7F294" w14:textId="77777777" w:rsidR="00E11853" w:rsidRPr="00B53215" w:rsidRDefault="00E11853" w:rsidP="00E11853">
      <w:pPr>
        <w:spacing w:after="120" w:line="240" w:lineRule="auto"/>
        <w:jc w:val="center"/>
        <w:rPr>
          <w:rFonts w:ascii="Times New Roman" w:hAnsi="Times New Roman" w:cs="Times New Roman"/>
          <w:b/>
          <w:sz w:val="28"/>
          <w:szCs w:val="28"/>
        </w:rPr>
      </w:pPr>
    </w:p>
    <w:p w14:paraId="7B81F2BA" w14:textId="77777777" w:rsidR="00E11853" w:rsidRPr="00F06722" w:rsidRDefault="00E11853" w:rsidP="00E11853">
      <w:pPr>
        <w:spacing w:after="240" w:line="240" w:lineRule="auto"/>
        <w:ind w:firstLine="720"/>
        <w:rPr>
          <w:rFonts w:ascii="Times New Roman" w:hAnsi="Times New Roman" w:cs="Times New Roman"/>
          <w:b/>
          <w:sz w:val="28"/>
          <w:szCs w:val="28"/>
        </w:rPr>
      </w:pPr>
      <w:r w:rsidRPr="00F06722">
        <w:rPr>
          <w:rFonts w:ascii="Times New Roman" w:hAnsi="Times New Roman" w:cs="Times New Roman"/>
          <w:b/>
          <w:sz w:val="28"/>
          <w:szCs w:val="28"/>
        </w:rPr>
        <w:t>BETWEEN:</w:t>
      </w:r>
    </w:p>
    <w:p w14:paraId="4349B70A" w14:textId="77777777" w:rsidR="00E11853" w:rsidRPr="00F06722" w:rsidRDefault="00E11853" w:rsidP="00E11853">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HIS MAJESTY THE KING</w:t>
      </w:r>
    </w:p>
    <w:p w14:paraId="7DFFE301" w14:textId="77777777" w:rsidR="00E11853" w:rsidRPr="00C1386D" w:rsidRDefault="00E11853" w:rsidP="00E11853">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14:paraId="5CB49E8A" w14:textId="77777777" w:rsidR="00E11853" w:rsidRDefault="00E11853" w:rsidP="00E118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RAELEEN VILLEBRUN</w:t>
      </w:r>
    </w:p>
    <w:p w14:paraId="0C4D4BFA" w14:textId="77777777" w:rsidR="008E6F76" w:rsidRPr="00B53215" w:rsidRDefault="008E6F76" w:rsidP="008E6F76">
      <w:pPr>
        <w:spacing w:after="0" w:line="240" w:lineRule="auto"/>
        <w:jc w:val="center"/>
        <w:rPr>
          <w:rFonts w:ascii="Times New Roman" w:hAnsi="Times New Roman" w:cs="Times New Roman"/>
          <w:b/>
          <w:sz w:val="28"/>
          <w:szCs w:val="28"/>
        </w:rPr>
      </w:pPr>
    </w:p>
    <w:p w14:paraId="0C6875BD" w14:textId="77777777" w:rsidR="00F06722" w:rsidRPr="00F06722" w:rsidRDefault="00F06722" w:rsidP="00F06722">
      <w:pPr>
        <w:spacing w:after="200" w:line="276" w:lineRule="auto"/>
        <w:rPr>
          <w:b/>
          <w:sz w:val="28"/>
          <w:szCs w:val="28"/>
        </w:rPr>
      </w:pPr>
      <w:r w:rsidRPr="00F06722">
        <w:rPr>
          <w:b/>
          <w:sz w:val="28"/>
          <w:szCs w:val="28"/>
        </w:rPr>
        <w:t>____________________________________</w:t>
      </w:r>
      <w:r w:rsidR="00F56A35">
        <w:rPr>
          <w:b/>
          <w:sz w:val="28"/>
          <w:szCs w:val="28"/>
        </w:rPr>
        <w:t>_______________________________</w:t>
      </w:r>
    </w:p>
    <w:p w14:paraId="1E7984D1" w14:textId="77777777" w:rsidR="00B45843" w:rsidRDefault="00C7162D" w:rsidP="008109E5">
      <w:pPr>
        <w:pStyle w:val="ListParagraph"/>
        <w:numPr>
          <w:ilvl w:val="0"/>
          <w:numId w:val="12"/>
        </w:numPr>
        <w:spacing w:before="360" w:after="360" w:line="240" w:lineRule="auto"/>
        <w:ind w:left="709" w:hanging="709"/>
        <w:contextualSpacing w:val="0"/>
        <w:rPr>
          <w:rFonts w:ascii="Times New Roman" w:hAnsi="Times New Roman" w:cs="Times New Roman"/>
          <w:b/>
          <w:sz w:val="28"/>
          <w:szCs w:val="28"/>
        </w:rPr>
      </w:pPr>
      <w:r w:rsidRPr="00D70590">
        <w:rPr>
          <w:rFonts w:ascii="Times New Roman" w:hAnsi="Times New Roman" w:cs="Times New Roman"/>
          <w:b/>
          <w:sz w:val="28"/>
          <w:szCs w:val="28"/>
        </w:rPr>
        <w:t>INTRODUCTION</w:t>
      </w:r>
    </w:p>
    <w:p w14:paraId="5BD92B96" w14:textId="26A1653A" w:rsidR="00E11853" w:rsidRDefault="00746A23"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The accused</w:t>
      </w:r>
      <w:r w:rsidR="00E63138">
        <w:rPr>
          <w:rFonts w:ascii="Times New Roman" w:hAnsi="Times New Roman" w:cs="Times New Roman"/>
          <w:sz w:val="28"/>
          <w:szCs w:val="28"/>
        </w:rPr>
        <w:t>, Raeleen Villebrun,</w:t>
      </w:r>
      <w:r>
        <w:rPr>
          <w:rFonts w:ascii="Times New Roman" w:hAnsi="Times New Roman" w:cs="Times New Roman"/>
          <w:sz w:val="28"/>
          <w:szCs w:val="28"/>
        </w:rPr>
        <w:t xml:space="preserve"> </w:t>
      </w:r>
      <w:r w:rsidR="003227B4">
        <w:rPr>
          <w:rFonts w:ascii="Times New Roman" w:hAnsi="Times New Roman" w:cs="Times New Roman"/>
          <w:sz w:val="28"/>
          <w:szCs w:val="28"/>
        </w:rPr>
        <w:t xml:space="preserve">has been charged and </w:t>
      </w:r>
      <w:r w:rsidR="008D2FAB">
        <w:rPr>
          <w:rFonts w:ascii="Times New Roman" w:hAnsi="Times New Roman" w:cs="Times New Roman"/>
          <w:sz w:val="28"/>
          <w:szCs w:val="28"/>
        </w:rPr>
        <w:t>convicted</w:t>
      </w:r>
      <w:r w:rsidR="003227B4">
        <w:rPr>
          <w:rFonts w:ascii="Times New Roman" w:hAnsi="Times New Roman" w:cs="Times New Roman"/>
          <w:sz w:val="28"/>
          <w:szCs w:val="28"/>
        </w:rPr>
        <w:t xml:space="preserve"> of</w:t>
      </w:r>
      <w:r>
        <w:rPr>
          <w:rFonts w:ascii="Times New Roman" w:hAnsi="Times New Roman" w:cs="Times New Roman"/>
          <w:sz w:val="28"/>
          <w:szCs w:val="28"/>
        </w:rPr>
        <w:t xml:space="preserve"> </w:t>
      </w:r>
      <w:r w:rsidR="00FF6B54">
        <w:rPr>
          <w:rFonts w:ascii="Times New Roman" w:hAnsi="Times New Roman" w:cs="Times New Roman"/>
          <w:sz w:val="28"/>
          <w:szCs w:val="28"/>
        </w:rPr>
        <w:t>having a</w:t>
      </w:r>
      <w:r w:rsidR="00C72B8C">
        <w:rPr>
          <w:rFonts w:ascii="Times New Roman" w:hAnsi="Times New Roman" w:cs="Times New Roman"/>
          <w:sz w:val="28"/>
          <w:szCs w:val="28"/>
        </w:rPr>
        <w:t xml:space="preserve"> blood alcohol </w:t>
      </w:r>
      <w:r w:rsidR="009B0CEE">
        <w:rPr>
          <w:rFonts w:ascii="Times New Roman" w:hAnsi="Times New Roman" w:cs="Times New Roman"/>
          <w:sz w:val="28"/>
          <w:szCs w:val="28"/>
        </w:rPr>
        <w:t>level that</w:t>
      </w:r>
      <w:r w:rsidR="00FF6B54">
        <w:rPr>
          <w:rFonts w:ascii="Times New Roman" w:hAnsi="Times New Roman" w:cs="Times New Roman"/>
          <w:sz w:val="28"/>
          <w:szCs w:val="28"/>
        </w:rPr>
        <w:t xml:space="preserve"> </w:t>
      </w:r>
      <w:r w:rsidR="00C72B8C">
        <w:rPr>
          <w:rFonts w:ascii="Times New Roman" w:hAnsi="Times New Roman" w:cs="Times New Roman"/>
          <w:sz w:val="28"/>
          <w:szCs w:val="28"/>
        </w:rPr>
        <w:t>was equal to or greater than 80 milligrams percent</w:t>
      </w:r>
      <w:r w:rsidR="00202F48">
        <w:rPr>
          <w:rFonts w:ascii="Times New Roman" w:hAnsi="Times New Roman" w:cs="Times New Roman"/>
          <w:sz w:val="28"/>
          <w:szCs w:val="28"/>
        </w:rPr>
        <w:t xml:space="preserve"> </w:t>
      </w:r>
      <w:r w:rsidR="00715B4D">
        <w:rPr>
          <w:rFonts w:ascii="Times New Roman" w:hAnsi="Times New Roman" w:cs="Times New Roman"/>
          <w:sz w:val="28"/>
          <w:szCs w:val="28"/>
        </w:rPr>
        <w:t>within two hours after ceasing to operate a motor vehicle, contrary</w:t>
      </w:r>
      <w:r w:rsidR="0004209E">
        <w:rPr>
          <w:rFonts w:ascii="Times New Roman" w:hAnsi="Times New Roman" w:cs="Times New Roman"/>
          <w:sz w:val="28"/>
          <w:szCs w:val="28"/>
        </w:rPr>
        <w:t xml:space="preserve"> to s.</w:t>
      </w:r>
      <w:r w:rsidR="004D2D4C">
        <w:rPr>
          <w:rFonts w:ascii="Times New Roman" w:hAnsi="Times New Roman" w:cs="Times New Roman"/>
          <w:sz w:val="28"/>
          <w:szCs w:val="28"/>
        </w:rPr>
        <w:t xml:space="preserve"> </w:t>
      </w:r>
      <w:r w:rsidR="0004209E">
        <w:rPr>
          <w:rFonts w:ascii="Times New Roman" w:hAnsi="Times New Roman" w:cs="Times New Roman"/>
          <w:sz w:val="28"/>
          <w:szCs w:val="28"/>
        </w:rPr>
        <w:t>320.14</w:t>
      </w:r>
      <w:r w:rsidR="00C72B8C">
        <w:rPr>
          <w:rFonts w:ascii="Times New Roman" w:hAnsi="Times New Roman" w:cs="Times New Roman"/>
          <w:sz w:val="28"/>
          <w:szCs w:val="28"/>
        </w:rPr>
        <w:t xml:space="preserve">(1)(b) of the </w:t>
      </w:r>
      <w:r w:rsidR="00C72B8C" w:rsidRPr="003227B4">
        <w:rPr>
          <w:rFonts w:ascii="Times New Roman" w:hAnsi="Times New Roman" w:cs="Times New Roman"/>
          <w:i/>
          <w:iCs/>
          <w:sz w:val="28"/>
          <w:szCs w:val="28"/>
        </w:rPr>
        <w:t>Criminal Code.</w:t>
      </w:r>
      <w:r w:rsidR="009B0CEE">
        <w:rPr>
          <w:rFonts w:ascii="Times New Roman" w:hAnsi="Times New Roman" w:cs="Times New Roman"/>
          <w:i/>
          <w:iCs/>
          <w:sz w:val="28"/>
          <w:szCs w:val="28"/>
        </w:rPr>
        <w:t xml:space="preserve">  </w:t>
      </w:r>
      <w:r w:rsidR="004D2D4C">
        <w:rPr>
          <w:rFonts w:ascii="Times New Roman" w:hAnsi="Times New Roman" w:cs="Times New Roman"/>
          <w:sz w:val="28"/>
          <w:szCs w:val="28"/>
        </w:rPr>
        <w:t>Both the Crown and Ms. Villebreun</w:t>
      </w:r>
      <w:r w:rsidR="00E11853" w:rsidRPr="00E11853">
        <w:rPr>
          <w:rFonts w:ascii="Times New Roman" w:hAnsi="Times New Roman" w:cs="Times New Roman"/>
          <w:sz w:val="28"/>
          <w:szCs w:val="28"/>
        </w:rPr>
        <w:t xml:space="preserve"> </w:t>
      </w:r>
      <w:r w:rsidR="00BA1F2A">
        <w:rPr>
          <w:rFonts w:ascii="Times New Roman" w:hAnsi="Times New Roman" w:cs="Times New Roman"/>
          <w:sz w:val="28"/>
          <w:szCs w:val="28"/>
        </w:rPr>
        <w:t xml:space="preserve">submit </w:t>
      </w:r>
      <w:r w:rsidR="0048232E">
        <w:rPr>
          <w:rFonts w:ascii="Times New Roman" w:hAnsi="Times New Roman" w:cs="Times New Roman"/>
          <w:sz w:val="28"/>
          <w:szCs w:val="28"/>
        </w:rPr>
        <w:t>that I</w:t>
      </w:r>
      <w:r w:rsidR="00E11853" w:rsidRPr="00E11853">
        <w:rPr>
          <w:rFonts w:ascii="Times New Roman" w:hAnsi="Times New Roman" w:cs="Times New Roman"/>
          <w:sz w:val="28"/>
          <w:szCs w:val="28"/>
        </w:rPr>
        <w:t xml:space="preserve"> </w:t>
      </w:r>
      <w:r w:rsidR="00BA1F2A">
        <w:rPr>
          <w:rFonts w:ascii="Times New Roman" w:hAnsi="Times New Roman" w:cs="Times New Roman"/>
          <w:sz w:val="28"/>
          <w:szCs w:val="28"/>
        </w:rPr>
        <w:t xml:space="preserve">should </w:t>
      </w:r>
      <w:r w:rsidR="00E11853" w:rsidRPr="00E11853">
        <w:rPr>
          <w:rFonts w:ascii="Times New Roman" w:hAnsi="Times New Roman" w:cs="Times New Roman"/>
          <w:sz w:val="28"/>
          <w:szCs w:val="28"/>
        </w:rPr>
        <w:t>impose the mandatory minimum punishments that apply t</w:t>
      </w:r>
      <w:r w:rsidR="00A13C07">
        <w:rPr>
          <w:rFonts w:ascii="Times New Roman" w:hAnsi="Times New Roman" w:cs="Times New Roman"/>
          <w:sz w:val="28"/>
          <w:szCs w:val="28"/>
        </w:rPr>
        <w:t xml:space="preserve">o a </w:t>
      </w:r>
      <w:r w:rsidR="00F56F9A" w:rsidRPr="00E11853">
        <w:rPr>
          <w:rFonts w:ascii="Times New Roman" w:hAnsi="Times New Roman" w:cs="Times New Roman"/>
          <w:sz w:val="28"/>
          <w:szCs w:val="28"/>
        </w:rPr>
        <w:t>first-time</w:t>
      </w:r>
      <w:r w:rsidR="00E11853" w:rsidRPr="00E11853">
        <w:rPr>
          <w:rFonts w:ascii="Times New Roman" w:hAnsi="Times New Roman" w:cs="Times New Roman"/>
          <w:sz w:val="28"/>
          <w:szCs w:val="28"/>
        </w:rPr>
        <w:t xml:space="preserve"> offender with a blood alcohol level at the lower end of the prohibited range</w:t>
      </w:r>
      <w:r w:rsidR="009572BD">
        <w:rPr>
          <w:rFonts w:ascii="Times New Roman" w:hAnsi="Times New Roman" w:cs="Times New Roman"/>
          <w:sz w:val="28"/>
          <w:szCs w:val="28"/>
        </w:rPr>
        <w:t>.</w:t>
      </w:r>
      <w:r w:rsidR="00DE659D">
        <w:rPr>
          <w:rFonts w:ascii="Times New Roman" w:hAnsi="Times New Roman" w:cs="Times New Roman"/>
          <w:sz w:val="28"/>
          <w:szCs w:val="28"/>
        </w:rPr>
        <w:t xml:space="preserve">  </w:t>
      </w:r>
      <w:r w:rsidR="009572BD">
        <w:rPr>
          <w:rFonts w:ascii="Times New Roman" w:hAnsi="Times New Roman" w:cs="Times New Roman"/>
          <w:sz w:val="28"/>
          <w:szCs w:val="28"/>
        </w:rPr>
        <w:t>In other words, they ask that I impose</w:t>
      </w:r>
      <w:r w:rsidR="00502FFC">
        <w:rPr>
          <w:rFonts w:ascii="Times New Roman" w:hAnsi="Times New Roman" w:cs="Times New Roman"/>
          <w:sz w:val="28"/>
          <w:szCs w:val="28"/>
        </w:rPr>
        <w:t xml:space="preserve"> a $1,000 fine and </w:t>
      </w:r>
      <w:r w:rsidR="00F45BCD">
        <w:rPr>
          <w:rFonts w:ascii="Times New Roman" w:hAnsi="Times New Roman" w:cs="Times New Roman"/>
          <w:sz w:val="28"/>
          <w:szCs w:val="28"/>
        </w:rPr>
        <w:t>a 1</w:t>
      </w:r>
      <w:r w:rsidR="0003447D">
        <w:rPr>
          <w:rFonts w:ascii="Times New Roman" w:hAnsi="Times New Roman" w:cs="Times New Roman"/>
          <w:sz w:val="28"/>
          <w:szCs w:val="28"/>
        </w:rPr>
        <w:t>-year driving prohibition</w:t>
      </w:r>
      <w:r w:rsidR="00E11853" w:rsidRPr="00E11853">
        <w:rPr>
          <w:rFonts w:ascii="Times New Roman" w:hAnsi="Times New Roman" w:cs="Times New Roman"/>
          <w:sz w:val="28"/>
          <w:szCs w:val="28"/>
        </w:rPr>
        <w:t xml:space="preserve">. </w:t>
      </w:r>
    </w:p>
    <w:p w14:paraId="239AABBF" w14:textId="7334B1F0" w:rsidR="004772C6" w:rsidRDefault="00124D87"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However, Ms. Villebrun </w:t>
      </w:r>
      <w:r w:rsidR="00F45BCD">
        <w:rPr>
          <w:rFonts w:ascii="Times New Roman" w:hAnsi="Times New Roman" w:cs="Times New Roman"/>
          <w:sz w:val="28"/>
          <w:szCs w:val="28"/>
        </w:rPr>
        <w:t>asks</w:t>
      </w:r>
      <w:r>
        <w:rPr>
          <w:rFonts w:ascii="Times New Roman" w:hAnsi="Times New Roman" w:cs="Times New Roman"/>
          <w:sz w:val="28"/>
          <w:szCs w:val="28"/>
        </w:rPr>
        <w:t xml:space="preserve"> that I </w:t>
      </w:r>
      <w:r w:rsidR="00B05901">
        <w:rPr>
          <w:rFonts w:ascii="Times New Roman" w:hAnsi="Times New Roman" w:cs="Times New Roman"/>
          <w:sz w:val="28"/>
          <w:szCs w:val="28"/>
        </w:rPr>
        <w:t>grant</w:t>
      </w:r>
      <w:r>
        <w:rPr>
          <w:rFonts w:ascii="Times New Roman" w:hAnsi="Times New Roman" w:cs="Times New Roman"/>
          <w:sz w:val="28"/>
          <w:szCs w:val="28"/>
        </w:rPr>
        <w:t xml:space="preserve"> her credit</w:t>
      </w:r>
      <w:r w:rsidR="003E29BD">
        <w:rPr>
          <w:rFonts w:ascii="Times New Roman" w:hAnsi="Times New Roman" w:cs="Times New Roman"/>
          <w:sz w:val="28"/>
          <w:szCs w:val="28"/>
        </w:rPr>
        <w:t xml:space="preserve"> for</w:t>
      </w:r>
      <w:r w:rsidR="00413003">
        <w:rPr>
          <w:rFonts w:ascii="Times New Roman" w:hAnsi="Times New Roman" w:cs="Times New Roman"/>
          <w:sz w:val="28"/>
          <w:szCs w:val="28"/>
        </w:rPr>
        <w:t xml:space="preserve"> </w:t>
      </w:r>
      <w:r w:rsidR="0003447D">
        <w:rPr>
          <w:rFonts w:ascii="Times New Roman" w:hAnsi="Times New Roman" w:cs="Times New Roman"/>
          <w:sz w:val="28"/>
          <w:szCs w:val="28"/>
        </w:rPr>
        <w:t>the</w:t>
      </w:r>
      <w:r w:rsidR="00E11853" w:rsidRPr="001B0228">
        <w:rPr>
          <w:rFonts w:ascii="Times New Roman" w:hAnsi="Times New Roman" w:cs="Times New Roman"/>
          <w:sz w:val="28"/>
          <w:szCs w:val="28"/>
        </w:rPr>
        <w:t xml:space="preserve"> 90-day </w:t>
      </w:r>
      <w:r w:rsidR="00223E5F">
        <w:rPr>
          <w:rFonts w:ascii="Times New Roman" w:hAnsi="Times New Roman" w:cs="Times New Roman"/>
          <w:sz w:val="28"/>
          <w:szCs w:val="28"/>
        </w:rPr>
        <w:t xml:space="preserve">suspension of her </w:t>
      </w:r>
      <w:r w:rsidR="00D44BEA">
        <w:rPr>
          <w:rFonts w:ascii="Times New Roman" w:hAnsi="Times New Roman" w:cs="Times New Roman"/>
          <w:sz w:val="28"/>
          <w:szCs w:val="28"/>
        </w:rPr>
        <w:t>driver’s</w:t>
      </w:r>
      <w:r w:rsidR="00223E5F">
        <w:rPr>
          <w:rFonts w:ascii="Times New Roman" w:hAnsi="Times New Roman" w:cs="Times New Roman"/>
          <w:sz w:val="28"/>
          <w:szCs w:val="28"/>
        </w:rPr>
        <w:t xml:space="preserve"> licence</w:t>
      </w:r>
      <w:r w:rsidR="00E11853" w:rsidRPr="001B0228">
        <w:rPr>
          <w:rFonts w:ascii="Times New Roman" w:hAnsi="Times New Roman" w:cs="Times New Roman"/>
          <w:sz w:val="28"/>
          <w:szCs w:val="28"/>
        </w:rPr>
        <w:t xml:space="preserve"> </w:t>
      </w:r>
      <w:r w:rsidR="00C718C0">
        <w:rPr>
          <w:rFonts w:ascii="Times New Roman" w:hAnsi="Times New Roman" w:cs="Times New Roman"/>
          <w:sz w:val="28"/>
          <w:szCs w:val="28"/>
        </w:rPr>
        <w:t xml:space="preserve">that was imposed on her pursuant to </w:t>
      </w:r>
      <w:r w:rsidR="00C718C0" w:rsidRPr="001B0228">
        <w:rPr>
          <w:rFonts w:ascii="Times New Roman" w:hAnsi="Times New Roman" w:cs="Times New Roman"/>
          <w:sz w:val="28"/>
          <w:szCs w:val="28"/>
        </w:rPr>
        <w:t xml:space="preserve">s. 116.6 of the </w:t>
      </w:r>
      <w:r w:rsidR="00C718C0" w:rsidRPr="001B0228">
        <w:rPr>
          <w:rFonts w:ascii="Times New Roman" w:hAnsi="Times New Roman" w:cs="Times New Roman"/>
          <w:i/>
          <w:iCs/>
          <w:sz w:val="28"/>
          <w:szCs w:val="28"/>
        </w:rPr>
        <w:t>Motor Vehicles Act</w:t>
      </w:r>
      <w:r w:rsidR="009A5E13">
        <w:rPr>
          <w:rFonts w:ascii="Times New Roman" w:hAnsi="Times New Roman" w:cs="Times New Roman"/>
          <w:i/>
          <w:iCs/>
          <w:sz w:val="28"/>
          <w:szCs w:val="28"/>
        </w:rPr>
        <w:t xml:space="preserve">, </w:t>
      </w:r>
      <w:r w:rsidR="009A5E13" w:rsidRPr="00566821">
        <w:rPr>
          <w:rFonts w:ascii="Times New Roman" w:hAnsi="Times New Roman" w:cs="Times New Roman"/>
          <w:sz w:val="28"/>
          <w:szCs w:val="28"/>
        </w:rPr>
        <w:t>RSNWT 1988,</w:t>
      </w:r>
      <w:r w:rsidR="00566821">
        <w:rPr>
          <w:rFonts w:ascii="Times New Roman" w:hAnsi="Times New Roman" w:cs="Times New Roman"/>
          <w:sz w:val="28"/>
          <w:szCs w:val="28"/>
        </w:rPr>
        <w:t xml:space="preserve"> </w:t>
      </w:r>
      <w:r w:rsidR="009A5E13" w:rsidRPr="00566821">
        <w:rPr>
          <w:rFonts w:ascii="Times New Roman" w:hAnsi="Times New Roman" w:cs="Times New Roman"/>
          <w:sz w:val="28"/>
          <w:szCs w:val="28"/>
        </w:rPr>
        <w:t>c.M-16</w:t>
      </w:r>
      <w:r w:rsidR="00AD79EF">
        <w:rPr>
          <w:rFonts w:ascii="Times New Roman" w:hAnsi="Times New Roman" w:cs="Times New Roman"/>
          <w:sz w:val="28"/>
          <w:szCs w:val="28"/>
        </w:rPr>
        <w:t xml:space="preserve"> (as revised)</w:t>
      </w:r>
      <w:r w:rsidR="00566821">
        <w:t>,</w:t>
      </w:r>
      <w:r w:rsidR="00E11853" w:rsidRPr="001B0228">
        <w:rPr>
          <w:rFonts w:ascii="Times New Roman" w:hAnsi="Times New Roman" w:cs="Times New Roman"/>
          <w:sz w:val="28"/>
          <w:szCs w:val="28"/>
        </w:rPr>
        <w:t xml:space="preserve"> </w:t>
      </w:r>
      <w:r w:rsidR="003E29BD">
        <w:rPr>
          <w:rFonts w:ascii="Times New Roman" w:hAnsi="Times New Roman" w:cs="Times New Roman"/>
          <w:sz w:val="28"/>
          <w:szCs w:val="28"/>
        </w:rPr>
        <w:t>following her arrest</w:t>
      </w:r>
      <w:r w:rsidR="00E11853" w:rsidRPr="001B0228">
        <w:rPr>
          <w:rFonts w:ascii="Times New Roman" w:hAnsi="Times New Roman" w:cs="Times New Roman"/>
          <w:sz w:val="28"/>
          <w:szCs w:val="28"/>
        </w:rPr>
        <w:t xml:space="preserve"> </w:t>
      </w:r>
      <w:r w:rsidR="00746A23">
        <w:rPr>
          <w:rFonts w:ascii="Times New Roman" w:hAnsi="Times New Roman" w:cs="Times New Roman"/>
          <w:sz w:val="28"/>
          <w:szCs w:val="28"/>
        </w:rPr>
        <w:t xml:space="preserve">for the within offence. </w:t>
      </w:r>
      <w:r w:rsidR="00DE659D">
        <w:rPr>
          <w:rFonts w:ascii="Times New Roman" w:hAnsi="Times New Roman" w:cs="Times New Roman"/>
          <w:sz w:val="28"/>
          <w:szCs w:val="28"/>
        </w:rPr>
        <w:t xml:space="preserve"> </w:t>
      </w:r>
      <w:r w:rsidR="00BA1F2A">
        <w:rPr>
          <w:rFonts w:ascii="Times New Roman" w:hAnsi="Times New Roman" w:cs="Times New Roman"/>
          <w:sz w:val="28"/>
          <w:szCs w:val="28"/>
        </w:rPr>
        <w:t xml:space="preserve">She </w:t>
      </w:r>
      <w:r w:rsidR="00C91F18">
        <w:rPr>
          <w:rFonts w:ascii="Times New Roman" w:hAnsi="Times New Roman" w:cs="Times New Roman"/>
          <w:sz w:val="28"/>
          <w:szCs w:val="28"/>
        </w:rPr>
        <w:t>submits that</w:t>
      </w:r>
      <w:r w:rsidR="00667C8E">
        <w:rPr>
          <w:rFonts w:ascii="Times New Roman" w:hAnsi="Times New Roman" w:cs="Times New Roman"/>
          <w:sz w:val="28"/>
          <w:szCs w:val="28"/>
        </w:rPr>
        <w:t xml:space="preserve"> the</w:t>
      </w:r>
      <w:r w:rsidR="00E11853" w:rsidRPr="001B0228">
        <w:rPr>
          <w:rFonts w:ascii="Times New Roman" w:hAnsi="Times New Roman" w:cs="Times New Roman"/>
          <w:sz w:val="28"/>
          <w:szCs w:val="28"/>
        </w:rPr>
        <w:t xml:space="preserve"> prospective driving prohibition</w:t>
      </w:r>
      <w:r w:rsidR="00667C8E">
        <w:rPr>
          <w:rFonts w:ascii="Times New Roman" w:hAnsi="Times New Roman" w:cs="Times New Roman"/>
          <w:sz w:val="28"/>
          <w:szCs w:val="28"/>
        </w:rPr>
        <w:t xml:space="preserve"> I impose </w:t>
      </w:r>
      <w:r w:rsidR="00FB7D1A">
        <w:rPr>
          <w:rFonts w:ascii="Times New Roman" w:hAnsi="Times New Roman" w:cs="Times New Roman"/>
          <w:sz w:val="28"/>
          <w:szCs w:val="28"/>
        </w:rPr>
        <w:t xml:space="preserve">should </w:t>
      </w:r>
      <w:r w:rsidR="00667C8E">
        <w:rPr>
          <w:rFonts w:ascii="Times New Roman" w:hAnsi="Times New Roman" w:cs="Times New Roman"/>
          <w:sz w:val="28"/>
          <w:szCs w:val="28"/>
        </w:rPr>
        <w:t xml:space="preserve">be </w:t>
      </w:r>
      <w:r w:rsidR="00C91F18">
        <w:rPr>
          <w:rFonts w:ascii="Times New Roman" w:hAnsi="Times New Roman" w:cs="Times New Roman"/>
          <w:sz w:val="28"/>
          <w:szCs w:val="28"/>
        </w:rPr>
        <w:t>one of 9 months</w:t>
      </w:r>
      <w:r w:rsidR="00E11853" w:rsidRPr="001B0228">
        <w:rPr>
          <w:rFonts w:ascii="Times New Roman" w:hAnsi="Times New Roman" w:cs="Times New Roman"/>
          <w:sz w:val="28"/>
          <w:szCs w:val="28"/>
        </w:rPr>
        <w:t xml:space="preserve">.  </w:t>
      </w:r>
      <w:r w:rsidR="00667C8E">
        <w:rPr>
          <w:rFonts w:ascii="Times New Roman" w:hAnsi="Times New Roman" w:cs="Times New Roman"/>
          <w:sz w:val="28"/>
          <w:szCs w:val="28"/>
        </w:rPr>
        <w:t xml:space="preserve">The Crown </w:t>
      </w:r>
      <w:r w:rsidR="000E5D83">
        <w:rPr>
          <w:rFonts w:ascii="Times New Roman" w:hAnsi="Times New Roman" w:cs="Times New Roman"/>
          <w:sz w:val="28"/>
          <w:szCs w:val="28"/>
        </w:rPr>
        <w:t xml:space="preserve">opposes </w:t>
      </w:r>
      <w:r w:rsidR="002C0E01">
        <w:rPr>
          <w:rFonts w:ascii="Times New Roman" w:hAnsi="Times New Roman" w:cs="Times New Roman"/>
          <w:sz w:val="28"/>
          <w:szCs w:val="28"/>
        </w:rPr>
        <w:t>Ms. Villebrun’s</w:t>
      </w:r>
      <w:r w:rsidR="00F45BCD">
        <w:rPr>
          <w:rFonts w:ascii="Times New Roman" w:hAnsi="Times New Roman" w:cs="Times New Roman"/>
          <w:sz w:val="28"/>
          <w:szCs w:val="28"/>
        </w:rPr>
        <w:t xml:space="preserve"> request</w:t>
      </w:r>
      <w:r w:rsidR="003B096F">
        <w:rPr>
          <w:rFonts w:ascii="Times New Roman" w:hAnsi="Times New Roman" w:cs="Times New Roman"/>
          <w:sz w:val="28"/>
          <w:szCs w:val="28"/>
        </w:rPr>
        <w:t xml:space="preserve">. </w:t>
      </w:r>
    </w:p>
    <w:p w14:paraId="7FBB80FF" w14:textId="40FCDD35" w:rsidR="004772C6" w:rsidRDefault="00E11853"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11853">
        <w:rPr>
          <w:rFonts w:ascii="Times New Roman" w:hAnsi="Times New Roman" w:cs="Times New Roman"/>
          <w:sz w:val="28"/>
          <w:szCs w:val="28"/>
        </w:rPr>
        <w:t xml:space="preserve">I have concluded that I am unable to provide the credit </w:t>
      </w:r>
      <w:r w:rsidR="00E41B12">
        <w:rPr>
          <w:rFonts w:ascii="Times New Roman" w:hAnsi="Times New Roman" w:cs="Times New Roman"/>
          <w:sz w:val="28"/>
          <w:szCs w:val="28"/>
        </w:rPr>
        <w:t xml:space="preserve">proposed </w:t>
      </w:r>
      <w:r w:rsidRPr="00E11853">
        <w:rPr>
          <w:rFonts w:ascii="Times New Roman" w:hAnsi="Times New Roman" w:cs="Times New Roman"/>
          <w:sz w:val="28"/>
          <w:szCs w:val="28"/>
        </w:rPr>
        <w:t>by Ms. Villebrun.</w:t>
      </w:r>
    </w:p>
    <w:p w14:paraId="70361FA8" w14:textId="77777777" w:rsidR="00A761EE" w:rsidRPr="00A761EE" w:rsidRDefault="00A761EE" w:rsidP="00F25EA4">
      <w:pPr>
        <w:pStyle w:val="ListParagraph"/>
        <w:numPr>
          <w:ilvl w:val="0"/>
          <w:numId w:val="12"/>
        </w:numPr>
        <w:spacing w:before="360" w:after="360" w:line="240" w:lineRule="auto"/>
        <w:ind w:left="709" w:hanging="709"/>
        <w:contextualSpacing w:val="0"/>
        <w:rPr>
          <w:rFonts w:ascii="Times New Roman" w:hAnsi="Times New Roman" w:cs="Times New Roman"/>
          <w:b/>
          <w:sz w:val="28"/>
          <w:szCs w:val="28"/>
        </w:rPr>
      </w:pPr>
      <w:r>
        <w:rPr>
          <w:rFonts w:ascii="Times New Roman" w:hAnsi="Times New Roman" w:cs="Times New Roman"/>
          <w:b/>
          <w:sz w:val="28"/>
          <w:szCs w:val="28"/>
        </w:rPr>
        <w:t>ANALYSIS</w:t>
      </w:r>
    </w:p>
    <w:p w14:paraId="7CAFAFD9" w14:textId="5DF91B93" w:rsidR="00663872" w:rsidRPr="0030542F" w:rsidRDefault="00782738" w:rsidP="0030542F">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782738">
        <w:rPr>
          <w:rFonts w:ascii="Times New Roman" w:hAnsi="Times New Roman" w:cs="Times New Roman"/>
          <w:sz w:val="28"/>
          <w:szCs w:val="28"/>
        </w:rPr>
        <w:t xml:space="preserve"> </w:t>
      </w:r>
      <w:r w:rsidR="00E11853" w:rsidRPr="001B0228">
        <w:rPr>
          <w:rFonts w:ascii="Times New Roman" w:hAnsi="Times New Roman" w:cs="Times New Roman"/>
          <w:sz w:val="28"/>
          <w:szCs w:val="28"/>
        </w:rPr>
        <w:t xml:space="preserve">Ms. Villebrun relies on the recent case of </w:t>
      </w:r>
      <w:r w:rsidR="00E11853" w:rsidRPr="001B0228">
        <w:rPr>
          <w:rFonts w:ascii="Times New Roman" w:hAnsi="Times New Roman" w:cs="Times New Roman"/>
          <w:i/>
          <w:iCs/>
          <w:sz w:val="28"/>
          <w:szCs w:val="28"/>
        </w:rPr>
        <w:t>Basque,</w:t>
      </w:r>
      <w:r w:rsidR="00E11853" w:rsidRPr="001B0228">
        <w:rPr>
          <w:rFonts w:ascii="Times New Roman" w:hAnsi="Times New Roman" w:cs="Times New Roman"/>
          <w:sz w:val="28"/>
          <w:szCs w:val="28"/>
        </w:rPr>
        <w:t xml:space="preserve"> </w:t>
      </w:r>
      <w:r w:rsidR="00E11853" w:rsidRPr="001B0228">
        <w:rPr>
          <w:rFonts w:ascii="Times New Roman" w:hAnsi="Times New Roman" w:cs="Times New Roman"/>
          <w:color w:val="000000"/>
          <w:sz w:val="28"/>
          <w:szCs w:val="28"/>
        </w:rPr>
        <w:t>2023 SCC 18</w:t>
      </w:r>
      <w:r w:rsidR="00E11853" w:rsidRPr="001B0228">
        <w:rPr>
          <w:rFonts w:ascii="Times New Roman" w:hAnsi="Times New Roman" w:cs="Times New Roman"/>
          <w:sz w:val="28"/>
          <w:szCs w:val="28"/>
        </w:rPr>
        <w:t>, decided by the Supreme Court of Canada on June 30</w:t>
      </w:r>
      <w:r w:rsidR="00E11853" w:rsidRPr="001B0228">
        <w:rPr>
          <w:rFonts w:ascii="Times New Roman" w:hAnsi="Times New Roman" w:cs="Times New Roman"/>
          <w:sz w:val="28"/>
          <w:szCs w:val="28"/>
          <w:vertAlign w:val="superscript"/>
        </w:rPr>
        <w:t>th</w:t>
      </w:r>
      <w:r w:rsidR="00E11853" w:rsidRPr="001B0228">
        <w:rPr>
          <w:rFonts w:ascii="Times New Roman" w:hAnsi="Times New Roman" w:cs="Times New Roman"/>
          <w:sz w:val="28"/>
          <w:szCs w:val="28"/>
        </w:rPr>
        <w:t xml:space="preserve"> of this year. </w:t>
      </w:r>
      <w:r w:rsidR="00DE659D">
        <w:rPr>
          <w:rFonts w:ascii="Times New Roman" w:hAnsi="Times New Roman" w:cs="Times New Roman"/>
          <w:sz w:val="28"/>
          <w:szCs w:val="28"/>
        </w:rPr>
        <w:t xml:space="preserve"> </w:t>
      </w:r>
      <w:r w:rsidR="00F42473">
        <w:rPr>
          <w:rFonts w:ascii="Times New Roman" w:hAnsi="Times New Roman" w:cs="Times New Roman"/>
          <w:sz w:val="28"/>
          <w:szCs w:val="28"/>
        </w:rPr>
        <w:t>Ms</w:t>
      </w:r>
      <w:r w:rsidR="008C2D7A">
        <w:rPr>
          <w:rFonts w:ascii="Times New Roman" w:hAnsi="Times New Roman" w:cs="Times New Roman"/>
          <w:sz w:val="28"/>
          <w:szCs w:val="28"/>
        </w:rPr>
        <w:t xml:space="preserve">. Basque had been </w:t>
      </w:r>
      <w:r w:rsidR="008C2D7A">
        <w:rPr>
          <w:rFonts w:ascii="Times New Roman" w:hAnsi="Times New Roman" w:cs="Times New Roman"/>
          <w:sz w:val="28"/>
          <w:szCs w:val="28"/>
        </w:rPr>
        <w:lastRenderedPageBreak/>
        <w:t>convicted of impaired operation of a motor vehicle.</w:t>
      </w:r>
      <w:r w:rsidR="0030542F">
        <w:rPr>
          <w:rFonts w:ascii="Times New Roman" w:hAnsi="Times New Roman" w:cs="Times New Roman"/>
          <w:sz w:val="28"/>
          <w:szCs w:val="28"/>
        </w:rPr>
        <w:t xml:space="preserve">  </w:t>
      </w:r>
      <w:r w:rsidR="005B215D">
        <w:rPr>
          <w:rFonts w:ascii="Times New Roman" w:hAnsi="Times New Roman" w:cs="Times New Roman"/>
          <w:sz w:val="28"/>
          <w:szCs w:val="28"/>
        </w:rPr>
        <w:t>At the time of the offence, s. 2</w:t>
      </w:r>
      <w:r w:rsidR="00801451">
        <w:rPr>
          <w:rFonts w:ascii="Times New Roman" w:hAnsi="Times New Roman" w:cs="Times New Roman"/>
          <w:sz w:val="28"/>
          <w:szCs w:val="28"/>
        </w:rPr>
        <w:t xml:space="preserve">59(1) of the </w:t>
      </w:r>
      <w:r w:rsidR="00801451" w:rsidRPr="00402B61">
        <w:rPr>
          <w:rFonts w:ascii="Times New Roman" w:hAnsi="Times New Roman" w:cs="Times New Roman"/>
          <w:i/>
          <w:iCs/>
          <w:sz w:val="28"/>
          <w:szCs w:val="28"/>
        </w:rPr>
        <w:t>Criminal Code</w:t>
      </w:r>
      <w:r w:rsidR="00801451">
        <w:rPr>
          <w:rFonts w:ascii="Times New Roman" w:hAnsi="Times New Roman" w:cs="Times New Roman"/>
          <w:sz w:val="28"/>
          <w:szCs w:val="28"/>
        </w:rPr>
        <w:t xml:space="preserve"> was still in effect.</w:t>
      </w:r>
      <w:r w:rsidR="0030542F">
        <w:rPr>
          <w:rFonts w:ascii="Times New Roman" w:hAnsi="Times New Roman" w:cs="Times New Roman"/>
          <w:sz w:val="28"/>
          <w:szCs w:val="28"/>
        </w:rPr>
        <w:t xml:space="preserve">  </w:t>
      </w:r>
      <w:r w:rsidR="00083DF2">
        <w:rPr>
          <w:rFonts w:ascii="Times New Roman" w:hAnsi="Times New Roman" w:cs="Times New Roman"/>
          <w:sz w:val="28"/>
          <w:szCs w:val="28"/>
        </w:rPr>
        <w:t xml:space="preserve">The wording of section 259(1) </w:t>
      </w:r>
      <w:r w:rsidR="005B215D">
        <w:rPr>
          <w:rFonts w:ascii="Times New Roman" w:hAnsi="Times New Roman" w:cs="Times New Roman"/>
          <w:sz w:val="28"/>
          <w:szCs w:val="28"/>
        </w:rPr>
        <w:t xml:space="preserve">was very similar to that of the </w:t>
      </w:r>
      <w:r w:rsidR="00801451">
        <w:rPr>
          <w:rFonts w:ascii="Times New Roman" w:hAnsi="Times New Roman" w:cs="Times New Roman"/>
          <w:sz w:val="28"/>
          <w:szCs w:val="28"/>
        </w:rPr>
        <w:t xml:space="preserve">relevant section currently in effect, s. </w:t>
      </w:r>
      <w:r w:rsidR="00C109F1">
        <w:rPr>
          <w:rFonts w:ascii="Times New Roman" w:hAnsi="Times New Roman" w:cs="Times New Roman"/>
          <w:sz w:val="28"/>
          <w:szCs w:val="28"/>
        </w:rPr>
        <w:t>320.24(2).</w:t>
      </w:r>
      <w:r w:rsidR="0030542F">
        <w:rPr>
          <w:rFonts w:ascii="Times New Roman" w:hAnsi="Times New Roman" w:cs="Times New Roman"/>
          <w:sz w:val="28"/>
          <w:szCs w:val="28"/>
        </w:rPr>
        <w:t xml:space="preserve">  </w:t>
      </w:r>
      <w:r w:rsidR="009048B5" w:rsidRPr="0030542F">
        <w:rPr>
          <w:rFonts w:ascii="Times New Roman" w:hAnsi="Times New Roman" w:cs="Times New Roman"/>
          <w:sz w:val="28"/>
          <w:szCs w:val="28"/>
        </w:rPr>
        <w:t>S</w:t>
      </w:r>
      <w:r w:rsidR="00402B61" w:rsidRPr="0030542F">
        <w:rPr>
          <w:rFonts w:ascii="Times New Roman" w:hAnsi="Times New Roman" w:cs="Times New Roman"/>
          <w:sz w:val="28"/>
          <w:szCs w:val="28"/>
        </w:rPr>
        <w:t>.</w:t>
      </w:r>
      <w:r w:rsidR="009048B5" w:rsidRPr="0030542F">
        <w:rPr>
          <w:rFonts w:ascii="Times New Roman" w:hAnsi="Times New Roman" w:cs="Times New Roman"/>
          <w:sz w:val="28"/>
          <w:szCs w:val="28"/>
        </w:rPr>
        <w:t xml:space="preserve"> </w:t>
      </w:r>
      <w:r w:rsidR="007D717F" w:rsidRPr="0030542F">
        <w:rPr>
          <w:rFonts w:ascii="Times New Roman" w:hAnsi="Times New Roman" w:cs="Times New Roman"/>
          <w:sz w:val="28"/>
          <w:szCs w:val="28"/>
        </w:rPr>
        <w:t>259(1) state</w:t>
      </w:r>
      <w:r w:rsidR="00663872" w:rsidRPr="0030542F">
        <w:rPr>
          <w:rFonts w:ascii="Times New Roman" w:hAnsi="Times New Roman" w:cs="Times New Roman"/>
          <w:sz w:val="28"/>
          <w:szCs w:val="28"/>
        </w:rPr>
        <w:t>d</w:t>
      </w:r>
      <w:r w:rsidR="007D717F" w:rsidRPr="0030542F">
        <w:rPr>
          <w:rFonts w:ascii="Times New Roman" w:hAnsi="Times New Roman" w:cs="Times New Roman"/>
          <w:sz w:val="28"/>
          <w:szCs w:val="28"/>
        </w:rPr>
        <w:t>:</w:t>
      </w:r>
    </w:p>
    <w:p w14:paraId="2C364E3A" w14:textId="6B752252" w:rsidR="007D717F" w:rsidRPr="0010423D" w:rsidRDefault="00F4487D" w:rsidP="00663872">
      <w:pPr>
        <w:pStyle w:val="ListParagraph"/>
        <w:spacing w:after="240" w:line="240" w:lineRule="auto"/>
        <w:contextualSpacing w:val="0"/>
        <w:rPr>
          <w:rFonts w:ascii="Times New Roman" w:hAnsi="Times New Roman" w:cs="Times New Roman"/>
          <w:sz w:val="24"/>
          <w:szCs w:val="24"/>
        </w:rPr>
      </w:pPr>
      <w:r w:rsidRPr="0010423D">
        <w:rPr>
          <w:rFonts w:ascii="Times New Roman" w:hAnsi="Times New Roman" w:cs="Times New Roman"/>
          <w:color w:val="000000"/>
          <w:sz w:val="24"/>
          <w:szCs w:val="24"/>
        </w:rPr>
        <w:t xml:space="preserve">259 (1) When an offender is convicted of an offence committed under section 253 or 254 </w:t>
      </w:r>
      <w:r w:rsidR="00EC3B55" w:rsidRPr="0010423D">
        <w:rPr>
          <w:rFonts w:ascii="Times New Roman" w:hAnsi="Times New Roman" w:cs="Times New Roman"/>
          <w:color w:val="000000"/>
          <w:sz w:val="24"/>
          <w:szCs w:val="24"/>
        </w:rPr>
        <w:t>[</w:t>
      </w:r>
      <w:r w:rsidRPr="0010423D">
        <w:rPr>
          <w:rFonts w:ascii="Times New Roman" w:hAnsi="Times New Roman" w:cs="Times New Roman"/>
          <w:color w:val="000000"/>
          <w:sz w:val="24"/>
          <w:szCs w:val="24"/>
        </w:rPr>
        <w:t>. . .</w:t>
      </w:r>
      <w:r w:rsidR="00DB22E9" w:rsidRPr="0010423D">
        <w:rPr>
          <w:rFonts w:ascii="Times New Roman" w:hAnsi="Times New Roman" w:cs="Times New Roman"/>
          <w:color w:val="000000"/>
          <w:sz w:val="24"/>
          <w:szCs w:val="24"/>
        </w:rPr>
        <w:t>]</w:t>
      </w:r>
      <w:r w:rsidRPr="0010423D">
        <w:rPr>
          <w:rFonts w:ascii="Times New Roman" w:hAnsi="Times New Roman" w:cs="Times New Roman"/>
          <w:color w:val="000000"/>
          <w:sz w:val="24"/>
          <w:szCs w:val="24"/>
        </w:rPr>
        <w:t>, the court that sentences the offender shall, in addition to any other punishment that may be imposed for that offence, make an order prohibiting the offender from operating a motor vehicle on any street, road, highway or other public place, or from operating a vessel or an aircraft or railway equipment, as the case may be,</w:t>
      </w:r>
    </w:p>
    <w:p w14:paraId="45095CD3" w14:textId="6CE355C2" w:rsidR="00A048E6" w:rsidRPr="0010423D" w:rsidRDefault="00B75290" w:rsidP="00B75290">
      <w:pPr>
        <w:pStyle w:val="ListParagraph"/>
        <w:spacing w:after="0" w:line="240" w:lineRule="auto"/>
        <w:ind w:left="1418"/>
        <w:jc w:val="both"/>
        <w:rPr>
          <w:rFonts w:ascii="Times New Roman" w:eastAsia="Times New Roman" w:hAnsi="Times New Roman" w:cs="Times New Roman"/>
          <w:color w:val="000000"/>
          <w:sz w:val="24"/>
          <w:szCs w:val="24"/>
          <w:lang w:val="en-CA" w:eastAsia="en-CA"/>
        </w:rPr>
      </w:pPr>
      <w:r w:rsidRPr="0010423D">
        <w:rPr>
          <w:rFonts w:ascii="Times New Roman" w:eastAsia="Times New Roman" w:hAnsi="Times New Roman" w:cs="Times New Roman"/>
          <w:color w:val="000000"/>
          <w:sz w:val="24"/>
          <w:szCs w:val="24"/>
          <w:lang w:val="en-CA" w:eastAsia="en-CA"/>
        </w:rPr>
        <w:t>(</w:t>
      </w:r>
      <w:r w:rsidR="00A046D7" w:rsidRPr="0010423D">
        <w:rPr>
          <w:rFonts w:ascii="Times New Roman" w:eastAsia="Times New Roman" w:hAnsi="Times New Roman" w:cs="Times New Roman"/>
          <w:color w:val="000000"/>
          <w:sz w:val="24"/>
          <w:szCs w:val="24"/>
          <w:lang w:val="en-CA" w:eastAsia="en-CA"/>
        </w:rPr>
        <w:t xml:space="preserve">a) </w:t>
      </w:r>
      <w:r w:rsidR="00F4487D" w:rsidRPr="0010423D">
        <w:rPr>
          <w:rFonts w:ascii="Times New Roman" w:eastAsia="Times New Roman" w:hAnsi="Times New Roman" w:cs="Times New Roman"/>
          <w:color w:val="000000"/>
          <w:sz w:val="24"/>
          <w:szCs w:val="24"/>
          <w:lang w:val="en-CA" w:eastAsia="en-CA"/>
        </w:rPr>
        <w:t>for a first offence, during a period of not more than three years plus any period to which the offender is sentenced to imprisonment, and not less than one year;</w:t>
      </w:r>
    </w:p>
    <w:p w14:paraId="4729874F" w14:textId="77777777" w:rsidR="00AB0FBA" w:rsidRPr="0010423D" w:rsidRDefault="00AB0FBA" w:rsidP="00C329EF">
      <w:pPr>
        <w:pStyle w:val="ListParagraph"/>
        <w:spacing w:after="0" w:line="240" w:lineRule="auto"/>
        <w:ind w:left="1418"/>
        <w:jc w:val="both"/>
        <w:rPr>
          <w:rFonts w:ascii="Times New Roman" w:eastAsia="Times New Roman" w:hAnsi="Times New Roman" w:cs="Times New Roman"/>
          <w:color w:val="000000"/>
          <w:sz w:val="24"/>
          <w:szCs w:val="24"/>
          <w:lang w:val="en-CA" w:eastAsia="en-CA"/>
        </w:rPr>
      </w:pPr>
    </w:p>
    <w:p w14:paraId="0D7265A9" w14:textId="4FE9B3F0" w:rsidR="00F4487D" w:rsidRPr="0010423D" w:rsidRDefault="00A046D7" w:rsidP="00A046D7">
      <w:pPr>
        <w:pStyle w:val="ListParagraph"/>
        <w:spacing w:after="0" w:line="240" w:lineRule="auto"/>
        <w:ind w:left="1418"/>
        <w:jc w:val="both"/>
        <w:rPr>
          <w:rFonts w:ascii="Times New Roman" w:hAnsi="Times New Roman" w:cs="Times New Roman"/>
          <w:color w:val="000000"/>
          <w:sz w:val="24"/>
          <w:szCs w:val="24"/>
        </w:rPr>
      </w:pPr>
      <w:r w:rsidRPr="0010423D">
        <w:rPr>
          <w:rFonts w:ascii="Times New Roman" w:hAnsi="Times New Roman" w:cs="Times New Roman"/>
          <w:color w:val="000000"/>
          <w:sz w:val="24"/>
          <w:szCs w:val="24"/>
        </w:rPr>
        <w:t xml:space="preserve">(b) </w:t>
      </w:r>
      <w:r w:rsidR="00F52733" w:rsidRPr="0010423D">
        <w:rPr>
          <w:rFonts w:ascii="Times New Roman" w:hAnsi="Times New Roman" w:cs="Times New Roman"/>
          <w:color w:val="000000"/>
          <w:sz w:val="24"/>
          <w:szCs w:val="24"/>
        </w:rPr>
        <w:t>for a second offence, during a period of not more than five years plus any period to which the offender is sentenced to imprisonment, and not less than two years; and</w:t>
      </w:r>
    </w:p>
    <w:p w14:paraId="577B846C" w14:textId="77777777" w:rsidR="00AB0FBA" w:rsidRPr="0010423D" w:rsidRDefault="00AB0FBA" w:rsidP="00C329EF">
      <w:pPr>
        <w:spacing w:after="0" w:line="240" w:lineRule="auto"/>
        <w:ind w:left="1418"/>
        <w:jc w:val="both"/>
        <w:rPr>
          <w:rFonts w:ascii="Times New Roman" w:hAnsi="Times New Roman" w:cs="Times New Roman"/>
          <w:color w:val="000000"/>
          <w:sz w:val="24"/>
          <w:szCs w:val="24"/>
        </w:rPr>
      </w:pPr>
    </w:p>
    <w:p w14:paraId="692B6E38" w14:textId="1E3DD918" w:rsidR="00243297" w:rsidRPr="0010423D" w:rsidRDefault="00243297" w:rsidP="0010423D">
      <w:pPr>
        <w:spacing w:after="240" w:line="240" w:lineRule="auto"/>
        <w:ind w:left="1418" w:firstLine="23"/>
        <w:jc w:val="both"/>
        <w:rPr>
          <w:rFonts w:ascii="Times New Roman" w:hAnsi="Times New Roman" w:cs="Times New Roman"/>
          <w:color w:val="000000"/>
          <w:sz w:val="24"/>
          <w:szCs w:val="24"/>
        </w:rPr>
      </w:pPr>
      <w:r w:rsidRPr="0010423D">
        <w:rPr>
          <w:rFonts w:ascii="Times New Roman" w:hAnsi="Times New Roman" w:cs="Times New Roman"/>
          <w:color w:val="000000"/>
          <w:sz w:val="24"/>
          <w:szCs w:val="24"/>
        </w:rPr>
        <w:t>(c) for each subsequent offence, during a period of not less than three years plus any period to which the offender is sentenced to imprisonment.</w:t>
      </w:r>
    </w:p>
    <w:p w14:paraId="64820528" w14:textId="500431C7" w:rsidR="00663872" w:rsidRPr="00885C95" w:rsidRDefault="00402B61"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885C95">
        <w:rPr>
          <w:rFonts w:ascii="Times New Roman" w:hAnsi="Times New Roman" w:cs="Times New Roman"/>
          <w:sz w:val="28"/>
          <w:szCs w:val="28"/>
        </w:rPr>
        <w:t>S. 32</w:t>
      </w:r>
      <w:r w:rsidR="003C751F" w:rsidRPr="00885C95">
        <w:rPr>
          <w:rFonts w:ascii="Times New Roman" w:hAnsi="Times New Roman" w:cs="Times New Roman"/>
          <w:sz w:val="28"/>
          <w:szCs w:val="28"/>
        </w:rPr>
        <w:t xml:space="preserve">0.24 now states: </w:t>
      </w:r>
    </w:p>
    <w:p w14:paraId="6258495A" w14:textId="62C98092" w:rsidR="009E5C2B" w:rsidRPr="0010423D" w:rsidRDefault="009E5C2B" w:rsidP="00AB0FBA">
      <w:pPr>
        <w:pStyle w:val="subsection"/>
        <w:shd w:val="clear" w:color="auto" w:fill="FFFFFF"/>
        <w:spacing w:before="168" w:beforeAutospacing="0" w:after="120" w:afterAutospacing="0"/>
        <w:ind w:left="720"/>
        <w:rPr>
          <w:color w:val="333333"/>
        </w:rPr>
      </w:pPr>
      <w:r w:rsidRPr="0010423D">
        <w:rPr>
          <w:rStyle w:val="sectionlabel"/>
          <w:color w:val="000000"/>
        </w:rPr>
        <w:t>320.24</w:t>
      </w:r>
      <w:r w:rsidRPr="0010423D">
        <w:rPr>
          <w:color w:val="333333"/>
        </w:rPr>
        <w:t> </w:t>
      </w:r>
      <w:r w:rsidRPr="0010423D">
        <w:rPr>
          <w:rStyle w:val="lawlabel"/>
          <w:color w:val="000000"/>
        </w:rPr>
        <w:t>(1)</w:t>
      </w:r>
      <w:r w:rsidR="0089593D" w:rsidRPr="0010423D">
        <w:rPr>
          <w:rStyle w:val="lawlabel"/>
          <w:color w:val="000000"/>
        </w:rPr>
        <w:tab/>
      </w:r>
      <w:r w:rsidRPr="0010423D">
        <w:rPr>
          <w:color w:val="333333"/>
        </w:rPr>
        <w:t> If an offender is found guilty of an offence under subsection 320.14(1) or 320.15(1), the court that sentences the offender shall, in addition to any other punishment that may be imposed for that offence, make an order prohibiting the offender from operating the type of conveyance in question during a period to be determined in accordance with subsection (2).</w:t>
      </w:r>
    </w:p>
    <w:p w14:paraId="3DF6D6FE" w14:textId="77777777" w:rsidR="009E5C2B" w:rsidRPr="0010423D" w:rsidRDefault="009E5C2B" w:rsidP="009E5C2B">
      <w:pPr>
        <w:pStyle w:val="subsection"/>
        <w:shd w:val="clear" w:color="auto" w:fill="FFFFFF"/>
        <w:spacing w:before="168" w:beforeAutospacing="0" w:after="120" w:afterAutospacing="0"/>
        <w:ind w:left="720"/>
        <w:rPr>
          <w:color w:val="333333"/>
        </w:rPr>
      </w:pPr>
      <w:r w:rsidRPr="0010423D">
        <w:rPr>
          <w:rStyle w:val="lawlabel"/>
          <w:color w:val="000000"/>
        </w:rPr>
        <w:t>(2)</w:t>
      </w:r>
      <w:r w:rsidRPr="0010423D">
        <w:rPr>
          <w:color w:val="333333"/>
        </w:rPr>
        <w:t> The prohibition period is</w:t>
      </w:r>
    </w:p>
    <w:p w14:paraId="41A2AF4E" w14:textId="77777777" w:rsidR="009E5C2B" w:rsidRPr="0010423D" w:rsidRDefault="009E5C2B" w:rsidP="0011288F">
      <w:pPr>
        <w:pStyle w:val="paragraph"/>
        <w:shd w:val="clear" w:color="auto" w:fill="FFFFFF"/>
        <w:spacing w:before="168" w:beforeAutospacing="0" w:after="120" w:afterAutospacing="0"/>
        <w:ind w:left="1440"/>
        <w:rPr>
          <w:color w:val="333333"/>
        </w:rPr>
      </w:pPr>
      <w:r w:rsidRPr="0010423D">
        <w:rPr>
          <w:rStyle w:val="lawlabel"/>
          <w:color w:val="000000"/>
        </w:rPr>
        <w:t>(a)</w:t>
      </w:r>
      <w:r w:rsidRPr="0010423D">
        <w:rPr>
          <w:color w:val="333333"/>
        </w:rPr>
        <w:t> for a first offence, not less than one year and not more than three years, plus the entire period to which the offender is sentenced to imprisonment;</w:t>
      </w:r>
    </w:p>
    <w:p w14:paraId="192C25CB" w14:textId="77777777" w:rsidR="009E5C2B" w:rsidRPr="0010423D" w:rsidRDefault="009E5C2B" w:rsidP="0011288F">
      <w:pPr>
        <w:pStyle w:val="paragraph"/>
        <w:shd w:val="clear" w:color="auto" w:fill="FFFFFF"/>
        <w:spacing w:before="168" w:beforeAutospacing="0" w:after="120" w:afterAutospacing="0"/>
        <w:ind w:left="1440"/>
        <w:rPr>
          <w:color w:val="333333"/>
        </w:rPr>
      </w:pPr>
      <w:r w:rsidRPr="0010423D">
        <w:rPr>
          <w:rStyle w:val="lawlabel"/>
          <w:color w:val="000000"/>
        </w:rPr>
        <w:t>(b)</w:t>
      </w:r>
      <w:r w:rsidRPr="0010423D">
        <w:rPr>
          <w:color w:val="333333"/>
        </w:rPr>
        <w:t> for a second offence, not less than two years and not more than 10 years, plus the entire period to which the offender is sentenced to imprisonment; and</w:t>
      </w:r>
    </w:p>
    <w:p w14:paraId="4DB2AA26" w14:textId="77777777" w:rsidR="009E5C2B" w:rsidRPr="0010423D" w:rsidRDefault="009E5C2B" w:rsidP="0010423D">
      <w:pPr>
        <w:pStyle w:val="paragraph"/>
        <w:shd w:val="clear" w:color="auto" w:fill="FFFFFF"/>
        <w:spacing w:before="168" w:beforeAutospacing="0" w:after="240" w:afterAutospacing="0"/>
        <w:ind w:left="1440"/>
        <w:rPr>
          <w:color w:val="333333"/>
        </w:rPr>
      </w:pPr>
      <w:r w:rsidRPr="0010423D">
        <w:rPr>
          <w:rStyle w:val="lawlabel"/>
          <w:color w:val="000000"/>
        </w:rPr>
        <w:t>(c)</w:t>
      </w:r>
      <w:r w:rsidRPr="0010423D">
        <w:rPr>
          <w:color w:val="333333"/>
        </w:rPr>
        <w:t> for each subsequent offence, not less than three years, plus the entire period to which the offender is sentenced to imprisonment.</w:t>
      </w:r>
    </w:p>
    <w:p w14:paraId="665EA37B" w14:textId="6C3FC081" w:rsidR="00E11853" w:rsidRPr="00C13808" w:rsidRDefault="00E11853" w:rsidP="00C13808">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885C95">
        <w:rPr>
          <w:rFonts w:ascii="Times New Roman" w:hAnsi="Times New Roman" w:cs="Times New Roman"/>
          <w:sz w:val="28"/>
          <w:szCs w:val="28"/>
        </w:rPr>
        <w:t xml:space="preserve">In </w:t>
      </w:r>
      <w:r w:rsidRPr="00885C95">
        <w:rPr>
          <w:rFonts w:ascii="Times New Roman" w:hAnsi="Times New Roman" w:cs="Times New Roman"/>
          <w:i/>
          <w:iCs/>
          <w:sz w:val="28"/>
          <w:szCs w:val="28"/>
        </w:rPr>
        <w:t>Basque,</w:t>
      </w:r>
      <w:r w:rsidRPr="00885C95">
        <w:rPr>
          <w:rFonts w:ascii="Times New Roman" w:hAnsi="Times New Roman" w:cs="Times New Roman"/>
          <w:sz w:val="28"/>
          <w:szCs w:val="28"/>
        </w:rPr>
        <w:t xml:space="preserve"> the court held that where an accused has previously been prohibited from driving as a result of the offence that is before the court for sentencing, the court can apply credit for that driving prohibition and reduce the prospective driving prohibition below the statutory mandatory minimum set out in the </w:t>
      </w:r>
      <w:r w:rsidRPr="00885C95">
        <w:rPr>
          <w:rFonts w:ascii="Times New Roman" w:hAnsi="Times New Roman" w:cs="Times New Roman"/>
          <w:i/>
          <w:iCs/>
          <w:sz w:val="28"/>
          <w:szCs w:val="28"/>
        </w:rPr>
        <w:t>Criminal Code</w:t>
      </w:r>
      <w:r w:rsidRPr="00885C95">
        <w:rPr>
          <w:rFonts w:ascii="Times New Roman" w:hAnsi="Times New Roman" w:cs="Times New Roman"/>
          <w:sz w:val="28"/>
          <w:szCs w:val="28"/>
        </w:rPr>
        <w:t>.</w:t>
      </w:r>
      <w:r w:rsidR="00C13808" w:rsidRPr="00885C95">
        <w:rPr>
          <w:rFonts w:ascii="Times New Roman" w:hAnsi="Times New Roman" w:cs="Times New Roman"/>
          <w:sz w:val="28"/>
          <w:szCs w:val="28"/>
        </w:rPr>
        <w:t xml:space="preserve">  </w:t>
      </w:r>
      <w:r w:rsidRPr="00885C95">
        <w:rPr>
          <w:rFonts w:ascii="Times New Roman" w:hAnsi="Times New Roman" w:cs="Times New Roman"/>
          <w:sz w:val="28"/>
          <w:szCs w:val="28"/>
        </w:rPr>
        <w:t xml:space="preserve">The court stated that this is so, since </w:t>
      </w:r>
      <w:r w:rsidR="000B466C" w:rsidRPr="00885C95">
        <w:rPr>
          <w:rFonts w:ascii="Times New Roman" w:hAnsi="Times New Roman" w:cs="Times New Roman"/>
          <w:sz w:val="28"/>
          <w:szCs w:val="28"/>
        </w:rPr>
        <w:t>s. 259(</w:t>
      </w:r>
      <w:r w:rsidR="00EC3B55" w:rsidRPr="00885C95">
        <w:rPr>
          <w:rFonts w:ascii="Times New Roman" w:hAnsi="Times New Roman" w:cs="Times New Roman"/>
          <w:sz w:val="28"/>
          <w:szCs w:val="28"/>
        </w:rPr>
        <w:t>1)</w:t>
      </w:r>
      <w:r w:rsidRPr="00885C95">
        <w:rPr>
          <w:rFonts w:ascii="Times New Roman" w:hAnsi="Times New Roman" w:cs="Times New Roman"/>
          <w:sz w:val="28"/>
          <w:szCs w:val="28"/>
        </w:rPr>
        <w:t xml:space="preserve"> required a mandatory minimum </w:t>
      </w:r>
      <w:r w:rsidRPr="00885C95">
        <w:rPr>
          <w:rFonts w:ascii="Times New Roman" w:hAnsi="Times New Roman" w:cs="Times New Roman"/>
          <w:i/>
          <w:iCs/>
          <w:sz w:val="28"/>
          <w:szCs w:val="28"/>
        </w:rPr>
        <w:t>punishment</w:t>
      </w:r>
      <w:r w:rsidRPr="00885C95">
        <w:rPr>
          <w:rFonts w:ascii="Times New Roman" w:hAnsi="Times New Roman" w:cs="Times New Roman"/>
          <w:sz w:val="28"/>
          <w:szCs w:val="28"/>
        </w:rPr>
        <w:t xml:space="preserve"> as opposed to a mandatory minimum </w:t>
      </w:r>
      <w:r w:rsidRPr="00885C95">
        <w:rPr>
          <w:rFonts w:ascii="Times New Roman" w:hAnsi="Times New Roman" w:cs="Times New Roman"/>
          <w:i/>
          <w:iCs/>
          <w:sz w:val="28"/>
          <w:szCs w:val="28"/>
        </w:rPr>
        <w:t>sentence</w:t>
      </w:r>
      <w:r w:rsidRPr="00885C95">
        <w:rPr>
          <w:rFonts w:ascii="Times New Roman" w:hAnsi="Times New Roman" w:cs="Times New Roman"/>
          <w:sz w:val="28"/>
          <w:szCs w:val="28"/>
        </w:rPr>
        <w:t>.  The court held that where the accused has previously been</w:t>
      </w:r>
      <w:r w:rsidR="00D83733" w:rsidRPr="00885C95">
        <w:rPr>
          <w:rFonts w:ascii="Times New Roman" w:hAnsi="Times New Roman" w:cs="Times New Roman"/>
          <w:sz w:val="28"/>
          <w:szCs w:val="28"/>
        </w:rPr>
        <w:t xml:space="preserve"> placed under a driving </w:t>
      </w:r>
      <w:r w:rsidR="00D83733" w:rsidRPr="00885C95">
        <w:rPr>
          <w:rFonts w:ascii="Times New Roman" w:hAnsi="Times New Roman" w:cs="Times New Roman"/>
          <w:sz w:val="28"/>
          <w:szCs w:val="28"/>
        </w:rPr>
        <w:lastRenderedPageBreak/>
        <w:t>prohibition for their conduct</w:t>
      </w:r>
      <w:r w:rsidR="009F713D" w:rsidRPr="00885C95">
        <w:rPr>
          <w:rFonts w:ascii="Times New Roman" w:hAnsi="Times New Roman" w:cs="Times New Roman"/>
          <w:sz w:val="28"/>
          <w:szCs w:val="28"/>
        </w:rPr>
        <w:t>,</w:t>
      </w:r>
      <w:r w:rsidR="00291FF0" w:rsidRPr="00885C95">
        <w:rPr>
          <w:rFonts w:ascii="Times New Roman" w:hAnsi="Times New Roman" w:cs="Times New Roman"/>
          <w:sz w:val="28"/>
          <w:szCs w:val="28"/>
        </w:rPr>
        <w:t xml:space="preserve"> they have</w:t>
      </w:r>
      <w:r w:rsidR="0057060F" w:rsidRPr="00885C95">
        <w:rPr>
          <w:rFonts w:ascii="Times New Roman" w:hAnsi="Times New Roman" w:cs="Times New Roman"/>
          <w:sz w:val="28"/>
          <w:szCs w:val="28"/>
        </w:rPr>
        <w:t xml:space="preserve"> already</w:t>
      </w:r>
      <w:r w:rsidR="00291FF0" w:rsidRPr="00C13808">
        <w:rPr>
          <w:rFonts w:ascii="Times New Roman" w:hAnsi="Times New Roman" w:cs="Times New Roman"/>
          <w:sz w:val="28"/>
          <w:szCs w:val="28"/>
        </w:rPr>
        <w:t xml:space="preserve"> been punished. </w:t>
      </w:r>
      <w:r w:rsidR="009F713D" w:rsidRPr="00C13808">
        <w:rPr>
          <w:rFonts w:ascii="Times New Roman" w:hAnsi="Times New Roman" w:cs="Times New Roman"/>
          <w:sz w:val="28"/>
          <w:szCs w:val="28"/>
        </w:rPr>
        <w:t xml:space="preserve"> </w:t>
      </w:r>
      <w:r w:rsidR="00DB22E9" w:rsidRPr="00C13808">
        <w:rPr>
          <w:rFonts w:ascii="Times New Roman" w:hAnsi="Times New Roman" w:cs="Times New Roman"/>
          <w:sz w:val="28"/>
          <w:szCs w:val="28"/>
        </w:rPr>
        <w:t>Accordingly,</w:t>
      </w:r>
      <w:r w:rsidR="00C13808" w:rsidRPr="00C13808">
        <w:rPr>
          <w:rFonts w:ascii="Times New Roman" w:hAnsi="Times New Roman" w:cs="Times New Roman"/>
          <w:sz w:val="28"/>
          <w:szCs w:val="28"/>
        </w:rPr>
        <w:t xml:space="preserve"> the</w:t>
      </w:r>
      <w:r w:rsidR="00DB22E9" w:rsidRPr="00C13808">
        <w:rPr>
          <w:rFonts w:ascii="Times New Roman" w:hAnsi="Times New Roman" w:cs="Times New Roman"/>
          <w:sz w:val="28"/>
          <w:szCs w:val="28"/>
        </w:rPr>
        <w:t xml:space="preserve"> </w:t>
      </w:r>
      <w:r w:rsidRPr="00C13808">
        <w:rPr>
          <w:rFonts w:ascii="Times New Roman" w:hAnsi="Times New Roman" w:cs="Times New Roman"/>
          <w:sz w:val="28"/>
          <w:szCs w:val="28"/>
        </w:rPr>
        <w:t xml:space="preserve">mandatory minimum </w:t>
      </w:r>
      <w:r w:rsidR="00FD564E" w:rsidRPr="00C13808">
        <w:rPr>
          <w:rFonts w:ascii="Times New Roman" w:hAnsi="Times New Roman" w:cs="Times New Roman"/>
          <w:sz w:val="28"/>
          <w:szCs w:val="28"/>
        </w:rPr>
        <w:t>driving prohibition</w:t>
      </w:r>
      <w:r w:rsidRPr="00C13808">
        <w:rPr>
          <w:rFonts w:ascii="Times New Roman" w:hAnsi="Times New Roman" w:cs="Times New Roman"/>
          <w:sz w:val="28"/>
          <w:szCs w:val="28"/>
        </w:rPr>
        <w:t xml:space="preserve"> will be imposed where the </w:t>
      </w:r>
      <w:r w:rsidR="0043147B" w:rsidRPr="00C13808">
        <w:rPr>
          <w:rFonts w:ascii="Times New Roman" w:hAnsi="Times New Roman" w:cs="Times New Roman"/>
          <w:sz w:val="28"/>
          <w:szCs w:val="28"/>
        </w:rPr>
        <w:t xml:space="preserve">sentencing </w:t>
      </w:r>
      <w:r w:rsidR="0013325D" w:rsidRPr="00C13808">
        <w:rPr>
          <w:rFonts w:ascii="Times New Roman" w:hAnsi="Times New Roman" w:cs="Times New Roman"/>
          <w:sz w:val="28"/>
          <w:szCs w:val="28"/>
        </w:rPr>
        <w:t>judge</w:t>
      </w:r>
      <w:r w:rsidRPr="00C13808">
        <w:rPr>
          <w:rFonts w:ascii="Times New Roman" w:hAnsi="Times New Roman" w:cs="Times New Roman"/>
          <w:sz w:val="28"/>
          <w:szCs w:val="28"/>
        </w:rPr>
        <w:t xml:space="preserve"> provides credit for that punishment </w:t>
      </w:r>
      <w:r w:rsidR="007B409C" w:rsidRPr="00C13808">
        <w:rPr>
          <w:rFonts w:ascii="Times New Roman" w:hAnsi="Times New Roman" w:cs="Times New Roman"/>
          <w:sz w:val="28"/>
          <w:szCs w:val="28"/>
        </w:rPr>
        <w:t>so long as the</w:t>
      </w:r>
      <w:r w:rsidR="00C13808" w:rsidRPr="00C13808">
        <w:rPr>
          <w:rFonts w:ascii="Times New Roman" w:hAnsi="Times New Roman" w:cs="Times New Roman"/>
          <w:sz w:val="28"/>
          <w:szCs w:val="28"/>
        </w:rPr>
        <w:t xml:space="preserve"> total combined </w:t>
      </w:r>
      <w:r w:rsidR="007B409C" w:rsidRPr="00C13808">
        <w:rPr>
          <w:rFonts w:ascii="Times New Roman" w:hAnsi="Times New Roman" w:cs="Times New Roman"/>
          <w:sz w:val="28"/>
          <w:szCs w:val="28"/>
        </w:rPr>
        <w:t>driving prohibition amounts</w:t>
      </w:r>
      <w:r w:rsidR="00FD564E" w:rsidRPr="00C13808">
        <w:rPr>
          <w:rFonts w:ascii="Times New Roman" w:hAnsi="Times New Roman" w:cs="Times New Roman"/>
          <w:sz w:val="28"/>
          <w:szCs w:val="28"/>
        </w:rPr>
        <w:t xml:space="preserve"> to </w:t>
      </w:r>
      <w:r w:rsidR="00E56948" w:rsidRPr="00C13808">
        <w:rPr>
          <w:rFonts w:ascii="Times New Roman" w:hAnsi="Times New Roman" w:cs="Times New Roman"/>
          <w:sz w:val="28"/>
          <w:szCs w:val="28"/>
        </w:rPr>
        <w:t xml:space="preserve">the </w:t>
      </w:r>
      <w:r w:rsidR="00B60283" w:rsidRPr="00C13808">
        <w:rPr>
          <w:rFonts w:ascii="Times New Roman" w:hAnsi="Times New Roman" w:cs="Times New Roman"/>
          <w:sz w:val="28"/>
          <w:szCs w:val="28"/>
        </w:rPr>
        <w:t xml:space="preserve">mandatory minimum. </w:t>
      </w:r>
    </w:p>
    <w:p w14:paraId="7B282BD2" w14:textId="38BCF3AB" w:rsidR="00E11853" w:rsidRDefault="00E11853"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1B0228">
        <w:rPr>
          <w:rFonts w:ascii="Times New Roman" w:hAnsi="Times New Roman" w:cs="Times New Roman"/>
          <w:sz w:val="28"/>
          <w:szCs w:val="28"/>
        </w:rPr>
        <w:t>The court observed that it matters not whether the driving prohibition was imposed in order to m</w:t>
      </w:r>
      <w:r w:rsidR="00B60283">
        <w:rPr>
          <w:rFonts w:ascii="Times New Roman" w:hAnsi="Times New Roman" w:cs="Times New Roman"/>
          <w:sz w:val="28"/>
          <w:szCs w:val="28"/>
        </w:rPr>
        <w:t>ete</w:t>
      </w:r>
      <w:r w:rsidRPr="001B0228">
        <w:rPr>
          <w:rFonts w:ascii="Times New Roman" w:hAnsi="Times New Roman" w:cs="Times New Roman"/>
          <w:sz w:val="28"/>
          <w:szCs w:val="28"/>
        </w:rPr>
        <w:t xml:space="preserve"> out punishment so long as it ha</w:t>
      </w:r>
      <w:r w:rsidR="00BF60C7">
        <w:rPr>
          <w:rFonts w:ascii="Times New Roman" w:hAnsi="Times New Roman" w:cs="Times New Roman"/>
          <w:sz w:val="28"/>
          <w:szCs w:val="28"/>
        </w:rPr>
        <w:t>s</w:t>
      </w:r>
      <w:r w:rsidRPr="001B0228">
        <w:rPr>
          <w:rFonts w:ascii="Times New Roman" w:hAnsi="Times New Roman" w:cs="Times New Roman"/>
          <w:sz w:val="28"/>
          <w:szCs w:val="28"/>
        </w:rPr>
        <w:t xml:space="preserve"> punitive effect.  In </w:t>
      </w:r>
      <w:r w:rsidRPr="001B0228">
        <w:rPr>
          <w:rFonts w:ascii="Times New Roman" w:hAnsi="Times New Roman" w:cs="Times New Roman"/>
          <w:i/>
          <w:iCs/>
          <w:sz w:val="28"/>
          <w:szCs w:val="28"/>
        </w:rPr>
        <w:t>Basque</w:t>
      </w:r>
      <w:r w:rsidRPr="001B0228">
        <w:rPr>
          <w:rFonts w:ascii="Times New Roman" w:hAnsi="Times New Roman" w:cs="Times New Roman"/>
          <w:sz w:val="28"/>
          <w:szCs w:val="28"/>
        </w:rPr>
        <w:t>, the driving prohibition in question had been a term in the release order initially imposed on Ms. Basque that</w:t>
      </w:r>
      <w:r w:rsidR="00F3068A">
        <w:rPr>
          <w:rFonts w:ascii="Times New Roman" w:hAnsi="Times New Roman" w:cs="Times New Roman"/>
          <w:sz w:val="28"/>
          <w:szCs w:val="28"/>
        </w:rPr>
        <w:t>,</w:t>
      </w:r>
      <w:r w:rsidRPr="001B0228">
        <w:rPr>
          <w:rFonts w:ascii="Times New Roman" w:hAnsi="Times New Roman" w:cs="Times New Roman"/>
          <w:sz w:val="28"/>
          <w:szCs w:val="28"/>
        </w:rPr>
        <w:t xml:space="preserve"> among other things</w:t>
      </w:r>
      <w:r w:rsidR="00F3068A">
        <w:rPr>
          <w:rFonts w:ascii="Times New Roman" w:hAnsi="Times New Roman" w:cs="Times New Roman"/>
          <w:sz w:val="28"/>
          <w:szCs w:val="28"/>
        </w:rPr>
        <w:t>,</w:t>
      </w:r>
      <w:r w:rsidRPr="001B0228">
        <w:rPr>
          <w:rFonts w:ascii="Times New Roman" w:hAnsi="Times New Roman" w:cs="Times New Roman"/>
          <w:sz w:val="28"/>
          <w:szCs w:val="28"/>
        </w:rPr>
        <w:t xml:space="preserve"> required she not operate a motor vehicle.</w:t>
      </w:r>
    </w:p>
    <w:p w14:paraId="27086B83" w14:textId="3A79C3C1" w:rsidR="00E11853" w:rsidRPr="00224831" w:rsidRDefault="00E11853" w:rsidP="00224831">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1B0228">
        <w:rPr>
          <w:rFonts w:ascii="Times New Roman" w:hAnsi="Times New Roman" w:cs="Times New Roman"/>
          <w:sz w:val="28"/>
          <w:szCs w:val="28"/>
        </w:rPr>
        <w:t xml:space="preserve">The court </w:t>
      </w:r>
      <w:r w:rsidR="00A73994">
        <w:rPr>
          <w:rFonts w:ascii="Times New Roman" w:hAnsi="Times New Roman" w:cs="Times New Roman"/>
          <w:sz w:val="28"/>
          <w:szCs w:val="28"/>
        </w:rPr>
        <w:t xml:space="preserve">affirmed </w:t>
      </w:r>
      <w:r w:rsidRPr="001B0228">
        <w:rPr>
          <w:rFonts w:ascii="Times New Roman" w:hAnsi="Times New Roman" w:cs="Times New Roman"/>
          <w:sz w:val="28"/>
          <w:szCs w:val="28"/>
        </w:rPr>
        <w:t xml:space="preserve">that the common law provides authority to </w:t>
      </w:r>
      <w:r w:rsidR="00830512">
        <w:rPr>
          <w:rFonts w:ascii="Times New Roman" w:hAnsi="Times New Roman" w:cs="Times New Roman"/>
          <w:sz w:val="28"/>
          <w:szCs w:val="28"/>
        </w:rPr>
        <w:t>credit</w:t>
      </w:r>
      <w:r w:rsidRPr="001B0228">
        <w:rPr>
          <w:rFonts w:ascii="Times New Roman" w:hAnsi="Times New Roman" w:cs="Times New Roman"/>
          <w:sz w:val="28"/>
          <w:szCs w:val="28"/>
        </w:rPr>
        <w:t xml:space="preserve"> pretrial punishment</w:t>
      </w:r>
      <w:r w:rsidR="00830512">
        <w:rPr>
          <w:rFonts w:ascii="Times New Roman" w:hAnsi="Times New Roman" w:cs="Times New Roman"/>
          <w:sz w:val="28"/>
          <w:szCs w:val="28"/>
        </w:rPr>
        <w:t xml:space="preserve"> to</w:t>
      </w:r>
      <w:r w:rsidR="00D50545">
        <w:rPr>
          <w:rFonts w:ascii="Times New Roman" w:hAnsi="Times New Roman" w:cs="Times New Roman"/>
          <w:sz w:val="28"/>
          <w:szCs w:val="28"/>
        </w:rPr>
        <w:t xml:space="preserve"> </w:t>
      </w:r>
      <w:r w:rsidRPr="001B0228">
        <w:rPr>
          <w:rFonts w:ascii="Times New Roman" w:hAnsi="Times New Roman" w:cs="Times New Roman"/>
          <w:sz w:val="28"/>
          <w:szCs w:val="28"/>
        </w:rPr>
        <w:t xml:space="preserve">reduce </w:t>
      </w:r>
      <w:r w:rsidR="00184CEB">
        <w:rPr>
          <w:rFonts w:ascii="Times New Roman" w:hAnsi="Times New Roman" w:cs="Times New Roman"/>
          <w:sz w:val="28"/>
          <w:szCs w:val="28"/>
        </w:rPr>
        <w:t>a</w:t>
      </w:r>
      <w:r w:rsidR="0044632E">
        <w:rPr>
          <w:rFonts w:ascii="Times New Roman" w:hAnsi="Times New Roman" w:cs="Times New Roman"/>
          <w:sz w:val="28"/>
          <w:szCs w:val="28"/>
        </w:rPr>
        <w:t xml:space="preserve"> </w:t>
      </w:r>
      <w:r w:rsidRPr="001B0228">
        <w:rPr>
          <w:rFonts w:ascii="Times New Roman" w:hAnsi="Times New Roman" w:cs="Times New Roman"/>
          <w:sz w:val="28"/>
          <w:szCs w:val="28"/>
        </w:rPr>
        <w:t>prospective sentence to less than the mandatory minimum</w:t>
      </w:r>
      <w:r w:rsidR="009B3E6A">
        <w:rPr>
          <w:rFonts w:ascii="Times New Roman" w:hAnsi="Times New Roman" w:cs="Times New Roman"/>
          <w:sz w:val="28"/>
          <w:szCs w:val="28"/>
        </w:rPr>
        <w:t>, noting</w:t>
      </w:r>
      <w:r w:rsidRPr="001B0228">
        <w:rPr>
          <w:rFonts w:ascii="Times New Roman" w:hAnsi="Times New Roman" w:cs="Times New Roman"/>
          <w:sz w:val="28"/>
          <w:szCs w:val="28"/>
        </w:rPr>
        <w:t xml:space="preserve"> that </w:t>
      </w:r>
      <w:r w:rsidR="00506BE7">
        <w:rPr>
          <w:rFonts w:ascii="Times New Roman" w:hAnsi="Times New Roman" w:cs="Times New Roman"/>
          <w:sz w:val="28"/>
          <w:szCs w:val="28"/>
        </w:rPr>
        <w:t>in the case of pre</w:t>
      </w:r>
      <w:r w:rsidR="00C900A7">
        <w:rPr>
          <w:rFonts w:ascii="Times New Roman" w:hAnsi="Times New Roman" w:cs="Times New Roman"/>
          <w:sz w:val="28"/>
          <w:szCs w:val="28"/>
        </w:rPr>
        <w:t xml:space="preserve">trial detention, </w:t>
      </w:r>
      <w:r w:rsidR="009B3E6A">
        <w:rPr>
          <w:rFonts w:ascii="Times New Roman" w:hAnsi="Times New Roman" w:cs="Times New Roman"/>
          <w:sz w:val="28"/>
          <w:szCs w:val="28"/>
        </w:rPr>
        <w:t>sentencing courts had the power</w:t>
      </w:r>
      <w:r w:rsidRPr="001B0228">
        <w:rPr>
          <w:rFonts w:ascii="Times New Roman" w:hAnsi="Times New Roman" w:cs="Times New Roman"/>
          <w:sz w:val="28"/>
          <w:szCs w:val="28"/>
        </w:rPr>
        <w:t xml:space="preserve"> to do so prior to the enactment of s. 719(3) of the </w:t>
      </w:r>
      <w:r w:rsidRPr="00F25EA4">
        <w:rPr>
          <w:rFonts w:ascii="Times New Roman" w:hAnsi="Times New Roman" w:cs="Times New Roman"/>
          <w:i/>
          <w:iCs/>
          <w:sz w:val="28"/>
          <w:szCs w:val="28"/>
        </w:rPr>
        <w:t>Code</w:t>
      </w:r>
      <w:r w:rsidRPr="001B0228">
        <w:rPr>
          <w:rFonts w:ascii="Times New Roman" w:hAnsi="Times New Roman" w:cs="Times New Roman"/>
          <w:sz w:val="28"/>
          <w:szCs w:val="28"/>
        </w:rPr>
        <w:t>.</w:t>
      </w:r>
      <w:r w:rsidR="00224831">
        <w:rPr>
          <w:rFonts w:ascii="Times New Roman" w:hAnsi="Times New Roman" w:cs="Times New Roman"/>
          <w:sz w:val="28"/>
          <w:szCs w:val="28"/>
        </w:rPr>
        <w:t xml:space="preserve">  </w:t>
      </w:r>
      <w:r w:rsidRPr="00224831">
        <w:rPr>
          <w:rFonts w:ascii="Times New Roman" w:hAnsi="Times New Roman" w:cs="Times New Roman"/>
          <w:sz w:val="28"/>
          <w:szCs w:val="28"/>
        </w:rPr>
        <w:t xml:space="preserve">Paragraphs 3 through 8 of </w:t>
      </w:r>
      <w:r w:rsidRPr="00224831">
        <w:rPr>
          <w:rFonts w:ascii="Times New Roman" w:hAnsi="Times New Roman" w:cs="Times New Roman"/>
          <w:i/>
          <w:iCs/>
          <w:sz w:val="28"/>
          <w:szCs w:val="28"/>
        </w:rPr>
        <w:t>Basque</w:t>
      </w:r>
      <w:r w:rsidRPr="00224831">
        <w:rPr>
          <w:rFonts w:ascii="Times New Roman" w:hAnsi="Times New Roman" w:cs="Times New Roman"/>
          <w:sz w:val="28"/>
          <w:szCs w:val="28"/>
        </w:rPr>
        <w:t xml:space="preserve"> state:</w:t>
      </w:r>
    </w:p>
    <w:p w14:paraId="09113724" w14:textId="37D7ED35" w:rsidR="00E11853" w:rsidRPr="00226661" w:rsidRDefault="00E11853" w:rsidP="008109E5">
      <w:pPr>
        <w:pStyle w:val="paranondepar-altn"/>
        <w:spacing w:before="0" w:beforeAutospacing="0" w:after="240" w:afterAutospacing="0"/>
        <w:ind w:left="720" w:right="284"/>
        <w:rPr>
          <w:color w:val="000000"/>
        </w:rPr>
      </w:pPr>
      <w:r w:rsidRPr="00226661">
        <w:rPr>
          <w:color w:val="000000"/>
        </w:rPr>
        <w:t>[</w:t>
      </w:r>
      <w:bookmarkStart w:id="0" w:name="par3"/>
      <w:r w:rsidRPr="00226661">
        <w:rPr>
          <w:color w:val="000000"/>
        </w:rPr>
        <w:t>3</w:t>
      </w:r>
      <w:bookmarkEnd w:id="0"/>
      <w:r w:rsidRPr="00226661">
        <w:t>]</w:t>
      </w:r>
      <w:r w:rsidR="003D6185">
        <w:tab/>
      </w:r>
      <w:r w:rsidRPr="00226661">
        <w:t>If not for the requirement in s. 259(1)(a), granting credit would undoubtedly be possible. Indeed, in </w:t>
      </w:r>
      <w:r w:rsidRPr="00226661">
        <w:rPr>
          <w:i/>
          <w:iCs/>
        </w:rPr>
        <w:t>R. v. Lacasse</w:t>
      </w:r>
      <w:r w:rsidRPr="004A554B">
        <w:t>, </w:t>
      </w:r>
      <w:hyperlink r:id="rId12" w:history="1">
        <w:r w:rsidRPr="004A554B">
          <w:rPr>
            <w:rStyle w:val="Hyperlink"/>
            <w:color w:val="auto"/>
            <w:u w:val="none"/>
          </w:rPr>
          <w:t>2015 SCC 64</w:t>
        </w:r>
      </w:hyperlink>
      <w:r w:rsidRPr="004A554B">
        <w:t>, [2015] 3 S.C.R. 1089 — a case that did not concern a mandatory minimum prohibition — this Court confirmed that there is a common law judicial discretion to grant credit for a pre</w:t>
      </w:r>
      <w:r w:rsidRPr="004A554B">
        <w:noBreakHyphen/>
        <w:t>sentence driving prohibition. This discretion is a natural extension of the longstanding practice of crediting offenders for periods of pre</w:t>
      </w:r>
      <w:r w:rsidRPr="004A554B">
        <w:noBreakHyphen/>
        <w:t>sentence custody</w:t>
      </w:r>
      <w:r w:rsidRPr="00226661">
        <w:t>.</w:t>
      </w:r>
    </w:p>
    <w:p w14:paraId="747D1C8B" w14:textId="5ADCF28B" w:rsidR="00E11853" w:rsidRPr="00226661" w:rsidRDefault="00E11853" w:rsidP="008109E5">
      <w:pPr>
        <w:pStyle w:val="paranondepar-altn"/>
        <w:spacing w:before="0" w:beforeAutospacing="0" w:after="240" w:afterAutospacing="0"/>
        <w:ind w:left="720" w:right="284"/>
        <w:rPr>
          <w:color w:val="000000"/>
        </w:rPr>
      </w:pPr>
      <w:r w:rsidRPr="00226661">
        <w:rPr>
          <w:color w:val="000000"/>
        </w:rPr>
        <w:t>[</w:t>
      </w:r>
      <w:bookmarkStart w:id="1" w:name="par4"/>
      <w:r w:rsidRPr="00226661">
        <w:rPr>
          <w:color w:val="000000"/>
        </w:rPr>
        <w:t>4</w:t>
      </w:r>
      <w:bookmarkEnd w:id="1"/>
      <w:r w:rsidRPr="00226661">
        <w:rPr>
          <w:color w:val="000000"/>
        </w:rPr>
        <w:t>]    </w:t>
      </w:r>
      <w:r w:rsidR="003D6185">
        <w:rPr>
          <w:color w:val="000000"/>
        </w:rPr>
        <w:tab/>
      </w:r>
      <w:r w:rsidRPr="00226661">
        <w:rPr>
          <w:color w:val="000000"/>
        </w:rPr>
        <w:t> Provided that Parliament respects the relevant constitutional constraints, it can, of course, enact legislation that displaces the common law rule allowing credit to be granted for a pre</w:t>
      </w:r>
      <w:r w:rsidRPr="00226661">
        <w:rPr>
          <w:color w:val="000000"/>
        </w:rPr>
        <w:noBreakHyphen/>
        <w:t>sentence driving prohibition. Ms. Basque does not challenge the constitutionality of s. 259(1)(a) but argues that her request for credit is not limited in any way by the imposition of the mandatory minimum prohibition. The respondent Crown, relying on the majority reasons of the Court of Appeal, argues instead that granting credit in this case would conflict with the application of the one</w:t>
      </w:r>
      <w:r w:rsidRPr="00226661">
        <w:rPr>
          <w:color w:val="000000"/>
        </w:rPr>
        <w:noBreakHyphen/>
        <w:t>year minimum prohibition, even though the relevant statutory provision is silent on crediting.</w:t>
      </w:r>
    </w:p>
    <w:p w14:paraId="6A3608FC" w14:textId="098C4AEC" w:rsidR="00F25EA4" w:rsidRDefault="00E11853" w:rsidP="008109E5">
      <w:pPr>
        <w:pStyle w:val="paranondepar-altn"/>
        <w:spacing w:before="0" w:beforeAutospacing="0" w:after="240" w:afterAutospacing="0"/>
        <w:ind w:left="720" w:right="284"/>
        <w:rPr>
          <w:color w:val="000000"/>
        </w:rPr>
      </w:pPr>
      <w:r w:rsidRPr="00226661">
        <w:rPr>
          <w:color w:val="000000"/>
        </w:rPr>
        <w:t>[</w:t>
      </w:r>
      <w:bookmarkStart w:id="2" w:name="par5"/>
      <w:r w:rsidRPr="00226661">
        <w:rPr>
          <w:color w:val="000000"/>
        </w:rPr>
        <w:t>5</w:t>
      </w:r>
      <w:bookmarkEnd w:id="2"/>
      <w:r w:rsidRPr="00226661">
        <w:rPr>
          <w:color w:val="000000"/>
        </w:rPr>
        <w:t>]    </w:t>
      </w:r>
      <w:r w:rsidR="003D6185">
        <w:rPr>
          <w:color w:val="000000"/>
        </w:rPr>
        <w:tab/>
      </w:r>
      <w:r w:rsidRPr="00226661">
        <w:rPr>
          <w:color w:val="000000"/>
        </w:rPr>
        <w:t>Respectfully, I believe that the respondent is mistaken. In my view, granting credit based on the common law discretion recognized in </w:t>
      </w:r>
      <w:r w:rsidRPr="00226661">
        <w:rPr>
          <w:i/>
          <w:iCs/>
          <w:color w:val="000000"/>
        </w:rPr>
        <w:t>Lacasse</w:t>
      </w:r>
      <w:r w:rsidRPr="00226661">
        <w:rPr>
          <w:color w:val="000000"/>
        </w:rPr>
        <w:t> is perfectly consistent with the application of the minimum prohibition in s. 259(1)(a) </w:t>
      </w:r>
      <w:r w:rsidRPr="00226661">
        <w:rPr>
          <w:i/>
          <w:iCs/>
          <w:color w:val="000000"/>
        </w:rPr>
        <w:t>Cr. C.</w:t>
      </w:r>
      <w:r w:rsidRPr="00226661">
        <w:rPr>
          <w:color w:val="000000"/>
        </w:rPr>
        <w:t> and with the rule requiring that a sentence commence when it is imposed in s. 719(1) </w:t>
      </w:r>
      <w:r w:rsidRPr="00226661">
        <w:rPr>
          <w:i/>
          <w:iCs/>
          <w:color w:val="000000"/>
        </w:rPr>
        <w:t>Cr. C.</w:t>
      </w:r>
      <w:r w:rsidRPr="00226661">
        <w:rPr>
          <w:color w:val="000000"/>
        </w:rPr>
        <w:t> It was therefore open to the sentencing judge to take into account the period of 21 months already served by Ms. Basque, as this would not undermine Parliament’s intent.</w:t>
      </w:r>
    </w:p>
    <w:p w14:paraId="316C6066" w14:textId="02B6E1B7" w:rsidR="00E11853" w:rsidRPr="00226661" w:rsidRDefault="00E11853" w:rsidP="008109E5">
      <w:pPr>
        <w:pStyle w:val="paranondepar-altn"/>
        <w:spacing w:before="0" w:beforeAutospacing="0" w:after="240" w:afterAutospacing="0"/>
        <w:ind w:left="720" w:right="284"/>
        <w:rPr>
          <w:color w:val="000000"/>
        </w:rPr>
      </w:pPr>
      <w:r w:rsidRPr="00226661">
        <w:rPr>
          <w:color w:val="000000"/>
        </w:rPr>
        <w:t>[</w:t>
      </w:r>
      <w:bookmarkStart w:id="3" w:name="par6"/>
      <w:r w:rsidRPr="00226661">
        <w:rPr>
          <w:color w:val="000000"/>
        </w:rPr>
        <w:t>6</w:t>
      </w:r>
      <w:bookmarkEnd w:id="3"/>
      <w:r w:rsidRPr="00226661">
        <w:t xml:space="preserve">]   </w:t>
      </w:r>
      <w:r w:rsidR="003D6185">
        <w:tab/>
      </w:r>
      <w:r w:rsidRPr="00226661">
        <w:t>The discretionary authority to grant credit under the common law can coexist harmoniously with judicial adherence to a mandatory minimum established by statute. This coexistence rests on the well</w:t>
      </w:r>
      <w:r w:rsidRPr="00226661">
        <w:noBreakHyphen/>
        <w:t xml:space="preserve">known distinction between the concepts of </w:t>
      </w:r>
      <w:r w:rsidRPr="00226661">
        <w:lastRenderedPageBreak/>
        <w:t>“punishment”, understood as a deprivation, and of “sentence”, understood as a judicial decision (in French, the distinction between “</w:t>
      </w:r>
      <w:r w:rsidRPr="00226661">
        <w:rPr>
          <w:i/>
          <w:iCs/>
        </w:rPr>
        <w:t>punition</w:t>
      </w:r>
      <w:r w:rsidRPr="00226661">
        <w:t>” and “</w:t>
      </w:r>
      <w:r w:rsidRPr="00226661">
        <w:rPr>
          <w:i/>
          <w:iCs/>
        </w:rPr>
        <w:t>sentence</w:t>
      </w:r>
      <w:r w:rsidRPr="00226661">
        <w:t>”, where the term “</w:t>
      </w:r>
      <w:r w:rsidRPr="00226661">
        <w:rPr>
          <w:i/>
          <w:iCs/>
        </w:rPr>
        <w:t>peine</w:t>
      </w:r>
      <w:r w:rsidRPr="00226661">
        <w:t>” can also be used to convey both meanings). This distinction, considered by Rosenberg J.A. in the context of credit for pre</w:t>
      </w:r>
      <w:r w:rsidRPr="00226661">
        <w:noBreakHyphen/>
        <w:t>sentence custody in </w:t>
      </w:r>
      <w:r w:rsidRPr="00226661">
        <w:rPr>
          <w:i/>
          <w:iCs/>
        </w:rPr>
        <w:t>R. v. McDonald</w:t>
      </w:r>
      <w:r w:rsidRPr="00226661">
        <w:t> (1998</w:t>
      </w:r>
      <w:r w:rsidRPr="004A554B">
        <w:t>), </w:t>
      </w:r>
      <w:hyperlink r:id="rId13" w:history="1">
        <w:r w:rsidRPr="004A554B">
          <w:rPr>
            <w:rStyle w:val="Hyperlink"/>
            <w:color w:val="auto"/>
            <w:u w:val="none"/>
          </w:rPr>
          <w:t>1998 CanLII 13327 (ON CA)</w:t>
        </w:r>
      </w:hyperlink>
      <w:r w:rsidRPr="004A554B">
        <w:t>, 40 O.R. (3d) 641 (C.A.), was taken up by Arbour J. of this Court in </w:t>
      </w:r>
      <w:r w:rsidRPr="004A554B">
        <w:rPr>
          <w:i/>
          <w:iCs/>
        </w:rPr>
        <w:t>R. v. Wust</w:t>
      </w:r>
      <w:r w:rsidRPr="004A554B">
        <w:t>, </w:t>
      </w:r>
      <w:hyperlink r:id="rId14" w:history="1">
        <w:r w:rsidRPr="004A554B">
          <w:rPr>
            <w:rStyle w:val="Hyperlink"/>
            <w:color w:val="auto"/>
            <w:u w:val="none"/>
          </w:rPr>
          <w:t>2000 SCC 18</w:t>
        </w:r>
      </w:hyperlink>
      <w:r w:rsidRPr="004A554B">
        <w:t>, [2000] 1 S.C.R. 455, at paras. </w:t>
      </w:r>
      <w:hyperlink r:id="rId15" w:anchor="par35" w:history="1">
        <w:r w:rsidRPr="004A554B">
          <w:rPr>
            <w:rStyle w:val="Hyperlink"/>
            <w:color w:val="auto"/>
            <w:u w:val="none"/>
          </w:rPr>
          <w:t>35</w:t>
        </w:r>
        <w:r w:rsidRPr="004A554B">
          <w:rPr>
            <w:rStyle w:val="Hyperlink"/>
            <w:color w:val="auto"/>
            <w:u w:val="none"/>
          </w:rPr>
          <w:noBreakHyphen/>
          <w:t>37</w:t>
        </w:r>
      </w:hyperlink>
      <w:r w:rsidRPr="004A554B">
        <w:t>, with particular attention to the multiple meanings of the French term “</w:t>
      </w:r>
      <w:r w:rsidRPr="004A554B">
        <w:rPr>
          <w:i/>
          <w:iCs/>
        </w:rPr>
        <w:t>peine</w:t>
      </w:r>
      <w:r w:rsidRPr="004A554B">
        <w:t>”. From this perspective, Arbour J. explained that while the term “</w:t>
      </w:r>
      <w:r w:rsidRPr="004A554B">
        <w:rPr>
          <w:i/>
          <w:iCs/>
        </w:rPr>
        <w:t>peine</w:t>
      </w:r>
      <w:r w:rsidRPr="004A554B">
        <w:t xml:space="preserve">” used in the sense of “punishment” refers to the total punishment imposed on an offender, the same word when used to mean “sentence” refers to the decision rendered by the court. It bears noting that a sentence is always prospective in order to </w:t>
      </w:r>
      <w:r w:rsidRPr="00226661">
        <w:t>prevent the judicial practice of backdating sentences (see s. 719(1) </w:t>
      </w:r>
      <w:r w:rsidRPr="00226661">
        <w:rPr>
          <w:i/>
          <w:iCs/>
        </w:rPr>
        <w:t>Cr. C.</w:t>
      </w:r>
      <w:r w:rsidRPr="00226661">
        <w:t>).</w:t>
      </w:r>
    </w:p>
    <w:p w14:paraId="25BAE586" w14:textId="5D002A3C" w:rsidR="00E11853" w:rsidRPr="00226661" w:rsidRDefault="00E11853" w:rsidP="008109E5">
      <w:pPr>
        <w:pStyle w:val="paranondepar-altn"/>
        <w:spacing w:before="0" w:beforeAutospacing="0" w:after="240" w:afterAutospacing="0"/>
        <w:ind w:left="720" w:right="284"/>
        <w:rPr>
          <w:color w:val="000000"/>
        </w:rPr>
      </w:pPr>
      <w:r w:rsidRPr="00226661">
        <w:rPr>
          <w:color w:val="000000"/>
        </w:rPr>
        <w:t>[</w:t>
      </w:r>
      <w:bookmarkStart w:id="4" w:name="par7"/>
      <w:r w:rsidRPr="00226661">
        <w:rPr>
          <w:color w:val="000000"/>
        </w:rPr>
        <w:t>7</w:t>
      </w:r>
      <w:bookmarkEnd w:id="4"/>
      <w:r w:rsidRPr="00226661">
        <w:rPr>
          <w:color w:val="000000"/>
        </w:rPr>
        <w:t xml:space="preserve">]   </w:t>
      </w:r>
      <w:r w:rsidR="003D6185">
        <w:rPr>
          <w:color w:val="000000"/>
        </w:rPr>
        <w:tab/>
      </w:r>
      <w:r w:rsidRPr="00226661">
        <w:rPr>
          <w:color w:val="000000"/>
        </w:rPr>
        <w:t>As a general rule, the purpose of a mandatory minimum is to impose on an offender an effective </w:t>
      </w:r>
      <w:r w:rsidRPr="00226661">
        <w:rPr>
          <w:i/>
          <w:iCs/>
          <w:color w:val="000000"/>
        </w:rPr>
        <w:t>punishment</w:t>
      </w:r>
      <w:r w:rsidRPr="00226661">
        <w:rPr>
          <w:color w:val="000000"/>
        </w:rPr>
        <w:t> of a specified minimum length. This is so because the objectives underlying a minimum punishment are achieved equally well whether the punishment is served before or after the offender is sentenced. In the instant case, the mandatory minimum provided for in s. 259(1)(a) is no exception to this rule.</w:t>
      </w:r>
    </w:p>
    <w:p w14:paraId="0E040F90" w14:textId="7DFDA734" w:rsidR="00E11853" w:rsidRPr="00226661" w:rsidRDefault="00E11853" w:rsidP="00AF4C9A">
      <w:pPr>
        <w:pStyle w:val="paranondepar-altn"/>
        <w:spacing w:before="0" w:beforeAutospacing="0" w:after="240" w:afterAutospacing="0"/>
        <w:ind w:left="720" w:right="284"/>
        <w:rPr>
          <w:color w:val="000000"/>
        </w:rPr>
      </w:pPr>
      <w:r w:rsidRPr="00226661">
        <w:rPr>
          <w:color w:val="000000"/>
        </w:rPr>
        <w:t>[</w:t>
      </w:r>
      <w:bookmarkStart w:id="5" w:name="par8"/>
      <w:r w:rsidRPr="00226661">
        <w:rPr>
          <w:color w:val="000000"/>
        </w:rPr>
        <w:t>8</w:t>
      </w:r>
      <w:bookmarkEnd w:id="5"/>
      <w:r w:rsidRPr="00226661">
        <w:rPr>
          <w:color w:val="000000"/>
        </w:rPr>
        <w:t xml:space="preserve">]   </w:t>
      </w:r>
      <w:r w:rsidR="003D6185">
        <w:rPr>
          <w:color w:val="000000"/>
        </w:rPr>
        <w:tab/>
      </w:r>
      <w:r w:rsidRPr="00226661">
        <w:rPr>
          <w:color w:val="000000"/>
        </w:rPr>
        <w:t>Properly interpreted, s. 259(1)(a) requires the court to impose a total </w:t>
      </w:r>
      <w:r w:rsidRPr="00226661">
        <w:rPr>
          <w:i/>
          <w:iCs/>
          <w:color w:val="000000"/>
        </w:rPr>
        <w:t>punishment</w:t>
      </w:r>
      <w:r w:rsidRPr="00226661">
        <w:rPr>
          <w:color w:val="000000"/>
        </w:rPr>
        <w:t> of one year to be served by the offender, not to hand down a </w:t>
      </w:r>
      <w:r w:rsidRPr="00226661">
        <w:rPr>
          <w:i/>
          <w:iCs/>
          <w:color w:val="000000"/>
        </w:rPr>
        <w:t>sentence</w:t>
      </w:r>
      <w:r w:rsidRPr="00226661">
        <w:rPr>
          <w:color w:val="000000"/>
        </w:rPr>
        <w:t> imposing a one</w:t>
      </w:r>
      <w:r w:rsidRPr="00226661">
        <w:rPr>
          <w:color w:val="000000"/>
        </w:rPr>
        <w:noBreakHyphen/>
        <w:t>year prohibition that must necessarily be served prospectively. As Rosenberg J.A. noted in </w:t>
      </w:r>
      <w:r w:rsidRPr="00226661">
        <w:rPr>
          <w:i/>
          <w:iCs/>
          <w:color w:val="000000"/>
        </w:rPr>
        <w:t>McDonald</w:t>
      </w:r>
      <w:r w:rsidRPr="00226661">
        <w:rPr>
          <w:color w:val="000000"/>
        </w:rPr>
        <w:t>, Parliament’s intention is respected whether the punishment is served before or after the offender is sentenced, because the effect on the offender is the same in either case. Interpreted in this way, s. 259(1)(a) did not prohibit the sentencing judge from “reducing” the </w:t>
      </w:r>
      <w:r w:rsidRPr="00226661">
        <w:rPr>
          <w:i/>
          <w:iCs/>
          <w:color w:val="000000"/>
        </w:rPr>
        <w:t>sentence</w:t>
      </w:r>
      <w:r w:rsidRPr="00226661">
        <w:rPr>
          <w:color w:val="000000"/>
        </w:rPr>
        <w:t> by granting credit for the pre</w:t>
      </w:r>
      <w:r w:rsidRPr="00226661">
        <w:rPr>
          <w:color w:val="000000"/>
        </w:rPr>
        <w:noBreakHyphen/>
        <w:t>sentence driving prohibition period, as long as the total </w:t>
      </w:r>
      <w:r w:rsidRPr="00226661">
        <w:rPr>
          <w:i/>
          <w:iCs/>
          <w:color w:val="000000"/>
        </w:rPr>
        <w:t>punishment</w:t>
      </w:r>
      <w:r w:rsidRPr="00226661">
        <w:rPr>
          <w:color w:val="000000"/>
        </w:rPr>
        <w:t> remained consistent with the minimum prescribed by Parliament.</w:t>
      </w:r>
    </w:p>
    <w:p w14:paraId="6D26FCC7" w14:textId="26AB0B46" w:rsidR="00F43FE9" w:rsidRDefault="00D302F1"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Also, as noted at paragraph 7</w:t>
      </w:r>
      <w:r w:rsidR="0010423D">
        <w:rPr>
          <w:rFonts w:ascii="Times New Roman" w:hAnsi="Times New Roman" w:cs="Times New Roman"/>
          <w:sz w:val="28"/>
          <w:szCs w:val="28"/>
        </w:rPr>
        <w:t>1:</w:t>
      </w:r>
    </w:p>
    <w:p w14:paraId="367B9C4B" w14:textId="709C67D1" w:rsidR="00D302F1" w:rsidRPr="00AF4C9A" w:rsidRDefault="00862621" w:rsidP="00AF4C9A">
      <w:pPr>
        <w:pStyle w:val="ListParagraph"/>
        <w:spacing w:after="240" w:line="240" w:lineRule="auto"/>
        <w:ind w:right="284"/>
        <w:contextualSpacing w:val="0"/>
        <w:rPr>
          <w:rFonts w:ascii="Times New Roman" w:hAnsi="Times New Roman" w:cs="Times New Roman"/>
          <w:sz w:val="24"/>
          <w:szCs w:val="24"/>
        </w:rPr>
      </w:pPr>
      <w:r w:rsidRPr="00AF4C9A">
        <w:rPr>
          <w:rFonts w:ascii="Times New Roman" w:hAnsi="Times New Roman" w:cs="Times New Roman"/>
          <w:color w:val="000000"/>
          <w:sz w:val="24"/>
          <w:szCs w:val="24"/>
        </w:rPr>
        <w:t>[</w:t>
      </w:r>
      <w:bookmarkStart w:id="6" w:name="par71"/>
      <w:r w:rsidRPr="00AF4C9A">
        <w:rPr>
          <w:rFonts w:ascii="Times New Roman" w:hAnsi="Times New Roman" w:cs="Times New Roman"/>
          <w:color w:val="000000"/>
          <w:sz w:val="24"/>
          <w:szCs w:val="24"/>
        </w:rPr>
        <w:t>71</w:t>
      </w:r>
      <w:bookmarkEnd w:id="6"/>
      <w:r w:rsidRPr="00AF4C9A">
        <w:rPr>
          <w:rFonts w:ascii="Times New Roman" w:hAnsi="Times New Roman" w:cs="Times New Roman"/>
          <w:color w:val="000000"/>
          <w:sz w:val="24"/>
          <w:szCs w:val="24"/>
        </w:rPr>
        <w:t>]    </w:t>
      </w:r>
      <w:r w:rsidR="003D6185">
        <w:rPr>
          <w:rFonts w:ascii="Times New Roman" w:hAnsi="Times New Roman" w:cs="Times New Roman"/>
          <w:color w:val="000000"/>
          <w:sz w:val="24"/>
          <w:szCs w:val="24"/>
        </w:rPr>
        <w:tab/>
      </w:r>
      <w:r w:rsidRPr="00AF4C9A">
        <w:rPr>
          <w:rFonts w:ascii="Times New Roman" w:hAnsi="Times New Roman" w:cs="Times New Roman"/>
          <w:color w:val="000000"/>
          <w:sz w:val="24"/>
          <w:szCs w:val="24"/>
        </w:rPr>
        <w:t>If s. 259(1)(a) </w:t>
      </w:r>
      <w:r w:rsidRPr="00AF4C9A">
        <w:rPr>
          <w:rFonts w:ascii="Times New Roman" w:hAnsi="Times New Roman" w:cs="Times New Roman"/>
          <w:i/>
          <w:iCs/>
          <w:color w:val="000000"/>
          <w:sz w:val="24"/>
          <w:szCs w:val="24"/>
        </w:rPr>
        <w:t>Cr. C.</w:t>
      </w:r>
      <w:r w:rsidRPr="00AF4C9A">
        <w:rPr>
          <w:rFonts w:ascii="Times New Roman" w:hAnsi="Times New Roman" w:cs="Times New Roman"/>
          <w:color w:val="000000"/>
          <w:sz w:val="24"/>
          <w:szCs w:val="24"/>
        </w:rPr>
        <w:t> required that a minimum sentence be handed down, the results could well be counterintuitive, if not absurd. For example, the imposition of an additional driving prohibition for a minimum of one year would amount to double punishment for an offender who had already served all or part of the minimum driving prohibition period while awaiting trial. Such a result would be contrary to the most fundamental interests of justice, raising the spectre of double punishment “without the clearest of evidence to show that Parliament wanted to achieve such an outcome” (</w:t>
      </w:r>
      <w:r w:rsidRPr="00AF4C9A">
        <w:rPr>
          <w:rFonts w:ascii="Times New Roman" w:hAnsi="Times New Roman" w:cs="Times New Roman"/>
          <w:i/>
          <w:iCs/>
          <w:color w:val="000000"/>
          <w:sz w:val="24"/>
          <w:szCs w:val="24"/>
        </w:rPr>
        <w:t>Pham</w:t>
      </w:r>
      <w:r w:rsidRPr="00AF4C9A">
        <w:rPr>
          <w:rFonts w:ascii="Times New Roman" w:hAnsi="Times New Roman" w:cs="Times New Roman"/>
          <w:color w:val="000000"/>
          <w:sz w:val="24"/>
          <w:szCs w:val="24"/>
        </w:rPr>
        <w:t>, at para. 10).</w:t>
      </w:r>
    </w:p>
    <w:p w14:paraId="35E8B848" w14:textId="7B9D4C58" w:rsidR="00AD1B9D" w:rsidRDefault="00224831"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In </w:t>
      </w:r>
      <w:r w:rsidR="007B165D">
        <w:rPr>
          <w:rFonts w:ascii="Times New Roman" w:hAnsi="Times New Roman" w:cs="Times New Roman"/>
          <w:sz w:val="28"/>
          <w:szCs w:val="28"/>
        </w:rPr>
        <w:t>the present case, Ms. Villebrun’s</w:t>
      </w:r>
      <w:r>
        <w:rPr>
          <w:rFonts w:ascii="Times New Roman" w:hAnsi="Times New Roman" w:cs="Times New Roman"/>
          <w:sz w:val="28"/>
          <w:szCs w:val="28"/>
        </w:rPr>
        <w:t xml:space="preserve"> </w:t>
      </w:r>
      <w:r w:rsidR="00C06A9C">
        <w:rPr>
          <w:rFonts w:ascii="Times New Roman" w:hAnsi="Times New Roman" w:cs="Times New Roman"/>
          <w:sz w:val="28"/>
          <w:szCs w:val="28"/>
        </w:rPr>
        <w:t>driver’s</w:t>
      </w:r>
      <w:r>
        <w:rPr>
          <w:rFonts w:ascii="Times New Roman" w:hAnsi="Times New Roman" w:cs="Times New Roman"/>
          <w:sz w:val="28"/>
          <w:szCs w:val="28"/>
        </w:rPr>
        <w:t xml:space="preserve"> licence was suspended as a result of s. 116.</w:t>
      </w:r>
      <w:r w:rsidR="00D51C6D">
        <w:rPr>
          <w:rFonts w:ascii="Times New Roman" w:hAnsi="Times New Roman" w:cs="Times New Roman"/>
          <w:sz w:val="28"/>
          <w:szCs w:val="28"/>
        </w:rPr>
        <w:t xml:space="preserve">6 </w:t>
      </w:r>
      <w:r w:rsidR="00AD1B9D">
        <w:rPr>
          <w:rFonts w:ascii="Times New Roman" w:hAnsi="Times New Roman" w:cs="Times New Roman"/>
          <w:sz w:val="28"/>
          <w:szCs w:val="28"/>
        </w:rPr>
        <w:t xml:space="preserve">of the </w:t>
      </w:r>
      <w:r w:rsidR="00AD1B9D" w:rsidRPr="004B2175">
        <w:rPr>
          <w:rFonts w:ascii="Times New Roman" w:hAnsi="Times New Roman" w:cs="Times New Roman"/>
          <w:i/>
          <w:iCs/>
          <w:sz w:val="28"/>
          <w:szCs w:val="28"/>
        </w:rPr>
        <w:t>Motor Vehicles Act</w:t>
      </w:r>
      <w:r w:rsidR="00D51C6D">
        <w:rPr>
          <w:rFonts w:ascii="Times New Roman" w:hAnsi="Times New Roman" w:cs="Times New Roman"/>
          <w:sz w:val="28"/>
          <w:szCs w:val="28"/>
        </w:rPr>
        <w:t xml:space="preserve">, which </w:t>
      </w:r>
      <w:r w:rsidR="00AD1B9D">
        <w:rPr>
          <w:rFonts w:ascii="Times New Roman" w:hAnsi="Times New Roman" w:cs="Times New Roman"/>
          <w:sz w:val="28"/>
          <w:szCs w:val="28"/>
        </w:rPr>
        <w:t xml:space="preserve">states: </w:t>
      </w:r>
    </w:p>
    <w:p w14:paraId="4C5BCB89" w14:textId="5B9D9F8B" w:rsidR="00AD7B26" w:rsidRPr="0010423D" w:rsidRDefault="00AD1B9D" w:rsidP="0089593D">
      <w:pPr>
        <w:pStyle w:val="ListParagraph"/>
        <w:spacing w:after="240" w:line="240" w:lineRule="auto"/>
        <w:ind w:right="284"/>
        <w:contextualSpacing w:val="0"/>
        <w:rPr>
          <w:rFonts w:ascii="Times New Roman" w:hAnsi="Times New Roman" w:cs="Times New Roman"/>
          <w:sz w:val="24"/>
          <w:szCs w:val="24"/>
        </w:rPr>
      </w:pPr>
      <w:r w:rsidRPr="0010423D">
        <w:rPr>
          <w:rFonts w:ascii="Times New Roman" w:hAnsi="Times New Roman" w:cs="Times New Roman"/>
          <w:sz w:val="24"/>
          <w:szCs w:val="24"/>
        </w:rPr>
        <w:t xml:space="preserve">116.6. (1) A peace officer shall, on behalf of the Registrar, without delay, take the actions set out in subsection (2), (4), (5), or (8), as the case may be, if, upon demand of the peace officer made under section 320.28 of the Criminal Code on a person who is the operator of or has the care or control of a motor vehicle on a highway to provide a </w:t>
      </w:r>
      <w:r w:rsidRPr="0010423D">
        <w:rPr>
          <w:rFonts w:ascii="Times New Roman" w:hAnsi="Times New Roman" w:cs="Times New Roman"/>
          <w:sz w:val="24"/>
          <w:szCs w:val="24"/>
        </w:rPr>
        <w:lastRenderedPageBreak/>
        <w:t>sample of breath or blood, the person (a) provides a sample of breath which, on analysis by an approved instrument, indicates that the concentration of alcohol in their blood is equal to or exceeds 80 mg of alcohol in 100 mL of blood; or (b) provides a sample of blood which, on analysis, indicates that the concentration of alcohol in their blood is equal to or exceeds 80 mg of alcohol in 100 mL of blood.</w:t>
      </w:r>
      <w:r w:rsidR="0010423D">
        <w:rPr>
          <w:rFonts w:ascii="Times New Roman" w:hAnsi="Times New Roman" w:cs="Times New Roman"/>
          <w:sz w:val="24"/>
          <w:szCs w:val="24"/>
        </w:rPr>
        <w:t>.</w:t>
      </w:r>
      <w:r w:rsidR="00AD7B26" w:rsidRPr="0010423D">
        <w:rPr>
          <w:rFonts w:ascii="Times New Roman" w:hAnsi="Times New Roman" w:cs="Times New Roman"/>
          <w:sz w:val="24"/>
          <w:szCs w:val="24"/>
        </w:rPr>
        <w:t xml:space="preserve"> </w:t>
      </w:r>
    </w:p>
    <w:p w14:paraId="7C7BF75A" w14:textId="1E025C5A" w:rsidR="00AD1B9D" w:rsidRDefault="00BA64A7" w:rsidP="0010423D">
      <w:pPr>
        <w:pStyle w:val="ListParagraph"/>
        <w:spacing w:after="240" w:line="240" w:lineRule="auto"/>
        <w:ind w:right="284"/>
        <w:contextualSpacing w:val="0"/>
        <w:rPr>
          <w:rFonts w:ascii="Times New Roman" w:hAnsi="Times New Roman" w:cs="Times New Roman"/>
          <w:sz w:val="28"/>
          <w:szCs w:val="28"/>
        </w:rPr>
      </w:pPr>
      <w:r w:rsidRPr="0010423D">
        <w:rPr>
          <w:rFonts w:ascii="Times New Roman" w:hAnsi="Times New Roman" w:cs="Times New Roman"/>
          <w:sz w:val="24"/>
          <w:szCs w:val="24"/>
        </w:rPr>
        <w:t>(2) If the person is named in a valid driver’s licence issued under this Part, the peace officer shall (a) direct the person to surrender his or her driver’s licence; (b) issue a temporary driver’s permit to the person, if the person is not a novice driver; (c) suspend the person’s driver’s licence, (i) if the person is not a novice driver, for a period of (A) 24 hours commencing immediately, and (B) 90 days commencing at the time the person’s temporary driver’s permit expires, or (ii) if the person is a novice driver, for a period of 90 days commencing immediately; and (d) serve a notice of suspension on the person</w:t>
      </w:r>
      <w:r w:rsidR="0010423D">
        <w:rPr>
          <w:rFonts w:ascii="Times New Roman" w:hAnsi="Times New Roman" w:cs="Times New Roman"/>
          <w:sz w:val="24"/>
          <w:szCs w:val="24"/>
        </w:rPr>
        <w:t>.</w:t>
      </w:r>
    </w:p>
    <w:p w14:paraId="2CC1E000" w14:textId="6D780930" w:rsidR="00E11853" w:rsidRDefault="009C0D57"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When applying </w:t>
      </w:r>
      <w:r w:rsidRPr="00E87B8E">
        <w:rPr>
          <w:rFonts w:ascii="Times New Roman" w:hAnsi="Times New Roman" w:cs="Times New Roman"/>
          <w:i/>
          <w:iCs/>
          <w:sz w:val="28"/>
          <w:szCs w:val="28"/>
        </w:rPr>
        <w:t>Basque</w:t>
      </w:r>
      <w:r>
        <w:rPr>
          <w:rFonts w:ascii="Times New Roman" w:hAnsi="Times New Roman" w:cs="Times New Roman"/>
          <w:sz w:val="28"/>
          <w:szCs w:val="28"/>
        </w:rPr>
        <w:t>,</w:t>
      </w:r>
      <w:r w:rsidR="00E11853" w:rsidRPr="00E11853">
        <w:rPr>
          <w:rFonts w:ascii="Times New Roman" w:hAnsi="Times New Roman" w:cs="Times New Roman"/>
          <w:sz w:val="28"/>
          <w:szCs w:val="28"/>
        </w:rPr>
        <w:t xml:space="preserve"> there is</w:t>
      </w:r>
      <w:r w:rsidR="00C30CB2">
        <w:rPr>
          <w:rFonts w:ascii="Times New Roman" w:hAnsi="Times New Roman" w:cs="Times New Roman"/>
          <w:sz w:val="28"/>
          <w:szCs w:val="28"/>
        </w:rPr>
        <w:t>, in my view,</w:t>
      </w:r>
      <w:r w:rsidR="00E11853" w:rsidRPr="00E11853">
        <w:rPr>
          <w:rFonts w:ascii="Times New Roman" w:hAnsi="Times New Roman" w:cs="Times New Roman"/>
          <w:sz w:val="28"/>
          <w:szCs w:val="28"/>
        </w:rPr>
        <w:t xml:space="preserve"> no meaningful reason why a </w:t>
      </w:r>
      <w:r w:rsidR="00E13D57">
        <w:rPr>
          <w:rFonts w:ascii="Times New Roman" w:hAnsi="Times New Roman" w:cs="Times New Roman"/>
          <w:sz w:val="28"/>
          <w:szCs w:val="28"/>
        </w:rPr>
        <w:t xml:space="preserve">pre-trial </w:t>
      </w:r>
      <w:r w:rsidR="00D44BEA">
        <w:rPr>
          <w:rFonts w:ascii="Times New Roman" w:hAnsi="Times New Roman" w:cs="Times New Roman"/>
          <w:sz w:val="28"/>
          <w:szCs w:val="28"/>
        </w:rPr>
        <w:t xml:space="preserve">license </w:t>
      </w:r>
      <w:r w:rsidR="00E11853" w:rsidRPr="00E11853">
        <w:rPr>
          <w:rFonts w:ascii="Times New Roman" w:hAnsi="Times New Roman" w:cs="Times New Roman"/>
          <w:sz w:val="28"/>
          <w:szCs w:val="28"/>
        </w:rPr>
        <w:t xml:space="preserve">suspension imposed pursuant to territorial legislation </w:t>
      </w:r>
      <w:r w:rsidR="00E13D57">
        <w:rPr>
          <w:rFonts w:ascii="Times New Roman" w:hAnsi="Times New Roman" w:cs="Times New Roman"/>
          <w:sz w:val="28"/>
          <w:szCs w:val="28"/>
        </w:rPr>
        <w:t xml:space="preserve">that results </w:t>
      </w:r>
      <w:r w:rsidR="00312CB3">
        <w:rPr>
          <w:rFonts w:ascii="Times New Roman" w:hAnsi="Times New Roman" w:cs="Times New Roman"/>
          <w:sz w:val="28"/>
          <w:szCs w:val="28"/>
        </w:rPr>
        <w:t>from the</w:t>
      </w:r>
      <w:r w:rsidR="00E11853" w:rsidRPr="00E11853">
        <w:rPr>
          <w:rFonts w:ascii="Times New Roman" w:hAnsi="Times New Roman" w:cs="Times New Roman"/>
          <w:sz w:val="28"/>
          <w:szCs w:val="28"/>
        </w:rPr>
        <w:t xml:space="preserve"> offence</w:t>
      </w:r>
      <w:r w:rsidR="00962D55">
        <w:rPr>
          <w:rFonts w:ascii="Times New Roman" w:hAnsi="Times New Roman" w:cs="Times New Roman"/>
          <w:sz w:val="28"/>
          <w:szCs w:val="28"/>
        </w:rPr>
        <w:t xml:space="preserve"> before the court</w:t>
      </w:r>
      <w:r w:rsidR="00E13D57">
        <w:rPr>
          <w:rFonts w:ascii="Times New Roman" w:hAnsi="Times New Roman" w:cs="Times New Roman"/>
          <w:sz w:val="28"/>
          <w:szCs w:val="28"/>
        </w:rPr>
        <w:t xml:space="preserve"> for sentencing</w:t>
      </w:r>
      <w:r w:rsidR="00E11853" w:rsidRPr="00E11853">
        <w:rPr>
          <w:rFonts w:ascii="Times New Roman" w:hAnsi="Times New Roman" w:cs="Times New Roman"/>
          <w:sz w:val="28"/>
          <w:szCs w:val="28"/>
        </w:rPr>
        <w:t xml:space="preserve"> should be distinguished from a prohibition imposed under a release order.  The suspension is effectively a prohibition.  The Crown argues that the use of the </w:t>
      </w:r>
      <w:r w:rsidR="00AD6FE1">
        <w:rPr>
          <w:rFonts w:ascii="Times New Roman" w:hAnsi="Times New Roman" w:cs="Times New Roman"/>
          <w:sz w:val="28"/>
          <w:szCs w:val="28"/>
        </w:rPr>
        <w:t>words</w:t>
      </w:r>
      <w:r w:rsidR="0050679B">
        <w:rPr>
          <w:rFonts w:ascii="Times New Roman" w:hAnsi="Times New Roman" w:cs="Times New Roman"/>
          <w:sz w:val="28"/>
          <w:szCs w:val="28"/>
        </w:rPr>
        <w:t xml:space="preserve"> “suspend” or</w:t>
      </w:r>
      <w:r w:rsidR="00E11853" w:rsidRPr="00E11853">
        <w:rPr>
          <w:rFonts w:ascii="Times New Roman" w:hAnsi="Times New Roman" w:cs="Times New Roman"/>
          <w:sz w:val="28"/>
          <w:szCs w:val="28"/>
        </w:rPr>
        <w:t xml:space="preserve"> “suspension”</w:t>
      </w:r>
      <w:r w:rsidR="00CE4E87">
        <w:rPr>
          <w:rFonts w:ascii="Times New Roman" w:hAnsi="Times New Roman" w:cs="Times New Roman"/>
          <w:sz w:val="28"/>
          <w:szCs w:val="28"/>
        </w:rPr>
        <w:t xml:space="preserve"> </w:t>
      </w:r>
      <w:r w:rsidR="00415671">
        <w:rPr>
          <w:rFonts w:ascii="Times New Roman" w:hAnsi="Times New Roman" w:cs="Times New Roman"/>
          <w:sz w:val="28"/>
          <w:szCs w:val="28"/>
        </w:rPr>
        <w:t xml:space="preserve">in </w:t>
      </w:r>
      <w:r w:rsidR="00C06A9C">
        <w:rPr>
          <w:rFonts w:ascii="Times New Roman" w:hAnsi="Times New Roman" w:cs="Times New Roman"/>
          <w:sz w:val="28"/>
          <w:szCs w:val="28"/>
        </w:rPr>
        <w:t>relevant p</w:t>
      </w:r>
      <w:r w:rsidR="000A6D35">
        <w:rPr>
          <w:rFonts w:ascii="Times New Roman" w:hAnsi="Times New Roman" w:cs="Times New Roman"/>
          <w:sz w:val="28"/>
          <w:szCs w:val="28"/>
        </w:rPr>
        <w:t xml:space="preserve">arts </w:t>
      </w:r>
      <w:r w:rsidR="00C06A9C">
        <w:rPr>
          <w:rFonts w:ascii="Times New Roman" w:hAnsi="Times New Roman" w:cs="Times New Roman"/>
          <w:sz w:val="28"/>
          <w:szCs w:val="28"/>
        </w:rPr>
        <w:t xml:space="preserve">of the </w:t>
      </w:r>
      <w:r w:rsidR="00C06A9C" w:rsidRPr="00C06A9C">
        <w:rPr>
          <w:rFonts w:ascii="Times New Roman" w:hAnsi="Times New Roman" w:cs="Times New Roman"/>
          <w:i/>
          <w:iCs/>
          <w:sz w:val="28"/>
          <w:szCs w:val="28"/>
        </w:rPr>
        <w:t xml:space="preserve">Motor Vehicles </w:t>
      </w:r>
      <w:r w:rsidR="00D50798" w:rsidRPr="00C06A9C">
        <w:rPr>
          <w:rFonts w:ascii="Times New Roman" w:hAnsi="Times New Roman" w:cs="Times New Roman"/>
          <w:i/>
          <w:iCs/>
          <w:sz w:val="28"/>
          <w:szCs w:val="28"/>
        </w:rPr>
        <w:t>Act</w:t>
      </w:r>
      <w:r w:rsidR="00D50798">
        <w:rPr>
          <w:rFonts w:ascii="Times New Roman" w:hAnsi="Times New Roman" w:cs="Times New Roman"/>
          <w:sz w:val="28"/>
          <w:szCs w:val="28"/>
        </w:rPr>
        <w:t>,</w:t>
      </w:r>
      <w:r w:rsidR="00E11853" w:rsidRPr="00E11853">
        <w:rPr>
          <w:rFonts w:ascii="Times New Roman" w:hAnsi="Times New Roman" w:cs="Times New Roman"/>
          <w:sz w:val="28"/>
          <w:szCs w:val="28"/>
        </w:rPr>
        <w:t xml:space="preserve"> as opposed to</w:t>
      </w:r>
      <w:r w:rsidR="000A6D35">
        <w:rPr>
          <w:rFonts w:ascii="Times New Roman" w:hAnsi="Times New Roman" w:cs="Times New Roman"/>
          <w:sz w:val="28"/>
          <w:szCs w:val="28"/>
        </w:rPr>
        <w:t xml:space="preserve"> the word</w:t>
      </w:r>
      <w:r w:rsidR="009F1101">
        <w:rPr>
          <w:rFonts w:ascii="Times New Roman" w:hAnsi="Times New Roman" w:cs="Times New Roman"/>
          <w:sz w:val="28"/>
          <w:szCs w:val="28"/>
        </w:rPr>
        <w:t>s</w:t>
      </w:r>
      <w:r w:rsidR="0050679B">
        <w:rPr>
          <w:rFonts w:ascii="Times New Roman" w:hAnsi="Times New Roman" w:cs="Times New Roman"/>
          <w:sz w:val="28"/>
          <w:szCs w:val="28"/>
        </w:rPr>
        <w:t xml:space="preserve"> “p</w:t>
      </w:r>
      <w:r w:rsidR="00AD6FE1">
        <w:rPr>
          <w:rFonts w:ascii="Times New Roman" w:hAnsi="Times New Roman" w:cs="Times New Roman"/>
          <w:sz w:val="28"/>
          <w:szCs w:val="28"/>
        </w:rPr>
        <w:t>rohibit” or</w:t>
      </w:r>
      <w:r w:rsidR="00E11853" w:rsidRPr="00E11853">
        <w:rPr>
          <w:rFonts w:ascii="Times New Roman" w:hAnsi="Times New Roman" w:cs="Times New Roman"/>
          <w:sz w:val="28"/>
          <w:szCs w:val="28"/>
        </w:rPr>
        <w:t xml:space="preserve"> “prohibition</w:t>
      </w:r>
      <w:r w:rsidR="00415671">
        <w:rPr>
          <w:rFonts w:ascii="Times New Roman" w:hAnsi="Times New Roman" w:cs="Times New Roman"/>
          <w:sz w:val="28"/>
          <w:szCs w:val="28"/>
        </w:rPr>
        <w:t>” which</w:t>
      </w:r>
      <w:r w:rsidR="000A6D35">
        <w:rPr>
          <w:rFonts w:ascii="Times New Roman" w:hAnsi="Times New Roman" w:cs="Times New Roman"/>
          <w:sz w:val="28"/>
          <w:szCs w:val="28"/>
        </w:rPr>
        <w:t xml:space="preserve"> </w:t>
      </w:r>
      <w:r w:rsidR="00AD6FE1">
        <w:rPr>
          <w:rFonts w:ascii="Times New Roman" w:hAnsi="Times New Roman" w:cs="Times New Roman"/>
          <w:sz w:val="28"/>
          <w:szCs w:val="28"/>
        </w:rPr>
        <w:t>are</w:t>
      </w:r>
      <w:r w:rsidR="000A6D35">
        <w:rPr>
          <w:rFonts w:ascii="Times New Roman" w:hAnsi="Times New Roman" w:cs="Times New Roman"/>
          <w:sz w:val="28"/>
          <w:szCs w:val="28"/>
        </w:rPr>
        <w:t xml:space="preserve"> used in other parts, </w:t>
      </w:r>
      <w:r w:rsidR="00566761">
        <w:rPr>
          <w:rFonts w:ascii="Times New Roman" w:hAnsi="Times New Roman" w:cs="Times New Roman"/>
          <w:sz w:val="28"/>
          <w:szCs w:val="28"/>
        </w:rPr>
        <w:t xml:space="preserve">requires </w:t>
      </w:r>
      <w:r w:rsidR="00E11853" w:rsidRPr="00E11853">
        <w:rPr>
          <w:rFonts w:ascii="Times New Roman" w:hAnsi="Times New Roman" w:cs="Times New Roman"/>
          <w:sz w:val="28"/>
          <w:szCs w:val="28"/>
        </w:rPr>
        <w:t xml:space="preserve">that the court </w:t>
      </w:r>
      <w:r w:rsidR="00566761">
        <w:rPr>
          <w:rFonts w:ascii="Times New Roman" w:hAnsi="Times New Roman" w:cs="Times New Roman"/>
          <w:sz w:val="28"/>
          <w:szCs w:val="28"/>
        </w:rPr>
        <w:t>not</w:t>
      </w:r>
      <w:r w:rsidR="00E11853" w:rsidRPr="00E11853">
        <w:rPr>
          <w:rFonts w:ascii="Times New Roman" w:hAnsi="Times New Roman" w:cs="Times New Roman"/>
          <w:sz w:val="28"/>
          <w:szCs w:val="28"/>
        </w:rPr>
        <w:t xml:space="preserve"> consider the suspension a pretrial prohibition.</w:t>
      </w:r>
      <w:r w:rsidR="00490B1C">
        <w:rPr>
          <w:rFonts w:ascii="Times New Roman" w:hAnsi="Times New Roman" w:cs="Times New Roman"/>
          <w:sz w:val="28"/>
          <w:szCs w:val="28"/>
        </w:rPr>
        <w:t xml:space="preserve"> </w:t>
      </w:r>
      <w:r w:rsidR="00E11853" w:rsidRPr="00E11853">
        <w:rPr>
          <w:rFonts w:ascii="Times New Roman" w:hAnsi="Times New Roman" w:cs="Times New Roman"/>
          <w:sz w:val="28"/>
          <w:szCs w:val="28"/>
        </w:rPr>
        <w:t xml:space="preserve"> I disagree.  The ultimate effect is identical.</w:t>
      </w:r>
      <w:r w:rsidR="00490B1C">
        <w:rPr>
          <w:rFonts w:ascii="Times New Roman" w:hAnsi="Times New Roman" w:cs="Times New Roman"/>
          <w:sz w:val="28"/>
          <w:szCs w:val="28"/>
        </w:rPr>
        <w:t xml:space="preserve">  </w:t>
      </w:r>
      <w:r w:rsidR="00D44BEA">
        <w:rPr>
          <w:rFonts w:ascii="Times New Roman" w:hAnsi="Times New Roman" w:cs="Times New Roman"/>
          <w:sz w:val="28"/>
          <w:szCs w:val="28"/>
        </w:rPr>
        <w:t>It is illegal for the accused to operate a motor vehicle</w:t>
      </w:r>
      <w:r w:rsidR="003568B0">
        <w:rPr>
          <w:rFonts w:ascii="Times New Roman" w:hAnsi="Times New Roman" w:cs="Times New Roman"/>
          <w:sz w:val="28"/>
          <w:szCs w:val="28"/>
        </w:rPr>
        <w:t xml:space="preserve"> as they </w:t>
      </w:r>
      <w:r w:rsidR="00A911AC">
        <w:rPr>
          <w:rFonts w:ascii="Times New Roman" w:hAnsi="Times New Roman" w:cs="Times New Roman"/>
          <w:sz w:val="28"/>
          <w:szCs w:val="28"/>
        </w:rPr>
        <w:t xml:space="preserve">ordinarily </w:t>
      </w:r>
      <w:r w:rsidR="003568B0">
        <w:rPr>
          <w:rFonts w:ascii="Times New Roman" w:hAnsi="Times New Roman" w:cs="Times New Roman"/>
          <w:sz w:val="28"/>
          <w:szCs w:val="28"/>
        </w:rPr>
        <w:t>would</w:t>
      </w:r>
      <w:r w:rsidR="001D0194">
        <w:rPr>
          <w:rFonts w:ascii="Times New Roman" w:hAnsi="Times New Roman" w:cs="Times New Roman"/>
          <w:sz w:val="28"/>
          <w:szCs w:val="28"/>
        </w:rPr>
        <w:t xml:space="preserve">. </w:t>
      </w:r>
    </w:p>
    <w:p w14:paraId="675866AC" w14:textId="66A6EEC1" w:rsidR="00E11853" w:rsidRDefault="00E11853"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11853">
        <w:rPr>
          <w:rFonts w:ascii="Times New Roman" w:hAnsi="Times New Roman" w:cs="Times New Roman"/>
          <w:sz w:val="28"/>
          <w:szCs w:val="28"/>
        </w:rPr>
        <w:t xml:space="preserve">In the case of </w:t>
      </w:r>
      <w:r w:rsidRPr="00F25EA4">
        <w:rPr>
          <w:rFonts w:ascii="Times New Roman" w:hAnsi="Times New Roman" w:cs="Times New Roman"/>
          <w:i/>
          <w:iCs/>
          <w:sz w:val="28"/>
          <w:szCs w:val="28"/>
        </w:rPr>
        <w:t>R. v. Sohal</w:t>
      </w:r>
      <w:r w:rsidRPr="00E11853">
        <w:rPr>
          <w:rFonts w:ascii="Times New Roman" w:hAnsi="Times New Roman" w:cs="Times New Roman"/>
          <w:sz w:val="28"/>
          <w:szCs w:val="28"/>
        </w:rPr>
        <w:t xml:space="preserve">, 2019 ABCA 293, decided several years before </w:t>
      </w:r>
      <w:r w:rsidRPr="00F25EA4">
        <w:rPr>
          <w:rFonts w:ascii="Times New Roman" w:hAnsi="Times New Roman" w:cs="Times New Roman"/>
          <w:i/>
          <w:iCs/>
          <w:sz w:val="28"/>
          <w:szCs w:val="28"/>
        </w:rPr>
        <w:t>Basque</w:t>
      </w:r>
      <w:r w:rsidRPr="00E11853">
        <w:rPr>
          <w:rFonts w:ascii="Times New Roman" w:hAnsi="Times New Roman" w:cs="Times New Roman"/>
          <w:sz w:val="28"/>
          <w:szCs w:val="28"/>
        </w:rPr>
        <w:t xml:space="preserve">, </w:t>
      </w:r>
      <w:r w:rsidR="000803A2">
        <w:rPr>
          <w:rFonts w:ascii="Times New Roman" w:hAnsi="Times New Roman" w:cs="Times New Roman"/>
          <w:sz w:val="28"/>
          <w:szCs w:val="28"/>
        </w:rPr>
        <w:t>t</w:t>
      </w:r>
      <w:r w:rsidRPr="00E11853">
        <w:rPr>
          <w:rFonts w:ascii="Times New Roman" w:hAnsi="Times New Roman" w:cs="Times New Roman"/>
          <w:sz w:val="28"/>
          <w:szCs w:val="28"/>
        </w:rPr>
        <w:t xml:space="preserve">he Alberta Court of Appeal dealt specifically with the issue of whether a provincial driving suspension following arrest could be applied </w:t>
      </w:r>
      <w:r w:rsidR="0007302F">
        <w:rPr>
          <w:rFonts w:ascii="Times New Roman" w:hAnsi="Times New Roman" w:cs="Times New Roman"/>
          <w:sz w:val="28"/>
          <w:szCs w:val="28"/>
        </w:rPr>
        <w:t xml:space="preserve">to reduce the prospective driving prohibition </w:t>
      </w:r>
      <w:r w:rsidR="008E3657">
        <w:rPr>
          <w:rFonts w:ascii="Times New Roman" w:hAnsi="Times New Roman" w:cs="Times New Roman"/>
          <w:sz w:val="28"/>
          <w:szCs w:val="28"/>
        </w:rPr>
        <w:t xml:space="preserve">to </w:t>
      </w:r>
      <w:r w:rsidRPr="00E11853">
        <w:rPr>
          <w:rFonts w:ascii="Times New Roman" w:hAnsi="Times New Roman" w:cs="Times New Roman"/>
          <w:sz w:val="28"/>
          <w:szCs w:val="28"/>
        </w:rPr>
        <w:t>less than the mandatory minimum</w:t>
      </w:r>
      <w:r w:rsidR="002228B5">
        <w:rPr>
          <w:rFonts w:ascii="Times New Roman" w:hAnsi="Times New Roman" w:cs="Times New Roman"/>
          <w:sz w:val="28"/>
          <w:szCs w:val="28"/>
        </w:rPr>
        <w:t xml:space="preserve">. </w:t>
      </w:r>
    </w:p>
    <w:p w14:paraId="58DFF618" w14:textId="47357B20" w:rsidR="00E11853" w:rsidRPr="00E11853" w:rsidRDefault="00E11853"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11853">
        <w:rPr>
          <w:rFonts w:ascii="Times New Roman" w:hAnsi="Times New Roman" w:cs="Times New Roman"/>
          <w:sz w:val="28"/>
          <w:szCs w:val="28"/>
        </w:rPr>
        <w:t>The court held it could not.  It ultimately based its decision on its finding that there was no clear</w:t>
      </w:r>
      <w:r w:rsidR="00B52606">
        <w:rPr>
          <w:rFonts w:ascii="Times New Roman" w:hAnsi="Times New Roman" w:cs="Times New Roman"/>
          <w:sz w:val="28"/>
          <w:szCs w:val="28"/>
        </w:rPr>
        <w:t xml:space="preserve"> statutory</w:t>
      </w:r>
      <w:r w:rsidRPr="00E11853">
        <w:rPr>
          <w:rFonts w:ascii="Times New Roman" w:hAnsi="Times New Roman" w:cs="Times New Roman"/>
          <w:sz w:val="28"/>
          <w:szCs w:val="28"/>
        </w:rPr>
        <w:t xml:space="preserve"> authority</w:t>
      </w:r>
      <w:r w:rsidR="00B52606">
        <w:rPr>
          <w:rFonts w:ascii="Times New Roman" w:hAnsi="Times New Roman" w:cs="Times New Roman"/>
          <w:sz w:val="28"/>
          <w:szCs w:val="28"/>
        </w:rPr>
        <w:t xml:space="preserve"> and furthermore no common law authority</w:t>
      </w:r>
      <w:r w:rsidRPr="00E11853">
        <w:rPr>
          <w:rFonts w:ascii="Times New Roman" w:hAnsi="Times New Roman" w:cs="Times New Roman"/>
          <w:sz w:val="28"/>
          <w:szCs w:val="28"/>
        </w:rPr>
        <w:t xml:space="preserve"> to depart from what it referred to as a mandatory minimum sentence.  At paragraphs 19 &amp; 20</w:t>
      </w:r>
      <w:r w:rsidR="00490B1C">
        <w:rPr>
          <w:rFonts w:ascii="Times New Roman" w:hAnsi="Times New Roman" w:cs="Times New Roman"/>
          <w:sz w:val="28"/>
          <w:szCs w:val="28"/>
        </w:rPr>
        <w:t xml:space="preserve"> of </w:t>
      </w:r>
      <w:r w:rsidR="00490B1C" w:rsidRPr="00E14973">
        <w:rPr>
          <w:rFonts w:ascii="Times New Roman" w:hAnsi="Times New Roman" w:cs="Times New Roman"/>
          <w:i/>
          <w:iCs/>
          <w:sz w:val="28"/>
          <w:szCs w:val="28"/>
        </w:rPr>
        <w:t>S</w:t>
      </w:r>
      <w:r w:rsidR="00E14973" w:rsidRPr="00E14973">
        <w:rPr>
          <w:rFonts w:ascii="Times New Roman" w:hAnsi="Times New Roman" w:cs="Times New Roman"/>
          <w:i/>
          <w:iCs/>
          <w:sz w:val="28"/>
          <w:szCs w:val="28"/>
        </w:rPr>
        <w:t>ohal</w:t>
      </w:r>
      <w:r w:rsidR="00E14973">
        <w:rPr>
          <w:rFonts w:ascii="Times New Roman" w:hAnsi="Times New Roman" w:cs="Times New Roman"/>
          <w:sz w:val="28"/>
          <w:szCs w:val="28"/>
        </w:rPr>
        <w:t xml:space="preserve">, </w:t>
      </w:r>
      <w:r w:rsidRPr="00E11853">
        <w:rPr>
          <w:rFonts w:ascii="Times New Roman" w:hAnsi="Times New Roman" w:cs="Times New Roman"/>
          <w:sz w:val="28"/>
          <w:szCs w:val="28"/>
        </w:rPr>
        <w:t xml:space="preserve">Slatter J. stated: </w:t>
      </w:r>
    </w:p>
    <w:p w14:paraId="22F0D043" w14:textId="77777777" w:rsidR="00E11853" w:rsidRPr="008109E5" w:rsidRDefault="00E11853" w:rsidP="008109E5">
      <w:pPr>
        <w:pStyle w:val="felskynumbering12"/>
        <w:spacing w:before="0" w:beforeAutospacing="0" w:after="240" w:afterAutospacing="0"/>
        <w:ind w:left="720" w:right="284"/>
      </w:pPr>
      <w:r w:rsidRPr="008109E5">
        <w:t>[</w:t>
      </w:r>
      <w:bookmarkStart w:id="7" w:name="par19"/>
      <w:r w:rsidRPr="008109E5">
        <w:t>19</w:t>
      </w:r>
      <w:bookmarkEnd w:id="7"/>
      <w:r w:rsidRPr="008109E5">
        <w:t>]           </w:t>
      </w:r>
      <w:r w:rsidRPr="008109E5">
        <w:rPr>
          <w:i/>
          <w:iCs/>
        </w:rPr>
        <w:t>Wust</w:t>
      </w:r>
      <w:r w:rsidRPr="008109E5">
        <w:t> does not recognize any general mandate of sentencing judges to use abstract considerations of fairness or proportionality to reduce sentences below a mandatory minimum. That result was only achieved because of an interpretive analysis within the four corners of the</w:t>
      </w:r>
      <w:r w:rsidRPr="008109E5">
        <w:rPr>
          <w:i/>
          <w:iCs/>
        </w:rPr>
        <w:t> </w:t>
      </w:r>
      <w:hyperlink r:id="rId16" w:history="1">
        <w:r w:rsidRPr="00312CB3">
          <w:rPr>
            <w:rStyle w:val="Hyperlink"/>
            <w:i/>
            <w:iCs/>
            <w:color w:val="auto"/>
            <w:u w:val="none"/>
          </w:rPr>
          <w:t>Criminal Code</w:t>
        </w:r>
      </w:hyperlink>
      <w:r w:rsidRPr="00312CB3">
        <w:t>. </w:t>
      </w:r>
      <w:r w:rsidRPr="00312CB3">
        <w:rPr>
          <w:i/>
          <w:iCs/>
        </w:rPr>
        <w:t>Wust</w:t>
      </w:r>
      <w:r w:rsidRPr="00312CB3">
        <w:t> does not, for example, allow a sentencing court to apply provisions of provincial statutes, such as the </w:t>
      </w:r>
      <w:hyperlink r:id="rId17" w:history="1">
        <w:r w:rsidRPr="00312CB3">
          <w:rPr>
            <w:rStyle w:val="Hyperlink"/>
            <w:i/>
            <w:iCs/>
            <w:color w:val="auto"/>
            <w:u w:val="none"/>
          </w:rPr>
          <w:t>Traffic Safety Act</w:t>
        </w:r>
      </w:hyperlink>
      <w:r w:rsidRPr="00312CB3">
        <w:t xml:space="preserve">, to depart from a mandatory minimum sentence. In this respect, the provincial legislation has no greater impact than any general, non-statutory considerations of fairness or proportionality that might attract the attention of the </w:t>
      </w:r>
      <w:r w:rsidRPr="00312CB3">
        <w:lastRenderedPageBreak/>
        <w:t>sentencing judge. Further, it is contrary to Canadian constitutional principles to allow provincial legislation to effectively vary provisions of valid federal legislation.</w:t>
      </w:r>
    </w:p>
    <w:p w14:paraId="0B725024" w14:textId="77777777" w:rsidR="00E11853" w:rsidRPr="008109E5" w:rsidRDefault="00E11853" w:rsidP="008109E5">
      <w:pPr>
        <w:pStyle w:val="felskynumbering12"/>
        <w:spacing w:before="0" w:beforeAutospacing="0" w:after="240" w:afterAutospacing="0"/>
        <w:ind w:left="720" w:right="284"/>
      </w:pPr>
      <w:r w:rsidRPr="008109E5">
        <w:t>[</w:t>
      </w:r>
      <w:bookmarkStart w:id="8" w:name="par20"/>
      <w:r w:rsidRPr="008109E5">
        <w:t>20</w:t>
      </w:r>
      <w:bookmarkEnd w:id="8"/>
      <w:r w:rsidRPr="008109E5">
        <w:t>]           In summary,</w:t>
      </w:r>
      <w:r w:rsidRPr="008109E5">
        <w:rPr>
          <w:i/>
          <w:iCs/>
        </w:rPr>
        <w:t> Wust </w:t>
      </w:r>
      <w:r w:rsidRPr="008109E5">
        <w:t>is not authority for the proposition that credit can be given against the mandatory federal driving prohibition because of the provincial pre-conviction driving suspension.</w:t>
      </w:r>
    </w:p>
    <w:p w14:paraId="2CBD79A1" w14:textId="0FB0F7F5" w:rsidR="00E11853" w:rsidRPr="008109E5" w:rsidRDefault="009D6325"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F</w:t>
      </w:r>
      <w:r w:rsidR="00E11853" w:rsidRPr="00E11853">
        <w:rPr>
          <w:rFonts w:ascii="Times New Roman" w:hAnsi="Times New Roman" w:cs="Times New Roman"/>
          <w:sz w:val="28"/>
          <w:szCs w:val="28"/>
        </w:rPr>
        <w:t xml:space="preserve">ollowing </w:t>
      </w:r>
      <w:r w:rsidR="00E11853" w:rsidRPr="008109E5">
        <w:rPr>
          <w:rFonts w:ascii="Times New Roman" w:hAnsi="Times New Roman" w:cs="Times New Roman"/>
          <w:i/>
          <w:iCs/>
          <w:sz w:val="28"/>
          <w:szCs w:val="28"/>
        </w:rPr>
        <w:t>Basque</w:t>
      </w:r>
      <w:r w:rsidR="00E11853" w:rsidRPr="00E11853">
        <w:rPr>
          <w:rFonts w:ascii="Times New Roman" w:hAnsi="Times New Roman" w:cs="Times New Roman"/>
          <w:sz w:val="28"/>
          <w:szCs w:val="28"/>
        </w:rPr>
        <w:t xml:space="preserve">, </w:t>
      </w:r>
      <w:r>
        <w:rPr>
          <w:rFonts w:ascii="Times New Roman" w:hAnsi="Times New Roman" w:cs="Times New Roman"/>
          <w:sz w:val="28"/>
          <w:szCs w:val="28"/>
        </w:rPr>
        <w:t xml:space="preserve">much of </w:t>
      </w:r>
      <w:r w:rsidR="00E11853" w:rsidRPr="00E11853">
        <w:rPr>
          <w:rFonts w:ascii="Times New Roman" w:hAnsi="Times New Roman" w:cs="Times New Roman"/>
          <w:sz w:val="28"/>
          <w:szCs w:val="28"/>
        </w:rPr>
        <w:t>what was said in</w:t>
      </w:r>
      <w:r w:rsidR="00382529">
        <w:rPr>
          <w:rFonts w:ascii="Times New Roman" w:hAnsi="Times New Roman" w:cs="Times New Roman"/>
          <w:sz w:val="28"/>
          <w:szCs w:val="28"/>
        </w:rPr>
        <w:t xml:space="preserve"> </w:t>
      </w:r>
      <w:r w:rsidR="00382529" w:rsidRPr="00127A2B">
        <w:rPr>
          <w:rFonts w:ascii="Times New Roman" w:hAnsi="Times New Roman" w:cs="Times New Roman"/>
          <w:i/>
          <w:iCs/>
          <w:sz w:val="28"/>
          <w:szCs w:val="28"/>
        </w:rPr>
        <w:t>Sohal</w:t>
      </w:r>
      <w:r w:rsidR="00382529">
        <w:rPr>
          <w:rFonts w:ascii="Times New Roman" w:hAnsi="Times New Roman" w:cs="Times New Roman"/>
          <w:sz w:val="28"/>
          <w:szCs w:val="28"/>
        </w:rPr>
        <w:t>,</w:t>
      </w:r>
      <w:r w:rsidR="00E11853" w:rsidRPr="00E11853">
        <w:rPr>
          <w:rFonts w:ascii="Times New Roman" w:hAnsi="Times New Roman" w:cs="Times New Roman"/>
          <w:sz w:val="28"/>
          <w:szCs w:val="28"/>
        </w:rPr>
        <w:t xml:space="preserve"> </w:t>
      </w:r>
      <w:r w:rsidR="00382529">
        <w:rPr>
          <w:rFonts w:ascii="Times New Roman" w:hAnsi="Times New Roman" w:cs="Times New Roman"/>
          <w:sz w:val="28"/>
          <w:szCs w:val="28"/>
        </w:rPr>
        <w:t xml:space="preserve">including </w:t>
      </w:r>
      <w:r w:rsidR="00E11853" w:rsidRPr="00E11853">
        <w:rPr>
          <w:rFonts w:ascii="Times New Roman" w:hAnsi="Times New Roman" w:cs="Times New Roman"/>
          <w:sz w:val="28"/>
          <w:szCs w:val="28"/>
        </w:rPr>
        <w:t xml:space="preserve">the </w:t>
      </w:r>
      <w:r w:rsidR="004621F9">
        <w:rPr>
          <w:rFonts w:ascii="Times New Roman" w:hAnsi="Times New Roman" w:cs="Times New Roman"/>
          <w:sz w:val="28"/>
          <w:szCs w:val="28"/>
        </w:rPr>
        <w:t>foregoing paragraphs</w:t>
      </w:r>
      <w:r w:rsidR="00382529">
        <w:rPr>
          <w:rFonts w:ascii="Times New Roman" w:hAnsi="Times New Roman" w:cs="Times New Roman"/>
          <w:sz w:val="28"/>
          <w:szCs w:val="28"/>
        </w:rPr>
        <w:t xml:space="preserve">, </w:t>
      </w:r>
      <w:r w:rsidR="00E11853" w:rsidRPr="00E11853">
        <w:rPr>
          <w:rFonts w:ascii="Times New Roman" w:hAnsi="Times New Roman" w:cs="Times New Roman"/>
          <w:sz w:val="28"/>
          <w:szCs w:val="28"/>
        </w:rPr>
        <w:t xml:space="preserve">is </w:t>
      </w:r>
      <w:r w:rsidR="00DA1186">
        <w:rPr>
          <w:rFonts w:ascii="Times New Roman" w:hAnsi="Times New Roman" w:cs="Times New Roman"/>
          <w:sz w:val="28"/>
          <w:szCs w:val="28"/>
        </w:rPr>
        <w:t xml:space="preserve">now of </w:t>
      </w:r>
      <w:r w:rsidR="00994F8D">
        <w:rPr>
          <w:rFonts w:ascii="Times New Roman" w:hAnsi="Times New Roman" w:cs="Times New Roman"/>
          <w:sz w:val="28"/>
          <w:szCs w:val="28"/>
        </w:rPr>
        <w:t>questionable</w:t>
      </w:r>
      <w:r w:rsidR="00DA1186">
        <w:rPr>
          <w:rFonts w:ascii="Times New Roman" w:hAnsi="Times New Roman" w:cs="Times New Roman"/>
          <w:sz w:val="28"/>
          <w:szCs w:val="28"/>
        </w:rPr>
        <w:t xml:space="preserve"> validity</w:t>
      </w:r>
      <w:r w:rsidR="00E11853" w:rsidRPr="00E11853">
        <w:rPr>
          <w:rFonts w:ascii="Times New Roman" w:hAnsi="Times New Roman" w:cs="Times New Roman"/>
          <w:sz w:val="28"/>
          <w:szCs w:val="28"/>
        </w:rPr>
        <w:t>.  However, it is undeniable that</w:t>
      </w:r>
      <w:r w:rsidR="00E14973">
        <w:rPr>
          <w:rFonts w:ascii="Times New Roman" w:hAnsi="Times New Roman" w:cs="Times New Roman"/>
          <w:sz w:val="28"/>
          <w:szCs w:val="28"/>
        </w:rPr>
        <w:t xml:space="preserve"> the</w:t>
      </w:r>
      <w:r w:rsidR="00E11853" w:rsidRPr="00E11853">
        <w:rPr>
          <w:rFonts w:ascii="Times New Roman" w:hAnsi="Times New Roman" w:cs="Times New Roman"/>
          <w:sz w:val="28"/>
          <w:szCs w:val="28"/>
        </w:rPr>
        <w:t xml:space="preserve"> </w:t>
      </w:r>
      <w:r w:rsidR="00D566BE">
        <w:rPr>
          <w:rFonts w:ascii="Times New Roman" w:hAnsi="Times New Roman" w:cs="Times New Roman"/>
          <w:sz w:val="28"/>
          <w:szCs w:val="28"/>
        </w:rPr>
        <w:t xml:space="preserve">court in </w:t>
      </w:r>
      <w:r w:rsidR="00D566BE" w:rsidRPr="00D566BE">
        <w:rPr>
          <w:rFonts w:ascii="Times New Roman" w:hAnsi="Times New Roman" w:cs="Times New Roman"/>
          <w:i/>
          <w:iCs/>
          <w:sz w:val="28"/>
          <w:szCs w:val="28"/>
        </w:rPr>
        <w:t xml:space="preserve">Sohal </w:t>
      </w:r>
      <w:r w:rsidR="00E11853" w:rsidRPr="00E11853">
        <w:rPr>
          <w:rFonts w:ascii="Times New Roman" w:hAnsi="Times New Roman" w:cs="Times New Roman"/>
          <w:sz w:val="28"/>
          <w:szCs w:val="28"/>
        </w:rPr>
        <w:t>was correct where it stated at paragraphs 10 &amp; 11:</w:t>
      </w:r>
    </w:p>
    <w:p w14:paraId="5BCF6D2F" w14:textId="77777777" w:rsidR="008109E5" w:rsidRPr="008109E5" w:rsidRDefault="008109E5" w:rsidP="008109E5">
      <w:pPr>
        <w:pStyle w:val="felskynumbering12"/>
        <w:spacing w:before="0" w:beforeAutospacing="0" w:after="240" w:afterAutospacing="0"/>
        <w:ind w:left="709" w:right="284"/>
      </w:pPr>
      <w:r w:rsidRPr="008109E5">
        <w:t>[</w:t>
      </w:r>
      <w:bookmarkStart w:id="9" w:name="par10"/>
      <w:r w:rsidRPr="008109E5">
        <w:t>10</w:t>
      </w:r>
      <w:bookmarkEnd w:id="9"/>
      <w:r w:rsidRPr="008109E5">
        <w:t>]           It is a well-established aspect of Canadian constitutional law that both the federal government and the provincial governments have jurisdiction over driving. The </w:t>
      </w:r>
      <w:hyperlink r:id="rId18" w:history="1">
        <w:r w:rsidRPr="004621F9">
          <w:rPr>
            <w:rStyle w:val="Hyperlink"/>
            <w:i/>
            <w:iCs/>
            <w:color w:val="auto"/>
            <w:u w:val="none"/>
          </w:rPr>
          <w:t>Criminal Code</w:t>
        </w:r>
      </w:hyperlink>
      <w:r w:rsidRPr="004621F9">
        <w:rPr>
          <w:i/>
          <w:iCs/>
        </w:rPr>
        <w:t> </w:t>
      </w:r>
      <w:r w:rsidRPr="004621F9">
        <w:t>provisions on impaired and dangerous driving are valid criminal legislation. Provincial legislation granting and refusing the right to drive is valid legislation in support of highway safety: </w:t>
      </w:r>
      <w:r w:rsidRPr="004621F9">
        <w:rPr>
          <w:i/>
          <w:iCs/>
        </w:rPr>
        <w:t>Goodwin v British Columbia (Superintendent of Motor Vehicles)</w:t>
      </w:r>
      <w:r w:rsidRPr="004621F9">
        <w:t>, </w:t>
      </w:r>
      <w:hyperlink r:id="rId19" w:history="1">
        <w:r w:rsidRPr="004621F9">
          <w:rPr>
            <w:rStyle w:val="Hyperlink"/>
            <w:color w:val="auto"/>
            <w:u w:val="none"/>
          </w:rPr>
          <w:t>2015 SCC 46</w:t>
        </w:r>
      </w:hyperlink>
      <w:r w:rsidRPr="004621F9">
        <w:t> at paras. </w:t>
      </w:r>
      <w:hyperlink r:id="rId20" w:anchor="par31" w:history="1">
        <w:r w:rsidRPr="004621F9">
          <w:rPr>
            <w:rStyle w:val="Hyperlink"/>
            <w:color w:val="auto"/>
            <w:u w:val="none"/>
          </w:rPr>
          <w:t>31-4</w:t>
        </w:r>
      </w:hyperlink>
      <w:r w:rsidRPr="004621F9">
        <w:t>, [2015] 3 SCR 250; </w:t>
      </w:r>
      <w:r w:rsidRPr="004621F9">
        <w:rPr>
          <w:i/>
          <w:iCs/>
        </w:rPr>
        <w:t>Sahaluk </w:t>
      </w:r>
      <w:r w:rsidRPr="004621F9">
        <w:t>at paras. </w:t>
      </w:r>
      <w:hyperlink r:id="rId21" w:anchor="par68" w:history="1">
        <w:r w:rsidRPr="004621F9">
          <w:rPr>
            <w:rStyle w:val="Hyperlink"/>
            <w:color w:val="auto"/>
            <w:u w:val="none"/>
          </w:rPr>
          <w:t>68-9</w:t>
        </w:r>
      </w:hyperlink>
      <w:r w:rsidRPr="004621F9">
        <w:t>.</w:t>
      </w:r>
    </w:p>
    <w:p w14:paraId="3F9C95F7" w14:textId="77777777" w:rsidR="008109E5" w:rsidRPr="004C37EE" w:rsidRDefault="008109E5" w:rsidP="008109E5">
      <w:pPr>
        <w:pStyle w:val="felskynumbering12"/>
        <w:spacing w:before="0" w:beforeAutospacing="0" w:after="240" w:afterAutospacing="0"/>
        <w:ind w:left="709" w:right="284"/>
      </w:pPr>
      <w:r w:rsidRPr="008109E5">
        <w:t>[</w:t>
      </w:r>
      <w:bookmarkStart w:id="10" w:name="par11"/>
      <w:r w:rsidRPr="008109E5">
        <w:t>11</w:t>
      </w:r>
      <w:bookmarkEnd w:id="10"/>
      <w:r w:rsidRPr="008109E5">
        <w:t xml:space="preserve">]           It has also long been recognized that provincial and federal licence </w:t>
      </w:r>
      <w:r w:rsidRPr="004C37EE">
        <w:t>suspensions can overlap, and to some extent contradict each other. Provincially imposed licence suspensions may be longer or shorter than the driving prohibitions imposed by the </w:t>
      </w:r>
      <w:hyperlink r:id="rId22" w:history="1">
        <w:r w:rsidRPr="004C37EE">
          <w:rPr>
            <w:rStyle w:val="Hyperlink"/>
            <w:i/>
            <w:iCs/>
            <w:color w:val="auto"/>
            <w:u w:val="none"/>
          </w:rPr>
          <w:t>Criminal Code</w:t>
        </w:r>
      </w:hyperlink>
      <w:r w:rsidRPr="004C37EE">
        <w:t> arising out of the same facts. Sometimes the accused will be entitled to drive under one regime, but not under the other. In these circumstances, the law is clear that the accused must comply with both regimes, except in the rare circumstances where compliance with provincial legislation would undermine the very purpose of the federal legislation: </w:t>
      </w:r>
      <w:r w:rsidRPr="004C37EE">
        <w:rPr>
          <w:i/>
          <w:iCs/>
        </w:rPr>
        <w:t>Chatterjee v Ontario (Attorney General)</w:t>
      </w:r>
      <w:r w:rsidRPr="004C37EE">
        <w:t>, </w:t>
      </w:r>
      <w:hyperlink r:id="rId23" w:history="1">
        <w:r w:rsidRPr="004C37EE">
          <w:rPr>
            <w:rStyle w:val="Hyperlink"/>
            <w:color w:val="auto"/>
            <w:u w:val="none"/>
          </w:rPr>
          <w:t>2009 SCC 19</w:t>
        </w:r>
      </w:hyperlink>
      <w:r w:rsidRPr="004C37EE">
        <w:t> at para. </w:t>
      </w:r>
      <w:hyperlink r:id="rId24" w:anchor="par11" w:history="1">
        <w:r w:rsidRPr="004C37EE">
          <w:rPr>
            <w:rStyle w:val="Hyperlink"/>
            <w:color w:val="auto"/>
            <w:u w:val="none"/>
          </w:rPr>
          <w:t>11</w:t>
        </w:r>
      </w:hyperlink>
      <w:r w:rsidRPr="004C37EE">
        <w:t>, [2009] 1 SCR 624. To a considerable extent, however, it has repeatedly been found that the provincial and federal regimes can operate together: </w:t>
      </w:r>
      <w:r w:rsidRPr="004C37EE">
        <w:rPr>
          <w:i/>
          <w:iCs/>
        </w:rPr>
        <w:t>Sahaluk </w:t>
      </w:r>
      <w:r w:rsidRPr="004C37EE">
        <w:t>at paras. </w:t>
      </w:r>
      <w:hyperlink r:id="rId25" w:anchor="par72" w:history="1">
        <w:r w:rsidRPr="004C37EE">
          <w:rPr>
            <w:rStyle w:val="Hyperlink"/>
            <w:color w:val="auto"/>
            <w:u w:val="none"/>
          </w:rPr>
          <w:t>72-4</w:t>
        </w:r>
      </w:hyperlink>
      <w:r w:rsidRPr="004C37EE">
        <w:t>.</w:t>
      </w:r>
    </w:p>
    <w:p w14:paraId="289A808E" w14:textId="3FAD2E3A" w:rsidR="00E11853" w:rsidRDefault="00E11853"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11853">
        <w:rPr>
          <w:rFonts w:ascii="Times New Roman" w:hAnsi="Times New Roman" w:cs="Times New Roman"/>
          <w:sz w:val="28"/>
          <w:szCs w:val="28"/>
        </w:rPr>
        <w:t>Undeniably, there are overlapping and</w:t>
      </w:r>
      <w:r w:rsidR="00C14E9B">
        <w:rPr>
          <w:rFonts w:ascii="Times New Roman" w:hAnsi="Times New Roman" w:cs="Times New Roman"/>
          <w:sz w:val="28"/>
          <w:szCs w:val="28"/>
        </w:rPr>
        <w:t>,</w:t>
      </w:r>
      <w:r w:rsidRPr="00E11853">
        <w:rPr>
          <w:rFonts w:ascii="Times New Roman" w:hAnsi="Times New Roman" w:cs="Times New Roman"/>
          <w:sz w:val="28"/>
          <w:szCs w:val="28"/>
        </w:rPr>
        <w:t xml:space="preserve"> to some extent</w:t>
      </w:r>
      <w:r w:rsidR="00C14E9B">
        <w:rPr>
          <w:rFonts w:ascii="Times New Roman" w:hAnsi="Times New Roman" w:cs="Times New Roman"/>
          <w:sz w:val="28"/>
          <w:szCs w:val="28"/>
        </w:rPr>
        <w:t>,</w:t>
      </w:r>
      <w:r w:rsidRPr="00E11853">
        <w:rPr>
          <w:rFonts w:ascii="Times New Roman" w:hAnsi="Times New Roman" w:cs="Times New Roman"/>
          <w:sz w:val="28"/>
          <w:szCs w:val="28"/>
        </w:rPr>
        <w:t xml:space="preserve"> disparate driving prohibitions </w:t>
      </w:r>
      <w:r w:rsidR="002E2002">
        <w:rPr>
          <w:rFonts w:ascii="Times New Roman" w:hAnsi="Times New Roman" w:cs="Times New Roman"/>
          <w:sz w:val="28"/>
          <w:szCs w:val="28"/>
        </w:rPr>
        <w:t>set out</w:t>
      </w:r>
      <w:r w:rsidRPr="00E11853">
        <w:rPr>
          <w:rFonts w:ascii="Times New Roman" w:hAnsi="Times New Roman" w:cs="Times New Roman"/>
          <w:sz w:val="28"/>
          <w:szCs w:val="28"/>
        </w:rPr>
        <w:t xml:space="preserve"> in the </w:t>
      </w:r>
      <w:r w:rsidRPr="008109E5">
        <w:rPr>
          <w:rFonts w:ascii="Times New Roman" w:hAnsi="Times New Roman" w:cs="Times New Roman"/>
          <w:i/>
          <w:iCs/>
          <w:sz w:val="28"/>
          <w:szCs w:val="28"/>
        </w:rPr>
        <w:t>Motor Vehicles Act</w:t>
      </w:r>
      <w:r w:rsidRPr="00E11853">
        <w:rPr>
          <w:rFonts w:ascii="Times New Roman" w:hAnsi="Times New Roman" w:cs="Times New Roman"/>
          <w:sz w:val="28"/>
          <w:szCs w:val="28"/>
        </w:rPr>
        <w:t xml:space="preserve"> </w:t>
      </w:r>
      <w:r w:rsidR="00C44B15">
        <w:rPr>
          <w:rFonts w:ascii="Times New Roman" w:hAnsi="Times New Roman" w:cs="Times New Roman"/>
          <w:sz w:val="28"/>
          <w:szCs w:val="28"/>
        </w:rPr>
        <w:t>and</w:t>
      </w:r>
      <w:r w:rsidRPr="00E11853">
        <w:rPr>
          <w:rFonts w:ascii="Times New Roman" w:hAnsi="Times New Roman" w:cs="Times New Roman"/>
          <w:sz w:val="28"/>
          <w:szCs w:val="28"/>
        </w:rPr>
        <w:t xml:space="preserve"> the </w:t>
      </w:r>
      <w:r w:rsidRPr="008109E5">
        <w:rPr>
          <w:rFonts w:ascii="Times New Roman" w:hAnsi="Times New Roman" w:cs="Times New Roman"/>
          <w:i/>
          <w:iCs/>
          <w:sz w:val="28"/>
          <w:szCs w:val="28"/>
        </w:rPr>
        <w:t>Criminal Code</w:t>
      </w:r>
      <w:r w:rsidRPr="00E11853">
        <w:rPr>
          <w:rFonts w:ascii="Times New Roman" w:hAnsi="Times New Roman" w:cs="Times New Roman"/>
          <w:sz w:val="28"/>
          <w:szCs w:val="28"/>
        </w:rPr>
        <w:t xml:space="preserve">.  For example, there are automatic mandatory minimum driving prohibitions imposed under s. 116.14(2) &amp; (3) of the </w:t>
      </w:r>
      <w:r w:rsidRPr="008109E5">
        <w:rPr>
          <w:rFonts w:ascii="Times New Roman" w:hAnsi="Times New Roman" w:cs="Times New Roman"/>
          <w:i/>
          <w:iCs/>
          <w:sz w:val="28"/>
          <w:szCs w:val="28"/>
        </w:rPr>
        <w:t xml:space="preserve">Motor Vehicles Act </w:t>
      </w:r>
      <w:r w:rsidRPr="00E11853">
        <w:rPr>
          <w:rFonts w:ascii="Times New Roman" w:hAnsi="Times New Roman" w:cs="Times New Roman"/>
          <w:sz w:val="28"/>
          <w:szCs w:val="28"/>
        </w:rPr>
        <w:t xml:space="preserve">following the entry of a conviction for an offence contrary to s. 320.14 of the </w:t>
      </w:r>
      <w:r w:rsidRPr="008109E5">
        <w:rPr>
          <w:rFonts w:ascii="Times New Roman" w:hAnsi="Times New Roman" w:cs="Times New Roman"/>
          <w:i/>
          <w:iCs/>
          <w:sz w:val="28"/>
          <w:szCs w:val="28"/>
        </w:rPr>
        <w:t>Code</w:t>
      </w:r>
      <w:r w:rsidRPr="00E11853">
        <w:rPr>
          <w:rFonts w:ascii="Times New Roman" w:hAnsi="Times New Roman" w:cs="Times New Roman"/>
          <w:sz w:val="28"/>
          <w:szCs w:val="28"/>
        </w:rPr>
        <w:t>.  Th</w:t>
      </w:r>
      <w:r w:rsidR="00E020FB">
        <w:rPr>
          <w:rFonts w:ascii="Times New Roman" w:hAnsi="Times New Roman" w:cs="Times New Roman"/>
          <w:sz w:val="28"/>
          <w:szCs w:val="28"/>
        </w:rPr>
        <w:t>ose</w:t>
      </w:r>
      <w:r w:rsidRPr="00E11853">
        <w:rPr>
          <w:rFonts w:ascii="Times New Roman" w:hAnsi="Times New Roman" w:cs="Times New Roman"/>
          <w:sz w:val="28"/>
          <w:szCs w:val="28"/>
        </w:rPr>
        <w:t xml:space="preserve"> driving prohibitions may be of a different duration than </w:t>
      </w:r>
      <w:r w:rsidR="00F66172" w:rsidRPr="00E11853">
        <w:rPr>
          <w:rFonts w:ascii="Times New Roman" w:hAnsi="Times New Roman" w:cs="Times New Roman"/>
          <w:sz w:val="28"/>
          <w:szCs w:val="28"/>
        </w:rPr>
        <w:t>those imposed</w:t>
      </w:r>
      <w:r w:rsidRPr="00E11853">
        <w:rPr>
          <w:rFonts w:ascii="Times New Roman" w:hAnsi="Times New Roman" w:cs="Times New Roman"/>
          <w:sz w:val="28"/>
          <w:szCs w:val="28"/>
        </w:rPr>
        <w:t xml:space="preserve"> under s. 320.24(1) of the </w:t>
      </w:r>
      <w:r w:rsidRPr="0010423D">
        <w:rPr>
          <w:rFonts w:ascii="Times New Roman" w:hAnsi="Times New Roman" w:cs="Times New Roman"/>
          <w:i/>
          <w:iCs/>
          <w:sz w:val="28"/>
          <w:szCs w:val="28"/>
        </w:rPr>
        <w:t>Code</w:t>
      </w:r>
      <w:r w:rsidRPr="00E11853">
        <w:rPr>
          <w:rFonts w:ascii="Times New Roman" w:hAnsi="Times New Roman" w:cs="Times New Roman"/>
          <w:sz w:val="28"/>
          <w:szCs w:val="28"/>
        </w:rPr>
        <w:t>.</w:t>
      </w:r>
    </w:p>
    <w:p w14:paraId="36A8B610" w14:textId="6D0E9300" w:rsidR="00E11853" w:rsidRDefault="00E11853"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11853">
        <w:rPr>
          <w:rFonts w:ascii="Times New Roman" w:hAnsi="Times New Roman" w:cs="Times New Roman"/>
          <w:sz w:val="28"/>
          <w:szCs w:val="28"/>
        </w:rPr>
        <w:t xml:space="preserve">Still, I am of the view that the automatic suspension </w:t>
      </w:r>
      <w:r w:rsidR="00F66172">
        <w:rPr>
          <w:rFonts w:ascii="Times New Roman" w:hAnsi="Times New Roman" w:cs="Times New Roman"/>
          <w:sz w:val="28"/>
          <w:szCs w:val="28"/>
        </w:rPr>
        <w:t>provided for by</w:t>
      </w:r>
      <w:r w:rsidRPr="00E11853">
        <w:rPr>
          <w:rFonts w:ascii="Times New Roman" w:hAnsi="Times New Roman" w:cs="Times New Roman"/>
          <w:sz w:val="28"/>
          <w:szCs w:val="28"/>
        </w:rPr>
        <w:t xml:space="preserve"> s. 116.6 </w:t>
      </w:r>
      <w:r w:rsidR="005E1659">
        <w:rPr>
          <w:rFonts w:ascii="Times New Roman" w:hAnsi="Times New Roman" w:cs="Times New Roman"/>
          <w:sz w:val="28"/>
          <w:szCs w:val="28"/>
        </w:rPr>
        <w:t xml:space="preserve">of the </w:t>
      </w:r>
      <w:r w:rsidR="005E1659" w:rsidRPr="005E1659">
        <w:rPr>
          <w:rFonts w:ascii="Times New Roman" w:hAnsi="Times New Roman" w:cs="Times New Roman"/>
          <w:i/>
          <w:iCs/>
          <w:sz w:val="28"/>
          <w:szCs w:val="28"/>
        </w:rPr>
        <w:t>Motor Vehicles Act</w:t>
      </w:r>
      <w:r w:rsidR="005E1659">
        <w:rPr>
          <w:rFonts w:ascii="Times New Roman" w:hAnsi="Times New Roman" w:cs="Times New Roman"/>
          <w:sz w:val="28"/>
          <w:szCs w:val="28"/>
        </w:rPr>
        <w:t xml:space="preserve"> </w:t>
      </w:r>
      <w:r w:rsidRPr="00E11853">
        <w:rPr>
          <w:rFonts w:ascii="Times New Roman" w:hAnsi="Times New Roman" w:cs="Times New Roman"/>
          <w:sz w:val="28"/>
          <w:szCs w:val="28"/>
        </w:rPr>
        <w:t>clearly has a punitive effect</w:t>
      </w:r>
      <w:r w:rsidR="006719DE">
        <w:rPr>
          <w:rFonts w:ascii="Times New Roman" w:hAnsi="Times New Roman" w:cs="Times New Roman"/>
          <w:sz w:val="28"/>
          <w:szCs w:val="28"/>
        </w:rPr>
        <w:t xml:space="preserve">.  </w:t>
      </w:r>
      <w:r w:rsidR="002C15CD">
        <w:rPr>
          <w:rFonts w:ascii="Times New Roman" w:hAnsi="Times New Roman" w:cs="Times New Roman"/>
          <w:sz w:val="28"/>
          <w:szCs w:val="28"/>
        </w:rPr>
        <w:t>I</w:t>
      </w:r>
      <w:r w:rsidR="00F875C0">
        <w:rPr>
          <w:rFonts w:ascii="Times New Roman" w:hAnsi="Times New Roman" w:cs="Times New Roman"/>
          <w:sz w:val="28"/>
          <w:szCs w:val="28"/>
        </w:rPr>
        <w:t>t would follow that,</w:t>
      </w:r>
      <w:r w:rsidR="00013F7D">
        <w:rPr>
          <w:rFonts w:ascii="Times New Roman" w:hAnsi="Times New Roman" w:cs="Times New Roman"/>
          <w:sz w:val="28"/>
          <w:szCs w:val="28"/>
        </w:rPr>
        <w:t xml:space="preserve"> </w:t>
      </w:r>
      <w:r w:rsidR="007611F7" w:rsidRPr="00F875C0">
        <w:rPr>
          <w:rFonts w:ascii="Times New Roman" w:hAnsi="Times New Roman" w:cs="Times New Roman"/>
          <w:sz w:val="28"/>
          <w:szCs w:val="28"/>
        </w:rPr>
        <w:t>i</w:t>
      </w:r>
      <w:r w:rsidR="005E1659" w:rsidRPr="00F875C0">
        <w:rPr>
          <w:rFonts w:ascii="Times New Roman" w:hAnsi="Times New Roman" w:cs="Times New Roman"/>
          <w:sz w:val="28"/>
          <w:szCs w:val="28"/>
        </w:rPr>
        <w:t xml:space="preserve">n the absence of </w:t>
      </w:r>
      <w:r w:rsidRPr="00F875C0">
        <w:rPr>
          <w:rFonts w:ascii="Times New Roman" w:hAnsi="Times New Roman" w:cs="Times New Roman"/>
          <w:sz w:val="28"/>
          <w:szCs w:val="28"/>
        </w:rPr>
        <w:t>any bar to the court doing so</w:t>
      </w:r>
      <w:r w:rsidR="001F2D8A">
        <w:rPr>
          <w:rFonts w:ascii="Times New Roman" w:hAnsi="Times New Roman" w:cs="Times New Roman"/>
          <w:sz w:val="28"/>
          <w:szCs w:val="28"/>
        </w:rPr>
        <w:t>, it</w:t>
      </w:r>
      <w:r w:rsidRPr="00E11853">
        <w:rPr>
          <w:rFonts w:ascii="Times New Roman" w:hAnsi="Times New Roman" w:cs="Times New Roman"/>
          <w:sz w:val="28"/>
          <w:szCs w:val="28"/>
        </w:rPr>
        <w:t xml:space="preserve"> should be considered as a pretrial driving prohibition</w:t>
      </w:r>
      <w:r w:rsidR="00F66172">
        <w:rPr>
          <w:rFonts w:ascii="Times New Roman" w:hAnsi="Times New Roman" w:cs="Times New Roman"/>
          <w:sz w:val="28"/>
          <w:szCs w:val="28"/>
        </w:rPr>
        <w:t xml:space="preserve"> when sentencing the accused </w:t>
      </w:r>
      <w:r w:rsidR="00EC47E4">
        <w:rPr>
          <w:rFonts w:ascii="Times New Roman" w:hAnsi="Times New Roman" w:cs="Times New Roman"/>
          <w:sz w:val="28"/>
          <w:szCs w:val="28"/>
        </w:rPr>
        <w:t>for an offence contrary to s. 314</w:t>
      </w:r>
      <w:r w:rsidR="001F2D8A">
        <w:rPr>
          <w:rFonts w:ascii="Times New Roman" w:hAnsi="Times New Roman" w:cs="Times New Roman"/>
          <w:sz w:val="28"/>
          <w:szCs w:val="28"/>
        </w:rPr>
        <w:t xml:space="preserve"> of the </w:t>
      </w:r>
      <w:r w:rsidR="001F2D8A" w:rsidRPr="0010423D">
        <w:rPr>
          <w:rFonts w:ascii="Times New Roman" w:hAnsi="Times New Roman" w:cs="Times New Roman"/>
          <w:i/>
          <w:iCs/>
          <w:sz w:val="28"/>
          <w:szCs w:val="28"/>
        </w:rPr>
        <w:t>Code</w:t>
      </w:r>
      <w:r w:rsidR="00E758E0">
        <w:rPr>
          <w:rFonts w:ascii="Times New Roman" w:hAnsi="Times New Roman" w:cs="Times New Roman"/>
          <w:sz w:val="28"/>
          <w:szCs w:val="28"/>
        </w:rPr>
        <w:t xml:space="preserve"> – even to the extent of reducing the </w:t>
      </w:r>
      <w:r w:rsidR="00B37B03">
        <w:rPr>
          <w:rFonts w:ascii="Times New Roman" w:hAnsi="Times New Roman" w:cs="Times New Roman"/>
          <w:sz w:val="28"/>
          <w:szCs w:val="28"/>
        </w:rPr>
        <w:t>prospective</w:t>
      </w:r>
      <w:r w:rsidR="0042604E">
        <w:rPr>
          <w:rFonts w:ascii="Times New Roman" w:hAnsi="Times New Roman" w:cs="Times New Roman"/>
          <w:sz w:val="28"/>
          <w:szCs w:val="28"/>
        </w:rPr>
        <w:t xml:space="preserve"> prohibition below the </w:t>
      </w:r>
      <w:r w:rsidR="00066DD2">
        <w:rPr>
          <w:rFonts w:ascii="Times New Roman" w:hAnsi="Times New Roman" w:cs="Times New Roman"/>
          <w:sz w:val="28"/>
          <w:szCs w:val="28"/>
        </w:rPr>
        <w:t xml:space="preserve">minimum </w:t>
      </w:r>
      <w:r w:rsidR="0042604E">
        <w:rPr>
          <w:rFonts w:ascii="Times New Roman" w:hAnsi="Times New Roman" w:cs="Times New Roman"/>
          <w:sz w:val="28"/>
          <w:szCs w:val="28"/>
        </w:rPr>
        <w:t>durations set out in s. 320.24</w:t>
      </w:r>
      <w:r w:rsidR="00F66172">
        <w:rPr>
          <w:rFonts w:ascii="Times New Roman" w:hAnsi="Times New Roman" w:cs="Times New Roman"/>
          <w:sz w:val="28"/>
          <w:szCs w:val="28"/>
        </w:rPr>
        <w:t xml:space="preserve">. </w:t>
      </w:r>
      <w:r w:rsidRPr="00E11853">
        <w:rPr>
          <w:rFonts w:ascii="Times New Roman" w:hAnsi="Times New Roman" w:cs="Times New Roman"/>
          <w:sz w:val="28"/>
          <w:szCs w:val="28"/>
        </w:rPr>
        <w:t xml:space="preserve"> </w:t>
      </w:r>
    </w:p>
    <w:p w14:paraId="56D78058" w14:textId="72AD8C65" w:rsidR="00E11853" w:rsidRDefault="00C2492E"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D50798">
        <w:rPr>
          <w:rFonts w:ascii="Times New Roman" w:hAnsi="Times New Roman" w:cs="Times New Roman"/>
          <w:i/>
          <w:iCs/>
          <w:sz w:val="28"/>
          <w:szCs w:val="28"/>
        </w:rPr>
        <w:lastRenderedPageBreak/>
        <w:t>However</w:t>
      </w:r>
      <w:r w:rsidR="00E11853" w:rsidRPr="00E11853">
        <w:rPr>
          <w:rFonts w:ascii="Times New Roman" w:hAnsi="Times New Roman" w:cs="Times New Roman"/>
          <w:sz w:val="28"/>
          <w:szCs w:val="28"/>
        </w:rPr>
        <w:t xml:space="preserve">, in his able submissions on behalf of the Crown, Mr. Scott has referred me to s. 116.12 of the </w:t>
      </w:r>
      <w:r w:rsidR="00E11853" w:rsidRPr="00973512">
        <w:rPr>
          <w:rFonts w:ascii="Times New Roman" w:hAnsi="Times New Roman" w:cs="Times New Roman"/>
          <w:i/>
          <w:iCs/>
          <w:sz w:val="28"/>
          <w:szCs w:val="28"/>
        </w:rPr>
        <w:t>Motor Vehicles Act</w:t>
      </w:r>
      <w:r w:rsidR="00E11853" w:rsidRPr="00E11853">
        <w:rPr>
          <w:rFonts w:ascii="Times New Roman" w:hAnsi="Times New Roman" w:cs="Times New Roman"/>
          <w:sz w:val="28"/>
          <w:szCs w:val="28"/>
        </w:rPr>
        <w:t xml:space="preserve"> which states: </w:t>
      </w:r>
    </w:p>
    <w:p w14:paraId="079AB9B8" w14:textId="24638743" w:rsidR="00E11853" w:rsidRPr="0010423D" w:rsidRDefault="00E11853" w:rsidP="008109E5">
      <w:pPr>
        <w:pStyle w:val="ListParagraph"/>
        <w:spacing w:after="240" w:line="240" w:lineRule="auto"/>
        <w:contextualSpacing w:val="0"/>
        <w:rPr>
          <w:rFonts w:ascii="Times New Roman" w:hAnsi="Times New Roman" w:cs="Times New Roman"/>
          <w:sz w:val="24"/>
          <w:szCs w:val="24"/>
        </w:rPr>
      </w:pPr>
      <w:r w:rsidRPr="0010423D">
        <w:rPr>
          <w:rFonts w:ascii="Times New Roman" w:hAnsi="Times New Roman" w:cs="Times New Roman"/>
          <w:sz w:val="24"/>
          <w:szCs w:val="24"/>
        </w:rPr>
        <w:t>116.12. A suspension, disqualification or cancellation imposed under section 116.1, 116.2, 116.4, 116.6, 116.7, 116.81, 116.82 or 116.84, as the case may be, is in addition to and not in substitution for any proceeding or penalty arising from the same circumstances. SNWT 2004, c.14, s.16 2003, c. 14, s. 16; SNWT 2015, c.28, s.25; SNWT 2018, c.6, Sch. C, s.1.</w:t>
      </w:r>
    </w:p>
    <w:p w14:paraId="39C79865" w14:textId="6E50A5B1" w:rsidR="00973512" w:rsidRPr="00FD1BB7" w:rsidRDefault="00973512" w:rsidP="00FD1BB7">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973512">
        <w:rPr>
          <w:rFonts w:ascii="Times New Roman" w:hAnsi="Times New Roman" w:cs="Times New Roman"/>
          <w:sz w:val="28"/>
          <w:szCs w:val="28"/>
        </w:rPr>
        <w:t xml:space="preserve">The wording of the section is very </w:t>
      </w:r>
      <w:r w:rsidR="00FD1BB7" w:rsidRPr="00973512">
        <w:rPr>
          <w:rFonts w:ascii="Times New Roman" w:hAnsi="Times New Roman" w:cs="Times New Roman"/>
          <w:sz w:val="28"/>
          <w:szCs w:val="28"/>
        </w:rPr>
        <w:t>broad,</w:t>
      </w:r>
      <w:r w:rsidRPr="00973512">
        <w:rPr>
          <w:rFonts w:ascii="Times New Roman" w:hAnsi="Times New Roman" w:cs="Times New Roman"/>
          <w:sz w:val="28"/>
          <w:szCs w:val="28"/>
        </w:rPr>
        <w:t xml:space="preserve"> </w:t>
      </w:r>
      <w:r w:rsidR="006A2C15">
        <w:rPr>
          <w:rFonts w:ascii="Times New Roman" w:hAnsi="Times New Roman" w:cs="Times New Roman"/>
          <w:sz w:val="28"/>
          <w:szCs w:val="28"/>
        </w:rPr>
        <w:t xml:space="preserve">and I am unable to </w:t>
      </w:r>
      <w:r w:rsidRPr="00973512">
        <w:rPr>
          <w:rFonts w:ascii="Times New Roman" w:hAnsi="Times New Roman" w:cs="Times New Roman"/>
          <w:sz w:val="28"/>
          <w:szCs w:val="28"/>
        </w:rPr>
        <w:t xml:space="preserve">interpret the </w:t>
      </w:r>
      <w:r w:rsidR="00AD3785">
        <w:rPr>
          <w:rFonts w:ascii="Times New Roman" w:hAnsi="Times New Roman" w:cs="Times New Roman"/>
          <w:sz w:val="28"/>
          <w:szCs w:val="28"/>
        </w:rPr>
        <w:t xml:space="preserve">scope of the </w:t>
      </w:r>
      <w:r w:rsidRPr="00973512">
        <w:rPr>
          <w:rFonts w:ascii="Times New Roman" w:hAnsi="Times New Roman" w:cs="Times New Roman"/>
          <w:sz w:val="28"/>
          <w:szCs w:val="28"/>
        </w:rPr>
        <w:t xml:space="preserve">section in the limited manner </w:t>
      </w:r>
      <w:r w:rsidR="002641AA">
        <w:rPr>
          <w:rFonts w:ascii="Times New Roman" w:hAnsi="Times New Roman" w:cs="Times New Roman"/>
          <w:sz w:val="28"/>
          <w:szCs w:val="28"/>
        </w:rPr>
        <w:t xml:space="preserve">urged </w:t>
      </w:r>
      <w:r w:rsidRPr="00973512">
        <w:rPr>
          <w:rFonts w:ascii="Times New Roman" w:hAnsi="Times New Roman" w:cs="Times New Roman"/>
          <w:sz w:val="28"/>
          <w:szCs w:val="28"/>
        </w:rPr>
        <w:t>by defence counsel, Mr. Chadwick-Garre</w:t>
      </w:r>
      <w:r w:rsidR="008109E5">
        <w:rPr>
          <w:rFonts w:ascii="Times New Roman" w:hAnsi="Times New Roman" w:cs="Times New Roman"/>
          <w:sz w:val="28"/>
          <w:szCs w:val="28"/>
        </w:rPr>
        <w:t>t</w:t>
      </w:r>
      <w:r w:rsidRPr="00973512">
        <w:rPr>
          <w:rFonts w:ascii="Times New Roman" w:hAnsi="Times New Roman" w:cs="Times New Roman"/>
          <w:sz w:val="28"/>
          <w:szCs w:val="28"/>
        </w:rPr>
        <w:t>t</w:t>
      </w:r>
      <w:r w:rsidR="00AD3785">
        <w:rPr>
          <w:rFonts w:ascii="Times New Roman" w:hAnsi="Times New Roman" w:cs="Times New Roman"/>
          <w:sz w:val="28"/>
          <w:szCs w:val="28"/>
        </w:rPr>
        <w:t>,</w:t>
      </w:r>
      <w:r w:rsidR="001A5BAE">
        <w:rPr>
          <w:rFonts w:ascii="Times New Roman" w:hAnsi="Times New Roman" w:cs="Times New Roman"/>
          <w:sz w:val="28"/>
          <w:szCs w:val="28"/>
        </w:rPr>
        <w:t xml:space="preserve"> in his succinct submissions</w:t>
      </w:r>
      <w:r w:rsidRPr="00973512">
        <w:rPr>
          <w:rFonts w:ascii="Times New Roman" w:hAnsi="Times New Roman" w:cs="Times New Roman"/>
          <w:sz w:val="28"/>
          <w:szCs w:val="28"/>
        </w:rPr>
        <w:t>.</w:t>
      </w:r>
      <w:r w:rsidR="00FD1BB7">
        <w:rPr>
          <w:rFonts w:ascii="Times New Roman" w:hAnsi="Times New Roman" w:cs="Times New Roman"/>
          <w:sz w:val="28"/>
          <w:szCs w:val="28"/>
        </w:rPr>
        <w:t xml:space="preserve">  </w:t>
      </w:r>
      <w:r w:rsidRPr="00FD1BB7">
        <w:rPr>
          <w:rFonts w:ascii="Times New Roman" w:hAnsi="Times New Roman" w:cs="Times New Roman"/>
          <w:sz w:val="28"/>
          <w:szCs w:val="28"/>
        </w:rPr>
        <w:t xml:space="preserve">S. 116.12 refers to </w:t>
      </w:r>
      <w:r w:rsidRPr="00FD1BB7">
        <w:rPr>
          <w:rFonts w:ascii="Times New Roman" w:hAnsi="Times New Roman" w:cs="Times New Roman"/>
          <w:i/>
          <w:iCs/>
          <w:sz w:val="28"/>
          <w:szCs w:val="28"/>
        </w:rPr>
        <w:t xml:space="preserve">“any </w:t>
      </w:r>
      <w:r w:rsidRPr="00FD1BB7">
        <w:rPr>
          <w:rFonts w:ascii="Times New Roman" w:hAnsi="Times New Roman" w:cs="Times New Roman"/>
          <w:sz w:val="28"/>
          <w:szCs w:val="28"/>
        </w:rPr>
        <w:t>[. . .</w:t>
      </w:r>
      <w:r w:rsidR="007D6CE4" w:rsidRPr="00FD1BB7">
        <w:rPr>
          <w:rFonts w:ascii="Times New Roman" w:hAnsi="Times New Roman" w:cs="Times New Roman"/>
          <w:sz w:val="28"/>
          <w:szCs w:val="28"/>
        </w:rPr>
        <w:t>]</w:t>
      </w:r>
      <w:r w:rsidRPr="00FD1BB7">
        <w:rPr>
          <w:rFonts w:ascii="Times New Roman" w:hAnsi="Times New Roman" w:cs="Times New Roman"/>
          <w:sz w:val="28"/>
          <w:szCs w:val="28"/>
        </w:rPr>
        <w:t xml:space="preserve"> </w:t>
      </w:r>
      <w:r w:rsidRPr="00FD1BB7">
        <w:rPr>
          <w:rFonts w:ascii="Times New Roman" w:hAnsi="Times New Roman" w:cs="Times New Roman"/>
          <w:i/>
          <w:iCs/>
          <w:sz w:val="28"/>
          <w:szCs w:val="28"/>
        </w:rPr>
        <w:t>penalty arising from the same circumstances”.</w:t>
      </w:r>
      <w:r w:rsidRPr="00FD1BB7">
        <w:rPr>
          <w:rFonts w:ascii="Times New Roman" w:hAnsi="Times New Roman" w:cs="Times New Roman"/>
          <w:sz w:val="28"/>
          <w:szCs w:val="28"/>
        </w:rPr>
        <w:t xml:space="preserve">  I </w:t>
      </w:r>
      <w:r w:rsidR="00584650" w:rsidRPr="00FD1BB7">
        <w:rPr>
          <w:rFonts w:ascii="Times New Roman" w:hAnsi="Times New Roman" w:cs="Times New Roman"/>
          <w:sz w:val="28"/>
          <w:szCs w:val="28"/>
        </w:rPr>
        <w:t>am unable to see</w:t>
      </w:r>
      <w:r w:rsidRPr="00FD1BB7">
        <w:rPr>
          <w:rFonts w:ascii="Times New Roman" w:hAnsi="Times New Roman" w:cs="Times New Roman"/>
          <w:sz w:val="28"/>
          <w:szCs w:val="28"/>
        </w:rPr>
        <w:t xml:space="preserve"> how a penalty imposed under s. 320.24 of the </w:t>
      </w:r>
      <w:r w:rsidRPr="00FD1BB7">
        <w:rPr>
          <w:rFonts w:ascii="Times New Roman" w:hAnsi="Times New Roman" w:cs="Times New Roman"/>
          <w:i/>
          <w:iCs/>
          <w:sz w:val="28"/>
          <w:szCs w:val="28"/>
        </w:rPr>
        <w:t>Criminal Code</w:t>
      </w:r>
      <w:r w:rsidRPr="00FD1BB7">
        <w:rPr>
          <w:rFonts w:ascii="Times New Roman" w:hAnsi="Times New Roman" w:cs="Times New Roman"/>
          <w:sz w:val="28"/>
          <w:szCs w:val="28"/>
        </w:rPr>
        <w:t xml:space="preserve"> </w:t>
      </w:r>
      <w:r w:rsidR="00830851" w:rsidRPr="00FD1BB7">
        <w:rPr>
          <w:rFonts w:ascii="Times New Roman" w:hAnsi="Times New Roman" w:cs="Times New Roman"/>
          <w:sz w:val="28"/>
          <w:szCs w:val="28"/>
        </w:rPr>
        <w:t xml:space="preserve">could </w:t>
      </w:r>
      <w:r w:rsidR="00686041" w:rsidRPr="00FD1BB7">
        <w:rPr>
          <w:rFonts w:ascii="Times New Roman" w:hAnsi="Times New Roman" w:cs="Times New Roman"/>
          <w:sz w:val="28"/>
          <w:szCs w:val="28"/>
        </w:rPr>
        <w:t xml:space="preserve">not </w:t>
      </w:r>
      <w:r w:rsidR="00CB6115" w:rsidRPr="00FD1BB7">
        <w:rPr>
          <w:rFonts w:ascii="Times New Roman" w:hAnsi="Times New Roman" w:cs="Times New Roman"/>
          <w:sz w:val="28"/>
          <w:szCs w:val="28"/>
        </w:rPr>
        <w:t xml:space="preserve">fall within the </w:t>
      </w:r>
      <w:r w:rsidR="00CB6115" w:rsidRPr="009C17B2">
        <w:rPr>
          <w:rFonts w:ascii="Times New Roman" w:hAnsi="Times New Roman" w:cs="Times New Roman"/>
          <w:sz w:val="28"/>
          <w:szCs w:val="28"/>
        </w:rPr>
        <w:t xml:space="preserve">scope </w:t>
      </w:r>
      <w:r w:rsidR="009C17B2" w:rsidRPr="009C17B2">
        <w:rPr>
          <w:rFonts w:ascii="Times New Roman" w:hAnsi="Times New Roman" w:cs="Times New Roman"/>
          <w:sz w:val="28"/>
          <w:szCs w:val="28"/>
        </w:rPr>
        <w:t>of</w:t>
      </w:r>
      <w:r w:rsidR="0010423D" w:rsidRPr="009C17B2">
        <w:rPr>
          <w:rFonts w:ascii="Times New Roman" w:hAnsi="Times New Roman" w:cs="Times New Roman"/>
          <w:sz w:val="28"/>
          <w:szCs w:val="28"/>
        </w:rPr>
        <w:t xml:space="preserve"> </w:t>
      </w:r>
      <w:r w:rsidR="00CB6115" w:rsidRPr="009C17B2">
        <w:rPr>
          <w:rFonts w:ascii="Times New Roman" w:hAnsi="Times New Roman" w:cs="Times New Roman"/>
          <w:sz w:val="28"/>
          <w:szCs w:val="28"/>
        </w:rPr>
        <w:t xml:space="preserve">s. </w:t>
      </w:r>
      <w:r w:rsidR="00CB6115" w:rsidRPr="00FD1BB7">
        <w:rPr>
          <w:rFonts w:ascii="Times New Roman" w:hAnsi="Times New Roman" w:cs="Times New Roman"/>
          <w:sz w:val="28"/>
          <w:szCs w:val="28"/>
        </w:rPr>
        <w:t>116.12</w:t>
      </w:r>
      <w:r w:rsidRPr="00FD1BB7">
        <w:rPr>
          <w:rFonts w:ascii="Times New Roman" w:hAnsi="Times New Roman" w:cs="Times New Roman"/>
          <w:sz w:val="28"/>
          <w:szCs w:val="28"/>
        </w:rPr>
        <w:t xml:space="preserve">.  If the driving suspension is </w:t>
      </w:r>
      <w:r w:rsidR="003E609E" w:rsidRPr="00D61FC5">
        <w:rPr>
          <w:rFonts w:ascii="Times New Roman" w:hAnsi="Times New Roman" w:cs="Times New Roman"/>
          <w:i/>
          <w:iCs/>
          <w:sz w:val="28"/>
          <w:szCs w:val="28"/>
        </w:rPr>
        <w:t>“</w:t>
      </w:r>
      <w:r w:rsidRPr="00D61FC5">
        <w:rPr>
          <w:rFonts w:ascii="Times New Roman" w:hAnsi="Times New Roman" w:cs="Times New Roman"/>
          <w:i/>
          <w:iCs/>
          <w:sz w:val="28"/>
          <w:szCs w:val="28"/>
        </w:rPr>
        <w:t>in addition to and not in substitution for</w:t>
      </w:r>
      <w:r w:rsidR="003E609E">
        <w:rPr>
          <w:rFonts w:ascii="Times New Roman" w:hAnsi="Times New Roman" w:cs="Times New Roman"/>
          <w:sz w:val="28"/>
          <w:szCs w:val="28"/>
        </w:rPr>
        <w:t>”</w:t>
      </w:r>
      <w:r w:rsidRPr="00FD1BB7">
        <w:rPr>
          <w:rFonts w:ascii="Times New Roman" w:hAnsi="Times New Roman" w:cs="Times New Roman"/>
          <w:sz w:val="28"/>
          <w:szCs w:val="28"/>
        </w:rPr>
        <w:t xml:space="preserve"> the driving prohibition, I </w:t>
      </w:r>
      <w:r w:rsidR="007D6CE4" w:rsidRPr="00FD1BB7">
        <w:rPr>
          <w:rFonts w:ascii="Times New Roman" w:hAnsi="Times New Roman" w:cs="Times New Roman"/>
          <w:sz w:val="28"/>
          <w:szCs w:val="28"/>
        </w:rPr>
        <w:t>am</w:t>
      </w:r>
      <w:r w:rsidR="00A147BC" w:rsidRPr="00FD1BB7">
        <w:rPr>
          <w:rFonts w:ascii="Times New Roman" w:hAnsi="Times New Roman" w:cs="Times New Roman"/>
          <w:sz w:val="28"/>
          <w:szCs w:val="28"/>
        </w:rPr>
        <w:t xml:space="preserve"> </w:t>
      </w:r>
      <w:r w:rsidR="00D61FC5">
        <w:rPr>
          <w:rFonts w:ascii="Times New Roman" w:hAnsi="Times New Roman" w:cs="Times New Roman"/>
          <w:sz w:val="28"/>
          <w:szCs w:val="28"/>
        </w:rPr>
        <w:t>plainly unable</w:t>
      </w:r>
      <w:r w:rsidRPr="001346C0">
        <w:rPr>
          <w:rFonts w:ascii="Times New Roman" w:hAnsi="Times New Roman" w:cs="Times New Roman"/>
          <w:sz w:val="28"/>
          <w:szCs w:val="28"/>
        </w:rPr>
        <w:t xml:space="preserve"> </w:t>
      </w:r>
      <w:r w:rsidR="001346C0" w:rsidRPr="001346C0">
        <w:rPr>
          <w:rFonts w:ascii="Times New Roman" w:hAnsi="Times New Roman" w:cs="Times New Roman"/>
          <w:sz w:val="28"/>
          <w:szCs w:val="28"/>
        </w:rPr>
        <w:t>to</w:t>
      </w:r>
      <w:r w:rsidR="0010423D" w:rsidRPr="001346C0">
        <w:rPr>
          <w:rFonts w:ascii="Times New Roman" w:hAnsi="Times New Roman" w:cs="Times New Roman"/>
          <w:sz w:val="28"/>
          <w:szCs w:val="28"/>
        </w:rPr>
        <w:t xml:space="preserve"> </w:t>
      </w:r>
      <w:r w:rsidRPr="00FD1BB7">
        <w:rPr>
          <w:rFonts w:ascii="Times New Roman" w:hAnsi="Times New Roman" w:cs="Times New Roman"/>
          <w:sz w:val="28"/>
          <w:szCs w:val="28"/>
        </w:rPr>
        <w:t>use it to provide</w:t>
      </w:r>
      <w:r w:rsidR="00D61FC5">
        <w:rPr>
          <w:rFonts w:ascii="Times New Roman" w:hAnsi="Times New Roman" w:cs="Times New Roman"/>
          <w:sz w:val="28"/>
          <w:szCs w:val="28"/>
        </w:rPr>
        <w:t xml:space="preserve"> the requested</w:t>
      </w:r>
      <w:r w:rsidRPr="00FD1BB7">
        <w:rPr>
          <w:rFonts w:ascii="Times New Roman" w:hAnsi="Times New Roman" w:cs="Times New Roman"/>
          <w:sz w:val="28"/>
          <w:szCs w:val="28"/>
        </w:rPr>
        <w:t xml:space="preserve"> credit.  </w:t>
      </w:r>
    </w:p>
    <w:p w14:paraId="32FFF827" w14:textId="3DF76DF2" w:rsidR="00973512" w:rsidRDefault="00973512" w:rsidP="008109E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973512">
        <w:rPr>
          <w:rFonts w:ascii="Times New Roman" w:hAnsi="Times New Roman" w:cs="Times New Roman"/>
          <w:sz w:val="28"/>
          <w:szCs w:val="28"/>
        </w:rPr>
        <w:t xml:space="preserve">One might well argue that a provision contained in a territorial </w:t>
      </w:r>
      <w:r w:rsidR="00E30DA1" w:rsidRPr="00973512">
        <w:rPr>
          <w:rFonts w:ascii="Times New Roman" w:hAnsi="Times New Roman" w:cs="Times New Roman"/>
          <w:sz w:val="28"/>
          <w:szCs w:val="28"/>
        </w:rPr>
        <w:t>statute</w:t>
      </w:r>
      <w:r w:rsidRPr="00973512">
        <w:rPr>
          <w:rFonts w:ascii="Times New Roman" w:hAnsi="Times New Roman" w:cs="Times New Roman"/>
          <w:sz w:val="28"/>
          <w:szCs w:val="28"/>
        </w:rPr>
        <w:t xml:space="preserve"> should not eliminate </w:t>
      </w:r>
      <w:r w:rsidR="00A35E9D">
        <w:rPr>
          <w:rFonts w:ascii="Times New Roman" w:hAnsi="Times New Roman" w:cs="Times New Roman"/>
          <w:sz w:val="28"/>
          <w:szCs w:val="28"/>
        </w:rPr>
        <w:t>that which</w:t>
      </w:r>
      <w:r w:rsidRPr="00973512">
        <w:rPr>
          <w:rFonts w:ascii="Times New Roman" w:hAnsi="Times New Roman" w:cs="Times New Roman"/>
          <w:sz w:val="28"/>
          <w:szCs w:val="28"/>
        </w:rPr>
        <w:t xml:space="preserve"> would otherwise be within the court’s power when sentencing an accused for an offence </w:t>
      </w:r>
      <w:r w:rsidR="00A35E9D">
        <w:rPr>
          <w:rFonts w:ascii="Times New Roman" w:hAnsi="Times New Roman" w:cs="Times New Roman"/>
          <w:sz w:val="28"/>
          <w:szCs w:val="28"/>
        </w:rPr>
        <w:t>contrary to</w:t>
      </w:r>
      <w:r w:rsidRPr="00973512">
        <w:rPr>
          <w:rFonts w:ascii="Times New Roman" w:hAnsi="Times New Roman" w:cs="Times New Roman"/>
          <w:sz w:val="28"/>
          <w:szCs w:val="28"/>
        </w:rPr>
        <w:t xml:space="preserve"> the </w:t>
      </w:r>
      <w:r w:rsidRPr="008109E5">
        <w:rPr>
          <w:rFonts w:ascii="Times New Roman" w:hAnsi="Times New Roman" w:cs="Times New Roman"/>
          <w:i/>
          <w:iCs/>
          <w:sz w:val="28"/>
          <w:szCs w:val="28"/>
        </w:rPr>
        <w:t>Criminal Code</w:t>
      </w:r>
      <w:r w:rsidRPr="00973512">
        <w:rPr>
          <w:rFonts w:ascii="Times New Roman" w:hAnsi="Times New Roman" w:cs="Times New Roman"/>
          <w:sz w:val="28"/>
          <w:szCs w:val="28"/>
        </w:rPr>
        <w:t>.  However, while there may or may not be an issue respecting the constitutionality of s.</w:t>
      </w:r>
      <w:r w:rsidR="00BF511B">
        <w:rPr>
          <w:rFonts w:ascii="Times New Roman" w:hAnsi="Times New Roman" w:cs="Times New Roman"/>
          <w:sz w:val="28"/>
          <w:szCs w:val="28"/>
        </w:rPr>
        <w:t xml:space="preserve"> </w:t>
      </w:r>
      <w:r w:rsidRPr="00973512">
        <w:rPr>
          <w:rFonts w:ascii="Times New Roman" w:hAnsi="Times New Roman" w:cs="Times New Roman"/>
          <w:sz w:val="28"/>
          <w:szCs w:val="28"/>
        </w:rPr>
        <w:t xml:space="preserve">116.12 of the </w:t>
      </w:r>
      <w:r w:rsidRPr="008109E5">
        <w:rPr>
          <w:rFonts w:ascii="Times New Roman" w:hAnsi="Times New Roman" w:cs="Times New Roman"/>
          <w:i/>
          <w:iCs/>
          <w:sz w:val="28"/>
          <w:szCs w:val="28"/>
        </w:rPr>
        <w:t>Motor Vehicles Act</w:t>
      </w:r>
      <w:r w:rsidRPr="00973512">
        <w:rPr>
          <w:rFonts w:ascii="Times New Roman" w:hAnsi="Times New Roman" w:cs="Times New Roman"/>
          <w:sz w:val="28"/>
          <w:szCs w:val="28"/>
        </w:rPr>
        <w:t xml:space="preserve"> insofar as it encroaches on the criminal law, that question is something that I cannot </w:t>
      </w:r>
      <w:r w:rsidR="00063BDC">
        <w:rPr>
          <w:rFonts w:ascii="Times New Roman" w:hAnsi="Times New Roman" w:cs="Times New Roman"/>
          <w:sz w:val="28"/>
          <w:szCs w:val="28"/>
        </w:rPr>
        <w:t>rectify</w:t>
      </w:r>
      <w:r w:rsidRPr="00973512">
        <w:rPr>
          <w:rFonts w:ascii="Times New Roman" w:hAnsi="Times New Roman" w:cs="Times New Roman"/>
          <w:sz w:val="28"/>
          <w:szCs w:val="28"/>
        </w:rPr>
        <w:t xml:space="preserve"> here today.  It</w:t>
      </w:r>
      <w:r w:rsidR="005C0890">
        <w:rPr>
          <w:rFonts w:ascii="Times New Roman" w:hAnsi="Times New Roman" w:cs="Times New Roman"/>
          <w:sz w:val="28"/>
          <w:szCs w:val="28"/>
        </w:rPr>
        <w:t xml:space="preserve"> is</w:t>
      </w:r>
      <w:r w:rsidRPr="00973512">
        <w:rPr>
          <w:rFonts w:ascii="Times New Roman" w:hAnsi="Times New Roman" w:cs="Times New Roman"/>
          <w:sz w:val="28"/>
          <w:szCs w:val="28"/>
        </w:rPr>
        <w:t xml:space="preserve"> not something that I can deal with during a sentencing for a s.320.14 offence since it is not the section under which I am sentencing the accused. </w:t>
      </w:r>
      <w:r w:rsidR="008109E5">
        <w:rPr>
          <w:rFonts w:ascii="Times New Roman" w:hAnsi="Times New Roman" w:cs="Times New Roman"/>
          <w:sz w:val="28"/>
          <w:szCs w:val="28"/>
        </w:rPr>
        <w:t xml:space="preserve"> </w:t>
      </w:r>
      <w:r w:rsidRPr="00973512">
        <w:rPr>
          <w:rFonts w:ascii="Times New Roman" w:hAnsi="Times New Roman" w:cs="Times New Roman"/>
          <w:sz w:val="28"/>
          <w:szCs w:val="28"/>
        </w:rPr>
        <w:t xml:space="preserve">Any application regarding the validity </w:t>
      </w:r>
      <w:r w:rsidR="005E128D" w:rsidRPr="00973512">
        <w:rPr>
          <w:rFonts w:ascii="Times New Roman" w:hAnsi="Times New Roman" w:cs="Times New Roman"/>
          <w:sz w:val="28"/>
          <w:szCs w:val="28"/>
        </w:rPr>
        <w:t>of s.</w:t>
      </w:r>
      <w:r w:rsidRPr="00973512">
        <w:rPr>
          <w:rFonts w:ascii="Times New Roman" w:hAnsi="Times New Roman" w:cs="Times New Roman"/>
          <w:sz w:val="28"/>
          <w:szCs w:val="28"/>
        </w:rPr>
        <w:t xml:space="preserve"> 116.12</w:t>
      </w:r>
      <w:r w:rsidR="005E128D">
        <w:rPr>
          <w:rFonts w:ascii="Times New Roman" w:hAnsi="Times New Roman" w:cs="Times New Roman"/>
          <w:sz w:val="28"/>
          <w:szCs w:val="28"/>
        </w:rPr>
        <w:t>,</w:t>
      </w:r>
      <w:r w:rsidRPr="00973512">
        <w:rPr>
          <w:rFonts w:ascii="Times New Roman" w:hAnsi="Times New Roman" w:cs="Times New Roman"/>
          <w:sz w:val="28"/>
          <w:szCs w:val="28"/>
        </w:rPr>
        <w:t xml:space="preserve"> as worded</w:t>
      </w:r>
      <w:r w:rsidR="003D57A3">
        <w:rPr>
          <w:rFonts w:ascii="Times New Roman" w:hAnsi="Times New Roman" w:cs="Times New Roman"/>
          <w:sz w:val="28"/>
          <w:szCs w:val="28"/>
        </w:rPr>
        <w:t>,</w:t>
      </w:r>
      <w:r w:rsidRPr="00973512">
        <w:rPr>
          <w:rFonts w:ascii="Times New Roman" w:hAnsi="Times New Roman" w:cs="Times New Roman"/>
          <w:sz w:val="28"/>
          <w:szCs w:val="28"/>
        </w:rPr>
        <w:t xml:space="preserve"> would need to be made in </w:t>
      </w:r>
      <w:r w:rsidR="00011E05">
        <w:rPr>
          <w:rFonts w:ascii="Times New Roman" w:hAnsi="Times New Roman" w:cs="Times New Roman"/>
          <w:sz w:val="28"/>
          <w:szCs w:val="28"/>
        </w:rPr>
        <w:t>different proceedings in another court</w:t>
      </w:r>
      <w:r w:rsidRPr="00973512">
        <w:rPr>
          <w:rFonts w:ascii="Times New Roman" w:hAnsi="Times New Roman" w:cs="Times New Roman"/>
          <w:sz w:val="28"/>
          <w:szCs w:val="28"/>
        </w:rPr>
        <w:t xml:space="preserve">.  </w:t>
      </w:r>
    </w:p>
    <w:p w14:paraId="65443BAB" w14:textId="77777777" w:rsidR="00A761EE" w:rsidRPr="008E6F76" w:rsidRDefault="00A761EE" w:rsidP="008109E5">
      <w:pPr>
        <w:pStyle w:val="ListParagraph"/>
        <w:numPr>
          <w:ilvl w:val="0"/>
          <w:numId w:val="12"/>
        </w:numPr>
        <w:spacing w:before="360" w:after="360" w:line="240" w:lineRule="auto"/>
        <w:ind w:left="709" w:hanging="709"/>
        <w:contextualSpacing w:val="0"/>
        <w:rPr>
          <w:rFonts w:ascii="Times New Roman" w:hAnsi="Times New Roman" w:cs="Times New Roman"/>
          <w:sz w:val="28"/>
          <w:szCs w:val="28"/>
        </w:rPr>
      </w:pPr>
      <w:r w:rsidRPr="008E6F76">
        <w:rPr>
          <w:rFonts w:ascii="Times New Roman" w:hAnsi="Times New Roman" w:cs="Times New Roman"/>
          <w:b/>
          <w:color w:val="000000"/>
          <w:sz w:val="28"/>
          <w:szCs w:val="28"/>
        </w:rPr>
        <w:t>CONCLUSION</w:t>
      </w:r>
    </w:p>
    <w:p w14:paraId="16FD0AFA" w14:textId="7CA41C19" w:rsidR="00973512" w:rsidRDefault="00973512" w:rsidP="00F25EA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973512">
        <w:rPr>
          <w:rFonts w:ascii="Times New Roman" w:hAnsi="Times New Roman" w:cs="Times New Roman"/>
          <w:sz w:val="28"/>
          <w:szCs w:val="28"/>
        </w:rPr>
        <w:t xml:space="preserve">As stated, I </w:t>
      </w:r>
      <w:r w:rsidR="00011E05">
        <w:rPr>
          <w:rFonts w:ascii="Times New Roman" w:hAnsi="Times New Roman" w:cs="Times New Roman"/>
          <w:sz w:val="28"/>
          <w:szCs w:val="28"/>
        </w:rPr>
        <w:t>conclude</w:t>
      </w:r>
      <w:r w:rsidRPr="00973512">
        <w:rPr>
          <w:rFonts w:ascii="Times New Roman" w:hAnsi="Times New Roman" w:cs="Times New Roman"/>
          <w:sz w:val="28"/>
          <w:szCs w:val="28"/>
        </w:rPr>
        <w:t xml:space="preserve"> that I do not have the power to apply credit for </w:t>
      </w:r>
      <w:r w:rsidR="001F64DA">
        <w:rPr>
          <w:rFonts w:ascii="Times New Roman" w:hAnsi="Times New Roman" w:cs="Times New Roman"/>
          <w:sz w:val="28"/>
          <w:szCs w:val="28"/>
        </w:rPr>
        <w:t>a</w:t>
      </w:r>
      <w:r w:rsidRPr="00973512">
        <w:rPr>
          <w:rFonts w:ascii="Times New Roman" w:hAnsi="Times New Roman" w:cs="Times New Roman"/>
          <w:sz w:val="28"/>
          <w:szCs w:val="28"/>
        </w:rPr>
        <w:t xml:space="preserve"> post</w:t>
      </w:r>
      <w:r w:rsidR="00607FC8">
        <w:rPr>
          <w:rFonts w:ascii="Times New Roman" w:hAnsi="Times New Roman" w:cs="Times New Roman"/>
          <w:sz w:val="28"/>
          <w:szCs w:val="28"/>
        </w:rPr>
        <w:t>-</w:t>
      </w:r>
      <w:r w:rsidRPr="00973512">
        <w:rPr>
          <w:rFonts w:ascii="Times New Roman" w:hAnsi="Times New Roman" w:cs="Times New Roman"/>
          <w:sz w:val="28"/>
          <w:szCs w:val="28"/>
        </w:rPr>
        <w:t xml:space="preserve">arrest driving suspension imposed under s. 116.6 of the </w:t>
      </w:r>
      <w:r w:rsidRPr="008109E5">
        <w:rPr>
          <w:rFonts w:ascii="Times New Roman" w:hAnsi="Times New Roman" w:cs="Times New Roman"/>
          <w:i/>
          <w:iCs/>
          <w:sz w:val="28"/>
          <w:szCs w:val="28"/>
        </w:rPr>
        <w:t>Motor Vehicles Act</w:t>
      </w:r>
      <w:r w:rsidR="001346C0">
        <w:rPr>
          <w:rFonts w:ascii="Times New Roman" w:hAnsi="Times New Roman" w:cs="Times New Roman"/>
          <w:i/>
          <w:iCs/>
          <w:sz w:val="28"/>
          <w:szCs w:val="28"/>
        </w:rPr>
        <w:t>,</w:t>
      </w:r>
      <w:r w:rsidRPr="00973512">
        <w:rPr>
          <w:rFonts w:ascii="Times New Roman" w:hAnsi="Times New Roman" w:cs="Times New Roman"/>
          <w:sz w:val="28"/>
          <w:szCs w:val="28"/>
        </w:rPr>
        <w:t xml:space="preserve"> </w:t>
      </w:r>
      <w:r w:rsidR="00607FC8">
        <w:rPr>
          <w:rFonts w:ascii="Times New Roman" w:hAnsi="Times New Roman" w:cs="Times New Roman"/>
          <w:sz w:val="28"/>
          <w:szCs w:val="28"/>
        </w:rPr>
        <w:t xml:space="preserve">resulting </w:t>
      </w:r>
      <w:r w:rsidR="005D0F97">
        <w:rPr>
          <w:rFonts w:ascii="Times New Roman" w:hAnsi="Times New Roman" w:cs="Times New Roman"/>
          <w:sz w:val="28"/>
          <w:szCs w:val="28"/>
        </w:rPr>
        <w:t>from the same offence</w:t>
      </w:r>
      <w:r w:rsidR="00222935">
        <w:rPr>
          <w:rFonts w:ascii="Times New Roman" w:hAnsi="Times New Roman" w:cs="Times New Roman"/>
          <w:sz w:val="28"/>
          <w:szCs w:val="28"/>
        </w:rPr>
        <w:t xml:space="preserve"> which is</w:t>
      </w:r>
      <w:r w:rsidR="005D0F97">
        <w:rPr>
          <w:rFonts w:ascii="Times New Roman" w:hAnsi="Times New Roman" w:cs="Times New Roman"/>
          <w:sz w:val="28"/>
          <w:szCs w:val="28"/>
        </w:rPr>
        <w:t xml:space="preserve"> </w:t>
      </w:r>
      <w:r w:rsidR="0062246C">
        <w:rPr>
          <w:rFonts w:ascii="Times New Roman" w:hAnsi="Times New Roman" w:cs="Times New Roman"/>
          <w:sz w:val="28"/>
          <w:szCs w:val="28"/>
        </w:rPr>
        <w:t>before the court</w:t>
      </w:r>
      <w:r w:rsidR="00022E2B">
        <w:rPr>
          <w:rFonts w:ascii="Times New Roman" w:hAnsi="Times New Roman" w:cs="Times New Roman"/>
          <w:sz w:val="28"/>
          <w:szCs w:val="28"/>
        </w:rPr>
        <w:t xml:space="preserve"> for sentencing</w:t>
      </w:r>
      <w:r w:rsidR="001346C0">
        <w:rPr>
          <w:rFonts w:ascii="Times New Roman" w:hAnsi="Times New Roman" w:cs="Times New Roman"/>
          <w:sz w:val="28"/>
          <w:szCs w:val="28"/>
        </w:rPr>
        <w:t>,</w:t>
      </w:r>
      <w:r w:rsidR="0062246C">
        <w:rPr>
          <w:rFonts w:ascii="Times New Roman" w:hAnsi="Times New Roman" w:cs="Times New Roman"/>
          <w:sz w:val="28"/>
          <w:szCs w:val="28"/>
        </w:rPr>
        <w:t xml:space="preserve"> </w:t>
      </w:r>
      <w:r w:rsidR="004B7352">
        <w:rPr>
          <w:rFonts w:ascii="Times New Roman" w:hAnsi="Times New Roman" w:cs="Times New Roman"/>
          <w:sz w:val="28"/>
          <w:szCs w:val="28"/>
        </w:rPr>
        <w:t xml:space="preserve">when imposing </w:t>
      </w:r>
      <w:r w:rsidR="00FF17FE">
        <w:rPr>
          <w:rFonts w:ascii="Times New Roman" w:hAnsi="Times New Roman" w:cs="Times New Roman"/>
          <w:sz w:val="28"/>
          <w:szCs w:val="28"/>
        </w:rPr>
        <w:t xml:space="preserve">a driving prohibition </w:t>
      </w:r>
      <w:r w:rsidRPr="00973512">
        <w:rPr>
          <w:rFonts w:ascii="Times New Roman" w:hAnsi="Times New Roman" w:cs="Times New Roman"/>
          <w:sz w:val="28"/>
          <w:szCs w:val="28"/>
        </w:rPr>
        <w:t>under s. 320.24(</w:t>
      </w:r>
      <w:r w:rsidR="0096091A">
        <w:rPr>
          <w:rFonts w:ascii="Times New Roman" w:hAnsi="Times New Roman" w:cs="Times New Roman"/>
          <w:sz w:val="28"/>
          <w:szCs w:val="28"/>
        </w:rPr>
        <w:t>1</w:t>
      </w:r>
      <w:r w:rsidRPr="00973512">
        <w:rPr>
          <w:rFonts w:ascii="Times New Roman" w:hAnsi="Times New Roman" w:cs="Times New Roman"/>
          <w:sz w:val="28"/>
          <w:szCs w:val="28"/>
        </w:rPr>
        <w:t xml:space="preserve">) of the </w:t>
      </w:r>
      <w:r w:rsidRPr="008109E5">
        <w:rPr>
          <w:rFonts w:ascii="Times New Roman" w:hAnsi="Times New Roman" w:cs="Times New Roman"/>
          <w:i/>
          <w:iCs/>
          <w:sz w:val="28"/>
          <w:szCs w:val="28"/>
        </w:rPr>
        <w:t>Criminal Code</w:t>
      </w:r>
      <w:r w:rsidRPr="00973512">
        <w:rPr>
          <w:rFonts w:ascii="Times New Roman" w:hAnsi="Times New Roman" w:cs="Times New Roman"/>
          <w:sz w:val="28"/>
          <w:szCs w:val="28"/>
        </w:rPr>
        <w:t>.</w:t>
      </w:r>
    </w:p>
    <w:p w14:paraId="12101BF2" w14:textId="6A9A4C9B" w:rsidR="00973512" w:rsidRDefault="00973512" w:rsidP="00F25EA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973512">
        <w:rPr>
          <w:rFonts w:ascii="Times New Roman" w:hAnsi="Times New Roman" w:cs="Times New Roman"/>
          <w:sz w:val="28"/>
          <w:szCs w:val="28"/>
        </w:rPr>
        <w:t xml:space="preserve">Under the circumstances, I will impose the mandatory minimum </w:t>
      </w:r>
      <w:r w:rsidR="00245F98">
        <w:rPr>
          <w:rFonts w:ascii="Times New Roman" w:hAnsi="Times New Roman" w:cs="Times New Roman"/>
          <w:sz w:val="28"/>
          <w:szCs w:val="28"/>
        </w:rPr>
        <w:t xml:space="preserve">punishments </w:t>
      </w:r>
      <w:r w:rsidRPr="00973512">
        <w:rPr>
          <w:rFonts w:ascii="Times New Roman" w:hAnsi="Times New Roman" w:cs="Times New Roman"/>
          <w:sz w:val="28"/>
          <w:szCs w:val="28"/>
        </w:rPr>
        <w:t>of a $1,000 fine and 1</w:t>
      </w:r>
      <w:r w:rsidR="001B6A13">
        <w:rPr>
          <w:rFonts w:ascii="Times New Roman" w:hAnsi="Times New Roman" w:cs="Times New Roman"/>
          <w:sz w:val="28"/>
          <w:szCs w:val="28"/>
        </w:rPr>
        <w:t>-</w:t>
      </w:r>
      <w:r w:rsidRPr="00973512">
        <w:rPr>
          <w:rFonts w:ascii="Times New Roman" w:hAnsi="Times New Roman" w:cs="Times New Roman"/>
          <w:sz w:val="28"/>
          <w:szCs w:val="28"/>
        </w:rPr>
        <w:t>year driving prohibition</w:t>
      </w:r>
      <w:r w:rsidR="00D074B2">
        <w:rPr>
          <w:rFonts w:ascii="Times New Roman" w:hAnsi="Times New Roman" w:cs="Times New Roman"/>
          <w:sz w:val="28"/>
          <w:szCs w:val="28"/>
        </w:rPr>
        <w:t xml:space="preserve">. The driving prohibition is </w:t>
      </w:r>
      <w:r w:rsidR="0026179E">
        <w:rPr>
          <w:rFonts w:ascii="Times New Roman" w:hAnsi="Times New Roman" w:cs="Times New Roman"/>
          <w:sz w:val="28"/>
          <w:szCs w:val="28"/>
        </w:rPr>
        <w:t>prospective</w:t>
      </w:r>
      <w:r w:rsidRPr="00973512">
        <w:rPr>
          <w:rFonts w:ascii="Times New Roman" w:hAnsi="Times New Roman" w:cs="Times New Roman"/>
          <w:sz w:val="28"/>
          <w:szCs w:val="28"/>
        </w:rPr>
        <w:t xml:space="preserve">.  To be clear, </w:t>
      </w:r>
      <w:r w:rsidR="00D074B2">
        <w:rPr>
          <w:rFonts w:ascii="Times New Roman" w:hAnsi="Times New Roman" w:cs="Times New Roman"/>
          <w:sz w:val="28"/>
          <w:szCs w:val="28"/>
        </w:rPr>
        <w:t>it</w:t>
      </w:r>
      <w:r w:rsidR="006C2242">
        <w:rPr>
          <w:rFonts w:ascii="Times New Roman" w:hAnsi="Times New Roman" w:cs="Times New Roman"/>
          <w:sz w:val="28"/>
          <w:szCs w:val="28"/>
        </w:rPr>
        <w:t xml:space="preserve"> will last for a period </w:t>
      </w:r>
      <w:r w:rsidR="00F61797">
        <w:rPr>
          <w:rFonts w:ascii="Times New Roman" w:hAnsi="Times New Roman" w:cs="Times New Roman"/>
          <w:sz w:val="28"/>
          <w:szCs w:val="28"/>
        </w:rPr>
        <w:t xml:space="preserve">of </w:t>
      </w:r>
      <w:r w:rsidRPr="00973512">
        <w:rPr>
          <w:rFonts w:ascii="Times New Roman" w:hAnsi="Times New Roman" w:cs="Times New Roman"/>
          <w:sz w:val="28"/>
          <w:szCs w:val="28"/>
        </w:rPr>
        <w:t>1 year from today</w:t>
      </w:r>
      <w:r w:rsidR="00F61797">
        <w:rPr>
          <w:rFonts w:ascii="Times New Roman" w:hAnsi="Times New Roman" w:cs="Times New Roman"/>
          <w:sz w:val="28"/>
          <w:szCs w:val="28"/>
        </w:rPr>
        <w:t>’s date</w:t>
      </w:r>
      <w:r w:rsidRPr="00973512">
        <w:rPr>
          <w:rFonts w:ascii="Times New Roman" w:hAnsi="Times New Roman" w:cs="Times New Roman"/>
          <w:sz w:val="28"/>
          <w:szCs w:val="28"/>
        </w:rPr>
        <w:t>.</w:t>
      </w:r>
    </w:p>
    <w:p w14:paraId="5CEC2CF7" w14:textId="0E803E85" w:rsidR="00973512" w:rsidRPr="004260D9" w:rsidRDefault="00973512" w:rsidP="004260D9">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973512">
        <w:rPr>
          <w:rFonts w:ascii="Times New Roman" w:hAnsi="Times New Roman" w:cs="Times New Roman"/>
          <w:sz w:val="28"/>
          <w:szCs w:val="28"/>
        </w:rPr>
        <w:lastRenderedPageBreak/>
        <w:t>For the reasons urged in the submissions of Mr. Chadwick</w:t>
      </w:r>
      <w:r w:rsidR="0077070B">
        <w:rPr>
          <w:rFonts w:ascii="Times New Roman" w:hAnsi="Times New Roman" w:cs="Times New Roman"/>
          <w:sz w:val="28"/>
          <w:szCs w:val="28"/>
        </w:rPr>
        <w:t>-</w:t>
      </w:r>
      <w:r w:rsidRPr="00973512">
        <w:rPr>
          <w:rFonts w:ascii="Times New Roman" w:hAnsi="Times New Roman" w:cs="Times New Roman"/>
          <w:sz w:val="28"/>
          <w:szCs w:val="28"/>
        </w:rPr>
        <w:t>Garret</w:t>
      </w:r>
      <w:r w:rsidR="008109E5">
        <w:rPr>
          <w:rFonts w:ascii="Times New Roman" w:hAnsi="Times New Roman" w:cs="Times New Roman"/>
          <w:sz w:val="28"/>
          <w:szCs w:val="28"/>
        </w:rPr>
        <w:t>t</w:t>
      </w:r>
      <w:r w:rsidRPr="00973512">
        <w:rPr>
          <w:rFonts w:ascii="Times New Roman" w:hAnsi="Times New Roman" w:cs="Times New Roman"/>
          <w:sz w:val="28"/>
          <w:szCs w:val="28"/>
        </w:rPr>
        <w:t xml:space="preserve"> there will be no victims of crime surcharge.  </w:t>
      </w:r>
      <w:r w:rsidR="004260D9" w:rsidRPr="00973512">
        <w:rPr>
          <w:rFonts w:ascii="Times New Roman" w:hAnsi="Times New Roman" w:cs="Times New Roman"/>
          <w:sz w:val="28"/>
          <w:szCs w:val="28"/>
        </w:rPr>
        <w:t>Ms. Villebrun will be given</w:t>
      </w:r>
      <w:r w:rsidR="0026179E">
        <w:rPr>
          <w:rFonts w:ascii="Times New Roman" w:hAnsi="Times New Roman" w:cs="Times New Roman"/>
          <w:sz w:val="28"/>
          <w:szCs w:val="28"/>
        </w:rPr>
        <w:t xml:space="preserve"> the</w:t>
      </w:r>
      <w:r w:rsidR="004260D9" w:rsidRPr="00973512">
        <w:rPr>
          <w:rFonts w:ascii="Times New Roman" w:hAnsi="Times New Roman" w:cs="Times New Roman"/>
          <w:sz w:val="28"/>
          <w:szCs w:val="28"/>
        </w:rPr>
        <w:t xml:space="preserve"> </w:t>
      </w:r>
      <w:r w:rsidR="004260D9">
        <w:rPr>
          <w:rFonts w:ascii="Times New Roman" w:hAnsi="Times New Roman" w:cs="Times New Roman"/>
          <w:sz w:val="28"/>
          <w:szCs w:val="28"/>
        </w:rPr>
        <w:t>requested time to pay her fine</w:t>
      </w:r>
      <w:r w:rsidR="004260D9" w:rsidRPr="00973512">
        <w:rPr>
          <w:rFonts w:ascii="Times New Roman" w:hAnsi="Times New Roman" w:cs="Times New Roman"/>
          <w:sz w:val="28"/>
          <w:szCs w:val="28"/>
        </w:rPr>
        <w:t>.</w:t>
      </w:r>
    </w:p>
    <w:p w14:paraId="55300A59" w14:textId="26F16645" w:rsidR="00973512" w:rsidRDefault="00973512" w:rsidP="00F25EA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973512">
        <w:rPr>
          <w:rFonts w:ascii="Times New Roman" w:hAnsi="Times New Roman" w:cs="Times New Roman"/>
          <w:sz w:val="28"/>
          <w:szCs w:val="28"/>
        </w:rPr>
        <w:t>I have arrived at this sentence</w:t>
      </w:r>
      <w:r w:rsidR="00F43366">
        <w:rPr>
          <w:rFonts w:ascii="Times New Roman" w:hAnsi="Times New Roman" w:cs="Times New Roman"/>
          <w:sz w:val="28"/>
          <w:szCs w:val="28"/>
        </w:rPr>
        <w:t xml:space="preserve"> after</w:t>
      </w:r>
      <w:r w:rsidRPr="00973512">
        <w:rPr>
          <w:rFonts w:ascii="Times New Roman" w:hAnsi="Times New Roman" w:cs="Times New Roman"/>
          <w:sz w:val="28"/>
          <w:szCs w:val="28"/>
        </w:rPr>
        <w:t xml:space="preserve"> </w:t>
      </w:r>
      <w:r w:rsidR="00FA6071">
        <w:rPr>
          <w:rFonts w:ascii="Times New Roman" w:hAnsi="Times New Roman" w:cs="Times New Roman"/>
          <w:sz w:val="28"/>
          <w:szCs w:val="28"/>
        </w:rPr>
        <w:t xml:space="preserve">taking </w:t>
      </w:r>
      <w:r w:rsidR="00D1025A">
        <w:rPr>
          <w:rFonts w:ascii="Times New Roman" w:hAnsi="Times New Roman" w:cs="Times New Roman"/>
          <w:sz w:val="28"/>
          <w:szCs w:val="28"/>
        </w:rPr>
        <w:t xml:space="preserve">into </w:t>
      </w:r>
      <w:r w:rsidR="00FA6071">
        <w:rPr>
          <w:rFonts w:ascii="Times New Roman" w:hAnsi="Times New Roman" w:cs="Times New Roman"/>
          <w:sz w:val="28"/>
          <w:szCs w:val="28"/>
        </w:rPr>
        <w:t xml:space="preserve">account </w:t>
      </w:r>
      <w:r w:rsidRPr="00973512">
        <w:rPr>
          <w:rFonts w:ascii="Times New Roman" w:hAnsi="Times New Roman" w:cs="Times New Roman"/>
          <w:sz w:val="28"/>
          <w:szCs w:val="28"/>
        </w:rPr>
        <w:t>the absence of a criminal record, the accused’s guilty plea, and the Gladue factors referred to by counsel.  I have also</w:t>
      </w:r>
      <w:r w:rsidR="00735918">
        <w:rPr>
          <w:rFonts w:ascii="Times New Roman" w:hAnsi="Times New Roman" w:cs="Times New Roman"/>
          <w:sz w:val="28"/>
          <w:szCs w:val="28"/>
        </w:rPr>
        <w:t xml:space="preserve"> given </w:t>
      </w:r>
      <w:r w:rsidRPr="00973512">
        <w:rPr>
          <w:rFonts w:ascii="Times New Roman" w:hAnsi="Times New Roman" w:cs="Times New Roman"/>
          <w:sz w:val="28"/>
          <w:szCs w:val="28"/>
        </w:rPr>
        <w:t>weight to the fact that this sentence is one that has been jointly suggested by counsel.  However, I would have</w:t>
      </w:r>
      <w:r w:rsidR="00A07475">
        <w:rPr>
          <w:rFonts w:ascii="Times New Roman" w:hAnsi="Times New Roman" w:cs="Times New Roman"/>
          <w:sz w:val="28"/>
          <w:szCs w:val="28"/>
        </w:rPr>
        <w:t xml:space="preserve"> imposed </w:t>
      </w:r>
      <w:r w:rsidRPr="00973512">
        <w:rPr>
          <w:rFonts w:ascii="Times New Roman" w:hAnsi="Times New Roman" w:cs="Times New Roman"/>
          <w:sz w:val="28"/>
          <w:szCs w:val="28"/>
        </w:rPr>
        <w:t>the same sentence in the absence of a joint submission.</w:t>
      </w:r>
    </w:p>
    <w:p w14:paraId="372AAFC1" w14:textId="58C3EC75" w:rsidR="008109E5" w:rsidRPr="00CC6D12" w:rsidRDefault="00973512" w:rsidP="005A00F1">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CC6D12">
        <w:rPr>
          <w:rFonts w:ascii="Times New Roman" w:hAnsi="Times New Roman" w:cs="Times New Roman"/>
          <w:sz w:val="28"/>
          <w:szCs w:val="28"/>
        </w:rPr>
        <w:t xml:space="preserve">I </w:t>
      </w:r>
      <w:r w:rsidR="00B369B2" w:rsidRPr="00CC6D12">
        <w:rPr>
          <w:rFonts w:ascii="Times New Roman" w:hAnsi="Times New Roman" w:cs="Times New Roman"/>
          <w:sz w:val="28"/>
          <w:szCs w:val="28"/>
        </w:rPr>
        <w:t>feel obliged to</w:t>
      </w:r>
      <w:r w:rsidRPr="00CC6D12">
        <w:rPr>
          <w:rFonts w:ascii="Times New Roman" w:hAnsi="Times New Roman" w:cs="Times New Roman"/>
          <w:sz w:val="28"/>
          <w:szCs w:val="28"/>
        </w:rPr>
        <w:t xml:space="preserve"> point out that at the end of the day, my decision not to provide credit for the pretrial driving suspension makes no practical difference</w:t>
      </w:r>
      <w:r w:rsidR="00F709DA">
        <w:rPr>
          <w:rFonts w:ascii="Times New Roman" w:hAnsi="Times New Roman" w:cs="Times New Roman"/>
          <w:sz w:val="28"/>
          <w:szCs w:val="28"/>
        </w:rPr>
        <w:t xml:space="preserve"> whatsoever</w:t>
      </w:r>
      <w:r w:rsidR="00B369B2" w:rsidRPr="00CC6D12">
        <w:rPr>
          <w:rFonts w:ascii="Times New Roman" w:hAnsi="Times New Roman" w:cs="Times New Roman"/>
          <w:sz w:val="28"/>
          <w:szCs w:val="28"/>
        </w:rPr>
        <w:t xml:space="preserve"> to Ms. Villebrun</w:t>
      </w:r>
      <w:r w:rsidRPr="00CC6D12">
        <w:rPr>
          <w:rFonts w:ascii="Times New Roman" w:hAnsi="Times New Roman" w:cs="Times New Roman"/>
          <w:sz w:val="28"/>
          <w:szCs w:val="28"/>
        </w:rPr>
        <w:t xml:space="preserve">.  </w:t>
      </w:r>
      <w:r w:rsidR="007408CA" w:rsidRPr="00CC6D12">
        <w:rPr>
          <w:rFonts w:ascii="Times New Roman" w:hAnsi="Times New Roman" w:cs="Times New Roman"/>
          <w:sz w:val="28"/>
          <w:szCs w:val="28"/>
        </w:rPr>
        <w:t>As I am sure counsel are aware, even</w:t>
      </w:r>
      <w:r w:rsidRPr="00CC6D12">
        <w:rPr>
          <w:rFonts w:ascii="Times New Roman" w:hAnsi="Times New Roman" w:cs="Times New Roman"/>
          <w:sz w:val="28"/>
          <w:szCs w:val="28"/>
        </w:rPr>
        <w:t xml:space="preserve"> if I had credited the 90-day driving suspension toward the </w:t>
      </w:r>
      <w:r w:rsidR="001109A2">
        <w:rPr>
          <w:rFonts w:ascii="Times New Roman" w:hAnsi="Times New Roman" w:cs="Times New Roman"/>
          <w:sz w:val="28"/>
          <w:szCs w:val="28"/>
        </w:rPr>
        <w:t>prospective</w:t>
      </w:r>
      <w:r w:rsidRPr="00CC6D12">
        <w:rPr>
          <w:rFonts w:ascii="Times New Roman" w:hAnsi="Times New Roman" w:cs="Times New Roman"/>
          <w:sz w:val="28"/>
          <w:szCs w:val="28"/>
        </w:rPr>
        <w:t xml:space="preserve"> </w:t>
      </w:r>
      <w:r w:rsidRPr="00CC6D12">
        <w:rPr>
          <w:rFonts w:ascii="Times New Roman" w:hAnsi="Times New Roman" w:cs="Times New Roman"/>
          <w:i/>
          <w:iCs/>
          <w:sz w:val="28"/>
          <w:szCs w:val="28"/>
        </w:rPr>
        <w:t>Criminal Code</w:t>
      </w:r>
      <w:r w:rsidRPr="00CC6D12">
        <w:rPr>
          <w:rFonts w:ascii="Times New Roman" w:hAnsi="Times New Roman" w:cs="Times New Roman"/>
          <w:sz w:val="28"/>
          <w:szCs w:val="28"/>
        </w:rPr>
        <w:t xml:space="preserve"> driving prohibition, there would still </w:t>
      </w:r>
      <w:r w:rsidR="00CE2A24" w:rsidRPr="00CC6D12">
        <w:rPr>
          <w:rFonts w:ascii="Times New Roman" w:hAnsi="Times New Roman" w:cs="Times New Roman"/>
          <w:sz w:val="28"/>
          <w:szCs w:val="28"/>
        </w:rPr>
        <w:t>be the</w:t>
      </w:r>
      <w:r w:rsidRPr="00CC6D12">
        <w:rPr>
          <w:rFonts w:ascii="Times New Roman" w:hAnsi="Times New Roman" w:cs="Times New Roman"/>
          <w:sz w:val="28"/>
          <w:szCs w:val="28"/>
        </w:rPr>
        <w:t xml:space="preserve"> concurrent </w:t>
      </w:r>
      <w:r w:rsidR="00CE2A24" w:rsidRPr="00CC6D12">
        <w:rPr>
          <w:rFonts w:ascii="Times New Roman" w:hAnsi="Times New Roman" w:cs="Times New Roman"/>
          <w:sz w:val="28"/>
          <w:szCs w:val="28"/>
        </w:rPr>
        <w:t>1-year</w:t>
      </w:r>
      <w:r w:rsidRPr="00CC6D12">
        <w:rPr>
          <w:rFonts w:ascii="Times New Roman" w:hAnsi="Times New Roman" w:cs="Times New Roman"/>
          <w:sz w:val="28"/>
          <w:szCs w:val="28"/>
        </w:rPr>
        <w:t xml:space="preserve"> driving prohibition </w:t>
      </w:r>
      <w:r w:rsidR="00C25F80">
        <w:rPr>
          <w:rFonts w:ascii="Times New Roman" w:hAnsi="Times New Roman" w:cs="Times New Roman"/>
          <w:sz w:val="28"/>
          <w:szCs w:val="28"/>
        </w:rPr>
        <w:t>required by</w:t>
      </w:r>
      <w:r w:rsidRPr="00CC6D12">
        <w:rPr>
          <w:rFonts w:ascii="Times New Roman" w:hAnsi="Times New Roman" w:cs="Times New Roman"/>
          <w:sz w:val="28"/>
          <w:szCs w:val="28"/>
        </w:rPr>
        <w:t xml:space="preserve"> s. 11</w:t>
      </w:r>
      <w:r w:rsidR="002D00AA">
        <w:rPr>
          <w:rFonts w:ascii="Times New Roman" w:hAnsi="Times New Roman" w:cs="Times New Roman"/>
          <w:sz w:val="28"/>
          <w:szCs w:val="28"/>
        </w:rPr>
        <w:t>6</w:t>
      </w:r>
      <w:r w:rsidRPr="00CC6D12">
        <w:rPr>
          <w:rFonts w:ascii="Times New Roman" w:hAnsi="Times New Roman" w:cs="Times New Roman"/>
          <w:sz w:val="28"/>
          <w:szCs w:val="28"/>
        </w:rPr>
        <w:t>.1</w:t>
      </w:r>
      <w:r w:rsidR="002D00AA">
        <w:rPr>
          <w:rFonts w:ascii="Times New Roman" w:hAnsi="Times New Roman" w:cs="Times New Roman"/>
          <w:sz w:val="28"/>
          <w:szCs w:val="28"/>
        </w:rPr>
        <w:t>4</w:t>
      </w:r>
      <w:r w:rsidRPr="00CC6D12">
        <w:rPr>
          <w:rFonts w:ascii="Times New Roman" w:hAnsi="Times New Roman" w:cs="Times New Roman"/>
          <w:sz w:val="28"/>
          <w:szCs w:val="28"/>
        </w:rPr>
        <w:t xml:space="preserve"> of the </w:t>
      </w:r>
      <w:r w:rsidRPr="00CC6D12">
        <w:rPr>
          <w:rFonts w:ascii="Times New Roman" w:hAnsi="Times New Roman" w:cs="Times New Roman"/>
          <w:i/>
          <w:iCs/>
          <w:sz w:val="28"/>
          <w:szCs w:val="28"/>
        </w:rPr>
        <w:t>Motor Vehicles Act</w:t>
      </w:r>
      <w:r w:rsidR="003D1E44" w:rsidRPr="00CC6D12">
        <w:rPr>
          <w:rFonts w:ascii="Times New Roman" w:hAnsi="Times New Roman" w:cs="Times New Roman"/>
          <w:sz w:val="28"/>
          <w:szCs w:val="28"/>
        </w:rPr>
        <w:t xml:space="preserve">.  </w:t>
      </w:r>
      <w:r w:rsidR="00346A82">
        <w:rPr>
          <w:rFonts w:ascii="Times New Roman" w:hAnsi="Times New Roman" w:cs="Times New Roman"/>
          <w:sz w:val="28"/>
          <w:szCs w:val="28"/>
        </w:rPr>
        <w:t>The driving</w:t>
      </w:r>
      <w:r w:rsidR="003D1E44" w:rsidRPr="00CC6D12">
        <w:rPr>
          <w:rFonts w:ascii="Times New Roman" w:hAnsi="Times New Roman" w:cs="Times New Roman"/>
          <w:sz w:val="28"/>
          <w:szCs w:val="28"/>
        </w:rPr>
        <w:t xml:space="preserve"> </w:t>
      </w:r>
      <w:r w:rsidR="00126193" w:rsidRPr="00CC6D12">
        <w:rPr>
          <w:rFonts w:ascii="Times New Roman" w:hAnsi="Times New Roman" w:cs="Times New Roman"/>
          <w:sz w:val="28"/>
          <w:szCs w:val="28"/>
        </w:rPr>
        <w:t>prohibition</w:t>
      </w:r>
      <w:r w:rsidR="00F93DD0">
        <w:rPr>
          <w:rFonts w:ascii="Times New Roman" w:hAnsi="Times New Roman" w:cs="Times New Roman"/>
          <w:sz w:val="28"/>
          <w:szCs w:val="28"/>
        </w:rPr>
        <w:t>s</w:t>
      </w:r>
      <w:r w:rsidR="00694D5B">
        <w:rPr>
          <w:rFonts w:ascii="Times New Roman" w:hAnsi="Times New Roman" w:cs="Times New Roman"/>
          <w:sz w:val="28"/>
          <w:szCs w:val="28"/>
        </w:rPr>
        <w:t xml:space="preserve"> of various durations</w:t>
      </w:r>
      <w:r w:rsidR="00F93DD0">
        <w:rPr>
          <w:rFonts w:ascii="Times New Roman" w:hAnsi="Times New Roman" w:cs="Times New Roman"/>
          <w:sz w:val="28"/>
          <w:szCs w:val="28"/>
        </w:rPr>
        <w:t xml:space="preserve"> set out in s. 116.</w:t>
      </w:r>
      <w:r w:rsidR="00F75AC5">
        <w:rPr>
          <w:rFonts w:ascii="Times New Roman" w:hAnsi="Times New Roman" w:cs="Times New Roman"/>
          <w:sz w:val="28"/>
          <w:szCs w:val="28"/>
        </w:rPr>
        <w:t xml:space="preserve">14 are imposed </w:t>
      </w:r>
      <w:r w:rsidR="006C3E6B">
        <w:rPr>
          <w:rFonts w:ascii="Times New Roman" w:hAnsi="Times New Roman" w:cs="Times New Roman"/>
          <w:sz w:val="28"/>
          <w:szCs w:val="28"/>
        </w:rPr>
        <w:t xml:space="preserve">automatically following a conviction for </w:t>
      </w:r>
      <w:r w:rsidR="004D4746">
        <w:rPr>
          <w:rFonts w:ascii="Times New Roman" w:hAnsi="Times New Roman" w:cs="Times New Roman"/>
          <w:sz w:val="28"/>
          <w:szCs w:val="28"/>
        </w:rPr>
        <w:t>offences contrary to s. 314 of the Code.  Ms</w:t>
      </w:r>
      <w:r w:rsidR="00CE3AC2">
        <w:rPr>
          <w:rFonts w:ascii="Times New Roman" w:hAnsi="Times New Roman" w:cs="Times New Roman"/>
          <w:sz w:val="28"/>
          <w:szCs w:val="28"/>
        </w:rPr>
        <w:t xml:space="preserve">. Villebrun </w:t>
      </w:r>
      <w:r w:rsidR="000C6057" w:rsidRPr="00CC6D12">
        <w:rPr>
          <w:rFonts w:ascii="Times New Roman" w:hAnsi="Times New Roman" w:cs="Times New Roman"/>
          <w:sz w:val="28"/>
          <w:szCs w:val="28"/>
        </w:rPr>
        <w:t xml:space="preserve">is currently </w:t>
      </w:r>
      <w:r w:rsidR="00D076DE" w:rsidRPr="00CC6D12">
        <w:rPr>
          <w:rFonts w:ascii="Times New Roman" w:hAnsi="Times New Roman" w:cs="Times New Roman"/>
          <w:sz w:val="28"/>
          <w:szCs w:val="28"/>
        </w:rPr>
        <w:t>subject to</w:t>
      </w:r>
      <w:r w:rsidR="000C6057" w:rsidRPr="00CC6D12">
        <w:rPr>
          <w:rFonts w:ascii="Times New Roman" w:hAnsi="Times New Roman" w:cs="Times New Roman"/>
          <w:sz w:val="28"/>
          <w:szCs w:val="28"/>
        </w:rPr>
        <w:t xml:space="preserve"> </w:t>
      </w:r>
      <w:r w:rsidR="00CE3AC2">
        <w:rPr>
          <w:rFonts w:ascii="Times New Roman" w:hAnsi="Times New Roman" w:cs="Times New Roman"/>
          <w:sz w:val="28"/>
          <w:szCs w:val="28"/>
        </w:rPr>
        <w:t xml:space="preserve">the </w:t>
      </w:r>
      <w:r w:rsidR="006615B7">
        <w:rPr>
          <w:rFonts w:ascii="Times New Roman" w:hAnsi="Times New Roman" w:cs="Times New Roman"/>
          <w:sz w:val="28"/>
          <w:szCs w:val="28"/>
        </w:rPr>
        <w:t xml:space="preserve">concurrent </w:t>
      </w:r>
      <w:r w:rsidR="00CE3AC2">
        <w:rPr>
          <w:rFonts w:ascii="Times New Roman" w:hAnsi="Times New Roman" w:cs="Times New Roman"/>
          <w:sz w:val="28"/>
          <w:szCs w:val="28"/>
        </w:rPr>
        <w:t>1-year prohibition</w:t>
      </w:r>
      <w:r w:rsidR="006615B7">
        <w:rPr>
          <w:rFonts w:ascii="Times New Roman" w:hAnsi="Times New Roman" w:cs="Times New Roman"/>
          <w:sz w:val="28"/>
          <w:szCs w:val="28"/>
        </w:rPr>
        <w:t xml:space="preserve"> required under the </w:t>
      </w:r>
      <w:r w:rsidR="00843FA8" w:rsidRPr="00843FA8">
        <w:rPr>
          <w:rFonts w:ascii="Times New Roman" w:hAnsi="Times New Roman" w:cs="Times New Roman"/>
          <w:i/>
          <w:iCs/>
          <w:sz w:val="28"/>
          <w:szCs w:val="28"/>
        </w:rPr>
        <w:t>Motor Vehicles Act</w:t>
      </w:r>
      <w:r w:rsidR="006615B7">
        <w:rPr>
          <w:rFonts w:ascii="Times New Roman" w:hAnsi="Times New Roman" w:cs="Times New Roman"/>
          <w:sz w:val="28"/>
          <w:szCs w:val="28"/>
        </w:rPr>
        <w:t xml:space="preserve"> as well as the</w:t>
      </w:r>
      <w:r w:rsidR="000C6057" w:rsidRPr="00CC6D12">
        <w:rPr>
          <w:rFonts w:ascii="Times New Roman" w:hAnsi="Times New Roman" w:cs="Times New Roman"/>
          <w:sz w:val="28"/>
          <w:szCs w:val="28"/>
        </w:rPr>
        <w:t xml:space="preserve"> driving prohibition I have </w:t>
      </w:r>
      <w:r w:rsidR="00CC26FA">
        <w:rPr>
          <w:rFonts w:ascii="Times New Roman" w:hAnsi="Times New Roman" w:cs="Times New Roman"/>
          <w:sz w:val="28"/>
          <w:szCs w:val="28"/>
        </w:rPr>
        <w:t>ordered</w:t>
      </w:r>
      <w:r w:rsidR="004F4490" w:rsidRPr="00CC6D12">
        <w:rPr>
          <w:rFonts w:ascii="Times New Roman" w:hAnsi="Times New Roman" w:cs="Times New Roman"/>
          <w:sz w:val="28"/>
          <w:szCs w:val="28"/>
        </w:rPr>
        <w:t xml:space="preserve">. </w:t>
      </w:r>
    </w:p>
    <w:p w14:paraId="143D6461" w14:textId="29FBAD0E" w:rsidR="00973512" w:rsidRDefault="00973512" w:rsidP="00F25EA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973512">
        <w:rPr>
          <w:rFonts w:ascii="Times New Roman" w:hAnsi="Times New Roman" w:cs="Times New Roman"/>
          <w:sz w:val="28"/>
          <w:szCs w:val="28"/>
        </w:rPr>
        <w:t>I thank both counsel for their assistance.</w:t>
      </w:r>
    </w:p>
    <w:p w14:paraId="74102BAF" w14:textId="77777777" w:rsidR="00192E82" w:rsidRDefault="00192E82" w:rsidP="00192E82">
      <w:pPr>
        <w:pStyle w:val="ListParagraph"/>
        <w:spacing w:after="240" w:line="240" w:lineRule="auto"/>
        <w:ind w:left="0"/>
        <w:contextualSpacing w:val="0"/>
        <w:rPr>
          <w:rFonts w:ascii="Times New Roman" w:hAnsi="Times New Roman" w:cs="Times New Roman"/>
          <w:sz w:val="28"/>
          <w:szCs w:val="28"/>
        </w:rPr>
      </w:pPr>
    </w:p>
    <w:p w14:paraId="19238BCD" w14:textId="77777777" w:rsidR="008403A7" w:rsidRDefault="008403A7" w:rsidP="00893B50">
      <w:pPr>
        <w:pStyle w:val="ListParagraph"/>
        <w:spacing w:after="240" w:line="240" w:lineRule="auto"/>
        <w:contextualSpacing w:val="0"/>
        <w:rPr>
          <w:rFonts w:ascii="Times New Roman" w:hAnsi="Times New Roman" w:cs="Times New Roman"/>
          <w:sz w:val="28"/>
          <w:szCs w:val="28"/>
        </w:rPr>
      </w:pPr>
    </w:p>
    <w:p w14:paraId="03B707E0" w14:textId="77777777" w:rsidR="00E610E9" w:rsidRP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__________________________</w:t>
      </w:r>
    </w:p>
    <w:p w14:paraId="1FB5CC08" w14:textId="77777777" w:rsidR="00E610E9" w:rsidRP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Robert Gorin</w:t>
      </w:r>
    </w:p>
    <w:p w14:paraId="1C611677" w14:textId="77777777" w:rsidR="00E610E9" w:rsidRP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 xml:space="preserve">Chief Judge of the </w:t>
      </w:r>
    </w:p>
    <w:p w14:paraId="53A7989D" w14:textId="77777777" w:rsid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Territorial Court</w:t>
      </w:r>
    </w:p>
    <w:p w14:paraId="5F96A084" w14:textId="77777777" w:rsidR="00E610E9" w:rsidRDefault="00E610E9" w:rsidP="00C7162D">
      <w:pPr>
        <w:spacing w:after="0" w:line="240" w:lineRule="auto"/>
        <w:ind w:left="5041" w:firstLine="720"/>
        <w:rPr>
          <w:rFonts w:ascii="Times New Roman" w:hAnsi="Times New Roman" w:cs="Times New Roman"/>
          <w:sz w:val="28"/>
          <w:szCs w:val="28"/>
        </w:rPr>
      </w:pPr>
    </w:p>
    <w:p w14:paraId="3098CDDB" w14:textId="77777777" w:rsidR="005E7F01" w:rsidRPr="00E610E9" w:rsidRDefault="005E7F01" w:rsidP="00C7162D">
      <w:pPr>
        <w:spacing w:after="0" w:line="240" w:lineRule="auto"/>
        <w:ind w:left="5041" w:firstLine="720"/>
        <w:rPr>
          <w:rFonts w:ascii="Times New Roman" w:hAnsi="Times New Roman" w:cs="Times New Roman"/>
          <w:sz w:val="28"/>
          <w:szCs w:val="28"/>
        </w:rPr>
      </w:pPr>
    </w:p>
    <w:p w14:paraId="711E2598" w14:textId="77777777" w:rsidR="00380FD0" w:rsidRDefault="00E610E9" w:rsidP="00C7162D">
      <w:pPr>
        <w:spacing w:after="0" w:line="240" w:lineRule="auto"/>
        <w:rPr>
          <w:rFonts w:ascii="Times New Roman" w:hAnsi="Times New Roman" w:cs="Times New Roman"/>
          <w:sz w:val="28"/>
          <w:szCs w:val="28"/>
        </w:rPr>
      </w:pPr>
      <w:r w:rsidRPr="00E610E9">
        <w:rPr>
          <w:rFonts w:ascii="Times New Roman" w:hAnsi="Times New Roman" w:cs="Times New Roman"/>
          <w:sz w:val="28"/>
          <w:szCs w:val="28"/>
        </w:rPr>
        <w:t>Dated at Yell</w:t>
      </w:r>
      <w:r w:rsidR="00380FD0">
        <w:rPr>
          <w:rFonts w:ascii="Times New Roman" w:hAnsi="Times New Roman" w:cs="Times New Roman"/>
          <w:sz w:val="28"/>
          <w:szCs w:val="28"/>
        </w:rPr>
        <w:t>owknife, Northwest Territories,</w:t>
      </w:r>
    </w:p>
    <w:p w14:paraId="2C952CA9" w14:textId="0419E6A5" w:rsidR="00E610E9" w:rsidRPr="00380FD0" w:rsidRDefault="00E610E9" w:rsidP="00C7162D">
      <w:pPr>
        <w:spacing w:after="0" w:line="240" w:lineRule="auto"/>
        <w:rPr>
          <w:rFonts w:ascii="Times New Roman" w:hAnsi="Times New Roman" w:cs="Times New Roman"/>
          <w:sz w:val="28"/>
          <w:szCs w:val="28"/>
        </w:rPr>
      </w:pPr>
      <w:r w:rsidRPr="003A37C7">
        <w:rPr>
          <w:rFonts w:ascii="Times New Roman" w:hAnsi="Times New Roman" w:cs="Times New Roman"/>
          <w:sz w:val="28"/>
          <w:szCs w:val="28"/>
        </w:rPr>
        <w:t xml:space="preserve">this </w:t>
      </w:r>
      <w:r w:rsidR="00192E82">
        <w:rPr>
          <w:rFonts w:ascii="Times New Roman" w:hAnsi="Times New Roman" w:cs="Times New Roman"/>
          <w:sz w:val="28"/>
          <w:szCs w:val="28"/>
        </w:rPr>
        <w:t>6</w:t>
      </w:r>
      <w:r w:rsidR="00192E82" w:rsidRPr="00192E82">
        <w:rPr>
          <w:rFonts w:ascii="Times New Roman" w:hAnsi="Times New Roman" w:cs="Times New Roman"/>
          <w:sz w:val="28"/>
          <w:szCs w:val="28"/>
          <w:vertAlign w:val="superscript"/>
        </w:rPr>
        <w:t>th</w:t>
      </w:r>
      <w:r w:rsidR="00192E82">
        <w:rPr>
          <w:rFonts w:ascii="Times New Roman" w:hAnsi="Times New Roman" w:cs="Times New Roman"/>
          <w:sz w:val="28"/>
          <w:szCs w:val="28"/>
        </w:rPr>
        <w:t xml:space="preserve"> </w:t>
      </w:r>
      <w:r w:rsidR="00973512">
        <w:rPr>
          <w:rFonts w:ascii="Times New Roman" w:hAnsi="Times New Roman" w:cs="Times New Roman"/>
          <w:sz w:val="28"/>
          <w:szCs w:val="28"/>
        </w:rPr>
        <w:t xml:space="preserve">day of </w:t>
      </w:r>
      <w:r w:rsidR="00192E82">
        <w:rPr>
          <w:rFonts w:ascii="Times New Roman" w:hAnsi="Times New Roman" w:cs="Times New Roman"/>
          <w:sz w:val="28"/>
          <w:szCs w:val="28"/>
        </w:rPr>
        <w:t xml:space="preserve">November, </w:t>
      </w:r>
      <w:r w:rsidR="00973512">
        <w:rPr>
          <w:rFonts w:ascii="Times New Roman" w:hAnsi="Times New Roman" w:cs="Times New Roman"/>
          <w:sz w:val="28"/>
          <w:szCs w:val="28"/>
        </w:rPr>
        <w:t>2023</w:t>
      </w:r>
      <w:r w:rsidR="00380FD0">
        <w:rPr>
          <w:rFonts w:ascii="Times New Roman" w:hAnsi="Times New Roman" w:cs="Times New Roman"/>
          <w:sz w:val="28"/>
          <w:szCs w:val="28"/>
        </w:rPr>
        <w:t xml:space="preserve">.  </w:t>
      </w:r>
    </w:p>
    <w:p w14:paraId="71DF0D5C" w14:textId="77777777" w:rsidR="00E610E9" w:rsidRDefault="00E610E9">
      <w:pPr>
        <w:rPr>
          <w:rFonts w:ascii="Times New Roman" w:hAnsi="Times New Roman" w:cs="Times New Roman"/>
          <w:sz w:val="28"/>
          <w:szCs w:val="28"/>
        </w:rPr>
        <w:sectPr w:rsidR="00E610E9" w:rsidSect="00D70590">
          <w:pgSz w:w="12240" w:h="15840"/>
          <w:pgMar w:top="1440" w:right="1440" w:bottom="1440" w:left="1440" w:header="720" w:footer="720" w:gutter="0"/>
          <w:pgNumType w:start="1"/>
          <w:cols w:space="720"/>
          <w:titlePg/>
          <w:docGrid w:linePitch="360"/>
        </w:sectPr>
      </w:pPr>
    </w:p>
    <w:p w14:paraId="15106495" w14:textId="34D121B1" w:rsidR="00E86545" w:rsidRPr="00E86545" w:rsidRDefault="00AA7F79" w:rsidP="00E86545">
      <w:pPr>
        <w:pStyle w:val="Heading1"/>
        <w:spacing w:after="240"/>
        <w:ind w:left="4253"/>
      </w:pPr>
      <w:r>
        <w:rPr>
          <w:rFonts w:ascii="Times New Roman" w:hAnsi="Times New Roman"/>
          <w:szCs w:val="24"/>
        </w:rPr>
        <w:lastRenderedPageBreak/>
        <w:t xml:space="preserve">R. v. </w:t>
      </w:r>
      <w:r w:rsidR="008109E5">
        <w:rPr>
          <w:rFonts w:ascii="Times New Roman" w:hAnsi="Times New Roman"/>
          <w:szCs w:val="24"/>
        </w:rPr>
        <w:t>Villebrun</w:t>
      </w:r>
      <w:r w:rsidR="00934D13" w:rsidRPr="00BB525A">
        <w:rPr>
          <w:rFonts w:ascii="Times New Roman" w:hAnsi="Times New Roman"/>
          <w:szCs w:val="24"/>
        </w:rPr>
        <w:t>,</w:t>
      </w:r>
      <w:r>
        <w:rPr>
          <w:rFonts w:ascii="Times New Roman" w:hAnsi="Times New Roman"/>
          <w:i w:val="0"/>
          <w:szCs w:val="24"/>
        </w:rPr>
        <w:t xml:space="preserve"> 2023</w:t>
      </w:r>
      <w:r w:rsidR="00934D13" w:rsidRPr="00BB525A">
        <w:rPr>
          <w:rFonts w:ascii="Times New Roman" w:hAnsi="Times New Roman"/>
          <w:i w:val="0"/>
          <w:szCs w:val="24"/>
        </w:rPr>
        <w:t xml:space="preserve"> NWTTC </w:t>
      </w:r>
      <w:r w:rsidR="008109E5">
        <w:rPr>
          <w:rFonts w:ascii="Times New Roman" w:hAnsi="Times New Roman"/>
          <w:i w:val="0"/>
          <w:szCs w:val="24"/>
        </w:rPr>
        <w:t>10</w:t>
      </w:r>
    </w:p>
    <w:p w14:paraId="30EF59CF" w14:textId="7E769EDB" w:rsidR="00380FD0" w:rsidRPr="00FE55B6" w:rsidRDefault="00BB525A" w:rsidP="00380FD0">
      <w:pPr>
        <w:pStyle w:val="Heading1"/>
        <w:ind w:left="4253"/>
        <w:jc w:val="right"/>
        <w:rPr>
          <w:rFonts w:ascii="Times New Roman" w:hAnsi="Times New Roman"/>
          <w:sz w:val="28"/>
          <w:szCs w:val="24"/>
          <w:lang w:val="en-CA"/>
        </w:rPr>
      </w:pPr>
      <w:r w:rsidRPr="00FE55B6">
        <w:rPr>
          <w:rFonts w:ascii="Times New Roman" w:hAnsi="Times New Roman"/>
          <w:sz w:val="28"/>
          <w:szCs w:val="24"/>
          <w:lang w:val="fr-CA"/>
        </w:rPr>
        <w:t xml:space="preserve">Date: </w:t>
      </w:r>
      <w:r w:rsidR="008E1FA8">
        <w:rPr>
          <w:rFonts w:ascii="Times New Roman" w:hAnsi="Times New Roman"/>
          <w:sz w:val="28"/>
          <w:szCs w:val="24"/>
          <w:lang w:val="en-CA"/>
        </w:rPr>
        <w:t xml:space="preserve">2023 </w:t>
      </w:r>
      <w:r w:rsidR="008109E5">
        <w:rPr>
          <w:rFonts w:ascii="Times New Roman" w:hAnsi="Times New Roman"/>
          <w:sz w:val="28"/>
          <w:szCs w:val="24"/>
          <w:lang w:val="en-CA"/>
        </w:rPr>
        <w:t>1</w:t>
      </w:r>
      <w:r w:rsidR="004F24ED">
        <w:rPr>
          <w:rFonts w:ascii="Times New Roman" w:hAnsi="Times New Roman"/>
          <w:sz w:val="28"/>
          <w:szCs w:val="24"/>
          <w:lang w:val="en-CA"/>
        </w:rPr>
        <w:t>1</w:t>
      </w:r>
      <w:r w:rsidR="008109E5">
        <w:rPr>
          <w:rFonts w:ascii="Times New Roman" w:hAnsi="Times New Roman"/>
          <w:sz w:val="28"/>
          <w:szCs w:val="24"/>
          <w:lang w:val="en-CA"/>
        </w:rPr>
        <w:t xml:space="preserve"> </w:t>
      </w:r>
      <w:r w:rsidR="004F24ED">
        <w:rPr>
          <w:rFonts w:ascii="Times New Roman" w:hAnsi="Times New Roman"/>
          <w:sz w:val="28"/>
          <w:szCs w:val="24"/>
          <w:lang w:val="en-CA"/>
        </w:rPr>
        <w:t>06</w:t>
      </w:r>
    </w:p>
    <w:p w14:paraId="69551E15" w14:textId="4D2BF9AB" w:rsidR="008E1FA8" w:rsidRDefault="00BB525A" w:rsidP="008E1FA8">
      <w:pPr>
        <w:pStyle w:val="Heading1"/>
        <w:ind w:left="4253"/>
        <w:jc w:val="right"/>
        <w:rPr>
          <w:rFonts w:ascii="Times New Roman" w:hAnsi="Times New Roman"/>
          <w:sz w:val="28"/>
          <w:szCs w:val="28"/>
          <w:lang w:val="en-CA"/>
        </w:rPr>
      </w:pPr>
      <w:r w:rsidRPr="00FE55B6">
        <w:rPr>
          <w:rFonts w:ascii="Times New Roman" w:hAnsi="Times New Roman"/>
          <w:sz w:val="28"/>
          <w:szCs w:val="24"/>
          <w:lang w:val="en-CA"/>
        </w:rPr>
        <w:t xml:space="preserve">File: </w:t>
      </w:r>
      <w:r w:rsidR="00380FD0" w:rsidRPr="00FE55B6">
        <w:rPr>
          <w:rFonts w:ascii="Times New Roman" w:hAnsi="Times New Roman"/>
          <w:sz w:val="28"/>
          <w:szCs w:val="24"/>
          <w:lang w:val="en-CA"/>
        </w:rPr>
        <w:t>T-1-CR-</w:t>
      </w:r>
      <w:r w:rsidR="008109E5">
        <w:rPr>
          <w:rFonts w:ascii="Times New Roman" w:hAnsi="Times New Roman"/>
          <w:sz w:val="28"/>
          <w:szCs w:val="28"/>
          <w:lang w:val="en-CA"/>
        </w:rPr>
        <w:t>2023-000782</w:t>
      </w:r>
    </w:p>
    <w:p w14:paraId="016FFB34" w14:textId="77777777" w:rsidR="00E610E9" w:rsidRPr="00BB525A" w:rsidRDefault="00E610E9" w:rsidP="008E1FA8">
      <w:pPr>
        <w:pStyle w:val="Heading1"/>
        <w:ind w:left="4253"/>
        <w:jc w:val="right"/>
        <w:rPr>
          <w:rFonts w:ascii="Times New Roman" w:hAnsi="Times New Roman"/>
          <w:b/>
          <w:sz w:val="28"/>
          <w:szCs w:val="28"/>
        </w:rPr>
      </w:pPr>
      <w:r w:rsidRPr="00BB525A">
        <w:rPr>
          <w:rFonts w:ascii="Times New Roman" w:hAnsi="Times New Roman"/>
          <w:b/>
          <w:sz w:val="28"/>
          <w:szCs w:val="28"/>
        </w:rPr>
        <w:t>______</w:t>
      </w:r>
      <w:r w:rsidR="00380FD0" w:rsidRPr="00BB525A">
        <w:rPr>
          <w:rFonts w:ascii="Times New Roman" w:hAnsi="Times New Roman"/>
          <w:b/>
          <w:sz w:val="28"/>
          <w:szCs w:val="28"/>
        </w:rPr>
        <w:t>________________</w:t>
      </w:r>
      <w:r w:rsidR="00FE55B6" w:rsidRPr="00BB525A">
        <w:rPr>
          <w:rFonts w:ascii="Times New Roman" w:hAnsi="Times New Roman"/>
          <w:b/>
          <w:sz w:val="28"/>
          <w:szCs w:val="28"/>
        </w:rPr>
        <w:t>______________</w:t>
      </w:r>
    </w:p>
    <w:p w14:paraId="400498C3" w14:textId="77777777" w:rsidR="00380FD0" w:rsidRPr="00BB525A" w:rsidRDefault="00380FD0" w:rsidP="00FE55B6">
      <w:pPr>
        <w:spacing w:after="0" w:line="240" w:lineRule="auto"/>
        <w:ind w:left="4253"/>
        <w:jc w:val="right"/>
        <w:rPr>
          <w:rFonts w:ascii="Times New Roman" w:hAnsi="Times New Roman" w:cs="Times New Roman"/>
          <w:b/>
          <w:sz w:val="28"/>
          <w:szCs w:val="28"/>
        </w:rPr>
      </w:pPr>
    </w:p>
    <w:p w14:paraId="0B654464" w14:textId="77777777" w:rsidR="00E610E9"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IN THE TERRITORIAL COURT OF</w:t>
      </w:r>
      <w:r w:rsidR="00380FD0" w:rsidRPr="00BB525A">
        <w:rPr>
          <w:rFonts w:ascii="Times New Roman" w:hAnsi="Times New Roman" w:cs="Times New Roman"/>
          <w:b/>
          <w:sz w:val="28"/>
          <w:szCs w:val="28"/>
        </w:rPr>
        <w:t xml:space="preserve"> </w:t>
      </w:r>
      <w:r w:rsidRPr="00BB525A">
        <w:rPr>
          <w:rFonts w:ascii="Times New Roman" w:hAnsi="Times New Roman" w:cs="Times New Roman"/>
          <w:b/>
          <w:sz w:val="28"/>
          <w:szCs w:val="28"/>
        </w:rPr>
        <w:t>THE NORTHWEST TERRITORIES</w:t>
      </w:r>
    </w:p>
    <w:p w14:paraId="46FD5D36" w14:textId="77777777" w:rsidR="00E610E9" w:rsidRPr="00BB525A" w:rsidRDefault="00934D13" w:rsidP="00380FD0">
      <w:pPr>
        <w:spacing w:after="20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_</w:t>
      </w:r>
      <w:r w:rsidR="00E610E9" w:rsidRPr="00BB525A">
        <w:rPr>
          <w:rFonts w:ascii="Times New Roman" w:hAnsi="Times New Roman" w:cs="Times New Roman"/>
          <w:b/>
          <w:sz w:val="28"/>
          <w:szCs w:val="28"/>
        </w:rPr>
        <w:t>_</w:t>
      </w:r>
      <w:r w:rsidRPr="00BB525A">
        <w:rPr>
          <w:rFonts w:ascii="Times New Roman" w:hAnsi="Times New Roman" w:cs="Times New Roman"/>
          <w:b/>
          <w:sz w:val="28"/>
          <w:szCs w:val="28"/>
        </w:rPr>
        <w:t>____</w:t>
      </w:r>
      <w:r w:rsidR="00E610E9" w:rsidRPr="00BB525A">
        <w:rPr>
          <w:rFonts w:ascii="Times New Roman" w:hAnsi="Times New Roman" w:cs="Times New Roman"/>
          <w:b/>
          <w:sz w:val="28"/>
          <w:szCs w:val="28"/>
        </w:rPr>
        <w:t>_____</w:t>
      </w:r>
      <w:r w:rsidR="00380FD0" w:rsidRPr="00BB525A">
        <w:rPr>
          <w:rFonts w:ascii="Times New Roman" w:hAnsi="Times New Roman" w:cs="Times New Roman"/>
          <w:b/>
          <w:sz w:val="28"/>
          <w:szCs w:val="28"/>
        </w:rPr>
        <w:t>_________________________</w:t>
      </w:r>
    </w:p>
    <w:p w14:paraId="00EDB2E5" w14:textId="77777777" w:rsidR="00BE6A26" w:rsidRPr="00BB525A" w:rsidRDefault="00BE6A26" w:rsidP="009B3598">
      <w:pPr>
        <w:spacing w:before="120" w:after="0"/>
        <w:ind w:left="4253"/>
        <w:rPr>
          <w:rFonts w:ascii="Times New Roman" w:hAnsi="Times New Roman" w:cs="Times New Roman"/>
          <w:b/>
          <w:sz w:val="28"/>
          <w:szCs w:val="28"/>
        </w:rPr>
      </w:pPr>
    </w:p>
    <w:p w14:paraId="39F4993D" w14:textId="77777777" w:rsidR="009B3598" w:rsidRPr="00BB525A" w:rsidRDefault="009B3598" w:rsidP="009B3598">
      <w:pPr>
        <w:spacing w:before="120" w:after="0"/>
        <w:ind w:left="4253"/>
        <w:rPr>
          <w:rFonts w:ascii="Times New Roman" w:hAnsi="Times New Roman" w:cs="Times New Roman"/>
          <w:b/>
          <w:sz w:val="28"/>
          <w:szCs w:val="28"/>
        </w:rPr>
      </w:pPr>
      <w:r w:rsidRPr="00BB525A">
        <w:rPr>
          <w:rFonts w:ascii="Times New Roman" w:hAnsi="Times New Roman" w:cs="Times New Roman"/>
          <w:b/>
          <w:sz w:val="28"/>
          <w:szCs w:val="28"/>
        </w:rPr>
        <w:t>BETWEEN:</w:t>
      </w:r>
    </w:p>
    <w:p w14:paraId="77A78CC7" w14:textId="77777777" w:rsidR="00934D13" w:rsidRPr="00BB525A" w:rsidRDefault="00934D13" w:rsidP="00380FD0">
      <w:pPr>
        <w:spacing w:before="120" w:after="0"/>
        <w:ind w:left="4253"/>
        <w:rPr>
          <w:rFonts w:ascii="Times New Roman" w:hAnsi="Times New Roman" w:cs="Times New Roman"/>
          <w:b/>
          <w:sz w:val="28"/>
          <w:szCs w:val="28"/>
        </w:rPr>
      </w:pPr>
    </w:p>
    <w:p w14:paraId="71D0AEDE" w14:textId="77777777" w:rsidR="00380FD0" w:rsidRPr="00BB525A" w:rsidRDefault="00380FD0" w:rsidP="00380FD0">
      <w:pPr>
        <w:ind w:left="4253"/>
        <w:jc w:val="center"/>
        <w:rPr>
          <w:rFonts w:ascii="Times New Roman" w:hAnsi="Times New Roman" w:cs="Times New Roman"/>
          <w:b/>
          <w:sz w:val="28"/>
          <w:szCs w:val="28"/>
        </w:rPr>
      </w:pPr>
      <w:r w:rsidRPr="00BB525A">
        <w:rPr>
          <w:rFonts w:ascii="Times New Roman" w:hAnsi="Times New Roman" w:cs="Times New Roman"/>
          <w:b/>
          <w:sz w:val="28"/>
          <w:szCs w:val="28"/>
        </w:rPr>
        <w:t>HIS MAJESTY THE KING</w:t>
      </w:r>
    </w:p>
    <w:p w14:paraId="6DD16F29" w14:textId="77777777" w:rsidR="00380FD0" w:rsidRPr="00BB525A" w:rsidRDefault="00380FD0" w:rsidP="00380FD0">
      <w:pPr>
        <w:ind w:left="4253"/>
        <w:jc w:val="center"/>
        <w:rPr>
          <w:rFonts w:ascii="Times New Roman" w:hAnsi="Times New Roman" w:cs="Times New Roman"/>
          <w:b/>
          <w:sz w:val="28"/>
          <w:szCs w:val="28"/>
        </w:rPr>
      </w:pPr>
      <w:r w:rsidRPr="00BB525A">
        <w:rPr>
          <w:rFonts w:ascii="Times New Roman" w:hAnsi="Times New Roman" w:cs="Times New Roman"/>
          <w:b/>
          <w:sz w:val="28"/>
          <w:szCs w:val="28"/>
        </w:rPr>
        <w:t>-and-</w:t>
      </w:r>
    </w:p>
    <w:p w14:paraId="16A2631F" w14:textId="788266F0" w:rsidR="00934D13" w:rsidRPr="00BB525A" w:rsidRDefault="008930CD" w:rsidP="00380FD0">
      <w:pPr>
        <w:ind w:left="4253"/>
        <w:jc w:val="center"/>
        <w:rPr>
          <w:rFonts w:ascii="Times New Roman" w:hAnsi="Times New Roman" w:cs="Times New Roman"/>
          <w:b/>
          <w:sz w:val="28"/>
          <w:szCs w:val="28"/>
        </w:rPr>
      </w:pPr>
      <w:r>
        <w:rPr>
          <w:rFonts w:ascii="Times New Roman" w:hAnsi="Times New Roman" w:cs="Times New Roman"/>
          <w:b/>
          <w:sz w:val="28"/>
          <w:szCs w:val="28"/>
        </w:rPr>
        <w:t>RAELEEN VILLEBRUN</w:t>
      </w:r>
    </w:p>
    <w:p w14:paraId="6EC14D0A" w14:textId="77777777" w:rsidR="00380FD0" w:rsidRPr="00BB525A" w:rsidRDefault="00380FD0" w:rsidP="00380FD0">
      <w:pPr>
        <w:ind w:left="4253"/>
        <w:jc w:val="center"/>
        <w:rPr>
          <w:rFonts w:ascii="Times New Roman" w:hAnsi="Times New Roman" w:cs="Times New Roman"/>
          <w:b/>
          <w:sz w:val="28"/>
          <w:szCs w:val="28"/>
        </w:rPr>
      </w:pPr>
    </w:p>
    <w:p w14:paraId="08B55BFE" w14:textId="77777777" w:rsidR="00E610E9" w:rsidRPr="00BB525A" w:rsidRDefault="00E610E9" w:rsidP="00380FD0">
      <w:pPr>
        <w:spacing w:after="200" w:line="276" w:lineRule="auto"/>
        <w:ind w:left="4253"/>
        <w:rPr>
          <w:rFonts w:ascii="Times New Roman" w:hAnsi="Times New Roman" w:cs="Times New Roman"/>
          <w:b/>
          <w:sz w:val="28"/>
          <w:szCs w:val="28"/>
        </w:rPr>
      </w:pPr>
      <w:r w:rsidRPr="00BB525A">
        <w:rPr>
          <w:rFonts w:ascii="Times New Roman" w:hAnsi="Times New Roman" w:cs="Times New Roman"/>
          <w:b/>
          <w:sz w:val="28"/>
          <w:szCs w:val="28"/>
        </w:rPr>
        <w:t>______________</w:t>
      </w:r>
      <w:r w:rsidR="00934D13" w:rsidRPr="00BB525A">
        <w:rPr>
          <w:rFonts w:ascii="Times New Roman" w:hAnsi="Times New Roman" w:cs="Times New Roman"/>
          <w:b/>
          <w:sz w:val="28"/>
          <w:szCs w:val="28"/>
        </w:rPr>
        <w:t>____</w:t>
      </w:r>
      <w:r w:rsidR="00380FD0" w:rsidRPr="00BB525A">
        <w:rPr>
          <w:rFonts w:ascii="Times New Roman" w:hAnsi="Times New Roman" w:cs="Times New Roman"/>
          <w:b/>
          <w:sz w:val="28"/>
          <w:szCs w:val="28"/>
        </w:rPr>
        <w:t>__________________</w:t>
      </w:r>
    </w:p>
    <w:p w14:paraId="3096CD5B" w14:textId="77777777" w:rsidR="008E1FA8"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 xml:space="preserve">REASONS FOR </w:t>
      </w:r>
      <w:r w:rsidR="006A2C1F">
        <w:rPr>
          <w:rFonts w:ascii="Times New Roman" w:hAnsi="Times New Roman" w:cs="Times New Roman"/>
          <w:b/>
          <w:sz w:val="28"/>
          <w:szCs w:val="28"/>
        </w:rPr>
        <w:t>DECISION</w:t>
      </w:r>
    </w:p>
    <w:p w14:paraId="2450EABC" w14:textId="77777777" w:rsidR="00E610E9" w:rsidRPr="00BB525A" w:rsidRDefault="00380FD0"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of the</w:t>
      </w:r>
    </w:p>
    <w:p w14:paraId="4F49FD7F" w14:textId="77777777" w:rsidR="00C7162D"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HONOURABLE CHIEF JUDGE</w:t>
      </w:r>
    </w:p>
    <w:p w14:paraId="648ECAC0" w14:textId="77777777" w:rsidR="00E610E9"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ROBERT GORIN</w:t>
      </w:r>
    </w:p>
    <w:p w14:paraId="55050AE1" w14:textId="77777777" w:rsidR="00C7162D" w:rsidRPr="00BB525A" w:rsidRDefault="00380FD0" w:rsidP="00BB525A">
      <w:pPr>
        <w:spacing w:after="200" w:line="276" w:lineRule="auto"/>
        <w:ind w:left="4253"/>
        <w:rPr>
          <w:rFonts w:ascii="Times New Roman" w:hAnsi="Times New Roman" w:cs="Times New Roman"/>
          <w:b/>
          <w:sz w:val="28"/>
          <w:szCs w:val="28"/>
        </w:rPr>
      </w:pPr>
      <w:r w:rsidRPr="00BB525A">
        <w:rPr>
          <w:rFonts w:ascii="Times New Roman" w:hAnsi="Times New Roman" w:cs="Times New Roman"/>
          <w:b/>
          <w:sz w:val="28"/>
          <w:szCs w:val="28"/>
        </w:rPr>
        <w:t>_______________</w:t>
      </w:r>
      <w:r w:rsidR="00BB525A" w:rsidRPr="00BB525A">
        <w:rPr>
          <w:rFonts w:ascii="Times New Roman" w:hAnsi="Times New Roman" w:cs="Times New Roman"/>
          <w:b/>
          <w:sz w:val="28"/>
          <w:szCs w:val="28"/>
        </w:rPr>
        <w:t>__________________</w:t>
      </w:r>
      <w:r w:rsidR="00BB525A">
        <w:rPr>
          <w:rFonts w:ascii="Times New Roman" w:hAnsi="Times New Roman" w:cs="Times New Roman"/>
          <w:b/>
          <w:sz w:val="28"/>
          <w:szCs w:val="28"/>
        </w:rPr>
        <w:t>___</w:t>
      </w:r>
    </w:p>
    <w:p w14:paraId="3D7F3F7E" w14:textId="77777777" w:rsidR="00A13800" w:rsidRDefault="00A13800" w:rsidP="00A13800">
      <w:pPr>
        <w:spacing w:after="0" w:line="240" w:lineRule="auto"/>
        <w:ind w:left="4253"/>
        <w:rPr>
          <w:rFonts w:ascii="Times New Roman" w:hAnsi="Times New Roman" w:cs="Times New Roman"/>
          <w:b/>
          <w:sz w:val="28"/>
          <w:szCs w:val="28"/>
        </w:rPr>
      </w:pPr>
      <w:r>
        <w:rPr>
          <w:rFonts w:ascii="Times New Roman" w:hAnsi="Times New Roman" w:cs="Times New Roman"/>
          <w:b/>
          <w:sz w:val="28"/>
          <w:szCs w:val="28"/>
        </w:rPr>
        <w:tab/>
      </w:r>
    </w:p>
    <w:p w14:paraId="6956ADBA" w14:textId="77777777" w:rsidR="00A13800" w:rsidRDefault="00A13800" w:rsidP="00A13800">
      <w:pPr>
        <w:spacing w:after="0" w:line="240" w:lineRule="auto"/>
        <w:ind w:left="4253"/>
        <w:rPr>
          <w:rFonts w:ascii="Times New Roman" w:hAnsi="Times New Roman" w:cs="Times New Roman"/>
          <w:b/>
          <w:sz w:val="28"/>
          <w:szCs w:val="28"/>
        </w:rPr>
      </w:pPr>
    </w:p>
    <w:p w14:paraId="3D53BA32" w14:textId="676DAEBF" w:rsidR="00A13800" w:rsidRPr="00A13800" w:rsidRDefault="00972AEA" w:rsidP="0010423D">
      <w:pPr>
        <w:ind w:left="3600" w:firstLine="653"/>
        <w:jc w:val="center"/>
        <w:rPr>
          <w:rFonts w:ascii="Times New Roman" w:hAnsi="Times New Roman" w:cs="Times New Roman"/>
          <w:sz w:val="28"/>
          <w:szCs w:val="28"/>
        </w:rPr>
      </w:pPr>
      <w:r>
        <w:rPr>
          <w:rFonts w:ascii="Times New Roman" w:hAnsi="Times New Roman" w:cs="Times New Roman"/>
          <w:sz w:val="28"/>
          <w:szCs w:val="28"/>
        </w:rPr>
        <w:t xml:space="preserve">[S. 320.14(1)(b) of the </w:t>
      </w:r>
      <w:r w:rsidRPr="00154EF5">
        <w:rPr>
          <w:rFonts w:ascii="Times New Roman" w:hAnsi="Times New Roman" w:cs="Times New Roman"/>
          <w:i/>
          <w:iCs/>
          <w:sz w:val="28"/>
          <w:szCs w:val="28"/>
        </w:rPr>
        <w:t>Criminal Code</w:t>
      </w:r>
      <w:r w:rsidR="0010423D">
        <w:rPr>
          <w:rFonts w:ascii="Times New Roman" w:hAnsi="Times New Roman" w:cs="Times New Roman"/>
          <w:sz w:val="28"/>
          <w:szCs w:val="28"/>
        </w:rPr>
        <w:t>]</w:t>
      </w:r>
    </w:p>
    <w:sectPr w:rsidR="00A13800" w:rsidRPr="00A13800" w:rsidSect="00AC136B">
      <w:headerReference w:type="defaul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4D62" w14:textId="77777777" w:rsidR="008640B1" w:rsidRDefault="008640B1" w:rsidP="00F06722">
      <w:pPr>
        <w:spacing w:after="0" w:line="240" w:lineRule="auto"/>
      </w:pPr>
      <w:r>
        <w:separator/>
      </w:r>
    </w:p>
  </w:endnote>
  <w:endnote w:type="continuationSeparator" w:id="0">
    <w:p w14:paraId="1FD44C92" w14:textId="77777777" w:rsidR="008640B1" w:rsidRDefault="008640B1" w:rsidP="00F0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6ACB" w14:textId="77777777" w:rsidR="008640B1" w:rsidRDefault="008640B1" w:rsidP="00F06722">
      <w:pPr>
        <w:spacing w:after="0" w:line="240" w:lineRule="auto"/>
      </w:pPr>
      <w:r>
        <w:separator/>
      </w:r>
    </w:p>
  </w:footnote>
  <w:footnote w:type="continuationSeparator" w:id="0">
    <w:p w14:paraId="5FB9ACD5" w14:textId="77777777" w:rsidR="008640B1" w:rsidRDefault="008640B1" w:rsidP="00F06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4A64" w14:textId="4CEF4A81" w:rsidR="00D432A8" w:rsidRPr="00335C2E" w:rsidRDefault="008E6F76" w:rsidP="00335C2E">
    <w:pPr>
      <w:pStyle w:val="Header"/>
      <w:jc w:val="right"/>
      <w:rPr>
        <w:rFonts w:ascii="Times New Roman" w:hAnsi="Times New Roman" w:cs="Times New Roman"/>
        <w:i/>
      </w:rPr>
    </w:pPr>
    <w:r>
      <w:rPr>
        <w:rFonts w:ascii="Times New Roman" w:hAnsi="Times New Roman" w:cs="Times New Roman"/>
        <w:i/>
        <w:szCs w:val="24"/>
      </w:rPr>
      <w:t xml:space="preserve">R. v. </w:t>
    </w:r>
    <w:r w:rsidR="00E11853">
      <w:rPr>
        <w:rFonts w:ascii="Times New Roman" w:hAnsi="Times New Roman" w:cs="Times New Roman"/>
        <w:i/>
        <w:szCs w:val="24"/>
      </w:rPr>
      <w:t>Villebrun</w:t>
    </w:r>
  </w:p>
  <w:p w14:paraId="24BDA12B" w14:textId="77777777" w:rsidR="00D432A8" w:rsidRDefault="00D432A8" w:rsidP="00D70590">
    <w:pPr>
      <w:pStyle w:val="Header"/>
      <w:jc w:val="right"/>
    </w:pPr>
    <w:r w:rsidRPr="00335C2E">
      <w:rPr>
        <w:rFonts w:ascii="Times New Roman" w:hAnsi="Times New Roman" w:cs="Times New Roman"/>
        <w:i/>
      </w:rPr>
      <w:t>Page</w:t>
    </w:r>
    <w:r>
      <w:rPr>
        <w:rFonts w:ascii="Times New Roman" w:hAnsi="Times New Roman" w:cs="Times New Roman"/>
        <w:i/>
      </w:rPr>
      <w:t xml:space="preserve"> </w:t>
    </w:r>
    <w:r w:rsidRPr="009C0FB9">
      <w:rPr>
        <w:rFonts w:ascii="Times New Roman" w:hAnsi="Times New Roman" w:cs="Times New Roman"/>
        <w:i/>
      </w:rPr>
      <w:fldChar w:fldCharType="begin"/>
    </w:r>
    <w:r w:rsidRPr="009C0FB9">
      <w:rPr>
        <w:rFonts w:ascii="Times New Roman" w:hAnsi="Times New Roman" w:cs="Times New Roman"/>
        <w:i/>
      </w:rPr>
      <w:instrText xml:space="preserve"> PAGE   \* MERGEFORMAT </w:instrText>
    </w:r>
    <w:r w:rsidRPr="009C0FB9">
      <w:rPr>
        <w:rFonts w:ascii="Times New Roman" w:hAnsi="Times New Roman" w:cs="Times New Roman"/>
        <w:i/>
      </w:rPr>
      <w:fldChar w:fldCharType="separate"/>
    </w:r>
    <w:r w:rsidR="00A13800">
      <w:rPr>
        <w:rFonts w:ascii="Times New Roman" w:hAnsi="Times New Roman" w:cs="Times New Roman"/>
        <w:i/>
        <w:noProof/>
      </w:rPr>
      <w:t>8</w:t>
    </w:r>
    <w:r w:rsidRPr="009C0FB9">
      <w:rPr>
        <w:rFonts w:ascii="Times New Roman" w:hAnsi="Times New Roman" w:cs="Times New Roman"/>
        <w: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7980" w14:textId="77777777" w:rsidR="00964854" w:rsidRPr="00335C2E" w:rsidRDefault="00964854" w:rsidP="00335C2E">
    <w:pPr>
      <w:pStyle w:val="Header"/>
      <w:jc w:val="right"/>
      <w:rPr>
        <w:rFonts w:ascii="Times New Roman" w:hAnsi="Times New Roman" w:cs="Times New Roman"/>
        <w:i/>
      </w:rPr>
    </w:pPr>
    <w:r>
      <w:rPr>
        <w:rFonts w:ascii="Times New Roman" w:hAnsi="Times New Roman" w:cs="Times New Roman"/>
        <w:i/>
        <w:szCs w:val="24"/>
      </w:rPr>
      <w:t>R. v. Villebrun</w:t>
    </w:r>
  </w:p>
  <w:p w14:paraId="2D2DFF4A" w14:textId="77777777" w:rsidR="00964854" w:rsidRDefault="00964854" w:rsidP="00D70590">
    <w:pPr>
      <w:pStyle w:val="Header"/>
      <w:jc w:val="right"/>
    </w:pPr>
    <w:r w:rsidRPr="00335C2E">
      <w:rPr>
        <w:rFonts w:ascii="Times New Roman" w:hAnsi="Times New Roman" w:cs="Times New Roman"/>
        <w:i/>
      </w:rPr>
      <w:t>Page</w:t>
    </w:r>
    <w:r>
      <w:rPr>
        <w:rFonts w:ascii="Times New Roman" w:hAnsi="Times New Roman" w:cs="Times New Roman"/>
        <w:i/>
      </w:rPr>
      <w:t xml:space="preserve"> </w:t>
    </w:r>
    <w:r w:rsidRPr="009C0FB9">
      <w:rPr>
        <w:rFonts w:ascii="Times New Roman" w:hAnsi="Times New Roman" w:cs="Times New Roman"/>
        <w:i/>
      </w:rPr>
      <w:fldChar w:fldCharType="begin"/>
    </w:r>
    <w:r w:rsidRPr="009C0FB9">
      <w:rPr>
        <w:rFonts w:ascii="Times New Roman" w:hAnsi="Times New Roman" w:cs="Times New Roman"/>
        <w:i/>
      </w:rPr>
      <w:instrText xml:space="preserve"> PAGE   \* MERGEFORMAT </w:instrText>
    </w:r>
    <w:r w:rsidRPr="009C0FB9">
      <w:rPr>
        <w:rFonts w:ascii="Times New Roman" w:hAnsi="Times New Roman" w:cs="Times New Roman"/>
        <w:i/>
      </w:rPr>
      <w:fldChar w:fldCharType="separate"/>
    </w:r>
    <w:r>
      <w:rPr>
        <w:rFonts w:ascii="Times New Roman" w:hAnsi="Times New Roman" w:cs="Times New Roman"/>
        <w:i/>
        <w:noProof/>
      </w:rPr>
      <w:t>8</w:t>
    </w:r>
    <w:r w:rsidRPr="009C0FB9">
      <w:rPr>
        <w:rFonts w:ascii="Times New Roman" w:hAnsi="Times New Roman" w:cs="Times New Roman"/>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348"/>
    <w:multiLevelType w:val="hybridMultilevel"/>
    <w:tmpl w:val="2990EC26"/>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A72FFE"/>
    <w:multiLevelType w:val="hybridMultilevel"/>
    <w:tmpl w:val="BCC8FD40"/>
    <w:lvl w:ilvl="0" w:tplc="2640D866">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722B2D"/>
    <w:multiLevelType w:val="multilevel"/>
    <w:tmpl w:val="55064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B5DC7"/>
    <w:multiLevelType w:val="hybridMultilevel"/>
    <w:tmpl w:val="E0D01AF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3C2A53"/>
    <w:multiLevelType w:val="hybridMultilevel"/>
    <w:tmpl w:val="AC58352E"/>
    <w:lvl w:ilvl="0" w:tplc="758264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1431C4"/>
    <w:multiLevelType w:val="multilevel"/>
    <w:tmpl w:val="F8568F2A"/>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6" w15:restartNumberingAfterBreak="0">
    <w:nsid w:val="0C473D93"/>
    <w:multiLevelType w:val="hybridMultilevel"/>
    <w:tmpl w:val="EE7A883A"/>
    <w:lvl w:ilvl="0" w:tplc="C2DAD0B8">
      <w:start w:val="1"/>
      <w:numFmt w:val="lowerLetter"/>
      <w:lvlText w:val="(%1)"/>
      <w:lvlJc w:val="left"/>
      <w:pPr>
        <w:ind w:left="1524" w:hanging="390"/>
      </w:pPr>
      <w:rPr>
        <w:rFonts w:hint="default"/>
        <w:b w:val="0"/>
        <w:bCs/>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7" w15:restartNumberingAfterBreak="0">
    <w:nsid w:val="0CAD01ED"/>
    <w:multiLevelType w:val="hybridMultilevel"/>
    <w:tmpl w:val="CC9CF08E"/>
    <w:lvl w:ilvl="0" w:tplc="CA5A68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14857"/>
    <w:multiLevelType w:val="multilevel"/>
    <w:tmpl w:val="6DE8F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heme="minorBid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B4D67"/>
    <w:multiLevelType w:val="hybridMultilevel"/>
    <w:tmpl w:val="D220CEF2"/>
    <w:lvl w:ilvl="0" w:tplc="987ECA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5F5238"/>
    <w:multiLevelType w:val="hybridMultilevel"/>
    <w:tmpl w:val="B4CED472"/>
    <w:lvl w:ilvl="0" w:tplc="12DA7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B0352"/>
    <w:multiLevelType w:val="hybridMultilevel"/>
    <w:tmpl w:val="3A7E8532"/>
    <w:lvl w:ilvl="0" w:tplc="2640D866">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F32894"/>
    <w:multiLevelType w:val="hybridMultilevel"/>
    <w:tmpl w:val="478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86AF3"/>
    <w:multiLevelType w:val="hybridMultilevel"/>
    <w:tmpl w:val="C1B8675C"/>
    <w:lvl w:ilvl="0" w:tplc="6BAE5A22">
      <w:start w:val="1"/>
      <w:numFmt w:val="decimal"/>
      <w:lvlText w:val="[%1]"/>
      <w:lvlJc w:val="left"/>
      <w:pPr>
        <w:ind w:left="1440" w:hanging="360"/>
      </w:pPr>
      <w:rPr>
        <w:rFonts w:hint="default"/>
        <w:b w:val="0"/>
        <w:sz w:val="28"/>
        <w:szCs w:val="2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A622A4E"/>
    <w:multiLevelType w:val="hybridMultilevel"/>
    <w:tmpl w:val="7C94A05E"/>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BA15AC"/>
    <w:multiLevelType w:val="multilevel"/>
    <w:tmpl w:val="326A91B4"/>
    <w:lvl w:ilvl="0">
      <w:start w:val="1"/>
      <w:numFmt w:val="decimal"/>
      <w:lvlText w:val="(%1."/>
      <w:lvlJc w:val="left"/>
      <w:pPr>
        <w:ind w:left="510" w:hanging="51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2DE31164"/>
    <w:multiLevelType w:val="hybridMultilevel"/>
    <w:tmpl w:val="9BC8C256"/>
    <w:lvl w:ilvl="0" w:tplc="A27872D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4007F8"/>
    <w:multiLevelType w:val="hybridMultilevel"/>
    <w:tmpl w:val="173A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E4002"/>
    <w:multiLevelType w:val="hybridMultilevel"/>
    <w:tmpl w:val="AE94FB44"/>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5B4F49"/>
    <w:multiLevelType w:val="multilevel"/>
    <w:tmpl w:val="D932F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278F8"/>
    <w:multiLevelType w:val="hybridMultilevel"/>
    <w:tmpl w:val="39A62620"/>
    <w:lvl w:ilvl="0" w:tplc="6BAE5A22">
      <w:start w:val="1"/>
      <w:numFmt w:val="decimal"/>
      <w:lvlText w:val="[%1]"/>
      <w:lvlJc w:val="left"/>
      <w:pPr>
        <w:ind w:left="1440" w:hanging="360"/>
      </w:pPr>
      <w:rPr>
        <w:rFonts w:hint="default"/>
        <w:b w:val="0"/>
        <w:sz w:val="28"/>
        <w:szCs w:val="2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F7C1525"/>
    <w:multiLevelType w:val="hybridMultilevel"/>
    <w:tmpl w:val="D40E9E86"/>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3F4787"/>
    <w:multiLevelType w:val="multilevel"/>
    <w:tmpl w:val="97B8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23C3A"/>
    <w:multiLevelType w:val="hybridMultilevel"/>
    <w:tmpl w:val="5526285C"/>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7F44F6"/>
    <w:multiLevelType w:val="hybridMultilevel"/>
    <w:tmpl w:val="86E47BB4"/>
    <w:lvl w:ilvl="0" w:tplc="A99895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06B03"/>
    <w:multiLevelType w:val="hybridMultilevel"/>
    <w:tmpl w:val="C52A67A2"/>
    <w:lvl w:ilvl="0" w:tplc="1F58F600">
      <w:start w:val="1"/>
      <w:numFmt w:val="upperLetter"/>
      <w:lvlText w:val="%1."/>
      <w:lvlJc w:val="left"/>
      <w:pPr>
        <w:ind w:left="2028" w:hanging="360"/>
      </w:pPr>
      <w:rPr>
        <w:b/>
      </w:rPr>
    </w:lvl>
    <w:lvl w:ilvl="1" w:tplc="10090019" w:tentative="1">
      <w:start w:val="1"/>
      <w:numFmt w:val="lowerLetter"/>
      <w:lvlText w:val="%2."/>
      <w:lvlJc w:val="left"/>
      <w:pPr>
        <w:ind w:left="2748" w:hanging="360"/>
      </w:pPr>
    </w:lvl>
    <w:lvl w:ilvl="2" w:tplc="1009001B" w:tentative="1">
      <w:start w:val="1"/>
      <w:numFmt w:val="lowerRoman"/>
      <w:lvlText w:val="%3."/>
      <w:lvlJc w:val="right"/>
      <w:pPr>
        <w:ind w:left="3468" w:hanging="180"/>
      </w:pPr>
    </w:lvl>
    <w:lvl w:ilvl="3" w:tplc="1009000F" w:tentative="1">
      <w:start w:val="1"/>
      <w:numFmt w:val="decimal"/>
      <w:lvlText w:val="%4."/>
      <w:lvlJc w:val="left"/>
      <w:pPr>
        <w:ind w:left="4188" w:hanging="360"/>
      </w:pPr>
    </w:lvl>
    <w:lvl w:ilvl="4" w:tplc="10090019" w:tentative="1">
      <w:start w:val="1"/>
      <w:numFmt w:val="lowerLetter"/>
      <w:lvlText w:val="%5."/>
      <w:lvlJc w:val="left"/>
      <w:pPr>
        <w:ind w:left="4908" w:hanging="360"/>
      </w:pPr>
    </w:lvl>
    <w:lvl w:ilvl="5" w:tplc="1009001B" w:tentative="1">
      <w:start w:val="1"/>
      <w:numFmt w:val="lowerRoman"/>
      <w:lvlText w:val="%6."/>
      <w:lvlJc w:val="right"/>
      <w:pPr>
        <w:ind w:left="5628" w:hanging="180"/>
      </w:pPr>
    </w:lvl>
    <w:lvl w:ilvl="6" w:tplc="1009000F" w:tentative="1">
      <w:start w:val="1"/>
      <w:numFmt w:val="decimal"/>
      <w:lvlText w:val="%7."/>
      <w:lvlJc w:val="left"/>
      <w:pPr>
        <w:ind w:left="6348" w:hanging="360"/>
      </w:pPr>
    </w:lvl>
    <w:lvl w:ilvl="7" w:tplc="10090019" w:tentative="1">
      <w:start w:val="1"/>
      <w:numFmt w:val="lowerLetter"/>
      <w:lvlText w:val="%8."/>
      <w:lvlJc w:val="left"/>
      <w:pPr>
        <w:ind w:left="7068" w:hanging="360"/>
      </w:pPr>
    </w:lvl>
    <w:lvl w:ilvl="8" w:tplc="1009001B" w:tentative="1">
      <w:start w:val="1"/>
      <w:numFmt w:val="lowerRoman"/>
      <w:lvlText w:val="%9."/>
      <w:lvlJc w:val="right"/>
      <w:pPr>
        <w:ind w:left="7788" w:hanging="180"/>
      </w:pPr>
    </w:lvl>
  </w:abstractNum>
  <w:abstractNum w:abstractNumId="26" w15:restartNumberingAfterBreak="0">
    <w:nsid w:val="64B71384"/>
    <w:multiLevelType w:val="hybridMultilevel"/>
    <w:tmpl w:val="514EB058"/>
    <w:lvl w:ilvl="0" w:tplc="B560D71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7A6F46DB"/>
    <w:multiLevelType w:val="hybridMultilevel"/>
    <w:tmpl w:val="270C5CB2"/>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7819280">
    <w:abstractNumId w:val="10"/>
  </w:num>
  <w:num w:numId="2" w16cid:durableId="127862918">
    <w:abstractNumId w:val="7"/>
  </w:num>
  <w:num w:numId="3" w16cid:durableId="1109277504">
    <w:abstractNumId w:val="24"/>
  </w:num>
  <w:num w:numId="4" w16cid:durableId="2015909648">
    <w:abstractNumId w:val="4"/>
  </w:num>
  <w:num w:numId="5" w16cid:durableId="698429296">
    <w:abstractNumId w:val="9"/>
  </w:num>
  <w:num w:numId="6" w16cid:durableId="1750731343">
    <w:abstractNumId w:val="22"/>
  </w:num>
  <w:num w:numId="7" w16cid:durableId="662391349">
    <w:abstractNumId w:val="17"/>
  </w:num>
  <w:num w:numId="8" w16cid:durableId="460463397">
    <w:abstractNumId w:val="12"/>
  </w:num>
  <w:num w:numId="9" w16cid:durableId="2036687689">
    <w:abstractNumId w:val="8"/>
  </w:num>
  <w:num w:numId="10" w16cid:durableId="712578397">
    <w:abstractNumId w:val="2"/>
  </w:num>
  <w:num w:numId="11" w16cid:durableId="1233468978">
    <w:abstractNumId w:val="15"/>
  </w:num>
  <w:num w:numId="12" w16cid:durableId="1978802011">
    <w:abstractNumId w:val="25"/>
  </w:num>
  <w:num w:numId="13" w16cid:durableId="1266110849">
    <w:abstractNumId w:val="11"/>
  </w:num>
  <w:num w:numId="14" w16cid:durableId="1329864929">
    <w:abstractNumId w:val="26"/>
  </w:num>
  <w:num w:numId="15" w16cid:durableId="300119979">
    <w:abstractNumId w:val="16"/>
  </w:num>
  <w:num w:numId="16" w16cid:durableId="141623470">
    <w:abstractNumId w:val="13"/>
  </w:num>
  <w:num w:numId="17" w16cid:durableId="611516777">
    <w:abstractNumId w:val="0"/>
  </w:num>
  <w:num w:numId="18" w16cid:durableId="1496410385">
    <w:abstractNumId w:val="20"/>
  </w:num>
  <w:num w:numId="19" w16cid:durableId="1475105778">
    <w:abstractNumId w:val="18"/>
  </w:num>
  <w:num w:numId="20" w16cid:durableId="1546406191">
    <w:abstractNumId w:val="27"/>
  </w:num>
  <w:num w:numId="21" w16cid:durableId="2003388562">
    <w:abstractNumId w:val="23"/>
  </w:num>
  <w:num w:numId="22" w16cid:durableId="238055917">
    <w:abstractNumId w:val="5"/>
  </w:num>
  <w:num w:numId="23" w16cid:durableId="1270968615">
    <w:abstractNumId w:val="21"/>
  </w:num>
  <w:num w:numId="24" w16cid:durableId="1341346946">
    <w:abstractNumId w:val="14"/>
  </w:num>
  <w:num w:numId="25" w16cid:durableId="1814059159">
    <w:abstractNumId w:val="1"/>
  </w:num>
  <w:num w:numId="26" w16cid:durableId="480733122">
    <w:abstractNumId w:val="3"/>
  </w:num>
  <w:num w:numId="27" w16cid:durableId="1392927406">
    <w:abstractNumId w:val="19"/>
  </w:num>
  <w:num w:numId="28" w16cid:durableId="3274889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31"/>
    <w:rsid w:val="00005BFE"/>
    <w:rsid w:val="00010540"/>
    <w:rsid w:val="00011E05"/>
    <w:rsid w:val="00013F7D"/>
    <w:rsid w:val="00022E2B"/>
    <w:rsid w:val="00027FC8"/>
    <w:rsid w:val="0003447D"/>
    <w:rsid w:val="0004209E"/>
    <w:rsid w:val="000511A1"/>
    <w:rsid w:val="000511BC"/>
    <w:rsid w:val="00052CE7"/>
    <w:rsid w:val="00061D70"/>
    <w:rsid w:val="00063249"/>
    <w:rsid w:val="00063BDC"/>
    <w:rsid w:val="00066DD2"/>
    <w:rsid w:val="0007302F"/>
    <w:rsid w:val="000736F0"/>
    <w:rsid w:val="000803A2"/>
    <w:rsid w:val="0008210A"/>
    <w:rsid w:val="00083DF2"/>
    <w:rsid w:val="00097DE3"/>
    <w:rsid w:val="000A0685"/>
    <w:rsid w:val="000A49F3"/>
    <w:rsid w:val="000A6D35"/>
    <w:rsid w:val="000B057C"/>
    <w:rsid w:val="000B466C"/>
    <w:rsid w:val="000C17EA"/>
    <w:rsid w:val="000C6057"/>
    <w:rsid w:val="000E5D83"/>
    <w:rsid w:val="000E644A"/>
    <w:rsid w:val="00102638"/>
    <w:rsid w:val="0010423D"/>
    <w:rsid w:val="00104916"/>
    <w:rsid w:val="00106C5E"/>
    <w:rsid w:val="001109A2"/>
    <w:rsid w:val="0011288F"/>
    <w:rsid w:val="00115403"/>
    <w:rsid w:val="00124D87"/>
    <w:rsid w:val="00126193"/>
    <w:rsid w:val="00127A2B"/>
    <w:rsid w:val="001300D1"/>
    <w:rsid w:val="001310E3"/>
    <w:rsid w:val="0013325D"/>
    <w:rsid w:val="001346C0"/>
    <w:rsid w:val="00150D0C"/>
    <w:rsid w:val="00150D15"/>
    <w:rsid w:val="00154EF5"/>
    <w:rsid w:val="00170247"/>
    <w:rsid w:val="001741FE"/>
    <w:rsid w:val="00184AE0"/>
    <w:rsid w:val="00184CEB"/>
    <w:rsid w:val="00186AEA"/>
    <w:rsid w:val="00192E82"/>
    <w:rsid w:val="0019594B"/>
    <w:rsid w:val="001A2666"/>
    <w:rsid w:val="001A5BAE"/>
    <w:rsid w:val="001B4E61"/>
    <w:rsid w:val="001B6A13"/>
    <w:rsid w:val="001B79CA"/>
    <w:rsid w:val="001D0194"/>
    <w:rsid w:val="001D0FDC"/>
    <w:rsid w:val="001D1E1F"/>
    <w:rsid w:val="001E3131"/>
    <w:rsid w:val="001E3206"/>
    <w:rsid w:val="001E5DA0"/>
    <w:rsid w:val="001F1439"/>
    <w:rsid w:val="001F1991"/>
    <w:rsid w:val="001F1CDA"/>
    <w:rsid w:val="001F2D8A"/>
    <w:rsid w:val="001F64DA"/>
    <w:rsid w:val="002029FF"/>
    <w:rsid w:val="00202F48"/>
    <w:rsid w:val="002228B5"/>
    <w:rsid w:val="00222935"/>
    <w:rsid w:val="00223E5F"/>
    <w:rsid w:val="00224831"/>
    <w:rsid w:val="002258B0"/>
    <w:rsid w:val="00227902"/>
    <w:rsid w:val="00243297"/>
    <w:rsid w:val="00245F98"/>
    <w:rsid w:val="0026179E"/>
    <w:rsid w:val="002641AA"/>
    <w:rsid w:val="00275146"/>
    <w:rsid w:val="002844FA"/>
    <w:rsid w:val="00291FF0"/>
    <w:rsid w:val="002950E4"/>
    <w:rsid w:val="00296B6E"/>
    <w:rsid w:val="002B5C6A"/>
    <w:rsid w:val="002C0E01"/>
    <w:rsid w:val="002C15CD"/>
    <w:rsid w:val="002C32CB"/>
    <w:rsid w:val="002D00AA"/>
    <w:rsid w:val="002E1309"/>
    <w:rsid w:val="002E2002"/>
    <w:rsid w:val="002F11C0"/>
    <w:rsid w:val="002F560A"/>
    <w:rsid w:val="002F7863"/>
    <w:rsid w:val="003014B0"/>
    <w:rsid w:val="0030542F"/>
    <w:rsid w:val="00307107"/>
    <w:rsid w:val="00312CB3"/>
    <w:rsid w:val="00316A0A"/>
    <w:rsid w:val="003208F6"/>
    <w:rsid w:val="003227B4"/>
    <w:rsid w:val="0032483C"/>
    <w:rsid w:val="00330E66"/>
    <w:rsid w:val="00335C2E"/>
    <w:rsid w:val="00345E24"/>
    <w:rsid w:val="00346A82"/>
    <w:rsid w:val="003568B0"/>
    <w:rsid w:val="003638EE"/>
    <w:rsid w:val="00364E69"/>
    <w:rsid w:val="00380FD0"/>
    <w:rsid w:val="00382529"/>
    <w:rsid w:val="003A37C7"/>
    <w:rsid w:val="003A6960"/>
    <w:rsid w:val="003A7B3A"/>
    <w:rsid w:val="003B096F"/>
    <w:rsid w:val="003C5616"/>
    <w:rsid w:val="003C69DE"/>
    <w:rsid w:val="003C751F"/>
    <w:rsid w:val="003D1E44"/>
    <w:rsid w:val="003D57A3"/>
    <w:rsid w:val="003D6185"/>
    <w:rsid w:val="003E29BD"/>
    <w:rsid w:val="003E609E"/>
    <w:rsid w:val="003E785A"/>
    <w:rsid w:val="003F1739"/>
    <w:rsid w:val="003F5FAB"/>
    <w:rsid w:val="00400D9D"/>
    <w:rsid w:val="00402B61"/>
    <w:rsid w:val="00413003"/>
    <w:rsid w:val="00415671"/>
    <w:rsid w:val="0041724F"/>
    <w:rsid w:val="0042604E"/>
    <w:rsid w:val="004260D9"/>
    <w:rsid w:val="0043147B"/>
    <w:rsid w:val="0044632E"/>
    <w:rsid w:val="004552D1"/>
    <w:rsid w:val="004604F8"/>
    <w:rsid w:val="004621F9"/>
    <w:rsid w:val="00464112"/>
    <w:rsid w:val="004772C6"/>
    <w:rsid w:val="0048232E"/>
    <w:rsid w:val="00485CEF"/>
    <w:rsid w:val="00490B1C"/>
    <w:rsid w:val="00497B3F"/>
    <w:rsid w:val="004A554B"/>
    <w:rsid w:val="004B2175"/>
    <w:rsid w:val="004B7352"/>
    <w:rsid w:val="004C261B"/>
    <w:rsid w:val="004C37EE"/>
    <w:rsid w:val="004C37F3"/>
    <w:rsid w:val="004D2D4C"/>
    <w:rsid w:val="004D4746"/>
    <w:rsid w:val="004F24ED"/>
    <w:rsid w:val="004F33C2"/>
    <w:rsid w:val="004F4490"/>
    <w:rsid w:val="005025B5"/>
    <w:rsid w:val="00502FFC"/>
    <w:rsid w:val="0050679B"/>
    <w:rsid w:val="00506BE7"/>
    <w:rsid w:val="00507F0F"/>
    <w:rsid w:val="005315FA"/>
    <w:rsid w:val="005322E7"/>
    <w:rsid w:val="00537B36"/>
    <w:rsid w:val="00560F4C"/>
    <w:rsid w:val="00566761"/>
    <w:rsid w:val="00566821"/>
    <w:rsid w:val="0057060F"/>
    <w:rsid w:val="00572AFA"/>
    <w:rsid w:val="00572FDC"/>
    <w:rsid w:val="005825C7"/>
    <w:rsid w:val="00584650"/>
    <w:rsid w:val="005907D7"/>
    <w:rsid w:val="005A05D7"/>
    <w:rsid w:val="005B215D"/>
    <w:rsid w:val="005B4FE7"/>
    <w:rsid w:val="005C0890"/>
    <w:rsid w:val="005D0F97"/>
    <w:rsid w:val="005E128D"/>
    <w:rsid w:val="005E1659"/>
    <w:rsid w:val="005E7F01"/>
    <w:rsid w:val="005F3099"/>
    <w:rsid w:val="00607FC8"/>
    <w:rsid w:val="0062246C"/>
    <w:rsid w:val="00624EC1"/>
    <w:rsid w:val="00632ED8"/>
    <w:rsid w:val="006413D4"/>
    <w:rsid w:val="006478E5"/>
    <w:rsid w:val="00652C89"/>
    <w:rsid w:val="00656421"/>
    <w:rsid w:val="00657E58"/>
    <w:rsid w:val="006615B7"/>
    <w:rsid w:val="00663872"/>
    <w:rsid w:val="006651A4"/>
    <w:rsid w:val="00665ADD"/>
    <w:rsid w:val="00666780"/>
    <w:rsid w:val="00667C8E"/>
    <w:rsid w:val="006719DE"/>
    <w:rsid w:val="00671AD8"/>
    <w:rsid w:val="00673FDD"/>
    <w:rsid w:val="00674BDD"/>
    <w:rsid w:val="00681F2B"/>
    <w:rsid w:val="006835A1"/>
    <w:rsid w:val="00686041"/>
    <w:rsid w:val="006912D5"/>
    <w:rsid w:val="00694D5B"/>
    <w:rsid w:val="006956E9"/>
    <w:rsid w:val="006A214E"/>
    <w:rsid w:val="006A2C15"/>
    <w:rsid w:val="006A2C1F"/>
    <w:rsid w:val="006B118D"/>
    <w:rsid w:val="006B1233"/>
    <w:rsid w:val="006C2242"/>
    <w:rsid w:val="006C27F2"/>
    <w:rsid w:val="006C3E6B"/>
    <w:rsid w:val="006D7740"/>
    <w:rsid w:val="006E058E"/>
    <w:rsid w:val="006E0A9E"/>
    <w:rsid w:val="006E32AC"/>
    <w:rsid w:val="00706E9B"/>
    <w:rsid w:val="00706F4C"/>
    <w:rsid w:val="00715B4D"/>
    <w:rsid w:val="0073349E"/>
    <w:rsid w:val="00734568"/>
    <w:rsid w:val="00735918"/>
    <w:rsid w:val="007408CA"/>
    <w:rsid w:val="00746A23"/>
    <w:rsid w:val="007611F7"/>
    <w:rsid w:val="00770259"/>
    <w:rsid w:val="0077070B"/>
    <w:rsid w:val="00782738"/>
    <w:rsid w:val="007B165D"/>
    <w:rsid w:val="007B409C"/>
    <w:rsid w:val="007D6CE4"/>
    <w:rsid w:val="007D717F"/>
    <w:rsid w:val="007E4EFF"/>
    <w:rsid w:val="007E70D8"/>
    <w:rsid w:val="007E7F68"/>
    <w:rsid w:val="007F4BEC"/>
    <w:rsid w:val="007F4E46"/>
    <w:rsid w:val="007F72F6"/>
    <w:rsid w:val="00800D6B"/>
    <w:rsid w:val="00801451"/>
    <w:rsid w:val="008109E5"/>
    <w:rsid w:val="00814BDE"/>
    <w:rsid w:val="00825092"/>
    <w:rsid w:val="00830512"/>
    <w:rsid w:val="00830851"/>
    <w:rsid w:val="008403A7"/>
    <w:rsid w:val="00843FA8"/>
    <w:rsid w:val="00847475"/>
    <w:rsid w:val="00850A9B"/>
    <w:rsid w:val="00852B63"/>
    <w:rsid w:val="00862621"/>
    <w:rsid w:val="008640B1"/>
    <w:rsid w:val="00864F6C"/>
    <w:rsid w:val="008748C4"/>
    <w:rsid w:val="00883E9B"/>
    <w:rsid w:val="00885C95"/>
    <w:rsid w:val="008930CD"/>
    <w:rsid w:val="00893B50"/>
    <w:rsid w:val="0089593D"/>
    <w:rsid w:val="008C0DAB"/>
    <w:rsid w:val="008C2D7A"/>
    <w:rsid w:val="008C4F85"/>
    <w:rsid w:val="008D0E17"/>
    <w:rsid w:val="008D2FAB"/>
    <w:rsid w:val="008E1FA8"/>
    <w:rsid w:val="008E30C4"/>
    <w:rsid w:val="008E3657"/>
    <w:rsid w:val="008E64D2"/>
    <w:rsid w:val="008E6F76"/>
    <w:rsid w:val="009048B5"/>
    <w:rsid w:val="00925FF6"/>
    <w:rsid w:val="00934D13"/>
    <w:rsid w:val="009536FE"/>
    <w:rsid w:val="009544EE"/>
    <w:rsid w:val="009572BD"/>
    <w:rsid w:val="0096091A"/>
    <w:rsid w:val="00962D55"/>
    <w:rsid w:val="00964854"/>
    <w:rsid w:val="00972AEA"/>
    <w:rsid w:val="00973512"/>
    <w:rsid w:val="00991BEC"/>
    <w:rsid w:val="00992094"/>
    <w:rsid w:val="00994F8D"/>
    <w:rsid w:val="009970E4"/>
    <w:rsid w:val="009A132B"/>
    <w:rsid w:val="009A5E13"/>
    <w:rsid w:val="009B0CEE"/>
    <w:rsid w:val="009B3598"/>
    <w:rsid w:val="009B3E6A"/>
    <w:rsid w:val="009C0D57"/>
    <w:rsid w:val="009C0FB9"/>
    <w:rsid w:val="009C17B2"/>
    <w:rsid w:val="009C69A9"/>
    <w:rsid w:val="009D3A92"/>
    <w:rsid w:val="009D6325"/>
    <w:rsid w:val="009E5C2B"/>
    <w:rsid w:val="009E5E6E"/>
    <w:rsid w:val="009F09D7"/>
    <w:rsid w:val="009F1101"/>
    <w:rsid w:val="009F69D0"/>
    <w:rsid w:val="009F713D"/>
    <w:rsid w:val="00A032A1"/>
    <w:rsid w:val="00A046D7"/>
    <w:rsid w:val="00A048E6"/>
    <w:rsid w:val="00A06044"/>
    <w:rsid w:val="00A07475"/>
    <w:rsid w:val="00A13800"/>
    <w:rsid w:val="00A13C07"/>
    <w:rsid w:val="00A147BC"/>
    <w:rsid w:val="00A1490C"/>
    <w:rsid w:val="00A22FD8"/>
    <w:rsid w:val="00A23778"/>
    <w:rsid w:val="00A32F4F"/>
    <w:rsid w:val="00A33F7C"/>
    <w:rsid w:val="00A35E9D"/>
    <w:rsid w:val="00A501DD"/>
    <w:rsid w:val="00A7224F"/>
    <w:rsid w:val="00A73994"/>
    <w:rsid w:val="00A761EE"/>
    <w:rsid w:val="00A76F87"/>
    <w:rsid w:val="00A83498"/>
    <w:rsid w:val="00A911AC"/>
    <w:rsid w:val="00AA3216"/>
    <w:rsid w:val="00AA4798"/>
    <w:rsid w:val="00AA4B86"/>
    <w:rsid w:val="00AA7F79"/>
    <w:rsid w:val="00AB0FBA"/>
    <w:rsid w:val="00AB34A4"/>
    <w:rsid w:val="00AB38AF"/>
    <w:rsid w:val="00AC136B"/>
    <w:rsid w:val="00AC571B"/>
    <w:rsid w:val="00AC5C17"/>
    <w:rsid w:val="00AD1B9D"/>
    <w:rsid w:val="00AD3785"/>
    <w:rsid w:val="00AD6FE1"/>
    <w:rsid w:val="00AD79EF"/>
    <w:rsid w:val="00AD7B26"/>
    <w:rsid w:val="00AF4C9A"/>
    <w:rsid w:val="00B026C1"/>
    <w:rsid w:val="00B05901"/>
    <w:rsid w:val="00B13660"/>
    <w:rsid w:val="00B149E2"/>
    <w:rsid w:val="00B16A6C"/>
    <w:rsid w:val="00B200EB"/>
    <w:rsid w:val="00B31D56"/>
    <w:rsid w:val="00B3654A"/>
    <w:rsid w:val="00B369B2"/>
    <w:rsid w:val="00B37B03"/>
    <w:rsid w:val="00B45843"/>
    <w:rsid w:val="00B52606"/>
    <w:rsid w:val="00B53215"/>
    <w:rsid w:val="00B54B1E"/>
    <w:rsid w:val="00B54FCD"/>
    <w:rsid w:val="00B60283"/>
    <w:rsid w:val="00B75290"/>
    <w:rsid w:val="00B876F8"/>
    <w:rsid w:val="00B92265"/>
    <w:rsid w:val="00B97EBA"/>
    <w:rsid w:val="00BA1F2A"/>
    <w:rsid w:val="00BA64A7"/>
    <w:rsid w:val="00BB429D"/>
    <w:rsid w:val="00BB4580"/>
    <w:rsid w:val="00BB525A"/>
    <w:rsid w:val="00BC3D2E"/>
    <w:rsid w:val="00BD5D8E"/>
    <w:rsid w:val="00BE6A26"/>
    <w:rsid w:val="00BF511B"/>
    <w:rsid w:val="00BF60C7"/>
    <w:rsid w:val="00C06A9C"/>
    <w:rsid w:val="00C075EF"/>
    <w:rsid w:val="00C109F1"/>
    <w:rsid w:val="00C13808"/>
    <w:rsid w:val="00C1386D"/>
    <w:rsid w:val="00C14E9B"/>
    <w:rsid w:val="00C2492E"/>
    <w:rsid w:val="00C25F80"/>
    <w:rsid w:val="00C30CB2"/>
    <w:rsid w:val="00C329EF"/>
    <w:rsid w:val="00C353C5"/>
    <w:rsid w:val="00C44B15"/>
    <w:rsid w:val="00C456B4"/>
    <w:rsid w:val="00C56E7B"/>
    <w:rsid w:val="00C65242"/>
    <w:rsid w:val="00C7117A"/>
    <w:rsid w:val="00C7162D"/>
    <w:rsid w:val="00C718C0"/>
    <w:rsid w:val="00C72B8C"/>
    <w:rsid w:val="00C80C7B"/>
    <w:rsid w:val="00C84826"/>
    <w:rsid w:val="00C900A7"/>
    <w:rsid w:val="00C91F18"/>
    <w:rsid w:val="00CB6115"/>
    <w:rsid w:val="00CB6601"/>
    <w:rsid w:val="00CC26FA"/>
    <w:rsid w:val="00CC4EAE"/>
    <w:rsid w:val="00CC6D12"/>
    <w:rsid w:val="00CE2A24"/>
    <w:rsid w:val="00CE3AC2"/>
    <w:rsid w:val="00CE4BD7"/>
    <w:rsid w:val="00CE4E87"/>
    <w:rsid w:val="00CE588D"/>
    <w:rsid w:val="00CE5F3A"/>
    <w:rsid w:val="00CF2405"/>
    <w:rsid w:val="00D074B2"/>
    <w:rsid w:val="00D076DE"/>
    <w:rsid w:val="00D1025A"/>
    <w:rsid w:val="00D175B4"/>
    <w:rsid w:val="00D21855"/>
    <w:rsid w:val="00D22AF1"/>
    <w:rsid w:val="00D302F1"/>
    <w:rsid w:val="00D355E1"/>
    <w:rsid w:val="00D40FFD"/>
    <w:rsid w:val="00D432A8"/>
    <w:rsid w:val="00D44BEA"/>
    <w:rsid w:val="00D50545"/>
    <w:rsid w:val="00D50798"/>
    <w:rsid w:val="00D51C6D"/>
    <w:rsid w:val="00D532D6"/>
    <w:rsid w:val="00D561F3"/>
    <w:rsid w:val="00D566BE"/>
    <w:rsid w:val="00D61FC5"/>
    <w:rsid w:val="00D669DC"/>
    <w:rsid w:val="00D70590"/>
    <w:rsid w:val="00D80CAF"/>
    <w:rsid w:val="00D83733"/>
    <w:rsid w:val="00D8629F"/>
    <w:rsid w:val="00D92CE3"/>
    <w:rsid w:val="00DA1186"/>
    <w:rsid w:val="00DA288A"/>
    <w:rsid w:val="00DA30FE"/>
    <w:rsid w:val="00DB22E9"/>
    <w:rsid w:val="00DB7FEB"/>
    <w:rsid w:val="00DC0CB3"/>
    <w:rsid w:val="00DD29DE"/>
    <w:rsid w:val="00DD2DF4"/>
    <w:rsid w:val="00DE2529"/>
    <w:rsid w:val="00DE5743"/>
    <w:rsid w:val="00DE659D"/>
    <w:rsid w:val="00DF06FA"/>
    <w:rsid w:val="00DF1F8D"/>
    <w:rsid w:val="00DF7333"/>
    <w:rsid w:val="00E020FB"/>
    <w:rsid w:val="00E02AF7"/>
    <w:rsid w:val="00E07ADE"/>
    <w:rsid w:val="00E11853"/>
    <w:rsid w:val="00E1286C"/>
    <w:rsid w:val="00E13D57"/>
    <w:rsid w:val="00E14973"/>
    <w:rsid w:val="00E22370"/>
    <w:rsid w:val="00E27408"/>
    <w:rsid w:val="00E30DA1"/>
    <w:rsid w:val="00E3743C"/>
    <w:rsid w:val="00E41B12"/>
    <w:rsid w:val="00E500D1"/>
    <w:rsid w:val="00E53137"/>
    <w:rsid w:val="00E56948"/>
    <w:rsid w:val="00E610E9"/>
    <w:rsid w:val="00E63138"/>
    <w:rsid w:val="00E758E0"/>
    <w:rsid w:val="00E75DF6"/>
    <w:rsid w:val="00E8547F"/>
    <w:rsid w:val="00E86545"/>
    <w:rsid w:val="00E87B8E"/>
    <w:rsid w:val="00E91D0C"/>
    <w:rsid w:val="00E93302"/>
    <w:rsid w:val="00E94B52"/>
    <w:rsid w:val="00EA33FF"/>
    <w:rsid w:val="00EC3B55"/>
    <w:rsid w:val="00EC47E4"/>
    <w:rsid w:val="00ED3A59"/>
    <w:rsid w:val="00EE06E4"/>
    <w:rsid w:val="00EE0B6C"/>
    <w:rsid w:val="00EE1036"/>
    <w:rsid w:val="00EF787B"/>
    <w:rsid w:val="00F06722"/>
    <w:rsid w:val="00F12BC7"/>
    <w:rsid w:val="00F15594"/>
    <w:rsid w:val="00F25952"/>
    <w:rsid w:val="00F25EA4"/>
    <w:rsid w:val="00F3068A"/>
    <w:rsid w:val="00F30902"/>
    <w:rsid w:val="00F34786"/>
    <w:rsid w:val="00F34CD1"/>
    <w:rsid w:val="00F3567F"/>
    <w:rsid w:val="00F42473"/>
    <w:rsid w:val="00F42E33"/>
    <w:rsid w:val="00F43366"/>
    <w:rsid w:val="00F43CC8"/>
    <w:rsid w:val="00F43FE9"/>
    <w:rsid w:val="00F4487D"/>
    <w:rsid w:val="00F45BCD"/>
    <w:rsid w:val="00F45DC0"/>
    <w:rsid w:val="00F46E5A"/>
    <w:rsid w:val="00F477CB"/>
    <w:rsid w:val="00F52733"/>
    <w:rsid w:val="00F56A35"/>
    <w:rsid w:val="00F56F9A"/>
    <w:rsid w:val="00F61797"/>
    <w:rsid w:val="00F63E7E"/>
    <w:rsid w:val="00F66172"/>
    <w:rsid w:val="00F709DA"/>
    <w:rsid w:val="00F73C29"/>
    <w:rsid w:val="00F75AC5"/>
    <w:rsid w:val="00F82A07"/>
    <w:rsid w:val="00F856FF"/>
    <w:rsid w:val="00F875C0"/>
    <w:rsid w:val="00F87AC4"/>
    <w:rsid w:val="00F93DD0"/>
    <w:rsid w:val="00F960E3"/>
    <w:rsid w:val="00FA6071"/>
    <w:rsid w:val="00FB7D1A"/>
    <w:rsid w:val="00FC11EE"/>
    <w:rsid w:val="00FC1AC8"/>
    <w:rsid w:val="00FC3F55"/>
    <w:rsid w:val="00FC465E"/>
    <w:rsid w:val="00FD1BB7"/>
    <w:rsid w:val="00FD564E"/>
    <w:rsid w:val="00FE32A7"/>
    <w:rsid w:val="00FE55B6"/>
    <w:rsid w:val="00FF00A9"/>
    <w:rsid w:val="00FF17FE"/>
    <w:rsid w:val="00FF35ED"/>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EB086"/>
  <w15:chartTrackingRefBased/>
  <w15:docId w15:val="{F6DE543D-3D58-4B94-A647-DAE6F11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F76"/>
  </w:style>
  <w:style w:type="paragraph" w:styleId="Heading1">
    <w:name w:val="heading 1"/>
    <w:basedOn w:val="Normal"/>
    <w:next w:val="Normal"/>
    <w:link w:val="Heading1Char"/>
    <w:uiPriority w:val="99"/>
    <w:qFormat/>
    <w:rsid w:val="00800D6B"/>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
    <w:semiHidden/>
    <w:unhideWhenUsed/>
    <w:qFormat/>
    <w:rsid w:val="00F067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D0"/>
    <w:pPr>
      <w:ind w:left="720"/>
      <w:contextualSpacing/>
    </w:pPr>
  </w:style>
  <w:style w:type="paragraph" w:customStyle="1" w:styleId="subsection">
    <w:name w:val="subsection"/>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EE0B6C"/>
  </w:style>
  <w:style w:type="character" w:customStyle="1" w:styleId="lawlabel">
    <w:name w:val="lawlabel"/>
    <w:basedOn w:val="DefaultParagraphFont"/>
    <w:rsid w:val="00EE0B6C"/>
  </w:style>
  <w:style w:type="paragraph" w:customStyle="1" w:styleId="paragraph">
    <w:name w:val="paragraph"/>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altc">
    <w:name w:val="citation-altc"/>
    <w:basedOn w:val="Normal"/>
    <w:rsid w:val="008C0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A03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800D6B"/>
    <w:rPr>
      <w:rFonts w:ascii="Arial" w:eastAsia="Times New Roman" w:hAnsi="Arial" w:cs="Times New Roman"/>
      <w:i/>
      <w:sz w:val="24"/>
      <w:szCs w:val="20"/>
    </w:rPr>
  </w:style>
  <w:style w:type="paragraph" w:styleId="Header">
    <w:name w:val="header"/>
    <w:basedOn w:val="Normal"/>
    <w:link w:val="HeaderChar"/>
    <w:uiPriority w:val="99"/>
    <w:unhideWhenUsed/>
    <w:rsid w:val="00F0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22"/>
  </w:style>
  <w:style w:type="paragraph" w:styleId="Footer">
    <w:name w:val="footer"/>
    <w:basedOn w:val="Normal"/>
    <w:link w:val="FooterChar"/>
    <w:uiPriority w:val="99"/>
    <w:unhideWhenUsed/>
    <w:rsid w:val="00F0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22"/>
  </w:style>
  <w:style w:type="character" w:customStyle="1" w:styleId="Heading2Char">
    <w:name w:val="Heading 2 Char"/>
    <w:basedOn w:val="DefaultParagraphFont"/>
    <w:link w:val="Heading2"/>
    <w:uiPriority w:val="9"/>
    <w:semiHidden/>
    <w:rsid w:val="00F0672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E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4A"/>
    <w:rPr>
      <w:rFonts w:ascii="Segoe UI" w:hAnsi="Segoe UI" w:cs="Segoe UI"/>
      <w:sz w:val="18"/>
      <w:szCs w:val="18"/>
    </w:rPr>
  </w:style>
  <w:style w:type="paragraph" w:customStyle="1" w:styleId="Decision-Quote">
    <w:name w:val="Decision - Quote"/>
    <w:basedOn w:val="Normal"/>
    <w:qFormat/>
    <w:rsid w:val="008403A7"/>
    <w:pPr>
      <w:spacing w:before="240" w:after="0" w:line="240" w:lineRule="auto"/>
      <w:ind w:left="720" w:right="720"/>
      <w:jc w:val="both"/>
    </w:pPr>
    <w:rPr>
      <w:rFonts w:ascii="Times New Roman" w:eastAsia="Times New Roman" w:hAnsi="Times New Roman" w:cs="Times New Roman"/>
      <w:lang w:val="en-CA"/>
    </w:rPr>
  </w:style>
  <w:style w:type="character" w:styleId="Hyperlink">
    <w:name w:val="Hyperlink"/>
    <w:basedOn w:val="DefaultParagraphFont"/>
    <w:uiPriority w:val="99"/>
    <w:unhideWhenUsed/>
    <w:rsid w:val="00893B50"/>
    <w:rPr>
      <w:color w:val="0563C1" w:themeColor="hyperlink"/>
      <w:u w:val="single"/>
    </w:rPr>
  </w:style>
  <w:style w:type="paragraph" w:customStyle="1" w:styleId="D-Heading1">
    <w:name w:val="D - Heading 1"/>
    <w:basedOn w:val="ListParagraph"/>
    <w:qFormat/>
    <w:rsid w:val="00A23778"/>
    <w:pPr>
      <w:numPr>
        <w:numId w:val="22"/>
      </w:numPr>
      <w:tabs>
        <w:tab w:val="clear" w:pos="720"/>
        <w:tab w:val="num" w:pos="360"/>
      </w:tabs>
      <w:spacing w:before="360" w:after="0" w:line="240" w:lineRule="auto"/>
      <w:ind w:left="720" w:firstLine="0"/>
    </w:pPr>
    <w:rPr>
      <w:rFonts w:ascii="Times New Roman" w:eastAsia="Times New Roman" w:hAnsi="Times New Roman" w:cs="Times New Roman"/>
      <w:b/>
      <w:sz w:val="28"/>
      <w:szCs w:val="28"/>
      <w:lang w:val="en-CA"/>
    </w:rPr>
  </w:style>
  <w:style w:type="paragraph" w:customStyle="1" w:styleId="D-bodyofparagraph">
    <w:name w:val="D - body of paragraph"/>
    <w:basedOn w:val="ListParagraph"/>
    <w:qFormat/>
    <w:rsid w:val="00A23778"/>
    <w:pPr>
      <w:numPr>
        <w:ilvl w:val="2"/>
        <w:numId w:val="22"/>
      </w:numPr>
      <w:tabs>
        <w:tab w:val="num" w:pos="360"/>
      </w:tabs>
      <w:spacing w:before="240" w:after="0" w:line="240" w:lineRule="auto"/>
      <w:ind w:left="0"/>
      <w:contextualSpacing w:val="0"/>
      <w:jc w:val="both"/>
    </w:pPr>
    <w:rPr>
      <w:rFonts w:ascii="Times New Roman" w:eastAsia="Times New Roman" w:hAnsi="Times New Roman" w:cs="Times New Roman"/>
      <w:sz w:val="28"/>
      <w:szCs w:val="28"/>
      <w:lang w:val="en-CA"/>
    </w:rPr>
  </w:style>
  <w:style w:type="paragraph" w:customStyle="1" w:styleId="D-Heading2">
    <w:name w:val="D - Heading 2"/>
    <w:basedOn w:val="D-Heading1"/>
    <w:qFormat/>
    <w:rsid w:val="00A23778"/>
    <w:pPr>
      <w:numPr>
        <w:ilvl w:val="1"/>
      </w:numPr>
      <w:tabs>
        <w:tab w:val="clear" w:pos="720"/>
        <w:tab w:val="num" w:pos="360"/>
      </w:tabs>
    </w:pPr>
  </w:style>
  <w:style w:type="character" w:customStyle="1" w:styleId="reflex">
    <w:name w:val="reflex"/>
    <w:basedOn w:val="DefaultParagraphFont"/>
    <w:rsid w:val="00AA3216"/>
  </w:style>
  <w:style w:type="character" w:customStyle="1" w:styleId="reflex3-block">
    <w:name w:val="reflex3-block"/>
    <w:basedOn w:val="DefaultParagraphFont"/>
    <w:rsid w:val="00AA3216"/>
  </w:style>
  <w:style w:type="character" w:customStyle="1" w:styleId="solexhl">
    <w:name w:val="solexhl"/>
    <w:basedOn w:val="DefaultParagraphFont"/>
    <w:rsid w:val="00CE5F3A"/>
  </w:style>
  <w:style w:type="paragraph" w:customStyle="1" w:styleId="paranondepar-altn">
    <w:name w:val="paranondepar-altn"/>
    <w:basedOn w:val="Normal"/>
    <w:rsid w:val="00E118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felskynumbering12">
    <w:name w:val="felskynumbering12"/>
    <w:basedOn w:val="Normal"/>
    <w:rsid w:val="00E118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marginalnote">
    <w:name w:val="marginalnote"/>
    <w:basedOn w:val="Normal"/>
    <w:rsid w:val="009E5C2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wb-invisible">
    <w:name w:val="wb-invisible"/>
    <w:basedOn w:val="DefaultParagraphFont"/>
    <w:rsid w:val="009E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304">
      <w:bodyDiv w:val="1"/>
      <w:marLeft w:val="0"/>
      <w:marRight w:val="0"/>
      <w:marTop w:val="0"/>
      <w:marBottom w:val="0"/>
      <w:divBdr>
        <w:top w:val="none" w:sz="0" w:space="0" w:color="auto"/>
        <w:left w:val="none" w:sz="0" w:space="0" w:color="auto"/>
        <w:bottom w:val="none" w:sz="0" w:space="0" w:color="auto"/>
        <w:right w:val="none" w:sz="0" w:space="0" w:color="auto"/>
      </w:divBdr>
    </w:div>
    <w:div w:id="81801148">
      <w:bodyDiv w:val="1"/>
      <w:marLeft w:val="0"/>
      <w:marRight w:val="0"/>
      <w:marTop w:val="0"/>
      <w:marBottom w:val="0"/>
      <w:divBdr>
        <w:top w:val="none" w:sz="0" w:space="0" w:color="auto"/>
        <w:left w:val="none" w:sz="0" w:space="0" w:color="auto"/>
        <w:bottom w:val="none" w:sz="0" w:space="0" w:color="auto"/>
        <w:right w:val="none" w:sz="0" w:space="0" w:color="auto"/>
      </w:divBdr>
      <w:divsChild>
        <w:div w:id="346758510">
          <w:marLeft w:val="0"/>
          <w:marRight w:val="0"/>
          <w:marTop w:val="0"/>
          <w:marBottom w:val="0"/>
          <w:divBdr>
            <w:top w:val="none" w:sz="0" w:space="0" w:color="auto"/>
            <w:left w:val="none" w:sz="0" w:space="0" w:color="auto"/>
            <w:bottom w:val="none" w:sz="0" w:space="0" w:color="auto"/>
            <w:right w:val="none" w:sz="0" w:space="0" w:color="auto"/>
          </w:divBdr>
          <w:divsChild>
            <w:div w:id="761293138">
              <w:marLeft w:val="0"/>
              <w:marRight w:val="0"/>
              <w:marTop w:val="0"/>
              <w:marBottom w:val="0"/>
              <w:divBdr>
                <w:top w:val="none" w:sz="0" w:space="0" w:color="auto"/>
                <w:left w:val="none" w:sz="0" w:space="0" w:color="auto"/>
                <w:bottom w:val="none" w:sz="0" w:space="0" w:color="auto"/>
                <w:right w:val="none" w:sz="0" w:space="0" w:color="auto"/>
              </w:divBdr>
              <w:divsChild>
                <w:div w:id="660740389">
                  <w:marLeft w:val="0"/>
                  <w:marRight w:val="0"/>
                  <w:marTop w:val="0"/>
                  <w:marBottom w:val="0"/>
                  <w:divBdr>
                    <w:top w:val="none" w:sz="0" w:space="0" w:color="auto"/>
                    <w:left w:val="none" w:sz="0" w:space="0" w:color="auto"/>
                    <w:bottom w:val="none" w:sz="0" w:space="0" w:color="auto"/>
                    <w:right w:val="none" w:sz="0" w:space="0" w:color="auto"/>
                  </w:divBdr>
                  <w:divsChild>
                    <w:div w:id="873619747">
                      <w:marLeft w:val="0"/>
                      <w:marRight w:val="300"/>
                      <w:marTop w:val="0"/>
                      <w:marBottom w:val="0"/>
                      <w:divBdr>
                        <w:top w:val="none" w:sz="0" w:space="0" w:color="auto"/>
                        <w:left w:val="none" w:sz="0" w:space="0" w:color="auto"/>
                        <w:bottom w:val="none" w:sz="0" w:space="0" w:color="auto"/>
                        <w:right w:val="none" w:sz="0" w:space="0" w:color="auto"/>
                      </w:divBdr>
                      <w:divsChild>
                        <w:div w:id="1031032365">
                          <w:marLeft w:val="0"/>
                          <w:marRight w:val="0"/>
                          <w:marTop w:val="0"/>
                          <w:marBottom w:val="0"/>
                          <w:divBdr>
                            <w:top w:val="single" w:sz="6" w:space="26" w:color="BCBEC0"/>
                            <w:left w:val="single" w:sz="6" w:space="26" w:color="BCBEC0"/>
                            <w:bottom w:val="single" w:sz="6" w:space="26" w:color="BCBEC0"/>
                            <w:right w:val="single" w:sz="6" w:space="26" w:color="BCBEC0"/>
                          </w:divBdr>
                          <w:divsChild>
                            <w:div w:id="941572522">
                              <w:marLeft w:val="0"/>
                              <w:marRight w:val="0"/>
                              <w:marTop w:val="0"/>
                              <w:marBottom w:val="0"/>
                              <w:divBdr>
                                <w:top w:val="none" w:sz="0" w:space="0" w:color="auto"/>
                                <w:left w:val="none" w:sz="0" w:space="0" w:color="auto"/>
                                <w:bottom w:val="none" w:sz="0" w:space="0" w:color="auto"/>
                                <w:right w:val="none" w:sz="0" w:space="0" w:color="auto"/>
                              </w:divBdr>
                              <w:divsChild>
                                <w:div w:id="15281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9811">
      <w:bodyDiv w:val="1"/>
      <w:marLeft w:val="0"/>
      <w:marRight w:val="0"/>
      <w:marTop w:val="0"/>
      <w:marBottom w:val="0"/>
      <w:divBdr>
        <w:top w:val="none" w:sz="0" w:space="0" w:color="auto"/>
        <w:left w:val="none" w:sz="0" w:space="0" w:color="auto"/>
        <w:bottom w:val="none" w:sz="0" w:space="0" w:color="auto"/>
        <w:right w:val="none" w:sz="0" w:space="0" w:color="auto"/>
      </w:divBdr>
    </w:div>
    <w:div w:id="321392781">
      <w:bodyDiv w:val="1"/>
      <w:marLeft w:val="0"/>
      <w:marRight w:val="0"/>
      <w:marTop w:val="0"/>
      <w:marBottom w:val="0"/>
      <w:divBdr>
        <w:top w:val="none" w:sz="0" w:space="0" w:color="auto"/>
        <w:left w:val="none" w:sz="0" w:space="0" w:color="auto"/>
        <w:bottom w:val="none" w:sz="0" w:space="0" w:color="auto"/>
        <w:right w:val="none" w:sz="0" w:space="0" w:color="auto"/>
      </w:divBdr>
    </w:div>
    <w:div w:id="707796390">
      <w:bodyDiv w:val="1"/>
      <w:marLeft w:val="0"/>
      <w:marRight w:val="0"/>
      <w:marTop w:val="0"/>
      <w:marBottom w:val="0"/>
      <w:divBdr>
        <w:top w:val="none" w:sz="0" w:space="0" w:color="auto"/>
        <w:left w:val="none" w:sz="0" w:space="0" w:color="auto"/>
        <w:bottom w:val="none" w:sz="0" w:space="0" w:color="auto"/>
        <w:right w:val="none" w:sz="0" w:space="0" w:color="auto"/>
      </w:divBdr>
    </w:div>
    <w:div w:id="955793318">
      <w:bodyDiv w:val="1"/>
      <w:marLeft w:val="0"/>
      <w:marRight w:val="0"/>
      <w:marTop w:val="0"/>
      <w:marBottom w:val="0"/>
      <w:divBdr>
        <w:top w:val="none" w:sz="0" w:space="0" w:color="auto"/>
        <w:left w:val="none" w:sz="0" w:space="0" w:color="auto"/>
        <w:bottom w:val="none" w:sz="0" w:space="0" w:color="auto"/>
        <w:right w:val="none" w:sz="0" w:space="0" w:color="auto"/>
      </w:divBdr>
    </w:div>
    <w:div w:id="1018385060">
      <w:bodyDiv w:val="1"/>
      <w:marLeft w:val="0"/>
      <w:marRight w:val="0"/>
      <w:marTop w:val="0"/>
      <w:marBottom w:val="0"/>
      <w:divBdr>
        <w:top w:val="none" w:sz="0" w:space="0" w:color="auto"/>
        <w:left w:val="none" w:sz="0" w:space="0" w:color="auto"/>
        <w:bottom w:val="none" w:sz="0" w:space="0" w:color="auto"/>
        <w:right w:val="none" w:sz="0" w:space="0" w:color="auto"/>
      </w:divBdr>
    </w:div>
    <w:div w:id="1101530803">
      <w:bodyDiv w:val="1"/>
      <w:marLeft w:val="0"/>
      <w:marRight w:val="0"/>
      <w:marTop w:val="0"/>
      <w:marBottom w:val="0"/>
      <w:divBdr>
        <w:top w:val="none" w:sz="0" w:space="0" w:color="auto"/>
        <w:left w:val="none" w:sz="0" w:space="0" w:color="auto"/>
        <w:bottom w:val="none" w:sz="0" w:space="0" w:color="auto"/>
        <w:right w:val="none" w:sz="0" w:space="0" w:color="auto"/>
      </w:divBdr>
    </w:div>
    <w:div w:id="1180462766">
      <w:bodyDiv w:val="1"/>
      <w:marLeft w:val="0"/>
      <w:marRight w:val="0"/>
      <w:marTop w:val="0"/>
      <w:marBottom w:val="0"/>
      <w:divBdr>
        <w:top w:val="none" w:sz="0" w:space="0" w:color="auto"/>
        <w:left w:val="none" w:sz="0" w:space="0" w:color="auto"/>
        <w:bottom w:val="none" w:sz="0" w:space="0" w:color="auto"/>
        <w:right w:val="none" w:sz="0" w:space="0" w:color="auto"/>
      </w:divBdr>
      <w:divsChild>
        <w:div w:id="1479767740">
          <w:marLeft w:val="0"/>
          <w:marRight w:val="0"/>
          <w:marTop w:val="0"/>
          <w:marBottom w:val="0"/>
          <w:divBdr>
            <w:top w:val="none" w:sz="0" w:space="0" w:color="auto"/>
            <w:left w:val="none" w:sz="0" w:space="0" w:color="auto"/>
            <w:bottom w:val="none" w:sz="0" w:space="0" w:color="auto"/>
            <w:right w:val="none" w:sz="0" w:space="0" w:color="auto"/>
          </w:divBdr>
          <w:divsChild>
            <w:div w:id="1526169321">
              <w:marLeft w:val="0"/>
              <w:marRight w:val="0"/>
              <w:marTop w:val="0"/>
              <w:marBottom w:val="0"/>
              <w:divBdr>
                <w:top w:val="none" w:sz="0" w:space="0" w:color="auto"/>
                <w:left w:val="none" w:sz="0" w:space="0" w:color="auto"/>
                <w:bottom w:val="none" w:sz="0" w:space="0" w:color="auto"/>
                <w:right w:val="none" w:sz="0" w:space="0" w:color="auto"/>
              </w:divBdr>
              <w:divsChild>
                <w:div w:id="899946220">
                  <w:marLeft w:val="0"/>
                  <w:marRight w:val="0"/>
                  <w:marTop w:val="0"/>
                  <w:marBottom w:val="0"/>
                  <w:divBdr>
                    <w:top w:val="none" w:sz="0" w:space="0" w:color="auto"/>
                    <w:left w:val="none" w:sz="0" w:space="0" w:color="auto"/>
                    <w:bottom w:val="none" w:sz="0" w:space="0" w:color="auto"/>
                    <w:right w:val="none" w:sz="0" w:space="0" w:color="auto"/>
                  </w:divBdr>
                  <w:divsChild>
                    <w:div w:id="1808935340">
                      <w:marLeft w:val="0"/>
                      <w:marRight w:val="300"/>
                      <w:marTop w:val="0"/>
                      <w:marBottom w:val="0"/>
                      <w:divBdr>
                        <w:top w:val="none" w:sz="0" w:space="0" w:color="auto"/>
                        <w:left w:val="none" w:sz="0" w:space="0" w:color="auto"/>
                        <w:bottom w:val="none" w:sz="0" w:space="0" w:color="auto"/>
                        <w:right w:val="none" w:sz="0" w:space="0" w:color="auto"/>
                      </w:divBdr>
                      <w:divsChild>
                        <w:div w:id="1454248647">
                          <w:marLeft w:val="0"/>
                          <w:marRight w:val="0"/>
                          <w:marTop w:val="0"/>
                          <w:marBottom w:val="0"/>
                          <w:divBdr>
                            <w:top w:val="single" w:sz="6" w:space="26" w:color="BCBEC0"/>
                            <w:left w:val="single" w:sz="6" w:space="26" w:color="BCBEC0"/>
                            <w:bottom w:val="single" w:sz="6" w:space="26" w:color="BCBEC0"/>
                            <w:right w:val="single" w:sz="6" w:space="26" w:color="BCBEC0"/>
                          </w:divBdr>
                          <w:divsChild>
                            <w:div w:id="1190796719">
                              <w:marLeft w:val="0"/>
                              <w:marRight w:val="0"/>
                              <w:marTop w:val="0"/>
                              <w:marBottom w:val="0"/>
                              <w:divBdr>
                                <w:top w:val="none" w:sz="0" w:space="0" w:color="auto"/>
                                <w:left w:val="none" w:sz="0" w:space="0" w:color="auto"/>
                                <w:bottom w:val="none" w:sz="0" w:space="0" w:color="auto"/>
                                <w:right w:val="none" w:sz="0" w:space="0" w:color="auto"/>
                              </w:divBdr>
                              <w:divsChild>
                                <w:div w:id="20424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579229">
      <w:bodyDiv w:val="1"/>
      <w:marLeft w:val="0"/>
      <w:marRight w:val="0"/>
      <w:marTop w:val="0"/>
      <w:marBottom w:val="0"/>
      <w:divBdr>
        <w:top w:val="none" w:sz="0" w:space="0" w:color="auto"/>
        <w:left w:val="none" w:sz="0" w:space="0" w:color="auto"/>
        <w:bottom w:val="none" w:sz="0" w:space="0" w:color="auto"/>
        <w:right w:val="none" w:sz="0" w:space="0" w:color="auto"/>
      </w:divBdr>
    </w:div>
    <w:div w:id="19846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en/on/onca/doc/1998/1998canlii13327/1998canlii13327.html" TargetMode="External"/><Relationship Id="rId18" Type="http://schemas.openxmlformats.org/officeDocument/2006/relationships/hyperlink" Target="https://www.canlii.org/en/ca/laws/stat/rsc-1985-c-c-46/latest/rsc-1985-c-c-46.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anlii.org/en/ab/abca/doc/2017/2017abca153/2017abca153.html" TargetMode="External"/><Relationship Id="rId7" Type="http://schemas.openxmlformats.org/officeDocument/2006/relationships/settings" Target="settings.xml"/><Relationship Id="rId12" Type="http://schemas.openxmlformats.org/officeDocument/2006/relationships/hyperlink" Target="https://www.canlii.org/en/ca/scc/doc/2015/2015scc64/2015scc64.html" TargetMode="External"/><Relationship Id="rId17" Type="http://schemas.openxmlformats.org/officeDocument/2006/relationships/hyperlink" Target="https://www.canlii.org/en/ab/laws/stat/rsa-2000-c-t-6/latest/rsa-2000-c-t-6.html" TargetMode="External"/><Relationship Id="rId25" Type="http://schemas.openxmlformats.org/officeDocument/2006/relationships/hyperlink" Target="https://www.canlii.org/en/ab/abca/doc/2017/2017abca153/2017abca153.html" TargetMode="External"/><Relationship Id="rId2" Type="http://schemas.openxmlformats.org/officeDocument/2006/relationships/customXml" Target="../customXml/item2.xml"/><Relationship Id="rId16" Type="http://schemas.openxmlformats.org/officeDocument/2006/relationships/hyperlink" Target="https://www.canlii.org/en/ca/laws/stat/rsc-1985-c-c-46/latest/rsc-1985-c-c-46.html" TargetMode="External"/><Relationship Id="rId20" Type="http://schemas.openxmlformats.org/officeDocument/2006/relationships/hyperlink" Target="https://www.canlii.org/en/ca/scc/doc/2015/2015scc46/2015scc4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anlii.org/en/ca/scc/doc/2009/2009scc19/2009scc19.html" TargetMode="External"/><Relationship Id="rId5" Type="http://schemas.openxmlformats.org/officeDocument/2006/relationships/numbering" Target="numbering.xml"/><Relationship Id="rId15" Type="http://schemas.openxmlformats.org/officeDocument/2006/relationships/hyperlink" Target="https://www.canlii.org/en/ca/scc/doc/2000/2000scc18/2000scc18.html" TargetMode="External"/><Relationship Id="rId23" Type="http://schemas.openxmlformats.org/officeDocument/2006/relationships/hyperlink" Target="https://www.canlii.org/en/ca/scc/doc/2009/2009scc19/2009scc19.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nlii.org/en/ca/scc/doc/2015/2015scc46/2015scc4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lii.org/en/ca/scc/doc/2000/2000scc18/2000scc18.html" TargetMode="External"/><Relationship Id="rId22" Type="http://schemas.openxmlformats.org/officeDocument/2006/relationships/hyperlink" Target="https://www.canlii.org/en/ca/laws/stat/rsc-1985-c-c-46/latest/rsc-1985-c-c-46.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2" ma:contentTypeDescription="Create a new document." ma:contentTypeScope="" ma:versionID="d4b0ffafa14293c3696dcadd2ad15d23">
  <xsd:schema xmlns:xsd="http://www.w3.org/2001/XMLSchema" xmlns:xs="http://www.w3.org/2001/XMLSchema" xmlns:p="http://schemas.microsoft.com/office/2006/metadata/properties" xmlns:ns2="83bc3cd8-da25-40f9-958f-c13e000bdc16" targetNamespace="http://schemas.microsoft.com/office/2006/metadata/properties" ma:root="true" ma:fieldsID="a841a31de087a376f0e387e6d0732add" ns2:_="">
    <xsd:import namespace="83bc3cd8-da25-40f9-958f-c13e000bdc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10CB-8C7F-447D-846C-E0E9AD44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D43DC-F833-4269-923B-A657F098CDA9}">
  <ds:schemaRefs>
    <ds:schemaRef ds:uri="http://schemas.microsoft.com/sharepoint/v3/contenttype/forms"/>
  </ds:schemaRefs>
</ds:datastoreItem>
</file>

<file path=customXml/itemProps3.xml><?xml version="1.0" encoding="utf-8"?>
<ds:datastoreItem xmlns:ds="http://schemas.openxmlformats.org/officeDocument/2006/customXml" ds:itemID="{2AE4C337-243F-4C1B-9939-EC0153DAB7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7243D-3454-4207-BC92-8F0B0605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Gorin</dc:creator>
  <cp:keywords/>
  <dc:description/>
  <cp:lastModifiedBy>Robert Gorin</cp:lastModifiedBy>
  <cp:revision>19</cp:revision>
  <cp:lastPrinted>2023-11-06T16:40:00Z</cp:lastPrinted>
  <dcterms:created xsi:type="dcterms:W3CDTF">2023-11-06T17:34:00Z</dcterms:created>
  <dcterms:modified xsi:type="dcterms:W3CDTF">2023-11-06T18:15:00Z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1431800</vt:r8>
  </property>
  <property fmtid="{D5CDD505-2E9C-101B-9397-08002B2CF9AE}" pid="4" name="MSIP_Label_defa4170-0d19-0005-0004-bc88714345d2_Enabled">
    <vt:lpwstr>true</vt:lpwstr>
  </property>
  <property fmtid="{D5CDD505-2E9C-101B-9397-08002B2CF9AE}" pid="5" name="MSIP_Label_defa4170-0d19-0005-0004-bc88714345d2_SetDate">
    <vt:lpwstr>2023-10-25T22:12:42Z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463f82bf-5fec-4cf1-9a08-f002186e83ac</vt:lpwstr>
  </property>
  <property fmtid="{D5CDD505-2E9C-101B-9397-08002B2CF9AE}" pid="10" name="MSIP_Label_defa4170-0d19-0005-0004-bc88714345d2_ContentBits">
    <vt:lpwstr>0</vt:lpwstr>
  </property>
</Properties>
</file>