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5C56" w14:textId="02CE6473" w:rsidR="00800D6B" w:rsidRPr="00F545E1" w:rsidRDefault="00657E58" w:rsidP="00800D6B">
      <w:pPr>
        <w:pStyle w:val="Heading1"/>
        <w:ind w:left="5760" w:hanging="5760"/>
        <w:rPr>
          <w:rFonts w:ascii="Times New Roman" w:hAnsi="Times New Roman"/>
          <w:i w:val="0"/>
          <w:szCs w:val="24"/>
        </w:rPr>
      </w:pPr>
      <w:r w:rsidRPr="00F545E1">
        <w:rPr>
          <w:rFonts w:ascii="Times New Roman" w:hAnsi="Times New Roman"/>
          <w:szCs w:val="24"/>
        </w:rPr>
        <w:t>R</w:t>
      </w:r>
      <w:r w:rsidR="00BE6A26" w:rsidRPr="00F545E1">
        <w:rPr>
          <w:rFonts w:ascii="Times New Roman" w:hAnsi="Times New Roman"/>
          <w:szCs w:val="24"/>
        </w:rPr>
        <w:t>.</w:t>
      </w:r>
      <w:r w:rsidRPr="00F545E1">
        <w:rPr>
          <w:rFonts w:ascii="Times New Roman" w:hAnsi="Times New Roman"/>
          <w:szCs w:val="24"/>
        </w:rPr>
        <w:t xml:space="preserve"> v. </w:t>
      </w:r>
      <w:proofErr w:type="spellStart"/>
      <w:r w:rsidR="00F545E1" w:rsidRPr="00F545E1">
        <w:rPr>
          <w:rFonts w:ascii="Times New Roman" w:hAnsi="Times New Roman"/>
          <w:szCs w:val="24"/>
        </w:rPr>
        <w:t>Keevik</w:t>
      </w:r>
      <w:proofErr w:type="spellEnd"/>
      <w:r w:rsidR="00F01D59">
        <w:rPr>
          <w:rFonts w:ascii="Times New Roman" w:hAnsi="Times New Roman"/>
          <w:szCs w:val="24"/>
        </w:rPr>
        <w:t xml:space="preserve"> and </w:t>
      </w:r>
      <w:proofErr w:type="spellStart"/>
      <w:r w:rsidR="00F01D59">
        <w:rPr>
          <w:rFonts w:ascii="Times New Roman" w:hAnsi="Times New Roman"/>
          <w:szCs w:val="24"/>
        </w:rPr>
        <w:t>Keevik</w:t>
      </w:r>
      <w:proofErr w:type="spellEnd"/>
      <w:r w:rsidR="00800D6B" w:rsidRPr="00F545E1">
        <w:rPr>
          <w:rFonts w:ascii="Times New Roman" w:hAnsi="Times New Roman"/>
          <w:szCs w:val="24"/>
        </w:rPr>
        <w:t>,</w:t>
      </w:r>
      <w:r w:rsidR="00800D6B" w:rsidRPr="00F545E1">
        <w:rPr>
          <w:rFonts w:ascii="Times New Roman" w:hAnsi="Times New Roman"/>
          <w:i w:val="0"/>
          <w:szCs w:val="24"/>
        </w:rPr>
        <w:t xml:space="preserve"> </w:t>
      </w:r>
      <w:r w:rsidR="00F01D59">
        <w:rPr>
          <w:rFonts w:ascii="Times New Roman" w:hAnsi="Times New Roman"/>
          <w:i w:val="0"/>
          <w:szCs w:val="24"/>
        </w:rPr>
        <w:t xml:space="preserve">2023 </w:t>
      </w:r>
      <w:r w:rsidR="00F545E1" w:rsidRPr="00F545E1">
        <w:rPr>
          <w:rFonts w:ascii="Times New Roman" w:hAnsi="Times New Roman"/>
          <w:i w:val="0"/>
          <w:szCs w:val="24"/>
        </w:rPr>
        <w:t>NWTTC 02</w:t>
      </w:r>
    </w:p>
    <w:p w14:paraId="6C110723" w14:textId="5CF89ED2" w:rsidR="00800D6B" w:rsidRPr="00F545E1" w:rsidRDefault="00BB525A" w:rsidP="00800D6B">
      <w:pPr>
        <w:pStyle w:val="Heading1"/>
        <w:ind w:left="5760" w:hanging="5760"/>
        <w:jc w:val="right"/>
        <w:rPr>
          <w:rFonts w:ascii="Times New Roman" w:hAnsi="Times New Roman"/>
          <w:sz w:val="28"/>
          <w:szCs w:val="28"/>
          <w:lang w:val="en-CA"/>
        </w:rPr>
      </w:pPr>
      <w:r w:rsidRPr="00F545E1">
        <w:rPr>
          <w:rFonts w:ascii="Times New Roman" w:hAnsi="Times New Roman"/>
          <w:sz w:val="28"/>
          <w:szCs w:val="28"/>
          <w:lang w:val="en-CA"/>
        </w:rPr>
        <w:t xml:space="preserve">Date: </w:t>
      </w:r>
      <w:r w:rsidR="00800D6B" w:rsidRPr="00F545E1">
        <w:rPr>
          <w:rFonts w:ascii="Times New Roman" w:hAnsi="Times New Roman"/>
          <w:sz w:val="28"/>
          <w:szCs w:val="28"/>
          <w:lang w:val="en-CA"/>
        </w:rPr>
        <w:t>20</w:t>
      </w:r>
      <w:r w:rsidR="00F545E1" w:rsidRPr="00F545E1">
        <w:rPr>
          <w:rFonts w:ascii="Times New Roman" w:hAnsi="Times New Roman"/>
          <w:sz w:val="28"/>
          <w:szCs w:val="28"/>
          <w:lang w:val="en-CA"/>
        </w:rPr>
        <w:t>23 02 09</w:t>
      </w:r>
    </w:p>
    <w:p w14:paraId="7FFC4F4E" w14:textId="233F7E05" w:rsidR="00037510" w:rsidRPr="00F545E1" w:rsidRDefault="009C0FB9" w:rsidP="009C0FB9">
      <w:pPr>
        <w:pStyle w:val="Heading1"/>
        <w:ind w:left="5760" w:hanging="5760"/>
        <w:jc w:val="right"/>
        <w:rPr>
          <w:rFonts w:ascii="Times New Roman" w:hAnsi="Times New Roman"/>
          <w:sz w:val="28"/>
          <w:szCs w:val="28"/>
          <w:lang w:val="en-CA"/>
        </w:rPr>
      </w:pPr>
      <w:r w:rsidRPr="00F545E1">
        <w:rPr>
          <w:rFonts w:ascii="Times New Roman" w:hAnsi="Times New Roman"/>
          <w:sz w:val="28"/>
          <w:szCs w:val="28"/>
          <w:lang w:val="en-CA"/>
        </w:rPr>
        <w:t>File</w:t>
      </w:r>
      <w:r w:rsidR="00037510" w:rsidRPr="00F545E1">
        <w:rPr>
          <w:rFonts w:ascii="Times New Roman" w:hAnsi="Times New Roman"/>
          <w:sz w:val="28"/>
          <w:szCs w:val="28"/>
          <w:lang w:val="en-CA"/>
        </w:rPr>
        <w:t xml:space="preserve">: </w:t>
      </w:r>
      <w:r w:rsidRPr="00F545E1">
        <w:rPr>
          <w:rFonts w:ascii="Times New Roman" w:hAnsi="Times New Roman"/>
          <w:sz w:val="28"/>
          <w:szCs w:val="28"/>
          <w:lang w:val="en-CA"/>
        </w:rPr>
        <w:t>T-1-</w:t>
      </w:r>
      <w:r w:rsidR="00037510" w:rsidRPr="00F545E1">
        <w:rPr>
          <w:rFonts w:ascii="Times New Roman" w:hAnsi="Times New Roman"/>
          <w:sz w:val="28"/>
          <w:szCs w:val="28"/>
          <w:lang w:val="en-CA"/>
        </w:rPr>
        <w:t>CR</w:t>
      </w:r>
      <w:r w:rsidR="00F545E1" w:rsidRPr="00F545E1">
        <w:rPr>
          <w:rFonts w:ascii="Times New Roman" w:hAnsi="Times New Roman"/>
          <w:sz w:val="28"/>
          <w:szCs w:val="28"/>
          <w:lang w:val="en-CA"/>
        </w:rPr>
        <w:t>-2021-0001617</w:t>
      </w:r>
    </w:p>
    <w:p w14:paraId="47B3FA81" w14:textId="77777777" w:rsidR="00800D6B" w:rsidRPr="00F545E1" w:rsidRDefault="00800D6B" w:rsidP="00B53215">
      <w:pPr>
        <w:pStyle w:val="Heading1"/>
        <w:spacing w:after="120"/>
        <w:ind w:left="5761" w:hanging="5761"/>
        <w:jc w:val="center"/>
        <w:rPr>
          <w:rFonts w:ascii="Times New Roman" w:hAnsi="Times New Roman"/>
          <w:i w:val="0"/>
          <w:sz w:val="28"/>
          <w:szCs w:val="28"/>
          <w:lang w:val="en-CA"/>
        </w:rPr>
      </w:pPr>
    </w:p>
    <w:p w14:paraId="5E9E111C" w14:textId="77777777" w:rsidR="00B53215" w:rsidRPr="00F545E1" w:rsidRDefault="009F69D0" w:rsidP="00B53215">
      <w:pPr>
        <w:spacing w:after="120" w:line="240" w:lineRule="auto"/>
        <w:jc w:val="center"/>
        <w:rPr>
          <w:rFonts w:ascii="Times New Roman" w:hAnsi="Times New Roman" w:cs="Times New Roman"/>
          <w:b/>
          <w:sz w:val="28"/>
          <w:szCs w:val="28"/>
        </w:rPr>
      </w:pPr>
      <w:r w:rsidRPr="00F545E1">
        <w:rPr>
          <w:rFonts w:ascii="Times New Roman" w:hAnsi="Times New Roman" w:cs="Times New Roman"/>
          <w:b/>
          <w:sz w:val="28"/>
          <w:szCs w:val="28"/>
        </w:rPr>
        <w:t>IN THE TERRITORIAL COURT OF THE NORTHWEST TERRITORIES</w:t>
      </w:r>
    </w:p>
    <w:p w14:paraId="71034EBD" w14:textId="77777777" w:rsidR="00B53215" w:rsidRPr="00F545E1" w:rsidRDefault="00B53215" w:rsidP="00B53215">
      <w:pPr>
        <w:spacing w:after="120" w:line="240" w:lineRule="auto"/>
        <w:jc w:val="center"/>
        <w:rPr>
          <w:rFonts w:ascii="Times New Roman" w:hAnsi="Times New Roman" w:cs="Times New Roman"/>
          <w:b/>
          <w:sz w:val="28"/>
          <w:szCs w:val="28"/>
        </w:rPr>
      </w:pPr>
    </w:p>
    <w:p w14:paraId="26F09442" w14:textId="77777777" w:rsidR="009F69D0" w:rsidRPr="00F545E1" w:rsidRDefault="009F69D0" w:rsidP="00B53215">
      <w:pPr>
        <w:spacing w:after="240" w:line="240" w:lineRule="auto"/>
        <w:ind w:firstLine="720"/>
        <w:rPr>
          <w:rFonts w:ascii="Times New Roman" w:hAnsi="Times New Roman" w:cs="Times New Roman"/>
          <w:b/>
          <w:sz w:val="28"/>
          <w:szCs w:val="28"/>
        </w:rPr>
      </w:pPr>
      <w:r w:rsidRPr="00F545E1">
        <w:rPr>
          <w:rFonts w:ascii="Times New Roman" w:hAnsi="Times New Roman" w:cs="Times New Roman"/>
          <w:b/>
          <w:sz w:val="28"/>
          <w:szCs w:val="28"/>
        </w:rPr>
        <w:t>BETWEEN:</w:t>
      </w:r>
    </w:p>
    <w:p w14:paraId="76747B85" w14:textId="77777777" w:rsidR="009F69D0" w:rsidRPr="00F545E1" w:rsidRDefault="00657E58" w:rsidP="00B53215">
      <w:pPr>
        <w:spacing w:after="240" w:line="240" w:lineRule="auto"/>
        <w:jc w:val="center"/>
        <w:rPr>
          <w:rFonts w:ascii="Times New Roman" w:hAnsi="Times New Roman" w:cs="Times New Roman"/>
          <w:b/>
          <w:sz w:val="28"/>
          <w:szCs w:val="28"/>
        </w:rPr>
      </w:pPr>
      <w:r w:rsidRPr="00F545E1">
        <w:rPr>
          <w:rFonts w:ascii="Times New Roman" w:hAnsi="Times New Roman" w:cs="Times New Roman"/>
          <w:b/>
          <w:sz w:val="28"/>
          <w:szCs w:val="28"/>
        </w:rPr>
        <w:t>HIS MAJESTY THE KING</w:t>
      </w:r>
    </w:p>
    <w:p w14:paraId="6DB38B75" w14:textId="77777777" w:rsidR="009F69D0" w:rsidRPr="00F545E1" w:rsidRDefault="00C1386D" w:rsidP="00B53215">
      <w:pPr>
        <w:spacing w:after="240" w:line="240" w:lineRule="auto"/>
        <w:jc w:val="center"/>
        <w:rPr>
          <w:rFonts w:ascii="Times New Roman" w:hAnsi="Times New Roman" w:cs="Times New Roman"/>
          <w:b/>
          <w:sz w:val="28"/>
          <w:szCs w:val="28"/>
        </w:rPr>
      </w:pPr>
      <w:r w:rsidRPr="00F545E1">
        <w:rPr>
          <w:rFonts w:ascii="Times New Roman" w:hAnsi="Times New Roman" w:cs="Times New Roman"/>
          <w:b/>
          <w:sz w:val="28"/>
          <w:szCs w:val="28"/>
        </w:rPr>
        <w:t>-</w:t>
      </w:r>
      <w:proofErr w:type="gramStart"/>
      <w:r w:rsidRPr="00F545E1">
        <w:rPr>
          <w:rFonts w:ascii="Times New Roman" w:hAnsi="Times New Roman" w:cs="Times New Roman"/>
          <w:b/>
          <w:sz w:val="28"/>
          <w:szCs w:val="28"/>
        </w:rPr>
        <w:t>and</w:t>
      </w:r>
      <w:proofErr w:type="gramEnd"/>
      <w:r w:rsidRPr="00F545E1">
        <w:rPr>
          <w:rFonts w:ascii="Times New Roman" w:hAnsi="Times New Roman" w:cs="Times New Roman"/>
          <w:b/>
          <w:sz w:val="28"/>
          <w:szCs w:val="28"/>
        </w:rPr>
        <w:t>-</w:t>
      </w:r>
    </w:p>
    <w:p w14:paraId="1BFA084F" w14:textId="2BF2AB8A" w:rsidR="00F06722" w:rsidRPr="00F545E1" w:rsidRDefault="00F545E1" w:rsidP="00F56A35">
      <w:pPr>
        <w:spacing w:after="0" w:line="240" w:lineRule="auto"/>
        <w:jc w:val="center"/>
        <w:rPr>
          <w:rFonts w:ascii="Times New Roman" w:hAnsi="Times New Roman" w:cs="Times New Roman"/>
          <w:b/>
          <w:sz w:val="28"/>
          <w:szCs w:val="28"/>
        </w:rPr>
      </w:pPr>
      <w:r w:rsidRPr="00F545E1">
        <w:rPr>
          <w:rFonts w:ascii="Times New Roman" w:hAnsi="Times New Roman" w:cs="Times New Roman"/>
          <w:b/>
          <w:sz w:val="28"/>
          <w:szCs w:val="28"/>
        </w:rPr>
        <w:t>JEREMY KEEVIK and JEWEL KEEVIK</w:t>
      </w:r>
    </w:p>
    <w:p w14:paraId="621D7B77" w14:textId="77777777" w:rsidR="00F56A35" w:rsidRPr="00F545E1" w:rsidRDefault="00F56A35" w:rsidP="00F56A35">
      <w:pPr>
        <w:spacing w:after="0" w:line="240" w:lineRule="auto"/>
        <w:jc w:val="center"/>
        <w:rPr>
          <w:rFonts w:ascii="Times New Roman" w:hAnsi="Times New Roman" w:cs="Times New Roman"/>
          <w:b/>
          <w:sz w:val="28"/>
          <w:szCs w:val="28"/>
        </w:rPr>
      </w:pPr>
    </w:p>
    <w:p w14:paraId="201669FC" w14:textId="4827F993" w:rsidR="00F06722" w:rsidRPr="00F545E1" w:rsidRDefault="00F06722" w:rsidP="00B53215">
      <w:pPr>
        <w:spacing w:after="200" w:line="276" w:lineRule="auto"/>
        <w:jc w:val="center"/>
        <w:rPr>
          <w:rFonts w:ascii="Times New Roman" w:hAnsi="Times New Roman" w:cs="Times New Roman"/>
          <w:b/>
          <w:sz w:val="28"/>
          <w:szCs w:val="28"/>
        </w:rPr>
      </w:pPr>
      <w:r w:rsidRPr="00F545E1">
        <w:rPr>
          <w:rFonts w:ascii="Times New Roman" w:hAnsi="Times New Roman" w:cs="Times New Roman"/>
          <w:b/>
          <w:sz w:val="28"/>
          <w:szCs w:val="28"/>
        </w:rPr>
        <w:t>____________________________________</w:t>
      </w:r>
      <w:r w:rsidR="002503B4">
        <w:rPr>
          <w:rFonts w:ascii="Times New Roman" w:hAnsi="Times New Roman" w:cs="Times New Roman"/>
          <w:b/>
          <w:sz w:val="28"/>
          <w:szCs w:val="28"/>
        </w:rPr>
        <w:t>______________________________</w:t>
      </w:r>
    </w:p>
    <w:p w14:paraId="16ECB5A7" w14:textId="77777777" w:rsidR="00F56A35" w:rsidRPr="00F545E1" w:rsidRDefault="00B53215" w:rsidP="00F56A35">
      <w:pPr>
        <w:spacing w:after="0" w:line="276" w:lineRule="auto"/>
        <w:jc w:val="center"/>
        <w:rPr>
          <w:rFonts w:ascii="Times New Roman" w:hAnsi="Times New Roman" w:cs="Times New Roman"/>
          <w:b/>
          <w:sz w:val="28"/>
          <w:szCs w:val="28"/>
        </w:rPr>
      </w:pPr>
      <w:r w:rsidRPr="00F545E1">
        <w:rPr>
          <w:rFonts w:ascii="Times New Roman" w:hAnsi="Times New Roman" w:cs="Times New Roman"/>
          <w:b/>
          <w:sz w:val="28"/>
          <w:szCs w:val="28"/>
        </w:rPr>
        <w:t>REASONS FOR JUDGMENT</w:t>
      </w:r>
    </w:p>
    <w:p w14:paraId="120177A0" w14:textId="77777777" w:rsidR="00F56A35" w:rsidRPr="00F545E1" w:rsidRDefault="00B53215" w:rsidP="00F56A35">
      <w:pPr>
        <w:spacing w:after="0" w:line="276" w:lineRule="auto"/>
        <w:jc w:val="center"/>
        <w:rPr>
          <w:rFonts w:ascii="Times New Roman" w:hAnsi="Times New Roman" w:cs="Times New Roman"/>
          <w:b/>
          <w:sz w:val="28"/>
          <w:szCs w:val="28"/>
        </w:rPr>
      </w:pPr>
      <w:proofErr w:type="gramStart"/>
      <w:r w:rsidRPr="00F545E1">
        <w:rPr>
          <w:rFonts w:ascii="Times New Roman" w:hAnsi="Times New Roman" w:cs="Times New Roman"/>
          <w:b/>
          <w:sz w:val="28"/>
          <w:szCs w:val="28"/>
        </w:rPr>
        <w:t>of</w:t>
      </w:r>
      <w:proofErr w:type="gramEnd"/>
      <w:r w:rsidRPr="00F545E1">
        <w:rPr>
          <w:rFonts w:ascii="Times New Roman" w:hAnsi="Times New Roman" w:cs="Times New Roman"/>
          <w:b/>
          <w:sz w:val="28"/>
          <w:szCs w:val="28"/>
        </w:rPr>
        <w:t xml:space="preserve"> the</w:t>
      </w:r>
    </w:p>
    <w:p w14:paraId="5D56F231" w14:textId="77777777" w:rsidR="00F06722" w:rsidRPr="00F545E1" w:rsidRDefault="00F06722" w:rsidP="00F56A35">
      <w:pPr>
        <w:spacing w:after="0" w:line="276" w:lineRule="auto"/>
        <w:jc w:val="center"/>
        <w:rPr>
          <w:rFonts w:ascii="Times New Roman" w:hAnsi="Times New Roman" w:cs="Times New Roman"/>
          <w:b/>
          <w:sz w:val="28"/>
          <w:szCs w:val="28"/>
        </w:rPr>
      </w:pPr>
      <w:r w:rsidRPr="00F545E1">
        <w:rPr>
          <w:rFonts w:ascii="Times New Roman" w:hAnsi="Times New Roman" w:cs="Times New Roman"/>
          <w:b/>
          <w:sz w:val="28"/>
          <w:szCs w:val="28"/>
        </w:rPr>
        <w:t>HONOURABLE CHIEF JUDGE ROBERT GORIN</w:t>
      </w:r>
    </w:p>
    <w:p w14:paraId="6B961D10" w14:textId="15903800" w:rsidR="00B53215" w:rsidRPr="00F545E1" w:rsidRDefault="00B53215" w:rsidP="00B53215">
      <w:pPr>
        <w:spacing w:after="200" w:line="276" w:lineRule="auto"/>
        <w:jc w:val="center"/>
        <w:rPr>
          <w:rFonts w:ascii="Times New Roman" w:hAnsi="Times New Roman" w:cs="Times New Roman"/>
          <w:b/>
          <w:sz w:val="28"/>
          <w:szCs w:val="28"/>
        </w:rPr>
      </w:pPr>
      <w:r w:rsidRPr="00F545E1">
        <w:rPr>
          <w:rFonts w:ascii="Times New Roman" w:hAnsi="Times New Roman" w:cs="Times New Roman"/>
          <w:b/>
          <w:sz w:val="28"/>
          <w:szCs w:val="28"/>
        </w:rPr>
        <w:t>____________________________________</w:t>
      </w:r>
      <w:r w:rsidR="002503B4">
        <w:rPr>
          <w:rFonts w:ascii="Times New Roman" w:hAnsi="Times New Roman" w:cs="Times New Roman"/>
          <w:b/>
          <w:sz w:val="28"/>
          <w:szCs w:val="28"/>
        </w:rPr>
        <w:t>______________________________</w:t>
      </w:r>
    </w:p>
    <w:p w14:paraId="78E5D1CA" w14:textId="77777777" w:rsidR="00B53215" w:rsidRPr="00F545E1" w:rsidRDefault="00B53215" w:rsidP="009F69D0">
      <w:pPr>
        <w:rPr>
          <w:rFonts w:ascii="Times New Roman" w:hAnsi="Times New Roman" w:cs="Times New Roman"/>
          <w:b/>
          <w:sz w:val="24"/>
          <w:szCs w:val="28"/>
        </w:rPr>
      </w:pPr>
    </w:p>
    <w:p w14:paraId="6C8CB999" w14:textId="77777777" w:rsidR="00B53215" w:rsidRPr="00F545E1" w:rsidRDefault="00B53215" w:rsidP="00B53215">
      <w:pPr>
        <w:rPr>
          <w:rFonts w:ascii="Times New Roman" w:hAnsi="Times New Roman" w:cs="Times New Roman"/>
          <w:sz w:val="28"/>
          <w:szCs w:val="28"/>
          <w:lang w:val="en-CA"/>
        </w:rPr>
      </w:pPr>
      <w:r w:rsidRPr="00F545E1">
        <w:rPr>
          <w:rFonts w:ascii="Times New Roman" w:hAnsi="Times New Roman" w:cs="Times New Roman"/>
          <w:sz w:val="28"/>
          <w:szCs w:val="28"/>
          <w:lang w:val="en-CA"/>
        </w:rPr>
        <w:t>Heard at:</w:t>
      </w:r>
      <w:r w:rsidRPr="00F545E1">
        <w:rPr>
          <w:rFonts w:ascii="Times New Roman" w:hAnsi="Times New Roman" w:cs="Times New Roman"/>
          <w:sz w:val="28"/>
          <w:szCs w:val="28"/>
          <w:lang w:val="en-CA"/>
        </w:rPr>
        <w:tab/>
      </w:r>
      <w:r w:rsidRPr="00F545E1">
        <w:rPr>
          <w:rFonts w:ascii="Times New Roman" w:hAnsi="Times New Roman" w:cs="Times New Roman"/>
          <w:sz w:val="28"/>
          <w:szCs w:val="28"/>
          <w:lang w:val="en-CA"/>
        </w:rPr>
        <w:tab/>
      </w:r>
      <w:r w:rsidRPr="00F545E1">
        <w:rPr>
          <w:rFonts w:ascii="Times New Roman" w:hAnsi="Times New Roman" w:cs="Times New Roman"/>
          <w:sz w:val="28"/>
          <w:szCs w:val="28"/>
          <w:lang w:val="en-CA"/>
        </w:rPr>
        <w:tab/>
      </w:r>
      <w:r w:rsidRPr="00F545E1">
        <w:rPr>
          <w:rFonts w:ascii="Times New Roman" w:hAnsi="Times New Roman" w:cs="Times New Roman"/>
          <w:sz w:val="28"/>
          <w:szCs w:val="28"/>
          <w:lang w:val="en-CA"/>
        </w:rPr>
        <w:tab/>
      </w:r>
      <w:r w:rsidR="00BE6A26" w:rsidRPr="00F545E1">
        <w:rPr>
          <w:rFonts w:ascii="Times New Roman" w:hAnsi="Times New Roman" w:cs="Times New Roman"/>
          <w:sz w:val="28"/>
          <w:szCs w:val="28"/>
          <w:lang w:val="en-CA"/>
        </w:rPr>
        <w:t>Yellowknife, Northwest Territories</w:t>
      </w:r>
    </w:p>
    <w:p w14:paraId="6DB9215C" w14:textId="599D7B23" w:rsidR="00B53215" w:rsidRPr="00F545E1" w:rsidRDefault="00B53215" w:rsidP="00B53215">
      <w:pPr>
        <w:rPr>
          <w:rFonts w:ascii="Times New Roman" w:hAnsi="Times New Roman" w:cs="Times New Roman"/>
          <w:sz w:val="28"/>
          <w:szCs w:val="28"/>
          <w:lang w:val="en-CA"/>
        </w:rPr>
      </w:pPr>
      <w:r w:rsidRPr="00F545E1">
        <w:rPr>
          <w:rFonts w:ascii="Times New Roman" w:hAnsi="Times New Roman" w:cs="Times New Roman"/>
          <w:sz w:val="28"/>
          <w:szCs w:val="28"/>
          <w:lang w:val="en-CA"/>
        </w:rPr>
        <w:t>Date of Decision:</w:t>
      </w:r>
      <w:r w:rsidRPr="00F545E1">
        <w:rPr>
          <w:rFonts w:ascii="Times New Roman" w:hAnsi="Times New Roman" w:cs="Times New Roman"/>
          <w:sz w:val="28"/>
          <w:szCs w:val="28"/>
          <w:lang w:val="en-CA"/>
        </w:rPr>
        <w:tab/>
      </w:r>
      <w:r w:rsidRPr="00F545E1">
        <w:rPr>
          <w:rFonts w:ascii="Times New Roman" w:hAnsi="Times New Roman" w:cs="Times New Roman"/>
          <w:sz w:val="28"/>
          <w:szCs w:val="28"/>
          <w:lang w:val="en-CA"/>
        </w:rPr>
        <w:tab/>
      </w:r>
      <w:r w:rsidRPr="00F545E1">
        <w:rPr>
          <w:rFonts w:ascii="Times New Roman" w:hAnsi="Times New Roman" w:cs="Times New Roman"/>
          <w:sz w:val="28"/>
          <w:szCs w:val="28"/>
          <w:lang w:val="en-CA"/>
        </w:rPr>
        <w:tab/>
      </w:r>
      <w:r w:rsidR="00F545E1" w:rsidRPr="00F545E1">
        <w:rPr>
          <w:rFonts w:ascii="Times New Roman" w:hAnsi="Times New Roman" w:cs="Times New Roman"/>
          <w:sz w:val="28"/>
          <w:szCs w:val="28"/>
          <w:lang w:val="en-CA"/>
        </w:rPr>
        <w:t>February 9, 2023</w:t>
      </w:r>
    </w:p>
    <w:p w14:paraId="7241AD25" w14:textId="288161AA" w:rsidR="00B53215" w:rsidRPr="00F545E1" w:rsidRDefault="00B53215" w:rsidP="00B53215">
      <w:pPr>
        <w:rPr>
          <w:rFonts w:ascii="Times New Roman" w:hAnsi="Times New Roman" w:cs="Times New Roman"/>
          <w:sz w:val="28"/>
          <w:szCs w:val="28"/>
          <w:lang w:val="en-CA"/>
        </w:rPr>
      </w:pPr>
      <w:r w:rsidRPr="00F545E1">
        <w:rPr>
          <w:rFonts w:ascii="Times New Roman" w:hAnsi="Times New Roman" w:cs="Times New Roman"/>
          <w:sz w:val="28"/>
          <w:szCs w:val="28"/>
          <w:lang w:val="en-CA"/>
        </w:rPr>
        <w:t>Date of Written Judgment:</w:t>
      </w:r>
      <w:r w:rsidRPr="00F545E1">
        <w:rPr>
          <w:rFonts w:ascii="Times New Roman" w:hAnsi="Times New Roman" w:cs="Times New Roman"/>
          <w:sz w:val="28"/>
          <w:szCs w:val="28"/>
          <w:lang w:val="en-CA"/>
        </w:rPr>
        <w:tab/>
      </w:r>
      <w:r w:rsidR="00F545E1" w:rsidRPr="00F545E1">
        <w:rPr>
          <w:rFonts w:ascii="Times New Roman" w:hAnsi="Times New Roman" w:cs="Times New Roman"/>
          <w:sz w:val="28"/>
          <w:szCs w:val="28"/>
          <w:lang w:val="en-CA"/>
        </w:rPr>
        <w:t>February 9, 2023</w:t>
      </w:r>
    </w:p>
    <w:p w14:paraId="5C9C65D7" w14:textId="4D98DDF1" w:rsidR="00B53215" w:rsidRPr="00F545E1" w:rsidRDefault="00B53215" w:rsidP="00B53215">
      <w:pPr>
        <w:rPr>
          <w:rFonts w:ascii="Times New Roman" w:hAnsi="Times New Roman" w:cs="Times New Roman"/>
          <w:sz w:val="28"/>
          <w:szCs w:val="28"/>
          <w:lang w:val="en-CA"/>
        </w:rPr>
      </w:pPr>
      <w:r w:rsidRPr="00F545E1">
        <w:rPr>
          <w:rFonts w:ascii="Times New Roman" w:hAnsi="Times New Roman" w:cs="Times New Roman"/>
          <w:sz w:val="28"/>
          <w:szCs w:val="28"/>
          <w:lang w:val="en-CA"/>
        </w:rPr>
        <w:t>Counsel for the Crown:</w:t>
      </w:r>
      <w:r w:rsidRPr="00F545E1">
        <w:rPr>
          <w:rFonts w:ascii="Times New Roman" w:hAnsi="Times New Roman" w:cs="Times New Roman"/>
          <w:sz w:val="28"/>
          <w:szCs w:val="28"/>
          <w:lang w:val="en-CA"/>
        </w:rPr>
        <w:tab/>
      </w:r>
      <w:r w:rsidRPr="00F545E1">
        <w:rPr>
          <w:rFonts w:ascii="Times New Roman" w:hAnsi="Times New Roman" w:cs="Times New Roman"/>
          <w:sz w:val="28"/>
          <w:szCs w:val="28"/>
          <w:lang w:val="en-CA"/>
        </w:rPr>
        <w:tab/>
      </w:r>
      <w:r w:rsidR="00714D36">
        <w:rPr>
          <w:rFonts w:ascii="Times New Roman" w:hAnsi="Times New Roman" w:cs="Times New Roman"/>
          <w:sz w:val="28"/>
          <w:szCs w:val="28"/>
          <w:lang w:val="en-CA"/>
        </w:rPr>
        <w:t>Jared Kelly</w:t>
      </w:r>
    </w:p>
    <w:p w14:paraId="76FBDD9E" w14:textId="2C3BE160" w:rsidR="00B53215" w:rsidRPr="00F545E1" w:rsidRDefault="00B53215" w:rsidP="00B53215">
      <w:pPr>
        <w:rPr>
          <w:rFonts w:ascii="Times New Roman" w:hAnsi="Times New Roman" w:cs="Times New Roman"/>
          <w:sz w:val="28"/>
          <w:szCs w:val="28"/>
          <w:lang w:val="en-CA"/>
        </w:rPr>
      </w:pPr>
      <w:r w:rsidRPr="00F545E1">
        <w:rPr>
          <w:rFonts w:ascii="Times New Roman" w:hAnsi="Times New Roman" w:cs="Times New Roman"/>
          <w:sz w:val="28"/>
          <w:szCs w:val="28"/>
          <w:lang w:val="en-CA"/>
        </w:rPr>
        <w:t>Defence Counsel:</w:t>
      </w:r>
      <w:r w:rsidRPr="00F545E1">
        <w:rPr>
          <w:rFonts w:ascii="Times New Roman" w:hAnsi="Times New Roman" w:cs="Times New Roman"/>
          <w:sz w:val="28"/>
          <w:szCs w:val="28"/>
          <w:lang w:val="en-CA"/>
        </w:rPr>
        <w:tab/>
      </w:r>
      <w:r w:rsidRPr="00F545E1">
        <w:rPr>
          <w:rFonts w:ascii="Times New Roman" w:hAnsi="Times New Roman" w:cs="Times New Roman"/>
          <w:sz w:val="28"/>
          <w:szCs w:val="28"/>
          <w:lang w:val="en-CA"/>
        </w:rPr>
        <w:tab/>
      </w:r>
      <w:r w:rsidRPr="00F545E1">
        <w:rPr>
          <w:rFonts w:ascii="Times New Roman" w:hAnsi="Times New Roman" w:cs="Times New Roman"/>
          <w:sz w:val="28"/>
          <w:szCs w:val="28"/>
          <w:lang w:val="en-CA"/>
        </w:rPr>
        <w:tab/>
      </w:r>
      <w:r w:rsidR="00714D36">
        <w:rPr>
          <w:rFonts w:ascii="Times New Roman" w:hAnsi="Times New Roman" w:cs="Times New Roman"/>
          <w:sz w:val="28"/>
          <w:szCs w:val="28"/>
          <w:lang w:val="en-CA"/>
        </w:rPr>
        <w:t>John Hale &amp; Lyndon Stanzell</w:t>
      </w:r>
    </w:p>
    <w:p w14:paraId="3771E18C" w14:textId="77777777" w:rsidR="00F06722" w:rsidRPr="00F545E1" w:rsidRDefault="00F06722" w:rsidP="009F69D0">
      <w:pPr>
        <w:rPr>
          <w:rFonts w:ascii="Times New Roman" w:hAnsi="Times New Roman" w:cs="Times New Roman"/>
          <w:sz w:val="28"/>
          <w:szCs w:val="28"/>
        </w:rPr>
      </w:pPr>
    </w:p>
    <w:p w14:paraId="26E6881C" w14:textId="77777777" w:rsidR="00335C2E" w:rsidRPr="00F545E1" w:rsidRDefault="00335C2E" w:rsidP="009F69D0">
      <w:pPr>
        <w:rPr>
          <w:rFonts w:ascii="Times New Roman" w:hAnsi="Times New Roman" w:cs="Times New Roman"/>
          <w:sz w:val="28"/>
          <w:szCs w:val="28"/>
        </w:rPr>
      </w:pPr>
    </w:p>
    <w:p w14:paraId="30B8DD51" w14:textId="5A008541" w:rsidR="00AB571E" w:rsidRPr="00F545E1" w:rsidRDefault="00320D1D" w:rsidP="00320D1D">
      <w:pPr>
        <w:jc w:val="center"/>
        <w:rPr>
          <w:rFonts w:ascii="Times New Roman" w:hAnsi="Times New Roman" w:cs="Times New Roman"/>
          <w:sz w:val="28"/>
          <w:szCs w:val="28"/>
        </w:rPr>
      </w:pPr>
      <w:r>
        <w:rPr>
          <w:rFonts w:ascii="Times New Roman" w:hAnsi="Times New Roman" w:cs="Times New Roman"/>
          <w:sz w:val="28"/>
          <w:szCs w:val="28"/>
        </w:rPr>
        <w:t>[</w:t>
      </w:r>
      <w:r w:rsidRPr="00320D1D">
        <w:rPr>
          <w:rFonts w:ascii="Times New Roman" w:hAnsi="Times New Roman" w:cs="Times New Roman"/>
          <w:sz w:val="28"/>
          <w:szCs w:val="28"/>
        </w:rPr>
        <w:t>Ruling on Admissibility of Video Evidence pursuant to</w:t>
      </w:r>
      <w:r>
        <w:rPr>
          <w:rFonts w:ascii="Times New Roman" w:hAnsi="Times New Roman" w:cs="Times New Roman"/>
          <w:sz w:val="28"/>
          <w:szCs w:val="28"/>
        </w:rPr>
        <w:t xml:space="preserve"> S. 30 of</w:t>
      </w:r>
      <w:r>
        <w:rPr>
          <w:rFonts w:ascii="Times New Roman" w:hAnsi="Times New Roman" w:cs="Times New Roman"/>
          <w:sz w:val="28"/>
          <w:szCs w:val="28"/>
        </w:rPr>
        <w:br/>
      </w:r>
      <w:r w:rsidRPr="00320D1D">
        <w:rPr>
          <w:rFonts w:ascii="Times New Roman" w:hAnsi="Times New Roman" w:cs="Times New Roman"/>
          <w:sz w:val="28"/>
          <w:szCs w:val="28"/>
        </w:rPr>
        <w:t xml:space="preserve">the </w:t>
      </w:r>
      <w:r w:rsidRPr="00320D1D">
        <w:rPr>
          <w:rFonts w:ascii="Times New Roman" w:hAnsi="Times New Roman" w:cs="Times New Roman"/>
          <w:i/>
          <w:sz w:val="28"/>
          <w:szCs w:val="28"/>
        </w:rPr>
        <w:t>Canada Evidence Act</w:t>
      </w:r>
      <w:r w:rsidRPr="00320D1D">
        <w:rPr>
          <w:rFonts w:ascii="Times New Roman" w:hAnsi="Times New Roman" w:cs="Times New Roman"/>
          <w:sz w:val="28"/>
          <w:szCs w:val="28"/>
        </w:rPr>
        <w:t xml:space="preserve"> (R.S.C., 1985, c. C-5)</w:t>
      </w:r>
      <w:r w:rsidR="00AB571E" w:rsidRPr="00F545E1">
        <w:rPr>
          <w:rFonts w:ascii="Times New Roman" w:hAnsi="Times New Roman" w:cs="Times New Roman"/>
          <w:sz w:val="28"/>
          <w:szCs w:val="28"/>
        </w:rPr>
        <w:t>]</w:t>
      </w:r>
    </w:p>
    <w:p w14:paraId="3B46833F" w14:textId="77777777" w:rsidR="00AB571E" w:rsidRPr="00F545E1" w:rsidRDefault="00AB571E" w:rsidP="00AB571E">
      <w:pPr>
        <w:jc w:val="center"/>
        <w:rPr>
          <w:rFonts w:ascii="Times New Roman" w:hAnsi="Times New Roman" w:cs="Times New Roman"/>
          <w:sz w:val="28"/>
          <w:szCs w:val="28"/>
        </w:rPr>
      </w:pPr>
    </w:p>
    <w:p w14:paraId="53B18806" w14:textId="77777777" w:rsidR="00AB571E" w:rsidRPr="00F545E1" w:rsidRDefault="00AB571E" w:rsidP="00AB571E">
      <w:pPr>
        <w:jc w:val="center"/>
        <w:rPr>
          <w:rFonts w:ascii="Times New Roman" w:hAnsi="Times New Roman" w:cs="Times New Roman"/>
          <w:sz w:val="28"/>
          <w:szCs w:val="28"/>
        </w:rPr>
        <w:sectPr w:rsidR="00AB571E" w:rsidRPr="00F545E1" w:rsidSect="007E5CF4">
          <w:headerReference w:type="default" r:id="rId8"/>
          <w:pgSz w:w="12240" w:h="15840"/>
          <w:pgMar w:top="1440" w:right="1440" w:bottom="1361" w:left="1440" w:header="720" w:footer="720" w:gutter="0"/>
          <w:cols w:space="720"/>
          <w:titlePg/>
          <w:docGrid w:linePitch="360"/>
        </w:sectPr>
      </w:pPr>
    </w:p>
    <w:p w14:paraId="75006240" w14:textId="11448B4E" w:rsidR="00F56A35" w:rsidRPr="00F545E1" w:rsidRDefault="00F56A35" w:rsidP="00F56A35">
      <w:pPr>
        <w:pStyle w:val="Heading1"/>
        <w:ind w:left="5760" w:hanging="5760"/>
        <w:rPr>
          <w:rFonts w:ascii="Times New Roman" w:hAnsi="Times New Roman"/>
          <w:i w:val="0"/>
          <w:szCs w:val="24"/>
        </w:rPr>
      </w:pPr>
      <w:r w:rsidRPr="00F545E1">
        <w:rPr>
          <w:rFonts w:ascii="Times New Roman" w:hAnsi="Times New Roman"/>
          <w:szCs w:val="24"/>
        </w:rPr>
        <w:lastRenderedPageBreak/>
        <w:t>R</w:t>
      </w:r>
      <w:r w:rsidR="00BE6A26" w:rsidRPr="00F545E1">
        <w:rPr>
          <w:rFonts w:ascii="Times New Roman" w:hAnsi="Times New Roman"/>
          <w:szCs w:val="24"/>
        </w:rPr>
        <w:t>.</w:t>
      </w:r>
      <w:r w:rsidRPr="00F545E1">
        <w:rPr>
          <w:rFonts w:ascii="Times New Roman" w:hAnsi="Times New Roman"/>
          <w:szCs w:val="24"/>
        </w:rPr>
        <w:t xml:space="preserve"> v. </w:t>
      </w:r>
      <w:proofErr w:type="spellStart"/>
      <w:r w:rsidR="00F545E1" w:rsidRPr="00F545E1">
        <w:rPr>
          <w:rFonts w:ascii="Times New Roman" w:hAnsi="Times New Roman"/>
          <w:szCs w:val="24"/>
        </w:rPr>
        <w:t>Keevik</w:t>
      </w:r>
      <w:proofErr w:type="spellEnd"/>
      <w:r w:rsidR="00F01D59">
        <w:rPr>
          <w:rFonts w:ascii="Times New Roman" w:hAnsi="Times New Roman"/>
          <w:szCs w:val="24"/>
        </w:rPr>
        <w:t xml:space="preserve"> and </w:t>
      </w:r>
      <w:proofErr w:type="spellStart"/>
      <w:r w:rsidR="00F01D59">
        <w:rPr>
          <w:rFonts w:ascii="Times New Roman" w:hAnsi="Times New Roman"/>
          <w:szCs w:val="24"/>
        </w:rPr>
        <w:t>Keevik</w:t>
      </w:r>
      <w:proofErr w:type="spellEnd"/>
      <w:r w:rsidR="00F545E1" w:rsidRPr="00F545E1">
        <w:rPr>
          <w:rFonts w:ascii="Times New Roman" w:hAnsi="Times New Roman"/>
          <w:szCs w:val="24"/>
        </w:rPr>
        <w:t>,</w:t>
      </w:r>
      <w:r w:rsidR="00F545E1" w:rsidRPr="00F545E1">
        <w:rPr>
          <w:rFonts w:ascii="Times New Roman" w:hAnsi="Times New Roman"/>
          <w:i w:val="0"/>
          <w:szCs w:val="24"/>
        </w:rPr>
        <w:t xml:space="preserve"> 202</w:t>
      </w:r>
      <w:r w:rsidR="00F01D59">
        <w:rPr>
          <w:rFonts w:ascii="Times New Roman" w:hAnsi="Times New Roman"/>
          <w:i w:val="0"/>
          <w:szCs w:val="24"/>
        </w:rPr>
        <w:t>3</w:t>
      </w:r>
      <w:r w:rsidR="00F545E1" w:rsidRPr="00F545E1">
        <w:rPr>
          <w:rFonts w:ascii="Times New Roman" w:hAnsi="Times New Roman"/>
          <w:i w:val="0"/>
          <w:szCs w:val="24"/>
        </w:rPr>
        <w:t xml:space="preserve"> NWTTC 02</w:t>
      </w:r>
    </w:p>
    <w:p w14:paraId="633D6EFE" w14:textId="77777777" w:rsidR="00F545E1" w:rsidRPr="00F545E1" w:rsidRDefault="00F545E1" w:rsidP="00F545E1">
      <w:pPr>
        <w:pStyle w:val="Heading1"/>
        <w:ind w:left="5760" w:hanging="5760"/>
        <w:jc w:val="right"/>
        <w:rPr>
          <w:rFonts w:ascii="Times New Roman" w:hAnsi="Times New Roman"/>
          <w:sz w:val="28"/>
          <w:szCs w:val="28"/>
          <w:lang w:val="en-CA"/>
        </w:rPr>
      </w:pPr>
      <w:r w:rsidRPr="00F545E1">
        <w:rPr>
          <w:rFonts w:ascii="Times New Roman" w:hAnsi="Times New Roman"/>
          <w:sz w:val="28"/>
          <w:szCs w:val="28"/>
          <w:lang w:val="en-CA"/>
        </w:rPr>
        <w:t>Date: 2023 02 09</w:t>
      </w:r>
    </w:p>
    <w:p w14:paraId="46D7EDF9" w14:textId="77777777" w:rsidR="00F545E1" w:rsidRPr="00F545E1" w:rsidRDefault="00F545E1" w:rsidP="00F545E1">
      <w:pPr>
        <w:pStyle w:val="Heading1"/>
        <w:ind w:left="5760" w:hanging="5760"/>
        <w:jc w:val="right"/>
        <w:rPr>
          <w:rFonts w:ascii="Times New Roman" w:hAnsi="Times New Roman"/>
          <w:sz w:val="28"/>
          <w:szCs w:val="28"/>
          <w:lang w:val="en-CA"/>
        </w:rPr>
      </w:pPr>
      <w:r w:rsidRPr="00F545E1">
        <w:rPr>
          <w:rFonts w:ascii="Times New Roman" w:hAnsi="Times New Roman"/>
          <w:sz w:val="28"/>
          <w:szCs w:val="28"/>
          <w:lang w:val="en-CA"/>
        </w:rPr>
        <w:t>File: T-1-CR-2021-0001617</w:t>
      </w:r>
    </w:p>
    <w:p w14:paraId="2EA7777A" w14:textId="77777777" w:rsidR="00F56A35" w:rsidRPr="00F545E1" w:rsidRDefault="00F56A35" w:rsidP="00F56A35">
      <w:pPr>
        <w:pStyle w:val="Heading1"/>
        <w:spacing w:after="120"/>
        <w:ind w:left="5761" w:hanging="5761"/>
        <w:jc w:val="center"/>
        <w:rPr>
          <w:rFonts w:ascii="Times New Roman" w:hAnsi="Times New Roman"/>
          <w:i w:val="0"/>
          <w:sz w:val="28"/>
          <w:szCs w:val="28"/>
          <w:lang w:val="en-CA"/>
        </w:rPr>
      </w:pPr>
    </w:p>
    <w:p w14:paraId="699F4195" w14:textId="77777777" w:rsidR="00F56A35" w:rsidRPr="00F545E1" w:rsidRDefault="00F56A35" w:rsidP="00F56A35">
      <w:pPr>
        <w:spacing w:after="120" w:line="240" w:lineRule="auto"/>
        <w:jc w:val="center"/>
        <w:rPr>
          <w:rFonts w:ascii="Times New Roman" w:hAnsi="Times New Roman" w:cs="Times New Roman"/>
          <w:b/>
          <w:sz w:val="28"/>
          <w:szCs w:val="28"/>
        </w:rPr>
      </w:pPr>
      <w:r w:rsidRPr="00F545E1">
        <w:rPr>
          <w:rFonts w:ascii="Times New Roman" w:hAnsi="Times New Roman" w:cs="Times New Roman"/>
          <w:b/>
          <w:sz w:val="28"/>
          <w:szCs w:val="28"/>
        </w:rPr>
        <w:t>IN THE TERRITORIAL COURT OF THE NORTHWEST TERRITORIES</w:t>
      </w:r>
    </w:p>
    <w:p w14:paraId="1DA3EF29" w14:textId="77777777" w:rsidR="00F56A35" w:rsidRPr="00F545E1" w:rsidRDefault="00F56A35" w:rsidP="00F56A35">
      <w:pPr>
        <w:spacing w:after="120" w:line="240" w:lineRule="auto"/>
        <w:jc w:val="center"/>
        <w:rPr>
          <w:rFonts w:ascii="Times New Roman" w:hAnsi="Times New Roman" w:cs="Times New Roman"/>
          <w:b/>
          <w:sz w:val="28"/>
          <w:szCs w:val="28"/>
        </w:rPr>
      </w:pPr>
    </w:p>
    <w:p w14:paraId="351ABF4D" w14:textId="77777777" w:rsidR="00F56A35" w:rsidRPr="00F545E1" w:rsidRDefault="00F56A35" w:rsidP="00F56A35">
      <w:pPr>
        <w:spacing w:after="240" w:line="240" w:lineRule="auto"/>
        <w:ind w:firstLine="720"/>
        <w:rPr>
          <w:rFonts w:ascii="Times New Roman" w:hAnsi="Times New Roman" w:cs="Times New Roman"/>
          <w:b/>
          <w:sz w:val="28"/>
          <w:szCs w:val="28"/>
        </w:rPr>
      </w:pPr>
      <w:r w:rsidRPr="00F545E1">
        <w:rPr>
          <w:rFonts w:ascii="Times New Roman" w:hAnsi="Times New Roman" w:cs="Times New Roman"/>
          <w:b/>
          <w:sz w:val="28"/>
          <w:szCs w:val="28"/>
        </w:rPr>
        <w:t>BETWEEN:</w:t>
      </w:r>
    </w:p>
    <w:p w14:paraId="5E29CAC8" w14:textId="77777777" w:rsidR="00F56A35" w:rsidRPr="00F545E1" w:rsidRDefault="00F56A35" w:rsidP="00F56A35">
      <w:pPr>
        <w:spacing w:after="240" w:line="240" w:lineRule="auto"/>
        <w:jc w:val="center"/>
        <w:rPr>
          <w:rFonts w:ascii="Times New Roman" w:hAnsi="Times New Roman" w:cs="Times New Roman"/>
          <w:b/>
          <w:sz w:val="28"/>
          <w:szCs w:val="28"/>
        </w:rPr>
      </w:pPr>
      <w:r w:rsidRPr="00F545E1">
        <w:rPr>
          <w:rFonts w:ascii="Times New Roman" w:hAnsi="Times New Roman" w:cs="Times New Roman"/>
          <w:b/>
          <w:sz w:val="28"/>
          <w:szCs w:val="28"/>
        </w:rPr>
        <w:t>HIS MAJESTY THE KING</w:t>
      </w:r>
    </w:p>
    <w:p w14:paraId="04554462" w14:textId="77777777" w:rsidR="00F56A35" w:rsidRPr="00F545E1" w:rsidRDefault="00F56A35" w:rsidP="00F56A35">
      <w:pPr>
        <w:spacing w:after="240" w:line="240" w:lineRule="auto"/>
        <w:jc w:val="center"/>
        <w:rPr>
          <w:rFonts w:ascii="Times New Roman" w:hAnsi="Times New Roman" w:cs="Times New Roman"/>
          <w:b/>
          <w:sz w:val="28"/>
          <w:szCs w:val="28"/>
        </w:rPr>
      </w:pPr>
      <w:r w:rsidRPr="00F545E1">
        <w:rPr>
          <w:rFonts w:ascii="Times New Roman" w:hAnsi="Times New Roman" w:cs="Times New Roman"/>
          <w:b/>
          <w:sz w:val="28"/>
          <w:szCs w:val="28"/>
        </w:rPr>
        <w:t>-</w:t>
      </w:r>
      <w:proofErr w:type="gramStart"/>
      <w:r w:rsidRPr="00F545E1">
        <w:rPr>
          <w:rFonts w:ascii="Times New Roman" w:hAnsi="Times New Roman" w:cs="Times New Roman"/>
          <w:b/>
          <w:sz w:val="28"/>
          <w:szCs w:val="28"/>
        </w:rPr>
        <w:t>and</w:t>
      </w:r>
      <w:proofErr w:type="gramEnd"/>
      <w:r w:rsidRPr="00F545E1">
        <w:rPr>
          <w:rFonts w:ascii="Times New Roman" w:hAnsi="Times New Roman" w:cs="Times New Roman"/>
          <w:b/>
          <w:sz w:val="28"/>
          <w:szCs w:val="28"/>
        </w:rPr>
        <w:t>-</w:t>
      </w:r>
    </w:p>
    <w:p w14:paraId="4D4E726A" w14:textId="77777777" w:rsidR="00F545E1" w:rsidRPr="00F545E1" w:rsidRDefault="00F545E1" w:rsidP="00F545E1">
      <w:pPr>
        <w:spacing w:after="0" w:line="240" w:lineRule="auto"/>
        <w:jc w:val="center"/>
        <w:rPr>
          <w:rFonts w:ascii="Times New Roman" w:hAnsi="Times New Roman" w:cs="Times New Roman"/>
          <w:b/>
          <w:sz w:val="28"/>
          <w:szCs w:val="28"/>
        </w:rPr>
      </w:pPr>
      <w:r w:rsidRPr="00F545E1">
        <w:rPr>
          <w:rFonts w:ascii="Times New Roman" w:hAnsi="Times New Roman" w:cs="Times New Roman"/>
          <w:b/>
          <w:sz w:val="28"/>
          <w:szCs w:val="28"/>
        </w:rPr>
        <w:t>JEREMY KEEVIK and JEWEL KEEVIK</w:t>
      </w:r>
    </w:p>
    <w:p w14:paraId="1C8D3869" w14:textId="77777777" w:rsidR="00F56A35" w:rsidRPr="00F545E1" w:rsidRDefault="00F56A35" w:rsidP="00F56A35">
      <w:pPr>
        <w:spacing w:after="0" w:line="240" w:lineRule="auto"/>
        <w:jc w:val="center"/>
        <w:rPr>
          <w:rFonts w:ascii="Times New Roman" w:hAnsi="Times New Roman" w:cs="Times New Roman"/>
          <w:b/>
          <w:sz w:val="28"/>
          <w:szCs w:val="28"/>
        </w:rPr>
      </w:pPr>
    </w:p>
    <w:p w14:paraId="70B9E510" w14:textId="6FC2CFCF" w:rsidR="00F06722" w:rsidRPr="00F545E1" w:rsidRDefault="00F06722" w:rsidP="007F3EE6">
      <w:pPr>
        <w:spacing w:after="200" w:line="276" w:lineRule="auto"/>
        <w:jc w:val="center"/>
        <w:rPr>
          <w:rFonts w:ascii="Times New Roman" w:hAnsi="Times New Roman" w:cs="Times New Roman"/>
          <w:b/>
          <w:sz w:val="28"/>
          <w:szCs w:val="28"/>
        </w:rPr>
      </w:pPr>
      <w:r w:rsidRPr="00F545E1">
        <w:rPr>
          <w:rFonts w:ascii="Times New Roman" w:hAnsi="Times New Roman" w:cs="Times New Roman"/>
          <w:b/>
          <w:sz w:val="28"/>
          <w:szCs w:val="28"/>
        </w:rPr>
        <w:t>____________________________________</w:t>
      </w:r>
      <w:r w:rsidR="007F3EE6">
        <w:rPr>
          <w:rFonts w:ascii="Times New Roman" w:hAnsi="Times New Roman" w:cs="Times New Roman"/>
          <w:b/>
          <w:sz w:val="28"/>
          <w:szCs w:val="28"/>
        </w:rPr>
        <w:t>______________________________</w:t>
      </w:r>
    </w:p>
    <w:p w14:paraId="26959D9C" w14:textId="77777777" w:rsidR="00B45843" w:rsidRPr="00F545E1" w:rsidRDefault="00C7162D" w:rsidP="007E5CF4">
      <w:pPr>
        <w:pStyle w:val="ListParagraph"/>
        <w:numPr>
          <w:ilvl w:val="0"/>
          <w:numId w:val="12"/>
        </w:numPr>
        <w:spacing w:before="240" w:after="360" w:line="240" w:lineRule="auto"/>
        <w:ind w:left="709" w:hanging="709"/>
        <w:contextualSpacing w:val="0"/>
        <w:rPr>
          <w:rFonts w:ascii="Times New Roman" w:hAnsi="Times New Roman" w:cs="Times New Roman"/>
          <w:b/>
          <w:sz w:val="28"/>
          <w:szCs w:val="28"/>
        </w:rPr>
      </w:pPr>
      <w:r w:rsidRPr="00F545E1">
        <w:rPr>
          <w:rFonts w:ascii="Times New Roman" w:hAnsi="Times New Roman" w:cs="Times New Roman"/>
          <w:b/>
          <w:sz w:val="28"/>
          <w:szCs w:val="28"/>
        </w:rPr>
        <w:t>INTRODUCTION</w:t>
      </w:r>
    </w:p>
    <w:p w14:paraId="54CC3AD1" w14:textId="2BEF950F" w:rsidR="00B45843"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Both accused are charged with assault causing bodily harm on the person of L.T. in Inuvik on May 29</w:t>
      </w:r>
      <w:r w:rsidRPr="00146AC4">
        <w:rPr>
          <w:rFonts w:ascii="Times New Roman" w:hAnsi="Times New Roman" w:cs="Times New Roman"/>
          <w:sz w:val="28"/>
          <w:szCs w:val="28"/>
          <w:vertAlign w:val="superscript"/>
        </w:rPr>
        <w:t>th</w:t>
      </w:r>
      <w:r w:rsidRPr="00F545E1">
        <w:rPr>
          <w:rFonts w:ascii="Times New Roman" w:hAnsi="Times New Roman" w:cs="Times New Roman"/>
          <w:sz w:val="28"/>
          <w:szCs w:val="28"/>
        </w:rPr>
        <w:t>, 2021.  It is alleged that they committed the assault on the steps and landing area immediately outside of the “Midtown Market” store located in Inuvik.</w:t>
      </w:r>
    </w:p>
    <w:p w14:paraId="216D2124" w14:textId="476D1519"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The Crown seeks to </w:t>
      </w:r>
      <w:r w:rsidR="00C73FF0">
        <w:rPr>
          <w:rFonts w:ascii="Times New Roman" w:hAnsi="Times New Roman" w:cs="Times New Roman"/>
          <w:sz w:val="28"/>
          <w:szCs w:val="28"/>
        </w:rPr>
        <w:t>enter</w:t>
      </w:r>
      <w:r w:rsidRPr="00F545E1">
        <w:rPr>
          <w:rFonts w:ascii="Times New Roman" w:hAnsi="Times New Roman" w:cs="Times New Roman"/>
          <w:sz w:val="28"/>
          <w:szCs w:val="28"/>
        </w:rPr>
        <w:t xml:space="preserve"> a video recording of the alleged assault </w:t>
      </w:r>
      <w:r w:rsidR="00C73FF0">
        <w:rPr>
          <w:rFonts w:ascii="Times New Roman" w:hAnsi="Times New Roman" w:cs="Times New Roman"/>
          <w:sz w:val="28"/>
          <w:szCs w:val="28"/>
        </w:rPr>
        <w:t xml:space="preserve">as evidence </w:t>
      </w:r>
      <w:r w:rsidRPr="00F545E1">
        <w:rPr>
          <w:rFonts w:ascii="Times New Roman" w:hAnsi="Times New Roman" w:cs="Times New Roman"/>
          <w:sz w:val="28"/>
          <w:szCs w:val="28"/>
        </w:rPr>
        <w:t>through s. 30 of the</w:t>
      </w:r>
      <w:r w:rsidRPr="00F545E1">
        <w:rPr>
          <w:rFonts w:ascii="Times New Roman" w:hAnsi="Times New Roman" w:cs="Times New Roman"/>
          <w:i/>
          <w:sz w:val="28"/>
          <w:szCs w:val="28"/>
        </w:rPr>
        <w:t xml:space="preserve"> Canada Evidence Act </w:t>
      </w:r>
      <w:r w:rsidRPr="00F545E1">
        <w:rPr>
          <w:rFonts w:ascii="Times New Roman" w:hAnsi="Times New Roman" w:cs="Times New Roman"/>
          <w:sz w:val="28"/>
          <w:szCs w:val="28"/>
        </w:rPr>
        <w:t>(“CEA”).  Both accused oppose the evidence being admitted.</w:t>
      </w:r>
    </w:p>
    <w:p w14:paraId="033F8AD9" w14:textId="0E261FF5" w:rsidR="008403A7"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For the following reasons I have concluded that the video recording is admissible.</w:t>
      </w:r>
    </w:p>
    <w:p w14:paraId="37BE5823" w14:textId="77777777" w:rsidR="00E610E9" w:rsidRPr="00F545E1" w:rsidRDefault="008403A7" w:rsidP="007E5CF4">
      <w:pPr>
        <w:pStyle w:val="ListParagraph"/>
        <w:numPr>
          <w:ilvl w:val="0"/>
          <w:numId w:val="12"/>
        </w:numPr>
        <w:spacing w:before="240" w:after="360" w:line="240" w:lineRule="auto"/>
        <w:ind w:left="709" w:hanging="709"/>
        <w:contextualSpacing w:val="0"/>
        <w:rPr>
          <w:rFonts w:ascii="Times New Roman" w:hAnsi="Times New Roman" w:cs="Times New Roman"/>
          <w:b/>
          <w:sz w:val="28"/>
          <w:szCs w:val="28"/>
        </w:rPr>
      </w:pPr>
      <w:r w:rsidRPr="00F545E1">
        <w:rPr>
          <w:rFonts w:ascii="Times New Roman" w:hAnsi="Times New Roman" w:cs="Times New Roman"/>
          <w:b/>
          <w:sz w:val="28"/>
          <w:szCs w:val="28"/>
        </w:rPr>
        <w:t>ANALYSIS</w:t>
      </w:r>
    </w:p>
    <w:p w14:paraId="1C47FE20" w14:textId="72C6232F" w:rsidR="008403A7"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In support of its application, the Crown submits a USB drive containing the video recording that is attached as an exhibit to an affidavit of a lawyer </w:t>
      </w:r>
      <w:r w:rsidRPr="00F545E1">
        <w:rPr>
          <w:rFonts w:ascii="Times New Roman" w:hAnsi="Times New Roman" w:cs="Times New Roman"/>
          <w:sz w:val="28"/>
          <w:szCs w:val="28"/>
        </w:rPr>
        <w:lastRenderedPageBreak/>
        <w:t>employed by The North West Company LP, t</w:t>
      </w:r>
      <w:r w:rsidR="00D37263">
        <w:rPr>
          <w:rFonts w:ascii="Times New Roman" w:hAnsi="Times New Roman" w:cs="Times New Roman"/>
          <w:sz w:val="28"/>
          <w:szCs w:val="28"/>
        </w:rPr>
        <w:t>he owner of the Midtown Market.  T</w:t>
      </w:r>
      <w:r w:rsidRPr="00F545E1">
        <w:rPr>
          <w:rFonts w:ascii="Times New Roman" w:hAnsi="Times New Roman" w:cs="Times New Roman"/>
          <w:sz w:val="28"/>
          <w:szCs w:val="28"/>
        </w:rPr>
        <w:t>he affiant states that:</w:t>
      </w:r>
    </w:p>
    <w:p w14:paraId="4A0DDDF1" w14:textId="04A5363D" w:rsidR="00F545E1" w:rsidRPr="00F545E1" w:rsidRDefault="00F545E1" w:rsidP="007E5CF4">
      <w:pPr>
        <w:pStyle w:val="ListParagraph"/>
        <w:numPr>
          <w:ilvl w:val="1"/>
          <w:numId w:val="13"/>
        </w:numPr>
        <w:spacing w:after="240" w:line="240" w:lineRule="auto"/>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He is employed by </w:t>
      </w:r>
      <w:r w:rsidR="00C73FF0">
        <w:rPr>
          <w:rFonts w:ascii="Times New Roman" w:hAnsi="Times New Roman" w:cs="Times New Roman"/>
          <w:sz w:val="28"/>
          <w:szCs w:val="28"/>
        </w:rPr>
        <w:t>“</w:t>
      </w:r>
      <w:r w:rsidR="00146AC4">
        <w:rPr>
          <w:rFonts w:ascii="Times New Roman" w:hAnsi="Times New Roman" w:cs="Times New Roman"/>
          <w:sz w:val="28"/>
          <w:szCs w:val="28"/>
        </w:rPr>
        <w:t>T</w:t>
      </w:r>
      <w:r w:rsidRPr="00F545E1">
        <w:rPr>
          <w:rFonts w:ascii="Times New Roman" w:hAnsi="Times New Roman" w:cs="Times New Roman"/>
          <w:sz w:val="28"/>
          <w:szCs w:val="28"/>
        </w:rPr>
        <w:t>he North West Company LP</w:t>
      </w:r>
      <w:r w:rsidR="00C73FF0">
        <w:rPr>
          <w:rFonts w:ascii="Times New Roman" w:hAnsi="Times New Roman" w:cs="Times New Roman"/>
          <w:sz w:val="28"/>
          <w:szCs w:val="28"/>
        </w:rPr>
        <w:t>”</w:t>
      </w:r>
      <w:r w:rsidRPr="00F545E1">
        <w:rPr>
          <w:rFonts w:ascii="Times New Roman" w:hAnsi="Times New Roman" w:cs="Times New Roman"/>
          <w:sz w:val="28"/>
          <w:szCs w:val="28"/>
        </w:rPr>
        <w:t xml:space="preserve"> as legal counsel;</w:t>
      </w:r>
    </w:p>
    <w:p w14:paraId="444C2719" w14:textId="77777777" w:rsidR="007E5CF4" w:rsidRDefault="00F545E1" w:rsidP="007E5CF4">
      <w:pPr>
        <w:pStyle w:val="ListParagraph"/>
        <w:widowControl w:val="0"/>
        <w:numPr>
          <w:ilvl w:val="1"/>
          <w:numId w:val="13"/>
        </w:numPr>
        <w:spacing w:after="240" w:line="240" w:lineRule="auto"/>
        <w:ind w:left="1434" w:hanging="357"/>
        <w:contextualSpacing w:val="0"/>
        <w:rPr>
          <w:rFonts w:ascii="Times New Roman" w:hAnsi="Times New Roman" w:cs="Times New Roman"/>
          <w:sz w:val="28"/>
          <w:szCs w:val="28"/>
        </w:rPr>
      </w:pPr>
      <w:r w:rsidRPr="00F545E1">
        <w:rPr>
          <w:rFonts w:ascii="Times New Roman" w:hAnsi="Times New Roman" w:cs="Times New Roman"/>
          <w:sz w:val="28"/>
          <w:szCs w:val="28"/>
        </w:rPr>
        <w:t>Exhibit “A” to his affidav</w:t>
      </w:r>
      <w:r w:rsidR="00D37263">
        <w:rPr>
          <w:rFonts w:ascii="Times New Roman" w:hAnsi="Times New Roman" w:cs="Times New Roman"/>
          <w:sz w:val="28"/>
          <w:szCs w:val="28"/>
        </w:rPr>
        <w:t>it</w:t>
      </w:r>
      <w:r w:rsidRPr="00F545E1">
        <w:rPr>
          <w:rFonts w:ascii="Times New Roman" w:hAnsi="Times New Roman" w:cs="Times New Roman"/>
          <w:sz w:val="28"/>
          <w:szCs w:val="28"/>
        </w:rPr>
        <w:t xml:space="preserve"> are cop</w:t>
      </w:r>
      <w:r w:rsidR="007E5CF4">
        <w:rPr>
          <w:rFonts w:ascii="Times New Roman" w:hAnsi="Times New Roman" w:cs="Times New Roman"/>
          <w:sz w:val="28"/>
          <w:szCs w:val="28"/>
        </w:rPr>
        <w:t>ies of records (USB flash drive</w:t>
      </w:r>
    </w:p>
    <w:p w14:paraId="606A1FAE" w14:textId="3884D00F" w:rsidR="00F545E1" w:rsidRPr="00F545E1" w:rsidRDefault="00F545E1" w:rsidP="007E5CF4">
      <w:pPr>
        <w:pStyle w:val="ListParagraph"/>
        <w:widowControl w:val="0"/>
        <w:spacing w:after="240" w:line="240" w:lineRule="auto"/>
        <w:ind w:left="1434"/>
        <w:contextualSpacing w:val="0"/>
        <w:rPr>
          <w:rFonts w:ascii="Times New Roman" w:hAnsi="Times New Roman" w:cs="Times New Roman"/>
          <w:sz w:val="28"/>
          <w:szCs w:val="28"/>
        </w:rPr>
      </w:pPr>
      <w:proofErr w:type="gramStart"/>
      <w:r w:rsidRPr="00F545E1">
        <w:rPr>
          <w:rFonts w:ascii="Times New Roman" w:hAnsi="Times New Roman" w:cs="Times New Roman"/>
          <w:sz w:val="28"/>
          <w:szCs w:val="28"/>
        </w:rPr>
        <w:t>containing</w:t>
      </w:r>
      <w:proofErr w:type="gramEnd"/>
      <w:r w:rsidRPr="00F545E1">
        <w:rPr>
          <w:rFonts w:ascii="Times New Roman" w:hAnsi="Times New Roman" w:cs="Times New Roman"/>
          <w:sz w:val="28"/>
          <w:szCs w:val="28"/>
        </w:rPr>
        <w:t xml:space="preserve"> CCTV footage) made in the usual and ordinary course of business of The North West Company LP;</w:t>
      </w:r>
    </w:p>
    <w:p w14:paraId="4472E954" w14:textId="1C2614D7" w:rsidR="00F545E1" w:rsidRPr="00F545E1" w:rsidRDefault="00F545E1" w:rsidP="007E5CF4">
      <w:pPr>
        <w:pStyle w:val="ListParagraph"/>
        <w:numPr>
          <w:ilvl w:val="1"/>
          <w:numId w:val="13"/>
        </w:numPr>
        <w:spacing w:after="240" w:line="240" w:lineRule="auto"/>
        <w:contextualSpacing w:val="0"/>
        <w:rPr>
          <w:rFonts w:ascii="Times New Roman" w:hAnsi="Times New Roman" w:cs="Times New Roman"/>
          <w:sz w:val="28"/>
          <w:szCs w:val="28"/>
        </w:rPr>
      </w:pPr>
      <w:r w:rsidRPr="00F545E1">
        <w:rPr>
          <w:rFonts w:ascii="Times New Roman" w:hAnsi="Times New Roman" w:cs="Times New Roman"/>
          <w:sz w:val="28"/>
          <w:szCs w:val="28"/>
        </w:rPr>
        <w:t>He has compared the copies to the original records and determined that they are true copies; and</w:t>
      </w:r>
    </w:p>
    <w:p w14:paraId="31663CCB" w14:textId="50C1B695" w:rsidR="00F545E1" w:rsidRPr="00F545E1" w:rsidRDefault="00F545E1" w:rsidP="007E5CF4">
      <w:pPr>
        <w:pStyle w:val="ListParagraph"/>
        <w:numPr>
          <w:ilvl w:val="1"/>
          <w:numId w:val="13"/>
        </w:numPr>
        <w:spacing w:after="240" w:line="240" w:lineRule="auto"/>
        <w:contextualSpacing w:val="0"/>
        <w:rPr>
          <w:rFonts w:ascii="Times New Roman" w:hAnsi="Times New Roman" w:cs="Times New Roman"/>
          <w:sz w:val="28"/>
          <w:szCs w:val="28"/>
        </w:rPr>
      </w:pPr>
      <w:r w:rsidRPr="00F545E1">
        <w:rPr>
          <w:rFonts w:ascii="Times New Roman" w:hAnsi="Times New Roman" w:cs="Times New Roman"/>
          <w:sz w:val="28"/>
          <w:szCs w:val="28"/>
        </w:rPr>
        <w:t>It is not possible or reasonably practicable to produce the original records since the original records are required to be maintained as the permanent records of his employer for internal company purposes.</w:t>
      </w:r>
    </w:p>
    <w:p w14:paraId="7E3A8FBC" w14:textId="62991E3F"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The Crown takes the position that the requirements of s. 30 of the </w:t>
      </w:r>
      <w:r w:rsidRPr="00F545E1">
        <w:rPr>
          <w:rFonts w:ascii="Times New Roman" w:hAnsi="Times New Roman" w:cs="Times New Roman"/>
          <w:i/>
          <w:sz w:val="28"/>
          <w:szCs w:val="28"/>
        </w:rPr>
        <w:t>CEA</w:t>
      </w:r>
      <w:r w:rsidRPr="00F545E1">
        <w:rPr>
          <w:rFonts w:ascii="Times New Roman" w:hAnsi="Times New Roman" w:cs="Times New Roman"/>
          <w:sz w:val="28"/>
          <w:szCs w:val="28"/>
        </w:rPr>
        <w:t xml:space="preserve"> are made out.  I agree.</w:t>
      </w:r>
    </w:p>
    <w:p w14:paraId="62225E08" w14:textId="21D1DE34"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S. 30 of the </w:t>
      </w:r>
      <w:r w:rsidRPr="00146AC4">
        <w:rPr>
          <w:rFonts w:ascii="Times New Roman" w:hAnsi="Times New Roman" w:cs="Times New Roman"/>
          <w:i/>
          <w:sz w:val="28"/>
          <w:szCs w:val="28"/>
        </w:rPr>
        <w:t>CEA</w:t>
      </w:r>
      <w:r w:rsidRPr="00F545E1">
        <w:rPr>
          <w:rFonts w:ascii="Times New Roman" w:hAnsi="Times New Roman" w:cs="Times New Roman"/>
          <w:sz w:val="28"/>
          <w:szCs w:val="28"/>
        </w:rPr>
        <w:t xml:space="preserve"> states:</w:t>
      </w:r>
    </w:p>
    <w:p w14:paraId="77D3C90B"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30 (1) Where oral evidence in respect of a matter would be admissible in a legal proceeding, a record made in the usual and ordinary course of business that contains information in respect of that matter is admissible in evidence under this section in the legal proceeding on production of the record.</w:t>
      </w:r>
    </w:p>
    <w:p w14:paraId="12D4A1E9"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 . . ]</w:t>
      </w:r>
    </w:p>
    <w:p w14:paraId="02542551" w14:textId="75356D28"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(3) Where it is not possible or reasonably practicable to produce any record described in subsection (1) or (2), a copy of the record accompanied by two documents, one that is made by a person who states why it is not possible or reasonably practicable to produce the record and one that sets out the source from which the copy was made, that attests to the copy’s authenticity and that is made by the person who made the copy, is admissible in evidence under this section in the same manner as if it were the original of the record if each document is</w:t>
      </w:r>
    </w:p>
    <w:p w14:paraId="71283458" w14:textId="77777777" w:rsidR="00F545E1" w:rsidRPr="00F545E1" w:rsidRDefault="00F545E1" w:rsidP="007E5CF4">
      <w:pPr>
        <w:spacing w:after="240" w:line="240" w:lineRule="auto"/>
        <w:ind w:left="1440"/>
        <w:rPr>
          <w:rFonts w:ascii="Times New Roman" w:hAnsi="Times New Roman" w:cs="Times New Roman"/>
          <w:sz w:val="24"/>
          <w:szCs w:val="28"/>
        </w:rPr>
      </w:pPr>
      <w:r w:rsidRPr="00F545E1">
        <w:rPr>
          <w:rFonts w:ascii="Times New Roman" w:hAnsi="Times New Roman" w:cs="Times New Roman"/>
          <w:sz w:val="24"/>
          <w:szCs w:val="28"/>
        </w:rPr>
        <w:t xml:space="preserve">(a) </w:t>
      </w:r>
      <w:proofErr w:type="gramStart"/>
      <w:r w:rsidRPr="00F545E1">
        <w:rPr>
          <w:rFonts w:ascii="Times New Roman" w:hAnsi="Times New Roman" w:cs="Times New Roman"/>
          <w:sz w:val="24"/>
          <w:szCs w:val="28"/>
        </w:rPr>
        <w:t>an</w:t>
      </w:r>
      <w:proofErr w:type="gramEnd"/>
      <w:r w:rsidRPr="00F545E1">
        <w:rPr>
          <w:rFonts w:ascii="Times New Roman" w:hAnsi="Times New Roman" w:cs="Times New Roman"/>
          <w:sz w:val="24"/>
          <w:szCs w:val="28"/>
        </w:rPr>
        <w:t xml:space="preserve"> affidavit of each of those persons sworn before a commissioner or other person authorized to take affidavits; </w:t>
      </w:r>
    </w:p>
    <w:p w14:paraId="2E6CFC59" w14:textId="77777777" w:rsidR="00F545E1" w:rsidRPr="00F545E1" w:rsidRDefault="00F545E1" w:rsidP="007E5CF4">
      <w:pPr>
        <w:spacing w:after="240" w:line="240" w:lineRule="auto"/>
        <w:ind w:left="720" w:firstLine="720"/>
        <w:rPr>
          <w:rFonts w:ascii="Times New Roman" w:hAnsi="Times New Roman" w:cs="Times New Roman"/>
          <w:sz w:val="24"/>
          <w:szCs w:val="28"/>
        </w:rPr>
      </w:pPr>
      <w:r w:rsidRPr="00F545E1">
        <w:rPr>
          <w:rFonts w:ascii="Times New Roman" w:hAnsi="Times New Roman" w:cs="Times New Roman"/>
          <w:sz w:val="24"/>
          <w:szCs w:val="28"/>
        </w:rPr>
        <w:lastRenderedPageBreak/>
        <w:t>[ . . . ]</w:t>
      </w:r>
    </w:p>
    <w:p w14:paraId="2619ADC9"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(6) For the purpose of determining whether any provision of this section applies, or for the purpose of determining the probative value, if any, to be given to information contained in any record admitted in evidence under this section, the court may, on production of any record, examine the record, admit any evidence in respect thereof given orally or by affidavit including evidence as to the circumstances in which the information contained in the record was written, recorded, stored or reproduced, and draw any reasonable inference from the form or content of the record.</w:t>
      </w:r>
    </w:p>
    <w:p w14:paraId="422CCE7D"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(7) Unless the court orders otherwise, no record or affidavit shall be admitted in evidence under this section unless the party producing the record or affidavit has, at least seven days before its production, given notice of his intention to produce it to each other party to the legal proceeding and has, within five days after receiving any notice in that behalf given by any such party, produced it for inspection by that party.</w:t>
      </w:r>
    </w:p>
    <w:p w14:paraId="4BFA5C6A"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(8) Where evidence is offered by affidavit under this section, it is not necessary to prove the signature or official character of the person making the affidavit if the official character of that person is set out in the body of the affidavit.</w:t>
      </w:r>
    </w:p>
    <w:p w14:paraId="5EB82187" w14:textId="574685DC"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(9) Subject to section 4 [dealing with records kept in a form which require explanation to be understood], any person who has or may reasonably be expected to have knowledge of the making or contents of any record produced or received in evidence under this section may, with leave of the court, be examined or cross-examined thereon by any party to the legal proceeding.</w:t>
      </w:r>
    </w:p>
    <w:p w14:paraId="58EB1BC5" w14:textId="50A80B82"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 . . ]</w:t>
      </w:r>
    </w:p>
    <w:p w14:paraId="4E954BB4"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(11) The provisions of this section shall be deemed to be in addition to and not in derogation of</w:t>
      </w:r>
    </w:p>
    <w:p w14:paraId="50860AE3" w14:textId="77777777" w:rsidR="00F545E1" w:rsidRPr="00F545E1" w:rsidRDefault="00F545E1" w:rsidP="007E5CF4">
      <w:pPr>
        <w:spacing w:after="240" w:line="240" w:lineRule="auto"/>
        <w:ind w:left="1440"/>
        <w:rPr>
          <w:rFonts w:ascii="Times New Roman" w:hAnsi="Times New Roman" w:cs="Times New Roman"/>
          <w:sz w:val="24"/>
          <w:szCs w:val="28"/>
        </w:rPr>
      </w:pPr>
      <w:r w:rsidRPr="00F545E1">
        <w:rPr>
          <w:rFonts w:ascii="Times New Roman" w:hAnsi="Times New Roman" w:cs="Times New Roman"/>
          <w:sz w:val="24"/>
          <w:szCs w:val="28"/>
        </w:rPr>
        <w:t>(a) any other provision of this or any other Act of Parliament respecting the admissibility in evidence of any record or the proof of any matter; or</w:t>
      </w:r>
    </w:p>
    <w:p w14:paraId="415C7FC8" w14:textId="77777777" w:rsidR="00F545E1" w:rsidRPr="00F545E1" w:rsidRDefault="00F545E1" w:rsidP="007E5CF4">
      <w:pPr>
        <w:spacing w:after="240" w:line="240" w:lineRule="auto"/>
        <w:ind w:left="1440"/>
        <w:rPr>
          <w:rFonts w:ascii="Times New Roman" w:hAnsi="Times New Roman" w:cs="Times New Roman"/>
          <w:sz w:val="24"/>
          <w:szCs w:val="28"/>
        </w:rPr>
      </w:pPr>
      <w:r w:rsidRPr="00F545E1">
        <w:rPr>
          <w:rFonts w:ascii="Times New Roman" w:hAnsi="Times New Roman" w:cs="Times New Roman"/>
          <w:sz w:val="24"/>
          <w:szCs w:val="28"/>
        </w:rPr>
        <w:t xml:space="preserve">(b) </w:t>
      </w:r>
      <w:proofErr w:type="gramStart"/>
      <w:r w:rsidRPr="00F545E1">
        <w:rPr>
          <w:rFonts w:ascii="Times New Roman" w:hAnsi="Times New Roman" w:cs="Times New Roman"/>
          <w:sz w:val="24"/>
          <w:szCs w:val="28"/>
        </w:rPr>
        <w:t>any</w:t>
      </w:r>
      <w:proofErr w:type="gramEnd"/>
      <w:r w:rsidRPr="00F545E1">
        <w:rPr>
          <w:rFonts w:ascii="Times New Roman" w:hAnsi="Times New Roman" w:cs="Times New Roman"/>
          <w:sz w:val="24"/>
          <w:szCs w:val="28"/>
        </w:rPr>
        <w:t xml:space="preserve"> existing rule of law under which any record is admissible in evidence or any matter may be proved.</w:t>
      </w:r>
    </w:p>
    <w:p w14:paraId="149EE2EB" w14:textId="254EB370"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(12) In this section,</w:t>
      </w:r>
    </w:p>
    <w:p w14:paraId="2E73FAE2" w14:textId="77777777" w:rsidR="00F545E1" w:rsidRPr="00F545E1" w:rsidRDefault="00F545E1" w:rsidP="007E5CF4">
      <w:pPr>
        <w:spacing w:after="240" w:line="240" w:lineRule="auto"/>
        <w:ind w:left="720"/>
        <w:rPr>
          <w:rFonts w:ascii="Times New Roman" w:hAnsi="Times New Roman" w:cs="Times New Roman"/>
          <w:sz w:val="24"/>
          <w:szCs w:val="28"/>
        </w:rPr>
      </w:pPr>
      <w:r w:rsidRPr="00146AC4">
        <w:rPr>
          <w:rFonts w:ascii="Times New Roman" w:hAnsi="Times New Roman" w:cs="Times New Roman"/>
          <w:b/>
          <w:i/>
          <w:sz w:val="24"/>
          <w:szCs w:val="28"/>
        </w:rPr>
        <w:t>business</w:t>
      </w:r>
      <w:r w:rsidRPr="00F545E1">
        <w:rPr>
          <w:rFonts w:ascii="Times New Roman" w:hAnsi="Times New Roman" w:cs="Times New Roman"/>
          <w:sz w:val="24"/>
          <w:szCs w:val="28"/>
        </w:rPr>
        <w:t xml:space="preserve"> means any business, profession, trade, calling, manufacture or undertaking of any kind carried on in Canada or elsewhere whether for profit or otherwise, including any activity or operation carried on or performed in Canada or elsewhere by any government, </w:t>
      </w:r>
      <w:r w:rsidRPr="00F545E1">
        <w:rPr>
          <w:rFonts w:ascii="Times New Roman" w:hAnsi="Times New Roman" w:cs="Times New Roman"/>
          <w:sz w:val="24"/>
          <w:szCs w:val="28"/>
        </w:rPr>
        <w:lastRenderedPageBreak/>
        <w:t>by any department, branch, board, commission or agency of any government, by any court or other tribunal or by any other body or authority performing a function of government; (</w:t>
      </w:r>
      <w:r w:rsidRPr="00146AC4">
        <w:rPr>
          <w:rFonts w:ascii="Times New Roman" w:hAnsi="Times New Roman" w:cs="Times New Roman"/>
          <w:i/>
          <w:sz w:val="24"/>
          <w:szCs w:val="28"/>
        </w:rPr>
        <w:t>affaires</w:t>
      </w:r>
      <w:r w:rsidRPr="00F545E1">
        <w:rPr>
          <w:rFonts w:ascii="Times New Roman" w:hAnsi="Times New Roman" w:cs="Times New Roman"/>
          <w:sz w:val="24"/>
          <w:szCs w:val="28"/>
        </w:rPr>
        <w:t>)</w:t>
      </w:r>
    </w:p>
    <w:p w14:paraId="326C7BB5" w14:textId="77777777" w:rsidR="00F545E1" w:rsidRPr="00F545E1" w:rsidRDefault="00F545E1" w:rsidP="007E5CF4">
      <w:pPr>
        <w:spacing w:after="240" w:line="240" w:lineRule="auto"/>
        <w:ind w:left="720"/>
        <w:rPr>
          <w:rFonts w:ascii="Times New Roman" w:hAnsi="Times New Roman" w:cs="Times New Roman"/>
          <w:sz w:val="24"/>
          <w:szCs w:val="28"/>
        </w:rPr>
      </w:pPr>
      <w:proofErr w:type="gramStart"/>
      <w:r w:rsidRPr="00146AC4">
        <w:rPr>
          <w:rFonts w:ascii="Times New Roman" w:hAnsi="Times New Roman" w:cs="Times New Roman"/>
          <w:b/>
          <w:i/>
          <w:sz w:val="24"/>
          <w:szCs w:val="28"/>
        </w:rPr>
        <w:t>copy</w:t>
      </w:r>
      <w:proofErr w:type="gramEnd"/>
      <w:r w:rsidRPr="00F545E1">
        <w:rPr>
          <w:rFonts w:ascii="Times New Roman" w:hAnsi="Times New Roman" w:cs="Times New Roman"/>
          <w:sz w:val="24"/>
          <w:szCs w:val="28"/>
        </w:rPr>
        <w:t xml:space="preserve"> and </w:t>
      </w:r>
      <w:r w:rsidRPr="00146AC4">
        <w:rPr>
          <w:rFonts w:ascii="Times New Roman" w:hAnsi="Times New Roman" w:cs="Times New Roman"/>
          <w:b/>
          <w:i/>
          <w:sz w:val="24"/>
          <w:szCs w:val="28"/>
        </w:rPr>
        <w:t>photographic film</w:t>
      </w:r>
      <w:r w:rsidRPr="00F545E1">
        <w:rPr>
          <w:rFonts w:ascii="Times New Roman" w:hAnsi="Times New Roman" w:cs="Times New Roman"/>
          <w:sz w:val="24"/>
          <w:szCs w:val="28"/>
        </w:rPr>
        <w:t xml:space="preserve">, in relation to any record, includes a print, whether enlarged or not, from a photographic film of the record, and </w:t>
      </w:r>
      <w:r w:rsidRPr="00146AC4">
        <w:rPr>
          <w:rFonts w:ascii="Times New Roman" w:hAnsi="Times New Roman" w:cs="Times New Roman"/>
          <w:b/>
          <w:i/>
          <w:sz w:val="24"/>
          <w:szCs w:val="28"/>
        </w:rPr>
        <w:t>photographic film</w:t>
      </w:r>
      <w:r w:rsidRPr="00F545E1">
        <w:rPr>
          <w:rFonts w:ascii="Times New Roman" w:hAnsi="Times New Roman" w:cs="Times New Roman"/>
          <w:sz w:val="24"/>
          <w:szCs w:val="28"/>
        </w:rPr>
        <w:t xml:space="preserve"> includes a photographic plate, </w:t>
      </w:r>
      <w:proofErr w:type="spellStart"/>
      <w:r w:rsidRPr="00F545E1">
        <w:rPr>
          <w:rFonts w:ascii="Times New Roman" w:hAnsi="Times New Roman" w:cs="Times New Roman"/>
          <w:sz w:val="24"/>
          <w:szCs w:val="28"/>
        </w:rPr>
        <w:t>microphotographic</w:t>
      </w:r>
      <w:proofErr w:type="spellEnd"/>
      <w:r w:rsidRPr="00F545E1">
        <w:rPr>
          <w:rFonts w:ascii="Times New Roman" w:hAnsi="Times New Roman" w:cs="Times New Roman"/>
          <w:sz w:val="24"/>
          <w:szCs w:val="28"/>
        </w:rPr>
        <w:t xml:space="preserve"> film or </w:t>
      </w:r>
      <w:proofErr w:type="spellStart"/>
      <w:r w:rsidRPr="00F545E1">
        <w:rPr>
          <w:rFonts w:ascii="Times New Roman" w:hAnsi="Times New Roman" w:cs="Times New Roman"/>
          <w:sz w:val="24"/>
          <w:szCs w:val="28"/>
        </w:rPr>
        <w:t>photostatic</w:t>
      </w:r>
      <w:proofErr w:type="spellEnd"/>
      <w:r w:rsidRPr="00F545E1">
        <w:rPr>
          <w:rFonts w:ascii="Times New Roman" w:hAnsi="Times New Roman" w:cs="Times New Roman"/>
          <w:sz w:val="24"/>
          <w:szCs w:val="28"/>
        </w:rPr>
        <w:t xml:space="preserve"> negative; (</w:t>
      </w:r>
      <w:proofErr w:type="spellStart"/>
      <w:r w:rsidRPr="00146AC4">
        <w:rPr>
          <w:rFonts w:ascii="Times New Roman" w:hAnsi="Times New Roman" w:cs="Times New Roman"/>
          <w:i/>
          <w:sz w:val="24"/>
          <w:szCs w:val="28"/>
        </w:rPr>
        <w:t>copie</w:t>
      </w:r>
      <w:proofErr w:type="spellEnd"/>
      <w:r w:rsidRPr="00146AC4">
        <w:rPr>
          <w:rFonts w:ascii="Times New Roman" w:hAnsi="Times New Roman" w:cs="Times New Roman"/>
          <w:i/>
          <w:sz w:val="24"/>
          <w:szCs w:val="28"/>
        </w:rPr>
        <w:t xml:space="preserve"> et </w:t>
      </w:r>
      <w:proofErr w:type="spellStart"/>
      <w:r w:rsidRPr="00146AC4">
        <w:rPr>
          <w:rFonts w:ascii="Times New Roman" w:hAnsi="Times New Roman" w:cs="Times New Roman"/>
          <w:i/>
          <w:sz w:val="24"/>
          <w:szCs w:val="28"/>
        </w:rPr>
        <w:t>pellicule</w:t>
      </w:r>
      <w:proofErr w:type="spellEnd"/>
      <w:r w:rsidRPr="00146AC4">
        <w:rPr>
          <w:rFonts w:ascii="Times New Roman" w:hAnsi="Times New Roman" w:cs="Times New Roman"/>
          <w:i/>
          <w:sz w:val="24"/>
          <w:szCs w:val="28"/>
        </w:rPr>
        <w:t xml:space="preserve"> </w:t>
      </w:r>
      <w:proofErr w:type="spellStart"/>
      <w:r w:rsidRPr="00146AC4">
        <w:rPr>
          <w:rFonts w:ascii="Times New Roman" w:hAnsi="Times New Roman" w:cs="Times New Roman"/>
          <w:i/>
          <w:sz w:val="24"/>
          <w:szCs w:val="28"/>
        </w:rPr>
        <w:t>photographique</w:t>
      </w:r>
      <w:proofErr w:type="spellEnd"/>
      <w:r w:rsidRPr="00F545E1">
        <w:rPr>
          <w:rFonts w:ascii="Times New Roman" w:hAnsi="Times New Roman" w:cs="Times New Roman"/>
          <w:sz w:val="24"/>
          <w:szCs w:val="28"/>
        </w:rPr>
        <w:t>)</w:t>
      </w:r>
    </w:p>
    <w:p w14:paraId="06D28CCC" w14:textId="77777777" w:rsidR="00F545E1" w:rsidRPr="00F545E1" w:rsidRDefault="00F545E1" w:rsidP="007E5CF4">
      <w:pPr>
        <w:spacing w:after="240" w:line="240" w:lineRule="auto"/>
        <w:ind w:left="720"/>
        <w:rPr>
          <w:rFonts w:ascii="Times New Roman" w:hAnsi="Times New Roman" w:cs="Times New Roman"/>
          <w:sz w:val="24"/>
          <w:szCs w:val="28"/>
        </w:rPr>
      </w:pPr>
      <w:proofErr w:type="gramStart"/>
      <w:r w:rsidRPr="00146AC4">
        <w:rPr>
          <w:rFonts w:ascii="Times New Roman" w:hAnsi="Times New Roman" w:cs="Times New Roman"/>
          <w:b/>
          <w:i/>
          <w:sz w:val="24"/>
          <w:szCs w:val="28"/>
        </w:rPr>
        <w:t>court</w:t>
      </w:r>
      <w:proofErr w:type="gramEnd"/>
      <w:r w:rsidRPr="00F545E1">
        <w:rPr>
          <w:rFonts w:ascii="Times New Roman" w:hAnsi="Times New Roman" w:cs="Times New Roman"/>
          <w:sz w:val="24"/>
          <w:szCs w:val="28"/>
        </w:rPr>
        <w:t> </w:t>
      </w:r>
      <w:r w:rsidRPr="00F545E1">
        <w:rPr>
          <w:rFonts w:ascii="Times New Roman" w:hAnsi="Times New Roman" w:cs="Times New Roman"/>
          <w:sz w:val="24"/>
          <w:szCs w:val="28"/>
        </w:rPr>
        <w:t>means the court, judge, arbitrator or person before whom a legal proceeding is held or taken; (</w:t>
      </w:r>
      <w:r w:rsidRPr="00146AC4">
        <w:rPr>
          <w:rFonts w:ascii="Times New Roman" w:hAnsi="Times New Roman" w:cs="Times New Roman"/>
          <w:i/>
          <w:sz w:val="24"/>
          <w:szCs w:val="28"/>
        </w:rPr>
        <w:t>tribunal</w:t>
      </w:r>
      <w:r w:rsidRPr="00F545E1">
        <w:rPr>
          <w:rFonts w:ascii="Times New Roman" w:hAnsi="Times New Roman" w:cs="Times New Roman"/>
          <w:sz w:val="24"/>
          <w:szCs w:val="28"/>
        </w:rPr>
        <w:t>)</w:t>
      </w:r>
    </w:p>
    <w:p w14:paraId="567030DF" w14:textId="77777777" w:rsidR="00F545E1" w:rsidRPr="00F545E1" w:rsidRDefault="00F545E1" w:rsidP="007E5CF4">
      <w:pPr>
        <w:spacing w:after="240" w:line="240" w:lineRule="auto"/>
        <w:ind w:left="720"/>
        <w:rPr>
          <w:rFonts w:ascii="Times New Roman" w:hAnsi="Times New Roman" w:cs="Times New Roman"/>
          <w:sz w:val="24"/>
          <w:szCs w:val="28"/>
        </w:rPr>
      </w:pPr>
      <w:proofErr w:type="gramStart"/>
      <w:r w:rsidRPr="00146AC4">
        <w:rPr>
          <w:rFonts w:ascii="Times New Roman" w:hAnsi="Times New Roman" w:cs="Times New Roman"/>
          <w:b/>
          <w:i/>
          <w:sz w:val="24"/>
          <w:szCs w:val="28"/>
        </w:rPr>
        <w:t>legal</w:t>
      </w:r>
      <w:proofErr w:type="gramEnd"/>
      <w:r w:rsidRPr="00146AC4">
        <w:rPr>
          <w:rFonts w:ascii="Times New Roman" w:hAnsi="Times New Roman" w:cs="Times New Roman"/>
          <w:b/>
          <w:i/>
          <w:sz w:val="24"/>
          <w:szCs w:val="28"/>
        </w:rPr>
        <w:t xml:space="preserve"> proceeding</w:t>
      </w:r>
      <w:r w:rsidRPr="00F545E1">
        <w:rPr>
          <w:rFonts w:ascii="Times New Roman" w:hAnsi="Times New Roman" w:cs="Times New Roman"/>
          <w:sz w:val="24"/>
          <w:szCs w:val="28"/>
        </w:rPr>
        <w:t> means any civil or criminal proceeding or inquiry in which evidence is or may be given, and includes an arbitration; (</w:t>
      </w:r>
      <w:proofErr w:type="spellStart"/>
      <w:r w:rsidRPr="00146AC4">
        <w:rPr>
          <w:rFonts w:ascii="Times New Roman" w:hAnsi="Times New Roman" w:cs="Times New Roman"/>
          <w:i/>
          <w:sz w:val="24"/>
          <w:szCs w:val="28"/>
        </w:rPr>
        <w:t>procédure</w:t>
      </w:r>
      <w:proofErr w:type="spellEnd"/>
      <w:r w:rsidRPr="00146AC4">
        <w:rPr>
          <w:rFonts w:ascii="Times New Roman" w:hAnsi="Times New Roman" w:cs="Times New Roman"/>
          <w:i/>
          <w:sz w:val="24"/>
          <w:szCs w:val="28"/>
        </w:rPr>
        <w:t xml:space="preserve"> </w:t>
      </w:r>
      <w:proofErr w:type="spellStart"/>
      <w:r w:rsidRPr="00146AC4">
        <w:rPr>
          <w:rFonts w:ascii="Times New Roman" w:hAnsi="Times New Roman" w:cs="Times New Roman"/>
          <w:i/>
          <w:sz w:val="24"/>
          <w:szCs w:val="28"/>
        </w:rPr>
        <w:t>judiciaire</w:t>
      </w:r>
      <w:proofErr w:type="spellEnd"/>
      <w:r w:rsidRPr="00F545E1">
        <w:rPr>
          <w:rFonts w:ascii="Times New Roman" w:hAnsi="Times New Roman" w:cs="Times New Roman"/>
          <w:sz w:val="24"/>
          <w:szCs w:val="28"/>
        </w:rPr>
        <w:t>)</w:t>
      </w:r>
    </w:p>
    <w:p w14:paraId="59B10B57" w14:textId="780CFCE4" w:rsidR="00F545E1" w:rsidRPr="00F545E1" w:rsidRDefault="00F545E1" w:rsidP="007E5CF4">
      <w:pPr>
        <w:spacing w:after="240" w:line="240" w:lineRule="auto"/>
        <w:ind w:left="720"/>
        <w:rPr>
          <w:rFonts w:ascii="Times New Roman" w:hAnsi="Times New Roman" w:cs="Times New Roman"/>
          <w:sz w:val="28"/>
          <w:szCs w:val="28"/>
        </w:rPr>
      </w:pPr>
      <w:r w:rsidRPr="00146AC4">
        <w:rPr>
          <w:rFonts w:ascii="Times New Roman" w:hAnsi="Times New Roman" w:cs="Times New Roman"/>
          <w:b/>
          <w:i/>
          <w:sz w:val="24"/>
          <w:szCs w:val="28"/>
        </w:rPr>
        <w:t>record</w:t>
      </w:r>
      <w:r w:rsidRPr="00F545E1">
        <w:rPr>
          <w:rFonts w:ascii="Times New Roman" w:hAnsi="Times New Roman" w:cs="Times New Roman"/>
          <w:sz w:val="24"/>
          <w:szCs w:val="28"/>
        </w:rPr>
        <w:t> includes the whole or any part of any book, document, paper, card, tape or other thing on or in which information is written, recorded, stored or reproduced, and, except for the purposes of subsections (3) and (4), any copy or transcript admitted in evidence under this section pursuant to subsection (3) or (4).</w:t>
      </w:r>
    </w:p>
    <w:p w14:paraId="1DA97B30" w14:textId="78EF2FAD"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Both accused argue that without specific evidence that the recording is accurate or has not been altered in any manner, the video-recording is inadmissible.</w:t>
      </w:r>
    </w:p>
    <w:p w14:paraId="5DB84C0C" w14:textId="59CB951C"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In the case of </w:t>
      </w:r>
      <w:r w:rsidRPr="00F545E1">
        <w:rPr>
          <w:rFonts w:ascii="Times New Roman" w:hAnsi="Times New Roman" w:cs="Times New Roman"/>
          <w:i/>
          <w:sz w:val="28"/>
          <w:szCs w:val="28"/>
        </w:rPr>
        <w:t>R. v. Smith</w:t>
      </w:r>
      <w:r w:rsidRPr="00F545E1">
        <w:rPr>
          <w:rFonts w:ascii="Times New Roman" w:hAnsi="Times New Roman" w:cs="Times New Roman"/>
          <w:sz w:val="28"/>
          <w:szCs w:val="28"/>
        </w:rPr>
        <w:t>, 2011 ABCA 136, the Alberta Court of Appeal made certain observations that are helpful in the present matter.  In that case, the specific issue was the level of proof that can be provided by a business record in s. 30.  The court stated:</w:t>
      </w:r>
    </w:p>
    <w:p w14:paraId="4AA948AC" w14:textId="77777777" w:rsidR="00F545E1" w:rsidRPr="00F545E1" w:rsidRDefault="00F545E1" w:rsidP="007E5CF4">
      <w:pPr>
        <w:spacing w:after="240" w:line="240" w:lineRule="auto"/>
        <w:ind w:left="720"/>
        <w:rPr>
          <w:rFonts w:ascii="Times New Roman" w:hAnsi="Times New Roman" w:cs="Times New Roman"/>
          <w:sz w:val="24"/>
          <w:szCs w:val="28"/>
        </w:rPr>
      </w:pPr>
      <w:proofErr w:type="gramStart"/>
      <w:r w:rsidRPr="00F545E1">
        <w:rPr>
          <w:rFonts w:ascii="Times New Roman" w:hAnsi="Times New Roman" w:cs="Times New Roman"/>
          <w:sz w:val="24"/>
          <w:szCs w:val="28"/>
        </w:rPr>
        <w:t>18  [</w:t>
      </w:r>
      <w:proofErr w:type="gramEnd"/>
      <w:r w:rsidRPr="00F545E1">
        <w:rPr>
          <w:rFonts w:ascii="Times New Roman" w:hAnsi="Times New Roman" w:cs="Times New Roman"/>
          <w:sz w:val="24"/>
          <w:szCs w:val="28"/>
        </w:rPr>
        <w:t xml:space="preserve"> .  .  . ] to suggest that records such as the toxicology report in question here - which are used to make life and death decisions in hospitals - must nonetheless be considered unreliable until proven reliable by other evidence at a trial, in other words essentially corroborated by that evidence, runs counter not only to the realities of modern medicine but also to the goal of s. 30 of the CEA.</w:t>
      </w:r>
    </w:p>
    <w:p w14:paraId="5B55D8CE" w14:textId="77777777" w:rsidR="00F545E1" w:rsidRPr="00F545E1" w:rsidRDefault="00F545E1" w:rsidP="007E5CF4">
      <w:pPr>
        <w:spacing w:after="240" w:line="240" w:lineRule="auto"/>
        <w:ind w:left="720"/>
        <w:rPr>
          <w:rFonts w:ascii="Times New Roman" w:hAnsi="Times New Roman" w:cs="Times New Roman"/>
          <w:sz w:val="24"/>
          <w:szCs w:val="28"/>
        </w:rPr>
      </w:pPr>
      <w:proofErr w:type="gramStart"/>
      <w:r w:rsidRPr="00F545E1">
        <w:rPr>
          <w:rFonts w:ascii="Times New Roman" w:hAnsi="Times New Roman" w:cs="Times New Roman"/>
          <w:sz w:val="24"/>
          <w:szCs w:val="28"/>
        </w:rPr>
        <w:t>19  In</w:t>
      </w:r>
      <w:proofErr w:type="gramEnd"/>
      <w:r w:rsidRPr="00F545E1">
        <w:rPr>
          <w:rFonts w:ascii="Times New Roman" w:hAnsi="Times New Roman" w:cs="Times New Roman"/>
          <w:sz w:val="24"/>
          <w:szCs w:val="28"/>
        </w:rPr>
        <w:t xml:space="preserve"> this context, hospital records are not only reliable, given that the makers of the records depend on them on a day-to-day basis, but they are often necessary.  The modern reality of large healthcare operations is that the volume of cases or transactions staff are involved in precludes the personal recollection of specific cases or data.  </w:t>
      </w:r>
      <w:r w:rsidRPr="00146AC4">
        <w:rPr>
          <w:rFonts w:ascii="Times New Roman" w:hAnsi="Times New Roman" w:cs="Times New Roman"/>
          <w:i/>
          <w:sz w:val="24"/>
          <w:szCs w:val="28"/>
        </w:rPr>
        <w:t xml:space="preserve">In this sense, calling the record keeper or maker would add little evidentiary value to the business record.  Moreover, the admission of documents made in the ordinary course of business has </w:t>
      </w:r>
      <w:r w:rsidRPr="00146AC4">
        <w:rPr>
          <w:rFonts w:ascii="Times New Roman" w:hAnsi="Times New Roman" w:cs="Times New Roman"/>
          <w:i/>
          <w:sz w:val="24"/>
          <w:szCs w:val="28"/>
        </w:rPr>
        <w:lastRenderedPageBreak/>
        <w:t xml:space="preserve">the added benefit of avoiding the "cost and inconvenience of calling the record keeper and the maker": R. v. Martin </w:t>
      </w:r>
      <w:r w:rsidRPr="00F545E1">
        <w:rPr>
          <w:rFonts w:ascii="Times New Roman" w:hAnsi="Times New Roman" w:cs="Times New Roman"/>
          <w:sz w:val="24"/>
          <w:szCs w:val="28"/>
        </w:rPr>
        <w:t xml:space="preserve">(1997), 152 </w:t>
      </w:r>
      <w:proofErr w:type="spellStart"/>
      <w:r w:rsidRPr="00F545E1">
        <w:rPr>
          <w:rFonts w:ascii="Times New Roman" w:hAnsi="Times New Roman" w:cs="Times New Roman"/>
          <w:sz w:val="24"/>
          <w:szCs w:val="28"/>
        </w:rPr>
        <w:t>Sask</w:t>
      </w:r>
      <w:proofErr w:type="spellEnd"/>
      <w:r w:rsidRPr="00F545E1">
        <w:rPr>
          <w:rFonts w:ascii="Times New Roman" w:hAnsi="Times New Roman" w:cs="Times New Roman"/>
          <w:sz w:val="24"/>
          <w:szCs w:val="28"/>
        </w:rPr>
        <w:t xml:space="preserve"> R. 164 at para. 49, [1997] 6 W.W.R. 62 (C.A.).</w:t>
      </w:r>
    </w:p>
    <w:p w14:paraId="076B4D60" w14:textId="77777777" w:rsidR="00F545E1" w:rsidRPr="00F545E1" w:rsidRDefault="00F545E1" w:rsidP="007E5CF4">
      <w:pPr>
        <w:spacing w:after="240" w:line="240" w:lineRule="auto"/>
        <w:ind w:left="720"/>
        <w:rPr>
          <w:rFonts w:ascii="Times New Roman" w:hAnsi="Times New Roman" w:cs="Times New Roman"/>
          <w:sz w:val="24"/>
          <w:szCs w:val="28"/>
        </w:rPr>
      </w:pPr>
      <w:proofErr w:type="gramStart"/>
      <w:r w:rsidRPr="00F545E1">
        <w:rPr>
          <w:rFonts w:ascii="Times New Roman" w:hAnsi="Times New Roman" w:cs="Times New Roman"/>
          <w:sz w:val="24"/>
          <w:szCs w:val="28"/>
        </w:rPr>
        <w:t>20  The</w:t>
      </w:r>
      <w:proofErr w:type="gramEnd"/>
      <w:r w:rsidRPr="00F545E1">
        <w:rPr>
          <w:rFonts w:ascii="Times New Roman" w:hAnsi="Times New Roman" w:cs="Times New Roman"/>
          <w:sz w:val="24"/>
          <w:szCs w:val="28"/>
        </w:rPr>
        <w:t xml:space="preserve"> prerequisites for admissibility created by s. 30(1) of the CEA were met at trial in relation to the toxicology report. [ .  .  . ]</w:t>
      </w:r>
    </w:p>
    <w:p w14:paraId="3A841CFD" w14:textId="46E4AD9C" w:rsidR="00F545E1" w:rsidRPr="00F545E1" w:rsidRDefault="00146AC4" w:rsidP="007E5CF4">
      <w:pPr>
        <w:spacing w:after="240" w:line="240" w:lineRule="auto"/>
        <w:ind w:left="720"/>
        <w:rPr>
          <w:rFonts w:ascii="Times New Roman" w:hAnsi="Times New Roman" w:cs="Times New Roman"/>
          <w:sz w:val="24"/>
          <w:szCs w:val="28"/>
        </w:rPr>
      </w:pPr>
      <w:r>
        <w:rPr>
          <w:rFonts w:ascii="Times New Roman" w:hAnsi="Times New Roman" w:cs="Times New Roman"/>
          <w:sz w:val="24"/>
          <w:szCs w:val="28"/>
        </w:rPr>
        <w:t xml:space="preserve">23   [. . </w:t>
      </w:r>
      <w:proofErr w:type="gramStart"/>
      <w:r>
        <w:rPr>
          <w:rFonts w:ascii="Times New Roman" w:hAnsi="Times New Roman" w:cs="Times New Roman"/>
          <w:sz w:val="24"/>
          <w:szCs w:val="28"/>
        </w:rPr>
        <w:t>. ]</w:t>
      </w:r>
      <w:proofErr w:type="gramEnd"/>
      <w:r>
        <w:rPr>
          <w:rFonts w:ascii="Times New Roman" w:hAnsi="Times New Roman" w:cs="Times New Roman"/>
          <w:sz w:val="24"/>
          <w:szCs w:val="28"/>
        </w:rPr>
        <w:t xml:space="preserve"> </w:t>
      </w:r>
      <w:r w:rsidRPr="00146AC4">
        <w:rPr>
          <w:rFonts w:ascii="Times New Roman" w:hAnsi="Times New Roman" w:cs="Times New Roman"/>
          <w:i/>
          <w:sz w:val="24"/>
          <w:szCs w:val="28"/>
        </w:rPr>
        <w:t>S.</w:t>
      </w:r>
      <w:r w:rsidR="00F545E1" w:rsidRPr="00146AC4">
        <w:rPr>
          <w:rFonts w:ascii="Times New Roman" w:hAnsi="Times New Roman" w:cs="Times New Roman"/>
          <w:i/>
          <w:sz w:val="24"/>
          <w:szCs w:val="28"/>
        </w:rPr>
        <w:t xml:space="preserve"> 30(1) of the CEA expressly applies to all business records, which, by definition, includes hospital records.  </w:t>
      </w:r>
      <w:r w:rsidR="00F545E1" w:rsidRPr="00F545E1">
        <w:rPr>
          <w:rFonts w:ascii="Times New Roman" w:hAnsi="Times New Roman" w:cs="Times New Roman"/>
          <w:sz w:val="24"/>
          <w:szCs w:val="28"/>
        </w:rPr>
        <w:t>Further, there is no provision in s. 30(1) or elsewhere which expressly or implicitly limits its applicability to proving facts only to the standard of a balance of probabilities, as the trial judge concluded.</w:t>
      </w:r>
    </w:p>
    <w:p w14:paraId="7958E9D4"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24 </w:t>
      </w:r>
      <w:r w:rsidRPr="00146AC4">
        <w:rPr>
          <w:rFonts w:ascii="Times New Roman" w:hAnsi="Times New Roman" w:cs="Times New Roman"/>
          <w:i/>
          <w:sz w:val="24"/>
          <w:szCs w:val="28"/>
        </w:rPr>
        <w:t>There is nothing in s. 30(1) that requires viva voce or other evidence to be tendered to bolster the admissibility of a business record simply because it is created as a result of scientific process.  The CEA does not provide that evidence admitted under s. 30(1) can be used only in limited ways but, rather, expressly makes it admissible in the same manner as oral evidence would be admissible in the same case.  Evidence admitted under s. 30(1) is prima facie evidence of the truth of what is asserted.</w:t>
      </w:r>
      <w:r w:rsidRPr="00F545E1">
        <w:rPr>
          <w:rFonts w:ascii="Times New Roman" w:hAnsi="Times New Roman" w:cs="Times New Roman"/>
          <w:sz w:val="24"/>
          <w:szCs w:val="28"/>
        </w:rPr>
        <w:t xml:space="preserve">  The majority of the Supreme Court of Canada in </w:t>
      </w:r>
      <w:r w:rsidRPr="00146AC4">
        <w:rPr>
          <w:rFonts w:ascii="Times New Roman" w:hAnsi="Times New Roman" w:cs="Times New Roman"/>
          <w:i/>
          <w:sz w:val="24"/>
          <w:szCs w:val="28"/>
        </w:rPr>
        <w:t xml:space="preserve">R. v. </w:t>
      </w:r>
      <w:proofErr w:type="spellStart"/>
      <w:r w:rsidRPr="00146AC4">
        <w:rPr>
          <w:rFonts w:ascii="Times New Roman" w:hAnsi="Times New Roman" w:cs="Times New Roman"/>
          <w:i/>
          <w:sz w:val="24"/>
          <w:szCs w:val="28"/>
        </w:rPr>
        <w:t>Proudlock</w:t>
      </w:r>
      <w:proofErr w:type="spellEnd"/>
      <w:r w:rsidRPr="00F545E1">
        <w:rPr>
          <w:rFonts w:ascii="Times New Roman" w:hAnsi="Times New Roman" w:cs="Times New Roman"/>
          <w:sz w:val="24"/>
          <w:szCs w:val="28"/>
        </w:rPr>
        <w:t xml:space="preserve">, [1979] 1 S.C.R. 525 concluded that </w:t>
      </w:r>
      <w:r w:rsidRPr="00146AC4">
        <w:rPr>
          <w:rFonts w:ascii="Times New Roman" w:hAnsi="Times New Roman" w:cs="Times New Roman"/>
          <w:i/>
          <w:sz w:val="24"/>
          <w:szCs w:val="28"/>
        </w:rPr>
        <w:t>prima facie</w:t>
      </w:r>
      <w:r w:rsidRPr="00F545E1">
        <w:rPr>
          <w:rFonts w:ascii="Times New Roman" w:hAnsi="Times New Roman" w:cs="Times New Roman"/>
          <w:sz w:val="24"/>
          <w:szCs w:val="28"/>
        </w:rPr>
        <w:t xml:space="preserve"> evidence is sufficient to establish guilt in the absence of evidence to the contrary. The fact it is </w:t>
      </w:r>
      <w:r w:rsidRPr="00146AC4">
        <w:rPr>
          <w:rFonts w:ascii="Times New Roman" w:hAnsi="Times New Roman" w:cs="Times New Roman"/>
          <w:i/>
          <w:sz w:val="24"/>
          <w:szCs w:val="28"/>
        </w:rPr>
        <w:t>prima facie</w:t>
      </w:r>
      <w:r w:rsidRPr="00F545E1">
        <w:rPr>
          <w:rFonts w:ascii="Times New Roman" w:hAnsi="Times New Roman" w:cs="Times New Roman"/>
          <w:sz w:val="24"/>
          <w:szCs w:val="28"/>
        </w:rPr>
        <w:t xml:space="preserve"> does not mean that it is conclusive.  The trier of fact may, despite this </w:t>
      </w:r>
      <w:r w:rsidRPr="00146AC4">
        <w:rPr>
          <w:rFonts w:ascii="Times New Roman" w:hAnsi="Times New Roman" w:cs="Times New Roman"/>
          <w:i/>
          <w:sz w:val="24"/>
          <w:szCs w:val="28"/>
        </w:rPr>
        <w:t>prima facie</w:t>
      </w:r>
      <w:r w:rsidRPr="00F545E1">
        <w:rPr>
          <w:rFonts w:ascii="Times New Roman" w:hAnsi="Times New Roman" w:cs="Times New Roman"/>
          <w:sz w:val="24"/>
          <w:szCs w:val="28"/>
        </w:rPr>
        <w:t xml:space="preserve"> evidence, find a reasonable doubt based on other evidence led at trial.</w:t>
      </w:r>
    </w:p>
    <w:p w14:paraId="630F54A3"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25  </w:t>
      </w:r>
      <w:r w:rsidRPr="00146AC4">
        <w:rPr>
          <w:rFonts w:ascii="Times New Roman" w:hAnsi="Times New Roman" w:cs="Times New Roman"/>
          <w:i/>
          <w:sz w:val="24"/>
          <w:szCs w:val="28"/>
        </w:rPr>
        <w:t xml:space="preserve">The mere fact that the results of blood alcohol testing can be admitted into evidence by methods other than s. 30 of the CEA does not mean that s. 30 cannot be used, so long as the prerequisites for its application have been made out: see s. 30(11), CEA. </w:t>
      </w:r>
      <w:r w:rsidRPr="00F545E1">
        <w:rPr>
          <w:rFonts w:ascii="Times New Roman" w:hAnsi="Times New Roman" w:cs="Times New Roman"/>
          <w:sz w:val="24"/>
          <w:szCs w:val="28"/>
        </w:rPr>
        <w:t xml:space="preserve"> In some cases oral evidence of the reliability of test results has been received: see </w:t>
      </w:r>
      <w:r w:rsidRPr="00146AC4">
        <w:rPr>
          <w:rFonts w:ascii="Times New Roman" w:hAnsi="Times New Roman" w:cs="Times New Roman"/>
          <w:i/>
          <w:sz w:val="24"/>
          <w:szCs w:val="28"/>
        </w:rPr>
        <w:t>R. v. Redmond</w:t>
      </w:r>
      <w:r w:rsidRPr="00F545E1">
        <w:rPr>
          <w:rFonts w:ascii="Times New Roman" w:hAnsi="Times New Roman" w:cs="Times New Roman"/>
          <w:sz w:val="24"/>
          <w:szCs w:val="28"/>
        </w:rPr>
        <w:t xml:space="preserve"> (1990), 54 C.C.C. (3d) 273 (Ont. C.A.). But it does not follow that type of evidence is mandatory.</w:t>
      </w:r>
    </w:p>
    <w:p w14:paraId="6A3E58C0" w14:textId="5E2EDD56"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[Emphasis Mine]</w:t>
      </w:r>
    </w:p>
    <w:p w14:paraId="46EE0A34" w14:textId="65009459"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bCs/>
          <w:sz w:val="28"/>
          <w:szCs w:val="28"/>
        </w:rPr>
        <w:t>It is not contentious that the video footage provided in the affidavit is from a video system that is in operation at the Midtown Market for the purposes of security.  The recordings are plainly part of a record that is kept by The North West Company LP in the ordinary course of its business.  There is no requirement to call the record keeper or maker.  I conclude that the requirements set out in s. 30 are made out.</w:t>
      </w:r>
    </w:p>
    <w:p w14:paraId="7EC7FE22" w14:textId="46080DE0"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bCs/>
          <w:sz w:val="28"/>
          <w:szCs w:val="28"/>
        </w:rPr>
        <w:lastRenderedPageBreak/>
        <w:t xml:space="preserve">In support of the accused position that it is necessary to establish that the video evidence has not been altered or changed in order for it to be admissible, they rely on </w:t>
      </w:r>
      <w:r w:rsidRPr="00F545E1">
        <w:rPr>
          <w:rFonts w:ascii="Times New Roman" w:hAnsi="Times New Roman" w:cs="Times New Roman"/>
          <w:bCs/>
          <w:i/>
          <w:sz w:val="28"/>
          <w:szCs w:val="28"/>
        </w:rPr>
        <w:t xml:space="preserve">R. v. </w:t>
      </w:r>
      <w:proofErr w:type="spellStart"/>
      <w:r w:rsidRPr="00F545E1">
        <w:rPr>
          <w:rFonts w:ascii="Times New Roman" w:hAnsi="Times New Roman" w:cs="Times New Roman"/>
          <w:bCs/>
          <w:i/>
          <w:sz w:val="28"/>
          <w:szCs w:val="28"/>
        </w:rPr>
        <w:t>Chevannes</w:t>
      </w:r>
      <w:proofErr w:type="spellEnd"/>
      <w:r w:rsidRPr="00F545E1">
        <w:rPr>
          <w:rFonts w:ascii="Times New Roman" w:hAnsi="Times New Roman" w:cs="Times New Roman"/>
          <w:bCs/>
          <w:sz w:val="28"/>
          <w:szCs w:val="28"/>
        </w:rPr>
        <w:t>, 2011 ONCJ 754</w:t>
      </w:r>
      <w:r w:rsidR="00C73FF0">
        <w:rPr>
          <w:rFonts w:ascii="Times New Roman" w:hAnsi="Times New Roman" w:cs="Times New Roman"/>
          <w:bCs/>
          <w:sz w:val="28"/>
          <w:szCs w:val="28"/>
        </w:rPr>
        <w:t>, a case decided by the Ontario Court of Justice</w:t>
      </w:r>
      <w:r w:rsidRPr="00F545E1">
        <w:rPr>
          <w:rFonts w:ascii="Times New Roman" w:hAnsi="Times New Roman" w:cs="Times New Roman"/>
          <w:bCs/>
          <w:sz w:val="28"/>
          <w:szCs w:val="28"/>
        </w:rPr>
        <w:t xml:space="preserve">.  In </w:t>
      </w:r>
      <w:proofErr w:type="spellStart"/>
      <w:r w:rsidRPr="00F545E1">
        <w:rPr>
          <w:rFonts w:ascii="Times New Roman" w:hAnsi="Times New Roman" w:cs="Times New Roman"/>
          <w:bCs/>
          <w:i/>
          <w:sz w:val="28"/>
          <w:szCs w:val="28"/>
        </w:rPr>
        <w:t>Chevannes</w:t>
      </w:r>
      <w:proofErr w:type="spellEnd"/>
      <w:r w:rsidRPr="00F545E1">
        <w:rPr>
          <w:rFonts w:ascii="Times New Roman" w:hAnsi="Times New Roman" w:cs="Times New Roman"/>
          <w:bCs/>
          <w:sz w:val="28"/>
          <w:szCs w:val="28"/>
        </w:rPr>
        <w:t>, the court stated:</w:t>
      </w:r>
    </w:p>
    <w:p w14:paraId="4B6492D5" w14:textId="1E82AF46"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16 On the question of admissibility of the D.V.D. copy of the security camera videotapes from the apartment building, I have concluded that the test for admissibility of this type of evidence is not met by simply asking the manager of a video monitoring system for a copy to be filed with the Court as evidence of what is depicted thereon even if a police witness can testify that the D.V.D. copied from the security videotape is an accurate reproduction.  The weight of case authorities would suggest there is an evidentiary precondition to admissibility - that is - proof that the original videotape accurately depicts the scene being recorded and that the recorded images have not been altered or changed during the production of the videotape.  The prosecutor is correct in arguing that the modern trend is to admit all reliable and probative evidence: in </w:t>
      </w:r>
      <w:r w:rsidRPr="00146AC4">
        <w:rPr>
          <w:rFonts w:ascii="Times New Roman" w:hAnsi="Times New Roman" w:cs="Times New Roman"/>
          <w:i/>
          <w:sz w:val="24"/>
          <w:szCs w:val="28"/>
        </w:rPr>
        <w:t xml:space="preserve">R. v. </w:t>
      </w:r>
      <w:proofErr w:type="spellStart"/>
      <w:r w:rsidRPr="00146AC4">
        <w:rPr>
          <w:rFonts w:ascii="Times New Roman" w:hAnsi="Times New Roman" w:cs="Times New Roman"/>
          <w:i/>
          <w:sz w:val="24"/>
          <w:szCs w:val="28"/>
        </w:rPr>
        <w:t>Nikolovski</w:t>
      </w:r>
      <w:proofErr w:type="spellEnd"/>
      <w:r w:rsidRPr="00F545E1">
        <w:rPr>
          <w:rFonts w:ascii="Times New Roman" w:hAnsi="Times New Roman" w:cs="Times New Roman"/>
          <w:sz w:val="24"/>
          <w:szCs w:val="28"/>
        </w:rPr>
        <w:t>, [1996] 3 S.C.R. 1197 (S.C.C.), at paragraph 18, Cory J. commented:</w:t>
      </w:r>
    </w:p>
    <w:p w14:paraId="7D0743A7" w14:textId="000F84E9" w:rsidR="00F545E1" w:rsidRPr="00F545E1" w:rsidRDefault="00F545E1" w:rsidP="007E5CF4">
      <w:pPr>
        <w:spacing w:after="240" w:line="240" w:lineRule="auto"/>
        <w:ind w:left="1418"/>
        <w:rPr>
          <w:rFonts w:ascii="Times New Roman" w:hAnsi="Times New Roman" w:cs="Times New Roman"/>
          <w:sz w:val="24"/>
          <w:szCs w:val="28"/>
        </w:rPr>
      </w:pPr>
      <w:r w:rsidRPr="00F545E1">
        <w:rPr>
          <w:rFonts w:ascii="Times New Roman" w:hAnsi="Times New Roman" w:cs="Times New Roman"/>
          <w:sz w:val="24"/>
          <w:szCs w:val="28"/>
        </w:rPr>
        <w:t xml:space="preserve">18 Similarly in </w:t>
      </w:r>
      <w:r w:rsidRPr="00146AC4">
        <w:rPr>
          <w:rFonts w:ascii="Times New Roman" w:hAnsi="Times New Roman" w:cs="Times New Roman"/>
          <w:i/>
          <w:sz w:val="24"/>
          <w:szCs w:val="28"/>
        </w:rPr>
        <w:t>R. v. L. (D.O.)</w:t>
      </w:r>
      <w:r w:rsidRPr="00F545E1">
        <w:rPr>
          <w:rFonts w:ascii="Times New Roman" w:hAnsi="Times New Roman" w:cs="Times New Roman"/>
          <w:sz w:val="24"/>
          <w:szCs w:val="28"/>
        </w:rPr>
        <w:t xml:space="preserve">, 1993 </w:t>
      </w:r>
      <w:proofErr w:type="spellStart"/>
      <w:r w:rsidRPr="00F545E1">
        <w:rPr>
          <w:rFonts w:ascii="Times New Roman" w:hAnsi="Times New Roman" w:cs="Times New Roman"/>
          <w:sz w:val="24"/>
          <w:szCs w:val="28"/>
        </w:rPr>
        <w:t>CanLII</w:t>
      </w:r>
      <w:proofErr w:type="spellEnd"/>
      <w:r w:rsidRPr="00F545E1">
        <w:rPr>
          <w:rFonts w:ascii="Times New Roman" w:hAnsi="Times New Roman" w:cs="Times New Roman"/>
          <w:sz w:val="24"/>
          <w:szCs w:val="28"/>
        </w:rPr>
        <w:t xml:space="preserve"> 46 (SCC), [1993] 4 S.C.R. 419, </w:t>
      </w:r>
      <w:proofErr w:type="spellStart"/>
      <w:r w:rsidRPr="00F545E1">
        <w:rPr>
          <w:rFonts w:ascii="Times New Roman" w:hAnsi="Times New Roman" w:cs="Times New Roman"/>
          <w:sz w:val="24"/>
          <w:szCs w:val="28"/>
        </w:rPr>
        <w:t>L'Heureux-Dubé</w:t>
      </w:r>
      <w:proofErr w:type="spellEnd"/>
      <w:r w:rsidRPr="00F545E1">
        <w:rPr>
          <w:rFonts w:ascii="Times New Roman" w:hAnsi="Times New Roman" w:cs="Times New Roman"/>
          <w:sz w:val="24"/>
          <w:szCs w:val="28"/>
        </w:rPr>
        <w:t xml:space="preserve"> J., in concurring reasons, noted that the modern trend has been to admit all relevant and probative evidence and allow the trier of fact to determine the weight which should be given to that evidence, in order to arrive at a just result.  She observed that this is most likely to be achieved when the decision makers have all the relevant probative information before them.  She wrote at p. 455, that "[</w:t>
      </w:r>
      <w:proofErr w:type="spellStart"/>
      <w:r w:rsidRPr="00F545E1">
        <w:rPr>
          <w:rFonts w:ascii="Times New Roman" w:hAnsi="Times New Roman" w:cs="Times New Roman"/>
          <w:sz w:val="24"/>
          <w:szCs w:val="28"/>
        </w:rPr>
        <w:t>i</w:t>
      </w:r>
      <w:proofErr w:type="spellEnd"/>
      <w:r w:rsidRPr="00F545E1">
        <w:rPr>
          <w:rFonts w:ascii="Times New Roman" w:hAnsi="Times New Roman" w:cs="Times New Roman"/>
          <w:sz w:val="24"/>
          <w:szCs w:val="28"/>
        </w:rPr>
        <w:t>]t would seem contrary to the judgments of our Court (</w:t>
      </w:r>
      <w:proofErr w:type="spellStart"/>
      <w:r w:rsidRPr="00146AC4">
        <w:rPr>
          <w:rFonts w:ascii="Times New Roman" w:hAnsi="Times New Roman" w:cs="Times New Roman"/>
          <w:i/>
          <w:sz w:val="24"/>
          <w:szCs w:val="28"/>
        </w:rPr>
        <w:t>Seaboyer</w:t>
      </w:r>
      <w:proofErr w:type="spellEnd"/>
      <w:r w:rsidRPr="00F545E1">
        <w:rPr>
          <w:rFonts w:ascii="Times New Roman" w:hAnsi="Times New Roman" w:cs="Times New Roman"/>
          <w:sz w:val="24"/>
          <w:szCs w:val="28"/>
        </w:rPr>
        <w:t xml:space="preserve">, [1991] 2 S.C.R. 577, and </w:t>
      </w:r>
      <w:r w:rsidRPr="00146AC4">
        <w:rPr>
          <w:rFonts w:ascii="Times New Roman" w:hAnsi="Times New Roman" w:cs="Times New Roman"/>
          <w:i/>
          <w:sz w:val="24"/>
          <w:szCs w:val="28"/>
        </w:rPr>
        <w:t>B. (K.G.)</w:t>
      </w:r>
      <w:r w:rsidRPr="00F545E1">
        <w:rPr>
          <w:rFonts w:ascii="Times New Roman" w:hAnsi="Times New Roman" w:cs="Times New Roman"/>
          <w:sz w:val="24"/>
          <w:szCs w:val="28"/>
        </w:rPr>
        <w:t>, [1993] 1 S.C.R. 740) to disallow evidence available through technological advances, such as videotaping, that may benefit the truth seeking process".</w:t>
      </w:r>
    </w:p>
    <w:p w14:paraId="21B97E00" w14:textId="2D84F884"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However, the Court in </w:t>
      </w:r>
      <w:proofErr w:type="spellStart"/>
      <w:r w:rsidRPr="00146AC4">
        <w:rPr>
          <w:rFonts w:ascii="Times New Roman" w:hAnsi="Times New Roman" w:cs="Times New Roman"/>
          <w:i/>
          <w:sz w:val="24"/>
          <w:szCs w:val="28"/>
        </w:rPr>
        <w:t>Nikolovski</w:t>
      </w:r>
      <w:proofErr w:type="spellEnd"/>
      <w:r w:rsidRPr="00F545E1">
        <w:rPr>
          <w:rFonts w:ascii="Times New Roman" w:hAnsi="Times New Roman" w:cs="Times New Roman"/>
          <w:sz w:val="24"/>
          <w:szCs w:val="28"/>
        </w:rPr>
        <w:t xml:space="preserve"> proceeded to establish guidelines for admissibility of videotape evidence at paragraph 28 of the same judgment:</w:t>
      </w:r>
    </w:p>
    <w:p w14:paraId="44227F03" w14:textId="3C6DA94F" w:rsidR="00F545E1" w:rsidRPr="00F545E1" w:rsidRDefault="00F545E1" w:rsidP="007E5CF4">
      <w:pPr>
        <w:spacing w:after="240" w:line="240" w:lineRule="auto"/>
        <w:ind w:left="1418"/>
        <w:rPr>
          <w:rFonts w:ascii="Times New Roman" w:hAnsi="Times New Roman" w:cs="Times New Roman"/>
          <w:sz w:val="24"/>
          <w:szCs w:val="28"/>
        </w:rPr>
      </w:pPr>
      <w:r w:rsidRPr="00F545E1">
        <w:rPr>
          <w:rFonts w:ascii="Times New Roman" w:hAnsi="Times New Roman" w:cs="Times New Roman"/>
          <w:sz w:val="24"/>
          <w:szCs w:val="28"/>
        </w:rPr>
        <w:t xml:space="preserve">28 Once it is established that a videotape has not been altered or changed, and that it depicts the scene of a crime, then it becomes admissible and relevant evidence.  Not only is the tape (or photograph) real evidence in the sense that that term has been used in earlier cases, but it is to a certain extent, testimonial evidence as well.  It can and should be used by a trier of fact in determining whether a crime has been committed and whether the accused before the court committed the crime.  It may indeed be a silent, trustworthy, unemotional, unbiased and accurate witness who has complete and instant recall of events.  It may provide such </w:t>
      </w:r>
      <w:r w:rsidRPr="00F545E1">
        <w:rPr>
          <w:rFonts w:ascii="Times New Roman" w:hAnsi="Times New Roman" w:cs="Times New Roman"/>
          <w:sz w:val="24"/>
          <w:szCs w:val="28"/>
        </w:rPr>
        <w:lastRenderedPageBreak/>
        <w:t>strong and convincing evidence that of itself it will demonstrate clearly either the innocence or guilt of the accused.</w:t>
      </w:r>
    </w:p>
    <w:p w14:paraId="762AAF27" w14:textId="7A6F7518"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17 I can well understand the challenges faced by the Crown in authenticating the footage recorded by an unstaffed security camera.  However, the recording device in </w:t>
      </w:r>
      <w:proofErr w:type="spellStart"/>
      <w:r w:rsidRPr="000055B8">
        <w:rPr>
          <w:rFonts w:ascii="Times New Roman" w:hAnsi="Times New Roman" w:cs="Times New Roman"/>
          <w:i/>
          <w:sz w:val="24"/>
          <w:szCs w:val="28"/>
        </w:rPr>
        <w:t>Nikolovski</w:t>
      </w:r>
      <w:proofErr w:type="spellEnd"/>
      <w:r w:rsidRPr="00F545E1">
        <w:rPr>
          <w:rFonts w:ascii="Times New Roman" w:hAnsi="Times New Roman" w:cs="Times New Roman"/>
          <w:sz w:val="24"/>
          <w:szCs w:val="28"/>
        </w:rPr>
        <w:t xml:space="preserve"> was an automatic security camera that recorded a robbery of a convenience store.  The </w:t>
      </w:r>
      <w:proofErr w:type="spellStart"/>
      <w:r w:rsidRPr="00F545E1">
        <w:rPr>
          <w:rFonts w:ascii="Times New Roman" w:hAnsi="Times New Roman" w:cs="Times New Roman"/>
          <w:sz w:val="24"/>
          <w:szCs w:val="28"/>
        </w:rPr>
        <w:t>uncontradicted</w:t>
      </w:r>
      <w:proofErr w:type="spellEnd"/>
      <w:r w:rsidRPr="00F545E1">
        <w:rPr>
          <w:rFonts w:ascii="Times New Roman" w:hAnsi="Times New Roman" w:cs="Times New Roman"/>
          <w:sz w:val="24"/>
          <w:szCs w:val="28"/>
        </w:rPr>
        <w:t xml:space="preserve"> evidence of the store clerk who testified that the videotape "showed all of the robbery" was sufficient relevant, probative evidence to properly authenticate the videotape.  In the instant case there is no evidence proffered by the Crown to meet the burden of proof required for the admissibility of the D.V.D. recording and accordingly it is ruled inadmissible in this case.</w:t>
      </w:r>
    </w:p>
    <w:p w14:paraId="5605159D" w14:textId="0C1E2896"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In </w:t>
      </w:r>
      <w:r w:rsidRPr="00F545E1">
        <w:rPr>
          <w:rFonts w:ascii="Times New Roman" w:hAnsi="Times New Roman" w:cs="Times New Roman"/>
          <w:i/>
          <w:sz w:val="28"/>
          <w:szCs w:val="28"/>
        </w:rPr>
        <w:t>R. v. Bulldog</w:t>
      </w:r>
      <w:r w:rsidRPr="00F545E1">
        <w:rPr>
          <w:rFonts w:ascii="Times New Roman" w:hAnsi="Times New Roman" w:cs="Times New Roman"/>
          <w:sz w:val="28"/>
          <w:szCs w:val="28"/>
        </w:rPr>
        <w:t xml:space="preserve">, 2015 ABCA 251 the Alberta Court of Appeal rejected the interpretation of </w:t>
      </w:r>
      <w:proofErr w:type="spellStart"/>
      <w:r w:rsidRPr="00F545E1">
        <w:rPr>
          <w:rFonts w:ascii="Times New Roman" w:hAnsi="Times New Roman" w:cs="Times New Roman"/>
          <w:i/>
          <w:sz w:val="28"/>
          <w:szCs w:val="28"/>
        </w:rPr>
        <w:t>Nikolovsky</w:t>
      </w:r>
      <w:proofErr w:type="spellEnd"/>
      <w:r w:rsidRPr="00F545E1">
        <w:rPr>
          <w:rFonts w:ascii="Times New Roman" w:hAnsi="Times New Roman" w:cs="Times New Roman"/>
          <w:sz w:val="28"/>
          <w:szCs w:val="28"/>
        </w:rPr>
        <w:t xml:space="preserve"> set out in </w:t>
      </w:r>
      <w:proofErr w:type="spellStart"/>
      <w:r w:rsidRPr="00F545E1">
        <w:rPr>
          <w:rFonts w:ascii="Times New Roman" w:hAnsi="Times New Roman" w:cs="Times New Roman"/>
          <w:i/>
          <w:sz w:val="28"/>
          <w:szCs w:val="28"/>
        </w:rPr>
        <w:t>Chevannes</w:t>
      </w:r>
      <w:proofErr w:type="spellEnd"/>
      <w:r w:rsidRPr="00F545E1">
        <w:rPr>
          <w:rFonts w:ascii="Times New Roman" w:hAnsi="Times New Roman" w:cs="Times New Roman"/>
          <w:sz w:val="28"/>
          <w:szCs w:val="28"/>
        </w:rPr>
        <w:t xml:space="preserve"> – that proof is required that the video recording accurately depicts the scene being recorded and that the recorded images have not been altered or changed</w:t>
      </w:r>
      <w:r w:rsidRPr="00F545E1">
        <w:rPr>
          <w:rFonts w:ascii="Times New Roman" w:hAnsi="Times New Roman" w:cs="Times New Roman"/>
          <w:i/>
          <w:sz w:val="28"/>
          <w:szCs w:val="28"/>
        </w:rPr>
        <w:t xml:space="preserve"> </w:t>
      </w:r>
      <w:r w:rsidRPr="00F545E1">
        <w:rPr>
          <w:rFonts w:ascii="Times New Roman" w:hAnsi="Times New Roman" w:cs="Times New Roman"/>
          <w:sz w:val="28"/>
          <w:szCs w:val="28"/>
        </w:rPr>
        <w:t xml:space="preserve"> – holding </w:t>
      </w:r>
      <w:r w:rsidR="000055B8">
        <w:rPr>
          <w:rFonts w:ascii="Times New Roman" w:hAnsi="Times New Roman" w:cs="Times New Roman"/>
          <w:sz w:val="28"/>
          <w:szCs w:val="28"/>
        </w:rPr>
        <w:t xml:space="preserve">that it was not required to </w:t>
      </w:r>
      <w:r w:rsidRPr="00F545E1">
        <w:rPr>
          <w:rFonts w:ascii="Times New Roman" w:hAnsi="Times New Roman" w:cs="Times New Roman"/>
          <w:sz w:val="28"/>
          <w:szCs w:val="28"/>
        </w:rPr>
        <w:t xml:space="preserve">have proof that a video recording is not altered before admitting it into evidence – so long as the recording was authenticated through other means, including circumstantial evidence. </w:t>
      </w:r>
      <w:r w:rsidR="000055B8">
        <w:rPr>
          <w:rFonts w:ascii="Times New Roman" w:hAnsi="Times New Roman" w:cs="Times New Roman"/>
          <w:sz w:val="28"/>
          <w:szCs w:val="28"/>
        </w:rPr>
        <w:t xml:space="preserve"> </w:t>
      </w:r>
      <w:r w:rsidRPr="00F545E1">
        <w:rPr>
          <w:rFonts w:ascii="Times New Roman" w:hAnsi="Times New Roman" w:cs="Times New Roman"/>
          <w:sz w:val="28"/>
          <w:szCs w:val="28"/>
        </w:rPr>
        <w:t>At para. 37 the court stated:</w:t>
      </w:r>
    </w:p>
    <w:p w14:paraId="33C997F5" w14:textId="57D76CBE" w:rsidR="00F545E1" w:rsidRPr="00F545E1" w:rsidRDefault="00F545E1" w:rsidP="007E5CF4">
      <w:pPr>
        <w:spacing w:after="240" w:line="240" w:lineRule="auto"/>
        <w:ind w:left="720"/>
        <w:rPr>
          <w:rFonts w:ascii="Times New Roman" w:hAnsi="Times New Roman" w:cs="Times New Roman"/>
          <w:sz w:val="24"/>
          <w:szCs w:val="28"/>
        </w:rPr>
      </w:pPr>
      <w:bookmarkStart w:id="0" w:name="par37"/>
      <w:r w:rsidRPr="00F545E1">
        <w:rPr>
          <w:rFonts w:ascii="Times New Roman" w:hAnsi="Times New Roman" w:cs="Times New Roman"/>
          <w:sz w:val="24"/>
          <w:szCs w:val="28"/>
        </w:rPr>
        <w:t>37</w:t>
      </w:r>
      <w:bookmarkEnd w:id="0"/>
      <w:r w:rsidRPr="00F545E1">
        <w:rPr>
          <w:rFonts w:ascii="Times New Roman" w:hAnsi="Times New Roman" w:cs="Times New Roman"/>
          <w:sz w:val="24"/>
          <w:szCs w:val="28"/>
        </w:rPr>
        <w:t>  [ . . . ]  A trial judge is entitled to authenticate a video recording by using circumstantial evidence of one or more witnesses, provided such evidence establishes to the requisite standard of proof that the video in question is a substantially accurate and fair depiction of what it purports to depict. . . .</w:t>
      </w:r>
    </w:p>
    <w:p w14:paraId="70A349A3" w14:textId="0231C777"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That said, it is important to note that </w:t>
      </w:r>
      <w:proofErr w:type="spellStart"/>
      <w:r w:rsidRPr="00F545E1">
        <w:rPr>
          <w:rFonts w:ascii="Times New Roman" w:hAnsi="Times New Roman" w:cs="Times New Roman"/>
          <w:i/>
          <w:sz w:val="28"/>
          <w:szCs w:val="28"/>
        </w:rPr>
        <w:t>Nikolovski</w:t>
      </w:r>
      <w:proofErr w:type="spellEnd"/>
      <w:r w:rsidRPr="00F545E1">
        <w:rPr>
          <w:rFonts w:ascii="Times New Roman" w:hAnsi="Times New Roman" w:cs="Times New Roman"/>
          <w:sz w:val="28"/>
          <w:szCs w:val="28"/>
        </w:rPr>
        <w:t xml:space="preserve">, </w:t>
      </w:r>
      <w:proofErr w:type="spellStart"/>
      <w:r w:rsidRPr="00F545E1">
        <w:rPr>
          <w:rFonts w:ascii="Times New Roman" w:hAnsi="Times New Roman" w:cs="Times New Roman"/>
          <w:i/>
          <w:sz w:val="28"/>
          <w:szCs w:val="28"/>
        </w:rPr>
        <w:t>Chevannes</w:t>
      </w:r>
      <w:proofErr w:type="spellEnd"/>
      <w:r w:rsidRPr="00F545E1">
        <w:rPr>
          <w:rFonts w:ascii="Times New Roman" w:hAnsi="Times New Roman" w:cs="Times New Roman"/>
          <w:i/>
          <w:sz w:val="28"/>
          <w:szCs w:val="28"/>
        </w:rPr>
        <w:t>,</w:t>
      </w:r>
      <w:r w:rsidRPr="00F545E1">
        <w:rPr>
          <w:rFonts w:ascii="Times New Roman" w:hAnsi="Times New Roman" w:cs="Times New Roman"/>
          <w:sz w:val="28"/>
          <w:szCs w:val="28"/>
        </w:rPr>
        <w:t xml:space="preserve"> and </w:t>
      </w:r>
      <w:r w:rsidRPr="00F545E1">
        <w:rPr>
          <w:rFonts w:ascii="Times New Roman" w:hAnsi="Times New Roman" w:cs="Times New Roman"/>
          <w:i/>
          <w:sz w:val="28"/>
          <w:szCs w:val="28"/>
        </w:rPr>
        <w:t>Bulldog</w:t>
      </w:r>
      <w:r w:rsidRPr="00F545E1">
        <w:rPr>
          <w:rFonts w:ascii="Times New Roman" w:hAnsi="Times New Roman" w:cs="Times New Roman"/>
          <w:sz w:val="28"/>
          <w:szCs w:val="28"/>
        </w:rPr>
        <w:t xml:space="preserve"> the Crown was </w:t>
      </w:r>
      <w:r w:rsidRPr="00F545E1">
        <w:rPr>
          <w:rFonts w:ascii="Times New Roman" w:hAnsi="Times New Roman" w:cs="Times New Roman"/>
          <w:i/>
          <w:sz w:val="28"/>
          <w:szCs w:val="28"/>
        </w:rPr>
        <w:t xml:space="preserve">not </w:t>
      </w:r>
      <w:r w:rsidRPr="00F545E1">
        <w:rPr>
          <w:rFonts w:ascii="Times New Roman" w:hAnsi="Times New Roman" w:cs="Times New Roman"/>
          <w:sz w:val="28"/>
          <w:szCs w:val="28"/>
        </w:rPr>
        <w:t xml:space="preserve">seeking admission of the video evidence through s. 30.  As stated in </w:t>
      </w:r>
      <w:r w:rsidRPr="00F545E1">
        <w:rPr>
          <w:rFonts w:ascii="Times New Roman" w:hAnsi="Times New Roman" w:cs="Times New Roman"/>
          <w:i/>
          <w:sz w:val="28"/>
          <w:szCs w:val="28"/>
        </w:rPr>
        <w:t>Smith</w:t>
      </w:r>
      <w:r w:rsidR="00C73FF0">
        <w:rPr>
          <w:rFonts w:ascii="Times New Roman" w:hAnsi="Times New Roman" w:cs="Times New Roman"/>
          <w:sz w:val="28"/>
          <w:szCs w:val="28"/>
        </w:rPr>
        <w:t>, supra</w:t>
      </w:r>
      <w:r w:rsidRPr="00F545E1">
        <w:rPr>
          <w:rFonts w:ascii="Times New Roman" w:hAnsi="Times New Roman" w:cs="Times New Roman"/>
          <w:sz w:val="28"/>
          <w:szCs w:val="28"/>
        </w:rPr>
        <w:t xml:space="preserve"> at para. 25, the mere fact that evidence can be admitted by methods other than through s. 30 of the </w:t>
      </w:r>
      <w:r w:rsidRPr="000055B8">
        <w:rPr>
          <w:rFonts w:ascii="Times New Roman" w:hAnsi="Times New Roman" w:cs="Times New Roman"/>
          <w:i/>
          <w:sz w:val="28"/>
          <w:szCs w:val="28"/>
        </w:rPr>
        <w:t>CEA</w:t>
      </w:r>
      <w:r w:rsidRPr="00F545E1">
        <w:rPr>
          <w:rFonts w:ascii="Times New Roman" w:hAnsi="Times New Roman" w:cs="Times New Roman"/>
          <w:sz w:val="28"/>
          <w:szCs w:val="28"/>
        </w:rPr>
        <w:t xml:space="preserve"> does not mean that s. 30 cannot be used, so long as the prerequisites for its application have been made out.</w:t>
      </w:r>
    </w:p>
    <w:p w14:paraId="7F36EA14" w14:textId="4D80EC6A"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In </w:t>
      </w:r>
      <w:r w:rsidRPr="00F545E1">
        <w:rPr>
          <w:rFonts w:ascii="Times New Roman" w:hAnsi="Times New Roman" w:cs="Times New Roman"/>
          <w:i/>
          <w:sz w:val="28"/>
          <w:szCs w:val="28"/>
        </w:rPr>
        <w:t xml:space="preserve">R. v. </w:t>
      </w:r>
      <w:proofErr w:type="spellStart"/>
      <w:r w:rsidRPr="00F545E1">
        <w:rPr>
          <w:rFonts w:ascii="Times New Roman" w:hAnsi="Times New Roman" w:cs="Times New Roman"/>
          <w:i/>
          <w:sz w:val="28"/>
          <w:szCs w:val="28"/>
        </w:rPr>
        <w:t>Brar</w:t>
      </w:r>
      <w:proofErr w:type="spellEnd"/>
      <w:r w:rsidRPr="00F545E1">
        <w:rPr>
          <w:rFonts w:ascii="Times New Roman" w:hAnsi="Times New Roman" w:cs="Times New Roman"/>
          <w:sz w:val="28"/>
          <w:szCs w:val="28"/>
        </w:rPr>
        <w:t>, 2020 ABCA 398, the appellant had been ch</w:t>
      </w:r>
      <w:r w:rsidR="000055B8">
        <w:rPr>
          <w:rFonts w:ascii="Times New Roman" w:hAnsi="Times New Roman" w:cs="Times New Roman"/>
          <w:sz w:val="28"/>
          <w:szCs w:val="28"/>
        </w:rPr>
        <w:t>arged with fraud over $</w:t>
      </w:r>
      <w:r w:rsidRPr="00F545E1">
        <w:rPr>
          <w:rFonts w:ascii="Times New Roman" w:hAnsi="Times New Roman" w:cs="Times New Roman"/>
          <w:sz w:val="28"/>
          <w:szCs w:val="28"/>
        </w:rPr>
        <w:t xml:space="preserve">5000 as a result of four </w:t>
      </w:r>
      <w:proofErr w:type="spellStart"/>
      <w:r w:rsidRPr="00F545E1">
        <w:rPr>
          <w:rFonts w:ascii="Times New Roman" w:hAnsi="Times New Roman" w:cs="Times New Roman"/>
          <w:sz w:val="28"/>
          <w:szCs w:val="28"/>
        </w:rPr>
        <w:t>cheques</w:t>
      </w:r>
      <w:proofErr w:type="spellEnd"/>
      <w:r w:rsidRPr="00F545E1">
        <w:rPr>
          <w:rFonts w:ascii="Times New Roman" w:hAnsi="Times New Roman" w:cs="Times New Roman"/>
          <w:sz w:val="28"/>
          <w:szCs w:val="28"/>
        </w:rPr>
        <w:t xml:space="preserve"> that were drawn on accounts that had insufficient funds.  At trial, the Crown relied on s. 29 of the </w:t>
      </w:r>
      <w:r w:rsidRPr="000055B8">
        <w:rPr>
          <w:rFonts w:ascii="Times New Roman" w:hAnsi="Times New Roman" w:cs="Times New Roman"/>
          <w:i/>
          <w:sz w:val="28"/>
          <w:szCs w:val="28"/>
        </w:rPr>
        <w:t>CEA</w:t>
      </w:r>
      <w:r w:rsidRPr="00F545E1">
        <w:rPr>
          <w:rFonts w:ascii="Times New Roman" w:hAnsi="Times New Roman" w:cs="Times New Roman"/>
          <w:sz w:val="28"/>
          <w:szCs w:val="28"/>
        </w:rPr>
        <w:t xml:space="preserve">, tendering video stills and video generated by the bank’s surveillance cameras through a bank employee, who testified that another individual had provided the videos upon her request.  The trial judge convicted the appellant, finding that he </w:t>
      </w:r>
      <w:r w:rsidRPr="00F545E1">
        <w:rPr>
          <w:rFonts w:ascii="Times New Roman" w:hAnsi="Times New Roman" w:cs="Times New Roman"/>
          <w:sz w:val="28"/>
          <w:szCs w:val="28"/>
        </w:rPr>
        <w:lastRenderedPageBreak/>
        <w:t>was the person depicted in the video evidence of the transactions on which the charges were based.</w:t>
      </w:r>
    </w:p>
    <w:p w14:paraId="333BF625" w14:textId="24031B16"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The Court of Appeal rejected the appeal and held that the statutory requirements of s. 29 were made out.  The court stated:</w:t>
      </w:r>
    </w:p>
    <w:p w14:paraId="2799186E"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38 While technology constantly evolves, there is no principled reason why s 29 is not up to the task of applying to modern computerized bank records, which includes digitally captured and stored video surveillance.  This again, is also premised on the fact that s 29 was enacted and functions to make it easier for copies of (evolving) bank records to be admitted into evidence, without the necessity of producing the original records, or the original record maker.</w:t>
      </w:r>
    </w:p>
    <w:p w14:paraId="374AF3CD"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  .  .  .  </w:t>
      </w:r>
      <w:r w:rsidRPr="008961C8">
        <w:rPr>
          <w:rFonts w:ascii="Times New Roman" w:hAnsi="Times New Roman" w:cs="Times New Roman"/>
          <w:sz w:val="24"/>
          <w:szCs w:val="28"/>
        </w:rPr>
        <w:t>]</w:t>
      </w:r>
    </w:p>
    <w:p w14:paraId="5177D005"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41 There is nothing in the evidence that would lend support to a finding that </w:t>
      </w:r>
      <w:proofErr w:type="spellStart"/>
      <w:r w:rsidRPr="00F545E1">
        <w:rPr>
          <w:rFonts w:ascii="Times New Roman" w:hAnsi="Times New Roman" w:cs="Times New Roman"/>
          <w:sz w:val="24"/>
          <w:szCs w:val="28"/>
        </w:rPr>
        <w:t>Ms</w:t>
      </w:r>
      <w:proofErr w:type="spellEnd"/>
      <w:r w:rsidRPr="00F545E1">
        <w:rPr>
          <w:rFonts w:ascii="Times New Roman" w:hAnsi="Times New Roman" w:cs="Times New Roman"/>
          <w:sz w:val="24"/>
          <w:szCs w:val="28"/>
        </w:rPr>
        <w:t xml:space="preserve"> Bishop's affidavit was either sloppy or technically erroneous, and there was no contradictory evidence from which to infer that the digital surveillance records of TD are any less reliable than other bank records, or are otherwise unworthy of being considered a record under s 29 of the CEA.  </w:t>
      </w:r>
      <w:r w:rsidRPr="000055B8">
        <w:rPr>
          <w:rFonts w:ascii="Times New Roman" w:hAnsi="Times New Roman" w:cs="Times New Roman"/>
          <w:i/>
          <w:sz w:val="24"/>
          <w:szCs w:val="28"/>
        </w:rPr>
        <w:t>Moreover, the definition of "record" in s 30 of the CEA applies to any "business", of which financial institutions are a part:</w:t>
      </w:r>
    </w:p>
    <w:p w14:paraId="7C7433C4" w14:textId="77777777" w:rsidR="00F545E1" w:rsidRPr="00F545E1" w:rsidRDefault="00F545E1" w:rsidP="007E5CF4">
      <w:pPr>
        <w:spacing w:after="240" w:line="240" w:lineRule="auto"/>
        <w:ind w:left="1418"/>
        <w:rPr>
          <w:rFonts w:ascii="Times New Roman" w:hAnsi="Times New Roman" w:cs="Times New Roman"/>
          <w:sz w:val="24"/>
          <w:szCs w:val="28"/>
        </w:rPr>
      </w:pPr>
      <w:r w:rsidRPr="00F545E1">
        <w:rPr>
          <w:rFonts w:ascii="Times New Roman" w:hAnsi="Times New Roman" w:cs="Times New Roman"/>
          <w:sz w:val="24"/>
          <w:szCs w:val="28"/>
        </w:rPr>
        <w:t xml:space="preserve">30(12) </w:t>
      </w:r>
      <w:proofErr w:type="gramStart"/>
      <w:r w:rsidRPr="00F545E1">
        <w:rPr>
          <w:rFonts w:ascii="Times New Roman" w:hAnsi="Times New Roman" w:cs="Times New Roman"/>
          <w:sz w:val="24"/>
          <w:szCs w:val="28"/>
        </w:rPr>
        <w:t>In</w:t>
      </w:r>
      <w:proofErr w:type="gramEnd"/>
      <w:r w:rsidRPr="00F545E1">
        <w:rPr>
          <w:rFonts w:ascii="Times New Roman" w:hAnsi="Times New Roman" w:cs="Times New Roman"/>
          <w:sz w:val="24"/>
          <w:szCs w:val="28"/>
        </w:rPr>
        <w:t xml:space="preserve"> this section,</w:t>
      </w:r>
    </w:p>
    <w:p w14:paraId="53442118" w14:textId="77777777" w:rsidR="00F545E1" w:rsidRPr="00F545E1" w:rsidRDefault="00F545E1" w:rsidP="007E5CF4">
      <w:pPr>
        <w:spacing w:after="240" w:line="240" w:lineRule="auto"/>
        <w:ind w:left="1418"/>
        <w:rPr>
          <w:rFonts w:ascii="Times New Roman" w:hAnsi="Times New Roman" w:cs="Times New Roman"/>
          <w:sz w:val="24"/>
          <w:szCs w:val="28"/>
        </w:rPr>
      </w:pPr>
      <w:r w:rsidRPr="00F545E1">
        <w:rPr>
          <w:rFonts w:ascii="Times New Roman" w:hAnsi="Times New Roman" w:cs="Times New Roman"/>
          <w:sz w:val="24"/>
          <w:szCs w:val="28"/>
        </w:rPr>
        <w:t>business means any business, profession, trade, calling, manufacture or undertaking of any kind carried on in Canada or elsewhere whether for profit or otherwise, including any activity or operation carried on or performed in Canada or elsewhere by any government, by any department, branch, board, commission or agency of any government, by any court or other tribunal or by any other body or authority performing a function of government; (affaires)</w:t>
      </w:r>
    </w:p>
    <w:p w14:paraId="2E04E590" w14:textId="77777777" w:rsidR="00F545E1" w:rsidRPr="00F545E1" w:rsidRDefault="00F545E1" w:rsidP="007E5CF4">
      <w:pPr>
        <w:spacing w:after="240" w:line="240" w:lineRule="auto"/>
        <w:ind w:left="1418"/>
        <w:rPr>
          <w:rFonts w:ascii="Times New Roman" w:hAnsi="Times New Roman" w:cs="Times New Roman"/>
          <w:sz w:val="24"/>
          <w:szCs w:val="28"/>
        </w:rPr>
      </w:pPr>
      <w:r w:rsidRPr="00F545E1">
        <w:rPr>
          <w:rFonts w:ascii="Times New Roman" w:hAnsi="Times New Roman" w:cs="Times New Roman"/>
          <w:sz w:val="24"/>
          <w:szCs w:val="28"/>
        </w:rPr>
        <w:t>. . .</w:t>
      </w:r>
    </w:p>
    <w:p w14:paraId="27E0A5BF" w14:textId="77777777" w:rsidR="00F545E1" w:rsidRPr="00F545E1" w:rsidRDefault="00F545E1" w:rsidP="007E5CF4">
      <w:pPr>
        <w:spacing w:after="240" w:line="240" w:lineRule="auto"/>
        <w:ind w:left="1418"/>
        <w:rPr>
          <w:rFonts w:ascii="Times New Roman" w:hAnsi="Times New Roman" w:cs="Times New Roman"/>
          <w:sz w:val="24"/>
          <w:szCs w:val="28"/>
        </w:rPr>
      </w:pPr>
      <w:r w:rsidRPr="00F545E1">
        <w:rPr>
          <w:rFonts w:ascii="Times New Roman" w:hAnsi="Times New Roman" w:cs="Times New Roman"/>
          <w:sz w:val="24"/>
          <w:szCs w:val="28"/>
        </w:rPr>
        <w:t xml:space="preserve">record includes the whole or any part of any book, document, paper, card, tape or other thing on or in which information is written, recorded, stored or reproduced, and, except for the purposes of subsections (3) and (4), any copy or transcript admitted in evidence under this section pursuant to subsection (3) or (4). </w:t>
      </w:r>
    </w:p>
    <w:p w14:paraId="70434D9A"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Subsections (3) and (4) do not apply to this appeal.</w:t>
      </w:r>
    </w:p>
    <w:p w14:paraId="6104F625" w14:textId="77777777" w:rsidR="00F545E1" w:rsidRPr="00F545E1" w:rsidRDefault="00F545E1" w:rsidP="007E5CF4">
      <w:pPr>
        <w:spacing w:after="240" w:line="240" w:lineRule="auto"/>
        <w:ind w:left="720"/>
        <w:rPr>
          <w:rFonts w:ascii="Times New Roman" w:hAnsi="Times New Roman" w:cs="Times New Roman"/>
          <w:sz w:val="24"/>
          <w:szCs w:val="28"/>
        </w:rPr>
      </w:pPr>
      <w:proofErr w:type="gramStart"/>
      <w:r w:rsidRPr="00F545E1">
        <w:rPr>
          <w:rFonts w:ascii="Times New Roman" w:hAnsi="Times New Roman" w:cs="Times New Roman"/>
          <w:sz w:val="24"/>
          <w:szCs w:val="28"/>
        </w:rPr>
        <w:lastRenderedPageBreak/>
        <w:t>42  As</w:t>
      </w:r>
      <w:proofErr w:type="gramEnd"/>
      <w:r w:rsidRPr="00F545E1">
        <w:rPr>
          <w:rFonts w:ascii="Times New Roman" w:hAnsi="Times New Roman" w:cs="Times New Roman"/>
          <w:sz w:val="24"/>
          <w:szCs w:val="28"/>
        </w:rPr>
        <w:t xml:space="preserve"> the appellant has fairly conceded that the video stills derived or "pulled" from the ordinary DVD surveillance videos of a bank, and the videos themselves, are "records" for the purpose of s 29 of the CEA, it is not therefore necessary to discuss admission under s 30.  </w:t>
      </w:r>
      <w:r w:rsidRPr="000055B8">
        <w:rPr>
          <w:rFonts w:ascii="Times New Roman" w:hAnsi="Times New Roman" w:cs="Times New Roman"/>
          <w:i/>
          <w:sz w:val="24"/>
          <w:szCs w:val="28"/>
        </w:rPr>
        <w:t xml:space="preserve">However, it is clear that the legislation and the case law, speaks to a low threshold for the admission of records under both </w:t>
      </w:r>
      <w:proofErr w:type="spellStart"/>
      <w:r w:rsidRPr="000055B8">
        <w:rPr>
          <w:rFonts w:ascii="Times New Roman" w:hAnsi="Times New Roman" w:cs="Times New Roman"/>
          <w:i/>
          <w:sz w:val="24"/>
          <w:szCs w:val="28"/>
        </w:rPr>
        <w:t>ss</w:t>
      </w:r>
      <w:proofErr w:type="spellEnd"/>
      <w:r w:rsidRPr="000055B8">
        <w:rPr>
          <w:rFonts w:ascii="Times New Roman" w:hAnsi="Times New Roman" w:cs="Times New Roman"/>
          <w:i/>
          <w:sz w:val="24"/>
          <w:szCs w:val="28"/>
        </w:rPr>
        <w:t xml:space="preserve"> 29 and 30 of the CEA.</w:t>
      </w:r>
      <w:r w:rsidRPr="00F545E1">
        <w:rPr>
          <w:rFonts w:ascii="Times New Roman" w:hAnsi="Times New Roman" w:cs="Times New Roman"/>
          <w:sz w:val="24"/>
          <w:szCs w:val="28"/>
        </w:rPr>
        <w:t xml:space="preserve">  Safeguarding this low threshold under s 29 would not, by necessity, hold an affiant or witness to a higher standard of "personal knowledge", rather than merely general knowledge of a financial institution's records.</w:t>
      </w:r>
    </w:p>
    <w:p w14:paraId="1663C42F"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 . .]</w:t>
      </w:r>
    </w:p>
    <w:p w14:paraId="0C69F148"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45 The trial judge's decision to admit the affidavit evidence under s 29 of the CEA as having complied with the statutory preconditions therein, is not in error.  In making her decision, the trial judge relied on </w:t>
      </w:r>
      <w:proofErr w:type="spellStart"/>
      <w:r w:rsidRPr="008961C8">
        <w:rPr>
          <w:rFonts w:ascii="Times New Roman" w:hAnsi="Times New Roman" w:cs="Times New Roman"/>
          <w:i/>
          <w:sz w:val="24"/>
          <w:szCs w:val="28"/>
        </w:rPr>
        <w:t>MacMullin</w:t>
      </w:r>
      <w:proofErr w:type="spellEnd"/>
      <w:r w:rsidRPr="00F545E1">
        <w:rPr>
          <w:rFonts w:ascii="Times New Roman" w:hAnsi="Times New Roman" w:cs="Times New Roman"/>
          <w:sz w:val="24"/>
          <w:szCs w:val="28"/>
        </w:rPr>
        <w:t xml:space="preserve">, which "stressed the high standard of reliability imputed to the records of the financial institutions".  She further reviewed the key requirements set out in s 29 and </w:t>
      </w:r>
      <w:proofErr w:type="spellStart"/>
      <w:r w:rsidRPr="008961C8">
        <w:rPr>
          <w:rFonts w:ascii="Times New Roman" w:hAnsi="Times New Roman" w:cs="Times New Roman"/>
          <w:i/>
          <w:sz w:val="24"/>
          <w:szCs w:val="28"/>
        </w:rPr>
        <w:t>MacMullin</w:t>
      </w:r>
      <w:proofErr w:type="spellEnd"/>
      <w:r w:rsidRPr="00F545E1">
        <w:rPr>
          <w:rFonts w:ascii="Times New Roman" w:hAnsi="Times New Roman" w:cs="Times New Roman"/>
          <w:sz w:val="24"/>
          <w:szCs w:val="28"/>
        </w:rPr>
        <w:t xml:space="preserve">, and found that </w:t>
      </w:r>
      <w:proofErr w:type="spellStart"/>
      <w:r w:rsidRPr="00F545E1">
        <w:rPr>
          <w:rFonts w:ascii="Times New Roman" w:hAnsi="Times New Roman" w:cs="Times New Roman"/>
          <w:sz w:val="24"/>
          <w:szCs w:val="28"/>
        </w:rPr>
        <w:t>Ms</w:t>
      </w:r>
      <w:proofErr w:type="spellEnd"/>
      <w:r w:rsidRPr="00F545E1">
        <w:rPr>
          <w:rFonts w:ascii="Times New Roman" w:hAnsi="Times New Roman" w:cs="Times New Roman"/>
          <w:sz w:val="24"/>
          <w:szCs w:val="28"/>
        </w:rPr>
        <w:t xml:space="preserve"> Bishop was an employee of TD, who adequately swore that she had knowledge of the matter, and that the documents annexed to the affidavit were true copies of the ordinary records of the institution, made in usual and ordinary course of business, and were in the care and control of TD.  Moreover, in my view, Exhibits A-1 through A-8 also fit within the definition of a business record under s 30(12), and are true copies of TD's business records.</w:t>
      </w:r>
    </w:p>
    <w:p w14:paraId="5759FF18"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46 The trial judge held that the requirements of s. 29 had been met, quoting the findings of </w:t>
      </w:r>
      <w:proofErr w:type="spellStart"/>
      <w:r w:rsidRPr="00F545E1">
        <w:rPr>
          <w:rFonts w:ascii="Times New Roman" w:hAnsi="Times New Roman" w:cs="Times New Roman"/>
          <w:sz w:val="24"/>
          <w:szCs w:val="28"/>
        </w:rPr>
        <w:t>Germain</w:t>
      </w:r>
      <w:proofErr w:type="spellEnd"/>
      <w:r w:rsidRPr="00F545E1">
        <w:rPr>
          <w:rFonts w:ascii="Times New Roman" w:hAnsi="Times New Roman" w:cs="Times New Roman"/>
          <w:sz w:val="24"/>
          <w:szCs w:val="28"/>
        </w:rPr>
        <w:t xml:space="preserve">, J in </w:t>
      </w:r>
      <w:proofErr w:type="spellStart"/>
      <w:r w:rsidRPr="000055B8">
        <w:rPr>
          <w:rFonts w:ascii="Times New Roman" w:hAnsi="Times New Roman" w:cs="Times New Roman"/>
          <w:i/>
          <w:sz w:val="24"/>
          <w:szCs w:val="28"/>
        </w:rPr>
        <w:t>MacMullin</w:t>
      </w:r>
      <w:proofErr w:type="spellEnd"/>
      <w:r w:rsidRPr="00F545E1">
        <w:rPr>
          <w:rFonts w:ascii="Times New Roman" w:hAnsi="Times New Roman" w:cs="Times New Roman"/>
          <w:sz w:val="24"/>
          <w:szCs w:val="28"/>
        </w:rPr>
        <w:t xml:space="preserve"> at para 123, to the effect that:</w:t>
      </w:r>
    </w:p>
    <w:p w14:paraId="329C0E71" w14:textId="77777777" w:rsidR="00F545E1" w:rsidRPr="000055B8" w:rsidRDefault="00F545E1" w:rsidP="007E5CF4">
      <w:pPr>
        <w:spacing w:after="240" w:line="240" w:lineRule="auto"/>
        <w:ind w:left="1418"/>
        <w:rPr>
          <w:rFonts w:ascii="Times New Roman" w:hAnsi="Times New Roman" w:cs="Times New Roman"/>
          <w:i/>
          <w:sz w:val="24"/>
          <w:szCs w:val="28"/>
        </w:rPr>
      </w:pPr>
      <w:r w:rsidRPr="000055B8">
        <w:rPr>
          <w:rFonts w:ascii="Times New Roman" w:hAnsi="Times New Roman" w:cs="Times New Roman"/>
          <w:i/>
          <w:sz w:val="24"/>
          <w:szCs w:val="28"/>
        </w:rPr>
        <w:t xml:space="preserve">To remain consistent with the objective of interpreting </w:t>
      </w:r>
      <w:proofErr w:type="spellStart"/>
      <w:r w:rsidRPr="000055B8">
        <w:rPr>
          <w:rFonts w:ascii="Times New Roman" w:hAnsi="Times New Roman" w:cs="Times New Roman"/>
          <w:i/>
          <w:sz w:val="24"/>
          <w:szCs w:val="28"/>
        </w:rPr>
        <w:t>ss</w:t>
      </w:r>
      <w:proofErr w:type="spellEnd"/>
      <w:r w:rsidRPr="000055B8">
        <w:rPr>
          <w:rFonts w:ascii="Times New Roman" w:hAnsi="Times New Roman" w:cs="Times New Roman"/>
          <w:i/>
          <w:sz w:val="24"/>
          <w:szCs w:val="28"/>
        </w:rPr>
        <w:t xml:space="preserve"> 29 and 30 in a way that does not lead to absurd results suggests that the admissibility threshold for these documents, once they are authenticated by an affidavit confirming that they represent a true copy of the institution's file, should be relatively low. This line of reasoning and conclusion is appropriate for applications of both CEA, </w:t>
      </w:r>
      <w:proofErr w:type="spellStart"/>
      <w:r w:rsidRPr="000055B8">
        <w:rPr>
          <w:rFonts w:ascii="Times New Roman" w:hAnsi="Times New Roman" w:cs="Times New Roman"/>
          <w:i/>
          <w:sz w:val="24"/>
          <w:szCs w:val="28"/>
        </w:rPr>
        <w:t>ss</w:t>
      </w:r>
      <w:proofErr w:type="spellEnd"/>
      <w:r w:rsidRPr="000055B8">
        <w:rPr>
          <w:rFonts w:ascii="Times New Roman" w:hAnsi="Times New Roman" w:cs="Times New Roman"/>
          <w:i/>
          <w:sz w:val="24"/>
          <w:szCs w:val="28"/>
        </w:rPr>
        <w:t xml:space="preserve"> 29 and 30, in a current business climate.</w:t>
      </w:r>
    </w:p>
    <w:p w14:paraId="27E2CCE9" w14:textId="77777777"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 xml:space="preserve">47 </w:t>
      </w:r>
      <w:r w:rsidRPr="000055B8">
        <w:rPr>
          <w:rFonts w:ascii="Times New Roman" w:hAnsi="Times New Roman" w:cs="Times New Roman"/>
          <w:i/>
          <w:sz w:val="24"/>
          <w:szCs w:val="28"/>
        </w:rPr>
        <w:t xml:space="preserve">I agree.  I further agree with </w:t>
      </w:r>
      <w:proofErr w:type="spellStart"/>
      <w:r w:rsidRPr="000055B8">
        <w:rPr>
          <w:rFonts w:ascii="Times New Roman" w:hAnsi="Times New Roman" w:cs="Times New Roman"/>
          <w:i/>
          <w:sz w:val="24"/>
          <w:szCs w:val="28"/>
        </w:rPr>
        <w:t>MacMullin</w:t>
      </w:r>
      <w:proofErr w:type="spellEnd"/>
      <w:r w:rsidRPr="000055B8">
        <w:rPr>
          <w:rFonts w:ascii="Times New Roman" w:hAnsi="Times New Roman" w:cs="Times New Roman"/>
          <w:i/>
          <w:sz w:val="24"/>
          <w:szCs w:val="28"/>
        </w:rPr>
        <w:t xml:space="preserve"> at paras 124-5, that there is a distinction between threshold reliability and ultimate reliability of the records:</w:t>
      </w:r>
    </w:p>
    <w:p w14:paraId="42DBC18A" w14:textId="77777777" w:rsidR="00F545E1" w:rsidRPr="00F545E1" w:rsidRDefault="00F545E1" w:rsidP="007E5CF4">
      <w:pPr>
        <w:spacing w:after="240" w:line="240" w:lineRule="auto"/>
        <w:ind w:left="1418"/>
        <w:rPr>
          <w:rFonts w:ascii="Times New Roman" w:hAnsi="Times New Roman" w:cs="Times New Roman"/>
          <w:sz w:val="24"/>
          <w:szCs w:val="28"/>
        </w:rPr>
      </w:pPr>
      <w:r w:rsidRPr="00F545E1">
        <w:rPr>
          <w:rFonts w:ascii="Times New Roman" w:hAnsi="Times New Roman" w:cs="Times New Roman"/>
          <w:sz w:val="24"/>
          <w:szCs w:val="28"/>
        </w:rPr>
        <w:t xml:space="preserve">I believe a proper interpretation of these </w:t>
      </w:r>
      <w:r w:rsidRPr="000055B8">
        <w:rPr>
          <w:rFonts w:ascii="Times New Roman" w:hAnsi="Times New Roman" w:cs="Times New Roman"/>
          <w:i/>
          <w:sz w:val="24"/>
          <w:szCs w:val="28"/>
        </w:rPr>
        <w:t>CEA</w:t>
      </w:r>
      <w:r w:rsidRPr="00F545E1">
        <w:rPr>
          <w:rFonts w:ascii="Times New Roman" w:hAnsi="Times New Roman" w:cs="Times New Roman"/>
          <w:sz w:val="24"/>
          <w:szCs w:val="28"/>
        </w:rPr>
        <w:t xml:space="preserve"> provisions should also account for the common law principles that were codified by Parliament.  In that sense, my approach is to be consistent with the expanding legal authority from the Supreme Court of Canada on the principled exception to the hearsay rule which draws a distinction between threshold reliability and ultimate reliability.</w:t>
      </w:r>
    </w:p>
    <w:p w14:paraId="2A1E8564" w14:textId="77777777" w:rsidR="00F545E1" w:rsidRPr="00F545E1" w:rsidRDefault="00F545E1" w:rsidP="007E5CF4">
      <w:pPr>
        <w:spacing w:after="240" w:line="240" w:lineRule="auto"/>
        <w:ind w:left="1418"/>
        <w:rPr>
          <w:rFonts w:ascii="Times New Roman" w:hAnsi="Times New Roman" w:cs="Times New Roman"/>
          <w:sz w:val="24"/>
          <w:szCs w:val="28"/>
        </w:rPr>
      </w:pPr>
      <w:r w:rsidRPr="00F545E1">
        <w:rPr>
          <w:rFonts w:ascii="Times New Roman" w:hAnsi="Times New Roman" w:cs="Times New Roman"/>
          <w:sz w:val="24"/>
          <w:szCs w:val="28"/>
        </w:rPr>
        <w:lastRenderedPageBreak/>
        <w:t>By example, the mortgage application received by a financial institution and placed on their file indicates the alleged net worth and status of the applicant.  This item could be received by a court to prove that a document containing those statements was received by the financial institution much more readily than the document may be accepted as ultimate proof about the financial status of the individual.  This details a reality that at the initial admissibility stage a trial court may have only a hint of the ultimate evidentiary purpose of the document.  The document may turn out not even to require an assessment of that item's relevance to test the application of an exception to the hearsay rule.  Instead, the only relevant and probative fact may be evidence of the document's very existence.  On the other hand, it may be proffered as proof of an individual net worth or other detail.  In a common sense way, it is reasonable to have the document admitted while still preserving for the ultimate trier of fact (in this case a judge sitting alone without a jury) the ultimate decision of what, if any, weight to give to the document when applied against the element the proponent of the document seeks to use it for.</w:t>
      </w:r>
    </w:p>
    <w:p w14:paraId="13F7D97E" w14:textId="692D0489" w:rsidR="00F545E1" w:rsidRPr="00F545E1" w:rsidRDefault="00F545E1" w:rsidP="007E5CF4">
      <w:pPr>
        <w:spacing w:after="240" w:line="240" w:lineRule="auto"/>
        <w:ind w:left="720"/>
        <w:rPr>
          <w:rFonts w:ascii="Times New Roman" w:hAnsi="Times New Roman" w:cs="Times New Roman"/>
          <w:sz w:val="24"/>
          <w:szCs w:val="28"/>
        </w:rPr>
      </w:pPr>
      <w:r w:rsidRPr="00F545E1">
        <w:rPr>
          <w:rFonts w:ascii="Times New Roman" w:hAnsi="Times New Roman" w:cs="Times New Roman"/>
          <w:sz w:val="24"/>
          <w:szCs w:val="28"/>
        </w:rPr>
        <w:t>[Emphasis Mine]</w:t>
      </w:r>
    </w:p>
    <w:p w14:paraId="7F13E796" w14:textId="3640B889"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bCs/>
          <w:sz w:val="28"/>
          <w:szCs w:val="28"/>
        </w:rPr>
        <w:t xml:space="preserve">The Alberta Court of Appeal’s decision in </w:t>
      </w:r>
      <w:proofErr w:type="spellStart"/>
      <w:r w:rsidRPr="00F545E1">
        <w:rPr>
          <w:rFonts w:ascii="Times New Roman" w:hAnsi="Times New Roman" w:cs="Times New Roman"/>
          <w:bCs/>
          <w:i/>
          <w:sz w:val="28"/>
          <w:szCs w:val="28"/>
        </w:rPr>
        <w:t>Brar</w:t>
      </w:r>
      <w:proofErr w:type="spellEnd"/>
      <w:r w:rsidRPr="00F545E1">
        <w:rPr>
          <w:rFonts w:ascii="Times New Roman" w:hAnsi="Times New Roman" w:cs="Times New Roman"/>
          <w:bCs/>
          <w:i/>
          <w:sz w:val="28"/>
          <w:szCs w:val="28"/>
        </w:rPr>
        <w:t xml:space="preserve"> </w:t>
      </w:r>
      <w:r w:rsidRPr="00F545E1">
        <w:rPr>
          <w:rFonts w:ascii="Times New Roman" w:hAnsi="Times New Roman" w:cs="Times New Roman"/>
          <w:bCs/>
          <w:sz w:val="28"/>
          <w:szCs w:val="28"/>
        </w:rPr>
        <w:t xml:space="preserve">is based on its interpretation of s. 29 of the </w:t>
      </w:r>
      <w:r w:rsidRPr="000055B8">
        <w:rPr>
          <w:rFonts w:ascii="Times New Roman" w:hAnsi="Times New Roman" w:cs="Times New Roman"/>
          <w:bCs/>
          <w:i/>
          <w:sz w:val="28"/>
          <w:szCs w:val="28"/>
        </w:rPr>
        <w:t>CEA</w:t>
      </w:r>
      <w:r w:rsidRPr="00F545E1">
        <w:rPr>
          <w:rFonts w:ascii="Times New Roman" w:hAnsi="Times New Roman" w:cs="Times New Roman"/>
          <w:bCs/>
          <w:sz w:val="28"/>
          <w:szCs w:val="28"/>
        </w:rPr>
        <w:t xml:space="preserve"> and not s. 30.  However, it is helpful in that it makes clear that video-recordings can be ‘records’ of a financial institution as that term is use</w:t>
      </w:r>
      <w:r w:rsidR="00D37263">
        <w:rPr>
          <w:rFonts w:ascii="Times New Roman" w:hAnsi="Times New Roman" w:cs="Times New Roman"/>
          <w:bCs/>
          <w:sz w:val="28"/>
          <w:szCs w:val="28"/>
        </w:rPr>
        <w:t>d</w:t>
      </w:r>
      <w:r w:rsidRPr="00F545E1">
        <w:rPr>
          <w:rFonts w:ascii="Times New Roman" w:hAnsi="Times New Roman" w:cs="Times New Roman"/>
          <w:bCs/>
          <w:sz w:val="28"/>
          <w:szCs w:val="28"/>
        </w:rPr>
        <w:t xml:space="preserve"> in s. 30.  It also draws the distinction between threshold reliability for the purposes of admissibility and ultimate reliability.</w:t>
      </w:r>
    </w:p>
    <w:p w14:paraId="62C7C4C0" w14:textId="36C0626C"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bCs/>
          <w:sz w:val="28"/>
          <w:szCs w:val="28"/>
        </w:rPr>
        <w:t xml:space="preserve">The accused argue that </w:t>
      </w:r>
      <w:proofErr w:type="spellStart"/>
      <w:r w:rsidRPr="00F545E1">
        <w:rPr>
          <w:rFonts w:ascii="Times New Roman" w:hAnsi="Times New Roman" w:cs="Times New Roman"/>
          <w:bCs/>
          <w:i/>
          <w:sz w:val="28"/>
          <w:szCs w:val="28"/>
        </w:rPr>
        <w:t>Brar</w:t>
      </w:r>
      <w:proofErr w:type="spellEnd"/>
      <w:r w:rsidRPr="00F545E1">
        <w:rPr>
          <w:rFonts w:ascii="Times New Roman" w:hAnsi="Times New Roman" w:cs="Times New Roman"/>
          <w:bCs/>
          <w:i/>
          <w:sz w:val="28"/>
          <w:szCs w:val="28"/>
        </w:rPr>
        <w:t xml:space="preserve"> </w:t>
      </w:r>
      <w:r w:rsidRPr="00F545E1">
        <w:rPr>
          <w:rFonts w:ascii="Times New Roman" w:hAnsi="Times New Roman" w:cs="Times New Roman"/>
          <w:bCs/>
          <w:sz w:val="28"/>
          <w:szCs w:val="28"/>
        </w:rPr>
        <w:t xml:space="preserve">is distinguishable from the present case in that the evidence in </w:t>
      </w:r>
      <w:proofErr w:type="spellStart"/>
      <w:r w:rsidRPr="00F545E1">
        <w:rPr>
          <w:rFonts w:ascii="Times New Roman" w:hAnsi="Times New Roman" w:cs="Times New Roman"/>
          <w:bCs/>
          <w:i/>
          <w:sz w:val="28"/>
          <w:szCs w:val="28"/>
        </w:rPr>
        <w:t>Brar</w:t>
      </w:r>
      <w:proofErr w:type="spellEnd"/>
      <w:r w:rsidRPr="00F545E1">
        <w:rPr>
          <w:rFonts w:ascii="Times New Roman" w:hAnsi="Times New Roman" w:cs="Times New Roman"/>
          <w:bCs/>
          <w:sz w:val="28"/>
          <w:szCs w:val="28"/>
        </w:rPr>
        <w:t xml:space="preserve"> was admitted through s. 29 as opposed to s. 30.  S. 29 states:</w:t>
      </w:r>
    </w:p>
    <w:p w14:paraId="5404D5AA" w14:textId="281C9403" w:rsidR="00F545E1" w:rsidRPr="000055B8" w:rsidRDefault="00F545E1" w:rsidP="007E5CF4">
      <w:pPr>
        <w:pStyle w:val="ListParagraph"/>
        <w:spacing w:after="240" w:line="240" w:lineRule="auto"/>
        <w:contextualSpacing w:val="0"/>
        <w:rPr>
          <w:rFonts w:ascii="Times New Roman" w:hAnsi="Times New Roman" w:cs="Times New Roman"/>
          <w:sz w:val="24"/>
          <w:szCs w:val="28"/>
        </w:rPr>
      </w:pPr>
      <w:r w:rsidRPr="000055B8">
        <w:rPr>
          <w:rFonts w:ascii="Times New Roman" w:hAnsi="Times New Roman" w:cs="Times New Roman"/>
          <w:b/>
          <w:sz w:val="24"/>
          <w:szCs w:val="28"/>
        </w:rPr>
        <w:t>29 (1)</w:t>
      </w:r>
      <w:r w:rsidRPr="000055B8">
        <w:rPr>
          <w:rFonts w:ascii="Times New Roman" w:hAnsi="Times New Roman" w:cs="Times New Roman"/>
          <w:sz w:val="24"/>
          <w:szCs w:val="28"/>
        </w:rPr>
        <w:t xml:space="preserve"> Subject to this section, a copy of any entry in any book or record kept in any financial institution shall in all legal proceedings be admitted in evidence as proof, in the absence of evidence to the contrary, of the entry and of the matters, transactions and accounts therein recorded.</w:t>
      </w:r>
    </w:p>
    <w:p w14:paraId="66BA48EA" w14:textId="6BF4405A" w:rsidR="00F545E1" w:rsidRPr="00F545E1"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bCs/>
          <w:sz w:val="28"/>
          <w:szCs w:val="28"/>
        </w:rPr>
        <w:t>The accused point out that the scope of s. 29 is limited to financial institutions in contrast to s. 30 which applies to all organizations so long as the record is made in the usual course of business.  They submit that due to the inherent reliability of the records of financial institutions they should be distinguished from the records of other businesses and organizations which have a lesser degree of reliability.  T</w:t>
      </w:r>
      <w:r w:rsidRPr="00F545E1">
        <w:rPr>
          <w:rFonts w:ascii="Times New Roman" w:hAnsi="Times New Roman" w:cs="Times New Roman"/>
          <w:sz w:val="28"/>
          <w:szCs w:val="28"/>
        </w:rPr>
        <w:t xml:space="preserve">heir position is to some extent supported by </w:t>
      </w:r>
      <w:r w:rsidRPr="00F545E1">
        <w:rPr>
          <w:rFonts w:ascii="Times New Roman" w:hAnsi="Times New Roman" w:cs="Times New Roman"/>
          <w:sz w:val="28"/>
          <w:szCs w:val="28"/>
        </w:rPr>
        <w:lastRenderedPageBreak/>
        <w:t xml:space="preserve">comments made by the Court of Appeal in </w:t>
      </w:r>
      <w:proofErr w:type="spellStart"/>
      <w:r w:rsidRPr="00F545E1">
        <w:rPr>
          <w:rFonts w:ascii="Times New Roman" w:hAnsi="Times New Roman" w:cs="Times New Roman"/>
          <w:i/>
          <w:sz w:val="28"/>
          <w:szCs w:val="28"/>
        </w:rPr>
        <w:t>Brar</w:t>
      </w:r>
      <w:proofErr w:type="spellEnd"/>
      <w:r w:rsidRPr="00F545E1">
        <w:rPr>
          <w:rFonts w:ascii="Times New Roman" w:hAnsi="Times New Roman" w:cs="Times New Roman"/>
          <w:sz w:val="28"/>
          <w:szCs w:val="28"/>
        </w:rPr>
        <w:t>.  Beginning at paragraph 37, the court stated the following:</w:t>
      </w:r>
    </w:p>
    <w:p w14:paraId="75C1F6A5" w14:textId="77777777" w:rsidR="00F545E1" w:rsidRPr="000055B8" w:rsidRDefault="00F545E1" w:rsidP="007E5CF4">
      <w:pPr>
        <w:spacing w:after="240" w:line="240" w:lineRule="auto"/>
        <w:ind w:left="720"/>
        <w:rPr>
          <w:rFonts w:ascii="Times New Roman" w:hAnsi="Times New Roman" w:cs="Times New Roman"/>
          <w:sz w:val="24"/>
          <w:szCs w:val="28"/>
        </w:rPr>
      </w:pPr>
      <w:r w:rsidRPr="000055B8">
        <w:rPr>
          <w:rFonts w:ascii="Times New Roman" w:hAnsi="Times New Roman" w:cs="Times New Roman"/>
          <w:sz w:val="24"/>
          <w:szCs w:val="28"/>
        </w:rPr>
        <w:t xml:space="preserve">[37] In </w:t>
      </w:r>
      <w:r w:rsidRPr="000055B8">
        <w:rPr>
          <w:rFonts w:ascii="Times New Roman" w:hAnsi="Times New Roman" w:cs="Times New Roman"/>
          <w:i/>
          <w:sz w:val="24"/>
          <w:szCs w:val="28"/>
        </w:rPr>
        <w:t>McMullen</w:t>
      </w:r>
      <w:r w:rsidRPr="000055B8">
        <w:rPr>
          <w:rFonts w:ascii="Times New Roman" w:hAnsi="Times New Roman" w:cs="Times New Roman"/>
          <w:sz w:val="24"/>
          <w:szCs w:val="28"/>
        </w:rPr>
        <w:t>, the Court found “that a computer print-out is a copy of a record kept by a financial institution”.  Citing the lower court, the Court held:</w:t>
      </w:r>
    </w:p>
    <w:p w14:paraId="2D200F01" w14:textId="77777777" w:rsidR="00F545E1" w:rsidRPr="000055B8" w:rsidRDefault="00F545E1" w:rsidP="007E5CF4">
      <w:pPr>
        <w:spacing w:after="240" w:line="240" w:lineRule="auto"/>
        <w:ind w:left="1418"/>
        <w:rPr>
          <w:rFonts w:ascii="Times New Roman" w:hAnsi="Times New Roman" w:cs="Times New Roman"/>
          <w:sz w:val="24"/>
          <w:szCs w:val="28"/>
        </w:rPr>
      </w:pPr>
      <w:r w:rsidRPr="000055B8">
        <w:rPr>
          <w:rFonts w:ascii="Times New Roman" w:hAnsi="Times New Roman" w:cs="Times New Roman"/>
          <w:sz w:val="24"/>
          <w:szCs w:val="28"/>
        </w:rPr>
        <w:t xml:space="preserve">. . </w:t>
      </w:r>
      <w:proofErr w:type="gramStart"/>
      <w:r w:rsidRPr="000055B8">
        <w:rPr>
          <w:rFonts w:ascii="Times New Roman" w:hAnsi="Times New Roman" w:cs="Times New Roman"/>
          <w:sz w:val="24"/>
          <w:szCs w:val="28"/>
        </w:rPr>
        <w:t>.Parliament</w:t>
      </w:r>
      <w:proofErr w:type="gramEnd"/>
      <w:r w:rsidRPr="000055B8">
        <w:rPr>
          <w:rFonts w:ascii="Times New Roman" w:hAnsi="Times New Roman" w:cs="Times New Roman"/>
          <w:sz w:val="24"/>
          <w:szCs w:val="28"/>
        </w:rPr>
        <w:t xml:space="preserve"> has </w:t>
      </w:r>
      <w:r w:rsidRPr="000055B8">
        <w:rPr>
          <w:rFonts w:ascii="Times New Roman" w:hAnsi="Times New Roman" w:cs="Times New Roman"/>
          <w:i/>
          <w:sz w:val="24"/>
          <w:szCs w:val="28"/>
        </w:rPr>
        <w:t xml:space="preserve">indicated its faith in the reliability of the records of financial institutions </w:t>
      </w:r>
      <w:r w:rsidRPr="000055B8">
        <w:rPr>
          <w:rFonts w:ascii="Times New Roman" w:hAnsi="Times New Roman" w:cs="Times New Roman"/>
          <w:sz w:val="24"/>
          <w:szCs w:val="28"/>
        </w:rPr>
        <w:t>in whatever form they may have been kept through the years.  I conclude, therefore, that the language used by Parliament in the Canada Evidence Act includes records kept in computers.</w:t>
      </w:r>
    </w:p>
    <w:p w14:paraId="41EC64F7" w14:textId="77777777" w:rsidR="00F545E1" w:rsidRPr="000055B8" w:rsidRDefault="00F545E1" w:rsidP="007E5CF4">
      <w:pPr>
        <w:spacing w:after="240" w:line="240" w:lineRule="auto"/>
        <w:ind w:left="720"/>
        <w:rPr>
          <w:rFonts w:ascii="Times New Roman" w:hAnsi="Times New Roman" w:cs="Times New Roman"/>
          <w:sz w:val="24"/>
          <w:szCs w:val="28"/>
        </w:rPr>
      </w:pPr>
      <w:r w:rsidRPr="000055B8">
        <w:rPr>
          <w:rFonts w:ascii="Times New Roman" w:hAnsi="Times New Roman" w:cs="Times New Roman"/>
          <w:sz w:val="24"/>
          <w:szCs w:val="28"/>
        </w:rPr>
        <w:t>[ . . . ]</w:t>
      </w:r>
    </w:p>
    <w:p w14:paraId="24EA3C23" w14:textId="77777777" w:rsidR="00F545E1" w:rsidRPr="000055B8" w:rsidRDefault="00F545E1" w:rsidP="007E5CF4">
      <w:pPr>
        <w:spacing w:after="240" w:line="240" w:lineRule="auto"/>
        <w:ind w:left="720"/>
        <w:rPr>
          <w:rFonts w:ascii="Times New Roman" w:hAnsi="Times New Roman" w:cs="Times New Roman"/>
          <w:sz w:val="24"/>
          <w:szCs w:val="28"/>
        </w:rPr>
      </w:pPr>
      <w:r w:rsidRPr="000055B8">
        <w:rPr>
          <w:rFonts w:ascii="Times New Roman" w:hAnsi="Times New Roman" w:cs="Times New Roman"/>
          <w:sz w:val="24"/>
          <w:szCs w:val="28"/>
        </w:rPr>
        <w:t xml:space="preserve">[39] More recently </w:t>
      </w:r>
      <w:r w:rsidRPr="000055B8">
        <w:rPr>
          <w:rFonts w:ascii="Times New Roman" w:hAnsi="Times New Roman" w:cs="Times New Roman"/>
          <w:i/>
          <w:sz w:val="24"/>
          <w:szCs w:val="28"/>
        </w:rPr>
        <w:t xml:space="preserve">R v </w:t>
      </w:r>
      <w:proofErr w:type="spellStart"/>
      <w:r w:rsidRPr="000055B8">
        <w:rPr>
          <w:rFonts w:ascii="Times New Roman" w:hAnsi="Times New Roman" w:cs="Times New Roman"/>
          <w:i/>
          <w:sz w:val="24"/>
          <w:szCs w:val="28"/>
        </w:rPr>
        <w:t>MacMullin</w:t>
      </w:r>
      <w:proofErr w:type="spellEnd"/>
      <w:r w:rsidRPr="000055B8">
        <w:rPr>
          <w:rFonts w:ascii="Times New Roman" w:hAnsi="Times New Roman" w:cs="Times New Roman"/>
          <w:sz w:val="24"/>
          <w:szCs w:val="28"/>
        </w:rPr>
        <w:t>, 2013 ABQB 741 at para 112 [</w:t>
      </w:r>
      <w:proofErr w:type="spellStart"/>
      <w:r w:rsidRPr="000055B8">
        <w:rPr>
          <w:rFonts w:ascii="Times New Roman" w:hAnsi="Times New Roman" w:cs="Times New Roman"/>
          <w:i/>
          <w:sz w:val="24"/>
          <w:szCs w:val="28"/>
        </w:rPr>
        <w:t>MacMullin</w:t>
      </w:r>
      <w:proofErr w:type="spellEnd"/>
      <w:r w:rsidRPr="000055B8">
        <w:rPr>
          <w:rFonts w:ascii="Times New Roman" w:hAnsi="Times New Roman" w:cs="Times New Roman"/>
          <w:sz w:val="24"/>
          <w:szCs w:val="28"/>
        </w:rPr>
        <w:t xml:space="preserve">], citing </w:t>
      </w:r>
      <w:r w:rsidRPr="000055B8">
        <w:rPr>
          <w:rFonts w:ascii="Times New Roman" w:hAnsi="Times New Roman" w:cs="Times New Roman"/>
          <w:i/>
          <w:sz w:val="24"/>
          <w:szCs w:val="28"/>
        </w:rPr>
        <w:t>Best</w:t>
      </w:r>
      <w:r w:rsidRPr="000055B8">
        <w:rPr>
          <w:rFonts w:ascii="Times New Roman" w:hAnsi="Times New Roman" w:cs="Times New Roman"/>
          <w:sz w:val="24"/>
          <w:szCs w:val="28"/>
        </w:rPr>
        <w:t xml:space="preserve"> and </w:t>
      </w:r>
      <w:r w:rsidRPr="000055B8">
        <w:rPr>
          <w:rFonts w:ascii="Times New Roman" w:hAnsi="Times New Roman" w:cs="Times New Roman"/>
          <w:i/>
          <w:sz w:val="24"/>
          <w:szCs w:val="28"/>
        </w:rPr>
        <w:t>McMullen</w:t>
      </w:r>
      <w:r w:rsidRPr="000055B8">
        <w:rPr>
          <w:rFonts w:ascii="Times New Roman" w:hAnsi="Times New Roman" w:cs="Times New Roman"/>
          <w:sz w:val="24"/>
          <w:szCs w:val="28"/>
        </w:rPr>
        <w:t xml:space="preserve">, found that </w:t>
      </w:r>
      <w:r w:rsidRPr="000055B8">
        <w:rPr>
          <w:rFonts w:ascii="Times New Roman" w:hAnsi="Times New Roman" w:cs="Times New Roman"/>
          <w:i/>
          <w:sz w:val="24"/>
          <w:szCs w:val="28"/>
        </w:rPr>
        <w:t>“Parliament has stressed the high standard of reliability imputed to the records of financial institutions</w:t>
      </w:r>
      <w:r w:rsidRPr="000055B8">
        <w:rPr>
          <w:rFonts w:ascii="Times New Roman" w:hAnsi="Times New Roman" w:cs="Times New Roman"/>
          <w:sz w:val="24"/>
          <w:szCs w:val="28"/>
        </w:rPr>
        <w:t xml:space="preserve">; they are </w:t>
      </w:r>
      <w:r w:rsidRPr="000055B8">
        <w:rPr>
          <w:rFonts w:ascii="Times New Roman" w:hAnsi="Times New Roman" w:cs="Times New Roman"/>
          <w:i/>
          <w:sz w:val="24"/>
          <w:szCs w:val="28"/>
        </w:rPr>
        <w:t>prima facie</w:t>
      </w:r>
      <w:r w:rsidRPr="000055B8">
        <w:rPr>
          <w:rFonts w:ascii="Times New Roman" w:hAnsi="Times New Roman" w:cs="Times New Roman"/>
          <w:sz w:val="24"/>
          <w:szCs w:val="28"/>
        </w:rPr>
        <w:t xml:space="preserve"> proof of the transactions they record.”  This finding was relied upon by the trial judge in this matter in admitting </w:t>
      </w:r>
      <w:proofErr w:type="spellStart"/>
      <w:r w:rsidRPr="000055B8">
        <w:rPr>
          <w:rFonts w:ascii="Times New Roman" w:hAnsi="Times New Roman" w:cs="Times New Roman"/>
          <w:sz w:val="24"/>
          <w:szCs w:val="28"/>
        </w:rPr>
        <w:t>Ms</w:t>
      </w:r>
      <w:proofErr w:type="spellEnd"/>
      <w:r w:rsidRPr="000055B8">
        <w:rPr>
          <w:rFonts w:ascii="Times New Roman" w:hAnsi="Times New Roman" w:cs="Times New Roman"/>
          <w:sz w:val="24"/>
          <w:szCs w:val="28"/>
        </w:rPr>
        <w:t xml:space="preserve"> Bishop’s affidavit and its exhibits.</w:t>
      </w:r>
    </w:p>
    <w:p w14:paraId="4911CD7A" w14:textId="2A21EAFA" w:rsidR="00F545E1" w:rsidRPr="000055B8" w:rsidRDefault="00F545E1" w:rsidP="007E5CF4">
      <w:pPr>
        <w:spacing w:after="240" w:line="240" w:lineRule="auto"/>
        <w:ind w:left="720"/>
        <w:rPr>
          <w:rFonts w:ascii="Times New Roman" w:hAnsi="Times New Roman" w:cs="Times New Roman"/>
          <w:sz w:val="24"/>
          <w:szCs w:val="28"/>
        </w:rPr>
      </w:pPr>
      <w:r w:rsidRPr="000055B8">
        <w:rPr>
          <w:rFonts w:ascii="Times New Roman" w:hAnsi="Times New Roman" w:cs="Times New Roman"/>
          <w:sz w:val="24"/>
          <w:szCs w:val="28"/>
        </w:rPr>
        <w:t xml:space="preserve">[40] </w:t>
      </w:r>
      <w:proofErr w:type="spellStart"/>
      <w:r w:rsidRPr="000055B8">
        <w:rPr>
          <w:rFonts w:ascii="Times New Roman" w:hAnsi="Times New Roman" w:cs="Times New Roman"/>
          <w:i/>
          <w:sz w:val="24"/>
          <w:szCs w:val="28"/>
        </w:rPr>
        <w:t>MacMullin</w:t>
      </w:r>
      <w:proofErr w:type="spellEnd"/>
      <w:r w:rsidRPr="000055B8">
        <w:rPr>
          <w:rFonts w:ascii="Times New Roman" w:hAnsi="Times New Roman" w:cs="Times New Roman"/>
          <w:sz w:val="24"/>
          <w:szCs w:val="28"/>
        </w:rPr>
        <w:t xml:space="preserve"> went on to provide at paras 115, 118, and 126:</w:t>
      </w:r>
    </w:p>
    <w:p w14:paraId="4B049517" w14:textId="77777777" w:rsidR="00F545E1" w:rsidRPr="000055B8" w:rsidRDefault="00F545E1" w:rsidP="007E5CF4">
      <w:pPr>
        <w:spacing w:after="240" w:line="240" w:lineRule="auto"/>
        <w:ind w:left="1418"/>
        <w:rPr>
          <w:rFonts w:ascii="Times New Roman" w:hAnsi="Times New Roman" w:cs="Times New Roman"/>
          <w:sz w:val="24"/>
          <w:szCs w:val="28"/>
        </w:rPr>
      </w:pPr>
      <w:r w:rsidRPr="000055B8">
        <w:rPr>
          <w:rFonts w:ascii="Times New Roman" w:hAnsi="Times New Roman" w:cs="Times New Roman"/>
          <w:i/>
          <w:sz w:val="24"/>
          <w:szCs w:val="28"/>
        </w:rPr>
        <w:t>CEA, ss. 29-30 are statutory provisions intended to reduce the barriers to the admissibility of business and banking records</w:t>
      </w:r>
      <w:r w:rsidRPr="000055B8">
        <w:rPr>
          <w:rFonts w:ascii="Times New Roman" w:hAnsi="Times New Roman" w:cs="Times New Roman"/>
          <w:sz w:val="24"/>
          <w:szCs w:val="28"/>
        </w:rPr>
        <w:t>.  These two sections have a long history in Canada and have been described as being pragmatic legislation to not inconvenience bankers but also to facilitate the reality that financial record documents are generally reliable as a consequence of the checks and balances inherent in the financial industry; these institutions have a reputation of reliability.</w:t>
      </w:r>
    </w:p>
    <w:p w14:paraId="003A9352" w14:textId="4F4F23EC" w:rsidR="00F545E1" w:rsidRPr="000055B8" w:rsidRDefault="00F545E1" w:rsidP="007E5CF4">
      <w:pPr>
        <w:spacing w:after="240" w:line="240" w:lineRule="auto"/>
        <w:ind w:left="720"/>
        <w:rPr>
          <w:rFonts w:ascii="Times New Roman" w:hAnsi="Times New Roman" w:cs="Times New Roman"/>
          <w:sz w:val="24"/>
          <w:szCs w:val="28"/>
        </w:rPr>
      </w:pPr>
      <w:r w:rsidRPr="000055B8">
        <w:rPr>
          <w:rFonts w:ascii="Times New Roman" w:hAnsi="Times New Roman" w:cs="Times New Roman"/>
          <w:sz w:val="24"/>
          <w:szCs w:val="28"/>
        </w:rPr>
        <w:t>[Emphasis Mine]</w:t>
      </w:r>
    </w:p>
    <w:p w14:paraId="69676B5B" w14:textId="7522EC1C" w:rsidR="00F545E1" w:rsidRPr="00A54AC0" w:rsidRDefault="00F545E1" w:rsidP="007E5CF4">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F545E1">
        <w:rPr>
          <w:rFonts w:ascii="Times New Roman" w:hAnsi="Times New Roman" w:cs="Times New Roman"/>
          <w:sz w:val="28"/>
          <w:szCs w:val="28"/>
        </w:rPr>
        <w:t xml:space="preserve">I note that paragraph [40] of </w:t>
      </w:r>
      <w:proofErr w:type="spellStart"/>
      <w:r w:rsidRPr="00F545E1">
        <w:rPr>
          <w:rFonts w:ascii="Times New Roman" w:hAnsi="Times New Roman" w:cs="Times New Roman"/>
          <w:i/>
          <w:sz w:val="28"/>
          <w:szCs w:val="28"/>
        </w:rPr>
        <w:t>Brar</w:t>
      </w:r>
      <w:proofErr w:type="spellEnd"/>
      <w:r w:rsidRPr="00F545E1">
        <w:rPr>
          <w:rFonts w:ascii="Times New Roman" w:hAnsi="Times New Roman" w:cs="Times New Roman"/>
          <w:i/>
          <w:sz w:val="28"/>
          <w:szCs w:val="28"/>
        </w:rPr>
        <w:t xml:space="preserve"> </w:t>
      </w:r>
      <w:r w:rsidRPr="00F545E1">
        <w:rPr>
          <w:rFonts w:ascii="Times New Roman" w:hAnsi="Times New Roman" w:cs="Times New Roman"/>
          <w:sz w:val="28"/>
          <w:szCs w:val="28"/>
        </w:rPr>
        <w:t xml:space="preserve">cites with approval para. 15 of </w:t>
      </w:r>
      <w:proofErr w:type="spellStart"/>
      <w:r w:rsidRPr="00F545E1">
        <w:rPr>
          <w:rFonts w:ascii="Times New Roman" w:hAnsi="Times New Roman" w:cs="Times New Roman"/>
          <w:i/>
          <w:sz w:val="28"/>
          <w:szCs w:val="28"/>
        </w:rPr>
        <w:t>MacMullin</w:t>
      </w:r>
      <w:proofErr w:type="spellEnd"/>
      <w:r w:rsidRPr="00F545E1">
        <w:rPr>
          <w:rFonts w:ascii="Times New Roman" w:hAnsi="Times New Roman" w:cs="Times New Roman"/>
          <w:sz w:val="28"/>
          <w:szCs w:val="28"/>
        </w:rPr>
        <w:t xml:space="preserve"> which speaks to the sections’ intention to reduce barriers to admitting both </w:t>
      </w:r>
      <w:r w:rsidRPr="00F545E1">
        <w:rPr>
          <w:rFonts w:ascii="Times New Roman" w:hAnsi="Times New Roman" w:cs="Times New Roman"/>
          <w:i/>
          <w:sz w:val="28"/>
          <w:szCs w:val="28"/>
        </w:rPr>
        <w:t>business and banking</w:t>
      </w:r>
      <w:r w:rsidRPr="00F545E1">
        <w:rPr>
          <w:rFonts w:ascii="Times New Roman" w:hAnsi="Times New Roman" w:cs="Times New Roman"/>
          <w:sz w:val="28"/>
          <w:szCs w:val="28"/>
        </w:rPr>
        <w:t xml:space="preserve"> records.</w:t>
      </w:r>
      <w:r w:rsidR="00A54AC0">
        <w:rPr>
          <w:rFonts w:ascii="Times New Roman" w:hAnsi="Times New Roman" w:cs="Times New Roman"/>
          <w:sz w:val="28"/>
          <w:szCs w:val="28"/>
        </w:rPr>
        <w:t xml:space="preserve"> Also, a</w:t>
      </w:r>
      <w:r w:rsidRPr="00A54AC0">
        <w:rPr>
          <w:rFonts w:ascii="Times New Roman" w:hAnsi="Times New Roman" w:cs="Times New Roman"/>
          <w:bCs/>
          <w:sz w:val="28"/>
          <w:szCs w:val="28"/>
        </w:rPr>
        <w:t xml:space="preserve">s noted at paragraph 42 of </w:t>
      </w:r>
      <w:proofErr w:type="spellStart"/>
      <w:r w:rsidRPr="00A54AC0">
        <w:rPr>
          <w:rFonts w:ascii="Times New Roman" w:hAnsi="Times New Roman" w:cs="Times New Roman"/>
          <w:bCs/>
          <w:i/>
          <w:sz w:val="28"/>
          <w:szCs w:val="28"/>
        </w:rPr>
        <w:t>Brar</w:t>
      </w:r>
      <w:proofErr w:type="spellEnd"/>
      <w:r w:rsidRPr="00A54AC0">
        <w:rPr>
          <w:rFonts w:ascii="Times New Roman" w:hAnsi="Times New Roman" w:cs="Times New Roman"/>
          <w:bCs/>
          <w:sz w:val="28"/>
          <w:szCs w:val="28"/>
        </w:rPr>
        <w:t>:</w:t>
      </w:r>
    </w:p>
    <w:p w14:paraId="6DE60967" w14:textId="77777777" w:rsidR="00F545E1" w:rsidRPr="000055B8" w:rsidRDefault="00F545E1" w:rsidP="007E5CF4">
      <w:pPr>
        <w:spacing w:after="240" w:line="240" w:lineRule="auto"/>
        <w:ind w:left="720"/>
        <w:rPr>
          <w:rFonts w:ascii="Times New Roman" w:hAnsi="Times New Roman" w:cs="Times New Roman"/>
          <w:sz w:val="24"/>
          <w:szCs w:val="28"/>
        </w:rPr>
      </w:pPr>
      <w:r w:rsidRPr="000055B8">
        <w:rPr>
          <w:rFonts w:ascii="Times New Roman" w:hAnsi="Times New Roman" w:cs="Times New Roman"/>
          <w:sz w:val="24"/>
          <w:szCs w:val="28"/>
        </w:rPr>
        <w:t xml:space="preserve">42 </w:t>
      </w:r>
      <w:proofErr w:type="gramStart"/>
      <w:r w:rsidRPr="000055B8">
        <w:rPr>
          <w:rFonts w:ascii="Times New Roman" w:hAnsi="Times New Roman" w:cs="Times New Roman"/>
          <w:sz w:val="24"/>
          <w:szCs w:val="28"/>
        </w:rPr>
        <w:t>[ .</w:t>
      </w:r>
      <w:proofErr w:type="gramEnd"/>
      <w:r w:rsidRPr="000055B8">
        <w:rPr>
          <w:rFonts w:ascii="Times New Roman" w:hAnsi="Times New Roman" w:cs="Times New Roman"/>
          <w:sz w:val="24"/>
          <w:szCs w:val="28"/>
        </w:rPr>
        <w:t xml:space="preserve">  .  .  ] </w:t>
      </w:r>
      <w:r w:rsidRPr="000055B8">
        <w:rPr>
          <w:rFonts w:ascii="Times New Roman" w:hAnsi="Times New Roman" w:cs="Times New Roman"/>
          <w:i/>
          <w:sz w:val="24"/>
          <w:szCs w:val="28"/>
        </w:rPr>
        <w:t xml:space="preserve">it is clear that the legislation and the case law, speaks to a low threshold for the admission of records under both </w:t>
      </w:r>
      <w:proofErr w:type="spellStart"/>
      <w:r w:rsidRPr="000055B8">
        <w:rPr>
          <w:rFonts w:ascii="Times New Roman" w:hAnsi="Times New Roman" w:cs="Times New Roman"/>
          <w:i/>
          <w:sz w:val="24"/>
          <w:szCs w:val="28"/>
        </w:rPr>
        <w:t>ss</w:t>
      </w:r>
      <w:proofErr w:type="spellEnd"/>
      <w:r w:rsidRPr="000055B8">
        <w:rPr>
          <w:rFonts w:ascii="Times New Roman" w:hAnsi="Times New Roman" w:cs="Times New Roman"/>
          <w:i/>
          <w:sz w:val="24"/>
          <w:szCs w:val="28"/>
        </w:rPr>
        <w:t xml:space="preserve"> 29 and 30 of the CEA</w:t>
      </w:r>
      <w:r w:rsidRPr="000055B8">
        <w:rPr>
          <w:rFonts w:ascii="Times New Roman" w:hAnsi="Times New Roman" w:cs="Times New Roman"/>
          <w:sz w:val="24"/>
          <w:szCs w:val="28"/>
        </w:rPr>
        <w:t xml:space="preserve">.  Safeguarding this low threshold under s 29 would not, by necessity, hold an affiant or witness to a higher standard of "personal knowledge", rather than merely general knowledge of a financial institution's records.  </w:t>
      </w:r>
    </w:p>
    <w:p w14:paraId="05831F35" w14:textId="2A400C10" w:rsidR="00F545E1" w:rsidRPr="000055B8" w:rsidRDefault="000055B8" w:rsidP="007E5CF4">
      <w:pPr>
        <w:spacing w:after="240" w:line="240" w:lineRule="auto"/>
        <w:ind w:left="720"/>
        <w:rPr>
          <w:rFonts w:ascii="Times New Roman" w:hAnsi="Times New Roman" w:cs="Times New Roman"/>
          <w:sz w:val="24"/>
          <w:szCs w:val="28"/>
        </w:rPr>
      </w:pPr>
      <w:r w:rsidRPr="000055B8">
        <w:rPr>
          <w:rFonts w:ascii="Times New Roman" w:hAnsi="Times New Roman" w:cs="Times New Roman"/>
          <w:sz w:val="24"/>
          <w:szCs w:val="28"/>
        </w:rPr>
        <w:t>[Emphasis M</w:t>
      </w:r>
      <w:r w:rsidR="00F545E1" w:rsidRPr="000055B8">
        <w:rPr>
          <w:rFonts w:ascii="Times New Roman" w:hAnsi="Times New Roman" w:cs="Times New Roman"/>
          <w:sz w:val="24"/>
          <w:szCs w:val="28"/>
        </w:rPr>
        <w:t>ine]</w:t>
      </w:r>
    </w:p>
    <w:p w14:paraId="0FC8B176" w14:textId="30910AC1" w:rsidR="00D37263" w:rsidRPr="007E5CF4" w:rsidRDefault="00F545E1" w:rsidP="00B04439">
      <w:pPr>
        <w:pStyle w:val="ListParagraph"/>
        <w:numPr>
          <w:ilvl w:val="0"/>
          <w:numId w:val="13"/>
        </w:numPr>
        <w:spacing w:after="240" w:line="240" w:lineRule="auto"/>
        <w:ind w:left="0" w:firstLine="0"/>
        <w:contextualSpacing w:val="0"/>
        <w:rPr>
          <w:rFonts w:ascii="Times New Roman" w:hAnsi="Times New Roman" w:cs="Times New Roman"/>
          <w:sz w:val="28"/>
          <w:szCs w:val="28"/>
        </w:rPr>
      </w:pPr>
      <w:r w:rsidRPr="007E5CF4">
        <w:rPr>
          <w:rFonts w:ascii="Times New Roman" w:hAnsi="Times New Roman" w:cs="Times New Roman"/>
          <w:bCs/>
          <w:sz w:val="28"/>
          <w:szCs w:val="28"/>
        </w:rPr>
        <w:lastRenderedPageBreak/>
        <w:t>In my view</w:t>
      </w:r>
      <w:r w:rsidR="00593745" w:rsidRPr="007E5CF4">
        <w:rPr>
          <w:rFonts w:ascii="Times New Roman" w:hAnsi="Times New Roman" w:cs="Times New Roman"/>
          <w:bCs/>
          <w:sz w:val="28"/>
          <w:szCs w:val="28"/>
        </w:rPr>
        <w:t>,</w:t>
      </w:r>
      <w:r w:rsidRPr="007E5CF4">
        <w:rPr>
          <w:rFonts w:ascii="Times New Roman" w:hAnsi="Times New Roman" w:cs="Times New Roman"/>
          <w:bCs/>
          <w:sz w:val="28"/>
          <w:szCs w:val="28"/>
        </w:rPr>
        <w:t xml:space="preserve"> if video-recordings are admissible where the prerequisites of s. 29 are made out, there is no reason why they should not be admissible where the requirements of s. 30 are fulfilled.  Once again, it is important to make the distinction between threshold and ultimate reliability.</w:t>
      </w:r>
    </w:p>
    <w:p w14:paraId="78F27071" w14:textId="7FCE569C" w:rsidR="00673FDD" w:rsidRPr="00F545E1" w:rsidRDefault="0032483C" w:rsidP="007E5CF4">
      <w:pPr>
        <w:pStyle w:val="ListParagraph"/>
        <w:widowControl w:val="0"/>
        <w:numPr>
          <w:ilvl w:val="0"/>
          <w:numId w:val="12"/>
        </w:numPr>
        <w:spacing w:before="240" w:after="360" w:line="240" w:lineRule="auto"/>
        <w:ind w:left="709" w:hanging="709"/>
        <w:contextualSpacing w:val="0"/>
        <w:rPr>
          <w:rFonts w:ascii="Times New Roman" w:hAnsi="Times New Roman" w:cs="Times New Roman"/>
          <w:b/>
          <w:sz w:val="28"/>
          <w:szCs w:val="26"/>
        </w:rPr>
      </w:pPr>
      <w:r w:rsidRPr="00F545E1">
        <w:rPr>
          <w:rFonts w:ascii="Times New Roman" w:hAnsi="Times New Roman" w:cs="Times New Roman"/>
          <w:b/>
          <w:sz w:val="28"/>
          <w:szCs w:val="26"/>
        </w:rPr>
        <w:t>CONCLUSION</w:t>
      </w:r>
    </w:p>
    <w:p w14:paraId="79FD8B60" w14:textId="31E18587" w:rsidR="007E5CF4" w:rsidRDefault="002503B4" w:rsidP="007E5CF4">
      <w:pPr>
        <w:spacing w:before="240" w:after="0" w:line="240" w:lineRule="auto"/>
        <w:rPr>
          <w:rFonts w:ascii="Times New Roman" w:hAnsi="Times New Roman" w:cs="Times New Roman"/>
          <w:bCs/>
          <w:iCs/>
          <w:sz w:val="28"/>
          <w:szCs w:val="26"/>
        </w:rPr>
      </w:pPr>
      <w:r>
        <w:rPr>
          <w:rFonts w:ascii="Times New Roman" w:hAnsi="Times New Roman" w:cs="Times New Roman"/>
          <w:sz w:val="28"/>
          <w:szCs w:val="26"/>
        </w:rPr>
        <w:t>[</w:t>
      </w:r>
      <w:r w:rsidR="00D37263">
        <w:rPr>
          <w:rFonts w:ascii="Times New Roman" w:hAnsi="Times New Roman" w:cs="Times New Roman"/>
          <w:sz w:val="28"/>
          <w:szCs w:val="26"/>
        </w:rPr>
        <w:t>20</w:t>
      </w:r>
      <w:r w:rsidR="00673FDD" w:rsidRPr="00F545E1">
        <w:rPr>
          <w:rFonts w:ascii="Times New Roman" w:hAnsi="Times New Roman" w:cs="Times New Roman"/>
          <w:sz w:val="28"/>
          <w:szCs w:val="26"/>
        </w:rPr>
        <w:t>]</w:t>
      </w:r>
      <w:r w:rsidR="00673FDD" w:rsidRPr="00F545E1">
        <w:rPr>
          <w:rFonts w:ascii="Times New Roman" w:hAnsi="Times New Roman" w:cs="Times New Roman"/>
          <w:sz w:val="28"/>
          <w:szCs w:val="26"/>
        </w:rPr>
        <w:tab/>
      </w:r>
      <w:r w:rsidR="00F545E1" w:rsidRPr="00F545E1">
        <w:rPr>
          <w:rFonts w:ascii="Times New Roman" w:hAnsi="Times New Roman" w:cs="Times New Roman"/>
          <w:bCs/>
          <w:iCs/>
          <w:sz w:val="28"/>
          <w:szCs w:val="26"/>
        </w:rPr>
        <w:t xml:space="preserve">I conclude that the requirements of s. 30 of the </w:t>
      </w:r>
      <w:r w:rsidR="00F545E1" w:rsidRPr="000055B8">
        <w:rPr>
          <w:rFonts w:ascii="Times New Roman" w:hAnsi="Times New Roman" w:cs="Times New Roman"/>
          <w:bCs/>
          <w:i/>
          <w:iCs/>
          <w:sz w:val="28"/>
          <w:szCs w:val="26"/>
        </w:rPr>
        <w:t>CEA</w:t>
      </w:r>
      <w:r w:rsidR="00F545E1" w:rsidRPr="00F545E1">
        <w:rPr>
          <w:rFonts w:ascii="Times New Roman" w:hAnsi="Times New Roman" w:cs="Times New Roman"/>
          <w:bCs/>
          <w:iCs/>
          <w:sz w:val="28"/>
          <w:szCs w:val="26"/>
        </w:rPr>
        <w:t xml:space="preserve"> have been met and the video recording of the assault alleged to have been committed by both accused are admissible.</w:t>
      </w:r>
    </w:p>
    <w:p w14:paraId="33CC5B9E" w14:textId="77777777" w:rsidR="007E5CF4" w:rsidRPr="007E5CF4" w:rsidRDefault="007E5CF4" w:rsidP="007E5CF4">
      <w:pPr>
        <w:spacing w:before="240" w:after="240" w:line="240" w:lineRule="auto"/>
        <w:rPr>
          <w:rFonts w:ascii="Times New Roman" w:hAnsi="Times New Roman" w:cs="Times New Roman"/>
          <w:sz w:val="28"/>
          <w:szCs w:val="28"/>
        </w:rPr>
      </w:pPr>
    </w:p>
    <w:p w14:paraId="119CDFA0" w14:textId="0C9097E9" w:rsidR="00E610E9" w:rsidRPr="00F545E1" w:rsidRDefault="00380FD0" w:rsidP="00DB0010">
      <w:pPr>
        <w:tabs>
          <w:tab w:val="left" w:pos="5103"/>
        </w:tabs>
        <w:spacing w:after="0" w:line="240" w:lineRule="auto"/>
        <w:rPr>
          <w:rFonts w:ascii="Times New Roman" w:hAnsi="Times New Roman" w:cs="Times New Roman"/>
          <w:sz w:val="28"/>
          <w:szCs w:val="28"/>
        </w:rPr>
      </w:pPr>
      <w:r w:rsidRPr="00F545E1">
        <w:rPr>
          <w:rFonts w:ascii="Times New Roman" w:hAnsi="Times New Roman" w:cs="Times New Roman"/>
          <w:sz w:val="28"/>
          <w:szCs w:val="28"/>
        </w:rPr>
        <w:tab/>
        <w:t>__________________________</w:t>
      </w:r>
      <w:r w:rsidR="00DB0010" w:rsidRPr="00F545E1">
        <w:rPr>
          <w:rFonts w:ascii="Times New Roman" w:hAnsi="Times New Roman" w:cs="Times New Roman"/>
          <w:sz w:val="28"/>
          <w:szCs w:val="28"/>
        </w:rPr>
        <w:t>____</w:t>
      </w:r>
    </w:p>
    <w:p w14:paraId="4A3BB984" w14:textId="77777777" w:rsidR="00E610E9" w:rsidRPr="00F545E1" w:rsidRDefault="00380FD0" w:rsidP="00DB0010">
      <w:pPr>
        <w:tabs>
          <w:tab w:val="left" w:pos="5103"/>
        </w:tabs>
        <w:spacing w:after="0" w:line="240" w:lineRule="auto"/>
        <w:rPr>
          <w:rFonts w:ascii="Times New Roman" w:hAnsi="Times New Roman" w:cs="Times New Roman"/>
          <w:sz w:val="28"/>
          <w:szCs w:val="28"/>
        </w:rPr>
      </w:pPr>
      <w:r w:rsidRPr="00F545E1">
        <w:rPr>
          <w:rFonts w:ascii="Times New Roman" w:hAnsi="Times New Roman" w:cs="Times New Roman"/>
          <w:sz w:val="28"/>
          <w:szCs w:val="28"/>
        </w:rPr>
        <w:tab/>
      </w:r>
      <w:r w:rsidR="00E610E9" w:rsidRPr="00F545E1">
        <w:rPr>
          <w:rFonts w:ascii="Times New Roman" w:hAnsi="Times New Roman" w:cs="Times New Roman"/>
          <w:sz w:val="28"/>
          <w:szCs w:val="28"/>
        </w:rPr>
        <w:t>Robert Gorin</w:t>
      </w:r>
    </w:p>
    <w:p w14:paraId="7048E63A" w14:textId="77777777" w:rsidR="00E610E9" w:rsidRPr="00F545E1" w:rsidRDefault="00380FD0" w:rsidP="00DB0010">
      <w:pPr>
        <w:tabs>
          <w:tab w:val="left" w:pos="5103"/>
        </w:tabs>
        <w:spacing w:after="0" w:line="240" w:lineRule="auto"/>
        <w:rPr>
          <w:rFonts w:ascii="Times New Roman" w:hAnsi="Times New Roman" w:cs="Times New Roman"/>
          <w:sz w:val="28"/>
          <w:szCs w:val="28"/>
        </w:rPr>
      </w:pPr>
      <w:r w:rsidRPr="00F545E1">
        <w:rPr>
          <w:rFonts w:ascii="Times New Roman" w:hAnsi="Times New Roman" w:cs="Times New Roman"/>
          <w:sz w:val="28"/>
          <w:szCs w:val="28"/>
        </w:rPr>
        <w:tab/>
      </w:r>
      <w:r w:rsidR="00E610E9" w:rsidRPr="00F545E1">
        <w:rPr>
          <w:rFonts w:ascii="Times New Roman" w:hAnsi="Times New Roman" w:cs="Times New Roman"/>
          <w:sz w:val="28"/>
          <w:szCs w:val="28"/>
        </w:rPr>
        <w:t xml:space="preserve">Chief Judge of the </w:t>
      </w:r>
    </w:p>
    <w:p w14:paraId="572F42AE" w14:textId="4B1DFAD5" w:rsidR="007E5CF4" w:rsidRDefault="00380FD0" w:rsidP="007E5CF4">
      <w:pPr>
        <w:tabs>
          <w:tab w:val="left" w:pos="5103"/>
        </w:tabs>
        <w:spacing w:after="0" w:line="240" w:lineRule="auto"/>
        <w:rPr>
          <w:rFonts w:ascii="Times New Roman" w:hAnsi="Times New Roman" w:cs="Times New Roman"/>
          <w:sz w:val="28"/>
          <w:szCs w:val="28"/>
        </w:rPr>
      </w:pPr>
      <w:r w:rsidRPr="00F545E1">
        <w:rPr>
          <w:rFonts w:ascii="Times New Roman" w:hAnsi="Times New Roman" w:cs="Times New Roman"/>
          <w:sz w:val="28"/>
          <w:szCs w:val="28"/>
        </w:rPr>
        <w:tab/>
      </w:r>
      <w:r w:rsidR="00E610E9" w:rsidRPr="00F545E1">
        <w:rPr>
          <w:rFonts w:ascii="Times New Roman" w:hAnsi="Times New Roman" w:cs="Times New Roman"/>
          <w:sz w:val="28"/>
          <w:szCs w:val="28"/>
        </w:rPr>
        <w:t>Territorial Court</w:t>
      </w:r>
    </w:p>
    <w:p w14:paraId="4ECF18F7" w14:textId="77777777" w:rsidR="007E5CF4" w:rsidRDefault="007E5CF4" w:rsidP="00C7162D">
      <w:pPr>
        <w:spacing w:after="0" w:line="240" w:lineRule="auto"/>
        <w:rPr>
          <w:rFonts w:ascii="Times New Roman" w:hAnsi="Times New Roman" w:cs="Times New Roman"/>
          <w:sz w:val="28"/>
          <w:szCs w:val="28"/>
        </w:rPr>
      </w:pPr>
    </w:p>
    <w:p w14:paraId="30AB7288" w14:textId="1B7615EB" w:rsidR="007E5CF4" w:rsidRDefault="00E610E9" w:rsidP="00C7162D">
      <w:pPr>
        <w:spacing w:after="0" w:line="240" w:lineRule="auto"/>
        <w:rPr>
          <w:rFonts w:ascii="Times New Roman" w:hAnsi="Times New Roman" w:cs="Times New Roman"/>
          <w:sz w:val="28"/>
          <w:szCs w:val="28"/>
        </w:rPr>
      </w:pPr>
      <w:r w:rsidRPr="00F545E1">
        <w:rPr>
          <w:rFonts w:ascii="Times New Roman" w:hAnsi="Times New Roman" w:cs="Times New Roman"/>
          <w:sz w:val="28"/>
          <w:szCs w:val="28"/>
        </w:rPr>
        <w:t>Dated at Yell</w:t>
      </w:r>
      <w:r w:rsidR="007E5CF4">
        <w:rPr>
          <w:rFonts w:ascii="Times New Roman" w:hAnsi="Times New Roman" w:cs="Times New Roman"/>
          <w:sz w:val="28"/>
          <w:szCs w:val="28"/>
        </w:rPr>
        <w:t>owknife, Northwest Territories,</w:t>
      </w:r>
    </w:p>
    <w:p w14:paraId="19CBB9AB" w14:textId="4AE24FA5" w:rsidR="00E610E9" w:rsidRPr="00F545E1" w:rsidRDefault="00E610E9" w:rsidP="00C7162D">
      <w:pPr>
        <w:spacing w:after="0" w:line="240" w:lineRule="auto"/>
        <w:rPr>
          <w:rFonts w:ascii="Times New Roman" w:hAnsi="Times New Roman" w:cs="Times New Roman"/>
          <w:sz w:val="28"/>
          <w:szCs w:val="28"/>
        </w:rPr>
      </w:pPr>
      <w:proofErr w:type="gramStart"/>
      <w:r w:rsidRPr="00F545E1">
        <w:rPr>
          <w:rFonts w:ascii="Times New Roman" w:hAnsi="Times New Roman" w:cs="Times New Roman"/>
          <w:sz w:val="28"/>
          <w:szCs w:val="28"/>
        </w:rPr>
        <w:t>this</w:t>
      </w:r>
      <w:proofErr w:type="gramEnd"/>
      <w:r w:rsidRPr="00F545E1">
        <w:rPr>
          <w:rFonts w:ascii="Times New Roman" w:hAnsi="Times New Roman" w:cs="Times New Roman"/>
          <w:sz w:val="28"/>
          <w:szCs w:val="28"/>
        </w:rPr>
        <w:t xml:space="preserve"> </w:t>
      </w:r>
      <w:r w:rsidR="00A54AC0" w:rsidRPr="00A54AC0">
        <w:rPr>
          <w:rFonts w:ascii="Times New Roman" w:hAnsi="Times New Roman" w:cs="Times New Roman"/>
          <w:sz w:val="28"/>
          <w:szCs w:val="28"/>
        </w:rPr>
        <w:t>9th</w:t>
      </w:r>
      <w:r w:rsidR="00380FD0" w:rsidRPr="00A54AC0">
        <w:rPr>
          <w:rFonts w:ascii="Times New Roman" w:hAnsi="Times New Roman" w:cs="Times New Roman"/>
          <w:sz w:val="28"/>
          <w:szCs w:val="28"/>
        </w:rPr>
        <w:t xml:space="preserve"> </w:t>
      </w:r>
      <w:r w:rsidR="00380FD0" w:rsidRPr="00F545E1">
        <w:rPr>
          <w:rFonts w:ascii="Times New Roman" w:hAnsi="Times New Roman" w:cs="Times New Roman"/>
          <w:sz w:val="28"/>
          <w:szCs w:val="28"/>
        </w:rPr>
        <w:t xml:space="preserve">day of </w:t>
      </w:r>
      <w:r w:rsidR="00F545E1" w:rsidRPr="00F545E1">
        <w:rPr>
          <w:rFonts w:ascii="Times New Roman" w:hAnsi="Times New Roman" w:cs="Times New Roman"/>
          <w:sz w:val="28"/>
          <w:szCs w:val="28"/>
        </w:rPr>
        <w:t>February</w:t>
      </w:r>
      <w:r w:rsidR="00380FD0" w:rsidRPr="00F545E1">
        <w:rPr>
          <w:rFonts w:ascii="Times New Roman" w:hAnsi="Times New Roman" w:cs="Times New Roman"/>
          <w:sz w:val="28"/>
          <w:szCs w:val="28"/>
        </w:rPr>
        <w:t xml:space="preserve">, </w:t>
      </w:r>
      <w:r w:rsidR="00F545E1" w:rsidRPr="00F545E1">
        <w:rPr>
          <w:rFonts w:ascii="Times New Roman" w:hAnsi="Times New Roman" w:cs="Times New Roman"/>
          <w:sz w:val="28"/>
          <w:szCs w:val="28"/>
        </w:rPr>
        <w:t>2023</w:t>
      </w:r>
      <w:r w:rsidR="00380FD0" w:rsidRPr="00F545E1">
        <w:rPr>
          <w:rFonts w:ascii="Times New Roman" w:hAnsi="Times New Roman" w:cs="Times New Roman"/>
          <w:sz w:val="28"/>
          <w:szCs w:val="28"/>
        </w:rPr>
        <w:t xml:space="preserve">. </w:t>
      </w:r>
    </w:p>
    <w:p w14:paraId="379E91E4" w14:textId="77777777" w:rsidR="00E610E9" w:rsidRDefault="00E610E9">
      <w:pPr>
        <w:rPr>
          <w:rFonts w:ascii="Times New Roman" w:hAnsi="Times New Roman" w:cs="Times New Roman"/>
          <w:sz w:val="28"/>
          <w:szCs w:val="28"/>
        </w:rPr>
        <w:sectPr w:rsidR="00E610E9" w:rsidSect="007E5CF4">
          <w:pgSz w:w="12240" w:h="15840"/>
          <w:pgMar w:top="1440" w:right="1440" w:bottom="1361" w:left="1440" w:header="720" w:footer="2387" w:gutter="0"/>
          <w:pgNumType w:start="1"/>
          <w:cols w:space="720"/>
          <w:titlePg/>
          <w:docGrid w:linePitch="360"/>
        </w:sectPr>
      </w:pPr>
    </w:p>
    <w:p w14:paraId="500008A1" w14:textId="2C57DBCF" w:rsidR="00AE3481" w:rsidRPr="00AE3481" w:rsidRDefault="00380FD0" w:rsidP="00AE3481">
      <w:pPr>
        <w:pStyle w:val="Heading1"/>
        <w:spacing w:after="240"/>
        <w:ind w:left="3969"/>
        <w:rPr>
          <w:rFonts w:ascii="Times New Roman" w:hAnsi="Times New Roman"/>
          <w:i w:val="0"/>
          <w:szCs w:val="24"/>
        </w:rPr>
      </w:pPr>
      <w:r w:rsidRPr="00BB525A">
        <w:rPr>
          <w:rFonts w:ascii="Times New Roman" w:hAnsi="Times New Roman"/>
          <w:szCs w:val="24"/>
        </w:rPr>
        <w:t>R</w:t>
      </w:r>
      <w:r w:rsidR="00BE6A26" w:rsidRPr="00BB525A">
        <w:rPr>
          <w:rFonts w:ascii="Times New Roman" w:hAnsi="Times New Roman"/>
          <w:szCs w:val="24"/>
        </w:rPr>
        <w:t>.</w:t>
      </w:r>
      <w:r w:rsidRPr="00BB525A">
        <w:rPr>
          <w:rFonts w:ascii="Times New Roman" w:hAnsi="Times New Roman"/>
          <w:szCs w:val="24"/>
        </w:rPr>
        <w:t xml:space="preserve"> v. </w:t>
      </w:r>
      <w:proofErr w:type="spellStart"/>
      <w:r w:rsidR="008961C8">
        <w:rPr>
          <w:rFonts w:ascii="Times New Roman" w:hAnsi="Times New Roman"/>
          <w:szCs w:val="24"/>
        </w:rPr>
        <w:t>Keevik</w:t>
      </w:r>
      <w:proofErr w:type="spellEnd"/>
      <w:r w:rsidR="00F01D59">
        <w:rPr>
          <w:rFonts w:ascii="Times New Roman" w:hAnsi="Times New Roman"/>
          <w:szCs w:val="24"/>
        </w:rPr>
        <w:t xml:space="preserve"> and </w:t>
      </w:r>
      <w:proofErr w:type="spellStart"/>
      <w:r w:rsidR="00F01D59">
        <w:rPr>
          <w:rFonts w:ascii="Times New Roman" w:hAnsi="Times New Roman"/>
          <w:szCs w:val="24"/>
        </w:rPr>
        <w:t>Keevik</w:t>
      </w:r>
      <w:proofErr w:type="spellEnd"/>
      <w:r w:rsidR="00934D13" w:rsidRPr="00BB525A">
        <w:rPr>
          <w:rFonts w:ascii="Times New Roman" w:hAnsi="Times New Roman"/>
          <w:szCs w:val="24"/>
        </w:rPr>
        <w:t>,</w:t>
      </w:r>
      <w:r w:rsidR="00934D13" w:rsidRPr="00BB525A">
        <w:rPr>
          <w:rFonts w:ascii="Times New Roman" w:hAnsi="Times New Roman"/>
          <w:i w:val="0"/>
          <w:szCs w:val="24"/>
        </w:rPr>
        <w:t xml:space="preserve"> </w:t>
      </w:r>
      <w:r w:rsidR="008961C8">
        <w:rPr>
          <w:rFonts w:ascii="Times New Roman" w:hAnsi="Times New Roman"/>
          <w:i w:val="0"/>
          <w:szCs w:val="24"/>
        </w:rPr>
        <w:t>2023 NWTTC 02</w:t>
      </w:r>
    </w:p>
    <w:p w14:paraId="69284D90" w14:textId="77777777" w:rsidR="008961C8" w:rsidRPr="008961C8" w:rsidRDefault="008961C8" w:rsidP="008961C8">
      <w:pPr>
        <w:pStyle w:val="Heading1"/>
        <w:ind w:left="5760" w:hanging="5760"/>
        <w:jc w:val="right"/>
        <w:rPr>
          <w:rFonts w:ascii="Times New Roman" w:hAnsi="Times New Roman"/>
          <w:sz w:val="28"/>
          <w:szCs w:val="24"/>
          <w:lang w:val="fr-CA"/>
        </w:rPr>
      </w:pPr>
      <w:r w:rsidRPr="008961C8">
        <w:rPr>
          <w:rFonts w:ascii="Times New Roman" w:hAnsi="Times New Roman"/>
          <w:sz w:val="28"/>
          <w:szCs w:val="24"/>
          <w:lang w:val="fr-CA"/>
        </w:rPr>
        <w:t>Date: 2023</w:t>
      </w:r>
      <w:bookmarkStart w:id="1" w:name="_GoBack"/>
      <w:bookmarkEnd w:id="1"/>
      <w:r w:rsidRPr="008961C8">
        <w:rPr>
          <w:rFonts w:ascii="Times New Roman" w:hAnsi="Times New Roman"/>
          <w:sz w:val="28"/>
          <w:szCs w:val="24"/>
          <w:lang w:val="fr-CA"/>
        </w:rPr>
        <w:t xml:space="preserve"> 02 09</w:t>
      </w:r>
    </w:p>
    <w:p w14:paraId="66C008FB" w14:textId="4A346D85" w:rsidR="00037510" w:rsidRDefault="008961C8" w:rsidP="008961C8">
      <w:pPr>
        <w:pStyle w:val="Heading1"/>
        <w:ind w:left="5760" w:hanging="5760"/>
        <w:jc w:val="right"/>
        <w:rPr>
          <w:rFonts w:ascii="Times New Roman" w:hAnsi="Times New Roman"/>
          <w:sz w:val="28"/>
          <w:szCs w:val="28"/>
          <w:lang w:val="en-CA"/>
        </w:rPr>
      </w:pPr>
      <w:r w:rsidRPr="008961C8">
        <w:rPr>
          <w:rFonts w:ascii="Times New Roman" w:hAnsi="Times New Roman"/>
          <w:sz w:val="28"/>
          <w:szCs w:val="24"/>
          <w:lang w:val="fr-CA"/>
        </w:rPr>
        <w:t>File: T-1-CR-2021-0001617</w:t>
      </w:r>
    </w:p>
    <w:p w14:paraId="3F3FB45D" w14:textId="1FB9F61F" w:rsidR="00E610E9" w:rsidRPr="00BB525A" w:rsidRDefault="00E610E9" w:rsidP="00DB0010">
      <w:pPr>
        <w:spacing w:after="200" w:line="276" w:lineRule="auto"/>
        <w:ind w:left="3969"/>
        <w:jc w:val="both"/>
        <w:rPr>
          <w:rFonts w:ascii="Times New Roman" w:hAnsi="Times New Roman" w:cs="Times New Roman"/>
          <w:b/>
          <w:sz w:val="28"/>
          <w:szCs w:val="28"/>
        </w:rPr>
      </w:pPr>
      <w:r w:rsidRPr="00BB525A">
        <w:rPr>
          <w:rFonts w:ascii="Times New Roman" w:hAnsi="Times New Roman" w:cs="Times New Roman"/>
          <w:b/>
          <w:sz w:val="28"/>
          <w:szCs w:val="28"/>
        </w:rPr>
        <w:t>______</w:t>
      </w:r>
      <w:r w:rsidR="00380FD0" w:rsidRPr="00BB525A">
        <w:rPr>
          <w:rFonts w:ascii="Times New Roman" w:hAnsi="Times New Roman" w:cs="Times New Roman"/>
          <w:b/>
          <w:sz w:val="28"/>
          <w:szCs w:val="28"/>
        </w:rPr>
        <w:t>________________</w:t>
      </w:r>
      <w:r w:rsidR="00FE55B6" w:rsidRPr="00BB525A">
        <w:rPr>
          <w:rFonts w:ascii="Times New Roman" w:hAnsi="Times New Roman" w:cs="Times New Roman"/>
          <w:b/>
          <w:sz w:val="28"/>
          <w:szCs w:val="28"/>
        </w:rPr>
        <w:t>______________</w:t>
      </w:r>
      <w:r w:rsidR="00DB0010" w:rsidRPr="00BB525A">
        <w:rPr>
          <w:rFonts w:ascii="Times New Roman" w:hAnsi="Times New Roman" w:cs="Times New Roman"/>
          <w:b/>
          <w:sz w:val="28"/>
          <w:szCs w:val="28"/>
        </w:rPr>
        <w:t>__</w:t>
      </w:r>
    </w:p>
    <w:p w14:paraId="09F72F0D" w14:textId="77777777" w:rsidR="00380FD0" w:rsidRPr="00BB525A" w:rsidRDefault="00380FD0" w:rsidP="00DB0010">
      <w:pPr>
        <w:spacing w:after="0" w:line="240" w:lineRule="auto"/>
        <w:ind w:left="3969"/>
        <w:jc w:val="right"/>
        <w:rPr>
          <w:rFonts w:ascii="Times New Roman" w:hAnsi="Times New Roman" w:cs="Times New Roman"/>
          <w:b/>
          <w:sz w:val="28"/>
          <w:szCs w:val="28"/>
        </w:rPr>
      </w:pPr>
    </w:p>
    <w:p w14:paraId="6AD4C256" w14:textId="77777777" w:rsidR="00E610E9" w:rsidRPr="00BB525A" w:rsidRDefault="00E610E9" w:rsidP="00DB0010">
      <w:pPr>
        <w:spacing w:after="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IN THE TERRITORIAL COURT OF</w:t>
      </w:r>
      <w:r w:rsidR="00380FD0" w:rsidRPr="00BB525A">
        <w:rPr>
          <w:rFonts w:ascii="Times New Roman" w:hAnsi="Times New Roman" w:cs="Times New Roman"/>
          <w:b/>
          <w:sz w:val="28"/>
          <w:szCs w:val="28"/>
        </w:rPr>
        <w:t xml:space="preserve"> </w:t>
      </w:r>
      <w:r w:rsidRPr="00BB525A">
        <w:rPr>
          <w:rFonts w:ascii="Times New Roman" w:hAnsi="Times New Roman" w:cs="Times New Roman"/>
          <w:b/>
          <w:sz w:val="28"/>
          <w:szCs w:val="28"/>
        </w:rPr>
        <w:t>THE NORTHWEST TERRITORIES</w:t>
      </w:r>
    </w:p>
    <w:p w14:paraId="7F305B6B" w14:textId="1228D231" w:rsidR="00E610E9" w:rsidRPr="00BB525A" w:rsidRDefault="00934D13" w:rsidP="00DB0010">
      <w:pPr>
        <w:spacing w:after="20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_</w:t>
      </w:r>
      <w:r w:rsidR="00E610E9" w:rsidRPr="00BB525A">
        <w:rPr>
          <w:rFonts w:ascii="Times New Roman" w:hAnsi="Times New Roman" w:cs="Times New Roman"/>
          <w:b/>
          <w:sz w:val="28"/>
          <w:szCs w:val="28"/>
        </w:rPr>
        <w:t>_</w:t>
      </w:r>
      <w:r w:rsidRPr="00BB525A">
        <w:rPr>
          <w:rFonts w:ascii="Times New Roman" w:hAnsi="Times New Roman" w:cs="Times New Roman"/>
          <w:b/>
          <w:sz w:val="28"/>
          <w:szCs w:val="28"/>
        </w:rPr>
        <w:t>____</w:t>
      </w:r>
      <w:r w:rsidR="00E610E9" w:rsidRPr="00BB525A">
        <w:rPr>
          <w:rFonts w:ascii="Times New Roman" w:hAnsi="Times New Roman" w:cs="Times New Roman"/>
          <w:b/>
          <w:sz w:val="28"/>
          <w:szCs w:val="28"/>
        </w:rPr>
        <w:t>_____</w:t>
      </w:r>
      <w:r w:rsidR="00380FD0" w:rsidRPr="00BB525A">
        <w:rPr>
          <w:rFonts w:ascii="Times New Roman" w:hAnsi="Times New Roman" w:cs="Times New Roman"/>
          <w:b/>
          <w:sz w:val="28"/>
          <w:szCs w:val="28"/>
        </w:rPr>
        <w:t>_________________________</w:t>
      </w:r>
      <w:r w:rsidR="00DB0010" w:rsidRPr="00BB525A">
        <w:rPr>
          <w:rFonts w:ascii="Times New Roman" w:hAnsi="Times New Roman" w:cs="Times New Roman"/>
          <w:b/>
          <w:sz w:val="28"/>
          <w:szCs w:val="28"/>
        </w:rPr>
        <w:t>__</w:t>
      </w:r>
    </w:p>
    <w:p w14:paraId="7D301393" w14:textId="77777777" w:rsidR="00BE6A26" w:rsidRPr="00BB525A" w:rsidRDefault="00BE6A26" w:rsidP="00DB0010">
      <w:pPr>
        <w:spacing w:before="120" w:after="0"/>
        <w:ind w:left="3969"/>
        <w:rPr>
          <w:rFonts w:ascii="Times New Roman" w:hAnsi="Times New Roman" w:cs="Times New Roman"/>
          <w:b/>
          <w:sz w:val="28"/>
          <w:szCs w:val="28"/>
        </w:rPr>
      </w:pPr>
    </w:p>
    <w:p w14:paraId="386BEA69" w14:textId="77777777" w:rsidR="009B3598" w:rsidRPr="00BB525A" w:rsidRDefault="009B3598" w:rsidP="00DB0010">
      <w:pPr>
        <w:spacing w:before="120" w:after="0"/>
        <w:ind w:left="3969"/>
        <w:rPr>
          <w:rFonts w:ascii="Times New Roman" w:hAnsi="Times New Roman" w:cs="Times New Roman"/>
          <w:b/>
          <w:sz w:val="28"/>
          <w:szCs w:val="28"/>
        </w:rPr>
      </w:pPr>
      <w:r w:rsidRPr="00BB525A">
        <w:rPr>
          <w:rFonts w:ascii="Times New Roman" w:hAnsi="Times New Roman" w:cs="Times New Roman"/>
          <w:b/>
          <w:sz w:val="28"/>
          <w:szCs w:val="28"/>
        </w:rPr>
        <w:t>BETWEEN:</w:t>
      </w:r>
    </w:p>
    <w:p w14:paraId="1F0C894D" w14:textId="77777777" w:rsidR="00934D13" w:rsidRPr="00BB525A" w:rsidRDefault="00934D13" w:rsidP="00DB0010">
      <w:pPr>
        <w:spacing w:before="120" w:after="0"/>
        <w:ind w:left="3969"/>
        <w:rPr>
          <w:rFonts w:ascii="Times New Roman" w:hAnsi="Times New Roman" w:cs="Times New Roman"/>
          <w:b/>
          <w:sz w:val="28"/>
          <w:szCs w:val="28"/>
        </w:rPr>
      </w:pPr>
    </w:p>
    <w:p w14:paraId="3EFC0991" w14:textId="77777777" w:rsidR="00380FD0" w:rsidRPr="00BB525A" w:rsidRDefault="00380FD0" w:rsidP="00DB0010">
      <w:pPr>
        <w:ind w:left="3969"/>
        <w:jc w:val="center"/>
        <w:rPr>
          <w:rFonts w:ascii="Times New Roman" w:hAnsi="Times New Roman" w:cs="Times New Roman"/>
          <w:b/>
          <w:sz w:val="28"/>
          <w:szCs w:val="28"/>
        </w:rPr>
      </w:pPr>
      <w:r w:rsidRPr="00BB525A">
        <w:rPr>
          <w:rFonts w:ascii="Times New Roman" w:hAnsi="Times New Roman" w:cs="Times New Roman"/>
          <w:b/>
          <w:sz w:val="28"/>
          <w:szCs w:val="28"/>
        </w:rPr>
        <w:t>HIS MAJESTY THE KING</w:t>
      </w:r>
    </w:p>
    <w:p w14:paraId="6607DB29" w14:textId="77777777" w:rsidR="00380FD0" w:rsidRPr="00BB525A" w:rsidRDefault="00380FD0" w:rsidP="00DB0010">
      <w:pPr>
        <w:ind w:left="3969"/>
        <w:jc w:val="center"/>
        <w:rPr>
          <w:rFonts w:ascii="Times New Roman" w:hAnsi="Times New Roman" w:cs="Times New Roman"/>
          <w:b/>
          <w:sz w:val="28"/>
          <w:szCs w:val="28"/>
        </w:rPr>
      </w:pPr>
      <w:r w:rsidRPr="00BB525A">
        <w:rPr>
          <w:rFonts w:ascii="Times New Roman" w:hAnsi="Times New Roman" w:cs="Times New Roman"/>
          <w:b/>
          <w:sz w:val="28"/>
          <w:szCs w:val="28"/>
        </w:rPr>
        <w:t>-</w:t>
      </w:r>
      <w:proofErr w:type="gramStart"/>
      <w:r w:rsidRPr="00BB525A">
        <w:rPr>
          <w:rFonts w:ascii="Times New Roman" w:hAnsi="Times New Roman" w:cs="Times New Roman"/>
          <w:b/>
          <w:sz w:val="28"/>
          <w:szCs w:val="28"/>
        </w:rPr>
        <w:t>and</w:t>
      </w:r>
      <w:proofErr w:type="gramEnd"/>
      <w:r w:rsidRPr="00BB525A">
        <w:rPr>
          <w:rFonts w:ascii="Times New Roman" w:hAnsi="Times New Roman" w:cs="Times New Roman"/>
          <w:b/>
          <w:sz w:val="28"/>
          <w:szCs w:val="28"/>
        </w:rPr>
        <w:t>-</w:t>
      </w:r>
    </w:p>
    <w:p w14:paraId="566FABC7" w14:textId="19164F29" w:rsidR="00934D13" w:rsidRPr="00BB525A" w:rsidRDefault="008961C8" w:rsidP="00DB0010">
      <w:pPr>
        <w:ind w:left="3969"/>
        <w:jc w:val="center"/>
        <w:rPr>
          <w:rFonts w:ascii="Times New Roman" w:hAnsi="Times New Roman" w:cs="Times New Roman"/>
          <w:b/>
          <w:sz w:val="28"/>
          <w:szCs w:val="28"/>
        </w:rPr>
      </w:pPr>
      <w:r>
        <w:rPr>
          <w:rFonts w:ascii="Times New Roman" w:hAnsi="Times New Roman" w:cs="Times New Roman"/>
          <w:b/>
          <w:sz w:val="28"/>
          <w:szCs w:val="28"/>
        </w:rPr>
        <w:t>JEREMY KEEVIK and JEWEL KEEVIK</w:t>
      </w:r>
    </w:p>
    <w:p w14:paraId="151DE31D" w14:textId="77777777" w:rsidR="00380FD0" w:rsidRPr="00BB525A" w:rsidRDefault="00380FD0" w:rsidP="00DB0010">
      <w:pPr>
        <w:ind w:left="3969"/>
        <w:jc w:val="center"/>
        <w:rPr>
          <w:rFonts w:ascii="Times New Roman" w:hAnsi="Times New Roman" w:cs="Times New Roman"/>
          <w:b/>
          <w:sz w:val="28"/>
          <w:szCs w:val="28"/>
        </w:rPr>
      </w:pPr>
    </w:p>
    <w:p w14:paraId="369E7FA4" w14:textId="1E490D41" w:rsidR="00E610E9" w:rsidRPr="00BB525A" w:rsidRDefault="00E610E9" w:rsidP="00DB0010">
      <w:pPr>
        <w:spacing w:after="200" w:line="276" w:lineRule="auto"/>
        <w:ind w:left="3969"/>
        <w:rPr>
          <w:rFonts w:ascii="Times New Roman" w:hAnsi="Times New Roman" w:cs="Times New Roman"/>
          <w:b/>
          <w:sz w:val="28"/>
          <w:szCs w:val="28"/>
        </w:rPr>
      </w:pPr>
      <w:r w:rsidRPr="00BB525A">
        <w:rPr>
          <w:rFonts w:ascii="Times New Roman" w:hAnsi="Times New Roman" w:cs="Times New Roman"/>
          <w:b/>
          <w:sz w:val="28"/>
          <w:szCs w:val="28"/>
        </w:rPr>
        <w:t>______________</w:t>
      </w:r>
      <w:r w:rsidR="00934D13" w:rsidRPr="00BB525A">
        <w:rPr>
          <w:rFonts w:ascii="Times New Roman" w:hAnsi="Times New Roman" w:cs="Times New Roman"/>
          <w:b/>
          <w:sz w:val="28"/>
          <w:szCs w:val="28"/>
        </w:rPr>
        <w:t>____</w:t>
      </w:r>
      <w:r w:rsidR="00380FD0" w:rsidRPr="00BB525A">
        <w:rPr>
          <w:rFonts w:ascii="Times New Roman" w:hAnsi="Times New Roman" w:cs="Times New Roman"/>
          <w:b/>
          <w:sz w:val="28"/>
          <w:szCs w:val="28"/>
        </w:rPr>
        <w:t>__________________</w:t>
      </w:r>
      <w:r w:rsidR="00DB0010" w:rsidRPr="00BB525A">
        <w:rPr>
          <w:rFonts w:ascii="Times New Roman" w:hAnsi="Times New Roman" w:cs="Times New Roman"/>
          <w:b/>
          <w:sz w:val="28"/>
          <w:szCs w:val="28"/>
        </w:rPr>
        <w:t>__</w:t>
      </w:r>
    </w:p>
    <w:p w14:paraId="79938194" w14:textId="77777777" w:rsidR="00380FD0" w:rsidRPr="00BB525A" w:rsidRDefault="00E610E9" w:rsidP="00DB0010">
      <w:pPr>
        <w:spacing w:after="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REASONS FOR JUDGMENT</w:t>
      </w:r>
    </w:p>
    <w:p w14:paraId="2ADF0427" w14:textId="77777777" w:rsidR="00E610E9" w:rsidRPr="00BB525A" w:rsidRDefault="00380FD0" w:rsidP="00DB0010">
      <w:pPr>
        <w:spacing w:after="0" w:line="276" w:lineRule="auto"/>
        <w:ind w:left="3969"/>
        <w:jc w:val="center"/>
        <w:rPr>
          <w:rFonts w:ascii="Times New Roman" w:hAnsi="Times New Roman" w:cs="Times New Roman"/>
          <w:b/>
          <w:sz w:val="28"/>
          <w:szCs w:val="28"/>
        </w:rPr>
      </w:pPr>
      <w:proofErr w:type="gramStart"/>
      <w:r w:rsidRPr="00BB525A">
        <w:rPr>
          <w:rFonts w:ascii="Times New Roman" w:hAnsi="Times New Roman" w:cs="Times New Roman"/>
          <w:b/>
          <w:sz w:val="28"/>
          <w:szCs w:val="28"/>
        </w:rPr>
        <w:t>of</w:t>
      </w:r>
      <w:proofErr w:type="gramEnd"/>
      <w:r w:rsidRPr="00BB525A">
        <w:rPr>
          <w:rFonts w:ascii="Times New Roman" w:hAnsi="Times New Roman" w:cs="Times New Roman"/>
          <w:b/>
          <w:sz w:val="28"/>
          <w:szCs w:val="28"/>
        </w:rPr>
        <w:t xml:space="preserve"> the</w:t>
      </w:r>
    </w:p>
    <w:p w14:paraId="48AF0989" w14:textId="77777777" w:rsidR="00C7162D" w:rsidRPr="00BB525A" w:rsidRDefault="00E610E9" w:rsidP="00DB0010">
      <w:pPr>
        <w:spacing w:after="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HONOURABLE CHIEF JUDGE</w:t>
      </w:r>
    </w:p>
    <w:p w14:paraId="7E0D9D8A" w14:textId="77777777" w:rsidR="00E610E9" w:rsidRPr="00BB525A" w:rsidRDefault="00E610E9" w:rsidP="00DB0010">
      <w:pPr>
        <w:spacing w:after="0" w:line="276" w:lineRule="auto"/>
        <w:ind w:left="3969"/>
        <w:jc w:val="center"/>
        <w:rPr>
          <w:rFonts w:ascii="Times New Roman" w:hAnsi="Times New Roman" w:cs="Times New Roman"/>
          <w:b/>
          <w:sz w:val="28"/>
          <w:szCs w:val="28"/>
        </w:rPr>
      </w:pPr>
      <w:r w:rsidRPr="00BB525A">
        <w:rPr>
          <w:rFonts w:ascii="Times New Roman" w:hAnsi="Times New Roman" w:cs="Times New Roman"/>
          <w:b/>
          <w:sz w:val="28"/>
          <w:szCs w:val="28"/>
        </w:rPr>
        <w:t>ROBERT GORIN</w:t>
      </w:r>
    </w:p>
    <w:p w14:paraId="1B53FEEB" w14:textId="7166DC92" w:rsidR="00DB0010" w:rsidRDefault="00DB0010" w:rsidP="00DB0010">
      <w:pPr>
        <w:ind w:left="3969"/>
        <w:jc w:val="right"/>
      </w:pPr>
      <w:r>
        <w:rPr>
          <w:rFonts w:ascii="Times New Roman" w:hAnsi="Times New Roman" w:cs="Times New Roman"/>
          <w:b/>
          <w:sz w:val="28"/>
          <w:szCs w:val="28"/>
        </w:rPr>
        <w:t>____________________________________</w:t>
      </w:r>
      <w:r w:rsidRPr="00BB525A">
        <w:rPr>
          <w:rFonts w:ascii="Times New Roman" w:hAnsi="Times New Roman" w:cs="Times New Roman"/>
          <w:b/>
          <w:sz w:val="28"/>
          <w:szCs w:val="28"/>
        </w:rPr>
        <w:t>__</w:t>
      </w:r>
    </w:p>
    <w:p w14:paraId="6CE1A23B" w14:textId="77777777" w:rsidR="00DB0010" w:rsidRDefault="00DB0010" w:rsidP="00DB0010">
      <w:pPr>
        <w:spacing w:after="200" w:line="276" w:lineRule="auto"/>
        <w:ind w:left="3969"/>
        <w:rPr>
          <w:rFonts w:ascii="Times New Roman" w:hAnsi="Times New Roman" w:cs="Times New Roman"/>
          <w:b/>
          <w:sz w:val="28"/>
          <w:szCs w:val="28"/>
        </w:rPr>
      </w:pPr>
    </w:p>
    <w:p w14:paraId="542A98D3" w14:textId="5202F713" w:rsidR="008961C8" w:rsidRPr="008961C8" w:rsidRDefault="008961C8" w:rsidP="008961C8">
      <w:pPr>
        <w:spacing w:after="200" w:line="276" w:lineRule="auto"/>
        <w:ind w:left="3969"/>
        <w:jc w:val="center"/>
        <w:rPr>
          <w:rFonts w:ascii="Times New Roman" w:hAnsi="Times New Roman" w:cs="Times New Roman"/>
          <w:sz w:val="28"/>
          <w:szCs w:val="28"/>
        </w:rPr>
      </w:pPr>
      <w:r w:rsidRPr="008961C8">
        <w:rPr>
          <w:rFonts w:ascii="Times New Roman" w:hAnsi="Times New Roman" w:cs="Times New Roman"/>
          <w:sz w:val="28"/>
          <w:szCs w:val="28"/>
        </w:rPr>
        <w:t>[Ruling on Admissibility of Video Evidence pursuant to S. 30 of</w:t>
      </w:r>
      <w:r>
        <w:rPr>
          <w:rFonts w:ascii="Times New Roman" w:hAnsi="Times New Roman" w:cs="Times New Roman"/>
          <w:sz w:val="28"/>
          <w:szCs w:val="28"/>
        </w:rPr>
        <w:t xml:space="preserve"> the </w:t>
      </w:r>
      <w:r w:rsidRPr="008961C8">
        <w:rPr>
          <w:rFonts w:ascii="Times New Roman" w:hAnsi="Times New Roman" w:cs="Times New Roman"/>
          <w:i/>
          <w:sz w:val="28"/>
          <w:szCs w:val="28"/>
        </w:rPr>
        <w:t>Canada Evidence Act</w:t>
      </w:r>
      <w:r w:rsidRPr="008961C8">
        <w:rPr>
          <w:rFonts w:ascii="Times New Roman" w:hAnsi="Times New Roman" w:cs="Times New Roman"/>
          <w:sz w:val="28"/>
          <w:szCs w:val="28"/>
        </w:rPr>
        <w:t xml:space="preserve"> (R.S.C., 1985, c. C-5)]</w:t>
      </w:r>
    </w:p>
    <w:p w14:paraId="0A205410" w14:textId="7C6FD8C4" w:rsidR="00380FD0" w:rsidRPr="007A620E" w:rsidRDefault="00380FD0" w:rsidP="00DB0010">
      <w:pPr>
        <w:spacing w:after="200" w:line="276" w:lineRule="auto"/>
        <w:ind w:left="3969"/>
        <w:jc w:val="center"/>
        <w:rPr>
          <w:rFonts w:ascii="Times New Roman" w:hAnsi="Times New Roman" w:cs="Times New Roman"/>
          <w:sz w:val="28"/>
          <w:szCs w:val="28"/>
        </w:rPr>
      </w:pPr>
    </w:p>
    <w:p w14:paraId="1545962C" w14:textId="77777777" w:rsidR="00380FD0" w:rsidRDefault="00380FD0" w:rsidP="00DB0010">
      <w:pPr>
        <w:spacing w:after="0" w:line="240" w:lineRule="auto"/>
        <w:ind w:left="3969" w:hanging="425"/>
        <w:jc w:val="center"/>
        <w:rPr>
          <w:rFonts w:ascii="Times New Roman" w:hAnsi="Times New Roman" w:cs="Times New Roman"/>
          <w:b/>
          <w:sz w:val="28"/>
          <w:szCs w:val="28"/>
        </w:rPr>
      </w:pPr>
    </w:p>
    <w:p w14:paraId="299EDDD8" w14:textId="77777777" w:rsidR="00380FD0" w:rsidRPr="00F06722" w:rsidRDefault="00380FD0" w:rsidP="00DB0010">
      <w:pPr>
        <w:spacing w:after="0" w:line="240" w:lineRule="auto"/>
        <w:ind w:left="3969" w:hanging="425"/>
        <w:jc w:val="center"/>
        <w:rPr>
          <w:rFonts w:ascii="Times New Roman" w:hAnsi="Times New Roman" w:cs="Times New Roman"/>
          <w:b/>
          <w:sz w:val="28"/>
          <w:szCs w:val="28"/>
        </w:rPr>
      </w:pPr>
    </w:p>
    <w:sectPr w:rsidR="00380FD0" w:rsidRPr="00F06722" w:rsidSect="007E5CF4">
      <w:pgSz w:w="12240" w:h="15840"/>
      <w:pgMar w:top="1440" w:right="1440" w:bottom="1361"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0D06" w14:textId="77777777" w:rsidR="00B7648E" w:rsidRDefault="00B7648E" w:rsidP="00F06722">
      <w:pPr>
        <w:spacing w:after="0" w:line="240" w:lineRule="auto"/>
      </w:pPr>
      <w:r>
        <w:separator/>
      </w:r>
    </w:p>
  </w:endnote>
  <w:endnote w:type="continuationSeparator" w:id="0">
    <w:p w14:paraId="7F5AABC9" w14:textId="77777777" w:rsidR="00B7648E" w:rsidRDefault="00B7648E" w:rsidP="00F0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8AEC9" w14:textId="77777777" w:rsidR="00B7648E" w:rsidRDefault="00B7648E" w:rsidP="00F06722">
      <w:pPr>
        <w:spacing w:after="0" w:line="240" w:lineRule="auto"/>
      </w:pPr>
      <w:r>
        <w:separator/>
      </w:r>
    </w:p>
  </w:footnote>
  <w:footnote w:type="continuationSeparator" w:id="0">
    <w:p w14:paraId="7BB4989C" w14:textId="77777777" w:rsidR="00B7648E" w:rsidRDefault="00B7648E" w:rsidP="00F0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3D03" w14:textId="6A398611" w:rsidR="00335C2E" w:rsidRPr="00660E33" w:rsidRDefault="008403A7" w:rsidP="00335C2E">
    <w:pPr>
      <w:pStyle w:val="Header"/>
      <w:jc w:val="right"/>
      <w:rPr>
        <w:rFonts w:ascii="Times New Roman" w:hAnsi="Times New Roman" w:cs="Times New Roman"/>
        <w:i/>
        <w:sz w:val="20"/>
      </w:rPr>
    </w:pPr>
    <w:r w:rsidRPr="00660E33">
      <w:rPr>
        <w:rFonts w:ascii="Times New Roman" w:hAnsi="Times New Roman" w:cs="Times New Roman"/>
        <w:i/>
        <w:sz w:val="20"/>
        <w:szCs w:val="24"/>
      </w:rPr>
      <w:t>R</w:t>
    </w:r>
    <w:r w:rsidR="00BB525A" w:rsidRPr="00660E33">
      <w:rPr>
        <w:rFonts w:ascii="Times New Roman" w:hAnsi="Times New Roman" w:cs="Times New Roman"/>
        <w:i/>
        <w:sz w:val="20"/>
        <w:szCs w:val="24"/>
      </w:rPr>
      <w:t>.</w:t>
    </w:r>
    <w:r w:rsidRPr="00660E33">
      <w:rPr>
        <w:rFonts w:ascii="Times New Roman" w:hAnsi="Times New Roman" w:cs="Times New Roman"/>
        <w:i/>
        <w:sz w:val="20"/>
        <w:szCs w:val="24"/>
      </w:rPr>
      <w:t xml:space="preserve"> v. </w:t>
    </w:r>
    <w:proofErr w:type="spellStart"/>
    <w:r w:rsidR="00320D1D">
      <w:rPr>
        <w:rFonts w:ascii="Times New Roman" w:hAnsi="Times New Roman" w:cs="Times New Roman"/>
        <w:i/>
        <w:sz w:val="20"/>
        <w:szCs w:val="24"/>
      </w:rPr>
      <w:t>Keevik</w:t>
    </w:r>
    <w:proofErr w:type="spellEnd"/>
    <w:r w:rsidR="00F01D59">
      <w:rPr>
        <w:rFonts w:ascii="Times New Roman" w:hAnsi="Times New Roman" w:cs="Times New Roman"/>
        <w:i/>
        <w:sz w:val="20"/>
        <w:szCs w:val="24"/>
      </w:rPr>
      <w:t xml:space="preserve"> and </w:t>
    </w:r>
    <w:proofErr w:type="spellStart"/>
    <w:r w:rsidR="00F01D59">
      <w:rPr>
        <w:rFonts w:ascii="Times New Roman" w:hAnsi="Times New Roman" w:cs="Times New Roman"/>
        <w:i/>
        <w:sz w:val="20"/>
        <w:szCs w:val="24"/>
      </w:rPr>
      <w:t>Keevik</w:t>
    </w:r>
    <w:proofErr w:type="spellEnd"/>
  </w:p>
  <w:p w14:paraId="78088D74" w14:textId="77777777" w:rsidR="00F06722" w:rsidRPr="00660E33" w:rsidRDefault="00335C2E" w:rsidP="00D70590">
    <w:pPr>
      <w:pStyle w:val="Header"/>
      <w:jc w:val="right"/>
      <w:rPr>
        <w:sz w:val="20"/>
      </w:rPr>
    </w:pPr>
    <w:r w:rsidRPr="00660E33">
      <w:rPr>
        <w:rFonts w:ascii="Times New Roman" w:hAnsi="Times New Roman" w:cs="Times New Roman"/>
        <w:i/>
        <w:sz w:val="20"/>
      </w:rPr>
      <w:t>Page</w:t>
    </w:r>
    <w:r w:rsidR="00D70590" w:rsidRPr="00660E33">
      <w:rPr>
        <w:rFonts w:ascii="Times New Roman" w:hAnsi="Times New Roman" w:cs="Times New Roman"/>
        <w:i/>
        <w:sz w:val="20"/>
      </w:rPr>
      <w:t xml:space="preserve"> </w:t>
    </w:r>
    <w:r w:rsidR="009C0FB9" w:rsidRPr="00660E33">
      <w:rPr>
        <w:rFonts w:ascii="Times New Roman" w:hAnsi="Times New Roman" w:cs="Times New Roman"/>
        <w:i/>
        <w:sz w:val="20"/>
      </w:rPr>
      <w:fldChar w:fldCharType="begin"/>
    </w:r>
    <w:r w:rsidR="009C0FB9" w:rsidRPr="00660E33">
      <w:rPr>
        <w:rFonts w:ascii="Times New Roman" w:hAnsi="Times New Roman" w:cs="Times New Roman"/>
        <w:i/>
        <w:sz w:val="20"/>
      </w:rPr>
      <w:instrText xml:space="preserve"> PAGE   \* MERGEFORMAT </w:instrText>
    </w:r>
    <w:r w:rsidR="009C0FB9" w:rsidRPr="00660E33">
      <w:rPr>
        <w:rFonts w:ascii="Times New Roman" w:hAnsi="Times New Roman" w:cs="Times New Roman"/>
        <w:i/>
        <w:sz w:val="20"/>
      </w:rPr>
      <w:fldChar w:fldCharType="separate"/>
    </w:r>
    <w:r w:rsidR="00AE3481">
      <w:rPr>
        <w:rFonts w:ascii="Times New Roman" w:hAnsi="Times New Roman" w:cs="Times New Roman"/>
        <w:i/>
        <w:noProof/>
        <w:sz w:val="20"/>
      </w:rPr>
      <w:t>10</w:t>
    </w:r>
    <w:r w:rsidR="009C0FB9" w:rsidRPr="00660E33">
      <w:rPr>
        <w:rFonts w:ascii="Times New Roman" w:hAnsi="Times New Roman" w:cs="Times New Roman"/>
        <w:i/>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348"/>
    <w:multiLevelType w:val="hybridMultilevel"/>
    <w:tmpl w:val="2990EC2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22B2D"/>
    <w:multiLevelType w:val="multilevel"/>
    <w:tmpl w:val="55064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2A53"/>
    <w:multiLevelType w:val="hybridMultilevel"/>
    <w:tmpl w:val="AC58352E"/>
    <w:lvl w:ilvl="0" w:tplc="758264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1431C4"/>
    <w:multiLevelType w:val="multilevel"/>
    <w:tmpl w:val="F8568F2A"/>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4" w15:restartNumberingAfterBreak="0">
    <w:nsid w:val="0CAD01ED"/>
    <w:multiLevelType w:val="hybridMultilevel"/>
    <w:tmpl w:val="CC9CF08E"/>
    <w:lvl w:ilvl="0" w:tplc="CA5A68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14857"/>
    <w:multiLevelType w:val="multilevel"/>
    <w:tmpl w:val="6DE8F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heme="minorBid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B4D67"/>
    <w:multiLevelType w:val="hybridMultilevel"/>
    <w:tmpl w:val="D220CEF2"/>
    <w:lvl w:ilvl="0" w:tplc="987ECA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F5238"/>
    <w:multiLevelType w:val="hybridMultilevel"/>
    <w:tmpl w:val="B4CED472"/>
    <w:lvl w:ilvl="0" w:tplc="12DA7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B0352"/>
    <w:multiLevelType w:val="hybridMultilevel"/>
    <w:tmpl w:val="BCC8FD40"/>
    <w:lvl w:ilvl="0" w:tplc="2640D866">
      <w:start w:val="1"/>
      <w:numFmt w:val="decimal"/>
      <w:lvlText w:val="[%1]"/>
      <w:lvlJc w:val="left"/>
      <w:pPr>
        <w:ind w:left="720" w:hanging="360"/>
      </w:pPr>
      <w:rPr>
        <w:rFonts w:ascii="Times New Roman" w:hAnsi="Times New Roman" w:cs="Times New Roman" w:hint="default"/>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F32894"/>
    <w:multiLevelType w:val="hybridMultilevel"/>
    <w:tmpl w:val="4780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86AF3"/>
    <w:multiLevelType w:val="hybridMultilevel"/>
    <w:tmpl w:val="C1B8675C"/>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A622A4E"/>
    <w:multiLevelType w:val="hybridMultilevel"/>
    <w:tmpl w:val="7C94A05E"/>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BA15AC"/>
    <w:multiLevelType w:val="multilevel"/>
    <w:tmpl w:val="326A91B4"/>
    <w:lvl w:ilvl="0">
      <w:start w:val="1"/>
      <w:numFmt w:val="decimal"/>
      <w:lvlText w:val="(%1."/>
      <w:lvlJc w:val="left"/>
      <w:pPr>
        <w:ind w:left="510" w:hanging="51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2DE31164"/>
    <w:multiLevelType w:val="hybridMultilevel"/>
    <w:tmpl w:val="9BC8C256"/>
    <w:lvl w:ilvl="0" w:tplc="A27872D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007F8"/>
    <w:multiLevelType w:val="hybridMultilevel"/>
    <w:tmpl w:val="173A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E4002"/>
    <w:multiLevelType w:val="hybridMultilevel"/>
    <w:tmpl w:val="AE94FB44"/>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5278F8"/>
    <w:multiLevelType w:val="hybridMultilevel"/>
    <w:tmpl w:val="39A62620"/>
    <w:lvl w:ilvl="0" w:tplc="6BAE5A22">
      <w:start w:val="1"/>
      <w:numFmt w:val="decimal"/>
      <w:lvlText w:val="[%1]"/>
      <w:lvlJc w:val="left"/>
      <w:pPr>
        <w:ind w:left="1440" w:hanging="360"/>
      </w:pPr>
      <w:rPr>
        <w:rFonts w:hint="default"/>
        <w:b w:val="0"/>
        <w:sz w:val="28"/>
        <w:szCs w:val="2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F7C1525"/>
    <w:multiLevelType w:val="hybridMultilevel"/>
    <w:tmpl w:val="D40E9E86"/>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3F4787"/>
    <w:multiLevelType w:val="multilevel"/>
    <w:tmpl w:val="97B8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23C3A"/>
    <w:multiLevelType w:val="hybridMultilevel"/>
    <w:tmpl w:val="5526285C"/>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7F44F6"/>
    <w:multiLevelType w:val="hybridMultilevel"/>
    <w:tmpl w:val="86E47BB4"/>
    <w:lvl w:ilvl="0" w:tplc="A99895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06B03"/>
    <w:multiLevelType w:val="hybridMultilevel"/>
    <w:tmpl w:val="AFF02018"/>
    <w:lvl w:ilvl="0" w:tplc="10090015">
      <w:start w:val="1"/>
      <w:numFmt w:val="upperLetter"/>
      <w:lvlText w:val="%1."/>
      <w:lvlJc w:val="left"/>
      <w:pPr>
        <w:ind w:left="2028" w:hanging="360"/>
      </w:pPr>
    </w:lvl>
    <w:lvl w:ilvl="1" w:tplc="10090019" w:tentative="1">
      <w:start w:val="1"/>
      <w:numFmt w:val="lowerLetter"/>
      <w:lvlText w:val="%2."/>
      <w:lvlJc w:val="left"/>
      <w:pPr>
        <w:ind w:left="2748" w:hanging="360"/>
      </w:pPr>
    </w:lvl>
    <w:lvl w:ilvl="2" w:tplc="1009001B" w:tentative="1">
      <w:start w:val="1"/>
      <w:numFmt w:val="lowerRoman"/>
      <w:lvlText w:val="%3."/>
      <w:lvlJc w:val="right"/>
      <w:pPr>
        <w:ind w:left="3468" w:hanging="180"/>
      </w:pPr>
    </w:lvl>
    <w:lvl w:ilvl="3" w:tplc="1009000F" w:tentative="1">
      <w:start w:val="1"/>
      <w:numFmt w:val="decimal"/>
      <w:lvlText w:val="%4."/>
      <w:lvlJc w:val="left"/>
      <w:pPr>
        <w:ind w:left="4188" w:hanging="360"/>
      </w:pPr>
    </w:lvl>
    <w:lvl w:ilvl="4" w:tplc="10090019" w:tentative="1">
      <w:start w:val="1"/>
      <w:numFmt w:val="lowerLetter"/>
      <w:lvlText w:val="%5."/>
      <w:lvlJc w:val="left"/>
      <w:pPr>
        <w:ind w:left="4908" w:hanging="360"/>
      </w:pPr>
    </w:lvl>
    <w:lvl w:ilvl="5" w:tplc="1009001B" w:tentative="1">
      <w:start w:val="1"/>
      <w:numFmt w:val="lowerRoman"/>
      <w:lvlText w:val="%6."/>
      <w:lvlJc w:val="right"/>
      <w:pPr>
        <w:ind w:left="5628" w:hanging="180"/>
      </w:pPr>
    </w:lvl>
    <w:lvl w:ilvl="6" w:tplc="1009000F" w:tentative="1">
      <w:start w:val="1"/>
      <w:numFmt w:val="decimal"/>
      <w:lvlText w:val="%7."/>
      <w:lvlJc w:val="left"/>
      <w:pPr>
        <w:ind w:left="6348" w:hanging="360"/>
      </w:pPr>
    </w:lvl>
    <w:lvl w:ilvl="7" w:tplc="10090019" w:tentative="1">
      <w:start w:val="1"/>
      <w:numFmt w:val="lowerLetter"/>
      <w:lvlText w:val="%8."/>
      <w:lvlJc w:val="left"/>
      <w:pPr>
        <w:ind w:left="7068" w:hanging="360"/>
      </w:pPr>
    </w:lvl>
    <w:lvl w:ilvl="8" w:tplc="1009001B" w:tentative="1">
      <w:start w:val="1"/>
      <w:numFmt w:val="lowerRoman"/>
      <w:lvlText w:val="%9."/>
      <w:lvlJc w:val="right"/>
      <w:pPr>
        <w:ind w:left="7788" w:hanging="180"/>
      </w:pPr>
    </w:lvl>
  </w:abstractNum>
  <w:abstractNum w:abstractNumId="22" w15:restartNumberingAfterBreak="0">
    <w:nsid w:val="64B71384"/>
    <w:multiLevelType w:val="hybridMultilevel"/>
    <w:tmpl w:val="514EB058"/>
    <w:lvl w:ilvl="0" w:tplc="B560D71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7A6F46DB"/>
    <w:multiLevelType w:val="hybridMultilevel"/>
    <w:tmpl w:val="270C5CB2"/>
    <w:lvl w:ilvl="0" w:tplc="6BAE5A22">
      <w:start w:val="1"/>
      <w:numFmt w:val="decimal"/>
      <w:lvlText w:val="[%1]"/>
      <w:lvlJc w:val="left"/>
      <w:pPr>
        <w:ind w:left="720" w:hanging="360"/>
      </w:pPr>
      <w:rPr>
        <w:rFonts w:hint="default"/>
        <w:b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2"/>
  </w:num>
  <w:num w:numId="5">
    <w:abstractNumId w:val="6"/>
  </w:num>
  <w:num w:numId="6">
    <w:abstractNumId w:val="18"/>
  </w:num>
  <w:num w:numId="7">
    <w:abstractNumId w:val="14"/>
  </w:num>
  <w:num w:numId="8">
    <w:abstractNumId w:val="9"/>
  </w:num>
  <w:num w:numId="9">
    <w:abstractNumId w:val="5"/>
  </w:num>
  <w:num w:numId="10">
    <w:abstractNumId w:val="1"/>
  </w:num>
  <w:num w:numId="11">
    <w:abstractNumId w:val="12"/>
  </w:num>
  <w:num w:numId="12">
    <w:abstractNumId w:val="21"/>
  </w:num>
  <w:num w:numId="13">
    <w:abstractNumId w:val="8"/>
  </w:num>
  <w:num w:numId="14">
    <w:abstractNumId w:val="22"/>
  </w:num>
  <w:num w:numId="15">
    <w:abstractNumId w:val="13"/>
  </w:num>
  <w:num w:numId="16">
    <w:abstractNumId w:val="10"/>
  </w:num>
  <w:num w:numId="17">
    <w:abstractNumId w:val="0"/>
  </w:num>
  <w:num w:numId="18">
    <w:abstractNumId w:val="16"/>
  </w:num>
  <w:num w:numId="19">
    <w:abstractNumId w:val="15"/>
  </w:num>
  <w:num w:numId="20">
    <w:abstractNumId w:val="23"/>
  </w:num>
  <w:num w:numId="21">
    <w:abstractNumId w:val="19"/>
  </w:num>
  <w:num w:numId="22">
    <w:abstractNumId w:val="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1"/>
    <w:rsid w:val="000055B8"/>
    <w:rsid w:val="00007E58"/>
    <w:rsid w:val="00027FC8"/>
    <w:rsid w:val="00037510"/>
    <w:rsid w:val="000511A1"/>
    <w:rsid w:val="000511BC"/>
    <w:rsid w:val="00061D70"/>
    <w:rsid w:val="00072D71"/>
    <w:rsid w:val="00097DE3"/>
    <w:rsid w:val="000A49F3"/>
    <w:rsid w:val="000B057C"/>
    <w:rsid w:val="000C17EA"/>
    <w:rsid w:val="000E644A"/>
    <w:rsid w:val="00102638"/>
    <w:rsid w:val="00104916"/>
    <w:rsid w:val="00106C5E"/>
    <w:rsid w:val="001300D1"/>
    <w:rsid w:val="001310E3"/>
    <w:rsid w:val="00146AC4"/>
    <w:rsid w:val="00150D15"/>
    <w:rsid w:val="001741FE"/>
    <w:rsid w:val="00186AEA"/>
    <w:rsid w:val="0019594B"/>
    <w:rsid w:val="001A2666"/>
    <w:rsid w:val="001B4E61"/>
    <w:rsid w:val="001B79CA"/>
    <w:rsid w:val="001D1E1F"/>
    <w:rsid w:val="001E3131"/>
    <w:rsid w:val="001E5DA0"/>
    <w:rsid w:val="001F1991"/>
    <w:rsid w:val="002258B0"/>
    <w:rsid w:val="00227902"/>
    <w:rsid w:val="002503B4"/>
    <w:rsid w:val="002844FA"/>
    <w:rsid w:val="002950E4"/>
    <w:rsid w:val="002C32CB"/>
    <w:rsid w:val="002F560A"/>
    <w:rsid w:val="00307107"/>
    <w:rsid w:val="00316A0A"/>
    <w:rsid w:val="003208F6"/>
    <w:rsid w:val="00320D1D"/>
    <w:rsid w:val="0032483C"/>
    <w:rsid w:val="00335C2E"/>
    <w:rsid w:val="003638EE"/>
    <w:rsid w:val="00364E69"/>
    <w:rsid w:val="00380FD0"/>
    <w:rsid w:val="003A6960"/>
    <w:rsid w:val="003A7B3A"/>
    <w:rsid w:val="003C5616"/>
    <w:rsid w:val="003C69DE"/>
    <w:rsid w:val="003E785A"/>
    <w:rsid w:val="003F5FAB"/>
    <w:rsid w:val="00450B10"/>
    <w:rsid w:val="004552D1"/>
    <w:rsid w:val="00464112"/>
    <w:rsid w:val="00485CEF"/>
    <w:rsid w:val="00497B3F"/>
    <w:rsid w:val="004C261B"/>
    <w:rsid w:val="005025B5"/>
    <w:rsid w:val="005315FA"/>
    <w:rsid w:val="005322E7"/>
    <w:rsid w:val="00537B36"/>
    <w:rsid w:val="00560F4C"/>
    <w:rsid w:val="00572FDC"/>
    <w:rsid w:val="00593745"/>
    <w:rsid w:val="005B1723"/>
    <w:rsid w:val="005B4FE7"/>
    <w:rsid w:val="005E7F01"/>
    <w:rsid w:val="00624EC1"/>
    <w:rsid w:val="006413D4"/>
    <w:rsid w:val="006478E5"/>
    <w:rsid w:val="00652C89"/>
    <w:rsid w:val="00657E58"/>
    <w:rsid w:val="00660E33"/>
    <w:rsid w:val="00665ADD"/>
    <w:rsid w:val="00666780"/>
    <w:rsid w:val="00673FDD"/>
    <w:rsid w:val="00681F2B"/>
    <w:rsid w:val="006835A1"/>
    <w:rsid w:val="006C27F2"/>
    <w:rsid w:val="006E0A9E"/>
    <w:rsid w:val="006E32AC"/>
    <w:rsid w:val="00706E9B"/>
    <w:rsid w:val="00706F4C"/>
    <w:rsid w:val="00714D36"/>
    <w:rsid w:val="00734568"/>
    <w:rsid w:val="007A620E"/>
    <w:rsid w:val="007E4EFF"/>
    <w:rsid w:val="007E5CF4"/>
    <w:rsid w:val="007F3EE6"/>
    <w:rsid w:val="007F4E46"/>
    <w:rsid w:val="007F72F6"/>
    <w:rsid w:val="00800D6B"/>
    <w:rsid w:val="00816A54"/>
    <w:rsid w:val="00825092"/>
    <w:rsid w:val="008403A7"/>
    <w:rsid w:val="00847475"/>
    <w:rsid w:val="00850A9B"/>
    <w:rsid w:val="008748C4"/>
    <w:rsid w:val="00893B50"/>
    <w:rsid w:val="008961C8"/>
    <w:rsid w:val="008C0DAB"/>
    <w:rsid w:val="008D0E17"/>
    <w:rsid w:val="008E30C4"/>
    <w:rsid w:val="008E64D2"/>
    <w:rsid w:val="00901BB4"/>
    <w:rsid w:val="00934D13"/>
    <w:rsid w:val="009536FE"/>
    <w:rsid w:val="009544EE"/>
    <w:rsid w:val="00981C45"/>
    <w:rsid w:val="00992094"/>
    <w:rsid w:val="009A132B"/>
    <w:rsid w:val="009B3598"/>
    <w:rsid w:val="009C0FB9"/>
    <w:rsid w:val="009D3A92"/>
    <w:rsid w:val="009F09D7"/>
    <w:rsid w:val="009F69D0"/>
    <w:rsid w:val="00A032A1"/>
    <w:rsid w:val="00A06044"/>
    <w:rsid w:val="00A23778"/>
    <w:rsid w:val="00A32F4F"/>
    <w:rsid w:val="00A33F7C"/>
    <w:rsid w:val="00A54AC0"/>
    <w:rsid w:val="00A7224F"/>
    <w:rsid w:val="00A76F87"/>
    <w:rsid w:val="00A83498"/>
    <w:rsid w:val="00A86F9F"/>
    <w:rsid w:val="00AA2354"/>
    <w:rsid w:val="00AA4798"/>
    <w:rsid w:val="00AA4B86"/>
    <w:rsid w:val="00AB571E"/>
    <w:rsid w:val="00AC136B"/>
    <w:rsid w:val="00AC276C"/>
    <w:rsid w:val="00AC6136"/>
    <w:rsid w:val="00AE3481"/>
    <w:rsid w:val="00B026C1"/>
    <w:rsid w:val="00B149E2"/>
    <w:rsid w:val="00B16A6C"/>
    <w:rsid w:val="00B200EB"/>
    <w:rsid w:val="00B3654A"/>
    <w:rsid w:val="00B45843"/>
    <w:rsid w:val="00B53215"/>
    <w:rsid w:val="00B54B1E"/>
    <w:rsid w:val="00B54FCD"/>
    <w:rsid w:val="00B7648E"/>
    <w:rsid w:val="00B91321"/>
    <w:rsid w:val="00B92265"/>
    <w:rsid w:val="00BB4580"/>
    <w:rsid w:val="00BB525A"/>
    <w:rsid w:val="00BC3D2E"/>
    <w:rsid w:val="00BE6A26"/>
    <w:rsid w:val="00C075EF"/>
    <w:rsid w:val="00C1386D"/>
    <w:rsid w:val="00C353C5"/>
    <w:rsid w:val="00C456B4"/>
    <w:rsid w:val="00C521D7"/>
    <w:rsid w:val="00C56E7B"/>
    <w:rsid w:val="00C65242"/>
    <w:rsid w:val="00C70171"/>
    <w:rsid w:val="00C7162D"/>
    <w:rsid w:val="00C73FF0"/>
    <w:rsid w:val="00CB6601"/>
    <w:rsid w:val="00CE4BD7"/>
    <w:rsid w:val="00CE588D"/>
    <w:rsid w:val="00D21855"/>
    <w:rsid w:val="00D22AF1"/>
    <w:rsid w:val="00D355E1"/>
    <w:rsid w:val="00D37263"/>
    <w:rsid w:val="00D40FFD"/>
    <w:rsid w:val="00D561F3"/>
    <w:rsid w:val="00D70590"/>
    <w:rsid w:val="00D92CE3"/>
    <w:rsid w:val="00DA288A"/>
    <w:rsid w:val="00DB0010"/>
    <w:rsid w:val="00DB45C2"/>
    <w:rsid w:val="00DB7FEB"/>
    <w:rsid w:val="00DE2529"/>
    <w:rsid w:val="00DF06FA"/>
    <w:rsid w:val="00DF1F8D"/>
    <w:rsid w:val="00E16C15"/>
    <w:rsid w:val="00E610E9"/>
    <w:rsid w:val="00E75DF6"/>
    <w:rsid w:val="00E8547F"/>
    <w:rsid w:val="00E91D0C"/>
    <w:rsid w:val="00ED3A59"/>
    <w:rsid w:val="00EE0B6C"/>
    <w:rsid w:val="00EF787B"/>
    <w:rsid w:val="00F01D59"/>
    <w:rsid w:val="00F06722"/>
    <w:rsid w:val="00F25952"/>
    <w:rsid w:val="00F30902"/>
    <w:rsid w:val="00F34786"/>
    <w:rsid w:val="00F34CD1"/>
    <w:rsid w:val="00F3567F"/>
    <w:rsid w:val="00F43CC8"/>
    <w:rsid w:val="00F477CB"/>
    <w:rsid w:val="00F545E1"/>
    <w:rsid w:val="00F56A35"/>
    <w:rsid w:val="00F6465C"/>
    <w:rsid w:val="00F73C29"/>
    <w:rsid w:val="00F87AC4"/>
    <w:rsid w:val="00F92E45"/>
    <w:rsid w:val="00F960E3"/>
    <w:rsid w:val="00FC11EE"/>
    <w:rsid w:val="00FE32A7"/>
    <w:rsid w:val="00FE55B6"/>
    <w:rsid w:val="00FF00A9"/>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A61BD"/>
  <w15:chartTrackingRefBased/>
  <w15:docId w15:val="{F6DE543D-3D58-4B94-A647-DAE6F11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00D6B"/>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
    <w:semiHidden/>
    <w:unhideWhenUsed/>
    <w:qFormat/>
    <w:rsid w:val="00F06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D0"/>
    <w:pPr>
      <w:ind w:left="720"/>
      <w:contextualSpacing/>
    </w:pPr>
  </w:style>
  <w:style w:type="paragraph" w:customStyle="1" w:styleId="subsection">
    <w:name w:val="subsection"/>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EE0B6C"/>
  </w:style>
  <w:style w:type="character" w:customStyle="1" w:styleId="lawlabel">
    <w:name w:val="lawlabel"/>
    <w:basedOn w:val="DefaultParagraphFont"/>
    <w:rsid w:val="00EE0B6C"/>
  </w:style>
  <w:style w:type="paragraph" w:customStyle="1" w:styleId="paragraph">
    <w:name w:val="paragraph"/>
    <w:basedOn w:val="Normal"/>
    <w:rsid w:val="00E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altc">
    <w:name w:val="citation-altc"/>
    <w:basedOn w:val="Normal"/>
    <w:rsid w:val="008C0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A03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00D6B"/>
    <w:rPr>
      <w:rFonts w:ascii="Arial" w:eastAsia="Times New Roman" w:hAnsi="Arial" w:cs="Times New Roman"/>
      <w:i/>
      <w:sz w:val="24"/>
      <w:szCs w:val="20"/>
    </w:rPr>
  </w:style>
  <w:style w:type="paragraph" w:styleId="Header">
    <w:name w:val="header"/>
    <w:basedOn w:val="Normal"/>
    <w:link w:val="HeaderChar"/>
    <w:uiPriority w:val="99"/>
    <w:unhideWhenUsed/>
    <w:rsid w:val="00F0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22"/>
  </w:style>
  <w:style w:type="paragraph" w:styleId="Footer">
    <w:name w:val="footer"/>
    <w:basedOn w:val="Normal"/>
    <w:link w:val="FooterChar"/>
    <w:uiPriority w:val="99"/>
    <w:unhideWhenUsed/>
    <w:rsid w:val="00F0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22"/>
  </w:style>
  <w:style w:type="character" w:customStyle="1" w:styleId="Heading2Char">
    <w:name w:val="Heading 2 Char"/>
    <w:basedOn w:val="DefaultParagraphFont"/>
    <w:link w:val="Heading2"/>
    <w:uiPriority w:val="9"/>
    <w:semiHidden/>
    <w:rsid w:val="00F0672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E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4A"/>
    <w:rPr>
      <w:rFonts w:ascii="Segoe UI" w:hAnsi="Segoe UI" w:cs="Segoe UI"/>
      <w:sz w:val="18"/>
      <w:szCs w:val="18"/>
    </w:rPr>
  </w:style>
  <w:style w:type="paragraph" w:customStyle="1" w:styleId="Decision-Quote">
    <w:name w:val="Decision - Quote"/>
    <w:basedOn w:val="Normal"/>
    <w:qFormat/>
    <w:rsid w:val="008403A7"/>
    <w:pPr>
      <w:spacing w:before="240" w:after="0" w:line="240" w:lineRule="auto"/>
      <w:ind w:left="720" w:right="720"/>
      <w:jc w:val="both"/>
    </w:pPr>
    <w:rPr>
      <w:rFonts w:ascii="Times New Roman" w:eastAsia="Times New Roman" w:hAnsi="Times New Roman" w:cs="Times New Roman"/>
      <w:lang w:val="en-CA"/>
    </w:rPr>
  </w:style>
  <w:style w:type="character" w:styleId="Hyperlink">
    <w:name w:val="Hyperlink"/>
    <w:basedOn w:val="DefaultParagraphFont"/>
    <w:uiPriority w:val="99"/>
    <w:unhideWhenUsed/>
    <w:rsid w:val="00893B50"/>
    <w:rPr>
      <w:color w:val="0563C1" w:themeColor="hyperlink"/>
      <w:u w:val="single"/>
    </w:rPr>
  </w:style>
  <w:style w:type="paragraph" w:customStyle="1" w:styleId="D-Heading1">
    <w:name w:val="D - Heading 1"/>
    <w:basedOn w:val="ListParagraph"/>
    <w:qFormat/>
    <w:rsid w:val="00A23778"/>
    <w:pPr>
      <w:numPr>
        <w:numId w:val="22"/>
      </w:numPr>
      <w:tabs>
        <w:tab w:val="clear" w:pos="720"/>
        <w:tab w:val="num" w:pos="360"/>
      </w:tabs>
      <w:spacing w:before="360" w:after="0" w:line="240" w:lineRule="auto"/>
      <w:ind w:left="720" w:firstLine="0"/>
    </w:pPr>
    <w:rPr>
      <w:rFonts w:ascii="Times New Roman" w:eastAsia="Times New Roman" w:hAnsi="Times New Roman" w:cs="Times New Roman"/>
      <w:b/>
      <w:sz w:val="28"/>
      <w:szCs w:val="28"/>
      <w:lang w:val="en-CA"/>
    </w:rPr>
  </w:style>
  <w:style w:type="paragraph" w:customStyle="1" w:styleId="D-bodyofparagraph">
    <w:name w:val="D - body of paragraph"/>
    <w:basedOn w:val="ListParagraph"/>
    <w:qFormat/>
    <w:rsid w:val="00A23778"/>
    <w:pPr>
      <w:numPr>
        <w:ilvl w:val="2"/>
        <w:numId w:val="22"/>
      </w:numPr>
      <w:tabs>
        <w:tab w:val="num" w:pos="360"/>
      </w:tabs>
      <w:spacing w:before="240" w:after="0" w:line="240" w:lineRule="auto"/>
      <w:ind w:left="0"/>
      <w:contextualSpacing w:val="0"/>
      <w:jc w:val="both"/>
    </w:pPr>
    <w:rPr>
      <w:rFonts w:ascii="Times New Roman" w:eastAsia="Times New Roman" w:hAnsi="Times New Roman" w:cs="Times New Roman"/>
      <w:sz w:val="28"/>
      <w:szCs w:val="28"/>
      <w:lang w:val="en-CA"/>
    </w:rPr>
  </w:style>
  <w:style w:type="paragraph" w:customStyle="1" w:styleId="D-Heading2">
    <w:name w:val="D - Heading 2"/>
    <w:basedOn w:val="D-Heading1"/>
    <w:qFormat/>
    <w:rsid w:val="00A23778"/>
    <w:pPr>
      <w:numPr>
        <w:ilvl w:val="1"/>
      </w:numPr>
      <w:tabs>
        <w:tab w:val="clear" w:pos="720"/>
        <w:tab w:val="num" w:pos="360"/>
      </w:tabs>
    </w:pPr>
  </w:style>
  <w:style w:type="character" w:styleId="CommentReference">
    <w:name w:val="annotation reference"/>
    <w:basedOn w:val="DefaultParagraphFont"/>
    <w:uiPriority w:val="99"/>
    <w:semiHidden/>
    <w:unhideWhenUsed/>
    <w:rsid w:val="00901BB4"/>
    <w:rPr>
      <w:sz w:val="16"/>
      <w:szCs w:val="16"/>
    </w:rPr>
  </w:style>
  <w:style w:type="paragraph" w:styleId="CommentText">
    <w:name w:val="annotation text"/>
    <w:basedOn w:val="Normal"/>
    <w:link w:val="CommentTextChar"/>
    <w:uiPriority w:val="99"/>
    <w:semiHidden/>
    <w:unhideWhenUsed/>
    <w:rsid w:val="00901BB4"/>
    <w:pPr>
      <w:spacing w:line="240" w:lineRule="auto"/>
    </w:pPr>
    <w:rPr>
      <w:sz w:val="20"/>
      <w:szCs w:val="20"/>
    </w:rPr>
  </w:style>
  <w:style w:type="character" w:customStyle="1" w:styleId="CommentTextChar">
    <w:name w:val="Comment Text Char"/>
    <w:basedOn w:val="DefaultParagraphFont"/>
    <w:link w:val="CommentText"/>
    <w:uiPriority w:val="99"/>
    <w:semiHidden/>
    <w:rsid w:val="00901BB4"/>
    <w:rPr>
      <w:sz w:val="20"/>
      <w:szCs w:val="20"/>
    </w:rPr>
  </w:style>
  <w:style w:type="paragraph" w:styleId="CommentSubject">
    <w:name w:val="annotation subject"/>
    <w:basedOn w:val="CommentText"/>
    <w:next w:val="CommentText"/>
    <w:link w:val="CommentSubjectChar"/>
    <w:uiPriority w:val="99"/>
    <w:semiHidden/>
    <w:unhideWhenUsed/>
    <w:rsid w:val="00901BB4"/>
    <w:rPr>
      <w:b/>
      <w:bCs/>
    </w:rPr>
  </w:style>
  <w:style w:type="character" w:customStyle="1" w:styleId="CommentSubjectChar">
    <w:name w:val="Comment Subject Char"/>
    <w:basedOn w:val="CommentTextChar"/>
    <w:link w:val="CommentSubject"/>
    <w:uiPriority w:val="99"/>
    <w:semiHidden/>
    <w:rsid w:val="00901B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304">
      <w:bodyDiv w:val="1"/>
      <w:marLeft w:val="0"/>
      <w:marRight w:val="0"/>
      <w:marTop w:val="0"/>
      <w:marBottom w:val="0"/>
      <w:divBdr>
        <w:top w:val="none" w:sz="0" w:space="0" w:color="auto"/>
        <w:left w:val="none" w:sz="0" w:space="0" w:color="auto"/>
        <w:bottom w:val="none" w:sz="0" w:space="0" w:color="auto"/>
        <w:right w:val="none" w:sz="0" w:space="0" w:color="auto"/>
      </w:divBdr>
    </w:div>
    <w:div w:id="81801148">
      <w:bodyDiv w:val="1"/>
      <w:marLeft w:val="0"/>
      <w:marRight w:val="0"/>
      <w:marTop w:val="0"/>
      <w:marBottom w:val="0"/>
      <w:divBdr>
        <w:top w:val="none" w:sz="0" w:space="0" w:color="auto"/>
        <w:left w:val="none" w:sz="0" w:space="0" w:color="auto"/>
        <w:bottom w:val="none" w:sz="0" w:space="0" w:color="auto"/>
        <w:right w:val="none" w:sz="0" w:space="0" w:color="auto"/>
      </w:divBdr>
      <w:divsChild>
        <w:div w:id="346758510">
          <w:marLeft w:val="0"/>
          <w:marRight w:val="0"/>
          <w:marTop w:val="0"/>
          <w:marBottom w:val="0"/>
          <w:divBdr>
            <w:top w:val="none" w:sz="0" w:space="0" w:color="auto"/>
            <w:left w:val="none" w:sz="0" w:space="0" w:color="auto"/>
            <w:bottom w:val="none" w:sz="0" w:space="0" w:color="auto"/>
            <w:right w:val="none" w:sz="0" w:space="0" w:color="auto"/>
          </w:divBdr>
          <w:divsChild>
            <w:div w:id="761293138">
              <w:marLeft w:val="0"/>
              <w:marRight w:val="0"/>
              <w:marTop w:val="0"/>
              <w:marBottom w:val="0"/>
              <w:divBdr>
                <w:top w:val="none" w:sz="0" w:space="0" w:color="auto"/>
                <w:left w:val="none" w:sz="0" w:space="0" w:color="auto"/>
                <w:bottom w:val="none" w:sz="0" w:space="0" w:color="auto"/>
                <w:right w:val="none" w:sz="0" w:space="0" w:color="auto"/>
              </w:divBdr>
              <w:divsChild>
                <w:div w:id="660740389">
                  <w:marLeft w:val="0"/>
                  <w:marRight w:val="0"/>
                  <w:marTop w:val="0"/>
                  <w:marBottom w:val="0"/>
                  <w:divBdr>
                    <w:top w:val="none" w:sz="0" w:space="0" w:color="auto"/>
                    <w:left w:val="none" w:sz="0" w:space="0" w:color="auto"/>
                    <w:bottom w:val="none" w:sz="0" w:space="0" w:color="auto"/>
                    <w:right w:val="none" w:sz="0" w:space="0" w:color="auto"/>
                  </w:divBdr>
                  <w:divsChild>
                    <w:div w:id="873619747">
                      <w:marLeft w:val="0"/>
                      <w:marRight w:val="300"/>
                      <w:marTop w:val="0"/>
                      <w:marBottom w:val="0"/>
                      <w:divBdr>
                        <w:top w:val="none" w:sz="0" w:space="0" w:color="auto"/>
                        <w:left w:val="none" w:sz="0" w:space="0" w:color="auto"/>
                        <w:bottom w:val="none" w:sz="0" w:space="0" w:color="auto"/>
                        <w:right w:val="none" w:sz="0" w:space="0" w:color="auto"/>
                      </w:divBdr>
                      <w:divsChild>
                        <w:div w:id="1031032365">
                          <w:marLeft w:val="0"/>
                          <w:marRight w:val="0"/>
                          <w:marTop w:val="0"/>
                          <w:marBottom w:val="0"/>
                          <w:divBdr>
                            <w:top w:val="single" w:sz="6" w:space="26" w:color="BCBEC0"/>
                            <w:left w:val="single" w:sz="6" w:space="26" w:color="BCBEC0"/>
                            <w:bottom w:val="single" w:sz="6" w:space="26" w:color="BCBEC0"/>
                            <w:right w:val="single" w:sz="6" w:space="26" w:color="BCBEC0"/>
                          </w:divBdr>
                          <w:divsChild>
                            <w:div w:id="941572522">
                              <w:marLeft w:val="0"/>
                              <w:marRight w:val="0"/>
                              <w:marTop w:val="0"/>
                              <w:marBottom w:val="0"/>
                              <w:divBdr>
                                <w:top w:val="none" w:sz="0" w:space="0" w:color="auto"/>
                                <w:left w:val="none" w:sz="0" w:space="0" w:color="auto"/>
                                <w:bottom w:val="none" w:sz="0" w:space="0" w:color="auto"/>
                                <w:right w:val="none" w:sz="0" w:space="0" w:color="auto"/>
                              </w:divBdr>
                              <w:divsChild>
                                <w:div w:id="15281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92781">
      <w:bodyDiv w:val="1"/>
      <w:marLeft w:val="0"/>
      <w:marRight w:val="0"/>
      <w:marTop w:val="0"/>
      <w:marBottom w:val="0"/>
      <w:divBdr>
        <w:top w:val="none" w:sz="0" w:space="0" w:color="auto"/>
        <w:left w:val="none" w:sz="0" w:space="0" w:color="auto"/>
        <w:bottom w:val="none" w:sz="0" w:space="0" w:color="auto"/>
        <w:right w:val="none" w:sz="0" w:space="0" w:color="auto"/>
      </w:divBdr>
    </w:div>
    <w:div w:id="955793318">
      <w:bodyDiv w:val="1"/>
      <w:marLeft w:val="0"/>
      <w:marRight w:val="0"/>
      <w:marTop w:val="0"/>
      <w:marBottom w:val="0"/>
      <w:divBdr>
        <w:top w:val="none" w:sz="0" w:space="0" w:color="auto"/>
        <w:left w:val="none" w:sz="0" w:space="0" w:color="auto"/>
        <w:bottom w:val="none" w:sz="0" w:space="0" w:color="auto"/>
        <w:right w:val="none" w:sz="0" w:space="0" w:color="auto"/>
      </w:divBdr>
    </w:div>
    <w:div w:id="1018385060">
      <w:bodyDiv w:val="1"/>
      <w:marLeft w:val="0"/>
      <w:marRight w:val="0"/>
      <w:marTop w:val="0"/>
      <w:marBottom w:val="0"/>
      <w:divBdr>
        <w:top w:val="none" w:sz="0" w:space="0" w:color="auto"/>
        <w:left w:val="none" w:sz="0" w:space="0" w:color="auto"/>
        <w:bottom w:val="none" w:sz="0" w:space="0" w:color="auto"/>
        <w:right w:val="none" w:sz="0" w:space="0" w:color="auto"/>
      </w:divBdr>
    </w:div>
    <w:div w:id="1101530803">
      <w:bodyDiv w:val="1"/>
      <w:marLeft w:val="0"/>
      <w:marRight w:val="0"/>
      <w:marTop w:val="0"/>
      <w:marBottom w:val="0"/>
      <w:divBdr>
        <w:top w:val="none" w:sz="0" w:space="0" w:color="auto"/>
        <w:left w:val="none" w:sz="0" w:space="0" w:color="auto"/>
        <w:bottom w:val="none" w:sz="0" w:space="0" w:color="auto"/>
        <w:right w:val="none" w:sz="0" w:space="0" w:color="auto"/>
      </w:divBdr>
    </w:div>
    <w:div w:id="1180462766">
      <w:bodyDiv w:val="1"/>
      <w:marLeft w:val="0"/>
      <w:marRight w:val="0"/>
      <w:marTop w:val="0"/>
      <w:marBottom w:val="0"/>
      <w:divBdr>
        <w:top w:val="none" w:sz="0" w:space="0" w:color="auto"/>
        <w:left w:val="none" w:sz="0" w:space="0" w:color="auto"/>
        <w:bottom w:val="none" w:sz="0" w:space="0" w:color="auto"/>
        <w:right w:val="none" w:sz="0" w:space="0" w:color="auto"/>
      </w:divBdr>
      <w:divsChild>
        <w:div w:id="1479767740">
          <w:marLeft w:val="0"/>
          <w:marRight w:val="0"/>
          <w:marTop w:val="0"/>
          <w:marBottom w:val="0"/>
          <w:divBdr>
            <w:top w:val="none" w:sz="0" w:space="0" w:color="auto"/>
            <w:left w:val="none" w:sz="0" w:space="0" w:color="auto"/>
            <w:bottom w:val="none" w:sz="0" w:space="0" w:color="auto"/>
            <w:right w:val="none" w:sz="0" w:space="0" w:color="auto"/>
          </w:divBdr>
          <w:divsChild>
            <w:div w:id="1526169321">
              <w:marLeft w:val="0"/>
              <w:marRight w:val="0"/>
              <w:marTop w:val="0"/>
              <w:marBottom w:val="0"/>
              <w:divBdr>
                <w:top w:val="none" w:sz="0" w:space="0" w:color="auto"/>
                <w:left w:val="none" w:sz="0" w:space="0" w:color="auto"/>
                <w:bottom w:val="none" w:sz="0" w:space="0" w:color="auto"/>
                <w:right w:val="none" w:sz="0" w:space="0" w:color="auto"/>
              </w:divBdr>
              <w:divsChild>
                <w:div w:id="899946220">
                  <w:marLeft w:val="0"/>
                  <w:marRight w:val="0"/>
                  <w:marTop w:val="0"/>
                  <w:marBottom w:val="0"/>
                  <w:divBdr>
                    <w:top w:val="none" w:sz="0" w:space="0" w:color="auto"/>
                    <w:left w:val="none" w:sz="0" w:space="0" w:color="auto"/>
                    <w:bottom w:val="none" w:sz="0" w:space="0" w:color="auto"/>
                    <w:right w:val="none" w:sz="0" w:space="0" w:color="auto"/>
                  </w:divBdr>
                  <w:divsChild>
                    <w:div w:id="1808935340">
                      <w:marLeft w:val="0"/>
                      <w:marRight w:val="300"/>
                      <w:marTop w:val="0"/>
                      <w:marBottom w:val="0"/>
                      <w:divBdr>
                        <w:top w:val="none" w:sz="0" w:space="0" w:color="auto"/>
                        <w:left w:val="none" w:sz="0" w:space="0" w:color="auto"/>
                        <w:bottom w:val="none" w:sz="0" w:space="0" w:color="auto"/>
                        <w:right w:val="none" w:sz="0" w:space="0" w:color="auto"/>
                      </w:divBdr>
                      <w:divsChild>
                        <w:div w:id="1454248647">
                          <w:marLeft w:val="0"/>
                          <w:marRight w:val="0"/>
                          <w:marTop w:val="0"/>
                          <w:marBottom w:val="0"/>
                          <w:divBdr>
                            <w:top w:val="single" w:sz="6" w:space="26" w:color="BCBEC0"/>
                            <w:left w:val="single" w:sz="6" w:space="26" w:color="BCBEC0"/>
                            <w:bottom w:val="single" w:sz="6" w:space="26" w:color="BCBEC0"/>
                            <w:right w:val="single" w:sz="6" w:space="26" w:color="BCBEC0"/>
                          </w:divBdr>
                          <w:divsChild>
                            <w:div w:id="1190796719">
                              <w:marLeft w:val="0"/>
                              <w:marRight w:val="0"/>
                              <w:marTop w:val="0"/>
                              <w:marBottom w:val="0"/>
                              <w:divBdr>
                                <w:top w:val="none" w:sz="0" w:space="0" w:color="auto"/>
                                <w:left w:val="none" w:sz="0" w:space="0" w:color="auto"/>
                                <w:bottom w:val="none" w:sz="0" w:space="0" w:color="auto"/>
                                <w:right w:val="none" w:sz="0" w:space="0" w:color="auto"/>
                              </w:divBdr>
                              <w:divsChild>
                                <w:div w:id="20424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579229">
      <w:bodyDiv w:val="1"/>
      <w:marLeft w:val="0"/>
      <w:marRight w:val="0"/>
      <w:marTop w:val="0"/>
      <w:marBottom w:val="0"/>
      <w:divBdr>
        <w:top w:val="none" w:sz="0" w:space="0" w:color="auto"/>
        <w:left w:val="none" w:sz="0" w:space="0" w:color="auto"/>
        <w:bottom w:val="none" w:sz="0" w:space="0" w:color="auto"/>
        <w:right w:val="none" w:sz="0" w:space="0" w:color="auto"/>
      </w:divBdr>
    </w:div>
    <w:div w:id="19846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4854-3860-43E9-BF4E-39FA43A5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Gorin</dc:creator>
  <cp:keywords/>
  <dc:description/>
  <cp:lastModifiedBy>Caitlin Staples</cp:lastModifiedBy>
  <cp:revision>6</cp:revision>
  <cp:lastPrinted>2023-02-09T22:34:00Z</cp:lastPrinted>
  <dcterms:created xsi:type="dcterms:W3CDTF">2023-02-09T22:03:00Z</dcterms:created>
  <dcterms:modified xsi:type="dcterms:W3CDTF">2023-02-09T22:41:00Z</dcterms:modified>
</cp:coreProperties>
</file>