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B" w:rsidRPr="006E779C" w:rsidRDefault="00800D6B" w:rsidP="00800D6B">
      <w:pPr>
        <w:pStyle w:val="Heading1"/>
        <w:ind w:left="5760" w:hanging="5760"/>
        <w:rPr>
          <w:rFonts w:ascii="Times New Roman" w:hAnsi="Times New Roman"/>
          <w:i w:val="0"/>
          <w:szCs w:val="24"/>
        </w:rPr>
      </w:pPr>
      <w:r>
        <w:rPr>
          <w:rFonts w:ascii="Times New Roman" w:hAnsi="Times New Roman"/>
          <w:szCs w:val="24"/>
        </w:rPr>
        <w:t>Ryland v. Public Service Alliance of Canada</w:t>
      </w:r>
      <w:r w:rsidRPr="006E779C">
        <w:rPr>
          <w:rFonts w:ascii="Times New Roman" w:hAnsi="Times New Roman"/>
          <w:szCs w:val="24"/>
        </w:rPr>
        <w:t>,</w:t>
      </w:r>
      <w:r>
        <w:rPr>
          <w:rFonts w:ascii="Times New Roman" w:hAnsi="Times New Roman"/>
          <w:i w:val="0"/>
          <w:szCs w:val="24"/>
        </w:rPr>
        <w:t xml:space="preserve"> 2022</w:t>
      </w:r>
      <w:r w:rsidRPr="006E779C">
        <w:rPr>
          <w:rFonts w:ascii="Times New Roman" w:hAnsi="Times New Roman"/>
          <w:i w:val="0"/>
          <w:szCs w:val="24"/>
        </w:rPr>
        <w:t xml:space="preserve"> NWTTC </w:t>
      </w:r>
      <w:r w:rsidR="009C0FB9">
        <w:rPr>
          <w:rFonts w:ascii="Times New Roman" w:hAnsi="Times New Roman"/>
          <w:i w:val="0"/>
          <w:szCs w:val="24"/>
        </w:rPr>
        <w:t>03</w:t>
      </w:r>
    </w:p>
    <w:p w:rsidR="00800D6B" w:rsidRPr="00EC6522" w:rsidRDefault="00800D6B" w:rsidP="00800D6B">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Date:  20</w:t>
      </w:r>
      <w:r>
        <w:rPr>
          <w:rFonts w:ascii="Times New Roman" w:hAnsi="Times New Roman"/>
          <w:sz w:val="28"/>
          <w:szCs w:val="28"/>
          <w:lang w:val="en-CA"/>
        </w:rPr>
        <w:t>22 03 11</w:t>
      </w:r>
    </w:p>
    <w:p w:rsidR="009C0FB9" w:rsidRPr="00EC6522" w:rsidRDefault="009C0FB9" w:rsidP="009C0FB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File: T-1-CV-2021-000006</w:t>
      </w:r>
    </w:p>
    <w:p w:rsidR="00800D6B" w:rsidRPr="00EC6522" w:rsidRDefault="00800D6B" w:rsidP="00800D6B">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26C1" w:rsidRPr="00F06722" w:rsidRDefault="009F69D0">
      <w:pP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rsidR="009F69D0" w:rsidRPr="00F06722" w:rsidRDefault="009F69D0" w:rsidP="00F06722">
      <w:pPr>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rsidR="009F69D0" w:rsidRPr="00F06722" w:rsidRDefault="009F69D0" w:rsidP="00F06722">
      <w:pPr>
        <w:jc w:val="center"/>
        <w:rPr>
          <w:rFonts w:ascii="Times New Roman" w:hAnsi="Times New Roman" w:cs="Times New Roman"/>
          <w:b/>
          <w:sz w:val="28"/>
          <w:szCs w:val="28"/>
        </w:rPr>
      </w:pPr>
      <w:r w:rsidRPr="00F06722">
        <w:rPr>
          <w:rFonts w:ascii="Times New Roman" w:hAnsi="Times New Roman" w:cs="Times New Roman"/>
          <w:b/>
          <w:sz w:val="28"/>
          <w:szCs w:val="28"/>
        </w:rPr>
        <w:t>EVERT RYLAND</w:t>
      </w:r>
    </w:p>
    <w:p w:rsidR="009F69D0" w:rsidRPr="00F06722" w:rsidRDefault="009F69D0">
      <w:pPr>
        <w:rPr>
          <w:rFonts w:ascii="Times New Roman" w:hAnsi="Times New Roman" w:cs="Times New Roman"/>
          <w:b/>
          <w:sz w:val="28"/>
          <w:szCs w:val="28"/>
        </w:rPr>
      </w:pP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00C1386D">
        <w:rPr>
          <w:rFonts w:ascii="Times New Roman" w:hAnsi="Times New Roman" w:cs="Times New Roman"/>
          <w:b/>
          <w:sz w:val="28"/>
          <w:szCs w:val="28"/>
        </w:rPr>
        <w:tab/>
      </w:r>
      <w:r w:rsidRPr="00F06722">
        <w:rPr>
          <w:rFonts w:ascii="Times New Roman" w:hAnsi="Times New Roman" w:cs="Times New Roman"/>
          <w:b/>
          <w:sz w:val="28"/>
          <w:szCs w:val="28"/>
        </w:rPr>
        <w:t>Plaintiff/Respondent</w:t>
      </w:r>
    </w:p>
    <w:p w:rsidR="009F69D0" w:rsidRPr="00C1386D" w:rsidRDefault="00C1386D" w:rsidP="00C1386D">
      <w:pPr>
        <w:ind w:left="3600" w:firstLine="720"/>
        <w:rPr>
          <w:rFonts w:ascii="Times New Roman" w:hAnsi="Times New Roman" w:cs="Times New Roman"/>
          <w:b/>
          <w:sz w:val="28"/>
          <w:szCs w:val="28"/>
        </w:rPr>
      </w:pPr>
      <w:r>
        <w:rPr>
          <w:rFonts w:ascii="Times New Roman" w:hAnsi="Times New Roman" w:cs="Times New Roman"/>
          <w:b/>
          <w:sz w:val="28"/>
          <w:szCs w:val="28"/>
        </w:rPr>
        <w:t>-and-</w:t>
      </w:r>
    </w:p>
    <w:p w:rsidR="00C1386D" w:rsidRPr="00F06722" w:rsidRDefault="00C1386D" w:rsidP="00C1386D">
      <w:pPr>
        <w:pStyle w:val="ListParagraph"/>
        <w:ind w:left="1080"/>
        <w:rPr>
          <w:rFonts w:ascii="Times New Roman" w:hAnsi="Times New Roman" w:cs="Times New Roman"/>
          <w:b/>
          <w:sz w:val="28"/>
          <w:szCs w:val="28"/>
        </w:rPr>
      </w:pPr>
    </w:p>
    <w:p w:rsidR="009F69D0" w:rsidRPr="00F06722" w:rsidRDefault="009F69D0" w:rsidP="00F06722">
      <w:pPr>
        <w:jc w:val="center"/>
        <w:rPr>
          <w:rFonts w:ascii="Times New Roman" w:hAnsi="Times New Roman" w:cs="Times New Roman"/>
          <w:b/>
          <w:sz w:val="28"/>
          <w:szCs w:val="28"/>
        </w:rPr>
      </w:pPr>
      <w:r w:rsidRPr="00F06722">
        <w:rPr>
          <w:rFonts w:ascii="Times New Roman" w:hAnsi="Times New Roman" w:cs="Times New Roman"/>
          <w:b/>
          <w:sz w:val="28"/>
          <w:szCs w:val="28"/>
        </w:rPr>
        <w:t>PUBLIC SERVICE ALLIANCE OF CANADA</w:t>
      </w:r>
    </w:p>
    <w:p w:rsidR="009F69D0" w:rsidRPr="00F06722" w:rsidRDefault="009F69D0" w:rsidP="009F69D0">
      <w:pPr>
        <w:rPr>
          <w:rFonts w:ascii="Times New Roman" w:hAnsi="Times New Roman" w:cs="Times New Roman"/>
          <w:b/>
          <w:sz w:val="28"/>
          <w:szCs w:val="28"/>
        </w:rPr>
      </w:pP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00C1386D">
        <w:rPr>
          <w:rFonts w:ascii="Times New Roman" w:hAnsi="Times New Roman" w:cs="Times New Roman"/>
          <w:b/>
          <w:sz w:val="28"/>
          <w:szCs w:val="28"/>
        </w:rPr>
        <w:tab/>
      </w:r>
      <w:r w:rsidRPr="00F06722">
        <w:rPr>
          <w:rFonts w:ascii="Times New Roman" w:hAnsi="Times New Roman" w:cs="Times New Roman"/>
          <w:b/>
          <w:sz w:val="28"/>
          <w:szCs w:val="28"/>
        </w:rPr>
        <w:t xml:space="preserve">Defendant/Applicant </w:t>
      </w:r>
    </w:p>
    <w:p w:rsidR="00F06722" w:rsidRPr="00F06722" w:rsidRDefault="00F06722" w:rsidP="00F06722">
      <w:pPr>
        <w:spacing w:after="0" w:line="240" w:lineRule="auto"/>
        <w:jc w:val="center"/>
        <w:rPr>
          <w:rFonts w:ascii="Times New Roman" w:hAnsi="Times New Roman" w:cs="Times New Roman"/>
          <w:sz w:val="28"/>
          <w:szCs w:val="28"/>
        </w:rPr>
      </w:pPr>
    </w:p>
    <w:p w:rsidR="00F06722" w:rsidRPr="00497B3F" w:rsidRDefault="00F06722" w:rsidP="00F06722">
      <w:pPr>
        <w:spacing w:after="200" w:line="276" w:lineRule="auto"/>
        <w:rPr>
          <w:b/>
          <w:sz w:val="28"/>
          <w:szCs w:val="28"/>
        </w:rPr>
      </w:pPr>
      <w:r w:rsidRPr="00497B3F">
        <w:rPr>
          <w:b/>
          <w:sz w:val="28"/>
          <w:szCs w:val="28"/>
        </w:rPr>
        <w:t xml:space="preserve">___________________________________________________________________ </w:t>
      </w:r>
    </w:p>
    <w:p w:rsidR="00F06722" w:rsidRPr="00497B3F" w:rsidRDefault="00F06722" w:rsidP="00934D13">
      <w:pPr>
        <w:spacing w:before="240" w:after="200" w:line="276" w:lineRule="auto"/>
        <w:jc w:val="center"/>
        <w:rPr>
          <w:rFonts w:ascii="Times New Roman" w:hAnsi="Times New Roman" w:cs="Times New Roman"/>
          <w:b/>
          <w:sz w:val="28"/>
          <w:szCs w:val="28"/>
        </w:rPr>
      </w:pPr>
      <w:r w:rsidRPr="00497B3F">
        <w:rPr>
          <w:rFonts w:ascii="Times New Roman" w:hAnsi="Times New Roman" w:cs="Times New Roman"/>
          <w:b/>
          <w:sz w:val="28"/>
          <w:szCs w:val="28"/>
        </w:rPr>
        <w:t>REASONS FOR JUDGMENT OF THE</w:t>
      </w:r>
    </w:p>
    <w:p w:rsidR="00F06722" w:rsidRDefault="00F06722" w:rsidP="00934D13">
      <w:pPr>
        <w:pBdr>
          <w:bottom w:val="single" w:sz="4" w:space="1" w:color="auto"/>
        </w:pBdr>
        <w:spacing w:after="0" w:line="276" w:lineRule="auto"/>
        <w:jc w:val="center"/>
        <w:rPr>
          <w:rFonts w:ascii="Times New Roman" w:hAnsi="Times New Roman" w:cs="Times New Roman"/>
          <w:b/>
          <w:sz w:val="28"/>
          <w:szCs w:val="28"/>
        </w:rPr>
      </w:pPr>
      <w:r w:rsidRPr="00497B3F">
        <w:rPr>
          <w:rFonts w:ascii="Times New Roman" w:hAnsi="Times New Roman" w:cs="Times New Roman"/>
          <w:b/>
          <w:sz w:val="28"/>
          <w:szCs w:val="28"/>
        </w:rPr>
        <w:t>HONOURABLE CHIEF JUDGE ROBERT GORIN</w:t>
      </w:r>
    </w:p>
    <w:p w:rsidR="009C0FB9" w:rsidRPr="009C0FB9" w:rsidRDefault="009C0FB9" w:rsidP="009C0FB9">
      <w:pPr>
        <w:pBdr>
          <w:bottom w:val="single" w:sz="4" w:space="1" w:color="auto"/>
        </w:pBdr>
        <w:spacing w:after="0" w:line="240" w:lineRule="auto"/>
        <w:jc w:val="center"/>
        <w:rPr>
          <w:rFonts w:ascii="Times New Roman" w:hAnsi="Times New Roman" w:cs="Times New Roman"/>
          <w:sz w:val="28"/>
          <w:szCs w:val="28"/>
        </w:rPr>
      </w:pPr>
    </w:p>
    <w:p w:rsidR="00F06722" w:rsidRPr="009C0FB9" w:rsidRDefault="00F06722" w:rsidP="009C0FB9">
      <w:pPr>
        <w:pBdr>
          <w:top w:val="single" w:sz="4" w:space="1" w:color="auto"/>
        </w:pBdr>
        <w:rPr>
          <w:rFonts w:ascii="Times New Roman" w:hAnsi="Times New Roman" w:cs="Times New Roman"/>
          <w:sz w:val="28"/>
          <w:szCs w:val="28"/>
        </w:rPr>
      </w:pPr>
    </w:p>
    <w:p w:rsidR="00F06722" w:rsidRPr="00497B3F" w:rsidRDefault="00F06722" w:rsidP="009F69D0">
      <w:pPr>
        <w:rPr>
          <w:rFonts w:ascii="Times New Roman" w:hAnsi="Times New Roman" w:cs="Times New Roman"/>
          <w:b/>
          <w:sz w:val="28"/>
          <w:szCs w:val="28"/>
        </w:rPr>
      </w:pPr>
    </w:p>
    <w:p w:rsidR="009F69D0" w:rsidRDefault="00B45843" w:rsidP="009F69D0">
      <w:pPr>
        <w:rPr>
          <w:rFonts w:ascii="Times New Roman" w:hAnsi="Times New Roman" w:cs="Times New Roman"/>
          <w:sz w:val="28"/>
          <w:szCs w:val="28"/>
        </w:rPr>
      </w:pPr>
      <w:r w:rsidRPr="00F06722">
        <w:rPr>
          <w:rFonts w:ascii="Times New Roman" w:hAnsi="Times New Roman" w:cs="Times New Roman"/>
          <w:sz w:val="28"/>
          <w:szCs w:val="28"/>
        </w:rPr>
        <w:t>Application for Summary Judgment</w:t>
      </w:r>
    </w:p>
    <w:p w:rsidR="00F06722" w:rsidRDefault="00B45843" w:rsidP="009F69D0">
      <w:pPr>
        <w:rPr>
          <w:rFonts w:ascii="Times New Roman" w:hAnsi="Times New Roman" w:cs="Times New Roman"/>
          <w:sz w:val="28"/>
          <w:szCs w:val="28"/>
        </w:rPr>
      </w:pPr>
      <w:r w:rsidRPr="00F06722">
        <w:rPr>
          <w:rFonts w:ascii="Times New Roman" w:hAnsi="Times New Roman" w:cs="Times New Roman"/>
          <w:sz w:val="28"/>
          <w:szCs w:val="28"/>
        </w:rPr>
        <w:t>Application Heard at Yellowknife, NT</w:t>
      </w:r>
    </w:p>
    <w:p w:rsidR="00F06722" w:rsidRDefault="009C0FB9" w:rsidP="009F69D0">
      <w:pPr>
        <w:rPr>
          <w:rFonts w:ascii="Times New Roman" w:hAnsi="Times New Roman" w:cs="Times New Roman"/>
          <w:sz w:val="28"/>
          <w:szCs w:val="28"/>
        </w:rPr>
      </w:pPr>
      <w:r>
        <w:rPr>
          <w:rFonts w:ascii="Times New Roman" w:hAnsi="Times New Roman" w:cs="Times New Roman"/>
          <w:sz w:val="28"/>
          <w:szCs w:val="28"/>
        </w:rPr>
        <w:t>Date of Decision:  March 11, 2022</w:t>
      </w:r>
    </w:p>
    <w:p w:rsidR="00B45843" w:rsidRPr="00F06722" w:rsidRDefault="00F06722" w:rsidP="009F69D0">
      <w:pPr>
        <w:rPr>
          <w:rFonts w:ascii="Times New Roman" w:hAnsi="Times New Roman" w:cs="Times New Roman"/>
          <w:sz w:val="28"/>
          <w:szCs w:val="28"/>
        </w:rPr>
      </w:pPr>
      <w:r>
        <w:rPr>
          <w:rFonts w:ascii="Times New Roman" w:hAnsi="Times New Roman" w:cs="Times New Roman"/>
          <w:sz w:val="28"/>
          <w:szCs w:val="28"/>
        </w:rPr>
        <w:t>Date of Argument:</w:t>
      </w:r>
      <w:r>
        <w:rPr>
          <w:rFonts w:ascii="Times New Roman" w:hAnsi="Times New Roman" w:cs="Times New Roman"/>
          <w:sz w:val="28"/>
          <w:szCs w:val="28"/>
        </w:rPr>
        <w:tab/>
      </w:r>
      <w:r w:rsidR="00B45843" w:rsidRPr="00F06722">
        <w:rPr>
          <w:rFonts w:ascii="Times New Roman" w:hAnsi="Times New Roman" w:cs="Times New Roman"/>
          <w:sz w:val="28"/>
          <w:szCs w:val="28"/>
        </w:rPr>
        <w:t xml:space="preserve"> February 9, 2022</w:t>
      </w:r>
    </w:p>
    <w:p w:rsidR="00B45843" w:rsidRDefault="00B45843" w:rsidP="009F69D0">
      <w:pPr>
        <w:rPr>
          <w:rFonts w:ascii="Times New Roman" w:hAnsi="Times New Roman" w:cs="Times New Roman"/>
          <w:sz w:val="28"/>
          <w:szCs w:val="28"/>
        </w:rPr>
      </w:pPr>
    </w:p>
    <w:p w:rsidR="00F06722" w:rsidRDefault="00F06722" w:rsidP="009F69D0">
      <w:pPr>
        <w:rPr>
          <w:rFonts w:ascii="Times New Roman" w:hAnsi="Times New Roman" w:cs="Times New Roman"/>
          <w:sz w:val="28"/>
          <w:szCs w:val="28"/>
        </w:rPr>
      </w:pPr>
    </w:p>
    <w:p w:rsidR="00F06722" w:rsidRDefault="00F06722" w:rsidP="009F69D0">
      <w:pPr>
        <w:rPr>
          <w:rFonts w:ascii="Times New Roman" w:hAnsi="Times New Roman" w:cs="Times New Roman"/>
          <w:sz w:val="28"/>
          <w:szCs w:val="28"/>
        </w:rPr>
      </w:pPr>
    </w:p>
    <w:p w:rsidR="00335C2E" w:rsidRDefault="00335C2E" w:rsidP="009F69D0">
      <w:pPr>
        <w:rPr>
          <w:rFonts w:ascii="Times New Roman" w:hAnsi="Times New Roman" w:cs="Times New Roman"/>
          <w:sz w:val="28"/>
          <w:szCs w:val="28"/>
        </w:rPr>
        <w:sectPr w:rsidR="00335C2E" w:rsidSect="00335C2E">
          <w:headerReference w:type="default" r:id="rId8"/>
          <w:pgSz w:w="12240" w:h="15840"/>
          <w:pgMar w:top="1440" w:right="1440" w:bottom="1440" w:left="1440" w:header="720" w:footer="720" w:gutter="0"/>
          <w:cols w:space="720"/>
          <w:titlePg/>
          <w:docGrid w:linePitch="360"/>
        </w:sectPr>
      </w:pPr>
    </w:p>
    <w:p w:rsidR="00F06722" w:rsidRPr="006E779C" w:rsidRDefault="00F06722" w:rsidP="00F06722">
      <w:pPr>
        <w:pStyle w:val="Heading1"/>
        <w:ind w:left="5760" w:hanging="5760"/>
        <w:rPr>
          <w:rFonts w:ascii="Times New Roman" w:hAnsi="Times New Roman"/>
          <w:i w:val="0"/>
          <w:szCs w:val="24"/>
        </w:rPr>
      </w:pPr>
      <w:r>
        <w:rPr>
          <w:rFonts w:ascii="Times New Roman" w:hAnsi="Times New Roman"/>
          <w:szCs w:val="24"/>
        </w:rPr>
        <w:lastRenderedPageBreak/>
        <w:t>Ryland v. Public Service Alliance of Canada</w:t>
      </w:r>
      <w:r w:rsidRPr="006E779C">
        <w:rPr>
          <w:rFonts w:ascii="Times New Roman" w:hAnsi="Times New Roman"/>
          <w:szCs w:val="24"/>
        </w:rPr>
        <w:t>,</w:t>
      </w:r>
      <w:r>
        <w:rPr>
          <w:rFonts w:ascii="Times New Roman" w:hAnsi="Times New Roman"/>
          <w:i w:val="0"/>
          <w:szCs w:val="24"/>
        </w:rPr>
        <w:t xml:space="preserve"> 2022</w:t>
      </w:r>
      <w:r w:rsidRPr="006E779C">
        <w:rPr>
          <w:rFonts w:ascii="Times New Roman" w:hAnsi="Times New Roman"/>
          <w:i w:val="0"/>
          <w:szCs w:val="24"/>
        </w:rPr>
        <w:t xml:space="preserve"> NWTTC</w:t>
      </w:r>
      <w:r w:rsidR="009C0FB9">
        <w:rPr>
          <w:rFonts w:ascii="Times New Roman" w:hAnsi="Times New Roman"/>
          <w:i w:val="0"/>
          <w:szCs w:val="24"/>
        </w:rPr>
        <w:t xml:space="preserve"> 03</w:t>
      </w:r>
    </w:p>
    <w:p w:rsidR="00F06722" w:rsidRPr="00EC6522" w:rsidRDefault="00F06722" w:rsidP="00F06722">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Date:  20</w:t>
      </w:r>
      <w:r>
        <w:rPr>
          <w:rFonts w:ascii="Times New Roman" w:hAnsi="Times New Roman"/>
          <w:sz w:val="28"/>
          <w:szCs w:val="28"/>
          <w:lang w:val="en-CA"/>
        </w:rPr>
        <w:t>22 03 11</w:t>
      </w:r>
    </w:p>
    <w:p w:rsidR="009C0FB9" w:rsidRPr="00EC6522" w:rsidRDefault="009C0FB9" w:rsidP="009C0FB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File: T-1-CV-2021-000006</w:t>
      </w:r>
    </w:p>
    <w:p w:rsidR="00F06722" w:rsidRPr="00EC6522" w:rsidRDefault="00F06722" w:rsidP="00F06722">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F06722" w:rsidRPr="00F06722" w:rsidRDefault="00F06722" w:rsidP="00F06722">
      <w:pP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rsidR="00F06722" w:rsidRPr="00F06722" w:rsidRDefault="00F06722" w:rsidP="00F06722">
      <w:pPr>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rsidR="00F06722" w:rsidRPr="00F06722" w:rsidRDefault="00F06722" w:rsidP="00F06722">
      <w:pPr>
        <w:jc w:val="center"/>
        <w:rPr>
          <w:rFonts w:ascii="Times New Roman" w:hAnsi="Times New Roman" w:cs="Times New Roman"/>
          <w:b/>
          <w:sz w:val="28"/>
          <w:szCs w:val="28"/>
        </w:rPr>
      </w:pPr>
      <w:r w:rsidRPr="00F06722">
        <w:rPr>
          <w:rFonts w:ascii="Times New Roman" w:hAnsi="Times New Roman" w:cs="Times New Roman"/>
          <w:b/>
          <w:sz w:val="28"/>
          <w:szCs w:val="28"/>
        </w:rPr>
        <w:t>EVERT RYLAND</w:t>
      </w:r>
    </w:p>
    <w:p w:rsidR="00F06722" w:rsidRPr="00F06722" w:rsidRDefault="00F06722" w:rsidP="00F06722">
      <w:pPr>
        <w:rPr>
          <w:rFonts w:ascii="Times New Roman" w:hAnsi="Times New Roman" w:cs="Times New Roman"/>
          <w:b/>
          <w:sz w:val="28"/>
          <w:szCs w:val="28"/>
        </w:rPr>
      </w:pP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00C1386D">
        <w:rPr>
          <w:rFonts w:ascii="Times New Roman" w:hAnsi="Times New Roman" w:cs="Times New Roman"/>
          <w:b/>
          <w:sz w:val="28"/>
          <w:szCs w:val="28"/>
        </w:rPr>
        <w:tab/>
      </w:r>
      <w:r w:rsidRPr="00F06722">
        <w:rPr>
          <w:rFonts w:ascii="Times New Roman" w:hAnsi="Times New Roman" w:cs="Times New Roman"/>
          <w:b/>
          <w:sz w:val="28"/>
          <w:szCs w:val="28"/>
        </w:rPr>
        <w:t>Plaintiff/Respondent</w:t>
      </w:r>
    </w:p>
    <w:p w:rsidR="00F06722" w:rsidRPr="00F06722" w:rsidRDefault="00C1386D" w:rsidP="00C1386D">
      <w:pPr>
        <w:pStyle w:val="ListParagraph"/>
        <w:ind w:left="3960" w:firstLine="360"/>
        <w:rPr>
          <w:rFonts w:ascii="Times New Roman" w:hAnsi="Times New Roman" w:cs="Times New Roman"/>
          <w:b/>
          <w:sz w:val="28"/>
          <w:szCs w:val="28"/>
        </w:rPr>
      </w:pPr>
      <w:r>
        <w:rPr>
          <w:rFonts w:ascii="Times New Roman" w:hAnsi="Times New Roman" w:cs="Times New Roman"/>
          <w:b/>
          <w:sz w:val="28"/>
          <w:szCs w:val="28"/>
        </w:rPr>
        <w:t>-and-</w:t>
      </w:r>
    </w:p>
    <w:p w:rsidR="00C1386D" w:rsidRDefault="00C1386D" w:rsidP="00F06722">
      <w:pPr>
        <w:jc w:val="center"/>
        <w:rPr>
          <w:rFonts w:ascii="Times New Roman" w:hAnsi="Times New Roman" w:cs="Times New Roman"/>
          <w:b/>
          <w:sz w:val="28"/>
          <w:szCs w:val="28"/>
        </w:rPr>
      </w:pPr>
    </w:p>
    <w:p w:rsidR="00F06722" w:rsidRPr="00F06722" w:rsidRDefault="00F06722" w:rsidP="00F06722">
      <w:pPr>
        <w:jc w:val="center"/>
        <w:rPr>
          <w:rFonts w:ascii="Times New Roman" w:hAnsi="Times New Roman" w:cs="Times New Roman"/>
          <w:b/>
          <w:sz w:val="28"/>
          <w:szCs w:val="28"/>
        </w:rPr>
      </w:pPr>
      <w:r w:rsidRPr="00F06722">
        <w:rPr>
          <w:rFonts w:ascii="Times New Roman" w:hAnsi="Times New Roman" w:cs="Times New Roman"/>
          <w:b/>
          <w:sz w:val="28"/>
          <w:szCs w:val="28"/>
        </w:rPr>
        <w:t>PUBLIC SERVICE ALLIANCE OF CANADA</w:t>
      </w:r>
    </w:p>
    <w:p w:rsidR="00F06722" w:rsidRPr="00F06722" w:rsidRDefault="00F06722" w:rsidP="00F06722">
      <w:pPr>
        <w:rPr>
          <w:rFonts w:ascii="Times New Roman" w:hAnsi="Times New Roman" w:cs="Times New Roman"/>
          <w:b/>
          <w:sz w:val="28"/>
          <w:szCs w:val="28"/>
        </w:rPr>
      </w:pP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00C1386D">
        <w:rPr>
          <w:rFonts w:ascii="Times New Roman" w:hAnsi="Times New Roman" w:cs="Times New Roman"/>
          <w:b/>
          <w:sz w:val="28"/>
          <w:szCs w:val="28"/>
        </w:rPr>
        <w:tab/>
      </w:r>
      <w:r w:rsidRPr="00F06722">
        <w:rPr>
          <w:rFonts w:ascii="Times New Roman" w:hAnsi="Times New Roman" w:cs="Times New Roman"/>
          <w:b/>
          <w:sz w:val="28"/>
          <w:szCs w:val="28"/>
        </w:rPr>
        <w:t xml:space="preserve">Defendant/Applicant </w:t>
      </w:r>
    </w:p>
    <w:p w:rsidR="00F06722" w:rsidRPr="00F06722" w:rsidRDefault="00F06722" w:rsidP="00F06722">
      <w:pPr>
        <w:spacing w:after="0" w:line="240" w:lineRule="auto"/>
        <w:jc w:val="center"/>
        <w:rPr>
          <w:rFonts w:ascii="Times New Roman" w:hAnsi="Times New Roman" w:cs="Times New Roman"/>
          <w:sz w:val="28"/>
          <w:szCs w:val="28"/>
        </w:rPr>
      </w:pPr>
    </w:p>
    <w:p w:rsidR="00F06722" w:rsidRPr="00F06722" w:rsidRDefault="00F06722" w:rsidP="00F06722">
      <w:pPr>
        <w:spacing w:after="200" w:line="276" w:lineRule="auto"/>
        <w:rPr>
          <w:b/>
          <w:sz w:val="28"/>
          <w:szCs w:val="28"/>
        </w:rPr>
      </w:pPr>
      <w:r w:rsidRPr="00F06722">
        <w:rPr>
          <w:b/>
          <w:sz w:val="28"/>
          <w:szCs w:val="28"/>
        </w:rPr>
        <w:t xml:space="preserve">___________________________________________________________________ </w:t>
      </w:r>
    </w:p>
    <w:p w:rsidR="00B45843" w:rsidRDefault="00C7162D" w:rsidP="00C7162D">
      <w:pPr>
        <w:pStyle w:val="ListParagraph"/>
        <w:numPr>
          <w:ilvl w:val="0"/>
          <w:numId w:val="12"/>
        </w:numPr>
        <w:spacing w:before="240" w:after="0" w:line="240" w:lineRule="auto"/>
        <w:ind w:left="709" w:hanging="709"/>
        <w:rPr>
          <w:rFonts w:ascii="Times New Roman" w:hAnsi="Times New Roman" w:cs="Times New Roman"/>
          <w:b/>
          <w:sz w:val="28"/>
          <w:szCs w:val="28"/>
        </w:rPr>
      </w:pPr>
      <w:r w:rsidRPr="00D70590">
        <w:rPr>
          <w:rFonts w:ascii="Times New Roman" w:hAnsi="Times New Roman" w:cs="Times New Roman"/>
          <w:b/>
          <w:sz w:val="28"/>
          <w:szCs w:val="28"/>
        </w:rPr>
        <w:t>INTRODUCTION</w:t>
      </w:r>
    </w:p>
    <w:p w:rsidR="00C456B4" w:rsidRPr="00D70590" w:rsidRDefault="00C456B4" w:rsidP="00C7162D">
      <w:pPr>
        <w:pStyle w:val="ListParagraph"/>
        <w:spacing w:before="240" w:after="0" w:line="240" w:lineRule="auto"/>
        <w:ind w:left="709"/>
        <w:rPr>
          <w:rFonts w:ascii="Times New Roman" w:hAnsi="Times New Roman" w:cs="Times New Roman"/>
          <w:b/>
          <w:sz w:val="28"/>
          <w:szCs w:val="28"/>
        </w:rPr>
      </w:pPr>
    </w:p>
    <w:p w:rsidR="00B45843" w:rsidRDefault="003C69DE"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This is an application for summary j</w:t>
      </w:r>
      <w:r w:rsidR="002258B0" w:rsidRPr="00C456B4">
        <w:rPr>
          <w:rFonts w:ascii="Times New Roman" w:hAnsi="Times New Roman" w:cs="Times New Roman"/>
          <w:sz w:val="28"/>
          <w:szCs w:val="28"/>
        </w:rPr>
        <w:t xml:space="preserve">udgment by </w:t>
      </w:r>
      <w:r w:rsidR="000511BC">
        <w:rPr>
          <w:rFonts w:ascii="Times New Roman" w:hAnsi="Times New Roman" w:cs="Times New Roman"/>
          <w:sz w:val="28"/>
          <w:szCs w:val="28"/>
        </w:rPr>
        <w:t>the d</w:t>
      </w:r>
      <w:r w:rsidR="00B45843" w:rsidRPr="00C456B4">
        <w:rPr>
          <w:rFonts w:ascii="Times New Roman" w:hAnsi="Times New Roman" w:cs="Times New Roman"/>
          <w:sz w:val="28"/>
          <w:szCs w:val="28"/>
        </w:rPr>
        <w:t>efendant</w:t>
      </w:r>
      <w:r w:rsidR="00681F2B" w:rsidRPr="00C456B4">
        <w:rPr>
          <w:rFonts w:ascii="Times New Roman" w:hAnsi="Times New Roman" w:cs="Times New Roman"/>
          <w:sz w:val="28"/>
          <w:szCs w:val="28"/>
        </w:rPr>
        <w:t>, the Public Service Alliance of Canada (“PSAC”)</w:t>
      </w:r>
      <w:r w:rsidR="002258B0" w:rsidRPr="00C456B4">
        <w:rPr>
          <w:rFonts w:ascii="Times New Roman" w:hAnsi="Times New Roman" w:cs="Times New Roman"/>
          <w:sz w:val="28"/>
          <w:szCs w:val="28"/>
        </w:rPr>
        <w:t xml:space="preserve">.  PSAC </w:t>
      </w:r>
      <w:r w:rsidR="000511BC">
        <w:rPr>
          <w:rFonts w:ascii="Times New Roman" w:hAnsi="Times New Roman" w:cs="Times New Roman"/>
          <w:sz w:val="28"/>
          <w:szCs w:val="28"/>
        </w:rPr>
        <w:t>applies to have the</w:t>
      </w:r>
      <w:r>
        <w:rPr>
          <w:rFonts w:ascii="Times New Roman" w:hAnsi="Times New Roman" w:cs="Times New Roman"/>
          <w:sz w:val="28"/>
          <w:szCs w:val="28"/>
        </w:rPr>
        <w:t xml:space="preserve"> claim of the</w:t>
      </w:r>
      <w:r w:rsidR="000511BC">
        <w:rPr>
          <w:rFonts w:ascii="Times New Roman" w:hAnsi="Times New Roman" w:cs="Times New Roman"/>
          <w:sz w:val="28"/>
          <w:szCs w:val="28"/>
        </w:rPr>
        <w:t xml:space="preserve"> p</w:t>
      </w:r>
      <w:r w:rsidR="00B45843" w:rsidRPr="00C456B4">
        <w:rPr>
          <w:rFonts w:ascii="Times New Roman" w:hAnsi="Times New Roman" w:cs="Times New Roman"/>
          <w:sz w:val="28"/>
          <w:szCs w:val="28"/>
        </w:rPr>
        <w:t>laintiff</w:t>
      </w:r>
      <w:r>
        <w:rPr>
          <w:rFonts w:ascii="Times New Roman" w:hAnsi="Times New Roman" w:cs="Times New Roman"/>
          <w:sz w:val="28"/>
          <w:szCs w:val="28"/>
        </w:rPr>
        <w:t>, Evert Ryland,</w:t>
      </w:r>
      <w:r w:rsidR="000E644A">
        <w:rPr>
          <w:rFonts w:ascii="Times New Roman" w:hAnsi="Times New Roman" w:cs="Times New Roman"/>
          <w:sz w:val="28"/>
          <w:szCs w:val="28"/>
        </w:rPr>
        <w:t xml:space="preserve"> </w:t>
      </w:r>
      <w:r w:rsidR="00B45843" w:rsidRPr="00C456B4">
        <w:rPr>
          <w:rFonts w:ascii="Times New Roman" w:hAnsi="Times New Roman" w:cs="Times New Roman"/>
          <w:sz w:val="28"/>
          <w:szCs w:val="28"/>
        </w:rPr>
        <w:t xml:space="preserve">dismissed on the basis that the claim is ultra vires of the jurisdiction of the court. </w:t>
      </w:r>
    </w:p>
    <w:p w:rsidR="00C456B4" w:rsidRDefault="00C456B4" w:rsidP="00C7162D">
      <w:pPr>
        <w:pStyle w:val="ListParagraph"/>
        <w:spacing w:before="240" w:after="0" w:line="240" w:lineRule="auto"/>
        <w:ind w:left="0"/>
        <w:rPr>
          <w:rFonts w:ascii="Times New Roman" w:hAnsi="Times New Roman" w:cs="Times New Roman"/>
          <w:sz w:val="28"/>
          <w:szCs w:val="28"/>
        </w:rPr>
      </w:pPr>
    </w:p>
    <w:p w:rsidR="00C456B4" w:rsidRDefault="00C456B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F06722">
        <w:rPr>
          <w:rFonts w:ascii="Times New Roman" w:hAnsi="Times New Roman" w:cs="Times New Roman"/>
          <w:sz w:val="28"/>
          <w:szCs w:val="28"/>
        </w:rPr>
        <w:t xml:space="preserve">At all relevant times, the PSAC and Mr. Ryland were in an </w:t>
      </w:r>
      <w:r w:rsidR="000511BC">
        <w:rPr>
          <w:rFonts w:ascii="Times New Roman" w:hAnsi="Times New Roman" w:cs="Times New Roman"/>
          <w:sz w:val="28"/>
          <w:szCs w:val="28"/>
        </w:rPr>
        <w:t>employer/ e</w:t>
      </w:r>
      <w:r w:rsidRPr="00F06722">
        <w:rPr>
          <w:rFonts w:ascii="Times New Roman" w:hAnsi="Times New Roman" w:cs="Times New Roman"/>
          <w:sz w:val="28"/>
          <w:szCs w:val="28"/>
        </w:rPr>
        <w:t>mployee relationsh</w:t>
      </w:r>
      <w:r w:rsidR="00B200EB">
        <w:rPr>
          <w:rFonts w:ascii="Times New Roman" w:hAnsi="Times New Roman" w:cs="Times New Roman"/>
          <w:sz w:val="28"/>
          <w:szCs w:val="28"/>
        </w:rPr>
        <w:t>ip.  That relationship continued</w:t>
      </w:r>
      <w:r w:rsidRPr="00F06722">
        <w:rPr>
          <w:rFonts w:ascii="Times New Roman" w:hAnsi="Times New Roman" w:cs="Times New Roman"/>
          <w:sz w:val="28"/>
          <w:szCs w:val="28"/>
        </w:rPr>
        <w:t xml:space="preserve"> at the time of the within application.   </w:t>
      </w:r>
    </w:p>
    <w:p w:rsidR="00C456B4" w:rsidRDefault="00C456B4" w:rsidP="00C7162D">
      <w:pPr>
        <w:pStyle w:val="ListParagraph"/>
        <w:spacing w:before="240" w:after="0" w:line="240" w:lineRule="auto"/>
        <w:ind w:left="0"/>
        <w:rPr>
          <w:rFonts w:ascii="Times New Roman" w:hAnsi="Times New Roman" w:cs="Times New Roman"/>
          <w:sz w:val="28"/>
          <w:szCs w:val="28"/>
        </w:rPr>
      </w:pPr>
    </w:p>
    <w:p w:rsidR="00C456B4" w:rsidRDefault="000E644A"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In his claim</w:t>
      </w:r>
      <w:r w:rsidR="00C456B4" w:rsidRPr="00F06722">
        <w:rPr>
          <w:rFonts w:ascii="Times New Roman" w:hAnsi="Times New Roman" w:cs="Times New Roman"/>
          <w:sz w:val="28"/>
          <w:szCs w:val="28"/>
        </w:rPr>
        <w:t xml:space="preserve"> Mr. Ryland alleges that in February of 2020 he rented his vehicle to PSAC for a period of 12 hours at a price of $ 2</w:t>
      </w:r>
      <w:r w:rsidR="003E785A">
        <w:rPr>
          <w:rFonts w:ascii="Times New Roman" w:hAnsi="Times New Roman" w:cs="Times New Roman"/>
          <w:sz w:val="28"/>
          <w:szCs w:val="28"/>
        </w:rPr>
        <w:t>0/hour for a total of $</w:t>
      </w:r>
      <w:r w:rsidR="000511BC">
        <w:rPr>
          <w:rFonts w:ascii="Times New Roman" w:hAnsi="Times New Roman" w:cs="Times New Roman"/>
          <w:sz w:val="28"/>
          <w:szCs w:val="28"/>
        </w:rPr>
        <w:t>240.  He</w:t>
      </w:r>
      <w:r w:rsidR="00C456B4" w:rsidRPr="00F06722">
        <w:rPr>
          <w:rFonts w:ascii="Times New Roman" w:hAnsi="Times New Roman" w:cs="Times New Roman"/>
          <w:sz w:val="28"/>
          <w:szCs w:val="28"/>
        </w:rPr>
        <w:t xml:space="preserve"> says that he rented his truck to PSAC for a PSAC construction project and that the amount was due upon billing</w:t>
      </w:r>
      <w:r w:rsidR="00560F4C" w:rsidRPr="00F06722">
        <w:rPr>
          <w:rFonts w:ascii="Times New Roman" w:hAnsi="Times New Roman" w:cs="Times New Roman"/>
          <w:sz w:val="28"/>
          <w:szCs w:val="28"/>
        </w:rPr>
        <w:t xml:space="preserve">.  </w:t>
      </w:r>
      <w:r w:rsidR="00C456B4" w:rsidRPr="00F06722">
        <w:rPr>
          <w:rFonts w:ascii="Times New Roman" w:hAnsi="Times New Roman" w:cs="Times New Roman"/>
          <w:sz w:val="28"/>
          <w:szCs w:val="28"/>
        </w:rPr>
        <w:t>He says that PSAC has refused to pay him. On that basis, he claims that he is owed $ 240.</w:t>
      </w:r>
    </w:p>
    <w:p w:rsidR="00C456B4" w:rsidRDefault="00C456B4" w:rsidP="00C7162D">
      <w:pPr>
        <w:pStyle w:val="ListParagraph"/>
        <w:spacing w:before="240" w:after="0" w:line="240" w:lineRule="auto"/>
        <w:ind w:left="0"/>
        <w:rPr>
          <w:rFonts w:ascii="Times New Roman" w:hAnsi="Times New Roman" w:cs="Times New Roman"/>
          <w:sz w:val="28"/>
          <w:szCs w:val="28"/>
        </w:rPr>
      </w:pPr>
    </w:p>
    <w:p w:rsidR="00C456B4" w:rsidRDefault="00C456B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C456B4">
        <w:rPr>
          <w:rFonts w:ascii="Times New Roman" w:hAnsi="Times New Roman" w:cs="Times New Roman"/>
          <w:sz w:val="28"/>
          <w:szCs w:val="28"/>
        </w:rPr>
        <w:t xml:space="preserve">PSAC denies that such an agreement was entered into.  In relation to the within application, it takes the position that Mr. Ryland was and is a unionized public sector employee who is claiming against his employer.  It states further that this dispute arises from the collective agreement between PSAC and the Canadian Union of Labour Employees (“CULE”), and that it is therefore reposed in the labour arbitrator and not the courts.  </w:t>
      </w:r>
      <w:r w:rsidR="003E785A">
        <w:rPr>
          <w:rFonts w:ascii="Times New Roman" w:hAnsi="Times New Roman" w:cs="Times New Roman"/>
          <w:sz w:val="28"/>
          <w:szCs w:val="28"/>
        </w:rPr>
        <w:t xml:space="preserve">It therefore asks that the claim be dismissed summarily on the basis that this court lacks jurisdiction over it. </w:t>
      </w:r>
    </w:p>
    <w:p w:rsidR="00C456B4" w:rsidRPr="00C456B4" w:rsidRDefault="00C456B4" w:rsidP="00C7162D">
      <w:pPr>
        <w:pStyle w:val="ListParagraph"/>
        <w:spacing w:before="240" w:after="0" w:line="240" w:lineRule="auto"/>
        <w:rPr>
          <w:rFonts w:ascii="Times New Roman" w:hAnsi="Times New Roman" w:cs="Times New Roman"/>
          <w:sz w:val="28"/>
          <w:szCs w:val="28"/>
        </w:rPr>
      </w:pPr>
    </w:p>
    <w:p w:rsidR="00C456B4" w:rsidRDefault="00C456B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F06722">
        <w:rPr>
          <w:rFonts w:ascii="Times New Roman" w:hAnsi="Times New Roman" w:cs="Times New Roman"/>
          <w:sz w:val="28"/>
          <w:szCs w:val="28"/>
        </w:rPr>
        <w:t>For the following reasons I refuse PSAC’s application.</w:t>
      </w:r>
    </w:p>
    <w:p w:rsidR="00C1386D" w:rsidRDefault="00C1386D" w:rsidP="00C1386D">
      <w:pPr>
        <w:pStyle w:val="ListParagraph"/>
        <w:spacing w:before="240" w:after="0" w:line="240" w:lineRule="auto"/>
        <w:ind w:left="0"/>
        <w:rPr>
          <w:rFonts w:ascii="Times New Roman" w:hAnsi="Times New Roman" w:cs="Times New Roman"/>
          <w:sz w:val="28"/>
          <w:szCs w:val="28"/>
        </w:rPr>
      </w:pPr>
    </w:p>
    <w:p w:rsidR="00C456B4" w:rsidRPr="00C456B4" w:rsidRDefault="00C456B4" w:rsidP="009C0FB9">
      <w:pPr>
        <w:pStyle w:val="ListParagraph"/>
        <w:spacing w:before="120" w:after="0" w:line="240" w:lineRule="auto"/>
        <w:rPr>
          <w:rFonts w:ascii="Times New Roman" w:hAnsi="Times New Roman" w:cs="Times New Roman"/>
          <w:sz w:val="28"/>
          <w:szCs w:val="28"/>
        </w:rPr>
      </w:pPr>
    </w:p>
    <w:p w:rsidR="00C456B4" w:rsidRDefault="00C7162D" w:rsidP="00C7162D">
      <w:pPr>
        <w:pStyle w:val="ListParagraph"/>
        <w:numPr>
          <w:ilvl w:val="0"/>
          <w:numId w:val="12"/>
        </w:numPr>
        <w:spacing w:before="240" w:after="0" w:line="240" w:lineRule="auto"/>
        <w:ind w:left="0" w:firstLine="0"/>
        <w:rPr>
          <w:rFonts w:ascii="Times New Roman" w:hAnsi="Times New Roman" w:cs="Times New Roman"/>
          <w:b/>
          <w:sz w:val="28"/>
          <w:szCs w:val="28"/>
        </w:rPr>
      </w:pPr>
      <w:r w:rsidRPr="00D70590">
        <w:rPr>
          <w:rFonts w:ascii="Times New Roman" w:hAnsi="Times New Roman" w:cs="Times New Roman"/>
          <w:b/>
          <w:sz w:val="28"/>
          <w:szCs w:val="28"/>
        </w:rPr>
        <w:t>ANALYSIS</w:t>
      </w:r>
    </w:p>
    <w:p w:rsidR="00C7162D" w:rsidRPr="00D70590" w:rsidRDefault="00C7162D" w:rsidP="00C7162D">
      <w:pPr>
        <w:pStyle w:val="ListParagraph"/>
        <w:spacing w:before="240" w:after="0" w:line="240" w:lineRule="auto"/>
        <w:ind w:left="0"/>
        <w:rPr>
          <w:rFonts w:ascii="Times New Roman" w:hAnsi="Times New Roman" w:cs="Times New Roman"/>
          <w:b/>
          <w:sz w:val="28"/>
          <w:szCs w:val="28"/>
        </w:rPr>
      </w:pPr>
    </w:p>
    <w:p w:rsidR="00C456B4" w:rsidRDefault="000511BC"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In my view, applications for summary j</w:t>
      </w:r>
      <w:r w:rsidR="00C456B4" w:rsidRPr="00F06722">
        <w:rPr>
          <w:rFonts w:ascii="Times New Roman" w:hAnsi="Times New Roman" w:cs="Times New Roman"/>
          <w:sz w:val="28"/>
          <w:szCs w:val="28"/>
        </w:rPr>
        <w:t>udgment may be made in the Civil Claims Court of the Northwest Territories</w:t>
      </w:r>
      <w:r w:rsidR="00C7162D">
        <w:rPr>
          <w:rFonts w:ascii="Times New Roman" w:hAnsi="Times New Roman" w:cs="Times New Roman"/>
          <w:sz w:val="28"/>
          <w:szCs w:val="28"/>
        </w:rPr>
        <w:t>.</w:t>
      </w:r>
    </w:p>
    <w:p w:rsidR="00C7162D" w:rsidRDefault="00C7162D" w:rsidP="00C7162D">
      <w:pPr>
        <w:pStyle w:val="ListParagraph"/>
        <w:spacing w:before="240" w:after="0" w:line="240" w:lineRule="auto"/>
        <w:ind w:left="0"/>
        <w:rPr>
          <w:rFonts w:ascii="Times New Roman" w:hAnsi="Times New Roman" w:cs="Times New Roman"/>
          <w:sz w:val="28"/>
          <w:szCs w:val="28"/>
        </w:rPr>
      </w:pPr>
    </w:p>
    <w:p w:rsidR="00C456B4" w:rsidRDefault="00C456B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C456B4">
        <w:rPr>
          <w:rFonts w:ascii="Times New Roman" w:hAnsi="Times New Roman" w:cs="Times New Roman"/>
          <w:sz w:val="28"/>
          <w:szCs w:val="28"/>
        </w:rPr>
        <w:t xml:space="preserve">Rule 9(7)(g) of the </w:t>
      </w:r>
      <w:r w:rsidRPr="000E644A">
        <w:rPr>
          <w:rFonts w:ascii="Times New Roman" w:hAnsi="Times New Roman" w:cs="Times New Roman"/>
          <w:i/>
          <w:sz w:val="28"/>
          <w:szCs w:val="28"/>
        </w:rPr>
        <w:t>Civil Claims Rul</w:t>
      </w:r>
      <w:r w:rsidR="000E644A" w:rsidRPr="000E644A">
        <w:rPr>
          <w:rFonts w:ascii="Times New Roman" w:hAnsi="Times New Roman" w:cs="Times New Roman"/>
          <w:i/>
          <w:sz w:val="28"/>
          <w:szCs w:val="28"/>
        </w:rPr>
        <w:t>es of the Territorial Court</w:t>
      </w:r>
      <w:r w:rsidR="000E644A">
        <w:rPr>
          <w:rFonts w:ascii="Times New Roman" w:hAnsi="Times New Roman" w:cs="Times New Roman"/>
          <w:sz w:val="28"/>
          <w:szCs w:val="28"/>
        </w:rPr>
        <w:t xml:space="preserve"> s</w:t>
      </w:r>
      <w:r w:rsidRPr="00C456B4">
        <w:rPr>
          <w:rFonts w:ascii="Times New Roman" w:hAnsi="Times New Roman" w:cs="Times New Roman"/>
          <w:sz w:val="28"/>
          <w:szCs w:val="28"/>
        </w:rPr>
        <w:t>tates:</w:t>
      </w:r>
    </w:p>
    <w:p w:rsidR="00C456B4" w:rsidRPr="00C456B4" w:rsidRDefault="00C456B4" w:rsidP="00C7162D">
      <w:pPr>
        <w:pStyle w:val="ListParagraph"/>
        <w:spacing w:before="240" w:after="0" w:line="240" w:lineRule="auto"/>
        <w:rPr>
          <w:rFonts w:ascii="Times New Roman" w:hAnsi="Times New Roman" w:cs="Times New Roman"/>
          <w:sz w:val="28"/>
          <w:szCs w:val="28"/>
        </w:rPr>
      </w:pPr>
    </w:p>
    <w:p w:rsidR="00C456B4" w:rsidRPr="00C456B4" w:rsidRDefault="00C456B4" w:rsidP="007E4EFF">
      <w:pPr>
        <w:pStyle w:val="ListParagraph"/>
        <w:spacing w:before="240" w:after="0" w:line="240" w:lineRule="auto"/>
        <w:ind w:left="1440" w:right="288"/>
        <w:rPr>
          <w:rFonts w:ascii="Times New Roman" w:hAnsi="Times New Roman" w:cs="Times New Roman"/>
          <w:sz w:val="24"/>
          <w:szCs w:val="24"/>
        </w:rPr>
      </w:pPr>
      <w:r w:rsidRPr="00C456B4">
        <w:rPr>
          <w:rFonts w:ascii="Times New Roman" w:hAnsi="Times New Roman" w:cs="Times New Roman"/>
          <w:sz w:val="24"/>
          <w:szCs w:val="24"/>
        </w:rPr>
        <w:t>(18) The Rules of the Supreme Court of the Northwest Territories apply, with such modifications as may be necessary, to proceedings commenced un</w:t>
      </w:r>
      <w:r>
        <w:rPr>
          <w:rFonts w:ascii="Times New Roman" w:hAnsi="Times New Roman" w:cs="Times New Roman"/>
          <w:sz w:val="24"/>
          <w:szCs w:val="24"/>
        </w:rPr>
        <w:t xml:space="preserve">der the Territorial Court Act. </w:t>
      </w:r>
    </w:p>
    <w:p w:rsidR="00C456B4" w:rsidRPr="00C456B4" w:rsidRDefault="00C456B4" w:rsidP="00C7162D">
      <w:pPr>
        <w:pStyle w:val="ListParagraph"/>
        <w:spacing w:before="240" w:after="0" w:line="240" w:lineRule="auto"/>
        <w:rPr>
          <w:rFonts w:ascii="Times New Roman" w:hAnsi="Times New Roman" w:cs="Times New Roman"/>
          <w:sz w:val="28"/>
          <w:szCs w:val="28"/>
        </w:rPr>
      </w:pPr>
    </w:p>
    <w:p w:rsidR="00C456B4" w:rsidRDefault="00C456B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C456B4">
        <w:rPr>
          <w:rFonts w:ascii="Times New Roman" w:hAnsi="Times New Roman" w:cs="Times New Roman"/>
          <w:sz w:val="28"/>
          <w:szCs w:val="28"/>
        </w:rPr>
        <w:t xml:space="preserve">Rule 129 of the Supreme </w:t>
      </w:r>
      <w:r w:rsidR="00560F4C">
        <w:rPr>
          <w:rFonts w:ascii="Times New Roman" w:hAnsi="Times New Roman" w:cs="Times New Roman"/>
          <w:sz w:val="28"/>
          <w:szCs w:val="28"/>
        </w:rPr>
        <w:t xml:space="preserve">Court </w:t>
      </w:r>
      <w:r w:rsidR="00560F4C" w:rsidRPr="000E644A">
        <w:rPr>
          <w:rFonts w:ascii="Times New Roman" w:hAnsi="Times New Roman" w:cs="Times New Roman"/>
          <w:i/>
          <w:sz w:val="28"/>
          <w:szCs w:val="28"/>
        </w:rPr>
        <w:t>R</w:t>
      </w:r>
      <w:r w:rsidRPr="000E644A">
        <w:rPr>
          <w:rFonts w:ascii="Times New Roman" w:hAnsi="Times New Roman" w:cs="Times New Roman"/>
          <w:i/>
          <w:sz w:val="28"/>
          <w:szCs w:val="28"/>
        </w:rPr>
        <w:t>ules</w:t>
      </w:r>
      <w:r w:rsidRPr="00C456B4">
        <w:rPr>
          <w:rFonts w:ascii="Times New Roman" w:hAnsi="Times New Roman" w:cs="Times New Roman"/>
          <w:sz w:val="28"/>
          <w:szCs w:val="28"/>
        </w:rPr>
        <w:t xml:space="preserve"> states:</w:t>
      </w:r>
    </w:p>
    <w:p w:rsidR="000511BC" w:rsidRDefault="00C456B4" w:rsidP="003E785A">
      <w:pPr>
        <w:spacing w:before="240" w:after="0" w:line="240" w:lineRule="auto"/>
        <w:ind w:left="720" w:right="288" w:firstLine="556"/>
        <w:rPr>
          <w:rFonts w:ascii="Times New Roman" w:hAnsi="Times New Roman" w:cs="Times New Roman"/>
          <w:sz w:val="24"/>
          <w:szCs w:val="24"/>
        </w:rPr>
      </w:pPr>
      <w:r w:rsidRPr="00D70590">
        <w:rPr>
          <w:rFonts w:ascii="Times New Roman" w:hAnsi="Times New Roman" w:cs="Times New Roman"/>
          <w:sz w:val="24"/>
          <w:szCs w:val="24"/>
        </w:rPr>
        <w:lastRenderedPageBreak/>
        <w:t xml:space="preserve">129. (1) The Court may, at any stage of a proceeding, order that </w:t>
      </w:r>
    </w:p>
    <w:p w:rsidR="000511BC" w:rsidRDefault="00C456B4" w:rsidP="003E785A">
      <w:pPr>
        <w:spacing w:before="240" w:after="0" w:line="240" w:lineRule="auto"/>
        <w:ind w:left="2160" w:right="288"/>
        <w:contextualSpacing/>
        <w:rPr>
          <w:rFonts w:ascii="Times New Roman" w:hAnsi="Times New Roman" w:cs="Times New Roman"/>
          <w:sz w:val="24"/>
          <w:szCs w:val="24"/>
        </w:rPr>
      </w:pPr>
      <w:r w:rsidRPr="00D70590">
        <w:rPr>
          <w:rFonts w:ascii="Times New Roman" w:hAnsi="Times New Roman" w:cs="Times New Roman"/>
          <w:sz w:val="24"/>
          <w:szCs w:val="24"/>
        </w:rPr>
        <w:t xml:space="preserve">(a) any pleading in the action be struck out or amended, on the ground that </w:t>
      </w:r>
    </w:p>
    <w:p w:rsidR="000511BC" w:rsidRDefault="00C456B4" w:rsidP="003E785A">
      <w:pPr>
        <w:spacing w:before="240" w:after="0" w:line="240" w:lineRule="auto"/>
        <w:ind w:left="2160" w:right="288" w:firstLine="720"/>
        <w:contextualSpacing/>
        <w:rPr>
          <w:rFonts w:ascii="Times New Roman" w:hAnsi="Times New Roman" w:cs="Times New Roman"/>
          <w:sz w:val="24"/>
          <w:szCs w:val="24"/>
        </w:rPr>
      </w:pPr>
      <w:r w:rsidRPr="00D70590">
        <w:rPr>
          <w:rFonts w:ascii="Times New Roman" w:hAnsi="Times New Roman" w:cs="Times New Roman"/>
          <w:sz w:val="24"/>
          <w:szCs w:val="24"/>
        </w:rPr>
        <w:t xml:space="preserve">(i) it discloses no cause of action or defence, as the case may be, </w:t>
      </w:r>
    </w:p>
    <w:p w:rsidR="000511BC" w:rsidRDefault="00C456B4" w:rsidP="003E785A">
      <w:pPr>
        <w:spacing w:before="240" w:after="0" w:line="240" w:lineRule="auto"/>
        <w:ind w:left="2160" w:right="288" w:firstLine="720"/>
        <w:contextualSpacing/>
        <w:rPr>
          <w:rFonts w:ascii="Times New Roman" w:hAnsi="Times New Roman" w:cs="Times New Roman"/>
          <w:sz w:val="24"/>
          <w:szCs w:val="24"/>
        </w:rPr>
      </w:pPr>
      <w:r w:rsidRPr="00D70590">
        <w:rPr>
          <w:rFonts w:ascii="Times New Roman" w:hAnsi="Times New Roman" w:cs="Times New Roman"/>
          <w:sz w:val="24"/>
          <w:szCs w:val="24"/>
        </w:rPr>
        <w:t xml:space="preserve">(ii) it is scandalous, frivolous or vexatious, </w:t>
      </w:r>
    </w:p>
    <w:p w:rsidR="000511BC" w:rsidRDefault="00C456B4" w:rsidP="003E785A">
      <w:pPr>
        <w:spacing w:before="240" w:after="0" w:line="240" w:lineRule="auto"/>
        <w:ind w:left="2880" w:right="288"/>
        <w:contextualSpacing/>
        <w:rPr>
          <w:rFonts w:ascii="Times New Roman" w:hAnsi="Times New Roman" w:cs="Times New Roman"/>
          <w:sz w:val="24"/>
          <w:szCs w:val="24"/>
        </w:rPr>
      </w:pPr>
      <w:r w:rsidRPr="00D70590">
        <w:rPr>
          <w:rFonts w:ascii="Times New Roman" w:hAnsi="Times New Roman" w:cs="Times New Roman"/>
          <w:sz w:val="24"/>
          <w:szCs w:val="24"/>
        </w:rPr>
        <w:t>(iii) it may prejudice, embarrass or delay the fair trial of the action, or</w:t>
      </w:r>
    </w:p>
    <w:p w:rsidR="000511BC" w:rsidRDefault="00C456B4" w:rsidP="00560F4C">
      <w:pPr>
        <w:spacing w:before="240" w:after="0" w:line="240" w:lineRule="auto"/>
        <w:ind w:left="720" w:right="288" w:firstLine="720"/>
        <w:contextualSpacing/>
        <w:rPr>
          <w:rFonts w:ascii="Times New Roman" w:hAnsi="Times New Roman" w:cs="Times New Roman"/>
          <w:sz w:val="24"/>
          <w:szCs w:val="24"/>
        </w:rPr>
      </w:pPr>
      <w:r w:rsidRPr="00D70590">
        <w:rPr>
          <w:rFonts w:ascii="Times New Roman" w:hAnsi="Times New Roman" w:cs="Times New Roman"/>
          <w:sz w:val="24"/>
          <w:szCs w:val="24"/>
        </w:rPr>
        <w:t xml:space="preserve"> </w:t>
      </w:r>
      <w:r w:rsidR="000511BC">
        <w:rPr>
          <w:rFonts w:ascii="Times New Roman" w:hAnsi="Times New Roman" w:cs="Times New Roman"/>
          <w:sz w:val="24"/>
          <w:szCs w:val="24"/>
        </w:rPr>
        <w:tab/>
      </w:r>
      <w:r w:rsidR="003E785A">
        <w:rPr>
          <w:rFonts w:ascii="Times New Roman" w:hAnsi="Times New Roman" w:cs="Times New Roman"/>
          <w:sz w:val="24"/>
          <w:szCs w:val="24"/>
        </w:rPr>
        <w:tab/>
      </w:r>
      <w:r w:rsidRPr="00D70590">
        <w:rPr>
          <w:rFonts w:ascii="Times New Roman" w:hAnsi="Times New Roman" w:cs="Times New Roman"/>
          <w:sz w:val="24"/>
          <w:szCs w:val="24"/>
        </w:rPr>
        <w:t xml:space="preserve">(iv) it is otherwise an abuse of the process of the Court; and </w:t>
      </w:r>
    </w:p>
    <w:p w:rsidR="00C456B4" w:rsidRPr="00D70590" w:rsidRDefault="00C456B4" w:rsidP="003E785A">
      <w:pPr>
        <w:spacing w:before="240" w:after="0" w:line="240" w:lineRule="auto"/>
        <w:ind w:left="2160" w:right="288"/>
        <w:contextualSpacing/>
        <w:rPr>
          <w:rFonts w:ascii="Times New Roman" w:hAnsi="Times New Roman" w:cs="Times New Roman"/>
          <w:sz w:val="24"/>
          <w:szCs w:val="24"/>
        </w:rPr>
      </w:pPr>
      <w:r w:rsidRPr="00D70590">
        <w:rPr>
          <w:rFonts w:ascii="Times New Roman" w:hAnsi="Times New Roman" w:cs="Times New Roman"/>
          <w:sz w:val="24"/>
          <w:szCs w:val="24"/>
        </w:rPr>
        <w:t>(b) the action be stayed or dismissed or judgment be entered accordingly.</w:t>
      </w:r>
    </w:p>
    <w:p w:rsidR="00C456B4" w:rsidRPr="00D70590" w:rsidRDefault="00C456B4" w:rsidP="003E785A">
      <w:pPr>
        <w:spacing w:before="240" w:after="0" w:line="240" w:lineRule="auto"/>
        <w:ind w:left="720" w:right="288" w:firstLine="720"/>
        <w:rPr>
          <w:rFonts w:ascii="Times New Roman" w:hAnsi="Times New Roman" w:cs="Times New Roman"/>
          <w:sz w:val="24"/>
          <w:szCs w:val="24"/>
          <w:u w:val="single"/>
        </w:rPr>
      </w:pPr>
      <w:r w:rsidRPr="00D70590">
        <w:rPr>
          <w:rFonts w:ascii="Times New Roman" w:hAnsi="Times New Roman" w:cs="Times New Roman"/>
          <w:sz w:val="24"/>
          <w:szCs w:val="24"/>
        </w:rPr>
        <w:t>(2) No evidence is admissible on an application under subrule (1)(a)(i).</w:t>
      </w:r>
    </w:p>
    <w:p w:rsidR="00C456B4" w:rsidRPr="00D70590" w:rsidRDefault="00C456B4" w:rsidP="003E785A">
      <w:pPr>
        <w:spacing w:before="240" w:after="0" w:line="240" w:lineRule="auto"/>
        <w:ind w:left="1440" w:right="288"/>
        <w:rPr>
          <w:rFonts w:ascii="Times New Roman" w:hAnsi="Times New Roman" w:cs="Times New Roman"/>
          <w:sz w:val="24"/>
          <w:szCs w:val="24"/>
        </w:rPr>
      </w:pPr>
      <w:r w:rsidRPr="00D70590">
        <w:rPr>
          <w:rFonts w:ascii="Times New Roman" w:hAnsi="Times New Roman" w:cs="Times New Roman"/>
          <w:sz w:val="24"/>
          <w:szCs w:val="24"/>
        </w:rPr>
        <w:t>(3) This rule applies with such modifications as the circumstances require to an originating notice and a petition.</w:t>
      </w:r>
    </w:p>
    <w:p w:rsidR="00C456B4" w:rsidRDefault="00C1386D"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relation to summary judgments, the applicable </w:t>
      </w:r>
      <w:r w:rsidR="00560F4C">
        <w:rPr>
          <w:rFonts w:ascii="Times New Roman" w:hAnsi="Times New Roman" w:cs="Times New Roman"/>
          <w:sz w:val="28"/>
          <w:szCs w:val="28"/>
        </w:rPr>
        <w:t xml:space="preserve">Supreme Court </w:t>
      </w:r>
      <w:r w:rsidR="00560F4C" w:rsidRPr="000E644A">
        <w:rPr>
          <w:rFonts w:ascii="Times New Roman" w:hAnsi="Times New Roman" w:cs="Times New Roman"/>
          <w:i/>
          <w:sz w:val="28"/>
          <w:szCs w:val="28"/>
        </w:rPr>
        <w:t>Rules</w:t>
      </w:r>
      <w:r w:rsidR="00C456B4" w:rsidRPr="00F06722">
        <w:rPr>
          <w:rFonts w:ascii="Times New Roman" w:hAnsi="Times New Roman" w:cs="Times New Roman"/>
          <w:sz w:val="28"/>
          <w:szCs w:val="28"/>
        </w:rPr>
        <w:t xml:space="preserve"> state:</w:t>
      </w:r>
    </w:p>
    <w:p w:rsidR="00C1386D" w:rsidRDefault="00C1386D" w:rsidP="00C1386D">
      <w:pPr>
        <w:pStyle w:val="ListParagraph"/>
        <w:spacing w:before="240" w:after="0" w:line="240" w:lineRule="auto"/>
        <w:ind w:left="0"/>
        <w:rPr>
          <w:rFonts w:ascii="Times New Roman" w:hAnsi="Times New Roman" w:cs="Times New Roman"/>
          <w:sz w:val="28"/>
          <w:szCs w:val="28"/>
        </w:rPr>
      </w:pPr>
    </w:p>
    <w:p w:rsidR="00C456B4" w:rsidRDefault="00C456B4" w:rsidP="003E785A">
      <w:pPr>
        <w:pStyle w:val="ListParagraph"/>
        <w:spacing w:before="240" w:after="0" w:line="240" w:lineRule="auto"/>
        <w:ind w:left="1440" w:right="288"/>
        <w:rPr>
          <w:rFonts w:ascii="Times New Roman" w:hAnsi="Times New Roman" w:cs="Times New Roman"/>
          <w:sz w:val="24"/>
          <w:szCs w:val="24"/>
        </w:rPr>
      </w:pPr>
      <w:r w:rsidRPr="00C456B4">
        <w:rPr>
          <w:rFonts w:ascii="Times New Roman" w:hAnsi="Times New Roman" w:cs="Times New Roman"/>
          <w:sz w:val="24"/>
          <w:szCs w:val="24"/>
        </w:rPr>
        <w:t>175. A defendant may, after delivering a statement of defence, apply with supporting affidavit material or other evidence for summary judgment dismissing all or part of the claim in the statement of claim.</w:t>
      </w:r>
    </w:p>
    <w:p w:rsidR="00C1386D" w:rsidRPr="00C456B4" w:rsidRDefault="00C1386D" w:rsidP="00C7162D">
      <w:pPr>
        <w:pStyle w:val="ListParagraph"/>
        <w:spacing w:before="240" w:after="0" w:line="240" w:lineRule="auto"/>
        <w:ind w:right="288"/>
        <w:rPr>
          <w:rFonts w:ascii="Times New Roman" w:hAnsi="Times New Roman" w:cs="Times New Roman"/>
          <w:sz w:val="24"/>
          <w:szCs w:val="24"/>
        </w:rPr>
      </w:pPr>
    </w:p>
    <w:p w:rsidR="00C1386D" w:rsidRDefault="00C456B4" w:rsidP="003E785A">
      <w:pPr>
        <w:pStyle w:val="ListParagraph"/>
        <w:spacing w:before="240" w:after="0" w:line="240" w:lineRule="auto"/>
        <w:ind w:left="1440" w:right="288"/>
        <w:rPr>
          <w:rFonts w:ascii="Times New Roman" w:hAnsi="Times New Roman" w:cs="Times New Roman"/>
          <w:sz w:val="24"/>
          <w:szCs w:val="24"/>
        </w:rPr>
      </w:pPr>
      <w:r w:rsidRPr="00C456B4">
        <w:rPr>
          <w:rFonts w:ascii="Times New Roman" w:hAnsi="Times New Roman" w:cs="Times New Roman"/>
          <w:sz w:val="24"/>
          <w:szCs w:val="24"/>
        </w:rPr>
        <w:t xml:space="preserve">176. (1) In response to the affidavit material or other evidence supporting an application for summary judgment, the </w:t>
      </w:r>
      <w:r w:rsidR="001310E3">
        <w:rPr>
          <w:rFonts w:ascii="Times New Roman" w:hAnsi="Times New Roman" w:cs="Times New Roman"/>
          <w:sz w:val="24"/>
          <w:szCs w:val="24"/>
        </w:rPr>
        <w:t>responda</w:t>
      </w:r>
      <w:r w:rsidR="001310E3" w:rsidRPr="00C456B4">
        <w:rPr>
          <w:rFonts w:ascii="Times New Roman" w:hAnsi="Times New Roman" w:cs="Times New Roman"/>
          <w:sz w:val="24"/>
          <w:szCs w:val="24"/>
        </w:rPr>
        <w:t>nt</w:t>
      </w:r>
      <w:r w:rsidRPr="00C456B4">
        <w:rPr>
          <w:rFonts w:ascii="Times New Roman" w:hAnsi="Times New Roman" w:cs="Times New Roman"/>
          <w:sz w:val="24"/>
          <w:szCs w:val="24"/>
        </w:rPr>
        <w:t xml:space="preserve"> may not rest on the mere allegations or denials in his or her pleadings, but must set out, in affidavit material or other evidence, specific facts showing that there is a genuine issue for trial.</w:t>
      </w:r>
    </w:p>
    <w:p w:rsidR="00C1386D" w:rsidRPr="00C1386D" w:rsidRDefault="00C456B4" w:rsidP="003E785A">
      <w:pPr>
        <w:spacing w:before="240" w:after="0" w:line="240" w:lineRule="auto"/>
        <w:ind w:left="1440" w:right="288"/>
        <w:rPr>
          <w:rFonts w:ascii="Times New Roman" w:hAnsi="Times New Roman" w:cs="Times New Roman"/>
          <w:sz w:val="24"/>
          <w:szCs w:val="24"/>
        </w:rPr>
      </w:pPr>
      <w:r w:rsidRPr="00C1386D">
        <w:rPr>
          <w:rFonts w:ascii="Times New Roman" w:hAnsi="Times New Roman" w:cs="Times New Roman"/>
          <w:sz w:val="24"/>
          <w:szCs w:val="24"/>
        </w:rPr>
        <w:t>(2) Where the Court is satisfied that there is no genuine issue for trial with respect to a claim or defence, the Court shall grant summary judgment accordingly.</w:t>
      </w:r>
    </w:p>
    <w:p w:rsidR="00C1386D" w:rsidRPr="00C1386D" w:rsidRDefault="00C456B4" w:rsidP="003E785A">
      <w:pPr>
        <w:spacing w:before="240" w:after="0" w:line="240" w:lineRule="auto"/>
        <w:ind w:left="1440" w:right="288"/>
        <w:rPr>
          <w:rFonts w:ascii="Times New Roman" w:hAnsi="Times New Roman" w:cs="Times New Roman"/>
          <w:sz w:val="24"/>
          <w:szCs w:val="24"/>
        </w:rPr>
      </w:pPr>
      <w:r w:rsidRPr="00C1386D">
        <w:rPr>
          <w:rFonts w:ascii="Times New Roman" w:hAnsi="Times New Roman" w:cs="Times New Roman"/>
          <w:sz w:val="24"/>
          <w:szCs w:val="24"/>
        </w:rPr>
        <w:lastRenderedPageBreak/>
        <w:t>(3) Where the Court is satisfied that the only genuine issue is the amount to which the applicant is entitled, the Court may order a trial of that issue or grant judgment with a reference or an accounting to determine the amount.</w:t>
      </w:r>
    </w:p>
    <w:p w:rsidR="00C456B4" w:rsidRPr="001D1E1F" w:rsidRDefault="00C456B4" w:rsidP="001D1E1F">
      <w:pPr>
        <w:spacing w:before="240" w:after="0" w:line="240" w:lineRule="auto"/>
        <w:ind w:left="1440" w:right="288"/>
        <w:rPr>
          <w:rFonts w:ascii="Times New Roman" w:hAnsi="Times New Roman" w:cs="Times New Roman"/>
          <w:sz w:val="24"/>
          <w:szCs w:val="24"/>
        </w:rPr>
      </w:pPr>
      <w:r w:rsidRPr="00C1386D">
        <w:rPr>
          <w:rFonts w:ascii="Times New Roman" w:hAnsi="Times New Roman" w:cs="Times New Roman"/>
          <w:sz w:val="24"/>
          <w:szCs w:val="24"/>
        </w:rPr>
        <w:t>(4) Where the Court is satisfied that the only genuine issue is a question of law, the Court may determine the question and grant judgment accordingly.</w:t>
      </w:r>
    </w:p>
    <w:p w:rsidR="00C456B4" w:rsidRDefault="00C456B4" w:rsidP="009C0FB9">
      <w:pPr>
        <w:pStyle w:val="ListParagraph"/>
        <w:spacing w:before="120" w:after="0" w:line="240" w:lineRule="auto"/>
        <w:ind w:left="0"/>
        <w:rPr>
          <w:rFonts w:ascii="Times New Roman" w:hAnsi="Times New Roman" w:cs="Times New Roman"/>
          <w:sz w:val="28"/>
          <w:szCs w:val="28"/>
        </w:rPr>
      </w:pPr>
    </w:p>
    <w:p w:rsidR="00C456B4"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C1386D">
        <w:rPr>
          <w:rFonts w:ascii="Times New Roman" w:hAnsi="Times New Roman" w:cs="Times New Roman"/>
          <w:i/>
          <w:sz w:val="28"/>
          <w:szCs w:val="28"/>
        </w:rPr>
        <w:t>In Hyrniak v. Mauldin</w:t>
      </w:r>
      <w:r w:rsidR="004C261B">
        <w:rPr>
          <w:rFonts w:ascii="Times New Roman" w:hAnsi="Times New Roman" w:cs="Times New Roman"/>
          <w:i/>
          <w:sz w:val="28"/>
          <w:szCs w:val="28"/>
        </w:rPr>
        <w:t>,</w:t>
      </w:r>
      <w:r w:rsidR="00C56E7B">
        <w:rPr>
          <w:rFonts w:ascii="Times New Roman" w:hAnsi="Times New Roman" w:cs="Times New Roman"/>
          <w:sz w:val="28"/>
          <w:szCs w:val="28"/>
        </w:rPr>
        <w:t xml:space="preserve"> [2014] 1 S.C.R. 87</w:t>
      </w:r>
      <w:r w:rsidRPr="00F06722">
        <w:rPr>
          <w:rFonts w:ascii="Times New Roman" w:hAnsi="Times New Roman" w:cs="Times New Roman"/>
          <w:sz w:val="28"/>
          <w:szCs w:val="28"/>
        </w:rPr>
        <w:t>, the Supreme Court held that</w:t>
      </w:r>
      <w:r>
        <w:rPr>
          <w:rFonts w:ascii="Times New Roman" w:hAnsi="Times New Roman" w:cs="Times New Roman"/>
          <w:sz w:val="28"/>
          <w:szCs w:val="28"/>
        </w:rPr>
        <w:t xml:space="preserve"> </w:t>
      </w:r>
      <w:r w:rsidR="00497B3F">
        <w:rPr>
          <w:rFonts w:ascii="Times New Roman" w:hAnsi="Times New Roman" w:cs="Times New Roman"/>
          <w:sz w:val="28"/>
          <w:szCs w:val="28"/>
        </w:rPr>
        <w:t>summary j</w:t>
      </w:r>
      <w:r w:rsidRPr="00F06722">
        <w:rPr>
          <w:rFonts w:ascii="Times New Roman" w:hAnsi="Times New Roman" w:cs="Times New Roman"/>
          <w:sz w:val="28"/>
          <w:szCs w:val="28"/>
        </w:rPr>
        <w:t>udgments must be granted whenever there is no genuine issue requiring a trial.  To some extent the Court’s disposition in</w:t>
      </w:r>
      <w:r w:rsidRPr="000E644A">
        <w:rPr>
          <w:rFonts w:ascii="Times New Roman" w:hAnsi="Times New Roman" w:cs="Times New Roman"/>
          <w:i/>
          <w:sz w:val="28"/>
          <w:szCs w:val="28"/>
        </w:rPr>
        <w:t xml:space="preserve"> Hyrniuk</w:t>
      </w:r>
      <w:r w:rsidR="000511BC">
        <w:rPr>
          <w:rFonts w:ascii="Times New Roman" w:hAnsi="Times New Roman" w:cs="Times New Roman"/>
          <w:sz w:val="28"/>
          <w:szCs w:val="28"/>
        </w:rPr>
        <w:t xml:space="preserve">  hinged on </w:t>
      </w:r>
      <w:r w:rsidR="00652C89">
        <w:rPr>
          <w:rFonts w:ascii="Times New Roman" w:hAnsi="Times New Roman" w:cs="Times New Roman"/>
          <w:sz w:val="28"/>
          <w:szCs w:val="28"/>
        </w:rPr>
        <w:t>rule</w:t>
      </w:r>
      <w:r w:rsidR="00364E69">
        <w:rPr>
          <w:rFonts w:ascii="Times New Roman" w:hAnsi="Times New Roman" w:cs="Times New Roman"/>
          <w:sz w:val="28"/>
          <w:szCs w:val="28"/>
        </w:rPr>
        <w:t xml:space="preserve"> 20</w:t>
      </w:r>
      <w:r w:rsidR="000511BC">
        <w:rPr>
          <w:rFonts w:ascii="Times New Roman" w:hAnsi="Times New Roman" w:cs="Times New Roman"/>
          <w:sz w:val="28"/>
          <w:szCs w:val="28"/>
        </w:rPr>
        <w:t>.04</w:t>
      </w:r>
      <w:r w:rsidR="00364E69">
        <w:rPr>
          <w:rFonts w:ascii="Times New Roman" w:hAnsi="Times New Roman" w:cs="Times New Roman"/>
          <w:sz w:val="28"/>
          <w:szCs w:val="28"/>
        </w:rPr>
        <w:t xml:space="preserve">(1) &amp; </w:t>
      </w:r>
      <w:r w:rsidRPr="00F06722">
        <w:rPr>
          <w:rFonts w:ascii="Times New Roman" w:hAnsi="Times New Roman" w:cs="Times New Roman"/>
          <w:sz w:val="28"/>
          <w:szCs w:val="28"/>
        </w:rPr>
        <w:t>(1.1) of the Ontario</w:t>
      </w:r>
      <w:r w:rsidRPr="002F560A">
        <w:rPr>
          <w:rFonts w:ascii="Times New Roman" w:hAnsi="Times New Roman" w:cs="Times New Roman"/>
          <w:i/>
          <w:sz w:val="28"/>
          <w:szCs w:val="28"/>
        </w:rPr>
        <w:t xml:space="preserve"> Rules</w:t>
      </w:r>
      <w:r w:rsidRPr="00F06722">
        <w:rPr>
          <w:rFonts w:ascii="Times New Roman" w:hAnsi="Times New Roman" w:cs="Times New Roman"/>
          <w:sz w:val="28"/>
          <w:szCs w:val="28"/>
        </w:rPr>
        <w:t xml:space="preserve"> which provides</w:t>
      </w:r>
      <w:r w:rsidR="00364E69">
        <w:rPr>
          <w:rFonts w:ascii="Times New Roman" w:hAnsi="Times New Roman" w:cs="Times New Roman"/>
          <w:sz w:val="28"/>
          <w:szCs w:val="28"/>
        </w:rPr>
        <w:t>:</w:t>
      </w:r>
    </w:p>
    <w:p w:rsidR="00706F4C" w:rsidRPr="00364E69" w:rsidRDefault="00364E69" w:rsidP="00364E69">
      <w:pPr>
        <w:spacing w:before="240" w:after="0" w:line="240" w:lineRule="auto"/>
        <w:ind w:left="1440" w:right="288"/>
        <w:rPr>
          <w:rFonts w:ascii="Times New Roman" w:hAnsi="Times New Roman" w:cs="Times New Roman"/>
          <w:sz w:val="24"/>
          <w:szCs w:val="24"/>
        </w:rPr>
      </w:pPr>
      <w:r w:rsidRPr="00364E69">
        <w:rPr>
          <w:rFonts w:ascii="Times New Roman" w:hAnsi="Times New Roman" w:cs="Times New Roman"/>
          <w:bCs/>
          <w:color w:val="000000"/>
          <w:sz w:val="24"/>
          <w:szCs w:val="24"/>
        </w:rPr>
        <w:t>1.04</w:t>
      </w:r>
      <w:r w:rsidRPr="00364E69">
        <w:rPr>
          <w:rFonts w:ascii="Times New Roman" w:hAnsi="Times New Roman" w:cs="Times New Roman"/>
          <w:color w:val="000000"/>
          <w:sz w:val="24"/>
          <w:szCs w:val="24"/>
        </w:rPr>
        <w:t> (1)  These rules shall be liberally construed to secure the just, most expeditious and least expensive determination of every civil proceeding on its merits.</w:t>
      </w:r>
    </w:p>
    <w:p w:rsidR="00706F4C" w:rsidRPr="00706F4C" w:rsidRDefault="00706F4C" w:rsidP="007E4EFF">
      <w:pPr>
        <w:pStyle w:val="ListParagraph"/>
        <w:spacing w:before="240" w:after="0" w:line="240" w:lineRule="auto"/>
        <w:ind w:left="1440" w:right="288"/>
        <w:rPr>
          <w:rFonts w:ascii="Times New Roman" w:hAnsi="Times New Roman" w:cs="Times New Roman"/>
          <w:sz w:val="24"/>
          <w:szCs w:val="24"/>
        </w:rPr>
      </w:pPr>
      <w:r w:rsidRPr="00706F4C">
        <w:rPr>
          <w:rFonts w:ascii="Times New Roman" w:hAnsi="Times New Roman" w:cs="Times New Roman"/>
          <w:sz w:val="24"/>
          <w:szCs w:val="24"/>
        </w:rPr>
        <w:t>(1.1)</w:t>
      </w:r>
      <w:r w:rsidRPr="00706F4C">
        <w:rPr>
          <w:rFonts w:ascii="Times New Roman" w:hAnsi="Times New Roman" w:cs="Times New Roman"/>
          <w:sz w:val="24"/>
          <w:szCs w:val="24"/>
        </w:rPr>
        <w:tab/>
        <w:t>In applying these rules, the court shall make orders and give directions that are proportionate to the importance and complexity of the issues, and to the amount involved, in the proceeding.</w:t>
      </w:r>
    </w:p>
    <w:p w:rsidR="00706F4C" w:rsidRDefault="00706F4C" w:rsidP="00C7162D">
      <w:pPr>
        <w:pStyle w:val="ListParagraph"/>
        <w:spacing w:before="240" w:after="0" w:line="240" w:lineRule="auto"/>
        <w:ind w:left="0"/>
        <w:rPr>
          <w:rFonts w:ascii="Times New Roman" w:hAnsi="Times New Roman" w:cs="Times New Roman"/>
          <w:sz w:val="28"/>
          <w:szCs w:val="28"/>
        </w:rPr>
      </w:pPr>
    </w:p>
    <w:p w:rsidR="00C456B4"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706F4C">
        <w:rPr>
          <w:rFonts w:ascii="Times New Roman" w:hAnsi="Times New Roman" w:cs="Times New Roman"/>
          <w:sz w:val="28"/>
          <w:szCs w:val="28"/>
        </w:rPr>
        <w:t xml:space="preserve">The Court also held that among other things the new wording in </w:t>
      </w:r>
      <w:r w:rsidR="00AA4B86">
        <w:rPr>
          <w:rFonts w:ascii="Times New Roman" w:hAnsi="Times New Roman" w:cs="Times New Roman"/>
          <w:sz w:val="28"/>
          <w:szCs w:val="28"/>
        </w:rPr>
        <w:t>rule</w:t>
      </w:r>
      <w:r w:rsidRPr="00706F4C">
        <w:rPr>
          <w:rFonts w:ascii="Times New Roman" w:hAnsi="Times New Roman" w:cs="Times New Roman"/>
          <w:sz w:val="28"/>
          <w:szCs w:val="28"/>
        </w:rPr>
        <w:t xml:space="preserve"> 20</w:t>
      </w:r>
      <w:r w:rsidR="00364E69">
        <w:rPr>
          <w:rFonts w:ascii="Times New Roman" w:hAnsi="Times New Roman" w:cs="Times New Roman"/>
          <w:sz w:val="28"/>
          <w:szCs w:val="28"/>
        </w:rPr>
        <w:t>.04</w:t>
      </w:r>
      <w:r w:rsidRPr="00706F4C">
        <w:rPr>
          <w:rFonts w:ascii="Times New Roman" w:hAnsi="Times New Roman" w:cs="Times New Roman"/>
          <w:sz w:val="28"/>
          <w:szCs w:val="28"/>
        </w:rPr>
        <w:t>(2)(a) was important where it stated:</w:t>
      </w:r>
    </w:p>
    <w:p w:rsidR="00C7162D" w:rsidRDefault="00C7162D" w:rsidP="00C7162D">
      <w:pPr>
        <w:pStyle w:val="ListParagraph"/>
        <w:spacing w:before="240" w:after="0" w:line="240" w:lineRule="auto"/>
        <w:ind w:left="0"/>
        <w:rPr>
          <w:rFonts w:ascii="Times New Roman" w:hAnsi="Times New Roman" w:cs="Times New Roman"/>
          <w:sz w:val="28"/>
          <w:szCs w:val="28"/>
        </w:rPr>
      </w:pPr>
    </w:p>
    <w:p w:rsidR="007E4EFF" w:rsidRPr="007E4EFF" w:rsidRDefault="000511BC" w:rsidP="007E4EFF">
      <w:pPr>
        <w:pStyle w:val="ListParagraph"/>
        <w:spacing w:before="240" w:after="0" w:line="240" w:lineRule="auto"/>
        <w:ind w:right="288" w:firstLine="720"/>
        <w:rPr>
          <w:rFonts w:ascii="Times New Roman" w:hAnsi="Times New Roman" w:cs="Times New Roman"/>
          <w:sz w:val="24"/>
          <w:szCs w:val="24"/>
        </w:rPr>
      </w:pPr>
      <w:r>
        <w:rPr>
          <w:rFonts w:ascii="Times New Roman" w:hAnsi="Times New Roman" w:cs="Times New Roman"/>
          <w:sz w:val="24"/>
          <w:szCs w:val="24"/>
        </w:rPr>
        <w:t xml:space="preserve">(2) </w:t>
      </w:r>
      <w:r w:rsidR="00706F4C" w:rsidRPr="00706F4C">
        <w:rPr>
          <w:rFonts w:ascii="Times New Roman" w:hAnsi="Times New Roman" w:cs="Times New Roman"/>
          <w:sz w:val="24"/>
          <w:szCs w:val="24"/>
        </w:rPr>
        <w:t>The court shall grant summary judgment if,</w:t>
      </w:r>
    </w:p>
    <w:p w:rsidR="00706F4C" w:rsidRPr="00B200EB" w:rsidRDefault="00706F4C" w:rsidP="00ED3A59">
      <w:pPr>
        <w:pStyle w:val="ListParagraph"/>
        <w:spacing w:before="240" w:after="0" w:line="240" w:lineRule="auto"/>
        <w:ind w:left="2160" w:right="288"/>
        <w:rPr>
          <w:rFonts w:ascii="Times New Roman" w:hAnsi="Times New Roman" w:cs="Times New Roman"/>
          <w:sz w:val="24"/>
          <w:szCs w:val="24"/>
        </w:rPr>
      </w:pPr>
      <w:r w:rsidRPr="00706F4C">
        <w:rPr>
          <w:rFonts w:ascii="Times New Roman" w:hAnsi="Times New Roman" w:cs="Times New Roman"/>
          <w:sz w:val="24"/>
          <w:szCs w:val="24"/>
        </w:rPr>
        <w:t>(a)   the court is satisfied that there is no genuine issue requiring a trial with</w:t>
      </w:r>
      <w:r w:rsidR="00364E69">
        <w:rPr>
          <w:rFonts w:ascii="Times New Roman" w:hAnsi="Times New Roman" w:cs="Times New Roman"/>
          <w:sz w:val="24"/>
          <w:szCs w:val="24"/>
        </w:rPr>
        <w:t xml:space="preserve"> respect to a claim or defence: </w:t>
      </w:r>
      <w:r w:rsidRPr="00706F4C">
        <w:rPr>
          <w:rFonts w:ascii="Times New Roman" w:hAnsi="Times New Roman" w:cs="Times New Roman"/>
          <w:sz w:val="24"/>
          <w:szCs w:val="24"/>
        </w:rPr>
        <w:t>[</w:t>
      </w:r>
      <w:r w:rsidR="00364E69">
        <w:rPr>
          <w:rFonts w:ascii="Times New Roman" w:hAnsi="Times New Roman" w:cs="Times New Roman"/>
          <w:sz w:val="24"/>
          <w:szCs w:val="24"/>
        </w:rPr>
        <w:t xml:space="preserve"> </w:t>
      </w:r>
      <w:r w:rsidRPr="00706F4C">
        <w:rPr>
          <w:rFonts w:ascii="Times New Roman" w:hAnsi="Times New Roman" w:cs="Times New Roman"/>
          <w:sz w:val="24"/>
          <w:szCs w:val="24"/>
        </w:rPr>
        <w:t>.  .  . ]</w:t>
      </w:r>
    </w:p>
    <w:p w:rsidR="00706F4C" w:rsidRDefault="00706F4C" w:rsidP="00C7162D">
      <w:pPr>
        <w:pStyle w:val="ListParagraph"/>
        <w:spacing w:before="240" w:after="0" w:line="240" w:lineRule="auto"/>
        <w:rPr>
          <w:rFonts w:ascii="Times New Roman" w:hAnsi="Times New Roman" w:cs="Times New Roman"/>
          <w:sz w:val="28"/>
          <w:szCs w:val="28"/>
        </w:rPr>
      </w:pPr>
    </w:p>
    <w:p w:rsidR="00C456B4"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706F4C">
        <w:rPr>
          <w:rFonts w:ascii="Times New Roman" w:hAnsi="Times New Roman" w:cs="Times New Roman"/>
          <w:sz w:val="28"/>
          <w:szCs w:val="28"/>
        </w:rPr>
        <w:t xml:space="preserve">The Court in </w:t>
      </w:r>
      <w:r w:rsidRPr="000511BC">
        <w:rPr>
          <w:rFonts w:ascii="Times New Roman" w:hAnsi="Times New Roman" w:cs="Times New Roman"/>
          <w:i/>
          <w:sz w:val="28"/>
          <w:szCs w:val="28"/>
        </w:rPr>
        <w:t xml:space="preserve">Hyrniuk </w:t>
      </w:r>
      <w:r w:rsidRPr="00706F4C">
        <w:rPr>
          <w:rFonts w:ascii="Times New Roman" w:hAnsi="Times New Roman" w:cs="Times New Roman"/>
          <w:sz w:val="28"/>
          <w:szCs w:val="28"/>
        </w:rPr>
        <w:t>stated:</w:t>
      </w:r>
    </w:p>
    <w:p w:rsidR="00C7162D" w:rsidRDefault="00C7162D" w:rsidP="00C7162D">
      <w:pPr>
        <w:pStyle w:val="ListParagraph"/>
        <w:spacing w:before="240" w:after="0" w:line="240" w:lineRule="auto"/>
        <w:ind w:left="0"/>
        <w:rPr>
          <w:rFonts w:ascii="Times New Roman" w:hAnsi="Times New Roman" w:cs="Times New Roman"/>
          <w:sz w:val="28"/>
          <w:szCs w:val="28"/>
        </w:rPr>
      </w:pPr>
    </w:p>
    <w:p w:rsidR="00706F4C" w:rsidRPr="00706F4C" w:rsidRDefault="00706F4C" w:rsidP="007E4EFF">
      <w:pPr>
        <w:pStyle w:val="ListParagraph"/>
        <w:spacing w:before="240" w:after="0" w:line="240" w:lineRule="auto"/>
        <w:ind w:left="1440" w:right="720"/>
        <w:rPr>
          <w:rFonts w:ascii="Times New Roman" w:hAnsi="Times New Roman" w:cs="Times New Roman"/>
          <w:sz w:val="24"/>
          <w:szCs w:val="24"/>
        </w:rPr>
      </w:pPr>
      <w:r w:rsidRPr="00706F4C">
        <w:rPr>
          <w:rFonts w:ascii="Times New Roman" w:hAnsi="Times New Roman" w:cs="Times New Roman"/>
          <w:sz w:val="24"/>
          <w:szCs w:val="24"/>
        </w:rPr>
        <w:t>[43]</w:t>
      </w:r>
      <w:r w:rsidRPr="00706F4C">
        <w:rPr>
          <w:rFonts w:ascii="Times New Roman" w:hAnsi="Times New Roman" w:cs="Times New Roman"/>
          <w:sz w:val="24"/>
          <w:szCs w:val="24"/>
        </w:rPr>
        <w:tab/>
        <w:t xml:space="preserve">The Ontario amendments changed the test for summary judgment from asking </w:t>
      </w:r>
      <w:r w:rsidRPr="00706F4C">
        <w:rPr>
          <w:rFonts w:ascii="Times New Roman" w:hAnsi="Times New Roman" w:cs="Times New Roman"/>
          <w:sz w:val="24"/>
          <w:szCs w:val="24"/>
        </w:rPr>
        <w:lastRenderedPageBreak/>
        <w:t>whether the case presents “a genuine issue for trial” to asking whether there is a “genuine issue requiring a trial”.  The new rule, with its enhanced fact finding powers, demonstrates that a trial is not the default procedure.  Further, it eliminated the presumption of substantial indemnity costs against a party that brought an unsuccessful motion for summary judgment, in order to avoid deterring the use of the procedure</w:t>
      </w:r>
      <w:r w:rsidR="007E4EFF">
        <w:rPr>
          <w:rFonts w:ascii="Times New Roman" w:hAnsi="Times New Roman" w:cs="Times New Roman"/>
          <w:sz w:val="24"/>
          <w:szCs w:val="24"/>
        </w:rPr>
        <w:t>.</w:t>
      </w:r>
    </w:p>
    <w:p w:rsidR="00706F4C" w:rsidRDefault="00706F4C" w:rsidP="00C7162D">
      <w:pPr>
        <w:pStyle w:val="ListParagraph"/>
        <w:spacing w:before="240" w:after="0" w:line="240" w:lineRule="auto"/>
        <w:rPr>
          <w:rFonts w:ascii="Times New Roman" w:hAnsi="Times New Roman" w:cs="Times New Roman"/>
          <w:sz w:val="28"/>
          <w:szCs w:val="28"/>
        </w:rPr>
      </w:pPr>
    </w:p>
    <w:p w:rsidR="00706F4C" w:rsidRDefault="00652C89"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On the other hand, r</w:t>
      </w:r>
      <w:r w:rsidR="00B200EB">
        <w:rPr>
          <w:rFonts w:ascii="Times New Roman" w:hAnsi="Times New Roman" w:cs="Times New Roman"/>
          <w:sz w:val="28"/>
          <w:szCs w:val="28"/>
        </w:rPr>
        <w:t>ule</w:t>
      </w:r>
      <w:r w:rsidR="00706F4C" w:rsidRPr="00706F4C">
        <w:rPr>
          <w:rFonts w:ascii="Times New Roman" w:hAnsi="Times New Roman" w:cs="Times New Roman"/>
          <w:sz w:val="28"/>
          <w:szCs w:val="28"/>
        </w:rPr>
        <w:t xml:space="preserve"> 176(2)</w:t>
      </w:r>
      <w:r w:rsidR="00B200EB">
        <w:rPr>
          <w:rFonts w:ascii="Times New Roman" w:hAnsi="Times New Roman" w:cs="Times New Roman"/>
          <w:sz w:val="28"/>
          <w:szCs w:val="28"/>
        </w:rPr>
        <w:t xml:space="preserve"> of the Supreme Court </w:t>
      </w:r>
      <w:r w:rsidR="00B200EB" w:rsidRPr="00B200EB">
        <w:rPr>
          <w:rFonts w:ascii="Times New Roman" w:hAnsi="Times New Roman" w:cs="Times New Roman"/>
          <w:i/>
          <w:sz w:val="28"/>
          <w:szCs w:val="28"/>
        </w:rPr>
        <w:t>Rules</w:t>
      </w:r>
      <w:r w:rsidR="00706F4C" w:rsidRPr="00706F4C">
        <w:rPr>
          <w:rFonts w:ascii="Times New Roman" w:hAnsi="Times New Roman" w:cs="Times New Roman"/>
          <w:sz w:val="28"/>
          <w:szCs w:val="28"/>
        </w:rPr>
        <w:t xml:space="preserve"> retains the wording:</w:t>
      </w:r>
    </w:p>
    <w:p w:rsidR="00706F4C" w:rsidRPr="007E4EFF" w:rsidRDefault="00C353C5" w:rsidP="007E4EFF">
      <w:pPr>
        <w:spacing w:before="240" w:after="0" w:line="240" w:lineRule="auto"/>
        <w:ind w:left="1440" w:right="288"/>
        <w:rPr>
          <w:rFonts w:ascii="Times New Roman" w:hAnsi="Times New Roman" w:cs="Times New Roman"/>
          <w:sz w:val="24"/>
          <w:szCs w:val="24"/>
        </w:rPr>
      </w:pPr>
      <w:r>
        <w:rPr>
          <w:rFonts w:ascii="Times New Roman" w:hAnsi="Times New Roman" w:cs="Times New Roman"/>
          <w:sz w:val="24"/>
          <w:szCs w:val="24"/>
        </w:rPr>
        <w:t xml:space="preserve">(2) </w:t>
      </w:r>
      <w:r w:rsidR="00706F4C" w:rsidRPr="00706F4C">
        <w:rPr>
          <w:rFonts w:ascii="Times New Roman" w:hAnsi="Times New Roman" w:cs="Times New Roman"/>
          <w:sz w:val="24"/>
          <w:szCs w:val="24"/>
        </w:rPr>
        <w:t>Where the Court is satisfied that there is no genuine issue for trial with respect to a claim or defence, the Court shall grant summary judgment accordingly.</w:t>
      </w:r>
    </w:p>
    <w:p w:rsidR="00706F4C"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706F4C">
        <w:rPr>
          <w:rFonts w:ascii="Times New Roman" w:hAnsi="Times New Roman" w:cs="Times New Roman"/>
          <w:sz w:val="28"/>
          <w:szCs w:val="28"/>
        </w:rPr>
        <w:t xml:space="preserve">Nonetheless, in </w:t>
      </w:r>
      <w:r w:rsidRPr="000511BC">
        <w:rPr>
          <w:rFonts w:ascii="Times New Roman" w:hAnsi="Times New Roman" w:cs="Times New Roman"/>
          <w:i/>
          <w:sz w:val="28"/>
          <w:szCs w:val="28"/>
        </w:rPr>
        <w:t>Leishman v. Joechsmann</w:t>
      </w:r>
      <w:r w:rsidR="00825092">
        <w:rPr>
          <w:rFonts w:ascii="Times New Roman" w:hAnsi="Times New Roman" w:cs="Times New Roman"/>
          <w:sz w:val="28"/>
          <w:szCs w:val="28"/>
        </w:rPr>
        <w:t>, 2016 NW</w:t>
      </w:r>
      <w:r w:rsidRPr="00706F4C">
        <w:rPr>
          <w:rFonts w:ascii="Times New Roman" w:hAnsi="Times New Roman" w:cs="Times New Roman"/>
          <w:sz w:val="28"/>
          <w:szCs w:val="28"/>
        </w:rPr>
        <w:t xml:space="preserve">TSC 27, Shaner J. adopted the approach set out in </w:t>
      </w:r>
      <w:r w:rsidRPr="000511BC">
        <w:rPr>
          <w:rFonts w:ascii="Times New Roman" w:hAnsi="Times New Roman" w:cs="Times New Roman"/>
          <w:i/>
          <w:sz w:val="28"/>
          <w:szCs w:val="28"/>
        </w:rPr>
        <w:t>Hyrniuk</w:t>
      </w:r>
      <w:r w:rsidR="00B200EB">
        <w:rPr>
          <w:rFonts w:ascii="Times New Roman" w:hAnsi="Times New Roman" w:cs="Times New Roman"/>
          <w:sz w:val="28"/>
          <w:szCs w:val="28"/>
        </w:rPr>
        <w:t>, stating:</w:t>
      </w:r>
    </w:p>
    <w:p w:rsidR="00706F4C" w:rsidRDefault="00706F4C" w:rsidP="00C7162D">
      <w:pPr>
        <w:pStyle w:val="ListParagraph"/>
        <w:spacing w:before="240" w:after="0" w:line="240" w:lineRule="auto"/>
        <w:ind w:left="0"/>
        <w:rPr>
          <w:rFonts w:ascii="Times New Roman" w:hAnsi="Times New Roman" w:cs="Times New Roman"/>
          <w:sz w:val="28"/>
          <w:szCs w:val="28"/>
        </w:rPr>
      </w:pPr>
    </w:p>
    <w:p w:rsidR="00706F4C" w:rsidRPr="007E4EFF" w:rsidRDefault="00706F4C" w:rsidP="007E4EFF">
      <w:pPr>
        <w:pStyle w:val="ListParagraph"/>
        <w:spacing w:before="240" w:after="0" w:line="240" w:lineRule="auto"/>
        <w:ind w:left="1440" w:right="720"/>
        <w:rPr>
          <w:rFonts w:ascii="Times New Roman" w:hAnsi="Times New Roman" w:cs="Times New Roman"/>
          <w:sz w:val="24"/>
          <w:szCs w:val="24"/>
        </w:rPr>
      </w:pPr>
      <w:r w:rsidRPr="007E4EFF">
        <w:rPr>
          <w:rFonts w:ascii="Times New Roman" w:hAnsi="Times New Roman" w:cs="Times New Roman"/>
          <w:sz w:val="24"/>
          <w:szCs w:val="24"/>
        </w:rPr>
        <w:t xml:space="preserve">38  The Rules of Court respecting summary judgment, particularly determination of whether there is a genuine issue for trial, have traditionally been applied quite strictly, the standard being that it must be "plain and obvious" there is no genuine issue for trial. Courts required this be demonstrated through an "uncontroverted evidentiary foundation". Nexxtep Resources Ltd. v Talisman Energy Inc., 2008 ABCA 246 (CanLII) at para. 4. The rationale for the rigorous standard is that the summary judgment process excludes a trial on the factual issues. </w:t>
      </w:r>
      <w:r w:rsidRPr="007E4EFF">
        <w:rPr>
          <w:rFonts w:ascii="Times New Roman" w:hAnsi="Times New Roman" w:cs="Times New Roman"/>
          <w:i/>
          <w:sz w:val="24"/>
          <w:szCs w:val="24"/>
        </w:rPr>
        <w:t>Diegel v Diegel</w:t>
      </w:r>
      <w:r w:rsidRPr="007E4EFF">
        <w:rPr>
          <w:rFonts w:ascii="Times New Roman" w:hAnsi="Times New Roman" w:cs="Times New Roman"/>
          <w:sz w:val="24"/>
          <w:szCs w:val="24"/>
        </w:rPr>
        <w:t>, 2008 ABCA 389.</w:t>
      </w:r>
    </w:p>
    <w:p w:rsidR="00706F4C" w:rsidRPr="007E4EFF" w:rsidRDefault="00706F4C" w:rsidP="007E4EFF">
      <w:pPr>
        <w:pStyle w:val="ListParagraph"/>
        <w:spacing w:before="240" w:after="0" w:line="240" w:lineRule="auto"/>
        <w:ind w:left="1440" w:right="720"/>
        <w:rPr>
          <w:rFonts w:ascii="Times New Roman" w:hAnsi="Times New Roman" w:cs="Times New Roman"/>
          <w:sz w:val="24"/>
          <w:szCs w:val="24"/>
        </w:rPr>
      </w:pPr>
    </w:p>
    <w:p w:rsidR="00706F4C" w:rsidRPr="007E4EFF" w:rsidRDefault="00706F4C" w:rsidP="007E4EFF">
      <w:pPr>
        <w:pStyle w:val="ListParagraph"/>
        <w:spacing w:before="240" w:after="0" w:line="240" w:lineRule="auto"/>
        <w:ind w:left="1440" w:right="720"/>
        <w:rPr>
          <w:rFonts w:ascii="Times New Roman" w:eastAsia="Times New Roman" w:hAnsi="Times New Roman" w:cs="Times New Roman"/>
          <w:color w:val="212121"/>
          <w:sz w:val="24"/>
          <w:szCs w:val="24"/>
          <w:lang w:val="en-CA"/>
        </w:rPr>
      </w:pPr>
      <w:r w:rsidRPr="007E4EFF">
        <w:rPr>
          <w:rFonts w:ascii="Times New Roman" w:hAnsi="Times New Roman" w:cs="Times New Roman"/>
          <w:sz w:val="24"/>
          <w:szCs w:val="24"/>
        </w:rPr>
        <w:t xml:space="preserve">39  Following the Supreme Court of Canada's decision in </w:t>
      </w:r>
      <w:r w:rsidRPr="007E4EFF">
        <w:rPr>
          <w:rFonts w:ascii="Times New Roman" w:hAnsi="Times New Roman" w:cs="Times New Roman"/>
          <w:i/>
          <w:sz w:val="24"/>
          <w:szCs w:val="24"/>
        </w:rPr>
        <w:t>Hryniak v Mauldin</w:t>
      </w:r>
      <w:r w:rsidRPr="007E4EFF">
        <w:rPr>
          <w:rFonts w:ascii="Times New Roman" w:hAnsi="Times New Roman" w:cs="Times New Roman"/>
          <w:sz w:val="24"/>
          <w:szCs w:val="24"/>
        </w:rPr>
        <w:t xml:space="preserve">, 2014 SCC 7, [2014] 1 SCR 87, 2014 CarswellOnt 640, there has been a movement away from such a strict approach in recognition that a </w:t>
      </w:r>
      <w:r w:rsidRPr="007E4EFF">
        <w:rPr>
          <w:rFonts w:ascii="Times New Roman" w:hAnsi="Times New Roman" w:cs="Times New Roman"/>
          <w:sz w:val="24"/>
          <w:szCs w:val="24"/>
        </w:rPr>
        <w:lastRenderedPageBreak/>
        <w:t>full-blown trial is not always necessary to ensure claims are adjudicated fairly</w:t>
      </w:r>
      <w:r w:rsidR="000511BC" w:rsidRPr="007E4EFF">
        <w:rPr>
          <w:rFonts w:ascii="Times New Roman" w:hAnsi="Times New Roman" w:cs="Times New Roman"/>
          <w:sz w:val="24"/>
          <w:szCs w:val="24"/>
        </w:rPr>
        <w:t xml:space="preserve">.  </w:t>
      </w:r>
      <w:r w:rsidRPr="007E4EFF">
        <w:rPr>
          <w:rFonts w:ascii="Times New Roman" w:hAnsi="Times New Roman" w:cs="Times New Roman"/>
          <w:sz w:val="24"/>
          <w:szCs w:val="24"/>
        </w:rPr>
        <w:t xml:space="preserve">Indeed, Karakatsanis, J., suggested (at para 24) that in some cases, requiring a trial may actually impede access to justice by burdening litigants with disproportionately high costs, as well as increasing unnecessarily the time </w:t>
      </w:r>
      <w:r w:rsidRPr="007E4EFF">
        <w:rPr>
          <w:rFonts w:ascii="Times New Roman" w:eastAsia="Times New Roman" w:hAnsi="Times New Roman" w:cs="Times New Roman"/>
          <w:color w:val="212121"/>
          <w:sz w:val="24"/>
          <w:szCs w:val="24"/>
          <w:lang w:val="en-CA"/>
        </w:rPr>
        <w:t>required for legal resolution of a claim</w:t>
      </w:r>
      <w:r w:rsidR="00B92265" w:rsidRPr="007E4EFF">
        <w:rPr>
          <w:rFonts w:ascii="Times New Roman" w:eastAsia="Times New Roman" w:hAnsi="Times New Roman" w:cs="Times New Roman"/>
          <w:color w:val="212121"/>
          <w:sz w:val="24"/>
          <w:szCs w:val="24"/>
          <w:lang w:val="en-CA"/>
        </w:rPr>
        <w:t xml:space="preserve">.  </w:t>
      </w:r>
      <w:r w:rsidRPr="007E4EFF">
        <w:rPr>
          <w:rFonts w:ascii="Times New Roman" w:eastAsia="Times New Roman" w:hAnsi="Times New Roman" w:cs="Times New Roman"/>
          <w:color w:val="212121"/>
          <w:sz w:val="24"/>
          <w:szCs w:val="24"/>
          <w:lang w:val="en-CA"/>
        </w:rPr>
        <w:t>Summary judgment rules "must be interpreted broadly, favouring proportionality and fair access to the affordable, timely and just adjudication of claims." (</w:t>
      </w:r>
      <w:r w:rsidRPr="007E4EFF">
        <w:rPr>
          <w:rFonts w:ascii="Times New Roman" w:eastAsia="Times New Roman" w:hAnsi="Times New Roman" w:cs="Times New Roman"/>
          <w:i/>
          <w:iCs/>
          <w:color w:val="212121"/>
          <w:sz w:val="24"/>
          <w:szCs w:val="24"/>
          <w:lang w:val="en-CA"/>
        </w:rPr>
        <w:t>Hyrniak,</w:t>
      </w:r>
      <w:r w:rsidRPr="007E4EFF">
        <w:rPr>
          <w:rFonts w:ascii="Times New Roman" w:eastAsia="Times New Roman" w:hAnsi="Times New Roman" w:cs="Times New Roman"/>
          <w:color w:val="212121"/>
          <w:sz w:val="24"/>
          <w:szCs w:val="24"/>
          <w:lang w:val="en-CA"/>
        </w:rPr>
        <w:t xml:space="preserve"> at para 5).</w:t>
      </w:r>
    </w:p>
    <w:p w:rsidR="00706F4C" w:rsidRPr="007E4EFF" w:rsidRDefault="00706F4C" w:rsidP="007E4EFF">
      <w:pPr>
        <w:spacing w:before="240" w:after="0" w:line="240" w:lineRule="auto"/>
        <w:ind w:left="1440" w:right="720"/>
        <w:rPr>
          <w:rFonts w:ascii="Times New Roman" w:eastAsia="Times New Roman" w:hAnsi="Times New Roman" w:cs="Times New Roman"/>
          <w:color w:val="212121"/>
          <w:sz w:val="24"/>
          <w:szCs w:val="24"/>
          <w:lang w:val="en-CA"/>
        </w:rPr>
      </w:pPr>
      <w:r w:rsidRPr="007E4EFF">
        <w:rPr>
          <w:rFonts w:ascii="Times New Roman" w:eastAsia="Times New Roman" w:hAnsi="Times New Roman" w:cs="Times New Roman"/>
          <w:bCs/>
          <w:color w:val="212121"/>
          <w:sz w:val="24"/>
          <w:szCs w:val="24"/>
          <w:lang w:val="en-CA"/>
        </w:rPr>
        <w:t>40</w:t>
      </w:r>
      <w:r w:rsidRPr="007E4EFF">
        <w:rPr>
          <w:rFonts w:ascii="Times New Roman" w:eastAsia="Times New Roman" w:hAnsi="Times New Roman" w:cs="Times New Roman"/>
          <w:color w:val="212121"/>
          <w:sz w:val="24"/>
          <w:szCs w:val="24"/>
          <w:lang w:val="en-CA"/>
        </w:rPr>
        <w:t xml:space="preserve">  Taking the approach set out in </w:t>
      </w:r>
      <w:r w:rsidRPr="007E4EFF">
        <w:rPr>
          <w:rFonts w:ascii="Times New Roman" w:eastAsia="Times New Roman" w:hAnsi="Times New Roman" w:cs="Times New Roman"/>
          <w:i/>
          <w:iCs/>
          <w:color w:val="212121"/>
          <w:sz w:val="24"/>
          <w:szCs w:val="24"/>
          <w:lang w:val="en-CA"/>
        </w:rPr>
        <w:t>Hryniak,</w:t>
      </w:r>
      <w:r w:rsidRPr="007E4EFF">
        <w:rPr>
          <w:rFonts w:ascii="Times New Roman" w:eastAsia="Times New Roman" w:hAnsi="Times New Roman" w:cs="Times New Roman"/>
          <w:color w:val="212121"/>
          <w:sz w:val="24"/>
          <w:szCs w:val="24"/>
          <w:lang w:val="en-CA"/>
        </w:rPr>
        <w:t xml:space="preserve"> the question is not whether there is a genuine issue for trial but rather, whether there is a genuine issue </w:t>
      </w:r>
      <w:r w:rsidRPr="007E4EFF">
        <w:rPr>
          <w:rFonts w:ascii="Times New Roman" w:eastAsia="Times New Roman" w:hAnsi="Times New Roman" w:cs="Times New Roman"/>
          <w:i/>
          <w:iCs/>
          <w:color w:val="212121"/>
          <w:sz w:val="24"/>
          <w:szCs w:val="24"/>
          <w:lang w:val="en-CA"/>
        </w:rPr>
        <w:t>requiring</w:t>
      </w:r>
      <w:r w:rsidRPr="007E4EFF">
        <w:rPr>
          <w:rFonts w:ascii="Times New Roman" w:eastAsia="Times New Roman" w:hAnsi="Times New Roman" w:cs="Times New Roman"/>
          <w:color w:val="212121"/>
          <w:sz w:val="24"/>
          <w:szCs w:val="24"/>
          <w:lang w:val="en-CA"/>
        </w:rPr>
        <w:t xml:space="preserve"> trial - and tools such as cross-examination available in the trial process - to allow a court to reach a fair and just result.</w:t>
      </w:r>
    </w:p>
    <w:p w:rsidR="00706F4C" w:rsidRPr="007E4EFF" w:rsidRDefault="00706F4C" w:rsidP="007E4EFF">
      <w:pPr>
        <w:spacing w:before="240" w:after="0" w:line="240" w:lineRule="auto"/>
        <w:ind w:left="1440" w:right="720"/>
        <w:rPr>
          <w:rFonts w:ascii="Times New Roman" w:eastAsia="Times New Roman" w:hAnsi="Times New Roman" w:cs="Times New Roman"/>
          <w:color w:val="212121"/>
          <w:sz w:val="24"/>
          <w:szCs w:val="24"/>
          <w:lang w:val="en-CA"/>
        </w:rPr>
      </w:pPr>
      <w:r w:rsidRPr="007E4EFF">
        <w:rPr>
          <w:rFonts w:ascii="Times New Roman" w:eastAsia="Times New Roman" w:hAnsi="Times New Roman" w:cs="Times New Roman"/>
          <w:bCs/>
          <w:color w:val="212121"/>
          <w:sz w:val="24"/>
          <w:szCs w:val="24"/>
          <w:lang w:val="en-CA"/>
        </w:rPr>
        <w:t>41</w:t>
      </w:r>
      <w:r w:rsidRPr="007E4EFF">
        <w:rPr>
          <w:rFonts w:ascii="Times New Roman" w:eastAsia="Times New Roman" w:hAnsi="Times New Roman" w:cs="Times New Roman"/>
          <w:color w:val="212121"/>
          <w:sz w:val="24"/>
          <w:szCs w:val="24"/>
          <w:lang w:val="en-CA"/>
        </w:rPr>
        <w:t xml:space="preserve">  Guidance on the question of whether an issue is one requiring trial is provided by </w:t>
      </w:r>
      <w:r w:rsidRPr="007E4EFF">
        <w:rPr>
          <w:rFonts w:ascii="Times New Roman" w:eastAsia="Times New Roman" w:hAnsi="Times New Roman" w:cs="Times New Roman"/>
          <w:i/>
          <w:iCs/>
          <w:color w:val="212121"/>
          <w:sz w:val="24"/>
          <w:szCs w:val="24"/>
          <w:lang w:val="en-CA"/>
        </w:rPr>
        <w:t>Hryniak</w:t>
      </w:r>
      <w:r w:rsidRPr="007E4EFF">
        <w:rPr>
          <w:rFonts w:ascii="Times New Roman" w:eastAsia="Times New Roman" w:hAnsi="Times New Roman" w:cs="Times New Roman"/>
          <w:color w:val="212121"/>
          <w:sz w:val="24"/>
          <w:szCs w:val="24"/>
          <w:lang w:val="en-CA"/>
        </w:rPr>
        <w:t xml:space="preserve"> as follows:</w:t>
      </w:r>
    </w:p>
    <w:p w:rsidR="00706F4C" w:rsidRPr="00706F4C" w:rsidRDefault="00706F4C" w:rsidP="007E4EFF">
      <w:pPr>
        <w:spacing w:before="240" w:after="0" w:line="240" w:lineRule="auto"/>
        <w:ind w:left="2160" w:right="1440"/>
        <w:rPr>
          <w:rFonts w:ascii="Times New Roman" w:eastAsia="Times New Roman" w:hAnsi="Times New Roman" w:cs="Times New Roman"/>
          <w:color w:val="212121"/>
          <w:sz w:val="24"/>
          <w:szCs w:val="24"/>
          <w:lang w:val="en-CA"/>
        </w:rPr>
      </w:pPr>
      <w:r w:rsidRPr="00706F4C">
        <w:rPr>
          <w:rFonts w:ascii="Times New Roman" w:eastAsia="Times New Roman" w:hAnsi="Times New Roman" w:cs="Times New Roman"/>
          <w:color w:val="212121"/>
          <w:sz w:val="24"/>
          <w:szCs w:val="24"/>
          <w:lang w:val="en-CA"/>
        </w:rPr>
        <w:t>[49] There will be no genuine issue requiring a trial when the judge is able to reach a fair and just determination on the merits on a motion for summary judgment. This will be the case when the process (1) allows the judge to make the necessary findings of fact, (2) allows the judge to apply the law to the facts, and (3) is a proportionate, more expeditious and less expensive means to achieve a just result.</w:t>
      </w:r>
    </w:p>
    <w:p w:rsidR="00706F4C" w:rsidRPr="00706F4C" w:rsidRDefault="00706F4C" w:rsidP="007E4EFF">
      <w:pPr>
        <w:spacing w:before="240" w:after="0" w:line="240" w:lineRule="auto"/>
        <w:ind w:left="2160" w:right="1440"/>
        <w:rPr>
          <w:rFonts w:ascii="Times New Roman" w:eastAsia="Times New Roman" w:hAnsi="Times New Roman" w:cs="Times New Roman"/>
          <w:color w:val="212121"/>
          <w:sz w:val="24"/>
          <w:szCs w:val="24"/>
          <w:lang w:val="en-CA"/>
        </w:rPr>
      </w:pPr>
      <w:r w:rsidRPr="00706F4C">
        <w:rPr>
          <w:rFonts w:ascii="Times New Roman" w:eastAsia="Times New Roman" w:hAnsi="Times New Roman" w:cs="Times New Roman"/>
          <w:color w:val="212121"/>
          <w:sz w:val="24"/>
          <w:szCs w:val="24"/>
          <w:lang w:val="en-CA"/>
        </w:rPr>
        <w:t xml:space="preserve">[50] These principles are interconnected and all speak to whether summary judgment will provide a fair and just adjudication. When a summary judgment motion allows the judge to find the necessary facts and resolve the dispute, proceeding to trial would generally not be proportionate, timely or cost effective. Similarly, a process that does not give a judge confidence in her conclusions can never be the </w:t>
      </w:r>
      <w:r w:rsidRPr="00706F4C">
        <w:rPr>
          <w:rFonts w:ascii="Times New Roman" w:eastAsia="Times New Roman" w:hAnsi="Times New Roman" w:cs="Times New Roman"/>
          <w:color w:val="212121"/>
          <w:sz w:val="24"/>
          <w:szCs w:val="24"/>
          <w:lang w:val="en-CA"/>
        </w:rPr>
        <w:lastRenderedPageBreak/>
        <w:t>proportionate way to resolve a dispute. It bears reiterating that the standard for fairness is not whether the procedure is as exhaustive as a trial, but whether it gives the judge confidence that she can find the necessary facts and apply the relevant legal principles so as to resolve the dispute.</w:t>
      </w:r>
    </w:p>
    <w:p w:rsidR="00706F4C" w:rsidRPr="007E4EFF" w:rsidRDefault="00706F4C" w:rsidP="007E4EFF">
      <w:pPr>
        <w:spacing w:before="240" w:after="0" w:line="240" w:lineRule="auto"/>
        <w:ind w:left="1440" w:right="720"/>
        <w:rPr>
          <w:rFonts w:ascii="Times New Roman" w:eastAsia="Times New Roman" w:hAnsi="Times New Roman" w:cs="Times New Roman"/>
          <w:color w:val="212121"/>
          <w:sz w:val="24"/>
          <w:szCs w:val="24"/>
          <w:u w:val="single"/>
          <w:lang w:val="en-CA"/>
        </w:rPr>
      </w:pPr>
      <w:r w:rsidRPr="007E4EFF">
        <w:rPr>
          <w:rFonts w:ascii="Times New Roman" w:eastAsia="Times New Roman" w:hAnsi="Times New Roman" w:cs="Times New Roman"/>
          <w:bCs/>
          <w:color w:val="212121"/>
          <w:sz w:val="24"/>
          <w:szCs w:val="24"/>
          <w:lang w:val="en-CA"/>
        </w:rPr>
        <w:t>42</w:t>
      </w:r>
      <w:r w:rsidRPr="007E4EFF">
        <w:rPr>
          <w:rFonts w:ascii="Times New Roman" w:eastAsia="Times New Roman" w:hAnsi="Times New Roman" w:cs="Times New Roman"/>
          <w:color w:val="212121"/>
          <w:sz w:val="24"/>
          <w:szCs w:val="24"/>
          <w:lang w:val="en-CA"/>
        </w:rPr>
        <w:t xml:space="preserve">  Although Karakatsanis, J. rendered her judgment in the context of an appeal from a summary judgment order made under Rule 20 of the Ontario </w:t>
      </w:r>
      <w:r w:rsidRPr="007E4EFF">
        <w:rPr>
          <w:rFonts w:ascii="Times New Roman" w:eastAsia="Times New Roman" w:hAnsi="Times New Roman" w:cs="Times New Roman"/>
          <w:i/>
          <w:iCs/>
          <w:color w:val="212121"/>
          <w:sz w:val="24"/>
          <w:szCs w:val="24"/>
          <w:lang w:val="en-CA"/>
        </w:rPr>
        <w:t>Rules of Civil Procedure</w:t>
      </w:r>
      <w:r w:rsidRPr="007E4EFF">
        <w:rPr>
          <w:rFonts w:ascii="Times New Roman" w:eastAsia="Times New Roman" w:hAnsi="Times New Roman" w:cs="Times New Roman"/>
          <w:color w:val="212121"/>
          <w:sz w:val="24"/>
          <w:szCs w:val="24"/>
          <w:lang w:val="en-CA"/>
        </w:rPr>
        <w:t xml:space="preserve">, </w:t>
      </w:r>
      <w:hyperlink r:id="rId9" w:tooltip="Revised Regulations of Ontario" w:history="1">
        <w:r w:rsidRPr="00C353C5">
          <w:rPr>
            <w:rFonts w:ascii="Times New Roman" w:eastAsia="Times New Roman" w:hAnsi="Times New Roman" w:cs="Times New Roman"/>
            <w:sz w:val="24"/>
            <w:szCs w:val="24"/>
            <w:u w:val="single"/>
            <w:lang w:val="en-CA"/>
          </w:rPr>
          <w:t>RRO 1990, Reg 194</w:t>
        </w:r>
      </w:hyperlink>
      <w:r w:rsidRPr="00C353C5">
        <w:rPr>
          <w:rFonts w:ascii="Times New Roman" w:eastAsia="Times New Roman" w:hAnsi="Times New Roman" w:cs="Times New Roman"/>
          <w:sz w:val="24"/>
          <w:szCs w:val="24"/>
          <w:lang w:val="en-CA"/>
        </w:rPr>
        <w:t xml:space="preserve">, the </w:t>
      </w:r>
      <w:r w:rsidRPr="007E4EFF">
        <w:rPr>
          <w:rFonts w:ascii="Times New Roman" w:eastAsia="Times New Roman" w:hAnsi="Times New Roman" w:cs="Times New Roman"/>
          <w:color w:val="212121"/>
          <w:sz w:val="24"/>
          <w:szCs w:val="24"/>
          <w:lang w:val="en-CA"/>
        </w:rPr>
        <w:t xml:space="preserve">rationale she articulated for the modern approach is equally applicable to litigants in the Northwest Territories. </w:t>
      </w:r>
      <w:r w:rsidRPr="00652C89">
        <w:rPr>
          <w:rFonts w:ascii="Times New Roman" w:eastAsia="Times New Roman" w:hAnsi="Times New Roman" w:cs="Times New Roman"/>
          <w:i/>
          <w:color w:val="212121"/>
          <w:sz w:val="24"/>
          <w:szCs w:val="24"/>
          <w:lang w:val="en-CA"/>
        </w:rPr>
        <w:t xml:space="preserve">Like Ontario's Rule 20, Rules 175 and 176 of the </w:t>
      </w:r>
      <w:r w:rsidRPr="00652C89">
        <w:rPr>
          <w:rFonts w:ascii="Times New Roman" w:eastAsia="Times New Roman" w:hAnsi="Times New Roman" w:cs="Times New Roman"/>
          <w:i/>
          <w:iCs/>
          <w:color w:val="212121"/>
          <w:sz w:val="24"/>
          <w:szCs w:val="24"/>
          <w:lang w:val="en-CA"/>
        </w:rPr>
        <w:t>Rules of the Supreme Court of the Northwest Territories</w:t>
      </w:r>
      <w:r w:rsidRPr="00652C89">
        <w:rPr>
          <w:rFonts w:ascii="Times New Roman" w:eastAsia="Times New Roman" w:hAnsi="Times New Roman" w:cs="Times New Roman"/>
          <w:i/>
          <w:color w:val="212121"/>
          <w:sz w:val="24"/>
          <w:szCs w:val="24"/>
          <w:lang w:val="en-CA"/>
        </w:rPr>
        <w:t xml:space="preserve"> are ultimately intended to allow the Court, in appropriate cases, to assess claims fairly and efficiently based on a record, rather than a formal trial. Thus, the test should be the same. The question for the Court in determining if a summary judgment application is appropriate whether there is a genuine issue which requires a trial for fair and just resolution, rather than whether there is a triable issue.</w:t>
      </w:r>
    </w:p>
    <w:p w:rsidR="00706F4C" w:rsidRPr="007E4EFF" w:rsidRDefault="00ED3A59" w:rsidP="00ED3A59">
      <w:pPr>
        <w:spacing w:before="240" w:after="0" w:line="240" w:lineRule="auto"/>
        <w:ind w:left="720" w:right="288" w:firstLine="720"/>
        <w:rPr>
          <w:rFonts w:ascii="Times New Roman" w:eastAsia="Times New Roman" w:hAnsi="Times New Roman" w:cs="Times New Roman"/>
          <w:bCs/>
          <w:color w:val="212121"/>
          <w:sz w:val="28"/>
          <w:szCs w:val="28"/>
          <w:lang w:val="en-CA"/>
        </w:rPr>
      </w:pPr>
      <w:r>
        <w:rPr>
          <w:rFonts w:ascii="Times New Roman" w:eastAsia="Times New Roman" w:hAnsi="Times New Roman" w:cs="Times New Roman"/>
          <w:bCs/>
          <w:color w:val="212121"/>
          <w:sz w:val="28"/>
          <w:szCs w:val="28"/>
          <w:lang w:val="en-CA"/>
        </w:rPr>
        <w:t>[e</w:t>
      </w:r>
      <w:r w:rsidR="00706F4C" w:rsidRPr="007E4EFF">
        <w:rPr>
          <w:rFonts w:ascii="Times New Roman" w:eastAsia="Times New Roman" w:hAnsi="Times New Roman" w:cs="Times New Roman"/>
          <w:bCs/>
          <w:color w:val="212121"/>
          <w:sz w:val="28"/>
          <w:szCs w:val="28"/>
          <w:lang w:val="en-CA"/>
        </w:rPr>
        <w:t xml:space="preserve">mphasis </w:t>
      </w:r>
      <w:r w:rsidR="00B200EB">
        <w:rPr>
          <w:rFonts w:ascii="Times New Roman" w:eastAsia="Times New Roman" w:hAnsi="Times New Roman" w:cs="Times New Roman"/>
          <w:bCs/>
          <w:color w:val="212121"/>
          <w:sz w:val="28"/>
          <w:szCs w:val="28"/>
          <w:lang w:val="en-CA"/>
        </w:rPr>
        <w:t>added</w:t>
      </w:r>
      <w:r w:rsidR="00706F4C" w:rsidRPr="007E4EFF">
        <w:rPr>
          <w:rFonts w:ascii="Times New Roman" w:eastAsia="Times New Roman" w:hAnsi="Times New Roman" w:cs="Times New Roman"/>
          <w:bCs/>
          <w:color w:val="212121"/>
          <w:sz w:val="28"/>
          <w:szCs w:val="28"/>
          <w:lang w:val="en-CA"/>
        </w:rPr>
        <w:t>]</w:t>
      </w:r>
    </w:p>
    <w:p w:rsidR="00706F4C" w:rsidRPr="00706F4C" w:rsidRDefault="00706F4C" w:rsidP="009C0FB9">
      <w:pPr>
        <w:pStyle w:val="ListParagraph"/>
        <w:spacing w:before="120" w:after="0" w:line="240" w:lineRule="auto"/>
        <w:rPr>
          <w:rFonts w:ascii="Times New Roman" w:hAnsi="Times New Roman" w:cs="Times New Roman"/>
          <w:sz w:val="28"/>
          <w:szCs w:val="28"/>
        </w:rPr>
      </w:pPr>
    </w:p>
    <w:p w:rsidR="00706F4C"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706F4C">
        <w:rPr>
          <w:rFonts w:ascii="Times New Roman" w:hAnsi="Times New Roman" w:cs="Times New Roman"/>
          <w:sz w:val="28"/>
          <w:szCs w:val="28"/>
        </w:rPr>
        <w:t xml:space="preserve">Technically, the doctrine of stare decisis does not apply and I am not “bound” by the </w:t>
      </w:r>
      <w:r w:rsidR="00B200EB">
        <w:rPr>
          <w:rFonts w:ascii="Times New Roman" w:hAnsi="Times New Roman" w:cs="Times New Roman"/>
          <w:sz w:val="28"/>
          <w:szCs w:val="28"/>
        </w:rPr>
        <w:t>decision</w:t>
      </w:r>
      <w:r w:rsidRPr="00706F4C">
        <w:rPr>
          <w:rFonts w:ascii="Times New Roman" w:hAnsi="Times New Roman" w:cs="Times New Roman"/>
          <w:sz w:val="28"/>
          <w:szCs w:val="28"/>
        </w:rPr>
        <w:t xml:space="preserve"> in </w:t>
      </w:r>
      <w:r w:rsidRPr="00A33F7C">
        <w:rPr>
          <w:rFonts w:ascii="Times New Roman" w:hAnsi="Times New Roman" w:cs="Times New Roman"/>
          <w:i/>
          <w:sz w:val="28"/>
          <w:szCs w:val="28"/>
        </w:rPr>
        <w:t xml:space="preserve">Leishmann </w:t>
      </w:r>
      <w:r w:rsidRPr="00706F4C">
        <w:rPr>
          <w:rFonts w:ascii="Times New Roman" w:hAnsi="Times New Roman" w:cs="Times New Roman"/>
          <w:sz w:val="28"/>
          <w:szCs w:val="28"/>
        </w:rPr>
        <w:t xml:space="preserve">since it was rendered by </w:t>
      </w:r>
      <w:r w:rsidR="00B200EB">
        <w:rPr>
          <w:rFonts w:ascii="Times New Roman" w:hAnsi="Times New Roman" w:cs="Times New Roman"/>
          <w:sz w:val="28"/>
          <w:szCs w:val="28"/>
        </w:rPr>
        <w:t xml:space="preserve">the Supreme Court as </w:t>
      </w:r>
      <w:r w:rsidRPr="00706F4C">
        <w:rPr>
          <w:rFonts w:ascii="Times New Roman" w:hAnsi="Times New Roman" w:cs="Times New Roman"/>
          <w:sz w:val="28"/>
          <w:szCs w:val="28"/>
        </w:rPr>
        <w:t>a court of first instance rather than an appellate court.  That said, I am in agreement with the reasoning set out in the foregoing paragraphs.</w:t>
      </w:r>
    </w:p>
    <w:p w:rsidR="00706F4C" w:rsidRDefault="00706F4C" w:rsidP="00C7162D">
      <w:pPr>
        <w:pStyle w:val="ListParagraph"/>
        <w:spacing w:before="240" w:after="0" w:line="240" w:lineRule="auto"/>
        <w:ind w:left="0"/>
        <w:rPr>
          <w:rFonts w:ascii="Times New Roman" w:hAnsi="Times New Roman" w:cs="Times New Roman"/>
          <w:sz w:val="28"/>
          <w:szCs w:val="28"/>
        </w:rPr>
      </w:pPr>
    </w:p>
    <w:p w:rsidR="00706F4C"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706F4C">
        <w:rPr>
          <w:rFonts w:ascii="Times New Roman" w:hAnsi="Times New Roman" w:cs="Times New Roman"/>
          <w:sz w:val="28"/>
          <w:szCs w:val="28"/>
        </w:rPr>
        <w:t>In the present case it is not in dispute that:</w:t>
      </w:r>
    </w:p>
    <w:p w:rsidR="003F5FAB" w:rsidRDefault="003F5FAB" w:rsidP="003F5FAB">
      <w:pPr>
        <w:pStyle w:val="ListParagraph"/>
        <w:spacing w:before="240" w:after="0" w:line="240" w:lineRule="auto"/>
        <w:ind w:left="0"/>
        <w:rPr>
          <w:rFonts w:ascii="Times New Roman" w:hAnsi="Times New Roman" w:cs="Times New Roman"/>
          <w:sz w:val="28"/>
          <w:szCs w:val="28"/>
        </w:rPr>
      </w:pPr>
    </w:p>
    <w:p w:rsidR="00706F4C" w:rsidRPr="00706F4C" w:rsidRDefault="00706F4C" w:rsidP="00C7162D">
      <w:pPr>
        <w:pStyle w:val="ListParagraph"/>
        <w:spacing w:before="240" w:after="0" w:line="240" w:lineRule="auto"/>
        <w:rPr>
          <w:rFonts w:ascii="Times New Roman" w:hAnsi="Times New Roman" w:cs="Times New Roman"/>
          <w:sz w:val="28"/>
          <w:szCs w:val="28"/>
        </w:rPr>
      </w:pPr>
      <w:r w:rsidRPr="00706F4C">
        <w:rPr>
          <w:rFonts w:ascii="Times New Roman" w:hAnsi="Times New Roman" w:cs="Times New Roman"/>
          <w:sz w:val="28"/>
          <w:szCs w:val="28"/>
        </w:rPr>
        <w:t>-</w:t>
      </w:r>
      <w:r>
        <w:rPr>
          <w:rFonts w:ascii="Times New Roman" w:hAnsi="Times New Roman" w:cs="Times New Roman"/>
          <w:sz w:val="28"/>
          <w:szCs w:val="28"/>
        </w:rPr>
        <w:t xml:space="preserve"> </w:t>
      </w:r>
      <w:r w:rsidRPr="00706F4C">
        <w:rPr>
          <w:rFonts w:ascii="Times New Roman" w:hAnsi="Times New Roman" w:cs="Times New Roman"/>
          <w:sz w:val="28"/>
          <w:szCs w:val="28"/>
        </w:rPr>
        <w:t xml:space="preserve">PSAC was at all relevant times </w:t>
      </w:r>
      <w:r w:rsidR="003C69DE">
        <w:rPr>
          <w:rFonts w:ascii="Times New Roman" w:hAnsi="Times New Roman" w:cs="Times New Roman"/>
          <w:sz w:val="28"/>
          <w:szCs w:val="28"/>
        </w:rPr>
        <w:t>Mr</w:t>
      </w:r>
      <w:r w:rsidRPr="00706F4C">
        <w:rPr>
          <w:rFonts w:ascii="Times New Roman" w:hAnsi="Times New Roman" w:cs="Times New Roman"/>
          <w:sz w:val="28"/>
          <w:szCs w:val="28"/>
        </w:rPr>
        <w:t xml:space="preserve">. Ryland’s employer.  Mr. Ryland is a unionized employee and </w:t>
      </w:r>
      <w:r w:rsidRPr="00706F4C">
        <w:rPr>
          <w:rFonts w:ascii="Times New Roman" w:hAnsi="Times New Roman" w:cs="Times New Roman"/>
          <w:sz w:val="28"/>
          <w:szCs w:val="28"/>
        </w:rPr>
        <w:lastRenderedPageBreak/>
        <w:t xml:space="preserve">represented by the Canadian Union of Labour Employees (“CULE”).  There is a collective agreement between the employer, PSAC and the union, CULE. </w:t>
      </w:r>
    </w:p>
    <w:p w:rsidR="00706F4C" w:rsidRPr="00706F4C" w:rsidRDefault="00706F4C" w:rsidP="00C7162D">
      <w:pPr>
        <w:pStyle w:val="ListParagraph"/>
        <w:spacing w:before="240" w:after="0" w:line="240" w:lineRule="auto"/>
        <w:rPr>
          <w:rFonts w:ascii="Times New Roman" w:hAnsi="Times New Roman" w:cs="Times New Roman"/>
          <w:sz w:val="28"/>
          <w:szCs w:val="28"/>
        </w:rPr>
      </w:pPr>
      <w:r w:rsidRPr="00706F4C">
        <w:rPr>
          <w:rFonts w:ascii="Times New Roman" w:hAnsi="Times New Roman" w:cs="Times New Roman"/>
          <w:sz w:val="28"/>
          <w:szCs w:val="28"/>
        </w:rPr>
        <w:tab/>
      </w:r>
    </w:p>
    <w:p w:rsidR="00706F4C" w:rsidRPr="00706F4C" w:rsidRDefault="00706F4C" w:rsidP="00C7162D">
      <w:pPr>
        <w:pStyle w:val="ListParagraph"/>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6F4C">
        <w:rPr>
          <w:rFonts w:ascii="Times New Roman" w:hAnsi="Times New Roman" w:cs="Times New Roman"/>
          <w:sz w:val="28"/>
          <w:szCs w:val="28"/>
        </w:rPr>
        <w:t>In February of 2020, PSAC organized a snow carving project on the ice in Yellowknife Bay, near the “Snow King Castle”. Mr</w:t>
      </w:r>
      <w:r w:rsidR="00C65242">
        <w:rPr>
          <w:rFonts w:ascii="Times New Roman" w:hAnsi="Times New Roman" w:cs="Times New Roman"/>
          <w:sz w:val="28"/>
          <w:szCs w:val="28"/>
        </w:rPr>
        <w:t>.</w:t>
      </w:r>
      <w:r w:rsidRPr="00706F4C">
        <w:rPr>
          <w:rFonts w:ascii="Times New Roman" w:hAnsi="Times New Roman" w:cs="Times New Roman"/>
          <w:sz w:val="28"/>
          <w:szCs w:val="28"/>
        </w:rPr>
        <w:t xml:space="preserve"> Ryland assisted with the project on February 22 and 23 and used his truck to bring various items to the site.  He was paid for overtime.  </w:t>
      </w:r>
    </w:p>
    <w:p w:rsidR="00706F4C" w:rsidRPr="00706F4C" w:rsidRDefault="00706F4C" w:rsidP="00C7162D">
      <w:pPr>
        <w:pStyle w:val="ListParagraph"/>
        <w:spacing w:before="240" w:after="0" w:line="240" w:lineRule="auto"/>
        <w:rPr>
          <w:rFonts w:ascii="Times New Roman" w:hAnsi="Times New Roman" w:cs="Times New Roman"/>
          <w:sz w:val="28"/>
          <w:szCs w:val="28"/>
        </w:rPr>
      </w:pPr>
      <w:r w:rsidRPr="00706F4C">
        <w:rPr>
          <w:rFonts w:ascii="Times New Roman" w:hAnsi="Times New Roman" w:cs="Times New Roman"/>
          <w:sz w:val="28"/>
          <w:szCs w:val="28"/>
        </w:rPr>
        <w:tab/>
      </w:r>
    </w:p>
    <w:p w:rsidR="00706F4C" w:rsidRDefault="00706F4C" w:rsidP="00C7162D">
      <w:pPr>
        <w:pStyle w:val="ListParagraph"/>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6F4C">
        <w:rPr>
          <w:rFonts w:ascii="Times New Roman" w:hAnsi="Times New Roman" w:cs="Times New Roman"/>
          <w:sz w:val="28"/>
          <w:szCs w:val="28"/>
        </w:rPr>
        <w:t xml:space="preserve">However, instead of claiming mileage, </w:t>
      </w:r>
      <w:r w:rsidR="00C65242">
        <w:rPr>
          <w:rFonts w:ascii="Times New Roman" w:hAnsi="Times New Roman" w:cs="Times New Roman"/>
          <w:sz w:val="28"/>
          <w:szCs w:val="28"/>
        </w:rPr>
        <w:t xml:space="preserve">Mr. Ryland </w:t>
      </w:r>
      <w:r w:rsidRPr="00706F4C">
        <w:rPr>
          <w:rFonts w:ascii="Times New Roman" w:hAnsi="Times New Roman" w:cs="Times New Roman"/>
          <w:sz w:val="28"/>
          <w:szCs w:val="28"/>
        </w:rPr>
        <w:t>claimed $ 240 (“$20/hour for 12 hours) for Hauling Supplies, Equipt, etc.  Re: Snow Carving”) in an invoice he generated and submitted to his employer.  Mr. Ryland claims that his employer had entered into a commercial agreement with him for the rental of the truck.</w:t>
      </w:r>
    </w:p>
    <w:p w:rsidR="00706F4C" w:rsidRDefault="00706F4C" w:rsidP="00C7162D">
      <w:pPr>
        <w:pStyle w:val="ListParagraph"/>
        <w:spacing w:before="240" w:after="0" w:line="240" w:lineRule="auto"/>
        <w:rPr>
          <w:rFonts w:ascii="Times New Roman" w:hAnsi="Times New Roman" w:cs="Times New Roman"/>
          <w:sz w:val="28"/>
          <w:szCs w:val="28"/>
        </w:rPr>
      </w:pPr>
    </w:p>
    <w:p w:rsidR="00706F4C" w:rsidRDefault="00C65242"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Mr. Ryland’s</w:t>
      </w:r>
      <w:r w:rsidR="00706F4C" w:rsidRPr="00706F4C">
        <w:rPr>
          <w:rFonts w:ascii="Times New Roman" w:hAnsi="Times New Roman" w:cs="Times New Roman"/>
          <w:sz w:val="28"/>
          <w:szCs w:val="28"/>
        </w:rPr>
        <w:t xml:space="preserve"> version of events is that PSAC had planned on retaining the services of a specific individual who was going to supply his skills and pickup truck to PSAC for the project</w:t>
      </w:r>
      <w:r w:rsidRPr="00706F4C">
        <w:rPr>
          <w:rFonts w:ascii="Times New Roman" w:hAnsi="Times New Roman" w:cs="Times New Roman"/>
          <w:sz w:val="28"/>
          <w:szCs w:val="28"/>
        </w:rPr>
        <w:t xml:space="preserve">.  </w:t>
      </w:r>
      <w:r w:rsidR="00706F4C" w:rsidRPr="00706F4C">
        <w:rPr>
          <w:rFonts w:ascii="Times New Roman" w:hAnsi="Times New Roman" w:cs="Times New Roman"/>
          <w:sz w:val="28"/>
          <w:szCs w:val="28"/>
        </w:rPr>
        <w:t xml:space="preserve">This individual estimated that he would need </w:t>
      </w:r>
      <w:r w:rsidRPr="00706F4C">
        <w:rPr>
          <w:rFonts w:ascii="Times New Roman" w:hAnsi="Times New Roman" w:cs="Times New Roman"/>
          <w:sz w:val="28"/>
          <w:szCs w:val="28"/>
        </w:rPr>
        <w:t>up</w:t>
      </w:r>
      <w:r w:rsidR="00706F4C" w:rsidRPr="00706F4C">
        <w:rPr>
          <w:rFonts w:ascii="Times New Roman" w:hAnsi="Times New Roman" w:cs="Times New Roman"/>
          <w:sz w:val="28"/>
          <w:szCs w:val="28"/>
        </w:rPr>
        <w:t xml:space="preserve"> to ten hours at a rate of $ 50/hour for his services and the use of his vehicle.  The amount of $ 50/hour was agreed to by PSAC.  Unfortunately, this individual backed out of the agreement and another individual was found to provide his services.  This individual did not have a truck. Mr. Ryland, states that he became a vendor to his employer by supplying his truck.  He stated that was so because PSAC had previously budget</w:t>
      </w:r>
      <w:r w:rsidR="003C69DE">
        <w:rPr>
          <w:rFonts w:ascii="Times New Roman" w:hAnsi="Times New Roman" w:cs="Times New Roman"/>
          <w:sz w:val="28"/>
          <w:szCs w:val="28"/>
        </w:rPr>
        <w:t>ed and agreed on an amount of $</w:t>
      </w:r>
      <w:r w:rsidR="00706F4C" w:rsidRPr="00706F4C">
        <w:rPr>
          <w:rFonts w:ascii="Times New Roman" w:hAnsi="Times New Roman" w:cs="Times New Roman"/>
          <w:sz w:val="28"/>
          <w:szCs w:val="28"/>
        </w:rPr>
        <w:t>50/hour for the services and that therefore the person performing the construction work would receive $ 30/hour</w:t>
      </w:r>
      <w:r w:rsidR="003C69DE">
        <w:rPr>
          <w:rFonts w:ascii="Times New Roman" w:hAnsi="Times New Roman" w:cs="Times New Roman"/>
          <w:sz w:val="28"/>
          <w:szCs w:val="28"/>
        </w:rPr>
        <w:t xml:space="preserve"> and Mr. Ryland would receive $</w:t>
      </w:r>
      <w:r w:rsidR="00706F4C" w:rsidRPr="00706F4C">
        <w:rPr>
          <w:rFonts w:ascii="Times New Roman" w:hAnsi="Times New Roman" w:cs="Times New Roman"/>
          <w:sz w:val="28"/>
          <w:szCs w:val="28"/>
        </w:rPr>
        <w:t>20/ hour for the services of his vehicle.</w:t>
      </w:r>
    </w:p>
    <w:p w:rsidR="00706F4C" w:rsidRDefault="00706F4C" w:rsidP="00C7162D">
      <w:pPr>
        <w:pStyle w:val="ListParagraph"/>
        <w:spacing w:before="240" w:after="0" w:line="240" w:lineRule="auto"/>
        <w:ind w:left="0"/>
        <w:rPr>
          <w:rFonts w:ascii="Times New Roman" w:hAnsi="Times New Roman" w:cs="Times New Roman"/>
          <w:sz w:val="28"/>
          <w:szCs w:val="28"/>
        </w:rPr>
      </w:pPr>
    </w:p>
    <w:p w:rsidR="00706F4C" w:rsidRDefault="00706F4C"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706F4C">
        <w:rPr>
          <w:rFonts w:ascii="Times New Roman" w:hAnsi="Times New Roman" w:cs="Times New Roman"/>
          <w:sz w:val="28"/>
          <w:szCs w:val="28"/>
        </w:rPr>
        <w:lastRenderedPageBreak/>
        <w:t>In his affidavit, Mr. Ryland states that he entered into an agreement with PSAC that included as a term the rental of his truc</w:t>
      </w:r>
      <w:r w:rsidR="003C69DE">
        <w:rPr>
          <w:rFonts w:ascii="Times New Roman" w:hAnsi="Times New Roman" w:cs="Times New Roman"/>
          <w:sz w:val="28"/>
          <w:szCs w:val="28"/>
        </w:rPr>
        <w:t>k for an agreed upon price of $</w:t>
      </w:r>
      <w:r w:rsidRPr="00706F4C">
        <w:rPr>
          <w:rFonts w:ascii="Times New Roman" w:hAnsi="Times New Roman" w:cs="Times New Roman"/>
          <w:sz w:val="28"/>
          <w:szCs w:val="28"/>
        </w:rPr>
        <w:t>20/hour.  The following are excerpts from his affidavit:</w:t>
      </w:r>
    </w:p>
    <w:p w:rsidR="002950E4" w:rsidRPr="002950E4" w:rsidRDefault="002950E4" w:rsidP="00C7162D">
      <w:pPr>
        <w:pStyle w:val="ListParagraph"/>
        <w:spacing w:before="240" w:after="0" w:line="240" w:lineRule="auto"/>
        <w:rPr>
          <w:rFonts w:ascii="Times New Roman" w:hAnsi="Times New Roman" w:cs="Times New Roman"/>
          <w:sz w:val="28"/>
          <w:szCs w:val="28"/>
        </w:rPr>
      </w:pPr>
    </w:p>
    <w:p w:rsidR="00A33F7C" w:rsidRPr="00ED3A59" w:rsidRDefault="002950E4" w:rsidP="00ED3A59">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“I became a vendor to the PSAC by renting my pick-up truck to the PSAC to support the person doing the construction work.  PSAC had budgeted and agreed on an amount of $50/hour for these services.  The person performing the construction work would receive $30/hour.  I would receive $20/hour for the services of my vehicle.</w:t>
      </w:r>
    </w:p>
    <w:p w:rsid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w:t>
      </w:r>
      <w:r w:rsidR="00ED3A59">
        <w:rPr>
          <w:rFonts w:ascii="Times New Roman" w:hAnsi="Times New Roman" w:cs="Times New Roman"/>
          <w:sz w:val="28"/>
          <w:szCs w:val="28"/>
        </w:rPr>
        <w:t xml:space="preserve"> </w:t>
      </w:r>
      <w:r w:rsidRPr="002950E4">
        <w:rPr>
          <w:rFonts w:ascii="Times New Roman" w:hAnsi="Times New Roman" w:cs="Times New Roman"/>
          <w:sz w:val="28"/>
          <w:szCs w:val="28"/>
        </w:rPr>
        <w:t>.  .  .</w:t>
      </w:r>
      <w:r w:rsidR="00ED3A59">
        <w:rPr>
          <w:rFonts w:ascii="Times New Roman" w:hAnsi="Times New Roman" w:cs="Times New Roman"/>
          <w:sz w:val="28"/>
          <w:szCs w:val="28"/>
        </w:rPr>
        <w:t xml:space="preserve"> </w:t>
      </w:r>
      <w:r w:rsidRPr="002950E4">
        <w:rPr>
          <w:rFonts w:ascii="Times New Roman" w:hAnsi="Times New Roman" w:cs="Times New Roman"/>
          <w:sz w:val="28"/>
          <w:szCs w:val="28"/>
        </w:rPr>
        <w:t>]</w:t>
      </w:r>
    </w:p>
    <w:p w:rsidR="00A33F7C" w:rsidRPr="002950E4" w:rsidRDefault="00A33F7C" w:rsidP="00A33F7C">
      <w:pPr>
        <w:pStyle w:val="ListParagraph"/>
        <w:spacing w:before="240" w:after="0" w:line="240" w:lineRule="auto"/>
        <w:ind w:left="1440"/>
        <w:rPr>
          <w:rFonts w:ascii="Times New Roman" w:hAnsi="Times New Roman" w:cs="Times New Roman"/>
          <w:sz w:val="28"/>
          <w:szCs w:val="28"/>
        </w:rPr>
      </w:pPr>
    </w:p>
    <w:p w:rsidR="00ED3A59" w:rsidRDefault="002950E4" w:rsidP="00ED3A59">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The PSAC refused to pay me for the rental of my vehicle, and the PSAC Manager, Mr. Kinsella, made a very unpleasant experience out of arguing with me that the PSAC would not pay me the amount of consideration that had been budgeted and agreed upon.</w:t>
      </w:r>
    </w:p>
    <w:p w:rsidR="002950E4" w:rsidRPr="00ED3A59" w:rsidRDefault="002950E4" w:rsidP="00ED3A59">
      <w:pPr>
        <w:pStyle w:val="ListParagraph"/>
        <w:spacing w:before="240" w:after="0" w:line="240" w:lineRule="auto"/>
        <w:ind w:left="1440"/>
        <w:rPr>
          <w:rFonts w:ascii="Times New Roman" w:hAnsi="Times New Roman" w:cs="Times New Roman"/>
          <w:sz w:val="28"/>
          <w:szCs w:val="28"/>
        </w:rPr>
      </w:pPr>
      <w:r w:rsidRPr="00ED3A59">
        <w:rPr>
          <w:rFonts w:ascii="Times New Roman" w:hAnsi="Times New Roman" w:cs="Times New Roman"/>
          <w:sz w:val="28"/>
          <w:szCs w:val="28"/>
        </w:rPr>
        <w:t>[</w:t>
      </w:r>
      <w:r w:rsidR="00ED3A59" w:rsidRPr="00ED3A59">
        <w:rPr>
          <w:rFonts w:ascii="Times New Roman" w:hAnsi="Times New Roman" w:cs="Times New Roman"/>
          <w:sz w:val="28"/>
          <w:szCs w:val="28"/>
        </w:rPr>
        <w:t xml:space="preserve"> </w:t>
      </w:r>
      <w:r w:rsidRPr="00ED3A59">
        <w:rPr>
          <w:rFonts w:ascii="Times New Roman" w:hAnsi="Times New Roman" w:cs="Times New Roman"/>
          <w:sz w:val="28"/>
          <w:szCs w:val="28"/>
        </w:rPr>
        <w:t>.  .  .</w:t>
      </w:r>
      <w:r w:rsidR="00ED3A59" w:rsidRPr="00ED3A59">
        <w:rPr>
          <w:rFonts w:ascii="Times New Roman" w:hAnsi="Times New Roman" w:cs="Times New Roman"/>
          <w:sz w:val="28"/>
          <w:szCs w:val="28"/>
        </w:rPr>
        <w:t xml:space="preserve"> </w:t>
      </w:r>
      <w:r w:rsidRPr="00ED3A59">
        <w:rPr>
          <w:rFonts w:ascii="Times New Roman" w:hAnsi="Times New Roman" w:cs="Times New Roman"/>
          <w:sz w:val="28"/>
          <w:szCs w:val="28"/>
        </w:rPr>
        <w:t>]</w:t>
      </w:r>
    </w:p>
    <w:p w:rsidR="00A33F7C" w:rsidRPr="002950E4" w:rsidRDefault="00A33F7C" w:rsidP="00A33F7C">
      <w:pPr>
        <w:pStyle w:val="ListParagraph"/>
        <w:spacing w:before="240" w:after="0" w:line="240" w:lineRule="auto"/>
        <w:ind w:left="1440"/>
        <w:rPr>
          <w:rFonts w:ascii="Times New Roman" w:hAnsi="Times New Roman" w:cs="Times New Roman"/>
          <w:sz w:val="28"/>
          <w:szCs w:val="28"/>
        </w:rPr>
      </w:pP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Mr. Kinsella was informed that the second person contracted would supply his labour for the cost of $30/hour. That left $20/hour remaining of the budgeted amount of $50/hour for the necessary services to cover the costs of renting a pick-up truck.</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p>
    <w:p w:rsid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I informed Mr. Kinsella that if my pick-up truck was to be used in this task, then it would be me charging PSAC for a vehicle; rather than the person doing the construction work.</w:t>
      </w:r>
    </w:p>
    <w:p w:rsid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w:t>
      </w:r>
      <w:r w:rsidR="00652C89">
        <w:rPr>
          <w:rFonts w:ascii="Times New Roman" w:hAnsi="Times New Roman" w:cs="Times New Roman"/>
          <w:sz w:val="28"/>
          <w:szCs w:val="28"/>
        </w:rPr>
        <w:t xml:space="preserve"> </w:t>
      </w:r>
      <w:r w:rsidRPr="002950E4">
        <w:rPr>
          <w:rFonts w:ascii="Times New Roman" w:hAnsi="Times New Roman" w:cs="Times New Roman"/>
          <w:sz w:val="28"/>
          <w:szCs w:val="28"/>
        </w:rPr>
        <w:t>.  .  .</w:t>
      </w:r>
      <w:r w:rsidR="00652C89">
        <w:rPr>
          <w:rFonts w:ascii="Times New Roman" w:hAnsi="Times New Roman" w:cs="Times New Roman"/>
          <w:sz w:val="28"/>
          <w:szCs w:val="28"/>
        </w:rPr>
        <w:t xml:space="preserve"> </w:t>
      </w:r>
      <w:r w:rsidRPr="002950E4">
        <w:rPr>
          <w:rFonts w:ascii="Times New Roman" w:hAnsi="Times New Roman" w:cs="Times New Roman"/>
          <w:sz w:val="28"/>
          <w:szCs w:val="28"/>
        </w:rPr>
        <w:t>]</w:t>
      </w:r>
    </w:p>
    <w:p w:rsidR="00A33F7C" w:rsidRPr="002950E4" w:rsidRDefault="00A33F7C" w:rsidP="00A33F7C">
      <w:pPr>
        <w:pStyle w:val="ListParagraph"/>
        <w:spacing w:before="240" w:after="0" w:line="240" w:lineRule="auto"/>
        <w:ind w:left="1440"/>
        <w:rPr>
          <w:rFonts w:ascii="Times New Roman" w:hAnsi="Times New Roman" w:cs="Times New Roman"/>
          <w:sz w:val="28"/>
          <w:szCs w:val="28"/>
        </w:rPr>
      </w:pP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lastRenderedPageBreak/>
        <w:t>I would not provide my vehicle’s services to the PSAC, unless I could charge PSAC for it.  Mr. Kinsella agreed that it would be acceptable for me to charge PSAC for the services of using my vehicle in this endeavor.</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With Mr. Kinsella’s assurance that I could charge PSAC for the use of my pick-up truck, I carried out the services of supplying the vehicle to the PSAC for the Phoenix project.</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When the work was completed after four days, I personally paid Mr. Simpson $360 by money order from my person</w:t>
      </w:r>
      <w:r w:rsidR="00C353C5">
        <w:rPr>
          <w:rFonts w:ascii="Times New Roman" w:hAnsi="Times New Roman" w:cs="Times New Roman"/>
          <w:sz w:val="28"/>
          <w:szCs w:val="28"/>
        </w:rPr>
        <w:t>al</w:t>
      </w:r>
      <w:r w:rsidRPr="002950E4">
        <w:rPr>
          <w:rFonts w:ascii="Times New Roman" w:hAnsi="Times New Roman" w:cs="Times New Roman"/>
          <w:sz w:val="28"/>
          <w:szCs w:val="28"/>
        </w:rPr>
        <w:t xml:space="preserve"> bank account, for 12 hours that he had worked, at a rate of $30/hour; plus $50 for the trailer that he had rented.  The Money Order was for $410.</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I submitted our billing invoices for payment approval from Mr. Kinsella.  These invoices included the $360 for the labour and $240 for the cost of the PSAC renting my vehicle.</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p>
    <w:p w:rsid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These amounts are based on the exact budgeted, defined, and agreed-upon amount of $50/hour, but with an additional 2 hours that were spent completely dismantling the wooden structure and then hauling it off the ice to the shore.  This totaled $600.</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w:t>
      </w:r>
      <w:r w:rsidR="00ED3A59">
        <w:rPr>
          <w:rFonts w:ascii="Times New Roman" w:hAnsi="Times New Roman" w:cs="Times New Roman"/>
          <w:sz w:val="28"/>
          <w:szCs w:val="28"/>
        </w:rPr>
        <w:t xml:space="preserve"> </w:t>
      </w:r>
      <w:r w:rsidRPr="002950E4">
        <w:rPr>
          <w:rFonts w:ascii="Times New Roman" w:hAnsi="Times New Roman" w:cs="Times New Roman"/>
          <w:sz w:val="28"/>
          <w:szCs w:val="28"/>
        </w:rPr>
        <w:t>.  .  .</w:t>
      </w:r>
      <w:r w:rsidR="00ED3A59">
        <w:rPr>
          <w:rFonts w:ascii="Times New Roman" w:hAnsi="Times New Roman" w:cs="Times New Roman"/>
          <w:sz w:val="28"/>
          <w:szCs w:val="28"/>
        </w:rPr>
        <w:t xml:space="preserve"> </w:t>
      </w:r>
      <w:r w:rsidRPr="002950E4">
        <w:rPr>
          <w:rFonts w:ascii="Times New Roman" w:hAnsi="Times New Roman" w:cs="Times New Roman"/>
          <w:sz w:val="28"/>
          <w:szCs w:val="28"/>
        </w:rPr>
        <w:t>]</w:t>
      </w:r>
    </w:p>
    <w:p w:rsidR="002950E4" w:rsidRPr="002950E4" w:rsidRDefault="002950E4" w:rsidP="00A33F7C">
      <w:pPr>
        <w:pStyle w:val="ListParagraph"/>
        <w:spacing w:before="240" w:after="0" w:line="240" w:lineRule="auto"/>
        <w:ind w:left="1440"/>
        <w:rPr>
          <w:rFonts w:ascii="Times New Roman" w:hAnsi="Times New Roman" w:cs="Times New Roman"/>
          <w:sz w:val="28"/>
          <w:szCs w:val="28"/>
        </w:rPr>
      </w:pPr>
    </w:p>
    <w:p w:rsidR="002950E4" w:rsidRDefault="002950E4" w:rsidP="00C65242">
      <w:pPr>
        <w:pStyle w:val="ListParagraph"/>
        <w:spacing w:before="240" w:after="0" w:line="240" w:lineRule="auto"/>
        <w:ind w:left="1440"/>
        <w:rPr>
          <w:rFonts w:ascii="Times New Roman" w:hAnsi="Times New Roman" w:cs="Times New Roman"/>
          <w:sz w:val="28"/>
          <w:szCs w:val="28"/>
        </w:rPr>
      </w:pPr>
      <w:r w:rsidRPr="002950E4">
        <w:rPr>
          <w:rFonts w:ascii="Times New Roman" w:hAnsi="Times New Roman" w:cs="Times New Roman"/>
          <w:sz w:val="28"/>
          <w:szCs w:val="28"/>
        </w:rPr>
        <w:t>Mr. Kinsella refused to authorize payment to me for the rental costs for my pick-up truck; although he and I had agreed one week earlier that I would be paid for that.”</w:t>
      </w:r>
    </w:p>
    <w:p w:rsidR="002950E4" w:rsidRDefault="002950E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2950E4">
        <w:rPr>
          <w:rFonts w:ascii="Times New Roman" w:hAnsi="Times New Roman" w:cs="Times New Roman"/>
          <w:sz w:val="28"/>
          <w:szCs w:val="28"/>
        </w:rPr>
        <w:t xml:space="preserve">While in </w:t>
      </w:r>
      <w:r w:rsidRPr="003A7B3A">
        <w:rPr>
          <w:rFonts w:ascii="Times New Roman" w:hAnsi="Times New Roman" w:cs="Times New Roman"/>
          <w:i/>
          <w:sz w:val="28"/>
          <w:szCs w:val="28"/>
        </w:rPr>
        <w:t>Leishmann</w:t>
      </w:r>
      <w:r w:rsidRPr="002950E4">
        <w:rPr>
          <w:rFonts w:ascii="Times New Roman" w:hAnsi="Times New Roman" w:cs="Times New Roman"/>
          <w:sz w:val="28"/>
          <w:szCs w:val="28"/>
        </w:rPr>
        <w:t xml:space="preserve"> the Supreme Court of the Northwest Territories adopted a more expansiv</w:t>
      </w:r>
      <w:r w:rsidR="00C353C5">
        <w:rPr>
          <w:rFonts w:ascii="Times New Roman" w:hAnsi="Times New Roman" w:cs="Times New Roman"/>
          <w:sz w:val="28"/>
          <w:szCs w:val="28"/>
        </w:rPr>
        <w:t>e approach to granting summary j</w:t>
      </w:r>
      <w:r w:rsidRPr="002950E4">
        <w:rPr>
          <w:rFonts w:ascii="Times New Roman" w:hAnsi="Times New Roman" w:cs="Times New Roman"/>
          <w:sz w:val="28"/>
          <w:szCs w:val="28"/>
        </w:rPr>
        <w:t>udgments</w:t>
      </w:r>
      <w:r w:rsidR="003A7B3A">
        <w:rPr>
          <w:rFonts w:ascii="Times New Roman" w:hAnsi="Times New Roman" w:cs="Times New Roman"/>
          <w:sz w:val="28"/>
          <w:szCs w:val="28"/>
        </w:rPr>
        <w:t>, it remains the case that its r</w:t>
      </w:r>
      <w:r w:rsidRPr="002950E4">
        <w:rPr>
          <w:rFonts w:ascii="Times New Roman" w:hAnsi="Times New Roman" w:cs="Times New Roman"/>
          <w:sz w:val="28"/>
          <w:szCs w:val="28"/>
        </w:rPr>
        <w:t>ules do not contain the equivalent of Ontario’s rule 20.04(2.1)</w:t>
      </w:r>
      <w:r w:rsidR="00CE588D">
        <w:rPr>
          <w:rFonts w:ascii="Times New Roman" w:hAnsi="Times New Roman" w:cs="Times New Roman"/>
          <w:sz w:val="28"/>
          <w:szCs w:val="28"/>
        </w:rPr>
        <w:t>,</w:t>
      </w:r>
      <w:r w:rsidRPr="002950E4">
        <w:rPr>
          <w:rFonts w:ascii="Times New Roman" w:hAnsi="Times New Roman" w:cs="Times New Roman"/>
          <w:sz w:val="28"/>
          <w:szCs w:val="28"/>
        </w:rPr>
        <w:t xml:space="preserve"> which provides:</w:t>
      </w:r>
    </w:p>
    <w:p w:rsidR="002950E4" w:rsidRPr="002950E4" w:rsidRDefault="003A7B3A" w:rsidP="003A7B3A">
      <w:pPr>
        <w:pStyle w:val="ListParagraph"/>
        <w:spacing w:before="240" w:after="0" w:line="240" w:lineRule="auto"/>
        <w:ind w:left="1440" w:right="288"/>
        <w:rPr>
          <w:rFonts w:ascii="Times New Roman" w:hAnsi="Times New Roman" w:cs="Times New Roman"/>
          <w:sz w:val="24"/>
          <w:szCs w:val="24"/>
        </w:rPr>
      </w:pPr>
      <w:r>
        <w:rPr>
          <w:rFonts w:ascii="Times New Roman" w:hAnsi="Times New Roman" w:cs="Times New Roman"/>
          <w:sz w:val="24"/>
          <w:szCs w:val="24"/>
        </w:rPr>
        <w:t xml:space="preserve"> (2.1) </w:t>
      </w:r>
      <w:r w:rsidR="002950E4" w:rsidRPr="002950E4">
        <w:rPr>
          <w:rFonts w:ascii="Times New Roman" w:hAnsi="Times New Roman" w:cs="Times New Roman"/>
          <w:sz w:val="24"/>
          <w:szCs w:val="24"/>
        </w:rPr>
        <w:t>In determining under clause (2)(a) whether there is a genuine issue requiring a trial, the court shall consider the evidence submitted by the parties and, if the determination is being made by a judge, the judge may exercise any of the following powers for the purpose, unless it is in the interest of justice for such powers to be exercised only at a trial:</w:t>
      </w:r>
    </w:p>
    <w:p w:rsidR="002950E4" w:rsidRPr="002950E4" w:rsidRDefault="002950E4" w:rsidP="003A7B3A">
      <w:pPr>
        <w:pStyle w:val="ListParagraph"/>
        <w:spacing w:before="240" w:after="0" w:line="240" w:lineRule="auto"/>
        <w:ind w:left="1440" w:right="288"/>
        <w:rPr>
          <w:rFonts w:ascii="Times New Roman" w:hAnsi="Times New Roman" w:cs="Times New Roman"/>
          <w:sz w:val="24"/>
          <w:szCs w:val="24"/>
        </w:rPr>
      </w:pPr>
      <w:r w:rsidRPr="002950E4">
        <w:rPr>
          <w:rFonts w:ascii="Times New Roman" w:hAnsi="Times New Roman" w:cs="Times New Roman"/>
          <w:sz w:val="24"/>
          <w:szCs w:val="24"/>
        </w:rPr>
        <w:t xml:space="preserve"> </w:t>
      </w:r>
    </w:p>
    <w:p w:rsidR="002950E4" w:rsidRPr="002950E4" w:rsidRDefault="002950E4" w:rsidP="003A7B3A">
      <w:pPr>
        <w:pStyle w:val="ListParagraph"/>
        <w:spacing w:after="0" w:line="240" w:lineRule="auto"/>
        <w:ind w:left="1440" w:right="289"/>
        <w:rPr>
          <w:rFonts w:ascii="Times New Roman" w:hAnsi="Times New Roman" w:cs="Times New Roman"/>
          <w:sz w:val="24"/>
          <w:szCs w:val="24"/>
        </w:rPr>
      </w:pPr>
      <w:r w:rsidRPr="002950E4">
        <w:rPr>
          <w:rFonts w:ascii="Times New Roman" w:hAnsi="Times New Roman" w:cs="Times New Roman"/>
          <w:sz w:val="24"/>
          <w:szCs w:val="24"/>
        </w:rPr>
        <w:t xml:space="preserve">     1. Weighing the evidence. </w:t>
      </w:r>
    </w:p>
    <w:p w:rsidR="002950E4" w:rsidRPr="002950E4" w:rsidRDefault="002950E4" w:rsidP="003A7B3A">
      <w:pPr>
        <w:pStyle w:val="ListParagraph"/>
        <w:spacing w:after="0" w:line="240" w:lineRule="auto"/>
        <w:ind w:left="1440" w:right="289"/>
        <w:rPr>
          <w:rFonts w:ascii="Times New Roman" w:hAnsi="Times New Roman" w:cs="Times New Roman"/>
          <w:sz w:val="24"/>
          <w:szCs w:val="24"/>
        </w:rPr>
      </w:pPr>
      <w:r w:rsidRPr="002950E4">
        <w:rPr>
          <w:rFonts w:ascii="Times New Roman" w:hAnsi="Times New Roman" w:cs="Times New Roman"/>
          <w:sz w:val="24"/>
          <w:szCs w:val="24"/>
        </w:rPr>
        <w:t xml:space="preserve">     2. Evaluating the credibility of a deponent. </w:t>
      </w:r>
    </w:p>
    <w:p w:rsidR="002950E4" w:rsidRPr="002950E4" w:rsidRDefault="003A7B3A" w:rsidP="003A7B3A">
      <w:pPr>
        <w:pStyle w:val="ListParagraph"/>
        <w:spacing w:after="0" w:line="240" w:lineRule="auto"/>
        <w:ind w:left="1440" w:right="289"/>
        <w:rPr>
          <w:rFonts w:ascii="Times New Roman" w:hAnsi="Times New Roman" w:cs="Times New Roman"/>
          <w:sz w:val="24"/>
          <w:szCs w:val="24"/>
        </w:rPr>
      </w:pPr>
      <w:r>
        <w:rPr>
          <w:rFonts w:ascii="Times New Roman" w:hAnsi="Times New Roman" w:cs="Times New Roman"/>
          <w:sz w:val="24"/>
          <w:szCs w:val="24"/>
        </w:rPr>
        <w:t xml:space="preserve">     </w:t>
      </w:r>
      <w:r w:rsidR="002950E4" w:rsidRPr="002950E4">
        <w:rPr>
          <w:rFonts w:ascii="Times New Roman" w:hAnsi="Times New Roman" w:cs="Times New Roman"/>
          <w:sz w:val="24"/>
          <w:szCs w:val="24"/>
        </w:rPr>
        <w:t>3. Drawing any reasonable inference from the evidence.</w:t>
      </w:r>
    </w:p>
    <w:p w:rsidR="002950E4" w:rsidRDefault="002950E4" w:rsidP="00C7162D">
      <w:pPr>
        <w:pStyle w:val="ListParagraph"/>
        <w:spacing w:before="240" w:after="0" w:line="240" w:lineRule="auto"/>
        <w:ind w:left="0"/>
        <w:rPr>
          <w:rFonts w:ascii="Times New Roman" w:hAnsi="Times New Roman" w:cs="Times New Roman"/>
          <w:sz w:val="28"/>
          <w:szCs w:val="28"/>
        </w:rPr>
      </w:pPr>
    </w:p>
    <w:p w:rsidR="002950E4" w:rsidRDefault="003A7B3A" w:rsidP="00C7162D">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There is no equivalent to r</w:t>
      </w:r>
      <w:r w:rsidR="002950E4" w:rsidRPr="00F06722">
        <w:rPr>
          <w:rFonts w:ascii="Times New Roman" w:hAnsi="Times New Roman" w:cs="Times New Roman"/>
          <w:sz w:val="28"/>
          <w:szCs w:val="28"/>
        </w:rPr>
        <w:t>ule 2.01 of the Ontario</w:t>
      </w:r>
      <w:r w:rsidR="002950E4" w:rsidRPr="00C65242">
        <w:rPr>
          <w:rFonts w:ascii="Times New Roman" w:hAnsi="Times New Roman" w:cs="Times New Roman"/>
          <w:i/>
          <w:sz w:val="28"/>
          <w:szCs w:val="28"/>
        </w:rPr>
        <w:t xml:space="preserve"> </w:t>
      </w:r>
      <w:r w:rsidR="00C65242" w:rsidRPr="00C65242">
        <w:rPr>
          <w:rFonts w:ascii="Times New Roman" w:hAnsi="Times New Roman" w:cs="Times New Roman"/>
          <w:i/>
          <w:sz w:val="28"/>
          <w:szCs w:val="28"/>
        </w:rPr>
        <w:t>Rules</w:t>
      </w:r>
      <w:r w:rsidR="002950E4" w:rsidRPr="00F06722">
        <w:rPr>
          <w:rFonts w:ascii="Times New Roman" w:hAnsi="Times New Roman" w:cs="Times New Roman"/>
          <w:sz w:val="28"/>
          <w:szCs w:val="28"/>
        </w:rPr>
        <w:t xml:space="preserve"> that applies in the Northwest Territories.  As a result I conclude that my ability to weigh evidence remains constrained</w:t>
      </w:r>
      <w:r w:rsidR="00ED3A59" w:rsidRPr="00F06722">
        <w:rPr>
          <w:rFonts w:ascii="Times New Roman" w:hAnsi="Times New Roman" w:cs="Times New Roman"/>
          <w:sz w:val="28"/>
          <w:szCs w:val="28"/>
        </w:rPr>
        <w:t xml:space="preserve">.  </w:t>
      </w:r>
      <w:r w:rsidR="002950E4" w:rsidRPr="00F06722">
        <w:rPr>
          <w:rFonts w:ascii="Times New Roman" w:hAnsi="Times New Roman" w:cs="Times New Roman"/>
          <w:sz w:val="28"/>
          <w:szCs w:val="28"/>
        </w:rPr>
        <w:t>My ability to assess or draw inferences based on the evidence is also limited</w:t>
      </w:r>
      <w:r w:rsidR="002950E4">
        <w:rPr>
          <w:rFonts w:ascii="Times New Roman" w:hAnsi="Times New Roman" w:cs="Times New Roman"/>
          <w:sz w:val="28"/>
          <w:szCs w:val="28"/>
        </w:rPr>
        <w:t>.</w:t>
      </w:r>
    </w:p>
    <w:p w:rsidR="00C7162D" w:rsidRDefault="00C7162D" w:rsidP="00C7162D">
      <w:pPr>
        <w:pStyle w:val="ListParagraph"/>
        <w:spacing w:before="240" w:after="0" w:line="240" w:lineRule="auto"/>
        <w:ind w:left="0"/>
        <w:rPr>
          <w:rFonts w:ascii="Times New Roman" w:hAnsi="Times New Roman" w:cs="Times New Roman"/>
          <w:sz w:val="28"/>
          <w:szCs w:val="28"/>
        </w:rPr>
      </w:pPr>
    </w:p>
    <w:p w:rsidR="002950E4" w:rsidRDefault="002950E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2950E4">
        <w:rPr>
          <w:rFonts w:ascii="Times New Roman" w:hAnsi="Times New Roman" w:cs="Times New Roman"/>
          <w:sz w:val="28"/>
          <w:szCs w:val="28"/>
        </w:rPr>
        <w:t xml:space="preserve">I find that my ability to question Mr. Ryland’s assertions that he entered into a rental agreement with PSAC at this stage of the proceedings is restricted to the extent that I am unable </w:t>
      </w:r>
      <w:r w:rsidR="00C65242">
        <w:rPr>
          <w:rFonts w:ascii="Times New Roman" w:hAnsi="Times New Roman" w:cs="Times New Roman"/>
          <w:sz w:val="28"/>
          <w:szCs w:val="28"/>
        </w:rPr>
        <w:t>to reject them</w:t>
      </w:r>
      <w:r w:rsidRPr="002950E4">
        <w:rPr>
          <w:rFonts w:ascii="Times New Roman" w:hAnsi="Times New Roman" w:cs="Times New Roman"/>
          <w:sz w:val="28"/>
          <w:szCs w:val="28"/>
        </w:rPr>
        <w:t>.  I appreciate that the details of the contract he says he entered into between himself and PSAC appear cloudy.  He does not specifically say that Mr. Kinsella told him that he was agreeing to pay him $ 20 dollars/ hour for the use of his vehicle.  However, he does say,</w:t>
      </w:r>
    </w:p>
    <w:p w:rsidR="002950E4" w:rsidRPr="002950E4" w:rsidRDefault="002950E4" w:rsidP="00C7162D">
      <w:pPr>
        <w:pStyle w:val="ListParagraph"/>
        <w:spacing w:before="240" w:after="0" w:line="240" w:lineRule="auto"/>
        <w:rPr>
          <w:rFonts w:ascii="Times New Roman" w:hAnsi="Times New Roman" w:cs="Times New Roman"/>
          <w:sz w:val="28"/>
          <w:szCs w:val="28"/>
        </w:rPr>
      </w:pPr>
    </w:p>
    <w:p w:rsidR="00061D70" w:rsidRDefault="002950E4" w:rsidP="00ED3A59">
      <w:pPr>
        <w:pStyle w:val="ListParagraph"/>
        <w:spacing w:before="240" w:after="0" w:line="240" w:lineRule="auto"/>
        <w:ind w:right="288"/>
        <w:rPr>
          <w:rFonts w:ascii="Times New Roman" w:hAnsi="Times New Roman" w:cs="Times New Roman"/>
          <w:sz w:val="28"/>
          <w:szCs w:val="28"/>
        </w:rPr>
      </w:pPr>
      <w:r w:rsidRPr="00C65242">
        <w:rPr>
          <w:rFonts w:ascii="Times New Roman" w:hAnsi="Times New Roman" w:cs="Times New Roman"/>
          <w:sz w:val="28"/>
          <w:szCs w:val="28"/>
        </w:rPr>
        <w:t>“I informed Mr. Kinsella that if my pick-up truck was to be used in this task, then it would be me charging PSAC for a vehicle; rather than the pers</w:t>
      </w:r>
      <w:r w:rsidR="00104916">
        <w:rPr>
          <w:rFonts w:ascii="Times New Roman" w:hAnsi="Times New Roman" w:cs="Times New Roman"/>
          <w:sz w:val="28"/>
          <w:szCs w:val="28"/>
        </w:rPr>
        <w:t>on doing the construction work.</w:t>
      </w:r>
    </w:p>
    <w:p w:rsidR="00104916" w:rsidRDefault="00104916" w:rsidP="00ED3A59">
      <w:pPr>
        <w:pStyle w:val="ListParagraph"/>
        <w:spacing w:before="240" w:after="0" w:line="240" w:lineRule="auto"/>
        <w:ind w:right="288"/>
        <w:rPr>
          <w:rFonts w:ascii="Times New Roman" w:hAnsi="Times New Roman" w:cs="Times New Roman"/>
          <w:sz w:val="28"/>
          <w:szCs w:val="28"/>
        </w:rPr>
      </w:pPr>
      <w:r w:rsidRPr="00104916">
        <w:rPr>
          <w:rFonts w:ascii="Times New Roman" w:hAnsi="Times New Roman" w:cs="Times New Roman"/>
          <w:sz w:val="28"/>
          <w:szCs w:val="28"/>
        </w:rPr>
        <w:t>[</w:t>
      </w:r>
      <w:r w:rsidR="00ED3A59">
        <w:rPr>
          <w:rFonts w:ascii="Times New Roman" w:hAnsi="Times New Roman" w:cs="Times New Roman"/>
          <w:sz w:val="28"/>
          <w:szCs w:val="28"/>
        </w:rPr>
        <w:t xml:space="preserve"> </w:t>
      </w:r>
      <w:r w:rsidRPr="00104916">
        <w:rPr>
          <w:rFonts w:ascii="Times New Roman" w:hAnsi="Times New Roman" w:cs="Times New Roman"/>
          <w:sz w:val="28"/>
          <w:szCs w:val="28"/>
        </w:rPr>
        <w:t>.  .  .</w:t>
      </w:r>
      <w:r w:rsidR="00ED3A59">
        <w:rPr>
          <w:rFonts w:ascii="Times New Roman" w:hAnsi="Times New Roman" w:cs="Times New Roman"/>
          <w:sz w:val="28"/>
          <w:szCs w:val="28"/>
        </w:rPr>
        <w:t xml:space="preserve"> </w:t>
      </w:r>
      <w:r w:rsidRPr="00104916">
        <w:rPr>
          <w:rFonts w:ascii="Times New Roman" w:hAnsi="Times New Roman" w:cs="Times New Roman"/>
          <w:sz w:val="28"/>
          <w:szCs w:val="28"/>
        </w:rPr>
        <w:t>]</w:t>
      </w:r>
    </w:p>
    <w:p w:rsidR="00061D70" w:rsidRPr="00104916" w:rsidRDefault="00061D70" w:rsidP="00ED3A59">
      <w:pPr>
        <w:pStyle w:val="ListParagraph"/>
        <w:spacing w:before="240" w:after="0" w:line="240" w:lineRule="auto"/>
        <w:ind w:right="288"/>
        <w:rPr>
          <w:rFonts w:ascii="Times New Roman" w:hAnsi="Times New Roman" w:cs="Times New Roman"/>
          <w:sz w:val="28"/>
          <w:szCs w:val="28"/>
        </w:rPr>
      </w:pPr>
    </w:p>
    <w:p w:rsidR="002950E4" w:rsidRPr="00C65242" w:rsidRDefault="002950E4" w:rsidP="00C7162D">
      <w:pPr>
        <w:pStyle w:val="ListParagraph"/>
        <w:spacing w:before="240" w:after="0" w:line="240" w:lineRule="auto"/>
        <w:ind w:right="288"/>
        <w:rPr>
          <w:rFonts w:ascii="Times New Roman" w:hAnsi="Times New Roman" w:cs="Times New Roman"/>
          <w:sz w:val="28"/>
          <w:szCs w:val="28"/>
        </w:rPr>
      </w:pPr>
      <w:r w:rsidRPr="00C65242">
        <w:rPr>
          <w:rFonts w:ascii="Times New Roman" w:hAnsi="Times New Roman" w:cs="Times New Roman"/>
          <w:sz w:val="28"/>
          <w:szCs w:val="28"/>
        </w:rPr>
        <w:t xml:space="preserve"> Mr. Kinsella refused to authorize payment to me for the rental costs for my pick-up truck; although he and I had agreed one week earlier that I would be paid for that.”</w:t>
      </w:r>
    </w:p>
    <w:p w:rsidR="00C7162D" w:rsidRPr="002950E4" w:rsidRDefault="00C7162D" w:rsidP="00C7162D">
      <w:pPr>
        <w:pStyle w:val="ListParagraph"/>
        <w:spacing w:before="240" w:after="0" w:line="240" w:lineRule="auto"/>
        <w:ind w:right="288"/>
        <w:rPr>
          <w:rFonts w:ascii="Times New Roman" w:hAnsi="Times New Roman" w:cs="Times New Roman"/>
          <w:sz w:val="24"/>
          <w:szCs w:val="24"/>
        </w:rPr>
      </w:pPr>
    </w:p>
    <w:p w:rsidR="002950E4" w:rsidRDefault="002950E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2950E4">
        <w:rPr>
          <w:rFonts w:ascii="Times New Roman" w:hAnsi="Times New Roman" w:cs="Times New Roman"/>
          <w:sz w:val="28"/>
          <w:szCs w:val="28"/>
        </w:rPr>
        <w:t>I think it woul</w:t>
      </w:r>
      <w:r w:rsidR="00C65242">
        <w:rPr>
          <w:rFonts w:ascii="Times New Roman" w:hAnsi="Times New Roman" w:cs="Times New Roman"/>
          <w:sz w:val="28"/>
          <w:szCs w:val="28"/>
        </w:rPr>
        <w:t>d be unfair if I were to hold Mr</w:t>
      </w:r>
      <w:r w:rsidRPr="002950E4">
        <w:rPr>
          <w:rFonts w:ascii="Times New Roman" w:hAnsi="Times New Roman" w:cs="Times New Roman"/>
          <w:sz w:val="28"/>
          <w:szCs w:val="28"/>
        </w:rPr>
        <w:t>. Ryland to the same standard as I would a lawyer in both the form and content of his affidavit.  From what is set out in his affidavit it seems reasonably clear that he is saying that there was a meeting of the minds on the rental of his truck to PSAC at the rate he has indicated.</w:t>
      </w:r>
    </w:p>
    <w:p w:rsidR="009C0FB9" w:rsidRDefault="009C0FB9" w:rsidP="009C0FB9">
      <w:pPr>
        <w:pStyle w:val="ListParagraph"/>
        <w:spacing w:before="240" w:after="0" w:line="240" w:lineRule="auto"/>
        <w:ind w:left="0"/>
        <w:rPr>
          <w:rFonts w:ascii="Times New Roman" w:hAnsi="Times New Roman" w:cs="Times New Roman"/>
          <w:sz w:val="28"/>
          <w:szCs w:val="28"/>
        </w:rPr>
      </w:pPr>
    </w:p>
    <w:p w:rsidR="002950E4" w:rsidRDefault="002950E4"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2950E4">
        <w:rPr>
          <w:rFonts w:ascii="Times New Roman" w:hAnsi="Times New Roman" w:cs="Times New Roman"/>
          <w:sz w:val="28"/>
          <w:szCs w:val="28"/>
        </w:rPr>
        <w:t>In my view there are two legal issues that need to be addressed:</w:t>
      </w:r>
    </w:p>
    <w:p w:rsidR="002950E4" w:rsidRPr="002950E4" w:rsidRDefault="002950E4" w:rsidP="00C7162D">
      <w:pPr>
        <w:pStyle w:val="ListParagraph"/>
        <w:spacing w:before="240" w:after="0" w:line="240" w:lineRule="auto"/>
        <w:rPr>
          <w:rFonts w:ascii="Times New Roman" w:hAnsi="Times New Roman" w:cs="Times New Roman"/>
          <w:sz w:val="28"/>
          <w:szCs w:val="28"/>
        </w:rPr>
      </w:pPr>
    </w:p>
    <w:p w:rsidR="002950E4" w:rsidRDefault="002950E4" w:rsidP="00C65242">
      <w:pPr>
        <w:pStyle w:val="ListParagraph"/>
        <w:numPr>
          <w:ilvl w:val="0"/>
          <w:numId w:val="15"/>
        </w:numPr>
        <w:spacing w:before="240" w:after="0" w:line="240" w:lineRule="auto"/>
        <w:rPr>
          <w:rFonts w:ascii="Times New Roman" w:hAnsi="Times New Roman" w:cs="Times New Roman"/>
          <w:sz w:val="28"/>
          <w:szCs w:val="28"/>
        </w:rPr>
      </w:pPr>
      <w:r w:rsidRPr="002950E4">
        <w:rPr>
          <w:rFonts w:ascii="Times New Roman" w:hAnsi="Times New Roman" w:cs="Times New Roman"/>
          <w:sz w:val="28"/>
          <w:szCs w:val="28"/>
        </w:rPr>
        <w:t>Is it possible for unionized employees to enter into a separate (non-employment) contract with their employer?</w:t>
      </w:r>
    </w:p>
    <w:p w:rsidR="00C65242" w:rsidRPr="002950E4" w:rsidRDefault="00C65242" w:rsidP="00C65242">
      <w:pPr>
        <w:pStyle w:val="ListParagraph"/>
        <w:spacing w:before="240" w:after="0" w:line="240" w:lineRule="auto"/>
        <w:ind w:left="1095"/>
        <w:rPr>
          <w:rFonts w:ascii="Times New Roman" w:hAnsi="Times New Roman" w:cs="Times New Roman"/>
          <w:sz w:val="28"/>
          <w:szCs w:val="28"/>
        </w:rPr>
      </w:pPr>
    </w:p>
    <w:p w:rsidR="002950E4" w:rsidRPr="002950E4" w:rsidRDefault="002950E4" w:rsidP="00C7162D">
      <w:pPr>
        <w:pStyle w:val="ListParagraph"/>
        <w:spacing w:before="240" w:after="0" w:line="240" w:lineRule="auto"/>
        <w:rPr>
          <w:rFonts w:ascii="Times New Roman" w:hAnsi="Times New Roman" w:cs="Times New Roman"/>
          <w:sz w:val="28"/>
          <w:szCs w:val="28"/>
        </w:rPr>
      </w:pPr>
      <w:r w:rsidRPr="002950E4">
        <w:rPr>
          <w:rFonts w:ascii="Times New Roman" w:hAnsi="Times New Roman" w:cs="Times New Roman"/>
          <w:sz w:val="28"/>
          <w:szCs w:val="28"/>
        </w:rPr>
        <w:t>2)</w:t>
      </w:r>
      <w:r>
        <w:rPr>
          <w:rFonts w:ascii="Times New Roman" w:hAnsi="Times New Roman" w:cs="Times New Roman"/>
          <w:sz w:val="28"/>
          <w:szCs w:val="28"/>
        </w:rPr>
        <w:t xml:space="preserve">  </w:t>
      </w:r>
      <w:r w:rsidRPr="002950E4">
        <w:rPr>
          <w:rFonts w:ascii="Times New Roman" w:hAnsi="Times New Roman" w:cs="Times New Roman"/>
          <w:sz w:val="28"/>
          <w:szCs w:val="28"/>
        </w:rPr>
        <w:t>If so, does resolution of alleged breaches of the separate contract require arbitration as opposed to court proceedings?</w:t>
      </w:r>
    </w:p>
    <w:p w:rsidR="00B54FCD" w:rsidRPr="00CB6601" w:rsidRDefault="00B54FCD" w:rsidP="009C0FB9">
      <w:pPr>
        <w:spacing w:before="360" w:after="0" w:line="240" w:lineRule="auto"/>
        <w:rPr>
          <w:rFonts w:ascii="Times New Roman" w:hAnsi="Times New Roman" w:cs="Times New Roman"/>
          <w:b/>
          <w:i/>
          <w:sz w:val="28"/>
          <w:szCs w:val="28"/>
          <w:u w:val="single"/>
        </w:rPr>
      </w:pPr>
      <w:r w:rsidRPr="00CB6601">
        <w:rPr>
          <w:rFonts w:ascii="Times New Roman" w:hAnsi="Times New Roman" w:cs="Times New Roman"/>
          <w:b/>
          <w:i/>
          <w:sz w:val="28"/>
          <w:szCs w:val="28"/>
          <w:u w:val="single"/>
        </w:rPr>
        <w:t>Can Unionized Employees enter into Separate Contracts with their Employers?</w:t>
      </w:r>
    </w:p>
    <w:p w:rsidR="002950E4"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Certainly in the case of non-unionized employees there is no impediment to separate contracts being entered into with their employer.  The only exception would be if the employment contract contained a term to the contrary or an applicable labour code ruled out such a possibility.</w:t>
      </w:r>
    </w:p>
    <w:p w:rsidR="00B54FCD" w:rsidRDefault="00B54FCD" w:rsidP="00C7162D">
      <w:pPr>
        <w:pStyle w:val="ListParagraph"/>
        <w:spacing w:before="240" w:after="0" w:line="240" w:lineRule="auto"/>
        <w:rPr>
          <w:rFonts w:ascii="Times New Roman" w:hAnsi="Times New Roman" w:cs="Times New Roman"/>
          <w:sz w:val="28"/>
          <w:szCs w:val="28"/>
        </w:rPr>
      </w:pPr>
    </w:p>
    <w:p w:rsidR="002950E4"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F06722">
        <w:rPr>
          <w:rFonts w:ascii="Times New Roman" w:hAnsi="Times New Roman" w:cs="Times New Roman"/>
          <w:sz w:val="28"/>
          <w:szCs w:val="28"/>
        </w:rPr>
        <w:t xml:space="preserve">Similarly, in the case of unionized employees, there would need to be a provision in the collective agreement </w:t>
      </w:r>
      <w:r w:rsidRPr="00F06722">
        <w:rPr>
          <w:rFonts w:ascii="Times New Roman" w:hAnsi="Times New Roman" w:cs="Times New Roman"/>
          <w:sz w:val="28"/>
          <w:szCs w:val="28"/>
        </w:rPr>
        <w:lastRenderedPageBreak/>
        <w:t>or applicable labour code prohibiting the separate contract</w:t>
      </w:r>
      <w:r>
        <w:rPr>
          <w:rFonts w:ascii="Times New Roman" w:hAnsi="Times New Roman" w:cs="Times New Roman"/>
          <w:sz w:val="28"/>
          <w:szCs w:val="28"/>
        </w:rPr>
        <w:t>.</w:t>
      </w:r>
    </w:p>
    <w:p w:rsidR="00B54FCD" w:rsidRPr="00B54FCD" w:rsidRDefault="00B54FCD" w:rsidP="00C7162D">
      <w:pPr>
        <w:pStyle w:val="ListParagraph"/>
        <w:spacing w:before="240" w:after="0" w:line="240" w:lineRule="auto"/>
        <w:rPr>
          <w:rFonts w:ascii="Times New Roman" w:hAnsi="Times New Roman" w:cs="Times New Roman"/>
          <w:sz w:val="28"/>
          <w:szCs w:val="28"/>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 xml:space="preserve">Counsel for PSAC, Ms. Bougie, in her very capable written and oral submissions has not provided me with any provision the collective agreement or the </w:t>
      </w:r>
      <w:r w:rsidRPr="00B200EB">
        <w:rPr>
          <w:rFonts w:ascii="Times New Roman" w:hAnsi="Times New Roman" w:cs="Times New Roman"/>
          <w:i/>
          <w:sz w:val="28"/>
          <w:szCs w:val="28"/>
        </w:rPr>
        <w:t>Labour Code of Canada</w:t>
      </w:r>
      <w:r w:rsidRPr="00B54FCD">
        <w:rPr>
          <w:rFonts w:ascii="Times New Roman" w:hAnsi="Times New Roman" w:cs="Times New Roman"/>
          <w:sz w:val="28"/>
          <w:szCs w:val="28"/>
        </w:rPr>
        <w:t xml:space="preserve"> (RSC, 1985, c. L-2) that disallows a rental agreement</w:t>
      </w:r>
      <w:r w:rsidR="00B200EB">
        <w:rPr>
          <w:rFonts w:ascii="Times New Roman" w:hAnsi="Times New Roman" w:cs="Times New Roman"/>
          <w:sz w:val="28"/>
          <w:szCs w:val="28"/>
        </w:rPr>
        <w:t xml:space="preserve"> between an employee and employer</w:t>
      </w:r>
      <w:r w:rsidRPr="00B54FCD">
        <w:rPr>
          <w:rFonts w:ascii="Times New Roman" w:hAnsi="Times New Roman" w:cs="Times New Roman"/>
          <w:sz w:val="28"/>
          <w:szCs w:val="28"/>
        </w:rPr>
        <w:t xml:space="preserve">.  I as well have found no such prohibition in either of those documents. </w:t>
      </w:r>
    </w:p>
    <w:p w:rsidR="00B54FCD" w:rsidRPr="00B54FCD" w:rsidRDefault="00B54FCD" w:rsidP="00C7162D">
      <w:pPr>
        <w:pStyle w:val="ListParagraph"/>
        <w:spacing w:before="240" w:after="0" w:line="240" w:lineRule="auto"/>
        <w:rPr>
          <w:rFonts w:ascii="Times New Roman" w:hAnsi="Times New Roman" w:cs="Times New Roman"/>
          <w:sz w:val="28"/>
          <w:szCs w:val="28"/>
        </w:rPr>
      </w:pPr>
    </w:p>
    <w:p w:rsidR="00B54FCD" w:rsidRPr="00CB6601" w:rsidRDefault="00B54FCD" w:rsidP="00C7162D">
      <w:pPr>
        <w:spacing w:before="240" w:after="0" w:line="240" w:lineRule="auto"/>
        <w:rPr>
          <w:rFonts w:ascii="Times New Roman" w:hAnsi="Times New Roman" w:cs="Times New Roman"/>
          <w:b/>
          <w:i/>
          <w:sz w:val="28"/>
          <w:szCs w:val="28"/>
          <w:u w:val="single"/>
        </w:rPr>
      </w:pPr>
      <w:r w:rsidRPr="00CB6601">
        <w:rPr>
          <w:rFonts w:ascii="Times New Roman" w:hAnsi="Times New Roman" w:cs="Times New Roman"/>
          <w:b/>
          <w:i/>
          <w:sz w:val="28"/>
          <w:szCs w:val="28"/>
          <w:u w:val="single"/>
        </w:rPr>
        <w:t>Is Arbitration of an Alleged Breach of a Separate Contra</w:t>
      </w:r>
      <w:r w:rsidR="006C27F2">
        <w:rPr>
          <w:rFonts w:ascii="Times New Roman" w:hAnsi="Times New Roman" w:cs="Times New Roman"/>
          <w:b/>
          <w:i/>
          <w:sz w:val="28"/>
          <w:szCs w:val="28"/>
          <w:u w:val="single"/>
        </w:rPr>
        <w:t>ct with the Employer Required R</w:t>
      </w:r>
      <w:r w:rsidRPr="00CB6601">
        <w:rPr>
          <w:rFonts w:ascii="Times New Roman" w:hAnsi="Times New Roman" w:cs="Times New Roman"/>
          <w:b/>
          <w:i/>
          <w:sz w:val="28"/>
          <w:szCs w:val="28"/>
          <w:u w:val="single"/>
        </w:rPr>
        <w:t>ather than Court Proceedings Required in the case of a Unionized Employee?</w:t>
      </w:r>
    </w:p>
    <w:p w:rsidR="00B200EB"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In my view determination of this question once aga</w:t>
      </w:r>
      <w:r w:rsidR="00B54B1E">
        <w:rPr>
          <w:rFonts w:ascii="Times New Roman" w:hAnsi="Times New Roman" w:cs="Times New Roman"/>
          <w:sz w:val="28"/>
          <w:szCs w:val="28"/>
        </w:rPr>
        <w:t>in hinges on the provisions of c</w:t>
      </w:r>
      <w:r w:rsidRPr="00B54FCD">
        <w:rPr>
          <w:rFonts w:ascii="Times New Roman" w:hAnsi="Times New Roman" w:cs="Times New Roman"/>
          <w:sz w:val="28"/>
          <w:szCs w:val="28"/>
        </w:rPr>
        <w:t>ollectiv</w:t>
      </w:r>
      <w:r w:rsidR="00B54B1E">
        <w:rPr>
          <w:rFonts w:ascii="Times New Roman" w:hAnsi="Times New Roman" w:cs="Times New Roman"/>
          <w:sz w:val="28"/>
          <w:szCs w:val="28"/>
        </w:rPr>
        <w:t>e a</w:t>
      </w:r>
      <w:r w:rsidR="00C65242">
        <w:rPr>
          <w:rFonts w:ascii="Times New Roman" w:hAnsi="Times New Roman" w:cs="Times New Roman"/>
          <w:sz w:val="28"/>
          <w:szCs w:val="28"/>
        </w:rPr>
        <w:t>greement and the applicable l</w:t>
      </w:r>
      <w:r w:rsidRPr="00B54FCD">
        <w:rPr>
          <w:rFonts w:ascii="Times New Roman" w:hAnsi="Times New Roman" w:cs="Times New Roman"/>
          <w:sz w:val="28"/>
          <w:szCs w:val="28"/>
        </w:rPr>
        <w:t>egislation and, of cour</w:t>
      </w:r>
      <w:r w:rsidR="00B200EB">
        <w:rPr>
          <w:rFonts w:ascii="Times New Roman" w:hAnsi="Times New Roman" w:cs="Times New Roman"/>
          <w:sz w:val="28"/>
          <w:szCs w:val="28"/>
        </w:rPr>
        <w:t>se the applicable jurisprudence.</w:t>
      </w:r>
    </w:p>
    <w:p w:rsidR="00B200EB" w:rsidRDefault="00B200EB" w:rsidP="00B200EB">
      <w:pPr>
        <w:pStyle w:val="ListParagraph"/>
        <w:spacing w:before="240" w:after="0" w:line="240" w:lineRule="auto"/>
        <w:ind w:left="0"/>
        <w:rPr>
          <w:rFonts w:ascii="Times New Roman" w:hAnsi="Times New Roman" w:cs="Times New Roman"/>
          <w:sz w:val="28"/>
          <w:szCs w:val="28"/>
        </w:rPr>
      </w:pPr>
    </w:p>
    <w:p w:rsidR="003F5FAB" w:rsidRDefault="00B200EB" w:rsidP="00A01B37">
      <w:pPr>
        <w:pStyle w:val="ListParagraph"/>
        <w:numPr>
          <w:ilvl w:val="0"/>
          <w:numId w:val="13"/>
        </w:numPr>
        <w:spacing w:before="240" w:after="0" w:line="240" w:lineRule="auto"/>
        <w:ind w:left="0" w:firstLine="0"/>
        <w:rPr>
          <w:rFonts w:ascii="Times New Roman" w:hAnsi="Times New Roman" w:cs="Times New Roman"/>
          <w:sz w:val="28"/>
          <w:szCs w:val="28"/>
        </w:rPr>
      </w:pPr>
      <w:r w:rsidRPr="00B200EB">
        <w:rPr>
          <w:rFonts w:ascii="Times New Roman" w:hAnsi="Times New Roman" w:cs="Times New Roman"/>
          <w:sz w:val="28"/>
          <w:szCs w:val="28"/>
        </w:rPr>
        <w:t xml:space="preserve">In  </w:t>
      </w:r>
      <w:r w:rsidRPr="00B200EB">
        <w:rPr>
          <w:rFonts w:ascii="Times New Roman" w:hAnsi="Times New Roman" w:cs="Times New Roman"/>
          <w:i/>
          <w:sz w:val="28"/>
          <w:szCs w:val="28"/>
        </w:rPr>
        <w:t>Weber v. Ontario Hydro</w:t>
      </w:r>
      <w:r w:rsidR="00061D70">
        <w:rPr>
          <w:rFonts w:ascii="Times New Roman" w:hAnsi="Times New Roman" w:cs="Times New Roman"/>
          <w:i/>
          <w:sz w:val="28"/>
          <w:szCs w:val="28"/>
        </w:rPr>
        <w:t>,</w:t>
      </w:r>
      <w:r w:rsidRPr="00B200EB">
        <w:rPr>
          <w:rFonts w:ascii="Times New Roman" w:hAnsi="Times New Roman" w:cs="Times New Roman"/>
          <w:sz w:val="28"/>
          <w:szCs w:val="28"/>
        </w:rPr>
        <w:t xml:space="preserve"> [1995] 2 S.C.R. 929, the Supreme Court stated: </w:t>
      </w:r>
    </w:p>
    <w:p w:rsidR="00061D70" w:rsidRPr="00B200EB" w:rsidRDefault="00061D70" w:rsidP="00061D70">
      <w:pPr>
        <w:pStyle w:val="ListParagraph"/>
        <w:spacing w:before="240" w:after="0" w:line="240" w:lineRule="auto"/>
        <w:ind w:left="0"/>
        <w:rPr>
          <w:rFonts w:ascii="Times New Roman" w:hAnsi="Times New Roman" w:cs="Times New Roman"/>
          <w:sz w:val="28"/>
          <w:szCs w:val="28"/>
        </w:rPr>
      </w:pPr>
    </w:p>
    <w:p w:rsidR="00B54FCD" w:rsidRDefault="00B54FCD" w:rsidP="00B200EB">
      <w:pPr>
        <w:pStyle w:val="ListParagraph"/>
        <w:spacing w:before="24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58  </w:t>
      </w:r>
      <w:r w:rsidRPr="00B54FCD">
        <w:rPr>
          <w:rFonts w:ascii="Times New Roman" w:hAnsi="Times New Roman" w:cs="Times New Roman"/>
          <w:sz w:val="24"/>
          <w:szCs w:val="24"/>
        </w:rPr>
        <w:t xml:space="preserve"> To summarize, the exclusive jurisdiction model gives full credit to the language of s. 45(1) of the Labour Relations Act.  It accords with this Court's approach in </w:t>
      </w:r>
      <w:r w:rsidRPr="00B54B1E">
        <w:rPr>
          <w:rFonts w:ascii="Times New Roman" w:hAnsi="Times New Roman" w:cs="Times New Roman"/>
          <w:i/>
          <w:sz w:val="24"/>
          <w:szCs w:val="24"/>
        </w:rPr>
        <w:t>St. Anne Nackawic</w:t>
      </w:r>
      <w:r w:rsidRPr="00B54FCD">
        <w:rPr>
          <w:rFonts w:ascii="Times New Roman" w:hAnsi="Times New Roman" w:cs="Times New Roman"/>
          <w:sz w:val="24"/>
          <w:szCs w:val="24"/>
        </w:rPr>
        <w:t xml:space="preserve">.  It satisfies the concern that the dispute resolution process which the various labour statutes of this country have established should not be duplicated and undermined by concurrent actions.  It conforms to a pattern of growing judicial deference for the arbitration and grievance process and correlative restrictions on the rights of parties to proceed with parallel or overlapping litigation in the courts: see </w:t>
      </w:r>
      <w:r w:rsidRPr="00B54B1E">
        <w:rPr>
          <w:rFonts w:ascii="Times New Roman" w:hAnsi="Times New Roman" w:cs="Times New Roman"/>
          <w:i/>
          <w:sz w:val="24"/>
          <w:szCs w:val="24"/>
        </w:rPr>
        <w:t xml:space="preserve">Ontario (Attorney-General) v. Bowie </w:t>
      </w:r>
      <w:r w:rsidRPr="00B54B1E">
        <w:rPr>
          <w:rFonts w:ascii="Times New Roman" w:hAnsi="Times New Roman" w:cs="Times New Roman"/>
          <w:i/>
          <w:sz w:val="24"/>
          <w:szCs w:val="24"/>
        </w:rPr>
        <w:lastRenderedPageBreak/>
        <w:t>(1993</w:t>
      </w:r>
      <w:r w:rsidRPr="00B54FCD">
        <w:rPr>
          <w:rFonts w:ascii="Times New Roman" w:hAnsi="Times New Roman" w:cs="Times New Roman"/>
          <w:sz w:val="24"/>
          <w:szCs w:val="24"/>
        </w:rPr>
        <w:t>), 110 D.L.R. (4th) 444 (Ont. Div. Ct.), per O'Brien J</w:t>
      </w:r>
    </w:p>
    <w:p w:rsidR="00B54FCD" w:rsidRPr="00B54FCD" w:rsidRDefault="00B54FCD" w:rsidP="00C7162D">
      <w:pPr>
        <w:pStyle w:val="ListParagraph"/>
        <w:spacing w:before="240" w:after="0" w:line="240" w:lineRule="auto"/>
        <w:ind w:right="288"/>
        <w:rPr>
          <w:rFonts w:ascii="Times New Roman" w:hAnsi="Times New Roman" w:cs="Times New Roman"/>
          <w:sz w:val="24"/>
          <w:szCs w:val="24"/>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Earlier in the judgment at para. 52, the court stated:</w:t>
      </w:r>
    </w:p>
    <w:p w:rsidR="00B54FCD" w:rsidRDefault="00B54FCD" w:rsidP="00C7162D">
      <w:pPr>
        <w:pStyle w:val="ListParagraph"/>
        <w:spacing w:before="240" w:after="0" w:line="240" w:lineRule="auto"/>
        <w:ind w:left="0"/>
        <w:rPr>
          <w:rFonts w:ascii="Times New Roman" w:hAnsi="Times New Roman" w:cs="Times New Roman"/>
          <w:sz w:val="28"/>
          <w:szCs w:val="28"/>
        </w:rPr>
      </w:pPr>
    </w:p>
    <w:p w:rsidR="00B54FCD" w:rsidRPr="00ED3A59" w:rsidRDefault="00B54FCD" w:rsidP="00ED3A59">
      <w:pPr>
        <w:pStyle w:val="ListParagraph"/>
        <w:spacing w:before="240" w:after="0" w:line="240" w:lineRule="auto"/>
        <w:ind w:left="1440" w:right="720"/>
        <w:rPr>
          <w:rFonts w:ascii="Times New Roman" w:hAnsi="Times New Roman" w:cs="Times New Roman"/>
          <w:sz w:val="24"/>
          <w:szCs w:val="24"/>
        </w:rPr>
      </w:pPr>
      <w:r w:rsidRPr="00B54FCD">
        <w:rPr>
          <w:rFonts w:ascii="Times New Roman" w:hAnsi="Times New Roman" w:cs="Times New Roman"/>
          <w:sz w:val="24"/>
          <w:szCs w:val="24"/>
        </w:rPr>
        <w:t xml:space="preserve">52   In considering the dispute, the decision-maker must attempt to define its "essential character", to use the phrase of La Forest J.A. in </w:t>
      </w:r>
      <w:r w:rsidRPr="00AA4798">
        <w:rPr>
          <w:rFonts w:ascii="Times New Roman" w:hAnsi="Times New Roman" w:cs="Times New Roman"/>
          <w:i/>
          <w:sz w:val="24"/>
          <w:szCs w:val="24"/>
        </w:rPr>
        <w:t>Energy &amp; Chemical Workers Union,</w:t>
      </w:r>
      <w:r w:rsidRPr="00B54FCD">
        <w:rPr>
          <w:rFonts w:ascii="Times New Roman" w:hAnsi="Times New Roman" w:cs="Times New Roman"/>
          <w:sz w:val="24"/>
          <w:szCs w:val="24"/>
        </w:rPr>
        <w:t xml:space="preserve"> </w:t>
      </w:r>
      <w:r w:rsidRPr="00AA4798">
        <w:rPr>
          <w:rFonts w:ascii="Times New Roman" w:hAnsi="Times New Roman" w:cs="Times New Roman"/>
          <w:i/>
          <w:sz w:val="24"/>
          <w:szCs w:val="24"/>
        </w:rPr>
        <w:t>Local 691 v. Irving Oil Ltd.</w:t>
      </w:r>
      <w:r w:rsidRPr="00B54FCD">
        <w:rPr>
          <w:rFonts w:ascii="Times New Roman" w:hAnsi="Times New Roman" w:cs="Times New Roman"/>
          <w:sz w:val="24"/>
          <w:szCs w:val="24"/>
        </w:rPr>
        <w:t xml:space="preserve"> (1983), 148 D.L.R. (3d) 398 (N.B.C.A.).  The fact that the parties are employer and employee may not be determinative.  Similarly, the place of the conduct giving rise to the dispute may not be conclusive; matters arising from the collective agreement may occur off the workplace and conversely, not everything that happens on the workplace may arise from the collective agreement: </w:t>
      </w:r>
      <w:r w:rsidRPr="00AA4798">
        <w:rPr>
          <w:rFonts w:ascii="Times New Roman" w:hAnsi="Times New Roman" w:cs="Times New Roman"/>
          <w:i/>
          <w:sz w:val="24"/>
          <w:szCs w:val="24"/>
        </w:rPr>
        <w:t>Energy &amp; Chemical Workers Union</w:t>
      </w:r>
      <w:r w:rsidRPr="00B54FCD">
        <w:rPr>
          <w:rFonts w:ascii="Times New Roman" w:hAnsi="Times New Roman" w:cs="Times New Roman"/>
          <w:sz w:val="24"/>
          <w:szCs w:val="24"/>
        </w:rPr>
        <w:t xml:space="preserve">, supra, per La Forest J.A.  Sometimes the time when the claim originated may be important, as in </w:t>
      </w:r>
      <w:r w:rsidRPr="00AA4798">
        <w:rPr>
          <w:rFonts w:ascii="Times New Roman" w:hAnsi="Times New Roman" w:cs="Times New Roman"/>
          <w:i/>
          <w:sz w:val="24"/>
          <w:szCs w:val="24"/>
        </w:rPr>
        <w:t>Wainwright v. Vancouver Shipyards Co.</w:t>
      </w:r>
      <w:r w:rsidRPr="00B54FCD">
        <w:rPr>
          <w:rFonts w:ascii="Times New Roman" w:hAnsi="Times New Roman" w:cs="Times New Roman"/>
          <w:sz w:val="24"/>
          <w:szCs w:val="24"/>
        </w:rPr>
        <w:t xml:space="preserve"> (1987), 38 D.L.R. (4th) 760 (B.C.C.A.), where it was held that the court had jurisdiction over contracts pre-dating the collective agreement.  See also </w:t>
      </w:r>
      <w:r w:rsidRPr="00AA4798">
        <w:rPr>
          <w:rFonts w:ascii="Times New Roman" w:hAnsi="Times New Roman" w:cs="Times New Roman"/>
          <w:i/>
          <w:sz w:val="24"/>
          <w:szCs w:val="24"/>
        </w:rPr>
        <w:t xml:space="preserve">Johnston v. Dresser Industries Canada Ltd. </w:t>
      </w:r>
      <w:r w:rsidRPr="00B54FCD">
        <w:rPr>
          <w:rFonts w:ascii="Times New Roman" w:hAnsi="Times New Roman" w:cs="Times New Roman"/>
          <w:sz w:val="24"/>
          <w:szCs w:val="24"/>
        </w:rPr>
        <w:t>(1990), 75 O.R. (2d) 609 (C.A.).  In the majority of cases the nature of the dispute will be clear; either it had to do with the collective agreement or it did not.  Some cases, however, may be less than obvious.  The question in each case is whether the dispute, in its essential character, arises from the interpretation, application, administration or violation of the collective agreement.</w:t>
      </w:r>
    </w:p>
    <w:p w:rsidR="00B54FCD" w:rsidRDefault="00B54FCD" w:rsidP="00C7162D">
      <w:pPr>
        <w:pStyle w:val="ListParagraph"/>
        <w:spacing w:before="240" w:after="0" w:line="240" w:lineRule="auto"/>
        <w:ind w:left="0"/>
        <w:rPr>
          <w:rFonts w:ascii="Times New Roman" w:hAnsi="Times New Roman" w:cs="Times New Roman"/>
          <w:sz w:val="28"/>
          <w:szCs w:val="28"/>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 xml:space="preserve">In the more recent decision of </w:t>
      </w:r>
      <w:r w:rsidRPr="00AA4798">
        <w:rPr>
          <w:rFonts w:ascii="Times New Roman" w:hAnsi="Times New Roman" w:cs="Times New Roman"/>
          <w:i/>
          <w:sz w:val="28"/>
          <w:szCs w:val="28"/>
        </w:rPr>
        <w:t>Allen v. Alberta</w:t>
      </w:r>
      <w:r w:rsidR="00061D70">
        <w:rPr>
          <w:rFonts w:ascii="Times New Roman" w:hAnsi="Times New Roman" w:cs="Times New Roman"/>
          <w:i/>
          <w:sz w:val="28"/>
          <w:szCs w:val="28"/>
        </w:rPr>
        <w:t>,</w:t>
      </w:r>
      <w:r w:rsidRPr="00B54FCD">
        <w:rPr>
          <w:rFonts w:ascii="Times New Roman" w:hAnsi="Times New Roman" w:cs="Times New Roman"/>
          <w:sz w:val="28"/>
          <w:szCs w:val="28"/>
        </w:rPr>
        <w:t xml:space="preserve"> [2003] 1 S.C.R. 128, the Supreme Court held:</w:t>
      </w:r>
    </w:p>
    <w:p w:rsidR="00B54FCD" w:rsidRPr="00B54FCD" w:rsidRDefault="00B54FCD" w:rsidP="00ED3A59">
      <w:pPr>
        <w:shd w:val="clear" w:color="auto" w:fill="FFFFFF"/>
        <w:spacing w:before="240" w:after="0" w:line="240" w:lineRule="auto"/>
        <w:ind w:left="1440" w:right="720"/>
        <w:contextualSpacing/>
        <w:jc w:val="both"/>
        <w:rPr>
          <w:rFonts w:ascii="Times New Roman" w:hAnsi="Times New Roman" w:cs="Times New Roman"/>
          <w:color w:val="333333"/>
          <w:sz w:val="24"/>
          <w:szCs w:val="24"/>
          <w:u w:val="single"/>
          <w:shd w:val="clear" w:color="auto" w:fill="FFFFFF"/>
        </w:rPr>
      </w:pPr>
      <w:r w:rsidRPr="00B54FCD">
        <w:rPr>
          <w:rFonts w:ascii="Times New Roman" w:hAnsi="Times New Roman" w:cs="Times New Roman"/>
          <w:color w:val="333333"/>
          <w:sz w:val="24"/>
          <w:szCs w:val="24"/>
          <w:shd w:val="clear" w:color="auto" w:fill="FFFFFF"/>
        </w:rPr>
        <w:t>12  [.</w:t>
      </w:r>
      <w:r w:rsidR="00ED3A59">
        <w:rPr>
          <w:rFonts w:ascii="Times New Roman" w:hAnsi="Times New Roman" w:cs="Times New Roman"/>
          <w:color w:val="333333"/>
          <w:sz w:val="24"/>
          <w:szCs w:val="24"/>
          <w:shd w:val="clear" w:color="auto" w:fill="FFFFFF"/>
        </w:rPr>
        <w:t xml:space="preserve">  .  .</w:t>
      </w:r>
      <w:r w:rsidRPr="00B54FCD">
        <w:rPr>
          <w:rFonts w:ascii="Times New Roman" w:hAnsi="Times New Roman" w:cs="Times New Roman"/>
          <w:color w:val="333333"/>
          <w:sz w:val="24"/>
          <w:szCs w:val="24"/>
          <w:shd w:val="clear" w:color="auto" w:fill="FFFFFF"/>
        </w:rPr>
        <w:t xml:space="preserve">] In a nutshell, these cases stand for the principle that, in accordance with the legislative intent evidenced by the labour </w:t>
      </w:r>
      <w:r w:rsidRPr="00B54FCD">
        <w:rPr>
          <w:rFonts w:ascii="Times New Roman" w:hAnsi="Times New Roman" w:cs="Times New Roman"/>
          <w:color w:val="333333"/>
          <w:sz w:val="24"/>
          <w:szCs w:val="24"/>
          <w:shd w:val="clear" w:color="auto" w:fill="FFFFFF"/>
        </w:rPr>
        <w:lastRenderedPageBreak/>
        <w:t>relations schemes implemented since the Second World War in Canada, such as the Alberta statutes which apply in this appeal, disputes arising out of the interpretation, application or violation of a collective</w:t>
      </w:r>
      <w:r w:rsidR="00B200EB" w:rsidRPr="00B54FCD">
        <w:rPr>
          <w:rFonts w:ascii="Times New Roman" w:hAnsi="Times New Roman" w:cs="Times New Roman"/>
          <w:color w:val="333333"/>
          <w:sz w:val="24"/>
          <w:szCs w:val="24"/>
          <w:shd w:val="clear" w:color="auto" w:fill="FFFFFF"/>
        </w:rPr>
        <w:t> agreement</w:t>
      </w:r>
      <w:r w:rsidRPr="00B54FCD">
        <w:rPr>
          <w:rFonts w:ascii="Times New Roman" w:hAnsi="Times New Roman" w:cs="Times New Roman"/>
          <w:color w:val="333333"/>
          <w:sz w:val="24"/>
          <w:szCs w:val="24"/>
          <w:shd w:val="clear" w:color="auto" w:fill="FFFFFF"/>
        </w:rPr>
        <w:t xml:space="preserve"> should be dealt with exclusively under the grievance procedure established in accordance with the agreement or the relevant labour legislation</w:t>
      </w:r>
      <w:r w:rsidRPr="00652C89">
        <w:rPr>
          <w:rFonts w:ascii="Times New Roman" w:hAnsi="Times New Roman" w:cs="Times New Roman"/>
          <w:i/>
          <w:color w:val="333333"/>
          <w:sz w:val="24"/>
          <w:szCs w:val="24"/>
          <w:shd w:val="clear" w:color="auto" w:fill="FFFFFF"/>
        </w:rPr>
        <w:t>.  As a general rule, provided though that they fall within the ambit of the collective agreement, such disputes should be disposed of by labour arbitrators and regular civil courts do not retain concurrent jurisdiction over them.</w:t>
      </w:r>
    </w:p>
    <w:p w:rsidR="00B54FCD" w:rsidRPr="00DB7FEB" w:rsidRDefault="00B54FCD" w:rsidP="00ED3A59">
      <w:pPr>
        <w:shd w:val="clear" w:color="auto" w:fill="FFFFFF"/>
        <w:spacing w:before="240" w:after="0" w:line="240" w:lineRule="auto"/>
        <w:ind w:left="1440" w:right="720"/>
        <w:contextualSpacing/>
        <w:jc w:val="both"/>
        <w:rPr>
          <w:rFonts w:ascii="Times New Roman" w:eastAsia="Times New Roman" w:hAnsi="Times New Roman" w:cs="Times New Roman"/>
          <w:color w:val="333333"/>
          <w:sz w:val="24"/>
          <w:szCs w:val="24"/>
        </w:rPr>
      </w:pPr>
      <w:r w:rsidRPr="00DB7FEB">
        <w:rPr>
          <w:rFonts w:ascii="Times New Roman" w:hAnsi="Times New Roman" w:cs="Times New Roman"/>
          <w:color w:val="333333"/>
          <w:sz w:val="24"/>
          <w:szCs w:val="24"/>
          <w:shd w:val="clear" w:color="auto" w:fill="FFFFFF"/>
        </w:rPr>
        <w:t>[</w:t>
      </w:r>
      <w:r w:rsidR="00ED3A59">
        <w:rPr>
          <w:rFonts w:ascii="Times New Roman" w:hAnsi="Times New Roman" w:cs="Times New Roman"/>
          <w:color w:val="333333"/>
          <w:sz w:val="24"/>
          <w:szCs w:val="24"/>
          <w:shd w:val="clear" w:color="auto" w:fill="FFFFFF"/>
        </w:rPr>
        <w:t xml:space="preserve"> </w:t>
      </w:r>
      <w:r w:rsidR="00DB7FEB">
        <w:rPr>
          <w:rFonts w:ascii="Times New Roman" w:eastAsia="Times New Roman" w:hAnsi="Times New Roman" w:cs="Times New Roman"/>
          <w:color w:val="333333"/>
          <w:sz w:val="24"/>
          <w:szCs w:val="24"/>
        </w:rPr>
        <w:t>.  .  .</w:t>
      </w:r>
      <w:r w:rsidR="00ED3A59">
        <w:rPr>
          <w:rFonts w:ascii="Times New Roman" w:eastAsia="Times New Roman" w:hAnsi="Times New Roman" w:cs="Times New Roman"/>
          <w:color w:val="333333"/>
          <w:sz w:val="24"/>
          <w:szCs w:val="24"/>
        </w:rPr>
        <w:t xml:space="preserve"> </w:t>
      </w:r>
      <w:r w:rsidRPr="00DB7FEB">
        <w:rPr>
          <w:rFonts w:ascii="Times New Roman" w:eastAsia="Times New Roman" w:hAnsi="Times New Roman" w:cs="Times New Roman"/>
          <w:color w:val="333333"/>
          <w:sz w:val="24"/>
          <w:szCs w:val="24"/>
        </w:rPr>
        <w:t>]</w:t>
      </w:r>
    </w:p>
    <w:p w:rsidR="00B54FCD" w:rsidRPr="00652C89" w:rsidRDefault="00B54FCD" w:rsidP="00AA4798">
      <w:pPr>
        <w:pStyle w:val="1"/>
        <w:shd w:val="clear" w:color="auto" w:fill="FFFFFF"/>
        <w:spacing w:before="240" w:beforeAutospacing="0" w:after="0" w:afterAutospacing="0"/>
        <w:ind w:left="1440" w:right="720"/>
        <w:jc w:val="both"/>
        <w:rPr>
          <w:i/>
          <w:color w:val="333333"/>
        </w:rPr>
      </w:pPr>
      <w:r w:rsidRPr="00B54FCD">
        <w:rPr>
          <w:color w:val="333333"/>
        </w:rPr>
        <w:t> 15 Our Court re-affirmed the validity of this analytical approach in </w:t>
      </w:r>
      <w:r w:rsidRPr="00B54FCD">
        <w:rPr>
          <w:i/>
          <w:iCs/>
          <w:color w:val="333333"/>
        </w:rPr>
        <w:t>City of Regina</w:t>
      </w:r>
      <w:r w:rsidRPr="00B54FCD">
        <w:rPr>
          <w:color w:val="333333"/>
        </w:rPr>
        <w:t>.  It acknowledged that labour arbitrators have been granted broad jurisdiction over labour disputes</w:t>
      </w:r>
      <w:r w:rsidRPr="00652C89">
        <w:rPr>
          <w:i/>
          <w:color w:val="333333"/>
        </w:rPr>
        <w:t>.  Nevertheless, only disputes which explicitly or inferentially arise out of a collective agreement are foreclosed to the courts</w:t>
      </w:r>
      <w:r w:rsidRPr="00B54FCD">
        <w:rPr>
          <w:color w:val="333333"/>
          <w:u w:val="single"/>
        </w:rPr>
        <w:t xml:space="preserve"> </w:t>
      </w:r>
      <w:r w:rsidRPr="00B54FCD">
        <w:rPr>
          <w:color w:val="333333"/>
        </w:rPr>
        <w:t>(</w:t>
      </w:r>
      <w:r w:rsidRPr="00B54FCD">
        <w:rPr>
          <w:i/>
          <w:iCs/>
          <w:color w:val="333333"/>
        </w:rPr>
        <w:t>City of Regina</w:t>
      </w:r>
      <w:r w:rsidRPr="00B54FCD">
        <w:rPr>
          <w:color w:val="333333"/>
        </w:rPr>
        <w:t>, at para. 22, </w:t>
      </w:r>
      <w:r w:rsidRPr="00B54FCD">
        <w:rPr>
          <w:i/>
          <w:iCs/>
          <w:color w:val="333333"/>
        </w:rPr>
        <w:t>per</w:t>
      </w:r>
      <w:r w:rsidRPr="00B54FCD">
        <w:rPr>
          <w:color w:val="333333"/>
        </w:rPr>
        <w:t xml:space="preserve"> Bastarache J.).  </w:t>
      </w:r>
      <w:r w:rsidRPr="00652C89">
        <w:rPr>
          <w:i/>
          <w:color w:val="333333"/>
        </w:rPr>
        <w:t>In order to ascertain whether the dispute arises out of the collective agreement, the essential nature of the dispute must be identified.  At the same time, it is necessary to consider the ambit of the agreement and whether it covers the facts of the dispute: </w:t>
      </w:r>
    </w:p>
    <w:p w:rsidR="00B54FCD" w:rsidRPr="00B54FCD" w:rsidRDefault="00B54FCD" w:rsidP="00AA4798">
      <w:pPr>
        <w:shd w:val="clear" w:color="auto" w:fill="FFFFFF"/>
        <w:spacing w:before="240" w:after="0" w:line="240" w:lineRule="auto"/>
        <w:ind w:left="2160" w:right="1440"/>
        <w:jc w:val="both"/>
        <w:rPr>
          <w:rFonts w:ascii="Times New Roman" w:eastAsia="Times New Roman" w:hAnsi="Times New Roman" w:cs="Times New Roman"/>
          <w:color w:val="333333"/>
          <w:sz w:val="24"/>
          <w:szCs w:val="24"/>
        </w:rPr>
      </w:pPr>
      <w:r w:rsidRPr="00652C89">
        <w:rPr>
          <w:rFonts w:ascii="Times New Roman" w:eastAsia="Times New Roman" w:hAnsi="Times New Roman" w:cs="Times New Roman"/>
          <w:color w:val="333333"/>
          <w:sz w:val="24"/>
          <w:szCs w:val="24"/>
        </w:rPr>
        <w:t>Simply, the decision-maker must determine whether, having</w:t>
      </w:r>
      <w:r w:rsidRPr="00B54FCD">
        <w:rPr>
          <w:rFonts w:ascii="Times New Roman" w:eastAsia="Times New Roman" w:hAnsi="Times New Roman" w:cs="Times New Roman"/>
          <w:color w:val="333333"/>
          <w:sz w:val="24"/>
          <w:szCs w:val="24"/>
        </w:rPr>
        <w:t xml:space="preserve"> examined the factual context of the dispute, its essential character concerns a subject matter that is covered by the collective agreement.  Upon determining the essential character of the dispute, the decision-maker must examine the provisions of the collective agreement to determine whether it contemplates such factual situations.  It is clear that the collective agreement need not provide for the subject matter of the dispute explicitly. If the essential character of the dispute arises either explicitly, or implicitly, from the inter</w:t>
      </w:r>
      <w:r w:rsidRPr="00B54FCD">
        <w:rPr>
          <w:rFonts w:ascii="Times New Roman" w:eastAsia="Times New Roman" w:hAnsi="Times New Roman" w:cs="Times New Roman"/>
          <w:color w:val="333333"/>
          <w:sz w:val="24"/>
          <w:szCs w:val="24"/>
        </w:rPr>
        <w:lastRenderedPageBreak/>
        <w:t>pretation, application, administration or violation of the collective agreement, the dispute is within the sole jurisdiction of an arbitrator to decide.</w:t>
      </w:r>
      <w:r w:rsidR="00C7162D">
        <w:rPr>
          <w:rFonts w:ascii="Times New Roman" w:eastAsia="Times New Roman" w:hAnsi="Times New Roman" w:cs="Times New Roman"/>
          <w:color w:val="333333"/>
          <w:sz w:val="24"/>
          <w:szCs w:val="24"/>
        </w:rPr>
        <w:t xml:space="preserve">   </w:t>
      </w:r>
      <w:r w:rsidRPr="00B54FCD">
        <w:rPr>
          <w:rFonts w:ascii="Times New Roman" w:eastAsia="Times New Roman" w:hAnsi="Times New Roman" w:cs="Times New Roman"/>
          <w:color w:val="333333"/>
          <w:sz w:val="24"/>
          <w:szCs w:val="24"/>
        </w:rPr>
        <w:t>(</w:t>
      </w:r>
      <w:r w:rsidRPr="00B54FCD">
        <w:rPr>
          <w:rFonts w:ascii="Times New Roman" w:eastAsia="Times New Roman" w:hAnsi="Times New Roman" w:cs="Times New Roman"/>
          <w:i/>
          <w:iCs/>
          <w:color w:val="333333"/>
          <w:sz w:val="24"/>
          <w:szCs w:val="24"/>
        </w:rPr>
        <w:t>City of Regina</w:t>
      </w:r>
      <w:r w:rsidRPr="00B54FCD">
        <w:rPr>
          <w:rFonts w:ascii="Times New Roman" w:eastAsia="Times New Roman" w:hAnsi="Times New Roman" w:cs="Times New Roman"/>
          <w:color w:val="333333"/>
          <w:sz w:val="24"/>
          <w:szCs w:val="24"/>
        </w:rPr>
        <w:t>, at para. 25)</w:t>
      </w:r>
    </w:p>
    <w:p w:rsidR="00B54FCD" w:rsidRPr="00F06722" w:rsidRDefault="00ED3A59" w:rsidP="00ED3A59">
      <w:pPr>
        <w:shd w:val="clear" w:color="auto" w:fill="FFFFFF"/>
        <w:spacing w:before="240" w:after="0" w:line="240" w:lineRule="auto"/>
        <w:ind w:left="720"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[e</w:t>
      </w:r>
      <w:r w:rsidR="00B54FCD" w:rsidRPr="00F06722">
        <w:rPr>
          <w:rFonts w:ascii="Times New Roman" w:eastAsia="Times New Roman" w:hAnsi="Times New Roman" w:cs="Times New Roman"/>
          <w:color w:val="333333"/>
          <w:sz w:val="28"/>
          <w:szCs w:val="28"/>
        </w:rPr>
        <w:t>mphasis added.]</w:t>
      </w: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 xml:space="preserve">As can be seen, if the dispute arises from an interpretation, application, administration or violation of a collective agreement it is within the exclusive jurisdiction of the labour relations system.  Such disputes may arise explicitly or inferentially.  Ms. Bougie is correct when she states that, “inferentially arising” has been interpreted broadly.  In the case of </w:t>
      </w:r>
      <w:r w:rsidRPr="00AA4798">
        <w:rPr>
          <w:rFonts w:ascii="Times New Roman" w:hAnsi="Times New Roman" w:cs="Times New Roman"/>
          <w:i/>
          <w:sz w:val="28"/>
          <w:szCs w:val="28"/>
        </w:rPr>
        <w:t>New Brunswick v. O’Leary</w:t>
      </w:r>
      <w:r w:rsidR="00061D70">
        <w:rPr>
          <w:rFonts w:ascii="Times New Roman" w:hAnsi="Times New Roman" w:cs="Times New Roman"/>
          <w:i/>
          <w:sz w:val="28"/>
          <w:szCs w:val="28"/>
        </w:rPr>
        <w:t>,</w:t>
      </w:r>
      <w:r w:rsidRPr="00B54FCD">
        <w:rPr>
          <w:rFonts w:ascii="Times New Roman" w:hAnsi="Times New Roman" w:cs="Times New Roman"/>
          <w:sz w:val="28"/>
          <w:szCs w:val="28"/>
        </w:rPr>
        <w:t xml:space="preserve"> [1995] 2 SCR 967, the facts were that a third-party rental company charged damages to an employer that occurred as a result of the employee’s negligent driving.  The </w:t>
      </w:r>
      <w:r w:rsidR="00DB7FEB">
        <w:rPr>
          <w:rFonts w:ascii="Times New Roman" w:hAnsi="Times New Roman" w:cs="Times New Roman"/>
          <w:sz w:val="28"/>
          <w:szCs w:val="28"/>
        </w:rPr>
        <w:t xml:space="preserve">Supreme Court of Canada </w:t>
      </w:r>
      <w:r w:rsidRPr="00B54FCD">
        <w:rPr>
          <w:rFonts w:ascii="Times New Roman" w:hAnsi="Times New Roman" w:cs="Times New Roman"/>
          <w:sz w:val="28"/>
          <w:szCs w:val="28"/>
        </w:rPr>
        <w:t>held at paragraphs 5 – 7:</w:t>
      </w:r>
    </w:p>
    <w:p w:rsidR="00B54FCD" w:rsidRPr="00B54FCD" w:rsidRDefault="00AA4798" w:rsidP="00AA4798">
      <w:pPr>
        <w:spacing w:before="240" w:after="0" w:line="240" w:lineRule="auto"/>
        <w:ind w:left="1440" w:right="720"/>
        <w:jc w:val="both"/>
        <w:rPr>
          <w:rFonts w:ascii="Times New Roman" w:eastAsia="Times New Roman" w:hAnsi="Times New Roman" w:cs="Times New Roman"/>
          <w:color w:val="000000"/>
          <w:spacing w:val="-3"/>
          <w:sz w:val="24"/>
          <w:szCs w:val="24"/>
          <w:lang w:val="en-GB"/>
        </w:rPr>
      </w:pPr>
      <w:r>
        <w:rPr>
          <w:rFonts w:ascii="Times New Roman" w:eastAsia="Times New Roman" w:hAnsi="Times New Roman" w:cs="Times New Roman"/>
          <w:color w:val="000000"/>
          <w:spacing w:val="-3"/>
          <w:sz w:val="24"/>
          <w:szCs w:val="24"/>
          <w:lang w:val="en-GB"/>
        </w:rPr>
        <w:t xml:space="preserve">5  </w:t>
      </w:r>
      <w:r w:rsidR="00B54FCD" w:rsidRPr="00B54FCD">
        <w:rPr>
          <w:rFonts w:ascii="Times New Roman" w:eastAsia="Times New Roman" w:hAnsi="Times New Roman" w:cs="Times New Roman"/>
          <w:color w:val="000000"/>
          <w:spacing w:val="-3"/>
          <w:sz w:val="24"/>
          <w:szCs w:val="24"/>
          <w:lang w:val="en-GB"/>
        </w:rPr>
        <w:t>The remaining question is whether the dispute between the parties in this case, viewed in its essential character, arises from the collective agreement.  In my view, it does.</w:t>
      </w:r>
    </w:p>
    <w:p w:rsidR="00B54FCD" w:rsidRPr="00B54FCD" w:rsidRDefault="00B54FCD" w:rsidP="00AA4798">
      <w:pPr>
        <w:spacing w:before="240" w:after="0" w:line="240" w:lineRule="auto"/>
        <w:ind w:left="1440" w:right="720" w:hanging="720"/>
        <w:jc w:val="both"/>
        <w:rPr>
          <w:rFonts w:ascii="Times New Roman" w:eastAsia="Times New Roman" w:hAnsi="Times New Roman" w:cs="Times New Roman"/>
          <w:color w:val="000000"/>
          <w:sz w:val="24"/>
          <w:szCs w:val="24"/>
        </w:rPr>
      </w:pPr>
      <w:r w:rsidRPr="00B54FCD">
        <w:rPr>
          <w:rFonts w:ascii="Times New Roman" w:eastAsia="Times New Roman" w:hAnsi="Times New Roman" w:cs="Times New Roman"/>
          <w:color w:val="000000"/>
          <w:spacing w:val="-3"/>
          <w:sz w:val="24"/>
          <w:szCs w:val="24"/>
          <w:lang w:val="en-GB"/>
        </w:rPr>
        <w:t> </w:t>
      </w:r>
      <w:r w:rsidR="00C7162D">
        <w:rPr>
          <w:rFonts w:ascii="Times New Roman" w:eastAsia="Times New Roman" w:hAnsi="Times New Roman" w:cs="Times New Roman"/>
          <w:color w:val="000000"/>
          <w:spacing w:val="-3"/>
          <w:sz w:val="24"/>
          <w:szCs w:val="24"/>
          <w:lang w:val="en-GB"/>
        </w:rPr>
        <w:tab/>
      </w:r>
      <w:r w:rsidR="00AA4798">
        <w:rPr>
          <w:rFonts w:ascii="Times New Roman" w:eastAsia="Times New Roman" w:hAnsi="Times New Roman" w:cs="Times New Roman"/>
          <w:color w:val="000000"/>
          <w:spacing w:val="-3"/>
          <w:sz w:val="24"/>
          <w:szCs w:val="24"/>
          <w:lang w:val="en-GB"/>
        </w:rPr>
        <w:t xml:space="preserve"> 6  </w:t>
      </w:r>
      <w:r w:rsidRPr="00B54FCD">
        <w:rPr>
          <w:rFonts w:ascii="Times New Roman" w:eastAsia="Times New Roman" w:hAnsi="Times New Roman" w:cs="Times New Roman"/>
          <w:color w:val="000000"/>
          <w:spacing w:val="-3"/>
          <w:sz w:val="24"/>
          <w:szCs w:val="24"/>
          <w:lang w:val="en-GB"/>
        </w:rPr>
        <w:t>The Province's principal argument is that the collective agreement does not expressly deal with employee negligence to employer property and its consequences.  However, as noted in </w:t>
      </w:r>
      <w:r w:rsidRPr="00B54FCD">
        <w:rPr>
          <w:rFonts w:ascii="Times New Roman" w:eastAsia="Times New Roman" w:hAnsi="Times New Roman" w:cs="Times New Roman"/>
          <w:i/>
          <w:iCs/>
          <w:color w:val="000000"/>
          <w:spacing w:val="-3"/>
          <w:sz w:val="24"/>
          <w:szCs w:val="24"/>
          <w:lang w:val="en-GB"/>
        </w:rPr>
        <w:t>Weber</w:t>
      </w:r>
      <w:r w:rsidRPr="00B54FCD">
        <w:rPr>
          <w:rFonts w:ascii="Times New Roman" w:eastAsia="Times New Roman" w:hAnsi="Times New Roman" w:cs="Times New Roman"/>
          <w:color w:val="000000"/>
          <w:spacing w:val="-3"/>
          <w:sz w:val="24"/>
          <w:szCs w:val="24"/>
          <w:lang w:val="en-GB"/>
        </w:rPr>
        <w:t>, a dispute will be held to arise out of the collective agreement if it falls under the agreement either expressly or inferentially.  Here the agreement does not expressly refer to employee negligence in the course of work.  However, such negligence </w:t>
      </w:r>
      <w:r w:rsidRPr="00B54FCD">
        <w:rPr>
          <w:rFonts w:ascii="Times New Roman" w:eastAsia="Times New Roman" w:hAnsi="Times New Roman" w:cs="Times New Roman"/>
          <w:color w:val="000000"/>
          <w:spacing w:val="-3"/>
          <w:sz w:val="24"/>
          <w:szCs w:val="24"/>
          <w:u w:val="single"/>
          <w:lang w:val="en-GB"/>
        </w:rPr>
        <w:t>impliedly</w:t>
      </w:r>
      <w:r w:rsidRPr="00B54FCD">
        <w:rPr>
          <w:rFonts w:ascii="Times New Roman" w:eastAsia="Times New Roman" w:hAnsi="Times New Roman" w:cs="Times New Roman"/>
          <w:color w:val="000000"/>
          <w:spacing w:val="-3"/>
          <w:sz w:val="24"/>
          <w:szCs w:val="24"/>
          <w:lang w:val="en-GB"/>
        </w:rPr>
        <w:t> falls under the collective agreement.  Again, it must be underscored that it is the essential character of the difference between the parties, not the legal framework in which the dispute is cast, which will be determinative of the appropriate forum for settlement of the issue.</w:t>
      </w:r>
    </w:p>
    <w:p w:rsidR="00B54FCD" w:rsidRPr="00B54FCD" w:rsidRDefault="00AA4798" w:rsidP="00AA4798">
      <w:pPr>
        <w:spacing w:before="240" w:after="0" w:line="240" w:lineRule="auto"/>
        <w:ind w:left="144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lang w:val="en-GB"/>
        </w:rPr>
        <w:lastRenderedPageBreak/>
        <w:t xml:space="preserve"> 7  </w:t>
      </w:r>
      <w:r w:rsidR="00B54FCD" w:rsidRPr="00B54FCD">
        <w:rPr>
          <w:rFonts w:ascii="Times New Roman" w:eastAsia="Times New Roman" w:hAnsi="Times New Roman" w:cs="Times New Roman"/>
          <w:color w:val="000000"/>
          <w:spacing w:val="-3"/>
          <w:sz w:val="24"/>
          <w:szCs w:val="24"/>
          <w:lang w:val="en-GB"/>
        </w:rPr>
        <w:t>Article 24.04 of the collective agreement acknowledges the employee's obligations to ensure the safety and dependability of the employer's property and equipment.  By inference it confers correlative rights on the employer to claim for breaches of these obligations.  While Article 24 falls under the general heading "Safety and Health", the rationale behind the obligation does not detract from the existence of that obligation to maintain the employer's property.  The essence of the dispute concerns the preservation of the employer's property and equipment.  Framing the dispute in terms of negligence does nothing to remove it from the contemplation of Article 24.  Article 5.03 requires the employer to exercise its rights consistently with the terms of the collective agreement, by implication invoking the comprehensive arbitration scheme established by the Act and acknowledged by the collective agreement as the exclusive avenue of recourse.  It follows from these provisions that the dispute arises from the collective agreement and that the only means of redress is the statutory arbitration process</w:t>
      </w:r>
    </w:p>
    <w:p w:rsidR="00B54FCD" w:rsidRDefault="00B54FCD" w:rsidP="00C7162D">
      <w:pPr>
        <w:pStyle w:val="ListParagraph"/>
        <w:spacing w:before="240" w:after="0" w:line="240" w:lineRule="auto"/>
        <w:ind w:left="0"/>
        <w:rPr>
          <w:rFonts w:ascii="Times New Roman" w:hAnsi="Times New Roman" w:cs="Times New Roman"/>
          <w:sz w:val="28"/>
          <w:szCs w:val="28"/>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 xml:space="preserve">Ms. Bougie also points out that characterizing disputes that arise expressly or impliedly from the collective agreement as torts – or breaches of separate contracts - cannot clothe the courts with jurisdiction. At paragraph 42 in the case of </w:t>
      </w:r>
      <w:r w:rsidR="00061D70">
        <w:rPr>
          <w:rFonts w:ascii="Times New Roman" w:hAnsi="Times New Roman" w:cs="Times New Roman"/>
          <w:i/>
          <w:sz w:val="28"/>
          <w:szCs w:val="28"/>
        </w:rPr>
        <w:t>MacLellan</w:t>
      </w:r>
      <w:r w:rsidRPr="00AA4798">
        <w:rPr>
          <w:rFonts w:ascii="Times New Roman" w:hAnsi="Times New Roman" w:cs="Times New Roman"/>
          <w:i/>
          <w:sz w:val="28"/>
          <w:szCs w:val="28"/>
        </w:rPr>
        <w:t xml:space="preserve"> v. Canada (Attorney General</w:t>
      </w:r>
      <w:r w:rsidRPr="00B54FCD">
        <w:rPr>
          <w:rFonts w:ascii="Times New Roman" w:hAnsi="Times New Roman" w:cs="Times New Roman"/>
          <w:sz w:val="28"/>
          <w:szCs w:val="28"/>
        </w:rPr>
        <w:t>), 2014 NSSC 280, the court stated:</w:t>
      </w:r>
    </w:p>
    <w:p w:rsidR="00C7162D" w:rsidRDefault="00C7162D" w:rsidP="00C7162D">
      <w:pPr>
        <w:pStyle w:val="ListParagraph"/>
        <w:spacing w:before="240" w:after="0" w:line="240" w:lineRule="auto"/>
        <w:ind w:left="0"/>
        <w:rPr>
          <w:rFonts w:ascii="Times New Roman" w:hAnsi="Times New Roman" w:cs="Times New Roman"/>
          <w:sz w:val="28"/>
          <w:szCs w:val="28"/>
        </w:rPr>
      </w:pPr>
    </w:p>
    <w:p w:rsidR="00B54FCD" w:rsidRDefault="00B54FCD" w:rsidP="00AA4798">
      <w:pPr>
        <w:pStyle w:val="ListParagraph"/>
        <w:spacing w:before="240" w:after="0" w:line="240" w:lineRule="auto"/>
        <w:ind w:left="1440" w:right="720"/>
        <w:rPr>
          <w:rFonts w:ascii="Times New Roman" w:hAnsi="Times New Roman" w:cs="Times New Roman"/>
          <w:sz w:val="24"/>
          <w:szCs w:val="24"/>
        </w:rPr>
      </w:pPr>
      <w:r w:rsidRPr="00B54FCD">
        <w:rPr>
          <w:rFonts w:ascii="Times New Roman" w:hAnsi="Times New Roman" w:cs="Times New Roman"/>
          <w:sz w:val="24"/>
          <w:szCs w:val="24"/>
        </w:rPr>
        <w:t xml:space="preserve">42 </w:t>
      </w:r>
      <w:r w:rsidR="00AA4798">
        <w:rPr>
          <w:rFonts w:ascii="Times New Roman" w:hAnsi="Times New Roman" w:cs="Times New Roman"/>
          <w:sz w:val="24"/>
          <w:szCs w:val="24"/>
        </w:rPr>
        <w:t xml:space="preserve"> </w:t>
      </w:r>
      <w:r w:rsidRPr="00B54FCD">
        <w:rPr>
          <w:rFonts w:ascii="Times New Roman" w:hAnsi="Times New Roman" w:cs="Times New Roman"/>
          <w:sz w:val="24"/>
          <w:szCs w:val="24"/>
        </w:rPr>
        <w:t>The defendants submit that claims of abuse of authority, false arrest, false imprisonment, fraudulent or negligent investigation, abuse of process, negligent prosecution, and malicious prosecution involve decisions under the Code of Service Discipline, and therefore fall outside the griev</w:t>
      </w:r>
      <w:r w:rsidRPr="00B54FCD">
        <w:rPr>
          <w:rFonts w:ascii="Times New Roman" w:hAnsi="Times New Roman" w:cs="Times New Roman"/>
          <w:sz w:val="24"/>
          <w:szCs w:val="24"/>
        </w:rPr>
        <w:lastRenderedPageBreak/>
        <w:t>ance scheme</w:t>
      </w:r>
      <w:r w:rsidR="00CE588D" w:rsidRPr="00B54FCD">
        <w:rPr>
          <w:rFonts w:ascii="Times New Roman" w:hAnsi="Times New Roman" w:cs="Times New Roman"/>
          <w:sz w:val="24"/>
          <w:szCs w:val="24"/>
        </w:rPr>
        <w:t xml:space="preserve">.  </w:t>
      </w:r>
      <w:r w:rsidRPr="00B54FCD">
        <w:rPr>
          <w:rFonts w:ascii="Times New Roman" w:hAnsi="Times New Roman" w:cs="Times New Roman"/>
          <w:sz w:val="24"/>
          <w:szCs w:val="24"/>
        </w:rPr>
        <w:t>However, they argue, the remaining allegations are grievable complaints dealing with promotion, pay, rank and harassment. According to the defendants, the pleading of such allegations as breach of contract, defamation, discrimination, tortious interference with contractual rights, deceit, equitable fraud, conspiracy, intentional infliction of emotional and economic harm, constructive dismissal, harassment, retaliation, verbal assault, tortious interference with economic interests, discrimination, "systematic and institutionalized" negligence, breach of fiduciary duty, and various Charter and statutory breaches, is an attempt to "dress up" grievable issues as tort and contract law matters. They say the grievance scheme under the NDA provides "an exclusive and comprehensive scheme" for determining such matters, which is intended to be final, subject only to judicial review by the Federal Court.</w:t>
      </w:r>
    </w:p>
    <w:p w:rsidR="00AA4798" w:rsidRPr="00B54FCD" w:rsidRDefault="00AA4798" w:rsidP="00AA4798">
      <w:pPr>
        <w:pStyle w:val="ListParagraph"/>
        <w:spacing w:before="240" w:after="0" w:line="240" w:lineRule="auto"/>
        <w:ind w:left="1440" w:right="720"/>
        <w:rPr>
          <w:rFonts w:ascii="Times New Roman" w:hAnsi="Times New Roman" w:cs="Times New Roman"/>
          <w:sz w:val="24"/>
          <w:szCs w:val="24"/>
        </w:rPr>
      </w:pPr>
    </w:p>
    <w:p w:rsidR="00B54FCD" w:rsidRDefault="00B54FCD" w:rsidP="00AA4798">
      <w:pPr>
        <w:pStyle w:val="ListParagraph"/>
        <w:spacing w:before="240" w:after="0" w:line="240" w:lineRule="auto"/>
        <w:ind w:left="1440" w:right="720"/>
        <w:rPr>
          <w:rFonts w:ascii="Times New Roman" w:hAnsi="Times New Roman" w:cs="Times New Roman"/>
          <w:sz w:val="24"/>
          <w:szCs w:val="24"/>
        </w:rPr>
      </w:pPr>
      <w:r w:rsidRPr="00B54FCD">
        <w:rPr>
          <w:rFonts w:ascii="Times New Roman" w:hAnsi="Times New Roman" w:cs="Times New Roman"/>
          <w:sz w:val="24"/>
          <w:szCs w:val="24"/>
        </w:rPr>
        <w:t>43 The court is required to look past the specific legal characterization to the facts giving rise</w:t>
      </w:r>
      <w:r w:rsidR="00AA4798">
        <w:rPr>
          <w:rFonts w:ascii="Times New Roman" w:hAnsi="Times New Roman" w:cs="Times New Roman"/>
          <w:sz w:val="24"/>
          <w:szCs w:val="24"/>
        </w:rPr>
        <w:t xml:space="preserve"> to the dispute: Weber at para. </w:t>
      </w:r>
      <w:r w:rsidRPr="00B54FCD">
        <w:rPr>
          <w:rFonts w:ascii="Times New Roman" w:hAnsi="Times New Roman" w:cs="Times New Roman"/>
          <w:sz w:val="24"/>
          <w:szCs w:val="24"/>
        </w:rPr>
        <w:t xml:space="preserve">49; Vaughan at para. 11. In other words, a plaintiff cannot avoid application of a grievance process by creatively framing pleadings so as to remove the substance of the dispute from its coverage: see Weber at para. 49, where the majority warned against allowing "innovative pleaders to evade the legislative prohibition on parallel court actions by raising new and imaginative causes of action...". In this case, I am satisfied that the essential character of the dispute, no matter how it may be particularized in the pleadings, is one arising in the course of his military service and falling squarely within the ambit of s. 29 of the NDA. The events complained of occurred within the context of his military service and related directly to the exercise of his duties; his claims revolve around the </w:t>
      </w:r>
      <w:r w:rsidRPr="00B54FCD">
        <w:rPr>
          <w:rFonts w:ascii="Times New Roman" w:hAnsi="Times New Roman" w:cs="Times New Roman"/>
          <w:sz w:val="24"/>
          <w:szCs w:val="24"/>
        </w:rPr>
        <w:lastRenderedPageBreak/>
        <w:t>exercise (or failure to exercise) by other personnel of their duties</w:t>
      </w:r>
    </w:p>
    <w:p w:rsidR="00AA4798" w:rsidRPr="00AA4798" w:rsidRDefault="00AA4798" w:rsidP="00AA4798">
      <w:pPr>
        <w:pStyle w:val="ListParagraph"/>
        <w:spacing w:before="240" w:after="0" w:line="240" w:lineRule="auto"/>
        <w:ind w:left="1440" w:right="720"/>
        <w:rPr>
          <w:rFonts w:ascii="Times New Roman" w:hAnsi="Times New Roman" w:cs="Times New Roman"/>
          <w:sz w:val="24"/>
          <w:szCs w:val="24"/>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The crux of much of PSAC’s submissions is that Mr. Ryland’s claim is an attempt for him obtain redr</w:t>
      </w:r>
      <w:r w:rsidR="003C69DE">
        <w:rPr>
          <w:rFonts w:ascii="Times New Roman" w:hAnsi="Times New Roman" w:cs="Times New Roman"/>
          <w:sz w:val="28"/>
          <w:szCs w:val="28"/>
        </w:rPr>
        <w:t>ess for being denied a vehicle a</w:t>
      </w:r>
      <w:r w:rsidRPr="00B54FCD">
        <w:rPr>
          <w:rFonts w:ascii="Times New Roman" w:hAnsi="Times New Roman" w:cs="Times New Roman"/>
          <w:sz w:val="28"/>
          <w:szCs w:val="28"/>
        </w:rPr>
        <w:t xml:space="preserve">llowance – something that would clearly be covered under the collective agreement.  PSAC has submitted evidence showing that he had persistently asked for such an allowance and been denied.  However, in order to find that Mr. Ryland’s claim is in reality </w:t>
      </w:r>
      <w:r w:rsidR="00DB7FEB">
        <w:rPr>
          <w:rFonts w:ascii="Times New Roman" w:hAnsi="Times New Roman" w:cs="Times New Roman"/>
          <w:sz w:val="28"/>
          <w:szCs w:val="28"/>
        </w:rPr>
        <w:t xml:space="preserve">based on PSAC denying him </w:t>
      </w:r>
      <w:r w:rsidRPr="00B54FCD">
        <w:rPr>
          <w:rFonts w:ascii="Times New Roman" w:hAnsi="Times New Roman" w:cs="Times New Roman"/>
          <w:sz w:val="28"/>
          <w:szCs w:val="28"/>
        </w:rPr>
        <w:t>a vehicle allowance, I would need to draw an inference that in my view would require a weighing of the evidence that is not</w:t>
      </w:r>
      <w:r w:rsidR="003C69DE">
        <w:rPr>
          <w:rFonts w:ascii="Times New Roman" w:hAnsi="Times New Roman" w:cs="Times New Roman"/>
          <w:sz w:val="28"/>
          <w:szCs w:val="28"/>
        </w:rPr>
        <w:t xml:space="preserve"> allowed under the summary judg</w:t>
      </w:r>
      <w:r w:rsidRPr="00B54FCD">
        <w:rPr>
          <w:rFonts w:ascii="Times New Roman" w:hAnsi="Times New Roman" w:cs="Times New Roman"/>
          <w:sz w:val="28"/>
          <w:szCs w:val="28"/>
        </w:rPr>
        <w:t xml:space="preserve">ment process as it currently exists in the Northwest Territories.  </w:t>
      </w:r>
    </w:p>
    <w:p w:rsidR="00B54FCD" w:rsidRDefault="00B54FCD" w:rsidP="00C7162D">
      <w:pPr>
        <w:pStyle w:val="ListParagraph"/>
        <w:spacing w:before="240" w:after="0" w:line="240" w:lineRule="auto"/>
        <w:rPr>
          <w:rFonts w:ascii="Times New Roman" w:hAnsi="Times New Roman" w:cs="Times New Roman"/>
          <w:sz w:val="28"/>
          <w:szCs w:val="28"/>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However, that finding is not necessarily dispositive of the matter.  Certainly, in the present case, the Plaintiff was providing work to his employer.  The work was on a project funded by his employer.  The plaintiff in fact put in a request for three hours of overtime for the work he had done on the project on February 22 – 23, 2020; (see paragraph 2 – 6 page 3-1, Plaintiff’s affidavit filed February 3, 2022).</w:t>
      </w:r>
    </w:p>
    <w:p w:rsidR="00B54FCD" w:rsidRPr="00B54FCD" w:rsidRDefault="00B54FCD" w:rsidP="00C7162D">
      <w:pPr>
        <w:pStyle w:val="ListParagraph"/>
        <w:spacing w:before="240" w:after="0" w:line="240" w:lineRule="auto"/>
        <w:rPr>
          <w:rFonts w:ascii="Times New Roman" w:hAnsi="Times New Roman" w:cs="Times New Roman"/>
          <w:sz w:val="28"/>
          <w:szCs w:val="28"/>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That said, the collective agreement does not expressly cover a situation where an employee agree</w:t>
      </w:r>
      <w:r w:rsidR="003C69DE">
        <w:rPr>
          <w:rFonts w:ascii="Times New Roman" w:hAnsi="Times New Roman" w:cs="Times New Roman"/>
          <w:sz w:val="28"/>
          <w:szCs w:val="28"/>
        </w:rPr>
        <w:t>s with their employer to rent</w:t>
      </w:r>
      <w:r w:rsidRPr="00B54FCD">
        <w:rPr>
          <w:rFonts w:ascii="Times New Roman" w:hAnsi="Times New Roman" w:cs="Times New Roman"/>
          <w:sz w:val="28"/>
          <w:szCs w:val="28"/>
        </w:rPr>
        <w:t xml:space="preserve"> </w:t>
      </w:r>
      <w:r w:rsidR="003C69DE">
        <w:rPr>
          <w:rFonts w:ascii="Times New Roman" w:hAnsi="Times New Roman" w:cs="Times New Roman"/>
          <w:sz w:val="28"/>
          <w:szCs w:val="28"/>
        </w:rPr>
        <w:t xml:space="preserve">it </w:t>
      </w:r>
      <w:r w:rsidRPr="00B54FCD">
        <w:rPr>
          <w:rFonts w:ascii="Times New Roman" w:hAnsi="Times New Roman" w:cs="Times New Roman"/>
          <w:sz w:val="28"/>
          <w:szCs w:val="28"/>
        </w:rPr>
        <w:t xml:space="preserve">their vehicle </w:t>
      </w:r>
      <w:r w:rsidR="003C69DE">
        <w:rPr>
          <w:rFonts w:ascii="Times New Roman" w:hAnsi="Times New Roman" w:cs="Times New Roman"/>
          <w:sz w:val="28"/>
          <w:szCs w:val="28"/>
        </w:rPr>
        <w:t>during the time</w:t>
      </w:r>
      <w:r w:rsidRPr="00B54FCD">
        <w:rPr>
          <w:rFonts w:ascii="Times New Roman" w:hAnsi="Times New Roman" w:cs="Times New Roman"/>
          <w:sz w:val="28"/>
          <w:szCs w:val="28"/>
        </w:rPr>
        <w:t xml:space="preserve"> </w:t>
      </w:r>
      <w:r w:rsidR="003C69DE">
        <w:rPr>
          <w:rFonts w:ascii="Times New Roman" w:hAnsi="Times New Roman" w:cs="Times New Roman"/>
          <w:sz w:val="28"/>
          <w:szCs w:val="28"/>
        </w:rPr>
        <w:t xml:space="preserve">they are </w:t>
      </w:r>
      <w:r w:rsidRPr="00B54FCD">
        <w:rPr>
          <w:rFonts w:ascii="Times New Roman" w:hAnsi="Times New Roman" w:cs="Times New Roman"/>
          <w:sz w:val="28"/>
          <w:szCs w:val="28"/>
        </w:rPr>
        <w:t>working.  PSAC, however submits that the collective agreement impliedly covers the issue where it states at article 25:15:</w:t>
      </w:r>
    </w:p>
    <w:p w:rsidR="00C7162D" w:rsidRPr="00C7162D" w:rsidRDefault="00C7162D" w:rsidP="00C7162D">
      <w:pPr>
        <w:pStyle w:val="ListParagraph"/>
        <w:rPr>
          <w:rFonts w:ascii="Times New Roman" w:hAnsi="Times New Roman" w:cs="Times New Roman"/>
          <w:sz w:val="28"/>
          <w:szCs w:val="28"/>
        </w:rPr>
      </w:pPr>
    </w:p>
    <w:p w:rsidR="00B54FCD" w:rsidRPr="005E7F01" w:rsidRDefault="00B54FCD" w:rsidP="00DB7FEB">
      <w:pPr>
        <w:pStyle w:val="ListParagraph"/>
        <w:spacing w:before="240" w:after="0" w:line="240" w:lineRule="auto"/>
        <w:ind w:left="1440" w:right="720"/>
        <w:rPr>
          <w:rFonts w:ascii="Times New Roman" w:hAnsi="Times New Roman" w:cs="Times New Roman"/>
          <w:sz w:val="28"/>
          <w:szCs w:val="28"/>
        </w:rPr>
      </w:pPr>
      <w:r w:rsidRPr="005E7F01">
        <w:rPr>
          <w:rFonts w:ascii="Times New Roman" w:hAnsi="Times New Roman" w:cs="Times New Roman"/>
          <w:sz w:val="28"/>
          <w:szCs w:val="28"/>
        </w:rPr>
        <w:t>The PSAC shall reimburse the employee for all reasonable expenses incurred while performing their duties for the PSAC, provided that such expenses are supported by receipts and have received prior authorization.</w:t>
      </w:r>
    </w:p>
    <w:p w:rsidR="00C7162D" w:rsidRPr="00B54FCD" w:rsidRDefault="00C7162D" w:rsidP="00C7162D">
      <w:pPr>
        <w:pStyle w:val="ListParagraph"/>
        <w:spacing w:before="240" w:after="0" w:line="240" w:lineRule="auto"/>
        <w:ind w:right="288"/>
        <w:rPr>
          <w:rFonts w:ascii="Times New Roman" w:hAnsi="Times New Roman" w:cs="Times New Roman"/>
          <w:sz w:val="24"/>
          <w:szCs w:val="24"/>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lastRenderedPageBreak/>
        <w:t>PSAC submits that if it is accepted that the plaintiff was told that he would be reimbursed for the use of his vehicle according to a formula other than mileage, his compensation amounts to an expense claim and not a separate commercial transaction.  However, a claim for expenses is a claim for money that has been spent.  While the rental agreement alleged by Mr. Ryland was for compensation for the use of his truck, it was not for reimbursement for expenditures.</w:t>
      </w:r>
    </w:p>
    <w:p w:rsidR="00B54FCD" w:rsidRDefault="00B54FCD" w:rsidP="00C7162D">
      <w:pPr>
        <w:pStyle w:val="ListParagraph"/>
        <w:spacing w:before="240" w:after="0" w:line="240" w:lineRule="auto"/>
        <w:rPr>
          <w:rFonts w:ascii="Times New Roman" w:hAnsi="Times New Roman" w:cs="Times New Roman"/>
          <w:sz w:val="28"/>
          <w:szCs w:val="28"/>
        </w:rPr>
      </w:pPr>
    </w:p>
    <w:p w:rsidR="00B54FCD" w:rsidRDefault="00B54FCD"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B54FCD">
        <w:rPr>
          <w:rFonts w:ascii="Times New Roman" w:hAnsi="Times New Roman" w:cs="Times New Roman"/>
          <w:sz w:val="28"/>
          <w:szCs w:val="28"/>
        </w:rPr>
        <w:t>I certainly agree with PSAC that in determining whether or not the matter is arbitrable, I must have regard to 14.01 of the C.U.L.E. collective agreement.</w:t>
      </w:r>
    </w:p>
    <w:p w:rsidR="00AA4798" w:rsidRDefault="00AA4798" w:rsidP="00AA4798">
      <w:pPr>
        <w:pStyle w:val="ListParagraph"/>
        <w:spacing w:before="240" w:after="0" w:line="240" w:lineRule="auto"/>
        <w:ind w:left="0"/>
        <w:rPr>
          <w:rFonts w:ascii="Times New Roman" w:hAnsi="Times New Roman" w:cs="Times New Roman"/>
          <w:sz w:val="28"/>
          <w:szCs w:val="28"/>
        </w:rPr>
      </w:pPr>
    </w:p>
    <w:p w:rsidR="00B54FCD" w:rsidRPr="00AA4798" w:rsidRDefault="00E610E9" w:rsidP="00AA4798">
      <w:pPr>
        <w:pStyle w:val="ListParagraph"/>
        <w:spacing w:before="240" w:after="0" w:line="240" w:lineRule="auto"/>
        <w:ind w:left="1440" w:right="720"/>
        <w:rPr>
          <w:rFonts w:ascii="Times New Roman" w:hAnsi="Times New Roman" w:cs="Times New Roman"/>
          <w:sz w:val="28"/>
          <w:szCs w:val="28"/>
        </w:rPr>
      </w:pPr>
      <w:r w:rsidRPr="00AA4798">
        <w:rPr>
          <w:rFonts w:ascii="Times New Roman" w:hAnsi="Times New Roman" w:cs="Times New Roman"/>
          <w:sz w:val="28"/>
          <w:szCs w:val="28"/>
        </w:rPr>
        <w:t>14.01   A grievance is any written complaint made by the Union, an employee or group of employees regarding pay, working conditions, terms of employment or the interpretation, application, administration or alleged violation of this Collective Agreement including any question as to whether a matter is arbitral</w:t>
      </w:r>
      <w:r w:rsidR="00CE588D" w:rsidRPr="00AA4798">
        <w:rPr>
          <w:rFonts w:ascii="Times New Roman" w:hAnsi="Times New Roman" w:cs="Times New Roman"/>
          <w:sz w:val="28"/>
          <w:szCs w:val="28"/>
        </w:rPr>
        <w:t xml:space="preserve">.  </w:t>
      </w:r>
      <w:r w:rsidRPr="00AA4798">
        <w:rPr>
          <w:rFonts w:ascii="Times New Roman" w:hAnsi="Times New Roman" w:cs="Times New Roman"/>
          <w:sz w:val="28"/>
          <w:szCs w:val="28"/>
        </w:rPr>
        <w:t>The Union’s consent is required on grievances related to the interpretation, application, administration or</w:t>
      </w:r>
      <w:r w:rsidR="00AA4798">
        <w:rPr>
          <w:rFonts w:ascii="Times New Roman" w:hAnsi="Times New Roman" w:cs="Times New Roman"/>
          <w:sz w:val="28"/>
          <w:szCs w:val="28"/>
        </w:rPr>
        <w:t xml:space="preserve"> alleged violation of the S.U.L</w:t>
      </w:r>
      <w:r w:rsidRPr="00AA4798">
        <w:rPr>
          <w:rFonts w:ascii="Times New Roman" w:hAnsi="Times New Roman" w:cs="Times New Roman"/>
          <w:sz w:val="28"/>
          <w:szCs w:val="28"/>
        </w:rPr>
        <w:t>.</w:t>
      </w:r>
    </w:p>
    <w:p w:rsidR="00C7162D" w:rsidRPr="00E610E9" w:rsidRDefault="00C7162D" w:rsidP="00C7162D">
      <w:pPr>
        <w:pStyle w:val="ListParagraph"/>
        <w:spacing w:before="240" w:after="0" w:line="240" w:lineRule="auto"/>
        <w:ind w:right="288"/>
        <w:rPr>
          <w:rFonts w:ascii="Times New Roman" w:hAnsi="Times New Roman" w:cs="Times New Roman"/>
          <w:sz w:val="24"/>
          <w:szCs w:val="24"/>
        </w:rPr>
      </w:pPr>
    </w:p>
    <w:p w:rsidR="00B54FCD" w:rsidRDefault="00E610E9"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E610E9">
        <w:rPr>
          <w:rFonts w:ascii="Times New Roman" w:hAnsi="Times New Roman" w:cs="Times New Roman"/>
          <w:sz w:val="28"/>
          <w:szCs w:val="28"/>
        </w:rPr>
        <w:t xml:space="preserve">As well, s. 60(1)(b)of the </w:t>
      </w:r>
      <w:r w:rsidRPr="00AA4798">
        <w:rPr>
          <w:rFonts w:ascii="Times New Roman" w:hAnsi="Times New Roman" w:cs="Times New Roman"/>
          <w:i/>
          <w:sz w:val="28"/>
          <w:szCs w:val="28"/>
        </w:rPr>
        <w:t>Canada Labour Code</w:t>
      </w:r>
      <w:r w:rsidRPr="00E610E9">
        <w:rPr>
          <w:rFonts w:ascii="Times New Roman" w:hAnsi="Times New Roman" w:cs="Times New Roman"/>
          <w:sz w:val="28"/>
          <w:szCs w:val="28"/>
        </w:rPr>
        <w:t xml:space="preserve"> (RSC, 1985, c. L-2), provides:</w:t>
      </w:r>
    </w:p>
    <w:p w:rsidR="005025B5" w:rsidRDefault="00E610E9" w:rsidP="005025B5">
      <w:pPr>
        <w:spacing w:before="240" w:after="0" w:line="240" w:lineRule="auto"/>
        <w:ind w:left="1440" w:right="720"/>
        <w:contextualSpacing/>
        <w:rPr>
          <w:rFonts w:ascii="Times New Roman" w:hAnsi="Times New Roman" w:cs="Times New Roman"/>
          <w:sz w:val="24"/>
          <w:szCs w:val="24"/>
        </w:rPr>
      </w:pPr>
      <w:r w:rsidRPr="00E610E9">
        <w:rPr>
          <w:rFonts w:ascii="Times New Roman" w:hAnsi="Times New Roman" w:cs="Times New Roman"/>
          <w:sz w:val="24"/>
          <w:szCs w:val="24"/>
        </w:rPr>
        <w:t>60 (1) An arbitrator or arbitration board has</w:t>
      </w:r>
      <w:r w:rsidR="005025B5">
        <w:rPr>
          <w:rFonts w:ascii="Times New Roman" w:hAnsi="Times New Roman" w:cs="Times New Roman"/>
          <w:sz w:val="24"/>
          <w:szCs w:val="24"/>
        </w:rPr>
        <w:t xml:space="preserve"> [</w:t>
      </w:r>
      <w:r w:rsidR="00652C89">
        <w:rPr>
          <w:rFonts w:ascii="Times New Roman" w:hAnsi="Times New Roman" w:cs="Times New Roman"/>
          <w:sz w:val="24"/>
          <w:szCs w:val="24"/>
        </w:rPr>
        <w:t xml:space="preserve"> </w:t>
      </w:r>
      <w:r w:rsidR="005025B5">
        <w:rPr>
          <w:rFonts w:ascii="Times New Roman" w:hAnsi="Times New Roman" w:cs="Times New Roman"/>
          <w:sz w:val="24"/>
          <w:szCs w:val="24"/>
        </w:rPr>
        <w:t>.  .  .</w:t>
      </w:r>
      <w:r w:rsidR="00652C89">
        <w:rPr>
          <w:rFonts w:ascii="Times New Roman" w:hAnsi="Times New Roman" w:cs="Times New Roman"/>
          <w:sz w:val="24"/>
          <w:szCs w:val="24"/>
        </w:rPr>
        <w:t xml:space="preserve"> </w:t>
      </w:r>
      <w:r w:rsidR="005025B5">
        <w:rPr>
          <w:rFonts w:ascii="Times New Roman" w:hAnsi="Times New Roman" w:cs="Times New Roman"/>
          <w:sz w:val="24"/>
          <w:szCs w:val="24"/>
        </w:rPr>
        <w:t>]</w:t>
      </w:r>
    </w:p>
    <w:p w:rsidR="00E610E9" w:rsidRPr="00E610E9" w:rsidRDefault="00E610E9" w:rsidP="005025B5">
      <w:pPr>
        <w:spacing w:before="240" w:after="0" w:line="240" w:lineRule="auto"/>
        <w:ind w:left="2160" w:right="720"/>
        <w:contextualSpacing/>
        <w:rPr>
          <w:rFonts w:ascii="Times New Roman" w:hAnsi="Times New Roman" w:cs="Times New Roman"/>
          <w:sz w:val="24"/>
          <w:szCs w:val="24"/>
        </w:rPr>
      </w:pPr>
      <w:r w:rsidRPr="00E610E9">
        <w:rPr>
          <w:rFonts w:ascii="Times New Roman" w:hAnsi="Times New Roman" w:cs="Times New Roman"/>
          <w:sz w:val="24"/>
          <w:szCs w:val="24"/>
        </w:rPr>
        <w:t>(b) power to determine any question as to whether a matter referred to the arbitrator or arbitration board is arbitrable.</w:t>
      </w:r>
    </w:p>
    <w:p w:rsidR="00B54FCD" w:rsidRDefault="00E610E9"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E610E9">
        <w:rPr>
          <w:rFonts w:ascii="Times New Roman" w:hAnsi="Times New Roman" w:cs="Times New Roman"/>
          <w:sz w:val="28"/>
          <w:szCs w:val="28"/>
        </w:rPr>
        <w:t xml:space="preserve">As pointed out by Cromwell J. in </w:t>
      </w:r>
      <w:r w:rsidRPr="00AA4798">
        <w:rPr>
          <w:rFonts w:ascii="Times New Roman" w:hAnsi="Times New Roman" w:cs="Times New Roman"/>
          <w:i/>
          <w:sz w:val="28"/>
          <w:szCs w:val="28"/>
        </w:rPr>
        <w:t xml:space="preserve">N.S.U.P.E., Local 2 v. Halifax Regional School Board, </w:t>
      </w:r>
      <w:r w:rsidRPr="00E610E9">
        <w:rPr>
          <w:rFonts w:ascii="Times New Roman" w:hAnsi="Times New Roman" w:cs="Times New Roman"/>
          <w:sz w:val="28"/>
          <w:szCs w:val="28"/>
        </w:rPr>
        <w:t>1998 NSCA 199</w:t>
      </w:r>
      <w:r w:rsidR="00061D70">
        <w:rPr>
          <w:rFonts w:ascii="Times New Roman" w:hAnsi="Times New Roman" w:cs="Times New Roman"/>
          <w:sz w:val="28"/>
          <w:szCs w:val="28"/>
        </w:rPr>
        <w:t>:</w:t>
      </w:r>
    </w:p>
    <w:p w:rsidR="00E610E9" w:rsidRDefault="00E610E9" w:rsidP="00C7162D">
      <w:pPr>
        <w:pStyle w:val="ListParagraph"/>
        <w:spacing w:before="240" w:after="0" w:line="240" w:lineRule="auto"/>
        <w:ind w:left="0"/>
        <w:rPr>
          <w:rFonts w:ascii="Times New Roman" w:hAnsi="Times New Roman" w:cs="Times New Roman"/>
          <w:sz w:val="28"/>
          <w:szCs w:val="28"/>
        </w:rPr>
      </w:pPr>
    </w:p>
    <w:p w:rsidR="00AA4798" w:rsidRDefault="00E610E9" w:rsidP="00ED3A59">
      <w:pPr>
        <w:pStyle w:val="ListParagraph"/>
        <w:spacing w:before="240" w:after="0" w:line="240" w:lineRule="auto"/>
        <w:ind w:left="1440" w:right="720"/>
        <w:rPr>
          <w:rFonts w:ascii="Times New Roman" w:hAnsi="Times New Roman" w:cs="Times New Roman"/>
          <w:sz w:val="24"/>
          <w:szCs w:val="24"/>
        </w:rPr>
      </w:pPr>
      <w:r w:rsidRPr="00E610E9">
        <w:rPr>
          <w:rFonts w:ascii="Times New Roman" w:hAnsi="Times New Roman" w:cs="Times New Roman"/>
          <w:sz w:val="24"/>
          <w:szCs w:val="24"/>
        </w:rPr>
        <w:lastRenderedPageBreak/>
        <w:t xml:space="preserve">33. In my view, each of the four factors just discussed supports the conclusion, that where there is doubt about the arbitrability of the dispute, that issue should generally be determined initially at arbitration.  This view is mandated by the text of the collective agreement and the Trade Union Act.  It also best reflects the central role of arbitration in collective bargaining labour relations, recognizes that arbitration is the forum best suited to conducting the necessary inquiry and helps ensure that no one, absent sounds reasons, will be left with rights but no effective remedy. </w:t>
      </w:r>
    </w:p>
    <w:p w:rsidR="00E610E9" w:rsidRPr="00E610E9" w:rsidRDefault="00E610E9" w:rsidP="00ED3A59">
      <w:pPr>
        <w:pStyle w:val="ListParagraph"/>
        <w:spacing w:before="240" w:after="0" w:line="240" w:lineRule="auto"/>
        <w:ind w:left="1440" w:right="720"/>
        <w:rPr>
          <w:rFonts w:ascii="Times New Roman" w:hAnsi="Times New Roman" w:cs="Times New Roman"/>
          <w:sz w:val="24"/>
          <w:szCs w:val="24"/>
        </w:rPr>
      </w:pPr>
      <w:r w:rsidRPr="00E610E9">
        <w:rPr>
          <w:rFonts w:ascii="Times New Roman" w:hAnsi="Times New Roman" w:cs="Times New Roman"/>
          <w:sz w:val="24"/>
          <w:szCs w:val="24"/>
        </w:rPr>
        <w:t>[</w:t>
      </w:r>
      <w:r w:rsidR="00ED3A59">
        <w:rPr>
          <w:rFonts w:ascii="Times New Roman" w:hAnsi="Times New Roman" w:cs="Times New Roman"/>
          <w:sz w:val="24"/>
          <w:szCs w:val="24"/>
        </w:rPr>
        <w:t xml:space="preserve"> </w:t>
      </w:r>
      <w:r w:rsidRPr="00E610E9">
        <w:rPr>
          <w:rFonts w:ascii="Times New Roman" w:hAnsi="Times New Roman" w:cs="Times New Roman"/>
          <w:sz w:val="24"/>
          <w:szCs w:val="24"/>
        </w:rPr>
        <w:t>.  .  .</w:t>
      </w:r>
      <w:r w:rsidR="00ED3A59">
        <w:rPr>
          <w:rFonts w:ascii="Times New Roman" w:hAnsi="Times New Roman" w:cs="Times New Roman"/>
          <w:sz w:val="24"/>
          <w:szCs w:val="24"/>
        </w:rPr>
        <w:t xml:space="preserve"> </w:t>
      </w:r>
      <w:r w:rsidRPr="00E610E9">
        <w:rPr>
          <w:rFonts w:ascii="Times New Roman" w:hAnsi="Times New Roman" w:cs="Times New Roman"/>
          <w:sz w:val="24"/>
          <w:szCs w:val="24"/>
        </w:rPr>
        <w:t>]</w:t>
      </w:r>
    </w:p>
    <w:p w:rsidR="00E610E9" w:rsidRPr="00E610E9" w:rsidRDefault="00E610E9" w:rsidP="00AA4798">
      <w:pPr>
        <w:pStyle w:val="ListParagraph"/>
        <w:spacing w:before="240" w:after="0" w:line="240" w:lineRule="auto"/>
        <w:ind w:left="1440" w:right="720"/>
        <w:rPr>
          <w:rFonts w:ascii="Times New Roman" w:hAnsi="Times New Roman" w:cs="Times New Roman"/>
          <w:sz w:val="24"/>
          <w:szCs w:val="24"/>
        </w:rPr>
      </w:pPr>
    </w:p>
    <w:p w:rsidR="00E610E9" w:rsidRPr="00E610E9" w:rsidRDefault="004552D1" w:rsidP="00AA4798">
      <w:pPr>
        <w:pStyle w:val="ListParagraph"/>
        <w:spacing w:before="24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36. </w:t>
      </w:r>
      <w:r w:rsidR="00E610E9" w:rsidRPr="00E610E9">
        <w:rPr>
          <w:rFonts w:ascii="Times New Roman" w:hAnsi="Times New Roman" w:cs="Times New Roman"/>
          <w:sz w:val="24"/>
          <w:szCs w:val="24"/>
        </w:rPr>
        <w:t xml:space="preserve">This is not to say that submission to </w:t>
      </w:r>
      <w:r>
        <w:rPr>
          <w:rFonts w:ascii="Times New Roman" w:hAnsi="Times New Roman" w:cs="Times New Roman"/>
          <w:sz w:val="24"/>
          <w:szCs w:val="24"/>
        </w:rPr>
        <w:t>arbitration is invariably a pre</w:t>
      </w:r>
      <w:r w:rsidR="00E610E9" w:rsidRPr="00E610E9">
        <w:rPr>
          <w:rFonts w:ascii="Times New Roman" w:hAnsi="Times New Roman" w:cs="Times New Roman"/>
          <w:sz w:val="24"/>
          <w:szCs w:val="24"/>
        </w:rPr>
        <w:t>condition to the court ruling on its own jurisdiction.  There may be cases in which, for example, the parties agree that submission to arbitration is pointless.  I would not attempt here an exhaustive list of such cases.  I would say, however, that absent sound reasons to the contrary, courts should apply the general principle that arbitration, and not the court, is the forum for the initial determination of whether a matter is arbitrable.</w:t>
      </w:r>
    </w:p>
    <w:p w:rsidR="00E610E9" w:rsidRDefault="00E610E9" w:rsidP="00C7162D">
      <w:pPr>
        <w:pStyle w:val="ListParagraph"/>
        <w:spacing w:before="240" w:after="0" w:line="240" w:lineRule="auto"/>
        <w:ind w:left="0"/>
        <w:rPr>
          <w:rFonts w:ascii="Times New Roman" w:hAnsi="Times New Roman" w:cs="Times New Roman"/>
          <w:sz w:val="28"/>
          <w:szCs w:val="28"/>
        </w:rPr>
      </w:pPr>
    </w:p>
    <w:p w:rsidR="005E7F01" w:rsidRDefault="004552D1" w:rsidP="00104916">
      <w:pPr>
        <w:pStyle w:val="ListParagraph"/>
        <w:spacing w:before="24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37. </w:t>
      </w:r>
      <w:r w:rsidR="005E7F01" w:rsidRPr="005E7F01">
        <w:rPr>
          <w:rFonts w:ascii="Times New Roman" w:hAnsi="Times New Roman" w:cs="Times New Roman"/>
          <w:sz w:val="24"/>
          <w:szCs w:val="24"/>
        </w:rPr>
        <w:t xml:space="preserve">The Chambers judge refused to decline jurisdiction over the action.  In his view, it is essential first to determine whether the dispute is arbitrable.  This, in turn, requires full exploration of the circumstances in the discovery and perhaps even the trial process.  With respect, these considerations seem to me to support the opposite conclusion for the reasons I have attempted to summarize.  Whether or not an arbitrator finds this dispute arbitrable at the end of the day, it is more respectful of the processes adopted by the parties and the Legislature and in the interests of sound decision-making in this key area of labour relations law to have the matter first addressed </w:t>
      </w:r>
      <w:r w:rsidR="005E7F01" w:rsidRPr="005E7F01">
        <w:rPr>
          <w:rFonts w:ascii="Times New Roman" w:hAnsi="Times New Roman" w:cs="Times New Roman"/>
          <w:sz w:val="24"/>
          <w:szCs w:val="24"/>
        </w:rPr>
        <w:lastRenderedPageBreak/>
        <w:t>at arbitration in light of all the facts and circumstances of the particular situation.  The arbitration process is better suited to that exercise.</w:t>
      </w:r>
    </w:p>
    <w:p w:rsidR="00104916" w:rsidRPr="00104916" w:rsidRDefault="00104916" w:rsidP="00104916">
      <w:pPr>
        <w:pStyle w:val="ListParagraph"/>
        <w:spacing w:before="240" w:after="0" w:line="240" w:lineRule="auto"/>
        <w:ind w:left="1440" w:right="720"/>
        <w:rPr>
          <w:rFonts w:ascii="Times New Roman" w:hAnsi="Times New Roman" w:cs="Times New Roman"/>
          <w:sz w:val="24"/>
          <w:szCs w:val="24"/>
        </w:rPr>
      </w:pPr>
    </w:p>
    <w:p w:rsidR="00485CEF" w:rsidRPr="00104916" w:rsidRDefault="005E7F01" w:rsidP="00485CEF">
      <w:pPr>
        <w:pStyle w:val="ListParagraph"/>
        <w:numPr>
          <w:ilvl w:val="0"/>
          <w:numId w:val="13"/>
        </w:numPr>
        <w:spacing w:before="240" w:after="0" w:line="240" w:lineRule="auto"/>
        <w:ind w:left="0" w:firstLine="0"/>
        <w:rPr>
          <w:rFonts w:ascii="Times New Roman" w:hAnsi="Times New Roman" w:cs="Times New Roman"/>
          <w:sz w:val="28"/>
          <w:szCs w:val="28"/>
        </w:rPr>
      </w:pPr>
      <w:r w:rsidRPr="00E610E9">
        <w:rPr>
          <w:rFonts w:ascii="Times New Roman" w:hAnsi="Times New Roman" w:cs="Times New Roman"/>
          <w:sz w:val="28"/>
          <w:szCs w:val="28"/>
        </w:rPr>
        <w:t>This is so even where an employee misses a deadl</w:t>
      </w:r>
      <w:r w:rsidR="00061D70">
        <w:rPr>
          <w:rFonts w:ascii="Times New Roman" w:hAnsi="Times New Roman" w:cs="Times New Roman"/>
          <w:sz w:val="28"/>
          <w:szCs w:val="28"/>
        </w:rPr>
        <w:t xml:space="preserve">ine for filing an agreement.  In </w:t>
      </w:r>
      <w:r w:rsidRPr="00AA4798">
        <w:rPr>
          <w:rFonts w:ascii="Times New Roman" w:hAnsi="Times New Roman" w:cs="Times New Roman"/>
          <w:i/>
          <w:sz w:val="28"/>
          <w:szCs w:val="28"/>
        </w:rPr>
        <w:t>Giesbrecht v. McNeilly et al,</w:t>
      </w:r>
      <w:r w:rsidRPr="00E610E9">
        <w:rPr>
          <w:rFonts w:ascii="Times New Roman" w:hAnsi="Times New Roman" w:cs="Times New Roman"/>
          <w:sz w:val="28"/>
          <w:szCs w:val="28"/>
        </w:rPr>
        <w:t xml:space="preserve"> 2008 MBCA 22, a</w:t>
      </w:r>
      <w:r>
        <w:rPr>
          <w:rFonts w:ascii="Times New Roman" w:hAnsi="Times New Roman" w:cs="Times New Roman"/>
          <w:sz w:val="28"/>
          <w:szCs w:val="28"/>
        </w:rPr>
        <w:t>nother</w:t>
      </w:r>
      <w:r w:rsidRPr="00E610E9">
        <w:rPr>
          <w:rFonts w:ascii="Times New Roman" w:hAnsi="Times New Roman" w:cs="Times New Roman"/>
          <w:sz w:val="28"/>
          <w:szCs w:val="28"/>
        </w:rPr>
        <w:t xml:space="preserve"> case filed by </w:t>
      </w:r>
      <w:r>
        <w:rPr>
          <w:rFonts w:ascii="Times New Roman" w:hAnsi="Times New Roman" w:cs="Times New Roman"/>
          <w:sz w:val="28"/>
          <w:szCs w:val="28"/>
        </w:rPr>
        <w:t>PSAC</w:t>
      </w:r>
      <w:r w:rsidR="00061D70">
        <w:rPr>
          <w:rFonts w:ascii="Times New Roman" w:hAnsi="Times New Roman" w:cs="Times New Roman"/>
          <w:sz w:val="28"/>
          <w:szCs w:val="28"/>
        </w:rPr>
        <w:t>, the Manitoba Court of Appeal held</w:t>
      </w:r>
      <w:r w:rsidRPr="00E610E9">
        <w:rPr>
          <w:rFonts w:ascii="Times New Roman" w:hAnsi="Times New Roman" w:cs="Times New Roman"/>
          <w:sz w:val="28"/>
          <w:szCs w:val="28"/>
        </w:rPr>
        <w:t>:</w:t>
      </w:r>
    </w:p>
    <w:p w:rsidR="00485CEF" w:rsidRDefault="00ED3A59" w:rsidP="00485CEF">
      <w:pPr>
        <w:spacing w:before="24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61.  [ .  .  . </w:t>
      </w:r>
      <w:r w:rsidR="00104916">
        <w:rPr>
          <w:rFonts w:ascii="Times New Roman" w:hAnsi="Times New Roman" w:cs="Times New Roman"/>
          <w:sz w:val="24"/>
          <w:szCs w:val="24"/>
        </w:rPr>
        <w:t xml:space="preserve">] </w:t>
      </w:r>
      <w:r w:rsidR="00485CEF" w:rsidRPr="00E610E9">
        <w:rPr>
          <w:rFonts w:ascii="Times New Roman" w:hAnsi="Times New Roman" w:cs="Times New Roman"/>
          <w:sz w:val="24"/>
          <w:szCs w:val="24"/>
        </w:rPr>
        <w:t xml:space="preserve">But the court cannot acquire jurisdiction over a claim that properly falls within the ambit of the collective agreement simply because the appellant, for whatever reason, has not promptly prosecuted his claim in the proper forum.  I agree with the respondents when they argue that: “it would be an absurd application of Weber if every employee who missed the deadline for filing a grievance could obtain a judicial remedy instead. </w:t>
      </w:r>
    </w:p>
    <w:p w:rsidR="00485CEF" w:rsidRDefault="00485CEF" w:rsidP="00485CEF">
      <w:pPr>
        <w:pStyle w:val="ListParagraph"/>
        <w:spacing w:before="240" w:after="0" w:line="240" w:lineRule="auto"/>
        <w:ind w:left="0"/>
        <w:rPr>
          <w:rFonts w:ascii="Times New Roman" w:hAnsi="Times New Roman" w:cs="Times New Roman"/>
          <w:sz w:val="28"/>
          <w:szCs w:val="28"/>
        </w:rPr>
      </w:pPr>
    </w:p>
    <w:p w:rsidR="00485CEF" w:rsidRDefault="00485CEF" w:rsidP="00485CEF">
      <w:pPr>
        <w:pStyle w:val="ListParagraph"/>
        <w:numPr>
          <w:ilvl w:val="0"/>
          <w:numId w:val="13"/>
        </w:numPr>
        <w:spacing w:before="240"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However, I do not believe that there is a genuine question as to the arbitrability of the present case as it now stands.  </w:t>
      </w:r>
      <w:r w:rsidRPr="00485CEF">
        <w:rPr>
          <w:rFonts w:ascii="Times New Roman" w:hAnsi="Times New Roman" w:cs="Times New Roman"/>
          <w:sz w:val="28"/>
          <w:szCs w:val="28"/>
        </w:rPr>
        <w:t xml:space="preserve">I have considered at length whether, based on the foregoing jurisprudence, the question of jurisdiction should be referred to arbitration under the collective agreement.  Mr. Ryland alleges a contract that was outside of the collective agreement.  His allegation is supported by his affidavit material.  </w:t>
      </w:r>
      <w:r w:rsidR="00FF35ED" w:rsidRPr="00485CEF">
        <w:rPr>
          <w:rFonts w:ascii="Times New Roman" w:hAnsi="Times New Roman" w:cs="Times New Roman"/>
          <w:sz w:val="28"/>
          <w:szCs w:val="28"/>
        </w:rPr>
        <w:t xml:space="preserve">In my view </w:t>
      </w:r>
      <w:r w:rsidR="00FF35ED">
        <w:rPr>
          <w:rFonts w:ascii="Times New Roman" w:hAnsi="Times New Roman" w:cs="Times New Roman"/>
          <w:sz w:val="28"/>
          <w:szCs w:val="28"/>
        </w:rPr>
        <w:t xml:space="preserve">based on what he is saying, </w:t>
      </w:r>
      <w:r w:rsidR="00FF35ED" w:rsidRPr="00485CEF">
        <w:rPr>
          <w:rFonts w:ascii="Times New Roman" w:hAnsi="Times New Roman" w:cs="Times New Roman"/>
          <w:sz w:val="28"/>
          <w:szCs w:val="28"/>
        </w:rPr>
        <w:t xml:space="preserve">there is not a </w:t>
      </w:r>
      <w:r w:rsidR="00FF35ED">
        <w:rPr>
          <w:rFonts w:ascii="Times New Roman" w:hAnsi="Times New Roman" w:cs="Times New Roman"/>
          <w:sz w:val="28"/>
          <w:szCs w:val="28"/>
        </w:rPr>
        <w:t>genuine</w:t>
      </w:r>
      <w:r w:rsidR="00FF35ED" w:rsidRPr="00485CEF">
        <w:rPr>
          <w:rFonts w:ascii="Times New Roman" w:hAnsi="Times New Roman" w:cs="Times New Roman"/>
          <w:sz w:val="28"/>
          <w:szCs w:val="28"/>
        </w:rPr>
        <w:t xml:space="preserve"> question about the arbitrability of the dispute.  </w:t>
      </w:r>
    </w:p>
    <w:p w:rsidR="00485CEF" w:rsidRPr="00485CEF" w:rsidRDefault="00485CEF" w:rsidP="00485CEF">
      <w:pPr>
        <w:pStyle w:val="ListParagraph"/>
        <w:rPr>
          <w:rFonts w:ascii="Times New Roman" w:hAnsi="Times New Roman" w:cs="Times New Roman"/>
          <w:sz w:val="28"/>
          <w:szCs w:val="28"/>
        </w:rPr>
      </w:pPr>
    </w:p>
    <w:p w:rsidR="00485CEF" w:rsidRPr="00485CEF" w:rsidRDefault="00485CEF" w:rsidP="00485CEF">
      <w:pPr>
        <w:pStyle w:val="ListParagraph"/>
        <w:numPr>
          <w:ilvl w:val="0"/>
          <w:numId w:val="13"/>
        </w:numPr>
        <w:spacing w:before="240" w:after="0" w:line="240" w:lineRule="auto"/>
        <w:ind w:left="0" w:firstLine="0"/>
        <w:rPr>
          <w:rFonts w:ascii="Times New Roman" w:hAnsi="Times New Roman" w:cs="Times New Roman"/>
          <w:sz w:val="28"/>
          <w:szCs w:val="28"/>
        </w:rPr>
      </w:pPr>
      <w:r w:rsidRPr="00485CEF">
        <w:rPr>
          <w:rFonts w:ascii="Times New Roman" w:hAnsi="Times New Roman" w:cs="Times New Roman"/>
          <w:sz w:val="28"/>
          <w:szCs w:val="28"/>
        </w:rPr>
        <w:t xml:space="preserve">PSAC has taken the position that his claim is a round-about way of obtaining a vehicle allowance under the collective agreement, something that he had previously asked for and been refused.  PSAC’s material references discussions that occurred between Mr. Ryland and PSAC in that regard and points out that the additional $ 15,000 that Mr. Ryland had initially claimed </w:t>
      </w:r>
      <w:r w:rsidRPr="00485CEF">
        <w:rPr>
          <w:rFonts w:ascii="Times New Roman" w:hAnsi="Times New Roman" w:cs="Times New Roman"/>
          <w:sz w:val="28"/>
          <w:szCs w:val="28"/>
        </w:rPr>
        <w:lastRenderedPageBreak/>
        <w:t xml:space="preserve">against PSAC in the within matter corresponded closely to the vehicle allowance that had been under dispute.  While that may be, Mr. Ryland has since abandoned that portion of his claim and I am unable to find that there is any basis to conclude that the remaining $ 240.00 he still claims for breach of contract is really a claim for a vehicle allowance. </w:t>
      </w:r>
    </w:p>
    <w:p w:rsidR="00E610E9" w:rsidRDefault="00C7162D" w:rsidP="00DB7FEB">
      <w:pPr>
        <w:pStyle w:val="ListParagraph"/>
        <w:numPr>
          <w:ilvl w:val="0"/>
          <w:numId w:val="12"/>
        </w:numPr>
        <w:spacing w:before="240" w:after="0" w:line="240" w:lineRule="auto"/>
        <w:ind w:left="0" w:firstLine="0"/>
        <w:rPr>
          <w:rFonts w:ascii="Times New Roman" w:hAnsi="Times New Roman" w:cs="Times New Roman"/>
          <w:b/>
          <w:sz w:val="28"/>
          <w:szCs w:val="28"/>
        </w:rPr>
      </w:pPr>
      <w:r w:rsidRPr="00E610E9">
        <w:rPr>
          <w:rFonts w:ascii="Times New Roman" w:hAnsi="Times New Roman" w:cs="Times New Roman"/>
          <w:b/>
          <w:sz w:val="28"/>
          <w:szCs w:val="28"/>
        </w:rPr>
        <w:t>CONCLUSION</w:t>
      </w:r>
    </w:p>
    <w:p w:rsidR="00DB7FEB" w:rsidRPr="00DB7FEB" w:rsidRDefault="00DB7FEB" w:rsidP="00DB7FEB">
      <w:pPr>
        <w:pStyle w:val="ListParagraph"/>
        <w:spacing w:before="240" w:after="0" w:line="240" w:lineRule="auto"/>
        <w:ind w:left="0"/>
        <w:rPr>
          <w:rFonts w:ascii="Times New Roman" w:hAnsi="Times New Roman" w:cs="Times New Roman"/>
          <w:b/>
          <w:sz w:val="28"/>
          <w:szCs w:val="28"/>
        </w:rPr>
      </w:pPr>
    </w:p>
    <w:p w:rsidR="00E610E9" w:rsidRDefault="00E610E9"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E610E9">
        <w:rPr>
          <w:rFonts w:ascii="Times New Roman" w:hAnsi="Times New Roman" w:cs="Times New Roman"/>
          <w:sz w:val="28"/>
          <w:szCs w:val="28"/>
        </w:rPr>
        <w:t xml:space="preserve">I dismiss the Defendant’s application.  For the foregoing reasons, I agree with the Plaintiff that the essential character of his claim as it now stands appears to clearly fall outside the ambit of the collective agreement.  Therefore this court has jurisdiction over it.  </w:t>
      </w:r>
    </w:p>
    <w:p w:rsidR="00E610E9" w:rsidRPr="00E610E9" w:rsidRDefault="00E610E9" w:rsidP="00C7162D">
      <w:pPr>
        <w:pStyle w:val="ListParagraph"/>
        <w:spacing w:before="240" w:after="0" w:line="240" w:lineRule="auto"/>
        <w:rPr>
          <w:rFonts w:ascii="Times New Roman" w:hAnsi="Times New Roman" w:cs="Times New Roman"/>
          <w:sz w:val="28"/>
          <w:szCs w:val="28"/>
        </w:rPr>
      </w:pPr>
    </w:p>
    <w:p w:rsidR="00E610E9" w:rsidRDefault="00E610E9" w:rsidP="00C7162D">
      <w:pPr>
        <w:pStyle w:val="ListParagraph"/>
        <w:numPr>
          <w:ilvl w:val="0"/>
          <w:numId w:val="13"/>
        </w:numPr>
        <w:spacing w:before="240" w:after="0" w:line="240" w:lineRule="auto"/>
        <w:ind w:left="0" w:firstLine="0"/>
        <w:rPr>
          <w:rFonts w:ascii="Times New Roman" w:hAnsi="Times New Roman" w:cs="Times New Roman"/>
          <w:sz w:val="28"/>
          <w:szCs w:val="28"/>
        </w:rPr>
      </w:pPr>
      <w:r w:rsidRPr="00E610E9">
        <w:rPr>
          <w:rFonts w:ascii="Times New Roman" w:hAnsi="Times New Roman" w:cs="Times New Roman"/>
          <w:sz w:val="28"/>
          <w:szCs w:val="28"/>
        </w:rPr>
        <w:t xml:space="preserve">That said, I certainly make no findings regarding the ultimate merits of the </w:t>
      </w:r>
      <w:r w:rsidR="00F3567F">
        <w:rPr>
          <w:rFonts w:ascii="Times New Roman" w:hAnsi="Times New Roman" w:cs="Times New Roman"/>
          <w:sz w:val="28"/>
          <w:szCs w:val="28"/>
        </w:rPr>
        <w:t>Mr. Ryland’s</w:t>
      </w:r>
      <w:r w:rsidRPr="00E610E9">
        <w:rPr>
          <w:rFonts w:ascii="Times New Roman" w:hAnsi="Times New Roman" w:cs="Times New Roman"/>
          <w:sz w:val="28"/>
          <w:szCs w:val="28"/>
        </w:rPr>
        <w:t xml:space="preserve"> claim.</w:t>
      </w:r>
    </w:p>
    <w:p w:rsidR="00E610E9" w:rsidRPr="00E610E9" w:rsidRDefault="00E610E9" w:rsidP="00C7162D">
      <w:pPr>
        <w:pStyle w:val="ListParagraph"/>
        <w:spacing w:before="240" w:after="0" w:line="240" w:lineRule="auto"/>
        <w:rPr>
          <w:rFonts w:ascii="Times New Roman" w:hAnsi="Times New Roman" w:cs="Times New Roman"/>
          <w:sz w:val="28"/>
          <w:szCs w:val="28"/>
        </w:rPr>
      </w:pPr>
    </w:p>
    <w:p w:rsidR="00E610E9" w:rsidRDefault="00E610E9" w:rsidP="00F3567F">
      <w:pPr>
        <w:pStyle w:val="ListParagraph"/>
        <w:spacing w:before="240" w:after="0" w:line="240" w:lineRule="auto"/>
        <w:rPr>
          <w:rFonts w:ascii="Times New Roman" w:hAnsi="Times New Roman" w:cs="Times New Roman"/>
          <w:sz w:val="28"/>
          <w:szCs w:val="28"/>
        </w:rPr>
      </w:pPr>
    </w:p>
    <w:p w:rsidR="00FF35ED" w:rsidRDefault="00FF35ED" w:rsidP="00F3567F">
      <w:pPr>
        <w:pStyle w:val="ListParagraph"/>
        <w:spacing w:before="240" w:after="0" w:line="240" w:lineRule="auto"/>
        <w:rPr>
          <w:rFonts w:ascii="Times New Roman" w:hAnsi="Times New Roman" w:cs="Times New Roman"/>
          <w:sz w:val="28"/>
          <w:szCs w:val="28"/>
        </w:rPr>
      </w:pPr>
    </w:p>
    <w:p w:rsidR="00E610E9" w:rsidRPr="00E610E9" w:rsidRDefault="00E610E9" w:rsidP="00C7162D">
      <w:pPr>
        <w:spacing w:after="0" w:line="240" w:lineRule="auto"/>
        <w:rPr>
          <w:rFonts w:ascii="Times New Roman" w:hAnsi="Times New Roman" w:cs="Times New Roman"/>
          <w:sz w:val="28"/>
          <w:szCs w:val="28"/>
        </w:rPr>
      </w:pPr>
    </w:p>
    <w:p w:rsidR="00E610E9" w:rsidRPr="00E610E9" w:rsidRDefault="00E610E9" w:rsidP="00C7162D">
      <w:pPr>
        <w:spacing w:after="0" w:line="240" w:lineRule="auto"/>
        <w:jc w:val="right"/>
        <w:rPr>
          <w:rFonts w:ascii="Times New Roman" w:hAnsi="Times New Roman" w:cs="Times New Roman"/>
          <w:sz w:val="28"/>
          <w:szCs w:val="28"/>
        </w:rPr>
      </w:pPr>
      <w:r w:rsidRPr="00E610E9">
        <w:rPr>
          <w:rFonts w:ascii="Times New Roman" w:hAnsi="Times New Roman" w:cs="Times New Roman"/>
          <w:sz w:val="28"/>
          <w:szCs w:val="28"/>
        </w:rPr>
        <w:t xml:space="preserve">__________________________ </w:t>
      </w:r>
    </w:p>
    <w:p w:rsidR="00E610E9" w:rsidRPr="00E610E9" w:rsidRDefault="00E610E9" w:rsidP="00C7162D">
      <w:pPr>
        <w:spacing w:after="0" w:line="240" w:lineRule="auto"/>
        <w:ind w:left="5040" w:firstLine="720"/>
        <w:rPr>
          <w:rFonts w:ascii="Times New Roman" w:hAnsi="Times New Roman" w:cs="Times New Roman"/>
          <w:sz w:val="28"/>
          <w:szCs w:val="28"/>
        </w:rPr>
      </w:pPr>
      <w:r w:rsidRPr="00E610E9">
        <w:rPr>
          <w:rFonts w:ascii="Times New Roman" w:hAnsi="Times New Roman" w:cs="Times New Roman"/>
          <w:sz w:val="28"/>
          <w:szCs w:val="28"/>
        </w:rPr>
        <w:t>Robert Gorin</w:t>
      </w:r>
    </w:p>
    <w:p w:rsidR="00E610E9" w:rsidRPr="00E610E9" w:rsidRDefault="00E610E9" w:rsidP="00C7162D">
      <w:pPr>
        <w:spacing w:after="0" w:line="240" w:lineRule="auto"/>
        <w:ind w:left="5040" w:firstLine="720"/>
        <w:rPr>
          <w:rFonts w:ascii="Times New Roman" w:hAnsi="Times New Roman" w:cs="Times New Roman"/>
          <w:sz w:val="28"/>
          <w:szCs w:val="28"/>
        </w:rPr>
      </w:pPr>
      <w:r w:rsidRPr="00E610E9">
        <w:rPr>
          <w:rFonts w:ascii="Times New Roman" w:hAnsi="Times New Roman" w:cs="Times New Roman"/>
          <w:sz w:val="28"/>
          <w:szCs w:val="28"/>
        </w:rPr>
        <w:t xml:space="preserve">Chief Judge of the </w:t>
      </w:r>
    </w:p>
    <w:p w:rsidR="00E610E9" w:rsidRDefault="00E610E9" w:rsidP="00C7162D">
      <w:pPr>
        <w:spacing w:after="0" w:line="240" w:lineRule="auto"/>
        <w:ind w:left="5041" w:firstLine="720"/>
        <w:rPr>
          <w:rFonts w:ascii="Times New Roman" w:hAnsi="Times New Roman" w:cs="Times New Roman"/>
          <w:sz w:val="28"/>
          <w:szCs w:val="28"/>
        </w:rPr>
      </w:pPr>
      <w:r w:rsidRPr="00E610E9">
        <w:rPr>
          <w:rFonts w:ascii="Times New Roman" w:hAnsi="Times New Roman" w:cs="Times New Roman"/>
          <w:sz w:val="28"/>
          <w:szCs w:val="28"/>
        </w:rPr>
        <w:t>Territorial Court</w:t>
      </w:r>
    </w:p>
    <w:p w:rsidR="00E610E9" w:rsidRDefault="00E610E9" w:rsidP="00C7162D">
      <w:pPr>
        <w:spacing w:after="0" w:line="240" w:lineRule="auto"/>
        <w:ind w:left="5041" w:firstLine="720"/>
        <w:rPr>
          <w:rFonts w:ascii="Times New Roman" w:hAnsi="Times New Roman" w:cs="Times New Roman"/>
          <w:sz w:val="28"/>
          <w:szCs w:val="28"/>
        </w:rPr>
      </w:pPr>
    </w:p>
    <w:p w:rsidR="005E7F01" w:rsidRPr="00E610E9" w:rsidRDefault="005E7F01" w:rsidP="00C7162D">
      <w:pPr>
        <w:spacing w:after="0" w:line="240" w:lineRule="auto"/>
        <w:ind w:left="5041" w:firstLine="720"/>
        <w:rPr>
          <w:rFonts w:ascii="Times New Roman" w:hAnsi="Times New Roman" w:cs="Times New Roman"/>
          <w:sz w:val="28"/>
          <w:szCs w:val="28"/>
        </w:rPr>
      </w:pPr>
    </w:p>
    <w:p w:rsidR="00E610E9" w:rsidRPr="00E610E9" w:rsidRDefault="00E610E9" w:rsidP="00C7162D">
      <w:pPr>
        <w:spacing w:after="0" w:line="240" w:lineRule="auto"/>
        <w:rPr>
          <w:rFonts w:ascii="Times New Roman" w:hAnsi="Times New Roman" w:cs="Times New Roman"/>
          <w:sz w:val="28"/>
          <w:szCs w:val="28"/>
        </w:rPr>
      </w:pPr>
      <w:r w:rsidRPr="00E610E9">
        <w:rPr>
          <w:rFonts w:ascii="Times New Roman" w:hAnsi="Times New Roman" w:cs="Times New Roman"/>
          <w:sz w:val="28"/>
          <w:szCs w:val="28"/>
        </w:rPr>
        <w:t xml:space="preserve">Dated at Yellowknife, Northwest Territories, this </w:t>
      </w:r>
    </w:p>
    <w:p w:rsidR="00E610E9" w:rsidRPr="00E610E9" w:rsidRDefault="009C0FB9" w:rsidP="00C7162D">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9C0FB9">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E610E9" w:rsidRPr="00E610E9">
        <w:rPr>
          <w:rFonts w:ascii="Times New Roman" w:hAnsi="Times New Roman" w:cs="Times New Roman"/>
          <w:sz w:val="28"/>
          <w:szCs w:val="28"/>
        </w:rPr>
        <w:t xml:space="preserve">day of </w:t>
      </w:r>
      <w:r w:rsidR="00E610E9">
        <w:rPr>
          <w:rFonts w:ascii="Times New Roman" w:hAnsi="Times New Roman" w:cs="Times New Roman"/>
          <w:sz w:val="28"/>
          <w:szCs w:val="28"/>
        </w:rPr>
        <w:t>March</w:t>
      </w:r>
      <w:r w:rsidR="00E610E9" w:rsidRPr="00E610E9">
        <w:rPr>
          <w:rFonts w:ascii="Times New Roman" w:hAnsi="Times New Roman" w:cs="Times New Roman"/>
          <w:sz w:val="28"/>
          <w:szCs w:val="28"/>
        </w:rPr>
        <w:t xml:space="preserve"> 202</w:t>
      </w:r>
      <w:r w:rsidR="00E610E9">
        <w:rPr>
          <w:rFonts w:ascii="Times New Roman" w:hAnsi="Times New Roman" w:cs="Times New Roman"/>
          <w:sz w:val="28"/>
          <w:szCs w:val="28"/>
        </w:rPr>
        <w:t>2</w:t>
      </w:r>
      <w:r w:rsidR="00E610E9" w:rsidRPr="00E610E9">
        <w:rPr>
          <w:rFonts w:ascii="Times New Roman" w:hAnsi="Times New Roman" w:cs="Times New Roman"/>
          <w:sz w:val="28"/>
          <w:szCs w:val="28"/>
        </w:rPr>
        <w:t>.</w:t>
      </w:r>
    </w:p>
    <w:p w:rsidR="00E610E9" w:rsidRDefault="00E610E9">
      <w:pPr>
        <w:rPr>
          <w:rFonts w:ascii="Times New Roman" w:hAnsi="Times New Roman" w:cs="Times New Roman"/>
          <w:sz w:val="28"/>
          <w:szCs w:val="28"/>
        </w:rPr>
        <w:sectPr w:rsidR="00E610E9" w:rsidSect="00D70590">
          <w:pgSz w:w="12240" w:h="15840"/>
          <w:pgMar w:top="1440" w:right="1440" w:bottom="1440" w:left="1440" w:header="720" w:footer="720" w:gutter="0"/>
          <w:pgNumType w:start="1"/>
          <w:cols w:space="720"/>
          <w:titlePg/>
          <w:docGrid w:linePitch="360"/>
        </w:sectPr>
      </w:pPr>
    </w:p>
    <w:p w:rsidR="00934D13" w:rsidRPr="006E779C" w:rsidRDefault="00934D13" w:rsidP="00934D13">
      <w:pPr>
        <w:pStyle w:val="Heading1"/>
        <w:ind w:left="5670" w:hanging="2409"/>
        <w:rPr>
          <w:rFonts w:ascii="Times New Roman" w:hAnsi="Times New Roman"/>
          <w:i w:val="0"/>
          <w:szCs w:val="24"/>
        </w:rPr>
      </w:pPr>
      <w:r>
        <w:rPr>
          <w:rFonts w:ascii="Times New Roman" w:hAnsi="Times New Roman"/>
          <w:szCs w:val="24"/>
        </w:rPr>
        <w:lastRenderedPageBreak/>
        <w:t>Ryland v. Public Service Alliance of Canada</w:t>
      </w:r>
      <w:r w:rsidRPr="006E779C">
        <w:rPr>
          <w:rFonts w:ascii="Times New Roman" w:hAnsi="Times New Roman"/>
          <w:szCs w:val="24"/>
        </w:rPr>
        <w:t>,</w:t>
      </w:r>
      <w:r>
        <w:rPr>
          <w:rFonts w:ascii="Times New Roman" w:hAnsi="Times New Roman"/>
          <w:i w:val="0"/>
          <w:szCs w:val="24"/>
        </w:rPr>
        <w:t xml:space="preserve"> 2022</w:t>
      </w:r>
      <w:r w:rsidRPr="006E779C">
        <w:rPr>
          <w:rFonts w:ascii="Times New Roman" w:hAnsi="Times New Roman"/>
          <w:i w:val="0"/>
          <w:szCs w:val="24"/>
        </w:rPr>
        <w:t xml:space="preserve"> NWTTC </w:t>
      </w:r>
      <w:r>
        <w:rPr>
          <w:rFonts w:ascii="Times New Roman" w:hAnsi="Times New Roman"/>
          <w:i w:val="0"/>
          <w:szCs w:val="24"/>
        </w:rPr>
        <w:t>03</w:t>
      </w:r>
    </w:p>
    <w:p w:rsidR="00934D13" w:rsidRDefault="00E610E9" w:rsidP="00934D13">
      <w:pPr>
        <w:spacing w:after="0" w:line="240" w:lineRule="auto"/>
        <w:ind w:left="3690" w:hanging="429"/>
        <w:jc w:val="right"/>
        <w:rPr>
          <w:rFonts w:ascii="Times New Roman" w:hAnsi="Times New Roman" w:cs="Times New Roman"/>
          <w:lang w:val="fr-CA"/>
        </w:rPr>
      </w:pPr>
      <w:r w:rsidRPr="00E610E9">
        <w:rPr>
          <w:rFonts w:ascii="Times New Roman" w:hAnsi="Times New Roman" w:cs="Times New Roman"/>
          <w:lang w:val="fr-CA"/>
        </w:rPr>
        <w:tab/>
      </w:r>
      <w:r w:rsidRPr="00E610E9">
        <w:rPr>
          <w:rFonts w:ascii="Times New Roman" w:hAnsi="Times New Roman" w:cs="Times New Roman"/>
          <w:lang w:val="fr-CA"/>
        </w:rPr>
        <w:tab/>
      </w:r>
      <w:r w:rsidRPr="00E610E9">
        <w:rPr>
          <w:rFonts w:ascii="Times New Roman" w:hAnsi="Times New Roman" w:cs="Times New Roman"/>
          <w:lang w:val="fr-CA"/>
        </w:rPr>
        <w:tab/>
      </w:r>
      <w:r w:rsidRPr="00E610E9">
        <w:rPr>
          <w:rFonts w:ascii="Times New Roman" w:hAnsi="Times New Roman" w:cs="Times New Roman"/>
          <w:lang w:val="fr-CA"/>
        </w:rPr>
        <w:tab/>
      </w:r>
      <w:r w:rsidRPr="00E610E9">
        <w:rPr>
          <w:rFonts w:ascii="Times New Roman" w:hAnsi="Times New Roman" w:cs="Times New Roman"/>
          <w:lang w:val="fr-CA"/>
        </w:rPr>
        <w:tab/>
      </w:r>
    </w:p>
    <w:p w:rsidR="00E610E9" w:rsidRPr="00E610E9" w:rsidRDefault="00E610E9" w:rsidP="00934D13">
      <w:pPr>
        <w:spacing w:after="0" w:line="240" w:lineRule="auto"/>
        <w:ind w:left="3690" w:hanging="429"/>
        <w:jc w:val="right"/>
        <w:rPr>
          <w:rFonts w:ascii="Times New Roman" w:hAnsi="Times New Roman" w:cs="Times New Roman"/>
          <w:i/>
          <w:sz w:val="28"/>
          <w:szCs w:val="28"/>
          <w:lang w:val="fr-CA"/>
        </w:rPr>
      </w:pPr>
      <w:r w:rsidRPr="00E610E9">
        <w:rPr>
          <w:rFonts w:ascii="Times New Roman" w:hAnsi="Times New Roman" w:cs="Times New Roman"/>
          <w:lang w:val="fr-CA"/>
        </w:rPr>
        <w:tab/>
      </w:r>
      <w:r w:rsidRPr="00E610E9">
        <w:rPr>
          <w:rFonts w:ascii="Times New Roman" w:hAnsi="Times New Roman" w:cs="Times New Roman"/>
          <w:lang w:val="fr-CA"/>
        </w:rPr>
        <w:tab/>
      </w:r>
      <w:r w:rsidRPr="00E610E9">
        <w:rPr>
          <w:rFonts w:ascii="Times New Roman" w:hAnsi="Times New Roman" w:cs="Times New Roman"/>
          <w:i/>
          <w:lang w:val="fr-CA"/>
        </w:rPr>
        <w:t xml:space="preserve">         </w:t>
      </w:r>
      <w:r w:rsidRPr="00E610E9">
        <w:rPr>
          <w:rFonts w:ascii="Times New Roman" w:hAnsi="Times New Roman" w:cs="Times New Roman"/>
          <w:i/>
          <w:sz w:val="28"/>
          <w:szCs w:val="28"/>
          <w:lang w:val="fr-CA"/>
        </w:rPr>
        <w:t>Date:  202</w:t>
      </w:r>
      <w:r>
        <w:rPr>
          <w:rFonts w:ascii="Times New Roman" w:hAnsi="Times New Roman" w:cs="Times New Roman"/>
          <w:i/>
          <w:sz w:val="28"/>
          <w:szCs w:val="28"/>
          <w:lang w:val="fr-CA"/>
        </w:rPr>
        <w:t>2</w:t>
      </w:r>
      <w:r w:rsidRPr="00E610E9">
        <w:rPr>
          <w:rFonts w:ascii="Times New Roman" w:hAnsi="Times New Roman" w:cs="Times New Roman"/>
          <w:i/>
          <w:sz w:val="28"/>
          <w:szCs w:val="28"/>
          <w:lang w:val="fr-CA"/>
        </w:rPr>
        <w:t xml:space="preserve"> 0</w:t>
      </w:r>
      <w:r>
        <w:rPr>
          <w:rFonts w:ascii="Times New Roman" w:hAnsi="Times New Roman" w:cs="Times New Roman"/>
          <w:i/>
          <w:sz w:val="28"/>
          <w:szCs w:val="28"/>
          <w:lang w:val="fr-CA"/>
        </w:rPr>
        <w:t>3</w:t>
      </w:r>
      <w:r w:rsidRPr="00E610E9">
        <w:rPr>
          <w:rFonts w:ascii="Times New Roman" w:hAnsi="Times New Roman" w:cs="Times New Roman"/>
          <w:i/>
          <w:sz w:val="28"/>
          <w:szCs w:val="28"/>
          <w:lang w:val="fr-CA"/>
        </w:rPr>
        <w:t xml:space="preserve"> </w:t>
      </w:r>
      <w:r w:rsidR="009C0FB9">
        <w:rPr>
          <w:rFonts w:ascii="Times New Roman" w:hAnsi="Times New Roman" w:cs="Times New Roman"/>
          <w:i/>
          <w:sz w:val="28"/>
          <w:szCs w:val="28"/>
          <w:lang w:val="fr-CA"/>
        </w:rPr>
        <w:t>11</w:t>
      </w:r>
    </w:p>
    <w:p w:rsidR="009C0FB9" w:rsidRPr="00EC6522" w:rsidRDefault="009C0FB9" w:rsidP="00934D13">
      <w:pPr>
        <w:pStyle w:val="Heading1"/>
        <w:ind w:left="5760" w:hanging="2409"/>
        <w:jc w:val="right"/>
        <w:rPr>
          <w:rFonts w:ascii="Times New Roman" w:hAnsi="Times New Roman"/>
          <w:sz w:val="28"/>
          <w:szCs w:val="28"/>
          <w:lang w:val="en-CA"/>
        </w:rPr>
      </w:pPr>
      <w:r>
        <w:rPr>
          <w:rFonts w:ascii="Times New Roman" w:hAnsi="Times New Roman"/>
          <w:sz w:val="28"/>
          <w:szCs w:val="28"/>
          <w:lang w:val="en-CA"/>
        </w:rPr>
        <w:t>File: T-1-CV-2021-000006</w:t>
      </w:r>
    </w:p>
    <w:p w:rsidR="00E610E9" w:rsidRPr="00E610E9" w:rsidRDefault="00E610E9" w:rsidP="00934D13">
      <w:pPr>
        <w:spacing w:after="200" w:line="276" w:lineRule="auto"/>
        <w:ind w:left="3690" w:hanging="2409"/>
        <w:jc w:val="right"/>
        <w:rPr>
          <w:rFonts w:ascii="Times New Roman" w:hAnsi="Times New Roman" w:cs="Times New Roman"/>
          <w:b/>
          <w:sz w:val="28"/>
          <w:szCs w:val="28"/>
        </w:rPr>
      </w:pPr>
      <w:r w:rsidRPr="00E610E9">
        <w:rPr>
          <w:rFonts w:ascii="Times New Roman" w:hAnsi="Times New Roman" w:cs="Times New Roman"/>
          <w:b/>
          <w:sz w:val="28"/>
          <w:szCs w:val="28"/>
        </w:rPr>
        <w:t>______________________________________</w:t>
      </w:r>
      <w:r w:rsidR="00934D13">
        <w:rPr>
          <w:rFonts w:ascii="Times New Roman" w:hAnsi="Times New Roman" w:cs="Times New Roman"/>
          <w:b/>
          <w:sz w:val="28"/>
          <w:szCs w:val="28"/>
        </w:rPr>
        <w:t>____</w:t>
      </w:r>
      <w:r w:rsidRPr="00E610E9">
        <w:rPr>
          <w:rFonts w:ascii="Times New Roman" w:hAnsi="Times New Roman" w:cs="Times New Roman"/>
          <w:b/>
          <w:sz w:val="28"/>
          <w:szCs w:val="28"/>
        </w:rPr>
        <w:t>__</w:t>
      </w:r>
    </w:p>
    <w:p w:rsidR="00E610E9" w:rsidRPr="00E610E9" w:rsidRDefault="00E610E9" w:rsidP="00934D13">
      <w:pPr>
        <w:spacing w:after="0" w:line="276" w:lineRule="auto"/>
        <w:ind w:left="3686" w:hanging="425"/>
        <w:jc w:val="center"/>
        <w:rPr>
          <w:rFonts w:ascii="Times New Roman" w:hAnsi="Times New Roman" w:cs="Times New Roman"/>
          <w:b/>
          <w:sz w:val="28"/>
          <w:szCs w:val="28"/>
        </w:rPr>
      </w:pPr>
      <w:r w:rsidRPr="00E610E9">
        <w:rPr>
          <w:rFonts w:ascii="Times New Roman" w:hAnsi="Times New Roman" w:cs="Times New Roman"/>
          <w:b/>
          <w:sz w:val="28"/>
          <w:szCs w:val="28"/>
        </w:rPr>
        <w:t>IN THE TERRITORIAL COURT OF THE NORTHWEST TERRITORIES</w:t>
      </w:r>
    </w:p>
    <w:p w:rsidR="00E610E9" w:rsidRPr="00E610E9" w:rsidRDefault="00934D13" w:rsidP="00934D13">
      <w:pPr>
        <w:spacing w:after="200" w:line="276" w:lineRule="auto"/>
        <w:ind w:left="3690" w:hanging="425"/>
        <w:jc w:val="center"/>
        <w:rPr>
          <w:rFonts w:ascii="Times New Roman" w:hAnsi="Times New Roman" w:cs="Times New Roman"/>
          <w:b/>
          <w:sz w:val="28"/>
          <w:szCs w:val="28"/>
        </w:rPr>
      </w:pPr>
      <w:r>
        <w:rPr>
          <w:rFonts w:ascii="Times New Roman" w:hAnsi="Times New Roman" w:cs="Times New Roman"/>
          <w:b/>
          <w:sz w:val="28"/>
          <w:szCs w:val="28"/>
        </w:rPr>
        <w:t>_</w:t>
      </w:r>
      <w:r w:rsidR="00E610E9" w:rsidRPr="00E610E9">
        <w:rPr>
          <w:rFonts w:ascii="Times New Roman" w:hAnsi="Times New Roman" w:cs="Times New Roman"/>
          <w:b/>
          <w:sz w:val="28"/>
          <w:szCs w:val="28"/>
        </w:rPr>
        <w:t>_</w:t>
      </w:r>
      <w:r>
        <w:rPr>
          <w:rFonts w:ascii="Times New Roman" w:hAnsi="Times New Roman" w:cs="Times New Roman"/>
          <w:b/>
          <w:sz w:val="28"/>
          <w:szCs w:val="28"/>
        </w:rPr>
        <w:t>____</w:t>
      </w:r>
      <w:r w:rsidR="00E610E9" w:rsidRPr="00E610E9">
        <w:rPr>
          <w:rFonts w:ascii="Times New Roman" w:hAnsi="Times New Roman" w:cs="Times New Roman"/>
          <w:b/>
          <w:sz w:val="28"/>
          <w:szCs w:val="28"/>
        </w:rPr>
        <w:t>_____________________________________</w:t>
      </w:r>
    </w:p>
    <w:p w:rsidR="00934D13" w:rsidRDefault="00934D13" w:rsidP="00934D13">
      <w:pPr>
        <w:spacing w:before="120" w:after="0"/>
        <w:ind w:left="3685" w:hanging="425"/>
        <w:rPr>
          <w:rFonts w:ascii="Times New Roman" w:hAnsi="Times New Roman" w:cs="Times New Roman"/>
          <w:b/>
          <w:sz w:val="28"/>
          <w:szCs w:val="28"/>
        </w:rPr>
      </w:pPr>
      <w:bookmarkStart w:id="0" w:name="_GoBack"/>
      <w:bookmarkEnd w:id="0"/>
    </w:p>
    <w:p w:rsidR="00E610E9" w:rsidRDefault="00E610E9" w:rsidP="00934D13">
      <w:pPr>
        <w:spacing w:before="120" w:after="0"/>
        <w:ind w:left="3685" w:hanging="425"/>
        <w:rPr>
          <w:rFonts w:ascii="Times New Roman" w:hAnsi="Times New Roman" w:cs="Times New Roman"/>
          <w:b/>
          <w:sz w:val="28"/>
          <w:szCs w:val="28"/>
        </w:rPr>
      </w:pPr>
      <w:r>
        <w:rPr>
          <w:rFonts w:ascii="Times New Roman" w:hAnsi="Times New Roman" w:cs="Times New Roman"/>
          <w:b/>
          <w:sz w:val="28"/>
          <w:szCs w:val="28"/>
        </w:rPr>
        <w:t>BETWEEN</w:t>
      </w:r>
    </w:p>
    <w:p w:rsidR="00E610E9" w:rsidRPr="00F06722" w:rsidRDefault="00E610E9" w:rsidP="00934D13">
      <w:pPr>
        <w:ind w:left="3686" w:hanging="425"/>
        <w:jc w:val="center"/>
        <w:rPr>
          <w:rFonts w:ascii="Times New Roman" w:hAnsi="Times New Roman" w:cs="Times New Roman"/>
          <w:b/>
          <w:sz w:val="28"/>
          <w:szCs w:val="28"/>
        </w:rPr>
      </w:pPr>
      <w:r w:rsidRPr="00F06722">
        <w:rPr>
          <w:rFonts w:ascii="Times New Roman" w:hAnsi="Times New Roman" w:cs="Times New Roman"/>
          <w:b/>
          <w:sz w:val="28"/>
          <w:szCs w:val="28"/>
        </w:rPr>
        <w:t>EVERT RYLAND</w:t>
      </w:r>
    </w:p>
    <w:p w:rsidR="00E610E9" w:rsidRPr="00F06722" w:rsidRDefault="00E610E9" w:rsidP="00934D13">
      <w:pPr>
        <w:ind w:left="3686" w:hanging="425"/>
        <w:jc w:val="right"/>
        <w:rPr>
          <w:rFonts w:ascii="Times New Roman" w:hAnsi="Times New Roman" w:cs="Times New Roman"/>
          <w:b/>
          <w:sz w:val="28"/>
          <w:szCs w:val="28"/>
        </w:rPr>
      </w:pP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t>Plaintiff/Respondent</w:t>
      </w:r>
    </w:p>
    <w:p w:rsidR="00E610E9" w:rsidRDefault="00E610E9" w:rsidP="00934D13">
      <w:pPr>
        <w:pStyle w:val="ListParagraph"/>
        <w:numPr>
          <w:ilvl w:val="0"/>
          <w:numId w:val="5"/>
        </w:numPr>
        <w:ind w:left="3686" w:hanging="425"/>
        <w:jc w:val="center"/>
        <w:rPr>
          <w:rFonts w:ascii="Times New Roman" w:hAnsi="Times New Roman" w:cs="Times New Roman"/>
          <w:b/>
          <w:sz w:val="28"/>
          <w:szCs w:val="28"/>
        </w:rPr>
      </w:pPr>
      <w:r w:rsidRPr="00F06722">
        <w:rPr>
          <w:rFonts w:ascii="Times New Roman" w:hAnsi="Times New Roman" w:cs="Times New Roman"/>
          <w:b/>
          <w:sz w:val="28"/>
          <w:szCs w:val="28"/>
        </w:rPr>
        <w:t>and    -</w:t>
      </w:r>
    </w:p>
    <w:p w:rsidR="00C7162D" w:rsidRPr="00F06722" w:rsidRDefault="00C7162D" w:rsidP="00934D13">
      <w:pPr>
        <w:pStyle w:val="ListParagraph"/>
        <w:ind w:left="3686" w:hanging="425"/>
        <w:rPr>
          <w:rFonts w:ascii="Times New Roman" w:hAnsi="Times New Roman" w:cs="Times New Roman"/>
          <w:b/>
          <w:sz w:val="28"/>
          <w:szCs w:val="28"/>
        </w:rPr>
      </w:pPr>
    </w:p>
    <w:p w:rsidR="00E610E9" w:rsidRPr="00F06722" w:rsidRDefault="00E610E9" w:rsidP="00934D13">
      <w:pPr>
        <w:ind w:left="3686" w:hanging="425"/>
        <w:jc w:val="center"/>
        <w:rPr>
          <w:rFonts w:ascii="Times New Roman" w:hAnsi="Times New Roman" w:cs="Times New Roman"/>
          <w:b/>
          <w:sz w:val="28"/>
          <w:szCs w:val="28"/>
        </w:rPr>
      </w:pPr>
      <w:r w:rsidRPr="00F06722">
        <w:rPr>
          <w:rFonts w:ascii="Times New Roman" w:hAnsi="Times New Roman" w:cs="Times New Roman"/>
          <w:b/>
          <w:sz w:val="28"/>
          <w:szCs w:val="28"/>
        </w:rPr>
        <w:t>PUBLIC SERVICE ALLIANCE OF CANADA</w:t>
      </w:r>
    </w:p>
    <w:p w:rsidR="00E610E9" w:rsidRDefault="00E610E9" w:rsidP="00934D13">
      <w:pPr>
        <w:ind w:left="3686" w:hanging="425"/>
        <w:jc w:val="right"/>
        <w:rPr>
          <w:rFonts w:ascii="Times New Roman" w:hAnsi="Times New Roman" w:cs="Times New Roman"/>
          <w:b/>
          <w:sz w:val="28"/>
          <w:szCs w:val="28"/>
        </w:rPr>
      </w:pP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r>
      <w:r w:rsidRPr="00F06722">
        <w:rPr>
          <w:rFonts w:ascii="Times New Roman" w:hAnsi="Times New Roman" w:cs="Times New Roman"/>
          <w:b/>
          <w:sz w:val="28"/>
          <w:szCs w:val="28"/>
        </w:rPr>
        <w:tab/>
        <w:t xml:space="preserve">Defendant/Applicant </w:t>
      </w:r>
    </w:p>
    <w:p w:rsidR="00934D13" w:rsidRPr="00F06722" w:rsidRDefault="00934D13" w:rsidP="00934D13">
      <w:pPr>
        <w:ind w:left="3686" w:hanging="425"/>
        <w:jc w:val="right"/>
        <w:rPr>
          <w:rFonts w:ascii="Times New Roman" w:hAnsi="Times New Roman" w:cs="Times New Roman"/>
          <w:b/>
          <w:sz w:val="28"/>
          <w:szCs w:val="28"/>
        </w:rPr>
      </w:pPr>
    </w:p>
    <w:p w:rsidR="00E610E9" w:rsidRPr="009C0FB9" w:rsidRDefault="00E610E9" w:rsidP="00934D13">
      <w:pPr>
        <w:spacing w:after="200" w:line="276" w:lineRule="auto"/>
        <w:ind w:left="3686" w:hanging="425"/>
        <w:rPr>
          <w:b/>
          <w:sz w:val="28"/>
          <w:szCs w:val="28"/>
        </w:rPr>
      </w:pPr>
      <w:r w:rsidRPr="009C0FB9">
        <w:rPr>
          <w:b/>
          <w:sz w:val="28"/>
          <w:szCs w:val="28"/>
        </w:rPr>
        <w:t>______________</w:t>
      </w:r>
      <w:r w:rsidR="00934D13">
        <w:rPr>
          <w:b/>
          <w:sz w:val="28"/>
          <w:szCs w:val="28"/>
        </w:rPr>
        <w:t>____</w:t>
      </w:r>
      <w:r w:rsidRPr="009C0FB9">
        <w:rPr>
          <w:b/>
          <w:sz w:val="28"/>
          <w:szCs w:val="28"/>
        </w:rPr>
        <w:t xml:space="preserve">_________________________ </w:t>
      </w:r>
    </w:p>
    <w:p w:rsidR="00E610E9" w:rsidRPr="00F06722" w:rsidRDefault="00E610E9" w:rsidP="00934D13">
      <w:pPr>
        <w:spacing w:after="0" w:line="276" w:lineRule="auto"/>
        <w:ind w:left="3686" w:hanging="425"/>
        <w:jc w:val="center"/>
        <w:rPr>
          <w:rFonts w:ascii="Times New Roman" w:hAnsi="Times New Roman" w:cs="Times New Roman"/>
          <w:b/>
          <w:sz w:val="28"/>
          <w:szCs w:val="28"/>
        </w:rPr>
      </w:pPr>
      <w:r w:rsidRPr="00F06722">
        <w:rPr>
          <w:rFonts w:ascii="Times New Roman" w:hAnsi="Times New Roman" w:cs="Times New Roman"/>
          <w:b/>
          <w:sz w:val="28"/>
          <w:szCs w:val="28"/>
        </w:rPr>
        <w:t xml:space="preserve">REASONS FOR </w:t>
      </w:r>
      <w:r>
        <w:rPr>
          <w:rFonts w:ascii="Times New Roman" w:hAnsi="Times New Roman" w:cs="Times New Roman"/>
          <w:b/>
          <w:sz w:val="28"/>
          <w:szCs w:val="28"/>
        </w:rPr>
        <w:t>JUDGMENT</w:t>
      </w:r>
      <w:r w:rsidRPr="00F06722">
        <w:rPr>
          <w:rFonts w:ascii="Times New Roman" w:hAnsi="Times New Roman" w:cs="Times New Roman"/>
          <w:b/>
          <w:sz w:val="28"/>
          <w:szCs w:val="28"/>
        </w:rPr>
        <w:t xml:space="preserve"> OF THE</w:t>
      </w:r>
    </w:p>
    <w:p w:rsidR="00C7162D" w:rsidRDefault="00E610E9" w:rsidP="00934D13">
      <w:pPr>
        <w:pBdr>
          <w:bottom w:val="single" w:sz="18" w:space="0" w:color="auto"/>
        </w:pBdr>
        <w:spacing w:after="0" w:line="276" w:lineRule="auto"/>
        <w:ind w:left="3686" w:hanging="425"/>
        <w:jc w:val="center"/>
        <w:rPr>
          <w:rFonts w:ascii="Times New Roman" w:hAnsi="Times New Roman" w:cs="Times New Roman"/>
          <w:b/>
          <w:sz w:val="28"/>
          <w:szCs w:val="28"/>
        </w:rPr>
      </w:pPr>
      <w:r w:rsidRPr="00F06722">
        <w:rPr>
          <w:rFonts w:ascii="Times New Roman" w:hAnsi="Times New Roman" w:cs="Times New Roman"/>
          <w:b/>
          <w:sz w:val="28"/>
          <w:szCs w:val="28"/>
        </w:rPr>
        <w:t>HONOURABLE CHIEF JUDGE</w:t>
      </w:r>
    </w:p>
    <w:p w:rsidR="00E610E9" w:rsidRDefault="00E610E9" w:rsidP="00934D13">
      <w:pPr>
        <w:pBdr>
          <w:bottom w:val="single" w:sz="18" w:space="0" w:color="auto"/>
        </w:pBdr>
        <w:spacing w:after="0" w:line="276" w:lineRule="auto"/>
        <w:ind w:left="3686" w:hanging="425"/>
        <w:jc w:val="center"/>
        <w:rPr>
          <w:rFonts w:ascii="Times New Roman" w:hAnsi="Times New Roman" w:cs="Times New Roman"/>
          <w:b/>
          <w:sz w:val="28"/>
          <w:szCs w:val="28"/>
        </w:rPr>
      </w:pPr>
      <w:r w:rsidRPr="00F06722">
        <w:rPr>
          <w:rFonts w:ascii="Times New Roman" w:hAnsi="Times New Roman" w:cs="Times New Roman"/>
          <w:b/>
          <w:sz w:val="28"/>
          <w:szCs w:val="28"/>
        </w:rPr>
        <w:t xml:space="preserve"> ROBERT GORIN</w:t>
      </w:r>
    </w:p>
    <w:p w:rsidR="00C7162D" w:rsidRPr="00F06722" w:rsidRDefault="00C7162D" w:rsidP="00934D13">
      <w:pPr>
        <w:pBdr>
          <w:bottom w:val="single" w:sz="18" w:space="0" w:color="auto"/>
        </w:pBdr>
        <w:spacing w:after="0" w:line="240" w:lineRule="auto"/>
        <w:ind w:left="3686" w:hanging="425"/>
        <w:jc w:val="center"/>
        <w:rPr>
          <w:rFonts w:ascii="Times New Roman" w:hAnsi="Times New Roman" w:cs="Times New Roman"/>
          <w:b/>
          <w:sz w:val="28"/>
          <w:szCs w:val="28"/>
        </w:rPr>
      </w:pPr>
    </w:p>
    <w:sectPr w:rsidR="00C7162D" w:rsidRPr="00F06722" w:rsidSect="00934D13">
      <w:pgSz w:w="12240" w:h="15840"/>
      <w:pgMar w:top="1009"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FA" w:rsidRDefault="00DF06FA" w:rsidP="00F06722">
      <w:pPr>
        <w:spacing w:after="0" w:line="240" w:lineRule="auto"/>
      </w:pPr>
      <w:r>
        <w:separator/>
      </w:r>
    </w:p>
  </w:endnote>
  <w:endnote w:type="continuationSeparator" w:id="0">
    <w:p w:rsidR="00DF06FA" w:rsidRDefault="00DF06FA" w:rsidP="00F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FA" w:rsidRDefault="00DF06FA" w:rsidP="00F06722">
      <w:pPr>
        <w:spacing w:after="0" w:line="240" w:lineRule="auto"/>
      </w:pPr>
      <w:r>
        <w:separator/>
      </w:r>
    </w:p>
  </w:footnote>
  <w:footnote w:type="continuationSeparator" w:id="0">
    <w:p w:rsidR="00DF06FA" w:rsidRDefault="00DF06FA" w:rsidP="00F0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2E" w:rsidRPr="00335C2E" w:rsidRDefault="00335C2E" w:rsidP="00335C2E">
    <w:pPr>
      <w:pStyle w:val="Header"/>
      <w:jc w:val="right"/>
      <w:rPr>
        <w:rFonts w:ascii="Times New Roman" w:hAnsi="Times New Roman" w:cs="Times New Roman"/>
        <w:i/>
      </w:rPr>
    </w:pPr>
    <w:r w:rsidRPr="00335C2E">
      <w:rPr>
        <w:rFonts w:ascii="Times New Roman" w:hAnsi="Times New Roman" w:cs="Times New Roman"/>
        <w:i/>
        <w:szCs w:val="24"/>
      </w:rPr>
      <w:t>Ryland v. Public Service Alliance of Canada</w:t>
    </w:r>
  </w:p>
  <w:p w:rsidR="00F06722" w:rsidRDefault="00335C2E" w:rsidP="00D70590">
    <w:pPr>
      <w:pStyle w:val="Header"/>
      <w:jc w:val="right"/>
    </w:pPr>
    <w:r w:rsidRPr="00335C2E">
      <w:rPr>
        <w:rFonts w:ascii="Times New Roman" w:hAnsi="Times New Roman" w:cs="Times New Roman"/>
        <w:i/>
      </w:rPr>
      <w:t>Page</w:t>
    </w:r>
    <w:r w:rsidR="00D70590">
      <w:rPr>
        <w:rFonts w:ascii="Times New Roman" w:hAnsi="Times New Roman" w:cs="Times New Roman"/>
        <w:i/>
      </w:rPr>
      <w:t xml:space="preserve"> </w:t>
    </w:r>
    <w:r w:rsidR="009C0FB9" w:rsidRPr="009C0FB9">
      <w:rPr>
        <w:rFonts w:ascii="Times New Roman" w:hAnsi="Times New Roman" w:cs="Times New Roman"/>
        <w:i/>
      </w:rPr>
      <w:fldChar w:fldCharType="begin"/>
    </w:r>
    <w:r w:rsidR="009C0FB9" w:rsidRPr="009C0FB9">
      <w:rPr>
        <w:rFonts w:ascii="Times New Roman" w:hAnsi="Times New Roman" w:cs="Times New Roman"/>
        <w:i/>
      </w:rPr>
      <w:instrText xml:space="preserve"> PAGE   \* MERGEFORMAT </w:instrText>
    </w:r>
    <w:r w:rsidR="009C0FB9" w:rsidRPr="009C0FB9">
      <w:rPr>
        <w:rFonts w:ascii="Times New Roman" w:hAnsi="Times New Roman" w:cs="Times New Roman"/>
        <w:i/>
      </w:rPr>
      <w:fldChar w:fldCharType="separate"/>
    </w:r>
    <w:r w:rsidR="00934D13">
      <w:rPr>
        <w:rFonts w:ascii="Times New Roman" w:hAnsi="Times New Roman" w:cs="Times New Roman"/>
        <w:i/>
        <w:noProof/>
      </w:rPr>
      <w:t>16</w:t>
    </w:r>
    <w:r w:rsidR="009C0FB9" w:rsidRPr="009C0FB9">
      <w:rPr>
        <w:rFonts w:ascii="Times New Roman" w:hAnsi="Times New Roman" w:cs="Times New Roman"/>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B2D"/>
    <w:multiLevelType w:val="multilevel"/>
    <w:tmpl w:val="5506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2A53"/>
    <w:multiLevelType w:val="hybridMultilevel"/>
    <w:tmpl w:val="AC58352E"/>
    <w:lvl w:ilvl="0" w:tplc="75826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D01ED"/>
    <w:multiLevelType w:val="hybridMultilevel"/>
    <w:tmpl w:val="CC9CF08E"/>
    <w:lvl w:ilvl="0" w:tplc="CA5A6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857"/>
    <w:multiLevelType w:val="multilevel"/>
    <w:tmpl w:val="6DE8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B4D67"/>
    <w:multiLevelType w:val="hybridMultilevel"/>
    <w:tmpl w:val="D220CEF2"/>
    <w:lvl w:ilvl="0" w:tplc="987ECA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5F5238"/>
    <w:multiLevelType w:val="hybridMultilevel"/>
    <w:tmpl w:val="B4CED472"/>
    <w:lvl w:ilvl="0" w:tplc="12DA7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0352"/>
    <w:multiLevelType w:val="hybridMultilevel"/>
    <w:tmpl w:val="001ECD84"/>
    <w:lvl w:ilvl="0" w:tplc="A78ADA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F32894"/>
    <w:multiLevelType w:val="hybridMultilevel"/>
    <w:tmpl w:val="478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A15AC"/>
    <w:multiLevelType w:val="multilevel"/>
    <w:tmpl w:val="326A91B4"/>
    <w:lvl w:ilvl="0">
      <w:start w:val="1"/>
      <w:numFmt w:val="decimal"/>
      <w:lvlText w:val="(%1."/>
      <w:lvlJc w:val="left"/>
      <w:pPr>
        <w:ind w:left="510" w:hanging="51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2DE31164"/>
    <w:multiLevelType w:val="hybridMultilevel"/>
    <w:tmpl w:val="9BC8C256"/>
    <w:lvl w:ilvl="0" w:tplc="A27872D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007F8"/>
    <w:multiLevelType w:val="hybridMultilevel"/>
    <w:tmpl w:val="173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F4787"/>
    <w:multiLevelType w:val="multilevel"/>
    <w:tmpl w:val="97B8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F44F6"/>
    <w:multiLevelType w:val="hybridMultilevel"/>
    <w:tmpl w:val="86E47BB4"/>
    <w:lvl w:ilvl="0" w:tplc="A9989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06B03"/>
    <w:multiLevelType w:val="hybridMultilevel"/>
    <w:tmpl w:val="4266ACE6"/>
    <w:lvl w:ilvl="0" w:tplc="10090015">
      <w:start w:val="1"/>
      <w:numFmt w:val="upperLetter"/>
      <w:lvlText w:val="%1."/>
      <w:lvlJc w:val="left"/>
      <w:pPr>
        <w:ind w:left="2028" w:hanging="360"/>
      </w:pPr>
    </w:lvl>
    <w:lvl w:ilvl="1" w:tplc="10090019" w:tentative="1">
      <w:start w:val="1"/>
      <w:numFmt w:val="lowerLetter"/>
      <w:lvlText w:val="%2."/>
      <w:lvlJc w:val="left"/>
      <w:pPr>
        <w:ind w:left="2748" w:hanging="360"/>
      </w:pPr>
    </w:lvl>
    <w:lvl w:ilvl="2" w:tplc="1009001B" w:tentative="1">
      <w:start w:val="1"/>
      <w:numFmt w:val="lowerRoman"/>
      <w:lvlText w:val="%3."/>
      <w:lvlJc w:val="right"/>
      <w:pPr>
        <w:ind w:left="3468" w:hanging="180"/>
      </w:pPr>
    </w:lvl>
    <w:lvl w:ilvl="3" w:tplc="1009000F" w:tentative="1">
      <w:start w:val="1"/>
      <w:numFmt w:val="decimal"/>
      <w:lvlText w:val="%4."/>
      <w:lvlJc w:val="left"/>
      <w:pPr>
        <w:ind w:left="4188" w:hanging="360"/>
      </w:pPr>
    </w:lvl>
    <w:lvl w:ilvl="4" w:tplc="10090019" w:tentative="1">
      <w:start w:val="1"/>
      <w:numFmt w:val="lowerLetter"/>
      <w:lvlText w:val="%5."/>
      <w:lvlJc w:val="left"/>
      <w:pPr>
        <w:ind w:left="4908" w:hanging="360"/>
      </w:pPr>
    </w:lvl>
    <w:lvl w:ilvl="5" w:tplc="1009001B" w:tentative="1">
      <w:start w:val="1"/>
      <w:numFmt w:val="lowerRoman"/>
      <w:lvlText w:val="%6."/>
      <w:lvlJc w:val="right"/>
      <w:pPr>
        <w:ind w:left="5628" w:hanging="180"/>
      </w:pPr>
    </w:lvl>
    <w:lvl w:ilvl="6" w:tplc="1009000F" w:tentative="1">
      <w:start w:val="1"/>
      <w:numFmt w:val="decimal"/>
      <w:lvlText w:val="%7."/>
      <w:lvlJc w:val="left"/>
      <w:pPr>
        <w:ind w:left="6348" w:hanging="360"/>
      </w:pPr>
    </w:lvl>
    <w:lvl w:ilvl="7" w:tplc="10090019" w:tentative="1">
      <w:start w:val="1"/>
      <w:numFmt w:val="lowerLetter"/>
      <w:lvlText w:val="%8."/>
      <w:lvlJc w:val="left"/>
      <w:pPr>
        <w:ind w:left="7068" w:hanging="360"/>
      </w:pPr>
    </w:lvl>
    <w:lvl w:ilvl="8" w:tplc="1009001B" w:tentative="1">
      <w:start w:val="1"/>
      <w:numFmt w:val="lowerRoman"/>
      <w:lvlText w:val="%9."/>
      <w:lvlJc w:val="right"/>
      <w:pPr>
        <w:ind w:left="7788" w:hanging="180"/>
      </w:pPr>
    </w:lvl>
  </w:abstractNum>
  <w:abstractNum w:abstractNumId="14" w15:restartNumberingAfterBreak="0">
    <w:nsid w:val="64B71384"/>
    <w:multiLevelType w:val="hybridMultilevel"/>
    <w:tmpl w:val="514EB058"/>
    <w:lvl w:ilvl="0" w:tplc="B560D71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5"/>
  </w:num>
  <w:num w:numId="2">
    <w:abstractNumId w:val="2"/>
  </w:num>
  <w:num w:numId="3">
    <w:abstractNumId w:val="12"/>
  </w:num>
  <w:num w:numId="4">
    <w:abstractNumId w:val="1"/>
  </w:num>
  <w:num w:numId="5">
    <w:abstractNumId w:val="4"/>
  </w:num>
  <w:num w:numId="6">
    <w:abstractNumId w:val="11"/>
  </w:num>
  <w:num w:numId="7">
    <w:abstractNumId w:val="10"/>
  </w:num>
  <w:num w:numId="8">
    <w:abstractNumId w:val="7"/>
  </w:num>
  <w:num w:numId="9">
    <w:abstractNumId w:val="3"/>
  </w:num>
  <w:num w:numId="10">
    <w:abstractNumId w:val="0"/>
  </w:num>
  <w:num w:numId="11">
    <w:abstractNumId w:val="8"/>
  </w:num>
  <w:num w:numId="12">
    <w:abstractNumId w:val="13"/>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1"/>
    <w:rsid w:val="00027FC8"/>
    <w:rsid w:val="000511A1"/>
    <w:rsid w:val="000511BC"/>
    <w:rsid w:val="00061D70"/>
    <w:rsid w:val="00097DE3"/>
    <w:rsid w:val="000A49F3"/>
    <w:rsid w:val="000B057C"/>
    <w:rsid w:val="000C17EA"/>
    <w:rsid w:val="000E644A"/>
    <w:rsid w:val="00104916"/>
    <w:rsid w:val="001310E3"/>
    <w:rsid w:val="00150D15"/>
    <w:rsid w:val="001741FE"/>
    <w:rsid w:val="00186AEA"/>
    <w:rsid w:val="0019594B"/>
    <w:rsid w:val="001A2666"/>
    <w:rsid w:val="001B4E61"/>
    <w:rsid w:val="001D1E1F"/>
    <w:rsid w:val="001E3131"/>
    <w:rsid w:val="001E5DA0"/>
    <w:rsid w:val="002258B0"/>
    <w:rsid w:val="00227902"/>
    <w:rsid w:val="002844FA"/>
    <w:rsid w:val="002950E4"/>
    <w:rsid w:val="002C32CB"/>
    <w:rsid w:val="002F560A"/>
    <w:rsid w:val="00307107"/>
    <w:rsid w:val="00316A0A"/>
    <w:rsid w:val="00335C2E"/>
    <w:rsid w:val="003638EE"/>
    <w:rsid w:val="00364E69"/>
    <w:rsid w:val="003A6960"/>
    <w:rsid w:val="003A7B3A"/>
    <w:rsid w:val="003C5616"/>
    <w:rsid w:val="003C69DE"/>
    <w:rsid w:val="003E785A"/>
    <w:rsid w:val="003F5FAB"/>
    <w:rsid w:val="004552D1"/>
    <w:rsid w:val="00464112"/>
    <w:rsid w:val="00485CEF"/>
    <w:rsid w:val="00497B3F"/>
    <w:rsid w:val="004C261B"/>
    <w:rsid w:val="005025B5"/>
    <w:rsid w:val="005315FA"/>
    <w:rsid w:val="005322E7"/>
    <w:rsid w:val="00537B36"/>
    <w:rsid w:val="00560F4C"/>
    <w:rsid w:val="00572FDC"/>
    <w:rsid w:val="005B4FE7"/>
    <w:rsid w:val="005E7F01"/>
    <w:rsid w:val="00624EC1"/>
    <w:rsid w:val="006413D4"/>
    <w:rsid w:val="00652C89"/>
    <w:rsid w:val="00665ADD"/>
    <w:rsid w:val="00666780"/>
    <w:rsid w:val="00681F2B"/>
    <w:rsid w:val="006835A1"/>
    <w:rsid w:val="006C27F2"/>
    <w:rsid w:val="006E0A9E"/>
    <w:rsid w:val="006E32AC"/>
    <w:rsid w:val="00706E9B"/>
    <w:rsid w:val="00706F4C"/>
    <w:rsid w:val="00734568"/>
    <w:rsid w:val="007E4EFF"/>
    <w:rsid w:val="007F4E46"/>
    <w:rsid w:val="007F72F6"/>
    <w:rsid w:val="00800D6B"/>
    <w:rsid w:val="00825092"/>
    <w:rsid w:val="00847475"/>
    <w:rsid w:val="00850A9B"/>
    <w:rsid w:val="008748C4"/>
    <w:rsid w:val="008C0DAB"/>
    <w:rsid w:val="008D0E17"/>
    <w:rsid w:val="008E30C4"/>
    <w:rsid w:val="008E64D2"/>
    <w:rsid w:val="00934D13"/>
    <w:rsid w:val="009536FE"/>
    <w:rsid w:val="009544EE"/>
    <w:rsid w:val="009A132B"/>
    <w:rsid w:val="009C0FB9"/>
    <w:rsid w:val="009D3A92"/>
    <w:rsid w:val="009F09D7"/>
    <w:rsid w:val="009F69D0"/>
    <w:rsid w:val="00A032A1"/>
    <w:rsid w:val="00A06044"/>
    <w:rsid w:val="00A32F4F"/>
    <w:rsid w:val="00A33F7C"/>
    <w:rsid w:val="00A7224F"/>
    <w:rsid w:val="00A76F87"/>
    <w:rsid w:val="00A83498"/>
    <w:rsid w:val="00AA4798"/>
    <w:rsid w:val="00AA4B86"/>
    <w:rsid w:val="00B026C1"/>
    <w:rsid w:val="00B149E2"/>
    <w:rsid w:val="00B16A6C"/>
    <w:rsid w:val="00B200EB"/>
    <w:rsid w:val="00B3654A"/>
    <w:rsid w:val="00B45843"/>
    <w:rsid w:val="00B54B1E"/>
    <w:rsid w:val="00B54FCD"/>
    <w:rsid w:val="00B92265"/>
    <w:rsid w:val="00BB4580"/>
    <w:rsid w:val="00BC3D2E"/>
    <w:rsid w:val="00C075EF"/>
    <w:rsid w:val="00C1386D"/>
    <w:rsid w:val="00C353C5"/>
    <w:rsid w:val="00C456B4"/>
    <w:rsid w:val="00C56E7B"/>
    <w:rsid w:val="00C65242"/>
    <w:rsid w:val="00C7162D"/>
    <w:rsid w:val="00CB6601"/>
    <w:rsid w:val="00CE4BD7"/>
    <w:rsid w:val="00CE588D"/>
    <w:rsid w:val="00D21855"/>
    <w:rsid w:val="00D22AF1"/>
    <w:rsid w:val="00D355E1"/>
    <w:rsid w:val="00D40FFD"/>
    <w:rsid w:val="00D561F3"/>
    <w:rsid w:val="00D70590"/>
    <w:rsid w:val="00D92CE3"/>
    <w:rsid w:val="00DA288A"/>
    <w:rsid w:val="00DB7FEB"/>
    <w:rsid w:val="00DF06FA"/>
    <w:rsid w:val="00DF1F8D"/>
    <w:rsid w:val="00E610E9"/>
    <w:rsid w:val="00E8547F"/>
    <w:rsid w:val="00E91D0C"/>
    <w:rsid w:val="00ED3A59"/>
    <w:rsid w:val="00EE0B6C"/>
    <w:rsid w:val="00EF787B"/>
    <w:rsid w:val="00F06722"/>
    <w:rsid w:val="00F25952"/>
    <w:rsid w:val="00F30902"/>
    <w:rsid w:val="00F34CD1"/>
    <w:rsid w:val="00F3567F"/>
    <w:rsid w:val="00F43CC8"/>
    <w:rsid w:val="00F73C29"/>
    <w:rsid w:val="00F87AC4"/>
    <w:rsid w:val="00F960E3"/>
    <w:rsid w:val="00FC11EE"/>
    <w:rsid w:val="00FE32A7"/>
    <w:rsid w:val="00FF00A9"/>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DE543D-3D58-4B94-A647-DAE6F11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00D6B"/>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
    <w:semiHidden/>
    <w:unhideWhenUsed/>
    <w:qFormat/>
    <w:rsid w:val="00F06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D0"/>
    <w:pPr>
      <w:ind w:left="720"/>
      <w:contextualSpacing/>
    </w:pPr>
  </w:style>
  <w:style w:type="paragraph" w:customStyle="1" w:styleId="subsection">
    <w:name w:val="subsection"/>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EE0B6C"/>
  </w:style>
  <w:style w:type="character" w:customStyle="1" w:styleId="lawlabel">
    <w:name w:val="lawlabel"/>
    <w:basedOn w:val="DefaultParagraphFont"/>
    <w:rsid w:val="00EE0B6C"/>
  </w:style>
  <w:style w:type="paragraph" w:customStyle="1" w:styleId="paragraph">
    <w:name w:val="paragraph"/>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8C0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A0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00D6B"/>
    <w:rPr>
      <w:rFonts w:ascii="Arial" w:eastAsia="Times New Roman" w:hAnsi="Arial" w:cs="Times New Roman"/>
      <w:i/>
      <w:sz w:val="24"/>
      <w:szCs w:val="20"/>
    </w:rPr>
  </w:style>
  <w:style w:type="paragraph" w:styleId="Header">
    <w:name w:val="header"/>
    <w:basedOn w:val="Normal"/>
    <w:link w:val="HeaderChar"/>
    <w:uiPriority w:val="99"/>
    <w:unhideWhenUsed/>
    <w:rsid w:val="00F0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22"/>
  </w:style>
  <w:style w:type="paragraph" w:styleId="Footer">
    <w:name w:val="footer"/>
    <w:basedOn w:val="Normal"/>
    <w:link w:val="FooterChar"/>
    <w:uiPriority w:val="99"/>
    <w:unhideWhenUsed/>
    <w:rsid w:val="00F0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22"/>
  </w:style>
  <w:style w:type="character" w:customStyle="1" w:styleId="Heading2Char">
    <w:name w:val="Heading 2 Char"/>
    <w:basedOn w:val="DefaultParagraphFont"/>
    <w:link w:val="Heading2"/>
    <w:uiPriority w:val="9"/>
    <w:semiHidden/>
    <w:rsid w:val="00F067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304">
      <w:bodyDiv w:val="1"/>
      <w:marLeft w:val="0"/>
      <w:marRight w:val="0"/>
      <w:marTop w:val="0"/>
      <w:marBottom w:val="0"/>
      <w:divBdr>
        <w:top w:val="none" w:sz="0" w:space="0" w:color="auto"/>
        <w:left w:val="none" w:sz="0" w:space="0" w:color="auto"/>
        <w:bottom w:val="none" w:sz="0" w:space="0" w:color="auto"/>
        <w:right w:val="none" w:sz="0" w:space="0" w:color="auto"/>
      </w:divBdr>
    </w:div>
    <w:div w:id="81801148">
      <w:bodyDiv w:val="1"/>
      <w:marLeft w:val="0"/>
      <w:marRight w:val="0"/>
      <w:marTop w:val="0"/>
      <w:marBottom w:val="0"/>
      <w:divBdr>
        <w:top w:val="none" w:sz="0" w:space="0" w:color="auto"/>
        <w:left w:val="none" w:sz="0" w:space="0" w:color="auto"/>
        <w:bottom w:val="none" w:sz="0" w:space="0" w:color="auto"/>
        <w:right w:val="none" w:sz="0" w:space="0" w:color="auto"/>
      </w:divBdr>
      <w:divsChild>
        <w:div w:id="346758510">
          <w:marLeft w:val="0"/>
          <w:marRight w:val="0"/>
          <w:marTop w:val="0"/>
          <w:marBottom w:val="0"/>
          <w:divBdr>
            <w:top w:val="none" w:sz="0" w:space="0" w:color="auto"/>
            <w:left w:val="none" w:sz="0" w:space="0" w:color="auto"/>
            <w:bottom w:val="none" w:sz="0" w:space="0" w:color="auto"/>
            <w:right w:val="none" w:sz="0" w:space="0" w:color="auto"/>
          </w:divBdr>
          <w:divsChild>
            <w:div w:id="761293138">
              <w:marLeft w:val="0"/>
              <w:marRight w:val="0"/>
              <w:marTop w:val="0"/>
              <w:marBottom w:val="0"/>
              <w:divBdr>
                <w:top w:val="none" w:sz="0" w:space="0" w:color="auto"/>
                <w:left w:val="none" w:sz="0" w:space="0" w:color="auto"/>
                <w:bottom w:val="none" w:sz="0" w:space="0" w:color="auto"/>
                <w:right w:val="none" w:sz="0" w:space="0" w:color="auto"/>
              </w:divBdr>
              <w:divsChild>
                <w:div w:id="66074038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300"/>
                      <w:marTop w:val="0"/>
                      <w:marBottom w:val="0"/>
                      <w:divBdr>
                        <w:top w:val="none" w:sz="0" w:space="0" w:color="auto"/>
                        <w:left w:val="none" w:sz="0" w:space="0" w:color="auto"/>
                        <w:bottom w:val="none" w:sz="0" w:space="0" w:color="auto"/>
                        <w:right w:val="none" w:sz="0" w:space="0" w:color="auto"/>
                      </w:divBdr>
                      <w:divsChild>
                        <w:div w:id="1031032365">
                          <w:marLeft w:val="0"/>
                          <w:marRight w:val="0"/>
                          <w:marTop w:val="0"/>
                          <w:marBottom w:val="0"/>
                          <w:divBdr>
                            <w:top w:val="single" w:sz="6" w:space="26" w:color="BCBEC0"/>
                            <w:left w:val="single" w:sz="6" w:space="26" w:color="BCBEC0"/>
                            <w:bottom w:val="single" w:sz="6" w:space="26" w:color="BCBEC0"/>
                            <w:right w:val="single" w:sz="6" w:space="26" w:color="BCBEC0"/>
                          </w:divBdr>
                          <w:divsChild>
                            <w:div w:id="941572522">
                              <w:marLeft w:val="0"/>
                              <w:marRight w:val="0"/>
                              <w:marTop w:val="0"/>
                              <w:marBottom w:val="0"/>
                              <w:divBdr>
                                <w:top w:val="none" w:sz="0" w:space="0" w:color="auto"/>
                                <w:left w:val="none" w:sz="0" w:space="0" w:color="auto"/>
                                <w:bottom w:val="none" w:sz="0" w:space="0" w:color="auto"/>
                                <w:right w:val="none" w:sz="0" w:space="0" w:color="auto"/>
                              </w:divBdr>
                              <w:divsChild>
                                <w:div w:id="1528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92781">
      <w:bodyDiv w:val="1"/>
      <w:marLeft w:val="0"/>
      <w:marRight w:val="0"/>
      <w:marTop w:val="0"/>
      <w:marBottom w:val="0"/>
      <w:divBdr>
        <w:top w:val="none" w:sz="0" w:space="0" w:color="auto"/>
        <w:left w:val="none" w:sz="0" w:space="0" w:color="auto"/>
        <w:bottom w:val="none" w:sz="0" w:space="0" w:color="auto"/>
        <w:right w:val="none" w:sz="0" w:space="0" w:color="auto"/>
      </w:divBdr>
    </w:div>
    <w:div w:id="955793318">
      <w:bodyDiv w:val="1"/>
      <w:marLeft w:val="0"/>
      <w:marRight w:val="0"/>
      <w:marTop w:val="0"/>
      <w:marBottom w:val="0"/>
      <w:divBdr>
        <w:top w:val="none" w:sz="0" w:space="0" w:color="auto"/>
        <w:left w:val="none" w:sz="0" w:space="0" w:color="auto"/>
        <w:bottom w:val="none" w:sz="0" w:space="0" w:color="auto"/>
        <w:right w:val="none" w:sz="0" w:space="0" w:color="auto"/>
      </w:divBdr>
    </w:div>
    <w:div w:id="1018385060">
      <w:bodyDiv w:val="1"/>
      <w:marLeft w:val="0"/>
      <w:marRight w:val="0"/>
      <w:marTop w:val="0"/>
      <w:marBottom w:val="0"/>
      <w:divBdr>
        <w:top w:val="none" w:sz="0" w:space="0" w:color="auto"/>
        <w:left w:val="none" w:sz="0" w:space="0" w:color="auto"/>
        <w:bottom w:val="none" w:sz="0" w:space="0" w:color="auto"/>
        <w:right w:val="none" w:sz="0" w:space="0" w:color="auto"/>
      </w:divBdr>
    </w:div>
    <w:div w:id="1101530803">
      <w:bodyDiv w:val="1"/>
      <w:marLeft w:val="0"/>
      <w:marRight w:val="0"/>
      <w:marTop w:val="0"/>
      <w:marBottom w:val="0"/>
      <w:divBdr>
        <w:top w:val="none" w:sz="0" w:space="0" w:color="auto"/>
        <w:left w:val="none" w:sz="0" w:space="0" w:color="auto"/>
        <w:bottom w:val="none" w:sz="0" w:space="0" w:color="auto"/>
        <w:right w:val="none" w:sz="0" w:space="0" w:color="auto"/>
      </w:divBdr>
    </w:div>
    <w:div w:id="1180462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7740">
          <w:marLeft w:val="0"/>
          <w:marRight w:val="0"/>
          <w:marTop w:val="0"/>
          <w:marBottom w:val="0"/>
          <w:divBdr>
            <w:top w:val="none" w:sz="0" w:space="0" w:color="auto"/>
            <w:left w:val="none" w:sz="0" w:space="0" w:color="auto"/>
            <w:bottom w:val="none" w:sz="0" w:space="0" w:color="auto"/>
            <w:right w:val="none" w:sz="0" w:space="0" w:color="auto"/>
          </w:divBdr>
          <w:divsChild>
            <w:div w:id="1526169321">
              <w:marLeft w:val="0"/>
              <w:marRight w:val="0"/>
              <w:marTop w:val="0"/>
              <w:marBottom w:val="0"/>
              <w:divBdr>
                <w:top w:val="none" w:sz="0" w:space="0" w:color="auto"/>
                <w:left w:val="none" w:sz="0" w:space="0" w:color="auto"/>
                <w:bottom w:val="none" w:sz="0" w:space="0" w:color="auto"/>
                <w:right w:val="none" w:sz="0" w:space="0" w:color="auto"/>
              </w:divBdr>
              <w:divsChild>
                <w:div w:id="899946220">
                  <w:marLeft w:val="0"/>
                  <w:marRight w:val="0"/>
                  <w:marTop w:val="0"/>
                  <w:marBottom w:val="0"/>
                  <w:divBdr>
                    <w:top w:val="none" w:sz="0" w:space="0" w:color="auto"/>
                    <w:left w:val="none" w:sz="0" w:space="0" w:color="auto"/>
                    <w:bottom w:val="none" w:sz="0" w:space="0" w:color="auto"/>
                    <w:right w:val="none" w:sz="0" w:space="0" w:color="auto"/>
                  </w:divBdr>
                  <w:divsChild>
                    <w:div w:id="1808935340">
                      <w:marLeft w:val="0"/>
                      <w:marRight w:val="300"/>
                      <w:marTop w:val="0"/>
                      <w:marBottom w:val="0"/>
                      <w:divBdr>
                        <w:top w:val="none" w:sz="0" w:space="0" w:color="auto"/>
                        <w:left w:val="none" w:sz="0" w:space="0" w:color="auto"/>
                        <w:bottom w:val="none" w:sz="0" w:space="0" w:color="auto"/>
                        <w:right w:val="none" w:sz="0" w:space="0" w:color="auto"/>
                      </w:divBdr>
                      <w:divsChild>
                        <w:div w:id="1454248647">
                          <w:marLeft w:val="0"/>
                          <w:marRight w:val="0"/>
                          <w:marTop w:val="0"/>
                          <w:marBottom w:val="0"/>
                          <w:divBdr>
                            <w:top w:val="single" w:sz="6" w:space="26" w:color="BCBEC0"/>
                            <w:left w:val="single" w:sz="6" w:space="26" w:color="BCBEC0"/>
                            <w:bottom w:val="single" w:sz="6" w:space="26" w:color="BCBEC0"/>
                            <w:right w:val="single" w:sz="6" w:space="26" w:color="BCBEC0"/>
                          </w:divBdr>
                          <w:divsChild>
                            <w:div w:id="1190796719">
                              <w:marLeft w:val="0"/>
                              <w:marRight w:val="0"/>
                              <w:marTop w:val="0"/>
                              <w:marBottom w:val="0"/>
                              <w:divBdr>
                                <w:top w:val="none" w:sz="0" w:space="0" w:color="auto"/>
                                <w:left w:val="none" w:sz="0" w:space="0" w:color="auto"/>
                                <w:bottom w:val="none" w:sz="0" w:space="0" w:color="auto"/>
                                <w:right w:val="none" w:sz="0" w:space="0" w:color="auto"/>
                              </w:divBdr>
                              <w:divsChild>
                                <w:div w:id="2042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79229">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vance.lexis.com/document/teaserdocument/?pdmfid=1505209&amp;crid=2c534415-59b2-4e1b-a24f-6a21435ddd10&amp;pddocfullpath=%2Fshared%2Fdocument%2Fcases-ca%2Furn%3AcontentItem%3A5K56-XX71-JS5Y-B2WN-00000-00&amp;pdteaserkey=h1&amp;pdicsfeatureid=1517129&amp;pditab=allpods&amp;pddocfullpath=%2Fshared%2Fdocument%2Fcases-ca%2Furn%3AcontentItem%3A5K56-XX71-JS5Y-B2WN-00000-00&amp;ecomp=xbkyk&amp;earg=sr3&amp;prid=b42e284e-ad38-4f86-91c5-ec234f108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8F3D-C1EE-43CD-829E-3A08A726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5422</Words>
  <Characters>30906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Gorin</dc:creator>
  <cp:keywords/>
  <dc:description/>
  <cp:lastModifiedBy>Tracy Downes</cp:lastModifiedBy>
  <cp:revision>2</cp:revision>
  <cp:lastPrinted>2022-03-11T18:51:00Z</cp:lastPrinted>
  <dcterms:created xsi:type="dcterms:W3CDTF">2022-03-11T22:09:00Z</dcterms:created>
  <dcterms:modified xsi:type="dcterms:W3CDTF">2022-03-11T22:09:00Z</dcterms:modified>
</cp:coreProperties>
</file>