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4A6CC1" w:rsidRDefault="00583356" w:rsidP="00C15B69">
      <w:pPr>
        <w:pStyle w:val="Heading1"/>
        <w:ind w:left="5760" w:hanging="5760"/>
        <w:rPr>
          <w:rFonts w:ascii="Times New Roman" w:hAnsi="Times New Roman"/>
          <w:i w:val="0"/>
          <w:szCs w:val="24"/>
          <w:lang w:val="fr-CA"/>
        </w:rPr>
      </w:pPr>
      <w:bookmarkStart w:id="0" w:name="_GoBack"/>
      <w:bookmarkEnd w:id="0"/>
      <w:r w:rsidRPr="004A6CC1">
        <w:rPr>
          <w:rFonts w:ascii="Times New Roman" w:hAnsi="Times New Roman"/>
          <w:szCs w:val="24"/>
          <w:lang w:val="fr-CA"/>
        </w:rPr>
        <w:t>R. v.</w:t>
      </w:r>
      <w:r w:rsidR="00E85296" w:rsidRPr="004A6CC1">
        <w:rPr>
          <w:rFonts w:ascii="Times New Roman" w:hAnsi="Times New Roman"/>
          <w:szCs w:val="24"/>
          <w:lang w:val="fr-CA"/>
        </w:rPr>
        <w:t xml:space="preserve"> </w:t>
      </w:r>
      <w:r w:rsidR="006E088E">
        <w:rPr>
          <w:rFonts w:ascii="Times New Roman" w:hAnsi="Times New Roman"/>
          <w:szCs w:val="24"/>
          <w:lang w:val="fr-CA"/>
        </w:rPr>
        <w:t>Beaulieu</w:t>
      </w:r>
      <w:r w:rsidR="007869D8" w:rsidRPr="004A6CC1">
        <w:rPr>
          <w:rFonts w:ascii="Times New Roman" w:hAnsi="Times New Roman"/>
          <w:i w:val="0"/>
          <w:szCs w:val="24"/>
          <w:lang w:val="fr-CA"/>
        </w:rPr>
        <w:t>,</w:t>
      </w:r>
      <w:r w:rsidR="007869D8" w:rsidRPr="004A6CC1">
        <w:rPr>
          <w:rFonts w:ascii="Times New Roman" w:hAnsi="Times New Roman"/>
          <w:i w:val="0"/>
          <w:szCs w:val="24"/>
        </w:rPr>
        <w:t xml:space="preserve"> </w:t>
      </w:r>
      <w:r w:rsidR="007869D8" w:rsidRPr="004A6CC1">
        <w:rPr>
          <w:rFonts w:ascii="Times New Roman" w:hAnsi="Times New Roman"/>
          <w:i w:val="0"/>
          <w:szCs w:val="24"/>
          <w:lang w:val="fr-CA"/>
        </w:rPr>
        <w:t>20</w:t>
      </w:r>
      <w:r w:rsidR="00BF52CF" w:rsidRPr="004A6CC1">
        <w:rPr>
          <w:rFonts w:ascii="Times New Roman" w:hAnsi="Times New Roman"/>
          <w:i w:val="0"/>
          <w:szCs w:val="24"/>
          <w:lang w:val="fr-CA"/>
        </w:rPr>
        <w:t>2</w:t>
      </w:r>
      <w:r w:rsidR="006E088E">
        <w:rPr>
          <w:rFonts w:ascii="Times New Roman" w:hAnsi="Times New Roman"/>
          <w:i w:val="0"/>
          <w:szCs w:val="24"/>
          <w:lang w:val="fr-CA"/>
        </w:rPr>
        <w:t>1</w:t>
      </w:r>
      <w:r w:rsidR="007869D8" w:rsidRPr="004A6CC1">
        <w:rPr>
          <w:rFonts w:ascii="Times New Roman" w:hAnsi="Times New Roman"/>
          <w:i w:val="0"/>
          <w:szCs w:val="24"/>
          <w:lang w:val="fr-CA"/>
        </w:rPr>
        <w:t xml:space="preserve"> NWTTC </w:t>
      </w:r>
      <w:r w:rsidR="00A20155">
        <w:rPr>
          <w:rFonts w:ascii="Times New Roman" w:hAnsi="Times New Roman"/>
          <w:i w:val="0"/>
          <w:szCs w:val="24"/>
          <w:lang w:val="fr-CA"/>
        </w:rPr>
        <w:t>14</w:t>
      </w:r>
      <w:r w:rsidR="007869D8" w:rsidRPr="004A6CC1">
        <w:rPr>
          <w:rFonts w:ascii="Times New Roman" w:hAnsi="Times New Roman"/>
          <w:szCs w:val="24"/>
          <w:lang w:val="fr-CA"/>
        </w:rPr>
        <w:t xml:space="preserve"> </w:t>
      </w:r>
    </w:p>
    <w:p w:rsidR="00B076CB" w:rsidRPr="007334A6" w:rsidRDefault="00B076CB" w:rsidP="00C15B69">
      <w:pPr>
        <w:pStyle w:val="Heading1"/>
        <w:ind w:left="5760" w:hanging="5760"/>
        <w:jc w:val="right"/>
        <w:rPr>
          <w:rFonts w:ascii="Times New Roman" w:hAnsi="Times New Roman"/>
          <w:sz w:val="28"/>
          <w:szCs w:val="28"/>
          <w:lang w:val="fr-CA"/>
        </w:rPr>
      </w:pPr>
      <w:r w:rsidRPr="007334A6">
        <w:rPr>
          <w:rFonts w:ascii="Times New Roman" w:hAnsi="Times New Roman"/>
          <w:sz w:val="28"/>
          <w:szCs w:val="28"/>
          <w:lang w:val="fr-CA"/>
        </w:rPr>
        <w:t xml:space="preserve">Date: </w:t>
      </w:r>
      <w:r w:rsidR="006E088E" w:rsidRPr="007334A6">
        <w:rPr>
          <w:rFonts w:ascii="Times New Roman" w:hAnsi="Times New Roman"/>
          <w:sz w:val="28"/>
          <w:szCs w:val="28"/>
          <w:lang w:val="fr-CA"/>
        </w:rPr>
        <w:t xml:space="preserve">August 31, </w:t>
      </w:r>
      <w:r w:rsidR="00803D4F" w:rsidRPr="007334A6">
        <w:rPr>
          <w:rFonts w:ascii="Times New Roman" w:hAnsi="Times New Roman"/>
          <w:sz w:val="28"/>
          <w:szCs w:val="28"/>
          <w:lang w:val="fr-CA"/>
        </w:rPr>
        <w:t>202</w:t>
      </w:r>
      <w:r w:rsidR="006E088E" w:rsidRPr="007334A6">
        <w:rPr>
          <w:rFonts w:ascii="Times New Roman" w:hAnsi="Times New Roman"/>
          <w:sz w:val="28"/>
          <w:szCs w:val="28"/>
          <w:lang w:val="fr-CA"/>
        </w:rPr>
        <w:t>1</w:t>
      </w:r>
      <w:r w:rsidR="00C935C5" w:rsidRPr="007334A6">
        <w:rPr>
          <w:rFonts w:ascii="Times New Roman" w:hAnsi="Times New Roman"/>
          <w:sz w:val="28"/>
          <w:szCs w:val="28"/>
          <w:lang w:val="fr-CA"/>
        </w:rPr>
        <w:t xml:space="preserve"> </w:t>
      </w:r>
    </w:p>
    <w:p w:rsidR="00881038" w:rsidRDefault="00B076CB" w:rsidP="00881038">
      <w:pPr>
        <w:pStyle w:val="Heading1"/>
        <w:ind w:left="5760" w:hanging="5760"/>
        <w:jc w:val="right"/>
        <w:rPr>
          <w:rFonts w:ascii="Times New Roman" w:hAnsi="Times New Roman"/>
          <w:sz w:val="28"/>
          <w:szCs w:val="28"/>
          <w:lang w:val="fr-CA"/>
        </w:rPr>
      </w:pPr>
      <w:r w:rsidRPr="007334A6">
        <w:rPr>
          <w:rFonts w:ascii="Times New Roman" w:hAnsi="Times New Roman"/>
          <w:sz w:val="28"/>
          <w:szCs w:val="28"/>
          <w:lang w:val="fr-CA"/>
        </w:rPr>
        <w:t xml:space="preserve">File: </w:t>
      </w:r>
      <w:r w:rsidR="00803D4F" w:rsidRPr="007334A6">
        <w:rPr>
          <w:rFonts w:ascii="Times New Roman" w:hAnsi="Times New Roman"/>
          <w:sz w:val="28"/>
          <w:szCs w:val="28"/>
          <w:lang w:val="fr-CA"/>
        </w:rPr>
        <w:t>T-1-</w:t>
      </w:r>
      <w:r w:rsidR="006E088E" w:rsidRPr="007334A6">
        <w:rPr>
          <w:rFonts w:ascii="Times New Roman" w:hAnsi="Times New Roman"/>
          <w:sz w:val="28"/>
          <w:szCs w:val="28"/>
          <w:lang w:val="fr-CA"/>
        </w:rPr>
        <w:t>CR-2020-001884</w:t>
      </w:r>
    </w:p>
    <w:p w:rsidR="00A20155" w:rsidRPr="00A20155" w:rsidRDefault="00A20155" w:rsidP="00A20155">
      <w:pPr>
        <w:rPr>
          <w:lang w:val="fr-CA"/>
        </w:rPr>
      </w:pPr>
    </w:p>
    <w:p w:rsidR="00B076CB" w:rsidRPr="00881038" w:rsidRDefault="00B076CB" w:rsidP="00881038">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076CB" w:rsidRPr="00881038" w:rsidRDefault="00B076CB" w:rsidP="00881426">
      <w:pPr>
        <w:pStyle w:val="Heading2"/>
        <w:rPr>
          <w:rFonts w:ascii="Times New Roman" w:hAnsi="Times New Roman"/>
          <w:b/>
          <w:sz w:val="28"/>
          <w:szCs w:val="28"/>
          <w:lang w:val="en-CA"/>
        </w:rPr>
      </w:pPr>
      <w:r w:rsidRPr="00881038">
        <w:rPr>
          <w:rFonts w:ascii="Times New Roman" w:hAnsi="Times New Roman"/>
          <w:b/>
          <w:sz w:val="28"/>
          <w:szCs w:val="28"/>
          <w:lang w:val="en-CA"/>
        </w:rPr>
        <w:t xml:space="preserve">IN THE </w:t>
      </w:r>
      <w:r w:rsidR="00386C66" w:rsidRPr="00881038">
        <w:rPr>
          <w:rFonts w:ascii="Times New Roman" w:hAnsi="Times New Roman"/>
          <w:b/>
          <w:sz w:val="28"/>
          <w:szCs w:val="28"/>
          <w:lang w:val="en-CA"/>
        </w:rPr>
        <w:t>TERRITORIAL</w:t>
      </w:r>
      <w:r w:rsidR="00656DDD" w:rsidRPr="00881038">
        <w:rPr>
          <w:rFonts w:ascii="Times New Roman" w:hAnsi="Times New Roman"/>
          <w:b/>
          <w:sz w:val="28"/>
          <w:szCs w:val="28"/>
          <w:lang w:val="en-CA"/>
        </w:rPr>
        <w:t xml:space="preserve"> </w:t>
      </w:r>
      <w:r w:rsidRPr="00881038">
        <w:rPr>
          <w:rFonts w:ascii="Times New Roman" w:hAnsi="Times New Roman"/>
          <w:b/>
          <w:sz w:val="28"/>
          <w:szCs w:val="28"/>
          <w:lang w:val="en-CA"/>
        </w:rPr>
        <w:t>COURT OF THE NORTHWEST TERRITORIES</w:t>
      </w:r>
    </w:p>
    <w:p w:rsidR="00B076CB" w:rsidRDefault="00B076CB" w:rsidP="00881426">
      <w:pPr>
        <w:jc w:val="center"/>
        <w:rPr>
          <w:sz w:val="28"/>
          <w:szCs w:val="28"/>
          <w:lang w:val="en-CA"/>
        </w:rPr>
      </w:pPr>
    </w:p>
    <w:p w:rsidR="00A20155" w:rsidRPr="00881038" w:rsidRDefault="00A20155" w:rsidP="00881426">
      <w:pPr>
        <w:jc w:val="center"/>
        <w:rPr>
          <w:sz w:val="28"/>
          <w:szCs w:val="28"/>
          <w:lang w:val="en-CA"/>
        </w:rPr>
      </w:pPr>
    </w:p>
    <w:p w:rsidR="00B076CB" w:rsidRDefault="00B076CB">
      <w:pPr>
        <w:jc w:val="both"/>
        <w:rPr>
          <w:b/>
          <w:sz w:val="28"/>
          <w:szCs w:val="28"/>
          <w:lang w:val="en-CA"/>
        </w:rPr>
      </w:pPr>
      <w:r w:rsidRPr="00881038">
        <w:rPr>
          <w:sz w:val="28"/>
          <w:szCs w:val="28"/>
          <w:lang w:val="en-CA"/>
        </w:rPr>
        <w:tab/>
      </w:r>
      <w:r w:rsidRPr="00881038">
        <w:rPr>
          <w:b/>
          <w:sz w:val="28"/>
          <w:szCs w:val="28"/>
          <w:lang w:val="en-CA"/>
        </w:rPr>
        <w:t>BETWEEN:</w:t>
      </w:r>
    </w:p>
    <w:p w:rsidR="00A20155" w:rsidRPr="00881038" w:rsidRDefault="00A20155">
      <w:pPr>
        <w:jc w:val="both"/>
        <w:rPr>
          <w:b/>
          <w:sz w:val="28"/>
          <w:szCs w:val="28"/>
          <w:lang w:val="en-CA"/>
        </w:rPr>
      </w:pPr>
    </w:p>
    <w:p w:rsidR="00B076CB" w:rsidRPr="00881038" w:rsidRDefault="00D36F2F">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076CB" w:rsidRPr="00881038">
        <w:rPr>
          <w:rFonts w:ascii="Times New Roman" w:hAnsi="Times New Roman"/>
          <w:b/>
          <w:caps/>
          <w:sz w:val="28"/>
          <w:szCs w:val="28"/>
          <w:lang w:val="en-CA"/>
        </w:rPr>
        <w:t xml:space="preserve"> Majesty the Queen</w:t>
      </w:r>
    </w:p>
    <w:p w:rsidR="00B076CB" w:rsidRPr="00881038" w:rsidRDefault="00B076CB">
      <w:pPr>
        <w:jc w:val="center"/>
        <w:rPr>
          <w:b/>
          <w:sz w:val="28"/>
          <w:szCs w:val="28"/>
          <w:lang w:val="en-CA"/>
        </w:rPr>
      </w:pPr>
    </w:p>
    <w:p w:rsidR="00B076CB" w:rsidRPr="00881038" w:rsidRDefault="00B076CB">
      <w:pPr>
        <w:ind w:left="90"/>
        <w:jc w:val="center"/>
        <w:rPr>
          <w:b/>
          <w:sz w:val="28"/>
          <w:szCs w:val="28"/>
          <w:lang w:val="en-CA"/>
        </w:rPr>
      </w:pPr>
      <w:r w:rsidRPr="00881038">
        <w:rPr>
          <w:b/>
          <w:sz w:val="28"/>
          <w:szCs w:val="28"/>
          <w:lang w:val="en-CA"/>
        </w:rPr>
        <w:t>- and -</w:t>
      </w:r>
    </w:p>
    <w:p w:rsidR="00B076CB" w:rsidRPr="00881038" w:rsidRDefault="00B076CB">
      <w:pPr>
        <w:ind w:left="360"/>
        <w:jc w:val="center"/>
        <w:rPr>
          <w:b/>
          <w:sz w:val="28"/>
          <w:szCs w:val="28"/>
          <w:lang w:val="en-CA"/>
        </w:rPr>
      </w:pPr>
    </w:p>
    <w:p w:rsidR="00B076CB" w:rsidRDefault="006E088E" w:rsidP="00881426">
      <w:pPr>
        <w:jc w:val="center"/>
        <w:rPr>
          <w:b/>
          <w:sz w:val="28"/>
          <w:szCs w:val="28"/>
          <w:lang w:val="en-CA"/>
        </w:rPr>
      </w:pPr>
      <w:r>
        <w:rPr>
          <w:b/>
          <w:sz w:val="28"/>
          <w:szCs w:val="28"/>
          <w:lang w:val="en-CA"/>
        </w:rPr>
        <w:t>SHAWN BEAULIEU</w:t>
      </w:r>
    </w:p>
    <w:p w:rsidR="002D6CA2" w:rsidRPr="00881038" w:rsidRDefault="002D6CA2" w:rsidP="00881426">
      <w:pPr>
        <w:jc w:val="center"/>
        <w:rPr>
          <w:b/>
          <w:sz w:val="28"/>
          <w:szCs w:val="28"/>
          <w:lang w:val="en-CA"/>
        </w:rPr>
      </w:pPr>
    </w:p>
    <w:p w:rsidR="00B076CB" w:rsidRPr="00881038" w:rsidRDefault="00B076CB">
      <w:pPr>
        <w:pBdr>
          <w:bottom w:val="single" w:sz="12" w:space="1" w:color="auto"/>
        </w:pBdr>
        <w:jc w:val="both"/>
        <w:rPr>
          <w:sz w:val="28"/>
          <w:szCs w:val="28"/>
          <w:lang w:val="en-CA"/>
        </w:rPr>
      </w:pPr>
    </w:p>
    <w:p w:rsidR="00B076CB" w:rsidRPr="00881038" w:rsidRDefault="00B076CB">
      <w:pPr>
        <w:jc w:val="both"/>
        <w:rPr>
          <w:sz w:val="28"/>
          <w:szCs w:val="28"/>
          <w:lang w:val="en-CA"/>
        </w:rPr>
      </w:pPr>
    </w:p>
    <w:p w:rsidR="00B076CB" w:rsidRPr="00881038" w:rsidRDefault="00B076CB">
      <w:pPr>
        <w:jc w:val="center"/>
        <w:rPr>
          <w:b/>
          <w:sz w:val="28"/>
          <w:szCs w:val="28"/>
          <w:lang w:val="en-CA"/>
        </w:rPr>
      </w:pPr>
      <w:r w:rsidRPr="00881038">
        <w:rPr>
          <w:b/>
          <w:sz w:val="28"/>
          <w:szCs w:val="28"/>
          <w:lang w:val="en-CA"/>
        </w:rPr>
        <w:t xml:space="preserve">REASONS FOR </w:t>
      </w:r>
      <w:r w:rsidR="00E85296">
        <w:rPr>
          <w:b/>
          <w:sz w:val="28"/>
          <w:szCs w:val="28"/>
          <w:lang w:val="en-CA"/>
        </w:rPr>
        <w:t>SENTENCE</w:t>
      </w:r>
    </w:p>
    <w:p w:rsidR="00B076CB" w:rsidRPr="00881038" w:rsidRDefault="00B076CB">
      <w:pPr>
        <w:jc w:val="center"/>
        <w:rPr>
          <w:b/>
          <w:sz w:val="28"/>
          <w:szCs w:val="28"/>
          <w:lang w:val="en-CA"/>
        </w:rPr>
      </w:pPr>
      <w:r w:rsidRPr="00881038">
        <w:rPr>
          <w:b/>
          <w:sz w:val="28"/>
          <w:szCs w:val="28"/>
          <w:lang w:val="en-CA"/>
        </w:rPr>
        <w:t>of the</w:t>
      </w:r>
    </w:p>
    <w:p w:rsidR="00B076CB" w:rsidRPr="00881038" w:rsidRDefault="00B076CB">
      <w:pPr>
        <w:jc w:val="center"/>
        <w:rPr>
          <w:b/>
          <w:sz w:val="28"/>
          <w:szCs w:val="28"/>
          <w:lang w:val="en-CA"/>
        </w:rPr>
      </w:pPr>
      <w:r w:rsidRPr="00881038">
        <w:rPr>
          <w:b/>
          <w:sz w:val="28"/>
          <w:szCs w:val="28"/>
          <w:lang w:val="en-CA"/>
        </w:rPr>
        <w:t xml:space="preserve">HONOURABLE JUDGE </w:t>
      </w:r>
      <w:r w:rsidR="00C935C5" w:rsidRPr="00881038">
        <w:rPr>
          <w:b/>
          <w:sz w:val="28"/>
          <w:szCs w:val="28"/>
          <w:lang w:val="en-CA"/>
        </w:rPr>
        <w:t>DONOVAN MOLLOY</w:t>
      </w:r>
    </w:p>
    <w:p w:rsidR="00B076CB" w:rsidRPr="00881038" w:rsidRDefault="00B076CB" w:rsidP="00791486">
      <w:pPr>
        <w:pBdr>
          <w:bottom w:val="single" w:sz="12" w:space="1" w:color="auto"/>
        </w:pBdr>
        <w:rPr>
          <w:sz w:val="28"/>
          <w:szCs w:val="28"/>
          <w:lang w:val="en-CA"/>
        </w:rPr>
      </w:pPr>
    </w:p>
    <w:p w:rsidR="00B076CB" w:rsidRDefault="00B076CB" w:rsidP="004A6CC1">
      <w:pPr>
        <w:spacing w:after="120"/>
        <w:jc w:val="both"/>
        <w:rPr>
          <w:sz w:val="28"/>
          <w:szCs w:val="28"/>
          <w:lang w:val="en-CA"/>
        </w:rPr>
      </w:pPr>
    </w:p>
    <w:p w:rsidR="00A37791" w:rsidRPr="00A37791" w:rsidRDefault="00A37791" w:rsidP="00A37791">
      <w:pPr>
        <w:rPr>
          <w:lang w:val="en-CA"/>
        </w:rPr>
      </w:pPr>
    </w:p>
    <w:p w:rsidR="00B076CB" w:rsidRPr="00881038" w:rsidRDefault="00B076CB" w:rsidP="00E50B22">
      <w:pPr>
        <w:rPr>
          <w:sz w:val="28"/>
          <w:szCs w:val="28"/>
          <w:lang w:val="en-CA"/>
        </w:rPr>
      </w:pPr>
    </w:p>
    <w:p w:rsidR="00014AB0" w:rsidRPr="00881038" w:rsidRDefault="006E088E" w:rsidP="000A1371">
      <w:pPr>
        <w:pStyle w:val="Heading4"/>
        <w:rPr>
          <w:rFonts w:ascii="Times New Roman" w:hAnsi="Times New Roman"/>
          <w:sz w:val="28"/>
          <w:szCs w:val="28"/>
          <w:lang w:val="en-CA"/>
        </w:rPr>
      </w:pPr>
      <w:r>
        <w:rPr>
          <w:rFonts w:ascii="Times New Roman" w:hAnsi="Times New Roman"/>
          <w:sz w:val="28"/>
          <w:szCs w:val="28"/>
          <w:lang w:val="en-CA"/>
        </w:rPr>
        <w:t>Heard at:</w:t>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Pr>
          <w:rFonts w:ascii="Times New Roman" w:hAnsi="Times New Roman"/>
          <w:sz w:val="28"/>
          <w:szCs w:val="28"/>
          <w:lang w:val="en-CA"/>
        </w:rPr>
        <w:tab/>
      </w:r>
      <w:r w:rsidR="00E85296">
        <w:rPr>
          <w:rFonts w:ascii="Times New Roman" w:hAnsi="Times New Roman"/>
          <w:sz w:val="28"/>
          <w:szCs w:val="28"/>
          <w:lang w:val="en-CA"/>
        </w:rPr>
        <w:t>Yellowknife</w:t>
      </w:r>
      <w:r w:rsidR="00014AB0" w:rsidRPr="00881038">
        <w:rPr>
          <w:rFonts w:ascii="Times New Roman" w:hAnsi="Times New Roman"/>
          <w:sz w:val="28"/>
          <w:szCs w:val="28"/>
          <w:lang w:val="en-CA"/>
        </w:rPr>
        <w:t>, Northwest Territories</w:t>
      </w:r>
    </w:p>
    <w:p w:rsidR="008061F6" w:rsidRPr="00881038" w:rsidRDefault="007E062E" w:rsidP="00A37791">
      <w:pPr>
        <w:rPr>
          <w:sz w:val="28"/>
          <w:szCs w:val="28"/>
          <w:lang w:val="en-CA"/>
        </w:rPr>
      </w:pPr>
      <w:r w:rsidRPr="00881038">
        <w:rPr>
          <w:sz w:val="28"/>
          <w:szCs w:val="28"/>
          <w:lang w:val="en-CA"/>
        </w:rPr>
        <w:tab/>
      </w:r>
      <w:r w:rsidRPr="00881038">
        <w:rPr>
          <w:sz w:val="28"/>
          <w:szCs w:val="28"/>
          <w:lang w:val="en-CA"/>
        </w:rPr>
        <w:tab/>
      </w:r>
    </w:p>
    <w:p w:rsidR="008061F6" w:rsidRPr="00881038" w:rsidRDefault="00B076CB" w:rsidP="008061F6">
      <w:pPr>
        <w:jc w:val="both"/>
        <w:rPr>
          <w:sz w:val="28"/>
          <w:szCs w:val="28"/>
          <w:lang w:val="en-CA"/>
        </w:rPr>
      </w:pPr>
      <w:r w:rsidRPr="00881038">
        <w:rPr>
          <w:sz w:val="28"/>
          <w:szCs w:val="28"/>
          <w:lang w:val="en-CA"/>
        </w:rPr>
        <w:t>Date of Decision:</w:t>
      </w:r>
      <w:r w:rsidRPr="00881038">
        <w:rPr>
          <w:sz w:val="28"/>
          <w:szCs w:val="28"/>
          <w:lang w:val="en-CA"/>
        </w:rPr>
        <w:tab/>
      </w:r>
      <w:r w:rsidRPr="00881038">
        <w:rPr>
          <w:sz w:val="28"/>
          <w:szCs w:val="28"/>
          <w:lang w:val="en-CA"/>
        </w:rPr>
        <w:tab/>
      </w:r>
      <w:r w:rsidRPr="00881038">
        <w:rPr>
          <w:sz w:val="28"/>
          <w:szCs w:val="28"/>
          <w:lang w:val="en-CA"/>
        </w:rPr>
        <w:tab/>
      </w:r>
      <w:r w:rsidR="006E088E">
        <w:rPr>
          <w:sz w:val="28"/>
          <w:szCs w:val="28"/>
          <w:lang w:val="en-CA"/>
        </w:rPr>
        <w:t>August 31</w:t>
      </w:r>
      <w:r w:rsidR="00C935C5" w:rsidRPr="00881038">
        <w:rPr>
          <w:sz w:val="28"/>
          <w:szCs w:val="28"/>
          <w:lang w:val="en-CA"/>
        </w:rPr>
        <w:t>, 20</w:t>
      </w:r>
      <w:r w:rsidR="00803D4F">
        <w:rPr>
          <w:sz w:val="28"/>
          <w:szCs w:val="28"/>
          <w:lang w:val="en-CA"/>
        </w:rPr>
        <w:t>2</w:t>
      </w:r>
      <w:r w:rsidR="006E088E">
        <w:rPr>
          <w:sz w:val="28"/>
          <w:szCs w:val="28"/>
          <w:lang w:val="en-CA"/>
        </w:rPr>
        <w:t>1</w:t>
      </w:r>
    </w:p>
    <w:p w:rsidR="00B076CB" w:rsidRPr="00881038" w:rsidRDefault="00B076CB">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Crown:</w:t>
      </w:r>
      <w:r w:rsidRPr="00881038">
        <w:rPr>
          <w:sz w:val="28"/>
          <w:szCs w:val="28"/>
          <w:lang w:val="en-CA"/>
        </w:rPr>
        <w:tab/>
      </w:r>
      <w:r w:rsidRPr="00881038">
        <w:rPr>
          <w:sz w:val="28"/>
          <w:szCs w:val="28"/>
          <w:lang w:val="en-CA"/>
        </w:rPr>
        <w:tab/>
      </w:r>
      <w:r w:rsidR="00825BB6">
        <w:rPr>
          <w:sz w:val="28"/>
          <w:szCs w:val="28"/>
          <w:lang w:val="en-CA"/>
        </w:rPr>
        <w:t>Billi</w:t>
      </w:r>
      <w:r w:rsidR="00803D4F" w:rsidRPr="00803D4F">
        <w:rPr>
          <w:sz w:val="28"/>
          <w:szCs w:val="28"/>
          <w:lang w:val="en-CA"/>
        </w:rPr>
        <w:t xml:space="preserve"> Wun</w:t>
      </w:r>
    </w:p>
    <w:p w:rsidR="00B076CB" w:rsidRPr="00881038" w:rsidRDefault="00B076CB" w:rsidP="002330E1">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Accused:</w:t>
      </w:r>
      <w:r w:rsidRPr="00881038">
        <w:rPr>
          <w:sz w:val="28"/>
          <w:szCs w:val="28"/>
          <w:lang w:val="en-CA"/>
        </w:rPr>
        <w:tab/>
      </w:r>
      <w:r w:rsidR="00BF73BA" w:rsidRPr="00881038">
        <w:rPr>
          <w:sz w:val="28"/>
          <w:szCs w:val="28"/>
          <w:lang w:val="en-CA"/>
        </w:rPr>
        <w:tab/>
      </w:r>
      <w:r w:rsidR="006E088E">
        <w:rPr>
          <w:sz w:val="28"/>
          <w:szCs w:val="28"/>
          <w:lang w:val="en-CA"/>
        </w:rPr>
        <w:t>Peter Harte</w:t>
      </w:r>
      <w:r w:rsidR="00644D22">
        <w:rPr>
          <w:sz w:val="28"/>
          <w:szCs w:val="28"/>
          <w:lang w:val="en-CA"/>
        </w:rPr>
        <w:t xml:space="preserve"> and Robin Parker</w:t>
      </w:r>
    </w:p>
    <w:p w:rsidR="00A37791" w:rsidRPr="00881038" w:rsidRDefault="00A37791" w:rsidP="002330E1">
      <w:pPr>
        <w:jc w:val="both"/>
        <w:rPr>
          <w:sz w:val="28"/>
          <w:szCs w:val="28"/>
          <w:lang w:val="en-CA"/>
        </w:rPr>
      </w:pPr>
    </w:p>
    <w:p w:rsidR="00B076CB" w:rsidRPr="00881038" w:rsidRDefault="00B076CB" w:rsidP="002330E1">
      <w:pPr>
        <w:jc w:val="both"/>
        <w:rPr>
          <w:sz w:val="28"/>
          <w:szCs w:val="28"/>
          <w:lang w:val="en-CA"/>
        </w:rPr>
      </w:pPr>
    </w:p>
    <w:p w:rsidR="00B076CB" w:rsidRPr="00881038" w:rsidRDefault="00B076CB" w:rsidP="008061F6">
      <w:pPr>
        <w:jc w:val="center"/>
        <w:rPr>
          <w:sz w:val="28"/>
          <w:szCs w:val="28"/>
          <w:lang w:val="en-CA"/>
        </w:rPr>
      </w:pPr>
      <w:r w:rsidRPr="00881038">
        <w:rPr>
          <w:sz w:val="28"/>
          <w:szCs w:val="28"/>
          <w:lang w:val="en-CA"/>
        </w:rPr>
        <w:t>[</w:t>
      </w:r>
      <w:r w:rsidR="00537885" w:rsidRPr="00881038">
        <w:rPr>
          <w:sz w:val="28"/>
          <w:szCs w:val="28"/>
          <w:lang w:val="en-CA"/>
        </w:rPr>
        <w:t>S</w:t>
      </w:r>
      <w:r w:rsidR="0067642E" w:rsidRPr="00881038">
        <w:rPr>
          <w:sz w:val="28"/>
          <w:szCs w:val="28"/>
          <w:lang w:val="en-CA"/>
        </w:rPr>
        <w:t>ection</w:t>
      </w:r>
      <w:r w:rsidR="00BF73BA" w:rsidRPr="00881038">
        <w:rPr>
          <w:sz w:val="28"/>
          <w:szCs w:val="28"/>
          <w:lang w:val="en-CA"/>
        </w:rPr>
        <w:t xml:space="preserve"> </w:t>
      </w:r>
      <w:r w:rsidR="006E088E">
        <w:rPr>
          <w:sz w:val="28"/>
          <w:szCs w:val="28"/>
          <w:lang w:val="en-CA"/>
        </w:rPr>
        <w:t>268</w:t>
      </w:r>
      <w:r w:rsidR="002D0829" w:rsidRPr="00881038">
        <w:rPr>
          <w:sz w:val="28"/>
          <w:szCs w:val="28"/>
          <w:lang w:val="en-CA"/>
        </w:rPr>
        <w:t xml:space="preserve"> </w:t>
      </w:r>
      <w:r w:rsidR="00BF73BA" w:rsidRPr="00881038">
        <w:rPr>
          <w:sz w:val="28"/>
          <w:szCs w:val="28"/>
          <w:lang w:val="en-CA"/>
        </w:rPr>
        <w:t xml:space="preserve">of the </w:t>
      </w:r>
      <w:r w:rsidRPr="00881038">
        <w:rPr>
          <w:i/>
          <w:sz w:val="28"/>
          <w:szCs w:val="28"/>
          <w:lang w:val="en-CA"/>
        </w:rPr>
        <w:t>Criminal Code</w:t>
      </w:r>
      <w:r w:rsidRPr="00881038">
        <w:rPr>
          <w:sz w:val="28"/>
          <w:szCs w:val="28"/>
          <w:lang w:val="en-CA"/>
        </w:rPr>
        <w:t>]</w:t>
      </w:r>
    </w:p>
    <w:p w:rsidR="0067642E" w:rsidRPr="00881038" w:rsidRDefault="00E15B68" w:rsidP="008907F3">
      <w:pPr>
        <w:jc w:val="center"/>
        <w:rPr>
          <w:sz w:val="28"/>
          <w:szCs w:val="28"/>
          <w:lang w:val="en-CA"/>
        </w:rPr>
        <w:sectPr w:rsidR="0067642E" w:rsidRPr="00881038" w:rsidSect="00DB427A">
          <w:headerReference w:type="default" r:id="rId8"/>
          <w:pgSz w:w="12240" w:h="15840" w:code="1"/>
          <w:pgMar w:top="1008" w:right="1440" w:bottom="1008" w:left="1440" w:header="720" w:footer="720" w:gutter="0"/>
          <w:pgNumType w:start="1"/>
          <w:cols w:space="720"/>
          <w:titlePg/>
        </w:sectPr>
      </w:pPr>
      <w:r w:rsidRPr="00881038">
        <w:rPr>
          <w:sz w:val="28"/>
          <w:szCs w:val="28"/>
          <w:lang w:val="en-CA"/>
        </w:rPr>
        <w:t>[Sentencing]</w:t>
      </w:r>
    </w:p>
    <w:p w:rsidR="00B41C29" w:rsidRPr="004A6CC1" w:rsidRDefault="00BF73BA" w:rsidP="00B41C29">
      <w:pPr>
        <w:pStyle w:val="Heading1"/>
        <w:ind w:left="5760" w:hanging="5760"/>
        <w:rPr>
          <w:rFonts w:ascii="Times New Roman" w:hAnsi="Times New Roman"/>
          <w:i w:val="0"/>
          <w:szCs w:val="24"/>
          <w:lang w:val="fr-CA"/>
        </w:rPr>
      </w:pPr>
      <w:r w:rsidRPr="004A6CC1">
        <w:rPr>
          <w:rFonts w:ascii="Times New Roman" w:hAnsi="Times New Roman"/>
          <w:szCs w:val="24"/>
          <w:lang w:val="en-CA"/>
        </w:rPr>
        <w:lastRenderedPageBreak/>
        <w:t xml:space="preserve"> </w:t>
      </w:r>
      <w:r w:rsidR="002D0DC8" w:rsidRPr="004A6CC1">
        <w:rPr>
          <w:rFonts w:ascii="Times New Roman" w:hAnsi="Times New Roman"/>
          <w:szCs w:val="24"/>
          <w:lang w:val="fr-CA"/>
        </w:rPr>
        <w:t xml:space="preserve">R. v. </w:t>
      </w:r>
      <w:r w:rsidR="006E088E">
        <w:rPr>
          <w:rFonts w:ascii="Times New Roman" w:hAnsi="Times New Roman"/>
          <w:szCs w:val="24"/>
          <w:lang w:val="fr-CA"/>
        </w:rPr>
        <w:t>Beaulieu</w:t>
      </w:r>
      <w:r w:rsidR="002D0DC8" w:rsidRPr="004A6CC1">
        <w:rPr>
          <w:rFonts w:ascii="Times New Roman" w:hAnsi="Times New Roman"/>
          <w:i w:val="0"/>
          <w:szCs w:val="24"/>
          <w:lang w:val="fr-CA"/>
        </w:rPr>
        <w:t>,</w:t>
      </w:r>
      <w:r w:rsidR="002D0DC8" w:rsidRPr="004A6CC1">
        <w:rPr>
          <w:rFonts w:ascii="Times New Roman" w:hAnsi="Times New Roman"/>
          <w:i w:val="0"/>
          <w:szCs w:val="24"/>
        </w:rPr>
        <w:t xml:space="preserve"> </w:t>
      </w:r>
      <w:r w:rsidR="002D0DC8" w:rsidRPr="004A6CC1">
        <w:rPr>
          <w:rFonts w:ascii="Times New Roman" w:hAnsi="Times New Roman"/>
          <w:i w:val="0"/>
          <w:szCs w:val="24"/>
          <w:lang w:val="fr-CA"/>
        </w:rPr>
        <w:t>20</w:t>
      </w:r>
      <w:r w:rsidR="00803D4F" w:rsidRPr="004A6CC1">
        <w:rPr>
          <w:rFonts w:ascii="Times New Roman" w:hAnsi="Times New Roman"/>
          <w:i w:val="0"/>
          <w:szCs w:val="24"/>
          <w:lang w:val="fr-CA"/>
        </w:rPr>
        <w:t>2</w:t>
      </w:r>
      <w:r w:rsidR="006E088E">
        <w:rPr>
          <w:rFonts w:ascii="Times New Roman" w:hAnsi="Times New Roman"/>
          <w:i w:val="0"/>
          <w:szCs w:val="24"/>
          <w:lang w:val="fr-CA"/>
        </w:rPr>
        <w:t>1</w:t>
      </w:r>
      <w:r w:rsidR="002D0DC8" w:rsidRPr="004A6CC1">
        <w:rPr>
          <w:rFonts w:ascii="Times New Roman" w:hAnsi="Times New Roman"/>
          <w:i w:val="0"/>
          <w:szCs w:val="24"/>
          <w:lang w:val="fr-CA"/>
        </w:rPr>
        <w:t xml:space="preserve"> NWTTC </w:t>
      </w:r>
      <w:r w:rsidR="00A20155">
        <w:rPr>
          <w:rFonts w:ascii="Times New Roman" w:hAnsi="Times New Roman"/>
          <w:i w:val="0"/>
          <w:szCs w:val="24"/>
          <w:lang w:val="fr-CA"/>
        </w:rPr>
        <w:t>14</w:t>
      </w:r>
    </w:p>
    <w:p w:rsidR="002D0DC8" w:rsidRPr="007334A6" w:rsidRDefault="002D0DC8" w:rsidP="002D0DC8">
      <w:pPr>
        <w:pStyle w:val="Heading1"/>
        <w:ind w:left="5760" w:hanging="5760"/>
        <w:jc w:val="right"/>
        <w:rPr>
          <w:rFonts w:ascii="Times New Roman" w:hAnsi="Times New Roman"/>
          <w:sz w:val="28"/>
          <w:szCs w:val="28"/>
          <w:lang w:val="fr-CA"/>
        </w:rPr>
      </w:pPr>
      <w:r w:rsidRPr="007334A6">
        <w:rPr>
          <w:rFonts w:ascii="Times New Roman" w:hAnsi="Times New Roman"/>
          <w:sz w:val="28"/>
          <w:szCs w:val="28"/>
          <w:lang w:val="fr-CA"/>
        </w:rPr>
        <w:t xml:space="preserve">Date: </w:t>
      </w:r>
      <w:r w:rsidR="006E088E" w:rsidRPr="007334A6">
        <w:rPr>
          <w:rFonts w:ascii="Times New Roman" w:hAnsi="Times New Roman"/>
          <w:sz w:val="28"/>
          <w:szCs w:val="28"/>
          <w:lang w:val="fr-CA"/>
        </w:rPr>
        <w:t>August 31</w:t>
      </w:r>
      <w:r w:rsidR="00803D4F" w:rsidRPr="007334A6">
        <w:rPr>
          <w:rFonts w:ascii="Times New Roman" w:hAnsi="Times New Roman"/>
          <w:sz w:val="28"/>
          <w:szCs w:val="28"/>
          <w:lang w:val="fr-CA"/>
        </w:rPr>
        <w:t>, 202</w:t>
      </w:r>
      <w:r w:rsidR="006E088E" w:rsidRPr="007334A6">
        <w:rPr>
          <w:rFonts w:ascii="Times New Roman" w:hAnsi="Times New Roman"/>
          <w:sz w:val="28"/>
          <w:szCs w:val="28"/>
          <w:lang w:val="fr-CA"/>
        </w:rPr>
        <w:t>1</w:t>
      </w:r>
      <w:r w:rsidRPr="007334A6">
        <w:rPr>
          <w:rFonts w:ascii="Times New Roman" w:hAnsi="Times New Roman"/>
          <w:sz w:val="28"/>
          <w:szCs w:val="28"/>
          <w:lang w:val="fr-CA"/>
        </w:rPr>
        <w:t xml:space="preserve"> </w:t>
      </w:r>
    </w:p>
    <w:p w:rsidR="002D0DC8" w:rsidRDefault="002D0DC8" w:rsidP="002D0DC8">
      <w:pPr>
        <w:pStyle w:val="Heading1"/>
        <w:ind w:left="5760" w:hanging="5760"/>
        <w:jc w:val="right"/>
        <w:rPr>
          <w:rFonts w:ascii="Times New Roman" w:hAnsi="Times New Roman"/>
          <w:sz w:val="28"/>
          <w:szCs w:val="28"/>
          <w:lang w:val="fr-CA"/>
        </w:rPr>
      </w:pPr>
      <w:r w:rsidRPr="007334A6">
        <w:rPr>
          <w:rFonts w:ascii="Times New Roman" w:hAnsi="Times New Roman"/>
          <w:sz w:val="28"/>
          <w:szCs w:val="28"/>
          <w:lang w:val="fr-CA"/>
        </w:rPr>
        <w:t xml:space="preserve">File: </w:t>
      </w:r>
      <w:r w:rsidR="00803D4F" w:rsidRPr="007334A6">
        <w:rPr>
          <w:rFonts w:ascii="Times New Roman" w:hAnsi="Times New Roman"/>
          <w:sz w:val="28"/>
          <w:szCs w:val="28"/>
          <w:lang w:val="fr-CA"/>
        </w:rPr>
        <w:t>T-1-</w:t>
      </w:r>
      <w:r w:rsidR="006E088E" w:rsidRPr="007334A6">
        <w:rPr>
          <w:sz w:val="28"/>
          <w:szCs w:val="28"/>
        </w:rPr>
        <w:t xml:space="preserve"> </w:t>
      </w:r>
      <w:r w:rsidR="006E088E" w:rsidRPr="007334A6">
        <w:rPr>
          <w:rFonts w:ascii="Times New Roman" w:hAnsi="Times New Roman"/>
          <w:sz w:val="28"/>
          <w:szCs w:val="28"/>
          <w:lang w:val="fr-CA"/>
        </w:rPr>
        <w:t>CR-2020-001884</w:t>
      </w:r>
    </w:p>
    <w:p w:rsidR="00A20155" w:rsidRPr="00A20155" w:rsidRDefault="00A20155" w:rsidP="00A20155">
      <w:pPr>
        <w:rPr>
          <w:lang w:val="fr-CA"/>
        </w:rPr>
      </w:pPr>
    </w:p>
    <w:p w:rsidR="00B41C29" w:rsidRPr="00881038" w:rsidRDefault="00B41C29" w:rsidP="00B41C29">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6E088E" w:rsidRPr="00881038" w:rsidRDefault="006E088E" w:rsidP="006E088E">
      <w:pPr>
        <w:pStyle w:val="Heading2"/>
        <w:rPr>
          <w:rFonts w:ascii="Times New Roman" w:hAnsi="Times New Roman"/>
          <w:b/>
          <w:sz w:val="28"/>
          <w:szCs w:val="28"/>
          <w:lang w:val="en-CA"/>
        </w:rPr>
      </w:pPr>
      <w:r w:rsidRPr="00881038">
        <w:rPr>
          <w:rFonts w:ascii="Times New Roman" w:hAnsi="Times New Roman"/>
          <w:b/>
          <w:sz w:val="28"/>
          <w:szCs w:val="28"/>
          <w:lang w:val="en-CA"/>
        </w:rPr>
        <w:t>IN THE TERRITORIAL COURT OF THE NORTHWEST TERRITORIES</w:t>
      </w:r>
    </w:p>
    <w:p w:rsidR="006E088E" w:rsidRPr="00881038" w:rsidRDefault="006E088E" w:rsidP="006E088E">
      <w:pPr>
        <w:jc w:val="center"/>
        <w:rPr>
          <w:sz w:val="28"/>
          <w:szCs w:val="28"/>
          <w:lang w:val="en-CA"/>
        </w:rPr>
      </w:pPr>
    </w:p>
    <w:p w:rsidR="006E088E" w:rsidRPr="00881038" w:rsidRDefault="006E088E" w:rsidP="006E088E">
      <w:pPr>
        <w:jc w:val="both"/>
        <w:rPr>
          <w:sz w:val="28"/>
          <w:szCs w:val="28"/>
          <w:lang w:val="en-CA"/>
        </w:rPr>
      </w:pPr>
    </w:p>
    <w:p w:rsidR="006E088E" w:rsidRPr="00881038" w:rsidRDefault="006E088E" w:rsidP="006E088E">
      <w:pPr>
        <w:jc w:val="both"/>
        <w:rPr>
          <w:b/>
          <w:sz w:val="28"/>
          <w:szCs w:val="28"/>
          <w:lang w:val="en-CA"/>
        </w:rPr>
      </w:pPr>
      <w:r w:rsidRPr="00881038">
        <w:rPr>
          <w:sz w:val="28"/>
          <w:szCs w:val="28"/>
          <w:lang w:val="en-CA"/>
        </w:rPr>
        <w:tab/>
      </w:r>
      <w:r w:rsidRPr="00881038">
        <w:rPr>
          <w:b/>
          <w:sz w:val="28"/>
          <w:szCs w:val="28"/>
          <w:lang w:val="en-CA"/>
        </w:rPr>
        <w:t>BETWEEN:</w:t>
      </w:r>
    </w:p>
    <w:p w:rsidR="006E088E" w:rsidRPr="00881038" w:rsidRDefault="006E088E" w:rsidP="006E088E">
      <w:pPr>
        <w:pStyle w:val="Heading2"/>
        <w:rPr>
          <w:rFonts w:ascii="Times New Roman" w:hAnsi="Times New Roman"/>
          <w:b/>
          <w:caps/>
          <w:sz w:val="28"/>
          <w:szCs w:val="28"/>
          <w:lang w:val="en-CA"/>
        </w:rPr>
      </w:pPr>
    </w:p>
    <w:p w:rsidR="006E088E" w:rsidRPr="00881038" w:rsidRDefault="006E088E" w:rsidP="006E088E">
      <w:pPr>
        <w:pStyle w:val="Heading2"/>
        <w:rPr>
          <w:rFonts w:ascii="Times New Roman" w:hAnsi="Times New Roman"/>
          <w:b/>
          <w:caps/>
          <w:sz w:val="28"/>
          <w:szCs w:val="28"/>
          <w:lang w:val="en-CA"/>
        </w:rPr>
      </w:pPr>
      <w:r>
        <w:rPr>
          <w:rFonts w:ascii="Times New Roman" w:hAnsi="Times New Roman"/>
          <w:b/>
          <w:caps/>
          <w:sz w:val="28"/>
          <w:szCs w:val="28"/>
          <w:lang w:val="en-CA"/>
        </w:rPr>
        <w:t>HER</w:t>
      </w:r>
      <w:r w:rsidRPr="00881038">
        <w:rPr>
          <w:rFonts w:ascii="Times New Roman" w:hAnsi="Times New Roman"/>
          <w:b/>
          <w:caps/>
          <w:sz w:val="28"/>
          <w:szCs w:val="28"/>
          <w:lang w:val="en-CA"/>
        </w:rPr>
        <w:t xml:space="preserve"> Majesty the Queen</w:t>
      </w:r>
    </w:p>
    <w:p w:rsidR="006E088E" w:rsidRPr="00881038" w:rsidRDefault="006E088E" w:rsidP="006E088E">
      <w:pPr>
        <w:jc w:val="center"/>
        <w:rPr>
          <w:b/>
          <w:sz w:val="28"/>
          <w:szCs w:val="28"/>
          <w:lang w:val="en-CA"/>
        </w:rPr>
      </w:pPr>
    </w:p>
    <w:p w:rsidR="006E088E" w:rsidRPr="00881038" w:rsidRDefault="006E088E" w:rsidP="006E088E">
      <w:pPr>
        <w:ind w:left="90"/>
        <w:jc w:val="center"/>
        <w:rPr>
          <w:b/>
          <w:sz w:val="28"/>
          <w:szCs w:val="28"/>
          <w:lang w:val="en-CA"/>
        </w:rPr>
      </w:pPr>
      <w:r w:rsidRPr="00881038">
        <w:rPr>
          <w:b/>
          <w:sz w:val="28"/>
          <w:szCs w:val="28"/>
          <w:lang w:val="en-CA"/>
        </w:rPr>
        <w:t>- and -</w:t>
      </w:r>
    </w:p>
    <w:p w:rsidR="006E088E" w:rsidRPr="00881038" w:rsidRDefault="006E088E" w:rsidP="006E088E">
      <w:pPr>
        <w:ind w:left="360"/>
        <w:jc w:val="center"/>
        <w:rPr>
          <w:b/>
          <w:sz w:val="28"/>
          <w:szCs w:val="28"/>
          <w:lang w:val="en-CA"/>
        </w:rPr>
      </w:pPr>
    </w:p>
    <w:p w:rsidR="006E088E" w:rsidRDefault="006E088E" w:rsidP="006E088E">
      <w:pPr>
        <w:jc w:val="center"/>
        <w:rPr>
          <w:b/>
          <w:sz w:val="28"/>
          <w:szCs w:val="28"/>
          <w:lang w:val="en-CA"/>
        </w:rPr>
      </w:pPr>
      <w:r>
        <w:rPr>
          <w:b/>
          <w:sz w:val="28"/>
          <w:szCs w:val="28"/>
          <w:lang w:val="en-CA"/>
        </w:rPr>
        <w:t>SHAWN BEAULIEU</w:t>
      </w:r>
    </w:p>
    <w:p w:rsidR="006E088E" w:rsidRPr="00881038" w:rsidRDefault="006E088E" w:rsidP="006E088E">
      <w:pPr>
        <w:jc w:val="center"/>
        <w:rPr>
          <w:b/>
          <w:sz w:val="28"/>
          <w:szCs w:val="28"/>
          <w:lang w:val="en-CA"/>
        </w:rPr>
      </w:pPr>
    </w:p>
    <w:p w:rsidR="006E088E" w:rsidRPr="00881038" w:rsidRDefault="006E088E" w:rsidP="006E088E">
      <w:pPr>
        <w:pBdr>
          <w:bottom w:val="single" w:sz="12" w:space="1" w:color="auto"/>
        </w:pBdr>
        <w:jc w:val="both"/>
        <w:rPr>
          <w:sz w:val="28"/>
          <w:szCs w:val="28"/>
          <w:lang w:val="en-CA"/>
        </w:rPr>
      </w:pPr>
    </w:p>
    <w:p w:rsidR="006E088E" w:rsidRPr="00881038" w:rsidRDefault="006E088E" w:rsidP="006E088E">
      <w:pPr>
        <w:jc w:val="both"/>
        <w:rPr>
          <w:sz w:val="28"/>
          <w:szCs w:val="28"/>
          <w:lang w:val="en-CA"/>
        </w:rPr>
      </w:pPr>
    </w:p>
    <w:p w:rsidR="006E088E" w:rsidRPr="00881038" w:rsidRDefault="006E088E" w:rsidP="006E088E">
      <w:pPr>
        <w:jc w:val="center"/>
        <w:rPr>
          <w:b/>
          <w:sz w:val="28"/>
          <w:szCs w:val="28"/>
          <w:lang w:val="en-CA"/>
        </w:rPr>
      </w:pPr>
      <w:r w:rsidRPr="00881038">
        <w:rPr>
          <w:b/>
          <w:sz w:val="28"/>
          <w:szCs w:val="28"/>
          <w:lang w:val="en-CA"/>
        </w:rPr>
        <w:t xml:space="preserve">REASONS FOR </w:t>
      </w:r>
      <w:r>
        <w:rPr>
          <w:b/>
          <w:sz w:val="28"/>
          <w:szCs w:val="28"/>
          <w:lang w:val="en-CA"/>
        </w:rPr>
        <w:t>SENTENCE</w:t>
      </w:r>
    </w:p>
    <w:p w:rsidR="006E088E" w:rsidRPr="00881038" w:rsidRDefault="006E088E" w:rsidP="006E088E">
      <w:pPr>
        <w:jc w:val="center"/>
        <w:rPr>
          <w:b/>
          <w:sz w:val="28"/>
          <w:szCs w:val="28"/>
          <w:lang w:val="en-CA"/>
        </w:rPr>
      </w:pPr>
      <w:r w:rsidRPr="00881038">
        <w:rPr>
          <w:b/>
          <w:sz w:val="28"/>
          <w:szCs w:val="28"/>
          <w:lang w:val="en-CA"/>
        </w:rPr>
        <w:t>of the</w:t>
      </w:r>
    </w:p>
    <w:p w:rsidR="006E088E" w:rsidRPr="00881038" w:rsidRDefault="006E088E" w:rsidP="006E088E">
      <w:pPr>
        <w:jc w:val="center"/>
        <w:rPr>
          <w:b/>
          <w:sz w:val="28"/>
          <w:szCs w:val="28"/>
          <w:lang w:val="en-CA"/>
        </w:rPr>
      </w:pPr>
      <w:r w:rsidRPr="00881038">
        <w:rPr>
          <w:b/>
          <w:sz w:val="28"/>
          <w:szCs w:val="28"/>
          <w:lang w:val="en-CA"/>
        </w:rPr>
        <w:t>HONOURABLE JUDGE DONOVAN MOLLOY</w:t>
      </w:r>
    </w:p>
    <w:p w:rsidR="00A37791" w:rsidRPr="00881038" w:rsidRDefault="00A37791" w:rsidP="00B41C29">
      <w:pPr>
        <w:pBdr>
          <w:bottom w:val="single" w:sz="12" w:space="1" w:color="auto"/>
        </w:pBdr>
        <w:jc w:val="center"/>
        <w:rPr>
          <w:b/>
          <w:sz w:val="28"/>
          <w:szCs w:val="28"/>
          <w:lang w:val="en-CA"/>
        </w:rPr>
      </w:pPr>
    </w:p>
    <w:p w:rsidR="002D6CA2" w:rsidRPr="00A37791" w:rsidRDefault="002D6CA2" w:rsidP="00A37791">
      <w:pPr>
        <w:rPr>
          <w:lang w:val="en-CA"/>
        </w:rPr>
      </w:pPr>
    </w:p>
    <w:p w:rsidR="00B076CB" w:rsidRPr="00881038" w:rsidRDefault="008061F6" w:rsidP="00D24E46">
      <w:pPr>
        <w:pStyle w:val="D-Heading1"/>
        <w:spacing w:before="360"/>
      </w:pPr>
      <w:r w:rsidRPr="00881038">
        <w:t>INTRODUCTION</w:t>
      </w:r>
    </w:p>
    <w:p w:rsidR="00B963B6" w:rsidRDefault="0003604E" w:rsidP="006E09E3">
      <w:pPr>
        <w:pStyle w:val="D-bodyofparagraph"/>
      </w:pPr>
      <w:r>
        <w:t xml:space="preserve">On </w:t>
      </w:r>
      <w:r w:rsidR="00B963B6">
        <w:t xml:space="preserve">November 7, 2020 </w:t>
      </w:r>
      <w:r w:rsidR="00644D22">
        <w:t>Shawn Beaulieu</w:t>
      </w:r>
      <w:r w:rsidR="00B963B6">
        <w:t xml:space="preserve"> was residing with his aunt and uncle pursuant to the terms of a release order. At 3:00am, after consuming alcohol and shatter (a concentrated form of cannabis) </w:t>
      </w:r>
      <w:r w:rsidR="00390DF7">
        <w:t xml:space="preserve">Mr. </w:t>
      </w:r>
      <w:r w:rsidR="00644D22">
        <w:t>Beaulieu</w:t>
      </w:r>
      <w:r w:rsidR="00B963B6">
        <w:t xml:space="preserve"> pursued his uncle</w:t>
      </w:r>
      <w:r w:rsidR="00644D22">
        <w:t xml:space="preserve"> </w:t>
      </w:r>
      <w:r w:rsidR="00B963B6">
        <w:t xml:space="preserve">upstairs after grabbing a large knife from the kitchen. </w:t>
      </w:r>
      <w:r w:rsidR="00390DF7">
        <w:t xml:space="preserve">Mr. </w:t>
      </w:r>
      <w:r w:rsidR="00644D22">
        <w:t>Beaulieu</w:t>
      </w:r>
      <w:r w:rsidR="00B963B6">
        <w:t xml:space="preserve"> proceeded to inflict a number of wounds to </w:t>
      </w:r>
      <w:r w:rsidR="00644D22">
        <w:t>his uncle’s</w:t>
      </w:r>
      <w:r w:rsidR="00B963B6">
        <w:t xml:space="preserve"> back with the knife. </w:t>
      </w:r>
      <w:r w:rsidR="00644D22">
        <w:t xml:space="preserve">The police were called and Mr. </w:t>
      </w:r>
      <w:r w:rsidR="003855BA">
        <w:t>Beaulieu</w:t>
      </w:r>
      <w:r w:rsidR="00644D22">
        <w:t xml:space="preserve"> admitted his role in the stabbing to the officers.</w:t>
      </w:r>
    </w:p>
    <w:p w:rsidR="00B50DA8" w:rsidRDefault="00644D22" w:rsidP="006E09E3">
      <w:pPr>
        <w:pStyle w:val="D-bodyofparagraph"/>
      </w:pPr>
      <w:r>
        <w:t xml:space="preserve">Christopher </w:t>
      </w:r>
      <w:r w:rsidR="00B50DA8">
        <w:t xml:space="preserve">Mantla </w:t>
      </w:r>
      <w:r w:rsidR="00B963B6">
        <w:t>required medical attention, including stitc</w:t>
      </w:r>
      <w:r>
        <w:t xml:space="preserve">hes to close some of the </w:t>
      </w:r>
      <w:r w:rsidR="00E538A7">
        <w:t xml:space="preserve">knife </w:t>
      </w:r>
      <w:r>
        <w:t>wounds.</w:t>
      </w:r>
      <w:r w:rsidR="00B963B6">
        <w:t xml:space="preserve"> </w:t>
      </w:r>
      <w:r>
        <w:t>It</w:t>
      </w:r>
      <w:r w:rsidR="00B963B6">
        <w:t xml:space="preserve"> does not appear that his life was endangered as a consequence of th</w:t>
      </w:r>
      <w:r w:rsidR="008C0F58">
        <w:t>is</w:t>
      </w:r>
      <w:r w:rsidR="00B963B6">
        <w:t xml:space="preserve"> attack. </w:t>
      </w:r>
      <w:r w:rsidR="0016799D">
        <w:t xml:space="preserve">Mr. </w:t>
      </w:r>
      <w:r>
        <w:t>Beaulieu</w:t>
      </w:r>
      <w:r w:rsidR="00B50DA8">
        <w:t>’s motivation for attacking his uncle is unclear, they had a long standing relationship of mutual affection</w:t>
      </w:r>
      <w:r w:rsidR="008C0F58">
        <w:t>/respect</w:t>
      </w:r>
      <w:r w:rsidR="00B50DA8">
        <w:t xml:space="preserve"> and Mr. Mantla was simply </w:t>
      </w:r>
      <w:r>
        <w:t>heading</w:t>
      </w:r>
      <w:r w:rsidR="00B50DA8">
        <w:t xml:space="preserve"> to his bedroom at the time of the attack. Mr. Mantla forgives </w:t>
      </w:r>
      <w:r w:rsidR="00AC68BC">
        <w:t xml:space="preserve">Mr. </w:t>
      </w:r>
      <w:r>
        <w:t>Beaulieu</w:t>
      </w:r>
      <w:r w:rsidR="00B50DA8">
        <w:t xml:space="preserve"> and indicated to the Crown that he had no intention of cooperating with or participating in this prosecution.</w:t>
      </w:r>
    </w:p>
    <w:p w:rsidR="002D6767" w:rsidRDefault="00B50DA8" w:rsidP="00605163">
      <w:pPr>
        <w:pStyle w:val="D-bodyofparagraph"/>
      </w:pPr>
      <w:r>
        <w:lastRenderedPageBreak/>
        <w:t xml:space="preserve">On May 17, 2021 </w:t>
      </w:r>
      <w:r w:rsidR="0016799D">
        <w:t xml:space="preserve">Mr. </w:t>
      </w:r>
      <w:r w:rsidR="00644D22">
        <w:t>Beaulieu</w:t>
      </w:r>
      <w:r>
        <w:t xml:space="preserve"> </w:t>
      </w:r>
      <w:r w:rsidR="00B963B6">
        <w:t xml:space="preserve">entered a guilty plea to a charge pursuant to section 268 of the </w:t>
      </w:r>
      <w:r w:rsidR="00B963B6" w:rsidRPr="00B963B6">
        <w:rPr>
          <w:i/>
        </w:rPr>
        <w:t>Criminal Code</w:t>
      </w:r>
      <w:r w:rsidR="00B963B6">
        <w:t xml:space="preserve">. </w:t>
      </w:r>
      <w:r w:rsidR="002D6767">
        <w:t xml:space="preserve">Ultimately I must decide what is a fit sentence based on the circumstances of the offence and </w:t>
      </w:r>
      <w:r w:rsidR="0016799D">
        <w:t xml:space="preserve">Mr. </w:t>
      </w:r>
      <w:r w:rsidR="00644D22">
        <w:t>Beaulieu</w:t>
      </w:r>
      <w:r w:rsidR="00D92CD2">
        <w:t>’</w:t>
      </w:r>
      <w:r w:rsidR="005F7301">
        <w:t>s</w:t>
      </w:r>
      <w:r w:rsidR="002D6767">
        <w:t xml:space="preserve"> circumstances. </w:t>
      </w:r>
      <w:r w:rsidR="00605163">
        <w:t xml:space="preserve">There is a significant gulf between </w:t>
      </w:r>
      <w:r w:rsidR="00390DF7">
        <w:t xml:space="preserve">the </w:t>
      </w:r>
      <w:r w:rsidR="00605163">
        <w:t xml:space="preserve">sentencing </w:t>
      </w:r>
      <w:r w:rsidR="00644D22">
        <w:t>positions of the parties</w:t>
      </w:r>
      <w:r w:rsidR="00605163">
        <w:t xml:space="preserve">. </w:t>
      </w:r>
    </w:p>
    <w:p w:rsidR="00EE22C3" w:rsidRPr="00881038" w:rsidRDefault="007E062E" w:rsidP="002D6CA2">
      <w:pPr>
        <w:pStyle w:val="D-Heading1"/>
        <w:spacing w:before="360"/>
      </w:pPr>
      <w:r w:rsidRPr="00881038">
        <w:t>CIRCUMSTANCE</w:t>
      </w:r>
      <w:r w:rsidR="00233500" w:rsidRPr="00881038">
        <w:t>S</w:t>
      </w:r>
      <w:r w:rsidRPr="00881038">
        <w:t xml:space="preserve"> </w:t>
      </w:r>
      <w:r w:rsidR="00C50090" w:rsidRPr="00881038">
        <w:t>OF THE OFFENCE</w:t>
      </w:r>
    </w:p>
    <w:p w:rsidR="00DA1720" w:rsidRDefault="00390DF7" w:rsidP="00DA1720">
      <w:pPr>
        <w:pStyle w:val="D-bodyofparagraph"/>
      </w:pPr>
      <w:r>
        <w:t>Mr. Beaulieu</w:t>
      </w:r>
      <w:r w:rsidR="008C0F58">
        <w:t xml:space="preserve">’s use of a </w:t>
      </w:r>
      <w:r w:rsidR="00E170E4">
        <w:t xml:space="preserve">10-inch long </w:t>
      </w:r>
      <w:r w:rsidR="008C0F58">
        <w:t>kitchen knife to attack his uncle from behind is extremely serious. The use of sharp edged weapons aggravates the seriousness of any assault due to the high</w:t>
      </w:r>
      <w:r>
        <w:t>er</w:t>
      </w:r>
      <w:r w:rsidR="008C0F58">
        <w:t xml:space="preserve"> potential for death or serious bodily harm to ensue. </w:t>
      </w:r>
      <w:r w:rsidR="00DA1720">
        <w:t xml:space="preserve">Mr. </w:t>
      </w:r>
      <w:r w:rsidR="003855BA">
        <w:t>Mantla</w:t>
      </w:r>
      <w:r w:rsidR="008C0F58">
        <w:t xml:space="preserve"> is fortunate not to have suffered injuries that resulted in significant functional or other impairments. </w:t>
      </w:r>
      <w:r w:rsidR="00DA1720">
        <w:t xml:space="preserve">In </w:t>
      </w:r>
      <w:r w:rsidR="00DA1720" w:rsidRPr="00DA1720">
        <w:rPr>
          <w:i/>
        </w:rPr>
        <w:t>R. v. Lennie</w:t>
      </w:r>
      <w:r w:rsidR="00DA1720">
        <w:t xml:space="preserve">, 2012 NWTSC 15, Charbonneau J., </w:t>
      </w:r>
      <w:r>
        <w:t>commented upon</w:t>
      </w:r>
      <w:r w:rsidR="00DA1720">
        <w:t xml:space="preserve"> the significance of the use of edged weapons: </w:t>
      </w:r>
    </w:p>
    <w:p w:rsidR="00DA1720" w:rsidRPr="00DA1720" w:rsidRDefault="00DA1720" w:rsidP="00FC3D34">
      <w:pPr>
        <w:pStyle w:val="D-bodyofparagraph"/>
        <w:numPr>
          <w:ilvl w:val="0"/>
          <w:numId w:val="0"/>
        </w:numPr>
        <w:ind w:left="720" w:right="571"/>
        <w:rPr>
          <w:i/>
        </w:rPr>
      </w:pPr>
      <w:r w:rsidRPr="00DA1720">
        <w:rPr>
          <w:i/>
        </w:rPr>
        <w:t>Unfortunately, incidents like the one that happened in this case, happen all too often in our communities. Unfortunately, there are many stupid, senseless fights, over stupid, senseless things, where someone at some point decides to introduce a knife in the mix. This happens all too frequently. It is reflected in the cases that were filed by the Crown, which are only a small sample of these types of cases. It is interesting to note that in some of those cases there is reference made to the prevalence of this type of offence in this jurisdiction. Our Court of Appeal, for example, made reference to it at paragraph 7 of the Morgan decision. Sadly, these incidents often happen basically over nothing of any real significance. In this case, the fight started over a lost arm wrestling match and some name calling. In R. v. Morgan, 2007 NWTSC 30 (N.W.T. S.C.), aff'd 2008 NWTCA 12 (N.W.T. C.A.), the evidence was that what led to the fight where the stabbing occurred was an argument over which city, of Edmonton or Yellowknife, was the better one. In R. v. Gonzales, [1999] N.W.T.J. No. 69 (N.W.T. S.C.), an obscene gesture made in passing, led to a fight between young people and ultimately to the victim having a knife imbedded completely in his back. And in R. v. Itsi, 2004 NWTSC 10 (N.W.T. S.C.</w:t>
      </w:r>
      <w:r w:rsidR="00010CC2" w:rsidRPr="00DA1720">
        <w:rPr>
          <w:i/>
        </w:rPr>
        <w:t>),</w:t>
      </w:r>
      <w:r w:rsidRPr="00DA1720">
        <w:rPr>
          <w:i/>
        </w:rPr>
        <w:t xml:space="preserve"> aff'd [2005] N.W.T.J. No. 114 (N.W.T. C.A.), and R. v. Green, 2007 NWTSC 22 (N.W.T. S.C.), the exact reason that caused the fight was never really clear on the evidence. In those cases, as in this one, the victims were very lucky. They were injured, some of them seriously, and suffered some consequences, but they fully recovered.</w:t>
      </w:r>
    </w:p>
    <w:p w:rsidR="00DA1720" w:rsidRPr="00DA1720" w:rsidRDefault="00DA1720" w:rsidP="00FC3D34">
      <w:pPr>
        <w:pStyle w:val="D-bodyofparagraph"/>
        <w:numPr>
          <w:ilvl w:val="0"/>
          <w:numId w:val="0"/>
        </w:numPr>
        <w:ind w:left="720" w:right="571"/>
        <w:rPr>
          <w:i/>
        </w:rPr>
      </w:pPr>
      <w:r w:rsidRPr="00DA1720">
        <w:rPr>
          <w:i/>
        </w:rPr>
        <w:t>There are other cases where persons who introduced knives into their fights and their victims were not so lucky. What needs to be remembered is that some</w:t>
      </w:r>
      <w:r w:rsidRPr="00DA1720">
        <w:rPr>
          <w:i/>
        </w:rPr>
        <w:lastRenderedPageBreak/>
        <w:t>times the story ends with someone being dead. This court has had the unfortunate task of imposing long jail terms to people who, in very similar types of circumstances, ended up killing their friend or close relative. I could refer to many cases to illustrate this point, but I will just name a few. These are all cases from the last seven or eight years. In R. v. Emile, [2008] N.W.T.J. No. 51 (N.W.T. S.C.), the accused got into a fight with his brother for an unknown reason, grabbed a knife, and stabbed him. His brother died. This court sentenced Mr. Emile to a lengthy jail term, but obviously nothing the court could do in that case could be worse than what Mr. Emile has to live with for the rest of his life.</w:t>
      </w:r>
    </w:p>
    <w:p w:rsidR="0016799D" w:rsidRDefault="0016799D" w:rsidP="00B441B0">
      <w:pPr>
        <w:pStyle w:val="D-bodyofparagraph"/>
      </w:pPr>
      <w:r>
        <w:t xml:space="preserve">Besides using a knife, the lack of any clear motive is also of concern in that in the absence of any identifiable triggering event, one must wonder if there is a risk of Mr. </w:t>
      </w:r>
      <w:r w:rsidR="00644D22">
        <w:t>Beaulieu</w:t>
      </w:r>
      <w:r>
        <w:t xml:space="preserve"> </w:t>
      </w:r>
      <w:r w:rsidR="00C03BF4">
        <w:t xml:space="preserve">carrying out </w:t>
      </w:r>
      <w:r>
        <w:t>other random attack</w:t>
      </w:r>
      <w:r w:rsidR="00C03BF4">
        <w:t>s</w:t>
      </w:r>
      <w:r>
        <w:t xml:space="preserve">. Mr. </w:t>
      </w:r>
      <w:r w:rsidR="003855BA">
        <w:t>Mantla</w:t>
      </w:r>
      <w:r>
        <w:t xml:space="preserve">’s wife and children were also present in the home on the evening in question and the attendance of the police and </w:t>
      </w:r>
      <w:r w:rsidR="00E538A7">
        <w:t xml:space="preserve">the </w:t>
      </w:r>
      <w:r>
        <w:t>significant amount of blood from the wounds must have also been extremely unsettling for them.</w:t>
      </w:r>
    </w:p>
    <w:p w:rsidR="00A70EE1" w:rsidRPr="00881038" w:rsidRDefault="007E062E" w:rsidP="002D6CA2">
      <w:pPr>
        <w:pStyle w:val="D-Heading1"/>
        <w:keepNext/>
        <w:spacing w:before="360"/>
      </w:pPr>
      <w:r w:rsidRPr="00881038">
        <w:t>THE OFFENDER’S CIRCUMSTANCES</w:t>
      </w:r>
    </w:p>
    <w:p w:rsidR="00C03BF4" w:rsidRDefault="0016799D" w:rsidP="00A318BD">
      <w:pPr>
        <w:pStyle w:val="D-bodyofparagraph"/>
        <w:keepNext/>
      </w:pPr>
      <w:r>
        <w:t xml:space="preserve">At the time of the offence, Mr. </w:t>
      </w:r>
      <w:r w:rsidR="00644D22">
        <w:t>Beaulieu</w:t>
      </w:r>
      <w:r>
        <w:t xml:space="preserve"> was a 1</w:t>
      </w:r>
      <w:r w:rsidR="00432148">
        <w:t>9</w:t>
      </w:r>
      <w:r w:rsidR="00900A51">
        <w:t xml:space="preserve"> year-old Indigenous male</w:t>
      </w:r>
      <w:r w:rsidR="00334248">
        <w:t xml:space="preserve"> without any </w:t>
      </w:r>
      <w:r>
        <w:t xml:space="preserve">prior </w:t>
      </w:r>
      <w:r w:rsidR="00334248">
        <w:t>criminal record</w:t>
      </w:r>
      <w:r w:rsidR="00EA626D">
        <w:t xml:space="preserve"> (subsequent </w:t>
      </w:r>
      <w:r w:rsidR="00C03BF4">
        <w:t xml:space="preserve">to </w:t>
      </w:r>
      <w:r>
        <w:t xml:space="preserve">the commission of </w:t>
      </w:r>
      <w:r w:rsidR="00EA626D">
        <w:t xml:space="preserve">this offence </w:t>
      </w:r>
      <w:r w:rsidR="00C03BF4">
        <w:t xml:space="preserve">he </w:t>
      </w:r>
      <w:r>
        <w:t>was convicted of offences pursuant to sections 266, 264.1</w:t>
      </w:r>
      <w:r w:rsidR="00AC68BC">
        <w:t>,</w:t>
      </w:r>
      <w:r>
        <w:t xml:space="preserve"> </w:t>
      </w:r>
      <w:r w:rsidR="00C03BF4">
        <w:t xml:space="preserve">430, 270 and 145 of the </w:t>
      </w:r>
      <w:r w:rsidR="00C03BF4" w:rsidRPr="00C03BF4">
        <w:rPr>
          <w:i/>
        </w:rPr>
        <w:t>Criminal Code</w:t>
      </w:r>
      <w:r w:rsidR="00EA626D">
        <w:t xml:space="preserve">). </w:t>
      </w:r>
    </w:p>
    <w:p w:rsidR="00801CA4" w:rsidRDefault="00B11273" w:rsidP="00A318BD">
      <w:pPr>
        <w:pStyle w:val="D-bodyofparagraph"/>
        <w:keepNext/>
      </w:pPr>
      <w:r>
        <w:t>The</w:t>
      </w:r>
      <w:r w:rsidR="00906A31" w:rsidRPr="00881038">
        <w:t xml:space="preserve"> Pre-sentence Report </w:t>
      </w:r>
      <w:r>
        <w:t xml:space="preserve">details </w:t>
      </w:r>
      <w:r w:rsidR="00C03BF4">
        <w:t>some early strife between his mother and her then husband</w:t>
      </w:r>
      <w:r w:rsidR="00DA1720">
        <w:t>,</w:t>
      </w:r>
      <w:r w:rsidR="00C03BF4">
        <w:t xml:space="preserve"> however that relationship ended when Mr. </w:t>
      </w:r>
      <w:r w:rsidR="00644D22">
        <w:t>Beaulieu</w:t>
      </w:r>
      <w:r w:rsidR="00C03BF4">
        <w:t xml:space="preserve"> was a young child. Mr. </w:t>
      </w:r>
      <w:r w:rsidR="00644D22">
        <w:t>Beaulieu</w:t>
      </w:r>
      <w:r w:rsidR="00D30808">
        <w:t>’s</w:t>
      </w:r>
      <w:r w:rsidR="00C03BF4">
        <w:t xml:space="preserve"> upbringing and home life subsequent to that point </w:t>
      </w:r>
      <w:r w:rsidR="00DA1720">
        <w:t>was</w:t>
      </w:r>
      <w:r w:rsidR="00C03BF4">
        <w:t xml:space="preserve"> positive, he and his siblings were well cared for in a loving home environment without substantial conflict or other exposure to trauma. </w:t>
      </w:r>
    </w:p>
    <w:p w:rsidR="00F97B7B" w:rsidRDefault="003E76E2" w:rsidP="00540F49">
      <w:pPr>
        <w:pStyle w:val="D-bodyofparagraph"/>
        <w:keepNext/>
      </w:pPr>
      <w:r>
        <w:t xml:space="preserve">Mr. </w:t>
      </w:r>
      <w:r w:rsidR="00644D22">
        <w:t>Beaulieu</w:t>
      </w:r>
      <w:r>
        <w:t xml:space="preserve"> was generally regarded positive</w:t>
      </w:r>
      <w:r w:rsidR="00390DF7">
        <w:t>ly as a</w:t>
      </w:r>
      <w:r>
        <w:t xml:space="preserve"> student and did not have any significant disciplinary history or any other issues at school until around his 18</w:t>
      </w:r>
      <w:r w:rsidRPr="003E76E2">
        <w:rPr>
          <w:vertAlign w:val="superscript"/>
        </w:rPr>
        <w:t>th</w:t>
      </w:r>
      <w:r>
        <w:t xml:space="preserve"> birthday. The principal of the school provided a letter advising that she noticed a marked change in Mr. </w:t>
      </w:r>
      <w:r w:rsidR="00644D22">
        <w:t>Beaulieu</w:t>
      </w:r>
      <w:r>
        <w:t xml:space="preserve">’s behaviour at that time, describing what she viewed as deterioration in his behaviour. </w:t>
      </w:r>
      <w:r w:rsidR="00390DF7">
        <w:t>By way of</w:t>
      </w:r>
      <w:r>
        <w:t xml:space="preserve"> example</w:t>
      </w:r>
      <w:r w:rsidR="00C3299A">
        <w:t>s</w:t>
      </w:r>
      <w:r>
        <w:t xml:space="preserve">, she referenced </w:t>
      </w:r>
      <w:r w:rsidR="00C3299A">
        <w:t xml:space="preserve">him hallucinating, wandering off and behaving unpredictably, observations that were inconsistent with her previous experience with him. </w:t>
      </w:r>
    </w:p>
    <w:p w:rsidR="00DF498E" w:rsidRDefault="00C3299A" w:rsidP="00A318BD">
      <w:pPr>
        <w:pStyle w:val="D-bodyofparagraph"/>
        <w:keepNext/>
      </w:pPr>
      <w:r>
        <w:t xml:space="preserve">Mary Louise Nitsiza, Mr. </w:t>
      </w:r>
      <w:r w:rsidR="00644D22">
        <w:t>Beaulieu</w:t>
      </w:r>
      <w:r>
        <w:t xml:space="preserve">’s step-mother, testified at the sentencing hearing. She too advised that she and his mother both noticed a significant deterioration in </w:t>
      </w:r>
      <w:r w:rsidR="00AC68BC">
        <w:t xml:space="preserve">Mr. </w:t>
      </w:r>
      <w:r w:rsidR="00644D22">
        <w:t>Beaulieu</w:t>
      </w:r>
      <w:r>
        <w:t xml:space="preserve">’s behaviour and attitude at around the same time as his principal noticed the </w:t>
      </w:r>
      <w:r>
        <w:lastRenderedPageBreak/>
        <w:t xml:space="preserve">changes in him.  Their formerly </w:t>
      </w:r>
      <w:r w:rsidR="00DA1720">
        <w:t>respectful</w:t>
      </w:r>
      <w:r>
        <w:t>, agreeable and loving son became difficult to deal</w:t>
      </w:r>
      <w:r w:rsidR="00E538A7">
        <w:t xml:space="preserve"> with</w:t>
      </w:r>
      <w:r>
        <w:t xml:space="preserve"> and parent</w:t>
      </w:r>
      <w:r w:rsidR="00DF498E">
        <w:t>, instead being disrespectful and defiant.</w:t>
      </w:r>
      <w:r>
        <w:t xml:space="preserve"> </w:t>
      </w:r>
      <w:r w:rsidR="00DF498E">
        <w:t xml:space="preserve">She believes that these change concurred with what they noticed was significant cannabis usage by him. The behaviour and attitude she described started at about the same time that the school principal also noted negative changes in his behaviour. </w:t>
      </w:r>
    </w:p>
    <w:p w:rsidR="0015541B" w:rsidRDefault="00E25419" w:rsidP="00A318BD">
      <w:pPr>
        <w:pStyle w:val="D-bodyofparagraph"/>
        <w:keepNext/>
      </w:pPr>
      <w:r>
        <w:t>T</w:t>
      </w:r>
      <w:r w:rsidR="00DF498E">
        <w:t xml:space="preserve">he principal and his step-mother are obviously </w:t>
      </w:r>
      <w:r w:rsidR="00390DF7">
        <w:t>unqualified to say whether drug usage</w:t>
      </w:r>
      <w:r w:rsidR="00DF498E">
        <w:t xml:space="preserve"> caused or contributed to his </w:t>
      </w:r>
      <w:r>
        <w:t xml:space="preserve">apparent </w:t>
      </w:r>
      <w:r w:rsidR="00DF498E">
        <w:t>decline</w:t>
      </w:r>
      <w:r w:rsidR="00CD1652">
        <w:t>.</w:t>
      </w:r>
      <w:r w:rsidR="00DF498E">
        <w:t xml:space="preserve"> </w:t>
      </w:r>
      <w:r w:rsidR="00CD1652">
        <w:t>I</w:t>
      </w:r>
      <w:r>
        <w:t>t appears</w:t>
      </w:r>
      <w:r w:rsidR="00DF498E">
        <w:t xml:space="preserve"> that he </w:t>
      </w:r>
      <w:r>
        <w:t>may have</w:t>
      </w:r>
      <w:r w:rsidR="00DF498E">
        <w:t xml:space="preserve"> experience</w:t>
      </w:r>
      <w:r>
        <w:t>d</w:t>
      </w:r>
      <w:r w:rsidR="00DF498E">
        <w:t xml:space="preserve"> a decline in his mental health that continue</w:t>
      </w:r>
      <w:r w:rsidR="00390DF7">
        <w:t>s</w:t>
      </w:r>
      <w:r w:rsidR="00DF498E">
        <w:t xml:space="preserve"> to present. While no medical evidence was called, while on remand, the correctional authority saw fit to have him assessed by a medical professional and it appears that this resulted in him being prescribed </w:t>
      </w:r>
      <w:r w:rsidR="002B1B04">
        <w:t>a</w:t>
      </w:r>
      <w:r w:rsidR="00DF498E">
        <w:t xml:space="preserve"> psychoactive medication</w:t>
      </w:r>
      <w:r w:rsidR="002B1B04">
        <w:t xml:space="preserve"> normally associated with the treatment of mood disorders</w:t>
      </w:r>
      <w:r w:rsidR="00DF498E">
        <w:t xml:space="preserve">. </w:t>
      </w:r>
    </w:p>
    <w:p w:rsidR="00CD1652" w:rsidRDefault="00CD1652" w:rsidP="002B1B04">
      <w:pPr>
        <w:pStyle w:val="D-bodyofparagraph"/>
      </w:pPr>
      <w:r>
        <w:t xml:space="preserve">Given that the Defence position </w:t>
      </w:r>
      <w:r w:rsidR="00390DF7">
        <w:t xml:space="preserve">largely </w:t>
      </w:r>
      <w:r>
        <w:t xml:space="preserve">hinged on the Court accepting that </w:t>
      </w:r>
      <w:r w:rsidR="00AC68BC">
        <w:t xml:space="preserve">Mr. </w:t>
      </w:r>
      <w:r w:rsidR="003855BA">
        <w:t>Beaulieu</w:t>
      </w:r>
      <w:r>
        <w:t xml:space="preserve"> was and is mentally ill, it is unfortunate that it did not tender any professional medical opinion. </w:t>
      </w:r>
      <w:r w:rsidR="002B1B04">
        <w:t xml:space="preserve">Reports attached to the pre-sentence report suggest that in some cognitive aspects Mr. </w:t>
      </w:r>
      <w:r w:rsidR="003855BA">
        <w:t>Beaulieu</w:t>
      </w:r>
      <w:r w:rsidR="002B1B04">
        <w:t xml:space="preserve"> is a lower functioning individual with some anger management issues. </w:t>
      </w:r>
      <w:r w:rsidR="002B1B04" w:rsidRPr="002B1B04">
        <w:t xml:space="preserve">Outside of </w:t>
      </w:r>
      <w:r w:rsidR="002B1B04">
        <w:t>those</w:t>
      </w:r>
      <w:r w:rsidR="002B1B04" w:rsidRPr="002B1B04">
        <w:t xml:space="preserve"> basic assessments </w:t>
      </w:r>
      <w:r w:rsidR="00390DF7">
        <w:t xml:space="preserve">the </w:t>
      </w:r>
      <w:r w:rsidR="002B1B04" w:rsidRPr="002B1B04">
        <w:t>Court has little evidence</w:t>
      </w:r>
      <w:r w:rsidR="00390DF7">
        <w:t xml:space="preserve"> upon which it can</w:t>
      </w:r>
      <w:r w:rsidR="002B1B04" w:rsidRPr="002B1B04">
        <w:t xml:space="preserve"> conclude that Mr. </w:t>
      </w:r>
      <w:r w:rsidR="003855BA">
        <w:t>Beaulieu</w:t>
      </w:r>
      <w:r w:rsidR="002B1B04" w:rsidRPr="002B1B04">
        <w:t xml:space="preserve"> was or still is mentally ill</w:t>
      </w:r>
      <w:r w:rsidR="000E2613">
        <w:t>.</w:t>
      </w:r>
    </w:p>
    <w:p w:rsidR="003273A4" w:rsidRPr="00881038" w:rsidRDefault="003D4708" w:rsidP="006F2A80">
      <w:pPr>
        <w:pStyle w:val="D-Heading1"/>
        <w:keepNext/>
        <w:keepLines/>
        <w:spacing w:before="360"/>
      </w:pPr>
      <w:r>
        <w:t>PARTIES’ POSITIONS</w:t>
      </w:r>
    </w:p>
    <w:p w:rsidR="00080B97" w:rsidRDefault="00334248" w:rsidP="00E25419">
      <w:pPr>
        <w:pStyle w:val="D-bodyofparagraph"/>
      </w:pPr>
      <w:r>
        <w:t>The C</w:t>
      </w:r>
      <w:r w:rsidR="005D0728">
        <w:t>rown recommended a period of imprisonment</w:t>
      </w:r>
      <w:r w:rsidR="00DA1720">
        <w:t xml:space="preserve"> of 2 years less one day</w:t>
      </w:r>
      <w:r w:rsidR="005D0728">
        <w:t xml:space="preserve">, followed by a </w:t>
      </w:r>
      <w:r w:rsidR="00DA1720">
        <w:t>1</w:t>
      </w:r>
      <w:r w:rsidR="005D0728">
        <w:t xml:space="preserve"> year period of supervised probation</w:t>
      </w:r>
      <w:r w:rsidR="00080B97">
        <w:t xml:space="preserve"> and other ancillary orders.</w:t>
      </w:r>
      <w:r w:rsidR="005D0728">
        <w:t xml:space="preserve"> </w:t>
      </w:r>
      <w:r w:rsidR="00080B97">
        <w:t xml:space="preserve">The Crown stresses deterrence and denunciation as the primary factors that the Court should emphasize. The Crown tendered </w:t>
      </w:r>
      <w:r w:rsidR="00DA1720" w:rsidRPr="00E25419">
        <w:rPr>
          <w:i/>
        </w:rPr>
        <w:t>R. v. Hunter</w:t>
      </w:r>
      <w:r w:rsidR="00DA1720">
        <w:t xml:space="preserve">, 2013 NWTSC 90,  </w:t>
      </w:r>
      <w:r w:rsidR="00DA1720" w:rsidRPr="00E25419">
        <w:rPr>
          <w:i/>
        </w:rPr>
        <w:t>R. v. Cazon</w:t>
      </w:r>
      <w:r w:rsidR="00DA1720">
        <w:t xml:space="preserve">, </w:t>
      </w:r>
      <w:r w:rsidR="00DA1720" w:rsidRPr="00DA1720">
        <w:t>20</w:t>
      </w:r>
      <w:r w:rsidR="00DA1720">
        <w:t xml:space="preserve">04 NWTSC 3, </w:t>
      </w:r>
      <w:r w:rsidR="00DA1720" w:rsidRPr="00E25419">
        <w:rPr>
          <w:i/>
        </w:rPr>
        <w:t>R. v. Hodges</w:t>
      </w:r>
      <w:r w:rsidR="00DA1720">
        <w:t>,</w:t>
      </w:r>
      <w:r w:rsidR="00DA1720" w:rsidRPr="00DA1720">
        <w:t xml:space="preserve"> 201</w:t>
      </w:r>
      <w:r w:rsidR="00E25419">
        <w:t>7 NWTSC 9,</w:t>
      </w:r>
      <w:r w:rsidR="00DA1720">
        <w:t xml:space="preserve"> </w:t>
      </w:r>
      <w:r w:rsidR="00DA1720" w:rsidRPr="00E25419">
        <w:rPr>
          <w:i/>
        </w:rPr>
        <w:t>R. v. Morgan</w:t>
      </w:r>
      <w:r w:rsidR="00E25419">
        <w:t xml:space="preserve">, </w:t>
      </w:r>
      <w:r w:rsidR="00E25419" w:rsidRPr="00E25419">
        <w:t>20</w:t>
      </w:r>
      <w:r w:rsidR="00E25419">
        <w:t>08</w:t>
      </w:r>
      <w:r w:rsidR="00E25419" w:rsidRPr="00E25419">
        <w:t xml:space="preserve"> NWT</w:t>
      </w:r>
      <w:r w:rsidR="00E25419">
        <w:t>CA</w:t>
      </w:r>
      <w:r w:rsidR="00E25419" w:rsidRPr="00E25419">
        <w:t xml:space="preserve"> </w:t>
      </w:r>
      <w:r w:rsidR="00E25419">
        <w:t xml:space="preserve">12 </w:t>
      </w:r>
      <w:r w:rsidR="00DA1720">
        <w:t xml:space="preserve"> and </w:t>
      </w:r>
      <w:r w:rsidR="00DA1720" w:rsidRPr="00E25419">
        <w:rPr>
          <w:i/>
        </w:rPr>
        <w:t>R. v. Thrasher</w:t>
      </w:r>
      <w:r w:rsidR="00E25419">
        <w:t>,</w:t>
      </w:r>
      <w:r w:rsidR="00DA1720" w:rsidRPr="00DA1720">
        <w:t xml:space="preserve"> </w:t>
      </w:r>
      <w:r w:rsidR="00E25419" w:rsidRPr="00E25419">
        <w:t>201</w:t>
      </w:r>
      <w:r w:rsidR="00E25419">
        <w:t>9</w:t>
      </w:r>
      <w:r w:rsidR="00E25419" w:rsidRPr="00E25419">
        <w:t xml:space="preserve"> NWTSC </w:t>
      </w:r>
      <w:r w:rsidR="00E25419">
        <w:t xml:space="preserve">57 </w:t>
      </w:r>
      <w:r w:rsidR="00DA1720" w:rsidRPr="00DA1720">
        <w:t>as supporting its position</w:t>
      </w:r>
      <w:r w:rsidR="00E25419">
        <w:t xml:space="preserve">. Outside of </w:t>
      </w:r>
      <w:r w:rsidR="00E25419" w:rsidRPr="00E25419">
        <w:rPr>
          <w:i/>
        </w:rPr>
        <w:t>Cazon</w:t>
      </w:r>
      <w:r w:rsidR="00E25419">
        <w:t xml:space="preserve"> the remaining cases are all distinguishable and their usefulness is limited to reinforcing the position that the range of sentence for the offence committed by Mr. </w:t>
      </w:r>
      <w:r w:rsidR="003855BA">
        <w:t>Beaulieu</w:t>
      </w:r>
      <w:r w:rsidR="00E25419">
        <w:t xml:space="preserve"> is between 2 and 5 years imprisonment.</w:t>
      </w:r>
    </w:p>
    <w:p w:rsidR="00F97B7B" w:rsidRDefault="00CD1652" w:rsidP="00561355">
      <w:pPr>
        <w:pStyle w:val="D-bodyofparagraph"/>
      </w:pPr>
      <w:r w:rsidRPr="00AA58B1">
        <w:t>The Defence asks</w:t>
      </w:r>
      <w:r>
        <w:t xml:space="preserve"> the Court to impose a </w:t>
      </w:r>
      <w:r w:rsidR="00AA58B1">
        <w:t>sentence</w:t>
      </w:r>
      <w:r>
        <w:t xml:space="preserve"> of time served (</w:t>
      </w:r>
      <w:r w:rsidR="00561355">
        <w:t xml:space="preserve">9 months) to be followed by a 2 year period of supervised probation with very strict terms and a requirement to attend a residential treatment program. </w:t>
      </w:r>
      <w:r w:rsidR="00561355" w:rsidRPr="00561355">
        <w:t xml:space="preserve">The </w:t>
      </w:r>
      <w:r w:rsidR="00561355">
        <w:t>Defence</w:t>
      </w:r>
      <w:r w:rsidR="00561355" w:rsidRPr="00561355">
        <w:t xml:space="preserve"> tendered </w:t>
      </w:r>
      <w:r w:rsidR="00561355" w:rsidRPr="00561355">
        <w:rPr>
          <w:i/>
        </w:rPr>
        <w:t>R. v. Lennie</w:t>
      </w:r>
      <w:r w:rsidR="00561355" w:rsidRPr="00561355">
        <w:t>, 201</w:t>
      </w:r>
      <w:r w:rsidR="00561355">
        <w:t>2</w:t>
      </w:r>
      <w:r w:rsidR="00561355" w:rsidRPr="00561355">
        <w:t xml:space="preserve"> NWTSC </w:t>
      </w:r>
      <w:r w:rsidR="00561355">
        <w:t>15</w:t>
      </w:r>
      <w:r w:rsidR="00561355" w:rsidRPr="00561355">
        <w:t xml:space="preserve">,  </w:t>
      </w:r>
      <w:r w:rsidR="00561355" w:rsidRPr="00561355">
        <w:rPr>
          <w:i/>
        </w:rPr>
        <w:t>R. v. Hamlyn</w:t>
      </w:r>
      <w:r w:rsidR="00561355" w:rsidRPr="00561355">
        <w:t>, 20</w:t>
      </w:r>
      <w:r w:rsidR="00561355">
        <w:t>16</w:t>
      </w:r>
      <w:r w:rsidR="00561355" w:rsidRPr="00561355">
        <w:t xml:space="preserve"> </w:t>
      </w:r>
      <w:r w:rsidR="00561355">
        <w:t>ABCA</w:t>
      </w:r>
      <w:r w:rsidR="00561355" w:rsidRPr="00561355">
        <w:t xml:space="preserve"> </w:t>
      </w:r>
      <w:r w:rsidR="00561355">
        <w:t>127</w:t>
      </w:r>
      <w:r w:rsidR="00561355" w:rsidRPr="00561355">
        <w:t xml:space="preserve">, </w:t>
      </w:r>
      <w:r w:rsidR="00561355" w:rsidRPr="00561355">
        <w:rPr>
          <w:i/>
        </w:rPr>
        <w:t>R. v. Porter</w:t>
      </w:r>
      <w:r w:rsidR="00561355" w:rsidRPr="00561355">
        <w:t xml:space="preserve">, 2017 </w:t>
      </w:r>
      <w:r w:rsidR="00561355">
        <w:t>YKTC 13</w:t>
      </w:r>
      <w:r w:rsidR="00561355" w:rsidRPr="00561355">
        <w:t xml:space="preserve">, </w:t>
      </w:r>
      <w:r w:rsidR="00561355" w:rsidRPr="00561355">
        <w:rPr>
          <w:i/>
        </w:rPr>
        <w:t>R. v. Akulukjuk</w:t>
      </w:r>
      <w:r w:rsidR="00561355" w:rsidRPr="00561355">
        <w:t>, 20</w:t>
      </w:r>
      <w:r w:rsidR="00561355">
        <w:t>15</w:t>
      </w:r>
      <w:r w:rsidR="00561355" w:rsidRPr="00561355">
        <w:t xml:space="preserve"> </w:t>
      </w:r>
      <w:r w:rsidR="00561355">
        <w:t>NUCJ 18</w:t>
      </w:r>
      <w:r w:rsidR="00561355" w:rsidRPr="00561355">
        <w:t xml:space="preserve">  and </w:t>
      </w:r>
      <w:r w:rsidR="00561355" w:rsidRPr="00561355">
        <w:rPr>
          <w:i/>
        </w:rPr>
        <w:t>R. v. Klondike</w:t>
      </w:r>
      <w:r w:rsidR="00561355" w:rsidRPr="00561355">
        <w:t>, 201</w:t>
      </w:r>
      <w:r w:rsidR="00561355">
        <w:t>2</w:t>
      </w:r>
      <w:r w:rsidR="00561355" w:rsidRPr="00561355">
        <w:t xml:space="preserve"> NWTSC </w:t>
      </w:r>
      <w:r w:rsidR="00561355">
        <w:t>28</w:t>
      </w:r>
      <w:r w:rsidR="00561355" w:rsidRPr="00561355">
        <w:t xml:space="preserve"> </w:t>
      </w:r>
      <w:r w:rsidR="00AA58B1">
        <w:t>in support of</w:t>
      </w:r>
      <w:r w:rsidR="00561355" w:rsidRPr="00561355">
        <w:t xml:space="preserve"> its position</w:t>
      </w:r>
      <w:r w:rsidR="00561355">
        <w:t>.</w:t>
      </w:r>
      <w:r w:rsidR="00561355" w:rsidRPr="00561355">
        <w:t xml:space="preserve"> </w:t>
      </w:r>
    </w:p>
    <w:p w:rsidR="00FC3D34" w:rsidRDefault="00FC3D34" w:rsidP="00FC3D34">
      <w:pPr>
        <w:pStyle w:val="D-bodyofparagraph"/>
        <w:numPr>
          <w:ilvl w:val="0"/>
          <w:numId w:val="0"/>
        </w:numPr>
      </w:pPr>
    </w:p>
    <w:p w:rsidR="003D4708" w:rsidRPr="00A75518" w:rsidRDefault="003D4708" w:rsidP="002D6CA2">
      <w:pPr>
        <w:pStyle w:val="D-Heading1"/>
        <w:spacing w:before="360"/>
      </w:pPr>
      <w:r w:rsidRPr="003D4708">
        <w:lastRenderedPageBreak/>
        <w:t>THE PURPOSE, PRINCIPLES AND OBJECTIVES OF SENTENCING</w:t>
      </w:r>
    </w:p>
    <w:p w:rsidR="000A2687" w:rsidRDefault="002B6439" w:rsidP="002B6439">
      <w:pPr>
        <w:pStyle w:val="D-bodyofparagraph"/>
      </w:pPr>
      <w:r w:rsidRPr="00881038">
        <w:t>In determining a fit sentence</w:t>
      </w:r>
      <w:r w:rsidR="00FC4674">
        <w:t xml:space="preserve"> for </w:t>
      </w:r>
      <w:r w:rsidR="00561355">
        <w:t xml:space="preserve">Mr. </w:t>
      </w:r>
      <w:r w:rsidR="003855BA">
        <w:t>Beaulieu</w:t>
      </w:r>
      <w:r w:rsidRPr="00881038">
        <w:t>, I am guided by</w:t>
      </w:r>
      <w:r w:rsidR="00FC4674">
        <w:t xml:space="preserve"> the</w:t>
      </w:r>
      <w:r w:rsidR="000A2687">
        <w:t>:</w:t>
      </w:r>
    </w:p>
    <w:p w:rsidR="00FC4674" w:rsidRDefault="00FC4674" w:rsidP="00F6138F">
      <w:pPr>
        <w:pStyle w:val="D-bodyofparagraph"/>
        <w:numPr>
          <w:ilvl w:val="0"/>
          <w:numId w:val="25"/>
        </w:numPr>
        <w:ind w:left="1260" w:hanging="540"/>
      </w:pPr>
      <w:r>
        <w:t>P</w:t>
      </w:r>
      <w:r w:rsidR="002B6439" w:rsidRPr="00881038">
        <w:t xml:space="preserve">urpose, principles and objectives </w:t>
      </w:r>
      <w:r>
        <w:t xml:space="preserve">of sentencing </w:t>
      </w:r>
      <w:r w:rsidR="002B6439" w:rsidRPr="00881038">
        <w:t xml:space="preserve">set out in the </w:t>
      </w:r>
      <w:r w:rsidR="002B6439" w:rsidRPr="00881038">
        <w:rPr>
          <w:i/>
        </w:rPr>
        <w:t>Criminal Code</w:t>
      </w:r>
      <w:r>
        <w:t>;</w:t>
      </w:r>
      <w:r w:rsidR="002B6439" w:rsidRPr="00881038">
        <w:t xml:space="preserve"> </w:t>
      </w:r>
    </w:p>
    <w:p w:rsidR="00FC4674" w:rsidRDefault="00FC4674" w:rsidP="00F6138F">
      <w:pPr>
        <w:pStyle w:val="D-bodyofparagraph"/>
        <w:numPr>
          <w:ilvl w:val="0"/>
          <w:numId w:val="25"/>
        </w:numPr>
        <w:ind w:left="1260" w:hanging="540"/>
      </w:pPr>
      <w:r>
        <w:t>C</w:t>
      </w:r>
      <w:r w:rsidR="002B6439" w:rsidRPr="00881038">
        <w:t xml:space="preserve">ircumstances of the offences and </w:t>
      </w:r>
      <w:r w:rsidR="00A318BD" w:rsidRPr="00881038">
        <w:t>of</w:t>
      </w:r>
      <w:r w:rsidR="00533516" w:rsidRPr="00881038">
        <w:t xml:space="preserve"> </w:t>
      </w:r>
      <w:r w:rsidR="002B1B04">
        <w:t xml:space="preserve">Mr. </w:t>
      </w:r>
      <w:r w:rsidR="003855BA">
        <w:t>Beaulieu</w:t>
      </w:r>
      <w:r w:rsidR="00533516" w:rsidRPr="00881038">
        <w:t>,</w:t>
      </w:r>
      <w:r w:rsidR="002B6439" w:rsidRPr="00881038">
        <w:t xml:space="preserve"> </w:t>
      </w:r>
      <w:r w:rsidR="002B1B04">
        <w:t>including his Indigenous status</w:t>
      </w:r>
      <w:r>
        <w:t>;</w:t>
      </w:r>
      <w:r w:rsidR="000A2687">
        <w:t xml:space="preserve"> </w:t>
      </w:r>
      <w:r w:rsidR="002B6439" w:rsidRPr="00881038">
        <w:t>and</w:t>
      </w:r>
      <w:r>
        <w:t>,</w:t>
      </w:r>
    </w:p>
    <w:p w:rsidR="002B6439" w:rsidRPr="00881038" w:rsidRDefault="00FC4674" w:rsidP="00F6138F">
      <w:pPr>
        <w:pStyle w:val="D-bodyofparagraph"/>
        <w:numPr>
          <w:ilvl w:val="0"/>
          <w:numId w:val="25"/>
        </w:numPr>
        <w:ind w:left="1260" w:hanging="540"/>
      </w:pPr>
      <w:r>
        <w:t>C</w:t>
      </w:r>
      <w:r w:rsidR="002B6439" w:rsidRPr="00881038">
        <w:t>ase law.</w:t>
      </w:r>
    </w:p>
    <w:p w:rsidR="002B6439" w:rsidRPr="00881038" w:rsidRDefault="002B6439" w:rsidP="002B6439">
      <w:pPr>
        <w:pStyle w:val="D-bodyofparagraph"/>
      </w:pPr>
      <w:r w:rsidRPr="00881038">
        <w:t>The fundamental purpose of sentencing is to contribute to respect for the law and the maintenance of a just, peaceful and safe society by impos</w:t>
      </w:r>
      <w:r w:rsidR="00E35C3C" w:rsidRPr="00881038">
        <w:t>ing just sanctions that have on</w:t>
      </w:r>
      <w:r w:rsidRPr="00881038">
        <w:t>e or more of the following objective</w:t>
      </w:r>
      <w:r w:rsidR="00E35C3C" w:rsidRPr="00881038">
        <w:t>s</w:t>
      </w:r>
      <w:r w:rsidRPr="00881038">
        <w:t>:</w:t>
      </w:r>
    </w:p>
    <w:p w:rsidR="002B6439" w:rsidRPr="00881038" w:rsidRDefault="002B6439" w:rsidP="00F6138F">
      <w:pPr>
        <w:pStyle w:val="D-bodyofparagraph"/>
        <w:numPr>
          <w:ilvl w:val="3"/>
          <w:numId w:val="16"/>
        </w:numPr>
        <w:tabs>
          <w:tab w:val="clear" w:pos="1440"/>
        </w:tabs>
        <w:ind w:left="1260" w:hanging="540"/>
      </w:pPr>
      <w:r w:rsidRPr="00881038">
        <w:t>to denounce unlawful conduct;</w:t>
      </w:r>
    </w:p>
    <w:p w:rsidR="002B6439" w:rsidRPr="00881038" w:rsidRDefault="002B6439" w:rsidP="00F6138F">
      <w:pPr>
        <w:pStyle w:val="D-bodyofparagraph"/>
        <w:numPr>
          <w:ilvl w:val="3"/>
          <w:numId w:val="16"/>
        </w:numPr>
        <w:tabs>
          <w:tab w:val="clear" w:pos="1440"/>
        </w:tabs>
        <w:ind w:left="1260" w:hanging="540"/>
      </w:pPr>
      <w:r w:rsidRPr="00881038">
        <w:t>to deter the offender and ot</w:t>
      </w:r>
      <w:r w:rsidR="00D36F2F">
        <w:t>h</w:t>
      </w:r>
      <w:r w:rsidR="00FC4674">
        <w:t>er</w:t>
      </w:r>
      <w:r w:rsidRPr="00881038">
        <w:t xml:space="preserve"> persons f</w:t>
      </w:r>
      <w:r w:rsidR="00A318BD" w:rsidRPr="00881038">
        <w:t>ro</w:t>
      </w:r>
      <w:r w:rsidRPr="00881038">
        <w:t>m committing offences;</w:t>
      </w:r>
    </w:p>
    <w:p w:rsidR="002B6439" w:rsidRPr="00881038" w:rsidRDefault="002B6439" w:rsidP="00F6138F">
      <w:pPr>
        <w:pStyle w:val="D-bodyofparagraph"/>
        <w:numPr>
          <w:ilvl w:val="3"/>
          <w:numId w:val="16"/>
        </w:numPr>
        <w:tabs>
          <w:tab w:val="clear" w:pos="1440"/>
        </w:tabs>
        <w:ind w:left="1260" w:hanging="540"/>
      </w:pPr>
      <w:r w:rsidRPr="00881038">
        <w:t>to separate offenders from society, w</w:t>
      </w:r>
      <w:r w:rsidR="00D36F2F">
        <w:t>h</w:t>
      </w:r>
      <w:r w:rsidR="00FC4674">
        <w:t>ere</w:t>
      </w:r>
      <w:r w:rsidRPr="00881038">
        <w:t xml:space="preserve"> necessary;</w:t>
      </w:r>
    </w:p>
    <w:p w:rsidR="002B6439" w:rsidRPr="00881038" w:rsidRDefault="002B6439" w:rsidP="00F6138F">
      <w:pPr>
        <w:pStyle w:val="D-bodyofparagraph"/>
        <w:numPr>
          <w:ilvl w:val="3"/>
          <w:numId w:val="16"/>
        </w:numPr>
        <w:tabs>
          <w:tab w:val="clear" w:pos="1440"/>
        </w:tabs>
        <w:ind w:left="1260" w:hanging="540"/>
      </w:pPr>
      <w:r w:rsidRPr="00881038">
        <w:t>to assist in rehabilit</w:t>
      </w:r>
      <w:r w:rsidR="00410497" w:rsidRPr="00881038">
        <w:t>ating offenders;</w:t>
      </w:r>
    </w:p>
    <w:p w:rsidR="00410497" w:rsidRPr="00881038" w:rsidRDefault="00410497" w:rsidP="00F6138F">
      <w:pPr>
        <w:pStyle w:val="D-bodyofparagraph"/>
        <w:numPr>
          <w:ilvl w:val="3"/>
          <w:numId w:val="16"/>
        </w:numPr>
        <w:tabs>
          <w:tab w:val="clear" w:pos="1440"/>
        </w:tabs>
        <w:ind w:left="1260" w:hanging="540"/>
      </w:pPr>
      <w:r w:rsidRPr="00881038">
        <w:t>to provide reparation for harm done to victims or to the community; and</w:t>
      </w:r>
    </w:p>
    <w:p w:rsidR="00410497" w:rsidRPr="00881038" w:rsidRDefault="00410497" w:rsidP="00F6138F">
      <w:pPr>
        <w:pStyle w:val="D-bodyofparagraph"/>
        <w:numPr>
          <w:ilvl w:val="3"/>
          <w:numId w:val="16"/>
        </w:numPr>
        <w:tabs>
          <w:tab w:val="clear" w:pos="1440"/>
        </w:tabs>
        <w:ind w:left="1260" w:hanging="540"/>
      </w:pPr>
      <w:r w:rsidRPr="00881038">
        <w:t>to promote a sense of responsibility in offenders, and acknowledge</w:t>
      </w:r>
      <w:r w:rsidR="00A318BD" w:rsidRPr="00881038">
        <w:t>ment</w:t>
      </w:r>
      <w:r w:rsidRPr="00881038">
        <w:t xml:space="preserve"> of harm done to victims and to the community.</w:t>
      </w:r>
    </w:p>
    <w:p w:rsidR="00410497" w:rsidRPr="00881038" w:rsidRDefault="001610BD" w:rsidP="00410497">
      <w:pPr>
        <w:pStyle w:val="D-bodyofparagraph"/>
      </w:pPr>
      <w:r>
        <w:t>T</w:t>
      </w:r>
      <w:r w:rsidR="00410497" w:rsidRPr="00881038">
        <w:t>he principle of proportionality</w:t>
      </w:r>
      <w:r w:rsidR="004B477A" w:rsidRPr="00881038">
        <w:t xml:space="preserve"> is </w:t>
      </w:r>
      <w:r w:rsidR="00FC4674">
        <w:t>a</w:t>
      </w:r>
      <w:r w:rsidR="004B477A" w:rsidRPr="00881038">
        <w:t xml:space="preserve"> fundamental principle of sentencing.  </w:t>
      </w:r>
      <w:r>
        <w:t>It requires</w:t>
      </w:r>
      <w:r w:rsidR="004B477A" w:rsidRPr="00881038">
        <w:t xml:space="preserve"> that a</w:t>
      </w:r>
      <w:r w:rsidR="00410497" w:rsidRPr="00881038">
        <w:t xml:space="preserve"> sentence be proportionate to the gravity of the offence and the degree of responsibility of the offender.</w:t>
      </w:r>
    </w:p>
    <w:p w:rsidR="00410497" w:rsidRPr="00881038" w:rsidRDefault="00F7767A" w:rsidP="00410497">
      <w:pPr>
        <w:pStyle w:val="D-bodyofparagraph"/>
      </w:pPr>
      <w:r>
        <w:t>T</w:t>
      </w:r>
      <w:r w:rsidR="00410497" w:rsidRPr="00881038">
        <w:t>he principle of parity states that a sentence should be similar to sentences imposed on similar offenders for similar offences committed in similar circumstances.</w:t>
      </w:r>
    </w:p>
    <w:p w:rsidR="0014328F" w:rsidRDefault="00410497" w:rsidP="0014328F">
      <w:pPr>
        <w:pStyle w:val="D-bodyofparagraph"/>
      </w:pPr>
      <w:r w:rsidRPr="00881038">
        <w:t>Finally, all available sanctions ot</w:t>
      </w:r>
      <w:r w:rsidR="00D36F2F">
        <w:t>h</w:t>
      </w:r>
      <w:r w:rsidR="00FC4674">
        <w:t>er</w:t>
      </w:r>
      <w:r w:rsidRPr="00881038">
        <w:t xml:space="preserve"> than imprisonment that are reasonable in the circumstances should be considered for all offenders, with particular attention </w:t>
      </w:r>
      <w:r w:rsidR="004B477A" w:rsidRPr="00881038">
        <w:t xml:space="preserve">paid </w:t>
      </w:r>
      <w:r w:rsidRPr="00881038">
        <w:t xml:space="preserve">to the circumstances of </w:t>
      </w:r>
      <w:r w:rsidR="00F7767A">
        <w:t>Indigenous</w:t>
      </w:r>
      <w:r w:rsidRPr="00881038">
        <w:t xml:space="preserve"> offenders.</w:t>
      </w:r>
      <w:r w:rsidR="0014328F">
        <w:t xml:space="preserve"> </w:t>
      </w:r>
    </w:p>
    <w:p w:rsidR="00FC3D34" w:rsidRDefault="00FC3D34" w:rsidP="00FC3D34">
      <w:pPr>
        <w:pStyle w:val="D-bodyofparagraph"/>
        <w:numPr>
          <w:ilvl w:val="0"/>
          <w:numId w:val="0"/>
        </w:numPr>
      </w:pPr>
    </w:p>
    <w:p w:rsidR="0014328F" w:rsidRDefault="0014328F" w:rsidP="002D6CA2">
      <w:pPr>
        <w:pStyle w:val="D-Heading1"/>
        <w:spacing w:before="360"/>
      </w:pPr>
      <w:r>
        <w:lastRenderedPageBreak/>
        <w:t>VICTIM IMPACT</w:t>
      </w:r>
    </w:p>
    <w:p w:rsidR="0014328F" w:rsidRPr="00881038" w:rsidRDefault="00561355" w:rsidP="009948D5">
      <w:pPr>
        <w:pStyle w:val="D-bodyofparagraph"/>
      </w:pPr>
      <w:r>
        <w:t xml:space="preserve">As already noted, Mr. </w:t>
      </w:r>
      <w:r w:rsidR="003855BA">
        <w:t>Mantla</w:t>
      </w:r>
      <w:r>
        <w:t xml:space="preserve"> refused to cooperate with this prosecution and he did not file </w:t>
      </w:r>
      <w:r w:rsidR="002B4C7D">
        <w:t xml:space="preserve">any victim impact statement. It appears that none of the injuries impaired his long term physical health and he has forgiven Mr. </w:t>
      </w:r>
      <w:r w:rsidR="003855BA">
        <w:t>Beaulieu</w:t>
      </w:r>
      <w:r w:rsidR="002B4C7D">
        <w:t>.</w:t>
      </w:r>
      <w:r w:rsidR="0045687B">
        <w:t xml:space="preserve"> That forgiveness is relevant to this sentencing decision however the larger community interest</w:t>
      </w:r>
      <w:r w:rsidR="0045687B">
        <w:rPr>
          <w:rStyle w:val="FootnoteReference"/>
        </w:rPr>
        <w:footnoteReference w:id="1"/>
      </w:r>
      <w:r w:rsidR="0045687B">
        <w:t xml:space="preserve"> in maintaining a safe and peaceful community does not make it determinative of the outcome. </w:t>
      </w:r>
      <w:r w:rsidR="009948D5">
        <w:t xml:space="preserve">While it was in the context of domestic violence, the Saskatchewan Court of Appeal held </w:t>
      </w:r>
      <w:r w:rsidR="009948D5" w:rsidRPr="009948D5">
        <w:t xml:space="preserve">in </w:t>
      </w:r>
      <w:r w:rsidR="009948D5" w:rsidRPr="009948D5">
        <w:rPr>
          <w:i/>
        </w:rPr>
        <w:t>R. v. Ochuschayoo</w:t>
      </w:r>
      <w:r w:rsidR="009948D5" w:rsidRPr="009948D5">
        <w:t>, 2004 CarswellSask 76</w:t>
      </w:r>
      <w:r w:rsidR="009948D5">
        <w:t xml:space="preserve"> that </w:t>
      </w:r>
      <w:r w:rsidR="00E170E4">
        <w:t>a</w:t>
      </w:r>
      <w:r w:rsidR="009948D5">
        <w:t xml:space="preserve"> victim’s forgiveness does not dictate the sentence that is imposed.</w:t>
      </w:r>
      <w:r w:rsidR="009948D5">
        <w:rPr>
          <w:rStyle w:val="FootnoteReference"/>
        </w:rPr>
        <w:footnoteReference w:id="2"/>
      </w:r>
    </w:p>
    <w:p w:rsidR="0072382B" w:rsidRPr="00881038" w:rsidRDefault="000900E5" w:rsidP="002D6CA2">
      <w:pPr>
        <w:pStyle w:val="D-Heading1"/>
        <w:keepNext/>
        <w:spacing w:before="360"/>
      </w:pPr>
      <w:r w:rsidRPr="00881038">
        <w:t>AGGRAVATING AND MITIGATING CIRCUMSTANCES</w:t>
      </w:r>
    </w:p>
    <w:p w:rsidR="00CA2F35" w:rsidRDefault="009948D5" w:rsidP="00AD096E">
      <w:pPr>
        <w:pStyle w:val="D-bodyofparagraph"/>
      </w:pPr>
      <w:r>
        <w:t xml:space="preserve">Mr. </w:t>
      </w:r>
      <w:r w:rsidR="003855BA">
        <w:t>Beaulieu</w:t>
      </w:r>
      <w:r w:rsidR="003F1AFC">
        <w:t xml:space="preserve"> </w:t>
      </w:r>
      <w:r w:rsidR="000C6F68">
        <w:t>ha</w:t>
      </w:r>
      <w:r>
        <w:t>d</w:t>
      </w:r>
      <w:r w:rsidR="000C6F68">
        <w:t xml:space="preserve"> no criminal record</w:t>
      </w:r>
      <w:r>
        <w:t xml:space="preserve"> at the time this offence was committed.</w:t>
      </w:r>
      <w:r w:rsidR="002B1B04">
        <w:t xml:space="preserve"> He admitted his culpability to the police and most significantly, entered a guilty plea despite being aware that the victim intended to resist </w:t>
      </w:r>
      <w:r w:rsidR="00CA2F35">
        <w:t xml:space="preserve">participating in his prosecution. While perhaps a conviction was still </w:t>
      </w:r>
      <w:r w:rsidR="00E170E4">
        <w:t>probable</w:t>
      </w:r>
      <w:r w:rsidR="00CA2F35">
        <w:t xml:space="preserve"> given his confession and the physical evidence, it would have been a difficult and lengthy trial that would have likely involved the Crown compelling Mr. </w:t>
      </w:r>
      <w:r w:rsidR="003855BA">
        <w:t>Mantla</w:t>
      </w:r>
      <w:r w:rsidR="00CA2F35">
        <w:t>’s attendance via an arrest warrant and having him declared to be an adverse witness.</w:t>
      </w:r>
    </w:p>
    <w:p w:rsidR="00F645B9" w:rsidRDefault="000C6F68" w:rsidP="00E81A81">
      <w:pPr>
        <w:pStyle w:val="D-bodyofparagraph"/>
      </w:pPr>
      <w:r>
        <w:t xml:space="preserve">In terms of aggravating circumstances, </w:t>
      </w:r>
      <w:r w:rsidR="00CA2F35">
        <w:t xml:space="preserve">as noted in </w:t>
      </w:r>
      <w:r w:rsidR="00CA2F35" w:rsidRPr="00CA2F35">
        <w:rPr>
          <w:i/>
        </w:rPr>
        <w:t>Lennie</w:t>
      </w:r>
      <w:r w:rsidR="00CA2F35">
        <w:t>, aggravated</w:t>
      </w:r>
      <w:r w:rsidR="00154627">
        <w:t xml:space="preserve"> assault</w:t>
      </w:r>
      <w:r w:rsidR="00CA2F35">
        <w:t xml:space="preserve"> with a knife</w:t>
      </w:r>
      <w:r w:rsidR="00154627">
        <w:t xml:space="preserve"> is an extremely serious offence</w:t>
      </w:r>
      <w:r w:rsidR="00E91619">
        <w:t xml:space="preserve"> and unfortunately there are an abundance of such </w:t>
      </w:r>
      <w:r w:rsidR="00E538A7">
        <w:t>offences</w:t>
      </w:r>
      <w:r w:rsidR="00E91619">
        <w:t xml:space="preserve"> in the Northwest Territories.</w:t>
      </w:r>
      <w:r w:rsidR="00523023">
        <w:t xml:space="preserve"> </w:t>
      </w:r>
    </w:p>
    <w:p w:rsidR="00F645B9" w:rsidRDefault="005A4151" w:rsidP="005A4151">
      <w:pPr>
        <w:pStyle w:val="D-Heading1"/>
      </w:pPr>
      <w:r>
        <w:t>GLADUE FACTORS</w:t>
      </w:r>
    </w:p>
    <w:p w:rsidR="003B7D36" w:rsidRPr="00881038" w:rsidRDefault="003B7D36" w:rsidP="00E81A81">
      <w:pPr>
        <w:pStyle w:val="D-bodyofparagraph"/>
      </w:pPr>
      <w:r>
        <w:t xml:space="preserve">I must consider section 718.2(e) and the guidance offered by the Supreme Court of Canada in applying Parliament’s directive </w:t>
      </w:r>
      <w:r w:rsidR="00E81A81">
        <w:t>aimed at addressing the circumstances of Indigenous offenders</w:t>
      </w:r>
      <w:r w:rsidR="00132F9C">
        <w:t xml:space="preserve"> </w:t>
      </w:r>
      <w:r w:rsidR="00E81A81">
        <w:t>(</w:t>
      </w:r>
      <w:r w:rsidR="00E81A81" w:rsidRPr="00E81A81">
        <w:rPr>
          <w:b/>
          <w:i/>
        </w:rPr>
        <w:t>R. v. Gladue</w:t>
      </w:r>
      <w:r w:rsidR="00E81A81">
        <w:t xml:space="preserve">, </w:t>
      </w:r>
      <w:r w:rsidR="00E81A81" w:rsidRPr="00E81A81">
        <w:t>[1999] 1 SCR 688</w:t>
      </w:r>
      <w:r w:rsidR="00E81A81">
        <w:t xml:space="preserve">; </w:t>
      </w:r>
      <w:r w:rsidR="00E81A81" w:rsidRPr="00E81A81">
        <w:rPr>
          <w:b/>
          <w:i/>
        </w:rPr>
        <w:t>R. v. Ipeelee</w:t>
      </w:r>
      <w:r w:rsidR="00E81A81">
        <w:t>,</w:t>
      </w:r>
      <w:r w:rsidR="00E81A81" w:rsidRPr="00E81A81">
        <w:t xml:space="preserve"> [2012] 1 SCR 433</w:t>
      </w:r>
      <w:r w:rsidR="00E81A81">
        <w:t xml:space="preserve">). </w:t>
      </w:r>
      <w:r w:rsidR="00CA2F35">
        <w:t xml:space="preserve">The difficultly in applying that guidance here is that there is very little evidence that Mr. </w:t>
      </w:r>
      <w:r w:rsidR="003855BA">
        <w:t>Beaulieu</w:t>
      </w:r>
      <w:r w:rsidR="00E81A81">
        <w:t xml:space="preserve"> is impacted by many </w:t>
      </w:r>
      <w:r w:rsidR="00E81A81" w:rsidRPr="00E81A81">
        <w:rPr>
          <w:b/>
          <w:i/>
        </w:rPr>
        <w:t>Gladue</w:t>
      </w:r>
      <w:r w:rsidR="00E81A81">
        <w:t xml:space="preserve"> factors that</w:t>
      </w:r>
      <w:r w:rsidR="00D1106B">
        <w:t xml:space="preserve"> </w:t>
      </w:r>
      <w:r w:rsidR="00CA2F35">
        <w:t>would normally be</w:t>
      </w:r>
      <w:r w:rsidR="00E81A81">
        <w:t xml:space="preserve"> considered </w:t>
      </w:r>
      <w:r w:rsidR="00D1106B">
        <w:t xml:space="preserve">as </w:t>
      </w:r>
      <w:r w:rsidR="00E81A81">
        <w:t>lessen</w:t>
      </w:r>
      <w:r w:rsidR="00D1106B">
        <w:t>ing</w:t>
      </w:r>
      <w:r w:rsidR="00066C62">
        <w:t xml:space="preserve"> his</w:t>
      </w:r>
      <w:r w:rsidR="00E81A81">
        <w:t xml:space="preserve"> moral </w:t>
      </w:r>
      <w:r w:rsidR="008E5C79">
        <w:t>blameworthiness</w:t>
      </w:r>
      <w:r w:rsidR="00E81A81">
        <w:t xml:space="preserve">. </w:t>
      </w:r>
      <w:r>
        <w:t xml:space="preserve"> </w:t>
      </w:r>
    </w:p>
    <w:p w:rsidR="0043058A" w:rsidRDefault="00CA2F35" w:rsidP="005D2441">
      <w:pPr>
        <w:pStyle w:val="D-bodyofparagraph"/>
      </w:pPr>
      <w:r>
        <w:t>The pre-sentence report does contain a section entitled</w:t>
      </w:r>
      <w:r w:rsidR="0043058A">
        <w:t xml:space="preserve"> </w:t>
      </w:r>
      <w:r w:rsidR="0043058A" w:rsidRPr="00826EE8">
        <w:rPr>
          <w:i/>
        </w:rPr>
        <w:t>Case Specific Factors Relating to the Accused as an Aboriginal Offender</w:t>
      </w:r>
      <w:r w:rsidR="0043058A">
        <w:t xml:space="preserve">. The only insight it offers however is that </w:t>
      </w:r>
      <w:r w:rsidR="00191F4A">
        <w:t xml:space="preserve">which </w:t>
      </w:r>
      <w:r w:rsidR="0043058A">
        <w:t xml:space="preserve">I already referenced, a ‘toxic’ relationship between </w:t>
      </w:r>
      <w:r w:rsidR="00AC68BC">
        <w:t xml:space="preserve">Mr. </w:t>
      </w:r>
      <w:r w:rsidR="003855BA">
        <w:t>Beaulieu</w:t>
      </w:r>
      <w:r w:rsidR="0043058A">
        <w:t xml:space="preserve">’s biological parents that featured alcohol abuse by his parents but no physical or other significant abuse. </w:t>
      </w:r>
      <w:r w:rsidR="00826EE8">
        <w:t xml:space="preserve">Otherwise </w:t>
      </w:r>
      <w:r w:rsidR="00826EE8">
        <w:lastRenderedPageBreak/>
        <w:t>the report, and Ms. Nitsiza’</w:t>
      </w:r>
      <w:r w:rsidR="00192E31">
        <w:t>s evidence</w:t>
      </w:r>
      <w:r w:rsidR="00197823">
        <w:t>,</w:t>
      </w:r>
      <w:r w:rsidR="00192E31">
        <w:t xml:space="preserve"> confirm</w:t>
      </w:r>
      <w:r w:rsidR="00826EE8">
        <w:t xml:space="preserve"> that Mr. </w:t>
      </w:r>
      <w:r w:rsidR="003855BA">
        <w:t>Beaulieu</w:t>
      </w:r>
      <w:r w:rsidR="00826EE8">
        <w:t xml:space="preserve"> grew up in a supportive environment with a loving family that nurtured his physical and emotional well-being.</w:t>
      </w:r>
    </w:p>
    <w:p w:rsidR="00826EE8" w:rsidRDefault="0043058A" w:rsidP="00191F4A">
      <w:pPr>
        <w:pStyle w:val="D-bodyofparagraph"/>
      </w:pPr>
      <w:r>
        <w:t xml:space="preserve">In evaluating the pre-sentence report I am cognizant of the need to avoid taking an impoverished approach </w:t>
      </w:r>
      <w:r w:rsidR="00191F4A">
        <w:t xml:space="preserve">cautioned against </w:t>
      </w:r>
      <w:r>
        <w:t xml:space="preserve">in </w:t>
      </w:r>
      <w:r w:rsidRPr="00191F4A">
        <w:rPr>
          <w:i/>
        </w:rPr>
        <w:t>R. v. Zoe</w:t>
      </w:r>
      <w:r w:rsidR="00191F4A">
        <w:t>,</w:t>
      </w:r>
      <w:r w:rsidR="00191F4A" w:rsidRPr="00191F4A">
        <w:t xml:space="preserve"> 2020 NWTCA 1</w:t>
      </w:r>
      <w:r w:rsidR="00191F4A">
        <w:t xml:space="preserve">. Though there is no need to establish any causal connection between any </w:t>
      </w:r>
      <w:r w:rsidR="00191F4A" w:rsidRPr="006D1925">
        <w:rPr>
          <w:i/>
        </w:rPr>
        <w:t>Gladue</w:t>
      </w:r>
      <w:r w:rsidR="00191F4A">
        <w:t xml:space="preserve"> factors and Mr. </w:t>
      </w:r>
      <w:r w:rsidR="003855BA">
        <w:t>Beaulieu</w:t>
      </w:r>
      <w:r w:rsidR="00E91619">
        <w:t>’s</w:t>
      </w:r>
      <w:r w:rsidR="00191F4A">
        <w:t xml:space="preserve"> stabbing of Mr. </w:t>
      </w:r>
      <w:r w:rsidR="003855BA">
        <w:t>Mantla</w:t>
      </w:r>
      <w:r w:rsidR="00191F4A">
        <w:t xml:space="preserve">, </w:t>
      </w:r>
      <w:r w:rsidR="00197823">
        <w:t xml:space="preserve">here </w:t>
      </w:r>
      <w:r w:rsidR="00826EE8">
        <w:t xml:space="preserve">I am unable to find any significant linkages between such factors and Mr. </w:t>
      </w:r>
      <w:r w:rsidR="003855BA">
        <w:t>Beaulieu</w:t>
      </w:r>
      <w:r w:rsidR="00826EE8">
        <w:t>’s offending conduct.</w:t>
      </w:r>
    </w:p>
    <w:p w:rsidR="000900E5" w:rsidRPr="00881038" w:rsidRDefault="00826EE8" w:rsidP="002D6CA2">
      <w:pPr>
        <w:pStyle w:val="D-Heading1"/>
        <w:spacing w:before="360"/>
      </w:pPr>
      <w:r>
        <w:t>SENTENCING AUTHORITIES</w:t>
      </w:r>
    </w:p>
    <w:p w:rsidR="00826EE8" w:rsidRDefault="00826EE8" w:rsidP="00182562">
      <w:pPr>
        <w:pStyle w:val="D-bodyofparagraph"/>
      </w:pPr>
      <w:r>
        <w:t xml:space="preserve">The most relevant case tendered by the Crown is the decision in </w:t>
      </w:r>
      <w:r w:rsidRPr="00826EE8">
        <w:rPr>
          <w:i/>
        </w:rPr>
        <w:t>Cazon</w:t>
      </w:r>
      <w:r>
        <w:t xml:space="preserve">. In that case, the </w:t>
      </w:r>
      <w:r w:rsidR="00515AE1">
        <w:t>20 year old Indigenous female first offender stabbed her mother</w:t>
      </w:r>
      <w:r w:rsidR="00182562">
        <w:t xml:space="preserve"> for no apparent reason. At paragraph 10 of the decision the Court noted that </w:t>
      </w:r>
      <w:r w:rsidR="00182562" w:rsidRPr="00182562">
        <w:rPr>
          <w:i/>
        </w:rPr>
        <w:t>as the reason for this unprovoked and bizarre attack by the offender on her mother remains a mystery, the Court must be concerned about the possibility that the offender remains at risk of acting again in a dangerous way if immediately released into the community</w:t>
      </w:r>
      <w:r w:rsidR="00182562" w:rsidRPr="00182562">
        <w:t>.</w:t>
      </w:r>
      <w:r w:rsidR="00182562">
        <w:t xml:space="preserve"> Even though she entered a guilty plea and was a first offender the Court imposed the equivalent of 26 months imprisonment.</w:t>
      </w:r>
    </w:p>
    <w:p w:rsidR="00826EE8" w:rsidRDefault="0063167B" w:rsidP="0057572F">
      <w:pPr>
        <w:pStyle w:val="D-bodyofparagraph"/>
      </w:pPr>
      <w:r>
        <w:t>T</w:t>
      </w:r>
      <w:r w:rsidR="00105EB9">
        <w:t>he authorities tendered by the Defence</w:t>
      </w:r>
      <w:r w:rsidR="007C4FB7">
        <w:t xml:space="preserve"> are </w:t>
      </w:r>
      <w:r w:rsidR="00105EB9">
        <w:t xml:space="preserve">also </w:t>
      </w:r>
      <w:r w:rsidR="007C4FB7">
        <w:t>generally</w:t>
      </w:r>
      <w:r w:rsidR="00105EB9">
        <w:t xml:space="preserve"> distinguishable:</w:t>
      </w:r>
    </w:p>
    <w:p w:rsidR="00105EB9" w:rsidRDefault="00105EB9" w:rsidP="00FC3D34">
      <w:pPr>
        <w:pStyle w:val="D-bodyofparagraph"/>
        <w:numPr>
          <w:ilvl w:val="0"/>
          <w:numId w:val="29"/>
        </w:numPr>
        <w:ind w:left="1134"/>
      </w:pPr>
      <w:r>
        <w:t xml:space="preserve">The altercation in </w:t>
      </w:r>
      <w:r w:rsidRPr="0063167B">
        <w:rPr>
          <w:i/>
        </w:rPr>
        <w:t>Lennie</w:t>
      </w:r>
      <w:r>
        <w:t xml:space="preserve"> started as a consensual fight and there were significant </w:t>
      </w:r>
      <w:r w:rsidRPr="0063167B">
        <w:rPr>
          <w:i/>
        </w:rPr>
        <w:t xml:space="preserve">Gladue </w:t>
      </w:r>
      <w:r>
        <w:t>factors present, including residential schooling and exposure to violence in the home;</w:t>
      </w:r>
    </w:p>
    <w:p w:rsidR="00105EB9" w:rsidRDefault="004B6C51" w:rsidP="00FC3D34">
      <w:pPr>
        <w:pStyle w:val="D-bodyofparagraph"/>
        <w:numPr>
          <w:ilvl w:val="0"/>
          <w:numId w:val="29"/>
        </w:numPr>
        <w:ind w:left="1134"/>
      </w:pPr>
      <w:r w:rsidRPr="0063167B">
        <w:rPr>
          <w:i/>
        </w:rPr>
        <w:t>Hamlyn</w:t>
      </w:r>
      <w:r>
        <w:t xml:space="preserve"> involve</w:t>
      </w:r>
      <w:r w:rsidR="00192E31">
        <w:t>d</w:t>
      </w:r>
      <w:r>
        <w:t xml:space="preserve"> an appeal and substituting a period of 21 months imprisonment for the original suspended sentence;</w:t>
      </w:r>
    </w:p>
    <w:p w:rsidR="007B48E9" w:rsidRDefault="007B48E9" w:rsidP="00FC3D34">
      <w:pPr>
        <w:pStyle w:val="D-bodyofparagraph"/>
        <w:numPr>
          <w:ilvl w:val="0"/>
          <w:numId w:val="29"/>
        </w:numPr>
        <w:ind w:left="1134"/>
      </w:pPr>
      <w:r w:rsidRPr="0063167B">
        <w:rPr>
          <w:i/>
        </w:rPr>
        <w:t>Porter</w:t>
      </w:r>
      <w:r>
        <w:t xml:space="preserve"> involved significant </w:t>
      </w:r>
      <w:r w:rsidRPr="0063167B">
        <w:rPr>
          <w:i/>
        </w:rPr>
        <w:t>Gladue</w:t>
      </w:r>
      <w:r>
        <w:t xml:space="preserve"> factors, including significant violence in the home and the accused having been placed in approximately 40 different foster homes as a child;</w:t>
      </w:r>
    </w:p>
    <w:p w:rsidR="007B48E9" w:rsidRDefault="007B48E9" w:rsidP="00FC3D34">
      <w:pPr>
        <w:pStyle w:val="D-bodyofparagraph"/>
        <w:numPr>
          <w:ilvl w:val="0"/>
          <w:numId w:val="29"/>
        </w:numPr>
        <w:ind w:left="1134"/>
      </w:pPr>
      <w:r w:rsidRPr="0063167B">
        <w:rPr>
          <w:i/>
        </w:rPr>
        <w:t>Akulukjuk</w:t>
      </w:r>
      <w:r w:rsidR="004C7312" w:rsidRPr="0063167B">
        <w:rPr>
          <w:i/>
        </w:rPr>
        <w:t xml:space="preserve"> </w:t>
      </w:r>
      <w:r w:rsidR="004C7312">
        <w:t>involved a consensual fight; and,</w:t>
      </w:r>
    </w:p>
    <w:p w:rsidR="00C31446" w:rsidRDefault="004C7312" w:rsidP="00FC3D34">
      <w:pPr>
        <w:pStyle w:val="D-bodyofparagraph"/>
        <w:numPr>
          <w:ilvl w:val="0"/>
          <w:numId w:val="29"/>
        </w:numPr>
        <w:ind w:left="1134"/>
      </w:pPr>
      <w:r w:rsidRPr="0063167B">
        <w:rPr>
          <w:i/>
        </w:rPr>
        <w:t>Klondike</w:t>
      </w:r>
      <w:r>
        <w:t xml:space="preserve"> </w:t>
      </w:r>
      <w:r w:rsidR="0063167B">
        <w:t xml:space="preserve">involved significant </w:t>
      </w:r>
      <w:r w:rsidR="0063167B" w:rsidRPr="0063167B">
        <w:rPr>
          <w:i/>
        </w:rPr>
        <w:t>Gladue</w:t>
      </w:r>
      <w:r w:rsidR="0063167B">
        <w:t xml:space="preserve"> factors with Shaner J. concluding </w:t>
      </w:r>
      <w:r w:rsidR="0063167B" w:rsidRPr="0063167B">
        <w:rPr>
          <w:i/>
        </w:rPr>
        <w:t>I have absolutely no doubt that many of these difficult circumstances and challenges that had been faced by Mr. Klondike have shaped his life and are directly related to the legacy of residential schools and the impact of poverty, alcohol, and isolation in so many of our aboriginal communities</w:t>
      </w:r>
      <w:r w:rsidR="0063167B" w:rsidRPr="0063167B">
        <w:t>.</w:t>
      </w:r>
    </w:p>
    <w:p w:rsidR="008B063C" w:rsidRDefault="008B063C" w:rsidP="008B063C">
      <w:pPr>
        <w:pStyle w:val="D-bodyofparagraph"/>
        <w:numPr>
          <w:ilvl w:val="0"/>
          <w:numId w:val="0"/>
        </w:numPr>
        <w:ind w:left="720"/>
      </w:pPr>
    </w:p>
    <w:p w:rsidR="00F5777C" w:rsidRPr="00F5777C" w:rsidRDefault="00A20155" w:rsidP="002D6CA2">
      <w:pPr>
        <w:pStyle w:val="D-bodyofparagraph"/>
        <w:numPr>
          <w:ilvl w:val="0"/>
          <w:numId w:val="0"/>
        </w:numPr>
        <w:spacing w:before="360"/>
        <w:rPr>
          <w:b/>
        </w:rPr>
      </w:pPr>
      <w:r>
        <w:rPr>
          <w:b/>
        </w:rPr>
        <w:t>J</w:t>
      </w:r>
      <w:r w:rsidR="00F5777C" w:rsidRPr="00F5777C">
        <w:rPr>
          <w:b/>
        </w:rPr>
        <w:t xml:space="preserve">. </w:t>
      </w:r>
      <w:r w:rsidR="00F5777C" w:rsidRPr="00F5777C">
        <w:rPr>
          <w:b/>
        </w:rPr>
        <w:tab/>
        <w:t>SENTENCE</w:t>
      </w:r>
    </w:p>
    <w:p w:rsidR="00F87CD5" w:rsidRDefault="00197823" w:rsidP="008B063C">
      <w:pPr>
        <w:pStyle w:val="D-bodyofparagraph"/>
      </w:pPr>
      <w:r>
        <w:t>In appropriate circumstances a c</w:t>
      </w:r>
      <w:r w:rsidR="00F87CD5">
        <w:t xml:space="preserve">ourt can impose a sentence that is significantly outside of the range. Such was the case in </w:t>
      </w:r>
      <w:r w:rsidR="00F87CD5" w:rsidRPr="008B063C">
        <w:rPr>
          <w:i/>
        </w:rPr>
        <w:t>R. v. Peters</w:t>
      </w:r>
      <w:r w:rsidR="00F87CD5">
        <w:t xml:space="preserve">, </w:t>
      </w:r>
      <w:r w:rsidR="008B063C" w:rsidRPr="008B063C">
        <w:t xml:space="preserve">2010 ONCA 30 </w:t>
      </w:r>
      <w:r w:rsidR="00F87CD5">
        <w:t xml:space="preserve">where the Court upheld a suspended sentence for an aggravated assault that disfigured the victim’s face. In upholding the sentence, the Court noted that the sentence could not be said to be manifestly unfit, particularly given </w:t>
      </w:r>
      <w:r w:rsidR="00F87CD5" w:rsidRPr="008B063C">
        <w:rPr>
          <w:i/>
        </w:rPr>
        <w:t>Gladue</w:t>
      </w:r>
      <w:r w:rsidR="00F87CD5">
        <w:t xml:space="preserve"> factors that included </w:t>
      </w:r>
      <w:r w:rsidR="00F87CD5" w:rsidRPr="008B063C">
        <w:rPr>
          <w:i/>
        </w:rPr>
        <w:t>a difficult and disheartening upbringing in a home of violence and alcohol abuse. Ms. Peters, herself, may be suffering from Fetal Alcohol Syndrome. She has a history of abuse at the hands of her parents, of friends of her parents, and others, which started when she was three or four years of age</w:t>
      </w:r>
      <w:r w:rsidR="00F87CD5">
        <w:t>.</w:t>
      </w:r>
    </w:p>
    <w:p w:rsidR="009B189C" w:rsidRDefault="009B189C" w:rsidP="00F5777C">
      <w:pPr>
        <w:pStyle w:val="D-bodyofparagraph"/>
      </w:pPr>
      <w:r>
        <w:t xml:space="preserve">In my view, the only exceptional or other circumstances present here that warrant a slight departure from the </w:t>
      </w:r>
      <w:r w:rsidR="00C53C07">
        <w:t xml:space="preserve">bottom of the </w:t>
      </w:r>
      <w:r>
        <w:t xml:space="preserve">range of sentence are the victim’s forgiveness of the accused and the accused’s guilty plea despite knowing that the victim was refusing to cooperate with the prosecution. There is an absence of evidence of significant </w:t>
      </w:r>
      <w:r w:rsidRPr="009B189C">
        <w:rPr>
          <w:i/>
        </w:rPr>
        <w:t>Gladue</w:t>
      </w:r>
      <w:r>
        <w:t xml:space="preserve"> factors and I am unable to conclude on the evidence tendered that mental illness contributed to the commission of this very serious crime. </w:t>
      </w:r>
    </w:p>
    <w:p w:rsidR="00C8496B" w:rsidRDefault="00F5777C" w:rsidP="00F5777C">
      <w:pPr>
        <w:pStyle w:val="D-bodyofparagraph"/>
      </w:pPr>
      <w:r w:rsidRPr="00F5777C">
        <w:t xml:space="preserve">After considering all of the above, I impose </w:t>
      </w:r>
      <w:r w:rsidR="008B063C">
        <w:t xml:space="preserve">upon Mr. </w:t>
      </w:r>
      <w:r w:rsidR="003855BA">
        <w:t>Beaulieu</w:t>
      </w:r>
      <w:r w:rsidR="008B063C">
        <w:t xml:space="preserve"> a sentence of </w:t>
      </w:r>
      <w:r w:rsidR="00192E31">
        <w:t>18 months</w:t>
      </w:r>
      <w:r w:rsidR="008B063C">
        <w:t xml:space="preserve"> imprisonment. Mr. Beaulieu has accumulated a total remand credit of 267 days, which leaves </w:t>
      </w:r>
      <w:r w:rsidR="00192E31">
        <w:t>a period of 28</w:t>
      </w:r>
      <w:r w:rsidR="008B063C">
        <w:t>2 days to be served.</w:t>
      </w:r>
    </w:p>
    <w:p w:rsidR="00F5777C" w:rsidRDefault="00F5777C" w:rsidP="00F5777C">
      <w:pPr>
        <w:pStyle w:val="D-bodyofparagraph"/>
      </w:pPr>
      <w:r>
        <w:t xml:space="preserve">Following his </w:t>
      </w:r>
      <w:r w:rsidR="009B189C">
        <w:t xml:space="preserve">sentence of imprisonment, Mr. </w:t>
      </w:r>
      <w:r w:rsidR="003855BA">
        <w:t>Beaulieu</w:t>
      </w:r>
      <w:r>
        <w:t xml:space="preserve"> will be subject to a probation for a period of </w:t>
      </w:r>
      <w:r w:rsidR="00294BAD">
        <w:t>1</w:t>
      </w:r>
      <w:r w:rsidR="00197823">
        <w:t>8</w:t>
      </w:r>
      <w:r>
        <w:t xml:space="preserve"> months, the conditions of which are:</w:t>
      </w:r>
    </w:p>
    <w:p w:rsidR="00F5777C" w:rsidRDefault="00F6138F" w:rsidP="00F6138F">
      <w:pPr>
        <w:pStyle w:val="D-bodyofparagraph"/>
        <w:numPr>
          <w:ilvl w:val="0"/>
          <w:numId w:val="0"/>
        </w:numPr>
        <w:ind w:left="1260" w:hanging="540"/>
      </w:pPr>
      <w:r>
        <w:t xml:space="preserve">(a) </w:t>
      </w:r>
      <w:r>
        <w:tab/>
      </w:r>
      <w:r w:rsidR="00F5777C">
        <w:t>Keep the peace and be of good behaviour;</w:t>
      </w:r>
    </w:p>
    <w:p w:rsidR="00F5777C" w:rsidRDefault="00F6138F" w:rsidP="00F6138F">
      <w:pPr>
        <w:pStyle w:val="D-bodyofparagraph"/>
        <w:numPr>
          <w:ilvl w:val="0"/>
          <w:numId w:val="0"/>
        </w:numPr>
        <w:ind w:left="1260" w:hanging="540"/>
      </w:pPr>
      <w:r>
        <w:t xml:space="preserve">(b) </w:t>
      </w:r>
      <w:r>
        <w:tab/>
      </w:r>
      <w:r w:rsidR="00F5777C">
        <w:t>Appear before the court when required to do so by the court;</w:t>
      </w:r>
    </w:p>
    <w:p w:rsidR="00F5777C" w:rsidRDefault="00F6138F" w:rsidP="00F6138F">
      <w:pPr>
        <w:pStyle w:val="D-bodyofparagraph"/>
        <w:numPr>
          <w:ilvl w:val="0"/>
          <w:numId w:val="0"/>
        </w:numPr>
        <w:ind w:left="1260" w:hanging="540"/>
      </w:pPr>
      <w:r>
        <w:t>(c)</w:t>
      </w:r>
      <w:r>
        <w:tab/>
      </w:r>
      <w:r w:rsidR="00F5777C">
        <w:t xml:space="preserve">Report to a probation officer within </w:t>
      </w:r>
      <w:r w:rsidR="00005BCE">
        <w:t>5</w:t>
      </w:r>
      <w:r w:rsidR="00F5777C">
        <w:t xml:space="preserve"> business days of the expiry of your sentence of imprisonment</w:t>
      </w:r>
      <w:r w:rsidR="00294BAD">
        <w:t xml:space="preserve"> and report thereafter as required by the probation officer</w:t>
      </w:r>
      <w:r w:rsidR="00F5777C">
        <w:t>;</w:t>
      </w:r>
    </w:p>
    <w:p w:rsidR="00F5777C" w:rsidRDefault="00F6138F" w:rsidP="00F6138F">
      <w:pPr>
        <w:pStyle w:val="D-bodyofparagraph"/>
        <w:numPr>
          <w:ilvl w:val="0"/>
          <w:numId w:val="0"/>
        </w:numPr>
        <w:ind w:left="1260" w:hanging="540"/>
      </w:pPr>
      <w:r>
        <w:t>(d)</w:t>
      </w:r>
      <w:r>
        <w:tab/>
      </w:r>
      <w:r w:rsidR="00F5777C">
        <w:t>Notify the court or the probation officer in advance of any change of name or address, and promptly notify the court or the probation officer of any change of employment or occupation;</w:t>
      </w:r>
    </w:p>
    <w:p w:rsidR="00F5777C" w:rsidRDefault="00F6138F" w:rsidP="00192E31">
      <w:pPr>
        <w:pStyle w:val="D-bodyofparagraph"/>
        <w:numPr>
          <w:ilvl w:val="0"/>
          <w:numId w:val="0"/>
        </w:numPr>
        <w:ind w:left="1260" w:hanging="540"/>
      </w:pPr>
      <w:r>
        <w:t>(e)</w:t>
      </w:r>
      <w:r>
        <w:tab/>
      </w:r>
      <w:r w:rsidR="00294BAD" w:rsidRPr="00294BAD">
        <w:t xml:space="preserve">Abstain from possessing or consuming alcohol or </w:t>
      </w:r>
      <w:r w:rsidR="00615F0A">
        <w:t xml:space="preserve">illegal </w:t>
      </w:r>
      <w:r w:rsidR="00294BAD" w:rsidRPr="00294BAD">
        <w:t>drugs, except for medications prescribed by a licensed medical practitioner</w:t>
      </w:r>
      <w:r w:rsidR="00F5777C">
        <w:t xml:space="preserve">; </w:t>
      </w:r>
    </w:p>
    <w:p w:rsidR="00F5777C" w:rsidRDefault="00F6138F" w:rsidP="00F6138F">
      <w:pPr>
        <w:pStyle w:val="D-bodyofparagraph"/>
        <w:numPr>
          <w:ilvl w:val="0"/>
          <w:numId w:val="0"/>
        </w:numPr>
        <w:ind w:left="1260" w:hanging="540"/>
      </w:pPr>
      <w:r>
        <w:lastRenderedPageBreak/>
        <w:t>(</w:t>
      </w:r>
      <w:r w:rsidR="00192E31">
        <w:t>f</w:t>
      </w:r>
      <w:r>
        <w:t xml:space="preserve">) </w:t>
      </w:r>
      <w:r>
        <w:tab/>
      </w:r>
      <w:r w:rsidR="00F5777C">
        <w:t>Attend any and all counselling</w:t>
      </w:r>
      <w:r w:rsidR="00294BAD">
        <w:t>,</w:t>
      </w:r>
      <w:r w:rsidR="00F5777C">
        <w:t xml:space="preserve"> </w:t>
      </w:r>
      <w:r w:rsidR="00294BAD">
        <w:t>programming or other related activities as</w:t>
      </w:r>
      <w:r w:rsidR="00F5777C">
        <w:t xml:space="preserve"> directed by the probation officer, including </w:t>
      </w:r>
      <w:r w:rsidR="00005BCE">
        <w:t>anger management counselling; and,</w:t>
      </w:r>
    </w:p>
    <w:p w:rsidR="00F5777C" w:rsidRDefault="00192E31" w:rsidP="00F6138F">
      <w:pPr>
        <w:pStyle w:val="D-bodyofparagraph"/>
        <w:numPr>
          <w:ilvl w:val="0"/>
          <w:numId w:val="0"/>
        </w:numPr>
        <w:ind w:left="1260" w:hanging="540"/>
      </w:pPr>
      <w:r>
        <w:t>(g</w:t>
      </w:r>
      <w:r w:rsidR="00F6138F">
        <w:t xml:space="preserve">)  </w:t>
      </w:r>
      <w:r w:rsidR="00F6138F">
        <w:tab/>
      </w:r>
      <w:r w:rsidR="00F5777C">
        <w:t xml:space="preserve">You shall refrain from any contact or communication with </w:t>
      </w:r>
      <w:r w:rsidR="00005BCE">
        <w:t>Christopher Mantla</w:t>
      </w:r>
      <w:r w:rsidR="00F5777C">
        <w:t xml:space="preserve"> a</w:t>
      </w:r>
      <w:r w:rsidR="00005BCE">
        <w:t>nd refrain from attending at his</w:t>
      </w:r>
      <w:r w:rsidR="00F5777C">
        <w:t xml:space="preserve"> place of residence, e</w:t>
      </w:r>
      <w:r w:rsidR="00005BCE">
        <w:t xml:space="preserve">mployment or education, unless </w:t>
      </w:r>
      <w:r w:rsidR="00F5777C">
        <w:t>he communicates h</w:t>
      </w:r>
      <w:r w:rsidR="00005BCE">
        <w:t>is</w:t>
      </w:r>
      <w:r w:rsidR="00F5777C">
        <w:t xml:space="preserve"> consent to contact in advance and in writing to your probation officer</w:t>
      </w:r>
      <w:r w:rsidR="00005BCE">
        <w:t>.</w:t>
      </w:r>
    </w:p>
    <w:p w:rsidR="00F6138F" w:rsidRDefault="00F6138F" w:rsidP="00F6138F">
      <w:pPr>
        <w:pStyle w:val="D-bodyofparagraph"/>
      </w:pPr>
      <w:r>
        <w:t>In addition to the probation order the Court makes the following orders:</w:t>
      </w:r>
    </w:p>
    <w:p w:rsidR="00F6138F" w:rsidRDefault="00DD029C" w:rsidP="00F6138F">
      <w:pPr>
        <w:pStyle w:val="D-bodyofparagraph"/>
        <w:numPr>
          <w:ilvl w:val="0"/>
          <w:numId w:val="0"/>
        </w:numPr>
        <w:ind w:left="1260" w:hanging="540"/>
      </w:pPr>
      <w:r>
        <w:t>i</w:t>
      </w:r>
      <w:r w:rsidR="007334A6">
        <w:t xml:space="preserve">. </w:t>
      </w:r>
      <w:r w:rsidR="007334A6">
        <w:tab/>
      </w:r>
      <w:r w:rsidR="00F6138F">
        <w:t xml:space="preserve">That </w:t>
      </w:r>
      <w:r w:rsidR="00005BCE">
        <w:t xml:space="preserve">Mr. </w:t>
      </w:r>
      <w:r w:rsidR="003855BA">
        <w:t>Beaulieu</w:t>
      </w:r>
      <w:r w:rsidR="00F6138F">
        <w:t xml:space="preserve"> provide a sample of a bodily substance pursuant to section 487.051 (a DNA order);</w:t>
      </w:r>
      <w:r w:rsidR="00005BCE">
        <w:t xml:space="preserve"> and,</w:t>
      </w:r>
    </w:p>
    <w:p w:rsidR="00F5777C" w:rsidRDefault="00DD029C" w:rsidP="007334A6">
      <w:pPr>
        <w:pStyle w:val="D-bodyofparagraph"/>
        <w:numPr>
          <w:ilvl w:val="0"/>
          <w:numId w:val="0"/>
        </w:numPr>
        <w:tabs>
          <w:tab w:val="left" w:pos="1134"/>
        </w:tabs>
        <w:ind w:left="1260" w:hanging="540"/>
      </w:pPr>
      <w:r>
        <w:t>ii</w:t>
      </w:r>
      <w:r w:rsidR="00005BCE">
        <w:t xml:space="preserve">. </w:t>
      </w:r>
      <w:r w:rsidR="007334A6">
        <w:tab/>
      </w:r>
      <w:r w:rsidR="007334A6">
        <w:tab/>
      </w:r>
      <w:r w:rsidR="00005BCE">
        <w:t xml:space="preserve">That Mr. </w:t>
      </w:r>
      <w:r w:rsidR="003855BA">
        <w:t>Beaulieu</w:t>
      </w:r>
      <w:r w:rsidR="00F6138F">
        <w:t xml:space="preserve"> be prohibited from possessing firearms and other items as enumerated in section 1</w:t>
      </w:r>
      <w:r w:rsidR="00005BCE">
        <w:t>09</w:t>
      </w:r>
      <w:r w:rsidR="00F6138F">
        <w:t xml:space="preserve"> for a period of </w:t>
      </w:r>
      <w:r w:rsidR="00005BCE">
        <w:t>10</w:t>
      </w:r>
      <w:r w:rsidR="00F6138F">
        <w:t xml:space="preserve"> years, but allowing for the sustenance exemp</w:t>
      </w:r>
      <w:r w:rsidR="00197823">
        <w:t>tion as set out in section 113.</w:t>
      </w:r>
    </w:p>
    <w:p w:rsidR="000025CB" w:rsidRDefault="000025CB" w:rsidP="00F6138F">
      <w:pPr>
        <w:pStyle w:val="D-Heading1"/>
        <w:numPr>
          <w:ilvl w:val="0"/>
          <w:numId w:val="0"/>
        </w:numPr>
        <w:ind w:left="1260" w:hanging="540"/>
      </w:pPr>
    </w:p>
    <w:p w:rsidR="00197823" w:rsidRDefault="00197823" w:rsidP="00F6138F">
      <w:pPr>
        <w:pStyle w:val="D-Heading1"/>
        <w:numPr>
          <w:ilvl w:val="0"/>
          <w:numId w:val="0"/>
        </w:numPr>
        <w:ind w:left="1260" w:hanging="540"/>
      </w:pPr>
    </w:p>
    <w:p w:rsidR="000900E5" w:rsidRPr="00881038" w:rsidRDefault="000900E5" w:rsidP="000900E5">
      <w:pPr>
        <w:rPr>
          <w:sz w:val="28"/>
          <w:szCs w:val="28"/>
          <w:lang w:val="en-CA" w:eastAsia="en-CA"/>
        </w:rPr>
      </w:pPr>
    </w:p>
    <w:tbl>
      <w:tblPr>
        <w:tblW w:w="0" w:type="auto"/>
        <w:tblLook w:val="00A0" w:firstRow="1" w:lastRow="0" w:firstColumn="1" w:lastColumn="0" w:noHBand="0" w:noVBand="0"/>
      </w:tblPr>
      <w:tblGrid>
        <w:gridCol w:w="3973"/>
        <w:gridCol w:w="2253"/>
        <w:gridCol w:w="3134"/>
      </w:tblGrid>
      <w:tr w:rsidR="00B076CB" w:rsidRPr="00881038" w:rsidTr="004818FA">
        <w:tc>
          <w:tcPr>
            <w:tcW w:w="3973" w:type="dxa"/>
          </w:tcPr>
          <w:p w:rsidR="00B076CB" w:rsidRPr="00881038" w:rsidRDefault="00B076CB" w:rsidP="00D84BD9">
            <w:pPr>
              <w:rPr>
                <w:sz w:val="28"/>
                <w:szCs w:val="28"/>
                <w:lang w:val="en-CA"/>
              </w:rPr>
            </w:pPr>
          </w:p>
        </w:tc>
        <w:tc>
          <w:tcPr>
            <w:tcW w:w="2253" w:type="dxa"/>
          </w:tcPr>
          <w:p w:rsidR="00B076CB" w:rsidRPr="00881038" w:rsidRDefault="00B076CB" w:rsidP="00450AEF">
            <w:pPr>
              <w:keepNext/>
              <w:rPr>
                <w:sz w:val="28"/>
                <w:szCs w:val="28"/>
                <w:lang w:val="en-CA"/>
              </w:rPr>
            </w:pPr>
          </w:p>
        </w:tc>
        <w:tc>
          <w:tcPr>
            <w:tcW w:w="3134" w:type="dxa"/>
            <w:tcBorders>
              <w:top w:val="single" w:sz="4" w:space="0" w:color="auto"/>
            </w:tcBorders>
          </w:tcPr>
          <w:p w:rsidR="00B076CB" w:rsidRPr="00881038" w:rsidRDefault="00375913" w:rsidP="00450AEF">
            <w:pPr>
              <w:keepNext/>
              <w:rPr>
                <w:sz w:val="28"/>
                <w:szCs w:val="28"/>
                <w:lang w:val="en-CA"/>
              </w:rPr>
            </w:pPr>
            <w:r w:rsidRPr="00881038">
              <w:rPr>
                <w:sz w:val="28"/>
                <w:szCs w:val="28"/>
                <w:lang w:val="en-CA"/>
              </w:rPr>
              <w:t>Donovan Molloy</w:t>
            </w:r>
          </w:p>
          <w:p w:rsidR="00B076CB" w:rsidRPr="00881038" w:rsidRDefault="002D0829" w:rsidP="00450AEF">
            <w:pPr>
              <w:keepNext/>
              <w:rPr>
                <w:sz w:val="28"/>
                <w:szCs w:val="28"/>
                <w:lang w:val="en-CA"/>
              </w:rPr>
            </w:pPr>
            <w:r w:rsidRPr="00881038">
              <w:rPr>
                <w:sz w:val="28"/>
                <w:szCs w:val="28"/>
                <w:lang w:val="en-CA"/>
              </w:rPr>
              <w:t>T</w:t>
            </w:r>
            <w:r w:rsidR="00B076CB" w:rsidRPr="00881038">
              <w:rPr>
                <w:sz w:val="28"/>
                <w:szCs w:val="28"/>
                <w:lang w:val="en-CA"/>
              </w:rPr>
              <w:t>.C.</w:t>
            </w:r>
            <w:r w:rsidR="00493568" w:rsidRPr="00881038">
              <w:rPr>
                <w:sz w:val="28"/>
                <w:szCs w:val="28"/>
                <w:lang w:val="en-CA"/>
              </w:rPr>
              <w:t>J.</w:t>
            </w:r>
          </w:p>
        </w:tc>
      </w:tr>
      <w:tr w:rsidR="00B076CB" w:rsidRPr="00881038" w:rsidTr="00D84BD9">
        <w:tc>
          <w:tcPr>
            <w:tcW w:w="3973" w:type="dxa"/>
          </w:tcPr>
          <w:p w:rsidR="006B245E" w:rsidRPr="00881038" w:rsidRDefault="00B076CB" w:rsidP="007334A6">
            <w:pPr>
              <w:keepNext/>
              <w:rPr>
                <w:sz w:val="28"/>
                <w:szCs w:val="28"/>
                <w:lang w:val="en-CA"/>
              </w:rPr>
            </w:pPr>
            <w:r w:rsidRPr="00881038">
              <w:rPr>
                <w:sz w:val="28"/>
                <w:szCs w:val="28"/>
                <w:lang w:val="en-CA"/>
              </w:rPr>
              <w:t xml:space="preserve">Dated at </w:t>
            </w:r>
            <w:r w:rsidR="00D630BD">
              <w:rPr>
                <w:sz w:val="28"/>
                <w:szCs w:val="28"/>
                <w:lang w:val="en-CA"/>
              </w:rPr>
              <w:t>Yellowknife</w:t>
            </w:r>
            <w:r w:rsidRPr="00881038">
              <w:rPr>
                <w:sz w:val="28"/>
                <w:szCs w:val="28"/>
                <w:lang w:val="en-CA"/>
              </w:rPr>
              <w:t xml:space="preserve">, Northwest Territories, this </w:t>
            </w:r>
            <w:r w:rsidR="00005BCE">
              <w:rPr>
                <w:sz w:val="28"/>
                <w:szCs w:val="28"/>
                <w:lang w:val="en-CA"/>
              </w:rPr>
              <w:t>31</w:t>
            </w:r>
            <w:r w:rsidR="007334A6" w:rsidRPr="00197823">
              <w:rPr>
                <w:sz w:val="28"/>
                <w:szCs w:val="28"/>
                <w:vertAlign w:val="superscript"/>
                <w:lang w:val="en-CA"/>
              </w:rPr>
              <w:t>st</w:t>
            </w:r>
            <w:r w:rsidR="007334A6">
              <w:rPr>
                <w:sz w:val="28"/>
                <w:szCs w:val="28"/>
                <w:lang w:val="en-CA"/>
              </w:rPr>
              <w:t xml:space="preserve"> </w:t>
            </w:r>
            <w:r w:rsidRPr="00881038">
              <w:rPr>
                <w:sz w:val="28"/>
                <w:szCs w:val="28"/>
                <w:lang w:val="en-CA"/>
              </w:rPr>
              <w:t xml:space="preserve">day of </w:t>
            </w:r>
            <w:r w:rsidR="00005BCE">
              <w:rPr>
                <w:sz w:val="28"/>
                <w:szCs w:val="28"/>
                <w:lang w:val="en-CA"/>
              </w:rPr>
              <w:t>August</w:t>
            </w:r>
            <w:r w:rsidRPr="00881038">
              <w:rPr>
                <w:sz w:val="28"/>
                <w:szCs w:val="28"/>
                <w:lang w:val="en-CA"/>
              </w:rPr>
              <w:t>, 20</w:t>
            </w:r>
            <w:r w:rsidR="00005BCE">
              <w:rPr>
                <w:sz w:val="28"/>
                <w:szCs w:val="28"/>
                <w:lang w:val="en-CA"/>
              </w:rPr>
              <w:t>21</w:t>
            </w:r>
            <w:r w:rsidRPr="00881038">
              <w:rPr>
                <w:sz w:val="28"/>
                <w:szCs w:val="28"/>
                <w:lang w:val="en-CA"/>
              </w:rPr>
              <w:t>.</w:t>
            </w:r>
          </w:p>
        </w:tc>
        <w:tc>
          <w:tcPr>
            <w:tcW w:w="2253" w:type="dxa"/>
          </w:tcPr>
          <w:p w:rsidR="00B076CB" w:rsidRPr="00881038" w:rsidRDefault="00B076CB" w:rsidP="00450AEF">
            <w:pPr>
              <w:keepNext/>
              <w:rPr>
                <w:sz w:val="28"/>
                <w:szCs w:val="28"/>
                <w:lang w:val="en-CA"/>
              </w:rPr>
            </w:pPr>
          </w:p>
        </w:tc>
        <w:tc>
          <w:tcPr>
            <w:tcW w:w="3134" w:type="dxa"/>
          </w:tcPr>
          <w:p w:rsidR="00B076CB" w:rsidRPr="00881038" w:rsidRDefault="00B076CB" w:rsidP="00450AEF">
            <w:pPr>
              <w:keepNext/>
              <w:rPr>
                <w:sz w:val="28"/>
                <w:szCs w:val="28"/>
                <w:lang w:val="en-CA"/>
              </w:rPr>
            </w:pPr>
          </w:p>
        </w:tc>
      </w:tr>
    </w:tbl>
    <w:p w:rsidR="00B076CB" w:rsidRPr="00881038" w:rsidRDefault="00B076CB" w:rsidP="00751C2A">
      <w:pPr>
        <w:rPr>
          <w:sz w:val="28"/>
          <w:szCs w:val="28"/>
          <w:lang w:val="en-CA"/>
        </w:rPr>
        <w:sectPr w:rsidR="00B076CB" w:rsidRPr="00881038" w:rsidSect="00DB427A">
          <w:headerReference w:type="even" r:id="rId9"/>
          <w:headerReference w:type="default" r:id="rId10"/>
          <w:headerReference w:type="first" r:id="rId11"/>
          <w:pgSz w:w="12240" w:h="15840" w:code="1"/>
          <w:pgMar w:top="1008" w:right="1440" w:bottom="1008" w:left="1440" w:header="720" w:footer="720" w:gutter="0"/>
          <w:pgNumType w:start="1"/>
          <w:cols w:space="720"/>
          <w:titlePg/>
        </w:sectPr>
      </w:pPr>
    </w:p>
    <w:p w:rsidR="004A6CC1" w:rsidRPr="006E088E" w:rsidRDefault="004A6CC1" w:rsidP="006E088E">
      <w:pPr>
        <w:keepNext/>
        <w:jc w:val="both"/>
        <w:outlineLvl w:val="0"/>
        <w:rPr>
          <w:b/>
          <w:bCs/>
          <w:sz w:val="28"/>
          <w:szCs w:val="28"/>
        </w:rPr>
      </w:pPr>
    </w:p>
    <w:p w:rsidR="006E088E" w:rsidRPr="007334A6" w:rsidRDefault="006E088E" w:rsidP="007334A6">
      <w:pPr>
        <w:ind w:left="4320"/>
        <w:rPr>
          <w:i/>
          <w:sz w:val="24"/>
          <w:szCs w:val="24"/>
          <w:lang w:val="fr-CA"/>
        </w:rPr>
      </w:pPr>
      <w:r w:rsidRPr="007334A6">
        <w:rPr>
          <w:i/>
          <w:sz w:val="24"/>
          <w:szCs w:val="24"/>
          <w:lang w:val="fr-CA"/>
        </w:rPr>
        <w:t>R. v. Beaulieu,</w:t>
      </w:r>
      <w:r w:rsidRPr="007334A6">
        <w:rPr>
          <w:i/>
          <w:sz w:val="24"/>
          <w:szCs w:val="24"/>
        </w:rPr>
        <w:t xml:space="preserve"> </w:t>
      </w:r>
      <w:r w:rsidRPr="00A20155">
        <w:rPr>
          <w:sz w:val="24"/>
          <w:szCs w:val="24"/>
          <w:lang w:val="fr-CA"/>
        </w:rPr>
        <w:t xml:space="preserve">2021 NWTTC </w:t>
      </w:r>
      <w:r w:rsidR="00A20155">
        <w:rPr>
          <w:sz w:val="24"/>
          <w:szCs w:val="24"/>
          <w:lang w:val="fr-CA"/>
        </w:rPr>
        <w:t>14</w:t>
      </w:r>
    </w:p>
    <w:p w:rsidR="007334A6" w:rsidRDefault="007334A6" w:rsidP="007334A6">
      <w:pPr>
        <w:ind w:left="4320"/>
        <w:rPr>
          <w:i/>
          <w:sz w:val="28"/>
          <w:szCs w:val="28"/>
          <w:lang w:val="fr-CA"/>
        </w:rPr>
      </w:pPr>
    </w:p>
    <w:p w:rsidR="006E088E" w:rsidRPr="006E088E" w:rsidRDefault="006E088E" w:rsidP="007334A6">
      <w:pPr>
        <w:ind w:left="4320"/>
        <w:jc w:val="right"/>
        <w:rPr>
          <w:i/>
          <w:sz w:val="28"/>
          <w:szCs w:val="28"/>
          <w:lang w:val="fr-CA"/>
        </w:rPr>
      </w:pPr>
      <w:r w:rsidRPr="006E088E">
        <w:rPr>
          <w:i/>
          <w:sz w:val="28"/>
          <w:szCs w:val="28"/>
          <w:lang w:val="fr-CA"/>
        </w:rPr>
        <w:t xml:space="preserve">Date: August 31, 2021 </w:t>
      </w:r>
    </w:p>
    <w:p w:rsidR="00FC3D34" w:rsidRDefault="006E088E" w:rsidP="00FC3D34">
      <w:pPr>
        <w:ind w:left="4320"/>
        <w:jc w:val="right"/>
        <w:rPr>
          <w:i/>
          <w:sz w:val="28"/>
          <w:szCs w:val="28"/>
          <w:lang w:val="fr-CA"/>
        </w:rPr>
      </w:pPr>
      <w:r w:rsidRPr="006E088E">
        <w:rPr>
          <w:i/>
          <w:sz w:val="28"/>
          <w:szCs w:val="28"/>
          <w:lang w:val="fr-CA"/>
        </w:rPr>
        <w:t>File: T-1-</w:t>
      </w:r>
      <w:r w:rsidRPr="006E088E">
        <w:rPr>
          <w:i/>
          <w:sz w:val="28"/>
          <w:szCs w:val="28"/>
        </w:rPr>
        <w:t xml:space="preserve"> </w:t>
      </w:r>
      <w:r w:rsidRPr="006E088E">
        <w:rPr>
          <w:i/>
          <w:sz w:val="28"/>
          <w:szCs w:val="28"/>
          <w:lang w:val="fr-CA"/>
        </w:rPr>
        <w:t>CR-2020-001884</w:t>
      </w:r>
    </w:p>
    <w:p w:rsidR="006E088E" w:rsidRPr="006E088E" w:rsidRDefault="007334A6" w:rsidP="007334A6">
      <w:pPr>
        <w:ind w:left="4320"/>
        <w:rPr>
          <w:i/>
          <w:sz w:val="28"/>
          <w:szCs w:val="28"/>
          <w:lang w:val="en-CA"/>
        </w:rPr>
      </w:pPr>
      <w:r>
        <w:rPr>
          <w:i/>
          <w:sz w:val="28"/>
          <w:szCs w:val="28"/>
          <w:lang w:val="en-CA"/>
        </w:rPr>
        <w:t>____________________________________</w:t>
      </w:r>
      <w:r w:rsidR="006E088E" w:rsidRPr="006E088E">
        <w:rPr>
          <w:i/>
          <w:sz w:val="28"/>
          <w:szCs w:val="28"/>
          <w:lang w:val="en-CA"/>
        </w:rPr>
        <w:tab/>
      </w:r>
      <w:r w:rsidR="006E088E" w:rsidRPr="006E088E">
        <w:rPr>
          <w:i/>
          <w:sz w:val="28"/>
          <w:szCs w:val="28"/>
          <w:lang w:val="en-CA"/>
        </w:rPr>
        <w:tab/>
        <w:t xml:space="preserve">          </w:t>
      </w:r>
      <w:r w:rsidR="006E088E" w:rsidRPr="006E088E">
        <w:rPr>
          <w:i/>
          <w:sz w:val="28"/>
          <w:szCs w:val="28"/>
          <w:lang w:val="en-CA"/>
        </w:rPr>
        <w:tab/>
      </w:r>
      <w:r w:rsidR="006E088E" w:rsidRPr="006E088E">
        <w:rPr>
          <w:i/>
          <w:sz w:val="28"/>
          <w:szCs w:val="28"/>
          <w:lang w:val="en-CA"/>
        </w:rPr>
        <w:tab/>
      </w:r>
      <w:r w:rsidR="006E088E" w:rsidRPr="006E088E">
        <w:rPr>
          <w:i/>
          <w:sz w:val="28"/>
          <w:szCs w:val="28"/>
          <w:lang w:val="en-CA"/>
        </w:rPr>
        <w:tab/>
      </w:r>
    </w:p>
    <w:p w:rsidR="006E088E" w:rsidRPr="007334A6" w:rsidRDefault="006E088E" w:rsidP="007334A6">
      <w:pPr>
        <w:ind w:left="4320"/>
        <w:jc w:val="center"/>
        <w:rPr>
          <w:b/>
          <w:sz w:val="28"/>
          <w:szCs w:val="28"/>
          <w:lang w:val="en-CA"/>
        </w:rPr>
      </w:pPr>
      <w:r w:rsidRPr="007334A6">
        <w:rPr>
          <w:b/>
          <w:sz w:val="28"/>
          <w:szCs w:val="28"/>
          <w:lang w:val="en-CA"/>
        </w:rPr>
        <w:t>IN THE TERRITORIAL COURT OF THE NORTHWEST TERRITORIES</w:t>
      </w:r>
    </w:p>
    <w:p w:rsidR="006E088E" w:rsidRPr="006E088E" w:rsidRDefault="007334A6" w:rsidP="007334A6">
      <w:pPr>
        <w:ind w:left="4320"/>
        <w:rPr>
          <w:i/>
          <w:sz w:val="28"/>
          <w:szCs w:val="28"/>
          <w:lang w:val="en-CA"/>
        </w:rPr>
      </w:pPr>
      <w:r>
        <w:rPr>
          <w:i/>
          <w:sz w:val="28"/>
          <w:szCs w:val="28"/>
          <w:lang w:val="en-CA"/>
        </w:rPr>
        <w:t>____________________________________</w:t>
      </w:r>
    </w:p>
    <w:p w:rsidR="006E088E" w:rsidRPr="006E088E" w:rsidRDefault="006E088E" w:rsidP="007334A6">
      <w:pPr>
        <w:ind w:left="4320"/>
        <w:rPr>
          <w:i/>
          <w:sz w:val="28"/>
          <w:szCs w:val="28"/>
          <w:lang w:val="en-CA"/>
        </w:rPr>
      </w:pPr>
    </w:p>
    <w:p w:rsidR="00A20155" w:rsidRDefault="00A20155" w:rsidP="007334A6">
      <w:pPr>
        <w:ind w:left="4320"/>
        <w:rPr>
          <w:b/>
          <w:sz w:val="28"/>
          <w:szCs w:val="28"/>
          <w:lang w:val="en-CA"/>
        </w:rPr>
      </w:pPr>
    </w:p>
    <w:p w:rsidR="006E088E" w:rsidRPr="007334A6" w:rsidRDefault="006E088E" w:rsidP="007334A6">
      <w:pPr>
        <w:ind w:left="4320"/>
        <w:rPr>
          <w:b/>
          <w:sz w:val="28"/>
          <w:szCs w:val="28"/>
          <w:lang w:val="en-CA"/>
        </w:rPr>
      </w:pPr>
      <w:r w:rsidRPr="007334A6">
        <w:rPr>
          <w:b/>
          <w:sz w:val="28"/>
          <w:szCs w:val="28"/>
          <w:lang w:val="en-CA"/>
        </w:rPr>
        <w:t>BETWEEN:</w:t>
      </w:r>
    </w:p>
    <w:p w:rsidR="006E088E" w:rsidRPr="007334A6" w:rsidRDefault="006E088E" w:rsidP="007334A6">
      <w:pPr>
        <w:ind w:left="4320"/>
        <w:rPr>
          <w:b/>
          <w:sz w:val="28"/>
          <w:szCs w:val="28"/>
          <w:lang w:val="en-CA"/>
        </w:rPr>
      </w:pPr>
    </w:p>
    <w:p w:rsidR="006E088E" w:rsidRPr="007334A6" w:rsidRDefault="007334A6" w:rsidP="007334A6">
      <w:pPr>
        <w:ind w:left="4320"/>
        <w:jc w:val="center"/>
        <w:rPr>
          <w:b/>
          <w:sz w:val="28"/>
          <w:szCs w:val="28"/>
          <w:lang w:val="en-CA"/>
        </w:rPr>
      </w:pPr>
      <w:r w:rsidRPr="007334A6">
        <w:rPr>
          <w:b/>
          <w:sz w:val="28"/>
          <w:szCs w:val="28"/>
          <w:lang w:val="en-CA"/>
        </w:rPr>
        <w:t>HER MAJESTY THE QUEEN</w:t>
      </w:r>
    </w:p>
    <w:p w:rsidR="006E088E" w:rsidRPr="007334A6" w:rsidRDefault="006E088E" w:rsidP="007334A6">
      <w:pPr>
        <w:ind w:left="4320"/>
        <w:rPr>
          <w:b/>
          <w:sz w:val="28"/>
          <w:szCs w:val="28"/>
          <w:lang w:val="en-CA"/>
        </w:rPr>
      </w:pPr>
    </w:p>
    <w:p w:rsidR="006E088E" w:rsidRPr="007334A6" w:rsidRDefault="006E088E" w:rsidP="007334A6">
      <w:pPr>
        <w:ind w:left="4320"/>
        <w:jc w:val="center"/>
        <w:rPr>
          <w:b/>
          <w:sz w:val="28"/>
          <w:szCs w:val="28"/>
          <w:lang w:val="en-CA"/>
        </w:rPr>
      </w:pPr>
      <w:r w:rsidRPr="007334A6">
        <w:rPr>
          <w:b/>
          <w:sz w:val="28"/>
          <w:szCs w:val="28"/>
          <w:lang w:val="en-CA"/>
        </w:rPr>
        <w:t>- and -</w:t>
      </w:r>
    </w:p>
    <w:p w:rsidR="006E088E" w:rsidRPr="007334A6" w:rsidRDefault="006E088E" w:rsidP="007334A6">
      <w:pPr>
        <w:ind w:left="4320"/>
        <w:rPr>
          <w:b/>
          <w:sz w:val="28"/>
          <w:szCs w:val="28"/>
          <w:lang w:val="en-CA"/>
        </w:rPr>
      </w:pPr>
    </w:p>
    <w:p w:rsidR="006E088E" w:rsidRDefault="006E088E" w:rsidP="007334A6">
      <w:pPr>
        <w:ind w:left="4320"/>
        <w:jc w:val="center"/>
        <w:rPr>
          <w:b/>
          <w:sz w:val="28"/>
          <w:szCs w:val="28"/>
          <w:lang w:val="en-CA"/>
        </w:rPr>
      </w:pPr>
      <w:r w:rsidRPr="007334A6">
        <w:rPr>
          <w:b/>
          <w:sz w:val="28"/>
          <w:szCs w:val="28"/>
          <w:lang w:val="en-CA"/>
        </w:rPr>
        <w:t>SHAWN BEAULIEU</w:t>
      </w:r>
    </w:p>
    <w:p w:rsidR="007334A6" w:rsidRPr="007334A6" w:rsidRDefault="007334A6" w:rsidP="007334A6">
      <w:pPr>
        <w:ind w:left="4320"/>
        <w:jc w:val="center"/>
        <w:rPr>
          <w:sz w:val="28"/>
          <w:szCs w:val="28"/>
          <w:lang w:val="en-CA"/>
        </w:rPr>
      </w:pPr>
    </w:p>
    <w:p w:rsidR="007334A6" w:rsidRPr="007334A6" w:rsidRDefault="007334A6" w:rsidP="006E088E">
      <w:pPr>
        <w:ind w:left="4320"/>
        <w:rPr>
          <w:sz w:val="28"/>
          <w:szCs w:val="28"/>
          <w:lang w:val="en-CA"/>
        </w:rPr>
      </w:pPr>
    </w:p>
    <w:p w:rsidR="007334A6" w:rsidRPr="007334A6" w:rsidRDefault="007334A6" w:rsidP="007334A6">
      <w:pPr>
        <w:pBdr>
          <w:top w:val="single" w:sz="12" w:space="1" w:color="auto"/>
          <w:bottom w:val="single" w:sz="12" w:space="1" w:color="auto"/>
        </w:pBdr>
        <w:ind w:left="4320"/>
        <w:rPr>
          <w:sz w:val="28"/>
          <w:szCs w:val="28"/>
          <w:lang w:val="en-CA"/>
        </w:rPr>
      </w:pPr>
    </w:p>
    <w:p w:rsidR="006E088E" w:rsidRPr="007334A6" w:rsidRDefault="006E088E" w:rsidP="007334A6">
      <w:pPr>
        <w:pBdr>
          <w:top w:val="single" w:sz="12" w:space="1" w:color="auto"/>
          <w:bottom w:val="single" w:sz="12" w:space="1" w:color="auto"/>
        </w:pBdr>
        <w:ind w:left="4320"/>
        <w:jc w:val="center"/>
        <w:rPr>
          <w:b/>
          <w:sz w:val="28"/>
          <w:szCs w:val="28"/>
          <w:lang w:val="en-CA"/>
        </w:rPr>
      </w:pPr>
      <w:r w:rsidRPr="007334A6">
        <w:rPr>
          <w:b/>
          <w:sz w:val="28"/>
          <w:szCs w:val="28"/>
          <w:lang w:val="en-CA"/>
        </w:rPr>
        <w:t>REASONS FOR SENTENCE</w:t>
      </w:r>
    </w:p>
    <w:p w:rsidR="006E088E" w:rsidRPr="007334A6" w:rsidRDefault="006E088E" w:rsidP="007334A6">
      <w:pPr>
        <w:pBdr>
          <w:top w:val="single" w:sz="12" w:space="1" w:color="auto"/>
          <w:bottom w:val="single" w:sz="12" w:space="1" w:color="auto"/>
        </w:pBdr>
        <w:ind w:left="4320"/>
        <w:jc w:val="center"/>
        <w:rPr>
          <w:b/>
          <w:sz w:val="28"/>
          <w:szCs w:val="28"/>
          <w:lang w:val="en-CA"/>
        </w:rPr>
      </w:pPr>
      <w:r w:rsidRPr="007334A6">
        <w:rPr>
          <w:b/>
          <w:sz w:val="28"/>
          <w:szCs w:val="28"/>
          <w:lang w:val="en-CA"/>
        </w:rPr>
        <w:t>of the</w:t>
      </w:r>
    </w:p>
    <w:p w:rsidR="006E088E" w:rsidRPr="007334A6" w:rsidRDefault="006E088E" w:rsidP="007334A6">
      <w:pPr>
        <w:pBdr>
          <w:top w:val="single" w:sz="12" w:space="1" w:color="auto"/>
          <w:bottom w:val="single" w:sz="12" w:space="1" w:color="auto"/>
        </w:pBdr>
        <w:ind w:left="4320"/>
        <w:jc w:val="center"/>
        <w:rPr>
          <w:b/>
          <w:sz w:val="28"/>
          <w:szCs w:val="28"/>
          <w:lang w:val="en-CA"/>
        </w:rPr>
      </w:pPr>
      <w:r w:rsidRPr="007334A6">
        <w:rPr>
          <w:b/>
          <w:sz w:val="28"/>
          <w:szCs w:val="28"/>
          <w:lang w:val="en-CA"/>
        </w:rPr>
        <w:t>HONOURABLE JUDGE DONOVAN MOLLOY</w:t>
      </w:r>
    </w:p>
    <w:p w:rsidR="004818FA" w:rsidRPr="006E088E" w:rsidRDefault="004818FA" w:rsidP="007334A6">
      <w:pPr>
        <w:pBdr>
          <w:top w:val="single" w:sz="12" w:space="1" w:color="auto"/>
          <w:bottom w:val="single" w:sz="12" w:space="1" w:color="auto"/>
        </w:pBdr>
        <w:ind w:left="4320"/>
        <w:rPr>
          <w:sz w:val="28"/>
          <w:szCs w:val="28"/>
          <w:lang w:val="en-CA"/>
        </w:rPr>
      </w:pPr>
    </w:p>
    <w:p w:rsidR="004818FA" w:rsidRPr="006E088E" w:rsidRDefault="004818FA" w:rsidP="006E088E">
      <w:pPr>
        <w:keepNext/>
        <w:jc w:val="both"/>
        <w:outlineLvl w:val="3"/>
        <w:rPr>
          <w:sz w:val="28"/>
          <w:szCs w:val="28"/>
          <w:lang w:val="en-CA"/>
        </w:rPr>
      </w:pPr>
    </w:p>
    <w:p w:rsidR="004818FA" w:rsidRDefault="004818FA" w:rsidP="004818FA">
      <w:pPr>
        <w:keepNext/>
        <w:ind w:left="4320"/>
        <w:jc w:val="both"/>
        <w:outlineLvl w:val="3"/>
        <w:rPr>
          <w:sz w:val="28"/>
          <w:szCs w:val="28"/>
          <w:lang w:val="en-CA"/>
        </w:rPr>
      </w:pPr>
    </w:p>
    <w:p w:rsidR="00A20155" w:rsidRDefault="00A20155" w:rsidP="004818FA">
      <w:pPr>
        <w:keepNext/>
        <w:ind w:left="4320"/>
        <w:jc w:val="both"/>
        <w:outlineLvl w:val="3"/>
        <w:rPr>
          <w:sz w:val="28"/>
          <w:szCs w:val="28"/>
          <w:lang w:val="en-CA"/>
        </w:rPr>
      </w:pPr>
    </w:p>
    <w:p w:rsidR="007334A6" w:rsidRPr="006E088E" w:rsidRDefault="007334A6" w:rsidP="004818FA">
      <w:pPr>
        <w:keepNext/>
        <w:ind w:left="4320"/>
        <w:jc w:val="both"/>
        <w:outlineLvl w:val="3"/>
        <w:rPr>
          <w:sz w:val="28"/>
          <w:szCs w:val="28"/>
          <w:lang w:val="en-CA"/>
        </w:rPr>
      </w:pPr>
    </w:p>
    <w:p w:rsidR="004818FA" w:rsidRPr="006E088E" w:rsidRDefault="004818FA" w:rsidP="004818FA">
      <w:pPr>
        <w:ind w:left="4320"/>
        <w:jc w:val="center"/>
        <w:rPr>
          <w:sz w:val="28"/>
          <w:szCs w:val="28"/>
          <w:lang w:val="en-CA"/>
        </w:rPr>
      </w:pPr>
      <w:r w:rsidRPr="006E088E">
        <w:rPr>
          <w:sz w:val="28"/>
          <w:szCs w:val="28"/>
          <w:lang w:val="en-CA"/>
        </w:rPr>
        <w:t xml:space="preserve">[Section </w:t>
      </w:r>
      <w:r w:rsidR="006E088E" w:rsidRPr="006E088E">
        <w:rPr>
          <w:sz w:val="28"/>
          <w:szCs w:val="28"/>
          <w:lang w:val="en-CA"/>
        </w:rPr>
        <w:t xml:space="preserve">268 </w:t>
      </w:r>
      <w:r w:rsidRPr="006E088E">
        <w:rPr>
          <w:sz w:val="28"/>
          <w:szCs w:val="28"/>
          <w:lang w:val="en-CA"/>
        </w:rPr>
        <w:t xml:space="preserve">of the </w:t>
      </w:r>
      <w:r w:rsidRPr="006E088E">
        <w:rPr>
          <w:i/>
          <w:sz w:val="28"/>
          <w:szCs w:val="28"/>
          <w:lang w:val="en-CA"/>
        </w:rPr>
        <w:t>Criminal Code</w:t>
      </w:r>
      <w:r w:rsidRPr="006E088E">
        <w:rPr>
          <w:sz w:val="28"/>
          <w:szCs w:val="28"/>
          <w:lang w:val="en-CA"/>
        </w:rPr>
        <w:t>]</w:t>
      </w:r>
    </w:p>
    <w:p w:rsidR="004818FA" w:rsidRPr="006E088E" w:rsidRDefault="004818FA" w:rsidP="004818FA">
      <w:pPr>
        <w:keepNext/>
        <w:ind w:left="4320"/>
        <w:jc w:val="both"/>
        <w:outlineLvl w:val="3"/>
        <w:rPr>
          <w:sz w:val="28"/>
          <w:szCs w:val="28"/>
          <w:lang w:val="en-CA"/>
        </w:rPr>
      </w:pPr>
    </w:p>
    <w:p w:rsidR="00DB427A" w:rsidRPr="006E088E" w:rsidRDefault="00DB427A" w:rsidP="00375913">
      <w:pPr>
        <w:pStyle w:val="Heading1"/>
        <w:ind w:left="-720"/>
        <w:rPr>
          <w:rFonts w:ascii="Times New Roman" w:hAnsi="Times New Roman"/>
          <w:sz w:val="28"/>
          <w:szCs w:val="28"/>
          <w:lang w:val="en-CA"/>
        </w:rPr>
      </w:pPr>
    </w:p>
    <w:sectPr w:rsidR="00DB427A" w:rsidRPr="006E088E" w:rsidSect="00F4778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31" w:rsidRDefault="00FA2C31" w:rsidP="002330E1">
      <w:r>
        <w:separator/>
      </w:r>
    </w:p>
  </w:endnote>
  <w:endnote w:type="continuationSeparator" w:id="0">
    <w:p w:rsidR="00FA2C31" w:rsidRDefault="00FA2C31"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31" w:rsidRDefault="00FA2C31" w:rsidP="002330E1">
      <w:r>
        <w:separator/>
      </w:r>
    </w:p>
  </w:footnote>
  <w:footnote w:type="continuationSeparator" w:id="0">
    <w:p w:rsidR="00FA2C31" w:rsidRDefault="00FA2C31" w:rsidP="002330E1">
      <w:r>
        <w:continuationSeparator/>
      </w:r>
    </w:p>
  </w:footnote>
  <w:footnote w:id="1">
    <w:p w:rsidR="0045687B" w:rsidRDefault="0045687B">
      <w:pPr>
        <w:pStyle w:val="FootnoteText"/>
      </w:pPr>
      <w:r>
        <w:rPr>
          <w:rStyle w:val="FootnoteReference"/>
        </w:rPr>
        <w:footnoteRef/>
      </w:r>
      <w:r>
        <w:t xml:space="preserve"> Contributing to</w:t>
      </w:r>
      <w:r w:rsidRPr="0045687B">
        <w:t xml:space="preserve"> </w:t>
      </w:r>
      <w:r w:rsidRPr="0045687B">
        <w:rPr>
          <w:i/>
        </w:rPr>
        <w:t>respect for the law and the maintenance of a just, peaceful and safe society</w:t>
      </w:r>
      <w:r>
        <w:t xml:space="preserve"> as set out in section 718 of the </w:t>
      </w:r>
      <w:r w:rsidRPr="0045687B">
        <w:rPr>
          <w:i/>
        </w:rPr>
        <w:t>Criminal Code</w:t>
      </w:r>
      <w:r>
        <w:t>.</w:t>
      </w:r>
    </w:p>
  </w:footnote>
  <w:footnote w:id="2">
    <w:p w:rsidR="009948D5" w:rsidRDefault="009948D5">
      <w:pPr>
        <w:pStyle w:val="FootnoteText"/>
      </w:pPr>
      <w:r>
        <w:rPr>
          <w:rStyle w:val="FootnoteReference"/>
        </w:rPr>
        <w:footnoteRef/>
      </w:r>
      <w:r>
        <w:t xml:space="preserve"> See also </w:t>
      </w:r>
      <w:r w:rsidRPr="009948D5">
        <w:rPr>
          <w:i/>
        </w:rPr>
        <w:t>R. v. Bell</w:t>
      </w:r>
      <w:r w:rsidRPr="009948D5">
        <w:t>, 1992 CarswellAlta 477 (Alta. C.A.)</w:t>
      </w:r>
      <w:r>
        <w:t xml:space="preserve"> and </w:t>
      </w:r>
      <w:r w:rsidRPr="009948D5">
        <w:rPr>
          <w:i/>
        </w:rPr>
        <w:t>R. v. Whitefish</w:t>
      </w:r>
      <w:r>
        <w:t xml:space="preserve">, </w:t>
      </w:r>
      <w:r w:rsidRPr="009948D5">
        <w:t>2007 SKCA 79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Pr="00881038" w:rsidRDefault="008061F6" w:rsidP="002330E1">
    <w:pPr>
      <w:pStyle w:val="Header"/>
      <w:jc w:val="right"/>
      <w:rPr>
        <w:i/>
        <w:sz w:val="24"/>
        <w:szCs w:val="24"/>
        <w:lang w:val="fr-CA"/>
      </w:rPr>
    </w:pPr>
    <w:r w:rsidRPr="00881038">
      <w:rPr>
        <w:i/>
        <w:sz w:val="24"/>
        <w:szCs w:val="24"/>
        <w:lang w:val="fr-CA"/>
      </w:rPr>
      <w:t xml:space="preserve">R. v. </w:t>
    </w:r>
    <w:r w:rsidR="00605163">
      <w:rPr>
        <w:i/>
        <w:sz w:val="24"/>
        <w:szCs w:val="24"/>
        <w:lang w:val="fr-CA"/>
      </w:rPr>
      <w:t>Beaulieu</w:t>
    </w:r>
  </w:p>
  <w:p w:rsidR="008061F6" w:rsidRPr="00881038" w:rsidRDefault="008061F6" w:rsidP="002330E1">
    <w:pPr>
      <w:pStyle w:val="Header"/>
      <w:jc w:val="right"/>
      <w:rPr>
        <w:sz w:val="24"/>
        <w:szCs w:val="24"/>
        <w:lang w:val="fr-CA"/>
      </w:rPr>
    </w:pPr>
    <w:r w:rsidRPr="00881038">
      <w:rPr>
        <w:sz w:val="24"/>
        <w:szCs w:val="24"/>
        <w:lang w:val="fr-CA"/>
      </w:rPr>
      <w:t xml:space="preserve">Page </w:t>
    </w:r>
    <w:r w:rsidRPr="00881038">
      <w:rPr>
        <w:sz w:val="24"/>
        <w:szCs w:val="24"/>
      </w:rPr>
      <w:fldChar w:fldCharType="begin"/>
    </w:r>
    <w:r w:rsidRPr="00881038">
      <w:rPr>
        <w:sz w:val="24"/>
        <w:szCs w:val="24"/>
        <w:lang w:val="fr-CA"/>
      </w:rPr>
      <w:instrText xml:space="preserve"> PAGE   \* MERGEFORMAT </w:instrText>
    </w:r>
    <w:r w:rsidRPr="00881038">
      <w:rPr>
        <w:sz w:val="24"/>
        <w:szCs w:val="24"/>
      </w:rPr>
      <w:fldChar w:fldCharType="separate"/>
    </w:r>
    <w:r w:rsidR="00D70499">
      <w:rPr>
        <w:noProof/>
        <w:sz w:val="24"/>
        <w:szCs w:val="24"/>
        <w:lang w:val="fr-CA"/>
      </w:rPr>
      <w:t>5</w:t>
    </w:r>
    <w:r w:rsidRPr="00881038">
      <w:rPr>
        <w:noProof/>
        <w:sz w:val="24"/>
        <w:szCs w:val="24"/>
      </w:rPr>
      <w:fldChar w:fldCharType="end"/>
    </w:r>
  </w:p>
  <w:p w:rsidR="008061F6" w:rsidRPr="00931775" w:rsidRDefault="008061F6" w:rsidP="002330E1">
    <w:pPr>
      <w:pStyle w:val="Header"/>
      <w:jc w:val="right"/>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582379"/>
    <w:multiLevelType w:val="multilevel"/>
    <w:tmpl w:val="05E21486"/>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0"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440DA8"/>
    <w:multiLevelType w:val="hybridMultilevel"/>
    <w:tmpl w:val="0DACF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325B1161"/>
    <w:multiLevelType w:val="hybridMultilevel"/>
    <w:tmpl w:val="B6D83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6"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F164B3"/>
    <w:multiLevelType w:val="hybridMultilevel"/>
    <w:tmpl w:val="0CA6B51E"/>
    <w:lvl w:ilvl="0" w:tplc="323C879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330186F"/>
    <w:multiLevelType w:val="hybridMultilevel"/>
    <w:tmpl w:val="147C3276"/>
    <w:lvl w:ilvl="0" w:tplc="10090001">
      <w:start w:val="1"/>
      <w:numFmt w:val="bullet"/>
      <w:lvlText w:val=""/>
      <w:lvlJc w:val="left"/>
      <w:pPr>
        <w:ind w:left="4770" w:hanging="360"/>
      </w:pPr>
      <w:rPr>
        <w:rFonts w:ascii="Symbol" w:hAnsi="Symbol" w:hint="default"/>
      </w:rPr>
    </w:lvl>
    <w:lvl w:ilvl="1" w:tplc="10090003" w:tentative="1">
      <w:start w:val="1"/>
      <w:numFmt w:val="bullet"/>
      <w:lvlText w:val="o"/>
      <w:lvlJc w:val="left"/>
      <w:pPr>
        <w:ind w:left="5490" w:hanging="360"/>
      </w:pPr>
      <w:rPr>
        <w:rFonts w:ascii="Courier New" w:hAnsi="Courier New" w:cs="Courier New" w:hint="default"/>
      </w:rPr>
    </w:lvl>
    <w:lvl w:ilvl="2" w:tplc="10090005" w:tentative="1">
      <w:start w:val="1"/>
      <w:numFmt w:val="bullet"/>
      <w:lvlText w:val=""/>
      <w:lvlJc w:val="left"/>
      <w:pPr>
        <w:ind w:left="6210" w:hanging="360"/>
      </w:pPr>
      <w:rPr>
        <w:rFonts w:ascii="Wingdings" w:hAnsi="Wingdings" w:hint="default"/>
      </w:rPr>
    </w:lvl>
    <w:lvl w:ilvl="3" w:tplc="10090001" w:tentative="1">
      <w:start w:val="1"/>
      <w:numFmt w:val="bullet"/>
      <w:lvlText w:val=""/>
      <w:lvlJc w:val="left"/>
      <w:pPr>
        <w:ind w:left="6930" w:hanging="360"/>
      </w:pPr>
      <w:rPr>
        <w:rFonts w:ascii="Symbol" w:hAnsi="Symbol" w:hint="default"/>
      </w:rPr>
    </w:lvl>
    <w:lvl w:ilvl="4" w:tplc="10090003" w:tentative="1">
      <w:start w:val="1"/>
      <w:numFmt w:val="bullet"/>
      <w:lvlText w:val="o"/>
      <w:lvlJc w:val="left"/>
      <w:pPr>
        <w:ind w:left="7650" w:hanging="360"/>
      </w:pPr>
      <w:rPr>
        <w:rFonts w:ascii="Courier New" w:hAnsi="Courier New" w:cs="Courier New" w:hint="default"/>
      </w:rPr>
    </w:lvl>
    <w:lvl w:ilvl="5" w:tplc="10090005" w:tentative="1">
      <w:start w:val="1"/>
      <w:numFmt w:val="bullet"/>
      <w:lvlText w:val=""/>
      <w:lvlJc w:val="left"/>
      <w:pPr>
        <w:ind w:left="8370" w:hanging="360"/>
      </w:pPr>
      <w:rPr>
        <w:rFonts w:ascii="Wingdings" w:hAnsi="Wingdings" w:hint="default"/>
      </w:rPr>
    </w:lvl>
    <w:lvl w:ilvl="6" w:tplc="10090001" w:tentative="1">
      <w:start w:val="1"/>
      <w:numFmt w:val="bullet"/>
      <w:lvlText w:val=""/>
      <w:lvlJc w:val="left"/>
      <w:pPr>
        <w:ind w:left="9090" w:hanging="360"/>
      </w:pPr>
      <w:rPr>
        <w:rFonts w:ascii="Symbol" w:hAnsi="Symbol" w:hint="default"/>
      </w:rPr>
    </w:lvl>
    <w:lvl w:ilvl="7" w:tplc="10090003" w:tentative="1">
      <w:start w:val="1"/>
      <w:numFmt w:val="bullet"/>
      <w:lvlText w:val="o"/>
      <w:lvlJc w:val="left"/>
      <w:pPr>
        <w:ind w:left="9810" w:hanging="360"/>
      </w:pPr>
      <w:rPr>
        <w:rFonts w:ascii="Courier New" w:hAnsi="Courier New" w:cs="Courier New" w:hint="default"/>
      </w:rPr>
    </w:lvl>
    <w:lvl w:ilvl="8" w:tplc="10090005" w:tentative="1">
      <w:start w:val="1"/>
      <w:numFmt w:val="bullet"/>
      <w:lvlText w:val=""/>
      <w:lvlJc w:val="left"/>
      <w:pPr>
        <w:ind w:left="10530" w:hanging="360"/>
      </w:pPr>
      <w:rPr>
        <w:rFonts w:ascii="Wingdings" w:hAnsi="Wingdings" w:hint="default"/>
      </w:rPr>
    </w:lvl>
  </w:abstractNum>
  <w:abstractNum w:abstractNumId="19"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C014DCE"/>
    <w:multiLevelType w:val="hybridMultilevel"/>
    <w:tmpl w:val="42DE9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3D5871"/>
    <w:multiLevelType w:val="hybridMultilevel"/>
    <w:tmpl w:val="7DFA7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4C5E7A"/>
    <w:multiLevelType w:val="multilevel"/>
    <w:tmpl w:val="4C16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5"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6"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5"/>
  </w:num>
  <w:num w:numId="4">
    <w:abstractNumId w:val="10"/>
  </w:num>
  <w:num w:numId="5">
    <w:abstractNumId w:val="6"/>
  </w:num>
  <w:num w:numId="6">
    <w:abstractNumId w:val="23"/>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5"/>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24"/>
  </w:num>
  <w:num w:numId="22">
    <w:abstractNumId w:val="12"/>
  </w:num>
  <w:num w:numId="23">
    <w:abstractNumId w:val="14"/>
  </w:num>
  <w:num w:numId="24">
    <w:abstractNumId w:val="21"/>
  </w:num>
  <w:num w:numId="25">
    <w:abstractNumId w:val="18"/>
  </w:num>
  <w:num w:numId="26">
    <w:abstractNumId w:val="22"/>
  </w:num>
  <w:num w:numId="27">
    <w:abstractNumId w:val="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1D71"/>
    <w:rsid w:val="0000233C"/>
    <w:rsid w:val="000025CB"/>
    <w:rsid w:val="00003594"/>
    <w:rsid w:val="00003E22"/>
    <w:rsid w:val="00005BCE"/>
    <w:rsid w:val="00006F01"/>
    <w:rsid w:val="00007101"/>
    <w:rsid w:val="000102AD"/>
    <w:rsid w:val="00010CC2"/>
    <w:rsid w:val="00010FB1"/>
    <w:rsid w:val="00014AB0"/>
    <w:rsid w:val="000151A6"/>
    <w:rsid w:val="00020852"/>
    <w:rsid w:val="00021711"/>
    <w:rsid w:val="000237B7"/>
    <w:rsid w:val="00024CD1"/>
    <w:rsid w:val="0002663B"/>
    <w:rsid w:val="00032E71"/>
    <w:rsid w:val="0003604E"/>
    <w:rsid w:val="00044B71"/>
    <w:rsid w:val="00044BAC"/>
    <w:rsid w:val="000453D7"/>
    <w:rsid w:val="000459C9"/>
    <w:rsid w:val="0005104F"/>
    <w:rsid w:val="000539F9"/>
    <w:rsid w:val="00055603"/>
    <w:rsid w:val="00055F82"/>
    <w:rsid w:val="00060D44"/>
    <w:rsid w:val="0006257A"/>
    <w:rsid w:val="00062F91"/>
    <w:rsid w:val="00063F09"/>
    <w:rsid w:val="0006402A"/>
    <w:rsid w:val="00064336"/>
    <w:rsid w:val="00066C62"/>
    <w:rsid w:val="000704C8"/>
    <w:rsid w:val="00071C2D"/>
    <w:rsid w:val="00072D34"/>
    <w:rsid w:val="00080B97"/>
    <w:rsid w:val="000828C3"/>
    <w:rsid w:val="00085C0D"/>
    <w:rsid w:val="000900E5"/>
    <w:rsid w:val="0009011A"/>
    <w:rsid w:val="000902D6"/>
    <w:rsid w:val="000945F9"/>
    <w:rsid w:val="000A1371"/>
    <w:rsid w:val="000A2687"/>
    <w:rsid w:val="000A3647"/>
    <w:rsid w:val="000A5C42"/>
    <w:rsid w:val="000A6DEC"/>
    <w:rsid w:val="000A765F"/>
    <w:rsid w:val="000B0BA2"/>
    <w:rsid w:val="000B2233"/>
    <w:rsid w:val="000B259A"/>
    <w:rsid w:val="000B33E5"/>
    <w:rsid w:val="000B7236"/>
    <w:rsid w:val="000B743D"/>
    <w:rsid w:val="000B767A"/>
    <w:rsid w:val="000C2085"/>
    <w:rsid w:val="000C345E"/>
    <w:rsid w:val="000C3DAC"/>
    <w:rsid w:val="000C6F68"/>
    <w:rsid w:val="000C735B"/>
    <w:rsid w:val="000D37D7"/>
    <w:rsid w:val="000D43A0"/>
    <w:rsid w:val="000D6513"/>
    <w:rsid w:val="000D712E"/>
    <w:rsid w:val="000D73CB"/>
    <w:rsid w:val="000E0FCE"/>
    <w:rsid w:val="000E2613"/>
    <w:rsid w:val="000E4650"/>
    <w:rsid w:val="000E4AF3"/>
    <w:rsid w:val="000E4E16"/>
    <w:rsid w:val="000E5E8E"/>
    <w:rsid w:val="000F062D"/>
    <w:rsid w:val="000F37C4"/>
    <w:rsid w:val="000F4387"/>
    <w:rsid w:val="000F5672"/>
    <w:rsid w:val="000F5FCE"/>
    <w:rsid w:val="000F69BF"/>
    <w:rsid w:val="000F70F2"/>
    <w:rsid w:val="000F7817"/>
    <w:rsid w:val="00104690"/>
    <w:rsid w:val="001051C1"/>
    <w:rsid w:val="00105EB9"/>
    <w:rsid w:val="00111FA4"/>
    <w:rsid w:val="00113C7C"/>
    <w:rsid w:val="00114C58"/>
    <w:rsid w:val="0011611C"/>
    <w:rsid w:val="00116E81"/>
    <w:rsid w:val="00120BBD"/>
    <w:rsid w:val="00121A51"/>
    <w:rsid w:val="00122CE0"/>
    <w:rsid w:val="0012348D"/>
    <w:rsid w:val="00123A29"/>
    <w:rsid w:val="00124CB2"/>
    <w:rsid w:val="00126905"/>
    <w:rsid w:val="00132F9C"/>
    <w:rsid w:val="001370C6"/>
    <w:rsid w:val="00140584"/>
    <w:rsid w:val="0014242C"/>
    <w:rsid w:val="0014328F"/>
    <w:rsid w:val="00143572"/>
    <w:rsid w:val="00143D46"/>
    <w:rsid w:val="0014690B"/>
    <w:rsid w:val="00146E4A"/>
    <w:rsid w:val="00152DF8"/>
    <w:rsid w:val="00153EAE"/>
    <w:rsid w:val="00154627"/>
    <w:rsid w:val="0015541B"/>
    <w:rsid w:val="001607D9"/>
    <w:rsid w:val="001610BD"/>
    <w:rsid w:val="0016694A"/>
    <w:rsid w:val="001674EE"/>
    <w:rsid w:val="0016799D"/>
    <w:rsid w:val="0017356D"/>
    <w:rsid w:val="00176D85"/>
    <w:rsid w:val="00177788"/>
    <w:rsid w:val="00180A2A"/>
    <w:rsid w:val="00180E96"/>
    <w:rsid w:val="00182562"/>
    <w:rsid w:val="001833EF"/>
    <w:rsid w:val="00191F4A"/>
    <w:rsid w:val="00192429"/>
    <w:rsid w:val="00192B0B"/>
    <w:rsid w:val="00192E31"/>
    <w:rsid w:val="001949A5"/>
    <w:rsid w:val="00194BC5"/>
    <w:rsid w:val="00197823"/>
    <w:rsid w:val="001A2D95"/>
    <w:rsid w:val="001A317F"/>
    <w:rsid w:val="001A3673"/>
    <w:rsid w:val="001A3BBC"/>
    <w:rsid w:val="001A6EA6"/>
    <w:rsid w:val="001B0715"/>
    <w:rsid w:val="001B0ADF"/>
    <w:rsid w:val="001B0B98"/>
    <w:rsid w:val="001B3B35"/>
    <w:rsid w:val="001C07AC"/>
    <w:rsid w:val="001C3B29"/>
    <w:rsid w:val="001C6C92"/>
    <w:rsid w:val="001C7859"/>
    <w:rsid w:val="001D454B"/>
    <w:rsid w:val="001D4888"/>
    <w:rsid w:val="001D52D1"/>
    <w:rsid w:val="001D539A"/>
    <w:rsid w:val="001D57C4"/>
    <w:rsid w:val="001D666B"/>
    <w:rsid w:val="001E0443"/>
    <w:rsid w:val="001E07A8"/>
    <w:rsid w:val="001E116F"/>
    <w:rsid w:val="001E257A"/>
    <w:rsid w:val="001E7497"/>
    <w:rsid w:val="001F3E32"/>
    <w:rsid w:val="001F64C2"/>
    <w:rsid w:val="002009F0"/>
    <w:rsid w:val="0020101C"/>
    <w:rsid w:val="00202268"/>
    <w:rsid w:val="002034D4"/>
    <w:rsid w:val="002059C4"/>
    <w:rsid w:val="00205F7E"/>
    <w:rsid w:val="00207C2F"/>
    <w:rsid w:val="00207D54"/>
    <w:rsid w:val="00217117"/>
    <w:rsid w:val="00220169"/>
    <w:rsid w:val="002210E5"/>
    <w:rsid w:val="00222B0E"/>
    <w:rsid w:val="00224A6D"/>
    <w:rsid w:val="00224EC0"/>
    <w:rsid w:val="002265AC"/>
    <w:rsid w:val="002278B6"/>
    <w:rsid w:val="00231091"/>
    <w:rsid w:val="0023144A"/>
    <w:rsid w:val="002316C3"/>
    <w:rsid w:val="002330E1"/>
    <w:rsid w:val="00233500"/>
    <w:rsid w:val="00234116"/>
    <w:rsid w:val="00235F41"/>
    <w:rsid w:val="00237716"/>
    <w:rsid w:val="002406B3"/>
    <w:rsid w:val="002431D3"/>
    <w:rsid w:val="00244AD6"/>
    <w:rsid w:val="0024501D"/>
    <w:rsid w:val="002509F4"/>
    <w:rsid w:val="00251A89"/>
    <w:rsid w:val="00254FB4"/>
    <w:rsid w:val="00255EAA"/>
    <w:rsid w:val="00257D80"/>
    <w:rsid w:val="00264F2C"/>
    <w:rsid w:val="002653E0"/>
    <w:rsid w:val="002657F4"/>
    <w:rsid w:val="00266585"/>
    <w:rsid w:val="00272BF6"/>
    <w:rsid w:val="0027535E"/>
    <w:rsid w:val="00280FE1"/>
    <w:rsid w:val="0028202C"/>
    <w:rsid w:val="00284C63"/>
    <w:rsid w:val="00285F0F"/>
    <w:rsid w:val="00286F33"/>
    <w:rsid w:val="00290BB5"/>
    <w:rsid w:val="00290C7C"/>
    <w:rsid w:val="00294BAD"/>
    <w:rsid w:val="002A348F"/>
    <w:rsid w:val="002A3E56"/>
    <w:rsid w:val="002A3EEF"/>
    <w:rsid w:val="002B06B9"/>
    <w:rsid w:val="002B0A6C"/>
    <w:rsid w:val="002B17F8"/>
    <w:rsid w:val="002B1B04"/>
    <w:rsid w:val="002B1D17"/>
    <w:rsid w:val="002B2469"/>
    <w:rsid w:val="002B31CA"/>
    <w:rsid w:val="002B41A3"/>
    <w:rsid w:val="002B43AE"/>
    <w:rsid w:val="002B4C7D"/>
    <w:rsid w:val="002B6439"/>
    <w:rsid w:val="002B7D4B"/>
    <w:rsid w:val="002C1459"/>
    <w:rsid w:val="002C35EE"/>
    <w:rsid w:val="002C5C5F"/>
    <w:rsid w:val="002C5E9B"/>
    <w:rsid w:val="002C6583"/>
    <w:rsid w:val="002D077D"/>
    <w:rsid w:val="002D0829"/>
    <w:rsid w:val="002D0DC8"/>
    <w:rsid w:val="002D6767"/>
    <w:rsid w:val="002D6CA2"/>
    <w:rsid w:val="002E65B4"/>
    <w:rsid w:val="002F49BE"/>
    <w:rsid w:val="002F5C40"/>
    <w:rsid w:val="00302C8C"/>
    <w:rsid w:val="00303C61"/>
    <w:rsid w:val="0030444A"/>
    <w:rsid w:val="00304ED1"/>
    <w:rsid w:val="0030760B"/>
    <w:rsid w:val="003116ED"/>
    <w:rsid w:val="00314A91"/>
    <w:rsid w:val="003173DC"/>
    <w:rsid w:val="00321313"/>
    <w:rsid w:val="003216D8"/>
    <w:rsid w:val="0032379C"/>
    <w:rsid w:val="0032396E"/>
    <w:rsid w:val="00324983"/>
    <w:rsid w:val="0032720B"/>
    <w:rsid w:val="003273A4"/>
    <w:rsid w:val="003318CF"/>
    <w:rsid w:val="00334248"/>
    <w:rsid w:val="00336659"/>
    <w:rsid w:val="00341538"/>
    <w:rsid w:val="003424EA"/>
    <w:rsid w:val="003448F6"/>
    <w:rsid w:val="00346613"/>
    <w:rsid w:val="003471AA"/>
    <w:rsid w:val="003518B9"/>
    <w:rsid w:val="00352B03"/>
    <w:rsid w:val="00355857"/>
    <w:rsid w:val="00355D99"/>
    <w:rsid w:val="003578A2"/>
    <w:rsid w:val="00363FB0"/>
    <w:rsid w:val="0036438B"/>
    <w:rsid w:val="00371353"/>
    <w:rsid w:val="0037162E"/>
    <w:rsid w:val="003720C6"/>
    <w:rsid w:val="00374C69"/>
    <w:rsid w:val="00375913"/>
    <w:rsid w:val="003807E2"/>
    <w:rsid w:val="003812AD"/>
    <w:rsid w:val="0038269A"/>
    <w:rsid w:val="003826DA"/>
    <w:rsid w:val="00382734"/>
    <w:rsid w:val="003834A8"/>
    <w:rsid w:val="003855BA"/>
    <w:rsid w:val="00386C66"/>
    <w:rsid w:val="00386C8E"/>
    <w:rsid w:val="003872BF"/>
    <w:rsid w:val="003904BB"/>
    <w:rsid w:val="00390A57"/>
    <w:rsid w:val="00390DF7"/>
    <w:rsid w:val="00392F9A"/>
    <w:rsid w:val="00394E7D"/>
    <w:rsid w:val="00395564"/>
    <w:rsid w:val="00395EBA"/>
    <w:rsid w:val="00396177"/>
    <w:rsid w:val="003A1571"/>
    <w:rsid w:val="003A1CD1"/>
    <w:rsid w:val="003A2EAE"/>
    <w:rsid w:val="003A4E2D"/>
    <w:rsid w:val="003A627D"/>
    <w:rsid w:val="003B0D42"/>
    <w:rsid w:val="003B2957"/>
    <w:rsid w:val="003B7D36"/>
    <w:rsid w:val="003C60FD"/>
    <w:rsid w:val="003C7549"/>
    <w:rsid w:val="003D07A7"/>
    <w:rsid w:val="003D0DF3"/>
    <w:rsid w:val="003D4708"/>
    <w:rsid w:val="003D5E51"/>
    <w:rsid w:val="003D7957"/>
    <w:rsid w:val="003E281B"/>
    <w:rsid w:val="003E2F67"/>
    <w:rsid w:val="003E375A"/>
    <w:rsid w:val="003E63CF"/>
    <w:rsid w:val="003E6E1B"/>
    <w:rsid w:val="003E76E2"/>
    <w:rsid w:val="003F1AFC"/>
    <w:rsid w:val="003F2A32"/>
    <w:rsid w:val="003F42A3"/>
    <w:rsid w:val="003F46B1"/>
    <w:rsid w:val="003F5831"/>
    <w:rsid w:val="003F7796"/>
    <w:rsid w:val="004068E2"/>
    <w:rsid w:val="004070A8"/>
    <w:rsid w:val="00407317"/>
    <w:rsid w:val="00410497"/>
    <w:rsid w:val="00411B16"/>
    <w:rsid w:val="00413231"/>
    <w:rsid w:val="00415CC4"/>
    <w:rsid w:val="0041721C"/>
    <w:rsid w:val="00420AE3"/>
    <w:rsid w:val="00420D95"/>
    <w:rsid w:val="004254DE"/>
    <w:rsid w:val="00427D7B"/>
    <w:rsid w:val="0043058A"/>
    <w:rsid w:val="00431825"/>
    <w:rsid w:val="00432148"/>
    <w:rsid w:val="00435044"/>
    <w:rsid w:val="004367CD"/>
    <w:rsid w:val="00440C71"/>
    <w:rsid w:val="00440D99"/>
    <w:rsid w:val="0044667C"/>
    <w:rsid w:val="0044767C"/>
    <w:rsid w:val="00447A5F"/>
    <w:rsid w:val="00447FFB"/>
    <w:rsid w:val="00450AEF"/>
    <w:rsid w:val="004510D6"/>
    <w:rsid w:val="004524CC"/>
    <w:rsid w:val="00456274"/>
    <w:rsid w:val="0045687B"/>
    <w:rsid w:val="00460510"/>
    <w:rsid w:val="00460DFB"/>
    <w:rsid w:val="0046108B"/>
    <w:rsid w:val="00461D97"/>
    <w:rsid w:val="0046227B"/>
    <w:rsid w:val="00464218"/>
    <w:rsid w:val="00464C22"/>
    <w:rsid w:val="00466BEF"/>
    <w:rsid w:val="0047008F"/>
    <w:rsid w:val="004722A1"/>
    <w:rsid w:val="00473BD3"/>
    <w:rsid w:val="0047422C"/>
    <w:rsid w:val="00475DB8"/>
    <w:rsid w:val="004766E3"/>
    <w:rsid w:val="00477261"/>
    <w:rsid w:val="00481684"/>
    <w:rsid w:val="004818FA"/>
    <w:rsid w:val="00482B54"/>
    <w:rsid w:val="004837A4"/>
    <w:rsid w:val="0048447C"/>
    <w:rsid w:val="004868A9"/>
    <w:rsid w:val="004871B7"/>
    <w:rsid w:val="00490212"/>
    <w:rsid w:val="00492A2E"/>
    <w:rsid w:val="00493568"/>
    <w:rsid w:val="00494056"/>
    <w:rsid w:val="00494697"/>
    <w:rsid w:val="00495514"/>
    <w:rsid w:val="004A06DE"/>
    <w:rsid w:val="004A4D2A"/>
    <w:rsid w:val="004A5659"/>
    <w:rsid w:val="004A6C02"/>
    <w:rsid w:val="004A6CC1"/>
    <w:rsid w:val="004A76E5"/>
    <w:rsid w:val="004A7DCC"/>
    <w:rsid w:val="004B030B"/>
    <w:rsid w:val="004B45C7"/>
    <w:rsid w:val="004B477A"/>
    <w:rsid w:val="004B5B2C"/>
    <w:rsid w:val="004B6C51"/>
    <w:rsid w:val="004C1BAB"/>
    <w:rsid w:val="004C2E40"/>
    <w:rsid w:val="004C328F"/>
    <w:rsid w:val="004C68FE"/>
    <w:rsid w:val="004C7312"/>
    <w:rsid w:val="004C7DD6"/>
    <w:rsid w:val="004D2657"/>
    <w:rsid w:val="004D284E"/>
    <w:rsid w:val="004D3766"/>
    <w:rsid w:val="004D3D2E"/>
    <w:rsid w:val="004D5C63"/>
    <w:rsid w:val="004D5E09"/>
    <w:rsid w:val="004E0342"/>
    <w:rsid w:val="004E2279"/>
    <w:rsid w:val="004E2753"/>
    <w:rsid w:val="004E606F"/>
    <w:rsid w:val="004E7C5B"/>
    <w:rsid w:val="004F1CC8"/>
    <w:rsid w:val="004F30D4"/>
    <w:rsid w:val="004F442B"/>
    <w:rsid w:val="004F44AC"/>
    <w:rsid w:val="004F586F"/>
    <w:rsid w:val="005020AC"/>
    <w:rsid w:val="005027BE"/>
    <w:rsid w:val="0050286D"/>
    <w:rsid w:val="00504FC6"/>
    <w:rsid w:val="005055AD"/>
    <w:rsid w:val="00505C3F"/>
    <w:rsid w:val="005061ED"/>
    <w:rsid w:val="00507CA8"/>
    <w:rsid w:val="00511A0E"/>
    <w:rsid w:val="00512BBA"/>
    <w:rsid w:val="00514F08"/>
    <w:rsid w:val="00515712"/>
    <w:rsid w:val="0051596C"/>
    <w:rsid w:val="005159EE"/>
    <w:rsid w:val="00515AE1"/>
    <w:rsid w:val="00516CC6"/>
    <w:rsid w:val="00516CEC"/>
    <w:rsid w:val="00523023"/>
    <w:rsid w:val="005232B0"/>
    <w:rsid w:val="00526E0A"/>
    <w:rsid w:val="00531455"/>
    <w:rsid w:val="00533029"/>
    <w:rsid w:val="00533516"/>
    <w:rsid w:val="00534F7C"/>
    <w:rsid w:val="005375E5"/>
    <w:rsid w:val="00537885"/>
    <w:rsid w:val="00540F49"/>
    <w:rsid w:val="00542711"/>
    <w:rsid w:val="00543F49"/>
    <w:rsid w:val="005449A4"/>
    <w:rsid w:val="00546B1C"/>
    <w:rsid w:val="00550573"/>
    <w:rsid w:val="005505D7"/>
    <w:rsid w:val="005517E5"/>
    <w:rsid w:val="00555770"/>
    <w:rsid w:val="00556E58"/>
    <w:rsid w:val="00557EA5"/>
    <w:rsid w:val="0056045F"/>
    <w:rsid w:val="00561355"/>
    <w:rsid w:val="00561675"/>
    <w:rsid w:val="00561EAC"/>
    <w:rsid w:val="00562420"/>
    <w:rsid w:val="005653B3"/>
    <w:rsid w:val="005665AB"/>
    <w:rsid w:val="00572157"/>
    <w:rsid w:val="00572740"/>
    <w:rsid w:val="00572D88"/>
    <w:rsid w:val="00573D5A"/>
    <w:rsid w:val="00575167"/>
    <w:rsid w:val="0057572F"/>
    <w:rsid w:val="005774B5"/>
    <w:rsid w:val="00581375"/>
    <w:rsid w:val="005826BF"/>
    <w:rsid w:val="00583356"/>
    <w:rsid w:val="005834C7"/>
    <w:rsid w:val="00583688"/>
    <w:rsid w:val="00590840"/>
    <w:rsid w:val="005908F4"/>
    <w:rsid w:val="0059277F"/>
    <w:rsid w:val="005939BA"/>
    <w:rsid w:val="00594D53"/>
    <w:rsid w:val="005A0B2C"/>
    <w:rsid w:val="005A150D"/>
    <w:rsid w:val="005A2514"/>
    <w:rsid w:val="005A2D5E"/>
    <w:rsid w:val="005A4151"/>
    <w:rsid w:val="005A5453"/>
    <w:rsid w:val="005A5DCC"/>
    <w:rsid w:val="005A6C21"/>
    <w:rsid w:val="005A721D"/>
    <w:rsid w:val="005A7CC1"/>
    <w:rsid w:val="005B2514"/>
    <w:rsid w:val="005B52E8"/>
    <w:rsid w:val="005B60A2"/>
    <w:rsid w:val="005C049D"/>
    <w:rsid w:val="005C04C9"/>
    <w:rsid w:val="005C3AC7"/>
    <w:rsid w:val="005C551C"/>
    <w:rsid w:val="005C64D6"/>
    <w:rsid w:val="005D0728"/>
    <w:rsid w:val="005D2441"/>
    <w:rsid w:val="005D41FD"/>
    <w:rsid w:val="005D57ED"/>
    <w:rsid w:val="005D6510"/>
    <w:rsid w:val="005D6C19"/>
    <w:rsid w:val="005D7FA5"/>
    <w:rsid w:val="005E0D0E"/>
    <w:rsid w:val="005E53D1"/>
    <w:rsid w:val="005F2492"/>
    <w:rsid w:val="005F3261"/>
    <w:rsid w:val="005F3EB9"/>
    <w:rsid w:val="005F5CBB"/>
    <w:rsid w:val="005F626F"/>
    <w:rsid w:val="005F7301"/>
    <w:rsid w:val="00600B96"/>
    <w:rsid w:val="00602F71"/>
    <w:rsid w:val="00605163"/>
    <w:rsid w:val="00615270"/>
    <w:rsid w:val="00615F0A"/>
    <w:rsid w:val="0061651F"/>
    <w:rsid w:val="00616E8A"/>
    <w:rsid w:val="0062203F"/>
    <w:rsid w:val="0062218D"/>
    <w:rsid w:val="00624435"/>
    <w:rsid w:val="006254A3"/>
    <w:rsid w:val="0063167B"/>
    <w:rsid w:val="00631A97"/>
    <w:rsid w:val="00632DE6"/>
    <w:rsid w:val="00633D66"/>
    <w:rsid w:val="006343E5"/>
    <w:rsid w:val="00635A35"/>
    <w:rsid w:val="00637BF0"/>
    <w:rsid w:val="0064011C"/>
    <w:rsid w:val="00640D77"/>
    <w:rsid w:val="00641B62"/>
    <w:rsid w:val="006427FF"/>
    <w:rsid w:val="0064348F"/>
    <w:rsid w:val="006436B8"/>
    <w:rsid w:val="00644535"/>
    <w:rsid w:val="00644D22"/>
    <w:rsid w:val="00644D49"/>
    <w:rsid w:val="00646174"/>
    <w:rsid w:val="00650C11"/>
    <w:rsid w:val="00656DDD"/>
    <w:rsid w:val="00661696"/>
    <w:rsid w:val="0067046E"/>
    <w:rsid w:val="00670F51"/>
    <w:rsid w:val="0067370A"/>
    <w:rsid w:val="00673790"/>
    <w:rsid w:val="00673D17"/>
    <w:rsid w:val="0067642E"/>
    <w:rsid w:val="0068282E"/>
    <w:rsid w:val="006838D3"/>
    <w:rsid w:val="00684345"/>
    <w:rsid w:val="00690E79"/>
    <w:rsid w:val="0069170D"/>
    <w:rsid w:val="0069262F"/>
    <w:rsid w:val="00693A37"/>
    <w:rsid w:val="006A35EB"/>
    <w:rsid w:val="006A5D89"/>
    <w:rsid w:val="006A77B1"/>
    <w:rsid w:val="006B005B"/>
    <w:rsid w:val="006B079D"/>
    <w:rsid w:val="006B245E"/>
    <w:rsid w:val="006B2F82"/>
    <w:rsid w:val="006B4652"/>
    <w:rsid w:val="006B60DE"/>
    <w:rsid w:val="006B6ABE"/>
    <w:rsid w:val="006B718D"/>
    <w:rsid w:val="006B79E7"/>
    <w:rsid w:val="006C35D8"/>
    <w:rsid w:val="006C78DB"/>
    <w:rsid w:val="006D0533"/>
    <w:rsid w:val="006D15F7"/>
    <w:rsid w:val="006D1925"/>
    <w:rsid w:val="006D521E"/>
    <w:rsid w:val="006E088E"/>
    <w:rsid w:val="006E09E3"/>
    <w:rsid w:val="006E1059"/>
    <w:rsid w:val="006E1153"/>
    <w:rsid w:val="006E328D"/>
    <w:rsid w:val="006E3A25"/>
    <w:rsid w:val="006E42E2"/>
    <w:rsid w:val="006E6BF0"/>
    <w:rsid w:val="006E79DB"/>
    <w:rsid w:val="006F1CE4"/>
    <w:rsid w:val="006F1F55"/>
    <w:rsid w:val="006F2A80"/>
    <w:rsid w:val="006F324D"/>
    <w:rsid w:val="006F651C"/>
    <w:rsid w:val="006F744E"/>
    <w:rsid w:val="00702013"/>
    <w:rsid w:val="007028BD"/>
    <w:rsid w:val="007032F4"/>
    <w:rsid w:val="00703975"/>
    <w:rsid w:val="00713F13"/>
    <w:rsid w:val="007146AA"/>
    <w:rsid w:val="0071565F"/>
    <w:rsid w:val="00716D30"/>
    <w:rsid w:val="00717912"/>
    <w:rsid w:val="00720074"/>
    <w:rsid w:val="007222F0"/>
    <w:rsid w:val="0072382B"/>
    <w:rsid w:val="00724352"/>
    <w:rsid w:val="00725828"/>
    <w:rsid w:val="007334A6"/>
    <w:rsid w:val="00735B27"/>
    <w:rsid w:val="00737E6B"/>
    <w:rsid w:val="0074051F"/>
    <w:rsid w:val="007426B1"/>
    <w:rsid w:val="00743168"/>
    <w:rsid w:val="00745047"/>
    <w:rsid w:val="00747814"/>
    <w:rsid w:val="00751C2A"/>
    <w:rsid w:val="007571A7"/>
    <w:rsid w:val="007671AF"/>
    <w:rsid w:val="00774AB0"/>
    <w:rsid w:val="00775388"/>
    <w:rsid w:val="00775530"/>
    <w:rsid w:val="00776172"/>
    <w:rsid w:val="007869D8"/>
    <w:rsid w:val="00790113"/>
    <w:rsid w:val="00791486"/>
    <w:rsid w:val="00791B3A"/>
    <w:rsid w:val="00795D35"/>
    <w:rsid w:val="007A2F21"/>
    <w:rsid w:val="007A3E0B"/>
    <w:rsid w:val="007A47DB"/>
    <w:rsid w:val="007A4B69"/>
    <w:rsid w:val="007A5544"/>
    <w:rsid w:val="007B0EC2"/>
    <w:rsid w:val="007B245A"/>
    <w:rsid w:val="007B2848"/>
    <w:rsid w:val="007B3507"/>
    <w:rsid w:val="007B48E9"/>
    <w:rsid w:val="007B6A85"/>
    <w:rsid w:val="007B7568"/>
    <w:rsid w:val="007C0281"/>
    <w:rsid w:val="007C2429"/>
    <w:rsid w:val="007C4FB7"/>
    <w:rsid w:val="007C54C3"/>
    <w:rsid w:val="007C64D7"/>
    <w:rsid w:val="007C6BF9"/>
    <w:rsid w:val="007D0D43"/>
    <w:rsid w:val="007E062E"/>
    <w:rsid w:val="007E0DE7"/>
    <w:rsid w:val="007E0E75"/>
    <w:rsid w:val="007E1944"/>
    <w:rsid w:val="007E44EA"/>
    <w:rsid w:val="007E5528"/>
    <w:rsid w:val="007E682E"/>
    <w:rsid w:val="007F15BD"/>
    <w:rsid w:val="007F3561"/>
    <w:rsid w:val="007F3B0B"/>
    <w:rsid w:val="007F49D9"/>
    <w:rsid w:val="007F4BB2"/>
    <w:rsid w:val="007F6C06"/>
    <w:rsid w:val="00801CA4"/>
    <w:rsid w:val="00801DAB"/>
    <w:rsid w:val="008032ED"/>
    <w:rsid w:val="008036B4"/>
    <w:rsid w:val="00803D4F"/>
    <w:rsid w:val="00805ADF"/>
    <w:rsid w:val="008061F6"/>
    <w:rsid w:val="008063E2"/>
    <w:rsid w:val="00806D78"/>
    <w:rsid w:val="008101E6"/>
    <w:rsid w:val="00811D3C"/>
    <w:rsid w:val="00812DAC"/>
    <w:rsid w:val="00813544"/>
    <w:rsid w:val="00813FEF"/>
    <w:rsid w:val="00817427"/>
    <w:rsid w:val="008176F6"/>
    <w:rsid w:val="00817C0C"/>
    <w:rsid w:val="008208EB"/>
    <w:rsid w:val="00821A6A"/>
    <w:rsid w:val="00821ED6"/>
    <w:rsid w:val="00823354"/>
    <w:rsid w:val="00825BB6"/>
    <w:rsid w:val="00826EE8"/>
    <w:rsid w:val="00831661"/>
    <w:rsid w:val="008329C6"/>
    <w:rsid w:val="00837399"/>
    <w:rsid w:val="008379F9"/>
    <w:rsid w:val="0084317E"/>
    <w:rsid w:val="00843D05"/>
    <w:rsid w:val="0084495D"/>
    <w:rsid w:val="00844EAF"/>
    <w:rsid w:val="0084701C"/>
    <w:rsid w:val="00847566"/>
    <w:rsid w:val="00851A7A"/>
    <w:rsid w:val="008539B7"/>
    <w:rsid w:val="00856B76"/>
    <w:rsid w:val="00861CC3"/>
    <w:rsid w:val="0087055D"/>
    <w:rsid w:val="00870C62"/>
    <w:rsid w:val="0087537F"/>
    <w:rsid w:val="00877FB5"/>
    <w:rsid w:val="00880B40"/>
    <w:rsid w:val="00881038"/>
    <w:rsid w:val="008810DC"/>
    <w:rsid w:val="00881426"/>
    <w:rsid w:val="00881795"/>
    <w:rsid w:val="00885EC1"/>
    <w:rsid w:val="00886100"/>
    <w:rsid w:val="0088793B"/>
    <w:rsid w:val="00887B5C"/>
    <w:rsid w:val="008907F3"/>
    <w:rsid w:val="008979EE"/>
    <w:rsid w:val="008A3453"/>
    <w:rsid w:val="008A3A22"/>
    <w:rsid w:val="008A7903"/>
    <w:rsid w:val="008A7A6C"/>
    <w:rsid w:val="008B063C"/>
    <w:rsid w:val="008B1A6B"/>
    <w:rsid w:val="008B3D3E"/>
    <w:rsid w:val="008B3EC5"/>
    <w:rsid w:val="008B4A22"/>
    <w:rsid w:val="008B507F"/>
    <w:rsid w:val="008B5C12"/>
    <w:rsid w:val="008B78AF"/>
    <w:rsid w:val="008C0211"/>
    <w:rsid w:val="008C0516"/>
    <w:rsid w:val="008C0F58"/>
    <w:rsid w:val="008C35A5"/>
    <w:rsid w:val="008C3CE1"/>
    <w:rsid w:val="008C7D11"/>
    <w:rsid w:val="008D13ED"/>
    <w:rsid w:val="008D25A8"/>
    <w:rsid w:val="008D2ACC"/>
    <w:rsid w:val="008D30D2"/>
    <w:rsid w:val="008D62D7"/>
    <w:rsid w:val="008D7B21"/>
    <w:rsid w:val="008E15A1"/>
    <w:rsid w:val="008E2444"/>
    <w:rsid w:val="008E4155"/>
    <w:rsid w:val="008E5C32"/>
    <w:rsid w:val="008E5C79"/>
    <w:rsid w:val="008E67A8"/>
    <w:rsid w:val="008F2725"/>
    <w:rsid w:val="008F3FFF"/>
    <w:rsid w:val="008F7023"/>
    <w:rsid w:val="008F73EC"/>
    <w:rsid w:val="00900A51"/>
    <w:rsid w:val="00904343"/>
    <w:rsid w:val="00906177"/>
    <w:rsid w:val="00906A31"/>
    <w:rsid w:val="00913DA8"/>
    <w:rsid w:val="0091459E"/>
    <w:rsid w:val="00914FC1"/>
    <w:rsid w:val="00915A54"/>
    <w:rsid w:val="009165E3"/>
    <w:rsid w:val="00923148"/>
    <w:rsid w:val="009234AC"/>
    <w:rsid w:val="00923687"/>
    <w:rsid w:val="00924E74"/>
    <w:rsid w:val="009266E0"/>
    <w:rsid w:val="00926743"/>
    <w:rsid w:val="00930F1F"/>
    <w:rsid w:val="00931775"/>
    <w:rsid w:val="0093271B"/>
    <w:rsid w:val="009356D6"/>
    <w:rsid w:val="0093598D"/>
    <w:rsid w:val="00935F2E"/>
    <w:rsid w:val="00936260"/>
    <w:rsid w:val="00936FFC"/>
    <w:rsid w:val="00950811"/>
    <w:rsid w:val="00953131"/>
    <w:rsid w:val="0095655F"/>
    <w:rsid w:val="00962384"/>
    <w:rsid w:val="009643AC"/>
    <w:rsid w:val="00964B84"/>
    <w:rsid w:val="00965921"/>
    <w:rsid w:val="009707EB"/>
    <w:rsid w:val="0097131E"/>
    <w:rsid w:val="00973126"/>
    <w:rsid w:val="00975423"/>
    <w:rsid w:val="009759BC"/>
    <w:rsid w:val="009760F8"/>
    <w:rsid w:val="00976288"/>
    <w:rsid w:val="009767CA"/>
    <w:rsid w:val="00983456"/>
    <w:rsid w:val="00983726"/>
    <w:rsid w:val="00983837"/>
    <w:rsid w:val="009876BB"/>
    <w:rsid w:val="0099194C"/>
    <w:rsid w:val="00992D14"/>
    <w:rsid w:val="009948D5"/>
    <w:rsid w:val="009979AB"/>
    <w:rsid w:val="009A035B"/>
    <w:rsid w:val="009A1DEF"/>
    <w:rsid w:val="009A685F"/>
    <w:rsid w:val="009A6939"/>
    <w:rsid w:val="009B189C"/>
    <w:rsid w:val="009B1BCA"/>
    <w:rsid w:val="009B1BFE"/>
    <w:rsid w:val="009B2283"/>
    <w:rsid w:val="009B22B6"/>
    <w:rsid w:val="009B597B"/>
    <w:rsid w:val="009B7AEE"/>
    <w:rsid w:val="009C0FE8"/>
    <w:rsid w:val="009C1758"/>
    <w:rsid w:val="009C18E8"/>
    <w:rsid w:val="009C4ABB"/>
    <w:rsid w:val="009C5094"/>
    <w:rsid w:val="009D025B"/>
    <w:rsid w:val="009D1EE6"/>
    <w:rsid w:val="009D3A99"/>
    <w:rsid w:val="009E1DD2"/>
    <w:rsid w:val="009E6C28"/>
    <w:rsid w:val="009E76CA"/>
    <w:rsid w:val="009F004A"/>
    <w:rsid w:val="009F0176"/>
    <w:rsid w:val="009F20E9"/>
    <w:rsid w:val="009F2601"/>
    <w:rsid w:val="009F2EFE"/>
    <w:rsid w:val="009F37C8"/>
    <w:rsid w:val="009F37EB"/>
    <w:rsid w:val="009F6BCD"/>
    <w:rsid w:val="00A028E4"/>
    <w:rsid w:val="00A038DA"/>
    <w:rsid w:val="00A040CB"/>
    <w:rsid w:val="00A05E86"/>
    <w:rsid w:val="00A120BA"/>
    <w:rsid w:val="00A12209"/>
    <w:rsid w:val="00A14232"/>
    <w:rsid w:val="00A14328"/>
    <w:rsid w:val="00A15A45"/>
    <w:rsid w:val="00A173F1"/>
    <w:rsid w:val="00A17BC9"/>
    <w:rsid w:val="00A20155"/>
    <w:rsid w:val="00A23DEF"/>
    <w:rsid w:val="00A24B3B"/>
    <w:rsid w:val="00A309C8"/>
    <w:rsid w:val="00A318BD"/>
    <w:rsid w:val="00A31BD2"/>
    <w:rsid w:val="00A35B2B"/>
    <w:rsid w:val="00A36695"/>
    <w:rsid w:val="00A37791"/>
    <w:rsid w:val="00A44CB2"/>
    <w:rsid w:val="00A45933"/>
    <w:rsid w:val="00A517FC"/>
    <w:rsid w:val="00A5249B"/>
    <w:rsid w:val="00A548BB"/>
    <w:rsid w:val="00A5539B"/>
    <w:rsid w:val="00A602A6"/>
    <w:rsid w:val="00A61515"/>
    <w:rsid w:val="00A64345"/>
    <w:rsid w:val="00A65AE6"/>
    <w:rsid w:val="00A661BD"/>
    <w:rsid w:val="00A70B15"/>
    <w:rsid w:val="00A70B97"/>
    <w:rsid w:val="00A70EE1"/>
    <w:rsid w:val="00A73750"/>
    <w:rsid w:val="00A75518"/>
    <w:rsid w:val="00A75764"/>
    <w:rsid w:val="00A76143"/>
    <w:rsid w:val="00A80226"/>
    <w:rsid w:val="00A917CA"/>
    <w:rsid w:val="00A93082"/>
    <w:rsid w:val="00A934B9"/>
    <w:rsid w:val="00AA453B"/>
    <w:rsid w:val="00AA4E64"/>
    <w:rsid w:val="00AA58B1"/>
    <w:rsid w:val="00AA72E9"/>
    <w:rsid w:val="00AA7708"/>
    <w:rsid w:val="00AB04C3"/>
    <w:rsid w:val="00AB1F20"/>
    <w:rsid w:val="00AB2FA2"/>
    <w:rsid w:val="00AB3F01"/>
    <w:rsid w:val="00AB44F2"/>
    <w:rsid w:val="00AB7492"/>
    <w:rsid w:val="00AB79B2"/>
    <w:rsid w:val="00AC4507"/>
    <w:rsid w:val="00AC68BC"/>
    <w:rsid w:val="00AD096E"/>
    <w:rsid w:val="00AD235D"/>
    <w:rsid w:val="00AD6632"/>
    <w:rsid w:val="00AD6A68"/>
    <w:rsid w:val="00AD6DE4"/>
    <w:rsid w:val="00AE2D0F"/>
    <w:rsid w:val="00AE2D48"/>
    <w:rsid w:val="00AE45C1"/>
    <w:rsid w:val="00AF1997"/>
    <w:rsid w:val="00AF1B3F"/>
    <w:rsid w:val="00AF342A"/>
    <w:rsid w:val="00AF3DDE"/>
    <w:rsid w:val="00AF4CEB"/>
    <w:rsid w:val="00AF5051"/>
    <w:rsid w:val="00B01C5C"/>
    <w:rsid w:val="00B032B1"/>
    <w:rsid w:val="00B03820"/>
    <w:rsid w:val="00B05E64"/>
    <w:rsid w:val="00B076CB"/>
    <w:rsid w:val="00B07BAD"/>
    <w:rsid w:val="00B11273"/>
    <w:rsid w:val="00B14F16"/>
    <w:rsid w:val="00B20D1E"/>
    <w:rsid w:val="00B20FE2"/>
    <w:rsid w:val="00B21CCA"/>
    <w:rsid w:val="00B23FAE"/>
    <w:rsid w:val="00B2467C"/>
    <w:rsid w:val="00B329B4"/>
    <w:rsid w:val="00B32A41"/>
    <w:rsid w:val="00B34BFC"/>
    <w:rsid w:val="00B34E64"/>
    <w:rsid w:val="00B36984"/>
    <w:rsid w:val="00B3743B"/>
    <w:rsid w:val="00B41C29"/>
    <w:rsid w:val="00B4302B"/>
    <w:rsid w:val="00B441B0"/>
    <w:rsid w:val="00B4434B"/>
    <w:rsid w:val="00B45C61"/>
    <w:rsid w:val="00B468B3"/>
    <w:rsid w:val="00B50DA8"/>
    <w:rsid w:val="00B52F16"/>
    <w:rsid w:val="00B532B6"/>
    <w:rsid w:val="00B5349A"/>
    <w:rsid w:val="00B54704"/>
    <w:rsid w:val="00B572A9"/>
    <w:rsid w:val="00B62D0D"/>
    <w:rsid w:val="00B6437B"/>
    <w:rsid w:val="00B66865"/>
    <w:rsid w:val="00B703ED"/>
    <w:rsid w:val="00B71683"/>
    <w:rsid w:val="00B71C15"/>
    <w:rsid w:val="00B72049"/>
    <w:rsid w:val="00B7468D"/>
    <w:rsid w:val="00B7509A"/>
    <w:rsid w:val="00B757AF"/>
    <w:rsid w:val="00B80AEB"/>
    <w:rsid w:val="00B82FFA"/>
    <w:rsid w:val="00B8482B"/>
    <w:rsid w:val="00B8492F"/>
    <w:rsid w:val="00B90988"/>
    <w:rsid w:val="00B92C0E"/>
    <w:rsid w:val="00B93E89"/>
    <w:rsid w:val="00B963B6"/>
    <w:rsid w:val="00BA0641"/>
    <w:rsid w:val="00BA1C32"/>
    <w:rsid w:val="00BA2CF5"/>
    <w:rsid w:val="00BA4B67"/>
    <w:rsid w:val="00BA537E"/>
    <w:rsid w:val="00BB0A52"/>
    <w:rsid w:val="00BB28A1"/>
    <w:rsid w:val="00BB2F35"/>
    <w:rsid w:val="00BB585A"/>
    <w:rsid w:val="00BB7BCD"/>
    <w:rsid w:val="00BC0DB7"/>
    <w:rsid w:val="00BC24C1"/>
    <w:rsid w:val="00BC3C65"/>
    <w:rsid w:val="00BC4021"/>
    <w:rsid w:val="00BD15C2"/>
    <w:rsid w:val="00BD15E7"/>
    <w:rsid w:val="00BE090B"/>
    <w:rsid w:val="00BE23AF"/>
    <w:rsid w:val="00BE34D6"/>
    <w:rsid w:val="00BE7CDA"/>
    <w:rsid w:val="00BF31D1"/>
    <w:rsid w:val="00BF37A0"/>
    <w:rsid w:val="00BF3820"/>
    <w:rsid w:val="00BF3D1C"/>
    <w:rsid w:val="00BF4F8B"/>
    <w:rsid w:val="00BF52CF"/>
    <w:rsid w:val="00BF5D3E"/>
    <w:rsid w:val="00BF67C5"/>
    <w:rsid w:val="00BF73BA"/>
    <w:rsid w:val="00BF73D5"/>
    <w:rsid w:val="00C00B84"/>
    <w:rsid w:val="00C03BF4"/>
    <w:rsid w:val="00C0760B"/>
    <w:rsid w:val="00C14A54"/>
    <w:rsid w:val="00C1522D"/>
    <w:rsid w:val="00C15B69"/>
    <w:rsid w:val="00C164E0"/>
    <w:rsid w:val="00C20493"/>
    <w:rsid w:val="00C21622"/>
    <w:rsid w:val="00C22B97"/>
    <w:rsid w:val="00C26BC2"/>
    <w:rsid w:val="00C276F0"/>
    <w:rsid w:val="00C27E32"/>
    <w:rsid w:val="00C302EF"/>
    <w:rsid w:val="00C302FB"/>
    <w:rsid w:val="00C30C37"/>
    <w:rsid w:val="00C311E4"/>
    <w:rsid w:val="00C31446"/>
    <w:rsid w:val="00C3299A"/>
    <w:rsid w:val="00C35731"/>
    <w:rsid w:val="00C35929"/>
    <w:rsid w:val="00C4273D"/>
    <w:rsid w:val="00C44CA7"/>
    <w:rsid w:val="00C50090"/>
    <w:rsid w:val="00C53C07"/>
    <w:rsid w:val="00C54028"/>
    <w:rsid w:val="00C570E7"/>
    <w:rsid w:val="00C6132E"/>
    <w:rsid w:val="00C62967"/>
    <w:rsid w:val="00C62B1B"/>
    <w:rsid w:val="00C65764"/>
    <w:rsid w:val="00C6630E"/>
    <w:rsid w:val="00C66917"/>
    <w:rsid w:val="00C702C5"/>
    <w:rsid w:val="00C71766"/>
    <w:rsid w:val="00C7382B"/>
    <w:rsid w:val="00C73F39"/>
    <w:rsid w:val="00C81B9A"/>
    <w:rsid w:val="00C83EF1"/>
    <w:rsid w:val="00C84239"/>
    <w:rsid w:val="00C8496B"/>
    <w:rsid w:val="00C928BE"/>
    <w:rsid w:val="00C935C5"/>
    <w:rsid w:val="00C9375C"/>
    <w:rsid w:val="00C95B7E"/>
    <w:rsid w:val="00C962EC"/>
    <w:rsid w:val="00C96889"/>
    <w:rsid w:val="00C97FBE"/>
    <w:rsid w:val="00CA02FF"/>
    <w:rsid w:val="00CA22D7"/>
    <w:rsid w:val="00CA2F35"/>
    <w:rsid w:val="00CB32FC"/>
    <w:rsid w:val="00CB4327"/>
    <w:rsid w:val="00CB6354"/>
    <w:rsid w:val="00CC1CF3"/>
    <w:rsid w:val="00CC1F66"/>
    <w:rsid w:val="00CD08B0"/>
    <w:rsid w:val="00CD0EFE"/>
    <w:rsid w:val="00CD1652"/>
    <w:rsid w:val="00CD17DC"/>
    <w:rsid w:val="00CD2E11"/>
    <w:rsid w:val="00CD5C12"/>
    <w:rsid w:val="00CD6E12"/>
    <w:rsid w:val="00CE2739"/>
    <w:rsid w:val="00CE56E8"/>
    <w:rsid w:val="00CE72F5"/>
    <w:rsid w:val="00CE774D"/>
    <w:rsid w:val="00CF46F1"/>
    <w:rsid w:val="00CF4714"/>
    <w:rsid w:val="00CF50AD"/>
    <w:rsid w:val="00CF7C51"/>
    <w:rsid w:val="00D012C5"/>
    <w:rsid w:val="00D0139F"/>
    <w:rsid w:val="00D01BCE"/>
    <w:rsid w:val="00D03854"/>
    <w:rsid w:val="00D06AEC"/>
    <w:rsid w:val="00D07A56"/>
    <w:rsid w:val="00D1106B"/>
    <w:rsid w:val="00D13DF3"/>
    <w:rsid w:val="00D1410B"/>
    <w:rsid w:val="00D16742"/>
    <w:rsid w:val="00D17012"/>
    <w:rsid w:val="00D1746C"/>
    <w:rsid w:val="00D17637"/>
    <w:rsid w:val="00D21392"/>
    <w:rsid w:val="00D222BE"/>
    <w:rsid w:val="00D23524"/>
    <w:rsid w:val="00D238AE"/>
    <w:rsid w:val="00D2392C"/>
    <w:rsid w:val="00D23FC1"/>
    <w:rsid w:val="00D2476B"/>
    <w:rsid w:val="00D24E46"/>
    <w:rsid w:val="00D30808"/>
    <w:rsid w:val="00D30FB1"/>
    <w:rsid w:val="00D3108E"/>
    <w:rsid w:val="00D324FF"/>
    <w:rsid w:val="00D34A07"/>
    <w:rsid w:val="00D355AA"/>
    <w:rsid w:val="00D365C2"/>
    <w:rsid w:val="00D36F2F"/>
    <w:rsid w:val="00D37039"/>
    <w:rsid w:val="00D4468D"/>
    <w:rsid w:val="00D46310"/>
    <w:rsid w:val="00D565AE"/>
    <w:rsid w:val="00D60684"/>
    <w:rsid w:val="00D630BD"/>
    <w:rsid w:val="00D65E77"/>
    <w:rsid w:val="00D6676B"/>
    <w:rsid w:val="00D70499"/>
    <w:rsid w:val="00D71221"/>
    <w:rsid w:val="00D71E16"/>
    <w:rsid w:val="00D72DEE"/>
    <w:rsid w:val="00D7440A"/>
    <w:rsid w:val="00D820E7"/>
    <w:rsid w:val="00D826E0"/>
    <w:rsid w:val="00D84BD9"/>
    <w:rsid w:val="00D871BB"/>
    <w:rsid w:val="00D90770"/>
    <w:rsid w:val="00D9147B"/>
    <w:rsid w:val="00D916FC"/>
    <w:rsid w:val="00D92363"/>
    <w:rsid w:val="00D92CD2"/>
    <w:rsid w:val="00D92D11"/>
    <w:rsid w:val="00D92D33"/>
    <w:rsid w:val="00D95BAE"/>
    <w:rsid w:val="00D95BD0"/>
    <w:rsid w:val="00D97134"/>
    <w:rsid w:val="00DA1720"/>
    <w:rsid w:val="00DA4E44"/>
    <w:rsid w:val="00DA7635"/>
    <w:rsid w:val="00DA7FAA"/>
    <w:rsid w:val="00DB2A45"/>
    <w:rsid w:val="00DB427A"/>
    <w:rsid w:val="00DB57EC"/>
    <w:rsid w:val="00DC284B"/>
    <w:rsid w:val="00DC34C4"/>
    <w:rsid w:val="00DD029C"/>
    <w:rsid w:val="00DD2A65"/>
    <w:rsid w:val="00DD39BF"/>
    <w:rsid w:val="00DD3AD9"/>
    <w:rsid w:val="00DD3DB4"/>
    <w:rsid w:val="00DE002D"/>
    <w:rsid w:val="00DE547B"/>
    <w:rsid w:val="00DE7728"/>
    <w:rsid w:val="00DF03DE"/>
    <w:rsid w:val="00DF498E"/>
    <w:rsid w:val="00DF4E92"/>
    <w:rsid w:val="00DF5FC8"/>
    <w:rsid w:val="00DF7AAE"/>
    <w:rsid w:val="00E01032"/>
    <w:rsid w:val="00E0123C"/>
    <w:rsid w:val="00E02BB1"/>
    <w:rsid w:val="00E03117"/>
    <w:rsid w:val="00E1381B"/>
    <w:rsid w:val="00E13F13"/>
    <w:rsid w:val="00E14095"/>
    <w:rsid w:val="00E14793"/>
    <w:rsid w:val="00E15B68"/>
    <w:rsid w:val="00E16AD1"/>
    <w:rsid w:val="00E170E4"/>
    <w:rsid w:val="00E17935"/>
    <w:rsid w:val="00E22F8C"/>
    <w:rsid w:val="00E25419"/>
    <w:rsid w:val="00E27EC8"/>
    <w:rsid w:val="00E32096"/>
    <w:rsid w:val="00E33FCE"/>
    <w:rsid w:val="00E34538"/>
    <w:rsid w:val="00E353C6"/>
    <w:rsid w:val="00E35C3C"/>
    <w:rsid w:val="00E37C34"/>
    <w:rsid w:val="00E410A0"/>
    <w:rsid w:val="00E41146"/>
    <w:rsid w:val="00E43AAB"/>
    <w:rsid w:val="00E468D7"/>
    <w:rsid w:val="00E46A6E"/>
    <w:rsid w:val="00E50B22"/>
    <w:rsid w:val="00E516BA"/>
    <w:rsid w:val="00E5344F"/>
    <w:rsid w:val="00E538A7"/>
    <w:rsid w:val="00E54D87"/>
    <w:rsid w:val="00E55CCC"/>
    <w:rsid w:val="00E563F4"/>
    <w:rsid w:val="00E61CE0"/>
    <w:rsid w:val="00E640D7"/>
    <w:rsid w:val="00E6412B"/>
    <w:rsid w:val="00E65293"/>
    <w:rsid w:val="00E6660E"/>
    <w:rsid w:val="00E67106"/>
    <w:rsid w:val="00E70266"/>
    <w:rsid w:val="00E7413A"/>
    <w:rsid w:val="00E74165"/>
    <w:rsid w:val="00E81392"/>
    <w:rsid w:val="00E81A81"/>
    <w:rsid w:val="00E8211A"/>
    <w:rsid w:val="00E822A2"/>
    <w:rsid w:val="00E83E48"/>
    <w:rsid w:val="00E85296"/>
    <w:rsid w:val="00E87465"/>
    <w:rsid w:val="00E87DC5"/>
    <w:rsid w:val="00E87F60"/>
    <w:rsid w:val="00E90EA2"/>
    <w:rsid w:val="00E91619"/>
    <w:rsid w:val="00E91C1F"/>
    <w:rsid w:val="00E939B4"/>
    <w:rsid w:val="00E953EB"/>
    <w:rsid w:val="00E961C3"/>
    <w:rsid w:val="00E9668C"/>
    <w:rsid w:val="00E96E6E"/>
    <w:rsid w:val="00EA312E"/>
    <w:rsid w:val="00EA3D6B"/>
    <w:rsid w:val="00EA626D"/>
    <w:rsid w:val="00EA62F8"/>
    <w:rsid w:val="00EA6ED3"/>
    <w:rsid w:val="00EA7386"/>
    <w:rsid w:val="00EB113D"/>
    <w:rsid w:val="00EB410F"/>
    <w:rsid w:val="00EB7971"/>
    <w:rsid w:val="00EC1CA9"/>
    <w:rsid w:val="00EC2064"/>
    <w:rsid w:val="00EC4599"/>
    <w:rsid w:val="00EC6522"/>
    <w:rsid w:val="00EC6992"/>
    <w:rsid w:val="00EC7DDE"/>
    <w:rsid w:val="00ED07B0"/>
    <w:rsid w:val="00ED2C9F"/>
    <w:rsid w:val="00ED2DE9"/>
    <w:rsid w:val="00ED489C"/>
    <w:rsid w:val="00ED4BFD"/>
    <w:rsid w:val="00ED650B"/>
    <w:rsid w:val="00EE22C3"/>
    <w:rsid w:val="00EE5D9E"/>
    <w:rsid w:val="00EE6743"/>
    <w:rsid w:val="00EE730D"/>
    <w:rsid w:val="00EF3253"/>
    <w:rsid w:val="00EF40E7"/>
    <w:rsid w:val="00EF7848"/>
    <w:rsid w:val="00F042B2"/>
    <w:rsid w:val="00F04AE5"/>
    <w:rsid w:val="00F06DAF"/>
    <w:rsid w:val="00F0732E"/>
    <w:rsid w:val="00F10F32"/>
    <w:rsid w:val="00F12DDA"/>
    <w:rsid w:val="00F13C46"/>
    <w:rsid w:val="00F15A82"/>
    <w:rsid w:val="00F162C1"/>
    <w:rsid w:val="00F20BD4"/>
    <w:rsid w:val="00F2304E"/>
    <w:rsid w:val="00F26D43"/>
    <w:rsid w:val="00F275BD"/>
    <w:rsid w:val="00F30E91"/>
    <w:rsid w:val="00F35D57"/>
    <w:rsid w:val="00F361EA"/>
    <w:rsid w:val="00F3623F"/>
    <w:rsid w:val="00F37FA4"/>
    <w:rsid w:val="00F43A40"/>
    <w:rsid w:val="00F44A94"/>
    <w:rsid w:val="00F451FE"/>
    <w:rsid w:val="00F46180"/>
    <w:rsid w:val="00F52B66"/>
    <w:rsid w:val="00F53CFF"/>
    <w:rsid w:val="00F565C2"/>
    <w:rsid w:val="00F56AC9"/>
    <w:rsid w:val="00F5777C"/>
    <w:rsid w:val="00F6138F"/>
    <w:rsid w:val="00F645B9"/>
    <w:rsid w:val="00F6547E"/>
    <w:rsid w:val="00F65ADF"/>
    <w:rsid w:val="00F67C28"/>
    <w:rsid w:val="00F72608"/>
    <w:rsid w:val="00F73367"/>
    <w:rsid w:val="00F75C22"/>
    <w:rsid w:val="00F77358"/>
    <w:rsid w:val="00F7767A"/>
    <w:rsid w:val="00F80219"/>
    <w:rsid w:val="00F809F7"/>
    <w:rsid w:val="00F8301C"/>
    <w:rsid w:val="00F85DCE"/>
    <w:rsid w:val="00F87CD5"/>
    <w:rsid w:val="00F9023E"/>
    <w:rsid w:val="00F94BE5"/>
    <w:rsid w:val="00F94D30"/>
    <w:rsid w:val="00F95F75"/>
    <w:rsid w:val="00F9671E"/>
    <w:rsid w:val="00F97B7B"/>
    <w:rsid w:val="00FA0EB0"/>
    <w:rsid w:val="00FA2C31"/>
    <w:rsid w:val="00FA2E7E"/>
    <w:rsid w:val="00FA66F6"/>
    <w:rsid w:val="00FA74F9"/>
    <w:rsid w:val="00FB0F00"/>
    <w:rsid w:val="00FB1AAC"/>
    <w:rsid w:val="00FB26F7"/>
    <w:rsid w:val="00FB32A2"/>
    <w:rsid w:val="00FB58ED"/>
    <w:rsid w:val="00FC1E8A"/>
    <w:rsid w:val="00FC3D34"/>
    <w:rsid w:val="00FC4674"/>
    <w:rsid w:val="00FC4EDB"/>
    <w:rsid w:val="00FC7210"/>
    <w:rsid w:val="00FC763F"/>
    <w:rsid w:val="00FD0F8C"/>
    <w:rsid w:val="00FD15DF"/>
    <w:rsid w:val="00FD3E73"/>
    <w:rsid w:val="00FD71BF"/>
    <w:rsid w:val="00FE068C"/>
    <w:rsid w:val="00FE2F0E"/>
    <w:rsid w:val="00FE3BE0"/>
    <w:rsid w:val="00FE4E0F"/>
    <w:rsid w:val="00FE6CE9"/>
    <w:rsid w:val="00FE7288"/>
    <w:rsid w:val="00FF1D5B"/>
    <w:rsid w:val="00FF26B4"/>
    <w:rsid w:val="00FF3330"/>
    <w:rsid w:val="00FF3595"/>
    <w:rsid w:val="00FF437D"/>
    <w:rsid w:val="00FF5417"/>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CD66A9E-FA11-4080-A1C8-C62A1FD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8E"/>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D66"/>
    <w:rPr>
      <w:sz w:val="16"/>
      <w:szCs w:val="16"/>
    </w:rPr>
  </w:style>
  <w:style w:type="paragraph" w:styleId="CommentText">
    <w:name w:val="annotation text"/>
    <w:basedOn w:val="Normal"/>
    <w:link w:val="CommentTextChar"/>
    <w:uiPriority w:val="99"/>
    <w:semiHidden/>
    <w:unhideWhenUsed/>
    <w:rsid w:val="00633D66"/>
  </w:style>
  <w:style w:type="character" w:customStyle="1" w:styleId="CommentTextChar">
    <w:name w:val="Comment Text Char"/>
    <w:basedOn w:val="DefaultParagraphFont"/>
    <w:link w:val="CommentText"/>
    <w:uiPriority w:val="99"/>
    <w:semiHidden/>
    <w:rsid w:val="00633D66"/>
    <w:rPr>
      <w:sz w:val="20"/>
      <w:szCs w:val="20"/>
    </w:rPr>
  </w:style>
  <w:style w:type="paragraph" w:styleId="CommentSubject">
    <w:name w:val="annotation subject"/>
    <w:basedOn w:val="CommentText"/>
    <w:next w:val="CommentText"/>
    <w:link w:val="CommentSubjectChar"/>
    <w:uiPriority w:val="99"/>
    <w:semiHidden/>
    <w:unhideWhenUsed/>
    <w:rsid w:val="00633D66"/>
    <w:rPr>
      <w:b/>
      <w:bCs/>
    </w:rPr>
  </w:style>
  <w:style w:type="character" w:customStyle="1" w:styleId="CommentSubjectChar">
    <w:name w:val="Comment Subject Char"/>
    <w:basedOn w:val="CommentTextChar"/>
    <w:link w:val="CommentSubject"/>
    <w:uiPriority w:val="99"/>
    <w:semiHidden/>
    <w:rsid w:val="00633D66"/>
    <w:rPr>
      <w:b/>
      <w:bCs/>
      <w:sz w:val="20"/>
      <w:szCs w:val="20"/>
    </w:rPr>
  </w:style>
  <w:style w:type="paragraph" w:styleId="FootnoteText">
    <w:name w:val="footnote text"/>
    <w:basedOn w:val="Normal"/>
    <w:link w:val="FootnoteTextChar"/>
    <w:uiPriority w:val="99"/>
    <w:semiHidden/>
    <w:unhideWhenUsed/>
    <w:rsid w:val="0038269A"/>
  </w:style>
  <w:style w:type="character" w:customStyle="1" w:styleId="FootnoteTextChar">
    <w:name w:val="Footnote Text Char"/>
    <w:basedOn w:val="DefaultParagraphFont"/>
    <w:link w:val="FootnoteText"/>
    <w:uiPriority w:val="99"/>
    <w:semiHidden/>
    <w:rsid w:val="0038269A"/>
    <w:rPr>
      <w:sz w:val="20"/>
      <w:szCs w:val="20"/>
    </w:rPr>
  </w:style>
  <w:style w:type="character" w:styleId="FootnoteReference">
    <w:name w:val="footnote reference"/>
    <w:basedOn w:val="DefaultParagraphFont"/>
    <w:uiPriority w:val="99"/>
    <w:semiHidden/>
    <w:unhideWhenUsed/>
    <w:rsid w:val="00382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D3F6-635E-4759-9D44-1EBDD15C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3104</Words>
  <Characters>15807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2021-09-01T15:12:00Z</cp:lastPrinted>
  <dcterms:created xsi:type="dcterms:W3CDTF">2021-09-01T15:13:00Z</dcterms:created>
  <dcterms:modified xsi:type="dcterms:W3CDTF">2021-09-01T15:13:00Z</dcterms:modified>
</cp:coreProperties>
</file>