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0B235" w14:textId="77777777" w:rsidR="008C0CAD" w:rsidRDefault="008C0CAD" w:rsidP="00FE2DA3">
      <w:pPr>
        <w:pStyle w:val="Heading1"/>
        <w:ind w:left="5760" w:hanging="5760"/>
        <w:contextualSpacing/>
        <w:rPr>
          <w:rFonts w:ascii="Times New Roman" w:hAnsi="Times New Roman"/>
          <w:szCs w:val="24"/>
          <w:lang w:val="fr-CA"/>
        </w:rPr>
      </w:pPr>
    </w:p>
    <w:p w14:paraId="7ED57E46" w14:textId="77777777" w:rsidR="00FE2DA3" w:rsidRPr="006F770D" w:rsidRDefault="00F023D7" w:rsidP="00FE2DA3">
      <w:pPr>
        <w:pStyle w:val="Heading1"/>
        <w:ind w:left="5760" w:hanging="5760"/>
        <w:contextualSpacing/>
        <w:rPr>
          <w:rFonts w:ascii="Times New Roman" w:hAnsi="Times New Roman"/>
          <w:i w:val="0"/>
          <w:szCs w:val="24"/>
          <w:lang w:val="fr-CA"/>
        </w:rPr>
      </w:pPr>
      <w:r w:rsidRPr="006F770D">
        <w:rPr>
          <w:rFonts w:ascii="Times New Roman" w:hAnsi="Times New Roman"/>
          <w:szCs w:val="24"/>
          <w:lang w:val="fr-CA"/>
        </w:rPr>
        <w:t>R. v.</w:t>
      </w:r>
      <w:r w:rsidR="00634288">
        <w:rPr>
          <w:rFonts w:ascii="Times New Roman" w:hAnsi="Times New Roman"/>
          <w:szCs w:val="24"/>
          <w:lang w:val="fr-CA"/>
        </w:rPr>
        <w:t xml:space="preserve"> Antoine</w:t>
      </w:r>
      <w:r w:rsidR="00FE2DA3" w:rsidRPr="006F770D">
        <w:rPr>
          <w:rFonts w:ascii="Times New Roman" w:hAnsi="Times New Roman"/>
          <w:i w:val="0"/>
          <w:szCs w:val="24"/>
          <w:lang w:val="fr-CA"/>
        </w:rPr>
        <w:t xml:space="preserve">, </w:t>
      </w:r>
      <w:r w:rsidR="00325FCE">
        <w:rPr>
          <w:rFonts w:ascii="Times New Roman" w:hAnsi="Times New Roman"/>
          <w:i w:val="0"/>
          <w:szCs w:val="24"/>
          <w:lang w:val="fr-CA"/>
        </w:rPr>
        <w:t>20</w:t>
      </w:r>
      <w:r w:rsidR="00634288">
        <w:rPr>
          <w:rFonts w:ascii="Times New Roman" w:hAnsi="Times New Roman"/>
          <w:i w:val="0"/>
          <w:szCs w:val="24"/>
          <w:lang w:val="fr-CA"/>
        </w:rPr>
        <w:t>20</w:t>
      </w:r>
      <w:r w:rsidR="00FE2DA3" w:rsidRPr="006F770D">
        <w:rPr>
          <w:rFonts w:ascii="Times New Roman" w:hAnsi="Times New Roman"/>
          <w:i w:val="0"/>
          <w:szCs w:val="24"/>
          <w:lang w:val="fr-CA"/>
        </w:rPr>
        <w:t xml:space="preserve"> NWTTC </w:t>
      </w:r>
      <w:r w:rsidR="00634288">
        <w:rPr>
          <w:rFonts w:ascii="Times New Roman" w:hAnsi="Times New Roman"/>
          <w:i w:val="0"/>
          <w:szCs w:val="24"/>
          <w:lang w:val="fr-CA"/>
        </w:rPr>
        <w:t>01</w:t>
      </w:r>
    </w:p>
    <w:p w14:paraId="5F5A4C3F" w14:textId="0B80E142" w:rsidR="00285A6F" w:rsidRPr="006F770D" w:rsidRDefault="00FE2DA3" w:rsidP="00285A6F">
      <w:pPr>
        <w:pStyle w:val="Heading1"/>
        <w:ind w:left="5760" w:hanging="5760"/>
        <w:jc w:val="right"/>
        <w:rPr>
          <w:rFonts w:ascii="Times New Roman" w:hAnsi="Times New Roman"/>
          <w:sz w:val="28"/>
          <w:szCs w:val="28"/>
          <w:lang w:val="fr-CA"/>
        </w:rPr>
      </w:pPr>
      <w:r w:rsidRPr="006F770D">
        <w:rPr>
          <w:rFonts w:ascii="Times New Roman" w:hAnsi="Times New Roman"/>
          <w:sz w:val="28"/>
          <w:szCs w:val="28"/>
          <w:lang w:val="fr-CA"/>
        </w:rPr>
        <w:t>Date</w:t>
      </w:r>
      <w:proofErr w:type="gramStart"/>
      <w:r w:rsidRPr="006F770D">
        <w:rPr>
          <w:rFonts w:ascii="Times New Roman" w:hAnsi="Times New Roman"/>
          <w:sz w:val="28"/>
          <w:szCs w:val="28"/>
          <w:lang w:val="fr-CA"/>
        </w:rPr>
        <w:t>:</w:t>
      </w:r>
      <w:r w:rsidR="00285A6F" w:rsidRPr="006F770D">
        <w:rPr>
          <w:rFonts w:ascii="Times New Roman" w:hAnsi="Times New Roman"/>
          <w:sz w:val="28"/>
          <w:szCs w:val="28"/>
          <w:lang w:val="fr-CA"/>
        </w:rPr>
        <w:t xml:space="preserve">  </w:t>
      </w:r>
      <w:r w:rsidR="009E7715">
        <w:rPr>
          <w:rFonts w:ascii="Times New Roman" w:hAnsi="Times New Roman"/>
          <w:sz w:val="28"/>
          <w:szCs w:val="28"/>
          <w:lang w:val="fr-CA"/>
        </w:rPr>
        <w:t>2020</w:t>
      </w:r>
      <w:proofErr w:type="gramEnd"/>
      <w:r w:rsidR="009E7715">
        <w:rPr>
          <w:rFonts w:ascii="Times New Roman" w:hAnsi="Times New Roman"/>
          <w:sz w:val="28"/>
          <w:szCs w:val="28"/>
          <w:lang w:val="fr-CA"/>
        </w:rPr>
        <w:t xml:space="preserve"> 01 27</w:t>
      </w:r>
    </w:p>
    <w:p w14:paraId="262C00CD" w14:textId="77777777" w:rsidR="00285A6F" w:rsidRPr="00285A6F" w:rsidRDefault="00285A6F" w:rsidP="00634288">
      <w:pPr>
        <w:pStyle w:val="Heading1"/>
        <w:ind w:left="5760" w:hanging="5760"/>
        <w:contextualSpacing/>
        <w:jc w:val="right"/>
        <w:rPr>
          <w:rFonts w:ascii="Times New Roman" w:hAnsi="Times New Roman"/>
          <w:i w:val="0"/>
          <w:sz w:val="28"/>
          <w:szCs w:val="28"/>
          <w:lang w:val="fr-CA"/>
        </w:rPr>
      </w:pPr>
      <w:r>
        <w:rPr>
          <w:rFonts w:ascii="Times New Roman" w:hAnsi="Times New Roman"/>
          <w:sz w:val="28"/>
          <w:szCs w:val="28"/>
          <w:lang w:val="fr-CA"/>
        </w:rPr>
        <w:t>Files: T-1-CR-20</w:t>
      </w:r>
      <w:r w:rsidR="00634288">
        <w:rPr>
          <w:rFonts w:ascii="Times New Roman" w:hAnsi="Times New Roman"/>
          <w:sz w:val="28"/>
          <w:szCs w:val="28"/>
          <w:lang w:val="fr-CA"/>
        </w:rPr>
        <w:t>19-001718</w:t>
      </w:r>
    </w:p>
    <w:p w14:paraId="0127923E" w14:textId="77777777" w:rsidR="00FE2DA3" w:rsidRPr="006F770D" w:rsidRDefault="00FE2DA3" w:rsidP="00285A6F">
      <w:pPr>
        <w:pStyle w:val="Heading1"/>
        <w:ind w:left="5760" w:hanging="5760"/>
        <w:jc w:val="right"/>
        <w:rPr>
          <w:rFonts w:ascii="Times New Roman" w:hAnsi="Times New Roman"/>
          <w:sz w:val="28"/>
          <w:szCs w:val="28"/>
          <w:lang w:val="fr-CA"/>
        </w:rPr>
      </w:pPr>
      <w:r w:rsidRPr="006F770D">
        <w:rPr>
          <w:rFonts w:ascii="Times New Roman" w:hAnsi="Times New Roman"/>
          <w:sz w:val="28"/>
          <w:szCs w:val="28"/>
          <w:lang w:val="fr-CA"/>
        </w:rPr>
        <w:tab/>
      </w:r>
      <w:r w:rsidRPr="006F770D">
        <w:rPr>
          <w:rFonts w:ascii="Times New Roman" w:hAnsi="Times New Roman"/>
          <w:sz w:val="28"/>
          <w:szCs w:val="28"/>
          <w:lang w:val="fr-CA"/>
        </w:rPr>
        <w:tab/>
        <w:t xml:space="preserve">          </w:t>
      </w:r>
      <w:r w:rsidRPr="006F770D">
        <w:rPr>
          <w:rFonts w:ascii="Times New Roman" w:hAnsi="Times New Roman"/>
          <w:sz w:val="28"/>
          <w:szCs w:val="28"/>
          <w:lang w:val="fr-CA"/>
        </w:rPr>
        <w:tab/>
      </w:r>
      <w:r w:rsidRPr="006F770D">
        <w:rPr>
          <w:rFonts w:ascii="Times New Roman" w:hAnsi="Times New Roman"/>
          <w:sz w:val="28"/>
          <w:szCs w:val="28"/>
          <w:lang w:val="fr-CA"/>
        </w:rPr>
        <w:tab/>
      </w:r>
      <w:r w:rsidRPr="006F770D">
        <w:rPr>
          <w:rFonts w:ascii="Times New Roman" w:hAnsi="Times New Roman"/>
          <w:sz w:val="28"/>
          <w:szCs w:val="28"/>
          <w:lang w:val="fr-CA"/>
        </w:rPr>
        <w:tab/>
      </w:r>
    </w:p>
    <w:p w14:paraId="6621F8DD" w14:textId="77777777" w:rsidR="00FE2DA3" w:rsidRPr="00EC6522" w:rsidRDefault="00FE2DA3" w:rsidP="00FE2DA3">
      <w:pPr>
        <w:pStyle w:val="Heading2"/>
        <w:contextualSpacing/>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14:paraId="405513CC" w14:textId="77777777" w:rsidR="00FE2DA3" w:rsidRPr="00EC6522" w:rsidRDefault="00FE2DA3" w:rsidP="00FE2DA3">
      <w:pPr>
        <w:contextualSpacing/>
        <w:jc w:val="both"/>
        <w:rPr>
          <w:sz w:val="28"/>
          <w:szCs w:val="28"/>
          <w:lang w:val="en-CA"/>
        </w:rPr>
      </w:pPr>
    </w:p>
    <w:p w14:paraId="1AE5526D" w14:textId="77777777" w:rsidR="00FE2DA3" w:rsidRPr="002D4D8F" w:rsidRDefault="00FE2DA3" w:rsidP="00FE2DA3">
      <w:pPr>
        <w:contextualSpacing/>
        <w:jc w:val="both"/>
        <w:rPr>
          <w:rFonts w:ascii="Times New Roman" w:hAnsi="Times New Roman" w:cs="Times New Roman"/>
          <w:b/>
          <w:sz w:val="28"/>
          <w:szCs w:val="28"/>
          <w:lang w:val="en-CA"/>
        </w:rPr>
      </w:pPr>
      <w:r w:rsidRPr="00EC6522">
        <w:rPr>
          <w:sz w:val="28"/>
          <w:szCs w:val="28"/>
          <w:lang w:val="en-CA"/>
        </w:rPr>
        <w:tab/>
      </w:r>
      <w:r w:rsidRPr="002D4D8F">
        <w:rPr>
          <w:rFonts w:ascii="Times New Roman" w:hAnsi="Times New Roman" w:cs="Times New Roman"/>
          <w:b/>
          <w:sz w:val="28"/>
          <w:szCs w:val="28"/>
          <w:lang w:val="en-CA"/>
        </w:rPr>
        <w:t>BETWEEN:</w:t>
      </w:r>
    </w:p>
    <w:p w14:paraId="6A97E6DA" w14:textId="77777777" w:rsidR="00FE2DA3" w:rsidRPr="00C306D2" w:rsidRDefault="00FE2DA3" w:rsidP="00FE2DA3">
      <w:pPr>
        <w:pStyle w:val="Heading2"/>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14:paraId="60802F6E" w14:textId="77777777" w:rsidR="00FE2DA3" w:rsidRPr="00C306D2" w:rsidRDefault="00FE2DA3" w:rsidP="00FE2DA3">
      <w:pPr>
        <w:contextualSpacing/>
        <w:rPr>
          <w:rFonts w:ascii="Times New Roman" w:hAnsi="Times New Roman"/>
          <w:b/>
          <w:bCs/>
          <w:sz w:val="28"/>
          <w:szCs w:val="28"/>
          <w:lang w:val="en-CA"/>
        </w:rPr>
      </w:pPr>
    </w:p>
    <w:p w14:paraId="30A880EE" w14:textId="77777777" w:rsidR="00FE2DA3" w:rsidRDefault="00C306D2" w:rsidP="00C306D2">
      <w:pPr>
        <w:pStyle w:val="ListParagraph"/>
        <w:ind w:left="45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xml:space="preserve">– </w:t>
      </w:r>
      <w:proofErr w:type="gramStart"/>
      <w:r w:rsidR="00FE2DA3" w:rsidRPr="00C306D2">
        <w:rPr>
          <w:rFonts w:ascii="Times New Roman" w:hAnsi="Times New Roman"/>
          <w:b/>
          <w:bCs/>
          <w:sz w:val="28"/>
          <w:szCs w:val="28"/>
          <w:lang w:val="en-CA"/>
        </w:rPr>
        <w:t>and</w:t>
      </w:r>
      <w:proofErr w:type="gramEnd"/>
      <w:r w:rsidR="00FE2DA3" w:rsidRPr="00C306D2">
        <w:rPr>
          <w:rFonts w:ascii="Times New Roman" w:hAnsi="Times New Roman"/>
          <w:b/>
          <w:bCs/>
          <w:sz w:val="28"/>
          <w:szCs w:val="28"/>
          <w:lang w:val="en-CA"/>
        </w:rPr>
        <w:t xml:space="preserve"> –</w:t>
      </w:r>
    </w:p>
    <w:p w14:paraId="4B66E880" w14:textId="77777777" w:rsidR="00D064D3" w:rsidRDefault="00D064D3" w:rsidP="00FE2DA3">
      <w:pPr>
        <w:contextualSpacing/>
        <w:jc w:val="center"/>
        <w:rPr>
          <w:rFonts w:ascii="Times New Roman" w:hAnsi="Times New Roman"/>
          <w:b/>
          <w:bCs/>
          <w:sz w:val="28"/>
          <w:szCs w:val="28"/>
          <w:lang w:val="en-CA"/>
        </w:rPr>
      </w:pPr>
    </w:p>
    <w:p w14:paraId="45F25FA0" w14:textId="77777777" w:rsidR="00FE2DA3" w:rsidRDefault="00634288" w:rsidP="00DE3A47">
      <w:pPr>
        <w:ind w:left="-90"/>
        <w:contextualSpacing/>
        <w:jc w:val="center"/>
        <w:rPr>
          <w:rFonts w:ascii="Times New Roman" w:hAnsi="Times New Roman"/>
          <w:b/>
          <w:bCs/>
          <w:sz w:val="28"/>
          <w:szCs w:val="28"/>
          <w:lang w:val="en-CA"/>
        </w:rPr>
      </w:pPr>
      <w:r>
        <w:rPr>
          <w:rFonts w:ascii="Times New Roman" w:hAnsi="Times New Roman"/>
          <w:b/>
          <w:bCs/>
          <w:sz w:val="28"/>
          <w:szCs w:val="28"/>
          <w:lang w:val="en-CA"/>
        </w:rPr>
        <w:t>BLAINE CHESTER ANTOINE</w:t>
      </w:r>
    </w:p>
    <w:p w14:paraId="4C7B541D" w14:textId="77777777" w:rsidR="008C0CAD" w:rsidRPr="00F023D7" w:rsidRDefault="008C0CAD" w:rsidP="00DE3A47">
      <w:pPr>
        <w:ind w:left="-90"/>
        <w:contextualSpacing/>
        <w:jc w:val="center"/>
        <w:rPr>
          <w:rFonts w:ascii="Times New Roman" w:hAnsi="Times New Roman"/>
          <w:b/>
          <w:bCs/>
          <w:sz w:val="28"/>
          <w:szCs w:val="28"/>
          <w:lang w:val="en-CA"/>
        </w:rPr>
      </w:pPr>
    </w:p>
    <w:p w14:paraId="7E4B50E4" w14:textId="77777777" w:rsidR="00FE2DA3" w:rsidRPr="00EC6522" w:rsidRDefault="00FE2DA3" w:rsidP="00FE2DA3">
      <w:pPr>
        <w:pBdr>
          <w:bottom w:val="single" w:sz="12" w:space="1" w:color="auto"/>
        </w:pBdr>
        <w:contextualSpacing/>
        <w:jc w:val="both"/>
        <w:rPr>
          <w:sz w:val="28"/>
          <w:szCs w:val="28"/>
          <w:lang w:val="en-CA"/>
        </w:rPr>
      </w:pPr>
    </w:p>
    <w:p w14:paraId="2A6B3DE1" w14:textId="77777777" w:rsidR="00FE2DA3" w:rsidRPr="00EC6522" w:rsidRDefault="00FE2DA3" w:rsidP="00FE2DA3">
      <w:pPr>
        <w:contextualSpacing/>
        <w:jc w:val="both"/>
        <w:rPr>
          <w:sz w:val="28"/>
          <w:szCs w:val="28"/>
          <w:lang w:val="en-CA"/>
        </w:rPr>
      </w:pPr>
    </w:p>
    <w:p w14:paraId="6F31AEBC" w14:textId="77777777" w:rsidR="00FE2DA3" w:rsidRPr="00C306D2" w:rsidRDefault="00846536" w:rsidP="00FE2DA3">
      <w:pPr>
        <w:contextualSpacing/>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WRITTEN </w:t>
      </w:r>
      <w:r w:rsidR="00FE2DA3" w:rsidRPr="00C306D2">
        <w:rPr>
          <w:rFonts w:ascii="Times New Roman" w:hAnsi="Times New Roman" w:cs="Times New Roman"/>
          <w:b/>
          <w:sz w:val="28"/>
          <w:szCs w:val="28"/>
          <w:lang w:val="en-CA"/>
        </w:rPr>
        <w:t>REASONS FOR DECISION</w:t>
      </w:r>
    </w:p>
    <w:p w14:paraId="600965DF" w14:textId="77777777" w:rsidR="00FE2DA3" w:rsidRPr="00C306D2" w:rsidRDefault="00FE2DA3" w:rsidP="00FE2DA3">
      <w:pPr>
        <w:contextualSpacing/>
        <w:jc w:val="center"/>
        <w:rPr>
          <w:rFonts w:ascii="Times New Roman" w:hAnsi="Times New Roman" w:cs="Times New Roman"/>
          <w:b/>
          <w:sz w:val="28"/>
          <w:szCs w:val="28"/>
          <w:lang w:val="en-CA"/>
        </w:rPr>
      </w:pPr>
      <w:proofErr w:type="gramStart"/>
      <w:r w:rsidRPr="00C306D2">
        <w:rPr>
          <w:rFonts w:ascii="Times New Roman" w:hAnsi="Times New Roman" w:cs="Times New Roman"/>
          <w:b/>
          <w:sz w:val="28"/>
          <w:szCs w:val="28"/>
          <w:lang w:val="en-CA"/>
        </w:rPr>
        <w:t>of</w:t>
      </w:r>
      <w:proofErr w:type="gramEnd"/>
      <w:r w:rsidRPr="00C306D2">
        <w:rPr>
          <w:rFonts w:ascii="Times New Roman" w:hAnsi="Times New Roman" w:cs="Times New Roman"/>
          <w:b/>
          <w:sz w:val="28"/>
          <w:szCs w:val="28"/>
          <w:lang w:val="en-CA"/>
        </w:rPr>
        <w:t xml:space="preserve"> the</w:t>
      </w:r>
    </w:p>
    <w:p w14:paraId="6395F45A" w14:textId="57873F13" w:rsidR="00FE2DA3" w:rsidRPr="00C306D2" w:rsidRDefault="00FE2DA3" w:rsidP="00FE2DA3">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HONOURABLE</w:t>
      </w:r>
      <w:r w:rsidR="009E7715">
        <w:rPr>
          <w:rFonts w:ascii="Times New Roman" w:hAnsi="Times New Roman" w:cs="Times New Roman"/>
          <w:b/>
          <w:sz w:val="28"/>
          <w:szCs w:val="28"/>
          <w:lang w:val="en-CA"/>
        </w:rPr>
        <w:t xml:space="preserve"> CHIEF</w:t>
      </w:r>
      <w:r w:rsidRPr="00C306D2">
        <w:rPr>
          <w:rFonts w:ascii="Times New Roman" w:hAnsi="Times New Roman" w:cs="Times New Roman"/>
          <w:b/>
          <w:sz w:val="28"/>
          <w:szCs w:val="28"/>
          <w:lang w:val="en-CA"/>
        </w:rPr>
        <w:t xml:space="preserve"> JUDGE </w:t>
      </w:r>
      <w:r w:rsidR="00C306D2" w:rsidRPr="00C306D2">
        <w:rPr>
          <w:rFonts w:ascii="Times New Roman" w:hAnsi="Times New Roman" w:cs="Times New Roman"/>
          <w:b/>
          <w:sz w:val="28"/>
          <w:szCs w:val="28"/>
          <w:lang w:val="en-CA"/>
        </w:rPr>
        <w:t>ROBERT GORIN</w:t>
      </w:r>
    </w:p>
    <w:p w14:paraId="0ACC0075" w14:textId="77777777" w:rsidR="00FE2DA3" w:rsidRPr="00EC6522" w:rsidRDefault="00FE2DA3" w:rsidP="00FE2DA3">
      <w:pPr>
        <w:pBdr>
          <w:bottom w:val="single" w:sz="12" w:space="1" w:color="auto"/>
        </w:pBdr>
        <w:contextualSpacing/>
        <w:rPr>
          <w:sz w:val="28"/>
          <w:szCs w:val="28"/>
          <w:lang w:val="en-CA"/>
        </w:rPr>
      </w:pPr>
    </w:p>
    <w:p w14:paraId="4F3A4139" w14:textId="77777777" w:rsidR="00DE3A47" w:rsidRDefault="00DE3A47" w:rsidP="00E6129B">
      <w:pPr>
        <w:jc w:val="both"/>
        <w:rPr>
          <w:rFonts w:ascii="Times New Roman" w:hAnsi="Times New Roman" w:cs="Times New Roman"/>
          <w:sz w:val="28"/>
          <w:szCs w:val="28"/>
          <w:lang w:val="en-CA"/>
        </w:rPr>
      </w:pPr>
    </w:p>
    <w:p w14:paraId="5D818294" w14:textId="77777777" w:rsidR="008C0CAD" w:rsidRDefault="008C0CAD" w:rsidP="00E6129B">
      <w:pPr>
        <w:jc w:val="both"/>
        <w:rPr>
          <w:rFonts w:ascii="Times New Roman" w:hAnsi="Times New Roman" w:cs="Times New Roman"/>
          <w:sz w:val="28"/>
          <w:szCs w:val="28"/>
          <w:lang w:val="en-CA"/>
        </w:rPr>
      </w:pPr>
    </w:p>
    <w:p w14:paraId="08E514CE" w14:textId="77777777" w:rsidR="00FE2DA3"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Heard at:</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634288">
        <w:rPr>
          <w:rFonts w:ascii="Times New Roman" w:hAnsi="Times New Roman" w:cs="Times New Roman"/>
          <w:sz w:val="28"/>
          <w:szCs w:val="28"/>
          <w:lang w:val="en-CA"/>
        </w:rPr>
        <w:t>Yellowknife</w:t>
      </w:r>
      <w:r w:rsidRPr="00A07EEF">
        <w:rPr>
          <w:rFonts w:ascii="Times New Roman" w:hAnsi="Times New Roman" w:cs="Times New Roman"/>
          <w:sz w:val="28"/>
          <w:szCs w:val="28"/>
          <w:lang w:val="en-CA"/>
        </w:rPr>
        <w:t>, Northwest Territories</w:t>
      </w:r>
    </w:p>
    <w:p w14:paraId="69AE0AFC" w14:textId="30667408" w:rsidR="00722A8A" w:rsidRPr="00A07EEF" w:rsidRDefault="00722A8A" w:rsidP="00E6129B">
      <w:pPr>
        <w:jc w:val="both"/>
        <w:rPr>
          <w:rFonts w:ascii="Times New Roman" w:hAnsi="Times New Roman" w:cs="Times New Roman"/>
          <w:sz w:val="28"/>
          <w:szCs w:val="28"/>
          <w:lang w:val="en-CA"/>
        </w:rPr>
      </w:pPr>
      <w:r>
        <w:rPr>
          <w:rFonts w:ascii="Times New Roman" w:hAnsi="Times New Roman" w:cs="Times New Roman"/>
          <w:sz w:val="28"/>
          <w:szCs w:val="28"/>
          <w:lang w:val="en-CA"/>
        </w:rPr>
        <w:t>Date of Decision:</w:t>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t>December</w:t>
      </w:r>
      <w:r w:rsidR="00937FDE">
        <w:rPr>
          <w:rFonts w:ascii="Times New Roman" w:hAnsi="Times New Roman" w:cs="Times New Roman"/>
          <w:sz w:val="28"/>
          <w:szCs w:val="28"/>
          <w:lang w:val="en-CA"/>
        </w:rPr>
        <w:t xml:space="preserve"> 18</w:t>
      </w:r>
      <w:r>
        <w:rPr>
          <w:rFonts w:ascii="Times New Roman" w:hAnsi="Times New Roman" w:cs="Times New Roman"/>
          <w:sz w:val="28"/>
          <w:szCs w:val="28"/>
          <w:lang w:val="en-CA"/>
        </w:rPr>
        <w:t>, 2019</w:t>
      </w:r>
    </w:p>
    <w:p w14:paraId="575BE84B" w14:textId="181E9E5D" w:rsidR="00285A6F" w:rsidRPr="00A07EEF" w:rsidRDefault="00285A6F" w:rsidP="00E6129B">
      <w:pPr>
        <w:jc w:val="both"/>
        <w:rPr>
          <w:rFonts w:ascii="Times New Roman" w:hAnsi="Times New Roman" w:cs="Times New Roman"/>
          <w:sz w:val="28"/>
          <w:szCs w:val="28"/>
          <w:lang w:val="en-CA"/>
        </w:rPr>
      </w:pPr>
      <w:r>
        <w:rPr>
          <w:rFonts w:ascii="Times New Roman" w:hAnsi="Times New Roman" w:cs="Times New Roman"/>
          <w:sz w:val="28"/>
          <w:szCs w:val="28"/>
          <w:lang w:val="en-CA"/>
        </w:rPr>
        <w:t>Date of Written Judgment:</w:t>
      </w:r>
      <w:r>
        <w:rPr>
          <w:rFonts w:ascii="Times New Roman" w:hAnsi="Times New Roman" w:cs="Times New Roman"/>
          <w:sz w:val="28"/>
          <w:szCs w:val="28"/>
          <w:lang w:val="en-CA"/>
        </w:rPr>
        <w:tab/>
      </w:r>
      <w:r w:rsidR="00634288">
        <w:rPr>
          <w:rFonts w:ascii="Times New Roman" w:hAnsi="Times New Roman" w:cs="Times New Roman"/>
          <w:sz w:val="28"/>
          <w:szCs w:val="28"/>
          <w:lang w:val="en-CA"/>
        </w:rPr>
        <w:t>January 2</w:t>
      </w:r>
      <w:r w:rsidR="00722A8A">
        <w:rPr>
          <w:rFonts w:ascii="Times New Roman" w:hAnsi="Times New Roman" w:cs="Times New Roman"/>
          <w:sz w:val="28"/>
          <w:szCs w:val="28"/>
          <w:lang w:val="en-CA"/>
        </w:rPr>
        <w:t>7</w:t>
      </w:r>
      <w:r w:rsidR="00634288">
        <w:rPr>
          <w:rFonts w:ascii="Times New Roman" w:hAnsi="Times New Roman" w:cs="Times New Roman"/>
          <w:sz w:val="28"/>
          <w:szCs w:val="28"/>
          <w:lang w:val="en-CA"/>
        </w:rPr>
        <w:t>, 2020</w:t>
      </w:r>
    </w:p>
    <w:p w14:paraId="7BEB6DB1" w14:textId="77777777" w:rsidR="00E6129B" w:rsidRPr="00A07EEF"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Counsel for the Crown:</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634288">
        <w:rPr>
          <w:rFonts w:ascii="Times New Roman" w:hAnsi="Times New Roman" w:cs="Times New Roman"/>
          <w:sz w:val="28"/>
          <w:szCs w:val="28"/>
          <w:lang w:val="en-CA"/>
        </w:rPr>
        <w:t>P. Bergeron</w:t>
      </w:r>
    </w:p>
    <w:p w14:paraId="11DC2773" w14:textId="77777777" w:rsidR="00FE2DA3" w:rsidRPr="00A07EEF" w:rsidRDefault="00F023D7" w:rsidP="00C158E1">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lastRenderedPageBreak/>
        <w:t>Defence Counsel</w:t>
      </w:r>
      <w:r w:rsidR="000802D6" w:rsidRPr="00A07EEF">
        <w:rPr>
          <w:rFonts w:ascii="Times New Roman" w:hAnsi="Times New Roman" w:cs="Times New Roman"/>
          <w:sz w:val="28"/>
          <w:szCs w:val="28"/>
          <w:lang w:val="en-CA"/>
        </w:rPr>
        <w:t>:</w:t>
      </w:r>
      <w:r w:rsidR="000802D6" w:rsidRPr="00A07EEF">
        <w:rPr>
          <w:rFonts w:ascii="Times New Roman" w:hAnsi="Times New Roman" w:cs="Times New Roman"/>
          <w:sz w:val="28"/>
          <w:szCs w:val="28"/>
          <w:lang w:val="en-CA"/>
        </w:rPr>
        <w:tab/>
      </w:r>
      <w:r w:rsidR="000802D6" w:rsidRPr="00A07EEF">
        <w:rPr>
          <w:rFonts w:ascii="Times New Roman" w:hAnsi="Times New Roman" w:cs="Times New Roman"/>
          <w:sz w:val="28"/>
          <w:szCs w:val="28"/>
          <w:lang w:val="en-CA"/>
        </w:rPr>
        <w:tab/>
      </w:r>
      <w:r w:rsidR="000802D6" w:rsidRPr="00A07EEF">
        <w:rPr>
          <w:rFonts w:ascii="Times New Roman" w:hAnsi="Times New Roman" w:cs="Times New Roman"/>
          <w:sz w:val="28"/>
          <w:szCs w:val="28"/>
          <w:lang w:val="en-CA"/>
        </w:rPr>
        <w:tab/>
      </w:r>
      <w:r w:rsidR="00634288">
        <w:rPr>
          <w:rFonts w:ascii="Times New Roman" w:hAnsi="Times New Roman" w:cs="Times New Roman"/>
          <w:sz w:val="28"/>
          <w:szCs w:val="28"/>
          <w:lang w:val="en-CA"/>
        </w:rPr>
        <w:t>C. Davison</w:t>
      </w:r>
    </w:p>
    <w:p w14:paraId="45E21BE7" w14:textId="77777777" w:rsidR="00E6129B" w:rsidRPr="000D3351" w:rsidRDefault="00E6129B" w:rsidP="00FE2DA3">
      <w:pPr>
        <w:contextualSpacing/>
        <w:jc w:val="both"/>
        <w:rPr>
          <w:sz w:val="28"/>
          <w:szCs w:val="28"/>
          <w:lang w:val="en-CA"/>
        </w:rPr>
      </w:pPr>
    </w:p>
    <w:p w14:paraId="0E553E71" w14:textId="44BCF0D4" w:rsidR="00FE2DA3" w:rsidRPr="00C13B8E" w:rsidRDefault="00FE2DA3" w:rsidP="001553FF">
      <w:pPr>
        <w:spacing w:before="240"/>
        <w:ind w:left="-720"/>
        <w:contextualSpacing/>
        <w:jc w:val="center"/>
        <w:rPr>
          <w:rFonts w:ascii="Times New Roman" w:hAnsi="Times New Roman" w:cs="Times New Roman"/>
          <w:sz w:val="24"/>
          <w:szCs w:val="24"/>
          <w:lang w:val="fr-CA"/>
        </w:rPr>
        <w:sectPr w:rsidR="00FE2DA3" w:rsidRPr="00C13B8E" w:rsidSect="00B76E66">
          <w:headerReference w:type="default" r:id="rId8"/>
          <w:pgSz w:w="12240" w:h="15840" w:code="1"/>
          <w:pgMar w:top="1009" w:right="1440" w:bottom="1009" w:left="1440" w:header="720" w:footer="720" w:gutter="0"/>
          <w:pgNumType w:start="1"/>
          <w:cols w:space="720"/>
          <w:titlePg/>
        </w:sectPr>
      </w:pPr>
      <w:r w:rsidRPr="008F540E">
        <w:rPr>
          <w:rFonts w:ascii="Times New Roman" w:hAnsi="Times New Roman" w:cs="Times New Roman"/>
          <w:sz w:val="24"/>
          <w:szCs w:val="24"/>
          <w:lang w:val="en-CA"/>
        </w:rPr>
        <w:t>[</w:t>
      </w:r>
      <w:r w:rsidR="00634288">
        <w:rPr>
          <w:rFonts w:ascii="Times New Roman" w:hAnsi="Times New Roman" w:cs="Times New Roman"/>
          <w:sz w:val="24"/>
          <w:szCs w:val="24"/>
          <w:lang w:val="en-CA"/>
        </w:rPr>
        <w:t xml:space="preserve">Charges under </w:t>
      </w:r>
      <w:r w:rsidR="009E7715">
        <w:rPr>
          <w:rFonts w:ascii="Times New Roman" w:hAnsi="Times New Roman" w:cs="Times New Roman"/>
          <w:sz w:val="24"/>
          <w:szCs w:val="24"/>
          <w:lang w:val="en-CA"/>
        </w:rPr>
        <w:t>ss. 266 and</w:t>
      </w:r>
      <w:r w:rsidR="00634288">
        <w:rPr>
          <w:rFonts w:ascii="Times New Roman" w:hAnsi="Times New Roman" w:cs="Times New Roman"/>
          <w:sz w:val="24"/>
          <w:szCs w:val="24"/>
          <w:lang w:val="en-CA"/>
        </w:rPr>
        <w:t xml:space="preserve"> 733.1(1) of the </w:t>
      </w:r>
      <w:proofErr w:type="spellStart"/>
      <w:r w:rsidRPr="008F540E">
        <w:rPr>
          <w:rFonts w:ascii="Times New Roman" w:hAnsi="Times New Roman" w:cs="Times New Roman"/>
          <w:i/>
          <w:sz w:val="24"/>
          <w:szCs w:val="24"/>
          <w:lang w:val="fr-CA"/>
        </w:rPr>
        <w:t>Criminal</w:t>
      </w:r>
      <w:proofErr w:type="spellEnd"/>
      <w:r w:rsidRPr="008F540E">
        <w:rPr>
          <w:rFonts w:ascii="Times New Roman" w:hAnsi="Times New Roman" w:cs="Times New Roman"/>
          <w:i/>
          <w:sz w:val="24"/>
          <w:szCs w:val="24"/>
          <w:lang w:val="fr-CA"/>
        </w:rPr>
        <w:t xml:space="preserve"> Cod</w:t>
      </w:r>
      <w:r w:rsidR="004715B2" w:rsidRPr="008F540E">
        <w:rPr>
          <w:rFonts w:ascii="Times New Roman" w:hAnsi="Times New Roman" w:cs="Times New Roman"/>
          <w:i/>
          <w:sz w:val="24"/>
          <w:szCs w:val="24"/>
          <w:lang w:val="fr-CA"/>
        </w:rPr>
        <w:t>e</w:t>
      </w:r>
      <w:r w:rsidR="00C740EA" w:rsidRPr="008F540E">
        <w:rPr>
          <w:rFonts w:ascii="Times New Roman" w:hAnsi="Times New Roman" w:cs="Times New Roman"/>
          <w:sz w:val="24"/>
          <w:szCs w:val="24"/>
          <w:lang w:val="fr-CA"/>
        </w:rPr>
        <w:t>]</w:t>
      </w:r>
    </w:p>
    <w:p w14:paraId="77494080" w14:textId="77777777" w:rsidR="00DE3A47" w:rsidRPr="006F770D" w:rsidRDefault="00634288" w:rsidP="00DE3A47">
      <w:pPr>
        <w:pStyle w:val="Heading1"/>
        <w:ind w:left="5760" w:hanging="5760"/>
        <w:contextualSpacing/>
        <w:rPr>
          <w:rFonts w:ascii="Times New Roman" w:hAnsi="Times New Roman"/>
          <w:i w:val="0"/>
          <w:szCs w:val="24"/>
          <w:lang w:val="fr-CA"/>
        </w:rPr>
      </w:pPr>
      <w:r>
        <w:rPr>
          <w:rFonts w:ascii="Times New Roman" w:hAnsi="Times New Roman"/>
          <w:szCs w:val="24"/>
          <w:lang w:val="fr-CA"/>
        </w:rPr>
        <w:lastRenderedPageBreak/>
        <w:t>R. v. Antoine</w:t>
      </w:r>
      <w:r w:rsidRPr="008C0CAD">
        <w:rPr>
          <w:rFonts w:ascii="Times New Roman" w:hAnsi="Times New Roman"/>
          <w:i w:val="0"/>
          <w:szCs w:val="24"/>
          <w:lang w:val="fr-CA"/>
        </w:rPr>
        <w:t>, 2020 NWTTC 01</w:t>
      </w:r>
    </w:p>
    <w:p w14:paraId="503C6B54" w14:textId="58DFC543" w:rsidR="00DE3A47" w:rsidRPr="006F770D" w:rsidRDefault="00FE2DA3" w:rsidP="00DE3A47">
      <w:pPr>
        <w:pStyle w:val="Heading1"/>
        <w:ind w:left="5760" w:hanging="5760"/>
        <w:jc w:val="right"/>
        <w:rPr>
          <w:rFonts w:ascii="Times New Roman" w:hAnsi="Times New Roman"/>
          <w:sz w:val="28"/>
          <w:szCs w:val="28"/>
          <w:lang w:val="fr-CA"/>
        </w:rPr>
      </w:pPr>
      <w:r w:rsidRPr="00C13B8E">
        <w:rPr>
          <w:rFonts w:ascii="Times New Roman" w:hAnsi="Times New Roman"/>
          <w:sz w:val="28"/>
          <w:szCs w:val="28"/>
          <w:lang w:val="fr-CA"/>
        </w:rPr>
        <w:tab/>
      </w:r>
      <w:r w:rsidR="00807F18" w:rsidRPr="00C13B8E">
        <w:rPr>
          <w:rFonts w:ascii="Times New Roman" w:hAnsi="Times New Roman"/>
          <w:sz w:val="28"/>
          <w:szCs w:val="28"/>
          <w:lang w:val="fr-CA"/>
        </w:rPr>
        <w:tab/>
      </w:r>
      <w:r w:rsidR="00807F18" w:rsidRPr="00C13B8E">
        <w:rPr>
          <w:rFonts w:ascii="Times New Roman" w:hAnsi="Times New Roman"/>
          <w:sz w:val="28"/>
          <w:szCs w:val="28"/>
          <w:lang w:val="fr-CA"/>
        </w:rPr>
        <w:tab/>
      </w:r>
      <w:r w:rsidR="00DE3A47" w:rsidRPr="006F770D">
        <w:rPr>
          <w:rFonts w:ascii="Times New Roman" w:hAnsi="Times New Roman"/>
          <w:sz w:val="28"/>
          <w:szCs w:val="28"/>
          <w:lang w:val="fr-CA"/>
        </w:rPr>
        <w:t>Date</w:t>
      </w:r>
      <w:proofErr w:type="gramStart"/>
      <w:r w:rsidR="00DE3A47" w:rsidRPr="006F770D">
        <w:rPr>
          <w:rFonts w:ascii="Times New Roman" w:hAnsi="Times New Roman"/>
          <w:sz w:val="28"/>
          <w:szCs w:val="28"/>
          <w:lang w:val="fr-CA"/>
        </w:rPr>
        <w:t xml:space="preserve">:  </w:t>
      </w:r>
      <w:r w:rsidR="00DE3A47">
        <w:rPr>
          <w:rFonts w:ascii="Times New Roman" w:hAnsi="Times New Roman"/>
          <w:sz w:val="28"/>
          <w:szCs w:val="28"/>
          <w:lang w:val="fr-CA"/>
        </w:rPr>
        <w:t>20</w:t>
      </w:r>
      <w:r w:rsidR="009E7715">
        <w:rPr>
          <w:rFonts w:ascii="Times New Roman" w:hAnsi="Times New Roman"/>
          <w:sz w:val="28"/>
          <w:szCs w:val="28"/>
          <w:lang w:val="fr-CA"/>
        </w:rPr>
        <w:t>20</w:t>
      </w:r>
      <w:proofErr w:type="gramEnd"/>
      <w:r w:rsidR="009E7715">
        <w:rPr>
          <w:rFonts w:ascii="Times New Roman" w:hAnsi="Times New Roman"/>
          <w:sz w:val="28"/>
          <w:szCs w:val="28"/>
          <w:lang w:val="fr-CA"/>
        </w:rPr>
        <w:t xml:space="preserve"> 01 27</w:t>
      </w:r>
    </w:p>
    <w:p w14:paraId="38EE6708" w14:textId="77777777" w:rsidR="004447F7" w:rsidRDefault="004447F7" w:rsidP="004447F7">
      <w:pPr>
        <w:pStyle w:val="Heading1"/>
        <w:ind w:left="5760" w:hanging="5760"/>
        <w:contextualSpacing/>
        <w:jc w:val="right"/>
        <w:rPr>
          <w:rFonts w:ascii="Times New Roman" w:hAnsi="Times New Roman"/>
          <w:sz w:val="28"/>
          <w:szCs w:val="28"/>
          <w:lang w:val="fr-CA"/>
        </w:rPr>
      </w:pPr>
      <w:r>
        <w:rPr>
          <w:rFonts w:ascii="Times New Roman" w:hAnsi="Times New Roman"/>
          <w:sz w:val="28"/>
          <w:szCs w:val="28"/>
          <w:lang w:val="fr-CA"/>
        </w:rPr>
        <w:t xml:space="preserve">Files: </w:t>
      </w:r>
      <w:r w:rsidR="00634288">
        <w:rPr>
          <w:rFonts w:ascii="Times New Roman" w:hAnsi="Times New Roman"/>
          <w:sz w:val="28"/>
          <w:szCs w:val="28"/>
          <w:lang w:val="fr-CA"/>
        </w:rPr>
        <w:t>T-1-CR-2019-001718</w:t>
      </w:r>
    </w:p>
    <w:p w14:paraId="2CF37EDD" w14:textId="77777777" w:rsidR="00C306D2" w:rsidRPr="00C13B8E" w:rsidRDefault="00C306D2" w:rsidP="00F023D7">
      <w:pPr>
        <w:pStyle w:val="Heading1"/>
        <w:ind w:left="5760" w:hanging="5760"/>
        <w:jc w:val="right"/>
        <w:rPr>
          <w:rFonts w:ascii="Times New Roman" w:hAnsi="Times New Roman"/>
          <w:b/>
          <w:sz w:val="28"/>
          <w:szCs w:val="28"/>
          <w:lang w:val="fr-CA"/>
        </w:rPr>
      </w:pPr>
    </w:p>
    <w:p w14:paraId="1456BFC7" w14:textId="77777777" w:rsidR="00FE2DA3" w:rsidRPr="000B33E5" w:rsidRDefault="00FE2DA3" w:rsidP="00FE2DA3">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0B33E5">
        <w:rPr>
          <w:rFonts w:ascii="Times New Roman" w:hAnsi="Times New Roman"/>
          <w:b/>
          <w:sz w:val="28"/>
          <w:szCs w:val="28"/>
          <w:lang w:val="en-CA"/>
        </w:rPr>
        <w:t>COURT OF THE NORTHWEST TERRITORIES</w:t>
      </w:r>
    </w:p>
    <w:p w14:paraId="5F07E073" w14:textId="77777777" w:rsidR="00807F18" w:rsidRDefault="00807F18" w:rsidP="002D4D8F">
      <w:pPr>
        <w:ind w:firstLine="720"/>
        <w:jc w:val="both"/>
        <w:rPr>
          <w:rFonts w:ascii="Times New Roman" w:hAnsi="Times New Roman" w:cs="Times New Roman"/>
          <w:b/>
          <w:sz w:val="28"/>
          <w:szCs w:val="28"/>
          <w:lang w:val="en-CA"/>
        </w:rPr>
      </w:pPr>
    </w:p>
    <w:p w14:paraId="4C3A8D98" w14:textId="77777777" w:rsidR="00FE2DA3" w:rsidRPr="002D4D8F" w:rsidRDefault="00FE2DA3" w:rsidP="002D4D8F">
      <w:pPr>
        <w:ind w:firstLine="720"/>
        <w:jc w:val="both"/>
        <w:rPr>
          <w:rFonts w:ascii="Times New Roman" w:hAnsi="Times New Roman" w:cs="Times New Roman"/>
          <w:b/>
          <w:sz w:val="28"/>
          <w:szCs w:val="28"/>
          <w:lang w:val="en-CA"/>
        </w:rPr>
      </w:pPr>
      <w:r w:rsidRPr="002D4D8F">
        <w:rPr>
          <w:rFonts w:ascii="Times New Roman" w:hAnsi="Times New Roman" w:cs="Times New Roman"/>
          <w:b/>
          <w:sz w:val="28"/>
          <w:szCs w:val="28"/>
          <w:lang w:val="en-CA"/>
        </w:rPr>
        <w:t>BETWEEN:</w:t>
      </w:r>
    </w:p>
    <w:p w14:paraId="7D56D6AF" w14:textId="77777777" w:rsidR="00E6129B" w:rsidRPr="00C306D2" w:rsidRDefault="00E6129B" w:rsidP="00C36253">
      <w:pPr>
        <w:pStyle w:val="Heading2"/>
        <w:tabs>
          <w:tab w:val="left" w:pos="720"/>
        </w:tabs>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14:paraId="0776E8F2" w14:textId="77777777" w:rsidR="00E6129B" w:rsidRPr="00C306D2" w:rsidRDefault="00E6129B" w:rsidP="00E6129B">
      <w:pPr>
        <w:contextualSpacing/>
        <w:rPr>
          <w:rFonts w:ascii="Times New Roman" w:hAnsi="Times New Roman"/>
          <w:b/>
          <w:bCs/>
          <w:sz w:val="28"/>
          <w:szCs w:val="28"/>
          <w:lang w:val="en-CA"/>
        </w:rPr>
      </w:pPr>
    </w:p>
    <w:p w14:paraId="77D338A5" w14:textId="77777777" w:rsidR="00E6129B" w:rsidRPr="00C306D2" w:rsidRDefault="00E6129B" w:rsidP="00E6129B">
      <w:pPr>
        <w:pStyle w:val="ListParagraph"/>
        <w:ind w:left="45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xml:space="preserve">– </w:t>
      </w:r>
      <w:proofErr w:type="gramStart"/>
      <w:r w:rsidRPr="00C306D2">
        <w:rPr>
          <w:rFonts w:ascii="Times New Roman" w:hAnsi="Times New Roman"/>
          <w:b/>
          <w:bCs/>
          <w:sz w:val="28"/>
          <w:szCs w:val="28"/>
          <w:lang w:val="en-CA"/>
        </w:rPr>
        <w:t>and</w:t>
      </w:r>
      <w:proofErr w:type="gramEnd"/>
      <w:r w:rsidRPr="00C306D2">
        <w:rPr>
          <w:rFonts w:ascii="Times New Roman" w:hAnsi="Times New Roman"/>
          <w:b/>
          <w:bCs/>
          <w:sz w:val="28"/>
          <w:szCs w:val="28"/>
          <w:lang w:val="en-CA"/>
        </w:rPr>
        <w:t xml:space="preserve"> –</w:t>
      </w:r>
    </w:p>
    <w:p w14:paraId="7D30FCA3" w14:textId="77777777" w:rsidR="00E6129B" w:rsidRPr="00C306D2" w:rsidRDefault="00E6129B" w:rsidP="00877BCE">
      <w:pPr>
        <w:pStyle w:val="ListParagraph"/>
        <w:ind w:left="450"/>
        <w:rPr>
          <w:rFonts w:ascii="Times New Roman" w:hAnsi="Times New Roman"/>
          <w:b/>
          <w:bCs/>
          <w:sz w:val="28"/>
          <w:szCs w:val="28"/>
          <w:lang w:val="en-CA"/>
        </w:rPr>
      </w:pPr>
    </w:p>
    <w:p w14:paraId="5B58EC3A" w14:textId="77777777" w:rsidR="00705DD6" w:rsidRDefault="00634288" w:rsidP="00DE3A47">
      <w:pPr>
        <w:contextualSpacing/>
        <w:jc w:val="center"/>
        <w:rPr>
          <w:rFonts w:ascii="Times New Roman" w:hAnsi="Times New Roman"/>
          <w:b/>
          <w:bCs/>
          <w:sz w:val="28"/>
          <w:szCs w:val="28"/>
          <w:lang w:val="en-CA"/>
        </w:rPr>
      </w:pPr>
      <w:r>
        <w:rPr>
          <w:rFonts w:ascii="Times New Roman" w:hAnsi="Times New Roman"/>
          <w:b/>
          <w:bCs/>
          <w:sz w:val="28"/>
          <w:szCs w:val="28"/>
          <w:lang w:val="en-CA"/>
        </w:rPr>
        <w:t>BLAINE CHESTER ANTOINE</w:t>
      </w:r>
    </w:p>
    <w:p w14:paraId="3256A90A" w14:textId="77777777" w:rsidR="008C0CAD" w:rsidRPr="00C306D2" w:rsidRDefault="008C0CAD" w:rsidP="00DE3A47">
      <w:pPr>
        <w:contextualSpacing/>
        <w:jc w:val="center"/>
        <w:rPr>
          <w:rFonts w:ascii="Times New Roman" w:hAnsi="Times New Roman"/>
          <w:bCs/>
          <w:sz w:val="28"/>
          <w:szCs w:val="28"/>
          <w:lang w:val="en-CA"/>
        </w:rPr>
      </w:pPr>
    </w:p>
    <w:p w14:paraId="7D6B6660" w14:textId="77777777" w:rsidR="00FE2DA3" w:rsidRDefault="000D6D73" w:rsidP="00FE2DA3">
      <w:pPr>
        <w:rPr>
          <w:sz w:val="28"/>
          <w:szCs w:val="28"/>
          <w:lang w:val="en-CA"/>
        </w:rPr>
      </w:pPr>
      <w:r>
        <w:rPr>
          <w:sz w:val="28"/>
          <w:szCs w:val="28"/>
          <w:lang w:val="en-CA"/>
        </w:rPr>
        <w:pict w14:anchorId="3AF0D191">
          <v:rect id="_x0000_i1027" style="width:468pt;height:1pt" o:hralign="center" o:hrstd="t" o:hrnoshade="t" o:hr="t" fillcolor="black" stroked="f"/>
        </w:pict>
      </w:r>
    </w:p>
    <w:p w14:paraId="1C437401" w14:textId="77777777"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REASONS FOR DECISION</w:t>
      </w:r>
    </w:p>
    <w:p w14:paraId="62C5F90B" w14:textId="77777777" w:rsidR="00121137" w:rsidRPr="00C306D2" w:rsidRDefault="00121137" w:rsidP="00121137">
      <w:pPr>
        <w:contextualSpacing/>
        <w:jc w:val="center"/>
        <w:rPr>
          <w:rFonts w:ascii="Times New Roman" w:hAnsi="Times New Roman" w:cs="Times New Roman"/>
          <w:b/>
          <w:sz w:val="28"/>
          <w:szCs w:val="28"/>
          <w:lang w:val="en-CA"/>
        </w:rPr>
      </w:pPr>
      <w:proofErr w:type="gramStart"/>
      <w:r w:rsidRPr="00C306D2">
        <w:rPr>
          <w:rFonts w:ascii="Times New Roman" w:hAnsi="Times New Roman" w:cs="Times New Roman"/>
          <w:b/>
          <w:sz w:val="28"/>
          <w:szCs w:val="28"/>
          <w:lang w:val="en-CA"/>
        </w:rPr>
        <w:t>of</w:t>
      </w:r>
      <w:proofErr w:type="gramEnd"/>
      <w:r w:rsidRPr="00C306D2">
        <w:rPr>
          <w:rFonts w:ascii="Times New Roman" w:hAnsi="Times New Roman" w:cs="Times New Roman"/>
          <w:b/>
          <w:sz w:val="28"/>
          <w:szCs w:val="28"/>
          <w:lang w:val="en-CA"/>
        </w:rPr>
        <w:t xml:space="preserve"> the</w:t>
      </w:r>
    </w:p>
    <w:p w14:paraId="5FEFFB0D" w14:textId="6FACE983"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HONOURABLE</w:t>
      </w:r>
      <w:r w:rsidR="009E7715">
        <w:rPr>
          <w:rFonts w:ascii="Times New Roman" w:hAnsi="Times New Roman" w:cs="Times New Roman"/>
          <w:b/>
          <w:sz w:val="28"/>
          <w:szCs w:val="28"/>
          <w:lang w:val="en-CA"/>
        </w:rPr>
        <w:t xml:space="preserve"> CHIEF</w:t>
      </w:r>
      <w:r w:rsidRPr="00C306D2">
        <w:rPr>
          <w:rFonts w:ascii="Times New Roman" w:hAnsi="Times New Roman" w:cs="Times New Roman"/>
          <w:b/>
          <w:sz w:val="28"/>
          <w:szCs w:val="28"/>
          <w:lang w:val="en-CA"/>
        </w:rPr>
        <w:t xml:space="preserve"> JUDGE ROBERT GORIN</w:t>
      </w:r>
    </w:p>
    <w:p w14:paraId="147F1CAF" w14:textId="77777777" w:rsidR="00121137" w:rsidRPr="00EC6522" w:rsidRDefault="00121137" w:rsidP="00121137">
      <w:pPr>
        <w:pBdr>
          <w:bottom w:val="single" w:sz="12" w:space="1" w:color="auto"/>
        </w:pBdr>
        <w:contextualSpacing/>
        <w:rPr>
          <w:sz w:val="28"/>
          <w:szCs w:val="28"/>
          <w:lang w:val="en-CA"/>
        </w:rPr>
      </w:pPr>
    </w:p>
    <w:p w14:paraId="6B7C1BD2" w14:textId="77777777" w:rsidR="00FF7B57" w:rsidRDefault="00FF7B57" w:rsidP="00B31C9F">
      <w:pPr>
        <w:rPr>
          <w:rFonts w:ascii="Times New Roman" w:hAnsi="Times New Roman"/>
          <w:b/>
          <w:sz w:val="28"/>
          <w:u w:val="single"/>
        </w:rPr>
      </w:pPr>
    </w:p>
    <w:p w14:paraId="166A0763" w14:textId="77777777" w:rsidR="008C0CAD" w:rsidRDefault="008C0CAD" w:rsidP="00B31C9F">
      <w:pPr>
        <w:rPr>
          <w:rFonts w:ascii="Times New Roman" w:hAnsi="Times New Roman"/>
          <w:b/>
          <w:sz w:val="28"/>
          <w:u w:val="single"/>
        </w:rPr>
      </w:pPr>
    </w:p>
    <w:p w14:paraId="1344349D" w14:textId="77777777" w:rsidR="00882FDF" w:rsidRDefault="00882FDF" w:rsidP="00B31C9F">
      <w:pPr>
        <w:rPr>
          <w:rFonts w:ascii="Times New Roman" w:hAnsi="Times New Roman"/>
          <w:b/>
          <w:sz w:val="28"/>
          <w:u w:val="single"/>
        </w:rPr>
      </w:pPr>
      <w:r w:rsidRPr="00B31C9F">
        <w:rPr>
          <w:rFonts w:ascii="Times New Roman" w:hAnsi="Times New Roman"/>
          <w:b/>
          <w:sz w:val="28"/>
          <w:u w:val="single"/>
        </w:rPr>
        <w:t>I</w:t>
      </w:r>
      <w:r w:rsidR="00E52680" w:rsidRPr="00B31C9F">
        <w:rPr>
          <w:rFonts w:ascii="Times New Roman" w:hAnsi="Times New Roman"/>
          <w:b/>
          <w:sz w:val="28"/>
          <w:u w:val="single"/>
        </w:rPr>
        <w:t>NTRODUCTION</w:t>
      </w:r>
    </w:p>
    <w:p w14:paraId="3AA31F1C" w14:textId="119EADD4" w:rsidR="007D4A56" w:rsidRDefault="007D4A56" w:rsidP="007D4A56">
      <w:pPr>
        <w:pStyle w:val="ListParagraph"/>
        <w:numPr>
          <w:ilvl w:val="0"/>
          <w:numId w:val="17"/>
        </w:numPr>
        <w:tabs>
          <w:tab w:val="left" w:pos="720"/>
        </w:tabs>
        <w:ind w:left="0" w:firstLine="0"/>
        <w:rPr>
          <w:rFonts w:ascii="Times New Roman" w:hAnsi="Times New Roman"/>
          <w:sz w:val="28"/>
        </w:rPr>
      </w:pPr>
      <w:r w:rsidRPr="007D4A56">
        <w:rPr>
          <w:rFonts w:ascii="Times New Roman" w:hAnsi="Times New Roman"/>
          <w:sz w:val="28"/>
        </w:rPr>
        <w:t>On December 18</w:t>
      </w:r>
      <w:r w:rsidRPr="007D4A56">
        <w:rPr>
          <w:rFonts w:ascii="Times New Roman" w:hAnsi="Times New Roman"/>
          <w:sz w:val="28"/>
          <w:vertAlign w:val="superscript"/>
        </w:rPr>
        <w:t>th</w:t>
      </w:r>
      <w:r w:rsidRPr="007D4A56">
        <w:rPr>
          <w:rFonts w:ascii="Times New Roman" w:hAnsi="Times New Roman"/>
          <w:sz w:val="28"/>
        </w:rPr>
        <w:t xml:space="preserve">, 2019, I presided </w:t>
      </w:r>
      <w:r w:rsidR="004D4CD1">
        <w:rPr>
          <w:rFonts w:ascii="Times New Roman" w:hAnsi="Times New Roman"/>
          <w:sz w:val="28"/>
        </w:rPr>
        <w:t>at</w:t>
      </w:r>
      <w:r w:rsidRPr="007D4A56">
        <w:rPr>
          <w:rFonts w:ascii="Times New Roman" w:hAnsi="Times New Roman"/>
          <w:sz w:val="28"/>
        </w:rPr>
        <w:t xml:space="preserve"> the prelim</w:t>
      </w:r>
      <w:r w:rsidR="003328F6">
        <w:rPr>
          <w:rFonts w:ascii="Times New Roman" w:hAnsi="Times New Roman"/>
          <w:sz w:val="28"/>
        </w:rPr>
        <w:t>inary inquiry of Blaine Antoine</w:t>
      </w:r>
      <w:r w:rsidRPr="007D4A56">
        <w:rPr>
          <w:rFonts w:ascii="Times New Roman" w:hAnsi="Times New Roman"/>
          <w:sz w:val="28"/>
        </w:rPr>
        <w:t>.  Mr. Antoine was charged with one count of common assault</w:t>
      </w:r>
      <w:r w:rsidR="004D4CD1">
        <w:rPr>
          <w:rFonts w:ascii="Times New Roman" w:hAnsi="Times New Roman"/>
          <w:sz w:val="28"/>
        </w:rPr>
        <w:t xml:space="preserve"> contrary to s. 266 of the </w:t>
      </w:r>
      <w:r w:rsidR="004D4CD1" w:rsidRPr="004D4CD1">
        <w:rPr>
          <w:rFonts w:ascii="Times New Roman" w:hAnsi="Times New Roman"/>
          <w:i/>
          <w:sz w:val="28"/>
        </w:rPr>
        <w:t>Criminal Code</w:t>
      </w:r>
      <w:r w:rsidRPr="007D4A56">
        <w:rPr>
          <w:rFonts w:ascii="Times New Roman" w:hAnsi="Times New Roman"/>
          <w:sz w:val="28"/>
        </w:rPr>
        <w:t xml:space="preserve"> and two counts of breaching a probation order</w:t>
      </w:r>
      <w:r w:rsidR="004D4CD1">
        <w:rPr>
          <w:rFonts w:ascii="Times New Roman" w:hAnsi="Times New Roman"/>
          <w:sz w:val="28"/>
        </w:rPr>
        <w:t xml:space="preserve"> contrary to s. 733.1,</w:t>
      </w:r>
      <w:r w:rsidRPr="007D4A56">
        <w:rPr>
          <w:rFonts w:ascii="Times New Roman" w:hAnsi="Times New Roman"/>
          <w:sz w:val="28"/>
        </w:rPr>
        <w:t xml:space="preserve"> all alleged to have </w:t>
      </w:r>
      <w:r w:rsidRPr="007D4A56">
        <w:rPr>
          <w:rFonts w:ascii="Times New Roman" w:hAnsi="Times New Roman"/>
          <w:sz w:val="28"/>
        </w:rPr>
        <w:lastRenderedPageBreak/>
        <w:t xml:space="preserve">occurred on the same date during the same incident.  Mr. Antoine </w:t>
      </w:r>
      <w:r w:rsidR="00A57048">
        <w:rPr>
          <w:rFonts w:ascii="Times New Roman" w:hAnsi="Times New Roman"/>
          <w:sz w:val="28"/>
        </w:rPr>
        <w:t>consented to being committed to stand trial</w:t>
      </w:r>
      <w:r w:rsidR="004D4CD1">
        <w:rPr>
          <w:rFonts w:ascii="Times New Roman" w:hAnsi="Times New Roman"/>
          <w:sz w:val="28"/>
        </w:rPr>
        <w:t xml:space="preserve"> on the two breach counts</w:t>
      </w:r>
      <w:r w:rsidRPr="007D4A56">
        <w:rPr>
          <w:rFonts w:ascii="Times New Roman" w:hAnsi="Times New Roman"/>
          <w:sz w:val="28"/>
        </w:rPr>
        <w:t xml:space="preserve"> but submitted </w:t>
      </w:r>
      <w:r w:rsidR="00A57048">
        <w:rPr>
          <w:rFonts w:ascii="Times New Roman" w:hAnsi="Times New Roman"/>
          <w:sz w:val="28"/>
        </w:rPr>
        <w:t>that there was insufficient evidence</w:t>
      </w:r>
      <w:r w:rsidRPr="007D4A56">
        <w:rPr>
          <w:rFonts w:ascii="Times New Roman" w:hAnsi="Times New Roman"/>
          <w:sz w:val="28"/>
        </w:rPr>
        <w:t xml:space="preserve"> to satisfy the </w:t>
      </w:r>
      <w:r w:rsidRPr="00C90DDB">
        <w:rPr>
          <w:rFonts w:ascii="Times New Roman" w:hAnsi="Times New Roman"/>
          <w:i/>
          <w:sz w:val="28"/>
        </w:rPr>
        <w:t>Shephard</w:t>
      </w:r>
      <w:r w:rsidRPr="007D4A56">
        <w:rPr>
          <w:rFonts w:ascii="Times New Roman" w:hAnsi="Times New Roman"/>
          <w:sz w:val="28"/>
        </w:rPr>
        <w:t xml:space="preserve"> test</w:t>
      </w:r>
      <w:r w:rsidR="004D4CD1">
        <w:rPr>
          <w:rStyle w:val="FootnoteReference"/>
          <w:rFonts w:ascii="Times New Roman" w:hAnsi="Times New Roman"/>
          <w:sz w:val="28"/>
        </w:rPr>
        <w:footnoteReference w:id="1"/>
      </w:r>
      <w:r w:rsidR="00A57048">
        <w:rPr>
          <w:rFonts w:ascii="Times New Roman" w:hAnsi="Times New Roman"/>
          <w:sz w:val="28"/>
        </w:rPr>
        <w:t xml:space="preserve"> on the assault charge.</w:t>
      </w:r>
    </w:p>
    <w:p w14:paraId="1EED583B" w14:textId="77777777" w:rsidR="007D4A56" w:rsidRPr="007D4A56" w:rsidRDefault="007D4A56" w:rsidP="007D4A56">
      <w:pPr>
        <w:pStyle w:val="ListParagraph"/>
        <w:tabs>
          <w:tab w:val="left" w:pos="720"/>
        </w:tabs>
        <w:ind w:left="0"/>
        <w:rPr>
          <w:rFonts w:ascii="Times New Roman" w:hAnsi="Times New Roman"/>
          <w:sz w:val="28"/>
        </w:rPr>
      </w:pPr>
    </w:p>
    <w:p w14:paraId="125E87DC" w14:textId="26C6E9AF" w:rsidR="007D4A56" w:rsidRDefault="007D4A56" w:rsidP="007D4A56">
      <w:pPr>
        <w:pStyle w:val="ListParagraph"/>
        <w:numPr>
          <w:ilvl w:val="0"/>
          <w:numId w:val="17"/>
        </w:numPr>
        <w:tabs>
          <w:tab w:val="left" w:pos="720"/>
        </w:tabs>
        <w:ind w:left="0" w:firstLine="0"/>
        <w:rPr>
          <w:rFonts w:ascii="Times New Roman" w:hAnsi="Times New Roman"/>
          <w:sz w:val="28"/>
        </w:rPr>
      </w:pPr>
      <w:r>
        <w:rPr>
          <w:rFonts w:ascii="Times New Roman" w:hAnsi="Times New Roman"/>
          <w:sz w:val="28"/>
        </w:rPr>
        <w:t xml:space="preserve"> </w:t>
      </w:r>
      <w:r w:rsidRPr="007D4A56">
        <w:rPr>
          <w:rFonts w:ascii="Times New Roman" w:hAnsi="Times New Roman"/>
          <w:sz w:val="28"/>
        </w:rPr>
        <w:t>The direct evidence o</w:t>
      </w:r>
      <w:r w:rsidR="00A57048">
        <w:rPr>
          <w:rFonts w:ascii="Times New Roman" w:hAnsi="Times New Roman"/>
          <w:sz w:val="28"/>
        </w:rPr>
        <w:t>f</w:t>
      </w:r>
      <w:r w:rsidRPr="007D4A56">
        <w:rPr>
          <w:rFonts w:ascii="Times New Roman" w:hAnsi="Times New Roman"/>
          <w:sz w:val="28"/>
        </w:rPr>
        <w:t xml:space="preserve"> the assault consisted primar</w:t>
      </w:r>
      <w:r w:rsidR="003328F6">
        <w:rPr>
          <w:rFonts w:ascii="Times New Roman" w:hAnsi="Times New Roman"/>
          <w:sz w:val="28"/>
        </w:rPr>
        <w:t>ily of the testimony of a third-</w:t>
      </w:r>
      <w:r w:rsidRPr="007D4A56">
        <w:rPr>
          <w:rFonts w:ascii="Times New Roman" w:hAnsi="Times New Roman"/>
          <w:sz w:val="28"/>
        </w:rPr>
        <w:t xml:space="preserve">party witness who saw Mr. Antoine holding the neck of the alleged victim while they were struggling.  Mr. Antoine submitted that because there existed only that limited snapshot of the altercation, a properly instructed trier of fact could not have </w:t>
      </w:r>
      <w:r w:rsidR="003328F6" w:rsidRPr="007D4A56">
        <w:rPr>
          <w:rFonts w:ascii="Times New Roman" w:hAnsi="Times New Roman"/>
          <w:sz w:val="28"/>
        </w:rPr>
        <w:t xml:space="preserve">reasonably </w:t>
      </w:r>
      <w:r w:rsidRPr="007D4A56">
        <w:rPr>
          <w:rFonts w:ascii="Times New Roman" w:hAnsi="Times New Roman"/>
          <w:sz w:val="28"/>
        </w:rPr>
        <w:t>found that what had been observed by the witness was not part of an ongoing consensual fight</w:t>
      </w:r>
      <w:r w:rsidR="003328F6">
        <w:rPr>
          <w:rFonts w:ascii="Times New Roman" w:hAnsi="Times New Roman"/>
          <w:sz w:val="28"/>
        </w:rPr>
        <w:t xml:space="preserve"> or that consent had not otherwise been provided</w:t>
      </w:r>
      <w:r w:rsidRPr="007D4A56">
        <w:rPr>
          <w:rFonts w:ascii="Times New Roman" w:hAnsi="Times New Roman"/>
          <w:sz w:val="28"/>
        </w:rPr>
        <w:t xml:space="preserve">.  </w:t>
      </w:r>
    </w:p>
    <w:p w14:paraId="4F8EADC8" w14:textId="77777777" w:rsidR="007D4A56" w:rsidRPr="007D4A56" w:rsidRDefault="007D4A56" w:rsidP="007D4A56">
      <w:pPr>
        <w:pStyle w:val="ListParagraph"/>
        <w:tabs>
          <w:tab w:val="left" w:pos="720"/>
        </w:tabs>
        <w:ind w:left="0"/>
        <w:rPr>
          <w:rFonts w:ascii="Times New Roman" w:hAnsi="Times New Roman"/>
          <w:sz w:val="28"/>
        </w:rPr>
      </w:pPr>
    </w:p>
    <w:p w14:paraId="2FADA79A" w14:textId="6951827F" w:rsidR="007D4A56" w:rsidRDefault="00A57048" w:rsidP="007D4A56">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Mr. Antoine correctly pointed out that at trial the element of</w:t>
      </w:r>
      <w:r w:rsidR="007D4A56" w:rsidRPr="007D4A56">
        <w:rPr>
          <w:rFonts w:ascii="Times New Roman" w:hAnsi="Times New Roman" w:cs="Times New Roman"/>
          <w:sz w:val="28"/>
          <w:szCs w:val="28"/>
        </w:rPr>
        <w:t xml:space="preserve"> lack of consent </w:t>
      </w:r>
      <w:r>
        <w:rPr>
          <w:rFonts w:ascii="Times New Roman" w:hAnsi="Times New Roman" w:cs="Times New Roman"/>
          <w:sz w:val="28"/>
          <w:szCs w:val="28"/>
        </w:rPr>
        <w:t>must be proved</w:t>
      </w:r>
      <w:r w:rsidR="007D4A56" w:rsidRPr="007D4A56">
        <w:rPr>
          <w:rFonts w:ascii="Times New Roman" w:hAnsi="Times New Roman" w:cs="Times New Roman"/>
          <w:sz w:val="28"/>
          <w:szCs w:val="28"/>
        </w:rPr>
        <w:t xml:space="preserve"> beyond a reasonable doubt and that the Crown’s case was circumstantial in so far as it was asking that an inference be drawn that there was not ongoing consent at the time</w:t>
      </w:r>
      <w:r>
        <w:rPr>
          <w:rFonts w:ascii="Times New Roman" w:hAnsi="Times New Roman" w:cs="Times New Roman"/>
          <w:sz w:val="28"/>
          <w:szCs w:val="28"/>
        </w:rPr>
        <w:t xml:space="preserve"> during the struggle when</w:t>
      </w:r>
      <w:r w:rsidR="007D4A56" w:rsidRPr="007D4A56">
        <w:rPr>
          <w:rFonts w:ascii="Times New Roman" w:hAnsi="Times New Roman" w:cs="Times New Roman"/>
          <w:sz w:val="28"/>
          <w:szCs w:val="28"/>
        </w:rPr>
        <w:t xml:space="preserve"> </w:t>
      </w:r>
      <w:r>
        <w:rPr>
          <w:rFonts w:ascii="Times New Roman" w:hAnsi="Times New Roman" w:cs="Times New Roman"/>
          <w:sz w:val="28"/>
          <w:szCs w:val="28"/>
        </w:rPr>
        <w:t>Mr. Antoine was observed holding the complainant’s neck</w:t>
      </w:r>
      <w:r w:rsidR="007D4A56" w:rsidRPr="007D4A56">
        <w:rPr>
          <w:rFonts w:ascii="Times New Roman" w:hAnsi="Times New Roman" w:cs="Times New Roman"/>
          <w:sz w:val="28"/>
          <w:szCs w:val="28"/>
        </w:rPr>
        <w:t xml:space="preserve">. </w:t>
      </w:r>
    </w:p>
    <w:p w14:paraId="34037F89" w14:textId="77777777" w:rsidR="00E94E6D" w:rsidRDefault="00E94E6D" w:rsidP="00E94E6D">
      <w:pPr>
        <w:pStyle w:val="ListParagraph"/>
        <w:tabs>
          <w:tab w:val="left" w:pos="720"/>
        </w:tabs>
        <w:ind w:left="0"/>
        <w:rPr>
          <w:rFonts w:ascii="Times New Roman" w:hAnsi="Times New Roman" w:cs="Times New Roman"/>
          <w:sz w:val="28"/>
          <w:szCs w:val="28"/>
        </w:rPr>
      </w:pPr>
    </w:p>
    <w:p w14:paraId="05407447" w14:textId="12700F6A" w:rsidR="007D4A56" w:rsidRDefault="007D4A56" w:rsidP="007D4A56">
      <w:pPr>
        <w:pStyle w:val="ListParagraph"/>
        <w:numPr>
          <w:ilvl w:val="0"/>
          <w:numId w:val="17"/>
        </w:numPr>
        <w:tabs>
          <w:tab w:val="left" w:pos="720"/>
        </w:tabs>
        <w:ind w:left="0" w:firstLine="0"/>
        <w:rPr>
          <w:rFonts w:ascii="Times New Roman" w:hAnsi="Times New Roman" w:cs="Times New Roman"/>
          <w:sz w:val="28"/>
          <w:szCs w:val="28"/>
        </w:rPr>
      </w:pPr>
      <w:r w:rsidRPr="007D4A56">
        <w:rPr>
          <w:rFonts w:ascii="Times New Roman" w:hAnsi="Times New Roman" w:cs="Times New Roman"/>
          <w:sz w:val="28"/>
          <w:szCs w:val="28"/>
        </w:rPr>
        <w:t xml:space="preserve">Mr. Antoine acknowledged that the test for committal in circumstantial cases is whether or not the inference the Crown is asking the trier of fact to draw is reasonable.  However, he went on to state that given the </w:t>
      </w:r>
      <w:r w:rsidR="0000653C">
        <w:rPr>
          <w:rFonts w:ascii="Times New Roman" w:hAnsi="Times New Roman" w:cs="Times New Roman"/>
          <w:sz w:val="28"/>
          <w:szCs w:val="28"/>
        </w:rPr>
        <w:t xml:space="preserve">high </w:t>
      </w:r>
      <w:r w:rsidRPr="007D4A56">
        <w:rPr>
          <w:rFonts w:ascii="Times New Roman" w:hAnsi="Times New Roman" w:cs="Times New Roman"/>
          <w:sz w:val="28"/>
          <w:szCs w:val="28"/>
        </w:rPr>
        <w:t xml:space="preserve">standard of proof </w:t>
      </w:r>
      <w:r w:rsidR="0000653C">
        <w:rPr>
          <w:rFonts w:ascii="Times New Roman" w:hAnsi="Times New Roman" w:cs="Times New Roman"/>
          <w:sz w:val="28"/>
          <w:szCs w:val="28"/>
        </w:rPr>
        <w:t>that applies at trial</w:t>
      </w:r>
      <w:r w:rsidRPr="007D4A56">
        <w:rPr>
          <w:rFonts w:ascii="Times New Roman" w:hAnsi="Times New Roman" w:cs="Times New Roman"/>
          <w:sz w:val="28"/>
          <w:szCs w:val="28"/>
        </w:rPr>
        <w:t xml:space="preserve">, the justice presiding at a </w:t>
      </w:r>
      <w:r w:rsidR="0000653C">
        <w:rPr>
          <w:rFonts w:ascii="Times New Roman" w:hAnsi="Times New Roman" w:cs="Times New Roman"/>
          <w:sz w:val="28"/>
          <w:szCs w:val="28"/>
        </w:rPr>
        <w:t xml:space="preserve">preliminary inquiry must </w:t>
      </w:r>
      <w:r w:rsidRPr="007D4A56">
        <w:rPr>
          <w:rFonts w:ascii="Times New Roman" w:hAnsi="Times New Roman" w:cs="Times New Roman"/>
          <w:sz w:val="28"/>
          <w:szCs w:val="28"/>
        </w:rPr>
        <w:t>take into account all of the reasonable inferences that are inconsistent with guilt</w:t>
      </w:r>
      <w:r w:rsidR="0000653C">
        <w:rPr>
          <w:rFonts w:ascii="Times New Roman" w:hAnsi="Times New Roman" w:cs="Times New Roman"/>
          <w:sz w:val="28"/>
          <w:szCs w:val="28"/>
        </w:rPr>
        <w:t xml:space="preserve"> when determining whether</w:t>
      </w:r>
      <w:r w:rsidR="003328F6">
        <w:rPr>
          <w:rFonts w:ascii="Times New Roman" w:hAnsi="Times New Roman" w:cs="Times New Roman"/>
          <w:sz w:val="28"/>
          <w:szCs w:val="28"/>
        </w:rPr>
        <w:t xml:space="preserve"> an inference</w:t>
      </w:r>
      <w:r w:rsidR="0000653C">
        <w:rPr>
          <w:rFonts w:ascii="Times New Roman" w:hAnsi="Times New Roman" w:cs="Times New Roman"/>
          <w:sz w:val="28"/>
          <w:szCs w:val="28"/>
        </w:rPr>
        <w:t xml:space="preserve"> consistent </w:t>
      </w:r>
      <w:r w:rsidR="0000653C">
        <w:rPr>
          <w:rFonts w:ascii="Times New Roman" w:hAnsi="Times New Roman" w:cs="Times New Roman"/>
          <w:sz w:val="28"/>
          <w:szCs w:val="28"/>
        </w:rPr>
        <w:lastRenderedPageBreak/>
        <w:t xml:space="preserve">with guilt </w:t>
      </w:r>
      <w:r w:rsidR="003328F6">
        <w:rPr>
          <w:rFonts w:ascii="Times New Roman" w:hAnsi="Times New Roman" w:cs="Times New Roman"/>
          <w:sz w:val="28"/>
          <w:szCs w:val="28"/>
        </w:rPr>
        <w:t>is</w:t>
      </w:r>
      <w:r w:rsidR="0000653C">
        <w:rPr>
          <w:rFonts w:ascii="Times New Roman" w:hAnsi="Times New Roman" w:cs="Times New Roman"/>
          <w:sz w:val="28"/>
          <w:szCs w:val="28"/>
        </w:rPr>
        <w:t xml:space="preserve"> also reasonable</w:t>
      </w:r>
      <w:r w:rsidRPr="007D4A56">
        <w:rPr>
          <w:rFonts w:ascii="Times New Roman" w:hAnsi="Times New Roman" w:cs="Times New Roman"/>
          <w:sz w:val="28"/>
          <w:szCs w:val="28"/>
        </w:rPr>
        <w:t>.  In sh</w:t>
      </w:r>
      <w:r w:rsidR="0000653C">
        <w:rPr>
          <w:rFonts w:ascii="Times New Roman" w:hAnsi="Times New Roman" w:cs="Times New Roman"/>
          <w:sz w:val="28"/>
          <w:szCs w:val="28"/>
        </w:rPr>
        <w:t xml:space="preserve">ort, he asked that I apply the </w:t>
      </w:r>
      <w:r w:rsidR="00F3403A">
        <w:rPr>
          <w:rFonts w:ascii="Times New Roman" w:hAnsi="Times New Roman" w:cs="Times New Roman"/>
          <w:sz w:val="28"/>
          <w:szCs w:val="28"/>
        </w:rPr>
        <w:t>so-called “</w:t>
      </w:r>
      <w:r w:rsidR="0000653C">
        <w:rPr>
          <w:rFonts w:ascii="Times New Roman" w:hAnsi="Times New Roman" w:cs="Times New Roman"/>
          <w:sz w:val="28"/>
          <w:szCs w:val="28"/>
        </w:rPr>
        <w:t>r</w:t>
      </w:r>
      <w:r w:rsidRPr="007D4A56">
        <w:rPr>
          <w:rFonts w:ascii="Times New Roman" w:hAnsi="Times New Roman" w:cs="Times New Roman"/>
          <w:sz w:val="28"/>
          <w:szCs w:val="28"/>
        </w:rPr>
        <w:t>ule</w:t>
      </w:r>
      <w:r w:rsidR="00F3403A">
        <w:rPr>
          <w:rFonts w:ascii="Times New Roman" w:hAnsi="Times New Roman" w:cs="Times New Roman"/>
          <w:sz w:val="28"/>
          <w:szCs w:val="28"/>
        </w:rPr>
        <w:t>”</w:t>
      </w:r>
      <w:r w:rsidRPr="007D4A56">
        <w:rPr>
          <w:rFonts w:ascii="Times New Roman" w:hAnsi="Times New Roman" w:cs="Times New Roman"/>
          <w:sz w:val="28"/>
          <w:szCs w:val="28"/>
        </w:rPr>
        <w:t xml:space="preserve"> in </w:t>
      </w:r>
      <w:r w:rsidRPr="0000653C">
        <w:rPr>
          <w:rFonts w:ascii="Times New Roman" w:hAnsi="Times New Roman" w:cs="Times New Roman"/>
          <w:i/>
          <w:sz w:val="28"/>
          <w:szCs w:val="28"/>
        </w:rPr>
        <w:t>Hodge’s Case</w:t>
      </w:r>
      <w:r w:rsidR="0000653C">
        <w:rPr>
          <w:rStyle w:val="FootnoteReference"/>
          <w:rFonts w:ascii="Times New Roman" w:hAnsi="Times New Roman" w:cs="Times New Roman"/>
          <w:i/>
          <w:sz w:val="28"/>
          <w:szCs w:val="28"/>
        </w:rPr>
        <w:footnoteReference w:id="2"/>
      </w:r>
      <w:r w:rsidRPr="007D4A56">
        <w:rPr>
          <w:rFonts w:ascii="Times New Roman" w:hAnsi="Times New Roman" w:cs="Times New Roman"/>
          <w:sz w:val="28"/>
          <w:szCs w:val="28"/>
        </w:rPr>
        <w:t xml:space="preserve"> in determining whether or not to commit Mr. Antoine to stand trial.  </w:t>
      </w:r>
    </w:p>
    <w:p w14:paraId="14B9828A" w14:textId="77777777" w:rsidR="007D4A56" w:rsidRPr="007D4A56" w:rsidRDefault="007D4A56" w:rsidP="007D4A56">
      <w:pPr>
        <w:pStyle w:val="ListParagraph"/>
        <w:tabs>
          <w:tab w:val="left" w:pos="720"/>
        </w:tabs>
        <w:ind w:left="0"/>
        <w:rPr>
          <w:rFonts w:ascii="Times New Roman" w:hAnsi="Times New Roman" w:cs="Times New Roman"/>
          <w:sz w:val="28"/>
          <w:szCs w:val="28"/>
        </w:rPr>
      </w:pPr>
    </w:p>
    <w:p w14:paraId="2BD1AB32" w14:textId="433C5ACD" w:rsidR="007D4A56" w:rsidRDefault="007D4A56" w:rsidP="007D4A56">
      <w:pPr>
        <w:pStyle w:val="ListParagraph"/>
        <w:numPr>
          <w:ilvl w:val="0"/>
          <w:numId w:val="17"/>
        </w:numPr>
        <w:tabs>
          <w:tab w:val="left" w:pos="720"/>
        </w:tabs>
        <w:ind w:left="0" w:firstLine="0"/>
        <w:rPr>
          <w:rFonts w:ascii="Times New Roman" w:hAnsi="Times New Roman" w:cs="Times New Roman"/>
          <w:sz w:val="28"/>
          <w:szCs w:val="28"/>
        </w:rPr>
      </w:pPr>
      <w:r w:rsidRPr="007D4A56">
        <w:rPr>
          <w:rFonts w:ascii="Times New Roman" w:hAnsi="Times New Roman" w:cs="Times New Roman"/>
          <w:sz w:val="28"/>
          <w:szCs w:val="28"/>
        </w:rPr>
        <w:t xml:space="preserve">I determined that applying the </w:t>
      </w:r>
      <w:r w:rsidR="0000653C">
        <w:rPr>
          <w:rFonts w:ascii="Times New Roman" w:hAnsi="Times New Roman" w:cs="Times New Roman"/>
          <w:sz w:val="28"/>
          <w:szCs w:val="28"/>
        </w:rPr>
        <w:t>approach</w:t>
      </w:r>
      <w:r w:rsidRPr="007D4A56">
        <w:rPr>
          <w:rFonts w:ascii="Times New Roman" w:hAnsi="Times New Roman" w:cs="Times New Roman"/>
          <w:sz w:val="28"/>
          <w:szCs w:val="28"/>
        </w:rPr>
        <w:t xml:space="preserve"> urged by Mr. Antoine, would amount to an undue usurpation of role of the trier of fact and that in any event, the doctrine of </w:t>
      </w:r>
      <w:r w:rsidRPr="0000653C">
        <w:rPr>
          <w:rFonts w:ascii="Times New Roman" w:hAnsi="Times New Roman" w:cs="Times New Roman"/>
          <w:i/>
          <w:sz w:val="28"/>
          <w:szCs w:val="28"/>
        </w:rPr>
        <w:t>stare decisis</w:t>
      </w:r>
      <w:r w:rsidRPr="007D4A56">
        <w:rPr>
          <w:rFonts w:ascii="Times New Roman" w:hAnsi="Times New Roman" w:cs="Times New Roman"/>
          <w:sz w:val="28"/>
          <w:szCs w:val="28"/>
        </w:rPr>
        <w:t xml:space="preserve"> </w:t>
      </w:r>
      <w:r w:rsidR="0000653C">
        <w:rPr>
          <w:rFonts w:ascii="Times New Roman" w:hAnsi="Times New Roman" w:cs="Times New Roman"/>
          <w:sz w:val="28"/>
          <w:szCs w:val="28"/>
        </w:rPr>
        <w:t>prevented</w:t>
      </w:r>
      <w:r w:rsidRPr="007D4A56">
        <w:rPr>
          <w:rFonts w:ascii="Times New Roman" w:hAnsi="Times New Roman" w:cs="Times New Roman"/>
          <w:sz w:val="28"/>
          <w:szCs w:val="28"/>
        </w:rPr>
        <w:t xml:space="preserve"> me from doing so.</w:t>
      </w:r>
    </w:p>
    <w:p w14:paraId="25A16672" w14:textId="77777777" w:rsidR="0014015B" w:rsidRDefault="0014015B" w:rsidP="0014015B">
      <w:pPr>
        <w:pStyle w:val="ListParagraph"/>
        <w:tabs>
          <w:tab w:val="left" w:pos="720"/>
        </w:tabs>
        <w:ind w:left="0"/>
        <w:rPr>
          <w:rFonts w:ascii="Times New Roman" w:hAnsi="Times New Roman" w:cs="Times New Roman"/>
          <w:sz w:val="28"/>
          <w:szCs w:val="28"/>
        </w:rPr>
      </w:pPr>
    </w:p>
    <w:p w14:paraId="3BE3EF9E" w14:textId="4A6F7DE2" w:rsidR="00500DF9" w:rsidRDefault="00500DF9" w:rsidP="00500DF9">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 xml:space="preserve">I also concluded that regardless of whether or not </w:t>
      </w:r>
      <w:r w:rsidR="0000653C">
        <w:rPr>
          <w:rFonts w:ascii="Times New Roman" w:hAnsi="Times New Roman" w:cs="Times New Roman"/>
          <w:sz w:val="28"/>
          <w:szCs w:val="28"/>
        </w:rPr>
        <w:t>one were to apply the test</w:t>
      </w:r>
      <w:r w:rsidRPr="00500DF9">
        <w:rPr>
          <w:rFonts w:ascii="Times New Roman" w:hAnsi="Times New Roman" w:cs="Times New Roman"/>
          <w:sz w:val="28"/>
          <w:szCs w:val="28"/>
        </w:rPr>
        <w:t xml:space="preserve"> </w:t>
      </w:r>
      <w:r w:rsidR="0000653C">
        <w:rPr>
          <w:rFonts w:ascii="Times New Roman" w:hAnsi="Times New Roman" w:cs="Times New Roman"/>
          <w:sz w:val="28"/>
          <w:szCs w:val="28"/>
        </w:rPr>
        <w:t>argued by</w:t>
      </w:r>
      <w:r w:rsidRPr="00500DF9">
        <w:rPr>
          <w:rFonts w:ascii="Times New Roman" w:hAnsi="Times New Roman" w:cs="Times New Roman"/>
          <w:sz w:val="28"/>
          <w:szCs w:val="28"/>
        </w:rPr>
        <w:t xml:space="preserve"> Mr. Antoine, there </w:t>
      </w:r>
      <w:r w:rsidR="0000653C">
        <w:rPr>
          <w:rFonts w:ascii="Times New Roman" w:hAnsi="Times New Roman" w:cs="Times New Roman"/>
          <w:sz w:val="28"/>
          <w:szCs w:val="28"/>
        </w:rPr>
        <w:t>was</w:t>
      </w:r>
      <w:r w:rsidRPr="00500DF9">
        <w:rPr>
          <w:rFonts w:ascii="Times New Roman" w:hAnsi="Times New Roman" w:cs="Times New Roman"/>
          <w:sz w:val="28"/>
          <w:szCs w:val="28"/>
        </w:rPr>
        <w:t xml:space="preserve"> ample evidence from which a properly instructed jury could find it had been proved beyond a reasonable doubt that </w:t>
      </w:r>
      <w:r w:rsidR="00BB6122">
        <w:rPr>
          <w:rFonts w:ascii="Times New Roman" w:hAnsi="Times New Roman" w:cs="Times New Roman"/>
          <w:sz w:val="28"/>
          <w:szCs w:val="28"/>
        </w:rPr>
        <w:t>the victim was not consenting at</w:t>
      </w:r>
      <w:r w:rsidRPr="00500DF9">
        <w:rPr>
          <w:rFonts w:ascii="Times New Roman" w:hAnsi="Times New Roman" w:cs="Times New Roman"/>
          <w:sz w:val="28"/>
          <w:szCs w:val="28"/>
        </w:rPr>
        <w:t xml:space="preserve"> the time Mr. Antoine was observed applying force to her. </w:t>
      </w:r>
    </w:p>
    <w:p w14:paraId="326C4FD3" w14:textId="77777777" w:rsidR="00500DF9" w:rsidRPr="00500DF9" w:rsidRDefault="00500DF9" w:rsidP="00500DF9">
      <w:pPr>
        <w:pStyle w:val="ListParagraph"/>
        <w:tabs>
          <w:tab w:val="left" w:pos="720"/>
        </w:tabs>
        <w:ind w:left="0"/>
        <w:rPr>
          <w:rFonts w:ascii="Times New Roman" w:hAnsi="Times New Roman" w:cs="Times New Roman"/>
          <w:sz w:val="28"/>
          <w:szCs w:val="28"/>
        </w:rPr>
      </w:pPr>
    </w:p>
    <w:p w14:paraId="003F19D0" w14:textId="5A533ACF" w:rsidR="00500DF9" w:rsidRDefault="00500DF9" w:rsidP="00065E4C">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I committed Mr. Antoine to stand trial on all three counts</w:t>
      </w:r>
      <w:r w:rsidR="00BB6122">
        <w:rPr>
          <w:rFonts w:ascii="Times New Roman" w:hAnsi="Times New Roman" w:cs="Times New Roman"/>
          <w:sz w:val="28"/>
          <w:szCs w:val="28"/>
        </w:rPr>
        <w:t xml:space="preserve"> advising that written reasons for</w:t>
      </w:r>
      <w:r w:rsidRPr="00500DF9">
        <w:rPr>
          <w:rFonts w:ascii="Times New Roman" w:hAnsi="Times New Roman" w:cs="Times New Roman"/>
          <w:sz w:val="28"/>
          <w:szCs w:val="28"/>
        </w:rPr>
        <w:t xml:space="preserve"> my committal on the assault count would follow.  These are my reasons. </w:t>
      </w:r>
    </w:p>
    <w:p w14:paraId="12E37ECC" w14:textId="77777777" w:rsidR="008C0CAD" w:rsidRDefault="008C0CAD" w:rsidP="0014015B">
      <w:pPr>
        <w:pStyle w:val="ListParagraph"/>
        <w:tabs>
          <w:tab w:val="left" w:pos="720"/>
        </w:tabs>
        <w:ind w:left="0"/>
        <w:rPr>
          <w:rFonts w:ascii="Times New Roman" w:hAnsi="Times New Roman" w:cs="Times New Roman"/>
          <w:sz w:val="28"/>
          <w:szCs w:val="28"/>
        </w:rPr>
      </w:pPr>
    </w:p>
    <w:p w14:paraId="6AA21A9B" w14:textId="77777777" w:rsidR="0014015B" w:rsidRDefault="00065E4C" w:rsidP="0014015B">
      <w:pPr>
        <w:pStyle w:val="ListParagraph"/>
        <w:tabs>
          <w:tab w:val="left" w:pos="720"/>
        </w:tabs>
        <w:ind w:left="0"/>
        <w:rPr>
          <w:rFonts w:ascii="Times New Roman" w:hAnsi="Times New Roman" w:cs="Times New Roman"/>
          <w:b/>
          <w:sz w:val="28"/>
          <w:szCs w:val="28"/>
          <w:u w:val="single"/>
        </w:rPr>
      </w:pPr>
      <w:r w:rsidRPr="00065E4C">
        <w:rPr>
          <w:rFonts w:ascii="Times New Roman" w:hAnsi="Times New Roman" w:cs="Times New Roman"/>
          <w:b/>
          <w:sz w:val="28"/>
          <w:szCs w:val="28"/>
          <w:u w:val="single"/>
        </w:rPr>
        <w:t>ANALYSIS</w:t>
      </w:r>
    </w:p>
    <w:p w14:paraId="67E3A393" w14:textId="77777777" w:rsidR="00500DF9" w:rsidRDefault="00500DF9" w:rsidP="0014015B">
      <w:pPr>
        <w:pStyle w:val="ListParagraph"/>
        <w:tabs>
          <w:tab w:val="left" w:pos="720"/>
        </w:tabs>
        <w:ind w:left="0"/>
        <w:rPr>
          <w:rFonts w:ascii="Times New Roman" w:hAnsi="Times New Roman" w:cs="Times New Roman"/>
          <w:b/>
          <w:sz w:val="28"/>
          <w:szCs w:val="28"/>
          <w:u w:val="single"/>
        </w:rPr>
      </w:pPr>
    </w:p>
    <w:p w14:paraId="230726B4" w14:textId="77777777" w:rsidR="00500DF9" w:rsidRDefault="00500DF9" w:rsidP="00500DF9">
      <w:pPr>
        <w:pStyle w:val="ListParagraph"/>
        <w:ind w:left="0"/>
        <w:rPr>
          <w:rFonts w:ascii="Times New Roman" w:hAnsi="Times New Roman" w:cs="Times New Roman"/>
          <w:i/>
          <w:sz w:val="28"/>
          <w:szCs w:val="28"/>
        </w:rPr>
      </w:pPr>
      <w:r w:rsidRPr="00500DF9">
        <w:rPr>
          <w:rFonts w:ascii="Times New Roman" w:hAnsi="Times New Roman" w:cs="Times New Roman"/>
          <w:i/>
          <w:sz w:val="28"/>
          <w:szCs w:val="28"/>
        </w:rPr>
        <w:t xml:space="preserve">The Applicability of the Rule in Hodge’s Case at a Preliminary Inquiry </w:t>
      </w:r>
    </w:p>
    <w:p w14:paraId="3C841FD1" w14:textId="77777777" w:rsidR="008C0CAD" w:rsidRPr="00500DF9" w:rsidRDefault="008C0CAD" w:rsidP="00500DF9">
      <w:pPr>
        <w:pStyle w:val="ListParagraph"/>
        <w:ind w:left="0"/>
        <w:rPr>
          <w:rFonts w:ascii="Times New Roman" w:hAnsi="Times New Roman" w:cs="Times New Roman"/>
          <w:i/>
          <w:sz w:val="28"/>
          <w:szCs w:val="28"/>
        </w:rPr>
      </w:pPr>
    </w:p>
    <w:p w14:paraId="6FE39BF1" w14:textId="577CA631"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 xml:space="preserve">I will first deal with Mr. Antoine’s submission that the rule in </w:t>
      </w:r>
      <w:r w:rsidRPr="00500DF9">
        <w:rPr>
          <w:rFonts w:ascii="Times New Roman" w:hAnsi="Times New Roman" w:cs="Times New Roman"/>
          <w:i/>
          <w:sz w:val="28"/>
          <w:szCs w:val="28"/>
        </w:rPr>
        <w:t>Hodge’s Case</w:t>
      </w:r>
      <w:r w:rsidRPr="00500DF9">
        <w:rPr>
          <w:rFonts w:ascii="Times New Roman" w:hAnsi="Times New Roman" w:cs="Times New Roman"/>
          <w:sz w:val="28"/>
          <w:szCs w:val="28"/>
        </w:rPr>
        <w:t xml:space="preserve"> should be applied – albeit to a limited extent – in determining whether the </w:t>
      </w:r>
      <w:r w:rsidR="00904649">
        <w:rPr>
          <w:rFonts w:ascii="Times New Roman" w:hAnsi="Times New Roman" w:cs="Times New Roman"/>
          <w:sz w:val="28"/>
          <w:szCs w:val="28"/>
        </w:rPr>
        <w:t xml:space="preserve">accused </w:t>
      </w:r>
      <w:r w:rsidRPr="00500DF9">
        <w:rPr>
          <w:rFonts w:ascii="Times New Roman" w:hAnsi="Times New Roman" w:cs="Times New Roman"/>
          <w:sz w:val="28"/>
          <w:szCs w:val="28"/>
        </w:rPr>
        <w:t xml:space="preserve">should be committed to stand trial on a circumstantial case.  </w:t>
      </w:r>
    </w:p>
    <w:p w14:paraId="09E2698A" w14:textId="77777777" w:rsidR="00500DF9" w:rsidRPr="00500DF9" w:rsidRDefault="00500DF9" w:rsidP="00794F5A">
      <w:pPr>
        <w:pStyle w:val="ListParagraph"/>
        <w:tabs>
          <w:tab w:val="left" w:pos="720"/>
        </w:tabs>
        <w:ind w:left="0"/>
        <w:rPr>
          <w:rFonts w:ascii="Times New Roman" w:hAnsi="Times New Roman" w:cs="Times New Roman"/>
          <w:sz w:val="28"/>
          <w:szCs w:val="28"/>
        </w:rPr>
      </w:pPr>
    </w:p>
    <w:p w14:paraId="4DF7766C" w14:textId="3F304B04"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lastRenderedPageBreak/>
        <w:t xml:space="preserve">The rule in </w:t>
      </w:r>
      <w:r w:rsidRPr="00500DF9">
        <w:rPr>
          <w:rFonts w:ascii="Times New Roman" w:hAnsi="Times New Roman" w:cs="Times New Roman"/>
          <w:i/>
          <w:sz w:val="28"/>
          <w:szCs w:val="28"/>
        </w:rPr>
        <w:t>Hodge’s Case</w:t>
      </w:r>
      <w:r w:rsidRPr="00500DF9">
        <w:rPr>
          <w:rFonts w:ascii="Times New Roman" w:hAnsi="Times New Roman" w:cs="Times New Roman"/>
          <w:sz w:val="28"/>
          <w:szCs w:val="28"/>
        </w:rPr>
        <w:t xml:space="preserve"> is usually described as being an alternative means of </w:t>
      </w:r>
      <w:r w:rsidR="00BB6122">
        <w:rPr>
          <w:rFonts w:ascii="Times New Roman" w:hAnsi="Times New Roman" w:cs="Times New Roman"/>
          <w:sz w:val="28"/>
          <w:szCs w:val="28"/>
        </w:rPr>
        <w:t>describing</w:t>
      </w:r>
      <w:r w:rsidRPr="00500DF9">
        <w:rPr>
          <w:rFonts w:ascii="Times New Roman" w:hAnsi="Times New Roman" w:cs="Times New Roman"/>
          <w:sz w:val="28"/>
          <w:szCs w:val="28"/>
        </w:rPr>
        <w:t xml:space="preserve"> the standard of proof beyond a reasonable doubt</w:t>
      </w:r>
      <w:r w:rsidR="00BB6122">
        <w:rPr>
          <w:rFonts w:ascii="Times New Roman" w:hAnsi="Times New Roman" w:cs="Times New Roman"/>
          <w:sz w:val="28"/>
          <w:szCs w:val="28"/>
        </w:rPr>
        <w:t xml:space="preserve"> in circumstantial cases</w:t>
      </w:r>
      <w:r w:rsidRPr="00500DF9">
        <w:rPr>
          <w:rFonts w:ascii="Times New Roman" w:hAnsi="Times New Roman" w:cs="Times New Roman"/>
          <w:sz w:val="28"/>
          <w:szCs w:val="28"/>
        </w:rPr>
        <w:t xml:space="preserve">.  Certainly, it is abundantly clear that at trial, when considering whether the Crown has proven its case beyond a reasonable doubt on circumstantial evidence, the trier of fact must consider the entire range of reasonable inferences that can be drawn from the evidence or lack thereof.  The Supreme Court of Canada most recently dealt directly with this topic in the case of </w:t>
      </w:r>
      <w:r w:rsidRPr="00BB6122">
        <w:rPr>
          <w:rFonts w:ascii="Times New Roman" w:hAnsi="Times New Roman" w:cs="Times New Roman"/>
          <w:i/>
          <w:sz w:val="28"/>
          <w:szCs w:val="28"/>
        </w:rPr>
        <w:t xml:space="preserve">R. v. </w:t>
      </w:r>
      <w:proofErr w:type="spellStart"/>
      <w:r w:rsidRPr="00BB6122">
        <w:rPr>
          <w:rFonts w:ascii="Times New Roman" w:hAnsi="Times New Roman" w:cs="Times New Roman"/>
          <w:i/>
          <w:sz w:val="28"/>
          <w:szCs w:val="28"/>
        </w:rPr>
        <w:t>Villaroman</w:t>
      </w:r>
      <w:proofErr w:type="spellEnd"/>
      <w:r w:rsidRPr="00500DF9">
        <w:rPr>
          <w:rFonts w:ascii="Times New Roman" w:hAnsi="Times New Roman" w:cs="Times New Roman"/>
          <w:sz w:val="28"/>
          <w:szCs w:val="28"/>
        </w:rPr>
        <w:t>, 2016 SCC 33, [2016] 1</w:t>
      </w:r>
      <w:r w:rsidR="00C90DDB">
        <w:rPr>
          <w:rFonts w:ascii="Times New Roman" w:hAnsi="Times New Roman" w:cs="Times New Roman"/>
          <w:sz w:val="28"/>
          <w:szCs w:val="28"/>
        </w:rPr>
        <w:t>SCR 1000.  In dealing with the r</w:t>
      </w:r>
      <w:r w:rsidRPr="00500DF9">
        <w:rPr>
          <w:rFonts w:ascii="Times New Roman" w:hAnsi="Times New Roman" w:cs="Times New Roman"/>
          <w:sz w:val="28"/>
          <w:szCs w:val="28"/>
        </w:rPr>
        <w:t xml:space="preserve">ule in </w:t>
      </w:r>
      <w:r w:rsidRPr="00C90DDB">
        <w:rPr>
          <w:rFonts w:ascii="Times New Roman" w:hAnsi="Times New Roman" w:cs="Times New Roman"/>
          <w:i/>
          <w:sz w:val="28"/>
          <w:szCs w:val="28"/>
        </w:rPr>
        <w:t>Hodge’s</w:t>
      </w:r>
      <w:r w:rsidRPr="00500DF9">
        <w:rPr>
          <w:rFonts w:ascii="Times New Roman" w:hAnsi="Times New Roman" w:cs="Times New Roman"/>
          <w:sz w:val="28"/>
          <w:szCs w:val="28"/>
        </w:rPr>
        <w:t xml:space="preserve"> Case the court stated: </w:t>
      </w:r>
    </w:p>
    <w:p w14:paraId="2986FC48" w14:textId="77777777" w:rsidR="00500DF9" w:rsidRPr="00500DF9" w:rsidRDefault="00500DF9" w:rsidP="00500DF9">
      <w:pPr>
        <w:pStyle w:val="ListParagraph"/>
        <w:tabs>
          <w:tab w:val="left" w:pos="720"/>
        </w:tabs>
        <w:rPr>
          <w:rFonts w:ascii="Times New Roman" w:hAnsi="Times New Roman" w:cs="Times New Roman"/>
          <w:sz w:val="28"/>
          <w:szCs w:val="28"/>
        </w:rPr>
      </w:pPr>
    </w:p>
    <w:p w14:paraId="3A8910FA" w14:textId="77777777" w:rsidR="00500DF9"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 xml:space="preserve">[37]     When assessing circumstantial evidence, the trier of fact should consider “other plausible </w:t>
      </w:r>
      <w:proofErr w:type="spellStart"/>
      <w:r w:rsidRPr="00133367">
        <w:rPr>
          <w:rFonts w:ascii="Times New Roman" w:hAnsi="Times New Roman" w:cs="Times New Roman"/>
          <w:sz w:val="24"/>
          <w:szCs w:val="24"/>
        </w:rPr>
        <w:t>theor</w:t>
      </w:r>
      <w:proofErr w:type="spellEnd"/>
      <w:r w:rsidRPr="00133367">
        <w:rPr>
          <w:rFonts w:ascii="Times New Roman" w:hAnsi="Times New Roman" w:cs="Times New Roman"/>
          <w:sz w:val="24"/>
          <w:szCs w:val="24"/>
        </w:rPr>
        <w:t>[</w:t>
      </w:r>
      <w:proofErr w:type="spellStart"/>
      <w:r w:rsidRPr="00133367">
        <w:rPr>
          <w:rFonts w:ascii="Times New Roman" w:hAnsi="Times New Roman" w:cs="Times New Roman"/>
          <w:sz w:val="24"/>
          <w:szCs w:val="24"/>
        </w:rPr>
        <w:t>ies</w:t>
      </w:r>
      <w:proofErr w:type="spellEnd"/>
      <w:r w:rsidRPr="00133367">
        <w:rPr>
          <w:rFonts w:ascii="Times New Roman" w:hAnsi="Times New Roman" w:cs="Times New Roman"/>
          <w:sz w:val="24"/>
          <w:szCs w:val="24"/>
        </w:rPr>
        <w:t xml:space="preserve">]” and “other reasonable possibilities” which are inconsistent with guilt:  </w:t>
      </w:r>
      <w:r w:rsidRPr="00133367">
        <w:rPr>
          <w:rFonts w:ascii="Times New Roman" w:hAnsi="Times New Roman" w:cs="Times New Roman"/>
          <w:i/>
          <w:iCs/>
          <w:sz w:val="24"/>
          <w:szCs w:val="24"/>
        </w:rPr>
        <w:t xml:space="preserve">R. v. </w:t>
      </w:r>
      <w:proofErr w:type="spellStart"/>
      <w:r w:rsidRPr="00133367">
        <w:rPr>
          <w:rFonts w:ascii="Times New Roman" w:hAnsi="Times New Roman" w:cs="Times New Roman"/>
          <w:i/>
          <w:iCs/>
          <w:sz w:val="24"/>
          <w:szCs w:val="24"/>
        </w:rPr>
        <w:t>Comba</w:t>
      </w:r>
      <w:proofErr w:type="spellEnd"/>
      <w:r w:rsidRPr="00133367">
        <w:rPr>
          <w:rFonts w:ascii="Times New Roman" w:hAnsi="Times New Roman" w:cs="Times New Roman"/>
          <w:sz w:val="24"/>
          <w:szCs w:val="24"/>
        </w:rPr>
        <w:t xml:space="preserve">, [1938] O.R. 200 (C.A.), at pp. 205 and 211, per Middleton J.A., aff’d [1938] S.C.R. 396; </w:t>
      </w:r>
      <w:r w:rsidRPr="00133367">
        <w:rPr>
          <w:rFonts w:ascii="Times New Roman" w:hAnsi="Times New Roman" w:cs="Times New Roman"/>
          <w:i/>
          <w:iCs/>
          <w:sz w:val="24"/>
          <w:szCs w:val="24"/>
        </w:rPr>
        <w:t xml:space="preserve">R. v. </w:t>
      </w:r>
      <w:proofErr w:type="spellStart"/>
      <w:r w:rsidRPr="00133367">
        <w:rPr>
          <w:rFonts w:ascii="Times New Roman" w:hAnsi="Times New Roman" w:cs="Times New Roman"/>
          <w:i/>
          <w:iCs/>
          <w:sz w:val="24"/>
          <w:szCs w:val="24"/>
        </w:rPr>
        <w:t>Baigent</w:t>
      </w:r>
      <w:proofErr w:type="spellEnd"/>
      <w:r w:rsidRPr="00133367">
        <w:rPr>
          <w:rFonts w:ascii="Times New Roman" w:hAnsi="Times New Roman" w:cs="Times New Roman"/>
          <w:sz w:val="24"/>
          <w:szCs w:val="24"/>
        </w:rPr>
        <w:t xml:space="preserve">, 2013 BCCA 28, 335 B.C.A.C. 11, at para. 20; </w:t>
      </w:r>
      <w:r w:rsidRPr="00133367">
        <w:rPr>
          <w:rFonts w:ascii="Times New Roman" w:hAnsi="Times New Roman" w:cs="Times New Roman"/>
          <w:i/>
          <w:iCs/>
          <w:sz w:val="24"/>
          <w:szCs w:val="24"/>
        </w:rPr>
        <w:t>R. v. Mitchell</w:t>
      </w:r>
      <w:r w:rsidRPr="00133367">
        <w:rPr>
          <w:rFonts w:ascii="Times New Roman" w:hAnsi="Times New Roman" w:cs="Times New Roman"/>
          <w:sz w:val="24"/>
          <w:szCs w:val="24"/>
        </w:rPr>
        <w:t>, [2008] QCA 394 (</w:t>
      </w:r>
      <w:proofErr w:type="spellStart"/>
      <w:r w:rsidRPr="00133367">
        <w:rPr>
          <w:rFonts w:ascii="Times New Roman" w:hAnsi="Times New Roman" w:cs="Times New Roman"/>
          <w:sz w:val="24"/>
          <w:szCs w:val="24"/>
        </w:rPr>
        <w:t>AustLII</w:t>
      </w:r>
      <w:proofErr w:type="spellEnd"/>
      <w:r w:rsidRPr="00133367">
        <w:rPr>
          <w:rFonts w:ascii="Times New Roman" w:hAnsi="Times New Roman" w:cs="Times New Roman"/>
          <w:sz w:val="24"/>
          <w:szCs w:val="24"/>
        </w:rPr>
        <w:t xml:space="preserve">), at para. 35. I agree with the appellant that the Crown thus may need to negative these </w:t>
      </w:r>
      <w:r w:rsidRPr="00133367">
        <w:rPr>
          <w:rFonts w:ascii="Times New Roman" w:hAnsi="Times New Roman" w:cs="Times New Roman"/>
          <w:i/>
          <w:iCs/>
          <w:sz w:val="24"/>
          <w:szCs w:val="24"/>
        </w:rPr>
        <w:t>reasonable</w:t>
      </w:r>
      <w:r w:rsidRPr="00133367">
        <w:rPr>
          <w:rFonts w:ascii="Times New Roman" w:hAnsi="Times New Roman" w:cs="Times New Roman"/>
          <w:sz w:val="24"/>
          <w:szCs w:val="24"/>
        </w:rPr>
        <w:t xml:space="preserve"> possibilities, but certainly does not need to “negative every possible conjecture, no matter how irrational or fanciful, which might be consistent with the innocence of the accused”: </w:t>
      </w:r>
      <w:r w:rsidRPr="00133367">
        <w:rPr>
          <w:rFonts w:ascii="Times New Roman" w:hAnsi="Times New Roman" w:cs="Times New Roman"/>
          <w:i/>
          <w:iCs/>
          <w:sz w:val="24"/>
          <w:szCs w:val="24"/>
        </w:rPr>
        <w:t xml:space="preserve">R. v. </w:t>
      </w:r>
      <w:proofErr w:type="spellStart"/>
      <w:r w:rsidRPr="00133367">
        <w:rPr>
          <w:rFonts w:ascii="Times New Roman" w:hAnsi="Times New Roman" w:cs="Times New Roman"/>
          <w:i/>
          <w:iCs/>
          <w:sz w:val="24"/>
          <w:szCs w:val="24"/>
        </w:rPr>
        <w:t>Bagshaw</w:t>
      </w:r>
      <w:proofErr w:type="spellEnd"/>
      <w:r w:rsidRPr="00133367">
        <w:rPr>
          <w:rFonts w:ascii="Times New Roman" w:hAnsi="Times New Roman" w:cs="Times New Roman"/>
          <w:sz w:val="24"/>
          <w:szCs w:val="24"/>
        </w:rPr>
        <w:t xml:space="preserve">, [1972] S.C.R. 2, at p. 8. “Other plausible theories” or “other reasonable possibilities” must be based on logic and experience applied to the evidence or the absence of evidence, not on speculation.  </w:t>
      </w:r>
    </w:p>
    <w:p w14:paraId="37213FEE" w14:textId="77777777" w:rsidR="00133367" w:rsidRPr="00133367" w:rsidRDefault="00133367" w:rsidP="00BB6122">
      <w:pPr>
        <w:pStyle w:val="ListParagraph"/>
        <w:tabs>
          <w:tab w:val="left" w:pos="720"/>
        </w:tabs>
        <w:ind w:left="1440"/>
        <w:rPr>
          <w:rFonts w:ascii="Times New Roman" w:hAnsi="Times New Roman" w:cs="Times New Roman"/>
          <w:sz w:val="24"/>
          <w:szCs w:val="24"/>
        </w:rPr>
      </w:pPr>
    </w:p>
    <w:p w14:paraId="375D10DA" w14:textId="169CFC22" w:rsidR="00500DF9"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w:t>
      </w:r>
      <w:bookmarkStart w:id="0" w:name="par38"/>
      <w:r w:rsidRPr="00133367">
        <w:rPr>
          <w:rFonts w:ascii="Times New Roman" w:hAnsi="Times New Roman" w:cs="Times New Roman"/>
          <w:sz w:val="24"/>
          <w:szCs w:val="24"/>
        </w:rPr>
        <w:t>38</w:t>
      </w:r>
      <w:bookmarkEnd w:id="0"/>
      <w:r w:rsidRPr="00133367">
        <w:rPr>
          <w:rFonts w:ascii="Times New Roman" w:hAnsi="Times New Roman" w:cs="Times New Roman"/>
          <w:sz w:val="24"/>
          <w:szCs w:val="24"/>
        </w:rPr>
        <w:t>]</w:t>
      </w:r>
      <w:r w:rsid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Of course, the line between a “plausible theory” and “speculation” is not always easy to draw. But the basic question is whether the circumstantial evidence, viewed logically and in light of hu</w:t>
      </w:r>
      <w:r w:rsidRPr="00133367">
        <w:rPr>
          <w:rFonts w:ascii="Times New Roman" w:hAnsi="Times New Roman" w:cs="Times New Roman"/>
          <w:sz w:val="24"/>
          <w:szCs w:val="24"/>
        </w:rPr>
        <w:lastRenderedPageBreak/>
        <w:t xml:space="preserve">man experience, is reasonably capable of supporting an inference other than that the accused is guilty. </w:t>
      </w:r>
    </w:p>
    <w:p w14:paraId="119E685A" w14:textId="77777777" w:rsidR="00133367" w:rsidRPr="00133367" w:rsidRDefault="00133367" w:rsidP="00BB6122">
      <w:pPr>
        <w:pStyle w:val="ListParagraph"/>
        <w:tabs>
          <w:tab w:val="left" w:pos="720"/>
        </w:tabs>
        <w:ind w:left="1440"/>
        <w:rPr>
          <w:rFonts w:ascii="Times New Roman" w:hAnsi="Times New Roman" w:cs="Times New Roman"/>
          <w:sz w:val="24"/>
          <w:szCs w:val="24"/>
        </w:rPr>
      </w:pPr>
    </w:p>
    <w:p w14:paraId="085C405C" w14:textId="2335179C" w:rsidR="00500DF9"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w:t>
      </w:r>
      <w:bookmarkStart w:id="1" w:name="par39"/>
      <w:r w:rsidRPr="00133367">
        <w:rPr>
          <w:rFonts w:ascii="Times New Roman" w:hAnsi="Times New Roman" w:cs="Times New Roman"/>
          <w:sz w:val="24"/>
          <w:szCs w:val="24"/>
        </w:rPr>
        <w:t>39</w:t>
      </w:r>
      <w:bookmarkEnd w:id="1"/>
      <w:r w:rsidRP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 xml:space="preserve">I have found two particularly useful statements of this principle. </w:t>
      </w:r>
    </w:p>
    <w:p w14:paraId="051604D6" w14:textId="77777777" w:rsidR="00133367" w:rsidRPr="00133367" w:rsidRDefault="00133367" w:rsidP="00BB6122">
      <w:pPr>
        <w:pStyle w:val="ListParagraph"/>
        <w:tabs>
          <w:tab w:val="left" w:pos="720"/>
        </w:tabs>
        <w:ind w:left="1440"/>
        <w:rPr>
          <w:rFonts w:ascii="Times New Roman" w:hAnsi="Times New Roman" w:cs="Times New Roman"/>
          <w:sz w:val="24"/>
          <w:szCs w:val="24"/>
        </w:rPr>
      </w:pPr>
    </w:p>
    <w:p w14:paraId="561DAFA2" w14:textId="71E6DFA7" w:rsidR="00500DF9" w:rsidRPr="00133367"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w:t>
      </w:r>
      <w:bookmarkStart w:id="2" w:name="par40"/>
      <w:r w:rsidRPr="00133367">
        <w:rPr>
          <w:rFonts w:ascii="Times New Roman" w:hAnsi="Times New Roman" w:cs="Times New Roman"/>
          <w:sz w:val="24"/>
          <w:szCs w:val="24"/>
        </w:rPr>
        <w:t>40</w:t>
      </w:r>
      <w:bookmarkEnd w:id="2"/>
      <w:r w:rsidRP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 xml:space="preserve">The first is from an old Australian case, </w:t>
      </w:r>
      <w:r w:rsidRPr="00133367">
        <w:rPr>
          <w:rFonts w:ascii="Times New Roman" w:hAnsi="Times New Roman" w:cs="Times New Roman"/>
          <w:i/>
          <w:iCs/>
          <w:sz w:val="24"/>
          <w:szCs w:val="24"/>
        </w:rPr>
        <w:t>Martin v. Osborne</w:t>
      </w:r>
      <w:r w:rsidRPr="00133367">
        <w:rPr>
          <w:rFonts w:ascii="Times New Roman" w:hAnsi="Times New Roman" w:cs="Times New Roman"/>
          <w:sz w:val="24"/>
          <w:szCs w:val="24"/>
        </w:rPr>
        <w:t xml:space="preserve"> (1936), 55 C.L.R. 367 (H.C.), at p. 375:</w:t>
      </w:r>
    </w:p>
    <w:p w14:paraId="38C44BCD" w14:textId="7C8F964C" w:rsidR="00133367" w:rsidRDefault="00500DF9" w:rsidP="00BB6122">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In the inculpation of an accused person the evidentiary circumstances must bear no other </w:t>
      </w:r>
      <w:r w:rsidRPr="00133367">
        <w:rPr>
          <w:rFonts w:ascii="Times New Roman" w:hAnsi="Times New Roman" w:cs="Times New Roman"/>
          <w:sz w:val="24"/>
          <w:szCs w:val="24"/>
          <w:u w:val="single"/>
        </w:rPr>
        <w:t>reasonable</w:t>
      </w:r>
      <w:r w:rsidRPr="00133367">
        <w:rPr>
          <w:rFonts w:ascii="Times New Roman" w:hAnsi="Times New Roman" w:cs="Times New Roman"/>
          <w:sz w:val="24"/>
          <w:szCs w:val="24"/>
        </w:rPr>
        <w:t xml:space="preserve"> explanation. This means that, </w:t>
      </w:r>
      <w:r w:rsidRPr="00133367">
        <w:rPr>
          <w:rFonts w:ascii="Times New Roman" w:hAnsi="Times New Roman" w:cs="Times New Roman"/>
          <w:sz w:val="24"/>
          <w:szCs w:val="24"/>
          <w:u w:val="single"/>
        </w:rPr>
        <w:t>according to the common course of human affairs, the degree of probability that the occurrence of the facts proved would be accompanied by the occurrence of the fact to be proved is so high that the contrary cannot reasonably be supposed</w:t>
      </w:r>
      <w:r w:rsidRPr="00133367">
        <w:rPr>
          <w:rFonts w:ascii="Times New Roman" w:hAnsi="Times New Roman" w:cs="Times New Roman"/>
          <w:sz w:val="24"/>
          <w:szCs w:val="24"/>
        </w:rPr>
        <w:t>.</w:t>
      </w:r>
      <w:r w:rsidR="00BB6122">
        <w:rPr>
          <w:rFonts w:ascii="Times New Roman" w:hAnsi="Times New Roman" w:cs="Times New Roman"/>
          <w:sz w:val="24"/>
          <w:szCs w:val="24"/>
        </w:rPr>
        <w:t xml:space="preserve"> </w:t>
      </w:r>
      <w:r w:rsidRPr="00133367">
        <w:rPr>
          <w:rFonts w:ascii="Times New Roman" w:hAnsi="Times New Roman" w:cs="Times New Roman"/>
          <w:sz w:val="24"/>
          <w:szCs w:val="24"/>
        </w:rPr>
        <w:t xml:space="preserve"> </w:t>
      </w:r>
      <w:r w:rsidR="00BB6122" w:rsidRPr="00133367">
        <w:rPr>
          <w:rFonts w:ascii="Times New Roman" w:hAnsi="Times New Roman" w:cs="Times New Roman"/>
          <w:sz w:val="24"/>
          <w:szCs w:val="24"/>
        </w:rPr>
        <w:t>[Emphasis added.]</w:t>
      </w:r>
    </w:p>
    <w:p w14:paraId="1FA448F5" w14:textId="77777777" w:rsidR="00BB6122" w:rsidRPr="00BB6122" w:rsidRDefault="00BB6122" w:rsidP="00BB6122">
      <w:pPr>
        <w:pStyle w:val="ListParagraph"/>
        <w:tabs>
          <w:tab w:val="left" w:pos="720"/>
        </w:tabs>
        <w:ind w:left="1440"/>
        <w:rPr>
          <w:rFonts w:ascii="Times New Roman" w:hAnsi="Times New Roman" w:cs="Times New Roman"/>
          <w:sz w:val="24"/>
          <w:szCs w:val="24"/>
        </w:rPr>
      </w:pPr>
    </w:p>
    <w:p w14:paraId="168E74D1" w14:textId="423170EC" w:rsidR="00500DF9"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w:t>
      </w:r>
      <w:bookmarkStart w:id="3" w:name="par41"/>
      <w:r w:rsidRPr="00133367">
        <w:rPr>
          <w:rFonts w:ascii="Times New Roman" w:hAnsi="Times New Roman" w:cs="Times New Roman"/>
          <w:sz w:val="24"/>
          <w:szCs w:val="24"/>
        </w:rPr>
        <w:t>41</w:t>
      </w:r>
      <w:bookmarkEnd w:id="3"/>
      <w:r w:rsidRP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While this language is not appropriate for a jury instruction, I find the idea expressed in this passage — that to justify a conviction, the circumstantial evidence, assessed in light of human experience, should be such that it excludes any other reasonable alternative — a helpful way of describing the line between plausible theories and speculation.</w:t>
      </w:r>
    </w:p>
    <w:p w14:paraId="7DC5F761" w14:textId="77777777" w:rsidR="00133367" w:rsidRPr="00133367" w:rsidRDefault="00133367" w:rsidP="00BB6122">
      <w:pPr>
        <w:pStyle w:val="ListParagraph"/>
        <w:tabs>
          <w:tab w:val="left" w:pos="720"/>
          <w:tab w:val="left" w:pos="1440"/>
        </w:tabs>
        <w:ind w:left="1440"/>
        <w:rPr>
          <w:rFonts w:ascii="Times New Roman" w:hAnsi="Times New Roman" w:cs="Times New Roman"/>
          <w:sz w:val="24"/>
          <w:szCs w:val="24"/>
        </w:rPr>
      </w:pPr>
    </w:p>
    <w:p w14:paraId="72242833" w14:textId="171C60AD" w:rsidR="00500DF9"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w:t>
      </w:r>
      <w:bookmarkStart w:id="4" w:name="par42"/>
      <w:r w:rsidRPr="00133367">
        <w:rPr>
          <w:rFonts w:ascii="Times New Roman" w:hAnsi="Times New Roman" w:cs="Times New Roman"/>
          <w:sz w:val="24"/>
          <w:szCs w:val="24"/>
        </w:rPr>
        <w:t>42</w:t>
      </w:r>
      <w:bookmarkEnd w:id="4"/>
      <w:r w:rsidRP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 xml:space="preserve">The second is from </w:t>
      </w:r>
      <w:r w:rsidRPr="00133367">
        <w:rPr>
          <w:rFonts w:ascii="Times New Roman" w:hAnsi="Times New Roman" w:cs="Times New Roman"/>
          <w:i/>
          <w:iCs/>
          <w:sz w:val="24"/>
          <w:szCs w:val="24"/>
        </w:rPr>
        <w:t xml:space="preserve">R. v. </w:t>
      </w:r>
      <w:proofErr w:type="spellStart"/>
      <w:r w:rsidRPr="00133367">
        <w:rPr>
          <w:rFonts w:ascii="Times New Roman" w:hAnsi="Times New Roman" w:cs="Times New Roman"/>
          <w:i/>
          <w:iCs/>
          <w:sz w:val="24"/>
          <w:szCs w:val="24"/>
        </w:rPr>
        <w:t>Dipnarine</w:t>
      </w:r>
      <w:proofErr w:type="spellEnd"/>
      <w:r w:rsidRPr="00133367">
        <w:rPr>
          <w:rFonts w:ascii="Times New Roman" w:hAnsi="Times New Roman" w:cs="Times New Roman"/>
          <w:sz w:val="24"/>
          <w:szCs w:val="24"/>
        </w:rPr>
        <w:t>, 2014 ABCA 328, 584 A.R. 138, at paras. 22 and 24-25. The court stated that “[c]</w:t>
      </w:r>
      <w:proofErr w:type="spellStart"/>
      <w:r w:rsidRPr="00133367">
        <w:rPr>
          <w:rFonts w:ascii="Times New Roman" w:hAnsi="Times New Roman" w:cs="Times New Roman"/>
          <w:sz w:val="24"/>
          <w:szCs w:val="24"/>
        </w:rPr>
        <w:t>ircumstantial</w:t>
      </w:r>
      <w:proofErr w:type="spellEnd"/>
      <w:r w:rsidRPr="00133367">
        <w:rPr>
          <w:rFonts w:ascii="Times New Roman" w:hAnsi="Times New Roman" w:cs="Times New Roman"/>
          <w:sz w:val="24"/>
          <w:szCs w:val="24"/>
        </w:rPr>
        <w:t xml:space="preserve"> evidence does not have to totally exclude other conceivable inferences”; that the trier of fact should not act on alternative interpretations of the circumstances that it considers to be unreasonable; and that alternative inferences must be reasonable, not just possible.  </w:t>
      </w:r>
    </w:p>
    <w:p w14:paraId="36B58CFD" w14:textId="77777777" w:rsidR="00133367" w:rsidRPr="00133367" w:rsidRDefault="00133367" w:rsidP="00BB6122">
      <w:pPr>
        <w:pStyle w:val="ListParagraph"/>
        <w:tabs>
          <w:tab w:val="left" w:pos="720"/>
          <w:tab w:val="left" w:pos="1440"/>
        </w:tabs>
        <w:ind w:left="1440"/>
        <w:rPr>
          <w:rFonts w:ascii="Times New Roman" w:hAnsi="Times New Roman" w:cs="Times New Roman"/>
          <w:sz w:val="24"/>
          <w:szCs w:val="24"/>
        </w:rPr>
      </w:pPr>
    </w:p>
    <w:p w14:paraId="70272828" w14:textId="33933B3C" w:rsidR="00500DF9" w:rsidRPr="00133367" w:rsidRDefault="00500DF9" w:rsidP="00BB6122">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w:t>
      </w:r>
      <w:bookmarkStart w:id="5" w:name="par43"/>
      <w:r w:rsidRPr="00133367">
        <w:rPr>
          <w:rFonts w:ascii="Times New Roman" w:hAnsi="Times New Roman" w:cs="Times New Roman"/>
          <w:sz w:val="24"/>
          <w:szCs w:val="24"/>
        </w:rPr>
        <w:t>43</w:t>
      </w:r>
      <w:bookmarkEnd w:id="5"/>
      <w:r w:rsidRP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 xml:space="preserve">Where the line is to be drawn between speculation and reasonable inferences in a particular </w:t>
      </w:r>
      <w:r w:rsidRPr="00133367">
        <w:rPr>
          <w:rFonts w:ascii="Times New Roman" w:hAnsi="Times New Roman" w:cs="Times New Roman"/>
          <w:sz w:val="24"/>
          <w:szCs w:val="24"/>
        </w:rPr>
        <w:lastRenderedPageBreak/>
        <w:t>case cannot be described with greater clarity than it is in these passages.</w:t>
      </w:r>
    </w:p>
    <w:p w14:paraId="293C7BA5" w14:textId="77777777" w:rsidR="00500DF9" w:rsidRPr="00500DF9" w:rsidRDefault="00500DF9" w:rsidP="00500DF9">
      <w:pPr>
        <w:pStyle w:val="ListParagraph"/>
        <w:tabs>
          <w:tab w:val="left" w:pos="720"/>
        </w:tabs>
        <w:rPr>
          <w:rFonts w:ascii="Times New Roman" w:hAnsi="Times New Roman" w:cs="Times New Roman"/>
          <w:sz w:val="28"/>
          <w:szCs w:val="28"/>
        </w:rPr>
      </w:pPr>
    </w:p>
    <w:p w14:paraId="10603F30" w14:textId="5E9EB993"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However, the standard of proof to be applied at a preliminary inquiry is far lower than the</w:t>
      </w:r>
      <w:r w:rsidR="004A4810">
        <w:rPr>
          <w:rFonts w:ascii="Times New Roman" w:hAnsi="Times New Roman" w:cs="Times New Roman"/>
          <w:sz w:val="28"/>
          <w:szCs w:val="28"/>
        </w:rPr>
        <w:t xml:space="preserve"> standard of </w:t>
      </w:r>
      <w:r w:rsidRPr="00500DF9">
        <w:rPr>
          <w:rFonts w:ascii="Times New Roman" w:hAnsi="Times New Roman" w:cs="Times New Roman"/>
          <w:sz w:val="28"/>
          <w:szCs w:val="28"/>
        </w:rPr>
        <w:t xml:space="preserve">proof beyond a reasonable doubt that applies at trial.  In </w:t>
      </w:r>
      <w:r w:rsidRPr="00BB6122">
        <w:rPr>
          <w:rFonts w:ascii="Times New Roman" w:hAnsi="Times New Roman" w:cs="Times New Roman"/>
          <w:i/>
          <w:sz w:val="28"/>
          <w:szCs w:val="28"/>
        </w:rPr>
        <w:t>Arcuri</w:t>
      </w:r>
      <w:r w:rsidRPr="00500DF9">
        <w:rPr>
          <w:rFonts w:ascii="Times New Roman" w:hAnsi="Times New Roman" w:cs="Times New Roman"/>
          <w:sz w:val="28"/>
          <w:szCs w:val="28"/>
        </w:rPr>
        <w:t>, [2001] 2</w:t>
      </w:r>
      <w:r w:rsidR="00BB6122">
        <w:rPr>
          <w:rFonts w:ascii="Times New Roman" w:hAnsi="Times New Roman" w:cs="Times New Roman"/>
          <w:sz w:val="28"/>
          <w:szCs w:val="28"/>
        </w:rPr>
        <w:t xml:space="preserve"> </w:t>
      </w:r>
      <w:r w:rsidRPr="00500DF9">
        <w:rPr>
          <w:rFonts w:ascii="Times New Roman" w:hAnsi="Times New Roman" w:cs="Times New Roman"/>
          <w:sz w:val="28"/>
          <w:szCs w:val="28"/>
        </w:rPr>
        <w:t>SCR 828, 2001 SCC 54, the Supreme Court of Canada stated, beginning at para. 21:</w:t>
      </w:r>
    </w:p>
    <w:p w14:paraId="1DA0B76E" w14:textId="77777777" w:rsidR="002E5A0A" w:rsidRDefault="002E5A0A" w:rsidP="002E5A0A">
      <w:pPr>
        <w:pStyle w:val="ListParagraph"/>
        <w:tabs>
          <w:tab w:val="left" w:pos="720"/>
        </w:tabs>
        <w:rPr>
          <w:rFonts w:ascii="Times New Roman" w:hAnsi="Times New Roman" w:cs="Times New Roman"/>
          <w:sz w:val="28"/>
          <w:szCs w:val="28"/>
        </w:rPr>
      </w:pPr>
    </w:p>
    <w:p w14:paraId="0E4855C6" w14:textId="77777777" w:rsidR="002E5A0A" w:rsidRPr="00133367" w:rsidRDefault="002E5A0A" w:rsidP="002E5A0A">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21</w:t>
      </w:r>
      <w:r>
        <w:rPr>
          <w:rFonts w:ascii="Times New Roman" w:hAnsi="Times New Roman" w:cs="Times New Roman"/>
          <w:sz w:val="24"/>
          <w:szCs w:val="24"/>
        </w:rPr>
        <w:t>.     </w:t>
      </w:r>
      <w:r>
        <w:rPr>
          <w:rFonts w:ascii="Times New Roman" w:hAnsi="Times New Roman" w:cs="Times New Roman"/>
          <w:sz w:val="24"/>
          <w:szCs w:val="24"/>
        </w:rPr>
        <w:tab/>
      </w:r>
      <w:r w:rsidRPr="00133367">
        <w:rPr>
          <w:rFonts w:ascii="Times New Roman" w:hAnsi="Times New Roman" w:cs="Times New Roman"/>
          <w:sz w:val="24"/>
          <w:szCs w:val="24"/>
        </w:rPr>
        <w:t xml:space="preserve">The question to be asked by a preliminary inquiry judge </w:t>
      </w:r>
      <w:r w:rsidRPr="00BB6122">
        <w:rPr>
          <w:rFonts w:ascii="Times New Roman" w:hAnsi="Times New Roman" w:cs="Times New Roman"/>
          <w:color w:val="000000" w:themeColor="text1"/>
          <w:sz w:val="24"/>
          <w:szCs w:val="24"/>
        </w:rPr>
        <w:t xml:space="preserve">under </w:t>
      </w:r>
      <w:hyperlink r:id="rId9" w:anchor="!fragment/sec548subsec1" w:tgtFrame="_blank" w:history="1">
        <w:r w:rsidRPr="00BB6122">
          <w:rPr>
            <w:rStyle w:val="Hyperlink"/>
            <w:rFonts w:ascii="Times New Roman" w:hAnsi="Times New Roman" w:cs="Times New Roman"/>
            <w:color w:val="000000" w:themeColor="text1"/>
            <w:sz w:val="24"/>
            <w:szCs w:val="24"/>
            <w:u w:val="none"/>
          </w:rPr>
          <w:t>s. 548(1) </w:t>
        </w:r>
      </w:hyperlink>
      <w:r w:rsidRPr="00BB6122">
        <w:rPr>
          <w:rFonts w:ascii="Times New Roman" w:hAnsi="Times New Roman" w:cs="Times New Roman"/>
          <w:sz w:val="24"/>
          <w:szCs w:val="24"/>
        </w:rPr>
        <w:t xml:space="preserve">of the </w:t>
      </w:r>
      <w:hyperlink r:id="rId10" w:tgtFrame="_blank" w:history="1">
        <w:r w:rsidRPr="00BB6122">
          <w:rPr>
            <w:rStyle w:val="Hyperlink"/>
            <w:color w:val="000000" w:themeColor="text1"/>
            <w:u w:val="none"/>
          </w:rPr>
          <w:t>Criminal Code</w:t>
        </w:r>
        <w:r w:rsidRPr="00BB6122">
          <w:rPr>
            <w:rStyle w:val="Hyperlink"/>
            <w:color w:val="000000" w:themeColor="text1"/>
          </w:rPr>
          <w:t> </w:t>
        </w:r>
      </w:hyperlink>
      <w:r w:rsidRPr="00BB6122">
        <w:rPr>
          <w:rFonts w:ascii="Times New Roman" w:hAnsi="Times New Roman" w:cs="Times New Roman"/>
          <w:color w:val="000000" w:themeColor="text1"/>
          <w:sz w:val="24"/>
          <w:szCs w:val="24"/>
        </w:rPr>
        <w:t xml:space="preserve"> </w:t>
      </w:r>
      <w:r w:rsidRPr="00133367">
        <w:rPr>
          <w:rFonts w:ascii="Times New Roman" w:hAnsi="Times New Roman" w:cs="Times New Roman"/>
          <w:sz w:val="24"/>
          <w:szCs w:val="24"/>
        </w:rPr>
        <w:t xml:space="preserve">is the same as that asked by a trial judge considering a </w:t>
      </w:r>
      <w:proofErr w:type="spellStart"/>
      <w:r w:rsidRPr="00133367">
        <w:rPr>
          <w:rFonts w:ascii="Times New Roman" w:hAnsi="Times New Roman" w:cs="Times New Roman"/>
          <w:sz w:val="24"/>
          <w:szCs w:val="24"/>
        </w:rPr>
        <w:t>defence</w:t>
      </w:r>
      <w:proofErr w:type="spellEnd"/>
      <w:r w:rsidRPr="00133367">
        <w:rPr>
          <w:rFonts w:ascii="Times New Roman" w:hAnsi="Times New Roman" w:cs="Times New Roman"/>
          <w:sz w:val="24"/>
          <w:szCs w:val="24"/>
        </w:rPr>
        <w:t xml:space="preserve"> motion for a directed verdict, namely, “whether or not there is any evidence upon which a reasonable jury properly instructed could return a verdict of guilty”:  </w:t>
      </w:r>
      <w:r w:rsidRPr="00133367">
        <w:rPr>
          <w:rFonts w:ascii="Times New Roman" w:hAnsi="Times New Roman" w:cs="Times New Roman"/>
          <w:i/>
          <w:iCs/>
          <w:sz w:val="24"/>
          <w:szCs w:val="24"/>
        </w:rPr>
        <w:t>Shephard</w:t>
      </w:r>
      <w:r w:rsidRPr="00133367">
        <w:rPr>
          <w:rFonts w:ascii="Times New Roman" w:hAnsi="Times New Roman" w:cs="Times New Roman"/>
          <w:sz w:val="24"/>
          <w:szCs w:val="24"/>
        </w:rPr>
        <w:t xml:space="preserve">, </w:t>
      </w:r>
      <w:r w:rsidRPr="00133367">
        <w:rPr>
          <w:rFonts w:ascii="Times New Roman" w:hAnsi="Times New Roman" w:cs="Times New Roman"/>
          <w:i/>
          <w:iCs/>
          <w:sz w:val="24"/>
          <w:szCs w:val="24"/>
        </w:rPr>
        <w:t>supra</w:t>
      </w:r>
      <w:r w:rsidRPr="00133367">
        <w:rPr>
          <w:rFonts w:ascii="Times New Roman" w:hAnsi="Times New Roman" w:cs="Times New Roman"/>
          <w:sz w:val="24"/>
          <w:szCs w:val="24"/>
        </w:rPr>
        <w:t>, at p. 1080; see also</w:t>
      </w:r>
      <w:r w:rsidRPr="00133367">
        <w:rPr>
          <w:rFonts w:ascii="Times New Roman" w:hAnsi="Times New Roman" w:cs="Times New Roman"/>
          <w:i/>
          <w:iCs/>
          <w:sz w:val="24"/>
          <w:szCs w:val="24"/>
        </w:rPr>
        <w:t xml:space="preserve"> R. v. </w:t>
      </w:r>
      <w:proofErr w:type="spellStart"/>
      <w:r w:rsidRPr="00133367">
        <w:rPr>
          <w:rFonts w:ascii="Times New Roman" w:hAnsi="Times New Roman" w:cs="Times New Roman"/>
          <w:i/>
          <w:iCs/>
          <w:sz w:val="24"/>
          <w:szCs w:val="24"/>
        </w:rPr>
        <w:t>Monteleone</w:t>
      </w:r>
      <w:proofErr w:type="spellEnd"/>
      <w:r w:rsidRPr="00133367">
        <w:rPr>
          <w:rFonts w:ascii="Times New Roman" w:hAnsi="Times New Roman" w:cs="Times New Roman"/>
          <w:sz w:val="24"/>
          <w:szCs w:val="24"/>
        </w:rPr>
        <w:t>, [1987] 2 S.C.R. 154, at p. 160.  Under this test, a preliminary inquiry judge must commit the accused to trial “in any case in which there is admissible evidence which could, if it were believed, result in a conviction”:</w:t>
      </w:r>
      <w:r w:rsidRPr="00133367">
        <w:rPr>
          <w:rFonts w:ascii="Times New Roman" w:hAnsi="Times New Roman" w:cs="Times New Roman"/>
          <w:i/>
          <w:iCs/>
          <w:sz w:val="24"/>
          <w:szCs w:val="24"/>
        </w:rPr>
        <w:t xml:space="preserve"> Shephard</w:t>
      </w:r>
      <w:r w:rsidRPr="00133367">
        <w:rPr>
          <w:rFonts w:ascii="Times New Roman" w:hAnsi="Times New Roman" w:cs="Times New Roman"/>
          <w:sz w:val="24"/>
          <w:szCs w:val="24"/>
        </w:rPr>
        <w:t xml:space="preserve">, at p. 1080.  </w:t>
      </w:r>
    </w:p>
    <w:p w14:paraId="080F389E" w14:textId="77777777" w:rsidR="002E5A0A" w:rsidRDefault="002E5A0A" w:rsidP="002E5A0A">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 </w:t>
      </w:r>
      <w:r w:rsidRPr="00133367">
        <w:rPr>
          <w:rFonts w:ascii="Times New Roman" w:hAnsi="Times New Roman" w:cs="Times New Roman"/>
          <w:sz w:val="24"/>
          <w:szCs w:val="24"/>
        </w:rPr>
        <w:br/>
        <w:t>22</w:t>
      </w:r>
      <w:r>
        <w:rPr>
          <w:rFonts w:ascii="Times New Roman" w:hAnsi="Times New Roman" w:cs="Times New Roman"/>
          <w:sz w:val="24"/>
          <w:szCs w:val="24"/>
        </w:rPr>
        <w:t>.  </w:t>
      </w:r>
      <w:r>
        <w:rPr>
          <w:rFonts w:ascii="Times New Roman" w:hAnsi="Times New Roman" w:cs="Times New Roman"/>
          <w:sz w:val="24"/>
          <w:szCs w:val="24"/>
        </w:rPr>
        <w:tab/>
      </w:r>
      <w:r w:rsidRPr="00133367">
        <w:rPr>
          <w:rFonts w:ascii="Times New Roman" w:hAnsi="Times New Roman" w:cs="Times New Roman"/>
          <w:sz w:val="24"/>
          <w:szCs w:val="24"/>
        </w:rPr>
        <w:t xml:space="preserve">The test is the same whether the evidence is direct or circumstantial: see </w:t>
      </w:r>
      <w:r w:rsidRPr="00133367">
        <w:rPr>
          <w:rFonts w:ascii="Times New Roman" w:hAnsi="Times New Roman" w:cs="Times New Roman"/>
          <w:i/>
          <w:iCs/>
          <w:sz w:val="24"/>
          <w:szCs w:val="24"/>
        </w:rPr>
        <w:t>Mezzo v. The Queen</w:t>
      </w:r>
      <w:r w:rsidRPr="00133367">
        <w:rPr>
          <w:rFonts w:ascii="Times New Roman" w:hAnsi="Times New Roman" w:cs="Times New Roman"/>
          <w:sz w:val="24"/>
          <w:szCs w:val="24"/>
        </w:rPr>
        <w:t>, [1986] 1 S.C.R. 802, at pp. 842-43</w:t>
      </w:r>
      <w:proofErr w:type="gramStart"/>
      <w:r w:rsidRPr="00133367">
        <w:rPr>
          <w:rFonts w:ascii="Times New Roman" w:hAnsi="Times New Roman" w:cs="Times New Roman"/>
          <w:sz w:val="24"/>
          <w:szCs w:val="24"/>
        </w:rPr>
        <w:t xml:space="preserve">; </w:t>
      </w:r>
      <w:r w:rsidRPr="00133367">
        <w:rPr>
          <w:rFonts w:ascii="Times New Roman" w:hAnsi="Times New Roman" w:cs="Times New Roman"/>
          <w:i/>
          <w:iCs/>
          <w:sz w:val="24"/>
          <w:szCs w:val="24"/>
        </w:rPr>
        <w:t> </w:t>
      </w:r>
      <w:proofErr w:type="spellStart"/>
      <w:r w:rsidRPr="00133367">
        <w:rPr>
          <w:rFonts w:ascii="Times New Roman" w:hAnsi="Times New Roman" w:cs="Times New Roman"/>
          <w:i/>
          <w:iCs/>
          <w:sz w:val="24"/>
          <w:szCs w:val="24"/>
        </w:rPr>
        <w:t>Monteleone</w:t>
      </w:r>
      <w:proofErr w:type="spellEnd"/>
      <w:proofErr w:type="gramEnd"/>
      <w:r w:rsidRPr="00133367">
        <w:rPr>
          <w:rFonts w:ascii="Times New Roman" w:hAnsi="Times New Roman" w:cs="Times New Roman"/>
          <w:sz w:val="24"/>
          <w:szCs w:val="24"/>
        </w:rPr>
        <w:t xml:space="preserve">, </w:t>
      </w:r>
      <w:r w:rsidRPr="00133367">
        <w:rPr>
          <w:rFonts w:ascii="Times New Roman" w:hAnsi="Times New Roman" w:cs="Times New Roman"/>
          <w:i/>
          <w:iCs/>
          <w:sz w:val="24"/>
          <w:szCs w:val="24"/>
        </w:rPr>
        <w:t>supra</w:t>
      </w:r>
      <w:r w:rsidRPr="00133367">
        <w:rPr>
          <w:rFonts w:ascii="Times New Roman" w:hAnsi="Times New Roman" w:cs="Times New Roman"/>
          <w:sz w:val="24"/>
          <w:szCs w:val="24"/>
        </w:rPr>
        <w:t xml:space="preserve">, at p. 161.  The nature of the judge’s task, however, varies according to the type of evidence that the Crown has advanced.  Where the Crown’s case is based entirely on direct evidence, the judge’s task is straightforward.  By definition, the only conclusion that needs to be reached in such a case is whether the evidence is true:  see </w:t>
      </w:r>
      <w:r w:rsidRPr="00133367">
        <w:rPr>
          <w:rFonts w:ascii="Times New Roman" w:hAnsi="Times New Roman" w:cs="Times New Roman"/>
          <w:i/>
          <w:iCs/>
          <w:sz w:val="24"/>
          <w:szCs w:val="24"/>
        </w:rPr>
        <w:t>Watt’s Manual of Criminal Evidence</w:t>
      </w:r>
      <w:r w:rsidRPr="00133367">
        <w:rPr>
          <w:rFonts w:ascii="Times New Roman" w:hAnsi="Times New Roman" w:cs="Times New Roman"/>
          <w:sz w:val="24"/>
          <w:szCs w:val="24"/>
        </w:rPr>
        <w:t xml:space="preserve"> (1998), at §8.0 (“[d]</w:t>
      </w:r>
      <w:proofErr w:type="spellStart"/>
      <w:r w:rsidRPr="00133367">
        <w:rPr>
          <w:rFonts w:ascii="Times New Roman" w:hAnsi="Times New Roman" w:cs="Times New Roman"/>
          <w:sz w:val="24"/>
          <w:szCs w:val="24"/>
        </w:rPr>
        <w:t>irect</w:t>
      </w:r>
      <w:proofErr w:type="spellEnd"/>
      <w:r w:rsidRPr="00133367">
        <w:rPr>
          <w:rFonts w:ascii="Times New Roman" w:hAnsi="Times New Roman" w:cs="Times New Roman"/>
          <w:sz w:val="24"/>
          <w:szCs w:val="24"/>
        </w:rPr>
        <w:t xml:space="preserve"> evidence is evidence which, if believed, resolves a matter in issue”); </w:t>
      </w:r>
      <w:r w:rsidRPr="00133367">
        <w:rPr>
          <w:rFonts w:ascii="Times New Roman" w:hAnsi="Times New Roman" w:cs="Times New Roman"/>
          <w:i/>
          <w:iCs/>
          <w:sz w:val="24"/>
          <w:szCs w:val="24"/>
        </w:rPr>
        <w:t>McCormick on Evidence</w:t>
      </w:r>
      <w:r w:rsidRPr="00133367">
        <w:rPr>
          <w:rFonts w:ascii="Times New Roman" w:hAnsi="Times New Roman" w:cs="Times New Roman"/>
          <w:sz w:val="24"/>
          <w:szCs w:val="24"/>
        </w:rPr>
        <w:t xml:space="preserve"> (5th ed. 1999), at p. 641; J. </w:t>
      </w:r>
      <w:proofErr w:type="spellStart"/>
      <w:r w:rsidRPr="00133367">
        <w:rPr>
          <w:rFonts w:ascii="Times New Roman" w:hAnsi="Times New Roman" w:cs="Times New Roman"/>
          <w:sz w:val="24"/>
          <w:szCs w:val="24"/>
        </w:rPr>
        <w:t>Sopinka</w:t>
      </w:r>
      <w:proofErr w:type="spellEnd"/>
      <w:r w:rsidRPr="00133367">
        <w:rPr>
          <w:rFonts w:ascii="Times New Roman" w:hAnsi="Times New Roman" w:cs="Times New Roman"/>
          <w:sz w:val="24"/>
          <w:szCs w:val="24"/>
        </w:rPr>
        <w:t xml:space="preserve">, S. N. Lederman and A. W. Bryant, </w:t>
      </w:r>
      <w:r w:rsidRPr="00133367">
        <w:rPr>
          <w:rFonts w:ascii="Times New Roman" w:hAnsi="Times New Roman" w:cs="Times New Roman"/>
          <w:i/>
          <w:iCs/>
          <w:sz w:val="24"/>
          <w:szCs w:val="24"/>
        </w:rPr>
        <w:t xml:space="preserve">The Law of Evidence </w:t>
      </w:r>
      <w:r w:rsidRPr="00133367">
        <w:rPr>
          <w:rFonts w:ascii="Times New Roman" w:hAnsi="Times New Roman" w:cs="Times New Roman"/>
          <w:i/>
          <w:iCs/>
          <w:sz w:val="24"/>
          <w:szCs w:val="24"/>
        </w:rPr>
        <w:lastRenderedPageBreak/>
        <w:t>in Canada</w:t>
      </w:r>
      <w:r w:rsidRPr="00133367">
        <w:rPr>
          <w:rFonts w:ascii="Times New Roman" w:hAnsi="Times New Roman" w:cs="Times New Roman"/>
          <w:sz w:val="24"/>
          <w:szCs w:val="24"/>
        </w:rPr>
        <w:t xml:space="preserve"> (2nd ed. 1999), at  §2.74 (direct evidence is witness testimony as to “the precise fact which is the subject of the issue on trial”).  It is for the jury to say whether and how far the evidence is to be believed: see </w:t>
      </w:r>
      <w:r w:rsidRPr="00133367">
        <w:rPr>
          <w:rFonts w:ascii="Times New Roman" w:hAnsi="Times New Roman" w:cs="Times New Roman"/>
          <w:i/>
          <w:iCs/>
          <w:sz w:val="24"/>
          <w:szCs w:val="24"/>
        </w:rPr>
        <w:t>Shephard</w:t>
      </w:r>
      <w:r w:rsidRPr="00133367">
        <w:rPr>
          <w:rFonts w:ascii="Times New Roman" w:hAnsi="Times New Roman" w:cs="Times New Roman"/>
          <w:sz w:val="24"/>
          <w:szCs w:val="24"/>
        </w:rPr>
        <w:t>,</w:t>
      </w:r>
      <w:r w:rsidRPr="00133367">
        <w:rPr>
          <w:rFonts w:ascii="Times New Roman" w:hAnsi="Times New Roman" w:cs="Times New Roman"/>
          <w:i/>
          <w:iCs/>
          <w:sz w:val="24"/>
          <w:szCs w:val="24"/>
        </w:rPr>
        <w:t xml:space="preserve"> supra</w:t>
      </w:r>
      <w:r w:rsidRPr="00133367">
        <w:rPr>
          <w:rFonts w:ascii="Times New Roman" w:hAnsi="Times New Roman" w:cs="Times New Roman"/>
          <w:sz w:val="24"/>
          <w:szCs w:val="24"/>
        </w:rPr>
        <w:t>, at pp. 1086-87.  Thus if the judge determines that the Crown has presented direct evidence as to every element of the offence charged, the judge’s task is complete.  If there is direct evidence as to every element of the offence, the accused must be committed to trial.</w:t>
      </w:r>
    </w:p>
    <w:p w14:paraId="18CAAAB9" w14:textId="77777777" w:rsidR="002E5A0A" w:rsidRDefault="002E5A0A" w:rsidP="002E5A0A">
      <w:pPr>
        <w:pStyle w:val="ListParagraph"/>
        <w:tabs>
          <w:tab w:val="left" w:pos="720"/>
        </w:tabs>
        <w:rPr>
          <w:rFonts w:ascii="Times New Roman" w:hAnsi="Times New Roman" w:cs="Times New Roman"/>
          <w:sz w:val="28"/>
          <w:szCs w:val="28"/>
        </w:rPr>
      </w:pPr>
    </w:p>
    <w:p w14:paraId="239EC964" w14:textId="3BA26E0C" w:rsidR="002E5A0A" w:rsidRPr="00500DF9" w:rsidRDefault="002E5A0A" w:rsidP="00794F5A">
      <w:pPr>
        <w:pStyle w:val="ListParagraph"/>
        <w:numPr>
          <w:ilvl w:val="0"/>
          <w:numId w:val="17"/>
        </w:numPr>
        <w:tabs>
          <w:tab w:val="left" w:pos="720"/>
        </w:tabs>
        <w:ind w:left="0" w:firstLine="0"/>
        <w:rPr>
          <w:rFonts w:ascii="Times New Roman" w:hAnsi="Times New Roman" w:cs="Times New Roman"/>
          <w:sz w:val="28"/>
          <w:szCs w:val="28"/>
        </w:rPr>
      </w:pPr>
      <w:r w:rsidRPr="002E5A0A">
        <w:rPr>
          <w:rFonts w:ascii="Times New Roman" w:hAnsi="Times New Roman" w:cs="Times New Roman"/>
          <w:sz w:val="28"/>
          <w:szCs w:val="28"/>
        </w:rPr>
        <w:t>The court then went on to set out the approach to be followed in cases where the evidence is circumstantial.</w:t>
      </w:r>
    </w:p>
    <w:p w14:paraId="5764CA89" w14:textId="77777777" w:rsidR="00500DF9" w:rsidRPr="00500DF9" w:rsidRDefault="00500DF9" w:rsidP="00500DF9">
      <w:pPr>
        <w:pStyle w:val="ListParagraph"/>
        <w:tabs>
          <w:tab w:val="left" w:pos="720"/>
        </w:tabs>
        <w:rPr>
          <w:rFonts w:ascii="Times New Roman" w:hAnsi="Times New Roman" w:cs="Times New Roman"/>
          <w:sz w:val="28"/>
          <w:szCs w:val="28"/>
        </w:rPr>
      </w:pPr>
      <w:r w:rsidRPr="00500DF9">
        <w:rPr>
          <w:rFonts w:ascii="Times New Roman" w:hAnsi="Times New Roman" w:cs="Times New Roman"/>
          <w:sz w:val="28"/>
          <w:szCs w:val="28"/>
        </w:rPr>
        <w:t> </w:t>
      </w:r>
    </w:p>
    <w:p w14:paraId="50481CA7" w14:textId="13632509" w:rsidR="00500DF9" w:rsidRDefault="00500DF9" w:rsidP="00FE7537">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23</w:t>
      </w:r>
      <w:r w:rsidR="00133367">
        <w:rPr>
          <w:rFonts w:ascii="Times New Roman" w:hAnsi="Times New Roman" w:cs="Times New Roman"/>
          <w:sz w:val="24"/>
          <w:szCs w:val="24"/>
        </w:rPr>
        <w:t>.  </w:t>
      </w:r>
      <w:r w:rsidR="00133367">
        <w:rPr>
          <w:rFonts w:ascii="Times New Roman" w:hAnsi="Times New Roman" w:cs="Times New Roman"/>
          <w:sz w:val="24"/>
          <w:szCs w:val="24"/>
        </w:rPr>
        <w:tab/>
      </w:r>
      <w:r w:rsidRPr="00133367">
        <w:rPr>
          <w:rFonts w:ascii="Times New Roman" w:hAnsi="Times New Roman" w:cs="Times New Roman"/>
          <w:sz w:val="24"/>
          <w:szCs w:val="24"/>
        </w:rPr>
        <w:t xml:space="preserve">The judge’s task is somewhat more complicated where the Crown has not presented direct evidence as to every element of the offence.  The question then becomes whether the remaining elements of the offence – that is, those elements as to which the Crown has not advanced direct evidence – may reasonably be inferred from the circumstantial evidence.  Answering this question inevitably requires the judge to engage in a limited weighing of the evidence because, with circumstantial evidence, there is, by definition, an inferential gap between the evidence and the matter to be established – that is, an inferential gap </w:t>
      </w:r>
      <w:r w:rsidRPr="00133367">
        <w:rPr>
          <w:rFonts w:ascii="Times New Roman" w:hAnsi="Times New Roman" w:cs="Times New Roman"/>
          <w:sz w:val="24"/>
          <w:szCs w:val="24"/>
          <w:u w:val="single"/>
        </w:rPr>
        <w:t>beyond</w:t>
      </w:r>
      <w:r w:rsidRPr="00133367">
        <w:rPr>
          <w:rFonts w:ascii="Times New Roman" w:hAnsi="Times New Roman" w:cs="Times New Roman"/>
          <w:sz w:val="24"/>
          <w:szCs w:val="24"/>
        </w:rPr>
        <w:t xml:space="preserve"> the question of whether the evidence should be believed: see </w:t>
      </w:r>
      <w:r w:rsidRPr="00133367">
        <w:rPr>
          <w:rFonts w:ascii="Times New Roman" w:hAnsi="Times New Roman" w:cs="Times New Roman"/>
          <w:i/>
          <w:iCs/>
          <w:sz w:val="24"/>
          <w:szCs w:val="24"/>
        </w:rPr>
        <w:t>Watt’s Manual of Criminal Evidence</w:t>
      </w:r>
      <w:r w:rsidRPr="00133367">
        <w:rPr>
          <w:rFonts w:ascii="Times New Roman" w:hAnsi="Times New Roman" w:cs="Times New Roman"/>
          <w:sz w:val="24"/>
          <w:szCs w:val="24"/>
        </w:rPr>
        <w:t xml:space="preserve">, </w:t>
      </w:r>
      <w:r w:rsidRPr="00133367">
        <w:rPr>
          <w:rFonts w:ascii="Times New Roman" w:hAnsi="Times New Roman" w:cs="Times New Roman"/>
          <w:i/>
          <w:iCs/>
          <w:sz w:val="24"/>
          <w:szCs w:val="24"/>
        </w:rPr>
        <w:t>supra</w:t>
      </w:r>
      <w:r w:rsidRPr="00133367">
        <w:rPr>
          <w:rFonts w:ascii="Times New Roman" w:hAnsi="Times New Roman" w:cs="Times New Roman"/>
          <w:sz w:val="24"/>
          <w:szCs w:val="24"/>
        </w:rPr>
        <w:t xml:space="preserve">, at §9.01 (circumstantial evidence is “any item of evidence, testimonial or real, other than the testimony of an eyewitness to a material fact.  It is any fact from the existence of which the trier of fact may infer the existence of a fact in issue”); </w:t>
      </w:r>
      <w:r w:rsidRPr="00133367">
        <w:rPr>
          <w:rFonts w:ascii="Times New Roman" w:hAnsi="Times New Roman" w:cs="Times New Roman"/>
          <w:i/>
          <w:iCs/>
          <w:sz w:val="24"/>
          <w:szCs w:val="24"/>
        </w:rPr>
        <w:t>McCormick on Evidence</w:t>
      </w:r>
      <w:r w:rsidRPr="00133367">
        <w:rPr>
          <w:rFonts w:ascii="Times New Roman" w:hAnsi="Times New Roman" w:cs="Times New Roman"/>
          <w:sz w:val="24"/>
          <w:szCs w:val="24"/>
        </w:rPr>
        <w:t xml:space="preserve">, </w:t>
      </w:r>
      <w:r w:rsidRPr="00133367">
        <w:rPr>
          <w:rFonts w:ascii="Times New Roman" w:hAnsi="Times New Roman" w:cs="Times New Roman"/>
          <w:i/>
          <w:iCs/>
          <w:sz w:val="24"/>
          <w:szCs w:val="24"/>
        </w:rPr>
        <w:t>supra</w:t>
      </w:r>
      <w:r w:rsidRPr="00133367">
        <w:rPr>
          <w:rFonts w:ascii="Times New Roman" w:hAnsi="Times New Roman" w:cs="Times New Roman"/>
          <w:sz w:val="24"/>
          <w:szCs w:val="24"/>
        </w:rPr>
        <w:t>, at pp. 641-42 (“[c]</w:t>
      </w:r>
      <w:proofErr w:type="spellStart"/>
      <w:r w:rsidRPr="00133367">
        <w:rPr>
          <w:rFonts w:ascii="Times New Roman" w:hAnsi="Times New Roman" w:cs="Times New Roman"/>
          <w:sz w:val="24"/>
          <w:szCs w:val="24"/>
        </w:rPr>
        <w:t>ircumstantial</w:t>
      </w:r>
      <w:proofErr w:type="spellEnd"/>
      <w:r w:rsidRPr="00133367">
        <w:rPr>
          <w:rFonts w:ascii="Times New Roman" w:hAnsi="Times New Roman" w:cs="Times New Roman"/>
          <w:sz w:val="24"/>
          <w:szCs w:val="24"/>
        </w:rPr>
        <w:t xml:space="preserve"> evidence . . . may be testimonial, but even if the circumstances depicted are accepted as true, </w:t>
      </w:r>
      <w:r w:rsidRPr="00133367">
        <w:rPr>
          <w:rFonts w:ascii="Times New Roman" w:hAnsi="Times New Roman" w:cs="Times New Roman"/>
          <w:sz w:val="24"/>
          <w:szCs w:val="24"/>
        </w:rPr>
        <w:lastRenderedPageBreak/>
        <w:t xml:space="preserve">additional reasoning is required to reach the desired conclusion”).  </w:t>
      </w:r>
      <w:r w:rsidRPr="00FE7537">
        <w:rPr>
          <w:rFonts w:ascii="Times New Roman" w:hAnsi="Times New Roman" w:cs="Times New Roman"/>
          <w:i/>
          <w:sz w:val="24"/>
          <w:szCs w:val="24"/>
        </w:rPr>
        <w:t>The judge must therefore weigh the evidence, in the sense of assessing whether it is reasonably capable of supporting the inferences that the Crown asks the jury to draw.  This weighing, however, is limited.</w:t>
      </w:r>
      <w:r w:rsidR="00111FC8">
        <w:rPr>
          <w:rFonts w:ascii="Times New Roman" w:hAnsi="Times New Roman" w:cs="Times New Roman"/>
          <w:sz w:val="24"/>
          <w:szCs w:val="24"/>
        </w:rPr>
        <w:t xml:space="preserve">  </w:t>
      </w:r>
      <w:r w:rsidRPr="00133367">
        <w:rPr>
          <w:rFonts w:ascii="Times New Roman" w:hAnsi="Times New Roman" w:cs="Times New Roman"/>
          <w:sz w:val="24"/>
          <w:szCs w:val="24"/>
        </w:rPr>
        <w:t xml:space="preserve">The judge does not ask whether she herself would conclude that the accused is guilty.  </w:t>
      </w:r>
      <w:r w:rsidRPr="00FE7537">
        <w:rPr>
          <w:rFonts w:ascii="Times New Roman" w:hAnsi="Times New Roman" w:cs="Times New Roman"/>
          <w:i/>
          <w:sz w:val="24"/>
          <w:szCs w:val="24"/>
        </w:rPr>
        <w:t xml:space="preserve">Nor does the judge draw factual inferences </w:t>
      </w:r>
      <w:r w:rsidRPr="00133367">
        <w:rPr>
          <w:rFonts w:ascii="Times New Roman" w:hAnsi="Times New Roman" w:cs="Times New Roman"/>
          <w:sz w:val="24"/>
          <w:szCs w:val="24"/>
        </w:rPr>
        <w:t xml:space="preserve">or assess credibility.  The judge asks only whether the evidence, </w:t>
      </w:r>
      <w:r w:rsidRPr="00133367">
        <w:rPr>
          <w:rFonts w:ascii="Times New Roman" w:hAnsi="Times New Roman" w:cs="Times New Roman"/>
          <w:sz w:val="24"/>
          <w:szCs w:val="24"/>
          <w:u w:val="single"/>
        </w:rPr>
        <w:t>if believed</w:t>
      </w:r>
      <w:r w:rsidR="00FE7537">
        <w:rPr>
          <w:rFonts w:ascii="Times New Roman" w:hAnsi="Times New Roman" w:cs="Times New Roman"/>
          <w:sz w:val="24"/>
          <w:szCs w:val="24"/>
        </w:rPr>
        <w:t xml:space="preserve"> </w:t>
      </w:r>
      <w:r w:rsidRPr="00133367">
        <w:rPr>
          <w:rFonts w:ascii="Times New Roman" w:hAnsi="Times New Roman" w:cs="Times New Roman"/>
          <w:sz w:val="24"/>
          <w:szCs w:val="24"/>
        </w:rPr>
        <w:t xml:space="preserve">could reasonably support an inference of guilt.  </w:t>
      </w:r>
    </w:p>
    <w:p w14:paraId="0C6C3767" w14:textId="77777777" w:rsidR="00133367" w:rsidRPr="00133367" w:rsidRDefault="00133367" w:rsidP="00FE7537">
      <w:pPr>
        <w:pStyle w:val="ListParagraph"/>
        <w:tabs>
          <w:tab w:val="left" w:pos="720"/>
          <w:tab w:val="left" w:pos="1440"/>
        </w:tabs>
        <w:ind w:left="1440"/>
        <w:rPr>
          <w:rFonts w:ascii="Times New Roman" w:hAnsi="Times New Roman" w:cs="Times New Roman"/>
          <w:sz w:val="24"/>
          <w:szCs w:val="24"/>
        </w:rPr>
      </w:pPr>
    </w:p>
    <w:p w14:paraId="79800682" w14:textId="2B7E7248" w:rsidR="00500DF9" w:rsidRPr="00FE7537" w:rsidRDefault="00FE7537" w:rsidP="00FE7537">
      <w:pPr>
        <w:tabs>
          <w:tab w:val="left" w:pos="720"/>
        </w:tabs>
        <w:rPr>
          <w:rFonts w:ascii="Times New Roman" w:hAnsi="Times New Roman" w:cs="Times New Roman"/>
          <w:sz w:val="28"/>
          <w:szCs w:val="28"/>
        </w:rPr>
      </w:pPr>
      <w:r>
        <w:rPr>
          <w:rFonts w:ascii="Times New Roman" w:hAnsi="Times New Roman" w:cs="Times New Roman"/>
          <w:sz w:val="28"/>
          <w:szCs w:val="28"/>
        </w:rPr>
        <w:tab/>
      </w:r>
      <w:r w:rsidRPr="00FE7537">
        <w:rPr>
          <w:rFonts w:ascii="Times New Roman" w:hAnsi="Times New Roman" w:cs="Times New Roman"/>
          <w:sz w:val="28"/>
          <w:szCs w:val="28"/>
        </w:rPr>
        <w:t>[Emphasis in italics a</w:t>
      </w:r>
      <w:r w:rsidR="00BB6122" w:rsidRPr="00FE7537">
        <w:rPr>
          <w:rFonts w:ascii="Times New Roman" w:hAnsi="Times New Roman" w:cs="Times New Roman"/>
          <w:sz w:val="28"/>
          <w:szCs w:val="28"/>
        </w:rPr>
        <w:t>dded</w:t>
      </w:r>
      <w:r w:rsidRPr="00FE7537">
        <w:rPr>
          <w:rFonts w:ascii="Times New Roman" w:hAnsi="Times New Roman" w:cs="Times New Roman"/>
          <w:sz w:val="28"/>
          <w:szCs w:val="28"/>
        </w:rPr>
        <w:t>.]</w:t>
      </w:r>
    </w:p>
    <w:p w14:paraId="54C9BADF" w14:textId="77777777" w:rsidR="002E5A0A" w:rsidRPr="00500DF9" w:rsidRDefault="002E5A0A" w:rsidP="00500DF9">
      <w:pPr>
        <w:pStyle w:val="ListParagraph"/>
        <w:tabs>
          <w:tab w:val="left" w:pos="720"/>
        </w:tabs>
        <w:rPr>
          <w:rFonts w:ascii="Times New Roman" w:hAnsi="Times New Roman" w:cs="Times New Roman"/>
          <w:sz w:val="28"/>
          <w:szCs w:val="28"/>
        </w:rPr>
      </w:pPr>
    </w:p>
    <w:p w14:paraId="2125E53B" w14:textId="3E0B2CE5" w:rsidR="00FE7537" w:rsidRDefault="00FE7537" w:rsidP="00794F5A">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 xml:space="preserve">As stated, </w:t>
      </w:r>
      <w:r w:rsidR="00500DF9" w:rsidRPr="00500DF9">
        <w:rPr>
          <w:rFonts w:ascii="Times New Roman" w:hAnsi="Times New Roman" w:cs="Times New Roman"/>
          <w:sz w:val="28"/>
          <w:szCs w:val="28"/>
        </w:rPr>
        <w:t xml:space="preserve">Mr. Antoine’s submission </w:t>
      </w:r>
      <w:r>
        <w:rPr>
          <w:rFonts w:ascii="Times New Roman" w:hAnsi="Times New Roman" w:cs="Times New Roman"/>
          <w:sz w:val="28"/>
          <w:szCs w:val="28"/>
        </w:rPr>
        <w:t xml:space="preserve">is </w:t>
      </w:r>
      <w:r w:rsidR="00500DF9" w:rsidRPr="00500DF9">
        <w:rPr>
          <w:rFonts w:ascii="Times New Roman" w:hAnsi="Times New Roman" w:cs="Times New Roman"/>
          <w:sz w:val="28"/>
          <w:szCs w:val="28"/>
        </w:rPr>
        <w:t xml:space="preserve">that I need to take other alternative inferences into account when determining whether or not </w:t>
      </w:r>
      <w:r w:rsidR="003328F6">
        <w:rPr>
          <w:rFonts w:ascii="Times New Roman" w:hAnsi="Times New Roman" w:cs="Times New Roman"/>
          <w:sz w:val="28"/>
          <w:szCs w:val="28"/>
        </w:rPr>
        <w:t>an</w:t>
      </w:r>
      <w:r w:rsidR="00500DF9" w:rsidRPr="00500DF9">
        <w:rPr>
          <w:rFonts w:ascii="Times New Roman" w:hAnsi="Times New Roman" w:cs="Times New Roman"/>
          <w:sz w:val="28"/>
          <w:szCs w:val="28"/>
        </w:rPr>
        <w:t xml:space="preserve"> inference</w:t>
      </w:r>
      <w:r w:rsidR="003328F6">
        <w:rPr>
          <w:rFonts w:ascii="Times New Roman" w:hAnsi="Times New Roman" w:cs="Times New Roman"/>
          <w:sz w:val="28"/>
          <w:szCs w:val="28"/>
        </w:rPr>
        <w:t xml:space="preserve"> consistent with </w:t>
      </w:r>
      <w:r w:rsidR="0068048B">
        <w:rPr>
          <w:rFonts w:ascii="Times New Roman" w:hAnsi="Times New Roman" w:cs="Times New Roman"/>
          <w:sz w:val="28"/>
          <w:szCs w:val="28"/>
        </w:rPr>
        <w:t>an</w:t>
      </w:r>
      <w:r w:rsidR="003328F6">
        <w:rPr>
          <w:rFonts w:ascii="Times New Roman" w:hAnsi="Times New Roman" w:cs="Times New Roman"/>
          <w:sz w:val="28"/>
          <w:szCs w:val="28"/>
        </w:rPr>
        <w:t xml:space="preserve"> a</w:t>
      </w:r>
      <w:r w:rsidR="00500DF9" w:rsidRPr="00500DF9">
        <w:rPr>
          <w:rFonts w:ascii="Times New Roman" w:hAnsi="Times New Roman" w:cs="Times New Roman"/>
          <w:sz w:val="28"/>
          <w:szCs w:val="28"/>
        </w:rPr>
        <w:t>ccused’s guilt</w:t>
      </w:r>
      <w:r w:rsidR="004A4810">
        <w:rPr>
          <w:rFonts w:ascii="Times New Roman" w:hAnsi="Times New Roman" w:cs="Times New Roman"/>
          <w:sz w:val="28"/>
          <w:szCs w:val="28"/>
        </w:rPr>
        <w:t xml:space="preserve"> is reasonable</w:t>
      </w:r>
      <w:r w:rsidR="00500DF9" w:rsidRPr="00500DF9">
        <w:rPr>
          <w:rFonts w:ascii="Times New Roman" w:hAnsi="Times New Roman" w:cs="Times New Roman"/>
          <w:sz w:val="28"/>
          <w:szCs w:val="28"/>
        </w:rPr>
        <w:t xml:space="preserve">.  As I understand his submission, he says that doing so is necessary given that the </w:t>
      </w:r>
      <w:r w:rsidR="00500DF9" w:rsidRPr="00C90DDB">
        <w:rPr>
          <w:rFonts w:ascii="Times New Roman" w:hAnsi="Times New Roman" w:cs="Times New Roman"/>
          <w:i/>
          <w:sz w:val="28"/>
          <w:szCs w:val="28"/>
        </w:rPr>
        <w:t>Shephard</w:t>
      </w:r>
      <w:r w:rsidR="00500DF9" w:rsidRPr="00500DF9">
        <w:rPr>
          <w:rFonts w:ascii="Times New Roman" w:hAnsi="Times New Roman" w:cs="Times New Roman"/>
          <w:sz w:val="28"/>
          <w:szCs w:val="28"/>
        </w:rPr>
        <w:t xml:space="preserve"> test requires that the preliminary inquiry justice determine</w:t>
      </w:r>
      <w:r>
        <w:rPr>
          <w:rFonts w:ascii="Times New Roman" w:hAnsi="Times New Roman" w:cs="Times New Roman"/>
          <w:sz w:val="28"/>
          <w:szCs w:val="28"/>
        </w:rPr>
        <w:t xml:space="preserve">: </w:t>
      </w:r>
      <w:r w:rsidR="00500DF9" w:rsidRPr="00500DF9">
        <w:rPr>
          <w:rFonts w:ascii="Times New Roman" w:hAnsi="Times New Roman" w:cs="Times New Roman"/>
          <w:sz w:val="28"/>
          <w:szCs w:val="28"/>
        </w:rPr>
        <w:t xml:space="preserve"> </w:t>
      </w:r>
    </w:p>
    <w:p w14:paraId="4DA01FE1" w14:textId="77777777" w:rsidR="00FE7537" w:rsidRDefault="00FE7537" w:rsidP="00FE7537">
      <w:pPr>
        <w:pStyle w:val="ListParagraph"/>
        <w:tabs>
          <w:tab w:val="left" w:pos="720"/>
        </w:tabs>
        <w:rPr>
          <w:rFonts w:ascii="Times New Roman" w:hAnsi="Times New Roman" w:cs="Times New Roman"/>
          <w:sz w:val="28"/>
          <w:szCs w:val="28"/>
        </w:rPr>
      </w:pPr>
    </w:p>
    <w:p w14:paraId="2D9741D8" w14:textId="4E54BA02" w:rsidR="00500DF9" w:rsidRDefault="00FF615A" w:rsidP="00FE7537">
      <w:pPr>
        <w:pStyle w:val="ListParagraph"/>
        <w:tabs>
          <w:tab w:val="left" w:pos="720"/>
        </w:tabs>
        <w:ind w:left="1440"/>
        <w:rPr>
          <w:rFonts w:ascii="Times New Roman" w:hAnsi="Times New Roman" w:cs="Times New Roman"/>
          <w:sz w:val="24"/>
          <w:szCs w:val="24"/>
        </w:rPr>
      </w:pPr>
      <w:r>
        <w:rPr>
          <w:rFonts w:ascii="Times New Roman" w:hAnsi="Times New Roman" w:cs="Times New Roman"/>
          <w:sz w:val="24"/>
          <w:szCs w:val="24"/>
        </w:rPr>
        <w:t xml:space="preserve">[. . . ] </w:t>
      </w:r>
      <w:proofErr w:type="gramStart"/>
      <w:r w:rsidR="00500DF9" w:rsidRPr="00FE7537">
        <w:rPr>
          <w:rFonts w:ascii="Times New Roman" w:hAnsi="Times New Roman" w:cs="Times New Roman"/>
          <w:sz w:val="24"/>
          <w:szCs w:val="24"/>
        </w:rPr>
        <w:t>whether</w:t>
      </w:r>
      <w:proofErr w:type="gramEnd"/>
      <w:r w:rsidR="00500DF9" w:rsidRPr="00FE7537">
        <w:rPr>
          <w:rFonts w:ascii="Times New Roman" w:hAnsi="Times New Roman" w:cs="Times New Roman"/>
          <w:sz w:val="24"/>
          <w:szCs w:val="24"/>
        </w:rPr>
        <w:t xml:space="preserve"> or not there is evidence upon which a</w:t>
      </w:r>
      <w:r w:rsidR="00500DF9" w:rsidRPr="00FE7537">
        <w:rPr>
          <w:rFonts w:ascii="Times New Roman" w:hAnsi="Times New Roman" w:cs="Times New Roman"/>
          <w:i/>
          <w:sz w:val="24"/>
          <w:szCs w:val="24"/>
        </w:rPr>
        <w:t xml:space="preserve"> reasonable</w:t>
      </w:r>
      <w:r w:rsidR="00500DF9" w:rsidRPr="00FE7537">
        <w:rPr>
          <w:rFonts w:ascii="Times New Roman" w:hAnsi="Times New Roman" w:cs="Times New Roman"/>
          <w:sz w:val="24"/>
          <w:szCs w:val="24"/>
        </w:rPr>
        <w:t xml:space="preserve"> jury properly instructed c</w:t>
      </w:r>
      <w:r>
        <w:rPr>
          <w:rFonts w:ascii="Times New Roman" w:hAnsi="Times New Roman" w:cs="Times New Roman"/>
          <w:sz w:val="24"/>
          <w:szCs w:val="24"/>
        </w:rPr>
        <w:t>ould return a verdict of guilty</w:t>
      </w:r>
      <w:r w:rsidR="00500DF9" w:rsidRPr="00FE7537">
        <w:rPr>
          <w:rFonts w:ascii="Times New Roman" w:hAnsi="Times New Roman" w:cs="Times New Roman"/>
          <w:sz w:val="24"/>
          <w:szCs w:val="24"/>
        </w:rPr>
        <w:t>.</w:t>
      </w:r>
      <w:r w:rsidR="003328F6" w:rsidRPr="003328F6">
        <w:rPr>
          <w:rStyle w:val="FootnoteReference"/>
          <w:rFonts w:ascii="Times New Roman" w:hAnsi="Times New Roman" w:cs="Times New Roman"/>
          <w:sz w:val="28"/>
          <w:szCs w:val="28"/>
        </w:rPr>
        <w:t xml:space="preserve"> </w:t>
      </w:r>
      <w:r w:rsidR="003328F6">
        <w:rPr>
          <w:rStyle w:val="FootnoteReference"/>
          <w:rFonts w:ascii="Times New Roman" w:hAnsi="Times New Roman" w:cs="Times New Roman"/>
          <w:sz w:val="28"/>
          <w:szCs w:val="28"/>
        </w:rPr>
        <w:footnoteReference w:id="3"/>
      </w:r>
    </w:p>
    <w:p w14:paraId="3CA32508" w14:textId="440743CD" w:rsidR="005D0D39" w:rsidRPr="00FF615A" w:rsidRDefault="00FE7537" w:rsidP="00FF615A">
      <w:pPr>
        <w:tabs>
          <w:tab w:val="left" w:pos="720"/>
        </w:tabs>
        <w:rPr>
          <w:rFonts w:ascii="Times New Roman" w:hAnsi="Times New Roman" w:cs="Times New Roman"/>
          <w:sz w:val="28"/>
          <w:szCs w:val="28"/>
        </w:rPr>
      </w:pPr>
      <w:r w:rsidRPr="00FF615A">
        <w:rPr>
          <w:rFonts w:ascii="Times New Roman" w:hAnsi="Times New Roman" w:cs="Times New Roman"/>
          <w:sz w:val="28"/>
          <w:szCs w:val="28"/>
        </w:rPr>
        <w:t>[Emphasis added.]</w:t>
      </w:r>
    </w:p>
    <w:p w14:paraId="65C0EB68" w14:textId="77777777" w:rsidR="00FE7537" w:rsidRPr="00500DF9" w:rsidRDefault="00FE7537" w:rsidP="005D0D39">
      <w:pPr>
        <w:pStyle w:val="ListParagraph"/>
        <w:tabs>
          <w:tab w:val="left" w:pos="720"/>
        </w:tabs>
        <w:rPr>
          <w:rFonts w:ascii="Times New Roman" w:hAnsi="Times New Roman" w:cs="Times New Roman"/>
          <w:sz w:val="28"/>
          <w:szCs w:val="28"/>
        </w:rPr>
      </w:pPr>
    </w:p>
    <w:p w14:paraId="1EC5B9A9" w14:textId="24EA1ADC" w:rsidR="00500DF9" w:rsidRDefault="003414A4" w:rsidP="00794F5A">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Mr. Antoine</w:t>
      </w:r>
      <w:r w:rsidR="00500DF9" w:rsidRPr="00500DF9">
        <w:rPr>
          <w:rFonts w:ascii="Times New Roman" w:hAnsi="Times New Roman" w:cs="Times New Roman"/>
          <w:sz w:val="28"/>
          <w:szCs w:val="28"/>
        </w:rPr>
        <w:t xml:space="preserve"> states that in making that determination, it is incumbent on the preliminary inquiry justice to weigh the different </w:t>
      </w:r>
      <w:r>
        <w:rPr>
          <w:rFonts w:ascii="Times New Roman" w:hAnsi="Times New Roman" w:cs="Times New Roman"/>
          <w:sz w:val="28"/>
          <w:szCs w:val="28"/>
        </w:rPr>
        <w:t xml:space="preserve">possible </w:t>
      </w:r>
      <w:r w:rsidR="00500DF9" w:rsidRPr="00500DF9">
        <w:rPr>
          <w:rFonts w:ascii="Times New Roman" w:hAnsi="Times New Roman" w:cs="Times New Roman"/>
          <w:sz w:val="28"/>
          <w:szCs w:val="28"/>
        </w:rPr>
        <w:t>inferences</w:t>
      </w:r>
      <w:r>
        <w:rPr>
          <w:rFonts w:ascii="Times New Roman" w:hAnsi="Times New Roman" w:cs="Times New Roman"/>
          <w:sz w:val="28"/>
          <w:szCs w:val="28"/>
        </w:rPr>
        <w:t xml:space="preserve"> arising from the evidence</w:t>
      </w:r>
      <w:r w:rsidR="00500DF9" w:rsidRPr="00500DF9">
        <w:rPr>
          <w:rFonts w:ascii="Times New Roman" w:hAnsi="Times New Roman" w:cs="Times New Roman"/>
          <w:sz w:val="28"/>
          <w:szCs w:val="28"/>
        </w:rPr>
        <w:t xml:space="preserve"> against each other</w:t>
      </w:r>
      <w:r>
        <w:rPr>
          <w:rFonts w:ascii="Times New Roman" w:hAnsi="Times New Roman" w:cs="Times New Roman"/>
          <w:sz w:val="28"/>
          <w:szCs w:val="28"/>
        </w:rPr>
        <w:t xml:space="preserve">.  He submits that the justice </w:t>
      </w:r>
      <w:r>
        <w:rPr>
          <w:rFonts w:ascii="Times New Roman" w:hAnsi="Times New Roman" w:cs="Times New Roman"/>
          <w:sz w:val="28"/>
          <w:szCs w:val="28"/>
        </w:rPr>
        <w:lastRenderedPageBreak/>
        <w:t>must do so in order to determine</w:t>
      </w:r>
      <w:r w:rsidR="00500DF9" w:rsidRPr="00500DF9">
        <w:rPr>
          <w:rFonts w:ascii="Times New Roman" w:hAnsi="Times New Roman" w:cs="Times New Roman"/>
          <w:sz w:val="28"/>
          <w:szCs w:val="28"/>
        </w:rPr>
        <w:t xml:space="preserve"> whether</w:t>
      </w:r>
      <w:r>
        <w:rPr>
          <w:rFonts w:ascii="Times New Roman" w:hAnsi="Times New Roman" w:cs="Times New Roman"/>
          <w:sz w:val="28"/>
          <w:szCs w:val="28"/>
        </w:rPr>
        <w:t xml:space="preserve"> </w:t>
      </w:r>
      <w:r w:rsidR="00500DF9" w:rsidRPr="00500DF9">
        <w:rPr>
          <w:rFonts w:ascii="Times New Roman" w:hAnsi="Times New Roman" w:cs="Times New Roman"/>
          <w:sz w:val="28"/>
          <w:szCs w:val="28"/>
        </w:rPr>
        <w:t xml:space="preserve">a trier of fact could </w:t>
      </w:r>
      <w:r w:rsidR="00FF615A" w:rsidRPr="00FF615A">
        <w:rPr>
          <w:rFonts w:ascii="Times New Roman" w:hAnsi="Times New Roman" w:cs="Times New Roman"/>
          <w:i/>
          <w:sz w:val="28"/>
          <w:szCs w:val="28"/>
        </w:rPr>
        <w:t>reasonably</w:t>
      </w:r>
      <w:r w:rsidR="00FF615A" w:rsidRPr="00500DF9">
        <w:rPr>
          <w:rFonts w:ascii="Times New Roman" w:hAnsi="Times New Roman" w:cs="Times New Roman"/>
          <w:sz w:val="28"/>
          <w:szCs w:val="28"/>
        </w:rPr>
        <w:t xml:space="preserve"> </w:t>
      </w:r>
      <w:r>
        <w:rPr>
          <w:rFonts w:ascii="Times New Roman" w:hAnsi="Times New Roman" w:cs="Times New Roman"/>
          <w:sz w:val="28"/>
          <w:szCs w:val="28"/>
        </w:rPr>
        <w:t>convict.</w:t>
      </w:r>
    </w:p>
    <w:p w14:paraId="59D06997" w14:textId="77777777" w:rsidR="005D0D39" w:rsidRPr="00500DF9" w:rsidRDefault="005D0D39" w:rsidP="00794F5A">
      <w:pPr>
        <w:pStyle w:val="ListParagraph"/>
        <w:tabs>
          <w:tab w:val="left" w:pos="720"/>
        </w:tabs>
        <w:ind w:left="0"/>
        <w:rPr>
          <w:rFonts w:ascii="Times New Roman" w:hAnsi="Times New Roman" w:cs="Times New Roman"/>
          <w:sz w:val="28"/>
          <w:szCs w:val="28"/>
        </w:rPr>
      </w:pPr>
    </w:p>
    <w:p w14:paraId="6000371B" w14:textId="637E997A" w:rsidR="00EE2B49" w:rsidRDefault="00F16EFC" w:rsidP="00794F5A">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H</w:t>
      </w:r>
      <w:r w:rsidR="00500DF9" w:rsidRPr="00500DF9">
        <w:rPr>
          <w:rFonts w:ascii="Times New Roman" w:hAnsi="Times New Roman" w:cs="Times New Roman"/>
          <w:sz w:val="28"/>
          <w:szCs w:val="28"/>
        </w:rPr>
        <w:t xml:space="preserve">is position does not on its face appear to be illogical.  However, if a justice at a preliminary inquiry were to proceed with </w:t>
      </w:r>
      <w:r w:rsidR="007B7CDE">
        <w:rPr>
          <w:rFonts w:ascii="Times New Roman" w:hAnsi="Times New Roman" w:cs="Times New Roman"/>
          <w:sz w:val="28"/>
          <w:szCs w:val="28"/>
        </w:rPr>
        <w:t>comparing</w:t>
      </w:r>
      <w:r w:rsidR="00500DF9" w:rsidRPr="00500DF9">
        <w:rPr>
          <w:rFonts w:ascii="Times New Roman" w:hAnsi="Times New Roman" w:cs="Times New Roman"/>
          <w:sz w:val="28"/>
          <w:szCs w:val="28"/>
        </w:rPr>
        <w:t xml:space="preserve"> the likelihood of one or more possible scenarios against others, the </w:t>
      </w:r>
      <w:r w:rsidR="007B7CDE">
        <w:rPr>
          <w:rFonts w:ascii="Times New Roman" w:hAnsi="Times New Roman" w:cs="Times New Roman"/>
          <w:sz w:val="28"/>
          <w:szCs w:val="28"/>
        </w:rPr>
        <w:t xml:space="preserve">ultimate </w:t>
      </w:r>
      <w:r w:rsidR="00500DF9" w:rsidRPr="00500DF9">
        <w:rPr>
          <w:rFonts w:ascii="Times New Roman" w:hAnsi="Times New Roman" w:cs="Times New Roman"/>
          <w:sz w:val="28"/>
          <w:szCs w:val="28"/>
        </w:rPr>
        <w:t xml:space="preserve">weighing of the evidence would be </w:t>
      </w:r>
      <w:r w:rsidR="007B7CDE">
        <w:rPr>
          <w:rFonts w:ascii="Times New Roman" w:hAnsi="Times New Roman" w:cs="Times New Roman"/>
          <w:sz w:val="28"/>
          <w:szCs w:val="28"/>
        </w:rPr>
        <w:t>greatly expanded</w:t>
      </w:r>
      <w:r w:rsidR="00500DF9" w:rsidRPr="00500DF9">
        <w:rPr>
          <w:rFonts w:ascii="Times New Roman" w:hAnsi="Times New Roman" w:cs="Times New Roman"/>
          <w:sz w:val="28"/>
          <w:szCs w:val="28"/>
        </w:rPr>
        <w:t xml:space="preserve">.  </w:t>
      </w:r>
      <w:r w:rsidR="00E51A9C">
        <w:rPr>
          <w:rFonts w:ascii="Times New Roman" w:hAnsi="Times New Roman" w:cs="Times New Roman"/>
          <w:sz w:val="28"/>
          <w:szCs w:val="28"/>
        </w:rPr>
        <w:t xml:space="preserve">Doing so </w:t>
      </w:r>
      <w:r w:rsidR="007B7CDE">
        <w:rPr>
          <w:rFonts w:ascii="Times New Roman" w:hAnsi="Times New Roman" w:cs="Times New Roman"/>
          <w:sz w:val="28"/>
          <w:szCs w:val="28"/>
        </w:rPr>
        <w:t>would result in a</w:t>
      </w:r>
      <w:r w:rsidR="00E51A9C">
        <w:rPr>
          <w:rFonts w:ascii="Times New Roman" w:hAnsi="Times New Roman" w:cs="Times New Roman"/>
          <w:sz w:val="28"/>
          <w:szCs w:val="28"/>
        </w:rPr>
        <w:t xml:space="preserve"> far more subjective</w:t>
      </w:r>
      <w:r w:rsidR="007B7CDE">
        <w:rPr>
          <w:rFonts w:ascii="Times New Roman" w:hAnsi="Times New Roman" w:cs="Times New Roman"/>
          <w:sz w:val="28"/>
          <w:szCs w:val="28"/>
        </w:rPr>
        <w:t xml:space="preserve"> analysis </w:t>
      </w:r>
      <w:r w:rsidR="00500DF9" w:rsidRPr="00500DF9">
        <w:rPr>
          <w:rFonts w:ascii="Times New Roman" w:hAnsi="Times New Roman" w:cs="Times New Roman"/>
          <w:sz w:val="28"/>
          <w:szCs w:val="28"/>
        </w:rPr>
        <w:t xml:space="preserve">and the likelihood of different justices arriving at different conclusions on the same evidence would be unduly increased.  </w:t>
      </w:r>
    </w:p>
    <w:p w14:paraId="0623B9ED" w14:textId="77777777" w:rsidR="00EE2B49" w:rsidRPr="00EE2B49" w:rsidRDefault="00EE2B49" w:rsidP="00EE2B49">
      <w:pPr>
        <w:pStyle w:val="ListParagraph"/>
        <w:rPr>
          <w:rFonts w:ascii="Times New Roman" w:hAnsi="Times New Roman" w:cs="Times New Roman"/>
          <w:sz w:val="28"/>
          <w:szCs w:val="28"/>
        </w:rPr>
      </w:pPr>
    </w:p>
    <w:p w14:paraId="22705918" w14:textId="622DDEF9"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In short, the justice would</w:t>
      </w:r>
      <w:r w:rsidR="00551AD5">
        <w:rPr>
          <w:rFonts w:ascii="Times New Roman" w:hAnsi="Times New Roman" w:cs="Times New Roman"/>
          <w:sz w:val="28"/>
          <w:szCs w:val="28"/>
        </w:rPr>
        <w:t>,</w:t>
      </w:r>
      <w:r w:rsidRPr="00500DF9">
        <w:rPr>
          <w:rFonts w:ascii="Times New Roman" w:hAnsi="Times New Roman" w:cs="Times New Roman"/>
          <w:sz w:val="28"/>
          <w:szCs w:val="28"/>
        </w:rPr>
        <w:t xml:space="preserve"> </w:t>
      </w:r>
      <w:r w:rsidR="00111FC8">
        <w:rPr>
          <w:rFonts w:ascii="Times New Roman" w:hAnsi="Times New Roman" w:cs="Times New Roman"/>
          <w:sz w:val="28"/>
          <w:szCs w:val="28"/>
        </w:rPr>
        <w:t>to a substantial extent</w:t>
      </w:r>
      <w:r w:rsidR="00551AD5">
        <w:rPr>
          <w:rFonts w:ascii="Times New Roman" w:hAnsi="Times New Roman" w:cs="Times New Roman"/>
          <w:sz w:val="28"/>
          <w:szCs w:val="28"/>
        </w:rPr>
        <w:t>,</w:t>
      </w:r>
      <w:r w:rsidR="00111FC8">
        <w:rPr>
          <w:rFonts w:ascii="Times New Roman" w:hAnsi="Times New Roman" w:cs="Times New Roman"/>
          <w:sz w:val="28"/>
          <w:szCs w:val="28"/>
        </w:rPr>
        <w:t xml:space="preserve"> be determi</w:t>
      </w:r>
      <w:r w:rsidR="00EE2B49">
        <w:rPr>
          <w:rFonts w:ascii="Times New Roman" w:hAnsi="Times New Roman" w:cs="Times New Roman"/>
          <w:sz w:val="28"/>
          <w:szCs w:val="28"/>
        </w:rPr>
        <w:t xml:space="preserve">ning which inference(s) </w:t>
      </w:r>
      <w:r w:rsidR="00551AD5">
        <w:rPr>
          <w:rFonts w:ascii="Times New Roman" w:hAnsi="Times New Roman" w:cs="Times New Roman"/>
          <w:sz w:val="28"/>
          <w:szCs w:val="28"/>
        </w:rPr>
        <w:t>to draw</w:t>
      </w:r>
      <w:r w:rsidR="00EE2B49">
        <w:rPr>
          <w:rFonts w:ascii="Times New Roman" w:hAnsi="Times New Roman" w:cs="Times New Roman"/>
          <w:sz w:val="28"/>
          <w:szCs w:val="28"/>
        </w:rPr>
        <w:t xml:space="preserve"> – something expressly prohibited in </w:t>
      </w:r>
      <w:r w:rsidR="00EE2B49" w:rsidRPr="00EE2B49">
        <w:rPr>
          <w:rFonts w:ascii="Times New Roman" w:hAnsi="Times New Roman" w:cs="Times New Roman"/>
          <w:i/>
          <w:sz w:val="28"/>
          <w:szCs w:val="28"/>
        </w:rPr>
        <w:t>Arcuri</w:t>
      </w:r>
      <w:r w:rsidR="00551AD5">
        <w:rPr>
          <w:rFonts w:ascii="Times New Roman" w:hAnsi="Times New Roman" w:cs="Times New Roman"/>
          <w:i/>
          <w:sz w:val="28"/>
          <w:szCs w:val="28"/>
        </w:rPr>
        <w:t xml:space="preserve"> </w:t>
      </w:r>
      <w:r w:rsidR="00EE2B49">
        <w:rPr>
          <w:rStyle w:val="FootnoteReference"/>
          <w:rFonts w:ascii="Times New Roman" w:hAnsi="Times New Roman" w:cs="Times New Roman"/>
          <w:i/>
          <w:sz w:val="28"/>
          <w:szCs w:val="28"/>
        </w:rPr>
        <w:footnoteReference w:id="4"/>
      </w:r>
      <w:r w:rsidR="00EE2B49">
        <w:rPr>
          <w:rFonts w:ascii="Times New Roman" w:hAnsi="Times New Roman" w:cs="Times New Roman"/>
          <w:sz w:val="28"/>
          <w:szCs w:val="28"/>
        </w:rPr>
        <w:t xml:space="preserve"> </w:t>
      </w:r>
      <w:r w:rsidR="00551AD5">
        <w:rPr>
          <w:rFonts w:ascii="Times New Roman" w:hAnsi="Times New Roman" w:cs="Times New Roman"/>
          <w:sz w:val="28"/>
          <w:szCs w:val="28"/>
        </w:rPr>
        <w:t xml:space="preserve"> – and </w:t>
      </w:r>
      <w:r w:rsidRPr="00500DF9">
        <w:rPr>
          <w:rFonts w:ascii="Times New Roman" w:hAnsi="Times New Roman" w:cs="Times New Roman"/>
          <w:sz w:val="28"/>
          <w:szCs w:val="28"/>
        </w:rPr>
        <w:t>entering</w:t>
      </w:r>
      <w:r w:rsidR="00111FC8">
        <w:rPr>
          <w:rFonts w:ascii="Times New Roman" w:hAnsi="Times New Roman" w:cs="Times New Roman"/>
          <w:sz w:val="28"/>
          <w:szCs w:val="28"/>
        </w:rPr>
        <w:t xml:space="preserve"> too far</w:t>
      </w:r>
      <w:r w:rsidRPr="00500DF9">
        <w:rPr>
          <w:rFonts w:ascii="Times New Roman" w:hAnsi="Times New Roman" w:cs="Times New Roman"/>
          <w:sz w:val="28"/>
          <w:szCs w:val="28"/>
        </w:rPr>
        <w:t xml:space="preserve"> </w:t>
      </w:r>
      <w:r w:rsidR="00111FC8">
        <w:rPr>
          <w:rFonts w:ascii="Times New Roman" w:hAnsi="Times New Roman" w:cs="Times New Roman"/>
          <w:sz w:val="28"/>
          <w:szCs w:val="28"/>
        </w:rPr>
        <w:t xml:space="preserve">into </w:t>
      </w:r>
      <w:r w:rsidRPr="00500DF9">
        <w:rPr>
          <w:rFonts w:ascii="Times New Roman" w:hAnsi="Times New Roman" w:cs="Times New Roman"/>
          <w:sz w:val="28"/>
          <w:szCs w:val="28"/>
        </w:rPr>
        <w:t xml:space="preserve">the realm of the trier of fact. </w:t>
      </w:r>
    </w:p>
    <w:p w14:paraId="2B6F9CD9" w14:textId="77777777" w:rsidR="005D0D39" w:rsidRPr="00500DF9" w:rsidRDefault="005D0D39" w:rsidP="00794F5A">
      <w:pPr>
        <w:pStyle w:val="ListParagraph"/>
        <w:tabs>
          <w:tab w:val="left" w:pos="720"/>
        </w:tabs>
        <w:ind w:left="0"/>
        <w:rPr>
          <w:rFonts w:ascii="Times New Roman" w:hAnsi="Times New Roman" w:cs="Times New Roman"/>
          <w:sz w:val="28"/>
          <w:szCs w:val="28"/>
        </w:rPr>
      </w:pPr>
    </w:p>
    <w:p w14:paraId="71FC9B18" w14:textId="21CD2834" w:rsidR="00794F5A" w:rsidRPr="00794F5A" w:rsidRDefault="00794F5A" w:rsidP="00794F5A">
      <w:pPr>
        <w:pStyle w:val="ListParagraph"/>
        <w:numPr>
          <w:ilvl w:val="0"/>
          <w:numId w:val="17"/>
        </w:numPr>
        <w:tabs>
          <w:tab w:val="left" w:pos="720"/>
        </w:tabs>
        <w:ind w:left="0" w:firstLine="0"/>
        <w:rPr>
          <w:rFonts w:ascii="Times New Roman" w:hAnsi="Times New Roman" w:cs="Times New Roman"/>
          <w:sz w:val="28"/>
          <w:szCs w:val="28"/>
        </w:rPr>
      </w:pPr>
      <w:r w:rsidRPr="00794F5A">
        <w:rPr>
          <w:rFonts w:ascii="Times New Roman" w:hAnsi="Times New Roman" w:cs="Times New Roman"/>
          <w:sz w:val="28"/>
          <w:szCs w:val="28"/>
        </w:rPr>
        <w:t xml:space="preserve">Indeed, one might argue that weighing competing inferences against each other when determining the </w:t>
      </w:r>
      <w:r w:rsidRPr="00904649">
        <w:rPr>
          <w:rFonts w:ascii="Times New Roman" w:hAnsi="Times New Roman" w:cs="Times New Roman"/>
          <w:i/>
          <w:sz w:val="28"/>
          <w:szCs w:val="28"/>
        </w:rPr>
        <w:t>Shephard</w:t>
      </w:r>
      <w:r w:rsidRPr="00794F5A">
        <w:rPr>
          <w:rFonts w:ascii="Times New Roman" w:hAnsi="Times New Roman" w:cs="Times New Roman"/>
          <w:sz w:val="28"/>
          <w:szCs w:val="28"/>
        </w:rPr>
        <w:t xml:space="preserve"> test is analogous to </w:t>
      </w:r>
      <w:r w:rsidR="00551AD5">
        <w:rPr>
          <w:rFonts w:ascii="Times New Roman" w:hAnsi="Times New Roman" w:cs="Times New Roman"/>
          <w:sz w:val="28"/>
          <w:szCs w:val="28"/>
        </w:rPr>
        <w:t xml:space="preserve">the forbidden process of </w:t>
      </w:r>
      <w:r w:rsidRPr="00794F5A">
        <w:rPr>
          <w:rFonts w:ascii="Times New Roman" w:hAnsi="Times New Roman" w:cs="Times New Roman"/>
          <w:sz w:val="28"/>
          <w:szCs w:val="28"/>
        </w:rPr>
        <w:t>weighing conflicting testimony when</w:t>
      </w:r>
      <w:r w:rsidR="00503712">
        <w:rPr>
          <w:rFonts w:ascii="Times New Roman" w:hAnsi="Times New Roman" w:cs="Times New Roman"/>
          <w:sz w:val="28"/>
          <w:szCs w:val="28"/>
        </w:rPr>
        <w:t xml:space="preserve"> carrying out the same exercise</w:t>
      </w:r>
      <w:r w:rsidR="00551AD5">
        <w:rPr>
          <w:rFonts w:ascii="Times New Roman" w:hAnsi="Times New Roman" w:cs="Times New Roman"/>
          <w:sz w:val="28"/>
          <w:szCs w:val="28"/>
        </w:rPr>
        <w:t>.</w:t>
      </w:r>
      <w:r w:rsidR="00503712">
        <w:rPr>
          <w:rStyle w:val="FootnoteReference"/>
          <w:rFonts w:ascii="Times New Roman" w:hAnsi="Times New Roman" w:cs="Times New Roman"/>
          <w:sz w:val="28"/>
          <w:szCs w:val="28"/>
        </w:rPr>
        <w:footnoteReference w:id="5"/>
      </w:r>
      <w:r w:rsidRPr="00794F5A">
        <w:rPr>
          <w:rFonts w:ascii="Times New Roman" w:hAnsi="Times New Roman" w:cs="Times New Roman"/>
          <w:sz w:val="28"/>
          <w:szCs w:val="28"/>
        </w:rPr>
        <w:t xml:space="preserve"> </w:t>
      </w:r>
    </w:p>
    <w:p w14:paraId="01632175" w14:textId="77777777" w:rsidR="00794F5A" w:rsidRDefault="00794F5A" w:rsidP="00794F5A">
      <w:pPr>
        <w:pStyle w:val="ListParagraph"/>
        <w:tabs>
          <w:tab w:val="left" w:pos="720"/>
        </w:tabs>
        <w:ind w:left="0"/>
        <w:rPr>
          <w:rFonts w:ascii="Times New Roman" w:hAnsi="Times New Roman" w:cs="Times New Roman"/>
          <w:sz w:val="28"/>
          <w:szCs w:val="28"/>
        </w:rPr>
      </w:pPr>
    </w:p>
    <w:p w14:paraId="6C64C00E" w14:textId="4A8C143D" w:rsidR="00F16EFC" w:rsidRDefault="00F16EFC" w:rsidP="00794F5A">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 xml:space="preserve">For these reasons, I have </w:t>
      </w:r>
      <w:r w:rsidR="00FF615A">
        <w:rPr>
          <w:rFonts w:ascii="Times New Roman" w:hAnsi="Times New Roman" w:cs="Times New Roman"/>
          <w:sz w:val="28"/>
          <w:szCs w:val="28"/>
        </w:rPr>
        <w:t>rejected</w:t>
      </w:r>
      <w:r>
        <w:rPr>
          <w:rFonts w:ascii="Times New Roman" w:hAnsi="Times New Roman" w:cs="Times New Roman"/>
          <w:sz w:val="28"/>
          <w:szCs w:val="28"/>
        </w:rPr>
        <w:t xml:space="preserve"> Mr. Antoine’s submission that a justice presiding at a preliminary </w:t>
      </w:r>
      <w:r w:rsidRPr="00FF615A">
        <w:rPr>
          <w:rFonts w:ascii="Times New Roman" w:hAnsi="Times New Roman" w:cs="Times New Roman"/>
          <w:sz w:val="28"/>
          <w:szCs w:val="28"/>
        </w:rPr>
        <w:t>inquiry</w:t>
      </w:r>
      <w:r>
        <w:rPr>
          <w:rFonts w:ascii="Times New Roman" w:hAnsi="Times New Roman" w:cs="Times New Roman"/>
          <w:sz w:val="28"/>
          <w:szCs w:val="28"/>
        </w:rPr>
        <w:t xml:space="preserve"> should</w:t>
      </w:r>
      <w:r w:rsidR="00551AD5">
        <w:rPr>
          <w:rFonts w:ascii="Times New Roman" w:hAnsi="Times New Roman" w:cs="Times New Roman"/>
          <w:sz w:val="28"/>
          <w:szCs w:val="28"/>
        </w:rPr>
        <w:t xml:space="preserve"> – even to a limited extent – </w:t>
      </w:r>
      <w:r>
        <w:rPr>
          <w:rFonts w:ascii="Times New Roman" w:hAnsi="Times New Roman" w:cs="Times New Roman"/>
          <w:sz w:val="28"/>
          <w:szCs w:val="28"/>
        </w:rPr>
        <w:t xml:space="preserve">apply the rule in </w:t>
      </w:r>
      <w:r w:rsidRPr="00F16EFC">
        <w:rPr>
          <w:rFonts w:ascii="Times New Roman" w:hAnsi="Times New Roman" w:cs="Times New Roman"/>
          <w:i/>
          <w:sz w:val="28"/>
          <w:szCs w:val="28"/>
        </w:rPr>
        <w:t xml:space="preserve">Hodge’s </w:t>
      </w:r>
      <w:r>
        <w:rPr>
          <w:rFonts w:ascii="Times New Roman" w:hAnsi="Times New Roman" w:cs="Times New Roman"/>
          <w:i/>
          <w:sz w:val="28"/>
          <w:szCs w:val="28"/>
        </w:rPr>
        <w:t>C</w:t>
      </w:r>
      <w:r w:rsidRPr="00F16EFC">
        <w:rPr>
          <w:rFonts w:ascii="Times New Roman" w:hAnsi="Times New Roman" w:cs="Times New Roman"/>
          <w:i/>
          <w:sz w:val="28"/>
          <w:szCs w:val="28"/>
        </w:rPr>
        <w:t>ase</w:t>
      </w:r>
      <w:r>
        <w:rPr>
          <w:rFonts w:ascii="Times New Roman" w:hAnsi="Times New Roman" w:cs="Times New Roman"/>
          <w:sz w:val="28"/>
          <w:szCs w:val="28"/>
        </w:rPr>
        <w:t xml:space="preserve"> when determining whether an inference consistent with the accused’s guilt, is reasonable.</w:t>
      </w:r>
    </w:p>
    <w:p w14:paraId="2C299BBE" w14:textId="77777777" w:rsidR="00F16EFC" w:rsidRDefault="00F16EFC" w:rsidP="00F16EFC">
      <w:pPr>
        <w:pStyle w:val="ListParagraph"/>
        <w:tabs>
          <w:tab w:val="left" w:pos="720"/>
        </w:tabs>
        <w:rPr>
          <w:rFonts w:ascii="Times New Roman" w:hAnsi="Times New Roman" w:cs="Times New Roman"/>
          <w:sz w:val="28"/>
          <w:szCs w:val="28"/>
        </w:rPr>
      </w:pPr>
    </w:p>
    <w:p w14:paraId="41CD8353" w14:textId="77777777" w:rsidR="00500DF9" w:rsidRPr="005D0D39" w:rsidRDefault="00500DF9" w:rsidP="00500DF9">
      <w:pPr>
        <w:tabs>
          <w:tab w:val="left" w:pos="720"/>
        </w:tabs>
        <w:rPr>
          <w:rFonts w:ascii="Times New Roman" w:hAnsi="Times New Roman" w:cs="Times New Roman"/>
          <w:b/>
          <w:i/>
          <w:sz w:val="28"/>
          <w:szCs w:val="28"/>
        </w:rPr>
      </w:pPr>
      <w:r w:rsidRPr="005D0D39">
        <w:rPr>
          <w:rFonts w:ascii="Times New Roman" w:hAnsi="Times New Roman" w:cs="Times New Roman"/>
          <w:b/>
          <w:i/>
          <w:sz w:val="28"/>
          <w:szCs w:val="28"/>
        </w:rPr>
        <w:lastRenderedPageBreak/>
        <w:t>The Evidence of Lack of Consent</w:t>
      </w:r>
    </w:p>
    <w:p w14:paraId="0433CE0A" w14:textId="5F013FD1"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 xml:space="preserve">As stated earlier, I have </w:t>
      </w:r>
      <w:r w:rsidR="00F16EFC">
        <w:rPr>
          <w:rFonts w:ascii="Times New Roman" w:hAnsi="Times New Roman" w:cs="Times New Roman"/>
          <w:sz w:val="28"/>
          <w:szCs w:val="28"/>
        </w:rPr>
        <w:t xml:space="preserve">also </w:t>
      </w:r>
      <w:r w:rsidRPr="00500DF9">
        <w:rPr>
          <w:rFonts w:ascii="Times New Roman" w:hAnsi="Times New Roman" w:cs="Times New Roman"/>
          <w:sz w:val="28"/>
          <w:szCs w:val="28"/>
        </w:rPr>
        <w:t xml:space="preserve">found that regardless of whether the rule in </w:t>
      </w:r>
      <w:r w:rsidRPr="007B7CDE">
        <w:rPr>
          <w:rFonts w:ascii="Times New Roman" w:hAnsi="Times New Roman" w:cs="Times New Roman"/>
          <w:i/>
          <w:sz w:val="28"/>
          <w:szCs w:val="28"/>
        </w:rPr>
        <w:t xml:space="preserve">Hodge’s </w:t>
      </w:r>
      <w:r w:rsidR="007B7CDE" w:rsidRPr="007B7CDE">
        <w:rPr>
          <w:rFonts w:ascii="Times New Roman" w:hAnsi="Times New Roman" w:cs="Times New Roman"/>
          <w:i/>
          <w:sz w:val="28"/>
          <w:szCs w:val="28"/>
        </w:rPr>
        <w:t>Case</w:t>
      </w:r>
      <w:r w:rsidRPr="007B7CDE">
        <w:rPr>
          <w:rFonts w:ascii="Times New Roman" w:hAnsi="Times New Roman" w:cs="Times New Roman"/>
          <w:i/>
          <w:sz w:val="28"/>
          <w:szCs w:val="28"/>
        </w:rPr>
        <w:t xml:space="preserve"> </w:t>
      </w:r>
      <w:r w:rsidR="00F16EFC">
        <w:rPr>
          <w:rFonts w:ascii="Times New Roman" w:hAnsi="Times New Roman" w:cs="Times New Roman"/>
          <w:sz w:val="28"/>
          <w:szCs w:val="28"/>
        </w:rPr>
        <w:t>were to apply</w:t>
      </w:r>
      <w:r w:rsidRPr="00500DF9">
        <w:rPr>
          <w:rFonts w:ascii="Times New Roman" w:hAnsi="Times New Roman" w:cs="Times New Roman"/>
          <w:sz w:val="28"/>
          <w:szCs w:val="28"/>
        </w:rPr>
        <w:t xml:space="preserve"> in determining whether or not to commit an accused to stand trial, the evidence on lack of consent was sufficient</w:t>
      </w:r>
      <w:r w:rsidR="00F16EFC">
        <w:rPr>
          <w:rFonts w:ascii="Times New Roman" w:hAnsi="Times New Roman" w:cs="Times New Roman"/>
          <w:sz w:val="28"/>
          <w:szCs w:val="28"/>
        </w:rPr>
        <w:t xml:space="preserve"> to warrant</w:t>
      </w:r>
      <w:r w:rsidR="00FF615A">
        <w:rPr>
          <w:rFonts w:ascii="Times New Roman" w:hAnsi="Times New Roman" w:cs="Times New Roman"/>
          <w:sz w:val="28"/>
          <w:szCs w:val="28"/>
        </w:rPr>
        <w:t xml:space="preserve"> committal </w:t>
      </w:r>
      <w:r w:rsidRPr="00500DF9">
        <w:rPr>
          <w:rFonts w:ascii="Times New Roman" w:hAnsi="Times New Roman" w:cs="Times New Roman"/>
          <w:sz w:val="28"/>
          <w:szCs w:val="28"/>
        </w:rPr>
        <w:t xml:space="preserve">in the present case. </w:t>
      </w:r>
    </w:p>
    <w:p w14:paraId="527402AA" w14:textId="77777777" w:rsidR="00500DF9" w:rsidRDefault="00500DF9" w:rsidP="00794F5A">
      <w:pPr>
        <w:pStyle w:val="ListParagraph"/>
        <w:tabs>
          <w:tab w:val="left" w:pos="720"/>
        </w:tabs>
        <w:ind w:left="0"/>
        <w:rPr>
          <w:rFonts w:ascii="Times New Roman" w:hAnsi="Times New Roman" w:cs="Times New Roman"/>
          <w:sz w:val="28"/>
          <w:szCs w:val="28"/>
        </w:rPr>
      </w:pPr>
    </w:p>
    <w:p w14:paraId="20DE7E07" w14:textId="7A2AD723" w:rsidR="007B7CDE"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The civilian witness called by the Crown testified</w:t>
      </w:r>
      <w:r w:rsidR="007B7CDE">
        <w:rPr>
          <w:rFonts w:ascii="Times New Roman" w:hAnsi="Times New Roman" w:cs="Times New Roman"/>
          <w:sz w:val="28"/>
          <w:szCs w:val="28"/>
        </w:rPr>
        <w:t xml:space="preserve"> to the following salient facts:</w:t>
      </w:r>
      <w:r w:rsidRPr="00500DF9">
        <w:rPr>
          <w:rFonts w:ascii="Times New Roman" w:hAnsi="Times New Roman" w:cs="Times New Roman"/>
          <w:sz w:val="28"/>
          <w:szCs w:val="28"/>
        </w:rPr>
        <w:t xml:space="preserve">  </w:t>
      </w:r>
    </w:p>
    <w:p w14:paraId="7B5A9960" w14:textId="77777777" w:rsidR="007B7CDE" w:rsidRPr="007B7CDE" w:rsidRDefault="007B7CDE" w:rsidP="007B7CDE">
      <w:pPr>
        <w:pStyle w:val="ListParagraph"/>
        <w:rPr>
          <w:rFonts w:ascii="Times New Roman" w:hAnsi="Times New Roman" w:cs="Times New Roman"/>
          <w:sz w:val="28"/>
          <w:szCs w:val="28"/>
        </w:rPr>
      </w:pPr>
    </w:p>
    <w:p w14:paraId="6FAEC778" w14:textId="79D70207" w:rsidR="007B7CDE" w:rsidRPr="007B7CDE" w:rsidRDefault="00500DF9" w:rsidP="007B7CDE">
      <w:pPr>
        <w:pStyle w:val="ListParagraph"/>
        <w:numPr>
          <w:ilvl w:val="0"/>
          <w:numId w:val="34"/>
        </w:numPr>
        <w:tabs>
          <w:tab w:val="left" w:pos="720"/>
        </w:tabs>
        <w:rPr>
          <w:rFonts w:ascii="Times New Roman" w:hAnsi="Times New Roman" w:cs="Times New Roman"/>
          <w:sz w:val="28"/>
          <w:szCs w:val="28"/>
        </w:rPr>
      </w:pPr>
      <w:r w:rsidRPr="007B7CDE">
        <w:rPr>
          <w:rFonts w:ascii="Times New Roman" w:hAnsi="Times New Roman" w:cs="Times New Roman"/>
          <w:sz w:val="28"/>
          <w:szCs w:val="28"/>
        </w:rPr>
        <w:t>She was working at the guest services desk of a local hotel in Yellowknife when she heard several banging sounds along with swearing and screaming from outside the hote</w:t>
      </w:r>
      <w:r w:rsidR="007B7CDE" w:rsidRPr="007B7CDE">
        <w:rPr>
          <w:rFonts w:ascii="Times New Roman" w:hAnsi="Times New Roman" w:cs="Times New Roman"/>
          <w:sz w:val="28"/>
          <w:szCs w:val="28"/>
        </w:rPr>
        <w:t xml:space="preserve">l which she </w:t>
      </w:r>
      <w:r w:rsidR="00F16EFC">
        <w:rPr>
          <w:rFonts w:ascii="Times New Roman" w:hAnsi="Times New Roman" w:cs="Times New Roman"/>
          <w:sz w:val="28"/>
          <w:szCs w:val="28"/>
        </w:rPr>
        <w:t xml:space="preserve">then </w:t>
      </w:r>
      <w:r w:rsidR="007B7CDE" w:rsidRPr="007B7CDE">
        <w:rPr>
          <w:rFonts w:ascii="Times New Roman" w:hAnsi="Times New Roman" w:cs="Times New Roman"/>
          <w:sz w:val="28"/>
          <w:szCs w:val="28"/>
        </w:rPr>
        <w:t>went to investigate;</w:t>
      </w:r>
      <w:r w:rsidRPr="007B7CDE">
        <w:rPr>
          <w:rFonts w:ascii="Times New Roman" w:hAnsi="Times New Roman" w:cs="Times New Roman"/>
          <w:sz w:val="28"/>
          <w:szCs w:val="28"/>
        </w:rPr>
        <w:t xml:space="preserve">  </w:t>
      </w:r>
    </w:p>
    <w:p w14:paraId="3CC9006A" w14:textId="7CA72EA8" w:rsidR="007B7CDE" w:rsidRDefault="00500DF9" w:rsidP="007B7CDE">
      <w:pPr>
        <w:pStyle w:val="ListParagraph"/>
        <w:numPr>
          <w:ilvl w:val="0"/>
          <w:numId w:val="34"/>
        </w:numPr>
        <w:tabs>
          <w:tab w:val="left" w:pos="720"/>
        </w:tabs>
        <w:rPr>
          <w:rFonts w:ascii="Times New Roman" w:hAnsi="Times New Roman" w:cs="Times New Roman"/>
          <w:sz w:val="28"/>
          <w:szCs w:val="28"/>
        </w:rPr>
      </w:pPr>
      <w:r w:rsidRPr="007B7CDE">
        <w:rPr>
          <w:rFonts w:ascii="Times New Roman" w:hAnsi="Times New Roman" w:cs="Times New Roman"/>
          <w:sz w:val="28"/>
          <w:szCs w:val="28"/>
        </w:rPr>
        <w:t xml:space="preserve">She saw a man and woman conceded to be </w:t>
      </w:r>
      <w:r w:rsidR="00E8407A">
        <w:rPr>
          <w:rFonts w:ascii="Times New Roman" w:hAnsi="Times New Roman" w:cs="Times New Roman"/>
          <w:sz w:val="28"/>
          <w:szCs w:val="28"/>
        </w:rPr>
        <w:t>Mr. Antoine</w:t>
      </w:r>
      <w:r w:rsidRPr="007B7CDE">
        <w:rPr>
          <w:rFonts w:ascii="Times New Roman" w:hAnsi="Times New Roman" w:cs="Times New Roman"/>
          <w:sz w:val="28"/>
          <w:szCs w:val="28"/>
        </w:rPr>
        <w:t xml:space="preserve"> and complainant </w:t>
      </w:r>
      <w:r w:rsidR="00F16EFC">
        <w:rPr>
          <w:rFonts w:ascii="Times New Roman" w:hAnsi="Times New Roman" w:cs="Times New Roman"/>
          <w:sz w:val="28"/>
          <w:szCs w:val="28"/>
        </w:rPr>
        <w:t>-</w:t>
      </w:r>
      <w:r w:rsidRPr="007B7CDE">
        <w:rPr>
          <w:rFonts w:ascii="Times New Roman" w:hAnsi="Times New Roman" w:cs="Times New Roman"/>
          <w:sz w:val="28"/>
          <w:szCs w:val="28"/>
        </w:rPr>
        <w:t>sitting clo</w:t>
      </w:r>
      <w:r w:rsidR="00E8407A">
        <w:rPr>
          <w:rFonts w:ascii="Times New Roman" w:hAnsi="Times New Roman" w:cs="Times New Roman"/>
          <w:sz w:val="28"/>
          <w:szCs w:val="28"/>
        </w:rPr>
        <w:t>se together on a bench with Mr. Antoine’s</w:t>
      </w:r>
      <w:r w:rsidRPr="007B7CDE">
        <w:rPr>
          <w:rFonts w:ascii="Times New Roman" w:hAnsi="Times New Roman" w:cs="Times New Roman"/>
          <w:sz w:val="28"/>
          <w:szCs w:val="28"/>
        </w:rPr>
        <w:t xml:space="preserve"> arm around her shoulders and </w:t>
      </w:r>
      <w:r w:rsidR="007B7CDE">
        <w:rPr>
          <w:rFonts w:ascii="Times New Roman" w:hAnsi="Times New Roman" w:cs="Times New Roman"/>
          <w:sz w:val="28"/>
          <w:szCs w:val="28"/>
        </w:rPr>
        <w:t>assumed that they were a couple;</w:t>
      </w:r>
      <w:r w:rsidRPr="007B7CDE">
        <w:rPr>
          <w:rFonts w:ascii="Times New Roman" w:hAnsi="Times New Roman" w:cs="Times New Roman"/>
          <w:sz w:val="28"/>
          <w:szCs w:val="28"/>
        </w:rPr>
        <w:t xml:space="preserve"> </w:t>
      </w:r>
    </w:p>
    <w:p w14:paraId="565A9E7A" w14:textId="6DF27CDE" w:rsidR="007B7CDE" w:rsidRDefault="00500DF9" w:rsidP="007B7CDE">
      <w:pPr>
        <w:pStyle w:val="ListParagraph"/>
        <w:numPr>
          <w:ilvl w:val="0"/>
          <w:numId w:val="34"/>
        </w:numPr>
        <w:tabs>
          <w:tab w:val="left" w:pos="720"/>
        </w:tabs>
        <w:rPr>
          <w:rFonts w:ascii="Times New Roman" w:hAnsi="Times New Roman" w:cs="Times New Roman"/>
          <w:sz w:val="28"/>
          <w:szCs w:val="28"/>
        </w:rPr>
      </w:pPr>
      <w:r w:rsidRPr="007B7CDE">
        <w:rPr>
          <w:rFonts w:ascii="Times New Roman" w:hAnsi="Times New Roman" w:cs="Times New Roman"/>
          <w:sz w:val="28"/>
          <w:szCs w:val="28"/>
        </w:rPr>
        <w:t>After a few minutes, she h</w:t>
      </w:r>
      <w:r w:rsidR="007B7CDE">
        <w:rPr>
          <w:rFonts w:ascii="Times New Roman" w:hAnsi="Times New Roman" w:cs="Times New Roman"/>
          <w:sz w:val="28"/>
          <w:szCs w:val="28"/>
        </w:rPr>
        <w:t>eard more banging;</w:t>
      </w:r>
      <w:r w:rsidRPr="007B7CDE">
        <w:rPr>
          <w:rFonts w:ascii="Times New Roman" w:hAnsi="Times New Roman" w:cs="Times New Roman"/>
          <w:sz w:val="28"/>
          <w:szCs w:val="28"/>
        </w:rPr>
        <w:t xml:space="preserve">  </w:t>
      </w:r>
    </w:p>
    <w:p w14:paraId="1FB088A2" w14:textId="40BE87D6" w:rsidR="007B7CDE" w:rsidRDefault="00500DF9" w:rsidP="007B7CDE">
      <w:pPr>
        <w:pStyle w:val="ListParagraph"/>
        <w:numPr>
          <w:ilvl w:val="0"/>
          <w:numId w:val="34"/>
        </w:numPr>
        <w:tabs>
          <w:tab w:val="left" w:pos="720"/>
        </w:tabs>
        <w:rPr>
          <w:rFonts w:ascii="Times New Roman" w:hAnsi="Times New Roman" w:cs="Times New Roman"/>
          <w:sz w:val="28"/>
          <w:szCs w:val="28"/>
        </w:rPr>
      </w:pPr>
      <w:r w:rsidRPr="007B7CDE">
        <w:rPr>
          <w:rFonts w:ascii="Times New Roman" w:hAnsi="Times New Roman" w:cs="Times New Roman"/>
          <w:sz w:val="28"/>
          <w:szCs w:val="28"/>
        </w:rPr>
        <w:t xml:space="preserve">She was not in a position to see </w:t>
      </w:r>
      <w:r w:rsidR="00E8407A">
        <w:rPr>
          <w:rFonts w:ascii="Times New Roman" w:hAnsi="Times New Roman" w:cs="Times New Roman"/>
          <w:sz w:val="28"/>
          <w:szCs w:val="28"/>
        </w:rPr>
        <w:t>Mr. Antoine</w:t>
      </w:r>
      <w:r w:rsidRPr="007B7CDE">
        <w:rPr>
          <w:rFonts w:ascii="Times New Roman" w:hAnsi="Times New Roman" w:cs="Times New Roman"/>
          <w:sz w:val="28"/>
          <w:szCs w:val="28"/>
        </w:rPr>
        <w:t xml:space="preserve"> and victim clearly from her desk and assumed that they were perha</w:t>
      </w:r>
      <w:r w:rsidR="007B7CDE">
        <w:rPr>
          <w:rFonts w:ascii="Times New Roman" w:hAnsi="Times New Roman" w:cs="Times New Roman"/>
          <w:sz w:val="28"/>
          <w:szCs w:val="28"/>
        </w:rPr>
        <w:t>ps playing or perhaps cuddling;</w:t>
      </w:r>
    </w:p>
    <w:p w14:paraId="156AD9E1" w14:textId="2837B1E4" w:rsidR="007B7CDE" w:rsidRDefault="00500DF9" w:rsidP="007B7CDE">
      <w:pPr>
        <w:pStyle w:val="ListParagraph"/>
        <w:numPr>
          <w:ilvl w:val="0"/>
          <w:numId w:val="34"/>
        </w:numPr>
        <w:tabs>
          <w:tab w:val="left" w:pos="720"/>
        </w:tabs>
        <w:rPr>
          <w:rFonts w:ascii="Times New Roman" w:hAnsi="Times New Roman" w:cs="Times New Roman"/>
          <w:sz w:val="28"/>
          <w:szCs w:val="28"/>
        </w:rPr>
      </w:pPr>
      <w:r w:rsidRPr="007B7CDE">
        <w:rPr>
          <w:rFonts w:ascii="Times New Roman" w:hAnsi="Times New Roman" w:cs="Times New Roman"/>
          <w:sz w:val="28"/>
          <w:szCs w:val="28"/>
        </w:rPr>
        <w:t xml:space="preserve">After hearing a third series of bangs accompanied by screaming and swearing, she got up and through a window saw </w:t>
      </w:r>
      <w:r w:rsidR="00E8407A">
        <w:rPr>
          <w:rFonts w:ascii="Times New Roman" w:hAnsi="Times New Roman" w:cs="Times New Roman"/>
          <w:sz w:val="28"/>
          <w:szCs w:val="28"/>
        </w:rPr>
        <w:t>Mr. Antoine</w:t>
      </w:r>
      <w:r w:rsidRPr="007B7CDE">
        <w:rPr>
          <w:rFonts w:ascii="Times New Roman" w:hAnsi="Times New Roman" w:cs="Times New Roman"/>
          <w:sz w:val="28"/>
          <w:szCs w:val="28"/>
        </w:rPr>
        <w:t xml:space="preserve"> and complainant sitting on</w:t>
      </w:r>
      <w:r w:rsidR="007B7CDE">
        <w:rPr>
          <w:rFonts w:ascii="Times New Roman" w:hAnsi="Times New Roman" w:cs="Times New Roman"/>
          <w:sz w:val="28"/>
          <w:szCs w:val="28"/>
        </w:rPr>
        <w:t xml:space="preserve"> the bench facing away from her;</w:t>
      </w:r>
      <w:r w:rsidRPr="007B7CDE">
        <w:rPr>
          <w:rFonts w:ascii="Times New Roman" w:hAnsi="Times New Roman" w:cs="Times New Roman"/>
          <w:sz w:val="28"/>
          <w:szCs w:val="28"/>
        </w:rPr>
        <w:t xml:space="preserve"> </w:t>
      </w:r>
    </w:p>
    <w:p w14:paraId="7B74128D" w14:textId="5F00D3A2" w:rsidR="007B7CDE" w:rsidRDefault="00E8407A" w:rsidP="007B7CDE">
      <w:pPr>
        <w:pStyle w:val="ListParagraph"/>
        <w:numPr>
          <w:ilvl w:val="0"/>
          <w:numId w:val="34"/>
        </w:numPr>
        <w:tabs>
          <w:tab w:val="left" w:pos="720"/>
        </w:tabs>
        <w:rPr>
          <w:rFonts w:ascii="Times New Roman" w:hAnsi="Times New Roman" w:cs="Times New Roman"/>
          <w:sz w:val="28"/>
          <w:szCs w:val="28"/>
        </w:rPr>
      </w:pPr>
      <w:r>
        <w:rPr>
          <w:rFonts w:ascii="Times New Roman" w:hAnsi="Times New Roman" w:cs="Times New Roman"/>
          <w:sz w:val="28"/>
          <w:szCs w:val="28"/>
        </w:rPr>
        <w:t>Mr. Antoine</w:t>
      </w:r>
      <w:r w:rsidR="00500DF9" w:rsidRPr="007B7CDE">
        <w:rPr>
          <w:rFonts w:ascii="Times New Roman" w:hAnsi="Times New Roman" w:cs="Times New Roman"/>
          <w:sz w:val="28"/>
          <w:szCs w:val="28"/>
        </w:rPr>
        <w:t xml:space="preserve"> was holding the complainant’s neck “</w:t>
      </w:r>
      <w:r w:rsidR="002201E5">
        <w:rPr>
          <w:rFonts w:ascii="Times New Roman" w:hAnsi="Times New Roman" w:cs="Times New Roman"/>
          <w:sz w:val="28"/>
          <w:szCs w:val="28"/>
        </w:rPr>
        <w:t>choking” her with his right arm</w:t>
      </w:r>
      <w:r w:rsidR="00A4567D">
        <w:rPr>
          <w:rFonts w:ascii="Times New Roman" w:hAnsi="Times New Roman" w:cs="Times New Roman"/>
          <w:sz w:val="28"/>
          <w:szCs w:val="28"/>
        </w:rPr>
        <w:t>;</w:t>
      </w:r>
      <w:r w:rsidR="00500DF9" w:rsidRPr="007B7CDE">
        <w:rPr>
          <w:rFonts w:ascii="Times New Roman" w:hAnsi="Times New Roman" w:cs="Times New Roman"/>
          <w:sz w:val="28"/>
          <w:szCs w:val="28"/>
        </w:rPr>
        <w:t xml:space="preserve"> </w:t>
      </w:r>
    </w:p>
    <w:p w14:paraId="70EF1B84" w14:textId="14735441" w:rsidR="00A4567D" w:rsidRDefault="00A4567D" w:rsidP="007B7CDE">
      <w:pPr>
        <w:pStyle w:val="ListParagraph"/>
        <w:numPr>
          <w:ilvl w:val="0"/>
          <w:numId w:val="34"/>
        </w:numPr>
        <w:tabs>
          <w:tab w:val="left" w:pos="720"/>
        </w:tabs>
        <w:rPr>
          <w:rFonts w:ascii="Times New Roman" w:hAnsi="Times New Roman" w:cs="Times New Roman"/>
          <w:sz w:val="28"/>
          <w:szCs w:val="28"/>
        </w:rPr>
      </w:pPr>
      <w:r>
        <w:rPr>
          <w:rFonts w:ascii="Times New Roman" w:hAnsi="Times New Roman" w:cs="Times New Roman"/>
          <w:sz w:val="28"/>
          <w:szCs w:val="28"/>
        </w:rPr>
        <w:lastRenderedPageBreak/>
        <w:t>She</w:t>
      </w:r>
      <w:r w:rsidR="00500DF9" w:rsidRPr="007B7CDE">
        <w:rPr>
          <w:rFonts w:ascii="Times New Roman" w:hAnsi="Times New Roman" w:cs="Times New Roman"/>
          <w:sz w:val="28"/>
          <w:szCs w:val="28"/>
        </w:rPr>
        <w:t xml:space="preserve"> could not see what </w:t>
      </w:r>
      <w:r w:rsidR="00E8407A">
        <w:rPr>
          <w:rFonts w:ascii="Times New Roman" w:hAnsi="Times New Roman" w:cs="Times New Roman"/>
          <w:sz w:val="28"/>
          <w:szCs w:val="28"/>
        </w:rPr>
        <w:t>Mr. Antoine</w:t>
      </w:r>
      <w:r w:rsidR="00500DF9" w:rsidRPr="007B7CDE">
        <w:rPr>
          <w:rFonts w:ascii="Times New Roman" w:hAnsi="Times New Roman" w:cs="Times New Roman"/>
          <w:sz w:val="28"/>
          <w:szCs w:val="28"/>
        </w:rPr>
        <w:t xml:space="preserve"> was doing with his left arm.  Both </w:t>
      </w:r>
      <w:r w:rsidR="00E8407A">
        <w:rPr>
          <w:rFonts w:ascii="Times New Roman" w:hAnsi="Times New Roman" w:cs="Times New Roman"/>
          <w:sz w:val="28"/>
          <w:szCs w:val="28"/>
        </w:rPr>
        <w:t xml:space="preserve">he </w:t>
      </w:r>
      <w:r>
        <w:rPr>
          <w:rFonts w:ascii="Times New Roman" w:hAnsi="Times New Roman" w:cs="Times New Roman"/>
          <w:sz w:val="28"/>
          <w:szCs w:val="28"/>
        </w:rPr>
        <w:t xml:space="preserve"> and complainant were swearing;</w:t>
      </w:r>
      <w:r w:rsidR="00500DF9" w:rsidRPr="007B7CDE">
        <w:rPr>
          <w:rFonts w:ascii="Times New Roman" w:hAnsi="Times New Roman" w:cs="Times New Roman"/>
          <w:sz w:val="28"/>
          <w:szCs w:val="28"/>
        </w:rPr>
        <w:t xml:space="preserve">  </w:t>
      </w:r>
    </w:p>
    <w:p w14:paraId="500057B5" w14:textId="1FFF8C38" w:rsidR="00500DF9" w:rsidRPr="007B7CDE" w:rsidRDefault="00500DF9" w:rsidP="007B7CDE">
      <w:pPr>
        <w:pStyle w:val="ListParagraph"/>
        <w:numPr>
          <w:ilvl w:val="0"/>
          <w:numId w:val="34"/>
        </w:numPr>
        <w:tabs>
          <w:tab w:val="left" w:pos="720"/>
        </w:tabs>
        <w:rPr>
          <w:rFonts w:ascii="Times New Roman" w:hAnsi="Times New Roman" w:cs="Times New Roman"/>
          <w:sz w:val="28"/>
          <w:szCs w:val="28"/>
        </w:rPr>
      </w:pPr>
      <w:r w:rsidRPr="007B7CDE">
        <w:rPr>
          <w:rFonts w:ascii="Times New Roman" w:hAnsi="Times New Roman" w:cs="Times New Roman"/>
          <w:sz w:val="28"/>
          <w:szCs w:val="28"/>
        </w:rPr>
        <w:t>In response to being choked, the woman was struggling and screaming.  Her legs were kicking and she was trying to get away.  At no point did she see the woman touching the male.</w:t>
      </w:r>
    </w:p>
    <w:p w14:paraId="3831A8D3" w14:textId="77777777" w:rsidR="00500DF9" w:rsidRPr="00500DF9" w:rsidRDefault="00500DF9" w:rsidP="00500DF9">
      <w:pPr>
        <w:pStyle w:val="ListParagraph"/>
        <w:tabs>
          <w:tab w:val="left" w:pos="720"/>
        </w:tabs>
        <w:rPr>
          <w:rFonts w:ascii="Times New Roman" w:hAnsi="Times New Roman" w:cs="Times New Roman"/>
          <w:sz w:val="28"/>
          <w:szCs w:val="28"/>
        </w:rPr>
      </w:pPr>
    </w:p>
    <w:p w14:paraId="642679F9" w14:textId="5203FAD7"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 xml:space="preserve">Mr. Antoine argued that under the circumstances, </w:t>
      </w:r>
      <w:r w:rsidR="00FF615A">
        <w:rPr>
          <w:rFonts w:ascii="Times New Roman" w:hAnsi="Times New Roman" w:cs="Times New Roman"/>
          <w:sz w:val="28"/>
          <w:szCs w:val="28"/>
        </w:rPr>
        <w:t>a trial court</w:t>
      </w:r>
      <w:r w:rsidRPr="00500DF9">
        <w:rPr>
          <w:rFonts w:ascii="Times New Roman" w:hAnsi="Times New Roman" w:cs="Times New Roman"/>
          <w:sz w:val="28"/>
          <w:szCs w:val="28"/>
        </w:rPr>
        <w:t xml:space="preserve"> </w:t>
      </w:r>
      <w:r w:rsidR="00F16EFC">
        <w:rPr>
          <w:rFonts w:ascii="Times New Roman" w:hAnsi="Times New Roman" w:cs="Times New Roman"/>
          <w:sz w:val="28"/>
          <w:szCs w:val="28"/>
        </w:rPr>
        <w:t>c</w:t>
      </w:r>
      <w:r w:rsidR="00A4567D">
        <w:rPr>
          <w:rFonts w:ascii="Times New Roman" w:hAnsi="Times New Roman" w:cs="Times New Roman"/>
          <w:sz w:val="28"/>
          <w:szCs w:val="28"/>
        </w:rPr>
        <w:t xml:space="preserve">ould not </w:t>
      </w:r>
      <w:r w:rsidR="00FF615A">
        <w:rPr>
          <w:rFonts w:ascii="Times New Roman" w:hAnsi="Times New Roman" w:cs="Times New Roman"/>
          <w:sz w:val="28"/>
          <w:szCs w:val="28"/>
        </w:rPr>
        <w:t xml:space="preserve">reasonably </w:t>
      </w:r>
      <w:r w:rsidRPr="00500DF9">
        <w:rPr>
          <w:rFonts w:ascii="Times New Roman" w:hAnsi="Times New Roman" w:cs="Times New Roman"/>
          <w:sz w:val="28"/>
          <w:szCs w:val="28"/>
        </w:rPr>
        <w:t>rule out</w:t>
      </w:r>
      <w:r w:rsidR="00FF615A">
        <w:rPr>
          <w:rFonts w:ascii="Times New Roman" w:hAnsi="Times New Roman" w:cs="Times New Roman"/>
          <w:sz w:val="28"/>
          <w:szCs w:val="28"/>
        </w:rPr>
        <w:t xml:space="preserve"> that</w:t>
      </w:r>
      <w:r w:rsidRPr="00500DF9">
        <w:rPr>
          <w:rFonts w:ascii="Times New Roman" w:hAnsi="Times New Roman" w:cs="Times New Roman"/>
          <w:sz w:val="28"/>
          <w:szCs w:val="28"/>
        </w:rPr>
        <w:t xml:space="preserve"> a consent fight was</w:t>
      </w:r>
      <w:r w:rsidR="00565610">
        <w:rPr>
          <w:rFonts w:ascii="Times New Roman" w:hAnsi="Times New Roman" w:cs="Times New Roman"/>
          <w:sz w:val="28"/>
          <w:szCs w:val="28"/>
        </w:rPr>
        <w:t xml:space="preserve"> </w:t>
      </w:r>
      <w:r w:rsidRPr="00500DF9">
        <w:rPr>
          <w:rFonts w:ascii="Times New Roman" w:hAnsi="Times New Roman" w:cs="Times New Roman"/>
          <w:sz w:val="28"/>
          <w:szCs w:val="28"/>
        </w:rPr>
        <w:t xml:space="preserve">ongoing at the time </w:t>
      </w:r>
      <w:r w:rsidR="009E7715">
        <w:rPr>
          <w:rFonts w:ascii="Times New Roman" w:hAnsi="Times New Roman" w:cs="Times New Roman"/>
          <w:sz w:val="28"/>
          <w:szCs w:val="28"/>
        </w:rPr>
        <w:t>wh</w:t>
      </w:r>
      <w:r w:rsidR="0064207D">
        <w:rPr>
          <w:rFonts w:ascii="Times New Roman" w:hAnsi="Times New Roman" w:cs="Times New Roman"/>
          <w:sz w:val="28"/>
          <w:szCs w:val="28"/>
        </w:rPr>
        <w:t>en</w:t>
      </w:r>
      <w:r w:rsidR="009E7715">
        <w:rPr>
          <w:rFonts w:ascii="Times New Roman" w:hAnsi="Times New Roman" w:cs="Times New Roman"/>
          <w:sz w:val="28"/>
          <w:szCs w:val="28"/>
        </w:rPr>
        <w:t xml:space="preserve"> he was observed “holding” or </w:t>
      </w:r>
      <w:r w:rsidRPr="00500DF9">
        <w:rPr>
          <w:rFonts w:ascii="Times New Roman" w:hAnsi="Times New Roman" w:cs="Times New Roman"/>
          <w:sz w:val="28"/>
          <w:szCs w:val="28"/>
        </w:rPr>
        <w:t xml:space="preserve">“choking” the complainant.  He </w:t>
      </w:r>
      <w:r w:rsidR="00A4567D">
        <w:rPr>
          <w:rFonts w:ascii="Times New Roman" w:hAnsi="Times New Roman" w:cs="Times New Roman"/>
          <w:sz w:val="28"/>
          <w:szCs w:val="28"/>
        </w:rPr>
        <w:t>submitted</w:t>
      </w:r>
      <w:r w:rsidRPr="00500DF9">
        <w:rPr>
          <w:rFonts w:ascii="Times New Roman" w:hAnsi="Times New Roman" w:cs="Times New Roman"/>
          <w:sz w:val="28"/>
          <w:szCs w:val="28"/>
        </w:rPr>
        <w:t xml:space="preserve"> that the evidence </w:t>
      </w:r>
      <w:r w:rsidR="00A4567D">
        <w:rPr>
          <w:rFonts w:ascii="Times New Roman" w:hAnsi="Times New Roman" w:cs="Times New Roman"/>
          <w:sz w:val="28"/>
          <w:szCs w:val="28"/>
        </w:rPr>
        <w:t>was</w:t>
      </w:r>
      <w:r w:rsidRPr="00500DF9">
        <w:rPr>
          <w:rFonts w:ascii="Times New Roman" w:hAnsi="Times New Roman" w:cs="Times New Roman"/>
          <w:sz w:val="28"/>
          <w:szCs w:val="28"/>
        </w:rPr>
        <w:t xml:space="preserve"> such that it would be unreasonable for any </w:t>
      </w:r>
      <w:r w:rsidR="00565610">
        <w:rPr>
          <w:rFonts w:ascii="Times New Roman" w:hAnsi="Times New Roman" w:cs="Times New Roman"/>
          <w:sz w:val="28"/>
          <w:szCs w:val="28"/>
        </w:rPr>
        <w:t>properly instructed</w:t>
      </w:r>
      <w:r w:rsidRPr="00500DF9">
        <w:rPr>
          <w:rFonts w:ascii="Times New Roman" w:hAnsi="Times New Roman" w:cs="Times New Roman"/>
          <w:sz w:val="28"/>
          <w:szCs w:val="28"/>
        </w:rPr>
        <w:t xml:space="preserve"> trier of fact to </w:t>
      </w:r>
      <w:r w:rsidR="00F16EFC">
        <w:rPr>
          <w:rFonts w:ascii="Times New Roman" w:hAnsi="Times New Roman" w:cs="Times New Roman"/>
          <w:sz w:val="28"/>
          <w:szCs w:val="28"/>
        </w:rPr>
        <w:t>find</w:t>
      </w:r>
      <w:r w:rsidRPr="00500DF9">
        <w:rPr>
          <w:rFonts w:ascii="Times New Roman" w:hAnsi="Times New Roman" w:cs="Times New Roman"/>
          <w:sz w:val="28"/>
          <w:szCs w:val="28"/>
        </w:rPr>
        <w:t xml:space="preserve"> otherwise.  </w:t>
      </w:r>
    </w:p>
    <w:p w14:paraId="33221EB3" w14:textId="77777777" w:rsidR="00500DF9" w:rsidRDefault="00500DF9" w:rsidP="00794F5A">
      <w:pPr>
        <w:pStyle w:val="ListParagraph"/>
        <w:tabs>
          <w:tab w:val="left" w:pos="720"/>
        </w:tabs>
        <w:ind w:left="0"/>
        <w:rPr>
          <w:rFonts w:ascii="Times New Roman" w:hAnsi="Times New Roman" w:cs="Times New Roman"/>
          <w:sz w:val="28"/>
          <w:szCs w:val="28"/>
        </w:rPr>
      </w:pPr>
    </w:p>
    <w:p w14:paraId="3F007951" w14:textId="04383CC0" w:rsidR="00500DF9" w:rsidRDefault="00500DF9" w:rsidP="00794F5A">
      <w:pPr>
        <w:pStyle w:val="ListParagraph"/>
        <w:numPr>
          <w:ilvl w:val="0"/>
          <w:numId w:val="17"/>
        </w:numPr>
        <w:tabs>
          <w:tab w:val="left" w:pos="720"/>
        </w:tabs>
        <w:ind w:left="0" w:firstLine="0"/>
        <w:rPr>
          <w:rFonts w:ascii="Times New Roman" w:hAnsi="Times New Roman" w:cs="Times New Roman"/>
          <w:sz w:val="28"/>
          <w:szCs w:val="28"/>
        </w:rPr>
      </w:pPr>
      <w:r w:rsidRPr="00500DF9">
        <w:rPr>
          <w:rFonts w:ascii="Times New Roman" w:hAnsi="Times New Roman" w:cs="Times New Roman"/>
          <w:sz w:val="28"/>
          <w:szCs w:val="28"/>
        </w:rPr>
        <w:t xml:space="preserve">I have rejected this argument for the following reasons.  Firstly there was no evidence of any application of force by the complainant on the person of the </w:t>
      </w:r>
      <w:r w:rsidR="00E8407A">
        <w:rPr>
          <w:rFonts w:ascii="Times New Roman" w:hAnsi="Times New Roman" w:cs="Times New Roman"/>
          <w:sz w:val="28"/>
          <w:szCs w:val="28"/>
        </w:rPr>
        <w:t>Mr. Antoine</w:t>
      </w:r>
      <w:r w:rsidR="00F16EFC">
        <w:rPr>
          <w:rFonts w:ascii="Times New Roman" w:hAnsi="Times New Roman" w:cs="Times New Roman"/>
          <w:sz w:val="28"/>
          <w:szCs w:val="28"/>
        </w:rPr>
        <w:t xml:space="preserve"> and</w:t>
      </w:r>
      <w:r w:rsidRPr="00500DF9">
        <w:rPr>
          <w:rFonts w:ascii="Times New Roman" w:hAnsi="Times New Roman" w:cs="Times New Roman"/>
          <w:sz w:val="28"/>
          <w:szCs w:val="28"/>
        </w:rPr>
        <w:t xml:space="preserve"> no evidence of any invitation by the complainant </w:t>
      </w:r>
      <w:r w:rsidR="00E8407A">
        <w:rPr>
          <w:rFonts w:ascii="Times New Roman" w:hAnsi="Times New Roman" w:cs="Times New Roman"/>
          <w:sz w:val="28"/>
          <w:szCs w:val="28"/>
        </w:rPr>
        <w:t xml:space="preserve">to Mr. Antoine to </w:t>
      </w:r>
      <w:r w:rsidRPr="00500DF9">
        <w:rPr>
          <w:rFonts w:ascii="Times New Roman" w:hAnsi="Times New Roman" w:cs="Times New Roman"/>
          <w:sz w:val="28"/>
          <w:szCs w:val="28"/>
        </w:rPr>
        <w:t xml:space="preserve">choke her or otherwise apply violent force to her.  Other than the banging and the swearing there was nothing to indicate any physical confrontation at all prior to the point when the choking was observed.  Certainly it is ultimately for the Crown to prove beyond a reasonable doubt that the application of force was not consented to.  However, I think that a jury could, even when considering alternative explanations arising from the evidence – or in this case the lack of evidence – reasonably find that the application of force </w:t>
      </w:r>
      <w:r w:rsidR="00E8407A">
        <w:rPr>
          <w:rFonts w:ascii="Times New Roman" w:hAnsi="Times New Roman" w:cs="Times New Roman"/>
          <w:sz w:val="28"/>
          <w:szCs w:val="28"/>
        </w:rPr>
        <w:t xml:space="preserve">by Mr. Antoine </w:t>
      </w:r>
      <w:r w:rsidRPr="00500DF9">
        <w:rPr>
          <w:rFonts w:ascii="Times New Roman" w:hAnsi="Times New Roman" w:cs="Times New Roman"/>
          <w:sz w:val="28"/>
          <w:szCs w:val="28"/>
        </w:rPr>
        <w:t xml:space="preserve">was not consented to.  It was immediately after the last series of loud bangs that </w:t>
      </w:r>
      <w:r w:rsidR="00E8407A">
        <w:rPr>
          <w:rFonts w:ascii="Times New Roman" w:hAnsi="Times New Roman" w:cs="Times New Roman"/>
          <w:sz w:val="28"/>
          <w:szCs w:val="28"/>
        </w:rPr>
        <w:t>he</w:t>
      </w:r>
      <w:r w:rsidRPr="00500DF9">
        <w:rPr>
          <w:rFonts w:ascii="Times New Roman" w:hAnsi="Times New Roman" w:cs="Times New Roman"/>
          <w:sz w:val="28"/>
          <w:szCs w:val="28"/>
        </w:rPr>
        <w:t xml:space="preserve"> was observed </w:t>
      </w:r>
      <w:r w:rsidR="00904649">
        <w:rPr>
          <w:rFonts w:ascii="Times New Roman" w:hAnsi="Times New Roman" w:cs="Times New Roman"/>
          <w:sz w:val="28"/>
          <w:szCs w:val="28"/>
        </w:rPr>
        <w:t>“</w:t>
      </w:r>
      <w:r w:rsidRPr="00500DF9">
        <w:rPr>
          <w:rFonts w:ascii="Times New Roman" w:hAnsi="Times New Roman" w:cs="Times New Roman"/>
          <w:sz w:val="28"/>
          <w:szCs w:val="28"/>
        </w:rPr>
        <w:t>choking</w:t>
      </w:r>
      <w:r w:rsidR="00904649">
        <w:rPr>
          <w:rFonts w:ascii="Times New Roman" w:hAnsi="Times New Roman" w:cs="Times New Roman"/>
          <w:sz w:val="28"/>
          <w:szCs w:val="28"/>
        </w:rPr>
        <w:t>”</w:t>
      </w:r>
      <w:r w:rsidRPr="00500DF9">
        <w:rPr>
          <w:rFonts w:ascii="Times New Roman" w:hAnsi="Times New Roman" w:cs="Times New Roman"/>
          <w:sz w:val="28"/>
          <w:szCs w:val="28"/>
        </w:rPr>
        <w:t xml:space="preserve"> the complainant.  A reasonable jury might </w:t>
      </w:r>
      <w:r w:rsidRPr="00500DF9">
        <w:rPr>
          <w:rFonts w:ascii="Times New Roman" w:hAnsi="Times New Roman" w:cs="Times New Roman"/>
          <w:sz w:val="28"/>
          <w:szCs w:val="28"/>
        </w:rPr>
        <w:lastRenderedPageBreak/>
        <w:t xml:space="preserve">well find that the </w:t>
      </w:r>
      <w:r w:rsidR="00F16EFC">
        <w:rPr>
          <w:rFonts w:ascii="Times New Roman" w:hAnsi="Times New Roman" w:cs="Times New Roman"/>
          <w:sz w:val="28"/>
          <w:szCs w:val="28"/>
        </w:rPr>
        <w:t xml:space="preserve">physical </w:t>
      </w:r>
      <w:r w:rsidRPr="00500DF9">
        <w:rPr>
          <w:rFonts w:ascii="Times New Roman" w:hAnsi="Times New Roman" w:cs="Times New Roman"/>
          <w:sz w:val="28"/>
          <w:szCs w:val="28"/>
        </w:rPr>
        <w:t xml:space="preserve">violence began with </w:t>
      </w:r>
      <w:r w:rsidR="00E8407A">
        <w:rPr>
          <w:rFonts w:ascii="Times New Roman" w:hAnsi="Times New Roman" w:cs="Times New Roman"/>
          <w:sz w:val="28"/>
          <w:szCs w:val="28"/>
        </w:rPr>
        <w:t xml:space="preserve">Mr. </w:t>
      </w:r>
      <w:r w:rsidR="00645A40">
        <w:rPr>
          <w:rFonts w:ascii="Times New Roman" w:hAnsi="Times New Roman" w:cs="Times New Roman"/>
          <w:sz w:val="28"/>
          <w:szCs w:val="28"/>
        </w:rPr>
        <w:t xml:space="preserve">Antoine </w:t>
      </w:r>
      <w:r w:rsidRPr="00500DF9">
        <w:rPr>
          <w:rFonts w:ascii="Times New Roman" w:hAnsi="Times New Roman" w:cs="Times New Roman"/>
          <w:sz w:val="28"/>
          <w:szCs w:val="28"/>
        </w:rPr>
        <w:t xml:space="preserve">choking the </w:t>
      </w:r>
      <w:r w:rsidR="00645A40">
        <w:rPr>
          <w:rFonts w:ascii="Times New Roman" w:hAnsi="Times New Roman" w:cs="Times New Roman"/>
          <w:sz w:val="28"/>
          <w:szCs w:val="28"/>
        </w:rPr>
        <w:t>complainant</w:t>
      </w:r>
      <w:r w:rsidR="005159A9">
        <w:rPr>
          <w:rFonts w:ascii="Times New Roman" w:hAnsi="Times New Roman" w:cs="Times New Roman"/>
          <w:sz w:val="28"/>
          <w:szCs w:val="28"/>
        </w:rPr>
        <w:t xml:space="preserve"> and that no consent was otherwise provided</w:t>
      </w:r>
      <w:r w:rsidR="00645A40">
        <w:rPr>
          <w:rFonts w:ascii="Times New Roman" w:hAnsi="Times New Roman" w:cs="Times New Roman"/>
          <w:sz w:val="28"/>
          <w:szCs w:val="28"/>
        </w:rPr>
        <w:t xml:space="preserve"> by her</w:t>
      </w:r>
      <w:r w:rsidRPr="00500DF9">
        <w:rPr>
          <w:rFonts w:ascii="Times New Roman" w:hAnsi="Times New Roman" w:cs="Times New Roman"/>
          <w:sz w:val="28"/>
          <w:szCs w:val="28"/>
        </w:rPr>
        <w:t xml:space="preserve">.  </w:t>
      </w:r>
    </w:p>
    <w:p w14:paraId="103AEC6C" w14:textId="77777777" w:rsidR="00E676E8" w:rsidRPr="00500DF9" w:rsidRDefault="00E676E8" w:rsidP="00794F5A">
      <w:pPr>
        <w:pStyle w:val="ListParagraph"/>
        <w:tabs>
          <w:tab w:val="left" w:pos="720"/>
        </w:tabs>
        <w:ind w:left="0"/>
        <w:rPr>
          <w:rFonts w:ascii="Times New Roman" w:hAnsi="Times New Roman" w:cs="Times New Roman"/>
          <w:sz w:val="28"/>
          <w:szCs w:val="28"/>
        </w:rPr>
      </w:pPr>
    </w:p>
    <w:p w14:paraId="3F8CB676" w14:textId="640093DE" w:rsidR="00E676E8" w:rsidRDefault="00E676E8" w:rsidP="00794F5A">
      <w:pPr>
        <w:pStyle w:val="ListParagraph"/>
        <w:numPr>
          <w:ilvl w:val="0"/>
          <w:numId w:val="17"/>
        </w:numPr>
        <w:tabs>
          <w:tab w:val="left" w:pos="720"/>
        </w:tabs>
        <w:ind w:left="0" w:firstLine="0"/>
        <w:rPr>
          <w:rFonts w:ascii="Times New Roman" w:hAnsi="Times New Roman" w:cs="Times New Roman"/>
          <w:sz w:val="28"/>
          <w:szCs w:val="28"/>
        </w:rPr>
      </w:pPr>
      <w:r w:rsidRPr="00E676E8">
        <w:rPr>
          <w:rFonts w:ascii="Times New Roman" w:hAnsi="Times New Roman" w:cs="Times New Roman"/>
          <w:sz w:val="28"/>
          <w:szCs w:val="28"/>
        </w:rPr>
        <w:t>Secondly, a victim can withdraw consent at any time and a reasonable trier of fact might well find that any consent provided earlier had been withdrawn.  A reasonable jury might find that this was being indicated and communicated by the complainant as a result of her swearing, struggling</w:t>
      </w:r>
      <w:r w:rsidR="00904649">
        <w:rPr>
          <w:rFonts w:ascii="Times New Roman" w:hAnsi="Times New Roman" w:cs="Times New Roman"/>
          <w:sz w:val="28"/>
          <w:szCs w:val="28"/>
        </w:rPr>
        <w:t>,</w:t>
      </w:r>
      <w:r w:rsidRPr="00E676E8">
        <w:rPr>
          <w:rFonts w:ascii="Times New Roman" w:hAnsi="Times New Roman" w:cs="Times New Roman"/>
          <w:sz w:val="28"/>
          <w:szCs w:val="28"/>
        </w:rPr>
        <w:t xml:space="preserve"> and kicking while </w:t>
      </w:r>
      <w:r w:rsidR="00F16EFC">
        <w:rPr>
          <w:rFonts w:ascii="Times New Roman" w:hAnsi="Times New Roman" w:cs="Times New Roman"/>
          <w:sz w:val="28"/>
          <w:szCs w:val="28"/>
        </w:rPr>
        <w:t xml:space="preserve">the </w:t>
      </w:r>
      <w:r w:rsidRPr="00E676E8">
        <w:rPr>
          <w:rFonts w:ascii="Times New Roman" w:hAnsi="Times New Roman" w:cs="Times New Roman"/>
          <w:sz w:val="28"/>
          <w:szCs w:val="28"/>
        </w:rPr>
        <w:t xml:space="preserve">choking was </w:t>
      </w:r>
      <w:r w:rsidR="00A4567D">
        <w:rPr>
          <w:rFonts w:ascii="Times New Roman" w:hAnsi="Times New Roman" w:cs="Times New Roman"/>
          <w:sz w:val="28"/>
          <w:szCs w:val="28"/>
        </w:rPr>
        <w:t>ongoing</w:t>
      </w:r>
      <w:r w:rsidRPr="00E676E8">
        <w:rPr>
          <w:rFonts w:ascii="Times New Roman" w:hAnsi="Times New Roman" w:cs="Times New Roman"/>
          <w:sz w:val="28"/>
          <w:szCs w:val="28"/>
        </w:rPr>
        <w:t xml:space="preserve">. </w:t>
      </w:r>
    </w:p>
    <w:p w14:paraId="1440B4CC" w14:textId="77777777" w:rsidR="00E676E8" w:rsidRPr="00E676E8" w:rsidRDefault="00E676E8" w:rsidP="00794F5A">
      <w:pPr>
        <w:pStyle w:val="ListParagraph"/>
        <w:tabs>
          <w:tab w:val="left" w:pos="720"/>
        </w:tabs>
        <w:ind w:left="0"/>
        <w:rPr>
          <w:rFonts w:ascii="Times New Roman" w:hAnsi="Times New Roman" w:cs="Times New Roman"/>
          <w:sz w:val="28"/>
          <w:szCs w:val="28"/>
        </w:rPr>
      </w:pPr>
    </w:p>
    <w:p w14:paraId="1164A71E" w14:textId="0B2CAF63" w:rsidR="00E676E8" w:rsidRDefault="00E676E8" w:rsidP="00794F5A">
      <w:pPr>
        <w:pStyle w:val="ListParagraph"/>
        <w:numPr>
          <w:ilvl w:val="0"/>
          <w:numId w:val="17"/>
        </w:numPr>
        <w:tabs>
          <w:tab w:val="left" w:pos="720"/>
        </w:tabs>
        <w:ind w:left="0" w:firstLine="0"/>
        <w:rPr>
          <w:rFonts w:ascii="Times New Roman" w:hAnsi="Times New Roman" w:cs="Times New Roman"/>
          <w:sz w:val="28"/>
          <w:szCs w:val="28"/>
        </w:rPr>
      </w:pPr>
      <w:r w:rsidRPr="00E676E8">
        <w:rPr>
          <w:rFonts w:ascii="Times New Roman" w:hAnsi="Times New Roman" w:cs="Times New Roman"/>
          <w:sz w:val="28"/>
          <w:szCs w:val="28"/>
        </w:rPr>
        <w:t xml:space="preserve">Finally, a reasonable jury might well find that in going to the extreme of </w:t>
      </w:r>
      <w:r w:rsidR="00A4567D">
        <w:rPr>
          <w:rFonts w:ascii="Times New Roman" w:hAnsi="Times New Roman" w:cs="Times New Roman"/>
          <w:sz w:val="28"/>
          <w:szCs w:val="28"/>
        </w:rPr>
        <w:t>“</w:t>
      </w:r>
      <w:r w:rsidRPr="00E676E8">
        <w:rPr>
          <w:rFonts w:ascii="Times New Roman" w:hAnsi="Times New Roman" w:cs="Times New Roman"/>
          <w:sz w:val="28"/>
          <w:szCs w:val="28"/>
        </w:rPr>
        <w:t>choking</w:t>
      </w:r>
      <w:r w:rsidR="00A4567D">
        <w:rPr>
          <w:rFonts w:ascii="Times New Roman" w:hAnsi="Times New Roman" w:cs="Times New Roman"/>
          <w:sz w:val="28"/>
          <w:szCs w:val="28"/>
        </w:rPr>
        <w:t>”</w:t>
      </w:r>
      <w:r w:rsidRPr="00E676E8">
        <w:rPr>
          <w:rFonts w:ascii="Times New Roman" w:hAnsi="Times New Roman" w:cs="Times New Roman"/>
          <w:sz w:val="28"/>
          <w:szCs w:val="28"/>
        </w:rPr>
        <w:t xml:space="preserve"> the complainant</w:t>
      </w:r>
      <w:r w:rsidR="00F16EFC">
        <w:rPr>
          <w:rFonts w:ascii="Times New Roman" w:hAnsi="Times New Roman" w:cs="Times New Roman"/>
          <w:sz w:val="28"/>
          <w:szCs w:val="28"/>
        </w:rPr>
        <w:t xml:space="preserve"> Mr. Antoine</w:t>
      </w:r>
      <w:r w:rsidRPr="00E676E8">
        <w:rPr>
          <w:rFonts w:ascii="Times New Roman" w:hAnsi="Times New Roman" w:cs="Times New Roman"/>
          <w:sz w:val="28"/>
          <w:szCs w:val="28"/>
        </w:rPr>
        <w:t xml:space="preserve"> went beyond the parameters of any consent to a physical fight that may have occurred or been communicated.  </w:t>
      </w:r>
    </w:p>
    <w:p w14:paraId="5D6BD56E" w14:textId="77777777" w:rsidR="00E676E8" w:rsidRPr="00E676E8" w:rsidRDefault="00E676E8" w:rsidP="00794F5A">
      <w:pPr>
        <w:pStyle w:val="ListParagraph"/>
        <w:tabs>
          <w:tab w:val="left" w:pos="720"/>
        </w:tabs>
        <w:ind w:left="0"/>
        <w:rPr>
          <w:rFonts w:ascii="Times New Roman" w:hAnsi="Times New Roman" w:cs="Times New Roman"/>
          <w:sz w:val="28"/>
          <w:szCs w:val="28"/>
        </w:rPr>
      </w:pPr>
    </w:p>
    <w:p w14:paraId="0CE7CB42" w14:textId="563EF909" w:rsidR="00E676E8" w:rsidRDefault="00E676E8" w:rsidP="00794F5A">
      <w:pPr>
        <w:pStyle w:val="ListParagraph"/>
        <w:numPr>
          <w:ilvl w:val="0"/>
          <w:numId w:val="17"/>
        </w:numPr>
        <w:tabs>
          <w:tab w:val="left" w:pos="720"/>
        </w:tabs>
        <w:ind w:left="0" w:firstLine="0"/>
        <w:rPr>
          <w:rFonts w:ascii="Times New Roman" w:hAnsi="Times New Roman" w:cs="Times New Roman"/>
          <w:sz w:val="28"/>
          <w:szCs w:val="28"/>
        </w:rPr>
      </w:pPr>
      <w:r w:rsidRPr="00E676E8">
        <w:rPr>
          <w:rFonts w:ascii="Times New Roman" w:hAnsi="Times New Roman" w:cs="Times New Roman"/>
          <w:sz w:val="28"/>
          <w:szCs w:val="28"/>
        </w:rPr>
        <w:t xml:space="preserve">Given my findings </w:t>
      </w:r>
      <w:r w:rsidR="00A4567D">
        <w:rPr>
          <w:rFonts w:ascii="Times New Roman" w:hAnsi="Times New Roman" w:cs="Times New Roman"/>
          <w:sz w:val="28"/>
          <w:szCs w:val="28"/>
        </w:rPr>
        <w:t xml:space="preserve">I </w:t>
      </w:r>
      <w:r w:rsidRPr="00E676E8">
        <w:rPr>
          <w:rFonts w:ascii="Times New Roman" w:hAnsi="Times New Roman" w:cs="Times New Roman"/>
          <w:sz w:val="28"/>
          <w:szCs w:val="28"/>
        </w:rPr>
        <w:t xml:space="preserve">was obliged to commit </w:t>
      </w:r>
      <w:r w:rsidR="00F16EFC">
        <w:rPr>
          <w:rFonts w:ascii="Times New Roman" w:hAnsi="Times New Roman" w:cs="Times New Roman"/>
          <w:sz w:val="28"/>
          <w:szCs w:val="28"/>
        </w:rPr>
        <w:t xml:space="preserve">Mr. Antoine </w:t>
      </w:r>
      <w:r w:rsidRPr="00E676E8">
        <w:rPr>
          <w:rFonts w:ascii="Times New Roman" w:hAnsi="Times New Roman" w:cs="Times New Roman"/>
          <w:sz w:val="28"/>
          <w:szCs w:val="28"/>
        </w:rPr>
        <w:t xml:space="preserve">to stand trial on the common assault count before the </w:t>
      </w:r>
      <w:r w:rsidR="00A4567D">
        <w:rPr>
          <w:rFonts w:ascii="Times New Roman" w:hAnsi="Times New Roman" w:cs="Times New Roman"/>
          <w:sz w:val="28"/>
          <w:szCs w:val="28"/>
        </w:rPr>
        <w:t>court.  The Crown asked for no</w:t>
      </w:r>
      <w:r w:rsidRPr="00E676E8">
        <w:rPr>
          <w:rFonts w:ascii="Times New Roman" w:hAnsi="Times New Roman" w:cs="Times New Roman"/>
          <w:sz w:val="28"/>
          <w:szCs w:val="28"/>
        </w:rPr>
        <w:t xml:space="preserve"> committals </w:t>
      </w:r>
      <w:r w:rsidR="00A4567D">
        <w:rPr>
          <w:rFonts w:ascii="Times New Roman" w:hAnsi="Times New Roman" w:cs="Times New Roman"/>
          <w:sz w:val="28"/>
          <w:szCs w:val="28"/>
        </w:rPr>
        <w:t>beyond the charges that were before me and accordingly</w:t>
      </w:r>
      <w:r w:rsidRPr="00E676E8">
        <w:rPr>
          <w:rFonts w:ascii="Times New Roman" w:hAnsi="Times New Roman" w:cs="Times New Roman"/>
          <w:sz w:val="28"/>
          <w:szCs w:val="28"/>
        </w:rPr>
        <w:t xml:space="preserve"> </w:t>
      </w:r>
      <w:r w:rsidR="00A4567D">
        <w:rPr>
          <w:rFonts w:ascii="Times New Roman" w:hAnsi="Times New Roman" w:cs="Times New Roman"/>
          <w:sz w:val="28"/>
          <w:szCs w:val="28"/>
        </w:rPr>
        <w:t>none were ordered</w:t>
      </w:r>
      <w:r w:rsidRPr="00E676E8">
        <w:rPr>
          <w:rFonts w:ascii="Times New Roman" w:hAnsi="Times New Roman" w:cs="Times New Roman"/>
          <w:sz w:val="28"/>
          <w:szCs w:val="28"/>
        </w:rPr>
        <w:t xml:space="preserve">. </w:t>
      </w:r>
    </w:p>
    <w:p w14:paraId="336D64D7" w14:textId="77777777" w:rsidR="00E676E8" w:rsidRPr="00E676E8" w:rsidRDefault="00E676E8" w:rsidP="00794F5A">
      <w:pPr>
        <w:pStyle w:val="ListParagraph"/>
        <w:tabs>
          <w:tab w:val="left" w:pos="720"/>
        </w:tabs>
        <w:ind w:left="0"/>
        <w:rPr>
          <w:rFonts w:ascii="Times New Roman" w:hAnsi="Times New Roman" w:cs="Times New Roman"/>
          <w:sz w:val="28"/>
          <w:szCs w:val="28"/>
        </w:rPr>
      </w:pPr>
    </w:p>
    <w:p w14:paraId="06C258FC" w14:textId="1048E433" w:rsidR="00E676E8" w:rsidRDefault="00A4567D" w:rsidP="00794F5A">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I note that</w:t>
      </w:r>
      <w:r w:rsidR="00E676E8" w:rsidRPr="00E676E8">
        <w:rPr>
          <w:rFonts w:ascii="Times New Roman" w:hAnsi="Times New Roman" w:cs="Times New Roman"/>
          <w:sz w:val="28"/>
          <w:szCs w:val="28"/>
        </w:rPr>
        <w:t xml:space="preserve"> </w:t>
      </w:r>
      <w:r w:rsidR="00794F5A">
        <w:rPr>
          <w:rFonts w:ascii="Times New Roman" w:hAnsi="Times New Roman" w:cs="Times New Roman"/>
          <w:sz w:val="28"/>
          <w:szCs w:val="28"/>
        </w:rPr>
        <w:t xml:space="preserve">a </w:t>
      </w:r>
      <w:r w:rsidR="00E676E8" w:rsidRPr="00E676E8">
        <w:rPr>
          <w:rFonts w:ascii="Times New Roman" w:hAnsi="Times New Roman" w:cs="Times New Roman"/>
          <w:sz w:val="28"/>
          <w:szCs w:val="28"/>
        </w:rPr>
        <w:t xml:space="preserve">very similar </w:t>
      </w:r>
      <w:r>
        <w:rPr>
          <w:rFonts w:ascii="Times New Roman" w:hAnsi="Times New Roman" w:cs="Times New Roman"/>
          <w:sz w:val="28"/>
          <w:szCs w:val="28"/>
        </w:rPr>
        <w:t>issue</w:t>
      </w:r>
      <w:r w:rsidR="00E676E8" w:rsidRPr="00E676E8">
        <w:rPr>
          <w:rFonts w:ascii="Times New Roman" w:hAnsi="Times New Roman" w:cs="Times New Roman"/>
          <w:sz w:val="28"/>
          <w:szCs w:val="28"/>
        </w:rPr>
        <w:t xml:space="preserve"> was recently before the Supreme Court of the Northwest Territories</w:t>
      </w:r>
      <w:r>
        <w:rPr>
          <w:rFonts w:ascii="Times New Roman" w:hAnsi="Times New Roman" w:cs="Times New Roman"/>
          <w:sz w:val="28"/>
          <w:szCs w:val="28"/>
        </w:rPr>
        <w:t xml:space="preserve">. </w:t>
      </w:r>
      <w:r w:rsidR="00E676E8" w:rsidRPr="00E676E8">
        <w:rPr>
          <w:rFonts w:ascii="Times New Roman" w:hAnsi="Times New Roman" w:cs="Times New Roman"/>
          <w:sz w:val="28"/>
          <w:szCs w:val="28"/>
        </w:rPr>
        <w:t xml:space="preserve"> </w:t>
      </w:r>
      <w:r>
        <w:rPr>
          <w:rFonts w:ascii="Times New Roman" w:hAnsi="Times New Roman" w:cs="Times New Roman"/>
          <w:sz w:val="28"/>
          <w:szCs w:val="28"/>
        </w:rPr>
        <w:t>In</w:t>
      </w:r>
      <w:r w:rsidR="00E676E8" w:rsidRPr="00E676E8">
        <w:rPr>
          <w:rFonts w:ascii="Times New Roman" w:hAnsi="Times New Roman" w:cs="Times New Roman"/>
          <w:sz w:val="28"/>
          <w:szCs w:val="28"/>
        </w:rPr>
        <w:t xml:space="preserve"> the case of </w:t>
      </w:r>
      <w:r w:rsidR="00E676E8" w:rsidRPr="00E676E8">
        <w:rPr>
          <w:rFonts w:ascii="Times New Roman" w:hAnsi="Times New Roman" w:cs="Times New Roman"/>
          <w:i/>
          <w:sz w:val="28"/>
          <w:szCs w:val="28"/>
        </w:rPr>
        <w:t xml:space="preserve">R. v. </w:t>
      </w:r>
      <w:proofErr w:type="spellStart"/>
      <w:r w:rsidR="00E676E8" w:rsidRPr="00E676E8">
        <w:rPr>
          <w:rFonts w:ascii="Times New Roman" w:hAnsi="Times New Roman" w:cs="Times New Roman"/>
          <w:i/>
          <w:sz w:val="28"/>
          <w:szCs w:val="28"/>
        </w:rPr>
        <w:t>Koe</w:t>
      </w:r>
      <w:proofErr w:type="spellEnd"/>
      <w:r w:rsidR="00E676E8" w:rsidRPr="00E676E8">
        <w:rPr>
          <w:rFonts w:ascii="Times New Roman" w:hAnsi="Times New Roman" w:cs="Times New Roman"/>
          <w:sz w:val="28"/>
          <w:szCs w:val="28"/>
        </w:rPr>
        <w:t>, 2019 NWTSC 58</w:t>
      </w:r>
      <w:r w:rsidR="004517F9">
        <w:rPr>
          <w:rFonts w:ascii="Times New Roman" w:hAnsi="Times New Roman" w:cs="Times New Roman"/>
          <w:sz w:val="28"/>
          <w:szCs w:val="28"/>
        </w:rPr>
        <w:t>,</w:t>
      </w:r>
      <w:r w:rsidRPr="00A4567D">
        <w:rPr>
          <w:rFonts w:ascii="Times New Roman" w:hAnsi="Times New Roman" w:cs="Times New Roman"/>
          <w:sz w:val="28"/>
          <w:szCs w:val="28"/>
        </w:rPr>
        <w:t xml:space="preserve"> </w:t>
      </w:r>
      <w:r>
        <w:rPr>
          <w:rFonts w:ascii="Times New Roman" w:hAnsi="Times New Roman" w:cs="Times New Roman"/>
          <w:sz w:val="28"/>
          <w:szCs w:val="28"/>
        </w:rPr>
        <w:t xml:space="preserve">the court was </w:t>
      </w:r>
      <w:r w:rsidRPr="00E676E8">
        <w:rPr>
          <w:rFonts w:ascii="Times New Roman" w:hAnsi="Times New Roman" w:cs="Times New Roman"/>
          <w:sz w:val="28"/>
          <w:szCs w:val="28"/>
        </w:rPr>
        <w:t xml:space="preserve">acting in its capacity as a </w:t>
      </w:r>
      <w:r w:rsidR="00794F5A">
        <w:rPr>
          <w:rFonts w:ascii="Times New Roman" w:hAnsi="Times New Roman" w:cs="Times New Roman"/>
          <w:sz w:val="28"/>
          <w:szCs w:val="28"/>
        </w:rPr>
        <w:t>S</w:t>
      </w:r>
      <w:r w:rsidRPr="00E676E8">
        <w:rPr>
          <w:rFonts w:ascii="Times New Roman" w:hAnsi="Times New Roman" w:cs="Times New Roman"/>
          <w:sz w:val="28"/>
          <w:szCs w:val="28"/>
        </w:rPr>
        <w:t xml:space="preserve">ummary </w:t>
      </w:r>
      <w:r w:rsidR="00794F5A">
        <w:rPr>
          <w:rFonts w:ascii="Times New Roman" w:hAnsi="Times New Roman" w:cs="Times New Roman"/>
          <w:sz w:val="28"/>
          <w:szCs w:val="28"/>
        </w:rPr>
        <w:t>C</w:t>
      </w:r>
      <w:r w:rsidRPr="00E676E8">
        <w:rPr>
          <w:rFonts w:ascii="Times New Roman" w:hAnsi="Times New Roman" w:cs="Times New Roman"/>
          <w:sz w:val="28"/>
          <w:szCs w:val="28"/>
        </w:rPr>
        <w:t xml:space="preserve">onviction </w:t>
      </w:r>
      <w:r w:rsidR="00794F5A">
        <w:rPr>
          <w:rFonts w:ascii="Times New Roman" w:hAnsi="Times New Roman" w:cs="Times New Roman"/>
          <w:sz w:val="28"/>
          <w:szCs w:val="28"/>
        </w:rPr>
        <w:t>A</w:t>
      </w:r>
      <w:r w:rsidR="004517F9">
        <w:rPr>
          <w:rFonts w:ascii="Times New Roman" w:hAnsi="Times New Roman" w:cs="Times New Roman"/>
          <w:sz w:val="28"/>
          <w:szCs w:val="28"/>
        </w:rPr>
        <w:t>ppeal</w:t>
      </w:r>
      <w:r w:rsidRPr="00E676E8">
        <w:rPr>
          <w:rFonts w:ascii="Times New Roman" w:hAnsi="Times New Roman" w:cs="Times New Roman"/>
          <w:sz w:val="28"/>
          <w:szCs w:val="28"/>
        </w:rPr>
        <w:t xml:space="preserve"> </w:t>
      </w:r>
      <w:r w:rsidR="00794F5A">
        <w:rPr>
          <w:rFonts w:ascii="Times New Roman" w:hAnsi="Times New Roman" w:cs="Times New Roman"/>
          <w:sz w:val="28"/>
          <w:szCs w:val="28"/>
        </w:rPr>
        <w:t>C</w:t>
      </w:r>
      <w:r w:rsidRPr="00E676E8">
        <w:rPr>
          <w:rFonts w:ascii="Times New Roman" w:hAnsi="Times New Roman" w:cs="Times New Roman"/>
          <w:sz w:val="28"/>
          <w:szCs w:val="28"/>
        </w:rPr>
        <w:t>ourt</w:t>
      </w:r>
      <w:r w:rsidR="00E676E8" w:rsidRPr="00E676E8">
        <w:rPr>
          <w:rFonts w:ascii="Times New Roman" w:hAnsi="Times New Roman" w:cs="Times New Roman"/>
          <w:sz w:val="28"/>
          <w:szCs w:val="28"/>
        </w:rPr>
        <w:t xml:space="preserve">.  </w:t>
      </w:r>
      <w:r>
        <w:rPr>
          <w:rFonts w:ascii="Times New Roman" w:hAnsi="Times New Roman" w:cs="Times New Roman"/>
          <w:sz w:val="28"/>
          <w:szCs w:val="28"/>
        </w:rPr>
        <w:t xml:space="preserve">One of the arguments presented by Ms. </w:t>
      </w:r>
      <w:proofErr w:type="spellStart"/>
      <w:r>
        <w:rPr>
          <w:rFonts w:ascii="Times New Roman" w:hAnsi="Times New Roman" w:cs="Times New Roman"/>
          <w:sz w:val="28"/>
          <w:szCs w:val="28"/>
        </w:rPr>
        <w:t>Koe</w:t>
      </w:r>
      <w:proofErr w:type="spellEnd"/>
      <w:r>
        <w:rPr>
          <w:rFonts w:ascii="Times New Roman" w:hAnsi="Times New Roman" w:cs="Times New Roman"/>
          <w:sz w:val="28"/>
          <w:szCs w:val="28"/>
        </w:rPr>
        <w:t xml:space="preserve"> was that</w:t>
      </w:r>
      <w:r w:rsidR="00E676E8" w:rsidRPr="00E676E8">
        <w:rPr>
          <w:rFonts w:ascii="Times New Roman" w:hAnsi="Times New Roman" w:cs="Times New Roman"/>
          <w:sz w:val="28"/>
          <w:szCs w:val="28"/>
        </w:rPr>
        <w:t xml:space="preserve"> h</w:t>
      </w:r>
      <w:r>
        <w:rPr>
          <w:rFonts w:ascii="Times New Roman" w:hAnsi="Times New Roman" w:cs="Times New Roman"/>
          <w:sz w:val="28"/>
          <w:szCs w:val="28"/>
        </w:rPr>
        <w:t>er</w:t>
      </w:r>
      <w:r w:rsidR="00E676E8" w:rsidRPr="00E676E8">
        <w:rPr>
          <w:rFonts w:ascii="Times New Roman" w:hAnsi="Times New Roman" w:cs="Times New Roman"/>
          <w:sz w:val="28"/>
          <w:szCs w:val="28"/>
        </w:rPr>
        <w:t xml:space="preserve"> conv</w:t>
      </w:r>
      <w:r>
        <w:rPr>
          <w:rFonts w:ascii="Times New Roman" w:hAnsi="Times New Roman" w:cs="Times New Roman"/>
          <w:sz w:val="28"/>
          <w:szCs w:val="28"/>
        </w:rPr>
        <w:t xml:space="preserve">iction was unreasonable because there was </w:t>
      </w:r>
      <w:r w:rsidR="004517F9">
        <w:rPr>
          <w:rFonts w:ascii="Times New Roman" w:hAnsi="Times New Roman" w:cs="Times New Roman"/>
          <w:sz w:val="28"/>
          <w:szCs w:val="28"/>
        </w:rPr>
        <w:t>insufficient evidence</w:t>
      </w:r>
      <w:r>
        <w:rPr>
          <w:rFonts w:ascii="Times New Roman" w:hAnsi="Times New Roman" w:cs="Times New Roman"/>
          <w:sz w:val="28"/>
          <w:szCs w:val="28"/>
        </w:rPr>
        <w:t xml:space="preserve"> to support the trial </w:t>
      </w:r>
      <w:r w:rsidR="00E8407A">
        <w:rPr>
          <w:rFonts w:ascii="Times New Roman" w:hAnsi="Times New Roman" w:cs="Times New Roman"/>
          <w:sz w:val="28"/>
          <w:szCs w:val="28"/>
        </w:rPr>
        <w:t>judge’s</w:t>
      </w:r>
      <w:r w:rsidR="00E8407A" w:rsidRPr="00E676E8">
        <w:rPr>
          <w:rFonts w:ascii="Times New Roman" w:hAnsi="Times New Roman" w:cs="Times New Roman"/>
          <w:sz w:val="28"/>
          <w:szCs w:val="28"/>
        </w:rPr>
        <w:t xml:space="preserve"> conclusion</w:t>
      </w:r>
      <w:r>
        <w:rPr>
          <w:rFonts w:ascii="Times New Roman" w:hAnsi="Times New Roman" w:cs="Times New Roman"/>
          <w:sz w:val="28"/>
          <w:szCs w:val="28"/>
        </w:rPr>
        <w:t xml:space="preserve"> that</w:t>
      </w:r>
      <w:r w:rsidR="00E676E8" w:rsidRPr="00E676E8">
        <w:rPr>
          <w:rFonts w:ascii="Times New Roman" w:hAnsi="Times New Roman" w:cs="Times New Roman"/>
          <w:sz w:val="28"/>
          <w:szCs w:val="28"/>
        </w:rPr>
        <w:t xml:space="preserve"> </w:t>
      </w:r>
      <w:r>
        <w:rPr>
          <w:rFonts w:ascii="Times New Roman" w:hAnsi="Times New Roman" w:cs="Times New Roman"/>
          <w:sz w:val="28"/>
          <w:szCs w:val="28"/>
        </w:rPr>
        <w:t xml:space="preserve">the victim had not consented to Ms. </w:t>
      </w:r>
      <w:proofErr w:type="spellStart"/>
      <w:r>
        <w:rPr>
          <w:rFonts w:ascii="Times New Roman" w:hAnsi="Times New Roman" w:cs="Times New Roman"/>
          <w:sz w:val="28"/>
          <w:szCs w:val="28"/>
        </w:rPr>
        <w:t>Koe</w:t>
      </w:r>
      <w:proofErr w:type="spellEnd"/>
      <w:r w:rsidR="00B12D5E">
        <w:rPr>
          <w:rFonts w:ascii="Times New Roman" w:hAnsi="Times New Roman" w:cs="Times New Roman"/>
          <w:sz w:val="28"/>
          <w:szCs w:val="28"/>
        </w:rPr>
        <w:t xml:space="preserve"> twice</w:t>
      </w:r>
      <w:r>
        <w:rPr>
          <w:rFonts w:ascii="Times New Roman" w:hAnsi="Times New Roman" w:cs="Times New Roman"/>
          <w:sz w:val="28"/>
          <w:szCs w:val="28"/>
        </w:rPr>
        <w:t xml:space="preserve"> </w:t>
      </w:r>
      <w:r w:rsidR="00B12D5E">
        <w:rPr>
          <w:rFonts w:ascii="Times New Roman" w:hAnsi="Times New Roman" w:cs="Times New Roman"/>
          <w:sz w:val="28"/>
          <w:szCs w:val="28"/>
        </w:rPr>
        <w:t xml:space="preserve">punching </w:t>
      </w:r>
      <w:r w:rsidR="00B12D5E">
        <w:rPr>
          <w:rFonts w:ascii="Times New Roman" w:hAnsi="Times New Roman" w:cs="Times New Roman"/>
          <w:sz w:val="28"/>
          <w:szCs w:val="28"/>
        </w:rPr>
        <w:lastRenderedPageBreak/>
        <w:t>him in the face during an ongoing dispute between the two of them</w:t>
      </w:r>
      <w:r w:rsidR="00E676E8" w:rsidRPr="00E676E8">
        <w:rPr>
          <w:rFonts w:ascii="Times New Roman" w:hAnsi="Times New Roman" w:cs="Times New Roman"/>
          <w:sz w:val="28"/>
          <w:szCs w:val="28"/>
        </w:rPr>
        <w:t>.</w:t>
      </w:r>
    </w:p>
    <w:p w14:paraId="68DC7CF5" w14:textId="77777777" w:rsidR="00E676E8" w:rsidRPr="00E676E8" w:rsidRDefault="00E676E8" w:rsidP="00794F5A">
      <w:pPr>
        <w:pStyle w:val="ListParagraph"/>
        <w:tabs>
          <w:tab w:val="left" w:pos="720"/>
        </w:tabs>
        <w:ind w:left="0"/>
        <w:rPr>
          <w:rFonts w:ascii="Times New Roman" w:hAnsi="Times New Roman" w:cs="Times New Roman"/>
          <w:sz w:val="28"/>
          <w:szCs w:val="28"/>
        </w:rPr>
      </w:pPr>
    </w:p>
    <w:p w14:paraId="6DB2B2CB" w14:textId="2C15EAAB" w:rsidR="00E676E8" w:rsidRPr="00E676E8" w:rsidRDefault="00E676E8" w:rsidP="00794F5A">
      <w:pPr>
        <w:pStyle w:val="ListParagraph"/>
        <w:numPr>
          <w:ilvl w:val="0"/>
          <w:numId w:val="17"/>
        </w:numPr>
        <w:tabs>
          <w:tab w:val="left" w:pos="720"/>
        </w:tabs>
        <w:ind w:left="0" w:firstLine="0"/>
        <w:rPr>
          <w:rFonts w:ascii="Times New Roman" w:hAnsi="Times New Roman" w:cs="Times New Roman"/>
          <w:sz w:val="28"/>
          <w:szCs w:val="28"/>
        </w:rPr>
      </w:pPr>
      <w:r w:rsidRPr="00E676E8">
        <w:rPr>
          <w:rFonts w:ascii="Times New Roman" w:hAnsi="Times New Roman" w:cs="Times New Roman"/>
          <w:sz w:val="28"/>
          <w:szCs w:val="28"/>
        </w:rPr>
        <w:t xml:space="preserve">In </w:t>
      </w:r>
      <w:proofErr w:type="spellStart"/>
      <w:r w:rsidRPr="00E676E8">
        <w:rPr>
          <w:rFonts w:ascii="Times New Roman" w:hAnsi="Times New Roman" w:cs="Times New Roman"/>
          <w:i/>
          <w:sz w:val="28"/>
          <w:szCs w:val="28"/>
        </w:rPr>
        <w:t>Koe</w:t>
      </w:r>
      <w:proofErr w:type="spellEnd"/>
      <w:r w:rsidRPr="00E676E8">
        <w:rPr>
          <w:rFonts w:ascii="Times New Roman" w:hAnsi="Times New Roman" w:cs="Times New Roman"/>
          <w:sz w:val="28"/>
          <w:szCs w:val="28"/>
        </w:rPr>
        <w:t xml:space="preserve"> the sole witness was the arresting police officer.  The evidence referred to by the </w:t>
      </w:r>
      <w:r w:rsidR="00B12D5E">
        <w:rPr>
          <w:rFonts w:ascii="Times New Roman" w:hAnsi="Times New Roman" w:cs="Times New Roman"/>
          <w:sz w:val="28"/>
          <w:szCs w:val="28"/>
        </w:rPr>
        <w:t>Supreme Court</w:t>
      </w:r>
      <w:r w:rsidRPr="00E676E8">
        <w:rPr>
          <w:rFonts w:ascii="Times New Roman" w:hAnsi="Times New Roman" w:cs="Times New Roman"/>
          <w:sz w:val="28"/>
          <w:szCs w:val="28"/>
        </w:rPr>
        <w:t xml:space="preserve"> is set out in the following paragraphs:</w:t>
      </w:r>
    </w:p>
    <w:p w14:paraId="7B82163F" w14:textId="77777777" w:rsidR="00E676E8" w:rsidRPr="00E676E8" w:rsidRDefault="00E676E8" w:rsidP="00E676E8">
      <w:pPr>
        <w:pStyle w:val="ListParagraph"/>
        <w:tabs>
          <w:tab w:val="left" w:pos="720"/>
        </w:tabs>
        <w:rPr>
          <w:rFonts w:ascii="Times New Roman" w:hAnsi="Times New Roman" w:cs="Times New Roman"/>
          <w:sz w:val="28"/>
          <w:szCs w:val="28"/>
        </w:rPr>
      </w:pPr>
      <w:r w:rsidRPr="00E676E8">
        <w:rPr>
          <w:rFonts w:ascii="Times New Roman" w:hAnsi="Times New Roman" w:cs="Times New Roman"/>
          <w:sz w:val="28"/>
          <w:szCs w:val="28"/>
        </w:rPr>
        <w:t xml:space="preserve"> </w:t>
      </w:r>
    </w:p>
    <w:p w14:paraId="489C5C82" w14:textId="57E483FB"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[4]</w:t>
      </w:r>
      <w:r w:rsidR="00133367">
        <w:rPr>
          <w:rFonts w:ascii="Times New Roman" w:hAnsi="Times New Roman" w:cs="Times New Roman"/>
          <w:sz w:val="24"/>
          <w:szCs w:val="24"/>
        </w:rPr>
        <w:tab/>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testified that he was patrolling the community in his marked police vehicle that day.  He came upon the Appellant and Mr. Robert.  They were in the middle of the street, in front of the Appellant's residence.  They appeared to be in the midst of a heated argument.  The Appellant's young child was with them. </w:t>
      </w:r>
    </w:p>
    <w:p w14:paraId="3195B72D" w14:textId="77777777" w:rsidR="00E676E8" w:rsidRPr="00133367" w:rsidRDefault="00E676E8" w:rsidP="00B12D5E">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 </w:t>
      </w:r>
    </w:p>
    <w:p w14:paraId="57A10BEB" w14:textId="144F6CF7"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[5]</w:t>
      </w:r>
      <w:r w:rsidR="008C0CAD">
        <w:rPr>
          <w:rFonts w:ascii="Times New Roman" w:hAnsi="Times New Roman" w:cs="Times New Roman"/>
          <w:sz w:val="24"/>
          <w:szCs w:val="24"/>
        </w:rPr>
        <w:tab/>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saw the Appellant and Mr. Robert arguing and yelling at each other.  He testified they were "using their arms to kind of show their frustration" towards each other.  They were inches apart when he first saw them.  His impression was that the situation was escalating.  He parked the police truck and walked over to try to separate them. </w:t>
      </w:r>
    </w:p>
    <w:p w14:paraId="585316A7" w14:textId="77777777" w:rsidR="00E676E8" w:rsidRPr="00133367" w:rsidRDefault="00E676E8" w:rsidP="00B12D5E">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 </w:t>
      </w:r>
    </w:p>
    <w:p w14:paraId="0698EE2C" w14:textId="4613F681"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 xml:space="preserve">[6] </w:t>
      </w:r>
      <w:r w:rsidR="008C0CAD">
        <w:rPr>
          <w:rFonts w:ascii="Times New Roman" w:hAnsi="Times New Roman" w:cs="Times New Roman"/>
          <w:sz w:val="24"/>
          <w:szCs w:val="24"/>
        </w:rPr>
        <w:tab/>
      </w:r>
      <w:r w:rsidRPr="00133367">
        <w:rPr>
          <w:rFonts w:ascii="Times New Roman" w:hAnsi="Times New Roman" w:cs="Times New Roman"/>
          <w:sz w:val="24"/>
          <w:szCs w:val="24"/>
        </w:rPr>
        <w:t xml:space="preserve">Both parties were intoxicated.  They seemed very angry at each other, especially the Appellant.  </w:t>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told her to go home.  He also tried to get Mr. Robert to leave the area. </w:t>
      </w:r>
    </w:p>
    <w:p w14:paraId="33F5B7DF" w14:textId="77777777" w:rsidR="00E676E8" w:rsidRPr="00133367" w:rsidRDefault="00E676E8" w:rsidP="00B12D5E">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 </w:t>
      </w:r>
    </w:p>
    <w:p w14:paraId="749BAE17" w14:textId="06E4843D"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 xml:space="preserve">[7] </w:t>
      </w:r>
      <w:r w:rsidR="008C0CAD">
        <w:rPr>
          <w:rFonts w:ascii="Times New Roman" w:hAnsi="Times New Roman" w:cs="Times New Roman"/>
          <w:sz w:val="24"/>
          <w:szCs w:val="24"/>
        </w:rPr>
        <w:tab/>
      </w:r>
      <w:r w:rsidRPr="00133367">
        <w:rPr>
          <w:rFonts w:ascii="Times New Roman" w:hAnsi="Times New Roman" w:cs="Times New Roman"/>
          <w:sz w:val="24"/>
          <w:szCs w:val="24"/>
        </w:rPr>
        <w:t xml:space="preserve">The Appellant did not listen to </w:t>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He said she was too focused on Mr. Robert to listen to him.  As for Mr. Robert, he did not leave as asked, but he did not argue with </w:t>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testified that Mr. Robert seemed too intoxicated to even answer his questions. </w:t>
      </w:r>
    </w:p>
    <w:p w14:paraId="13729E85" w14:textId="77777777" w:rsidR="00E676E8" w:rsidRPr="00133367" w:rsidRDefault="00E676E8" w:rsidP="00B12D5E">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 </w:t>
      </w:r>
    </w:p>
    <w:p w14:paraId="2F381907" w14:textId="07B1D5AE"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 xml:space="preserve">[8] </w:t>
      </w:r>
      <w:r w:rsidR="008C0CAD">
        <w:rPr>
          <w:rFonts w:ascii="Times New Roman" w:hAnsi="Times New Roman" w:cs="Times New Roman"/>
          <w:sz w:val="24"/>
          <w:szCs w:val="24"/>
        </w:rPr>
        <w:tab/>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went back to his vehicle, drove to a nearby street, and parked in a location where he could continue observing the Appellant and Mr. </w:t>
      </w:r>
      <w:r w:rsidRPr="00133367">
        <w:rPr>
          <w:rFonts w:ascii="Times New Roman" w:hAnsi="Times New Roman" w:cs="Times New Roman"/>
          <w:sz w:val="24"/>
          <w:szCs w:val="24"/>
        </w:rPr>
        <w:lastRenderedPageBreak/>
        <w:t xml:space="preserve">Robert in case matters escalated further.  By this point the two of them were on the porch of the Appellant's residence.  The child was still on the street.  A relative of the Appellant's came by and took the child with her. </w:t>
      </w:r>
    </w:p>
    <w:p w14:paraId="1624EAAD" w14:textId="77777777" w:rsidR="00E676E8" w:rsidRPr="00133367" w:rsidRDefault="00E676E8" w:rsidP="00B12D5E">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 </w:t>
      </w:r>
    </w:p>
    <w:p w14:paraId="214BAD1E" w14:textId="7A3D3433"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[9]</w:t>
      </w:r>
      <w:r w:rsidR="008C0CAD">
        <w:rPr>
          <w:rFonts w:ascii="Times New Roman" w:hAnsi="Times New Roman" w:cs="Times New Roman"/>
          <w:sz w:val="24"/>
          <w:szCs w:val="24"/>
        </w:rPr>
        <w:tab/>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continued to observe the Appellant and Mr. Robert from his truck.  After a short period of time he saw the Appellant grab Mr. Robert with her left arm and punch him twice in the face with her right fist.  Mr. Robert did not attempt to block the punch and did not retaliate in any way. </w:t>
      </w:r>
    </w:p>
    <w:p w14:paraId="6F3D0933" w14:textId="77777777" w:rsidR="00E676E8" w:rsidRPr="00133367" w:rsidRDefault="00E676E8" w:rsidP="00B12D5E">
      <w:pPr>
        <w:pStyle w:val="ListParagraph"/>
        <w:tabs>
          <w:tab w:val="left" w:pos="720"/>
        </w:tabs>
        <w:ind w:left="1440"/>
        <w:rPr>
          <w:rFonts w:ascii="Times New Roman" w:hAnsi="Times New Roman" w:cs="Times New Roman"/>
          <w:sz w:val="24"/>
          <w:szCs w:val="24"/>
        </w:rPr>
      </w:pPr>
      <w:r w:rsidRPr="00133367">
        <w:rPr>
          <w:rFonts w:ascii="Times New Roman" w:hAnsi="Times New Roman" w:cs="Times New Roman"/>
          <w:sz w:val="24"/>
          <w:szCs w:val="24"/>
        </w:rPr>
        <w:t xml:space="preserve"> </w:t>
      </w:r>
    </w:p>
    <w:p w14:paraId="1396D74D" w14:textId="190888F5" w:rsidR="00E676E8" w:rsidRPr="00133367" w:rsidRDefault="00E676E8" w:rsidP="00B12D5E">
      <w:pPr>
        <w:pStyle w:val="ListParagraph"/>
        <w:tabs>
          <w:tab w:val="left" w:pos="720"/>
          <w:tab w:val="left" w:pos="1440"/>
        </w:tabs>
        <w:ind w:left="1440"/>
        <w:rPr>
          <w:rFonts w:ascii="Times New Roman" w:hAnsi="Times New Roman" w:cs="Times New Roman"/>
          <w:sz w:val="24"/>
          <w:szCs w:val="24"/>
        </w:rPr>
      </w:pPr>
      <w:r w:rsidRPr="00133367">
        <w:rPr>
          <w:rFonts w:ascii="Times New Roman" w:hAnsi="Times New Roman" w:cs="Times New Roman"/>
          <w:sz w:val="24"/>
          <w:szCs w:val="24"/>
        </w:rPr>
        <w:t xml:space="preserve">[10] </w:t>
      </w:r>
      <w:r w:rsidR="008C0CAD">
        <w:rPr>
          <w:rFonts w:ascii="Times New Roman" w:hAnsi="Times New Roman" w:cs="Times New Roman"/>
          <w:sz w:val="24"/>
          <w:szCs w:val="24"/>
        </w:rPr>
        <w:tab/>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immediately got out of his vehicle, walked over to them and placed the Appellant under arrest for assault.  As Mr. Robert appeared too intoxicated to answer any questions, </w:t>
      </w:r>
      <w:proofErr w:type="spellStart"/>
      <w:r w:rsidRPr="00133367">
        <w:rPr>
          <w:rFonts w:ascii="Times New Roman" w:hAnsi="Times New Roman" w:cs="Times New Roman"/>
          <w:sz w:val="24"/>
          <w:szCs w:val="24"/>
        </w:rPr>
        <w:t>Cst</w:t>
      </w:r>
      <w:proofErr w:type="spellEnd"/>
      <w:r w:rsidRPr="00133367">
        <w:rPr>
          <w:rFonts w:ascii="Times New Roman" w:hAnsi="Times New Roman" w:cs="Times New Roman"/>
          <w:sz w:val="24"/>
          <w:szCs w:val="24"/>
        </w:rPr>
        <w:t xml:space="preserve">. </w:t>
      </w:r>
      <w:proofErr w:type="spellStart"/>
      <w:r w:rsidRPr="00133367">
        <w:rPr>
          <w:rFonts w:ascii="Times New Roman" w:hAnsi="Times New Roman" w:cs="Times New Roman"/>
          <w:sz w:val="24"/>
          <w:szCs w:val="24"/>
        </w:rPr>
        <w:t>Sylvestre</w:t>
      </w:r>
      <w:proofErr w:type="spellEnd"/>
      <w:r w:rsidRPr="00133367">
        <w:rPr>
          <w:rFonts w:ascii="Times New Roman" w:hAnsi="Times New Roman" w:cs="Times New Roman"/>
          <w:sz w:val="24"/>
          <w:szCs w:val="24"/>
        </w:rPr>
        <w:t xml:space="preserve"> asked him to leave. </w:t>
      </w:r>
    </w:p>
    <w:p w14:paraId="1CCE5C7F" w14:textId="77777777" w:rsidR="00E676E8" w:rsidRPr="00E676E8" w:rsidRDefault="00E676E8" w:rsidP="00E676E8">
      <w:pPr>
        <w:pStyle w:val="ListParagraph"/>
        <w:tabs>
          <w:tab w:val="left" w:pos="720"/>
        </w:tabs>
        <w:rPr>
          <w:rFonts w:ascii="Times New Roman" w:hAnsi="Times New Roman" w:cs="Times New Roman"/>
          <w:sz w:val="28"/>
          <w:szCs w:val="28"/>
        </w:rPr>
      </w:pPr>
    </w:p>
    <w:p w14:paraId="33BF3E77" w14:textId="77777777" w:rsidR="00E676E8" w:rsidRDefault="00E676E8" w:rsidP="00E676E8">
      <w:pPr>
        <w:pStyle w:val="ListParagraph"/>
        <w:numPr>
          <w:ilvl w:val="0"/>
          <w:numId w:val="17"/>
        </w:numPr>
        <w:tabs>
          <w:tab w:val="left" w:pos="720"/>
        </w:tabs>
        <w:ind w:left="720" w:hanging="720"/>
        <w:rPr>
          <w:rFonts w:ascii="Times New Roman" w:hAnsi="Times New Roman" w:cs="Times New Roman"/>
          <w:sz w:val="28"/>
          <w:szCs w:val="28"/>
        </w:rPr>
      </w:pPr>
      <w:r w:rsidRPr="00E676E8">
        <w:rPr>
          <w:rFonts w:ascii="Times New Roman" w:hAnsi="Times New Roman" w:cs="Times New Roman"/>
          <w:sz w:val="28"/>
          <w:szCs w:val="28"/>
        </w:rPr>
        <w:t xml:space="preserve">There was also a statement by Ms. </w:t>
      </w:r>
      <w:proofErr w:type="spellStart"/>
      <w:r w:rsidRPr="00E676E8">
        <w:rPr>
          <w:rFonts w:ascii="Times New Roman" w:hAnsi="Times New Roman" w:cs="Times New Roman"/>
          <w:sz w:val="28"/>
          <w:szCs w:val="28"/>
        </w:rPr>
        <w:t>Koe</w:t>
      </w:r>
      <w:proofErr w:type="spellEnd"/>
      <w:r w:rsidRPr="00E676E8">
        <w:rPr>
          <w:rFonts w:ascii="Times New Roman" w:hAnsi="Times New Roman" w:cs="Times New Roman"/>
          <w:sz w:val="28"/>
          <w:szCs w:val="28"/>
        </w:rPr>
        <w:t xml:space="preserve"> admitted into evidence:</w:t>
      </w:r>
    </w:p>
    <w:p w14:paraId="4ACC3C43" w14:textId="77777777" w:rsidR="00E676E8" w:rsidRPr="00E676E8" w:rsidRDefault="00E676E8" w:rsidP="00E676E8">
      <w:pPr>
        <w:pStyle w:val="ListParagraph"/>
        <w:tabs>
          <w:tab w:val="left" w:pos="720"/>
        </w:tabs>
        <w:rPr>
          <w:rFonts w:ascii="Times New Roman" w:hAnsi="Times New Roman" w:cs="Times New Roman"/>
          <w:sz w:val="28"/>
          <w:szCs w:val="28"/>
        </w:rPr>
      </w:pPr>
    </w:p>
    <w:p w14:paraId="1830B8CC" w14:textId="2047294F" w:rsidR="00E676E8" w:rsidRPr="008C0CAD"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[13]</w:t>
      </w:r>
      <w:r w:rsidR="008C0CAD">
        <w:rPr>
          <w:rFonts w:ascii="Times New Roman" w:hAnsi="Times New Roman" w:cs="Times New Roman"/>
          <w:sz w:val="24"/>
          <w:szCs w:val="24"/>
        </w:rPr>
        <w:tab/>
      </w:r>
      <w:r w:rsidRPr="008C0CAD">
        <w:rPr>
          <w:rFonts w:ascii="Times New Roman" w:hAnsi="Times New Roman" w:cs="Times New Roman"/>
          <w:sz w:val="24"/>
          <w:szCs w:val="24"/>
        </w:rPr>
        <w:t>The Appellant acknowledged that she punched Mr. Robert.  When asked why she did that, she answered “Because he made me mad”.  When asked why Mr. Robert made her mad she answered “It’s, it’s between me and him”.</w:t>
      </w:r>
    </w:p>
    <w:p w14:paraId="73E1063F" w14:textId="77777777" w:rsidR="005D0D39" w:rsidRPr="00E676E8" w:rsidRDefault="005D0D39" w:rsidP="00E676E8">
      <w:pPr>
        <w:pStyle w:val="ListParagraph"/>
        <w:tabs>
          <w:tab w:val="left" w:pos="720"/>
        </w:tabs>
        <w:rPr>
          <w:rFonts w:ascii="Times New Roman" w:hAnsi="Times New Roman" w:cs="Times New Roman"/>
          <w:sz w:val="28"/>
          <w:szCs w:val="28"/>
        </w:rPr>
      </w:pPr>
    </w:p>
    <w:p w14:paraId="202E3783" w14:textId="3C5A5307" w:rsidR="00E676E8" w:rsidRDefault="00E676E8" w:rsidP="00ED6315">
      <w:pPr>
        <w:pStyle w:val="ListParagraph"/>
        <w:numPr>
          <w:ilvl w:val="0"/>
          <w:numId w:val="17"/>
        </w:numPr>
        <w:tabs>
          <w:tab w:val="left" w:pos="720"/>
        </w:tabs>
        <w:ind w:left="0" w:firstLine="0"/>
        <w:rPr>
          <w:rFonts w:ascii="Times New Roman" w:hAnsi="Times New Roman" w:cs="Times New Roman"/>
          <w:sz w:val="28"/>
          <w:szCs w:val="28"/>
        </w:rPr>
      </w:pPr>
      <w:r w:rsidRPr="00E676E8">
        <w:rPr>
          <w:rFonts w:ascii="Times New Roman" w:hAnsi="Times New Roman" w:cs="Times New Roman"/>
          <w:sz w:val="28"/>
          <w:szCs w:val="28"/>
        </w:rPr>
        <w:t>In respondin</w:t>
      </w:r>
      <w:r w:rsidR="00B12D5E">
        <w:rPr>
          <w:rFonts w:ascii="Times New Roman" w:hAnsi="Times New Roman" w:cs="Times New Roman"/>
          <w:sz w:val="28"/>
          <w:szCs w:val="28"/>
        </w:rPr>
        <w:t xml:space="preserve">g to Ms. </w:t>
      </w:r>
      <w:proofErr w:type="spellStart"/>
      <w:r w:rsidR="00B12D5E">
        <w:rPr>
          <w:rFonts w:ascii="Times New Roman" w:hAnsi="Times New Roman" w:cs="Times New Roman"/>
          <w:sz w:val="28"/>
          <w:szCs w:val="28"/>
        </w:rPr>
        <w:t>Koe’s</w:t>
      </w:r>
      <w:proofErr w:type="spellEnd"/>
      <w:r w:rsidR="00B12D5E">
        <w:rPr>
          <w:rFonts w:ascii="Times New Roman" w:hAnsi="Times New Roman" w:cs="Times New Roman"/>
          <w:sz w:val="28"/>
          <w:szCs w:val="28"/>
        </w:rPr>
        <w:t xml:space="preserve"> argument that there was insufficient evidence to support the trial judge’s</w:t>
      </w:r>
      <w:r w:rsidRPr="00E676E8">
        <w:rPr>
          <w:rFonts w:ascii="Times New Roman" w:hAnsi="Times New Roman" w:cs="Times New Roman"/>
          <w:sz w:val="28"/>
          <w:szCs w:val="28"/>
        </w:rPr>
        <w:t xml:space="preserve"> finding that lack of consent to a fight had been p</w:t>
      </w:r>
      <w:r w:rsidR="00B12D5E">
        <w:rPr>
          <w:rFonts w:ascii="Times New Roman" w:hAnsi="Times New Roman" w:cs="Times New Roman"/>
          <w:sz w:val="28"/>
          <w:szCs w:val="28"/>
        </w:rPr>
        <w:t>roven beyond a reasonable doubt, Supreme Court</w:t>
      </w:r>
      <w:r w:rsidRPr="00E676E8">
        <w:rPr>
          <w:rFonts w:ascii="Times New Roman" w:hAnsi="Times New Roman" w:cs="Times New Roman"/>
          <w:sz w:val="28"/>
          <w:szCs w:val="28"/>
        </w:rPr>
        <w:t xml:space="preserve"> held:</w:t>
      </w:r>
    </w:p>
    <w:p w14:paraId="1AB9A1CA" w14:textId="77777777" w:rsidR="005D0D39" w:rsidRPr="00E676E8" w:rsidRDefault="005D0D39" w:rsidP="005D0D39">
      <w:pPr>
        <w:pStyle w:val="ListParagraph"/>
        <w:tabs>
          <w:tab w:val="left" w:pos="720"/>
        </w:tabs>
        <w:rPr>
          <w:rFonts w:ascii="Times New Roman" w:hAnsi="Times New Roman" w:cs="Times New Roman"/>
          <w:sz w:val="28"/>
          <w:szCs w:val="28"/>
        </w:rPr>
      </w:pPr>
    </w:p>
    <w:p w14:paraId="2814686B" w14:textId="213FA2A5" w:rsidR="00E676E8"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[37]</w:t>
      </w:r>
      <w:r w:rsidR="008C0CAD">
        <w:rPr>
          <w:rFonts w:ascii="Times New Roman" w:hAnsi="Times New Roman" w:cs="Times New Roman"/>
          <w:sz w:val="24"/>
          <w:szCs w:val="24"/>
        </w:rPr>
        <w:tab/>
      </w:r>
      <w:r w:rsidRPr="008C0CAD">
        <w:rPr>
          <w:rFonts w:ascii="Times New Roman" w:hAnsi="Times New Roman" w:cs="Times New Roman"/>
          <w:sz w:val="24"/>
          <w:szCs w:val="24"/>
        </w:rPr>
        <w:t xml:space="preserve"> Here, there was no evidence that Mr. Robert said anything to the Appellant to invite her to strike him.  That possibility was evoked in a question put to </w:t>
      </w:r>
      <w:proofErr w:type="spellStart"/>
      <w:r w:rsidRPr="008C0CAD">
        <w:rPr>
          <w:rFonts w:ascii="Times New Roman" w:hAnsi="Times New Roman" w:cs="Times New Roman"/>
          <w:sz w:val="24"/>
          <w:szCs w:val="24"/>
        </w:rPr>
        <w:t>Cst</w:t>
      </w:r>
      <w:proofErr w:type="spellEnd"/>
      <w:r w:rsidRPr="008C0CAD">
        <w:rPr>
          <w:rFonts w:ascii="Times New Roman" w:hAnsi="Times New Roman" w:cs="Times New Roman"/>
          <w:sz w:val="24"/>
          <w:szCs w:val="24"/>
        </w:rPr>
        <w:t xml:space="preserve">. </w:t>
      </w:r>
      <w:proofErr w:type="spellStart"/>
      <w:r w:rsidRPr="008C0CAD">
        <w:rPr>
          <w:rFonts w:ascii="Times New Roman" w:hAnsi="Times New Roman" w:cs="Times New Roman"/>
          <w:sz w:val="24"/>
          <w:szCs w:val="24"/>
        </w:rPr>
        <w:t>Sylvestre</w:t>
      </w:r>
      <w:proofErr w:type="spellEnd"/>
      <w:r w:rsidRPr="008C0CAD">
        <w:rPr>
          <w:rFonts w:ascii="Times New Roman" w:hAnsi="Times New Roman" w:cs="Times New Roman"/>
          <w:sz w:val="24"/>
          <w:szCs w:val="24"/>
        </w:rPr>
        <w:t xml:space="preserve"> during cross-examination </w:t>
      </w:r>
      <w:r w:rsidRPr="008C0CAD">
        <w:rPr>
          <w:rFonts w:ascii="Times New Roman" w:hAnsi="Times New Roman" w:cs="Times New Roman"/>
          <w:sz w:val="24"/>
          <w:szCs w:val="24"/>
        </w:rPr>
        <w:lastRenderedPageBreak/>
        <w:t xml:space="preserve">but the officer’s evidence was that he did not hear Mr. Robert say those words.  All that </w:t>
      </w:r>
      <w:proofErr w:type="spellStart"/>
      <w:r w:rsidRPr="008C0CAD">
        <w:rPr>
          <w:rFonts w:ascii="Times New Roman" w:hAnsi="Times New Roman" w:cs="Times New Roman"/>
          <w:sz w:val="24"/>
          <w:szCs w:val="24"/>
        </w:rPr>
        <w:t>Cst</w:t>
      </w:r>
      <w:proofErr w:type="spellEnd"/>
      <w:r w:rsidRPr="008C0CAD">
        <w:rPr>
          <w:rFonts w:ascii="Times New Roman" w:hAnsi="Times New Roman" w:cs="Times New Roman"/>
          <w:sz w:val="24"/>
          <w:szCs w:val="24"/>
        </w:rPr>
        <w:t xml:space="preserve">. </w:t>
      </w:r>
      <w:proofErr w:type="spellStart"/>
      <w:r w:rsidRPr="008C0CAD">
        <w:rPr>
          <w:rFonts w:ascii="Times New Roman" w:hAnsi="Times New Roman" w:cs="Times New Roman"/>
          <w:sz w:val="24"/>
          <w:szCs w:val="24"/>
        </w:rPr>
        <w:t>Sylvestre</w:t>
      </w:r>
      <w:proofErr w:type="spellEnd"/>
      <w:r w:rsidRPr="008C0CAD">
        <w:rPr>
          <w:rFonts w:ascii="Times New Roman" w:hAnsi="Times New Roman" w:cs="Times New Roman"/>
          <w:sz w:val="24"/>
          <w:szCs w:val="24"/>
        </w:rPr>
        <w:t xml:space="preserve"> could say was that the Appellant and Mr. Robert were arguing back and forth and appeared angry.  There was no evidence of any of the words that were actually exchanged. </w:t>
      </w:r>
    </w:p>
    <w:p w14:paraId="6AEC9933" w14:textId="77777777" w:rsidR="000D6D73" w:rsidRPr="008C0CAD" w:rsidRDefault="000D6D73" w:rsidP="00B12D5E">
      <w:pPr>
        <w:pStyle w:val="ListParagraph"/>
        <w:tabs>
          <w:tab w:val="left" w:pos="720"/>
          <w:tab w:val="left" w:pos="1440"/>
        </w:tabs>
        <w:ind w:left="1440"/>
        <w:rPr>
          <w:rFonts w:ascii="Times New Roman" w:hAnsi="Times New Roman" w:cs="Times New Roman"/>
          <w:sz w:val="24"/>
          <w:szCs w:val="24"/>
        </w:rPr>
      </w:pPr>
    </w:p>
    <w:p w14:paraId="5DF765AF" w14:textId="53582FDC" w:rsidR="00E676E8" w:rsidRPr="008C0CAD"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 xml:space="preserve">[38] </w:t>
      </w:r>
      <w:r w:rsidR="008C0CAD">
        <w:rPr>
          <w:rFonts w:ascii="Times New Roman" w:hAnsi="Times New Roman" w:cs="Times New Roman"/>
          <w:sz w:val="24"/>
          <w:szCs w:val="24"/>
        </w:rPr>
        <w:tab/>
      </w:r>
      <w:r w:rsidRPr="008C0CAD">
        <w:rPr>
          <w:rFonts w:ascii="Times New Roman" w:hAnsi="Times New Roman" w:cs="Times New Roman"/>
          <w:sz w:val="24"/>
          <w:szCs w:val="24"/>
        </w:rPr>
        <w:t xml:space="preserve">This is not determinative because as noted above, a reasonable inference inconsistent with guilt does not have to be based on proven facts.  It can also arise from the absence of evidence. </w:t>
      </w:r>
    </w:p>
    <w:p w14:paraId="7704E5D4" w14:textId="77777777" w:rsidR="00E676E8" w:rsidRPr="008C0CAD" w:rsidRDefault="00E676E8" w:rsidP="00B12D5E">
      <w:pPr>
        <w:pStyle w:val="ListParagraph"/>
        <w:tabs>
          <w:tab w:val="left" w:pos="720"/>
        </w:tabs>
        <w:ind w:left="1440"/>
        <w:rPr>
          <w:rFonts w:ascii="Times New Roman" w:hAnsi="Times New Roman" w:cs="Times New Roman"/>
          <w:sz w:val="24"/>
          <w:szCs w:val="24"/>
        </w:rPr>
      </w:pPr>
      <w:r w:rsidRPr="008C0CAD">
        <w:rPr>
          <w:rFonts w:ascii="Times New Roman" w:hAnsi="Times New Roman" w:cs="Times New Roman"/>
          <w:sz w:val="24"/>
          <w:szCs w:val="24"/>
        </w:rPr>
        <w:t xml:space="preserve"> </w:t>
      </w:r>
    </w:p>
    <w:p w14:paraId="11F1EE81" w14:textId="7930F491" w:rsidR="00E676E8" w:rsidRPr="008C0CAD"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 xml:space="preserve">[39] </w:t>
      </w:r>
      <w:r w:rsidR="008C0CAD">
        <w:rPr>
          <w:rFonts w:ascii="Times New Roman" w:hAnsi="Times New Roman" w:cs="Times New Roman"/>
          <w:sz w:val="24"/>
          <w:szCs w:val="24"/>
        </w:rPr>
        <w:tab/>
      </w:r>
      <w:r w:rsidRPr="008C0CAD">
        <w:rPr>
          <w:rFonts w:ascii="Times New Roman" w:hAnsi="Times New Roman" w:cs="Times New Roman"/>
          <w:sz w:val="24"/>
          <w:szCs w:val="24"/>
        </w:rPr>
        <w:t xml:space="preserve">As I noted at the outset, the standard of review on this issue depends on whether the record discloses a legal error.  Although the Reasons for Judgment were very brief, they suggest that the Trial Judge applied the correct legal framework by asking himself the right question: he considered whether the inference that Mr. Robert invited the Appellant to strike him was reasonably available or was purely speculative.  As was noted in </w:t>
      </w:r>
      <w:proofErr w:type="spellStart"/>
      <w:r w:rsidRPr="008C0CAD">
        <w:rPr>
          <w:rFonts w:ascii="Times New Roman" w:hAnsi="Times New Roman" w:cs="Times New Roman"/>
          <w:sz w:val="24"/>
          <w:szCs w:val="24"/>
        </w:rPr>
        <w:t>Villaroman</w:t>
      </w:r>
      <w:proofErr w:type="spellEnd"/>
      <w:r w:rsidRPr="008C0CAD">
        <w:rPr>
          <w:rFonts w:ascii="Times New Roman" w:hAnsi="Times New Roman" w:cs="Times New Roman"/>
          <w:sz w:val="24"/>
          <w:szCs w:val="24"/>
        </w:rPr>
        <w:t xml:space="preserve">, [. . .] this is not always an easy line to draw.  The Trial Judge's assessment as to where to draw it is entitled to considerable deference. </w:t>
      </w:r>
    </w:p>
    <w:p w14:paraId="09578157" w14:textId="77777777" w:rsidR="00E676E8" w:rsidRPr="008C0CAD" w:rsidRDefault="00E676E8" w:rsidP="00B12D5E">
      <w:pPr>
        <w:pStyle w:val="ListParagraph"/>
        <w:tabs>
          <w:tab w:val="left" w:pos="720"/>
        </w:tabs>
        <w:ind w:left="1440"/>
        <w:rPr>
          <w:rFonts w:ascii="Times New Roman" w:hAnsi="Times New Roman" w:cs="Times New Roman"/>
          <w:sz w:val="24"/>
          <w:szCs w:val="24"/>
        </w:rPr>
      </w:pPr>
      <w:r w:rsidRPr="008C0CAD">
        <w:rPr>
          <w:rFonts w:ascii="Times New Roman" w:hAnsi="Times New Roman" w:cs="Times New Roman"/>
          <w:sz w:val="24"/>
          <w:szCs w:val="24"/>
        </w:rPr>
        <w:t xml:space="preserve"> </w:t>
      </w:r>
    </w:p>
    <w:p w14:paraId="7D099C1A" w14:textId="76A267FB" w:rsidR="00E676E8" w:rsidRPr="008C0CAD"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[40]</w:t>
      </w:r>
      <w:r w:rsidR="008C0CAD">
        <w:rPr>
          <w:rFonts w:ascii="Times New Roman" w:hAnsi="Times New Roman" w:cs="Times New Roman"/>
          <w:sz w:val="24"/>
          <w:szCs w:val="24"/>
        </w:rPr>
        <w:tab/>
      </w:r>
      <w:r w:rsidRPr="008C0CAD">
        <w:rPr>
          <w:rFonts w:ascii="Times New Roman" w:hAnsi="Times New Roman" w:cs="Times New Roman"/>
          <w:sz w:val="24"/>
          <w:szCs w:val="24"/>
        </w:rPr>
        <w:t xml:space="preserve">In rejecting the </w:t>
      </w:r>
      <w:proofErr w:type="spellStart"/>
      <w:r w:rsidRPr="008C0CAD">
        <w:rPr>
          <w:rFonts w:ascii="Times New Roman" w:hAnsi="Times New Roman" w:cs="Times New Roman"/>
          <w:sz w:val="24"/>
          <w:szCs w:val="24"/>
        </w:rPr>
        <w:t>Defence's</w:t>
      </w:r>
      <w:proofErr w:type="spellEnd"/>
      <w:r w:rsidRPr="008C0CAD">
        <w:rPr>
          <w:rFonts w:ascii="Times New Roman" w:hAnsi="Times New Roman" w:cs="Times New Roman"/>
          <w:sz w:val="24"/>
          <w:szCs w:val="24"/>
        </w:rPr>
        <w:t xml:space="preserve"> argument that the evidence reasonably left open the possibility that Mr. Robert consented to being punched, the Trial Judge noted the following: Mr. Robert was the [more] intoxicated of the two parties; when </w:t>
      </w:r>
      <w:proofErr w:type="spellStart"/>
      <w:r w:rsidRPr="008C0CAD">
        <w:rPr>
          <w:rFonts w:ascii="Times New Roman" w:hAnsi="Times New Roman" w:cs="Times New Roman"/>
          <w:sz w:val="24"/>
          <w:szCs w:val="24"/>
        </w:rPr>
        <w:t>Cst</w:t>
      </w:r>
      <w:proofErr w:type="spellEnd"/>
      <w:r w:rsidRPr="008C0CAD">
        <w:rPr>
          <w:rFonts w:ascii="Times New Roman" w:hAnsi="Times New Roman" w:cs="Times New Roman"/>
          <w:sz w:val="24"/>
          <w:szCs w:val="24"/>
        </w:rPr>
        <w:t xml:space="preserve">. </w:t>
      </w:r>
      <w:proofErr w:type="spellStart"/>
      <w:r w:rsidRPr="008C0CAD">
        <w:rPr>
          <w:rFonts w:ascii="Times New Roman" w:hAnsi="Times New Roman" w:cs="Times New Roman"/>
          <w:sz w:val="24"/>
          <w:szCs w:val="24"/>
        </w:rPr>
        <w:t>Sylvestre</w:t>
      </w:r>
      <w:proofErr w:type="spellEnd"/>
      <w:r w:rsidRPr="008C0CAD">
        <w:rPr>
          <w:rFonts w:ascii="Times New Roman" w:hAnsi="Times New Roman" w:cs="Times New Roman"/>
          <w:sz w:val="24"/>
          <w:szCs w:val="24"/>
        </w:rPr>
        <w:t xml:space="preserve"> tried to intervene, the Appellant was adamant that she wanted to continue to argue with Mr. Robert; she was the angrier of the two; there was no "tussle" or physical interaction between them before [the] Appellant grabbed Mr. Robert and punched him; Mr. Robert was generally non-combative. </w:t>
      </w:r>
    </w:p>
    <w:p w14:paraId="74B685CE" w14:textId="77777777" w:rsidR="00E676E8" w:rsidRPr="008C0CAD" w:rsidRDefault="00E676E8" w:rsidP="00B12D5E">
      <w:pPr>
        <w:pStyle w:val="ListParagraph"/>
        <w:tabs>
          <w:tab w:val="left" w:pos="720"/>
        </w:tabs>
        <w:ind w:left="1440"/>
        <w:rPr>
          <w:rFonts w:ascii="Times New Roman" w:hAnsi="Times New Roman" w:cs="Times New Roman"/>
          <w:sz w:val="24"/>
          <w:szCs w:val="24"/>
        </w:rPr>
      </w:pPr>
      <w:r w:rsidRPr="008C0CAD">
        <w:rPr>
          <w:rFonts w:ascii="Times New Roman" w:hAnsi="Times New Roman" w:cs="Times New Roman"/>
          <w:sz w:val="24"/>
          <w:szCs w:val="24"/>
        </w:rPr>
        <w:t xml:space="preserve"> </w:t>
      </w:r>
    </w:p>
    <w:p w14:paraId="1938337D" w14:textId="4F7C0610" w:rsidR="00E676E8" w:rsidRPr="008C0CAD"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 xml:space="preserve">[41] </w:t>
      </w:r>
      <w:r w:rsidR="008C0CAD">
        <w:rPr>
          <w:rFonts w:ascii="Times New Roman" w:hAnsi="Times New Roman" w:cs="Times New Roman"/>
          <w:sz w:val="24"/>
          <w:szCs w:val="24"/>
        </w:rPr>
        <w:tab/>
      </w:r>
      <w:r w:rsidRPr="008C0CAD">
        <w:rPr>
          <w:rFonts w:ascii="Times New Roman" w:hAnsi="Times New Roman" w:cs="Times New Roman"/>
          <w:sz w:val="24"/>
          <w:szCs w:val="24"/>
        </w:rPr>
        <w:t xml:space="preserve">There was also evidence before the Trial Judge of what the Appellant said when she was </w:t>
      </w:r>
      <w:r w:rsidRPr="008C0CAD">
        <w:rPr>
          <w:rFonts w:ascii="Times New Roman" w:hAnsi="Times New Roman" w:cs="Times New Roman"/>
          <w:sz w:val="24"/>
          <w:szCs w:val="24"/>
        </w:rPr>
        <w:lastRenderedPageBreak/>
        <w:t xml:space="preserve">asked why she struck Mr. Robert.  She did not say anything suggesting that Mr. Robert challenged her or invited her to hit him: she said she hit him because she was mad.  The Trial Judge did not mention this evidence but trial judges are neither expected not required to refer to every detail of the evidence.  The Appellant’s own statement about why she hit Mr. Robert is another element of circumstantial evidence that supports the Trial Judge's conclusions. </w:t>
      </w:r>
    </w:p>
    <w:p w14:paraId="1C1BFB6F" w14:textId="77777777" w:rsidR="00E676E8" w:rsidRPr="008C0CAD" w:rsidRDefault="00E676E8" w:rsidP="00B12D5E">
      <w:pPr>
        <w:pStyle w:val="ListParagraph"/>
        <w:tabs>
          <w:tab w:val="left" w:pos="720"/>
        </w:tabs>
        <w:ind w:left="1440"/>
        <w:rPr>
          <w:rFonts w:ascii="Times New Roman" w:hAnsi="Times New Roman" w:cs="Times New Roman"/>
          <w:sz w:val="24"/>
          <w:szCs w:val="24"/>
        </w:rPr>
      </w:pPr>
      <w:r w:rsidRPr="008C0CAD">
        <w:rPr>
          <w:rFonts w:ascii="Times New Roman" w:hAnsi="Times New Roman" w:cs="Times New Roman"/>
          <w:sz w:val="24"/>
          <w:szCs w:val="24"/>
        </w:rPr>
        <w:t xml:space="preserve"> </w:t>
      </w:r>
    </w:p>
    <w:p w14:paraId="78898D90" w14:textId="640173A5" w:rsidR="00E676E8" w:rsidRPr="008C0CAD" w:rsidRDefault="00E676E8" w:rsidP="00B12D5E">
      <w:pPr>
        <w:pStyle w:val="ListParagraph"/>
        <w:tabs>
          <w:tab w:val="left" w:pos="720"/>
          <w:tab w:val="left" w:pos="1440"/>
        </w:tabs>
        <w:ind w:left="1440"/>
        <w:rPr>
          <w:rFonts w:ascii="Times New Roman" w:hAnsi="Times New Roman" w:cs="Times New Roman"/>
          <w:sz w:val="24"/>
          <w:szCs w:val="24"/>
        </w:rPr>
      </w:pPr>
      <w:r w:rsidRPr="008C0CAD">
        <w:rPr>
          <w:rFonts w:ascii="Times New Roman" w:hAnsi="Times New Roman" w:cs="Times New Roman"/>
          <w:sz w:val="24"/>
          <w:szCs w:val="24"/>
        </w:rPr>
        <w:t xml:space="preserve">[42] </w:t>
      </w:r>
      <w:r w:rsidR="008C0CAD">
        <w:rPr>
          <w:rFonts w:ascii="Times New Roman" w:hAnsi="Times New Roman" w:cs="Times New Roman"/>
          <w:sz w:val="24"/>
          <w:szCs w:val="24"/>
        </w:rPr>
        <w:tab/>
      </w:r>
      <w:r w:rsidRPr="008C0CAD">
        <w:rPr>
          <w:rFonts w:ascii="Times New Roman" w:hAnsi="Times New Roman" w:cs="Times New Roman"/>
          <w:sz w:val="24"/>
          <w:szCs w:val="24"/>
        </w:rPr>
        <w:t>This Court's task is not to retry the case.  As I already said, the Trial Judge's decisions about facts and inferences are entitled to deference.  Appellate courts may not interfere with the findings of fact made and the factual inferences drawn by a trial judge unless they are clearly wrong, unsupported by the evidence or otherwise unreasonable.  R v Clark, 2005 SCC 2, para 9.  In my view, the record does not disclose any such error.</w:t>
      </w:r>
    </w:p>
    <w:p w14:paraId="5008CF03" w14:textId="77777777" w:rsidR="00E676E8" w:rsidRPr="00E676E8" w:rsidRDefault="00E676E8" w:rsidP="00E676E8">
      <w:pPr>
        <w:pStyle w:val="ListParagraph"/>
        <w:tabs>
          <w:tab w:val="left" w:pos="720"/>
        </w:tabs>
        <w:rPr>
          <w:rFonts w:ascii="Times New Roman" w:hAnsi="Times New Roman" w:cs="Times New Roman"/>
          <w:sz w:val="28"/>
          <w:szCs w:val="28"/>
        </w:rPr>
      </w:pPr>
    </w:p>
    <w:p w14:paraId="7CFA901C" w14:textId="4A043D65" w:rsidR="00E676E8" w:rsidRDefault="00B12D5E" w:rsidP="00ED6315">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 xml:space="preserve">The appeal in </w:t>
      </w:r>
      <w:proofErr w:type="spellStart"/>
      <w:r w:rsidR="00E676E8" w:rsidRPr="00E676E8">
        <w:rPr>
          <w:rFonts w:ascii="Times New Roman" w:hAnsi="Times New Roman" w:cs="Times New Roman"/>
          <w:i/>
          <w:sz w:val="28"/>
          <w:szCs w:val="28"/>
        </w:rPr>
        <w:t>Koe</w:t>
      </w:r>
      <w:proofErr w:type="spellEnd"/>
      <w:r w:rsidR="00E676E8" w:rsidRPr="00E676E8">
        <w:rPr>
          <w:rFonts w:ascii="Times New Roman" w:hAnsi="Times New Roman" w:cs="Times New Roman"/>
          <w:sz w:val="28"/>
          <w:szCs w:val="28"/>
        </w:rPr>
        <w:t xml:space="preserve"> was decided two days after I committed Mr. Antoine to stand trial</w:t>
      </w:r>
      <w:r w:rsidR="004517F9">
        <w:rPr>
          <w:rFonts w:ascii="Times New Roman" w:hAnsi="Times New Roman" w:cs="Times New Roman"/>
          <w:sz w:val="28"/>
          <w:szCs w:val="28"/>
        </w:rPr>
        <w:t xml:space="preserve"> and therefore it obviously</w:t>
      </w:r>
      <w:r>
        <w:rPr>
          <w:rFonts w:ascii="Times New Roman" w:hAnsi="Times New Roman" w:cs="Times New Roman"/>
          <w:sz w:val="28"/>
          <w:szCs w:val="28"/>
        </w:rPr>
        <w:t xml:space="preserve"> played no part in my conclusion</w:t>
      </w:r>
      <w:r w:rsidR="00E676E8" w:rsidRPr="00E676E8">
        <w:rPr>
          <w:rFonts w:ascii="Times New Roman" w:hAnsi="Times New Roman" w:cs="Times New Roman"/>
          <w:sz w:val="28"/>
          <w:szCs w:val="28"/>
        </w:rPr>
        <w:t xml:space="preserve">.  However, I will note that the factors considered by the Supreme Court in </w:t>
      </w:r>
      <w:proofErr w:type="spellStart"/>
      <w:r w:rsidR="00E676E8" w:rsidRPr="00E676E8">
        <w:rPr>
          <w:rFonts w:ascii="Times New Roman" w:hAnsi="Times New Roman" w:cs="Times New Roman"/>
          <w:i/>
          <w:sz w:val="28"/>
          <w:szCs w:val="28"/>
        </w:rPr>
        <w:t>Koe</w:t>
      </w:r>
      <w:proofErr w:type="spellEnd"/>
      <w:r w:rsidR="00E676E8" w:rsidRPr="00E676E8">
        <w:rPr>
          <w:rFonts w:ascii="Times New Roman" w:hAnsi="Times New Roman" w:cs="Times New Roman"/>
          <w:sz w:val="28"/>
          <w:szCs w:val="28"/>
        </w:rPr>
        <w:t xml:space="preserve"> were </w:t>
      </w:r>
      <w:r>
        <w:rPr>
          <w:rFonts w:ascii="Times New Roman" w:hAnsi="Times New Roman" w:cs="Times New Roman"/>
          <w:sz w:val="28"/>
          <w:szCs w:val="28"/>
        </w:rPr>
        <w:t>largely</w:t>
      </w:r>
      <w:r w:rsidR="00E676E8" w:rsidRPr="00E676E8">
        <w:rPr>
          <w:rFonts w:ascii="Times New Roman" w:hAnsi="Times New Roman" w:cs="Times New Roman"/>
          <w:sz w:val="28"/>
          <w:szCs w:val="28"/>
        </w:rPr>
        <w:t xml:space="preserve"> the same factors I have considered in this case.  </w:t>
      </w:r>
      <w:r w:rsidR="004517F9">
        <w:rPr>
          <w:rFonts w:ascii="Times New Roman" w:hAnsi="Times New Roman" w:cs="Times New Roman"/>
          <w:sz w:val="28"/>
          <w:szCs w:val="28"/>
        </w:rPr>
        <w:t>Also, although the sufficiency of the evidence in applying</w:t>
      </w:r>
      <w:r w:rsidR="00E8407A">
        <w:rPr>
          <w:rFonts w:ascii="Times New Roman" w:hAnsi="Times New Roman" w:cs="Times New Roman"/>
          <w:sz w:val="28"/>
          <w:szCs w:val="28"/>
        </w:rPr>
        <w:t xml:space="preserve"> </w:t>
      </w:r>
      <w:r w:rsidR="00E676E8" w:rsidRPr="00E676E8">
        <w:rPr>
          <w:rFonts w:ascii="Times New Roman" w:hAnsi="Times New Roman" w:cs="Times New Roman"/>
          <w:sz w:val="28"/>
          <w:szCs w:val="28"/>
        </w:rPr>
        <w:t xml:space="preserve">the </w:t>
      </w:r>
      <w:r w:rsidR="00E676E8" w:rsidRPr="00C90DDB">
        <w:rPr>
          <w:rFonts w:ascii="Times New Roman" w:hAnsi="Times New Roman" w:cs="Times New Roman"/>
          <w:i/>
          <w:sz w:val="28"/>
          <w:szCs w:val="28"/>
        </w:rPr>
        <w:t>Shephard</w:t>
      </w:r>
      <w:r w:rsidR="00E676E8" w:rsidRPr="00E676E8">
        <w:rPr>
          <w:rFonts w:ascii="Times New Roman" w:hAnsi="Times New Roman" w:cs="Times New Roman"/>
          <w:sz w:val="28"/>
          <w:szCs w:val="28"/>
        </w:rPr>
        <w:t xml:space="preserve"> test is</w:t>
      </w:r>
      <w:r w:rsidR="004517F9">
        <w:rPr>
          <w:rFonts w:ascii="Times New Roman" w:hAnsi="Times New Roman" w:cs="Times New Roman"/>
          <w:sz w:val="28"/>
          <w:szCs w:val="28"/>
        </w:rPr>
        <w:t xml:space="preserve"> ultimately</w:t>
      </w:r>
      <w:r w:rsidR="00E676E8" w:rsidRPr="00E676E8">
        <w:rPr>
          <w:rFonts w:ascii="Times New Roman" w:hAnsi="Times New Roman" w:cs="Times New Roman"/>
          <w:sz w:val="28"/>
          <w:szCs w:val="28"/>
        </w:rPr>
        <w:t xml:space="preserve"> a question of law, </w:t>
      </w:r>
      <w:r w:rsidR="00877B17">
        <w:rPr>
          <w:rFonts w:ascii="Times New Roman" w:hAnsi="Times New Roman" w:cs="Times New Roman"/>
          <w:sz w:val="28"/>
          <w:szCs w:val="28"/>
        </w:rPr>
        <w:t xml:space="preserve">I think that it is important to again note that </w:t>
      </w:r>
      <w:r w:rsidR="00E676E8" w:rsidRPr="00E676E8">
        <w:rPr>
          <w:rFonts w:ascii="Times New Roman" w:hAnsi="Times New Roman" w:cs="Times New Roman"/>
          <w:sz w:val="28"/>
          <w:szCs w:val="28"/>
        </w:rPr>
        <w:t xml:space="preserve">the </w:t>
      </w:r>
      <w:r>
        <w:rPr>
          <w:rFonts w:ascii="Times New Roman" w:hAnsi="Times New Roman" w:cs="Times New Roman"/>
          <w:sz w:val="28"/>
          <w:szCs w:val="28"/>
        </w:rPr>
        <w:t xml:space="preserve">Supreme Court </w:t>
      </w:r>
      <w:r w:rsidR="00E676E8" w:rsidRPr="00E676E8">
        <w:rPr>
          <w:rFonts w:ascii="Times New Roman" w:hAnsi="Times New Roman" w:cs="Times New Roman"/>
          <w:sz w:val="28"/>
          <w:szCs w:val="28"/>
        </w:rPr>
        <w:t xml:space="preserve">in </w:t>
      </w:r>
      <w:proofErr w:type="spellStart"/>
      <w:r w:rsidR="00E676E8" w:rsidRPr="00E676E8">
        <w:rPr>
          <w:rFonts w:ascii="Times New Roman" w:hAnsi="Times New Roman" w:cs="Times New Roman"/>
          <w:i/>
          <w:sz w:val="28"/>
          <w:szCs w:val="28"/>
        </w:rPr>
        <w:t>Koe</w:t>
      </w:r>
      <w:proofErr w:type="spellEnd"/>
      <w:r w:rsidR="00E676E8" w:rsidRPr="00E676E8">
        <w:rPr>
          <w:rFonts w:ascii="Times New Roman" w:hAnsi="Times New Roman" w:cs="Times New Roman"/>
          <w:sz w:val="28"/>
          <w:szCs w:val="28"/>
        </w:rPr>
        <w:t xml:space="preserve"> </w:t>
      </w:r>
      <w:r w:rsidR="00877B17">
        <w:rPr>
          <w:rFonts w:ascii="Times New Roman" w:hAnsi="Times New Roman" w:cs="Times New Roman"/>
          <w:sz w:val="28"/>
          <w:szCs w:val="28"/>
        </w:rPr>
        <w:t xml:space="preserve"> when speaking of the difference between speculation and reasonable inference </w:t>
      </w:r>
      <w:r w:rsidR="002201E5">
        <w:rPr>
          <w:rFonts w:ascii="Times New Roman" w:hAnsi="Times New Roman" w:cs="Times New Roman"/>
          <w:sz w:val="28"/>
          <w:szCs w:val="28"/>
        </w:rPr>
        <w:t>stated</w:t>
      </w:r>
      <w:r w:rsidR="00E676E8" w:rsidRPr="00E676E8">
        <w:rPr>
          <w:rFonts w:ascii="Times New Roman" w:hAnsi="Times New Roman" w:cs="Times New Roman"/>
          <w:sz w:val="28"/>
          <w:szCs w:val="28"/>
        </w:rPr>
        <w:t>:</w:t>
      </w:r>
    </w:p>
    <w:p w14:paraId="6230C218" w14:textId="77777777" w:rsidR="00B12D5E" w:rsidRPr="00E676E8" w:rsidRDefault="00B12D5E" w:rsidP="00B12D5E">
      <w:pPr>
        <w:pStyle w:val="ListParagraph"/>
        <w:tabs>
          <w:tab w:val="left" w:pos="720"/>
        </w:tabs>
        <w:rPr>
          <w:rFonts w:ascii="Times New Roman" w:hAnsi="Times New Roman" w:cs="Times New Roman"/>
          <w:sz w:val="28"/>
          <w:szCs w:val="28"/>
        </w:rPr>
      </w:pPr>
    </w:p>
    <w:p w14:paraId="33778333" w14:textId="04778194" w:rsidR="00E676E8" w:rsidRPr="00B12D5E" w:rsidRDefault="00E676E8" w:rsidP="000D6D73">
      <w:pPr>
        <w:pStyle w:val="ListParagraph"/>
        <w:tabs>
          <w:tab w:val="left" w:pos="720"/>
        </w:tabs>
        <w:spacing w:after="120" w:line="240" w:lineRule="auto"/>
        <w:ind w:left="1440"/>
        <w:rPr>
          <w:rFonts w:ascii="Times New Roman" w:hAnsi="Times New Roman" w:cs="Times New Roman"/>
          <w:sz w:val="24"/>
          <w:szCs w:val="28"/>
        </w:rPr>
      </w:pPr>
      <w:r w:rsidRPr="00B12D5E">
        <w:rPr>
          <w:rFonts w:ascii="Times New Roman" w:hAnsi="Times New Roman" w:cs="Times New Roman"/>
          <w:sz w:val="24"/>
          <w:szCs w:val="28"/>
        </w:rPr>
        <w:t xml:space="preserve"> </w:t>
      </w:r>
      <w:r w:rsidRPr="00E8407A">
        <w:rPr>
          <w:rFonts w:ascii="Times New Roman" w:hAnsi="Times New Roman" w:cs="Times New Roman"/>
          <w:sz w:val="24"/>
          <w:szCs w:val="28"/>
        </w:rPr>
        <w:t xml:space="preserve">[. . .] </w:t>
      </w:r>
      <w:r w:rsidR="004517F9" w:rsidRPr="00E8407A">
        <w:rPr>
          <w:rFonts w:ascii="Times New Roman" w:hAnsi="Times New Roman" w:cs="Times New Roman"/>
          <w:sz w:val="24"/>
          <w:szCs w:val="28"/>
        </w:rPr>
        <w:t xml:space="preserve">this </w:t>
      </w:r>
      <w:r w:rsidR="004517F9" w:rsidRPr="00B12D5E">
        <w:rPr>
          <w:rFonts w:ascii="Times New Roman" w:hAnsi="Times New Roman" w:cs="Times New Roman"/>
          <w:sz w:val="24"/>
          <w:szCs w:val="28"/>
        </w:rPr>
        <w:t>is</w:t>
      </w:r>
      <w:r w:rsidRPr="00B12D5E">
        <w:rPr>
          <w:rFonts w:ascii="Times New Roman" w:hAnsi="Times New Roman" w:cs="Times New Roman"/>
          <w:sz w:val="24"/>
          <w:szCs w:val="28"/>
        </w:rPr>
        <w:t xml:space="preserve"> not always an easy line to draw.  The Trial Judge's assessment as to where to draw it is entitled to considerable deference.</w:t>
      </w:r>
      <w:r w:rsidR="00877B17">
        <w:rPr>
          <w:rStyle w:val="FootnoteReference"/>
          <w:rFonts w:ascii="Times New Roman" w:hAnsi="Times New Roman" w:cs="Times New Roman"/>
          <w:sz w:val="24"/>
          <w:szCs w:val="28"/>
        </w:rPr>
        <w:footnoteReference w:id="6"/>
      </w:r>
      <w:r w:rsidRPr="00B12D5E">
        <w:rPr>
          <w:rFonts w:ascii="Times New Roman" w:hAnsi="Times New Roman" w:cs="Times New Roman"/>
          <w:sz w:val="24"/>
          <w:szCs w:val="28"/>
        </w:rPr>
        <w:t xml:space="preserve"> </w:t>
      </w:r>
    </w:p>
    <w:p w14:paraId="0AF10D47" w14:textId="77777777" w:rsidR="00E676E8" w:rsidRPr="00E676E8" w:rsidRDefault="00E676E8" w:rsidP="00E676E8">
      <w:pPr>
        <w:pStyle w:val="ListParagraph"/>
        <w:tabs>
          <w:tab w:val="left" w:pos="720"/>
        </w:tabs>
        <w:rPr>
          <w:rFonts w:ascii="Times New Roman" w:hAnsi="Times New Roman" w:cs="Times New Roman"/>
          <w:sz w:val="28"/>
          <w:szCs w:val="28"/>
        </w:rPr>
      </w:pPr>
    </w:p>
    <w:p w14:paraId="5C9716C9" w14:textId="4F06D7B7" w:rsidR="00E676E8" w:rsidRPr="00E676E8" w:rsidRDefault="00E676E8" w:rsidP="00ED6315">
      <w:pPr>
        <w:pStyle w:val="ListParagraph"/>
        <w:numPr>
          <w:ilvl w:val="0"/>
          <w:numId w:val="17"/>
        </w:numPr>
        <w:tabs>
          <w:tab w:val="left" w:pos="720"/>
        </w:tabs>
        <w:ind w:left="0" w:firstLine="0"/>
        <w:rPr>
          <w:rFonts w:ascii="Times New Roman" w:hAnsi="Times New Roman" w:cs="Times New Roman"/>
          <w:sz w:val="28"/>
          <w:szCs w:val="28"/>
        </w:rPr>
      </w:pPr>
      <w:r w:rsidRPr="00E676E8">
        <w:rPr>
          <w:rFonts w:ascii="Times New Roman" w:hAnsi="Times New Roman" w:cs="Times New Roman"/>
          <w:sz w:val="28"/>
          <w:szCs w:val="28"/>
        </w:rPr>
        <w:t xml:space="preserve">In my view this </w:t>
      </w:r>
      <w:r w:rsidR="002201E5">
        <w:rPr>
          <w:rFonts w:ascii="Times New Roman" w:hAnsi="Times New Roman" w:cs="Times New Roman"/>
          <w:sz w:val="28"/>
          <w:szCs w:val="28"/>
        </w:rPr>
        <w:t>observation</w:t>
      </w:r>
      <w:r w:rsidRPr="00E676E8">
        <w:rPr>
          <w:rFonts w:ascii="Times New Roman" w:hAnsi="Times New Roman" w:cs="Times New Roman"/>
          <w:sz w:val="28"/>
          <w:szCs w:val="28"/>
        </w:rPr>
        <w:t xml:space="preserve"> further reinforces the position that when applying the </w:t>
      </w:r>
      <w:r w:rsidRPr="00C90DDB">
        <w:rPr>
          <w:rFonts w:ascii="Times New Roman" w:hAnsi="Times New Roman" w:cs="Times New Roman"/>
          <w:i/>
          <w:sz w:val="28"/>
          <w:szCs w:val="28"/>
        </w:rPr>
        <w:t>Shephard</w:t>
      </w:r>
      <w:r w:rsidRPr="00E676E8">
        <w:rPr>
          <w:rFonts w:ascii="Times New Roman" w:hAnsi="Times New Roman" w:cs="Times New Roman"/>
          <w:sz w:val="28"/>
          <w:szCs w:val="28"/>
        </w:rPr>
        <w:t xml:space="preserve"> test, courts should appreciate that reasonable triers of fact may come to dissimilar conclusions.  In circumstantial cases they may locate the boundary between speculation and reasonable inference differently and the possibility of them doing so should be </w:t>
      </w:r>
      <w:r w:rsidR="002201E5">
        <w:rPr>
          <w:rFonts w:ascii="Times New Roman" w:hAnsi="Times New Roman" w:cs="Times New Roman"/>
          <w:sz w:val="28"/>
          <w:szCs w:val="28"/>
        </w:rPr>
        <w:t>accorded considerable deference when determining whether to commit an accused to stand trial.</w:t>
      </w:r>
    </w:p>
    <w:p w14:paraId="2B520D7D" w14:textId="77777777" w:rsidR="000A1F9D" w:rsidRDefault="000A1F9D" w:rsidP="00E676E8">
      <w:pPr>
        <w:pStyle w:val="ListParagraph"/>
        <w:tabs>
          <w:tab w:val="left" w:pos="720"/>
        </w:tabs>
        <w:rPr>
          <w:rFonts w:ascii="Times New Roman" w:hAnsi="Times New Roman"/>
          <w:sz w:val="28"/>
        </w:rPr>
      </w:pPr>
    </w:p>
    <w:p w14:paraId="05DC408B" w14:textId="77777777" w:rsidR="000A1F9D" w:rsidRPr="00065E4C" w:rsidRDefault="00065E4C" w:rsidP="000A1F9D">
      <w:pPr>
        <w:pStyle w:val="ListParagraph"/>
        <w:tabs>
          <w:tab w:val="left" w:pos="810"/>
        </w:tabs>
        <w:ind w:left="0"/>
        <w:rPr>
          <w:rFonts w:ascii="Times New Roman" w:hAnsi="Times New Roman"/>
          <w:b/>
          <w:sz w:val="28"/>
          <w:u w:val="single"/>
        </w:rPr>
      </w:pPr>
      <w:r w:rsidRPr="00065E4C">
        <w:rPr>
          <w:rFonts w:ascii="Times New Roman" w:hAnsi="Times New Roman"/>
          <w:b/>
          <w:sz w:val="28"/>
          <w:u w:val="single"/>
        </w:rPr>
        <w:t>CONCLUSION</w:t>
      </w:r>
    </w:p>
    <w:p w14:paraId="6DA4B696" w14:textId="77777777" w:rsidR="000A1F9D" w:rsidRDefault="000A1F9D" w:rsidP="000A1F9D">
      <w:pPr>
        <w:pStyle w:val="ListParagraph"/>
        <w:tabs>
          <w:tab w:val="left" w:pos="810"/>
        </w:tabs>
        <w:ind w:left="0"/>
        <w:rPr>
          <w:rFonts w:ascii="Times New Roman" w:hAnsi="Times New Roman"/>
          <w:sz w:val="28"/>
        </w:rPr>
      </w:pPr>
    </w:p>
    <w:p w14:paraId="62FD8B21" w14:textId="57776C78" w:rsidR="00E676E8" w:rsidRDefault="00E676E8" w:rsidP="00E676E8">
      <w:pPr>
        <w:pStyle w:val="ListParagraph"/>
        <w:numPr>
          <w:ilvl w:val="0"/>
          <w:numId w:val="17"/>
        </w:numPr>
        <w:tabs>
          <w:tab w:val="left" w:pos="810"/>
        </w:tabs>
        <w:ind w:left="0" w:firstLine="0"/>
        <w:rPr>
          <w:rFonts w:ascii="Times New Roman" w:hAnsi="Times New Roman"/>
          <w:sz w:val="28"/>
        </w:rPr>
      </w:pPr>
      <w:r w:rsidRPr="00E676E8">
        <w:rPr>
          <w:rFonts w:ascii="Times New Roman" w:hAnsi="Times New Roman"/>
          <w:sz w:val="28"/>
        </w:rPr>
        <w:t xml:space="preserve">For the foregoing reasons, I found that there existed sufficient evidence upon which a reasonable jury properly instructed could find </w:t>
      </w:r>
      <w:r w:rsidR="00EA21B0">
        <w:rPr>
          <w:rFonts w:ascii="Times New Roman" w:hAnsi="Times New Roman"/>
          <w:sz w:val="28"/>
        </w:rPr>
        <w:t>Mr. Antoine</w:t>
      </w:r>
      <w:r w:rsidRPr="00E676E8">
        <w:rPr>
          <w:rFonts w:ascii="Times New Roman" w:hAnsi="Times New Roman"/>
          <w:sz w:val="28"/>
        </w:rPr>
        <w:t xml:space="preserve"> guilty of common assault.  I </w:t>
      </w:r>
      <w:r w:rsidR="00EA21B0">
        <w:rPr>
          <w:rFonts w:ascii="Times New Roman" w:hAnsi="Times New Roman"/>
          <w:sz w:val="28"/>
        </w:rPr>
        <w:t>accordingly</w:t>
      </w:r>
      <w:r w:rsidRPr="00E676E8">
        <w:rPr>
          <w:rFonts w:ascii="Times New Roman" w:hAnsi="Times New Roman"/>
          <w:sz w:val="28"/>
        </w:rPr>
        <w:t xml:space="preserve"> committed</w:t>
      </w:r>
      <w:r w:rsidR="00EA21B0">
        <w:rPr>
          <w:rFonts w:ascii="Times New Roman" w:hAnsi="Times New Roman"/>
          <w:sz w:val="28"/>
        </w:rPr>
        <w:t xml:space="preserve"> him</w:t>
      </w:r>
      <w:r w:rsidRPr="00E676E8">
        <w:rPr>
          <w:rFonts w:ascii="Times New Roman" w:hAnsi="Times New Roman"/>
          <w:sz w:val="28"/>
        </w:rPr>
        <w:t xml:space="preserve"> to stand trial</w:t>
      </w:r>
      <w:r w:rsidR="00EA21B0">
        <w:rPr>
          <w:rFonts w:ascii="Times New Roman" w:hAnsi="Times New Roman"/>
          <w:sz w:val="28"/>
        </w:rPr>
        <w:t xml:space="preserve"> on that count</w:t>
      </w:r>
      <w:r w:rsidRPr="00E676E8">
        <w:rPr>
          <w:rFonts w:ascii="Times New Roman" w:hAnsi="Times New Roman"/>
          <w:sz w:val="28"/>
        </w:rPr>
        <w:t xml:space="preserve">.  </w:t>
      </w:r>
    </w:p>
    <w:p w14:paraId="33CF6DE5" w14:textId="77777777" w:rsidR="00E676E8" w:rsidRPr="00E676E8" w:rsidRDefault="00E676E8" w:rsidP="00E676E8">
      <w:pPr>
        <w:pStyle w:val="ListParagraph"/>
        <w:tabs>
          <w:tab w:val="left" w:pos="810"/>
        </w:tabs>
        <w:ind w:left="0"/>
        <w:rPr>
          <w:rFonts w:ascii="Times New Roman" w:hAnsi="Times New Roman"/>
          <w:sz w:val="28"/>
        </w:rPr>
      </w:pPr>
    </w:p>
    <w:p w14:paraId="66A178FE" w14:textId="7BE1E5F6" w:rsidR="00100520" w:rsidRPr="00E8407A" w:rsidRDefault="007A6A4B" w:rsidP="0019494F">
      <w:pPr>
        <w:pStyle w:val="ListParagraph"/>
        <w:numPr>
          <w:ilvl w:val="0"/>
          <w:numId w:val="17"/>
        </w:numPr>
        <w:tabs>
          <w:tab w:val="left" w:pos="810"/>
        </w:tabs>
        <w:ind w:left="0" w:firstLine="0"/>
        <w:rPr>
          <w:rFonts w:ascii="Times New Roman" w:hAnsi="Times New Roman"/>
          <w:sz w:val="28"/>
        </w:rPr>
      </w:pPr>
      <w:r w:rsidRPr="00E8407A">
        <w:rPr>
          <w:rFonts w:ascii="Times New Roman" w:hAnsi="Times New Roman"/>
          <w:sz w:val="28"/>
        </w:rPr>
        <w:t>Mr. Antoine</w:t>
      </w:r>
      <w:r w:rsidR="00E676E8" w:rsidRPr="00E8407A">
        <w:rPr>
          <w:rFonts w:ascii="Times New Roman" w:hAnsi="Times New Roman"/>
          <w:sz w:val="28"/>
        </w:rPr>
        <w:t xml:space="preserve"> </w:t>
      </w:r>
      <w:r w:rsidR="00877B17" w:rsidRPr="00E8407A">
        <w:rPr>
          <w:rFonts w:ascii="Times New Roman" w:hAnsi="Times New Roman"/>
          <w:sz w:val="28"/>
        </w:rPr>
        <w:t xml:space="preserve">consented to his committal on the </w:t>
      </w:r>
      <w:r w:rsidR="00E676E8" w:rsidRPr="00E8407A">
        <w:rPr>
          <w:rFonts w:ascii="Times New Roman" w:hAnsi="Times New Roman"/>
          <w:sz w:val="28"/>
        </w:rPr>
        <w:t>two counts of breach of probation arising from the same incident</w:t>
      </w:r>
      <w:r w:rsidR="00E8407A" w:rsidRPr="00E8407A">
        <w:rPr>
          <w:rFonts w:ascii="Times New Roman" w:hAnsi="Times New Roman"/>
          <w:sz w:val="28"/>
        </w:rPr>
        <w:t xml:space="preserve"> and in any event</w:t>
      </w:r>
      <w:r w:rsidR="002201E5" w:rsidRPr="00E8407A">
        <w:rPr>
          <w:rFonts w:ascii="Times New Roman" w:hAnsi="Times New Roman"/>
          <w:sz w:val="28"/>
        </w:rPr>
        <w:t xml:space="preserve"> </w:t>
      </w:r>
      <w:r w:rsidR="00E676E8" w:rsidRPr="00E8407A">
        <w:rPr>
          <w:rFonts w:ascii="Times New Roman" w:hAnsi="Times New Roman"/>
          <w:sz w:val="28"/>
        </w:rPr>
        <w:t>I found that</w:t>
      </w:r>
      <w:r w:rsidR="00EA21B0" w:rsidRPr="00E8407A">
        <w:rPr>
          <w:rFonts w:ascii="Times New Roman" w:hAnsi="Times New Roman"/>
          <w:sz w:val="28"/>
        </w:rPr>
        <w:t xml:space="preserve"> in both instances</w:t>
      </w:r>
      <w:r w:rsidR="00E676E8" w:rsidRPr="00E8407A">
        <w:rPr>
          <w:rFonts w:ascii="Times New Roman" w:hAnsi="Times New Roman"/>
          <w:sz w:val="28"/>
        </w:rPr>
        <w:t xml:space="preserve"> the </w:t>
      </w:r>
      <w:r w:rsidR="00E676E8" w:rsidRPr="00E8407A">
        <w:rPr>
          <w:rFonts w:ascii="Times New Roman" w:hAnsi="Times New Roman"/>
          <w:i/>
          <w:sz w:val="28"/>
        </w:rPr>
        <w:t>Shephard</w:t>
      </w:r>
      <w:r w:rsidR="00E676E8" w:rsidRPr="00E8407A">
        <w:rPr>
          <w:rFonts w:ascii="Times New Roman" w:hAnsi="Times New Roman"/>
          <w:sz w:val="28"/>
        </w:rPr>
        <w:t xml:space="preserve"> test was made</w:t>
      </w:r>
      <w:r w:rsidR="00E8407A" w:rsidRPr="00E8407A">
        <w:rPr>
          <w:rFonts w:ascii="Times New Roman" w:hAnsi="Times New Roman"/>
          <w:sz w:val="28"/>
        </w:rPr>
        <w:t xml:space="preserve"> out. </w:t>
      </w:r>
    </w:p>
    <w:p w14:paraId="5BAB92D2" w14:textId="77777777" w:rsidR="00100520" w:rsidRPr="00E676E8" w:rsidRDefault="00100520" w:rsidP="00E676E8">
      <w:pPr>
        <w:pStyle w:val="ListParagraph"/>
        <w:tabs>
          <w:tab w:val="left" w:pos="810"/>
        </w:tabs>
        <w:ind w:left="0"/>
        <w:rPr>
          <w:rFonts w:ascii="Times New Roman" w:hAnsi="Times New Roman"/>
          <w:sz w:val="28"/>
        </w:rPr>
      </w:pPr>
    </w:p>
    <w:p w14:paraId="6FEDF0A2" w14:textId="77777777" w:rsidR="00E676E8" w:rsidRPr="00E676E8" w:rsidRDefault="00E676E8" w:rsidP="00E676E8">
      <w:pPr>
        <w:pStyle w:val="ListParagraph"/>
        <w:numPr>
          <w:ilvl w:val="0"/>
          <w:numId w:val="17"/>
        </w:numPr>
        <w:tabs>
          <w:tab w:val="left" w:pos="810"/>
        </w:tabs>
        <w:ind w:left="0" w:firstLine="0"/>
        <w:rPr>
          <w:rFonts w:ascii="Times New Roman" w:hAnsi="Times New Roman"/>
          <w:sz w:val="28"/>
        </w:rPr>
      </w:pPr>
      <w:r w:rsidRPr="00E676E8">
        <w:rPr>
          <w:rFonts w:ascii="Times New Roman" w:hAnsi="Times New Roman"/>
          <w:sz w:val="28"/>
        </w:rPr>
        <w:t xml:space="preserve">I take this opportunity to thank both counsel for their assistance. </w:t>
      </w:r>
    </w:p>
    <w:p w14:paraId="608208C8" w14:textId="77777777" w:rsidR="000D6D73" w:rsidRDefault="000D6D73" w:rsidP="001E62BC">
      <w:pPr>
        <w:spacing w:after="0" w:line="240" w:lineRule="auto"/>
        <w:jc w:val="right"/>
        <w:rPr>
          <w:rFonts w:ascii="Times New Roman" w:hAnsi="Times New Roman"/>
          <w:sz w:val="28"/>
        </w:rPr>
      </w:pPr>
    </w:p>
    <w:p w14:paraId="79F3BF1A" w14:textId="77777777" w:rsidR="00214253" w:rsidRPr="00C158E1" w:rsidRDefault="00C158E1" w:rsidP="001E62BC">
      <w:pPr>
        <w:spacing w:after="0" w:line="240" w:lineRule="auto"/>
        <w:jc w:val="right"/>
        <w:rPr>
          <w:rFonts w:ascii="Times New Roman" w:hAnsi="Times New Roman"/>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1E62BC">
        <w:rPr>
          <w:rFonts w:ascii="Times New Roman" w:hAnsi="Times New Roman"/>
          <w:sz w:val="28"/>
        </w:rPr>
        <w:t>___________________________</w:t>
      </w:r>
    </w:p>
    <w:p w14:paraId="16F746B4" w14:textId="77777777" w:rsidR="00214253" w:rsidRDefault="00214253" w:rsidP="001E62BC">
      <w:pPr>
        <w:spacing w:after="0" w:line="240" w:lineRule="auto"/>
        <w:ind w:left="5040" w:firstLine="540"/>
        <w:contextualSpacing/>
        <w:rPr>
          <w:rFonts w:ascii="Times New Roman" w:hAnsi="Times New Roman"/>
          <w:sz w:val="28"/>
        </w:rPr>
      </w:pPr>
      <w:r>
        <w:rPr>
          <w:rFonts w:ascii="Times New Roman" w:hAnsi="Times New Roman"/>
          <w:sz w:val="28"/>
        </w:rPr>
        <w:t>Robert Gorin</w:t>
      </w:r>
    </w:p>
    <w:p w14:paraId="27601D6A" w14:textId="77777777" w:rsidR="004447F7" w:rsidRDefault="00164C4A" w:rsidP="00164C4A">
      <w:pPr>
        <w:ind w:left="5580"/>
        <w:contextualSpacing/>
        <w:rPr>
          <w:rFonts w:ascii="Times New Roman" w:hAnsi="Times New Roman"/>
          <w:sz w:val="28"/>
        </w:rPr>
      </w:pPr>
      <w:r>
        <w:rPr>
          <w:rFonts w:ascii="Times New Roman" w:hAnsi="Times New Roman"/>
          <w:sz w:val="28"/>
        </w:rPr>
        <w:t xml:space="preserve">Chief Judge of the </w:t>
      </w:r>
    </w:p>
    <w:p w14:paraId="2D5543ED" w14:textId="77777777" w:rsidR="00214253" w:rsidRDefault="00164C4A" w:rsidP="000D6D73">
      <w:pPr>
        <w:spacing w:after="120" w:line="240" w:lineRule="auto"/>
        <w:ind w:left="5587"/>
        <w:contextualSpacing/>
        <w:rPr>
          <w:rFonts w:ascii="Times New Roman" w:hAnsi="Times New Roman"/>
          <w:sz w:val="28"/>
        </w:rPr>
      </w:pPr>
      <w:r>
        <w:rPr>
          <w:rFonts w:ascii="Times New Roman" w:hAnsi="Times New Roman"/>
          <w:sz w:val="28"/>
        </w:rPr>
        <w:t>Territorial Court</w:t>
      </w:r>
    </w:p>
    <w:p w14:paraId="633B175E" w14:textId="77777777" w:rsidR="000D6D73" w:rsidRDefault="000D6D73" w:rsidP="000D6D73">
      <w:pPr>
        <w:spacing w:after="0" w:line="240" w:lineRule="auto"/>
        <w:contextualSpacing/>
        <w:rPr>
          <w:rFonts w:ascii="Times New Roman" w:hAnsi="Times New Roman"/>
          <w:sz w:val="28"/>
        </w:rPr>
      </w:pPr>
      <w:r>
        <w:rPr>
          <w:rFonts w:ascii="Times New Roman" w:hAnsi="Times New Roman"/>
          <w:sz w:val="28"/>
        </w:rPr>
        <w:lastRenderedPageBreak/>
        <w:t>Dated at Yellowknife, Northwest</w:t>
      </w:r>
    </w:p>
    <w:p w14:paraId="2388BF59" w14:textId="3D136CB5" w:rsidR="004945A2" w:rsidRDefault="000D6D73" w:rsidP="000D6D73">
      <w:pPr>
        <w:spacing w:after="0" w:line="240" w:lineRule="auto"/>
        <w:contextualSpacing/>
        <w:rPr>
          <w:rFonts w:ascii="Times New Roman" w:hAnsi="Times New Roman"/>
          <w:sz w:val="28"/>
          <w:szCs w:val="28"/>
        </w:rPr>
        <w:sectPr w:rsidR="004945A2" w:rsidSect="00977324">
          <w:headerReference w:type="default" r:id="rId11"/>
          <w:pgSz w:w="12240" w:h="15840"/>
          <w:pgMar w:top="1440" w:right="1440" w:bottom="1440" w:left="1440" w:header="504" w:footer="720" w:gutter="0"/>
          <w:pgNumType w:start="1"/>
          <w:cols w:space="720"/>
          <w:titlePg/>
          <w:docGrid w:linePitch="360"/>
        </w:sectPr>
      </w:pPr>
      <w:r>
        <w:rPr>
          <w:rFonts w:ascii="Times New Roman" w:hAnsi="Times New Roman"/>
          <w:sz w:val="28"/>
        </w:rPr>
        <w:t>Territories, this 27th day of January, 2020.</w:t>
      </w:r>
      <w:r w:rsidRPr="00F96223">
        <w:rPr>
          <w:rFonts w:ascii="Times New Roman" w:hAnsi="Times New Roman"/>
          <w:sz w:val="28"/>
          <w:highlight w:val="yellow"/>
        </w:rPr>
        <w:t xml:space="preserve"> </w:t>
      </w:r>
      <w:r w:rsidR="00D064D3">
        <w:rPr>
          <w:rFonts w:ascii="Times New Roman" w:hAnsi="Times New Roman"/>
          <w:sz w:val="28"/>
          <w:szCs w:val="28"/>
        </w:rPr>
        <w:br w:type="page"/>
      </w:r>
    </w:p>
    <w:p w14:paraId="473F95FE" w14:textId="77777777" w:rsidR="00A57048" w:rsidRDefault="00A57048" w:rsidP="00A57048">
      <w:pPr>
        <w:pStyle w:val="Heading1"/>
        <w:ind w:left="3690"/>
        <w:contextualSpacing/>
        <w:rPr>
          <w:rFonts w:ascii="Times New Roman" w:hAnsi="Times New Roman"/>
          <w:i w:val="0"/>
          <w:szCs w:val="24"/>
          <w:lang w:val="en-CA"/>
        </w:rPr>
      </w:pPr>
      <w:r>
        <w:rPr>
          <w:rFonts w:ascii="Times New Roman" w:hAnsi="Times New Roman"/>
          <w:szCs w:val="24"/>
          <w:lang w:val="en-CA"/>
        </w:rPr>
        <w:t>R. v. Antoine, 2020 NWTTC 01</w:t>
      </w:r>
    </w:p>
    <w:p w14:paraId="3231DB01" w14:textId="77777777" w:rsidR="000551CF" w:rsidRDefault="000551CF" w:rsidP="00D064D3">
      <w:pPr>
        <w:pStyle w:val="Heading1"/>
        <w:ind w:left="5760" w:hanging="5760"/>
        <w:jc w:val="right"/>
        <w:rPr>
          <w:rFonts w:ascii="Times New Roman" w:hAnsi="Times New Roman"/>
          <w:sz w:val="28"/>
          <w:szCs w:val="28"/>
          <w:lang w:val="en-CA"/>
        </w:rPr>
      </w:pPr>
    </w:p>
    <w:p w14:paraId="3DAB7F2B" w14:textId="0E0EA6EC" w:rsidR="00065E4C" w:rsidRPr="006F770D" w:rsidRDefault="00065E4C" w:rsidP="00065E4C">
      <w:pPr>
        <w:pStyle w:val="Heading1"/>
        <w:ind w:left="5760" w:hanging="5760"/>
        <w:jc w:val="right"/>
        <w:rPr>
          <w:rFonts w:ascii="Times New Roman" w:hAnsi="Times New Roman"/>
          <w:sz w:val="28"/>
          <w:szCs w:val="28"/>
          <w:lang w:val="fr-CA"/>
        </w:rPr>
      </w:pPr>
      <w:r w:rsidRPr="006F770D">
        <w:rPr>
          <w:rFonts w:ascii="Times New Roman" w:hAnsi="Times New Roman"/>
          <w:sz w:val="28"/>
          <w:szCs w:val="28"/>
          <w:lang w:val="fr-CA"/>
        </w:rPr>
        <w:t>Date</w:t>
      </w:r>
      <w:proofErr w:type="gramStart"/>
      <w:r w:rsidRPr="006F770D">
        <w:rPr>
          <w:rFonts w:ascii="Times New Roman" w:hAnsi="Times New Roman"/>
          <w:sz w:val="28"/>
          <w:szCs w:val="28"/>
          <w:lang w:val="fr-CA"/>
        </w:rPr>
        <w:t xml:space="preserve">:  </w:t>
      </w:r>
      <w:r>
        <w:rPr>
          <w:rFonts w:ascii="Times New Roman" w:hAnsi="Times New Roman"/>
          <w:sz w:val="28"/>
          <w:szCs w:val="28"/>
          <w:lang w:val="fr-CA"/>
        </w:rPr>
        <w:t>20</w:t>
      </w:r>
      <w:r w:rsidR="009E7715">
        <w:rPr>
          <w:rFonts w:ascii="Times New Roman" w:hAnsi="Times New Roman"/>
          <w:sz w:val="28"/>
          <w:szCs w:val="28"/>
          <w:lang w:val="fr-CA"/>
        </w:rPr>
        <w:t>20</w:t>
      </w:r>
      <w:proofErr w:type="gramEnd"/>
      <w:r w:rsidR="009E7715">
        <w:rPr>
          <w:rFonts w:ascii="Times New Roman" w:hAnsi="Times New Roman"/>
          <w:sz w:val="28"/>
          <w:szCs w:val="28"/>
          <w:lang w:val="fr-CA"/>
        </w:rPr>
        <w:t xml:space="preserve"> 01 27</w:t>
      </w:r>
    </w:p>
    <w:p w14:paraId="773A6B3C" w14:textId="77777777" w:rsidR="00065E4C" w:rsidRDefault="00285A6F" w:rsidP="00065E4C">
      <w:pPr>
        <w:pStyle w:val="Heading1"/>
        <w:ind w:left="5760" w:hanging="5760"/>
        <w:contextualSpacing/>
        <w:jc w:val="right"/>
        <w:rPr>
          <w:rFonts w:ascii="Times New Roman" w:hAnsi="Times New Roman"/>
          <w:sz w:val="28"/>
          <w:szCs w:val="28"/>
          <w:lang w:val="fr-CA"/>
        </w:rPr>
      </w:pPr>
      <w:r>
        <w:rPr>
          <w:rFonts w:ascii="Times New Roman" w:hAnsi="Times New Roman"/>
          <w:sz w:val="28"/>
          <w:szCs w:val="28"/>
          <w:lang w:val="fr-CA"/>
        </w:rPr>
        <w:t xml:space="preserve">Files: </w:t>
      </w:r>
      <w:r w:rsidR="00634288">
        <w:rPr>
          <w:rFonts w:ascii="Times New Roman" w:hAnsi="Times New Roman"/>
          <w:sz w:val="28"/>
          <w:szCs w:val="28"/>
          <w:lang w:val="fr-CA"/>
        </w:rPr>
        <w:t>T-1-CR-2019-001718</w:t>
      </w:r>
    </w:p>
    <w:p w14:paraId="1730DC1A" w14:textId="77777777" w:rsidR="00977324" w:rsidRDefault="00977324" w:rsidP="00977324">
      <w:pPr>
        <w:pBdr>
          <w:bottom w:val="single" w:sz="12" w:space="1" w:color="auto"/>
        </w:pBdr>
        <w:spacing w:after="0" w:line="240" w:lineRule="auto"/>
        <w:ind w:left="3686"/>
        <w:rPr>
          <w:lang w:val="en-CA"/>
        </w:rPr>
      </w:pPr>
    </w:p>
    <w:p w14:paraId="48789C4C" w14:textId="77777777" w:rsidR="00977324" w:rsidRPr="00977324" w:rsidRDefault="00977324" w:rsidP="00977324">
      <w:pPr>
        <w:pBdr>
          <w:bottom w:val="single" w:sz="12" w:space="1" w:color="auto"/>
        </w:pBdr>
        <w:spacing w:after="0" w:line="240" w:lineRule="auto"/>
        <w:ind w:left="3686"/>
        <w:rPr>
          <w:lang w:val="en-CA"/>
        </w:rPr>
      </w:pPr>
    </w:p>
    <w:p w14:paraId="5610FB0E" w14:textId="77777777" w:rsidR="00977324" w:rsidRDefault="00977324" w:rsidP="00977324">
      <w:pPr>
        <w:pStyle w:val="Heading2"/>
        <w:ind w:left="3686"/>
        <w:contextualSpacing/>
        <w:rPr>
          <w:rFonts w:ascii="Times New Roman" w:hAnsi="Times New Roman"/>
          <w:b/>
          <w:sz w:val="28"/>
          <w:szCs w:val="28"/>
          <w:lang w:val="en-CA"/>
        </w:rPr>
      </w:pPr>
    </w:p>
    <w:p w14:paraId="647C340E" w14:textId="77777777" w:rsidR="001A557E" w:rsidRDefault="001A557E" w:rsidP="00977324">
      <w:pPr>
        <w:pStyle w:val="Heading2"/>
        <w:ind w:left="3686"/>
        <w:contextualSpacing/>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14:paraId="0BE5F37A" w14:textId="77777777" w:rsidR="001A557E" w:rsidRDefault="001A557E" w:rsidP="00977324">
      <w:pPr>
        <w:pBdr>
          <w:bottom w:val="single" w:sz="12" w:space="1" w:color="auto"/>
        </w:pBdr>
        <w:spacing w:after="0" w:line="240" w:lineRule="auto"/>
        <w:ind w:left="3690"/>
        <w:contextualSpacing/>
        <w:jc w:val="both"/>
        <w:rPr>
          <w:sz w:val="28"/>
          <w:szCs w:val="28"/>
          <w:lang w:val="en-CA"/>
        </w:rPr>
      </w:pPr>
    </w:p>
    <w:p w14:paraId="0FBA4280" w14:textId="77777777" w:rsidR="001A557E" w:rsidRPr="00EC6522" w:rsidRDefault="001A557E" w:rsidP="00977324">
      <w:pPr>
        <w:spacing w:after="0" w:line="240" w:lineRule="auto"/>
        <w:ind w:left="3690"/>
        <w:contextualSpacing/>
        <w:jc w:val="both"/>
        <w:rPr>
          <w:sz w:val="28"/>
          <w:szCs w:val="28"/>
          <w:lang w:val="en-CA"/>
        </w:rPr>
      </w:pPr>
    </w:p>
    <w:p w14:paraId="7795DE4C" w14:textId="77777777" w:rsidR="00977324" w:rsidRDefault="00977324" w:rsidP="00977324">
      <w:pPr>
        <w:spacing w:after="0" w:line="240" w:lineRule="auto"/>
        <w:ind w:left="3690"/>
        <w:contextualSpacing/>
        <w:jc w:val="both"/>
        <w:rPr>
          <w:rFonts w:ascii="Times New Roman" w:hAnsi="Times New Roman" w:cs="Times New Roman"/>
          <w:b/>
          <w:sz w:val="28"/>
          <w:szCs w:val="28"/>
          <w:lang w:val="en-CA"/>
        </w:rPr>
      </w:pPr>
    </w:p>
    <w:p w14:paraId="4B7DF37C" w14:textId="77777777" w:rsidR="001A557E" w:rsidRDefault="001A557E" w:rsidP="00977324">
      <w:pPr>
        <w:spacing w:after="0" w:line="240" w:lineRule="auto"/>
        <w:ind w:left="3690"/>
        <w:contextualSpacing/>
        <w:jc w:val="both"/>
        <w:rPr>
          <w:rFonts w:ascii="Times New Roman" w:hAnsi="Times New Roman" w:cs="Times New Roman"/>
          <w:b/>
          <w:sz w:val="28"/>
          <w:szCs w:val="28"/>
          <w:lang w:val="en-CA"/>
        </w:rPr>
      </w:pPr>
      <w:r w:rsidRPr="00655BD0">
        <w:rPr>
          <w:rFonts w:ascii="Times New Roman" w:hAnsi="Times New Roman" w:cs="Times New Roman"/>
          <w:b/>
          <w:sz w:val="28"/>
          <w:szCs w:val="28"/>
          <w:lang w:val="en-CA"/>
        </w:rPr>
        <w:t>BETWEEN:</w:t>
      </w:r>
    </w:p>
    <w:p w14:paraId="39F2A8D9" w14:textId="77777777" w:rsidR="001A557E" w:rsidRPr="00655BD0" w:rsidRDefault="001A557E" w:rsidP="00977324">
      <w:pPr>
        <w:spacing w:after="0" w:line="240" w:lineRule="auto"/>
        <w:ind w:left="3690"/>
        <w:contextualSpacing/>
        <w:jc w:val="both"/>
        <w:rPr>
          <w:rFonts w:ascii="Times New Roman" w:hAnsi="Times New Roman" w:cs="Times New Roman"/>
          <w:b/>
          <w:sz w:val="28"/>
          <w:szCs w:val="28"/>
          <w:lang w:val="en-CA"/>
        </w:rPr>
      </w:pPr>
    </w:p>
    <w:p w14:paraId="2D446DA4" w14:textId="77777777" w:rsidR="001A557E" w:rsidRDefault="001A557E" w:rsidP="00977324">
      <w:pPr>
        <w:pStyle w:val="Heading2"/>
        <w:ind w:left="3690"/>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14:paraId="352EFA21" w14:textId="77777777" w:rsidR="001A557E" w:rsidRPr="001A557E" w:rsidRDefault="001A557E" w:rsidP="00977324">
      <w:pPr>
        <w:ind w:left="3690"/>
        <w:rPr>
          <w:lang w:val="en-CA"/>
        </w:rPr>
      </w:pPr>
    </w:p>
    <w:p w14:paraId="663E9DC0" w14:textId="77777777" w:rsidR="001A557E" w:rsidRDefault="001A557E" w:rsidP="00977324">
      <w:pPr>
        <w:pStyle w:val="ListParagraph"/>
        <w:spacing w:after="0" w:line="240" w:lineRule="auto"/>
        <w:ind w:left="369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xml:space="preserve">– </w:t>
      </w:r>
      <w:proofErr w:type="gramStart"/>
      <w:r w:rsidRPr="00C306D2">
        <w:rPr>
          <w:rFonts w:ascii="Times New Roman" w:hAnsi="Times New Roman"/>
          <w:b/>
          <w:bCs/>
          <w:sz w:val="28"/>
          <w:szCs w:val="28"/>
          <w:lang w:val="en-CA"/>
        </w:rPr>
        <w:t>and</w:t>
      </w:r>
      <w:proofErr w:type="gramEnd"/>
      <w:r w:rsidRPr="00C306D2">
        <w:rPr>
          <w:rFonts w:ascii="Times New Roman" w:hAnsi="Times New Roman"/>
          <w:b/>
          <w:bCs/>
          <w:sz w:val="28"/>
          <w:szCs w:val="28"/>
          <w:lang w:val="en-CA"/>
        </w:rPr>
        <w:t xml:space="preserve"> –</w:t>
      </w:r>
    </w:p>
    <w:p w14:paraId="0B36BFD2" w14:textId="77777777" w:rsidR="001A557E" w:rsidRDefault="001A557E" w:rsidP="00977324">
      <w:pPr>
        <w:pStyle w:val="ListParagraph"/>
        <w:spacing w:after="0" w:line="240" w:lineRule="auto"/>
        <w:ind w:left="3690"/>
        <w:rPr>
          <w:rFonts w:ascii="Times New Roman" w:hAnsi="Times New Roman"/>
          <w:b/>
          <w:bCs/>
          <w:sz w:val="28"/>
          <w:szCs w:val="28"/>
          <w:lang w:val="en-CA"/>
        </w:rPr>
      </w:pPr>
    </w:p>
    <w:p w14:paraId="4E699270" w14:textId="77777777" w:rsidR="001A557E" w:rsidRDefault="00634288" w:rsidP="00065E4C">
      <w:pPr>
        <w:pStyle w:val="ListParagraph"/>
        <w:spacing w:after="0" w:line="240" w:lineRule="auto"/>
        <w:ind w:left="3690"/>
        <w:jc w:val="center"/>
        <w:rPr>
          <w:rFonts w:ascii="Times New Roman" w:hAnsi="Times New Roman"/>
          <w:b/>
          <w:bCs/>
          <w:sz w:val="28"/>
          <w:szCs w:val="28"/>
          <w:lang w:val="en-CA"/>
        </w:rPr>
      </w:pPr>
      <w:r>
        <w:rPr>
          <w:rFonts w:ascii="Times New Roman" w:hAnsi="Times New Roman"/>
          <w:b/>
          <w:bCs/>
          <w:sz w:val="28"/>
          <w:szCs w:val="28"/>
          <w:lang w:val="en-CA"/>
        </w:rPr>
        <w:t>BLAINE CHESTER ANTOINE</w:t>
      </w:r>
    </w:p>
    <w:p w14:paraId="4323A08A" w14:textId="77777777" w:rsidR="001A557E" w:rsidRDefault="001A557E" w:rsidP="00977324">
      <w:pPr>
        <w:pStyle w:val="ListParagraph"/>
        <w:spacing w:after="0" w:line="240" w:lineRule="auto"/>
        <w:ind w:left="3690"/>
        <w:jc w:val="center"/>
        <w:rPr>
          <w:rFonts w:ascii="Times New Roman" w:hAnsi="Times New Roman"/>
          <w:b/>
          <w:bCs/>
          <w:sz w:val="28"/>
          <w:szCs w:val="28"/>
          <w:lang w:val="en-CA"/>
        </w:rPr>
      </w:pPr>
    </w:p>
    <w:p w14:paraId="48D29D68" w14:textId="77777777" w:rsidR="001A557E" w:rsidRPr="00EC6522" w:rsidRDefault="001A557E" w:rsidP="00977324">
      <w:pPr>
        <w:pBdr>
          <w:bottom w:val="single" w:sz="12" w:space="1" w:color="auto"/>
        </w:pBdr>
        <w:spacing w:after="0"/>
        <w:ind w:left="3686"/>
        <w:contextualSpacing/>
        <w:rPr>
          <w:sz w:val="28"/>
          <w:szCs w:val="28"/>
          <w:lang w:val="en-CA"/>
        </w:rPr>
      </w:pPr>
    </w:p>
    <w:p w14:paraId="52ED7F5D" w14:textId="77777777" w:rsidR="001A557E" w:rsidRPr="00EC6522" w:rsidRDefault="001A557E" w:rsidP="00977324">
      <w:pPr>
        <w:spacing w:after="0"/>
        <w:ind w:left="3686"/>
        <w:contextualSpacing/>
        <w:jc w:val="both"/>
        <w:rPr>
          <w:sz w:val="28"/>
          <w:szCs w:val="28"/>
          <w:lang w:val="en-CA"/>
        </w:rPr>
      </w:pPr>
    </w:p>
    <w:p w14:paraId="7C3BF1CA" w14:textId="77777777" w:rsidR="001A557E" w:rsidRPr="00C306D2" w:rsidRDefault="00846536" w:rsidP="00977324">
      <w:pPr>
        <w:spacing w:after="0"/>
        <w:ind w:left="3686"/>
        <w:contextualSpacing/>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WRITTEN </w:t>
      </w:r>
      <w:r w:rsidR="001A557E" w:rsidRPr="00C306D2">
        <w:rPr>
          <w:rFonts w:ascii="Times New Roman" w:hAnsi="Times New Roman" w:cs="Times New Roman"/>
          <w:b/>
          <w:sz w:val="28"/>
          <w:szCs w:val="28"/>
          <w:lang w:val="en-CA"/>
        </w:rPr>
        <w:t>REASONS FOR DECISION</w:t>
      </w:r>
    </w:p>
    <w:p w14:paraId="22B7DEE0" w14:textId="77777777" w:rsidR="001A557E" w:rsidRPr="00C306D2" w:rsidRDefault="001A557E" w:rsidP="00977324">
      <w:pPr>
        <w:spacing w:after="0"/>
        <w:ind w:left="3686"/>
        <w:contextualSpacing/>
        <w:jc w:val="center"/>
        <w:rPr>
          <w:rFonts w:ascii="Times New Roman" w:hAnsi="Times New Roman" w:cs="Times New Roman"/>
          <w:b/>
          <w:sz w:val="28"/>
          <w:szCs w:val="28"/>
          <w:lang w:val="en-CA"/>
        </w:rPr>
      </w:pPr>
      <w:proofErr w:type="gramStart"/>
      <w:r w:rsidRPr="00C306D2">
        <w:rPr>
          <w:rFonts w:ascii="Times New Roman" w:hAnsi="Times New Roman" w:cs="Times New Roman"/>
          <w:b/>
          <w:sz w:val="28"/>
          <w:szCs w:val="28"/>
          <w:lang w:val="en-CA"/>
        </w:rPr>
        <w:t>of</w:t>
      </w:r>
      <w:proofErr w:type="gramEnd"/>
      <w:r w:rsidRPr="00C306D2">
        <w:rPr>
          <w:rFonts w:ascii="Times New Roman" w:hAnsi="Times New Roman" w:cs="Times New Roman"/>
          <w:b/>
          <w:sz w:val="28"/>
          <w:szCs w:val="28"/>
          <w:lang w:val="en-CA"/>
        </w:rPr>
        <w:t xml:space="preserve"> the</w:t>
      </w:r>
    </w:p>
    <w:p w14:paraId="78645A12" w14:textId="77777777" w:rsidR="009E7715" w:rsidRDefault="001A557E" w:rsidP="00977324">
      <w:pPr>
        <w:spacing w:after="0"/>
        <w:ind w:left="3686" w:right="-90"/>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 xml:space="preserve">HONOURABLE </w:t>
      </w:r>
      <w:r w:rsidR="009E7715">
        <w:rPr>
          <w:rFonts w:ascii="Times New Roman" w:hAnsi="Times New Roman" w:cs="Times New Roman"/>
          <w:b/>
          <w:sz w:val="28"/>
          <w:szCs w:val="28"/>
          <w:lang w:val="en-CA"/>
        </w:rPr>
        <w:t xml:space="preserve">CHIEF </w:t>
      </w:r>
      <w:r w:rsidRPr="00C306D2">
        <w:rPr>
          <w:rFonts w:ascii="Times New Roman" w:hAnsi="Times New Roman" w:cs="Times New Roman"/>
          <w:b/>
          <w:sz w:val="28"/>
          <w:szCs w:val="28"/>
          <w:lang w:val="en-CA"/>
        </w:rPr>
        <w:t xml:space="preserve">JUDGE </w:t>
      </w:r>
    </w:p>
    <w:p w14:paraId="02EE0109" w14:textId="3CE0578E" w:rsidR="001A557E" w:rsidRPr="00C306D2" w:rsidRDefault="001A557E" w:rsidP="00977324">
      <w:pPr>
        <w:spacing w:after="0"/>
        <w:ind w:left="3686" w:right="-90"/>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ROBERT</w:t>
      </w:r>
      <w:r>
        <w:rPr>
          <w:rFonts w:ascii="Times New Roman" w:hAnsi="Times New Roman" w:cs="Times New Roman"/>
          <w:b/>
          <w:sz w:val="28"/>
          <w:szCs w:val="28"/>
          <w:lang w:val="en-CA"/>
        </w:rPr>
        <w:t xml:space="preserve"> </w:t>
      </w:r>
      <w:r w:rsidRPr="00C306D2">
        <w:rPr>
          <w:rFonts w:ascii="Times New Roman" w:hAnsi="Times New Roman" w:cs="Times New Roman"/>
          <w:b/>
          <w:sz w:val="28"/>
          <w:szCs w:val="28"/>
          <w:lang w:val="en-CA"/>
        </w:rPr>
        <w:t>GORIN</w:t>
      </w:r>
    </w:p>
    <w:p w14:paraId="7FAA5895" w14:textId="77777777" w:rsidR="001A557E" w:rsidRPr="00EC6522" w:rsidRDefault="001A557E" w:rsidP="00977324">
      <w:pPr>
        <w:pBdr>
          <w:bottom w:val="single" w:sz="12" w:space="1" w:color="auto"/>
        </w:pBdr>
        <w:spacing w:after="0"/>
        <w:ind w:left="3686"/>
        <w:contextualSpacing/>
        <w:rPr>
          <w:sz w:val="28"/>
          <w:szCs w:val="28"/>
          <w:lang w:val="en-CA"/>
        </w:rPr>
      </w:pPr>
    </w:p>
    <w:p w14:paraId="451553AD" w14:textId="77777777" w:rsidR="001A557E" w:rsidRDefault="001A557E" w:rsidP="00977324">
      <w:pPr>
        <w:spacing w:after="0"/>
        <w:ind w:left="3686"/>
        <w:contextualSpacing/>
        <w:rPr>
          <w:sz w:val="28"/>
          <w:szCs w:val="28"/>
          <w:lang w:val="en-CA"/>
        </w:rPr>
      </w:pPr>
    </w:p>
    <w:p w14:paraId="5E37F4E1" w14:textId="77777777" w:rsidR="00D064D3" w:rsidRDefault="00D064D3" w:rsidP="00FF7B57">
      <w:pPr>
        <w:pStyle w:val="Heading1"/>
        <w:ind w:left="5760" w:hanging="5760"/>
        <w:rPr>
          <w:sz w:val="28"/>
          <w:szCs w:val="28"/>
          <w:lang w:val="en-CA"/>
        </w:rPr>
      </w:pPr>
    </w:p>
    <w:p w14:paraId="23BA3E32" w14:textId="5BBFFF2B" w:rsidR="00FF7B57" w:rsidRPr="00FF7B57" w:rsidRDefault="00285A6F" w:rsidP="00285A6F">
      <w:pPr>
        <w:spacing w:before="240"/>
        <w:ind w:left="3600" w:firstLine="720"/>
        <w:contextualSpacing/>
        <w:jc w:val="center"/>
        <w:rPr>
          <w:rFonts w:ascii="Times New Roman" w:hAnsi="Times New Roman"/>
          <w:sz w:val="28"/>
          <w:szCs w:val="28"/>
        </w:rPr>
      </w:pPr>
      <w:r w:rsidRPr="008F540E">
        <w:rPr>
          <w:rFonts w:ascii="Times New Roman" w:hAnsi="Times New Roman" w:cs="Times New Roman"/>
          <w:sz w:val="24"/>
          <w:szCs w:val="24"/>
          <w:lang w:val="en-CA"/>
        </w:rPr>
        <w:t>[</w:t>
      </w:r>
      <w:r w:rsidR="00634288">
        <w:rPr>
          <w:rFonts w:ascii="Times New Roman" w:hAnsi="Times New Roman" w:cs="Times New Roman"/>
          <w:sz w:val="24"/>
          <w:szCs w:val="24"/>
          <w:lang w:val="en-CA"/>
        </w:rPr>
        <w:t xml:space="preserve">Charges under </w:t>
      </w:r>
      <w:r w:rsidR="009E7715">
        <w:rPr>
          <w:rFonts w:ascii="Times New Roman" w:hAnsi="Times New Roman" w:cs="Times New Roman"/>
          <w:sz w:val="24"/>
          <w:szCs w:val="24"/>
          <w:lang w:val="en-CA"/>
        </w:rPr>
        <w:t>s</w:t>
      </w:r>
      <w:r w:rsidR="00634288">
        <w:rPr>
          <w:rFonts w:ascii="Times New Roman" w:hAnsi="Times New Roman" w:cs="Times New Roman"/>
          <w:sz w:val="24"/>
          <w:szCs w:val="24"/>
          <w:lang w:val="en-CA"/>
        </w:rPr>
        <w:t xml:space="preserve">s. 266 and 733.1(1) of the </w:t>
      </w:r>
      <w:proofErr w:type="spellStart"/>
      <w:r w:rsidR="00634288" w:rsidRPr="008F540E">
        <w:rPr>
          <w:rFonts w:ascii="Times New Roman" w:hAnsi="Times New Roman" w:cs="Times New Roman"/>
          <w:i/>
          <w:sz w:val="24"/>
          <w:szCs w:val="24"/>
          <w:lang w:val="fr-CA"/>
        </w:rPr>
        <w:t>Criminal</w:t>
      </w:r>
      <w:proofErr w:type="spellEnd"/>
      <w:r w:rsidR="00634288" w:rsidRPr="008F540E">
        <w:rPr>
          <w:rFonts w:ascii="Times New Roman" w:hAnsi="Times New Roman" w:cs="Times New Roman"/>
          <w:i/>
          <w:sz w:val="24"/>
          <w:szCs w:val="24"/>
          <w:lang w:val="fr-CA"/>
        </w:rPr>
        <w:t xml:space="preserve"> Code</w:t>
      </w:r>
      <w:r w:rsidRPr="008F540E">
        <w:rPr>
          <w:rFonts w:ascii="Times New Roman" w:hAnsi="Times New Roman" w:cs="Times New Roman"/>
          <w:sz w:val="24"/>
          <w:szCs w:val="24"/>
          <w:lang w:val="fr-CA"/>
        </w:rPr>
        <w:t>]</w:t>
      </w:r>
    </w:p>
    <w:sectPr w:rsidR="00FF7B57" w:rsidRPr="00FF7B57" w:rsidSect="00977324">
      <w:headerReference w:type="default" r:id="rId12"/>
      <w:pgSz w:w="12240" w:h="15840"/>
      <w:pgMar w:top="1440" w:right="1440" w:bottom="1440" w:left="1440" w:header="50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45B7" w14:textId="77777777" w:rsidR="00F60D0A" w:rsidRDefault="00F60D0A" w:rsidP="00A640CF">
      <w:pPr>
        <w:spacing w:after="0" w:line="240" w:lineRule="auto"/>
      </w:pPr>
      <w:r>
        <w:separator/>
      </w:r>
    </w:p>
  </w:endnote>
  <w:endnote w:type="continuationSeparator" w:id="0">
    <w:p w14:paraId="77C9B762" w14:textId="77777777" w:rsidR="00F60D0A" w:rsidRDefault="00F60D0A" w:rsidP="00A6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FDFF" w14:textId="77777777" w:rsidR="00F60D0A" w:rsidRDefault="00F60D0A" w:rsidP="00A640CF">
      <w:pPr>
        <w:spacing w:after="0" w:line="240" w:lineRule="auto"/>
      </w:pPr>
      <w:r>
        <w:separator/>
      </w:r>
    </w:p>
  </w:footnote>
  <w:footnote w:type="continuationSeparator" w:id="0">
    <w:p w14:paraId="0F6CD25C" w14:textId="77777777" w:rsidR="00F60D0A" w:rsidRDefault="00F60D0A" w:rsidP="00A640CF">
      <w:pPr>
        <w:spacing w:after="0" w:line="240" w:lineRule="auto"/>
      </w:pPr>
      <w:r>
        <w:continuationSeparator/>
      </w:r>
    </w:p>
  </w:footnote>
  <w:footnote w:id="1">
    <w:p w14:paraId="2B977834" w14:textId="1F255106" w:rsidR="004D4CD1" w:rsidRDefault="004D4CD1">
      <w:pPr>
        <w:pStyle w:val="FootnoteText"/>
      </w:pPr>
      <w:r>
        <w:rPr>
          <w:rStyle w:val="FootnoteReference"/>
        </w:rPr>
        <w:footnoteRef/>
      </w:r>
      <w:r>
        <w:t xml:space="preserve"> </w:t>
      </w:r>
      <w:r w:rsidR="00CD5DC2" w:rsidRPr="00C01DF2">
        <w:rPr>
          <w:i/>
        </w:rPr>
        <w:t>United States of America v. Shephard</w:t>
      </w:r>
      <w:r w:rsidR="00CD5DC2">
        <w:t>, [1977] 2 SCR 1067, at page 1080.</w:t>
      </w:r>
    </w:p>
  </w:footnote>
  <w:footnote w:id="2">
    <w:p w14:paraId="372B980D" w14:textId="7B67103D" w:rsidR="0000653C" w:rsidRDefault="0000653C">
      <w:pPr>
        <w:pStyle w:val="FootnoteText"/>
      </w:pPr>
      <w:r>
        <w:rPr>
          <w:rStyle w:val="FootnoteReference"/>
        </w:rPr>
        <w:footnoteRef/>
      </w:r>
      <w:r>
        <w:t xml:space="preserve"> 168 ER 1136 (1838, England)</w:t>
      </w:r>
    </w:p>
  </w:footnote>
  <w:footnote w:id="3">
    <w:p w14:paraId="0021AEFE" w14:textId="77777777" w:rsidR="003328F6" w:rsidRDefault="003328F6" w:rsidP="003328F6">
      <w:pPr>
        <w:pStyle w:val="FootnoteText"/>
      </w:pPr>
      <w:r>
        <w:rPr>
          <w:rStyle w:val="FootnoteReference"/>
        </w:rPr>
        <w:footnoteRef/>
      </w:r>
      <w:r>
        <w:t xml:space="preserve"> </w:t>
      </w:r>
      <w:r w:rsidRPr="00C01DF2">
        <w:rPr>
          <w:i/>
        </w:rPr>
        <w:t>Shephard</w:t>
      </w:r>
      <w:r>
        <w:t>, [supra], at page 1080.</w:t>
      </w:r>
    </w:p>
  </w:footnote>
  <w:footnote w:id="4">
    <w:p w14:paraId="5FD93830" w14:textId="0C16B827" w:rsidR="00EE2B49" w:rsidRDefault="00EE2B49">
      <w:pPr>
        <w:pStyle w:val="FootnoteText"/>
      </w:pPr>
      <w:r>
        <w:rPr>
          <w:rStyle w:val="FootnoteReference"/>
        </w:rPr>
        <w:footnoteRef/>
      </w:r>
      <w:r>
        <w:t xml:space="preserve"> </w:t>
      </w:r>
      <w:r w:rsidRPr="00EE2B49">
        <w:rPr>
          <w:i/>
        </w:rPr>
        <w:t>Arcuri, supra</w:t>
      </w:r>
      <w:r>
        <w:t xml:space="preserve"> at para. 23</w:t>
      </w:r>
    </w:p>
  </w:footnote>
  <w:footnote w:id="5">
    <w:p w14:paraId="6B96FD34" w14:textId="35D26657" w:rsidR="00503712" w:rsidRDefault="00503712">
      <w:pPr>
        <w:pStyle w:val="FootnoteText"/>
      </w:pPr>
      <w:r>
        <w:rPr>
          <w:rStyle w:val="FootnoteReference"/>
        </w:rPr>
        <w:footnoteRef/>
      </w:r>
      <w:r>
        <w:t xml:space="preserve"> </w:t>
      </w:r>
      <w:r w:rsidRPr="00503712">
        <w:rPr>
          <w:i/>
        </w:rPr>
        <w:t>Ibid</w:t>
      </w:r>
      <w:r>
        <w:t>, at para 22.</w:t>
      </w:r>
    </w:p>
  </w:footnote>
  <w:footnote w:id="6">
    <w:p w14:paraId="77B2BCBD" w14:textId="4474DE7F" w:rsidR="00877B17" w:rsidRDefault="00877B17">
      <w:pPr>
        <w:pStyle w:val="FootnoteText"/>
      </w:pPr>
      <w:r>
        <w:rPr>
          <w:rStyle w:val="FootnoteReference"/>
        </w:rPr>
        <w:footnoteRef/>
      </w:r>
      <w:r w:rsidRPr="00877B17">
        <w:rPr>
          <w:i/>
        </w:rPr>
        <w:t xml:space="preserve"> Ibid</w:t>
      </w:r>
      <w:r>
        <w:t>, para. 39.</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BF1B" w14:textId="77777777" w:rsidR="00776922" w:rsidRPr="00C13B8E" w:rsidRDefault="00776922" w:rsidP="00FE2DA3">
    <w:pPr>
      <w:pStyle w:val="Header"/>
      <w:jc w:val="right"/>
      <w:rPr>
        <w:i/>
        <w:lang w:val="fr-CA"/>
      </w:rPr>
    </w:pPr>
    <w:r w:rsidRPr="00C13B8E">
      <w:rPr>
        <w:i/>
        <w:lang w:val="fr-CA"/>
      </w:rPr>
      <w:t xml:space="preserve">R. v. </w:t>
    </w:r>
    <w:proofErr w:type="spellStart"/>
    <w:r w:rsidRPr="00C13B8E">
      <w:rPr>
        <w:i/>
        <w:lang w:val="fr-CA"/>
      </w:rPr>
      <w:t>Geraldine</w:t>
    </w:r>
    <w:proofErr w:type="spellEnd"/>
    <w:r w:rsidRPr="00C13B8E">
      <w:rPr>
        <w:i/>
        <w:lang w:val="fr-CA"/>
      </w:rPr>
      <w:t xml:space="preserve"> </w:t>
    </w:r>
    <w:proofErr w:type="spellStart"/>
    <w:r w:rsidRPr="00C13B8E">
      <w:rPr>
        <w:i/>
        <w:lang w:val="fr-CA"/>
      </w:rPr>
      <w:t>Elleze</w:t>
    </w:r>
    <w:proofErr w:type="spellEnd"/>
  </w:p>
  <w:p w14:paraId="09225264" w14:textId="77777777" w:rsidR="00776922" w:rsidRPr="00C13B8E" w:rsidRDefault="00776922" w:rsidP="00FE2DA3">
    <w:pPr>
      <w:pStyle w:val="Header"/>
      <w:jc w:val="right"/>
      <w:rPr>
        <w:lang w:val="fr-CA"/>
      </w:rPr>
    </w:pPr>
    <w:r w:rsidRPr="00C13B8E">
      <w:rPr>
        <w:lang w:val="fr-CA"/>
      </w:rPr>
      <w:t>Page 1</w:t>
    </w:r>
  </w:p>
  <w:p w14:paraId="04BF892B" w14:textId="77777777" w:rsidR="00776922" w:rsidRPr="00C13B8E" w:rsidRDefault="00776922" w:rsidP="00FE2DA3">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1134" w14:textId="77777777" w:rsidR="00776922" w:rsidRPr="002330E1" w:rsidRDefault="00776922" w:rsidP="00FE2DA3">
    <w:pPr>
      <w:pStyle w:val="Header"/>
      <w:jc w:val="right"/>
      <w:rPr>
        <w:i/>
      </w:rPr>
    </w:pPr>
    <w:r>
      <w:rPr>
        <w:i/>
      </w:rPr>
      <w:t>R</w:t>
    </w:r>
    <w:r w:rsidR="00065E4C">
      <w:rPr>
        <w:i/>
      </w:rPr>
      <w:t xml:space="preserve">. v. </w:t>
    </w:r>
    <w:r w:rsidR="007D4A56">
      <w:rPr>
        <w:i/>
      </w:rPr>
      <w:t>Antoine</w:t>
    </w:r>
  </w:p>
  <w:p w14:paraId="35F9C631" w14:textId="77777777" w:rsidR="00776922" w:rsidRDefault="00776922" w:rsidP="00FE2DA3">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D6D73">
      <w:rPr>
        <w:rStyle w:val="PageNumber"/>
        <w:noProof/>
      </w:rPr>
      <w:t>12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9488" w14:textId="77777777" w:rsidR="00087A48" w:rsidRPr="00C13B8E" w:rsidRDefault="00087A48" w:rsidP="00FE2DA3">
    <w:pPr>
      <w:pStyle w:val="Header"/>
      <w:jc w:val="right"/>
      <w:rPr>
        <w:i/>
        <w:lang w:val="fr-CA"/>
      </w:rPr>
    </w:pPr>
    <w:r w:rsidRPr="00C13B8E">
      <w:rPr>
        <w:i/>
        <w:lang w:val="fr-CA"/>
      </w:rPr>
      <w:t xml:space="preserve">R. v. </w:t>
    </w:r>
    <w:proofErr w:type="spellStart"/>
    <w:r w:rsidRPr="00C13B8E">
      <w:rPr>
        <w:i/>
        <w:lang w:val="fr-CA"/>
      </w:rPr>
      <w:t>Geraldine</w:t>
    </w:r>
    <w:proofErr w:type="spellEnd"/>
    <w:r w:rsidRPr="00C13B8E">
      <w:rPr>
        <w:i/>
        <w:lang w:val="fr-CA"/>
      </w:rPr>
      <w:t xml:space="preserve"> </w:t>
    </w:r>
    <w:proofErr w:type="spellStart"/>
    <w:r w:rsidRPr="00C13B8E">
      <w:rPr>
        <w:i/>
        <w:lang w:val="fr-CA"/>
      </w:rPr>
      <w:t>Elleze</w:t>
    </w:r>
    <w:proofErr w:type="spellEnd"/>
  </w:p>
  <w:p w14:paraId="35212D07" w14:textId="77777777" w:rsidR="00087A48" w:rsidRPr="00C13B8E" w:rsidRDefault="00087A48" w:rsidP="00FE2DA3">
    <w:pPr>
      <w:pStyle w:val="Header"/>
      <w:jc w:val="right"/>
      <w:rPr>
        <w:lang w:val="fr-CA"/>
      </w:rPr>
    </w:pPr>
    <w:r w:rsidRPr="00C13B8E">
      <w:rPr>
        <w:lang w:val="fr-CA"/>
      </w:rPr>
      <w:t>Page 1</w:t>
    </w:r>
  </w:p>
  <w:p w14:paraId="54C936B0" w14:textId="77777777" w:rsidR="00087A48" w:rsidRPr="00C13B8E" w:rsidRDefault="00087A48" w:rsidP="00FE2DA3">
    <w:pPr>
      <w:pStyle w:val="Header"/>
      <w:jc w:val="righ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FA969D4"/>
    <w:multiLevelType w:val="hybridMultilevel"/>
    <w:tmpl w:val="6C3E10C4"/>
    <w:lvl w:ilvl="0" w:tplc="C54EFE38">
      <w:start w:val="1"/>
      <w:numFmt w:val="decimal"/>
      <w:lvlText w:val="(%1)"/>
      <w:lvlJc w:val="left"/>
      <w:pPr>
        <w:ind w:left="1574" w:hanging="360"/>
      </w:pPr>
      <w:rPr>
        <w:rFonts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 w15:restartNumberingAfterBreak="0">
    <w:nsid w:val="10E66BB1"/>
    <w:multiLevelType w:val="hybridMultilevel"/>
    <w:tmpl w:val="FDB83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833"/>
    <w:multiLevelType w:val="hybridMultilevel"/>
    <w:tmpl w:val="DD4E7C7C"/>
    <w:lvl w:ilvl="0" w:tplc="4F9A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26835"/>
    <w:multiLevelType w:val="hybridMultilevel"/>
    <w:tmpl w:val="81F660BE"/>
    <w:lvl w:ilvl="0" w:tplc="AA004E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83250"/>
    <w:multiLevelType w:val="hybridMultilevel"/>
    <w:tmpl w:val="B1F237D0"/>
    <w:lvl w:ilvl="0" w:tplc="E26027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7B1D"/>
    <w:multiLevelType w:val="hybridMultilevel"/>
    <w:tmpl w:val="B3F0B632"/>
    <w:lvl w:ilvl="0" w:tplc="764C9CE6">
      <w:start w:val="1"/>
      <w:numFmt w:val="decimal"/>
      <w:lvlText w:val="[%1]"/>
      <w:lvlJc w:val="left"/>
      <w:pPr>
        <w:ind w:left="5760" w:hanging="360"/>
      </w:pPr>
      <w:rPr>
        <w:rFonts w:hint="default"/>
        <w:b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1CA06B21"/>
    <w:multiLevelType w:val="hybridMultilevel"/>
    <w:tmpl w:val="D1B6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32E6E"/>
    <w:multiLevelType w:val="hybridMultilevel"/>
    <w:tmpl w:val="44C25A88"/>
    <w:lvl w:ilvl="0" w:tplc="6BAE5A22">
      <w:start w:val="1"/>
      <w:numFmt w:val="decimal"/>
      <w:lvlText w:val="[%1]"/>
      <w:lvlJc w:val="left"/>
      <w:pPr>
        <w:ind w:left="900" w:hanging="360"/>
      </w:pPr>
      <w:rPr>
        <w:rFonts w:hint="default"/>
        <w:b w:val="0"/>
        <w:sz w:val="28"/>
        <w:szCs w:val="28"/>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212E2AE3"/>
    <w:multiLevelType w:val="hybridMultilevel"/>
    <w:tmpl w:val="06F8B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42542"/>
    <w:multiLevelType w:val="hybridMultilevel"/>
    <w:tmpl w:val="7F0C65F4"/>
    <w:lvl w:ilvl="0" w:tplc="36B4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A16D5"/>
    <w:multiLevelType w:val="hybridMultilevel"/>
    <w:tmpl w:val="588C75E6"/>
    <w:lvl w:ilvl="0" w:tplc="9E5A56D4">
      <w:start w:val="3"/>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7471A41"/>
    <w:multiLevelType w:val="hybridMultilevel"/>
    <w:tmpl w:val="B09E28F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30859"/>
    <w:multiLevelType w:val="hybridMultilevel"/>
    <w:tmpl w:val="BEC0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D3B24"/>
    <w:multiLevelType w:val="hybridMultilevel"/>
    <w:tmpl w:val="5CEAF146"/>
    <w:lvl w:ilvl="0" w:tplc="E6E81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C19D1"/>
    <w:multiLevelType w:val="hybridMultilevel"/>
    <w:tmpl w:val="79308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827A7"/>
    <w:multiLevelType w:val="hybridMultilevel"/>
    <w:tmpl w:val="BEC41EEC"/>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5703F33"/>
    <w:multiLevelType w:val="hybridMultilevel"/>
    <w:tmpl w:val="AF9A3354"/>
    <w:lvl w:ilvl="0" w:tplc="12361D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525F1"/>
    <w:multiLevelType w:val="hybridMultilevel"/>
    <w:tmpl w:val="B852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42158"/>
    <w:multiLevelType w:val="hybridMultilevel"/>
    <w:tmpl w:val="3664F09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AD503E"/>
    <w:multiLevelType w:val="hybridMultilevel"/>
    <w:tmpl w:val="800CC1E4"/>
    <w:lvl w:ilvl="0" w:tplc="169CA97C">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84252D8"/>
    <w:multiLevelType w:val="hybridMultilevel"/>
    <w:tmpl w:val="DB000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70A96"/>
    <w:multiLevelType w:val="hybridMultilevel"/>
    <w:tmpl w:val="F340858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254D92"/>
    <w:multiLevelType w:val="hybridMultilevel"/>
    <w:tmpl w:val="62560610"/>
    <w:lvl w:ilvl="0" w:tplc="1386407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6E6587"/>
    <w:multiLevelType w:val="multilevel"/>
    <w:tmpl w:val="50EA8C4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07E03"/>
    <w:multiLevelType w:val="hybridMultilevel"/>
    <w:tmpl w:val="103C119A"/>
    <w:lvl w:ilvl="0" w:tplc="635E6D0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1F4779"/>
    <w:multiLevelType w:val="hybridMultilevel"/>
    <w:tmpl w:val="B3DA5CCE"/>
    <w:lvl w:ilvl="0" w:tplc="D082AB72">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6217B"/>
    <w:multiLevelType w:val="hybridMultilevel"/>
    <w:tmpl w:val="4D46EDFC"/>
    <w:lvl w:ilvl="0" w:tplc="331AD17E">
      <w:start w:val="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03517E"/>
    <w:multiLevelType w:val="hybridMultilevel"/>
    <w:tmpl w:val="4A3EC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73A6B"/>
    <w:multiLevelType w:val="hybridMultilevel"/>
    <w:tmpl w:val="3664F09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841029"/>
    <w:multiLevelType w:val="hybridMultilevel"/>
    <w:tmpl w:val="531CC43C"/>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8A065F"/>
    <w:multiLevelType w:val="hybridMultilevel"/>
    <w:tmpl w:val="48122FE6"/>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310377"/>
    <w:multiLevelType w:val="multilevel"/>
    <w:tmpl w:val="53EAD2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84149"/>
    <w:multiLevelType w:val="hybridMultilevel"/>
    <w:tmpl w:val="7E66B08C"/>
    <w:lvl w:ilvl="0" w:tplc="5028742E">
      <w:start w:val="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447A5"/>
    <w:multiLevelType w:val="hybridMultilevel"/>
    <w:tmpl w:val="3CECAD08"/>
    <w:lvl w:ilvl="0" w:tplc="F13C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0"/>
  </w:num>
  <w:num w:numId="3">
    <w:abstractNumId w:val="17"/>
  </w:num>
  <w:num w:numId="4">
    <w:abstractNumId w:val="27"/>
  </w:num>
  <w:num w:numId="5">
    <w:abstractNumId w:val="29"/>
  </w:num>
  <w:num w:numId="6">
    <w:abstractNumId w:val="30"/>
  </w:num>
  <w:num w:numId="7">
    <w:abstractNumId w:val="21"/>
  </w:num>
  <w:num w:numId="8">
    <w:abstractNumId w:val="28"/>
  </w:num>
  <w:num w:numId="9">
    <w:abstractNumId w:val="23"/>
  </w:num>
  <w:num w:numId="10">
    <w:abstractNumId w:val="18"/>
  </w:num>
  <w:num w:numId="11">
    <w:abstractNumId w:val="6"/>
  </w:num>
  <w:num w:numId="12">
    <w:abstractNumId w:val="8"/>
  </w:num>
  <w:num w:numId="13">
    <w:abstractNumId w:val="10"/>
  </w:num>
  <w:num w:numId="14">
    <w:abstractNumId w:val="22"/>
  </w:num>
  <w:num w:numId="15">
    <w:abstractNumId w:val="2"/>
  </w:num>
  <w:num w:numId="16">
    <w:abstractNumId w:val="4"/>
  </w:num>
  <w:num w:numId="17">
    <w:abstractNumId w:val="7"/>
  </w:num>
  <w:num w:numId="18">
    <w:abstractNumId w:val="14"/>
  </w:num>
  <w:num w:numId="19">
    <w:abstractNumId w:val="25"/>
  </w:num>
  <w:num w:numId="20">
    <w:abstractNumId w:val="32"/>
  </w:num>
  <w:num w:numId="21">
    <w:abstractNumId w:val="13"/>
  </w:num>
  <w:num w:numId="22">
    <w:abstractNumId w:val="33"/>
  </w:num>
  <w:num w:numId="23">
    <w:abstractNumId w:val="26"/>
  </w:num>
  <w:num w:numId="24">
    <w:abstractNumId w:val="11"/>
  </w:num>
  <w:num w:numId="25">
    <w:abstractNumId w:val="15"/>
  </w:num>
  <w:num w:numId="26">
    <w:abstractNumId w:val="24"/>
  </w:num>
  <w:num w:numId="27">
    <w:abstractNumId w:val="19"/>
  </w:num>
  <w:num w:numId="28">
    <w:abstractNumId w:val="5"/>
  </w:num>
  <w:num w:numId="29">
    <w:abstractNumId w:val="0"/>
  </w:num>
  <w:num w:numId="30">
    <w:abstractNumId w:val="16"/>
  </w:num>
  <w:num w:numId="31">
    <w:abstractNumId w:val="12"/>
  </w:num>
  <w:num w:numId="32">
    <w:abstractNumId w:val="9"/>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DF"/>
    <w:rsid w:val="000018FB"/>
    <w:rsid w:val="00004F7A"/>
    <w:rsid w:val="0000653C"/>
    <w:rsid w:val="0001215F"/>
    <w:rsid w:val="00020360"/>
    <w:rsid w:val="0002510C"/>
    <w:rsid w:val="0004403A"/>
    <w:rsid w:val="000551CF"/>
    <w:rsid w:val="00063BAC"/>
    <w:rsid w:val="00065E4C"/>
    <w:rsid w:val="00070788"/>
    <w:rsid w:val="000711A5"/>
    <w:rsid w:val="000802D6"/>
    <w:rsid w:val="00087A48"/>
    <w:rsid w:val="000A1F9D"/>
    <w:rsid w:val="000B6F73"/>
    <w:rsid w:val="000D6D73"/>
    <w:rsid w:val="000E7808"/>
    <w:rsid w:val="00100520"/>
    <w:rsid w:val="00102564"/>
    <w:rsid w:val="00111FC8"/>
    <w:rsid w:val="001131C0"/>
    <w:rsid w:val="00114612"/>
    <w:rsid w:val="00120AA7"/>
    <w:rsid w:val="00121137"/>
    <w:rsid w:val="00122353"/>
    <w:rsid w:val="00123017"/>
    <w:rsid w:val="001268E9"/>
    <w:rsid w:val="00133367"/>
    <w:rsid w:val="00133489"/>
    <w:rsid w:val="0014015B"/>
    <w:rsid w:val="001441CE"/>
    <w:rsid w:val="001539D5"/>
    <w:rsid w:val="001553FF"/>
    <w:rsid w:val="00164C4A"/>
    <w:rsid w:val="00171F25"/>
    <w:rsid w:val="00173A97"/>
    <w:rsid w:val="00186CEB"/>
    <w:rsid w:val="00194EF8"/>
    <w:rsid w:val="00194F9E"/>
    <w:rsid w:val="0019692A"/>
    <w:rsid w:val="001A3E05"/>
    <w:rsid w:val="001A4129"/>
    <w:rsid w:val="001A557E"/>
    <w:rsid w:val="001B3D8C"/>
    <w:rsid w:val="001B4A33"/>
    <w:rsid w:val="001B7B1C"/>
    <w:rsid w:val="001C7AB2"/>
    <w:rsid w:val="001D57A0"/>
    <w:rsid w:val="001E0B0C"/>
    <w:rsid w:val="001E0F6B"/>
    <w:rsid w:val="001E43D9"/>
    <w:rsid w:val="001E5C4A"/>
    <w:rsid w:val="001E608A"/>
    <w:rsid w:val="001E62BC"/>
    <w:rsid w:val="001F2A8D"/>
    <w:rsid w:val="001F36F5"/>
    <w:rsid w:val="001F49DC"/>
    <w:rsid w:val="001F49E0"/>
    <w:rsid w:val="002046D4"/>
    <w:rsid w:val="00211056"/>
    <w:rsid w:val="00214253"/>
    <w:rsid w:val="002201E5"/>
    <w:rsid w:val="00220E47"/>
    <w:rsid w:val="002316E2"/>
    <w:rsid w:val="00236FA1"/>
    <w:rsid w:val="00245284"/>
    <w:rsid w:val="002660E1"/>
    <w:rsid w:val="00272F38"/>
    <w:rsid w:val="00277340"/>
    <w:rsid w:val="00277EC6"/>
    <w:rsid w:val="00282051"/>
    <w:rsid w:val="00285A6F"/>
    <w:rsid w:val="002A7BA6"/>
    <w:rsid w:val="002C082E"/>
    <w:rsid w:val="002D4336"/>
    <w:rsid w:val="002D4D8F"/>
    <w:rsid w:val="002D63C4"/>
    <w:rsid w:val="002E5A0A"/>
    <w:rsid w:val="002F6F41"/>
    <w:rsid w:val="00323B05"/>
    <w:rsid w:val="00324ED7"/>
    <w:rsid w:val="00325FCE"/>
    <w:rsid w:val="00326EE0"/>
    <w:rsid w:val="00330A49"/>
    <w:rsid w:val="0033254F"/>
    <w:rsid w:val="003328F6"/>
    <w:rsid w:val="0033506F"/>
    <w:rsid w:val="003353AB"/>
    <w:rsid w:val="0034135D"/>
    <w:rsid w:val="003414A4"/>
    <w:rsid w:val="00342596"/>
    <w:rsid w:val="00342A3B"/>
    <w:rsid w:val="0034544C"/>
    <w:rsid w:val="0035254E"/>
    <w:rsid w:val="003532EB"/>
    <w:rsid w:val="00362E94"/>
    <w:rsid w:val="003719AB"/>
    <w:rsid w:val="00373168"/>
    <w:rsid w:val="00373C66"/>
    <w:rsid w:val="00374A06"/>
    <w:rsid w:val="003834C1"/>
    <w:rsid w:val="003950B4"/>
    <w:rsid w:val="00396A80"/>
    <w:rsid w:val="003A22F1"/>
    <w:rsid w:val="003A63AB"/>
    <w:rsid w:val="003A74D8"/>
    <w:rsid w:val="003A7B99"/>
    <w:rsid w:val="003B1F5A"/>
    <w:rsid w:val="003C3DAC"/>
    <w:rsid w:val="003C3EE8"/>
    <w:rsid w:val="003C607E"/>
    <w:rsid w:val="003C7BBF"/>
    <w:rsid w:val="003D5FAD"/>
    <w:rsid w:val="003D7176"/>
    <w:rsid w:val="003E107A"/>
    <w:rsid w:val="00417173"/>
    <w:rsid w:val="0042269C"/>
    <w:rsid w:val="00430B78"/>
    <w:rsid w:val="0043302F"/>
    <w:rsid w:val="004376DF"/>
    <w:rsid w:val="004447F7"/>
    <w:rsid w:val="004469D9"/>
    <w:rsid w:val="00446E05"/>
    <w:rsid w:val="004517F9"/>
    <w:rsid w:val="00454751"/>
    <w:rsid w:val="004551C3"/>
    <w:rsid w:val="004559CA"/>
    <w:rsid w:val="004564AE"/>
    <w:rsid w:val="0045772F"/>
    <w:rsid w:val="00457883"/>
    <w:rsid w:val="00460D6E"/>
    <w:rsid w:val="00465D38"/>
    <w:rsid w:val="004706A9"/>
    <w:rsid w:val="004715B2"/>
    <w:rsid w:val="00476FA2"/>
    <w:rsid w:val="00483EE4"/>
    <w:rsid w:val="00484BAB"/>
    <w:rsid w:val="00487140"/>
    <w:rsid w:val="004945A2"/>
    <w:rsid w:val="0049506B"/>
    <w:rsid w:val="004A12E4"/>
    <w:rsid w:val="004A15A8"/>
    <w:rsid w:val="004A4810"/>
    <w:rsid w:val="004A4A38"/>
    <w:rsid w:val="004C09F5"/>
    <w:rsid w:val="004C2C99"/>
    <w:rsid w:val="004C481E"/>
    <w:rsid w:val="004D297E"/>
    <w:rsid w:val="004D4CD1"/>
    <w:rsid w:val="004E03B5"/>
    <w:rsid w:val="004E03DF"/>
    <w:rsid w:val="004E0770"/>
    <w:rsid w:val="004E4928"/>
    <w:rsid w:val="004F42B0"/>
    <w:rsid w:val="004F7EDB"/>
    <w:rsid w:val="005006B3"/>
    <w:rsid w:val="00500DF9"/>
    <w:rsid w:val="00503712"/>
    <w:rsid w:val="00505539"/>
    <w:rsid w:val="005159A9"/>
    <w:rsid w:val="00515F9E"/>
    <w:rsid w:val="00534C30"/>
    <w:rsid w:val="005379A2"/>
    <w:rsid w:val="00550EA2"/>
    <w:rsid w:val="00551AD5"/>
    <w:rsid w:val="00561701"/>
    <w:rsid w:val="00565610"/>
    <w:rsid w:val="005737A0"/>
    <w:rsid w:val="00581F72"/>
    <w:rsid w:val="00586778"/>
    <w:rsid w:val="0058787B"/>
    <w:rsid w:val="005A29CF"/>
    <w:rsid w:val="005A428B"/>
    <w:rsid w:val="005B066C"/>
    <w:rsid w:val="005B2A5C"/>
    <w:rsid w:val="005C0C5E"/>
    <w:rsid w:val="005D0D39"/>
    <w:rsid w:val="005D1DF3"/>
    <w:rsid w:val="005E0B14"/>
    <w:rsid w:val="005E4EBD"/>
    <w:rsid w:val="005E70A7"/>
    <w:rsid w:val="005F456F"/>
    <w:rsid w:val="005F466A"/>
    <w:rsid w:val="006168FA"/>
    <w:rsid w:val="00632A13"/>
    <w:rsid w:val="00634288"/>
    <w:rsid w:val="00634FB0"/>
    <w:rsid w:val="0064116A"/>
    <w:rsid w:val="0064207D"/>
    <w:rsid w:val="00643C40"/>
    <w:rsid w:val="00645A40"/>
    <w:rsid w:val="00651FB4"/>
    <w:rsid w:val="00655579"/>
    <w:rsid w:val="00655BD0"/>
    <w:rsid w:val="00656FC7"/>
    <w:rsid w:val="00661683"/>
    <w:rsid w:val="00663994"/>
    <w:rsid w:val="0068048B"/>
    <w:rsid w:val="00684796"/>
    <w:rsid w:val="0068507D"/>
    <w:rsid w:val="00687C51"/>
    <w:rsid w:val="00696CAB"/>
    <w:rsid w:val="00697BD4"/>
    <w:rsid w:val="006A094F"/>
    <w:rsid w:val="006A1D07"/>
    <w:rsid w:val="006A40F9"/>
    <w:rsid w:val="006A45A6"/>
    <w:rsid w:val="006A48E6"/>
    <w:rsid w:val="006B0B04"/>
    <w:rsid w:val="006B361E"/>
    <w:rsid w:val="006C343D"/>
    <w:rsid w:val="006D79FD"/>
    <w:rsid w:val="006D7F2F"/>
    <w:rsid w:val="006F770D"/>
    <w:rsid w:val="00701606"/>
    <w:rsid w:val="00702660"/>
    <w:rsid w:val="00705DD6"/>
    <w:rsid w:val="00715A6C"/>
    <w:rsid w:val="00720944"/>
    <w:rsid w:val="00722A8A"/>
    <w:rsid w:val="007267ED"/>
    <w:rsid w:val="00735C4A"/>
    <w:rsid w:val="0074261F"/>
    <w:rsid w:val="00744F5B"/>
    <w:rsid w:val="00750285"/>
    <w:rsid w:val="00756ACD"/>
    <w:rsid w:val="00763A1A"/>
    <w:rsid w:val="00776922"/>
    <w:rsid w:val="00794F5A"/>
    <w:rsid w:val="0079723E"/>
    <w:rsid w:val="007A2E00"/>
    <w:rsid w:val="007A5F15"/>
    <w:rsid w:val="007A6A4B"/>
    <w:rsid w:val="007B2879"/>
    <w:rsid w:val="007B4CF0"/>
    <w:rsid w:val="007B7CDE"/>
    <w:rsid w:val="007D24D2"/>
    <w:rsid w:val="007D3710"/>
    <w:rsid w:val="007D4A56"/>
    <w:rsid w:val="00800AF7"/>
    <w:rsid w:val="00807F18"/>
    <w:rsid w:val="00810B15"/>
    <w:rsid w:val="00812EBA"/>
    <w:rsid w:val="00816A58"/>
    <w:rsid w:val="008173F1"/>
    <w:rsid w:val="0082150E"/>
    <w:rsid w:val="008320AE"/>
    <w:rsid w:val="00835953"/>
    <w:rsid w:val="00845481"/>
    <w:rsid w:val="00846536"/>
    <w:rsid w:val="00851CB1"/>
    <w:rsid w:val="00856FE1"/>
    <w:rsid w:val="00862AA9"/>
    <w:rsid w:val="00877B17"/>
    <w:rsid w:val="00877BCE"/>
    <w:rsid w:val="00880D25"/>
    <w:rsid w:val="00882FDF"/>
    <w:rsid w:val="00893785"/>
    <w:rsid w:val="0089530D"/>
    <w:rsid w:val="00896225"/>
    <w:rsid w:val="008A4AFB"/>
    <w:rsid w:val="008B2382"/>
    <w:rsid w:val="008B3DB6"/>
    <w:rsid w:val="008B5734"/>
    <w:rsid w:val="008C0CAD"/>
    <w:rsid w:val="008D1F9E"/>
    <w:rsid w:val="008D5C2B"/>
    <w:rsid w:val="008F1C70"/>
    <w:rsid w:val="008F442E"/>
    <w:rsid w:val="008F540E"/>
    <w:rsid w:val="008F5BE8"/>
    <w:rsid w:val="00904649"/>
    <w:rsid w:val="00904B8F"/>
    <w:rsid w:val="00905967"/>
    <w:rsid w:val="00910362"/>
    <w:rsid w:val="009136AA"/>
    <w:rsid w:val="00913AC4"/>
    <w:rsid w:val="009160E3"/>
    <w:rsid w:val="009237E4"/>
    <w:rsid w:val="00926BE1"/>
    <w:rsid w:val="00937FDE"/>
    <w:rsid w:val="00941491"/>
    <w:rsid w:val="009504AE"/>
    <w:rsid w:val="00951827"/>
    <w:rsid w:val="00965AC0"/>
    <w:rsid w:val="00977324"/>
    <w:rsid w:val="009776C8"/>
    <w:rsid w:val="00982D64"/>
    <w:rsid w:val="009952AA"/>
    <w:rsid w:val="009A41CC"/>
    <w:rsid w:val="009B5A8A"/>
    <w:rsid w:val="009B6FE1"/>
    <w:rsid w:val="009C12BE"/>
    <w:rsid w:val="009C7EA4"/>
    <w:rsid w:val="009C7F71"/>
    <w:rsid w:val="009D1C52"/>
    <w:rsid w:val="009E3951"/>
    <w:rsid w:val="009E7715"/>
    <w:rsid w:val="00A00801"/>
    <w:rsid w:val="00A07EEF"/>
    <w:rsid w:val="00A15B7A"/>
    <w:rsid w:val="00A216BC"/>
    <w:rsid w:val="00A22D4C"/>
    <w:rsid w:val="00A254CF"/>
    <w:rsid w:val="00A26A46"/>
    <w:rsid w:val="00A40B5F"/>
    <w:rsid w:val="00A413F6"/>
    <w:rsid w:val="00A4567D"/>
    <w:rsid w:val="00A528C4"/>
    <w:rsid w:val="00A52F0D"/>
    <w:rsid w:val="00A550EA"/>
    <w:rsid w:val="00A57048"/>
    <w:rsid w:val="00A60A07"/>
    <w:rsid w:val="00A640CF"/>
    <w:rsid w:val="00A67A26"/>
    <w:rsid w:val="00A7754D"/>
    <w:rsid w:val="00A82724"/>
    <w:rsid w:val="00A82810"/>
    <w:rsid w:val="00AB3696"/>
    <w:rsid w:val="00AC1645"/>
    <w:rsid w:val="00AC31E3"/>
    <w:rsid w:val="00AC733F"/>
    <w:rsid w:val="00AD1573"/>
    <w:rsid w:val="00AD6E16"/>
    <w:rsid w:val="00AD7B2E"/>
    <w:rsid w:val="00AE3BBE"/>
    <w:rsid w:val="00AE5FFB"/>
    <w:rsid w:val="00AF045C"/>
    <w:rsid w:val="00AF0D2F"/>
    <w:rsid w:val="00B0615D"/>
    <w:rsid w:val="00B12D5E"/>
    <w:rsid w:val="00B15B2B"/>
    <w:rsid w:val="00B27BFB"/>
    <w:rsid w:val="00B30490"/>
    <w:rsid w:val="00B31BFA"/>
    <w:rsid w:val="00B31C9F"/>
    <w:rsid w:val="00B35CD3"/>
    <w:rsid w:val="00B37AD2"/>
    <w:rsid w:val="00B42AD8"/>
    <w:rsid w:val="00B46D30"/>
    <w:rsid w:val="00B6551D"/>
    <w:rsid w:val="00B76E66"/>
    <w:rsid w:val="00B870A8"/>
    <w:rsid w:val="00B8769F"/>
    <w:rsid w:val="00B9294B"/>
    <w:rsid w:val="00B9667C"/>
    <w:rsid w:val="00BA3C16"/>
    <w:rsid w:val="00BB210C"/>
    <w:rsid w:val="00BB3207"/>
    <w:rsid w:val="00BB6122"/>
    <w:rsid w:val="00BB67C1"/>
    <w:rsid w:val="00BC3F3C"/>
    <w:rsid w:val="00BD7505"/>
    <w:rsid w:val="00BE4F9A"/>
    <w:rsid w:val="00BE594E"/>
    <w:rsid w:val="00C13B8E"/>
    <w:rsid w:val="00C14720"/>
    <w:rsid w:val="00C158E1"/>
    <w:rsid w:val="00C1595D"/>
    <w:rsid w:val="00C23CAD"/>
    <w:rsid w:val="00C26436"/>
    <w:rsid w:val="00C27725"/>
    <w:rsid w:val="00C306D2"/>
    <w:rsid w:val="00C336E2"/>
    <w:rsid w:val="00C36253"/>
    <w:rsid w:val="00C44CE2"/>
    <w:rsid w:val="00C46784"/>
    <w:rsid w:val="00C56784"/>
    <w:rsid w:val="00C642AB"/>
    <w:rsid w:val="00C67FD5"/>
    <w:rsid w:val="00C740EA"/>
    <w:rsid w:val="00C90DDB"/>
    <w:rsid w:val="00C952CD"/>
    <w:rsid w:val="00C97361"/>
    <w:rsid w:val="00CA34D5"/>
    <w:rsid w:val="00CA57D9"/>
    <w:rsid w:val="00CA6D0D"/>
    <w:rsid w:val="00CA7866"/>
    <w:rsid w:val="00CB03C9"/>
    <w:rsid w:val="00CB0B2A"/>
    <w:rsid w:val="00CB4F11"/>
    <w:rsid w:val="00CB6847"/>
    <w:rsid w:val="00CC4022"/>
    <w:rsid w:val="00CC487E"/>
    <w:rsid w:val="00CD5DC2"/>
    <w:rsid w:val="00CE5777"/>
    <w:rsid w:val="00CF4B91"/>
    <w:rsid w:val="00D0471A"/>
    <w:rsid w:val="00D064D3"/>
    <w:rsid w:val="00D22B04"/>
    <w:rsid w:val="00D254B7"/>
    <w:rsid w:val="00D52EB1"/>
    <w:rsid w:val="00D61EDA"/>
    <w:rsid w:val="00D72A92"/>
    <w:rsid w:val="00D75395"/>
    <w:rsid w:val="00D774C9"/>
    <w:rsid w:val="00D92EA5"/>
    <w:rsid w:val="00DA14BA"/>
    <w:rsid w:val="00DA6609"/>
    <w:rsid w:val="00DC5776"/>
    <w:rsid w:val="00DC6779"/>
    <w:rsid w:val="00DE3A47"/>
    <w:rsid w:val="00DE550F"/>
    <w:rsid w:val="00DE74D6"/>
    <w:rsid w:val="00DF3530"/>
    <w:rsid w:val="00DF7725"/>
    <w:rsid w:val="00E06FD4"/>
    <w:rsid w:val="00E13843"/>
    <w:rsid w:val="00E23C89"/>
    <w:rsid w:val="00E25CCE"/>
    <w:rsid w:val="00E27A5C"/>
    <w:rsid w:val="00E27E07"/>
    <w:rsid w:val="00E30550"/>
    <w:rsid w:val="00E32249"/>
    <w:rsid w:val="00E36BFD"/>
    <w:rsid w:val="00E37C5B"/>
    <w:rsid w:val="00E40363"/>
    <w:rsid w:val="00E47471"/>
    <w:rsid w:val="00E502AD"/>
    <w:rsid w:val="00E51A9C"/>
    <w:rsid w:val="00E52680"/>
    <w:rsid w:val="00E55FAA"/>
    <w:rsid w:val="00E57475"/>
    <w:rsid w:val="00E60719"/>
    <w:rsid w:val="00E6129B"/>
    <w:rsid w:val="00E631A4"/>
    <w:rsid w:val="00E676E8"/>
    <w:rsid w:val="00E70764"/>
    <w:rsid w:val="00E74947"/>
    <w:rsid w:val="00E8407A"/>
    <w:rsid w:val="00E90942"/>
    <w:rsid w:val="00E94E6D"/>
    <w:rsid w:val="00EA21B0"/>
    <w:rsid w:val="00EA51A6"/>
    <w:rsid w:val="00EB540C"/>
    <w:rsid w:val="00EB6CD6"/>
    <w:rsid w:val="00EC3ACF"/>
    <w:rsid w:val="00EC6B91"/>
    <w:rsid w:val="00ED6315"/>
    <w:rsid w:val="00EE2B49"/>
    <w:rsid w:val="00EE37B2"/>
    <w:rsid w:val="00EE3CED"/>
    <w:rsid w:val="00EF0B5D"/>
    <w:rsid w:val="00EF5E5B"/>
    <w:rsid w:val="00EF6B74"/>
    <w:rsid w:val="00F023D7"/>
    <w:rsid w:val="00F03DB3"/>
    <w:rsid w:val="00F16EFC"/>
    <w:rsid w:val="00F20A61"/>
    <w:rsid w:val="00F20E69"/>
    <w:rsid w:val="00F26B57"/>
    <w:rsid w:val="00F3403A"/>
    <w:rsid w:val="00F43A21"/>
    <w:rsid w:val="00F51F68"/>
    <w:rsid w:val="00F55E2C"/>
    <w:rsid w:val="00F60AB1"/>
    <w:rsid w:val="00F60D0A"/>
    <w:rsid w:val="00F655FE"/>
    <w:rsid w:val="00F671D0"/>
    <w:rsid w:val="00F829F7"/>
    <w:rsid w:val="00F870D0"/>
    <w:rsid w:val="00F878BF"/>
    <w:rsid w:val="00F95A0B"/>
    <w:rsid w:val="00F96223"/>
    <w:rsid w:val="00F97212"/>
    <w:rsid w:val="00FA0436"/>
    <w:rsid w:val="00FB23B3"/>
    <w:rsid w:val="00FB689A"/>
    <w:rsid w:val="00FB776C"/>
    <w:rsid w:val="00FC175C"/>
    <w:rsid w:val="00FC6B73"/>
    <w:rsid w:val="00FD60FD"/>
    <w:rsid w:val="00FD7115"/>
    <w:rsid w:val="00FE23AB"/>
    <w:rsid w:val="00FE2DA3"/>
    <w:rsid w:val="00FE3A44"/>
    <w:rsid w:val="00FE4088"/>
    <w:rsid w:val="00FE7537"/>
    <w:rsid w:val="00FF545B"/>
    <w:rsid w:val="00FF615A"/>
    <w:rsid w:val="00FF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BBF4A"/>
  <w15:docId w15:val="{DB23F9A5-E4E2-4D0A-94F6-2D9CCB22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E2DA3"/>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FE2DA3"/>
    <w:pPr>
      <w:keepNext/>
      <w:spacing w:after="0" w:line="240" w:lineRule="auto"/>
      <w:jc w:val="center"/>
      <w:outlineLvl w:val="1"/>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FE2DA3"/>
    <w:pPr>
      <w:keepNext/>
      <w:spacing w:after="0" w:line="240" w:lineRule="auto"/>
      <w:jc w:val="both"/>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0CF"/>
    <w:pPr>
      <w:spacing w:after="0" w:line="240" w:lineRule="auto"/>
    </w:pPr>
    <w:rPr>
      <w:sz w:val="20"/>
      <w:szCs w:val="20"/>
    </w:rPr>
  </w:style>
  <w:style w:type="character" w:customStyle="1" w:styleId="FootnoteTextChar">
    <w:name w:val="Footnote Text Char"/>
    <w:basedOn w:val="DefaultParagraphFont"/>
    <w:link w:val="FootnoteText"/>
    <w:uiPriority w:val="99"/>
    <w:rsid w:val="00A640CF"/>
    <w:rPr>
      <w:sz w:val="20"/>
      <w:szCs w:val="20"/>
    </w:rPr>
  </w:style>
  <w:style w:type="character" w:styleId="FootnoteReference">
    <w:name w:val="footnote reference"/>
    <w:basedOn w:val="DefaultParagraphFont"/>
    <w:uiPriority w:val="99"/>
    <w:unhideWhenUsed/>
    <w:rsid w:val="00A640CF"/>
    <w:rPr>
      <w:vertAlign w:val="superscript"/>
    </w:rPr>
  </w:style>
  <w:style w:type="paragraph" w:styleId="ListParagraph">
    <w:name w:val="List Paragraph"/>
    <w:basedOn w:val="Normal"/>
    <w:uiPriority w:val="34"/>
    <w:qFormat/>
    <w:rsid w:val="00A528C4"/>
    <w:pPr>
      <w:ind w:left="720"/>
      <w:contextualSpacing/>
    </w:pPr>
  </w:style>
  <w:style w:type="paragraph" w:customStyle="1" w:styleId="subsection">
    <w:name w:val="subsection"/>
    <w:basedOn w:val="Normal"/>
    <w:rsid w:val="00B6551D"/>
    <w:pPr>
      <w:spacing w:before="168" w:after="120" w:line="240" w:lineRule="auto"/>
    </w:pPr>
    <w:rPr>
      <w:rFonts w:ascii="Times New Roman" w:eastAsia="Times New Roman" w:hAnsi="Times New Roman" w:cs="Times New Roman"/>
      <w:sz w:val="24"/>
      <w:szCs w:val="24"/>
    </w:rPr>
  </w:style>
  <w:style w:type="paragraph" w:customStyle="1" w:styleId="paragraph">
    <w:name w:val="paragraph"/>
    <w:basedOn w:val="Normal"/>
    <w:rsid w:val="00B6551D"/>
    <w:pPr>
      <w:spacing w:before="168" w:after="120" w:line="240" w:lineRule="auto"/>
      <w:ind w:left="360"/>
    </w:pPr>
    <w:rPr>
      <w:rFonts w:ascii="Times New Roman" w:eastAsia="Times New Roman" w:hAnsi="Times New Roman" w:cs="Times New Roman"/>
      <w:sz w:val="24"/>
      <w:szCs w:val="24"/>
    </w:rPr>
  </w:style>
  <w:style w:type="character" w:customStyle="1" w:styleId="sectionlabel">
    <w:name w:val="sectionlabel"/>
    <w:basedOn w:val="DefaultParagraphFont"/>
    <w:rsid w:val="00B6551D"/>
    <w:rPr>
      <w:b/>
      <w:bCs/>
      <w:color w:val="000000"/>
    </w:rPr>
  </w:style>
  <w:style w:type="character" w:customStyle="1" w:styleId="lawlabel2">
    <w:name w:val="lawlabel2"/>
    <w:basedOn w:val="DefaultParagraphFont"/>
    <w:rsid w:val="00B6551D"/>
    <w:rPr>
      <w:b/>
      <w:bCs/>
      <w:color w:val="000000"/>
    </w:rPr>
  </w:style>
  <w:style w:type="character" w:styleId="Hyperlink">
    <w:name w:val="Hyperlink"/>
    <w:basedOn w:val="DefaultParagraphFont"/>
    <w:uiPriority w:val="99"/>
    <w:unhideWhenUsed/>
    <w:rsid w:val="006A094F"/>
    <w:rPr>
      <w:color w:val="0077CC"/>
      <w:u w:val="single"/>
    </w:rPr>
  </w:style>
  <w:style w:type="character" w:customStyle="1" w:styleId="ssbf1">
    <w:name w:val="ss_bf1"/>
    <w:basedOn w:val="DefaultParagraphFont"/>
    <w:rsid w:val="006A094F"/>
    <w:rPr>
      <w:b/>
      <w:bCs/>
      <w:color w:val="373739"/>
    </w:rPr>
  </w:style>
  <w:style w:type="character" w:customStyle="1" w:styleId="ssit2">
    <w:name w:val="ss_it2"/>
    <w:basedOn w:val="DefaultParagraphFont"/>
    <w:rsid w:val="006A094F"/>
    <w:rPr>
      <w:i/>
      <w:iCs/>
    </w:rPr>
  </w:style>
  <w:style w:type="character" w:customStyle="1" w:styleId="decisia-reflex2-icon">
    <w:name w:val="decisia-reflex2-icon"/>
    <w:basedOn w:val="DefaultParagraphFont"/>
    <w:rsid w:val="00063BAC"/>
    <w:rPr>
      <w:sz w:val="19"/>
      <w:szCs w:val="19"/>
    </w:rPr>
  </w:style>
  <w:style w:type="paragraph" w:customStyle="1" w:styleId="citation-altc1">
    <w:name w:val="citation-altc1"/>
    <w:basedOn w:val="Normal"/>
    <w:rsid w:val="00063BAC"/>
    <w:pPr>
      <w:spacing w:after="720" w:line="240" w:lineRule="auto"/>
      <w:ind w:left="1166"/>
      <w:jc w:val="both"/>
    </w:pPr>
    <w:rPr>
      <w:rFonts w:ascii="Times New Roman" w:eastAsia="Times New Roman" w:hAnsi="Times New Roman" w:cs="Times New Roman"/>
      <w:sz w:val="24"/>
      <w:szCs w:val="24"/>
    </w:rPr>
  </w:style>
  <w:style w:type="paragraph" w:customStyle="1" w:styleId="paranondepar-altn1">
    <w:name w:val="paranondepar-altn1"/>
    <w:basedOn w:val="Normal"/>
    <w:rsid w:val="00063BAC"/>
    <w:pPr>
      <w:spacing w:before="480" w:after="480" w:line="48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FE2DA3"/>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FE2DA3"/>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FE2DA3"/>
    <w:rPr>
      <w:rFonts w:ascii="Arial" w:eastAsia="Times New Roman" w:hAnsi="Arial" w:cs="Times New Roman"/>
      <w:sz w:val="24"/>
      <w:szCs w:val="20"/>
    </w:rPr>
  </w:style>
  <w:style w:type="paragraph" w:styleId="Header">
    <w:name w:val="header"/>
    <w:basedOn w:val="Normal"/>
    <w:link w:val="HeaderChar"/>
    <w:uiPriority w:val="99"/>
    <w:rsid w:val="00FE2DA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E2DA3"/>
    <w:rPr>
      <w:rFonts w:ascii="Times New Roman" w:eastAsia="Times New Roman" w:hAnsi="Times New Roman" w:cs="Times New Roman"/>
      <w:sz w:val="20"/>
      <w:szCs w:val="20"/>
    </w:rPr>
  </w:style>
  <w:style w:type="table" w:styleId="TableGrid">
    <w:name w:val="Table Grid"/>
    <w:basedOn w:val="TableNormal"/>
    <w:uiPriority w:val="99"/>
    <w:rsid w:val="00FE2DA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61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29B"/>
  </w:style>
  <w:style w:type="character" w:styleId="PageNumber">
    <w:name w:val="page number"/>
    <w:basedOn w:val="DefaultParagraphFont"/>
    <w:uiPriority w:val="99"/>
    <w:semiHidden/>
    <w:unhideWhenUsed/>
    <w:rsid w:val="003532EB"/>
  </w:style>
  <w:style w:type="paragraph" w:styleId="BalloonText">
    <w:name w:val="Balloon Text"/>
    <w:basedOn w:val="Normal"/>
    <w:link w:val="BalloonTextChar"/>
    <w:uiPriority w:val="99"/>
    <w:semiHidden/>
    <w:unhideWhenUsed/>
    <w:rsid w:val="00E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5B"/>
    <w:rPr>
      <w:rFonts w:ascii="Tahoma" w:hAnsi="Tahoma" w:cs="Tahoma"/>
      <w:sz w:val="16"/>
      <w:szCs w:val="16"/>
    </w:rPr>
  </w:style>
  <w:style w:type="character" w:styleId="CommentReference">
    <w:name w:val="annotation reference"/>
    <w:basedOn w:val="DefaultParagraphFont"/>
    <w:uiPriority w:val="99"/>
    <w:semiHidden/>
    <w:unhideWhenUsed/>
    <w:rsid w:val="00F671D0"/>
    <w:rPr>
      <w:sz w:val="16"/>
      <w:szCs w:val="16"/>
    </w:rPr>
  </w:style>
  <w:style w:type="paragraph" w:styleId="CommentText">
    <w:name w:val="annotation text"/>
    <w:basedOn w:val="Normal"/>
    <w:link w:val="CommentTextChar"/>
    <w:uiPriority w:val="99"/>
    <w:semiHidden/>
    <w:unhideWhenUsed/>
    <w:rsid w:val="00F671D0"/>
    <w:pPr>
      <w:spacing w:line="240" w:lineRule="auto"/>
    </w:pPr>
    <w:rPr>
      <w:sz w:val="20"/>
      <w:szCs w:val="20"/>
    </w:rPr>
  </w:style>
  <w:style w:type="character" w:customStyle="1" w:styleId="CommentTextChar">
    <w:name w:val="Comment Text Char"/>
    <w:basedOn w:val="DefaultParagraphFont"/>
    <w:link w:val="CommentText"/>
    <w:uiPriority w:val="99"/>
    <w:semiHidden/>
    <w:rsid w:val="00F671D0"/>
    <w:rPr>
      <w:sz w:val="20"/>
      <w:szCs w:val="20"/>
    </w:rPr>
  </w:style>
  <w:style w:type="paragraph" w:styleId="CommentSubject">
    <w:name w:val="annotation subject"/>
    <w:basedOn w:val="CommentText"/>
    <w:next w:val="CommentText"/>
    <w:link w:val="CommentSubjectChar"/>
    <w:uiPriority w:val="99"/>
    <w:semiHidden/>
    <w:unhideWhenUsed/>
    <w:rsid w:val="00F671D0"/>
    <w:rPr>
      <w:b/>
      <w:bCs/>
    </w:rPr>
  </w:style>
  <w:style w:type="character" w:customStyle="1" w:styleId="CommentSubjectChar">
    <w:name w:val="Comment Subject Char"/>
    <w:basedOn w:val="CommentTextChar"/>
    <w:link w:val="CommentSubject"/>
    <w:uiPriority w:val="99"/>
    <w:semiHidden/>
    <w:rsid w:val="00F67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552">
      <w:bodyDiv w:val="1"/>
      <w:marLeft w:val="0"/>
      <w:marRight w:val="0"/>
      <w:marTop w:val="0"/>
      <w:marBottom w:val="0"/>
      <w:divBdr>
        <w:top w:val="none" w:sz="0" w:space="0" w:color="auto"/>
        <w:left w:val="none" w:sz="0" w:space="0" w:color="auto"/>
        <w:bottom w:val="none" w:sz="0" w:space="0" w:color="auto"/>
        <w:right w:val="none" w:sz="0" w:space="0" w:color="auto"/>
      </w:divBdr>
    </w:div>
    <w:div w:id="114178903">
      <w:bodyDiv w:val="1"/>
      <w:marLeft w:val="0"/>
      <w:marRight w:val="0"/>
      <w:marTop w:val="0"/>
      <w:marBottom w:val="0"/>
      <w:divBdr>
        <w:top w:val="none" w:sz="0" w:space="0" w:color="auto"/>
        <w:left w:val="none" w:sz="0" w:space="0" w:color="auto"/>
        <w:bottom w:val="none" w:sz="0" w:space="0" w:color="auto"/>
        <w:right w:val="none" w:sz="0" w:space="0" w:color="auto"/>
      </w:divBdr>
    </w:div>
    <w:div w:id="211969885">
      <w:bodyDiv w:val="1"/>
      <w:marLeft w:val="0"/>
      <w:marRight w:val="0"/>
      <w:marTop w:val="0"/>
      <w:marBottom w:val="0"/>
      <w:divBdr>
        <w:top w:val="none" w:sz="0" w:space="0" w:color="auto"/>
        <w:left w:val="none" w:sz="0" w:space="0" w:color="auto"/>
        <w:bottom w:val="none" w:sz="0" w:space="0" w:color="auto"/>
        <w:right w:val="none" w:sz="0" w:space="0" w:color="auto"/>
      </w:divBdr>
      <w:divsChild>
        <w:div w:id="311563629">
          <w:marLeft w:val="0"/>
          <w:marRight w:val="0"/>
          <w:marTop w:val="0"/>
          <w:marBottom w:val="0"/>
          <w:divBdr>
            <w:top w:val="none" w:sz="0" w:space="0" w:color="auto"/>
            <w:left w:val="none" w:sz="0" w:space="0" w:color="auto"/>
            <w:bottom w:val="none" w:sz="0" w:space="0" w:color="auto"/>
            <w:right w:val="none" w:sz="0" w:space="0" w:color="auto"/>
          </w:divBdr>
          <w:divsChild>
            <w:div w:id="328336685">
              <w:marLeft w:val="0"/>
              <w:marRight w:val="0"/>
              <w:marTop w:val="0"/>
              <w:marBottom w:val="0"/>
              <w:divBdr>
                <w:top w:val="none" w:sz="0" w:space="0" w:color="auto"/>
                <w:left w:val="none" w:sz="0" w:space="0" w:color="auto"/>
                <w:bottom w:val="none" w:sz="0" w:space="0" w:color="auto"/>
                <w:right w:val="none" w:sz="0" w:space="0" w:color="auto"/>
              </w:divBdr>
              <w:divsChild>
                <w:div w:id="145169457">
                  <w:marLeft w:val="0"/>
                  <w:marRight w:val="0"/>
                  <w:marTop w:val="0"/>
                  <w:marBottom w:val="0"/>
                  <w:divBdr>
                    <w:top w:val="none" w:sz="0" w:space="0" w:color="auto"/>
                    <w:left w:val="none" w:sz="0" w:space="0" w:color="auto"/>
                    <w:bottom w:val="none" w:sz="0" w:space="0" w:color="auto"/>
                    <w:right w:val="none" w:sz="0" w:space="0" w:color="auto"/>
                  </w:divBdr>
                  <w:divsChild>
                    <w:div w:id="385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33542">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1910114744">
      <w:bodyDiv w:val="1"/>
      <w:marLeft w:val="0"/>
      <w:marRight w:val="0"/>
      <w:marTop w:val="0"/>
      <w:marBottom w:val="0"/>
      <w:divBdr>
        <w:top w:val="none" w:sz="0" w:space="0" w:color="auto"/>
        <w:left w:val="none" w:sz="0" w:space="0" w:color="auto"/>
        <w:bottom w:val="none" w:sz="0" w:space="0" w:color="auto"/>
        <w:right w:val="none" w:sz="0" w:space="0" w:color="auto"/>
      </w:divBdr>
    </w:div>
    <w:div w:id="1940067344">
      <w:bodyDiv w:val="1"/>
      <w:marLeft w:val="0"/>
      <w:marRight w:val="0"/>
      <w:marTop w:val="0"/>
      <w:marBottom w:val="0"/>
      <w:divBdr>
        <w:top w:val="none" w:sz="0" w:space="0" w:color="auto"/>
        <w:left w:val="none" w:sz="0" w:space="0" w:color="auto"/>
        <w:bottom w:val="none" w:sz="0" w:space="0" w:color="auto"/>
        <w:right w:val="none" w:sz="0" w:space="0" w:color="auto"/>
      </w:divBdr>
      <w:divsChild>
        <w:div w:id="249897015">
          <w:marLeft w:val="0"/>
          <w:marRight w:val="0"/>
          <w:marTop w:val="0"/>
          <w:marBottom w:val="600"/>
          <w:divBdr>
            <w:top w:val="none" w:sz="0" w:space="0" w:color="auto"/>
            <w:left w:val="none" w:sz="0" w:space="0" w:color="auto"/>
            <w:bottom w:val="none" w:sz="0" w:space="0" w:color="auto"/>
            <w:right w:val="none" w:sz="0" w:space="0" w:color="auto"/>
          </w:divBdr>
          <w:divsChild>
            <w:div w:id="486438961">
              <w:marLeft w:val="72"/>
              <w:marRight w:val="72"/>
              <w:marTop w:val="0"/>
              <w:marBottom w:val="0"/>
              <w:divBdr>
                <w:top w:val="none" w:sz="0" w:space="0" w:color="auto"/>
                <w:left w:val="none" w:sz="0" w:space="0" w:color="auto"/>
                <w:bottom w:val="none" w:sz="0" w:space="0" w:color="auto"/>
                <w:right w:val="none" w:sz="0" w:space="0" w:color="auto"/>
              </w:divBdr>
              <w:divsChild>
                <w:div w:id="853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60">
      <w:bodyDiv w:val="1"/>
      <w:marLeft w:val="0"/>
      <w:marRight w:val="0"/>
      <w:marTop w:val="0"/>
      <w:marBottom w:val="0"/>
      <w:divBdr>
        <w:top w:val="none" w:sz="0" w:space="0" w:color="auto"/>
        <w:left w:val="none" w:sz="0" w:space="0" w:color="auto"/>
        <w:bottom w:val="none" w:sz="0" w:space="0" w:color="auto"/>
        <w:right w:val="none" w:sz="0" w:space="0" w:color="auto"/>
      </w:divBdr>
      <w:divsChild>
        <w:div w:id="138160354">
          <w:marLeft w:val="0"/>
          <w:marRight w:val="0"/>
          <w:marTop w:val="0"/>
          <w:marBottom w:val="0"/>
          <w:divBdr>
            <w:top w:val="none" w:sz="0" w:space="0" w:color="auto"/>
            <w:left w:val="none" w:sz="0" w:space="0" w:color="auto"/>
            <w:bottom w:val="none" w:sz="0" w:space="0" w:color="auto"/>
            <w:right w:val="none" w:sz="0" w:space="0" w:color="auto"/>
          </w:divBdr>
          <w:divsChild>
            <w:div w:id="1547253287">
              <w:marLeft w:val="0"/>
              <w:marRight w:val="0"/>
              <w:marTop w:val="0"/>
              <w:marBottom w:val="0"/>
              <w:divBdr>
                <w:top w:val="none" w:sz="0" w:space="0" w:color="auto"/>
                <w:left w:val="none" w:sz="0" w:space="0" w:color="auto"/>
                <w:bottom w:val="none" w:sz="0" w:space="0" w:color="auto"/>
                <w:right w:val="none" w:sz="0" w:space="0" w:color="auto"/>
              </w:divBdr>
              <w:divsChild>
                <w:div w:id="385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qweri.lexum.com/calegis/rsc-1985-c-c-46-en" TargetMode="External"/><Relationship Id="rId4" Type="http://schemas.openxmlformats.org/officeDocument/2006/relationships/settings" Target="settings.xml"/><Relationship Id="rId9" Type="http://schemas.openxmlformats.org/officeDocument/2006/relationships/hyperlink" Target="https://qweri.lexum.com/calegis/rsc-1985-c-c-46-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EA9E-854C-4D5D-8A40-B0EA31BD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3779</Words>
  <Characters>21545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Gorin</dc:creator>
  <cp:lastModifiedBy>Tracy Downes</cp:lastModifiedBy>
  <cp:revision>2</cp:revision>
  <cp:lastPrinted>2020-01-27T23:18:00Z</cp:lastPrinted>
  <dcterms:created xsi:type="dcterms:W3CDTF">2020-01-27T23:18:00Z</dcterms:created>
  <dcterms:modified xsi:type="dcterms:W3CDTF">2020-01-27T23:18:00Z</dcterms:modified>
</cp:coreProperties>
</file>