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6" w:rsidRDefault="00705DD6" w:rsidP="00FE2DA3">
      <w:pPr>
        <w:pStyle w:val="Heading1"/>
        <w:ind w:left="5760" w:hanging="5760"/>
        <w:contextualSpacing/>
        <w:rPr>
          <w:rFonts w:ascii="Times New Roman" w:hAnsi="Times New Roman"/>
          <w:szCs w:val="24"/>
          <w:lang w:val="fr-CA"/>
        </w:rPr>
      </w:pPr>
    </w:p>
    <w:p w:rsidR="00FE2DA3" w:rsidRPr="006F770D" w:rsidRDefault="00F023D7" w:rsidP="00FE2DA3">
      <w:pPr>
        <w:pStyle w:val="Heading1"/>
        <w:ind w:left="5760" w:hanging="5760"/>
        <w:contextualSpacing/>
        <w:rPr>
          <w:rFonts w:ascii="Times New Roman" w:hAnsi="Times New Roman"/>
          <w:i w:val="0"/>
          <w:szCs w:val="24"/>
          <w:lang w:val="fr-CA"/>
        </w:rPr>
      </w:pPr>
      <w:r w:rsidRPr="006F770D">
        <w:rPr>
          <w:rFonts w:ascii="Times New Roman" w:hAnsi="Times New Roman"/>
          <w:szCs w:val="24"/>
          <w:lang w:val="fr-CA"/>
        </w:rPr>
        <w:t>R. v.</w:t>
      </w:r>
      <w:r w:rsidR="00DE3A47">
        <w:rPr>
          <w:rFonts w:ascii="Times New Roman" w:hAnsi="Times New Roman"/>
          <w:szCs w:val="24"/>
          <w:lang w:val="fr-CA"/>
        </w:rPr>
        <w:t xml:space="preserve"> Menacho</w:t>
      </w:r>
      <w:r w:rsidR="00FE2DA3" w:rsidRPr="006F770D">
        <w:rPr>
          <w:rFonts w:ascii="Times New Roman" w:hAnsi="Times New Roman"/>
          <w:i w:val="0"/>
          <w:szCs w:val="24"/>
          <w:lang w:val="fr-CA"/>
        </w:rPr>
        <w:t xml:space="preserve">, </w:t>
      </w:r>
      <w:r w:rsidR="00325FCE">
        <w:rPr>
          <w:rFonts w:ascii="Times New Roman" w:hAnsi="Times New Roman"/>
          <w:i w:val="0"/>
          <w:szCs w:val="24"/>
          <w:lang w:val="fr-CA"/>
        </w:rPr>
        <w:t>201</w:t>
      </w:r>
      <w:r w:rsidR="00DE3A47">
        <w:rPr>
          <w:rFonts w:ascii="Times New Roman" w:hAnsi="Times New Roman"/>
          <w:i w:val="0"/>
          <w:szCs w:val="24"/>
          <w:lang w:val="fr-CA"/>
        </w:rPr>
        <w:t>9</w:t>
      </w:r>
      <w:r w:rsidR="00FE2DA3" w:rsidRPr="006F770D">
        <w:rPr>
          <w:rFonts w:ascii="Times New Roman" w:hAnsi="Times New Roman"/>
          <w:i w:val="0"/>
          <w:szCs w:val="24"/>
          <w:lang w:val="fr-CA"/>
        </w:rPr>
        <w:t xml:space="preserve"> NWTTC </w:t>
      </w:r>
      <w:r w:rsidR="00DE3A47">
        <w:rPr>
          <w:rFonts w:ascii="Times New Roman" w:hAnsi="Times New Roman"/>
          <w:i w:val="0"/>
          <w:szCs w:val="24"/>
          <w:lang w:val="fr-CA"/>
        </w:rPr>
        <w:t>15</w:t>
      </w:r>
    </w:p>
    <w:p w:rsidR="00285A6F" w:rsidRPr="006F770D" w:rsidRDefault="00FE2DA3" w:rsidP="00285A6F">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Date:</w:t>
      </w:r>
      <w:r w:rsidR="00285A6F" w:rsidRPr="006F770D">
        <w:rPr>
          <w:rFonts w:ascii="Times New Roman" w:hAnsi="Times New Roman"/>
          <w:sz w:val="28"/>
          <w:szCs w:val="28"/>
          <w:lang w:val="fr-CA"/>
        </w:rPr>
        <w:t xml:space="preserve">  </w:t>
      </w:r>
      <w:r w:rsidR="00285A6F">
        <w:rPr>
          <w:rFonts w:ascii="Times New Roman" w:hAnsi="Times New Roman"/>
          <w:sz w:val="28"/>
          <w:szCs w:val="28"/>
          <w:lang w:val="fr-CA"/>
        </w:rPr>
        <w:t>2019 10 30</w:t>
      </w:r>
    </w:p>
    <w:p w:rsidR="00285A6F" w:rsidRDefault="00285A6F" w:rsidP="00285A6F">
      <w:pPr>
        <w:pStyle w:val="Heading1"/>
        <w:ind w:left="5760" w:hanging="5760"/>
        <w:contextualSpacing/>
        <w:jc w:val="right"/>
        <w:rPr>
          <w:rFonts w:ascii="Times New Roman" w:hAnsi="Times New Roman"/>
          <w:sz w:val="28"/>
          <w:szCs w:val="28"/>
          <w:lang w:val="fr-CA"/>
        </w:rPr>
      </w:pPr>
      <w:r>
        <w:rPr>
          <w:rFonts w:ascii="Times New Roman" w:hAnsi="Times New Roman"/>
          <w:sz w:val="28"/>
          <w:szCs w:val="28"/>
          <w:lang w:val="fr-CA"/>
        </w:rPr>
        <w:t>Files: T-1-CR-2018001470</w:t>
      </w:r>
    </w:p>
    <w:p w:rsidR="00285A6F" w:rsidRPr="00285A6F" w:rsidRDefault="00285A6F" w:rsidP="00285A6F">
      <w:pPr>
        <w:jc w:val="right"/>
        <w:rPr>
          <w:rFonts w:ascii="Times New Roman" w:hAnsi="Times New Roman" w:cs="Times New Roman"/>
          <w:i/>
          <w:sz w:val="28"/>
          <w:szCs w:val="28"/>
          <w:lang w:val="fr-CA"/>
        </w:rPr>
      </w:pPr>
      <w:r>
        <w:rPr>
          <w:rFonts w:ascii="Times New Roman" w:hAnsi="Times New Roman" w:cs="Times New Roman"/>
          <w:i/>
          <w:sz w:val="28"/>
          <w:szCs w:val="28"/>
          <w:lang w:val="fr-CA"/>
        </w:rPr>
        <w:t>T-1-CR-2019</w:t>
      </w:r>
      <w:r w:rsidRPr="00285A6F">
        <w:rPr>
          <w:rFonts w:ascii="Times New Roman" w:hAnsi="Times New Roman" w:cs="Times New Roman"/>
          <w:i/>
          <w:sz w:val="28"/>
          <w:szCs w:val="28"/>
          <w:lang w:val="fr-CA"/>
        </w:rPr>
        <w:t>000504</w:t>
      </w:r>
    </w:p>
    <w:p w:rsidR="00FE2DA3" w:rsidRPr="006F770D" w:rsidRDefault="00FE2DA3" w:rsidP="00285A6F">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ab/>
      </w:r>
      <w:r w:rsidRPr="006F770D">
        <w:rPr>
          <w:rFonts w:ascii="Times New Roman" w:hAnsi="Times New Roman"/>
          <w:sz w:val="28"/>
          <w:szCs w:val="28"/>
          <w:lang w:val="fr-CA"/>
        </w:rPr>
        <w:tab/>
        <w:t xml:space="preserve">          </w:t>
      </w:r>
      <w:r w:rsidRPr="006F770D">
        <w:rPr>
          <w:rFonts w:ascii="Times New Roman" w:hAnsi="Times New Roman"/>
          <w:sz w:val="28"/>
          <w:szCs w:val="28"/>
          <w:lang w:val="fr-CA"/>
        </w:rPr>
        <w:tab/>
      </w:r>
      <w:r w:rsidRPr="006F770D">
        <w:rPr>
          <w:rFonts w:ascii="Times New Roman" w:hAnsi="Times New Roman"/>
          <w:sz w:val="28"/>
          <w:szCs w:val="28"/>
          <w:lang w:val="fr-CA"/>
        </w:rPr>
        <w:tab/>
      </w:r>
      <w:r w:rsidRPr="006F770D">
        <w:rPr>
          <w:rFonts w:ascii="Times New Roman" w:hAnsi="Times New Roman"/>
          <w:sz w:val="28"/>
          <w:szCs w:val="28"/>
          <w:lang w:val="fr-CA"/>
        </w:rPr>
        <w:tab/>
      </w:r>
    </w:p>
    <w:p w:rsidR="00FE2DA3" w:rsidRPr="00EC6522" w:rsidRDefault="00FE2DA3" w:rsidP="00FE2DA3">
      <w:pPr>
        <w:pStyle w:val="Heading2"/>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rsidR="00FE2DA3" w:rsidRPr="00EC6522" w:rsidRDefault="00FE2DA3" w:rsidP="00FE2DA3">
      <w:pPr>
        <w:contextualSpacing/>
        <w:jc w:val="both"/>
        <w:rPr>
          <w:sz w:val="28"/>
          <w:szCs w:val="28"/>
          <w:lang w:val="en-CA"/>
        </w:rPr>
      </w:pPr>
    </w:p>
    <w:p w:rsidR="00FE2DA3" w:rsidRPr="002D4D8F" w:rsidRDefault="00FE2DA3" w:rsidP="00FE2DA3">
      <w:pPr>
        <w:contextualSpacing/>
        <w:jc w:val="both"/>
        <w:rPr>
          <w:rFonts w:ascii="Times New Roman" w:hAnsi="Times New Roman" w:cs="Times New Roman"/>
          <w:b/>
          <w:sz w:val="28"/>
          <w:szCs w:val="28"/>
          <w:lang w:val="en-CA"/>
        </w:rPr>
      </w:pPr>
      <w:r w:rsidRPr="00EC6522">
        <w:rPr>
          <w:sz w:val="28"/>
          <w:szCs w:val="28"/>
          <w:lang w:val="en-CA"/>
        </w:rPr>
        <w:tab/>
      </w:r>
      <w:r w:rsidRPr="002D4D8F">
        <w:rPr>
          <w:rFonts w:ascii="Times New Roman" w:hAnsi="Times New Roman" w:cs="Times New Roman"/>
          <w:b/>
          <w:sz w:val="28"/>
          <w:szCs w:val="28"/>
          <w:lang w:val="en-CA"/>
        </w:rPr>
        <w:t>BETWEEN:</w:t>
      </w:r>
    </w:p>
    <w:p w:rsidR="00FE2DA3" w:rsidRPr="00C306D2" w:rsidRDefault="00FE2DA3" w:rsidP="00FE2DA3">
      <w:pPr>
        <w:pStyle w:val="Heading2"/>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FE2DA3" w:rsidRPr="00C306D2" w:rsidRDefault="00FE2DA3" w:rsidP="00FE2DA3">
      <w:pPr>
        <w:contextualSpacing/>
        <w:rPr>
          <w:rFonts w:ascii="Times New Roman" w:hAnsi="Times New Roman"/>
          <w:b/>
          <w:bCs/>
          <w:sz w:val="28"/>
          <w:szCs w:val="28"/>
          <w:lang w:val="en-CA"/>
        </w:rPr>
      </w:pPr>
    </w:p>
    <w:p w:rsidR="00FE2DA3" w:rsidRDefault="00C306D2" w:rsidP="00C306D2">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xml:space="preserve">– </w:t>
      </w:r>
      <w:r w:rsidR="00FE2DA3" w:rsidRPr="00C306D2">
        <w:rPr>
          <w:rFonts w:ascii="Times New Roman" w:hAnsi="Times New Roman"/>
          <w:b/>
          <w:bCs/>
          <w:sz w:val="28"/>
          <w:szCs w:val="28"/>
          <w:lang w:val="en-CA"/>
        </w:rPr>
        <w:t>and –</w:t>
      </w:r>
    </w:p>
    <w:p w:rsidR="00D064D3" w:rsidRDefault="00D064D3" w:rsidP="00FE2DA3">
      <w:pPr>
        <w:contextualSpacing/>
        <w:jc w:val="center"/>
        <w:rPr>
          <w:rFonts w:ascii="Times New Roman" w:hAnsi="Times New Roman"/>
          <w:b/>
          <w:bCs/>
          <w:sz w:val="28"/>
          <w:szCs w:val="28"/>
          <w:lang w:val="en-CA"/>
        </w:rPr>
      </w:pPr>
    </w:p>
    <w:p w:rsidR="00FE2DA3" w:rsidRPr="00F023D7" w:rsidRDefault="00DE3A47" w:rsidP="00DE3A47">
      <w:pPr>
        <w:ind w:left="-90"/>
        <w:contextualSpacing/>
        <w:jc w:val="center"/>
        <w:rPr>
          <w:rFonts w:ascii="Times New Roman" w:hAnsi="Times New Roman"/>
          <w:b/>
          <w:bCs/>
          <w:sz w:val="28"/>
          <w:szCs w:val="28"/>
          <w:lang w:val="en-CA"/>
        </w:rPr>
      </w:pPr>
      <w:r>
        <w:rPr>
          <w:rFonts w:ascii="Times New Roman" w:hAnsi="Times New Roman"/>
          <w:b/>
          <w:bCs/>
          <w:sz w:val="28"/>
          <w:szCs w:val="28"/>
          <w:lang w:val="en-CA"/>
        </w:rPr>
        <w:t>WILBERT MENACHO</w:t>
      </w:r>
    </w:p>
    <w:p w:rsidR="00FE2DA3" w:rsidRPr="00EC6522" w:rsidRDefault="00FE2DA3" w:rsidP="00FE2DA3">
      <w:pPr>
        <w:pBdr>
          <w:bottom w:val="single" w:sz="12" w:space="1" w:color="auto"/>
        </w:pBdr>
        <w:contextualSpacing/>
        <w:jc w:val="both"/>
        <w:rPr>
          <w:sz w:val="28"/>
          <w:szCs w:val="28"/>
          <w:lang w:val="en-CA"/>
        </w:rPr>
      </w:pPr>
    </w:p>
    <w:p w:rsidR="00FE2DA3" w:rsidRPr="00EC6522" w:rsidRDefault="00FE2DA3" w:rsidP="00FE2DA3">
      <w:pPr>
        <w:contextualSpacing/>
        <w:jc w:val="both"/>
        <w:rPr>
          <w:sz w:val="28"/>
          <w:szCs w:val="28"/>
          <w:lang w:val="en-CA"/>
        </w:rPr>
      </w:pPr>
    </w:p>
    <w:p w:rsidR="00FE2DA3" w:rsidRPr="00C306D2" w:rsidRDefault="00846536" w:rsidP="00FE2DA3">
      <w:pPr>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FE2DA3" w:rsidRPr="00C306D2">
        <w:rPr>
          <w:rFonts w:ascii="Times New Roman" w:hAnsi="Times New Roman" w:cs="Times New Roman"/>
          <w:b/>
          <w:sz w:val="28"/>
          <w:szCs w:val="28"/>
          <w:lang w:val="en-CA"/>
        </w:rPr>
        <w:t>REASONS FOR DECISION</w:t>
      </w:r>
    </w:p>
    <w:p w:rsidR="00FE2DA3" w:rsidRPr="00C306D2" w:rsidRDefault="00FE2DA3" w:rsidP="00FE2DA3">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FE2DA3" w:rsidRPr="00C306D2" w:rsidRDefault="00FE2DA3" w:rsidP="00FE2DA3">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 xml:space="preserve">HONOURABLE JUDGE </w:t>
      </w:r>
      <w:r w:rsidR="00C306D2" w:rsidRPr="00C306D2">
        <w:rPr>
          <w:rFonts w:ascii="Times New Roman" w:hAnsi="Times New Roman" w:cs="Times New Roman"/>
          <w:b/>
          <w:sz w:val="28"/>
          <w:szCs w:val="28"/>
          <w:lang w:val="en-CA"/>
        </w:rPr>
        <w:t>ROBERT GORIN</w:t>
      </w:r>
    </w:p>
    <w:p w:rsidR="00FE2DA3" w:rsidRPr="00EC6522" w:rsidRDefault="00FE2DA3" w:rsidP="00FE2DA3">
      <w:pPr>
        <w:pBdr>
          <w:bottom w:val="single" w:sz="12" w:space="1" w:color="auto"/>
        </w:pBdr>
        <w:contextualSpacing/>
        <w:rPr>
          <w:sz w:val="28"/>
          <w:szCs w:val="28"/>
          <w:lang w:val="en-CA"/>
        </w:rPr>
      </w:pPr>
    </w:p>
    <w:p w:rsidR="00DE3A47" w:rsidRDefault="00DE3A47" w:rsidP="00E6129B">
      <w:pPr>
        <w:jc w:val="both"/>
        <w:rPr>
          <w:rFonts w:ascii="Times New Roman" w:hAnsi="Times New Roman" w:cs="Times New Roman"/>
          <w:sz w:val="28"/>
          <w:szCs w:val="28"/>
          <w:lang w:val="en-CA"/>
        </w:rPr>
      </w:pPr>
    </w:p>
    <w:p w:rsidR="00FE2DA3"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Heard at:</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8F540E">
        <w:rPr>
          <w:rFonts w:ascii="Times New Roman" w:hAnsi="Times New Roman" w:cs="Times New Roman"/>
          <w:sz w:val="28"/>
          <w:szCs w:val="28"/>
          <w:lang w:val="en-CA"/>
        </w:rPr>
        <w:t>Tulita</w:t>
      </w:r>
      <w:r w:rsidRPr="00A07EEF">
        <w:rPr>
          <w:rFonts w:ascii="Times New Roman" w:hAnsi="Times New Roman" w:cs="Times New Roman"/>
          <w:sz w:val="28"/>
          <w:szCs w:val="28"/>
          <w:lang w:val="en-CA"/>
        </w:rPr>
        <w:t>, Northwest Territories</w:t>
      </w:r>
    </w:p>
    <w:p w:rsidR="00E6129B"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 xml:space="preserve">Date of </w:t>
      </w:r>
      <w:r w:rsidR="00285A6F">
        <w:rPr>
          <w:rFonts w:ascii="Times New Roman" w:hAnsi="Times New Roman" w:cs="Times New Roman"/>
          <w:sz w:val="28"/>
          <w:szCs w:val="28"/>
          <w:lang w:val="en-CA"/>
        </w:rPr>
        <w:t>Sentence</w:t>
      </w:r>
      <w:r w:rsidRPr="00A07EEF">
        <w:rPr>
          <w:rFonts w:ascii="Times New Roman" w:hAnsi="Times New Roman" w:cs="Times New Roman"/>
          <w:sz w:val="28"/>
          <w:szCs w:val="28"/>
          <w:lang w:val="en-CA"/>
        </w:rPr>
        <w:t>:</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285A6F">
        <w:rPr>
          <w:rFonts w:ascii="Times New Roman" w:hAnsi="Times New Roman" w:cs="Times New Roman"/>
          <w:sz w:val="28"/>
          <w:szCs w:val="28"/>
          <w:lang w:val="en-CA"/>
        </w:rPr>
        <w:t>September 24</w:t>
      </w:r>
      <w:r w:rsidR="008F540E">
        <w:rPr>
          <w:rFonts w:ascii="Times New Roman" w:hAnsi="Times New Roman" w:cs="Times New Roman"/>
          <w:sz w:val="28"/>
          <w:szCs w:val="28"/>
          <w:lang w:val="en-CA"/>
        </w:rPr>
        <w:t>, 2019</w:t>
      </w:r>
    </w:p>
    <w:p w:rsidR="00285A6F" w:rsidRPr="00A07EEF" w:rsidRDefault="00285A6F" w:rsidP="00E6129B">
      <w:pPr>
        <w:jc w:val="both"/>
        <w:rPr>
          <w:rFonts w:ascii="Times New Roman" w:hAnsi="Times New Roman" w:cs="Times New Roman"/>
          <w:sz w:val="28"/>
          <w:szCs w:val="28"/>
          <w:lang w:val="en-CA"/>
        </w:rPr>
      </w:pPr>
      <w:r>
        <w:rPr>
          <w:rFonts w:ascii="Times New Roman" w:hAnsi="Times New Roman" w:cs="Times New Roman"/>
          <w:sz w:val="28"/>
          <w:szCs w:val="28"/>
          <w:lang w:val="en-CA"/>
        </w:rPr>
        <w:t>Date of Written Judgment:</w:t>
      </w:r>
      <w:r>
        <w:rPr>
          <w:rFonts w:ascii="Times New Roman" w:hAnsi="Times New Roman" w:cs="Times New Roman"/>
          <w:sz w:val="28"/>
          <w:szCs w:val="28"/>
          <w:lang w:val="en-CA"/>
        </w:rPr>
        <w:tab/>
        <w:t>October 30, 2019</w:t>
      </w:r>
    </w:p>
    <w:p w:rsidR="00E6129B"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Counsel for the Crown:</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8F540E">
        <w:rPr>
          <w:rFonts w:ascii="Times New Roman" w:hAnsi="Times New Roman" w:cs="Times New Roman"/>
          <w:sz w:val="28"/>
          <w:szCs w:val="28"/>
          <w:lang w:val="en-CA"/>
        </w:rPr>
        <w:t>Andreas Kuntz</w:t>
      </w:r>
    </w:p>
    <w:p w:rsidR="00FE2DA3" w:rsidRPr="00A07EEF" w:rsidRDefault="00F023D7" w:rsidP="00C158E1">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Defence Counsel</w:t>
      </w:r>
      <w:r w:rsidR="000802D6" w:rsidRPr="00A07EEF">
        <w:rPr>
          <w:rFonts w:ascii="Times New Roman" w:hAnsi="Times New Roman" w:cs="Times New Roman"/>
          <w:sz w:val="28"/>
          <w:szCs w:val="28"/>
          <w:lang w:val="en-CA"/>
        </w:rPr>
        <w:t>:</w:t>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008F540E">
        <w:rPr>
          <w:rFonts w:ascii="Times New Roman" w:hAnsi="Times New Roman" w:cs="Times New Roman"/>
          <w:sz w:val="28"/>
          <w:szCs w:val="28"/>
          <w:lang w:val="en-CA"/>
        </w:rPr>
        <w:t>Robin Parker</w:t>
      </w:r>
    </w:p>
    <w:p w:rsidR="00E6129B" w:rsidRPr="000D3351" w:rsidRDefault="00E6129B" w:rsidP="00FE2DA3">
      <w:pPr>
        <w:contextualSpacing/>
        <w:jc w:val="both"/>
        <w:rPr>
          <w:sz w:val="28"/>
          <w:szCs w:val="28"/>
          <w:lang w:val="en-CA"/>
        </w:rPr>
      </w:pPr>
    </w:p>
    <w:p w:rsidR="00FE2DA3" w:rsidRPr="00C13B8E" w:rsidRDefault="00FE2DA3" w:rsidP="001553FF">
      <w:pPr>
        <w:spacing w:before="240"/>
        <w:ind w:left="-720"/>
        <w:contextualSpacing/>
        <w:jc w:val="center"/>
        <w:rPr>
          <w:rFonts w:ascii="Times New Roman" w:hAnsi="Times New Roman" w:cs="Times New Roman"/>
          <w:sz w:val="24"/>
          <w:szCs w:val="24"/>
          <w:lang w:val="fr-CA"/>
        </w:rPr>
        <w:sectPr w:rsidR="00FE2DA3" w:rsidRPr="00C13B8E" w:rsidSect="00B76E66">
          <w:headerReference w:type="default" r:id="rId8"/>
          <w:pgSz w:w="12240" w:h="15840" w:code="1"/>
          <w:pgMar w:top="1009" w:right="1440" w:bottom="1009" w:left="1440" w:header="720" w:footer="720" w:gutter="0"/>
          <w:pgNumType w:start="1"/>
          <w:cols w:space="720"/>
          <w:titlePg/>
        </w:sectPr>
      </w:pPr>
      <w:r w:rsidRPr="008F540E">
        <w:rPr>
          <w:rFonts w:ascii="Times New Roman" w:hAnsi="Times New Roman" w:cs="Times New Roman"/>
          <w:sz w:val="24"/>
          <w:szCs w:val="24"/>
          <w:lang w:val="en-CA"/>
        </w:rPr>
        <w:t>[S</w:t>
      </w:r>
      <w:r w:rsidR="00DE3A47" w:rsidRPr="008F540E">
        <w:rPr>
          <w:rFonts w:ascii="Times New Roman" w:hAnsi="Times New Roman" w:cs="Times New Roman"/>
          <w:sz w:val="24"/>
          <w:szCs w:val="24"/>
          <w:lang w:val="en-CA"/>
        </w:rPr>
        <w:t>ection</w:t>
      </w:r>
      <w:r w:rsidR="008F540E" w:rsidRPr="008F540E">
        <w:rPr>
          <w:rFonts w:ascii="Times New Roman" w:hAnsi="Times New Roman" w:cs="Times New Roman"/>
          <w:sz w:val="24"/>
          <w:szCs w:val="24"/>
          <w:lang w:val="en-CA"/>
        </w:rPr>
        <w:t xml:space="preserve">s: 11(i) </w:t>
      </w:r>
      <w:r w:rsidR="008F540E" w:rsidRPr="009B6FE1">
        <w:rPr>
          <w:rFonts w:ascii="Times New Roman" w:hAnsi="Times New Roman" w:cs="Times New Roman"/>
          <w:i/>
          <w:sz w:val="24"/>
          <w:szCs w:val="24"/>
          <w:lang w:val="en-CA"/>
        </w:rPr>
        <w:t>Charter</w:t>
      </w:r>
      <w:r w:rsidR="008F540E" w:rsidRPr="008F540E">
        <w:rPr>
          <w:rFonts w:ascii="Times New Roman" w:hAnsi="Times New Roman" w:cs="Times New Roman"/>
          <w:sz w:val="24"/>
          <w:szCs w:val="24"/>
          <w:lang w:val="en-CA"/>
        </w:rPr>
        <w:t>; 254(5);</w:t>
      </w:r>
      <w:r w:rsidR="00DE3A47" w:rsidRPr="008F540E">
        <w:rPr>
          <w:rFonts w:ascii="Times New Roman" w:hAnsi="Times New Roman" w:cs="Times New Roman"/>
          <w:sz w:val="24"/>
          <w:szCs w:val="24"/>
          <w:lang w:val="en-CA"/>
        </w:rPr>
        <w:t xml:space="preserve"> 320.14(1)(b)</w:t>
      </w:r>
      <w:r w:rsidR="008F540E" w:rsidRPr="008F540E">
        <w:rPr>
          <w:rFonts w:ascii="Times New Roman" w:hAnsi="Times New Roman" w:cs="Times New Roman"/>
          <w:sz w:val="24"/>
          <w:szCs w:val="24"/>
          <w:lang w:val="en-CA"/>
        </w:rPr>
        <w:t xml:space="preserve">; </w:t>
      </w:r>
      <w:r w:rsidR="008F540E" w:rsidRPr="008F540E">
        <w:rPr>
          <w:rFonts w:ascii="Times New Roman" w:hAnsi="Times New Roman" w:cs="Times New Roman"/>
          <w:sz w:val="24"/>
          <w:szCs w:val="24"/>
        </w:rPr>
        <w:t>255(5); &amp; 320.23</w:t>
      </w:r>
      <w:r w:rsidR="00DE3A47" w:rsidRPr="008F540E">
        <w:rPr>
          <w:rFonts w:ascii="Times New Roman" w:hAnsi="Times New Roman" w:cs="Times New Roman"/>
          <w:sz w:val="24"/>
          <w:szCs w:val="24"/>
          <w:lang w:val="en-CA"/>
        </w:rPr>
        <w:t xml:space="preserve"> </w:t>
      </w:r>
      <w:r w:rsidRPr="008F540E">
        <w:rPr>
          <w:rFonts w:ascii="Times New Roman" w:hAnsi="Times New Roman" w:cs="Times New Roman"/>
          <w:i/>
          <w:sz w:val="24"/>
          <w:szCs w:val="24"/>
          <w:lang w:val="fr-CA"/>
        </w:rPr>
        <w:t>Criminal Cod</w:t>
      </w:r>
      <w:r w:rsidR="004715B2" w:rsidRPr="008F540E">
        <w:rPr>
          <w:rFonts w:ascii="Times New Roman" w:hAnsi="Times New Roman" w:cs="Times New Roman"/>
          <w:i/>
          <w:sz w:val="24"/>
          <w:szCs w:val="24"/>
          <w:lang w:val="fr-CA"/>
        </w:rPr>
        <w:t>e</w:t>
      </w:r>
      <w:r w:rsidR="00C740EA" w:rsidRPr="008F540E">
        <w:rPr>
          <w:rFonts w:ascii="Times New Roman" w:hAnsi="Times New Roman" w:cs="Times New Roman"/>
          <w:sz w:val="24"/>
          <w:szCs w:val="24"/>
          <w:lang w:val="fr-CA"/>
        </w:rPr>
        <w:t>]</w:t>
      </w:r>
    </w:p>
    <w:p w:rsidR="00DE3A47" w:rsidRPr="006F770D" w:rsidRDefault="00DE3A47" w:rsidP="00DE3A47">
      <w:pPr>
        <w:pStyle w:val="Heading1"/>
        <w:ind w:left="5760" w:hanging="5760"/>
        <w:contextualSpacing/>
        <w:rPr>
          <w:rFonts w:ascii="Times New Roman" w:hAnsi="Times New Roman"/>
          <w:i w:val="0"/>
          <w:szCs w:val="24"/>
          <w:lang w:val="fr-CA"/>
        </w:rPr>
      </w:pPr>
      <w:r w:rsidRPr="006F770D">
        <w:rPr>
          <w:rFonts w:ascii="Times New Roman" w:hAnsi="Times New Roman"/>
          <w:szCs w:val="24"/>
          <w:lang w:val="fr-CA"/>
        </w:rPr>
        <w:lastRenderedPageBreak/>
        <w:t>R. v.</w:t>
      </w:r>
      <w:r>
        <w:rPr>
          <w:rFonts w:ascii="Times New Roman" w:hAnsi="Times New Roman"/>
          <w:szCs w:val="24"/>
          <w:lang w:val="fr-CA"/>
        </w:rPr>
        <w:t xml:space="preserve"> Menacho</w:t>
      </w:r>
      <w:r w:rsidRPr="006F770D">
        <w:rPr>
          <w:rFonts w:ascii="Times New Roman" w:hAnsi="Times New Roman"/>
          <w:i w:val="0"/>
          <w:szCs w:val="24"/>
          <w:lang w:val="fr-CA"/>
        </w:rPr>
        <w:t xml:space="preserve">, </w:t>
      </w:r>
      <w:r>
        <w:rPr>
          <w:rFonts w:ascii="Times New Roman" w:hAnsi="Times New Roman"/>
          <w:i w:val="0"/>
          <w:szCs w:val="24"/>
          <w:lang w:val="fr-CA"/>
        </w:rPr>
        <w:t>2019</w:t>
      </w:r>
      <w:r w:rsidRPr="006F770D">
        <w:rPr>
          <w:rFonts w:ascii="Times New Roman" w:hAnsi="Times New Roman"/>
          <w:i w:val="0"/>
          <w:szCs w:val="24"/>
          <w:lang w:val="fr-CA"/>
        </w:rPr>
        <w:t xml:space="preserve"> NWTTC </w:t>
      </w:r>
      <w:r>
        <w:rPr>
          <w:rFonts w:ascii="Times New Roman" w:hAnsi="Times New Roman"/>
          <w:i w:val="0"/>
          <w:szCs w:val="24"/>
          <w:lang w:val="fr-CA"/>
        </w:rPr>
        <w:t>15</w:t>
      </w:r>
    </w:p>
    <w:p w:rsidR="00DE3A47" w:rsidRPr="006F770D" w:rsidRDefault="00FE2DA3" w:rsidP="00DE3A47">
      <w:pPr>
        <w:pStyle w:val="Heading1"/>
        <w:ind w:left="5760" w:hanging="5760"/>
        <w:jc w:val="right"/>
        <w:rPr>
          <w:rFonts w:ascii="Times New Roman" w:hAnsi="Times New Roman"/>
          <w:sz w:val="28"/>
          <w:szCs w:val="28"/>
          <w:lang w:val="fr-CA"/>
        </w:rPr>
      </w:pPr>
      <w:r w:rsidRPr="00C13B8E">
        <w:rPr>
          <w:rFonts w:ascii="Times New Roman" w:hAnsi="Times New Roman"/>
          <w:sz w:val="28"/>
          <w:szCs w:val="28"/>
          <w:lang w:val="fr-CA"/>
        </w:rPr>
        <w:tab/>
      </w:r>
      <w:r w:rsidR="00807F18" w:rsidRPr="00C13B8E">
        <w:rPr>
          <w:rFonts w:ascii="Times New Roman" w:hAnsi="Times New Roman"/>
          <w:sz w:val="28"/>
          <w:szCs w:val="28"/>
          <w:lang w:val="fr-CA"/>
        </w:rPr>
        <w:tab/>
      </w:r>
      <w:r w:rsidR="00807F18" w:rsidRPr="00C13B8E">
        <w:rPr>
          <w:rFonts w:ascii="Times New Roman" w:hAnsi="Times New Roman"/>
          <w:sz w:val="28"/>
          <w:szCs w:val="28"/>
          <w:lang w:val="fr-CA"/>
        </w:rPr>
        <w:tab/>
      </w:r>
      <w:r w:rsidR="00DE3A47" w:rsidRPr="006F770D">
        <w:rPr>
          <w:rFonts w:ascii="Times New Roman" w:hAnsi="Times New Roman"/>
          <w:sz w:val="28"/>
          <w:szCs w:val="28"/>
          <w:lang w:val="fr-CA"/>
        </w:rPr>
        <w:t xml:space="preserve">Date:  </w:t>
      </w:r>
      <w:r w:rsidR="00DE3A47">
        <w:rPr>
          <w:rFonts w:ascii="Times New Roman" w:hAnsi="Times New Roman"/>
          <w:sz w:val="28"/>
          <w:szCs w:val="28"/>
          <w:lang w:val="fr-CA"/>
        </w:rPr>
        <w:t xml:space="preserve">2019 10 </w:t>
      </w:r>
      <w:r w:rsidR="00A40B5F">
        <w:rPr>
          <w:rFonts w:ascii="Times New Roman" w:hAnsi="Times New Roman"/>
          <w:sz w:val="28"/>
          <w:szCs w:val="28"/>
          <w:lang w:val="fr-CA"/>
        </w:rPr>
        <w:t>30</w:t>
      </w:r>
    </w:p>
    <w:p w:rsidR="004447F7" w:rsidRDefault="004447F7" w:rsidP="004447F7">
      <w:pPr>
        <w:pStyle w:val="Heading1"/>
        <w:ind w:left="5760" w:hanging="5760"/>
        <w:contextualSpacing/>
        <w:jc w:val="right"/>
        <w:rPr>
          <w:rFonts w:ascii="Times New Roman" w:hAnsi="Times New Roman"/>
          <w:sz w:val="28"/>
          <w:szCs w:val="28"/>
          <w:lang w:val="fr-CA"/>
        </w:rPr>
      </w:pPr>
      <w:r>
        <w:rPr>
          <w:rFonts w:ascii="Times New Roman" w:hAnsi="Times New Roman"/>
          <w:sz w:val="28"/>
          <w:szCs w:val="28"/>
          <w:lang w:val="fr-CA"/>
        </w:rPr>
        <w:t>Files: T-1-CR-2018001470</w:t>
      </w:r>
    </w:p>
    <w:p w:rsidR="004447F7" w:rsidRPr="00285A6F" w:rsidRDefault="004447F7" w:rsidP="004447F7">
      <w:pPr>
        <w:jc w:val="right"/>
        <w:rPr>
          <w:rFonts w:ascii="Times New Roman" w:hAnsi="Times New Roman" w:cs="Times New Roman"/>
          <w:i/>
          <w:sz w:val="28"/>
          <w:szCs w:val="28"/>
          <w:lang w:val="fr-CA"/>
        </w:rPr>
      </w:pPr>
      <w:r>
        <w:rPr>
          <w:rFonts w:ascii="Times New Roman" w:hAnsi="Times New Roman" w:cs="Times New Roman"/>
          <w:i/>
          <w:sz w:val="28"/>
          <w:szCs w:val="28"/>
          <w:lang w:val="fr-CA"/>
        </w:rPr>
        <w:t>T-1-CR-2019</w:t>
      </w:r>
      <w:r w:rsidRPr="00285A6F">
        <w:rPr>
          <w:rFonts w:ascii="Times New Roman" w:hAnsi="Times New Roman" w:cs="Times New Roman"/>
          <w:i/>
          <w:sz w:val="28"/>
          <w:szCs w:val="28"/>
          <w:lang w:val="fr-CA"/>
        </w:rPr>
        <w:t>000504</w:t>
      </w:r>
    </w:p>
    <w:p w:rsidR="00C306D2" w:rsidRPr="00C13B8E" w:rsidRDefault="00C306D2" w:rsidP="00F023D7">
      <w:pPr>
        <w:pStyle w:val="Heading1"/>
        <w:ind w:left="5760" w:hanging="5760"/>
        <w:jc w:val="right"/>
        <w:rPr>
          <w:rFonts w:ascii="Times New Roman" w:hAnsi="Times New Roman"/>
          <w:b/>
          <w:sz w:val="28"/>
          <w:szCs w:val="28"/>
          <w:lang w:val="fr-CA"/>
        </w:rPr>
      </w:pPr>
    </w:p>
    <w:p w:rsidR="00FE2DA3" w:rsidRPr="000B33E5" w:rsidRDefault="00FE2DA3" w:rsidP="00FE2DA3">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0B33E5">
        <w:rPr>
          <w:rFonts w:ascii="Times New Roman" w:hAnsi="Times New Roman"/>
          <w:b/>
          <w:sz w:val="28"/>
          <w:szCs w:val="28"/>
          <w:lang w:val="en-CA"/>
        </w:rPr>
        <w:t>COURT OF THE NORTHWEST TERRITORIES</w:t>
      </w:r>
    </w:p>
    <w:p w:rsidR="00807F18" w:rsidRDefault="00807F18" w:rsidP="002D4D8F">
      <w:pPr>
        <w:ind w:firstLine="720"/>
        <w:jc w:val="both"/>
        <w:rPr>
          <w:rFonts w:ascii="Times New Roman" w:hAnsi="Times New Roman" w:cs="Times New Roman"/>
          <w:b/>
          <w:sz w:val="28"/>
          <w:szCs w:val="28"/>
          <w:lang w:val="en-CA"/>
        </w:rPr>
      </w:pPr>
    </w:p>
    <w:p w:rsidR="00FE2DA3" w:rsidRPr="002D4D8F" w:rsidRDefault="00FE2DA3" w:rsidP="002D4D8F">
      <w:pPr>
        <w:ind w:firstLine="720"/>
        <w:jc w:val="both"/>
        <w:rPr>
          <w:rFonts w:ascii="Times New Roman" w:hAnsi="Times New Roman" w:cs="Times New Roman"/>
          <w:b/>
          <w:sz w:val="28"/>
          <w:szCs w:val="28"/>
          <w:lang w:val="en-CA"/>
        </w:rPr>
      </w:pPr>
      <w:r w:rsidRPr="002D4D8F">
        <w:rPr>
          <w:rFonts w:ascii="Times New Roman" w:hAnsi="Times New Roman" w:cs="Times New Roman"/>
          <w:b/>
          <w:sz w:val="28"/>
          <w:szCs w:val="28"/>
          <w:lang w:val="en-CA"/>
        </w:rPr>
        <w:t>BETWEEN:</w:t>
      </w:r>
    </w:p>
    <w:p w:rsidR="00E6129B" w:rsidRPr="00C306D2" w:rsidRDefault="00E6129B" w:rsidP="00C36253">
      <w:pPr>
        <w:pStyle w:val="Heading2"/>
        <w:tabs>
          <w:tab w:val="left" w:pos="720"/>
        </w:tabs>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E6129B" w:rsidRPr="00C306D2" w:rsidRDefault="00E6129B" w:rsidP="00E6129B">
      <w:pPr>
        <w:contextualSpacing/>
        <w:rPr>
          <w:rFonts w:ascii="Times New Roman" w:hAnsi="Times New Roman"/>
          <w:b/>
          <w:bCs/>
          <w:sz w:val="28"/>
          <w:szCs w:val="28"/>
          <w:lang w:val="en-CA"/>
        </w:rPr>
      </w:pPr>
    </w:p>
    <w:p w:rsidR="00E6129B" w:rsidRPr="00C306D2" w:rsidRDefault="00E6129B" w:rsidP="00E6129B">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and –</w:t>
      </w:r>
    </w:p>
    <w:p w:rsidR="00E6129B" w:rsidRPr="00C306D2" w:rsidRDefault="00E6129B" w:rsidP="00877BCE">
      <w:pPr>
        <w:pStyle w:val="ListParagraph"/>
        <w:ind w:left="450"/>
        <w:rPr>
          <w:rFonts w:ascii="Times New Roman" w:hAnsi="Times New Roman"/>
          <w:b/>
          <w:bCs/>
          <w:sz w:val="28"/>
          <w:szCs w:val="28"/>
          <w:lang w:val="en-CA"/>
        </w:rPr>
      </w:pPr>
    </w:p>
    <w:p w:rsidR="00705DD6" w:rsidRPr="00C306D2" w:rsidRDefault="00DE3A47" w:rsidP="00DE3A47">
      <w:pPr>
        <w:contextualSpacing/>
        <w:jc w:val="center"/>
        <w:rPr>
          <w:rFonts w:ascii="Times New Roman" w:hAnsi="Times New Roman"/>
          <w:bCs/>
          <w:sz w:val="28"/>
          <w:szCs w:val="28"/>
          <w:lang w:val="en-CA"/>
        </w:rPr>
      </w:pPr>
      <w:r>
        <w:rPr>
          <w:rFonts w:ascii="Times New Roman" w:hAnsi="Times New Roman"/>
          <w:b/>
          <w:bCs/>
          <w:sz w:val="28"/>
          <w:szCs w:val="28"/>
          <w:lang w:val="en-CA"/>
        </w:rPr>
        <w:t>WILBERT MENACHO</w:t>
      </w:r>
    </w:p>
    <w:p w:rsidR="00FE2DA3" w:rsidRDefault="001B3D8C" w:rsidP="00FE2DA3">
      <w:pPr>
        <w:rPr>
          <w:sz w:val="28"/>
          <w:szCs w:val="28"/>
          <w:lang w:val="en-CA"/>
        </w:rPr>
      </w:pPr>
      <w:r>
        <w:rPr>
          <w:sz w:val="28"/>
          <w:szCs w:val="28"/>
          <w:lang w:val="en-CA"/>
        </w:rPr>
        <w:pict w14:anchorId="3633EB01">
          <v:rect id="_x0000_i1027" style="width:468pt;height:1pt" o:hralign="center" o:hrstd="t" o:hrnoshade="t" o:hr="t" fillcolor="black" stroked="f"/>
        </w:pic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REASONS FOR DECISION</w: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 JUDGE ROBERT GORIN</w:t>
      </w:r>
    </w:p>
    <w:p w:rsidR="00121137" w:rsidRPr="00EC6522" w:rsidRDefault="00121137" w:rsidP="00121137">
      <w:pPr>
        <w:pBdr>
          <w:bottom w:val="single" w:sz="12" w:space="1" w:color="auto"/>
        </w:pBdr>
        <w:contextualSpacing/>
        <w:rPr>
          <w:sz w:val="28"/>
          <w:szCs w:val="28"/>
          <w:lang w:val="en-CA"/>
        </w:rPr>
      </w:pPr>
    </w:p>
    <w:p w:rsidR="00FF7B57" w:rsidRDefault="00FF7B57" w:rsidP="00B31C9F">
      <w:pPr>
        <w:rPr>
          <w:rFonts w:ascii="Times New Roman" w:hAnsi="Times New Roman"/>
          <w:b/>
          <w:sz w:val="28"/>
          <w:u w:val="single"/>
        </w:rPr>
      </w:pPr>
    </w:p>
    <w:p w:rsidR="00882FDF" w:rsidRPr="00B31C9F" w:rsidRDefault="00882FDF" w:rsidP="00B31C9F">
      <w:pPr>
        <w:rPr>
          <w:rFonts w:ascii="Times New Roman" w:hAnsi="Times New Roman"/>
          <w:b/>
          <w:sz w:val="28"/>
          <w:u w:val="single"/>
        </w:rPr>
      </w:pPr>
      <w:r w:rsidRPr="00B31C9F">
        <w:rPr>
          <w:rFonts w:ascii="Times New Roman" w:hAnsi="Times New Roman"/>
          <w:b/>
          <w:sz w:val="28"/>
          <w:u w:val="single"/>
        </w:rPr>
        <w:t>I</w:t>
      </w:r>
      <w:r w:rsidR="00E52680" w:rsidRPr="00B31C9F">
        <w:rPr>
          <w:rFonts w:ascii="Times New Roman" w:hAnsi="Times New Roman"/>
          <w:b/>
          <w:sz w:val="28"/>
          <w:u w:val="single"/>
        </w:rPr>
        <w:t>NTRODUCTION</w:t>
      </w:r>
    </w:p>
    <w:p w:rsidR="00C36253" w:rsidRDefault="00DE3A47" w:rsidP="00E27E07">
      <w:pPr>
        <w:pStyle w:val="ListParagraph"/>
        <w:numPr>
          <w:ilvl w:val="0"/>
          <w:numId w:val="17"/>
        </w:numPr>
        <w:tabs>
          <w:tab w:val="left" w:pos="720"/>
        </w:tabs>
        <w:ind w:left="0" w:firstLine="0"/>
        <w:rPr>
          <w:rFonts w:ascii="Times New Roman" w:hAnsi="Times New Roman"/>
          <w:sz w:val="28"/>
        </w:rPr>
      </w:pPr>
      <w:r w:rsidRPr="00DE3A47">
        <w:rPr>
          <w:rFonts w:ascii="Times New Roman" w:hAnsi="Times New Roman"/>
          <w:sz w:val="28"/>
        </w:rPr>
        <w:t xml:space="preserve">On September 24th of this year I imposed sentence </w:t>
      </w:r>
      <w:r w:rsidR="00E94E6D">
        <w:rPr>
          <w:rFonts w:ascii="Times New Roman" w:hAnsi="Times New Roman"/>
          <w:sz w:val="28"/>
        </w:rPr>
        <w:t xml:space="preserve">on Mr. Menacho for two offences.  The first offence was failing or refusing to provide a breath </w:t>
      </w:r>
      <w:r w:rsidR="001131C0">
        <w:rPr>
          <w:rFonts w:ascii="Times New Roman" w:hAnsi="Times New Roman"/>
          <w:sz w:val="28"/>
        </w:rPr>
        <w:t>sample contrary to what was the now repealed</w:t>
      </w:r>
      <w:r w:rsidR="00E94E6D">
        <w:rPr>
          <w:rFonts w:ascii="Times New Roman" w:hAnsi="Times New Roman"/>
          <w:sz w:val="28"/>
        </w:rPr>
        <w:t xml:space="preserve"> s. 254(5) of the Criminal Code.  The second offence was</w:t>
      </w:r>
      <w:r w:rsidRPr="00DE3A47">
        <w:rPr>
          <w:rFonts w:ascii="Times New Roman" w:hAnsi="Times New Roman"/>
          <w:sz w:val="28"/>
        </w:rPr>
        <w:t xml:space="preserve"> operating a conveyance while his blood alcohol concentration was equal to or over 80 milligrams in 100 millilitres of blood contrary to s</w:t>
      </w:r>
      <w:r w:rsidR="00E94E6D">
        <w:rPr>
          <w:rFonts w:ascii="Times New Roman" w:hAnsi="Times New Roman"/>
          <w:sz w:val="28"/>
        </w:rPr>
        <w:t>.</w:t>
      </w:r>
      <w:r w:rsidR="008B2382">
        <w:rPr>
          <w:rFonts w:ascii="Times New Roman" w:hAnsi="Times New Roman"/>
          <w:sz w:val="28"/>
        </w:rPr>
        <w:t xml:space="preserve"> </w:t>
      </w:r>
      <w:r w:rsidRPr="00DE3A47">
        <w:rPr>
          <w:rFonts w:ascii="Times New Roman" w:hAnsi="Times New Roman"/>
          <w:sz w:val="28"/>
        </w:rPr>
        <w:t xml:space="preserve">320.14(1)(b) of the Criminal Code.  Mr. Menacho had a criminal record consisting of over 50 prior convictions. </w:t>
      </w:r>
      <w:r w:rsidR="00D72A92">
        <w:rPr>
          <w:rFonts w:ascii="Times New Roman" w:hAnsi="Times New Roman"/>
          <w:sz w:val="28"/>
        </w:rPr>
        <w:t>Eight</w:t>
      </w:r>
      <w:r w:rsidRPr="00DE3A47">
        <w:rPr>
          <w:rFonts w:ascii="Times New Roman" w:hAnsi="Times New Roman"/>
          <w:sz w:val="28"/>
        </w:rPr>
        <w:t xml:space="preserve"> of those prior convictions were for offences contrary </w:t>
      </w:r>
      <w:r w:rsidR="00E94E6D">
        <w:rPr>
          <w:rFonts w:ascii="Times New Roman" w:hAnsi="Times New Roman"/>
          <w:sz w:val="28"/>
        </w:rPr>
        <w:t>to</w:t>
      </w:r>
      <w:r w:rsidR="001131C0">
        <w:rPr>
          <w:rFonts w:ascii="Times New Roman" w:hAnsi="Times New Roman"/>
          <w:sz w:val="28"/>
        </w:rPr>
        <w:t xml:space="preserve"> the then in force</w:t>
      </w:r>
      <w:r w:rsidRPr="00DE3A47">
        <w:rPr>
          <w:rFonts w:ascii="Times New Roman" w:hAnsi="Times New Roman"/>
          <w:sz w:val="28"/>
        </w:rPr>
        <w:t xml:space="preserve"> s. 253, i.e., operating a </w:t>
      </w:r>
      <w:r w:rsidR="00E94E6D">
        <w:rPr>
          <w:rFonts w:ascii="Times New Roman" w:hAnsi="Times New Roman"/>
          <w:sz w:val="28"/>
        </w:rPr>
        <w:t>motor vehicle while impaired or</w:t>
      </w:r>
      <w:r w:rsidR="001131C0">
        <w:rPr>
          <w:rFonts w:ascii="Times New Roman" w:hAnsi="Times New Roman"/>
          <w:sz w:val="28"/>
        </w:rPr>
        <w:t xml:space="preserve"> while</w:t>
      </w:r>
      <w:r w:rsidR="00E94E6D">
        <w:rPr>
          <w:rFonts w:ascii="Times New Roman" w:hAnsi="Times New Roman"/>
          <w:sz w:val="28"/>
        </w:rPr>
        <w:t xml:space="preserve"> “over 80”.  He also had</w:t>
      </w:r>
      <w:r w:rsidRPr="00DE3A47">
        <w:rPr>
          <w:rFonts w:ascii="Times New Roman" w:hAnsi="Times New Roman"/>
          <w:sz w:val="28"/>
        </w:rPr>
        <w:t xml:space="preserve"> 5 prior convictions for driving while d</w:t>
      </w:r>
      <w:r w:rsidR="001131C0">
        <w:rPr>
          <w:rFonts w:ascii="Times New Roman" w:hAnsi="Times New Roman"/>
          <w:sz w:val="28"/>
        </w:rPr>
        <w:t xml:space="preserve">isqualified contrary to the now repealed </w:t>
      </w:r>
      <w:r w:rsidRPr="00DE3A47">
        <w:rPr>
          <w:rFonts w:ascii="Times New Roman" w:hAnsi="Times New Roman"/>
          <w:sz w:val="28"/>
        </w:rPr>
        <w:t>s. 259(4).</w:t>
      </w:r>
    </w:p>
    <w:p w:rsidR="00B31C9F" w:rsidRPr="00C36253" w:rsidRDefault="00B31C9F" w:rsidP="00E27E07">
      <w:pPr>
        <w:pStyle w:val="ListParagraph"/>
        <w:tabs>
          <w:tab w:val="left" w:pos="720"/>
        </w:tabs>
        <w:ind w:left="0"/>
        <w:rPr>
          <w:rFonts w:ascii="Times New Roman" w:hAnsi="Times New Roman"/>
          <w:sz w:val="28"/>
        </w:rPr>
      </w:pPr>
    </w:p>
    <w:p w:rsidR="00DE3A47" w:rsidRDefault="00E94E6D" w:rsidP="00E27E07">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lastRenderedPageBreak/>
        <w:t>Mr. Menacho, who was 60</w:t>
      </w:r>
      <w:r w:rsidR="00DE3A47" w:rsidRPr="00DE3A47">
        <w:rPr>
          <w:rFonts w:ascii="Times New Roman" w:hAnsi="Times New Roman" w:cs="Times New Roman"/>
          <w:sz w:val="28"/>
          <w:szCs w:val="28"/>
        </w:rPr>
        <w:t xml:space="preserve"> years old</w:t>
      </w:r>
      <w:r>
        <w:rPr>
          <w:rFonts w:ascii="Times New Roman" w:hAnsi="Times New Roman" w:cs="Times New Roman"/>
          <w:sz w:val="28"/>
          <w:szCs w:val="28"/>
        </w:rPr>
        <w:t xml:space="preserve"> at the time of his sentencing</w:t>
      </w:r>
      <w:r w:rsidR="00DE3A47" w:rsidRPr="00DE3A47">
        <w:rPr>
          <w:rFonts w:ascii="Times New Roman" w:hAnsi="Times New Roman" w:cs="Times New Roman"/>
          <w:sz w:val="28"/>
          <w:szCs w:val="28"/>
        </w:rPr>
        <w:t xml:space="preserve">, had a gap </w:t>
      </w:r>
      <w:r w:rsidR="00A40B5F">
        <w:rPr>
          <w:rFonts w:ascii="Times New Roman" w:hAnsi="Times New Roman" w:cs="Times New Roman"/>
          <w:sz w:val="28"/>
          <w:szCs w:val="28"/>
        </w:rPr>
        <w:t xml:space="preserve">of </w:t>
      </w:r>
      <w:r w:rsidR="00DE3A47" w:rsidRPr="00DE3A47">
        <w:rPr>
          <w:rFonts w:ascii="Times New Roman" w:hAnsi="Times New Roman" w:cs="Times New Roman"/>
          <w:sz w:val="28"/>
          <w:szCs w:val="28"/>
        </w:rPr>
        <w:t xml:space="preserve">4 years since his most recent </w:t>
      </w:r>
      <w:r w:rsidR="00D72A92">
        <w:rPr>
          <w:rFonts w:ascii="Times New Roman" w:hAnsi="Times New Roman" w:cs="Times New Roman"/>
          <w:sz w:val="28"/>
          <w:szCs w:val="28"/>
        </w:rPr>
        <w:t xml:space="preserve">unrelated </w:t>
      </w:r>
      <w:r>
        <w:rPr>
          <w:rFonts w:ascii="Times New Roman" w:hAnsi="Times New Roman" w:cs="Times New Roman"/>
          <w:sz w:val="28"/>
          <w:szCs w:val="28"/>
        </w:rPr>
        <w:t>conviction and a gap of over 6</w:t>
      </w:r>
      <w:r w:rsidR="00DE3A47" w:rsidRPr="00DE3A47">
        <w:rPr>
          <w:rFonts w:ascii="Times New Roman" w:hAnsi="Times New Roman" w:cs="Times New Roman"/>
          <w:sz w:val="28"/>
          <w:szCs w:val="28"/>
        </w:rPr>
        <w:t xml:space="preserve"> years since</w:t>
      </w:r>
      <w:r w:rsidR="001131C0">
        <w:rPr>
          <w:rFonts w:ascii="Times New Roman" w:hAnsi="Times New Roman" w:cs="Times New Roman"/>
          <w:sz w:val="28"/>
          <w:szCs w:val="28"/>
        </w:rPr>
        <w:t xml:space="preserve"> his most recent set of </w:t>
      </w:r>
      <w:r w:rsidR="00DE3A47" w:rsidRPr="00DE3A47">
        <w:rPr>
          <w:rFonts w:ascii="Times New Roman" w:hAnsi="Times New Roman" w:cs="Times New Roman"/>
          <w:sz w:val="28"/>
          <w:szCs w:val="28"/>
        </w:rPr>
        <w:t>convictions</w:t>
      </w:r>
      <w:r w:rsidR="001131C0">
        <w:rPr>
          <w:rFonts w:ascii="Times New Roman" w:hAnsi="Times New Roman" w:cs="Times New Roman"/>
          <w:sz w:val="28"/>
          <w:szCs w:val="28"/>
        </w:rPr>
        <w:t xml:space="preserve"> contrary to ss. 253 and 259</w:t>
      </w:r>
      <w:r w:rsidR="00DE3A47" w:rsidRPr="00DE3A47">
        <w:rPr>
          <w:rFonts w:ascii="Times New Roman" w:hAnsi="Times New Roman" w:cs="Times New Roman"/>
          <w:sz w:val="28"/>
          <w:szCs w:val="28"/>
        </w:rPr>
        <w:t xml:space="preserve">.  </w:t>
      </w:r>
    </w:p>
    <w:p w:rsidR="00E94E6D" w:rsidRDefault="00E94E6D" w:rsidP="00E94E6D">
      <w:pPr>
        <w:pStyle w:val="ListParagraph"/>
        <w:tabs>
          <w:tab w:val="left" w:pos="720"/>
        </w:tabs>
        <w:ind w:left="0"/>
        <w:rPr>
          <w:rFonts w:ascii="Times New Roman" w:hAnsi="Times New Roman" w:cs="Times New Roman"/>
          <w:sz w:val="28"/>
          <w:szCs w:val="28"/>
        </w:rPr>
      </w:pPr>
    </w:p>
    <w:p w:rsidR="00E90942" w:rsidRDefault="00E90942" w:rsidP="00E27E07">
      <w:pPr>
        <w:pStyle w:val="ListParagraph"/>
        <w:numPr>
          <w:ilvl w:val="0"/>
          <w:numId w:val="17"/>
        </w:numPr>
        <w:tabs>
          <w:tab w:val="left" w:pos="720"/>
        </w:tabs>
        <w:ind w:left="0" w:firstLine="0"/>
        <w:rPr>
          <w:rFonts w:ascii="Times New Roman" w:hAnsi="Times New Roman" w:cs="Times New Roman"/>
          <w:sz w:val="28"/>
          <w:szCs w:val="28"/>
        </w:rPr>
      </w:pPr>
      <w:r w:rsidRPr="00E90942">
        <w:rPr>
          <w:rFonts w:ascii="Times New Roman" w:hAnsi="Times New Roman" w:cs="Times New Roman"/>
          <w:sz w:val="28"/>
          <w:szCs w:val="28"/>
        </w:rPr>
        <w:t>At Mr. Menacho’s sentencing, the</w:t>
      </w:r>
      <w:r w:rsidR="00D72A92">
        <w:rPr>
          <w:rFonts w:ascii="Times New Roman" w:hAnsi="Times New Roman" w:cs="Times New Roman"/>
          <w:sz w:val="28"/>
          <w:szCs w:val="28"/>
        </w:rPr>
        <w:t xml:space="preserve"> Crown</w:t>
      </w:r>
      <w:r w:rsidRPr="00E90942">
        <w:rPr>
          <w:rFonts w:ascii="Times New Roman" w:hAnsi="Times New Roman" w:cs="Times New Roman"/>
          <w:sz w:val="28"/>
          <w:szCs w:val="28"/>
        </w:rPr>
        <w:t xml:space="preserve"> provided proof of notice of its intent</w:t>
      </w:r>
      <w:r w:rsidR="00E94E6D">
        <w:rPr>
          <w:rFonts w:ascii="Times New Roman" w:hAnsi="Times New Roman" w:cs="Times New Roman"/>
          <w:sz w:val="28"/>
          <w:szCs w:val="28"/>
        </w:rPr>
        <w:t>ion to seek greater punishment.  Pursuant</w:t>
      </w:r>
      <w:r w:rsidRPr="00E90942">
        <w:rPr>
          <w:rFonts w:ascii="Times New Roman" w:hAnsi="Times New Roman" w:cs="Times New Roman"/>
          <w:sz w:val="28"/>
          <w:szCs w:val="28"/>
        </w:rPr>
        <w:t xml:space="preserve"> to s. 320.23(1), sentencing had </w:t>
      </w:r>
      <w:r w:rsidR="00D72A92">
        <w:rPr>
          <w:rFonts w:ascii="Times New Roman" w:hAnsi="Times New Roman" w:cs="Times New Roman"/>
          <w:sz w:val="28"/>
          <w:szCs w:val="28"/>
        </w:rPr>
        <w:t xml:space="preserve">previously </w:t>
      </w:r>
      <w:r w:rsidRPr="00E90942">
        <w:rPr>
          <w:rFonts w:ascii="Times New Roman" w:hAnsi="Times New Roman" w:cs="Times New Roman"/>
          <w:sz w:val="28"/>
          <w:szCs w:val="28"/>
        </w:rPr>
        <w:t>been adjourned in order to allow Mr. Menacho to attend an approved</w:t>
      </w:r>
      <w:r w:rsidR="00E94E6D">
        <w:rPr>
          <w:rFonts w:ascii="Times New Roman" w:hAnsi="Times New Roman" w:cs="Times New Roman"/>
          <w:sz w:val="28"/>
          <w:szCs w:val="28"/>
        </w:rPr>
        <w:t xml:space="preserve"> alcohol</w:t>
      </w:r>
      <w:r w:rsidRPr="00E90942">
        <w:rPr>
          <w:rFonts w:ascii="Times New Roman" w:hAnsi="Times New Roman" w:cs="Times New Roman"/>
          <w:sz w:val="28"/>
          <w:szCs w:val="28"/>
        </w:rPr>
        <w:t xml:space="preserve"> treatment program. </w:t>
      </w:r>
      <w:r w:rsidR="00E94E6D">
        <w:rPr>
          <w:rFonts w:ascii="Times New Roman" w:hAnsi="Times New Roman" w:cs="Times New Roman"/>
          <w:sz w:val="28"/>
          <w:szCs w:val="28"/>
        </w:rPr>
        <w:t xml:space="preserve"> </w:t>
      </w:r>
      <w:r w:rsidRPr="00E90942">
        <w:rPr>
          <w:rFonts w:ascii="Times New Roman" w:hAnsi="Times New Roman" w:cs="Times New Roman"/>
          <w:sz w:val="28"/>
          <w:szCs w:val="28"/>
        </w:rPr>
        <w:t xml:space="preserve">As required by the subsection, the Crown had consented to the adjournment.  </w:t>
      </w:r>
      <w:r w:rsidR="00E94E6D">
        <w:rPr>
          <w:rFonts w:ascii="Times New Roman" w:hAnsi="Times New Roman" w:cs="Times New Roman"/>
          <w:sz w:val="28"/>
          <w:szCs w:val="28"/>
        </w:rPr>
        <w:t xml:space="preserve">By the date of his sentencing </w:t>
      </w:r>
      <w:r w:rsidRPr="00E90942">
        <w:rPr>
          <w:rFonts w:ascii="Times New Roman" w:hAnsi="Times New Roman" w:cs="Times New Roman"/>
          <w:sz w:val="28"/>
          <w:szCs w:val="28"/>
        </w:rPr>
        <w:t xml:space="preserve">Mr. Menacho </w:t>
      </w:r>
      <w:r w:rsidR="00E94E6D">
        <w:rPr>
          <w:rFonts w:ascii="Times New Roman" w:hAnsi="Times New Roman" w:cs="Times New Roman"/>
          <w:sz w:val="28"/>
          <w:szCs w:val="28"/>
        </w:rPr>
        <w:t xml:space="preserve">had </w:t>
      </w:r>
      <w:r w:rsidRPr="00E90942">
        <w:rPr>
          <w:rFonts w:ascii="Times New Roman" w:hAnsi="Times New Roman" w:cs="Times New Roman"/>
          <w:sz w:val="28"/>
          <w:szCs w:val="28"/>
        </w:rPr>
        <w:t xml:space="preserve">successfully completed the program and </w:t>
      </w:r>
      <w:r w:rsidR="00D72A92">
        <w:rPr>
          <w:rFonts w:ascii="Times New Roman" w:hAnsi="Times New Roman" w:cs="Times New Roman"/>
          <w:sz w:val="28"/>
          <w:szCs w:val="28"/>
        </w:rPr>
        <w:t>pursuant to s. 320.23(2)</w:t>
      </w:r>
      <w:r w:rsidRPr="00E90942">
        <w:rPr>
          <w:rFonts w:ascii="Times New Roman" w:hAnsi="Times New Roman" w:cs="Times New Roman"/>
          <w:sz w:val="28"/>
          <w:szCs w:val="28"/>
        </w:rPr>
        <w:t>, I was</w:t>
      </w:r>
      <w:r w:rsidR="00E94E6D">
        <w:rPr>
          <w:rFonts w:ascii="Times New Roman" w:hAnsi="Times New Roman" w:cs="Times New Roman"/>
          <w:sz w:val="28"/>
          <w:szCs w:val="28"/>
        </w:rPr>
        <w:t xml:space="preserve"> therefore</w:t>
      </w:r>
      <w:r w:rsidRPr="00E90942">
        <w:rPr>
          <w:rFonts w:ascii="Times New Roman" w:hAnsi="Times New Roman" w:cs="Times New Roman"/>
          <w:sz w:val="28"/>
          <w:szCs w:val="28"/>
        </w:rPr>
        <w:t xml:space="preserve"> not required to impose the minimum punishments and prohibition orders that would otherwise have applied.</w:t>
      </w:r>
    </w:p>
    <w:p w:rsidR="0014015B" w:rsidRDefault="0014015B" w:rsidP="00E27E07">
      <w:pPr>
        <w:pStyle w:val="ListParagraph"/>
        <w:tabs>
          <w:tab w:val="left" w:pos="720"/>
        </w:tabs>
        <w:ind w:left="0"/>
        <w:rPr>
          <w:rFonts w:ascii="Times New Roman" w:hAnsi="Times New Roman" w:cs="Times New Roman"/>
          <w:sz w:val="28"/>
          <w:szCs w:val="28"/>
        </w:rPr>
      </w:pPr>
    </w:p>
    <w:p w:rsidR="00E90942" w:rsidRDefault="00E90942" w:rsidP="00E27E07">
      <w:pPr>
        <w:pStyle w:val="ListParagraph"/>
        <w:numPr>
          <w:ilvl w:val="0"/>
          <w:numId w:val="17"/>
        </w:numPr>
        <w:tabs>
          <w:tab w:val="left" w:pos="720"/>
        </w:tabs>
        <w:ind w:left="0" w:firstLine="0"/>
        <w:rPr>
          <w:rFonts w:ascii="Times New Roman" w:hAnsi="Times New Roman" w:cs="Times New Roman"/>
          <w:sz w:val="28"/>
          <w:szCs w:val="28"/>
        </w:rPr>
      </w:pPr>
      <w:r w:rsidRPr="00017420">
        <w:rPr>
          <w:rFonts w:ascii="Times New Roman" w:hAnsi="Times New Roman" w:cs="Times New Roman"/>
          <w:sz w:val="28"/>
          <w:szCs w:val="28"/>
        </w:rPr>
        <w:t xml:space="preserve">The Crown requested that I impose a global sentence of 10 months </w:t>
      </w:r>
      <w:r w:rsidR="00E94E6D">
        <w:rPr>
          <w:rFonts w:ascii="Times New Roman" w:hAnsi="Times New Roman" w:cs="Times New Roman"/>
          <w:sz w:val="28"/>
          <w:szCs w:val="28"/>
        </w:rPr>
        <w:t>imprisonment to be served in a correctional facility</w:t>
      </w:r>
      <w:r w:rsidR="008B2382">
        <w:rPr>
          <w:rFonts w:ascii="Times New Roman" w:hAnsi="Times New Roman" w:cs="Times New Roman"/>
          <w:sz w:val="28"/>
          <w:szCs w:val="28"/>
        </w:rPr>
        <w:t xml:space="preserve"> and a 6-</w:t>
      </w:r>
      <w:r w:rsidRPr="00017420">
        <w:rPr>
          <w:rFonts w:ascii="Times New Roman" w:hAnsi="Times New Roman" w:cs="Times New Roman"/>
          <w:sz w:val="28"/>
          <w:szCs w:val="28"/>
        </w:rPr>
        <w:t>year driving prohibition.</w:t>
      </w:r>
      <w:r w:rsidR="008B2382">
        <w:rPr>
          <w:rFonts w:ascii="Times New Roman" w:hAnsi="Times New Roman" w:cs="Times New Roman"/>
          <w:sz w:val="28"/>
          <w:szCs w:val="28"/>
        </w:rPr>
        <w:t xml:space="preserve"> </w:t>
      </w:r>
      <w:r w:rsidRPr="00017420">
        <w:rPr>
          <w:rFonts w:ascii="Times New Roman" w:hAnsi="Times New Roman" w:cs="Times New Roman"/>
          <w:sz w:val="28"/>
          <w:szCs w:val="28"/>
        </w:rPr>
        <w:t xml:space="preserve"> Defence counsel suggested that fines be imposed</w:t>
      </w:r>
      <w:r w:rsidR="00E94E6D">
        <w:rPr>
          <w:rFonts w:ascii="Times New Roman" w:hAnsi="Times New Roman" w:cs="Times New Roman"/>
          <w:sz w:val="28"/>
          <w:szCs w:val="28"/>
        </w:rPr>
        <w:t xml:space="preserve"> rather than imprisonment. </w:t>
      </w:r>
      <w:r w:rsidR="008B2382">
        <w:rPr>
          <w:rFonts w:ascii="Times New Roman" w:hAnsi="Times New Roman" w:cs="Times New Roman"/>
          <w:sz w:val="28"/>
          <w:szCs w:val="28"/>
        </w:rPr>
        <w:t xml:space="preserve"> </w:t>
      </w:r>
      <w:r w:rsidR="00E94E6D">
        <w:rPr>
          <w:rFonts w:ascii="Times New Roman" w:hAnsi="Times New Roman" w:cs="Times New Roman"/>
          <w:sz w:val="28"/>
          <w:szCs w:val="28"/>
        </w:rPr>
        <w:t>She also suggested</w:t>
      </w:r>
      <w:r w:rsidRPr="00017420">
        <w:rPr>
          <w:rFonts w:ascii="Times New Roman" w:hAnsi="Times New Roman" w:cs="Times New Roman"/>
          <w:sz w:val="28"/>
          <w:szCs w:val="28"/>
        </w:rPr>
        <w:t xml:space="preserve"> a “lengthy” period of probation as well as a “lengthier” driving prohibition.</w:t>
      </w:r>
    </w:p>
    <w:p w:rsidR="0014015B" w:rsidRDefault="0014015B" w:rsidP="0014015B">
      <w:pPr>
        <w:pStyle w:val="ListParagraph"/>
        <w:tabs>
          <w:tab w:val="left" w:pos="720"/>
        </w:tabs>
        <w:ind w:left="0"/>
        <w:rPr>
          <w:rFonts w:ascii="Times New Roman" w:hAnsi="Times New Roman" w:cs="Times New Roman"/>
          <w:sz w:val="28"/>
          <w:szCs w:val="28"/>
        </w:rPr>
      </w:pPr>
    </w:p>
    <w:p w:rsidR="00E90942" w:rsidRDefault="00E90942" w:rsidP="00065E4C">
      <w:pPr>
        <w:pStyle w:val="ListParagraph"/>
        <w:numPr>
          <w:ilvl w:val="0"/>
          <w:numId w:val="17"/>
        </w:numPr>
        <w:tabs>
          <w:tab w:val="left" w:pos="720"/>
        </w:tabs>
        <w:ind w:left="0" w:firstLine="0"/>
        <w:rPr>
          <w:rFonts w:ascii="Times New Roman" w:hAnsi="Times New Roman" w:cs="Times New Roman"/>
          <w:sz w:val="28"/>
          <w:szCs w:val="28"/>
        </w:rPr>
      </w:pPr>
      <w:r w:rsidRPr="00017420">
        <w:rPr>
          <w:rFonts w:ascii="Times New Roman" w:hAnsi="Times New Roman" w:cs="Times New Roman"/>
          <w:sz w:val="28"/>
          <w:szCs w:val="28"/>
        </w:rPr>
        <w:t>The sentence I imposed was a conditional sentence of 3 mo</w:t>
      </w:r>
      <w:r w:rsidR="00E94E6D">
        <w:rPr>
          <w:rFonts w:ascii="Times New Roman" w:hAnsi="Times New Roman" w:cs="Times New Roman"/>
          <w:sz w:val="28"/>
          <w:szCs w:val="28"/>
        </w:rPr>
        <w:t xml:space="preserve">nths on each of the convictions to be served consecutively </w:t>
      </w:r>
      <w:r w:rsidRPr="00017420">
        <w:rPr>
          <w:rFonts w:ascii="Times New Roman" w:hAnsi="Times New Roman" w:cs="Times New Roman"/>
          <w:sz w:val="28"/>
          <w:szCs w:val="28"/>
        </w:rPr>
        <w:t>for a total conditional sentence of 6 months.  On both convictions I imposed one 3</w:t>
      </w:r>
      <w:r w:rsidR="00A40B5F">
        <w:rPr>
          <w:rFonts w:ascii="Times New Roman" w:hAnsi="Times New Roman" w:cs="Times New Roman"/>
          <w:sz w:val="28"/>
          <w:szCs w:val="28"/>
        </w:rPr>
        <w:t>-</w:t>
      </w:r>
      <w:r w:rsidRPr="00017420">
        <w:rPr>
          <w:rFonts w:ascii="Times New Roman" w:hAnsi="Times New Roman" w:cs="Times New Roman"/>
          <w:sz w:val="28"/>
          <w:szCs w:val="28"/>
        </w:rPr>
        <w:t>year probation order with terms of alcohol abstinence and counselling and further treatment if deemed appropriate. Finally on each of</w:t>
      </w:r>
      <w:r w:rsidR="008B2382">
        <w:rPr>
          <w:rFonts w:ascii="Times New Roman" w:hAnsi="Times New Roman" w:cs="Times New Roman"/>
          <w:sz w:val="28"/>
          <w:szCs w:val="28"/>
        </w:rPr>
        <w:t xml:space="preserve"> the convictions I ordered a 10-</w:t>
      </w:r>
      <w:r w:rsidRPr="00017420">
        <w:rPr>
          <w:rFonts w:ascii="Times New Roman" w:hAnsi="Times New Roman" w:cs="Times New Roman"/>
          <w:sz w:val="28"/>
          <w:szCs w:val="28"/>
        </w:rPr>
        <w:t xml:space="preserve">year driving prohibition, which pursuant to ss. 719(1) and 320.23(9), </w:t>
      </w:r>
      <w:r w:rsidR="00E94E6D">
        <w:rPr>
          <w:rFonts w:ascii="Times New Roman" w:hAnsi="Times New Roman" w:cs="Times New Roman"/>
          <w:sz w:val="28"/>
          <w:szCs w:val="28"/>
        </w:rPr>
        <w:t>were required to</w:t>
      </w:r>
      <w:r w:rsidRPr="00017420">
        <w:rPr>
          <w:rFonts w:ascii="Times New Roman" w:hAnsi="Times New Roman" w:cs="Times New Roman"/>
          <w:sz w:val="28"/>
          <w:szCs w:val="28"/>
        </w:rPr>
        <w:t xml:space="preserve"> be concurrent. </w:t>
      </w:r>
    </w:p>
    <w:p w:rsidR="0014015B" w:rsidRDefault="0014015B" w:rsidP="00E27E07">
      <w:pPr>
        <w:pStyle w:val="ListParagraph"/>
        <w:tabs>
          <w:tab w:val="left" w:pos="720"/>
        </w:tabs>
        <w:ind w:left="0"/>
        <w:rPr>
          <w:rFonts w:ascii="Times New Roman" w:hAnsi="Times New Roman" w:cs="Times New Roman"/>
          <w:sz w:val="28"/>
          <w:szCs w:val="28"/>
        </w:rPr>
      </w:pPr>
    </w:p>
    <w:p w:rsidR="0014015B" w:rsidRDefault="0014015B" w:rsidP="00E27E07">
      <w:pPr>
        <w:pStyle w:val="ListParagraph"/>
        <w:numPr>
          <w:ilvl w:val="0"/>
          <w:numId w:val="17"/>
        </w:numPr>
        <w:tabs>
          <w:tab w:val="left" w:pos="720"/>
        </w:tabs>
        <w:ind w:left="0" w:firstLine="0"/>
        <w:rPr>
          <w:rFonts w:ascii="Times New Roman" w:hAnsi="Times New Roman" w:cs="Times New Roman"/>
          <w:sz w:val="28"/>
          <w:szCs w:val="28"/>
        </w:rPr>
      </w:pPr>
      <w:r w:rsidRPr="00017420">
        <w:rPr>
          <w:rFonts w:ascii="Times New Roman" w:hAnsi="Times New Roman" w:cs="Times New Roman"/>
          <w:sz w:val="28"/>
          <w:szCs w:val="28"/>
        </w:rPr>
        <w:t>I provided very brief reasons for my sentence and advised that written reasons would follow.  My reasons follow.</w:t>
      </w:r>
      <w:r>
        <w:rPr>
          <w:rFonts w:ascii="Times New Roman" w:hAnsi="Times New Roman" w:cs="Times New Roman"/>
          <w:sz w:val="28"/>
          <w:szCs w:val="28"/>
        </w:rPr>
        <w:t xml:space="preserve">    </w:t>
      </w:r>
    </w:p>
    <w:p w:rsidR="0014015B" w:rsidRDefault="0014015B" w:rsidP="0014015B">
      <w:pPr>
        <w:pStyle w:val="ListParagraph"/>
        <w:tabs>
          <w:tab w:val="left" w:pos="720"/>
        </w:tabs>
        <w:ind w:left="0"/>
        <w:rPr>
          <w:rFonts w:ascii="Times New Roman" w:hAnsi="Times New Roman" w:cs="Times New Roman"/>
          <w:sz w:val="28"/>
          <w:szCs w:val="28"/>
        </w:rPr>
      </w:pPr>
    </w:p>
    <w:p w:rsidR="0014015B" w:rsidRPr="00065E4C" w:rsidRDefault="00065E4C" w:rsidP="0014015B">
      <w:pPr>
        <w:pStyle w:val="ListParagraph"/>
        <w:tabs>
          <w:tab w:val="left" w:pos="720"/>
        </w:tabs>
        <w:ind w:left="0"/>
        <w:rPr>
          <w:rFonts w:ascii="Times New Roman" w:hAnsi="Times New Roman" w:cs="Times New Roman"/>
          <w:b/>
          <w:sz w:val="28"/>
          <w:szCs w:val="28"/>
          <w:u w:val="single"/>
        </w:rPr>
      </w:pPr>
      <w:r w:rsidRPr="00065E4C">
        <w:rPr>
          <w:rFonts w:ascii="Times New Roman" w:hAnsi="Times New Roman" w:cs="Times New Roman"/>
          <w:b/>
          <w:sz w:val="28"/>
          <w:szCs w:val="28"/>
          <w:u w:val="single"/>
        </w:rPr>
        <w:t>ANALYSIS</w:t>
      </w:r>
    </w:p>
    <w:p w:rsidR="0014015B" w:rsidRDefault="0014015B" w:rsidP="0014015B">
      <w:pPr>
        <w:pStyle w:val="ListParagraph"/>
        <w:tabs>
          <w:tab w:val="left" w:pos="720"/>
        </w:tabs>
        <w:ind w:left="0"/>
        <w:rPr>
          <w:rFonts w:ascii="Times New Roman" w:hAnsi="Times New Roman" w:cs="Times New Roman"/>
          <w:sz w:val="28"/>
          <w:szCs w:val="28"/>
        </w:rPr>
      </w:pPr>
    </w:p>
    <w:p w:rsidR="0014015B" w:rsidRDefault="008B2382" w:rsidP="00E27E07">
      <w:pPr>
        <w:pStyle w:val="ListParagraph"/>
        <w:numPr>
          <w:ilvl w:val="0"/>
          <w:numId w:val="17"/>
        </w:numPr>
        <w:tabs>
          <w:tab w:val="left" w:pos="720"/>
        </w:tabs>
        <w:ind w:left="720" w:hanging="720"/>
        <w:rPr>
          <w:rFonts w:ascii="Times New Roman" w:hAnsi="Times New Roman" w:cs="Times New Roman"/>
          <w:sz w:val="28"/>
          <w:szCs w:val="28"/>
        </w:rPr>
      </w:pPr>
      <w:r>
        <w:rPr>
          <w:rFonts w:ascii="Times New Roman" w:hAnsi="Times New Roman" w:cs="Times New Roman"/>
          <w:sz w:val="28"/>
          <w:szCs w:val="28"/>
        </w:rPr>
        <w:t xml:space="preserve">After pleading guilty </w:t>
      </w:r>
      <w:r w:rsidR="0014015B" w:rsidRPr="00017420">
        <w:rPr>
          <w:rFonts w:ascii="Times New Roman" w:hAnsi="Times New Roman" w:cs="Times New Roman"/>
          <w:sz w:val="28"/>
          <w:szCs w:val="28"/>
        </w:rPr>
        <w:t xml:space="preserve">Mr. Menacho was convicted of the following offences:  </w:t>
      </w:r>
    </w:p>
    <w:p w:rsidR="0014015B" w:rsidRPr="00017420" w:rsidRDefault="0014015B" w:rsidP="00E27E07">
      <w:pPr>
        <w:tabs>
          <w:tab w:val="left" w:pos="720"/>
        </w:tabs>
        <w:ind w:left="720"/>
        <w:rPr>
          <w:rFonts w:ascii="Times New Roman" w:hAnsi="Times New Roman" w:cs="Times New Roman"/>
          <w:sz w:val="28"/>
          <w:szCs w:val="28"/>
        </w:rPr>
      </w:pPr>
      <w:r w:rsidRPr="00017420">
        <w:rPr>
          <w:rFonts w:ascii="Times New Roman" w:hAnsi="Times New Roman" w:cs="Times New Roman"/>
          <w:sz w:val="28"/>
          <w:szCs w:val="28"/>
        </w:rPr>
        <w:t>1.</w:t>
      </w:r>
      <w:r w:rsidRPr="00017420">
        <w:rPr>
          <w:rFonts w:ascii="Times New Roman" w:hAnsi="Times New Roman" w:cs="Times New Roman"/>
          <w:sz w:val="28"/>
          <w:szCs w:val="28"/>
        </w:rPr>
        <w:tab/>
        <w:t>“That WILBERT MENACHO</w:t>
      </w:r>
      <w:r w:rsidR="008B2382">
        <w:rPr>
          <w:rFonts w:ascii="Times New Roman" w:hAnsi="Times New Roman" w:cs="Times New Roman"/>
          <w:sz w:val="28"/>
          <w:szCs w:val="28"/>
        </w:rPr>
        <w:t xml:space="preserve"> </w:t>
      </w:r>
      <w:r w:rsidRPr="00017420">
        <w:rPr>
          <w:rFonts w:ascii="Times New Roman" w:hAnsi="Times New Roman" w:cs="Times New Roman"/>
          <w:sz w:val="28"/>
          <w:szCs w:val="28"/>
        </w:rPr>
        <w:t xml:space="preserve">on or about the 21st day of July in the year 2018 at the Hamlet of Tulita of the said Region, did without reasonable excuse refuse to comply with a demand made to him by Cpl. Huff, a peace officer to accompany the said Officer for the purpose of enabling samples of the breath to be taken </w:t>
      </w:r>
      <w:r w:rsidRPr="00017420">
        <w:rPr>
          <w:rFonts w:ascii="Times New Roman" w:hAnsi="Times New Roman" w:cs="Times New Roman"/>
          <w:sz w:val="28"/>
          <w:szCs w:val="28"/>
        </w:rPr>
        <w:lastRenderedPageBreak/>
        <w:t>pursuant to section 254(3) of the Criminal Code contrary to Section 254(5) of the Criminal Code.”</w:t>
      </w:r>
    </w:p>
    <w:p w:rsidR="0014015B" w:rsidRPr="00017420" w:rsidRDefault="0014015B" w:rsidP="00065E4C">
      <w:pPr>
        <w:tabs>
          <w:tab w:val="left" w:pos="720"/>
        </w:tabs>
        <w:ind w:left="720"/>
        <w:rPr>
          <w:rFonts w:ascii="Times New Roman" w:hAnsi="Times New Roman" w:cs="Times New Roman"/>
          <w:sz w:val="28"/>
          <w:szCs w:val="28"/>
        </w:rPr>
      </w:pPr>
      <w:r w:rsidRPr="00017420">
        <w:rPr>
          <w:rFonts w:ascii="Times New Roman" w:hAnsi="Times New Roman" w:cs="Times New Roman"/>
          <w:sz w:val="28"/>
          <w:szCs w:val="28"/>
        </w:rPr>
        <w:t>2.</w:t>
      </w:r>
      <w:r w:rsidRPr="00017420">
        <w:rPr>
          <w:rFonts w:ascii="Times New Roman" w:hAnsi="Times New Roman" w:cs="Times New Roman"/>
          <w:sz w:val="28"/>
          <w:szCs w:val="28"/>
        </w:rPr>
        <w:tab/>
        <w:t>“Wilbert Menacho […]</w:t>
      </w:r>
      <w:r w:rsidR="00396A80">
        <w:rPr>
          <w:rFonts w:ascii="Times New Roman" w:hAnsi="Times New Roman" w:cs="Times New Roman"/>
          <w:sz w:val="28"/>
          <w:szCs w:val="28"/>
        </w:rPr>
        <w:t xml:space="preserve"> </w:t>
      </w:r>
      <w:r w:rsidRPr="00017420">
        <w:rPr>
          <w:rFonts w:ascii="Times New Roman" w:hAnsi="Times New Roman" w:cs="Times New Roman"/>
          <w:sz w:val="28"/>
          <w:szCs w:val="28"/>
        </w:rPr>
        <w:t>On or about, the 19th day of January, 2019, at or near the Town of Norman Wells in the Northwest Territories did within two hours after ceasing to operate a conveyance, have a blood alcohol concentration that was equal to or exceeded 80 mg of alcohol in 100 mL of blood, contrary to Section 320.14 of the Criminal Code”;</w:t>
      </w:r>
    </w:p>
    <w:p w:rsidR="0014015B" w:rsidRDefault="008B2382" w:rsidP="00E27E07">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9776C8">
        <w:rPr>
          <w:rFonts w:ascii="Times New Roman" w:hAnsi="Times New Roman" w:cs="Times New Roman"/>
          <w:sz w:val="28"/>
          <w:szCs w:val="28"/>
        </w:rPr>
        <w:t>Because the former “curative discharge” provisions contained in 255(5) were available at the time of the first offence and the present “Exception to minimum punishment” provisions contained in s. 320.23 now exist, s</w:t>
      </w:r>
      <w:r w:rsidR="0014015B" w:rsidRPr="00017420">
        <w:rPr>
          <w:rFonts w:ascii="Times New Roman" w:hAnsi="Times New Roman" w:cs="Times New Roman"/>
          <w:sz w:val="28"/>
          <w:szCs w:val="28"/>
        </w:rPr>
        <w:t xml:space="preserve">. 11(i) of the Charter is applicable to </w:t>
      </w:r>
      <w:r w:rsidR="009776C8">
        <w:rPr>
          <w:rFonts w:ascii="Times New Roman" w:hAnsi="Times New Roman" w:cs="Times New Roman"/>
          <w:sz w:val="28"/>
          <w:szCs w:val="28"/>
        </w:rPr>
        <w:t>that</w:t>
      </w:r>
      <w:r w:rsidR="0014015B" w:rsidRPr="00017420">
        <w:rPr>
          <w:rFonts w:ascii="Times New Roman" w:hAnsi="Times New Roman" w:cs="Times New Roman"/>
          <w:sz w:val="28"/>
          <w:szCs w:val="28"/>
        </w:rPr>
        <w:t xml:space="preserve"> offence. </w:t>
      </w:r>
      <w:r w:rsidR="009776C8">
        <w:rPr>
          <w:rFonts w:ascii="Times New Roman" w:hAnsi="Times New Roman" w:cs="Times New Roman"/>
          <w:sz w:val="28"/>
          <w:szCs w:val="28"/>
        </w:rPr>
        <w:t xml:space="preserve"> </w:t>
      </w:r>
      <w:r w:rsidR="0014015B" w:rsidRPr="00017420">
        <w:rPr>
          <w:rFonts w:ascii="Times New Roman" w:hAnsi="Times New Roman" w:cs="Times New Roman"/>
          <w:sz w:val="28"/>
          <w:szCs w:val="28"/>
        </w:rPr>
        <w:t>The subsection states:</w:t>
      </w:r>
    </w:p>
    <w:p w:rsidR="0014015B" w:rsidRDefault="0014015B" w:rsidP="00E27E07">
      <w:pPr>
        <w:pStyle w:val="ListParagraph"/>
        <w:tabs>
          <w:tab w:val="left" w:pos="720"/>
        </w:tabs>
        <w:ind w:left="0"/>
        <w:rPr>
          <w:rFonts w:ascii="Times New Roman" w:hAnsi="Times New Roman" w:cs="Times New Roman"/>
          <w:sz w:val="28"/>
          <w:szCs w:val="28"/>
        </w:rPr>
      </w:pPr>
    </w:p>
    <w:p w:rsidR="0014015B" w:rsidRPr="008B2382" w:rsidRDefault="00505539" w:rsidP="00E27E07">
      <w:pPr>
        <w:pStyle w:val="ListParagraph"/>
        <w:tabs>
          <w:tab w:val="left" w:pos="720"/>
        </w:tabs>
        <w:rPr>
          <w:rFonts w:ascii="Times New Roman" w:hAnsi="Times New Roman" w:cs="Times New Roman"/>
          <w:sz w:val="24"/>
          <w:szCs w:val="24"/>
        </w:rPr>
      </w:pPr>
      <w:r>
        <w:rPr>
          <w:rFonts w:ascii="Times New Roman" w:hAnsi="Times New Roman" w:cs="Times New Roman"/>
          <w:sz w:val="24"/>
          <w:szCs w:val="24"/>
        </w:rPr>
        <w:t xml:space="preserve">11. </w:t>
      </w:r>
      <w:r w:rsidR="0014015B" w:rsidRPr="008B2382">
        <w:rPr>
          <w:rFonts w:ascii="Times New Roman" w:hAnsi="Times New Roman" w:cs="Times New Roman"/>
          <w:sz w:val="24"/>
          <w:szCs w:val="24"/>
        </w:rPr>
        <w:t>Any person charged with an offence has the right […] (i) if found guilty of the offence and if the punishment for the offence has been varied between the time of the commission and the time of sentencing, to the benefit of the lesser punishment.</w:t>
      </w:r>
    </w:p>
    <w:p w:rsidR="0014015B" w:rsidRDefault="0014015B" w:rsidP="0014015B">
      <w:pPr>
        <w:pStyle w:val="ListParagraph"/>
        <w:ind w:left="0"/>
        <w:rPr>
          <w:rFonts w:ascii="Times New Roman" w:hAnsi="Times New Roman" w:cs="Times New Roman"/>
          <w:sz w:val="28"/>
          <w:szCs w:val="28"/>
        </w:rPr>
      </w:pPr>
    </w:p>
    <w:p w:rsidR="0014015B" w:rsidRDefault="0014015B" w:rsidP="0014015B">
      <w:pPr>
        <w:pStyle w:val="ListParagraph"/>
        <w:numPr>
          <w:ilvl w:val="0"/>
          <w:numId w:val="17"/>
        </w:numPr>
        <w:tabs>
          <w:tab w:val="left" w:pos="720"/>
        </w:tabs>
        <w:ind w:left="0" w:firstLine="0"/>
        <w:rPr>
          <w:rFonts w:ascii="Times New Roman" w:hAnsi="Times New Roman" w:cs="Times New Roman"/>
          <w:sz w:val="28"/>
          <w:szCs w:val="28"/>
        </w:rPr>
      </w:pPr>
      <w:r w:rsidRPr="00017420">
        <w:rPr>
          <w:rFonts w:ascii="Times New Roman" w:hAnsi="Times New Roman" w:cs="Times New Roman"/>
          <w:sz w:val="28"/>
          <w:szCs w:val="28"/>
        </w:rPr>
        <w:t xml:space="preserve">In </w:t>
      </w:r>
      <w:r w:rsidRPr="009776C8">
        <w:rPr>
          <w:rFonts w:ascii="Times New Roman" w:hAnsi="Times New Roman" w:cs="Times New Roman"/>
          <w:i/>
          <w:sz w:val="28"/>
          <w:szCs w:val="28"/>
        </w:rPr>
        <w:t xml:space="preserve">R. v. K.R.J., </w:t>
      </w:r>
      <w:r w:rsidRPr="00017420">
        <w:rPr>
          <w:rFonts w:ascii="Times New Roman" w:hAnsi="Times New Roman" w:cs="Times New Roman"/>
          <w:sz w:val="28"/>
          <w:szCs w:val="28"/>
        </w:rPr>
        <w:t>2016 SCC 31, [2016] 1 S.C.R. 906, at para. 41, the Supreme Court stated that a measure will constitute punishment under s. 11(i) when</w:t>
      </w:r>
      <w:r w:rsidR="008B2382">
        <w:rPr>
          <w:rFonts w:ascii="Times New Roman" w:hAnsi="Times New Roman" w:cs="Times New Roman"/>
          <w:sz w:val="28"/>
          <w:szCs w:val="28"/>
        </w:rPr>
        <w:t>:</w:t>
      </w:r>
    </w:p>
    <w:p w:rsidR="0014015B" w:rsidRPr="009776C8" w:rsidRDefault="00065E4C" w:rsidP="00065E4C">
      <w:pPr>
        <w:spacing w:after="720" w:line="240" w:lineRule="auto"/>
        <w:ind w:left="720"/>
        <w:jc w:val="both"/>
        <w:rPr>
          <w:rFonts w:ascii="Times New Roman" w:eastAsia="Times New Roman" w:hAnsi="Times New Roman" w:cs="Times New Roman"/>
          <w:sz w:val="24"/>
          <w:szCs w:val="24"/>
          <w:lang w:val="en"/>
        </w:rPr>
      </w:pPr>
      <w:r w:rsidRPr="009776C8">
        <w:rPr>
          <w:rFonts w:ascii="Times New Roman" w:eastAsia="Times New Roman" w:hAnsi="Times New Roman" w:cs="Times New Roman"/>
          <w:sz w:val="24"/>
          <w:szCs w:val="24"/>
          <w:lang w:val="en"/>
        </w:rPr>
        <w:t xml:space="preserve">(1) </w:t>
      </w:r>
      <w:r w:rsidR="0014015B" w:rsidRPr="009776C8">
        <w:rPr>
          <w:rFonts w:ascii="Times New Roman" w:eastAsia="Times New Roman" w:hAnsi="Times New Roman" w:cs="Times New Roman"/>
          <w:sz w:val="24"/>
          <w:szCs w:val="24"/>
          <w:lang w:val="en"/>
        </w:rPr>
        <w:t xml:space="preserve">it is a consequence of conviction that forms part of the arsenal of sanctions to which an accused may be liable in respect of a particular offence, and either (2) it is imposed in furtherance of the purpose and principles of sentencing, or (3) it has a significant impact on an offender’s liberty or security interests. </w:t>
      </w:r>
    </w:p>
    <w:p w:rsidR="00E90942" w:rsidRDefault="0014015B" w:rsidP="0014015B">
      <w:pPr>
        <w:pStyle w:val="ListParagraph"/>
        <w:numPr>
          <w:ilvl w:val="0"/>
          <w:numId w:val="17"/>
        </w:numPr>
        <w:tabs>
          <w:tab w:val="left" w:pos="720"/>
          <w:tab w:val="left" w:pos="6660"/>
        </w:tabs>
        <w:ind w:left="0" w:firstLine="0"/>
        <w:rPr>
          <w:rFonts w:ascii="Times New Roman" w:hAnsi="Times New Roman" w:cs="Times New Roman"/>
          <w:sz w:val="28"/>
          <w:szCs w:val="28"/>
        </w:rPr>
      </w:pPr>
      <w:r w:rsidRPr="0014015B">
        <w:rPr>
          <w:rFonts w:ascii="Times New Roman" w:hAnsi="Times New Roman" w:cs="Times New Roman"/>
          <w:sz w:val="28"/>
          <w:szCs w:val="28"/>
        </w:rPr>
        <w:t xml:space="preserve">I also note that since the date I imposed sentence the principles set out in the foregoing paragraph </w:t>
      </w:r>
      <w:r w:rsidR="009776C8">
        <w:rPr>
          <w:rFonts w:ascii="Times New Roman" w:hAnsi="Times New Roman" w:cs="Times New Roman"/>
          <w:sz w:val="28"/>
          <w:szCs w:val="28"/>
        </w:rPr>
        <w:t xml:space="preserve">of </w:t>
      </w:r>
      <w:r w:rsidR="009776C8" w:rsidRPr="009776C8">
        <w:rPr>
          <w:rFonts w:ascii="Times New Roman" w:hAnsi="Times New Roman" w:cs="Times New Roman"/>
          <w:i/>
          <w:sz w:val="28"/>
          <w:szCs w:val="28"/>
        </w:rPr>
        <w:t>K.R.J.</w:t>
      </w:r>
      <w:r w:rsidR="009776C8">
        <w:rPr>
          <w:rFonts w:ascii="Times New Roman" w:hAnsi="Times New Roman" w:cs="Times New Roman"/>
          <w:sz w:val="28"/>
          <w:szCs w:val="28"/>
        </w:rPr>
        <w:t xml:space="preserve"> </w:t>
      </w:r>
      <w:r w:rsidRPr="0014015B">
        <w:rPr>
          <w:rFonts w:ascii="Times New Roman" w:hAnsi="Times New Roman" w:cs="Times New Roman"/>
          <w:sz w:val="28"/>
          <w:szCs w:val="28"/>
        </w:rPr>
        <w:t>were confirmed by the majority</w:t>
      </w:r>
      <w:r w:rsidR="009776C8">
        <w:rPr>
          <w:rFonts w:ascii="Times New Roman" w:hAnsi="Times New Roman" w:cs="Times New Roman"/>
          <w:sz w:val="28"/>
          <w:szCs w:val="28"/>
        </w:rPr>
        <w:t xml:space="preserve"> of the Supreme Court </w:t>
      </w:r>
      <w:r w:rsidRPr="0014015B">
        <w:rPr>
          <w:rFonts w:ascii="Times New Roman" w:hAnsi="Times New Roman" w:cs="Times New Roman"/>
          <w:sz w:val="28"/>
          <w:szCs w:val="28"/>
        </w:rPr>
        <w:t xml:space="preserve">in </w:t>
      </w:r>
      <w:r w:rsidRPr="009776C8">
        <w:rPr>
          <w:rFonts w:ascii="Times New Roman" w:hAnsi="Times New Roman" w:cs="Times New Roman"/>
          <w:i/>
          <w:sz w:val="28"/>
          <w:szCs w:val="28"/>
        </w:rPr>
        <w:t>R. v. Poulin</w:t>
      </w:r>
      <w:r w:rsidRPr="0014015B">
        <w:rPr>
          <w:rFonts w:ascii="Times New Roman" w:hAnsi="Times New Roman" w:cs="Times New Roman"/>
          <w:sz w:val="28"/>
          <w:szCs w:val="28"/>
        </w:rPr>
        <w:t>, 2019 SCC 47, at paras. 37 &amp; 38.</w:t>
      </w:r>
    </w:p>
    <w:p w:rsidR="0014015B" w:rsidRDefault="0014015B" w:rsidP="0014015B">
      <w:pPr>
        <w:pStyle w:val="ListParagraph"/>
        <w:tabs>
          <w:tab w:val="left" w:pos="720"/>
          <w:tab w:val="left" w:pos="6660"/>
        </w:tabs>
        <w:ind w:left="0"/>
        <w:rPr>
          <w:rFonts w:ascii="Times New Roman" w:hAnsi="Times New Roman" w:cs="Times New Roman"/>
          <w:sz w:val="28"/>
          <w:szCs w:val="28"/>
        </w:rPr>
      </w:pPr>
    </w:p>
    <w:p w:rsidR="00E90942" w:rsidRDefault="00B30490" w:rsidP="00E90942">
      <w:pPr>
        <w:pStyle w:val="ListParagraph"/>
        <w:numPr>
          <w:ilvl w:val="0"/>
          <w:numId w:val="17"/>
        </w:numPr>
        <w:tabs>
          <w:tab w:val="left" w:pos="720"/>
        </w:tabs>
        <w:ind w:left="0" w:firstLine="0"/>
        <w:rPr>
          <w:rFonts w:ascii="Times New Roman" w:hAnsi="Times New Roman" w:cs="Times New Roman"/>
          <w:sz w:val="28"/>
          <w:szCs w:val="28"/>
        </w:rPr>
      </w:pPr>
      <w:r w:rsidRPr="00B30490">
        <w:rPr>
          <w:rFonts w:ascii="Times New Roman" w:hAnsi="Times New Roman" w:cs="Times New Roman"/>
          <w:sz w:val="28"/>
          <w:szCs w:val="28"/>
        </w:rPr>
        <w:t>The two offences committed by the accused straddle the December 18, 2018 date on which the comprehensive amendments to the Criminal Code relating to driving offences came into force.  In relation to the first count, the elements of the offence set out in what was s. 254(5) of the Code are virtually identical to those set out in the section now in force, s. 320.15(1).  The offence itself appears to have been unchanged.</w:t>
      </w:r>
    </w:p>
    <w:p w:rsidR="00B30490" w:rsidRDefault="00B30490" w:rsidP="00B30490">
      <w:pPr>
        <w:pStyle w:val="ListParagraph"/>
        <w:tabs>
          <w:tab w:val="left" w:pos="720"/>
        </w:tabs>
        <w:ind w:left="0"/>
        <w:rPr>
          <w:rFonts w:ascii="Times New Roman" w:hAnsi="Times New Roman" w:cs="Times New Roman"/>
          <w:sz w:val="28"/>
          <w:szCs w:val="28"/>
        </w:rPr>
      </w:pPr>
    </w:p>
    <w:p w:rsidR="00B30490" w:rsidRDefault="00B30490" w:rsidP="00B30490">
      <w:pPr>
        <w:pStyle w:val="ListParagraph"/>
        <w:numPr>
          <w:ilvl w:val="0"/>
          <w:numId w:val="17"/>
        </w:numPr>
        <w:tabs>
          <w:tab w:val="left" w:pos="720"/>
        </w:tabs>
        <w:ind w:left="0" w:firstLine="0"/>
        <w:rPr>
          <w:rFonts w:ascii="Times New Roman" w:hAnsi="Times New Roman" w:cs="Times New Roman"/>
          <w:sz w:val="28"/>
          <w:szCs w:val="28"/>
        </w:rPr>
      </w:pPr>
      <w:r w:rsidRPr="00B30490">
        <w:rPr>
          <w:rFonts w:ascii="Times New Roman" w:hAnsi="Times New Roman" w:cs="Times New Roman"/>
          <w:sz w:val="28"/>
          <w:szCs w:val="28"/>
        </w:rPr>
        <w:lastRenderedPageBreak/>
        <w:t>So to do the applicable punishments for</w:t>
      </w:r>
      <w:r w:rsidR="009776C8">
        <w:rPr>
          <w:rFonts w:ascii="Times New Roman" w:hAnsi="Times New Roman" w:cs="Times New Roman"/>
          <w:sz w:val="28"/>
          <w:szCs w:val="28"/>
        </w:rPr>
        <w:t xml:space="preserve"> second and</w:t>
      </w:r>
      <w:r w:rsidRPr="00B30490">
        <w:rPr>
          <w:rFonts w:ascii="Times New Roman" w:hAnsi="Times New Roman" w:cs="Times New Roman"/>
          <w:sz w:val="28"/>
          <w:szCs w:val="28"/>
        </w:rPr>
        <w:t xml:space="preserve"> third </w:t>
      </w:r>
      <w:r w:rsidR="009776C8">
        <w:rPr>
          <w:rFonts w:ascii="Times New Roman" w:hAnsi="Times New Roman" w:cs="Times New Roman"/>
          <w:sz w:val="28"/>
          <w:szCs w:val="28"/>
        </w:rPr>
        <w:t>or</w:t>
      </w:r>
      <w:r w:rsidRPr="00B30490">
        <w:rPr>
          <w:rFonts w:ascii="Times New Roman" w:hAnsi="Times New Roman" w:cs="Times New Roman"/>
          <w:sz w:val="28"/>
          <w:szCs w:val="28"/>
        </w:rPr>
        <w:t xml:space="preserve"> subsequent offences for the offences of failing to provide a breath sample and driving while “over 80”.  Both the former s.255 (1) and the present 320.19 require at least 120 days imprisonment and both the former s. 259(1) and the present s. 320.24(1) required a driving prohibition of at least 3 years with no maximum.</w:t>
      </w:r>
    </w:p>
    <w:p w:rsidR="00B30490" w:rsidRPr="00B30490" w:rsidRDefault="00B30490" w:rsidP="00B30490">
      <w:pPr>
        <w:pStyle w:val="ListParagraph"/>
        <w:tabs>
          <w:tab w:val="left" w:pos="720"/>
        </w:tabs>
        <w:ind w:left="0"/>
        <w:rPr>
          <w:rFonts w:ascii="Times New Roman" w:hAnsi="Times New Roman" w:cs="Times New Roman"/>
          <w:sz w:val="28"/>
          <w:szCs w:val="28"/>
        </w:rPr>
      </w:pPr>
    </w:p>
    <w:p w:rsidR="00B30490" w:rsidRDefault="00505539" w:rsidP="00663994">
      <w:pPr>
        <w:pStyle w:val="ListParagraph"/>
        <w:numPr>
          <w:ilvl w:val="0"/>
          <w:numId w:val="17"/>
        </w:numPr>
        <w:tabs>
          <w:tab w:val="left" w:pos="720"/>
        </w:tabs>
        <w:ind w:left="0" w:firstLine="0"/>
        <w:rPr>
          <w:rFonts w:ascii="Times New Roman" w:hAnsi="Times New Roman"/>
          <w:sz w:val="28"/>
        </w:rPr>
      </w:pPr>
      <w:r>
        <w:rPr>
          <w:rFonts w:ascii="Times New Roman" w:hAnsi="Times New Roman"/>
          <w:sz w:val="28"/>
        </w:rPr>
        <w:t>However</w:t>
      </w:r>
      <w:r w:rsidR="009776C8">
        <w:rPr>
          <w:rFonts w:ascii="Times New Roman" w:hAnsi="Times New Roman"/>
          <w:sz w:val="28"/>
        </w:rPr>
        <w:t xml:space="preserve">, there are significant </w:t>
      </w:r>
      <w:r>
        <w:rPr>
          <w:rFonts w:ascii="Times New Roman" w:hAnsi="Times New Roman"/>
          <w:sz w:val="28"/>
        </w:rPr>
        <w:t>differences</w:t>
      </w:r>
      <w:r w:rsidR="00B30490" w:rsidRPr="00B30490">
        <w:rPr>
          <w:rFonts w:ascii="Times New Roman" w:hAnsi="Times New Roman"/>
          <w:sz w:val="28"/>
        </w:rPr>
        <w:t xml:space="preserve"> between the </w:t>
      </w:r>
      <w:r>
        <w:rPr>
          <w:rFonts w:ascii="Times New Roman" w:hAnsi="Times New Roman"/>
          <w:sz w:val="28"/>
        </w:rPr>
        <w:t>repealed</w:t>
      </w:r>
      <w:r w:rsidR="00B30490" w:rsidRPr="00B30490">
        <w:rPr>
          <w:rFonts w:ascii="Times New Roman" w:hAnsi="Times New Roman"/>
          <w:sz w:val="28"/>
        </w:rPr>
        <w:t xml:space="preserve"> “curative discharge” provisions </w:t>
      </w:r>
      <w:r>
        <w:rPr>
          <w:rFonts w:ascii="Times New Roman" w:hAnsi="Times New Roman"/>
          <w:sz w:val="28"/>
        </w:rPr>
        <w:t>of</w:t>
      </w:r>
      <w:r w:rsidR="00B30490" w:rsidRPr="00B30490">
        <w:rPr>
          <w:rFonts w:ascii="Times New Roman" w:hAnsi="Times New Roman"/>
          <w:sz w:val="28"/>
        </w:rPr>
        <w:t xml:space="preserve"> s. 255(5) and </w:t>
      </w:r>
      <w:r>
        <w:rPr>
          <w:rFonts w:ascii="Times New Roman" w:hAnsi="Times New Roman"/>
          <w:sz w:val="28"/>
        </w:rPr>
        <w:t xml:space="preserve">the now in force </w:t>
      </w:r>
      <w:r w:rsidR="00B30490" w:rsidRPr="00B30490">
        <w:rPr>
          <w:rFonts w:ascii="Times New Roman" w:hAnsi="Times New Roman"/>
          <w:sz w:val="28"/>
        </w:rPr>
        <w:t>s. 320.23.</w:t>
      </w:r>
    </w:p>
    <w:p w:rsidR="00B30490" w:rsidRDefault="00B30490" w:rsidP="00B30490">
      <w:pPr>
        <w:pStyle w:val="ListParagraph"/>
        <w:tabs>
          <w:tab w:val="left" w:pos="810"/>
        </w:tabs>
        <w:ind w:left="0"/>
        <w:rPr>
          <w:rFonts w:ascii="Times New Roman" w:hAnsi="Times New Roman"/>
          <w:sz w:val="28"/>
        </w:rPr>
      </w:pPr>
    </w:p>
    <w:p w:rsidR="00065E4C" w:rsidRDefault="00505539" w:rsidP="00065E4C">
      <w:pPr>
        <w:pStyle w:val="ListParagraph"/>
        <w:numPr>
          <w:ilvl w:val="0"/>
          <w:numId w:val="17"/>
        </w:num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S</w:t>
      </w:r>
      <w:r w:rsidR="00663994" w:rsidRPr="00663994">
        <w:rPr>
          <w:rFonts w:ascii="Times New Roman" w:hAnsi="Times New Roman" w:cs="Times New Roman"/>
          <w:sz w:val="28"/>
          <w:szCs w:val="28"/>
        </w:rPr>
        <w:t xml:space="preserve">. 255(5) </w:t>
      </w:r>
      <w:r>
        <w:rPr>
          <w:rFonts w:ascii="Times New Roman" w:hAnsi="Times New Roman" w:cs="Times New Roman"/>
          <w:sz w:val="28"/>
          <w:szCs w:val="28"/>
        </w:rPr>
        <w:t>provided</w:t>
      </w:r>
      <w:r w:rsidR="00663994" w:rsidRPr="00663994">
        <w:rPr>
          <w:rFonts w:ascii="Times New Roman" w:hAnsi="Times New Roman" w:cs="Times New Roman"/>
          <w:sz w:val="28"/>
          <w:szCs w:val="28"/>
        </w:rPr>
        <w:t>:</w:t>
      </w:r>
    </w:p>
    <w:p w:rsidR="00505539" w:rsidRPr="00505539" w:rsidRDefault="00505539" w:rsidP="00505539">
      <w:pPr>
        <w:pStyle w:val="ListParagraph"/>
        <w:tabs>
          <w:tab w:val="left" w:pos="720"/>
        </w:tabs>
        <w:ind w:left="0"/>
        <w:rPr>
          <w:rFonts w:ascii="Times New Roman" w:hAnsi="Times New Roman" w:cs="Times New Roman"/>
          <w:sz w:val="28"/>
          <w:szCs w:val="28"/>
        </w:rPr>
      </w:pPr>
    </w:p>
    <w:p w:rsidR="00663994" w:rsidRPr="00505539" w:rsidRDefault="00663994" w:rsidP="00663994">
      <w:pPr>
        <w:pStyle w:val="ListParagraph"/>
        <w:rPr>
          <w:rFonts w:ascii="Times New Roman" w:hAnsi="Times New Roman" w:cs="Times New Roman"/>
          <w:sz w:val="24"/>
          <w:szCs w:val="24"/>
        </w:rPr>
      </w:pPr>
      <w:r w:rsidRPr="00505539">
        <w:rPr>
          <w:rFonts w:ascii="Times New Roman" w:hAnsi="Times New Roman" w:cs="Times New Roman"/>
          <w:sz w:val="24"/>
          <w:szCs w:val="24"/>
        </w:rPr>
        <w:t>(5) Notwithstanding subsection 730(1), a court may, instead of convicting a person of an offence committed under section 253, after hearing medical or other evidence, if it considers that the person is in need of curative treatment in relation to his consumption of alcohol or drugs and that it would not be contrary to the public interest, by order direct that the person be discharged under section 730 on the conditions prescribed in a probation order, including a condition respecting the person’s attendance for curative treatment in relation to that consumption of alcohol or drugs.</w:t>
      </w:r>
    </w:p>
    <w:p w:rsidR="00663994" w:rsidRDefault="00663994" w:rsidP="00663994">
      <w:pPr>
        <w:pStyle w:val="ListParagraph"/>
        <w:ind w:left="0"/>
        <w:rPr>
          <w:rFonts w:ascii="Times New Roman" w:hAnsi="Times New Roman" w:cs="Times New Roman"/>
          <w:sz w:val="28"/>
          <w:szCs w:val="28"/>
        </w:rPr>
      </w:pPr>
    </w:p>
    <w:p w:rsidR="00C36253" w:rsidRDefault="00663994" w:rsidP="00505539">
      <w:pPr>
        <w:pStyle w:val="ListParagraph"/>
        <w:tabs>
          <w:tab w:val="left" w:pos="720"/>
        </w:tabs>
        <w:ind w:left="0"/>
        <w:rPr>
          <w:rFonts w:ascii="Times New Roman" w:hAnsi="Times New Roman"/>
          <w:sz w:val="28"/>
        </w:rPr>
      </w:pPr>
      <w:r w:rsidRPr="00663994">
        <w:rPr>
          <w:rFonts w:ascii="Times New Roman" w:hAnsi="Times New Roman"/>
          <w:sz w:val="28"/>
        </w:rPr>
        <w:t>I note that the Northwest Territories was among the 9 provinces and territories</w:t>
      </w:r>
      <w:r w:rsidR="00505539">
        <w:rPr>
          <w:rFonts w:ascii="Times New Roman" w:hAnsi="Times New Roman"/>
          <w:sz w:val="28"/>
        </w:rPr>
        <w:t xml:space="preserve"> where s. 255(5) had been in effect. </w:t>
      </w:r>
    </w:p>
    <w:p w:rsidR="00065E4C" w:rsidRDefault="00065E4C" w:rsidP="00065E4C">
      <w:pPr>
        <w:pStyle w:val="ListParagraph"/>
        <w:tabs>
          <w:tab w:val="left" w:pos="720"/>
        </w:tabs>
        <w:ind w:left="0"/>
        <w:rPr>
          <w:rFonts w:ascii="Times New Roman" w:hAnsi="Times New Roman"/>
          <w:sz w:val="28"/>
        </w:rPr>
      </w:pPr>
    </w:p>
    <w:p w:rsidR="00663994" w:rsidRPr="00663994" w:rsidRDefault="00505539" w:rsidP="00E27E07">
      <w:pPr>
        <w:pStyle w:val="ListParagraph"/>
        <w:numPr>
          <w:ilvl w:val="0"/>
          <w:numId w:val="17"/>
        </w:numPr>
        <w:tabs>
          <w:tab w:val="left" w:pos="720"/>
        </w:tabs>
        <w:ind w:left="0" w:firstLine="0"/>
        <w:rPr>
          <w:rFonts w:ascii="Times New Roman" w:hAnsi="Times New Roman"/>
          <w:sz w:val="28"/>
        </w:rPr>
      </w:pPr>
      <w:r>
        <w:rPr>
          <w:rFonts w:ascii="Times New Roman" w:hAnsi="Times New Roman"/>
          <w:sz w:val="28"/>
        </w:rPr>
        <w:t>S</w:t>
      </w:r>
      <w:r w:rsidR="00663994" w:rsidRPr="00663994">
        <w:rPr>
          <w:rFonts w:ascii="Times New Roman" w:hAnsi="Times New Roman"/>
          <w:sz w:val="28"/>
        </w:rPr>
        <w:t>. 320.23 of the Code now states:</w:t>
      </w:r>
    </w:p>
    <w:p w:rsidR="00065E4C" w:rsidRDefault="00065E4C" w:rsidP="00E27E07">
      <w:pPr>
        <w:pStyle w:val="ListParagraph"/>
        <w:rPr>
          <w:rFonts w:ascii="Times New Roman" w:hAnsi="Times New Roman"/>
          <w:sz w:val="28"/>
        </w:rPr>
      </w:pPr>
    </w:p>
    <w:p w:rsidR="00663994" w:rsidRPr="00505539" w:rsidRDefault="00663994" w:rsidP="00E27E07">
      <w:pPr>
        <w:pStyle w:val="ListParagraph"/>
        <w:rPr>
          <w:rFonts w:ascii="Times New Roman" w:hAnsi="Times New Roman"/>
          <w:sz w:val="24"/>
          <w:szCs w:val="24"/>
        </w:rPr>
      </w:pPr>
      <w:r w:rsidRPr="00505539">
        <w:rPr>
          <w:rFonts w:ascii="Times New Roman" w:hAnsi="Times New Roman"/>
          <w:sz w:val="24"/>
          <w:szCs w:val="24"/>
        </w:rPr>
        <w:t>320.23 (1) The court may, with the consent of the prosecutor and the offender, and after considering the interests of justice, delay sentencing of an offender who has been found guilty of an offence under subsection 320.14(1) or 320.15(1) to allow the offender to attend a treatment program approved by the province in which the offender resides. If the court delays sentencing, it shall make an order prohibiting the offender from operating, before sentencing, the type of conveyance in question, in which case subsections 320.24(6) to (9) apply.</w:t>
      </w:r>
    </w:p>
    <w:p w:rsidR="00065E4C" w:rsidRPr="00505539" w:rsidRDefault="00065E4C" w:rsidP="00E27E07">
      <w:pPr>
        <w:pStyle w:val="ListParagraph"/>
        <w:rPr>
          <w:rFonts w:ascii="Times New Roman" w:hAnsi="Times New Roman"/>
          <w:sz w:val="24"/>
          <w:szCs w:val="24"/>
        </w:rPr>
      </w:pPr>
    </w:p>
    <w:p w:rsidR="00663994" w:rsidRPr="00505539" w:rsidRDefault="00663994" w:rsidP="00E27E07">
      <w:pPr>
        <w:pStyle w:val="ListParagraph"/>
        <w:rPr>
          <w:rFonts w:ascii="Times New Roman" w:hAnsi="Times New Roman"/>
          <w:sz w:val="24"/>
          <w:szCs w:val="24"/>
        </w:rPr>
      </w:pPr>
      <w:r w:rsidRPr="00505539">
        <w:rPr>
          <w:rFonts w:ascii="Times New Roman" w:hAnsi="Times New Roman"/>
          <w:sz w:val="24"/>
          <w:szCs w:val="24"/>
        </w:rPr>
        <w:t>(2) If the offender successfully completes the treatment program, the court is not required to impose the minimum punishment under section 320.19 or to make a prohibition order under section 320.24, but it shall not direct a discharge under section 730.</w:t>
      </w:r>
    </w:p>
    <w:p w:rsidR="00663994" w:rsidRPr="00663994" w:rsidRDefault="00663994" w:rsidP="00663994">
      <w:pPr>
        <w:pStyle w:val="ListParagraph"/>
        <w:tabs>
          <w:tab w:val="left" w:pos="810"/>
        </w:tabs>
        <w:ind w:left="810"/>
        <w:rPr>
          <w:rFonts w:ascii="Times New Roman" w:hAnsi="Times New Roman"/>
          <w:sz w:val="28"/>
        </w:rPr>
      </w:pPr>
    </w:p>
    <w:p w:rsidR="00663994" w:rsidRDefault="00663994" w:rsidP="00E27E07">
      <w:pPr>
        <w:pStyle w:val="ListParagraph"/>
        <w:numPr>
          <w:ilvl w:val="0"/>
          <w:numId w:val="17"/>
        </w:numPr>
        <w:tabs>
          <w:tab w:val="left" w:pos="720"/>
        </w:tabs>
        <w:ind w:left="0" w:firstLine="0"/>
        <w:rPr>
          <w:rFonts w:ascii="Times New Roman" w:hAnsi="Times New Roman"/>
          <w:sz w:val="28"/>
        </w:rPr>
      </w:pPr>
      <w:r w:rsidRPr="00663994">
        <w:rPr>
          <w:rFonts w:ascii="Times New Roman" w:hAnsi="Times New Roman"/>
          <w:sz w:val="28"/>
        </w:rPr>
        <w:t xml:space="preserve">The new section </w:t>
      </w:r>
      <w:r w:rsidR="00505539">
        <w:rPr>
          <w:rFonts w:ascii="Times New Roman" w:hAnsi="Times New Roman"/>
          <w:sz w:val="28"/>
        </w:rPr>
        <w:t>allows</w:t>
      </w:r>
      <w:r w:rsidRPr="00663994">
        <w:rPr>
          <w:rFonts w:ascii="Times New Roman" w:hAnsi="Times New Roman"/>
          <w:sz w:val="28"/>
        </w:rPr>
        <w:t xml:space="preserve"> for a lesser punishment in that it creates an exception to not only the mandatory minimum fines and jail terms set out in s. 320.19, </w:t>
      </w:r>
      <w:r w:rsidR="00505539">
        <w:rPr>
          <w:rFonts w:ascii="Times New Roman" w:hAnsi="Times New Roman"/>
          <w:sz w:val="28"/>
        </w:rPr>
        <w:t>but also</w:t>
      </w:r>
      <w:r w:rsidRPr="00663994">
        <w:rPr>
          <w:rFonts w:ascii="Times New Roman" w:hAnsi="Times New Roman"/>
          <w:sz w:val="28"/>
        </w:rPr>
        <w:t xml:space="preserve"> the man</w:t>
      </w:r>
      <w:r w:rsidRPr="00663994">
        <w:rPr>
          <w:rFonts w:ascii="Times New Roman" w:hAnsi="Times New Roman"/>
          <w:sz w:val="28"/>
        </w:rPr>
        <w:lastRenderedPageBreak/>
        <w:t>datory</w:t>
      </w:r>
      <w:r w:rsidR="00505539">
        <w:rPr>
          <w:rFonts w:ascii="Times New Roman" w:hAnsi="Times New Roman"/>
          <w:sz w:val="28"/>
        </w:rPr>
        <w:t xml:space="preserve"> minimum</w:t>
      </w:r>
      <w:r w:rsidRPr="00663994">
        <w:rPr>
          <w:rFonts w:ascii="Times New Roman" w:hAnsi="Times New Roman"/>
          <w:sz w:val="28"/>
        </w:rPr>
        <w:t xml:space="preserve"> driving prohibitions set out in s. 320.24. The repealed curative discharge provisions on the other hand only allowed for the court to depart from the applicable mandatory minimum fines and jail terms. </w:t>
      </w:r>
    </w:p>
    <w:p w:rsidR="00663994" w:rsidRPr="00663994" w:rsidRDefault="00663994" w:rsidP="00663994">
      <w:pPr>
        <w:pStyle w:val="ListParagraph"/>
        <w:tabs>
          <w:tab w:val="left" w:pos="810"/>
        </w:tabs>
        <w:ind w:left="0"/>
        <w:rPr>
          <w:rFonts w:ascii="Times New Roman" w:hAnsi="Times New Roman"/>
          <w:sz w:val="28"/>
        </w:rPr>
      </w:pPr>
    </w:p>
    <w:p w:rsidR="009B6FE1" w:rsidRPr="009B6FE1" w:rsidRDefault="00505539" w:rsidP="00505539">
      <w:pPr>
        <w:pStyle w:val="ListParagraph"/>
        <w:numPr>
          <w:ilvl w:val="0"/>
          <w:numId w:val="17"/>
        </w:numPr>
        <w:tabs>
          <w:tab w:val="left" w:pos="720"/>
        </w:tabs>
        <w:ind w:left="0" w:firstLine="0"/>
        <w:rPr>
          <w:rFonts w:ascii="Times New Roman" w:hAnsi="Times New Roman"/>
          <w:sz w:val="24"/>
          <w:szCs w:val="24"/>
        </w:rPr>
      </w:pPr>
      <w:r>
        <w:rPr>
          <w:rFonts w:ascii="Times New Roman" w:hAnsi="Times New Roman"/>
          <w:sz w:val="28"/>
        </w:rPr>
        <w:t>On the other hand, t</w:t>
      </w:r>
      <w:r w:rsidR="00663994" w:rsidRPr="00663994">
        <w:rPr>
          <w:rFonts w:ascii="Times New Roman" w:hAnsi="Times New Roman"/>
          <w:sz w:val="28"/>
        </w:rPr>
        <w:t>he former curative discharge provisions arguably allow</w:t>
      </w:r>
      <w:r>
        <w:rPr>
          <w:rFonts w:ascii="Times New Roman" w:hAnsi="Times New Roman"/>
          <w:sz w:val="28"/>
        </w:rPr>
        <w:t>ed</w:t>
      </w:r>
      <w:r w:rsidR="00663994" w:rsidRPr="00663994">
        <w:rPr>
          <w:rFonts w:ascii="Times New Roman" w:hAnsi="Times New Roman"/>
          <w:sz w:val="28"/>
        </w:rPr>
        <w:t xml:space="preserve"> for a lesser punishment, in that if the curative discharge were granted, the accused would ultimately not have a conviction entered on their criminal record.</w:t>
      </w:r>
      <w:r>
        <w:rPr>
          <w:rFonts w:ascii="Times New Roman" w:hAnsi="Times New Roman"/>
          <w:sz w:val="24"/>
          <w:szCs w:val="24"/>
        </w:rPr>
        <w:t xml:space="preserve">  </w:t>
      </w:r>
      <w:r>
        <w:rPr>
          <w:rFonts w:ascii="Times New Roman" w:hAnsi="Times New Roman"/>
          <w:sz w:val="28"/>
        </w:rPr>
        <w:t>However, I conclude that for</w:t>
      </w:r>
      <w:r w:rsidR="00663994" w:rsidRPr="00505539">
        <w:rPr>
          <w:rFonts w:ascii="Times New Roman" w:hAnsi="Times New Roman"/>
          <w:sz w:val="28"/>
        </w:rPr>
        <w:t xml:space="preserve"> the vast majority of accused, the mandatory minimum driving prohibition </w:t>
      </w:r>
      <w:r w:rsidR="003C3EE8">
        <w:rPr>
          <w:rFonts w:ascii="Times New Roman" w:hAnsi="Times New Roman"/>
          <w:sz w:val="28"/>
        </w:rPr>
        <w:t>constitutes</w:t>
      </w:r>
      <w:r w:rsidR="00663994" w:rsidRPr="00505539">
        <w:rPr>
          <w:rFonts w:ascii="Times New Roman" w:hAnsi="Times New Roman"/>
          <w:sz w:val="28"/>
        </w:rPr>
        <w:t xml:space="preserve"> the most onerous penalty imposed by the court.  </w:t>
      </w:r>
      <w:r w:rsidR="003C3EE8">
        <w:rPr>
          <w:rFonts w:ascii="Times New Roman" w:hAnsi="Times New Roman"/>
          <w:sz w:val="28"/>
        </w:rPr>
        <w:t xml:space="preserve">Typically they are first time offenders who in addition to the driving prohibition are </w:t>
      </w:r>
      <w:r w:rsidR="00663994" w:rsidRPr="00505539">
        <w:rPr>
          <w:rFonts w:ascii="Times New Roman" w:hAnsi="Times New Roman"/>
          <w:sz w:val="28"/>
        </w:rPr>
        <w:t>subject to a mandatory minimum fine rather than a mandatory m</w:t>
      </w:r>
      <w:r w:rsidR="00065E4C" w:rsidRPr="00505539">
        <w:rPr>
          <w:rFonts w:ascii="Times New Roman" w:hAnsi="Times New Roman"/>
          <w:sz w:val="28"/>
        </w:rPr>
        <w:t xml:space="preserve">inimum term of imprisonment. </w:t>
      </w:r>
      <w:r>
        <w:rPr>
          <w:rFonts w:ascii="Times New Roman" w:hAnsi="Times New Roman"/>
          <w:sz w:val="28"/>
        </w:rPr>
        <w:t xml:space="preserve"> </w:t>
      </w:r>
      <w:r w:rsidR="003C3EE8">
        <w:rPr>
          <w:rFonts w:ascii="Times New Roman" w:hAnsi="Times New Roman"/>
          <w:sz w:val="28"/>
        </w:rPr>
        <w:t>Additionally the positive impact of a discharge is far less in the case of</w:t>
      </w:r>
      <w:r w:rsidR="00663994" w:rsidRPr="00505539">
        <w:rPr>
          <w:rFonts w:ascii="Times New Roman" w:hAnsi="Times New Roman"/>
          <w:sz w:val="28"/>
        </w:rPr>
        <w:t xml:space="preserve"> </w:t>
      </w:r>
      <w:r w:rsidR="003C3EE8">
        <w:rPr>
          <w:rFonts w:ascii="Times New Roman" w:hAnsi="Times New Roman"/>
          <w:sz w:val="28"/>
        </w:rPr>
        <w:t>an accused who is being sentenced for a second or third or subsequent offence</w:t>
      </w:r>
      <w:r w:rsidR="00663994" w:rsidRPr="00505539">
        <w:rPr>
          <w:rFonts w:ascii="Times New Roman" w:hAnsi="Times New Roman"/>
          <w:sz w:val="28"/>
        </w:rPr>
        <w:t>.</w:t>
      </w:r>
      <w:r w:rsidR="003C3EE8">
        <w:rPr>
          <w:rFonts w:ascii="Times New Roman" w:hAnsi="Times New Roman"/>
          <w:sz w:val="28"/>
        </w:rPr>
        <w:t xml:space="preserve"> In such a case the discharge will not erase the fact that the accused already has a criminal record. </w:t>
      </w:r>
      <w:r w:rsidR="00663994" w:rsidRPr="00505539">
        <w:rPr>
          <w:rFonts w:ascii="Times New Roman" w:hAnsi="Times New Roman"/>
          <w:sz w:val="28"/>
        </w:rPr>
        <w:t xml:space="preserve"> </w:t>
      </w:r>
      <w:r w:rsidR="009B6FE1" w:rsidRPr="00505539">
        <w:rPr>
          <w:rFonts w:ascii="Times New Roman" w:hAnsi="Times New Roman"/>
          <w:sz w:val="28"/>
        </w:rPr>
        <w:t xml:space="preserve">I </w:t>
      </w:r>
      <w:r w:rsidR="009B6FE1">
        <w:rPr>
          <w:rFonts w:ascii="Times New Roman" w:hAnsi="Times New Roman"/>
          <w:sz w:val="28"/>
        </w:rPr>
        <w:t>find</w:t>
      </w:r>
      <w:r w:rsidR="009B6FE1" w:rsidRPr="00505539">
        <w:rPr>
          <w:rFonts w:ascii="Times New Roman" w:hAnsi="Times New Roman"/>
          <w:sz w:val="28"/>
        </w:rPr>
        <w:t xml:space="preserve"> that notwithstanding, the unavailability of a discharge, the present provisions of s. 320.23 allow for a lesser penalty than those </w:t>
      </w:r>
      <w:r w:rsidR="009B6FE1">
        <w:rPr>
          <w:rFonts w:ascii="Times New Roman" w:hAnsi="Times New Roman"/>
          <w:sz w:val="28"/>
        </w:rPr>
        <w:t xml:space="preserve">that were available in </w:t>
      </w:r>
      <w:r w:rsidR="009B6FE1" w:rsidRPr="00505539">
        <w:rPr>
          <w:rFonts w:ascii="Times New Roman" w:hAnsi="Times New Roman"/>
          <w:sz w:val="28"/>
        </w:rPr>
        <w:t>s. 255(5).</w:t>
      </w:r>
    </w:p>
    <w:p w:rsidR="009B6FE1" w:rsidRPr="009B6FE1" w:rsidRDefault="009B6FE1" w:rsidP="009B6FE1">
      <w:pPr>
        <w:pStyle w:val="ListParagraph"/>
        <w:rPr>
          <w:rFonts w:ascii="Times New Roman" w:hAnsi="Times New Roman"/>
          <w:sz w:val="28"/>
        </w:rPr>
      </w:pPr>
    </w:p>
    <w:p w:rsidR="00663994" w:rsidRPr="00505539" w:rsidRDefault="003C3EE8" w:rsidP="00505539">
      <w:pPr>
        <w:pStyle w:val="ListParagraph"/>
        <w:numPr>
          <w:ilvl w:val="0"/>
          <w:numId w:val="17"/>
        </w:numPr>
        <w:tabs>
          <w:tab w:val="left" w:pos="720"/>
        </w:tabs>
        <w:ind w:left="0" w:firstLine="0"/>
        <w:rPr>
          <w:rFonts w:ascii="Times New Roman" w:hAnsi="Times New Roman"/>
          <w:sz w:val="24"/>
          <w:szCs w:val="24"/>
        </w:rPr>
      </w:pPr>
      <w:r>
        <w:rPr>
          <w:rFonts w:ascii="Times New Roman" w:hAnsi="Times New Roman"/>
          <w:sz w:val="28"/>
        </w:rPr>
        <w:t>Furthermore, as a practical matter</w:t>
      </w:r>
      <w:r w:rsidR="00663994" w:rsidRPr="00505539">
        <w:rPr>
          <w:rFonts w:ascii="Times New Roman" w:hAnsi="Times New Roman"/>
          <w:sz w:val="28"/>
        </w:rPr>
        <w:t xml:space="preserve"> applying the former cu</w:t>
      </w:r>
      <w:r>
        <w:rPr>
          <w:rFonts w:ascii="Times New Roman" w:hAnsi="Times New Roman"/>
          <w:sz w:val="28"/>
        </w:rPr>
        <w:t xml:space="preserve">rative discharge provisions to Mr. Menacho’s </w:t>
      </w:r>
      <w:r w:rsidR="00663994" w:rsidRPr="00505539">
        <w:rPr>
          <w:rFonts w:ascii="Times New Roman" w:hAnsi="Times New Roman"/>
          <w:sz w:val="28"/>
        </w:rPr>
        <w:t xml:space="preserve">first offence and </w:t>
      </w:r>
      <w:r>
        <w:rPr>
          <w:rFonts w:ascii="Times New Roman" w:hAnsi="Times New Roman"/>
          <w:sz w:val="28"/>
        </w:rPr>
        <w:t xml:space="preserve">the provisions of s. 320.23 to his </w:t>
      </w:r>
      <w:r w:rsidR="00663994" w:rsidRPr="00505539">
        <w:rPr>
          <w:rFonts w:ascii="Times New Roman" w:hAnsi="Times New Roman"/>
          <w:sz w:val="28"/>
        </w:rPr>
        <w:t>second offence would have</w:t>
      </w:r>
      <w:r w:rsidR="00D774C9">
        <w:rPr>
          <w:rFonts w:ascii="Times New Roman" w:hAnsi="Times New Roman"/>
          <w:sz w:val="28"/>
        </w:rPr>
        <w:t xml:space="preserve"> been </w:t>
      </w:r>
      <w:r w:rsidR="00663994" w:rsidRPr="00505539">
        <w:rPr>
          <w:rFonts w:ascii="Times New Roman" w:hAnsi="Times New Roman"/>
          <w:sz w:val="28"/>
        </w:rPr>
        <w:t>a convoluted process.</w:t>
      </w:r>
      <w:r w:rsidRPr="003C3EE8">
        <w:rPr>
          <w:rFonts w:ascii="Times New Roman" w:hAnsi="Times New Roman"/>
          <w:sz w:val="28"/>
        </w:rPr>
        <w:t xml:space="preserve"> </w:t>
      </w:r>
      <w:r>
        <w:rPr>
          <w:rFonts w:ascii="Times New Roman" w:hAnsi="Times New Roman"/>
          <w:sz w:val="28"/>
        </w:rPr>
        <w:t xml:space="preserve"> </w:t>
      </w:r>
    </w:p>
    <w:p w:rsidR="00663994" w:rsidRPr="00663994" w:rsidRDefault="00663994" w:rsidP="00663994">
      <w:pPr>
        <w:pStyle w:val="ListParagraph"/>
        <w:tabs>
          <w:tab w:val="left" w:pos="810"/>
        </w:tabs>
        <w:ind w:left="0"/>
        <w:rPr>
          <w:rFonts w:ascii="Times New Roman" w:hAnsi="Times New Roman"/>
          <w:sz w:val="28"/>
        </w:rPr>
      </w:pPr>
    </w:p>
    <w:p w:rsidR="00065E4C" w:rsidRPr="00065E4C" w:rsidRDefault="00663994" w:rsidP="00E27E07">
      <w:pPr>
        <w:pStyle w:val="ListParagraph"/>
        <w:numPr>
          <w:ilvl w:val="0"/>
          <w:numId w:val="17"/>
        </w:numPr>
        <w:tabs>
          <w:tab w:val="left" w:pos="720"/>
        </w:tabs>
        <w:ind w:left="0" w:firstLine="0"/>
        <w:rPr>
          <w:rFonts w:ascii="Times New Roman" w:hAnsi="Times New Roman"/>
          <w:b/>
          <w:sz w:val="28"/>
        </w:rPr>
      </w:pPr>
      <w:r w:rsidRPr="00663994">
        <w:rPr>
          <w:rFonts w:ascii="Times New Roman" w:hAnsi="Times New Roman"/>
          <w:sz w:val="28"/>
        </w:rPr>
        <w:t xml:space="preserve">I note as well that both Crown and defence </w:t>
      </w:r>
      <w:r w:rsidR="003C3EE8">
        <w:rPr>
          <w:rFonts w:ascii="Times New Roman" w:hAnsi="Times New Roman"/>
          <w:sz w:val="28"/>
        </w:rPr>
        <w:t>were in agreement</w:t>
      </w:r>
      <w:r w:rsidRPr="00663994">
        <w:rPr>
          <w:rFonts w:ascii="Times New Roman" w:hAnsi="Times New Roman"/>
          <w:sz w:val="28"/>
        </w:rPr>
        <w:t xml:space="preserve"> </w:t>
      </w:r>
      <w:r w:rsidR="00D774C9">
        <w:rPr>
          <w:rFonts w:ascii="Times New Roman" w:hAnsi="Times New Roman"/>
          <w:sz w:val="28"/>
        </w:rPr>
        <w:t xml:space="preserve">that </w:t>
      </w:r>
      <w:r w:rsidR="00396A80">
        <w:rPr>
          <w:rFonts w:ascii="Times New Roman" w:hAnsi="Times New Roman"/>
          <w:sz w:val="28"/>
        </w:rPr>
        <w:t xml:space="preserve">s. 320.23 </w:t>
      </w:r>
      <w:r w:rsidR="00D774C9">
        <w:rPr>
          <w:rFonts w:ascii="Times New Roman" w:hAnsi="Times New Roman"/>
          <w:sz w:val="28"/>
        </w:rPr>
        <w:t>was the applicable section</w:t>
      </w:r>
      <w:r w:rsidRPr="00663994">
        <w:rPr>
          <w:rFonts w:ascii="Times New Roman" w:hAnsi="Times New Roman"/>
          <w:sz w:val="28"/>
        </w:rPr>
        <w:t xml:space="preserve"> for both offences</w:t>
      </w:r>
      <w:r w:rsidR="003C3EE8">
        <w:rPr>
          <w:rFonts w:ascii="Times New Roman" w:hAnsi="Times New Roman"/>
          <w:sz w:val="28"/>
        </w:rPr>
        <w:t>.  They also agreed that</w:t>
      </w:r>
      <w:r w:rsidRPr="00663994">
        <w:rPr>
          <w:rFonts w:ascii="Times New Roman" w:hAnsi="Times New Roman"/>
          <w:sz w:val="28"/>
        </w:rPr>
        <w:t xml:space="preserve"> </w:t>
      </w:r>
      <w:r w:rsidR="00D774C9">
        <w:rPr>
          <w:rFonts w:ascii="Times New Roman" w:hAnsi="Times New Roman"/>
          <w:sz w:val="28"/>
        </w:rPr>
        <w:t xml:space="preserve">its </w:t>
      </w:r>
      <w:r w:rsidRPr="00663994">
        <w:rPr>
          <w:rFonts w:ascii="Times New Roman" w:hAnsi="Times New Roman"/>
          <w:sz w:val="28"/>
        </w:rPr>
        <w:t xml:space="preserve">prerequisites </w:t>
      </w:r>
      <w:r w:rsidR="00D774C9">
        <w:rPr>
          <w:rFonts w:ascii="Times New Roman" w:hAnsi="Times New Roman"/>
          <w:sz w:val="28"/>
        </w:rPr>
        <w:t>had been met</w:t>
      </w:r>
      <w:r w:rsidR="00065E4C">
        <w:rPr>
          <w:rFonts w:ascii="Times New Roman" w:hAnsi="Times New Roman"/>
          <w:sz w:val="28"/>
        </w:rPr>
        <w:t>.</w:t>
      </w:r>
    </w:p>
    <w:p w:rsidR="00065E4C" w:rsidRPr="00065E4C" w:rsidRDefault="00065E4C" w:rsidP="00065E4C">
      <w:pPr>
        <w:pStyle w:val="ListParagraph"/>
        <w:tabs>
          <w:tab w:val="left" w:pos="720"/>
        </w:tabs>
        <w:ind w:left="0"/>
        <w:rPr>
          <w:rFonts w:ascii="Times New Roman" w:hAnsi="Times New Roman"/>
          <w:b/>
          <w:sz w:val="28"/>
        </w:rPr>
      </w:pPr>
    </w:p>
    <w:p w:rsidR="00663994" w:rsidRDefault="00663994" w:rsidP="00E27E07">
      <w:pPr>
        <w:pStyle w:val="ListParagraph"/>
        <w:numPr>
          <w:ilvl w:val="0"/>
          <w:numId w:val="17"/>
        </w:numPr>
        <w:tabs>
          <w:tab w:val="left" w:pos="720"/>
        </w:tabs>
        <w:ind w:left="0" w:firstLine="0"/>
        <w:rPr>
          <w:rFonts w:ascii="Times New Roman" w:hAnsi="Times New Roman"/>
          <w:sz w:val="28"/>
        </w:rPr>
      </w:pPr>
      <w:r w:rsidRPr="00663994">
        <w:rPr>
          <w:rFonts w:ascii="Times New Roman" w:hAnsi="Times New Roman"/>
          <w:sz w:val="28"/>
        </w:rPr>
        <w:t xml:space="preserve">Crown and defence also agreed that since the Crown had proven it had provided the accused with notice of its intention to seek greater punishments and </w:t>
      </w:r>
      <w:r w:rsidR="009B6FE1">
        <w:rPr>
          <w:rFonts w:ascii="Times New Roman" w:hAnsi="Times New Roman"/>
          <w:sz w:val="28"/>
        </w:rPr>
        <w:t xml:space="preserve">that </w:t>
      </w:r>
      <w:r w:rsidRPr="00663994">
        <w:rPr>
          <w:rFonts w:ascii="Times New Roman" w:hAnsi="Times New Roman"/>
          <w:sz w:val="28"/>
        </w:rPr>
        <w:t>given the accused’s prior related convictions, this court, although not bound to impose any mandatory minimum penalty, also possessed th</w:t>
      </w:r>
      <w:r w:rsidR="009B6FE1">
        <w:rPr>
          <w:rFonts w:ascii="Times New Roman" w:hAnsi="Times New Roman"/>
          <w:sz w:val="28"/>
        </w:rPr>
        <w:t>e statutory power to impose a driving prohibition of up to the maximum available in the case of</w:t>
      </w:r>
      <w:r w:rsidRPr="00663994">
        <w:rPr>
          <w:rFonts w:ascii="Times New Roman" w:hAnsi="Times New Roman"/>
          <w:sz w:val="28"/>
        </w:rPr>
        <w:t xml:space="preserve"> third and subsequent offenders,</w:t>
      </w:r>
      <w:r w:rsidR="009B6FE1">
        <w:rPr>
          <w:rFonts w:ascii="Times New Roman" w:hAnsi="Times New Roman"/>
          <w:sz w:val="28"/>
        </w:rPr>
        <w:t xml:space="preserve"> i.e., a life-time driving prohibition</w:t>
      </w:r>
      <w:r w:rsidRPr="00663994">
        <w:rPr>
          <w:rFonts w:ascii="Times New Roman" w:hAnsi="Times New Roman"/>
          <w:sz w:val="28"/>
        </w:rPr>
        <w:t>.   I agree with the position of counsel as I find that it accords with the literal meaning of the</w:t>
      </w:r>
      <w:r w:rsidR="009B6FE1">
        <w:rPr>
          <w:rFonts w:ascii="Times New Roman" w:hAnsi="Times New Roman"/>
          <w:sz w:val="28"/>
        </w:rPr>
        <w:t xml:space="preserve"> engaged</w:t>
      </w:r>
      <w:r w:rsidRPr="00663994">
        <w:rPr>
          <w:rFonts w:ascii="Times New Roman" w:hAnsi="Times New Roman"/>
          <w:sz w:val="28"/>
        </w:rPr>
        <w:t xml:space="preserve"> sections of the Code. </w:t>
      </w:r>
    </w:p>
    <w:p w:rsidR="00065E4C" w:rsidRPr="00663994" w:rsidRDefault="00065E4C" w:rsidP="00065E4C">
      <w:pPr>
        <w:pStyle w:val="ListParagraph"/>
        <w:tabs>
          <w:tab w:val="left" w:pos="720"/>
        </w:tabs>
        <w:ind w:left="0"/>
        <w:rPr>
          <w:rFonts w:ascii="Times New Roman" w:hAnsi="Times New Roman"/>
          <w:sz w:val="28"/>
        </w:rPr>
      </w:pPr>
    </w:p>
    <w:p w:rsidR="00663994" w:rsidRDefault="00663994" w:rsidP="00E27E07">
      <w:pPr>
        <w:pStyle w:val="ListParagraph"/>
        <w:numPr>
          <w:ilvl w:val="0"/>
          <w:numId w:val="17"/>
        </w:numPr>
        <w:tabs>
          <w:tab w:val="left" w:pos="720"/>
        </w:tabs>
        <w:ind w:left="0" w:firstLine="0"/>
        <w:rPr>
          <w:rFonts w:ascii="Times New Roman" w:hAnsi="Times New Roman"/>
          <w:sz w:val="28"/>
        </w:rPr>
      </w:pPr>
      <w:r w:rsidRPr="00663994">
        <w:rPr>
          <w:rFonts w:ascii="Times New Roman" w:hAnsi="Times New Roman"/>
          <w:sz w:val="28"/>
        </w:rPr>
        <w:t>As stated, although the Crown conceded that s. 320.23 was applicable, it requested that th</w:t>
      </w:r>
      <w:r w:rsidR="009B6FE1">
        <w:rPr>
          <w:rFonts w:ascii="Times New Roman" w:hAnsi="Times New Roman"/>
          <w:sz w:val="28"/>
        </w:rPr>
        <w:t>is</w:t>
      </w:r>
      <w:r w:rsidR="007B4CF0">
        <w:rPr>
          <w:rFonts w:ascii="Times New Roman" w:hAnsi="Times New Roman"/>
          <w:sz w:val="28"/>
        </w:rPr>
        <w:t xml:space="preserve"> </w:t>
      </w:r>
      <w:r w:rsidRPr="00663994">
        <w:rPr>
          <w:rFonts w:ascii="Times New Roman" w:hAnsi="Times New Roman"/>
          <w:sz w:val="28"/>
        </w:rPr>
        <w:t>court impose a global</w:t>
      </w:r>
      <w:r w:rsidR="009B6FE1">
        <w:rPr>
          <w:rFonts w:ascii="Times New Roman" w:hAnsi="Times New Roman"/>
          <w:sz w:val="28"/>
        </w:rPr>
        <w:t xml:space="preserve"> jail term of 10 months and a 6-</w:t>
      </w:r>
      <w:r w:rsidRPr="00663994">
        <w:rPr>
          <w:rFonts w:ascii="Times New Roman" w:hAnsi="Times New Roman"/>
          <w:sz w:val="28"/>
        </w:rPr>
        <w:t xml:space="preserve">year driving prohibition.  In </w:t>
      </w:r>
      <w:r w:rsidRPr="00663994">
        <w:rPr>
          <w:rFonts w:ascii="Times New Roman" w:hAnsi="Times New Roman"/>
          <w:sz w:val="28"/>
        </w:rPr>
        <w:lastRenderedPageBreak/>
        <w:t>support of its position, the Crown submitted that Mr. Menacho’s criminal record</w:t>
      </w:r>
      <w:r w:rsidR="009B6FE1">
        <w:rPr>
          <w:rFonts w:ascii="Times New Roman" w:hAnsi="Times New Roman"/>
          <w:sz w:val="28"/>
        </w:rPr>
        <w:t xml:space="preserve"> was highly aggravating since it contained</w:t>
      </w:r>
      <w:r w:rsidRPr="00663994">
        <w:rPr>
          <w:rFonts w:ascii="Times New Roman" w:hAnsi="Times New Roman"/>
          <w:sz w:val="28"/>
        </w:rPr>
        <w:t xml:space="preserve"> more than 50 criminal offences </w:t>
      </w:r>
      <w:r w:rsidR="009B6FE1">
        <w:rPr>
          <w:rFonts w:ascii="Times New Roman" w:hAnsi="Times New Roman"/>
          <w:sz w:val="28"/>
        </w:rPr>
        <w:t>including</w:t>
      </w:r>
      <w:r w:rsidRPr="00663994">
        <w:rPr>
          <w:rFonts w:ascii="Times New Roman" w:hAnsi="Times New Roman"/>
          <w:sz w:val="28"/>
        </w:rPr>
        <w:t xml:space="preserve"> 8 prior criminal </w:t>
      </w:r>
      <w:r w:rsidR="009B6FE1">
        <w:rPr>
          <w:rFonts w:ascii="Times New Roman" w:hAnsi="Times New Roman"/>
          <w:sz w:val="28"/>
        </w:rPr>
        <w:t xml:space="preserve">convictions for impaired operation of a motor </w:t>
      </w:r>
      <w:r w:rsidR="007B4CF0">
        <w:rPr>
          <w:rFonts w:ascii="Times New Roman" w:hAnsi="Times New Roman"/>
          <w:sz w:val="28"/>
        </w:rPr>
        <w:t xml:space="preserve">vehicle </w:t>
      </w:r>
      <w:r w:rsidR="007B4CF0" w:rsidRPr="00663994">
        <w:rPr>
          <w:rFonts w:ascii="Times New Roman" w:hAnsi="Times New Roman"/>
          <w:sz w:val="28"/>
        </w:rPr>
        <w:t>and</w:t>
      </w:r>
      <w:r w:rsidRPr="00663994">
        <w:rPr>
          <w:rFonts w:ascii="Times New Roman" w:hAnsi="Times New Roman"/>
          <w:sz w:val="28"/>
        </w:rPr>
        <w:t xml:space="preserve"> the 5 prior convictions </w:t>
      </w:r>
      <w:r w:rsidR="00D774C9">
        <w:rPr>
          <w:rFonts w:ascii="Times New Roman" w:hAnsi="Times New Roman"/>
          <w:sz w:val="28"/>
        </w:rPr>
        <w:t xml:space="preserve">for </w:t>
      </w:r>
      <w:r w:rsidR="009B6FE1">
        <w:rPr>
          <w:rFonts w:ascii="Times New Roman" w:hAnsi="Times New Roman"/>
          <w:sz w:val="28"/>
        </w:rPr>
        <w:t>operating a motor vehicle</w:t>
      </w:r>
      <w:r w:rsidRPr="00663994">
        <w:rPr>
          <w:rFonts w:ascii="Times New Roman" w:hAnsi="Times New Roman"/>
          <w:sz w:val="28"/>
        </w:rPr>
        <w:t xml:space="preserve"> while prohibited </w:t>
      </w:r>
      <w:r w:rsidR="009B6FE1">
        <w:rPr>
          <w:rFonts w:ascii="Times New Roman" w:hAnsi="Times New Roman"/>
          <w:sz w:val="28"/>
        </w:rPr>
        <w:t>from doing so</w:t>
      </w:r>
      <w:r w:rsidRPr="00663994">
        <w:rPr>
          <w:rFonts w:ascii="Times New Roman" w:hAnsi="Times New Roman"/>
          <w:sz w:val="28"/>
        </w:rPr>
        <w:t>.  The Crown conceded that the guilty pleas were mitigating as were the profound Gladue factors set out in the presentence report. The Crown pointed out that the second incident involved blood alcohol readings the lesser of which</w:t>
      </w:r>
      <w:r w:rsidR="00D774C9">
        <w:rPr>
          <w:rFonts w:ascii="Times New Roman" w:hAnsi="Times New Roman"/>
          <w:sz w:val="28"/>
        </w:rPr>
        <w:t xml:space="preserve"> </w:t>
      </w:r>
      <w:r w:rsidRPr="00663994">
        <w:rPr>
          <w:rFonts w:ascii="Times New Roman" w:hAnsi="Times New Roman"/>
          <w:sz w:val="28"/>
        </w:rPr>
        <w:t xml:space="preserve"> </w:t>
      </w:r>
      <w:r w:rsidR="007B4CF0">
        <w:rPr>
          <w:rFonts w:ascii="Times New Roman" w:hAnsi="Times New Roman"/>
          <w:sz w:val="28"/>
        </w:rPr>
        <w:t>at</w:t>
      </w:r>
      <w:r w:rsidRPr="00663994">
        <w:rPr>
          <w:rFonts w:ascii="Times New Roman" w:hAnsi="Times New Roman"/>
          <w:sz w:val="28"/>
        </w:rPr>
        <w:t xml:space="preserve"> 210 milligrams percent</w:t>
      </w:r>
      <w:r w:rsidR="007B4CF0">
        <w:rPr>
          <w:rFonts w:ascii="Times New Roman" w:hAnsi="Times New Roman"/>
          <w:sz w:val="28"/>
        </w:rPr>
        <w:t xml:space="preserve"> was statutorily aggravating</w:t>
      </w:r>
      <w:r w:rsidRPr="00663994">
        <w:rPr>
          <w:rFonts w:ascii="Times New Roman" w:hAnsi="Times New Roman"/>
          <w:sz w:val="28"/>
        </w:rPr>
        <w:t>. Furthermore, the Crown submitted Mr. Menacho was using his employer’s vehicle at the time and</w:t>
      </w:r>
      <w:r w:rsidR="007B4CF0">
        <w:rPr>
          <w:rFonts w:ascii="Times New Roman" w:hAnsi="Times New Roman"/>
          <w:sz w:val="28"/>
        </w:rPr>
        <w:t xml:space="preserve"> that</w:t>
      </w:r>
      <w:r w:rsidRPr="00663994">
        <w:rPr>
          <w:rFonts w:ascii="Times New Roman" w:hAnsi="Times New Roman"/>
          <w:sz w:val="28"/>
        </w:rPr>
        <w:t xml:space="preserve"> therefore a breach of trust was involved.  Finally, </w:t>
      </w:r>
      <w:r w:rsidR="007B4CF0">
        <w:rPr>
          <w:rFonts w:ascii="Times New Roman" w:hAnsi="Times New Roman"/>
          <w:sz w:val="28"/>
        </w:rPr>
        <w:t>the Crown referred to the fact</w:t>
      </w:r>
      <w:r w:rsidRPr="00663994">
        <w:rPr>
          <w:rFonts w:ascii="Times New Roman" w:hAnsi="Times New Roman"/>
          <w:sz w:val="28"/>
        </w:rPr>
        <w:t xml:space="preserve"> that the incident took place at approximately midday and in the commercial area of the community </w:t>
      </w:r>
      <w:r w:rsidR="007B4CF0">
        <w:rPr>
          <w:rFonts w:ascii="Times New Roman" w:hAnsi="Times New Roman"/>
          <w:sz w:val="28"/>
        </w:rPr>
        <w:t>entailing</w:t>
      </w:r>
      <w:r w:rsidRPr="00663994">
        <w:rPr>
          <w:rFonts w:ascii="Times New Roman" w:hAnsi="Times New Roman"/>
          <w:sz w:val="28"/>
        </w:rPr>
        <w:t xml:space="preserve"> a heightened risk to the public</w:t>
      </w:r>
      <w:r>
        <w:rPr>
          <w:rFonts w:ascii="Times New Roman" w:hAnsi="Times New Roman"/>
          <w:sz w:val="28"/>
        </w:rPr>
        <w:t>.</w:t>
      </w:r>
    </w:p>
    <w:p w:rsidR="00065E4C" w:rsidRDefault="00065E4C" w:rsidP="00065E4C">
      <w:pPr>
        <w:pStyle w:val="ListParagraph"/>
        <w:tabs>
          <w:tab w:val="left" w:pos="720"/>
        </w:tabs>
        <w:ind w:left="0"/>
        <w:rPr>
          <w:rFonts w:ascii="Times New Roman" w:hAnsi="Times New Roman"/>
          <w:sz w:val="28"/>
        </w:rPr>
      </w:pPr>
    </w:p>
    <w:p w:rsidR="000A1F9D" w:rsidRPr="007B4CF0" w:rsidRDefault="000A1F9D" w:rsidP="007B4CF0">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The Crown also pointed out that Mr. Menacho had committed the second offence while </w:t>
      </w:r>
      <w:r w:rsidR="004376DF">
        <w:rPr>
          <w:rFonts w:ascii="Times New Roman" w:hAnsi="Times New Roman"/>
          <w:sz w:val="28"/>
        </w:rPr>
        <w:t xml:space="preserve">at large </w:t>
      </w:r>
      <w:r w:rsidRPr="000A1F9D">
        <w:rPr>
          <w:rFonts w:ascii="Times New Roman" w:hAnsi="Times New Roman"/>
          <w:sz w:val="28"/>
        </w:rPr>
        <w:t xml:space="preserve">on process for the first.  It noted as well that the presentence report before the court indicated that </w:t>
      </w:r>
      <w:r w:rsidR="007B4CF0">
        <w:rPr>
          <w:rFonts w:ascii="Times New Roman" w:hAnsi="Times New Roman"/>
          <w:sz w:val="28"/>
        </w:rPr>
        <w:t>Mr. Menacho had</w:t>
      </w:r>
      <w:r w:rsidRPr="000A1F9D">
        <w:rPr>
          <w:rFonts w:ascii="Times New Roman" w:hAnsi="Times New Roman"/>
          <w:sz w:val="28"/>
        </w:rPr>
        <w:t xml:space="preserve"> attended the same residential treatment program that he had just finished, 19 years ago in 2000. </w:t>
      </w:r>
      <w:r w:rsidR="007B4CF0">
        <w:rPr>
          <w:rFonts w:ascii="Times New Roman" w:hAnsi="Times New Roman"/>
          <w:sz w:val="28"/>
        </w:rPr>
        <w:t xml:space="preserve"> Finally, the Crown submitted </w:t>
      </w:r>
      <w:r w:rsidRPr="007B4CF0">
        <w:rPr>
          <w:rFonts w:ascii="Times New Roman" w:hAnsi="Times New Roman"/>
          <w:sz w:val="28"/>
        </w:rPr>
        <w:t>that although the last related conviction was committed over 6 years before the first offence, he had been placed under a lengthy driving prohibition that had just expired before he committed the first of the two offences before the court.</w:t>
      </w:r>
    </w:p>
    <w:p w:rsidR="00065E4C" w:rsidRDefault="00065E4C" w:rsidP="00065E4C">
      <w:pPr>
        <w:pStyle w:val="ListParagraph"/>
        <w:tabs>
          <w:tab w:val="left" w:pos="720"/>
        </w:tabs>
        <w:ind w:left="0"/>
        <w:rPr>
          <w:rFonts w:ascii="Times New Roman" w:hAnsi="Times New Roman"/>
          <w:sz w:val="28"/>
        </w:rPr>
      </w:pPr>
    </w:p>
    <w:p w:rsidR="000A1F9D" w:rsidRDefault="000A1F9D" w:rsidP="00E27E07">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The defence submitted that the Gladue factors set out in the materials before the court were such that denunciation </w:t>
      </w:r>
      <w:r w:rsidR="007B4CF0">
        <w:rPr>
          <w:rFonts w:ascii="Times New Roman" w:hAnsi="Times New Roman"/>
          <w:sz w:val="28"/>
        </w:rPr>
        <w:t xml:space="preserve">and deterrence </w:t>
      </w:r>
      <w:r w:rsidRPr="000A1F9D">
        <w:rPr>
          <w:rFonts w:ascii="Times New Roman" w:hAnsi="Times New Roman"/>
          <w:sz w:val="28"/>
        </w:rPr>
        <w:t xml:space="preserve">could be met through </w:t>
      </w:r>
      <w:r w:rsidR="007B4CF0">
        <w:rPr>
          <w:rFonts w:ascii="Times New Roman" w:hAnsi="Times New Roman"/>
          <w:sz w:val="28"/>
        </w:rPr>
        <w:t>fines</w:t>
      </w:r>
      <w:r w:rsidRPr="000A1F9D">
        <w:rPr>
          <w:rFonts w:ascii="Times New Roman" w:hAnsi="Times New Roman"/>
          <w:sz w:val="28"/>
        </w:rPr>
        <w:t xml:space="preserve"> combined with the maximum 3</w:t>
      </w:r>
      <w:r w:rsidR="007B4CF0">
        <w:rPr>
          <w:rFonts w:ascii="Times New Roman" w:hAnsi="Times New Roman"/>
          <w:sz w:val="28"/>
        </w:rPr>
        <w:t>-</w:t>
      </w:r>
      <w:r w:rsidRPr="000A1F9D">
        <w:rPr>
          <w:rFonts w:ascii="Times New Roman" w:hAnsi="Times New Roman"/>
          <w:sz w:val="28"/>
        </w:rPr>
        <w:t xml:space="preserve"> year period of probation or in the</w:t>
      </w:r>
      <w:r w:rsidR="007B4CF0">
        <w:rPr>
          <w:rFonts w:ascii="Times New Roman" w:hAnsi="Times New Roman"/>
          <w:sz w:val="28"/>
        </w:rPr>
        <w:t xml:space="preserve"> </w:t>
      </w:r>
      <w:r w:rsidRPr="000A1F9D">
        <w:rPr>
          <w:rFonts w:ascii="Times New Roman" w:hAnsi="Times New Roman"/>
          <w:sz w:val="28"/>
        </w:rPr>
        <w:t xml:space="preserve">absence of a fine, a conditional sentence in the range of four months. </w:t>
      </w:r>
      <w:r w:rsidR="007B4CF0">
        <w:rPr>
          <w:rFonts w:ascii="Times New Roman" w:hAnsi="Times New Roman"/>
          <w:sz w:val="28"/>
        </w:rPr>
        <w:t xml:space="preserve"> Defence counsel submitted that a lengthier driving prohibition was also appropriate. </w:t>
      </w:r>
    </w:p>
    <w:p w:rsidR="000A1F9D" w:rsidRPr="0068507D" w:rsidRDefault="007B4CF0" w:rsidP="0068507D">
      <w:pPr>
        <w:pStyle w:val="ListParagraph"/>
        <w:numPr>
          <w:ilvl w:val="0"/>
          <w:numId w:val="17"/>
        </w:numPr>
        <w:tabs>
          <w:tab w:val="left" w:pos="720"/>
        </w:tabs>
        <w:ind w:left="0" w:firstLine="0"/>
        <w:rPr>
          <w:rFonts w:ascii="Times New Roman" w:hAnsi="Times New Roman"/>
          <w:sz w:val="28"/>
        </w:rPr>
      </w:pPr>
      <w:r>
        <w:rPr>
          <w:rFonts w:ascii="Times New Roman" w:hAnsi="Times New Roman"/>
          <w:sz w:val="28"/>
        </w:rPr>
        <w:t>She</w:t>
      </w:r>
      <w:r w:rsidR="000A1F9D" w:rsidRPr="000A1F9D">
        <w:rPr>
          <w:rFonts w:ascii="Times New Roman" w:hAnsi="Times New Roman"/>
          <w:sz w:val="28"/>
        </w:rPr>
        <w:t xml:space="preserve"> pointed to Mr. Menacho’s background factors</w:t>
      </w:r>
      <w:r>
        <w:rPr>
          <w:rFonts w:ascii="Times New Roman" w:hAnsi="Times New Roman"/>
          <w:sz w:val="28"/>
        </w:rPr>
        <w:t xml:space="preserve">.  </w:t>
      </w:r>
      <w:r w:rsidR="004447F7">
        <w:rPr>
          <w:rFonts w:ascii="Times New Roman" w:hAnsi="Times New Roman"/>
          <w:sz w:val="28"/>
        </w:rPr>
        <w:t>Mr.</w:t>
      </w:r>
      <w:r>
        <w:rPr>
          <w:rFonts w:ascii="Times New Roman" w:hAnsi="Times New Roman"/>
          <w:sz w:val="28"/>
        </w:rPr>
        <w:t xml:space="preserve"> Menacho</w:t>
      </w:r>
      <w:r w:rsidR="000A1F9D" w:rsidRPr="000A1F9D">
        <w:rPr>
          <w:rFonts w:ascii="Times New Roman" w:hAnsi="Times New Roman"/>
          <w:sz w:val="28"/>
        </w:rPr>
        <w:t xml:space="preserve"> had a </w:t>
      </w:r>
      <w:r w:rsidR="004551C3">
        <w:rPr>
          <w:rFonts w:ascii="Times New Roman" w:hAnsi="Times New Roman"/>
          <w:sz w:val="28"/>
        </w:rPr>
        <w:t xml:space="preserve">very </w:t>
      </w:r>
      <w:r w:rsidR="000A1F9D" w:rsidRPr="000A1F9D">
        <w:rPr>
          <w:rFonts w:ascii="Times New Roman" w:hAnsi="Times New Roman"/>
          <w:sz w:val="28"/>
        </w:rPr>
        <w:t>positive background</w:t>
      </w:r>
      <w:r w:rsidR="004551C3">
        <w:rPr>
          <w:rFonts w:ascii="Times New Roman" w:hAnsi="Times New Roman"/>
          <w:sz w:val="28"/>
        </w:rPr>
        <w:t xml:space="preserve"> growing up in Tulita</w:t>
      </w:r>
      <w:r w:rsidR="000A1F9D" w:rsidRPr="000A1F9D">
        <w:rPr>
          <w:rFonts w:ascii="Times New Roman" w:hAnsi="Times New Roman"/>
          <w:sz w:val="28"/>
        </w:rPr>
        <w:t xml:space="preserve"> until he began </w:t>
      </w:r>
      <w:r w:rsidR="004551C3">
        <w:rPr>
          <w:rFonts w:ascii="Times New Roman" w:hAnsi="Times New Roman"/>
          <w:sz w:val="28"/>
        </w:rPr>
        <w:t xml:space="preserve">attending </w:t>
      </w:r>
      <w:r w:rsidR="000A1F9D" w:rsidRPr="000A1F9D">
        <w:rPr>
          <w:rFonts w:ascii="Times New Roman" w:hAnsi="Times New Roman"/>
          <w:sz w:val="28"/>
        </w:rPr>
        <w:t>residential school at Inuvik’s notorious Grollier Hall</w:t>
      </w:r>
      <w:r w:rsidR="0068507D">
        <w:rPr>
          <w:rFonts w:ascii="Times New Roman" w:hAnsi="Times New Roman"/>
          <w:sz w:val="28"/>
        </w:rPr>
        <w:t xml:space="preserve"> for a semester</w:t>
      </w:r>
      <w:r w:rsidR="000A1F9D" w:rsidRPr="000A1F9D">
        <w:rPr>
          <w:rFonts w:ascii="Times New Roman" w:hAnsi="Times New Roman"/>
          <w:sz w:val="28"/>
        </w:rPr>
        <w:t xml:space="preserve">. He was 15 when he decided to attend the school in order to pursue his studies. </w:t>
      </w:r>
      <w:r w:rsidR="0068507D">
        <w:rPr>
          <w:rFonts w:ascii="Times New Roman" w:hAnsi="Times New Roman"/>
          <w:sz w:val="28"/>
        </w:rPr>
        <w:t xml:space="preserve"> </w:t>
      </w:r>
      <w:r w:rsidR="000A1F9D" w:rsidRPr="000A1F9D">
        <w:rPr>
          <w:rFonts w:ascii="Times New Roman" w:hAnsi="Times New Roman"/>
          <w:sz w:val="28"/>
        </w:rPr>
        <w:t>It began as a positive experience because he had access to sports that he wanted to play such as hockey, volleyball and basketball.  He also enjoyed studying and completing his daily chores.</w:t>
      </w:r>
      <w:r w:rsidR="0068507D">
        <w:rPr>
          <w:rFonts w:ascii="Times New Roman" w:hAnsi="Times New Roman"/>
          <w:sz w:val="28"/>
        </w:rPr>
        <w:t xml:space="preserve">  </w:t>
      </w:r>
      <w:r w:rsidR="000A1F9D" w:rsidRPr="0068507D">
        <w:rPr>
          <w:rFonts w:ascii="Times New Roman" w:hAnsi="Times New Roman"/>
          <w:sz w:val="28"/>
        </w:rPr>
        <w:t xml:space="preserve">However, he began to receive detentions </w:t>
      </w:r>
      <w:r w:rsidR="0068507D">
        <w:rPr>
          <w:rFonts w:ascii="Times New Roman" w:hAnsi="Times New Roman"/>
          <w:sz w:val="28"/>
        </w:rPr>
        <w:t>during which he was</w:t>
      </w:r>
      <w:r w:rsidR="000A1F9D" w:rsidRPr="0068507D">
        <w:rPr>
          <w:rFonts w:ascii="Times New Roman" w:hAnsi="Times New Roman"/>
          <w:sz w:val="28"/>
        </w:rPr>
        <w:t xml:space="preserve"> sexually abused</w:t>
      </w:r>
      <w:r w:rsidR="0068507D">
        <w:rPr>
          <w:rFonts w:ascii="Times New Roman" w:hAnsi="Times New Roman"/>
          <w:sz w:val="28"/>
        </w:rPr>
        <w:t xml:space="preserve"> by an authority figure at the school. </w:t>
      </w:r>
      <w:r w:rsidR="000A1F9D" w:rsidRPr="0068507D">
        <w:rPr>
          <w:rFonts w:ascii="Times New Roman" w:hAnsi="Times New Roman"/>
          <w:sz w:val="28"/>
        </w:rPr>
        <w:t xml:space="preserve">  He ini</w:t>
      </w:r>
      <w:r w:rsidR="000A1F9D" w:rsidRPr="0068507D">
        <w:rPr>
          <w:rFonts w:ascii="Times New Roman" w:hAnsi="Times New Roman"/>
          <w:sz w:val="28"/>
        </w:rPr>
        <w:lastRenderedPageBreak/>
        <w:t xml:space="preserve">tially thought that if he behaved well the detentions would stop.  However, </w:t>
      </w:r>
      <w:r w:rsidR="0068507D">
        <w:rPr>
          <w:rFonts w:ascii="Times New Roman" w:hAnsi="Times New Roman"/>
          <w:sz w:val="28"/>
        </w:rPr>
        <w:t>since the purpose behind them was not to correct his behaviour</w:t>
      </w:r>
      <w:r w:rsidR="0068507D" w:rsidRPr="0068507D">
        <w:rPr>
          <w:rFonts w:ascii="Times New Roman" w:hAnsi="Times New Roman"/>
          <w:sz w:val="28"/>
        </w:rPr>
        <w:t xml:space="preserve"> </w:t>
      </w:r>
      <w:r w:rsidR="0068507D">
        <w:rPr>
          <w:rFonts w:ascii="Times New Roman" w:hAnsi="Times New Roman"/>
          <w:sz w:val="28"/>
        </w:rPr>
        <w:t xml:space="preserve">they continued, as did the sexual abuse. </w:t>
      </w:r>
      <w:r w:rsidR="000A1F9D" w:rsidRPr="0068507D">
        <w:rPr>
          <w:rFonts w:ascii="Times New Roman" w:hAnsi="Times New Roman"/>
          <w:sz w:val="28"/>
        </w:rPr>
        <w:t xml:space="preserve"> </w:t>
      </w:r>
    </w:p>
    <w:p w:rsidR="00065E4C" w:rsidRPr="000A1F9D" w:rsidRDefault="00065E4C" w:rsidP="00065E4C">
      <w:pPr>
        <w:pStyle w:val="ListParagraph"/>
        <w:tabs>
          <w:tab w:val="left" w:pos="720"/>
        </w:tabs>
        <w:ind w:left="0"/>
        <w:rPr>
          <w:rFonts w:ascii="Times New Roman" w:hAnsi="Times New Roman"/>
          <w:sz w:val="28"/>
        </w:rPr>
      </w:pPr>
    </w:p>
    <w:p w:rsidR="000A1F9D" w:rsidRDefault="000A1F9D" w:rsidP="00E27E07">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Defence counsel advised that due to the extreme abuse he experienced while at residential school, Mr. Menacho began to self-harm and also began drinking at the age of 17 in order to erase the memories of the trauma he suffered while at residential school. </w:t>
      </w:r>
      <w:r w:rsidR="0068507D">
        <w:rPr>
          <w:rFonts w:ascii="Times New Roman" w:hAnsi="Times New Roman"/>
          <w:sz w:val="28"/>
        </w:rPr>
        <w:t xml:space="preserve">He also began to get in trouble with the law - sometimes very seriously, although from his record it seems that all of his jail terms </w:t>
      </w:r>
      <w:r w:rsidR="004376DF">
        <w:rPr>
          <w:rFonts w:ascii="Times New Roman" w:hAnsi="Times New Roman"/>
          <w:sz w:val="28"/>
        </w:rPr>
        <w:t>were all for periods of less changes</w:t>
      </w:r>
      <w:r w:rsidR="0068507D">
        <w:rPr>
          <w:rFonts w:ascii="Times New Roman" w:hAnsi="Times New Roman"/>
          <w:sz w:val="28"/>
        </w:rPr>
        <w:t xml:space="preserve">.  Other than a gap between 1993 and 1998, his criminal convictions continued unabatedly.  </w:t>
      </w:r>
      <w:r w:rsidR="004376DF">
        <w:rPr>
          <w:rFonts w:ascii="Times New Roman" w:hAnsi="Times New Roman"/>
          <w:sz w:val="28"/>
        </w:rPr>
        <w:t>The presentence report indicates that in</w:t>
      </w:r>
      <w:r w:rsidRPr="000A1F9D">
        <w:rPr>
          <w:rFonts w:ascii="Times New Roman" w:hAnsi="Times New Roman"/>
          <w:sz w:val="28"/>
        </w:rPr>
        <w:t xml:space="preserve"> 2000</w:t>
      </w:r>
      <w:r w:rsidR="004376DF">
        <w:rPr>
          <w:rFonts w:ascii="Times New Roman" w:hAnsi="Times New Roman"/>
          <w:sz w:val="28"/>
        </w:rPr>
        <w:t>,</w:t>
      </w:r>
      <w:r w:rsidRPr="000A1F9D">
        <w:rPr>
          <w:rFonts w:ascii="Times New Roman" w:hAnsi="Times New Roman"/>
          <w:sz w:val="28"/>
        </w:rPr>
        <w:t xml:space="preserve"> after the accused</w:t>
      </w:r>
      <w:r w:rsidR="00065E4C">
        <w:rPr>
          <w:rFonts w:ascii="Times New Roman" w:hAnsi="Times New Roman"/>
          <w:sz w:val="28"/>
        </w:rPr>
        <w:t xml:space="preserve"> finished his first round </w:t>
      </w:r>
      <w:r w:rsidR="004376DF">
        <w:rPr>
          <w:rFonts w:ascii="Times New Roman" w:hAnsi="Times New Roman"/>
          <w:sz w:val="28"/>
        </w:rPr>
        <w:t xml:space="preserve">of </w:t>
      </w:r>
      <w:r w:rsidR="00065E4C">
        <w:rPr>
          <w:rFonts w:ascii="Times New Roman" w:hAnsi="Times New Roman"/>
          <w:sz w:val="28"/>
        </w:rPr>
        <w:t>r</w:t>
      </w:r>
      <w:r w:rsidRPr="000A1F9D">
        <w:rPr>
          <w:rFonts w:ascii="Times New Roman" w:hAnsi="Times New Roman"/>
          <w:sz w:val="28"/>
        </w:rPr>
        <w:t>esidential treatment</w:t>
      </w:r>
      <w:r w:rsidR="004376DF">
        <w:rPr>
          <w:rFonts w:ascii="Times New Roman" w:hAnsi="Times New Roman"/>
          <w:sz w:val="28"/>
        </w:rPr>
        <w:t xml:space="preserve">, </w:t>
      </w:r>
      <w:r w:rsidRPr="000A1F9D">
        <w:rPr>
          <w:rFonts w:ascii="Times New Roman" w:hAnsi="Times New Roman"/>
          <w:sz w:val="28"/>
        </w:rPr>
        <w:t>he remained sober for 4 years.</w:t>
      </w:r>
      <w:r w:rsidR="004551C3">
        <w:rPr>
          <w:rFonts w:ascii="Times New Roman" w:hAnsi="Times New Roman"/>
          <w:sz w:val="28"/>
        </w:rPr>
        <w:t xml:space="preserve">  However, this is contradicted by his criminal record which indicates a 2001 conviction for impaired driving.  Nonetheless, other than accumulating another conviction for driving while disqualified, in 2002</w:t>
      </w:r>
      <w:r w:rsidR="00A15B7A">
        <w:rPr>
          <w:rFonts w:ascii="Times New Roman" w:hAnsi="Times New Roman"/>
          <w:sz w:val="28"/>
        </w:rPr>
        <w:t>,</w:t>
      </w:r>
      <w:r w:rsidR="004551C3">
        <w:rPr>
          <w:rFonts w:ascii="Times New Roman" w:hAnsi="Times New Roman"/>
          <w:sz w:val="28"/>
        </w:rPr>
        <w:t xml:space="preserve"> </w:t>
      </w:r>
      <w:r w:rsidR="00A15B7A">
        <w:rPr>
          <w:rFonts w:ascii="Times New Roman" w:hAnsi="Times New Roman"/>
          <w:sz w:val="28"/>
        </w:rPr>
        <w:t>he</w:t>
      </w:r>
      <w:r w:rsidR="004551C3">
        <w:rPr>
          <w:rFonts w:ascii="Times New Roman" w:hAnsi="Times New Roman"/>
          <w:sz w:val="28"/>
        </w:rPr>
        <w:t xml:space="preserve"> appear</w:t>
      </w:r>
      <w:r w:rsidR="00A15B7A">
        <w:rPr>
          <w:rFonts w:ascii="Times New Roman" w:hAnsi="Times New Roman"/>
          <w:sz w:val="28"/>
        </w:rPr>
        <w:t>ed</w:t>
      </w:r>
      <w:r w:rsidR="004551C3">
        <w:rPr>
          <w:rFonts w:ascii="Times New Roman" w:hAnsi="Times New Roman"/>
          <w:sz w:val="28"/>
        </w:rPr>
        <w:t xml:space="preserve"> to stay out of trouble between 2002 and 2009.  Unfortunately in the interim Mr. Menacho’s father</w:t>
      </w:r>
      <w:r w:rsidRPr="000A1F9D">
        <w:rPr>
          <w:rFonts w:ascii="Times New Roman" w:hAnsi="Times New Roman"/>
          <w:sz w:val="28"/>
        </w:rPr>
        <w:t>, who had been a very positive figure in his life</w:t>
      </w:r>
      <w:r w:rsidR="005737A0">
        <w:rPr>
          <w:rFonts w:ascii="Times New Roman" w:hAnsi="Times New Roman"/>
          <w:sz w:val="28"/>
        </w:rPr>
        <w:t>,</w:t>
      </w:r>
      <w:r w:rsidRPr="000A1F9D">
        <w:rPr>
          <w:rFonts w:ascii="Times New Roman" w:hAnsi="Times New Roman"/>
          <w:sz w:val="28"/>
        </w:rPr>
        <w:t xml:space="preserve"> died and </w:t>
      </w:r>
      <w:r w:rsidR="005737A0">
        <w:rPr>
          <w:rFonts w:ascii="Times New Roman" w:hAnsi="Times New Roman"/>
          <w:sz w:val="28"/>
        </w:rPr>
        <w:t>he</w:t>
      </w:r>
      <w:r w:rsidRPr="000A1F9D">
        <w:rPr>
          <w:rFonts w:ascii="Times New Roman" w:hAnsi="Times New Roman"/>
          <w:sz w:val="28"/>
        </w:rPr>
        <w:t xml:space="preserve"> began to drink again.  As a result he separated from his wife, who h</w:t>
      </w:r>
      <w:r w:rsidR="00065E4C">
        <w:rPr>
          <w:rFonts w:ascii="Times New Roman" w:hAnsi="Times New Roman"/>
          <w:sz w:val="28"/>
        </w:rPr>
        <w:t>ad also been a positive figure.</w:t>
      </w:r>
      <w:r w:rsidR="00D92EA5">
        <w:rPr>
          <w:rFonts w:ascii="Times New Roman" w:hAnsi="Times New Roman"/>
          <w:sz w:val="28"/>
        </w:rPr>
        <w:t xml:space="preserve"> In 2009, 2011, 2012 he was convicted of 3 counts of driving while impaired or “over 80” contrary to s. 253 and 4 counts of driving while disqualified.  In 2015 his most recent convictions for failing to attend court and resisting arrest were entered. </w:t>
      </w:r>
    </w:p>
    <w:p w:rsidR="00065E4C" w:rsidRPr="000A1F9D" w:rsidRDefault="00065E4C" w:rsidP="00065E4C">
      <w:pPr>
        <w:pStyle w:val="ListParagraph"/>
        <w:tabs>
          <w:tab w:val="left" w:pos="720"/>
        </w:tabs>
        <w:ind w:left="0"/>
        <w:rPr>
          <w:rFonts w:ascii="Times New Roman" w:hAnsi="Times New Roman"/>
          <w:sz w:val="28"/>
        </w:rPr>
      </w:pPr>
    </w:p>
    <w:p w:rsidR="00277EC6" w:rsidRDefault="000A1F9D" w:rsidP="00E27E07">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Today he is 60 years old.  He has in the past been able to both remain sober and stay out of trouble for extended periods of time. As pointed out by defence counsel the road to sobriety is not always a straight line. </w:t>
      </w:r>
      <w:r w:rsidR="00D92EA5">
        <w:rPr>
          <w:rFonts w:ascii="Times New Roman" w:hAnsi="Times New Roman"/>
          <w:sz w:val="28"/>
        </w:rPr>
        <w:t>The materials filed on his behalf indicate that he is a valued member of t</w:t>
      </w:r>
      <w:r w:rsidR="00D774C9">
        <w:rPr>
          <w:rFonts w:ascii="Times New Roman" w:hAnsi="Times New Roman"/>
          <w:sz w:val="28"/>
        </w:rPr>
        <w:t>he community and valued employee.</w:t>
      </w:r>
      <w:r w:rsidR="00D92EA5">
        <w:rPr>
          <w:rFonts w:ascii="Times New Roman" w:hAnsi="Times New Roman"/>
          <w:sz w:val="28"/>
        </w:rPr>
        <w:t xml:space="preserve"> It is noted that he is a conscientious and ethical worker who is respected by his co-</w:t>
      </w:r>
      <w:r w:rsidR="00A15B7A">
        <w:rPr>
          <w:rFonts w:ascii="Times New Roman" w:hAnsi="Times New Roman"/>
          <w:sz w:val="28"/>
        </w:rPr>
        <w:t xml:space="preserve">workers </w:t>
      </w:r>
      <w:r w:rsidR="00D92EA5">
        <w:rPr>
          <w:rFonts w:ascii="Times New Roman" w:hAnsi="Times New Roman"/>
          <w:sz w:val="28"/>
        </w:rPr>
        <w:t xml:space="preserve">and clients alike.  He is typically employed as a supervisor and as his </w:t>
      </w:r>
      <w:r w:rsidR="004447F7">
        <w:rPr>
          <w:rFonts w:ascii="Times New Roman" w:hAnsi="Times New Roman"/>
          <w:sz w:val="28"/>
        </w:rPr>
        <w:t>operations manager puts it,</w:t>
      </w:r>
      <w:r w:rsidR="00D92EA5">
        <w:rPr>
          <w:rFonts w:ascii="Times New Roman" w:hAnsi="Times New Roman"/>
          <w:sz w:val="28"/>
        </w:rPr>
        <w:t xml:space="preserve"> “effectively bridges the gap between that of his culture and heritage with that of the corporate culture/world.  In doing so he greatly assists [his employer] in creating a ‘win win</w:t>
      </w:r>
      <w:r w:rsidR="00A15B7A">
        <w:rPr>
          <w:rFonts w:ascii="Times New Roman" w:hAnsi="Times New Roman"/>
          <w:sz w:val="28"/>
        </w:rPr>
        <w:t xml:space="preserve"> win’</w:t>
      </w:r>
      <w:r w:rsidR="00D92EA5">
        <w:rPr>
          <w:rFonts w:ascii="Times New Roman" w:hAnsi="Times New Roman"/>
          <w:sz w:val="28"/>
        </w:rPr>
        <w:t xml:space="preserve"> scenario that has allowed us to be successful</w:t>
      </w:r>
      <w:r w:rsidR="004447F7">
        <w:rPr>
          <w:rFonts w:ascii="Times New Roman" w:hAnsi="Times New Roman"/>
          <w:sz w:val="28"/>
        </w:rPr>
        <w:t>”</w:t>
      </w:r>
      <w:r w:rsidR="00D92EA5">
        <w:rPr>
          <w:rFonts w:ascii="Times New Roman" w:hAnsi="Times New Roman"/>
          <w:sz w:val="28"/>
        </w:rPr>
        <w:t>. A fellow participant at Mr. Menacho’s most recent session of residential treatment who spent every day with him while</w:t>
      </w:r>
      <w:r w:rsidR="00277EC6">
        <w:rPr>
          <w:rFonts w:ascii="Times New Roman" w:hAnsi="Times New Roman"/>
          <w:sz w:val="28"/>
        </w:rPr>
        <w:t xml:space="preserve"> in his counselling stated among other things:</w:t>
      </w:r>
    </w:p>
    <w:p w:rsidR="00277EC6" w:rsidRPr="00277EC6" w:rsidRDefault="00277EC6" w:rsidP="00277EC6">
      <w:pPr>
        <w:pStyle w:val="ListParagraph"/>
        <w:rPr>
          <w:rFonts w:ascii="Times New Roman" w:hAnsi="Times New Roman"/>
          <w:sz w:val="28"/>
        </w:rPr>
      </w:pPr>
    </w:p>
    <w:p w:rsidR="000A1F9D" w:rsidRDefault="00277EC6" w:rsidP="00277EC6">
      <w:pPr>
        <w:pStyle w:val="ListParagraph"/>
        <w:tabs>
          <w:tab w:val="left" w:pos="720"/>
        </w:tabs>
        <w:spacing w:before="100" w:beforeAutospacing="1"/>
        <w:rPr>
          <w:rFonts w:ascii="Times New Roman" w:hAnsi="Times New Roman"/>
          <w:sz w:val="28"/>
        </w:rPr>
      </w:pPr>
      <w:r>
        <w:rPr>
          <w:rFonts w:ascii="Times New Roman" w:hAnsi="Times New Roman"/>
          <w:sz w:val="28"/>
        </w:rPr>
        <w:t xml:space="preserve">“What struck me about Wilbert is his spirituality and kindness.  This is a man who is very serious about his recover.  He was always ready to help someone, talk to </w:t>
      </w:r>
      <w:r>
        <w:rPr>
          <w:rFonts w:ascii="Times New Roman" w:hAnsi="Times New Roman"/>
          <w:sz w:val="28"/>
        </w:rPr>
        <w:lastRenderedPageBreak/>
        <w:t>someone and offer whatever support that he could.  He was often asked to assist with the ceremonial duties such as the weekly “sweats”, which is again a testament of high regard that he was held in.  Wilbert talked often of his love for his mother, his family and the Elders in his community and how much he was grateful for receiving a second chance to change his life and give back some of what he was learning.  He was looking forward to going “on the land” and continuing to grow in his spiruality and recovery.”</w:t>
      </w:r>
      <w:r w:rsidR="00D92EA5">
        <w:rPr>
          <w:rFonts w:ascii="Times New Roman" w:hAnsi="Times New Roman"/>
          <w:sz w:val="28"/>
        </w:rPr>
        <w:t xml:space="preserve"> </w:t>
      </w:r>
    </w:p>
    <w:p w:rsidR="00065E4C" w:rsidRDefault="00065E4C" w:rsidP="00065E4C">
      <w:pPr>
        <w:pStyle w:val="ListParagraph"/>
        <w:tabs>
          <w:tab w:val="left" w:pos="720"/>
        </w:tabs>
        <w:ind w:left="0"/>
        <w:rPr>
          <w:rFonts w:ascii="Times New Roman" w:hAnsi="Times New Roman"/>
          <w:sz w:val="28"/>
        </w:rPr>
      </w:pPr>
    </w:p>
    <w:p w:rsidR="000A1F9D" w:rsidRPr="00E27A5C" w:rsidRDefault="000A1F9D" w:rsidP="00E27A5C">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Notwithstanding Mr. Menacho’s previous residential alcohol treatment in 2000, the fact that he has undergone 42 days of the same treatment since </w:t>
      </w:r>
      <w:r w:rsidR="00A15B7A">
        <w:rPr>
          <w:rFonts w:ascii="Times New Roman" w:hAnsi="Times New Roman"/>
          <w:sz w:val="28"/>
        </w:rPr>
        <w:t>being charged with the present offences</w:t>
      </w:r>
      <w:r w:rsidR="00277EC6">
        <w:rPr>
          <w:rFonts w:ascii="Times New Roman" w:hAnsi="Times New Roman"/>
          <w:sz w:val="28"/>
        </w:rPr>
        <w:t xml:space="preserve"> sentenced</w:t>
      </w:r>
      <w:r w:rsidRPr="000A1F9D">
        <w:rPr>
          <w:rFonts w:ascii="Times New Roman" w:hAnsi="Times New Roman"/>
          <w:sz w:val="28"/>
        </w:rPr>
        <w:t xml:space="preserve"> is a mitigating factor that cannot be ignored.  The guilty pleas are also mitigating as are the Gladue factors I have reviewed.  It is difficult to imagine experiencing what Mr. Menacho experienced in his youth without becoming </w:t>
      </w:r>
      <w:r w:rsidR="00A15B7A">
        <w:rPr>
          <w:rFonts w:ascii="Times New Roman" w:hAnsi="Times New Roman"/>
          <w:sz w:val="28"/>
        </w:rPr>
        <w:t>seriously</w:t>
      </w:r>
      <w:r w:rsidRPr="000A1F9D">
        <w:rPr>
          <w:rFonts w:ascii="Times New Roman" w:hAnsi="Times New Roman"/>
          <w:sz w:val="28"/>
        </w:rPr>
        <w:t xml:space="preserve"> troubled. </w:t>
      </w:r>
      <w:r w:rsidR="00277EC6">
        <w:rPr>
          <w:rFonts w:ascii="Times New Roman" w:hAnsi="Times New Roman"/>
          <w:sz w:val="28"/>
        </w:rPr>
        <w:t xml:space="preserve">It is not at all uncommon for someone who experienced what he did to consume alcohol in order to block the resulting emotional pain.  </w:t>
      </w:r>
      <w:r w:rsidRPr="000A1F9D">
        <w:rPr>
          <w:rFonts w:ascii="Times New Roman" w:hAnsi="Times New Roman"/>
          <w:sz w:val="28"/>
        </w:rPr>
        <w:t xml:space="preserve">While the criminal record </w:t>
      </w:r>
      <w:r w:rsidR="00277EC6">
        <w:rPr>
          <w:rFonts w:ascii="Times New Roman" w:hAnsi="Times New Roman"/>
          <w:sz w:val="28"/>
        </w:rPr>
        <w:t>is certainly aggravating, the 4-</w:t>
      </w:r>
      <w:r w:rsidRPr="000A1F9D">
        <w:rPr>
          <w:rFonts w:ascii="Times New Roman" w:hAnsi="Times New Roman"/>
          <w:sz w:val="28"/>
        </w:rPr>
        <w:t>year gap between the most recent conviction</w:t>
      </w:r>
      <w:r w:rsidR="00277EC6">
        <w:rPr>
          <w:rFonts w:ascii="Times New Roman" w:hAnsi="Times New Roman"/>
          <w:sz w:val="28"/>
        </w:rPr>
        <w:t>s on his record and the 6-</w:t>
      </w:r>
      <w:r w:rsidRPr="000A1F9D">
        <w:rPr>
          <w:rFonts w:ascii="Times New Roman" w:hAnsi="Times New Roman"/>
          <w:sz w:val="28"/>
        </w:rPr>
        <w:t xml:space="preserve">year gap in his record since his last convictions </w:t>
      </w:r>
      <w:r w:rsidR="00277EC6">
        <w:rPr>
          <w:rFonts w:ascii="Times New Roman" w:hAnsi="Times New Roman"/>
          <w:sz w:val="28"/>
        </w:rPr>
        <w:t>for impaired driving and driving while impaired, “over 80” and while disqualified are at least somewhat attenuating</w:t>
      </w:r>
      <w:r w:rsidRPr="000A1F9D">
        <w:rPr>
          <w:rFonts w:ascii="Times New Roman" w:hAnsi="Times New Roman"/>
          <w:sz w:val="28"/>
        </w:rPr>
        <w:t xml:space="preserve">. </w:t>
      </w:r>
      <w:r w:rsidR="00E27A5C">
        <w:rPr>
          <w:rFonts w:ascii="Times New Roman" w:hAnsi="Times New Roman"/>
          <w:sz w:val="28"/>
        </w:rPr>
        <w:t xml:space="preserve"> </w:t>
      </w:r>
      <w:r w:rsidRPr="00E27A5C">
        <w:rPr>
          <w:rFonts w:ascii="Times New Roman" w:hAnsi="Times New Roman"/>
          <w:sz w:val="28"/>
        </w:rPr>
        <w:t xml:space="preserve">It is also </w:t>
      </w:r>
      <w:r w:rsidR="00E27A5C" w:rsidRPr="00E27A5C">
        <w:rPr>
          <w:rFonts w:ascii="Times New Roman" w:hAnsi="Times New Roman"/>
          <w:sz w:val="28"/>
        </w:rPr>
        <w:t>significant</w:t>
      </w:r>
      <w:r w:rsidRPr="00E27A5C">
        <w:rPr>
          <w:rFonts w:ascii="Times New Roman" w:hAnsi="Times New Roman"/>
          <w:sz w:val="28"/>
        </w:rPr>
        <w:t xml:space="preserve"> that Mr. Menacho continues to take counselling and is described by an individual who attended the residential alcohol treatment with him as someone who is very serious about his recovery. </w:t>
      </w:r>
    </w:p>
    <w:p w:rsidR="00065E4C" w:rsidRPr="000A1F9D" w:rsidRDefault="00065E4C" w:rsidP="00065E4C">
      <w:pPr>
        <w:pStyle w:val="ListParagraph"/>
        <w:tabs>
          <w:tab w:val="left" w:pos="720"/>
        </w:tabs>
        <w:ind w:left="0"/>
        <w:rPr>
          <w:rFonts w:ascii="Times New Roman" w:hAnsi="Times New Roman"/>
          <w:sz w:val="28"/>
        </w:rPr>
      </w:pPr>
    </w:p>
    <w:p w:rsidR="000A1F9D" w:rsidRDefault="000A1F9D" w:rsidP="00E27E07">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t xml:space="preserve">The fundamental purpose of sentencing is set out in s. 718 of the </w:t>
      </w:r>
      <w:r w:rsidRPr="00E27A5C">
        <w:rPr>
          <w:rFonts w:ascii="Times New Roman" w:hAnsi="Times New Roman"/>
          <w:i/>
          <w:sz w:val="28"/>
        </w:rPr>
        <w:t>Criminal Code</w:t>
      </w:r>
      <w:r w:rsidRPr="000A1F9D">
        <w:rPr>
          <w:rFonts w:ascii="Times New Roman" w:hAnsi="Times New Roman"/>
          <w:sz w:val="28"/>
        </w:rPr>
        <w:t>.  The section states:</w:t>
      </w:r>
    </w:p>
    <w:p w:rsidR="000A1F9D" w:rsidRDefault="000A1F9D" w:rsidP="000A1F9D">
      <w:pPr>
        <w:pStyle w:val="ListParagraph"/>
        <w:tabs>
          <w:tab w:val="left" w:pos="810"/>
        </w:tabs>
        <w:ind w:left="0"/>
        <w:rPr>
          <w:rFonts w:ascii="Times New Roman" w:hAnsi="Times New Roman"/>
          <w:sz w:val="28"/>
        </w:rPr>
      </w:pPr>
    </w:p>
    <w:p w:rsidR="000A1F9D" w:rsidRPr="00D75395" w:rsidRDefault="000A1F9D" w:rsidP="00D75395">
      <w:pPr>
        <w:pStyle w:val="ListParagraph"/>
        <w:tabs>
          <w:tab w:val="left" w:pos="810"/>
        </w:tabs>
        <w:rPr>
          <w:rFonts w:ascii="Times New Roman" w:hAnsi="Times New Roman"/>
          <w:sz w:val="24"/>
          <w:szCs w:val="24"/>
        </w:rPr>
      </w:pPr>
      <w:r w:rsidRPr="003B1F5A">
        <w:rPr>
          <w:rFonts w:ascii="Times New Roman" w:hAnsi="Times New Roman"/>
          <w:sz w:val="24"/>
          <w:szCs w:val="24"/>
        </w:rPr>
        <w:t>718 The fundamental purpose of sentencing is to protect society and to contribute, along with crime prevention initiatives, to respect for the law and the maintenance of a just, peaceful and safe society by imposing just sanctions that have one or more of the following objectives:</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(a) to denounce unlawful conduct and the harm done to victims or to the community that is caused by unlawful conduct;</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(b) to deter the offender and other persons from committing offences;</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(c) to separate offenders from society, where necessary;</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(d) to assist in rehabilitating offenders;</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(e) to provide reparations for harm done to victims or to the community; and</w:t>
      </w:r>
    </w:p>
    <w:p w:rsidR="000A1F9D" w:rsidRPr="003B1F5A" w:rsidRDefault="000A1F9D" w:rsidP="00D75395">
      <w:pPr>
        <w:pStyle w:val="ListParagraph"/>
        <w:tabs>
          <w:tab w:val="left" w:pos="720"/>
        </w:tabs>
        <w:ind w:left="1440"/>
        <w:rPr>
          <w:rFonts w:ascii="Times New Roman" w:hAnsi="Times New Roman"/>
          <w:sz w:val="24"/>
          <w:szCs w:val="24"/>
        </w:rPr>
      </w:pPr>
      <w:r w:rsidRPr="003B1F5A">
        <w:rPr>
          <w:rFonts w:ascii="Times New Roman" w:hAnsi="Times New Roman"/>
          <w:sz w:val="24"/>
          <w:szCs w:val="24"/>
        </w:rPr>
        <w:t>(f) to promote a sense of responsibility in offenders, and acknowledgment of the harm done to victims or to the community.</w:t>
      </w:r>
    </w:p>
    <w:p w:rsidR="000A1F9D" w:rsidRDefault="000A1F9D" w:rsidP="000A1F9D">
      <w:pPr>
        <w:pStyle w:val="ListParagraph"/>
        <w:tabs>
          <w:tab w:val="left" w:pos="810"/>
        </w:tabs>
        <w:ind w:left="0"/>
        <w:rPr>
          <w:rFonts w:ascii="Times New Roman" w:hAnsi="Times New Roman"/>
          <w:sz w:val="28"/>
        </w:rPr>
      </w:pPr>
    </w:p>
    <w:p w:rsidR="000A1F9D" w:rsidRDefault="000A1F9D" w:rsidP="000A1F9D">
      <w:pPr>
        <w:pStyle w:val="ListParagraph"/>
        <w:numPr>
          <w:ilvl w:val="0"/>
          <w:numId w:val="17"/>
        </w:numPr>
        <w:tabs>
          <w:tab w:val="left" w:pos="720"/>
        </w:tabs>
        <w:ind w:left="0" w:firstLine="0"/>
        <w:rPr>
          <w:rFonts w:ascii="Times New Roman" w:hAnsi="Times New Roman"/>
          <w:sz w:val="28"/>
        </w:rPr>
      </w:pPr>
      <w:r w:rsidRPr="000A1F9D">
        <w:rPr>
          <w:rFonts w:ascii="Times New Roman" w:hAnsi="Times New Roman"/>
          <w:sz w:val="28"/>
        </w:rPr>
        <w:lastRenderedPageBreak/>
        <w:t xml:space="preserve">Additionally, s 718.1 states:  </w:t>
      </w:r>
    </w:p>
    <w:p w:rsidR="000A1F9D" w:rsidRDefault="000A1F9D" w:rsidP="000A1F9D">
      <w:pPr>
        <w:pStyle w:val="ListParagraph"/>
        <w:tabs>
          <w:tab w:val="left" w:pos="720"/>
        </w:tabs>
        <w:ind w:left="0"/>
        <w:rPr>
          <w:rFonts w:ascii="Times New Roman" w:hAnsi="Times New Roman"/>
          <w:sz w:val="28"/>
        </w:rPr>
      </w:pPr>
    </w:p>
    <w:p w:rsidR="000A1F9D" w:rsidRPr="003B1F5A" w:rsidRDefault="000A1F9D" w:rsidP="000A1F9D">
      <w:pPr>
        <w:pStyle w:val="ListParagraph"/>
        <w:tabs>
          <w:tab w:val="left" w:pos="810"/>
        </w:tabs>
        <w:rPr>
          <w:rFonts w:ascii="Times New Roman" w:hAnsi="Times New Roman"/>
          <w:sz w:val="24"/>
          <w:szCs w:val="24"/>
        </w:rPr>
      </w:pPr>
      <w:r w:rsidRPr="003B1F5A">
        <w:rPr>
          <w:rFonts w:ascii="Times New Roman" w:hAnsi="Times New Roman"/>
          <w:sz w:val="24"/>
          <w:szCs w:val="24"/>
        </w:rPr>
        <w:t>718.1 A sentence must be proportionate to the gravity of the offence and the degree of responsibility of the offender.</w:t>
      </w:r>
    </w:p>
    <w:p w:rsidR="000A1F9D" w:rsidRDefault="000A1F9D" w:rsidP="000A1F9D">
      <w:pPr>
        <w:pStyle w:val="ListParagraph"/>
        <w:tabs>
          <w:tab w:val="left" w:pos="810"/>
        </w:tabs>
        <w:ind w:left="0"/>
        <w:rPr>
          <w:rFonts w:ascii="Times New Roman" w:hAnsi="Times New Roman"/>
          <w:sz w:val="28"/>
        </w:rPr>
      </w:pPr>
    </w:p>
    <w:p w:rsidR="000A1F9D" w:rsidRPr="00065E4C" w:rsidRDefault="00065E4C" w:rsidP="000A1F9D">
      <w:pPr>
        <w:pStyle w:val="ListParagraph"/>
        <w:tabs>
          <w:tab w:val="left" w:pos="810"/>
        </w:tabs>
        <w:ind w:left="0"/>
        <w:rPr>
          <w:rFonts w:ascii="Times New Roman" w:hAnsi="Times New Roman"/>
          <w:b/>
          <w:sz w:val="28"/>
          <w:u w:val="single"/>
        </w:rPr>
      </w:pPr>
      <w:r w:rsidRPr="00065E4C">
        <w:rPr>
          <w:rFonts w:ascii="Times New Roman" w:hAnsi="Times New Roman"/>
          <w:b/>
          <w:sz w:val="28"/>
          <w:u w:val="single"/>
        </w:rPr>
        <w:t>CONCLUSION</w:t>
      </w:r>
    </w:p>
    <w:p w:rsidR="000A1F9D" w:rsidRDefault="000A1F9D" w:rsidP="000A1F9D">
      <w:pPr>
        <w:pStyle w:val="ListParagraph"/>
        <w:tabs>
          <w:tab w:val="left" w:pos="810"/>
        </w:tabs>
        <w:ind w:left="0"/>
        <w:rPr>
          <w:rFonts w:ascii="Times New Roman" w:hAnsi="Times New Roman"/>
          <w:sz w:val="28"/>
        </w:rPr>
      </w:pPr>
    </w:p>
    <w:p w:rsidR="000A1F9D" w:rsidRDefault="000A1F9D" w:rsidP="000A1F9D">
      <w:pPr>
        <w:pStyle w:val="ListParagraph"/>
        <w:numPr>
          <w:ilvl w:val="0"/>
          <w:numId w:val="17"/>
        </w:numPr>
        <w:tabs>
          <w:tab w:val="left" w:pos="810"/>
        </w:tabs>
        <w:ind w:left="0" w:firstLine="0"/>
        <w:rPr>
          <w:rFonts w:ascii="Times New Roman" w:hAnsi="Times New Roman"/>
          <w:sz w:val="28"/>
        </w:rPr>
      </w:pPr>
      <w:r w:rsidRPr="000A1F9D">
        <w:rPr>
          <w:rFonts w:ascii="Times New Roman" w:hAnsi="Times New Roman"/>
          <w:sz w:val="28"/>
        </w:rPr>
        <w:t xml:space="preserve">The gravity of the offences before the court were certainly serious as was Mr. Menacho’s </w:t>
      </w:r>
      <w:r w:rsidR="003B1F5A" w:rsidRPr="000A1F9D">
        <w:rPr>
          <w:rFonts w:ascii="Times New Roman" w:hAnsi="Times New Roman"/>
          <w:sz w:val="28"/>
        </w:rPr>
        <w:t xml:space="preserve">degree </w:t>
      </w:r>
      <w:r w:rsidR="003B1F5A">
        <w:rPr>
          <w:rFonts w:ascii="Times New Roman" w:hAnsi="Times New Roman"/>
          <w:sz w:val="28"/>
        </w:rPr>
        <w:t xml:space="preserve">of </w:t>
      </w:r>
      <w:r w:rsidRPr="000A1F9D">
        <w:rPr>
          <w:rFonts w:ascii="Times New Roman" w:hAnsi="Times New Roman"/>
          <w:sz w:val="28"/>
        </w:rPr>
        <w:t xml:space="preserve">moral blameworthiness given his criminal record. </w:t>
      </w:r>
      <w:r w:rsidR="003B1F5A">
        <w:rPr>
          <w:rFonts w:ascii="Times New Roman" w:hAnsi="Times New Roman"/>
          <w:sz w:val="28"/>
        </w:rPr>
        <w:t xml:space="preserve"> </w:t>
      </w:r>
      <w:r w:rsidRPr="000A1F9D">
        <w:rPr>
          <w:rFonts w:ascii="Times New Roman" w:hAnsi="Times New Roman"/>
          <w:sz w:val="28"/>
        </w:rPr>
        <w:t xml:space="preserve">He had been sentenced numerous times in the past and yet continued to reoffend.  However, the Gladue factors before the </w:t>
      </w:r>
      <w:r w:rsidR="003B1F5A">
        <w:rPr>
          <w:rFonts w:ascii="Times New Roman" w:hAnsi="Times New Roman"/>
          <w:sz w:val="28"/>
        </w:rPr>
        <w:t>court render</w:t>
      </w:r>
      <w:r w:rsidRPr="000A1F9D">
        <w:rPr>
          <w:rFonts w:ascii="Times New Roman" w:hAnsi="Times New Roman"/>
          <w:sz w:val="28"/>
        </w:rPr>
        <w:t xml:space="preserve"> his degree of moral blameworthiness </w:t>
      </w:r>
      <w:r w:rsidR="003B1F5A">
        <w:rPr>
          <w:rFonts w:ascii="Times New Roman" w:hAnsi="Times New Roman"/>
          <w:sz w:val="28"/>
        </w:rPr>
        <w:t xml:space="preserve">to be lower </w:t>
      </w:r>
      <w:r w:rsidRPr="000A1F9D">
        <w:rPr>
          <w:rFonts w:ascii="Times New Roman" w:hAnsi="Times New Roman"/>
          <w:sz w:val="28"/>
        </w:rPr>
        <w:t xml:space="preserve">from what would otherwise be the case. Those Gladue factors appear to have been directly related to his consumption of alcohol. </w:t>
      </w:r>
      <w:r w:rsidR="003B1F5A">
        <w:rPr>
          <w:rFonts w:ascii="Times New Roman" w:hAnsi="Times New Roman"/>
          <w:sz w:val="28"/>
        </w:rPr>
        <w:t>Furthermore</w:t>
      </w:r>
      <w:r w:rsidRPr="000A1F9D">
        <w:rPr>
          <w:rFonts w:ascii="Times New Roman" w:hAnsi="Times New Roman"/>
          <w:sz w:val="28"/>
        </w:rPr>
        <w:t xml:space="preserve"> his </w:t>
      </w:r>
      <w:r w:rsidR="003B1F5A">
        <w:rPr>
          <w:rFonts w:ascii="Times New Roman" w:hAnsi="Times New Roman"/>
          <w:sz w:val="28"/>
        </w:rPr>
        <w:t>important</w:t>
      </w:r>
      <w:r w:rsidRPr="000A1F9D">
        <w:rPr>
          <w:rFonts w:ascii="Times New Roman" w:hAnsi="Times New Roman"/>
          <w:sz w:val="28"/>
        </w:rPr>
        <w:t xml:space="preserve"> rehabilitative endeavors must be recognized. </w:t>
      </w:r>
    </w:p>
    <w:p w:rsidR="00065E4C" w:rsidRPr="000A1F9D" w:rsidRDefault="00065E4C" w:rsidP="00065E4C">
      <w:pPr>
        <w:pStyle w:val="ListParagraph"/>
        <w:tabs>
          <w:tab w:val="left" w:pos="810"/>
        </w:tabs>
        <w:ind w:left="0"/>
        <w:rPr>
          <w:rFonts w:ascii="Times New Roman" w:hAnsi="Times New Roman"/>
          <w:sz w:val="28"/>
        </w:rPr>
      </w:pPr>
    </w:p>
    <w:p w:rsidR="00663994" w:rsidRDefault="003B1F5A" w:rsidP="000A1F9D">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In order</w:t>
      </w:r>
      <w:r w:rsidR="000A1F9D" w:rsidRPr="000A1F9D">
        <w:rPr>
          <w:rFonts w:ascii="Times New Roman" w:hAnsi="Times New Roman"/>
          <w:sz w:val="28"/>
        </w:rPr>
        <w:t xml:space="preserve"> to adequately reflect the gravity of the offence and Mr. Menacho’s blameworthiness, imprisonment </w:t>
      </w:r>
      <w:r>
        <w:rPr>
          <w:rFonts w:ascii="Times New Roman" w:hAnsi="Times New Roman"/>
          <w:sz w:val="28"/>
        </w:rPr>
        <w:t>was necessary</w:t>
      </w:r>
      <w:r w:rsidR="000A1F9D" w:rsidRPr="000A1F9D">
        <w:rPr>
          <w:rFonts w:ascii="Times New Roman" w:hAnsi="Times New Roman"/>
          <w:sz w:val="28"/>
        </w:rPr>
        <w:t xml:space="preserve">.  However my view </w:t>
      </w:r>
      <w:r>
        <w:rPr>
          <w:rFonts w:ascii="Times New Roman" w:hAnsi="Times New Roman"/>
          <w:sz w:val="28"/>
        </w:rPr>
        <w:t>was</w:t>
      </w:r>
      <w:r w:rsidR="000A1F9D" w:rsidRPr="000A1F9D">
        <w:rPr>
          <w:rFonts w:ascii="Times New Roman" w:hAnsi="Times New Roman"/>
          <w:sz w:val="28"/>
        </w:rPr>
        <w:t xml:space="preserve"> also that a community based disposition </w:t>
      </w:r>
      <w:r>
        <w:rPr>
          <w:rFonts w:ascii="Times New Roman" w:hAnsi="Times New Roman"/>
          <w:sz w:val="28"/>
        </w:rPr>
        <w:t>was</w:t>
      </w:r>
      <w:r w:rsidR="000A1F9D" w:rsidRPr="000A1F9D">
        <w:rPr>
          <w:rFonts w:ascii="Times New Roman" w:hAnsi="Times New Roman"/>
          <w:sz w:val="28"/>
        </w:rPr>
        <w:t xml:space="preserve"> appropriate and that Mr. Menacho’s imprisonment </w:t>
      </w:r>
      <w:r>
        <w:rPr>
          <w:rFonts w:ascii="Times New Roman" w:hAnsi="Times New Roman"/>
          <w:sz w:val="28"/>
        </w:rPr>
        <w:t>could</w:t>
      </w:r>
      <w:r w:rsidR="000A1F9D" w:rsidRPr="000A1F9D">
        <w:rPr>
          <w:rFonts w:ascii="Times New Roman" w:hAnsi="Times New Roman"/>
          <w:sz w:val="28"/>
        </w:rPr>
        <w:t xml:space="preserve"> take the form of a conditional sentence.</w:t>
      </w:r>
    </w:p>
    <w:p w:rsidR="00065E4C" w:rsidRDefault="00065E4C" w:rsidP="00065E4C">
      <w:pPr>
        <w:pStyle w:val="ListParagraph"/>
        <w:tabs>
          <w:tab w:val="left" w:pos="810"/>
        </w:tabs>
        <w:ind w:left="0"/>
        <w:rPr>
          <w:rFonts w:ascii="Times New Roman" w:hAnsi="Times New Roman"/>
          <w:sz w:val="28"/>
        </w:rPr>
      </w:pPr>
    </w:p>
    <w:p w:rsidR="000A1F9D" w:rsidRDefault="000A1F9D" w:rsidP="000A1F9D">
      <w:pPr>
        <w:pStyle w:val="ListParagraph"/>
        <w:numPr>
          <w:ilvl w:val="0"/>
          <w:numId w:val="17"/>
        </w:numPr>
        <w:tabs>
          <w:tab w:val="left" w:pos="810"/>
        </w:tabs>
        <w:ind w:left="0" w:firstLine="0"/>
        <w:rPr>
          <w:rFonts w:ascii="Times New Roman" w:hAnsi="Times New Roman"/>
          <w:sz w:val="28"/>
        </w:rPr>
      </w:pPr>
      <w:r w:rsidRPr="000A1F9D">
        <w:rPr>
          <w:rFonts w:ascii="Times New Roman" w:hAnsi="Times New Roman"/>
          <w:sz w:val="28"/>
        </w:rPr>
        <w:t>Crown counsel correctly pointed out that on past occasions when Mr. Menacho has not been able to refrain from consuming alcohol, it resulted in him getting behind the wheel of a motor vehicle and putting the public at risk.  However, I note</w:t>
      </w:r>
      <w:r w:rsidR="003B1F5A">
        <w:rPr>
          <w:rFonts w:ascii="Times New Roman" w:hAnsi="Times New Roman"/>
          <w:sz w:val="28"/>
        </w:rPr>
        <w:t>d</w:t>
      </w:r>
      <w:r w:rsidRPr="000A1F9D">
        <w:rPr>
          <w:rFonts w:ascii="Times New Roman" w:hAnsi="Times New Roman"/>
          <w:sz w:val="28"/>
        </w:rPr>
        <w:t xml:space="preserve"> that on the two occasions before the court</w:t>
      </w:r>
      <w:r w:rsidR="003B1F5A">
        <w:rPr>
          <w:rFonts w:ascii="Times New Roman" w:hAnsi="Times New Roman"/>
          <w:sz w:val="28"/>
        </w:rPr>
        <w:t xml:space="preserve"> for sentencing</w:t>
      </w:r>
      <w:r w:rsidRPr="000A1F9D">
        <w:rPr>
          <w:rFonts w:ascii="Times New Roman" w:hAnsi="Times New Roman"/>
          <w:sz w:val="28"/>
        </w:rPr>
        <w:t>, the driving prohibition he had previously been under had expired.  Given the gap in his record for related offences, I conclude</w:t>
      </w:r>
      <w:r w:rsidR="003B1F5A">
        <w:rPr>
          <w:rFonts w:ascii="Times New Roman" w:hAnsi="Times New Roman"/>
          <w:sz w:val="28"/>
        </w:rPr>
        <w:t>d</w:t>
      </w:r>
      <w:r w:rsidRPr="000A1F9D">
        <w:rPr>
          <w:rFonts w:ascii="Times New Roman" w:hAnsi="Times New Roman"/>
          <w:sz w:val="28"/>
        </w:rPr>
        <w:t xml:space="preserve"> that Mr. Menacho obeyed the last driving prohibition that was imposed on him and that protection of the public can be addressed through a driving prohibition of 10 years for both offences.  In both cases the driving prohibition </w:t>
      </w:r>
      <w:r w:rsidR="003B1F5A">
        <w:rPr>
          <w:rFonts w:ascii="Times New Roman" w:hAnsi="Times New Roman"/>
          <w:sz w:val="28"/>
        </w:rPr>
        <w:t xml:space="preserve">imposed was </w:t>
      </w:r>
      <w:r w:rsidRPr="000A1F9D">
        <w:rPr>
          <w:rFonts w:ascii="Times New Roman" w:hAnsi="Times New Roman"/>
          <w:sz w:val="28"/>
        </w:rPr>
        <w:t>10 years</w:t>
      </w:r>
      <w:r w:rsidR="003B1F5A">
        <w:rPr>
          <w:rFonts w:ascii="Times New Roman" w:hAnsi="Times New Roman"/>
          <w:sz w:val="28"/>
        </w:rPr>
        <w:t xml:space="preserve">. </w:t>
      </w:r>
      <w:r w:rsidRPr="000A1F9D">
        <w:rPr>
          <w:rFonts w:ascii="Times New Roman" w:hAnsi="Times New Roman"/>
          <w:sz w:val="28"/>
        </w:rPr>
        <w:t xml:space="preserve"> </w:t>
      </w:r>
      <w:r w:rsidR="003B1F5A">
        <w:rPr>
          <w:rFonts w:ascii="Times New Roman" w:hAnsi="Times New Roman"/>
          <w:sz w:val="28"/>
        </w:rPr>
        <w:t>As stated previously,</w:t>
      </w:r>
      <w:r w:rsidRPr="000A1F9D">
        <w:rPr>
          <w:rFonts w:ascii="Times New Roman" w:hAnsi="Times New Roman"/>
          <w:sz w:val="28"/>
        </w:rPr>
        <w:t xml:space="preserve"> </w:t>
      </w:r>
      <w:r w:rsidR="003B1F5A" w:rsidRPr="000A1F9D">
        <w:rPr>
          <w:rFonts w:ascii="Times New Roman" w:hAnsi="Times New Roman"/>
          <w:sz w:val="28"/>
        </w:rPr>
        <w:t>pursuant</w:t>
      </w:r>
      <w:r w:rsidR="007A2E00">
        <w:rPr>
          <w:rFonts w:ascii="Times New Roman" w:hAnsi="Times New Roman"/>
          <w:sz w:val="28"/>
        </w:rPr>
        <w:t xml:space="preserve"> to</w:t>
      </w:r>
      <w:r w:rsidR="003B1F5A" w:rsidRPr="000A1F9D">
        <w:rPr>
          <w:rFonts w:ascii="Times New Roman" w:hAnsi="Times New Roman"/>
          <w:sz w:val="28"/>
        </w:rPr>
        <w:t xml:space="preserve"> s. 320.23(9)</w:t>
      </w:r>
      <w:r w:rsidR="003B1F5A">
        <w:rPr>
          <w:rFonts w:ascii="Times New Roman" w:hAnsi="Times New Roman"/>
          <w:sz w:val="28"/>
        </w:rPr>
        <w:t xml:space="preserve">, </w:t>
      </w:r>
      <w:r w:rsidRPr="000A1F9D">
        <w:rPr>
          <w:rFonts w:ascii="Times New Roman" w:hAnsi="Times New Roman"/>
          <w:sz w:val="28"/>
        </w:rPr>
        <w:t xml:space="preserve">they </w:t>
      </w:r>
      <w:r w:rsidR="003B1F5A">
        <w:rPr>
          <w:rFonts w:ascii="Times New Roman" w:hAnsi="Times New Roman"/>
          <w:sz w:val="28"/>
        </w:rPr>
        <w:t>could</w:t>
      </w:r>
      <w:r w:rsidRPr="000A1F9D">
        <w:rPr>
          <w:rFonts w:ascii="Times New Roman" w:hAnsi="Times New Roman"/>
          <w:sz w:val="28"/>
        </w:rPr>
        <w:t xml:space="preserve"> not be </w:t>
      </w:r>
      <w:r w:rsidR="003B1F5A">
        <w:rPr>
          <w:rFonts w:ascii="Times New Roman" w:hAnsi="Times New Roman"/>
          <w:sz w:val="28"/>
        </w:rPr>
        <w:t>ordered to run</w:t>
      </w:r>
      <w:r w:rsidRPr="000A1F9D">
        <w:rPr>
          <w:rFonts w:ascii="Times New Roman" w:hAnsi="Times New Roman"/>
          <w:sz w:val="28"/>
        </w:rPr>
        <w:t xml:space="preserve"> consecutive</w:t>
      </w:r>
      <w:r w:rsidR="003B1F5A">
        <w:rPr>
          <w:rFonts w:ascii="Times New Roman" w:hAnsi="Times New Roman"/>
          <w:sz w:val="28"/>
        </w:rPr>
        <w:t>ly and</w:t>
      </w:r>
      <w:r w:rsidR="007A2E00">
        <w:rPr>
          <w:rFonts w:ascii="Times New Roman" w:hAnsi="Times New Roman"/>
          <w:sz w:val="28"/>
        </w:rPr>
        <w:t xml:space="preserve"> were therefore concurrent. </w:t>
      </w:r>
      <w:r w:rsidR="003B1F5A">
        <w:rPr>
          <w:rFonts w:ascii="Times New Roman" w:hAnsi="Times New Roman"/>
          <w:sz w:val="28"/>
        </w:rPr>
        <w:t xml:space="preserve"> </w:t>
      </w:r>
      <w:r w:rsidRPr="000A1F9D">
        <w:rPr>
          <w:rFonts w:ascii="Times New Roman" w:hAnsi="Times New Roman"/>
          <w:sz w:val="28"/>
        </w:rPr>
        <w:t xml:space="preserve"> </w:t>
      </w:r>
    </w:p>
    <w:p w:rsidR="00065E4C" w:rsidRPr="000A1F9D" w:rsidRDefault="00065E4C" w:rsidP="00065E4C">
      <w:pPr>
        <w:pStyle w:val="ListParagraph"/>
        <w:tabs>
          <w:tab w:val="left" w:pos="810"/>
        </w:tabs>
        <w:ind w:left="0"/>
        <w:rPr>
          <w:rFonts w:ascii="Times New Roman" w:hAnsi="Times New Roman"/>
          <w:sz w:val="28"/>
        </w:rPr>
      </w:pPr>
    </w:p>
    <w:p w:rsidR="000A1F9D" w:rsidRDefault="000A1F9D" w:rsidP="000A1F9D">
      <w:pPr>
        <w:pStyle w:val="ListParagraph"/>
        <w:numPr>
          <w:ilvl w:val="0"/>
          <w:numId w:val="17"/>
        </w:numPr>
        <w:tabs>
          <w:tab w:val="left" w:pos="810"/>
        </w:tabs>
        <w:ind w:left="0" w:firstLine="0"/>
        <w:rPr>
          <w:rFonts w:ascii="Times New Roman" w:hAnsi="Times New Roman"/>
          <w:sz w:val="28"/>
        </w:rPr>
      </w:pPr>
      <w:r w:rsidRPr="000A1F9D">
        <w:rPr>
          <w:rFonts w:ascii="Times New Roman" w:hAnsi="Times New Roman"/>
          <w:sz w:val="28"/>
        </w:rPr>
        <w:t>The total driving prohibition is of a longer duration than that suggested by the Crown.  However it is certainly part of the entir</w:t>
      </w:r>
      <w:r w:rsidR="007A2E00">
        <w:rPr>
          <w:rFonts w:ascii="Times New Roman" w:hAnsi="Times New Roman"/>
          <w:sz w:val="28"/>
        </w:rPr>
        <w:t>e sentence that was imposed by the court and in itself has a denunciatory and deterrent effect.</w:t>
      </w:r>
      <w:r w:rsidRPr="000A1F9D">
        <w:rPr>
          <w:rFonts w:ascii="Times New Roman" w:hAnsi="Times New Roman"/>
          <w:sz w:val="28"/>
        </w:rPr>
        <w:t xml:space="preserve">  Under all of the circumstances I </w:t>
      </w:r>
      <w:r w:rsidRPr="000A1F9D">
        <w:rPr>
          <w:rFonts w:ascii="Times New Roman" w:hAnsi="Times New Roman"/>
          <w:sz w:val="28"/>
        </w:rPr>
        <w:lastRenderedPageBreak/>
        <w:t xml:space="preserve">found that the lengthier driving prohibition coupled with the shorter global term of imprisonment of 6 months to be served in the community </w:t>
      </w:r>
      <w:r w:rsidR="007A2E00">
        <w:rPr>
          <w:rFonts w:ascii="Times New Roman" w:hAnsi="Times New Roman"/>
          <w:sz w:val="28"/>
        </w:rPr>
        <w:t>was</w:t>
      </w:r>
      <w:r w:rsidRPr="000A1F9D">
        <w:rPr>
          <w:rFonts w:ascii="Times New Roman" w:hAnsi="Times New Roman"/>
          <w:sz w:val="28"/>
        </w:rPr>
        <w:t xml:space="preserve"> appropriate. I also imposed a term of probation of 3 years which will follow the conditional sentence in order to assist Mr. Menacho in his continued rehabilitation. The entire sentence imposed by the court</w:t>
      </w:r>
      <w:r w:rsidR="00164C4A">
        <w:rPr>
          <w:rFonts w:ascii="Times New Roman" w:hAnsi="Times New Roman"/>
          <w:sz w:val="28"/>
        </w:rPr>
        <w:t xml:space="preserve"> with the exception of the two </w:t>
      </w:r>
      <w:r w:rsidR="004447F7">
        <w:rPr>
          <w:rFonts w:ascii="Times New Roman" w:hAnsi="Times New Roman"/>
          <w:sz w:val="28"/>
        </w:rPr>
        <w:t xml:space="preserve">concurrent </w:t>
      </w:r>
      <w:r w:rsidR="00164C4A">
        <w:rPr>
          <w:rFonts w:ascii="Times New Roman" w:hAnsi="Times New Roman"/>
          <w:sz w:val="28"/>
        </w:rPr>
        <w:t xml:space="preserve">10-year </w:t>
      </w:r>
      <w:r w:rsidR="004447F7">
        <w:rPr>
          <w:rFonts w:ascii="Times New Roman" w:hAnsi="Times New Roman"/>
          <w:sz w:val="28"/>
        </w:rPr>
        <w:t>prohibitions from operating a motor vehicle</w:t>
      </w:r>
      <w:r w:rsidR="00164C4A">
        <w:rPr>
          <w:rFonts w:ascii="Times New Roman" w:hAnsi="Times New Roman"/>
          <w:sz w:val="28"/>
        </w:rPr>
        <w:t xml:space="preserve"> are</w:t>
      </w:r>
      <w:r w:rsidR="00A15B7A">
        <w:rPr>
          <w:rFonts w:ascii="Times New Roman" w:hAnsi="Times New Roman"/>
          <w:sz w:val="28"/>
        </w:rPr>
        <w:t xml:space="preserve"> set out in a</w:t>
      </w:r>
      <w:r w:rsidRPr="000A1F9D">
        <w:rPr>
          <w:rFonts w:ascii="Times New Roman" w:hAnsi="Times New Roman"/>
          <w:sz w:val="28"/>
        </w:rPr>
        <w:t>ppendix “A” to this judgment.</w:t>
      </w:r>
    </w:p>
    <w:p w:rsidR="00065E4C" w:rsidRPr="00663994" w:rsidRDefault="00065E4C" w:rsidP="00065E4C">
      <w:pPr>
        <w:pStyle w:val="ListParagraph"/>
        <w:tabs>
          <w:tab w:val="left" w:pos="810"/>
        </w:tabs>
        <w:ind w:left="0"/>
        <w:rPr>
          <w:rFonts w:ascii="Times New Roman" w:hAnsi="Times New Roman"/>
          <w:sz w:val="28"/>
        </w:rPr>
      </w:pPr>
    </w:p>
    <w:p w:rsidR="00663994" w:rsidRPr="0033506F" w:rsidRDefault="000A1F9D" w:rsidP="000A1F9D">
      <w:pPr>
        <w:pStyle w:val="ListParagraph"/>
        <w:numPr>
          <w:ilvl w:val="0"/>
          <w:numId w:val="17"/>
        </w:numPr>
        <w:tabs>
          <w:tab w:val="left" w:pos="810"/>
        </w:tabs>
        <w:ind w:left="0" w:firstLine="0"/>
        <w:rPr>
          <w:rFonts w:ascii="Times New Roman" w:hAnsi="Times New Roman"/>
          <w:b/>
          <w:sz w:val="28"/>
        </w:rPr>
      </w:pPr>
      <w:r w:rsidRPr="00E27E07">
        <w:rPr>
          <w:rFonts w:ascii="Times New Roman" w:hAnsi="Times New Roman"/>
          <w:sz w:val="28"/>
        </w:rPr>
        <w:t>I thank both counsel for their assistance</w:t>
      </w:r>
      <w:r w:rsidRPr="000A1F9D">
        <w:rPr>
          <w:rFonts w:ascii="Times New Roman" w:hAnsi="Times New Roman"/>
          <w:b/>
          <w:sz w:val="28"/>
        </w:rPr>
        <w:t>.</w:t>
      </w:r>
    </w:p>
    <w:p w:rsidR="00065E4C" w:rsidRDefault="00065E4C" w:rsidP="001E62BC">
      <w:pPr>
        <w:spacing w:after="0" w:line="240" w:lineRule="auto"/>
        <w:jc w:val="right"/>
        <w:rPr>
          <w:rFonts w:ascii="Times New Roman" w:hAnsi="Times New Roman"/>
          <w:sz w:val="28"/>
        </w:rPr>
      </w:pPr>
    </w:p>
    <w:p w:rsidR="00065E4C" w:rsidRDefault="00065E4C" w:rsidP="001E62BC">
      <w:pPr>
        <w:spacing w:after="0" w:line="240" w:lineRule="auto"/>
        <w:jc w:val="right"/>
        <w:rPr>
          <w:rFonts w:ascii="Times New Roman" w:hAnsi="Times New Roman"/>
          <w:sz w:val="28"/>
        </w:rPr>
      </w:pPr>
    </w:p>
    <w:p w:rsidR="00214253" w:rsidRPr="00C158E1" w:rsidRDefault="00C158E1" w:rsidP="001E62BC">
      <w:pPr>
        <w:spacing w:after="0" w:line="240" w:lineRule="auto"/>
        <w:jc w:val="right"/>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E62BC">
        <w:rPr>
          <w:rFonts w:ascii="Times New Roman" w:hAnsi="Times New Roman"/>
          <w:sz w:val="28"/>
        </w:rPr>
        <w:t>___________________________</w:t>
      </w:r>
    </w:p>
    <w:p w:rsidR="00214253" w:rsidRDefault="00214253" w:rsidP="001E62BC">
      <w:pPr>
        <w:spacing w:after="0" w:line="240" w:lineRule="auto"/>
        <w:ind w:left="5040" w:firstLine="540"/>
        <w:contextualSpacing/>
        <w:rPr>
          <w:rFonts w:ascii="Times New Roman" w:hAnsi="Times New Roman"/>
          <w:sz w:val="28"/>
        </w:rPr>
      </w:pPr>
      <w:r>
        <w:rPr>
          <w:rFonts w:ascii="Times New Roman" w:hAnsi="Times New Roman"/>
          <w:sz w:val="28"/>
        </w:rPr>
        <w:t>Robert Gorin</w:t>
      </w:r>
    </w:p>
    <w:p w:rsidR="004447F7" w:rsidRDefault="00164C4A" w:rsidP="00164C4A">
      <w:pPr>
        <w:ind w:left="5580"/>
        <w:contextualSpacing/>
        <w:rPr>
          <w:rFonts w:ascii="Times New Roman" w:hAnsi="Times New Roman"/>
          <w:sz w:val="28"/>
        </w:rPr>
      </w:pPr>
      <w:r>
        <w:rPr>
          <w:rFonts w:ascii="Times New Roman" w:hAnsi="Times New Roman"/>
          <w:sz w:val="28"/>
        </w:rPr>
        <w:t xml:space="preserve">Chief Judge of the </w:t>
      </w:r>
    </w:p>
    <w:p w:rsidR="00214253" w:rsidRDefault="00164C4A" w:rsidP="00164C4A">
      <w:pPr>
        <w:ind w:left="5580"/>
        <w:contextualSpacing/>
        <w:rPr>
          <w:rFonts w:ascii="Times New Roman" w:hAnsi="Times New Roman"/>
          <w:sz w:val="28"/>
        </w:rPr>
      </w:pPr>
      <w:r>
        <w:rPr>
          <w:rFonts w:ascii="Times New Roman" w:hAnsi="Times New Roman"/>
          <w:sz w:val="28"/>
        </w:rPr>
        <w:t>Territorial Court</w:t>
      </w:r>
    </w:p>
    <w:p w:rsidR="00065E4C" w:rsidRDefault="00065E4C" w:rsidP="001E62BC">
      <w:pPr>
        <w:ind w:left="5040" w:firstLine="540"/>
        <w:contextualSpacing/>
        <w:rPr>
          <w:rFonts w:ascii="Times New Roman" w:hAnsi="Times New Roman"/>
          <w:sz w:val="28"/>
        </w:rPr>
      </w:pPr>
    </w:p>
    <w:p w:rsidR="00173A97" w:rsidRDefault="00173A97" w:rsidP="004A12E4">
      <w:pPr>
        <w:contextualSpacing/>
        <w:rPr>
          <w:rFonts w:ascii="Times New Roman" w:hAnsi="Times New Roman"/>
          <w:sz w:val="28"/>
        </w:rPr>
      </w:pPr>
      <w:r>
        <w:rPr>
          <w:rFonts w:ascii="Times New Roman" w:hAnsi="Times New Roman"/>
          <w:sz w:val="28"/>
        </w:rPr>
        <w:t xml:space="preserve">Dated </w:t>
      </w:r>
      <w:r w:rsidR="000551CF">
        <w:rPr>
          <w:rFonts w:ascii="Times New Roman" w:hAnsi="Times New Roman"/>
          <w:sz w:val="28"/>
        </w:rPr>
        <w:t>at</w:t>
      </w:r>
      <w:r>
        <w:rPr>
          <w:rFonts w:ascii="Times New Roman" w:hAnsi="Times New Roman"/>
          <w:sz w:val="28"/>
        </w:rPr>
        <w:t xml:space="preserve"> Yellowknife, Northwest</w:t>
      </w:r>
    </w:p>
    <w:p w:rsidR="001A557E" w:rsidRDefault="00214253" w:rsidP="004A12E4">
      <w:pPr>
        <w:contextualSpacing/>
        <w:rPr>
          <w:rFonts w:ascii="Times New Roman" w:hAnsi="Times New Roman"/>
          <w:sz w:val="28"/>
        </w:rPr>
      </w:pPr>
      <w:r>
        <w:rPr>
          <w:rFonts w:ascii="Times New Roman" w:hAnsi="Times New Roman"/>
          <w:sz w:val="28"/>
        </w:rPr>
        <w:t xml:space="preserve">Territories, this </w:t>
      </w:r>
      <w:r w:rsidR="004447F7">
        <w:rPr>
          <w:rFonts w:ascii="Times New Roman" w:hAnsi="Times New Roman"/>
          <w:sz w:val="28"/>
        </w:rPr>
        <w:t>30th</w:t>
      </w:r>
      <w:r w:rsidR="00846536">
        <w:rPr>
          <w:rFonts w:ascii="Times New Roman" w:hAnsi="Times New Roman"/>
          <w:sz w:val="28"/>
        </w:rPr>
        <w:t xml:space="preserve"> day of</w:t>
      </w:r>
      <w:r w:rsidR="00065E4C">
        <w:rPr>
          <w:rFonts w:ascii="Times New Roman" w:hAnsi="Times New Roman"/>
          <w:sz w:val="28"/>
        </w:rPr>
        <w:t xml:space="preserve"> October</w:t>
      </w:r>
      <w:r w:rsidR="00846536">
        <w:rPr>
          <w:rFonts w:ascii="Times New Roman" w:hAnsi="Times New Roman"/>
          <w:sz w:val="28"/>
        </w:rPr>
        <w:t xml:space="preserve">, </w:t>
      </w:r>
      <w:r w:rsidR="00325FCE">
        <w:rPr>
          <w:rFonts w:ascii="Times New Roman" w:hAnsi="Times New Roman"/>
          <w:sz w:val="28"/>
        </w:rPr>
        <w:t>201</w:t>
      </w:r>
      <w:r w:rsidR="00E27E07">
        <w:rPr>
          <w:rFonts w:ascii="Times New Roman" w:hAnsi="Times New Roman"/>
          <w:sz w:val="28"/>
        </w:rPr>
        <w:t>9.</w:t>
      </w:r>
      <w:r w:rsidRPr="00F96223">
        <w:rPr>
          <w:rFonts w:ascii="Times New Roman" w:hAnsi="Times New Roman"/>
          <w:sz w:val="28"/>
          <w:highlight w:val="yellow"/>
        </w:rPr>
        <w:t xml:space="preserve"> </w:t>
      </w:r>
    </w:p>
    <w:p w:rsidR="001A557E" w:rsidRDefault="001A557E" w:rsidP="004A12E4">
      <w:pPr>
        <w:contextualSpacing/>
        <w:rPr>
          <w:rFonts w:ascii="Times New Roman" w:hAnsi="Times New Roman"/>
          <w:sz w:val="28"/>
        </w:rPr>
      </w:pPr>
    </w:p>
    <w:p w:rsidR="00164C4A" w:rsidRPr="008173F1" w:rsidRDefault="00D064D3" w:rsidP="00D75395">
      <w:pPr>
        <w:tabs>
          <w:tab w:val="center" w:pos="4680"/>
        </w:tabs>
        <w:jc w:val="center"/>
        <w:rPr>
          <w:rFonts w:ascii="Times New Roman" w:hAnsi="Times New Roman"/>
          <w:b/>
          <w:sz w:val="40"/>
          <w:szCs w:val="40"/>
        </w:rPr>
      </w:pPr>
      <w:r>
        <w:rPr>
          <w:rFonts w:ascii="Times New Roman" w:hAnsi="Times New Roman"/>
          <w:sz w:val="28"/>
          <w:szCs w:val="28"/>
        </w:rPr>
        <w:br w:type="page"/>
      </w:r>
      <w:r w:rsidR="00164C4A" w:rsidRPr="008173F1">
        <w:rPr>
          <w:rFonts w:ascii="Times New Roman" w:hAnsi="Times New Roman"/>
          <w:b/>
          <w:sz w:val="40"/>
          <w:szCs w:val="40"/>
        </w:rPr>
        <w:lastRenderedPageBreak/>
        <w:t>App</w:t>
      </w:r>
      <w:bookmarkStart w:id="0" w:name="_GoBack"/>
      <w:bookmarkEnd w:id="0"/>
      <w:r w:rsidR="00164C4A" w:rsidRPr="008173F1">
        <w:rPr>
          <w:rFonts w:ascii="Times New Roman" w:hAnsi="Times New Roman"/>
          <w:b/>
          <w:sz w:val="40"/>
          <w:szCs w:val="40"/>
        </w:rPr>
        <w:t>endix “A”</w:t>
      </w:r>
    </w:p>
    <w:p w:rsidR="00D75395" w:rsidRPr="008173F1" w:rsidRDefault="00D75395" w:rsidP="00164C4A">
      <w:pPr>
        <w:tabs>
          <w:tab w:val="center" w:pos="4680"/>
        </w:tabs>
        <w:rPr>
          <w:rFonts w:ascii="Times New Roman" w:hAnsi="Times New Roman"/>
          <w:b/>
          <w:sz w:val="32"/>
          <w:szCs w:val="32"/>
          <w:u w:val="single"/>
        </w:rPr>
      </w:pPr>
      <w:r w:rsidRPr="008173F1">
        <w:rPr>
          <w:rFonts w:ascii="Times New Roman" w:hAnsi="Times New Roman"/>
          <w:b/>
          <w:sz w:val="32"/>
          <w:szCs w:val="32"/>
          <w:u w:val="single"/>
        </w:rPr>
        <w:t xml:space="preserve">Conditional Sentence </w:t>
      </w:r>
    </w:p>
    <w:p w:rsidR="00D75395" w:rsidRPr="00D75395" w:rsidRDefault="00D75395" w:rsidP="00D75395">
      <w:pPr>
        <w:pStyle w:val="ListParagraph"/>
        <w:numPr>
          <w:ilvl w:val="0"/>
          <w:numId w:val="30"/>
        </w:numPr>
        <w:tabs>
          <w:tab w:val="center" w:pos="4680"/>
        </w:tabs>
        <w:rPr>
          <w:rFonts w:ascii="Times New Roman" w:hAnsi="Times New Roman"/>
          <w:sz w:val="28"/>
          <w:szCs w:val="28"/>
        </w:rPr>
      </w:pPr>
      <w:r w:rsidRPr="00D75395">
        <w:rPr>
          <w:rFonts w:ascii="Times New Roman" w:hAnsi="Times New Roman"/>
          <w:sz w:val="28"/>
          <w:szCs w:val="28"/>
        </w:rPr>
        <w:t>July 21, 2018 Tulita, NT 254(5) CC (3 months)</w:t>
      </w:r>
    </w:p>
    <w:p w:rsidR="00D75395" w:rsidRPr="00D75395" w:rsidRDefault="00D75395" w:rsidP="00D75395">
      <w:pPr>
        <w:pStyle w:val="ListParagraph"/>
        <w:numPr>
          <w:ilvl w:val="0"/>
          <w:numId w:val="30"/>
        </w:numPr>
        <w:tabs>
          <w:tab w:val="center" w:pos="4680"/>
        </w:tabs>
        <w:rPr>
          <w:rFonts w:ascii="Times New Roman" w:hAnsi="Times New Roman"/>
          <w:sz w:val="28"/>
          <w:szCs w:val="28"/>
        </w:rPr>
      </w:pPr>
      <w:r w:rsidRPr="00D75395">
        <w:rPr>
          <w:rFonts w:ascii="Times New Roman" w:hAnsi="Times New Roman"/>
          <w:sz w:val="28"/>
          <w:szCs w:val="28"/>
        </w:rPr>
        <w:t>January 19, 2019 Norman Wells, NT  320.14(1)(b) CC (3 months Consec)</w:t>
      </w:r>
    </w:p>
    <w:p w:rsidR="00D75395" w:rsidRDefault="00D75395" w:rsidP="00164C4A">
      <w:pPr>
        <w:tabs>
          <w:tab w:val="center" w:pos="4680"/>
        </w:tabs>
        <w:rPr>
          <w:rFonts w:ascii="Times New Roman" w:hAnsi="Times New Roman"/>
          <w:sz w:val="28"/>
          <w:szCs w:val="28"/>
        </w:rPr>
      </w:pPr>
      <w:r>
        <w:rPr>
          <w:rFonts w:ascii="Times New Roman" w:hAnsi="Times New Roman"/>
          <w:sz w:val="28"/>
          <w:szCs w:val="28"/>
        </w:rPr>
        <w:t xml:space="preserve">TOTAL TERM – 6 months </w:t>
      </w:r>
    </w:p>
    <w:p w:rsidR="00D75395" w:rsidRDefault="00D75395" w:rsidP="00164C4A">
      <w:pPr>
        <w:tabs>
          <w:tab w:val="center" w:pos="4680"/>
        </w:tabs>
        <w:rPr>
          <w:rFonts w:ascii="Times New Roman" w:hAnsi="Times New Roman"/>
          <w:sz w:val="28"/>
          <w:szCs w:val="28"/>
        </w:rPr>
      </w:pPr>
      <w:r>
        <w:rPr>
          <w:rFonts w:ascii="Times New Roman" w:hAnsi="Times New Roman"/>
          <w:sz w:val="28"/>
          <w:szCs w:val="28"/>
        </w:rPr>
        <w:t>The offender shall:</w:t>
      </w:r>
    </w:p>
    <w:p w:rsidR="00D75395" w:rsidRDefault="00D75395"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Keep the peace and be of good behaviour;</w:t>
      </w:r>
    </w:p>
    <w:p w:rsidR="00D75395" w:rsidRDefault="00D75395"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Appear before the court when required to do so by the court;</w:t>
      </w:r>
    </w:p>
    <w:p w:rsidR="00D75395" w:rsidRDefault="00D75395"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 xml:space="preserve">Report to a supervisor within two working days of the date of this order and thereafter, when required by the </w:t>
      </w:r>
      <w:r w:rsidR="008173F1">
        <w:rPr>
          <w:rFonts w:ascii="Times New Roman" w:hAnsi="Times New Roman"/>
          <w:sz w:val="28"/>
          <w:szCs w:val="28"/>
        </w:rPr>
        <w:t>supervisor</w:t>
      </w:r>
      <w:r>
        <w:rPr>
          <w:rFonts w:ascii="Times New Roman" w:hAnsi="Times New Roman"/>
          <w:sz w:val="28"/>
          <w:szCs w:val="28"/>
        </w:rPr>
        <w:t xml:space="preserve"> and in the manner directed by the supervisor</w:t>
      </w:r>
    </w:p>
    <w:p w:rsidR="00D75395" w:rsidRDefault="00D75395"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 xml:space="preserve">Remain within the </w:t>
      </w:r>
      <w:r w:rsidR="00285A6F">
        <w:rPr>
          <w:rFonts w:ascii="Times New Roman" w:hAnsi="Times New Roman"/>
          <w:sz w:val="28"/>
          <w:szCs w:val="28"/>
        </w:rPr>
        <w:t>jurisdiction</w:t>
      </w:r>
      <w:r>
        <w:rPr>
          <w:rFonts w:ascii="Times New Roman" w:hAnsi="Times New Roman"/>
          <w:sz w:val="28"/>
          <w:szCs w:val="28"/>
        </w:rPr>
        <w:t xml:space="preserve"> of </w:t>
      </w:r>
      <w:r w:rsidR="00285A6F">
        <w:rPr>
          <w:rFonts w:ascii="Times New Roman" w:hAnsi="Times New Roman"/>
          <w:sz w:val="28"/>
          <w:szCs w:val="28"/>
        </w:rPr>
        <w:t>the</w:t>
      </w:r>
      <w:r>
        <w:rPr>
          <w:rFonts w:ascii="Times New Roman" w:hAnsi="Times New Roman"/>
          <w:sz w:val="28"/>
          <w:szCs w:val="28"/>
        </w:rPr>
        <w:t xml:space="preserve"> court unless written permission to go outside that jurisdiction is obtained </w:t>
      </w:r>
      <w:r w:rsidR="00285A6F">
        <w:rPr>
          <w:rFonts w:ascii="Times New Roman" w:hAnsi="Times New Roman"/>
          <w:sz w:val="28"/>
          <w:szCs w:val="28"/>
        </w:rPr>
        <w:t>from</w:t>
      </w:r>
      <w:r>
        <w:rPr>
          <w:rFonts w:ascii="Times New Roman" w:hAnsi="Times New Roman"/>
          <w:sz w:val="28"/>
          <w:szCs w:val="28"/>
        </w:rPr>
        <w:t xml:space="preserve"> the court or the supervisor; and</w:t>
      </w:r>
    </w:p>
    <w:p w:rsidR="00D75395" w:rsidRDefault="00285A6F"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Notify</w:t>
      </w:r>
      <w:r w:rsidR="00D75395">
        <w:rPr>
          <w:rFonts w:ascii="Times New Roman" w:hAnsi="Times New Roman"/>
          <w:sz w:val="28"/>
          <w:szCs w:val="28"/>
        </w:rPr>
        <w:t xml:space="preserve"> the court or the supervisor in advance of any change of name or address, and promptly </w:t>
      </w:r>
      <w:r>
        <w:rPr>
          <w:rFonts w:ascii="Times New Roman" w:hAnsi="Times New Roman"/>
          <w:sz w:val="28"/>
          <w:szCs w:val="28"/>
        </w:rPr>
        <w:t>notify</w:t>
      </w:r>
      <w:r w:rsidR="00D75395">
        <w:rPr>
          <w:rFonts w:ascii="Times New Roman" w:hAnsi="Times New Roman"/>
          <w:sz w:val="28"/>
          <w:szCs w:val="28"/>
        </w:rPr>
        <w:t xml:space="preserve"> the court or the supervisor of any change of employment or occupation. </w:t>
      </w:r>
    </w:p>
    <w:p w:rsidR="00D75395" w:rsidRDefault="00D75395" w:rsidP="00D75395">
      <w:pPr>
        <w:tabs>
          <w:tab w:val="center" w:pos="4680"/>
        </w:tabs>
        <w:rPr>
          <w:rFonts w:ascii="Times New Roman" w:hAnsi="Times New Roman"/>
          <w:sz w:val="28"/>
          <w:szCs w:val="28"/>
        </w:rPr>
      </w:pPr>
      <w:r>
        <w:rPr>
          <w:rFonts w:ascii="Times New Roman" w:hAnsi="Times New Roman"/>
          <w:sz w:val="28"/>
          <w:szCs w:val="28"/>
        </w:rPr>
        <w:t>In addition, the offender shall comply with the optional conditions;</w:t>
      </w:r>
    </w:p>
    <w:p w:rsidR="008173F1" w:rsidRDefault="008173F1"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Not consume any alcohol;</w:t>
      </w:r>
    </w:p>
    <w:p w:rsidR="00D75395" w:rsidRDefault="00D75395"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Participate in any counselling or treatment as directed by</w:t>
      </w:r>
      <w:r w:rsidR="008173F1">
        <w:rPr>
          <w:rFonts w:ascii="Times New Roman" w:hAnsi="Times New Roman"/>
          <w:sz w:val="28"/>
          <w:szCs w:val="28"/>
        </w:rPr>
        <w:t xml:space="preserve"> your supervisor, in</w:t>
      </w:r>
      <w:r>
        <w:rPr>
          <w:rFonts w:ascii="Times New Roman" w:hAnsi="Times New Roman"/>
          <w:sz w:val="28"/>
          <w:szCs w:val="28"/>
        </w:rPr>
        <w:t>cluding residential treatment if deemed appropria</w:t>
      </w:r>
      <w:r w:rsidR="008173F1">
        <w:rPr>
          <w:rFonts w:ascii="Times New Roman" w:hAnsi="Times New Roman"/>
          <w:sz w:val="28"/>
          <w:szCs w:val="28"/>
        </w:rPr>
        <w:t>te by your supervisor;</w:t>
      </w:r>
    </w:p>
    <w:p w:rsidR="008173F1" w:rsidRDefault="008173F1" w:rsidP="00D75395">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t>For the first four months of this conditional sentence, you are to be inside your residence subject to the following exceptions:</w:t>
      </w:r>
    </w:p>
    <w:p w:rsidR="008173F1" w:rsidRDefault="008173F1" w:rsidP="008173F1">
      <w:pPr>
        <w:pStyle w:val="ListParagraph"/>
        <w:numPr>
          <w:ilvl w:val="0"/>
          <w:numId w:val="32"/>
        </w:numPr>
        <w:tabs>
          <w:tab w:val="center" w:pos="4680"/>
        </w:tabs>
        <w:rPr>
          <w:rFonts w:ascii="Times New Roman" w:hAnsi="Times New Roman"/>
          <w:sz w:val="28"/>
          <w:szCs w:val="28"/>
        </w:rPr>
      </w:pPr>
      <w:r>
        <w:rPr>
          <w:rFonts w:ascii="Times New Roman" w:hAnsi="Times New Roman"/>
          <w:sz w:val="28"/>
          <w:szCs w:val="28"/>
        </w:rPr>
        <w:t>In the case of a genuine medical emergency;</w:t>
      </w:r>
    </w:p>
    <w:p w:rsidR="008173F1" w:rsidRDefault="008173F1" w:rsidP="008173F1">
      <w:pPr>
        <w:pStyle w:val="ListParagraph"/>
        <w:numPr>
          <w:ilvl w:val="0"/>
          <w:numId w:val="32"/>
        </w:numPr>
        <w:tabs>
          <w:tab w:val="center" w:pos="4680"/>
        </w:tabs>
        <w:rPr>
          <w:rFonts w:ascii="Times New Roman" w:hAnsi="Times New Roman"/>
          <w:sz w:val="28"/>
          <w:szCs w:val="28"/>
        </w:rPr>
      </w:pPr>
      <w:r>
        <w:rPr>
          <w:rFonts w:ascii="Times New Roman" w:hAnsi="Times New Roman"/>
          <w:sz w:val="28"/>
          <w:szCs w:val="28"/>
        </w:rPr>
        <w:t xml:space="preserve">If you have the written permission from your supervisor to be outside your residence and you </w:t>
      </w:r>
      <w:r w:rsidR="00285A6F">
        <w:rPr>
          <w:rFonts w:ascii="Times New Roman" w:hAnsi="Times New Roman"/>
          <w:sz w:val="28"/>
          <w:szCs w:val="28"/>
        </w:rPr>
        <w:t>are</w:t>
      </w:r>
      <w:r>
        <w:rPr>
          <w:rFonts w:ascii="Times New Roman" w:hAnsi="Times New Roman"/>
          <w:sz w:val="28"/>
          <w:szCs w:val="28"/>
        </w:rPr>
        <w:t xml:space="preserve"> carrying such written approval;</w:t>
      </w:r>
    </w:p>
    <w:p w:rsidR="008173F1" w:rsidRDefault="008173F1" w:rsidP="008173F1">
      <w:pPr>
        <w:pStyle w:val="ListParagraph"/>
        <w:numPr>
          <w:ilvl w:val="0"/>
          <w:numId w:val="32"/>
        </w:numPr>
        <w:tabs>
          <w:tab w:val="center" w:pos="4680"/>
        </w:tabs>
        <w:rPr>
          <w:rFonts w:ascii="Times New Roman" w:hAnsi="Times New Roman"/>
          <w:sz w:val="28"/>
          <w:szCs w:val="28"/>
        </w:rPr>
      </w:pPr>
      <w:r>
        <w:rPr>
          <w:rFonts w:ascii="Times New Roman" w:hAnsi="Times New Roman"/>
          <w:sz w:val="28"/>
          <w:szCs w:val="28"/>
        </w:rPr>
        <w:t>To attend any treatment or counselling directed by your supervisory;</w:t>
      </w:r>
    </w:p>
    <w:p w:rsidR="008173F1" w:rsidRDefault="008173F1" w:rsidP="008173F1">
      <w:pPr>
        <w:pStyle w:val="ListParagraph"/>
        <w:numPr>
          <w:ilvl w:val="0"/>
          <w:numId w:val="32"/>
        </w:numPr>
        <w:tabs>
          <w:tab w:val="center" w:pos="4680"/>
        </w:tabs>
        <w:rPr>
          <w:rFonts w:ascii="Times New Roman" w:hAnsi="Times New Roman"/>
          <w:sz w:val="28"/>
          <w:szCs w:val="28"/>
        </w:rPr>
      </w:pPr>
      <w:r>
        <w:rPr>
          <w:rFonts w:ascii="Times New Roman" w:hAnsi="Times New Roman"/>
          <w:sz w:val="28"/>
          <w:szCs w:val="28"/>
        </w:rPr>
        <w:t>Every day between 12:00 p.m. and 1:00 p.m.;</w:t>
      </w:r>
    </w:p>
    <w:p w:rsidR="008173F1" w:rsidRDefault="008173F1" w:rsidP="008173F1">
      <w:pPr>
        <w:pStyle w:val="ListParagraph"/>
        <w:numPr>
          <w:ilvl w:val="0"/>
          <w:numId w:val="32"/>
        </w:numPr>
        <w:tabs>
          <w:tab w:val="center" w:pos="4680"/>
        </w:tabs>
        <w:rPr>
          <w:rFonts w:ascii="Times New Roman" w:hAnsi="Times New Roman"/>
          <w:sz w:val="28"/>
          <w:szCs w:val="28"/>
        </w:rPr>
      </w:pPr>
      <w:r>
        <w:rPr>
          <w:rFonts w:ascii="Times New Roman" w:hAnsi="Times New Roman"/>
          <w:sz w:val="28"/>
          <w:szCs w:val="28"/>
        </w:rPr>
        <w:t>Between the hours of 6:30 a.m. and 7:30 p.m. while working in order to go to and from and attend your place of employment. You are to provide your work schedule to your supervisor and to the RCMP detachment in Tulita, NT; and</w:t>
      </w:r>
    </w:p>
    <w:p w:rsidR="008173F1" w:rsidRDefault="008173F1" w:rsidP="008173F1">
      <w:pPr>
        <w:pStyle w:val="ListParagraph"/>
        <w:numPr>
          <w:ilvl w:val="0"/>
          <w:numId w:val="31"/>
        </w:numPr>
        <w:tabs>
          <w:tab w:val="center" w:pos="4680"/>
        </w:tabs>
        <w:rPr>
          <w:rFonts w:ascii="Times New Roman" w:hAnsi="Times New Roman"/>
          <w:sz w:val="28"/>
          <w:szCs w:val="28"/>
        </w:rPr>
      </w:pPr>
      <w:r>
        <w:rPr>
          <w:rFonts w:ascii="Times New Roman" w:hAnsi="Times New Roman"/>
          <w:sz w:val="28"/>
          <w:szCs w:val="28"/>
        </w:rPr>
        <w:lastRenderedPageBreak/>
        <w:t xml:space="preserve">Present yourself at the door of your residence if the RCMP checks compliance with this conditional sentence. </w:t>
      </w:r>
    </w:p>
    <w:p w:rsidR="00285A6F" w:rsidRDefault="00285A6F" w:rsidP="008173F1">
      <w:pPr>
        <w:tabs>
          <w:tab w:val="center" w:pos="4680"/>
        </w:tabs>
        <w:rPr>
          <w:rFonts w:ascii="Times New Roman" w:hAnsi="Times New Roman"/>
          <w:sz w:val="28"/>
          <w:szCs w:val="28"/>
        </w:rPr>
      </w:pPr>
    </w:p>
    <w:p w:rsidR="008173F1" w:rsidRPr="00285A6F" w:rsidRDefault="008173F1" w:rsidP="008173F1">
      <w:pPr>
        <w:tabs>
          <w:tab w:val="center" w:pos="4680"/>
        </w:tabs>
        <w:rPr>
          <w:rFonts w:ascii="Times New Roman" w:hAnsi="Times New Roman"/>
          <w:b/>
          <w:sz w:val="32"/>
          <w:szCs w:val="32"/>
          <w:u w:val="single"/>
        </w:rPr>
      </w:pPr>
      <w:r w:rsidRPr="00285A6F">
        <w:rPr>
          <w:rFonts w:ascii="Times New Roman" w:hAnsi="Times New Roman"/>
          <w:b/>
          <w:sz w:val="32"/>
          <w:szCs w:val="32"/>
          <w:u w:val="single"/>
        </w:rPr>
        <w:t>Probation Order</w:t>
      </w:r>
    </w:p>
    <w:p w:rsidR="008173F1" w:rsidRPr="00285A6F" w:rsidRDefault="008173F1" w:rsidP="00285A6F">
      <w:pPr>
        <w:pStyle w:val="ListParagraph"/>
        <w:numPr>
          <w:ilvl w:val="0"/>
          <w:numId w:val="30"/>
        </w:numPr>
        <w:tabs>
          <w:tab w:val="center" w:pos="4680"/>
        </w:tabs>
        <w:rPr>
          <w:rFonts w:ascii="Times New Roman" w:hAnsi="Times New Roman"/>
          <w:sz w:val="28"/>
          <w:szCs w:val="28"/>
        </w:rPr>
      </w:pPr>
      <w:r w:rsidRPr="00285A6F">
        <w:rPr>
          <w:rFonts w:ascii="Times New Roman" w:hAnsi="Times New Roman"/>
          <w:sz w:val="28"/>
          <w:szCs w:val="28"/>
        </w:rPr>
        <w:t>July 21, 2018 Tulita NT  s. 254(5) CC</w:t>
      </w:r>
    </w:p>
    <w:p w:rsidR="008173F1" w:rsidRPr="00285A6F" w:rsidRDefault="008173F1" w:rsidP="00285A6F">
      <w:pPr>
        <w:pStyle w:val="ListParagraph"/>
        <w:numPr>
          <w:ilvl w:val="0"/>
          <w:numId w:val="30"/>
        </w:numPr>
        <w:tabs>
          <w:tab w:val="center" w:pos="4680"/>
        </w:tabs>
        <w:rPr>
          <w:rFonts w:ascii="Times New Roman" w:hAnsi="Times New Roman"/>
          <w:sz w:val="28"/>
          <w:szCs w:val="28"/>
        </w:rPr>
      </w:pPr>
      <w:r w:rsidRPr="00285A6F">
        <w:rPr>
          <w:rFonts w:ascii="Times New Roman" w:hAnsi="Times New Roman"/>
          <w:sz w:val="28"/>
          <w:szCs w:val="28"/>
        </w:rPr>
        <w:t>January 19, 2019 Norman Wells, NT  s.320.14(b)CC</w:t>
      </w:r>
    </w:p>
    <w:p w:rsidR="008173F1" w:rsidRPr="00D774C9" w:rsidRDefault="008173F1" w:rsidP="008173F1">
      <w:pPr>
        <w:tabs>
          <w:tab w:val="center" w:pos="4680"/>
        </w:tabs>
        <w:rPr>
          <w:rFonts w:ascii="Times New Roman" w:hAnsi="Times New Roman"/>
          <w:b/>
          <w:sz w:val="28"/>
          <w:szCs w:val="28"/>
        </w:rPr>
      </w:pPr>
      <w:r>
        <w:rPr>
          <w:rFonts w:ascii="Times New Roman" w:hAnsi="Times New Roman"/>
          <w:sz w:val="28"/>
          <w:szCs w:val="28"/>
        </w:rPr>
        <w:t xml:space="preserve">Following the expiration of the </w:t>
      </w:r>
      <w:r w:rsidR="00285A6F">
        <w:rPr>
          <w:rFonts w:ascii="Times New Roman" w:hAnsi="Times New Roman"/>
          <w:sz w:val="28"/>
          <w:szCs w:val="28"/>
        </w:rPr>
        <w:t>offender’s</w:t>
      </w:r>
      <w:r>
        <w:rPr>
          <w:rFonts w:ascii="Times New Roman" w:hAnsi="Times New Roman"/>
          <w:sz w:val="28"/>
          <w:szCs w:val="28"/>
        </w:rPr>
        <w:t xml:space="preserve"> conditional sentence order for a term of 6 months related </w:t>
      </w:r>
      <w:r w:rsidR="00285A6F">
        <w:rPr>
          <w:rFonts w:ascii="Times New Roman" w:hAnsi="Times New Roman"/>
          <w:sz w:val="28"/>
          <w:szCs w:val="28"/>
        </w:rPr>
        <w:t xml:space="preserve">to this or another offence the offender shall for a period of </w:t>
      </w:r>
      <w:r w:rsidR="00285A6F" w:rsidRPr="00D774C9">
        <w:rPr>
          <w:rFonts w:ascii="Times New Roman" w:hAnsi="Times New Roman"/>
          <w:b/>
          <w:sz w:val="28"/>
          <w:szCs w:val="28"/>
        </w:rPr>
        <w:t>3 years:</w:t>
      </w:r>
    </w:p>
    <w:p w:rsidR="00285A6F" w:rsidRDefault="00285A6F" w:rsidP="00285A6F">
      <w:pPr>
        <w:pStyle w:val="ListParagraph"/>
        <w:numPr>
          <w:ilvl w:val="0"/>
          <w:numId w:val="33"/>
        </w:numPr>
        <w:tabs>
          <w:tab w:val="center" w:pos="4680"/>
        </w:tabs>
        <w:rPr>
          <w:rFonts w:ascii="Times New Roman" w:hAnsi="Times New Roman"/>
          <w:sz w:val="28"/>
          <w:szCs w:val="28"/>
        </w:rPr>
      </w:pPr>
      <w:r>
        <w:rPr>
          <w:rFonts w:ascii="Times New Roman" w:hAnsi="Times New Roman"/>
          <w:sz w:val="28"/>
          <w:szCs w:val="28"/>
        </w:rPr>
        <w:t>Keep the peace and be of good behaviour;</w:t>
      </w:r>
    </w:p>
    <w:p w:rsidR="00285A6F" w:rsidRDefault="00285A6F" w:rsidP="00285A6F">
      <w:pPr>
        <w:pStyle w:val="ListParagraph"/>
        <w:numPr>
          <w:ilvl w:val="0"/>
          <w:numId w:val="33"/>
        </w:numPr>
        <w:tabs>
          <w:tab w:val="center" w:pos="4680"/>
        </w:tabs>
        <w:rPr>
          <w:rFonts w:ascii="Times New Roman" w:hAnsi="Times New Roman"/>
          <w:sz w:val="28"/>
          <w:szCs w:val="28"/>
        </w:rPr>
      </w:pPr>
      <w:r>
        <w:rPr>
          <w:rFonts w:ascii="Times New Roman" w:hAnsi="Times New Roman"/>
          <w:sz w:val="28"/>
          <w:szCs w:val="28"/>
        </w:rPr>
        <w:t>Appear before the court when required to do so by the court;</w:t>
      </w:r>
    </w:p>
    <w:p w:rsidR="00285A6F" w:rsidRDefault="00285A6F" w:rsidP="00285A6F">
      <w:pPr>
        <w:pStyle w:val="ListParagraph"/>
        <w:numPr>
          <w:ilvl w:val="0"/>
          <w:numId w:val="33"/>
        </w:numPr>
        <w:tabs>
          <w:tab w:val="center" w:pos="4680"/>
        </w:tabs>
        <w:rPr>
          <w:rFonts w:ascii="Times New Roman" w:hAnsi="Times New Roman"/>
          <w:sz w:val="28"/>
          <w:szCs w:val="28"/>
        </w:rPr>
      </w:pPr>
      <w:r>
        <w:rPr>
          <w:rFonts w:ascii="Times New Roman" w:hAnsi="Times New Roman"/>
          <w:sz w:val="28"/>
          <w:szCs w:val="28"/>
        </w:rPr>
        <w:t>Notify the court or probation officer in advance of any change of name, or address and promptly notify the court or probation officer of any change of employment or occupation; and</w:t>
      </w:r>
    </w:p>
    <w:p w:rsidR="00285A6F" w:rsidRPr="00285A6F" w:rsidRDefault="00285A6F" w:rsidP="00285A6F">
      <w:pPr>
        <w:pStyle w:val="ListParagraph"/>
        <w:numPr>
          <w:ilvl w:val="0"/>
          <w:numId w:val="33"/>
        </w:numPr>
        <w:tabs>
          <w:tab w:val="center" w:pos="4680"/>
        </w:tabs>
        <w:rPr>
          <w:rFonts w:ascii="Times New Roman" w:hAnsi="Times New Roman"/>
          <w:sz w:val="28"/>
          <w:szCs w:val="28"/>
        </w:rPr>
      </w:pPr>
      <w:r>
        <w:rPr>
          <w:rFonts w:ascii="Times New Roman" w:hAnsi="Times New Roman"/>
          <w:sz w:val="28"/>
          <w:szCs w:val="28"/>
        </w:rPr>
        <w:t xml:space="preserve">Not possess or consume any alcohol. </w:t>
      </w:r>
    </w:p>
    <w:p w:rsidR="008173F1" w:rsidRDefault="008173F1" w:rsidP="008173F1">
      <w:pPr>
        <w:tabs>
          <w:tab w:val="center" w:pos="4680"/>
        </w:tabs>
        <w:rPr>
          <w:rFonts w:ascii="Times New Roman" w:hAnsi="Times New Roman"/>
          <w:sz w:val="28"/>
          <w:szCs w:val="28"/>
        </w:rPr>
      </w:pPr>
    </w:p>
    <w:p w:rsidR="008173F1" w:rsidRDefault="008173F1" w:rsidP="008173F1">
      <w:pPr>
        <w:tabs>
          <w:tab w:val="center" w:pos="4680"/>
        </w:tabs>
        <w:rPr>
          <w:rFonts w:ascii="Times New Roman" w:hAnsi="Times New Roman"/>
          <w:sz w:val="28"/>
          <w:szCs w:val="28"/>
        </w:rPr>
      </w:pPr>
    </w:p>
    <w:p w:rsidR="008173F1" w:rsidRDefault="008173F1" w:rsidP="008173F1">
      <w:pPr>
        <w:tabs>
          <w:tab w:val="center" w:pos="4680"/>
        </w:tabs>
        <w:rPr>
          <w:rFonts w:ascii="Times New Roman" w:hAnsi="Times New Roman"/>
          <w:sz w:val="28"/>
          <w:szCs w:val="28"/>
        </w:rPr>
      </w:pPr>
    </w:p>
    <w:p w:rsidR="008173F1" w:rsidRDefault="008173F1" w:rsidP="008173F1">
      <w:pPr>
        <w:tabs>
          <w:tab w:val="center" w:pos="4680"/>
        </w:tabs>
        <w:rPr>
          <w:rFonts w:ascii="Times New Roman" w:hAnsi="Times New Roman"/>
          <w:sz w:val="28"/>
          <w:szCs w:val="28"/>
        </w:rPr>
      </w:pPr>
    </w:p>
    <w:p w:rsidR="008173F1" w:rsidRPr="008173F1" w:rsidRDefault="008173F1" w:rsidP="008173F1">
      <w:pPr>
        <w:tabs>
          <w:tab w:val="center" w:pos="4680"/>
        </w:tabs>
        <w:rPr>
          <w:rFonts w:ascii="Times New Roman" w:hAnsi="Times New Roman"/>
          <w:sz w:val="28"/>
          <w:szCs w:val="28"/>
        </w:rPr>
      </w:pPr>
    </w:p>
    <w:p w:rsidR="00D75395" w:rsidRPr="00D75395" w:rsidRDefault="00D75395" w:rsidP="00D75395">
      <w:pPr>
        <w:tabs>
          <w:tab w:val="center" w:pos="4680"/>
        </w:tabs>
        <w:rPr>
          <w:rFonts w:ascii="Times New Roman" w:hAnsi="Times New Roman"/>
          <w:sz w:val="28"/>
          <w:szCs w:val="28"/>
        </w:rPr>
      </w:pPr>
    </w:p>
    <w:p w:rsidR="004945A2" w:rsidRDefault="004945A2" w:rsidP="00285A6F">
      <w:pPr>
        <w:pStyle w:val="ListParagraph"/>
        <w:tabs>
          <w:tab w:val="center" w:pos="4680"/>
        </w:tabs>
        <w:rPr>
          <w:rFonts w:ascii="Times New Roman" w:hAnsi="Times New Roman"/>
          <w:sz w:val="28"/>
          <w:szCs w:val="28"/>
        </w:rPr>
        <w:sectPr w:rsidR="004945A2" w:rsidSect="00977324">
          <w:headerReference w:type="default" r:id="rId9"/>
          <w:pgSz w:w="12240" w:h="15840"/>
          <w:pgMar w:top="1440" w:right="1440" w:bottom="1440" w:left="1440" w:header="504" w:footer="720" w:gutter="0"/>
          <w:pgNumType w:start="1"/>
          <w:cols w:space="720"/>
          <w:titlePg/>
          <w:docGrid w:linePitch="360"/>
        </w:sectPr>
      </w:pPr>
    </w:p>
    <w:p w:rsidR="001A557E" w:rsidRDefault="00065E4C" w:rsidP="00977324">
      <w:pPr>
        <w:pStyle w:val="Heading1"/>
        <w:ind w:left="3690"/>
        <w:contextualSpacing/>
        <w:rPr>
          <w:rFonts w:ascii="Times New Roman" w:hAnsi="Times New Roman"/>
          <w:i w:val="0"/>
          <w:szCs w:val="24"/>
          <w:lang w:val="en-CA"/>
        </w:rPr>
      </w:pPr>
      <w:r>
        <w:rPr>
          <w:rFonts w:ascii="Times New Roman" w:hAnsi="Times New Roman"/>
          <w:szCs w:val="24"/>
          <w:lang w:val="en-CA"/>
        </w:rPr>
        <w:lastRenderedPageBreak/>
        <w:t xml:space="preserve">R. v. Menacho, </w:t>
      </w:r>
      <w:r w:rsidRPr="00065E4C">
        <w:rPr>
          <w:rFonts w:ascii="Times New Roman" w:hAnsi="Times New Roman"/>
          <w:i w:val="0"/>
          <w:szCs w:val="24"/>
          <w:lang w:val="en-CA"/>
        </w:rPr>
        <w:t>2019 NWTTC 15</w:t>
      </w:r>
    </w:p>
    <w:p w:rsidR="000551CF" w:rsidRDefault="000551CF" w:rsidP="00D064D3">
      <w:pPr>
        <w:pStyle w:val="Heading1"/>
        <w:ind w:left="5760" w:hanging="5760"/>
        <w:jc w:val="right"/>
        <w:rPr>
          <w:rFonts w:ascii="Times New Roman" w:hAnsi="Times New Roman"/>
          <w:sz w:val="28"/>
          <w:szCs w:val="28"/>
          <w:lang w:val="en-CA"/>
        </w:rPr>
      </w:pPr>
    </w:p>
    <w:p w:rsidR="00065E4C" w:rsidRPr="006F770D" w:rsidRDefault="00065E4C" w:rsidP="00065E4C">
      <w:pPr>
        <w:pStyle w:val="Heading1"/>
        <w:ind w:left="5760" w:hanging="5760"/>
        <w:jc w:val="right"/>
        <w:rPr>
          <w:rFonts w:ascii="Times New Roman" w:hAnsi="Times New Roman"/>
          <w:sz w:val="28"/>
          <w:szCs w:val="28"/>
          <w:lang w:val="fr-CA"/>
        </w:rPr>
      </w:pPr>
      <w:r w:rsidRPr="006F770D">
        <w:rPr>
          <w:rFonts w:ascii="Times New Roman" w:hAnsi="Times New Roman"/>
          <w:sz w:val="28"/>
          <w:szCs w:val="28"/>
          <w:lang w:val="fr-CA"/>
        </w:rPr>
        <w:t xml:space="preserve">Date:  </w:t>
      </w:r>
      <w:r>
        <w:rPr>
          <w:rFonts w:ascii="Times New Roman" w:hAnsi="Times New Roman"/>
          <w:sz w:val="28"/>
          <w:szCs w:val="28"/>
          <w:lang w:val="fr-CA"/>
        </w:rPr>
        <w:t xml:space="preserve">2019 10 </w:t>
      </w:r>
      <w:r w:rsidR="00285A6F">
        <w:rPr>
          <w:rFonts w:ascii="Times New Roman" w:hAnsi="Times New Roman"/>
          <w:sz w:val="28"/>
          <w:szCs w:val="28"/>
          <w:lang w:val="fr-CA"/>
        </w:rPr>
        <w:t>30</w:t>
      </w:r>
    </w:p>
    <w:p w:rsidR="00065E4C" w:rsidRDefault="00285A6F" w:rsidP="00065E4C">
      <w:pPr>
        <w:pStyle w:val="Heading1"/>
        <w:ind w:left="5760" w:hanging="5760"/>
        <w:contextualSpacing/>
        <w:jc w:val="right"/>
        <w:rPr>
          <w:rFonts w:ascii="Times New Roman" w:hAnsi="Times New Roman"/>
          <w:sz w:val="28"/>
          <w:szCs w:val="28"/>
          <w:lang w:val="fr-CA"/>
        </w:rPr>
      </w:pPr>
      <w:r>
        <w:rPr>
          <w:rFonts w:ascii="Times New Roman" w:hAnsi="Times New Roman"/>
          <w:sz w:val="28"/>
          <w:szCs w:val="28"/>
          <w:lang w:val="fr-CA"/>
        </w:rPr>
        <w:t>Files: T-1-CR-2018001470</w:t>
      </w:r>
    </w:p>
    <w:p w:rsidR="00285A6F" w:rsidRPr="00285A6F" w:rsidRDefault="00285A6F" w:rsidP="00285A6F">
      <w:pPr>
        <w:jc w:val="right"/>
        <w:rPr>
          <w:rFonts w:ascii="Times New Roman" w:hAnsi="Times New Roman" w:cs="Times New Roman"/>
          <w:i/>
          <w:sz w:val="28"/>
          <w:szCs w:val="28"/>
          <w:lang w:val="fr-CA"/>
        </w:rPr>
      </w:pPr>
      <w:r>
        <w:rPr>
          <w:rFonts w:ascii="Times New Roman" w:hAnsi="Times New Roman" w:cs="Times New Roman"/>
          <w:i/>
          <w:sz w:val="28"/>
          <w:szCs w:val="28"/>
          <w:lang w:val="fr-CA"/>
        </w:rPr>
        <w:t>T-1-CR-2019</w:t>
      </w:r>
      <w:r w:rsidRPr="00285A6F">
        <w:rPr>
          <w:rFonts w:ascii="Times New Roman" w:hAnsi="Times New Roman" w:cs="Times New Roman"/>
          <w:i/>
          <w:sz w:val="28"/>
          <w:szCs w:val="28"/>
          <w:lang w:val="fr-CA"/>
        </w:rPr>
        <w:t>000504</w:t>
      </w:r>
    </w:p>
    <w:p w:rsidR="00977324" w:rsidRDefault="00977324" w:rsidP="00977324">
      <w:pPr>
        <w:pBdr>
          <w:bottom w:val="single" w:sz="12" w:space="1" w:color="auto"/>
        </w:pBdr>
        <w:spacing w:after="0" w:line="240" w:lineRule="auto"/>
        <w:ind w:left="3686"/>
        <w:rPr>
          <w:lang w:val="en-CA"/>
        </w:rPr>
      </w:pPr>
    </w:p>
    <w:p w:rsidR="00977324" w:rsidRPr="00977324" w:rsidRDefault="00977324" w:rsidP="00977324">
      <w:pPr>
        <w:pBdr>
          <w:bottom w:val="single" w:sz="12" w:space="1" w:color="auto"/>
        </w:pBdr>
        <w:spacing w:after="0" w:line="240" w:lineRule="auto"/>
        <w:ind w:left="3686"/>
        <w:rPr>
          <w:lang w:val="en-CA"/>
        </w:rPr>
      </w:pPr>
    </w:p>
    <w:p w:rsidR="00977324" w:rsidRDefault="00977324" w:rsidP="00977324">
      <w:pPr>
        <w:pStyle w:val="Heading2"/>
        <w:ind w:left="3686"/>
        <w:contextualSpacing/>
        <w:rPr>
          <w:rFonts w:ascii="Times New Roman" w:hAnsi="Times New Roman"/>
          <w:b/>
          <w:sz w:val="28"/>
          <w:szCs w:val="28"/>
          <w:lang w:val="en-CA"/>
        </w:rPr>
      </w:pPr>
    </w:p>
    <w:p w:rsidR="001A557E" w:rsidRDefault="001A557E" w:rsidP="00977324">
      <w:pPr>
        <w:pStyle w:val="Heading2"/>
        <w:ind w:left="3686"/>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rsidR="001A557E" w:rsidRDefault="001A557E" w:rsidP="00977324">
      <w:pPr>
        <w:pBdr>
          <w:bottom w:val="single" w:sz="12" w:space="1" w:color="auto"/>
        </w:pBdr>
        <w:spacing w:after="0" w:line="240" w:lineRule="auto"/>
        <w:ind w:left="3690"/>
        <w:contextualSpacing/>
        <w:jc w:val="both"/>
        <w:rPr>
          <w:sz w:val="28"/>
          <w:szCs w:val="28"/>
          <w:lang w:val="en-CA"/>
        </w:rPr>
      </w:pPr>
    </w:p>
    <w:p w:rsidR="001A557E" w:rsidRPr="00EC6522" w:rsidRDefault="001A557E" w:rsidP="00977324">
      <w:pPr>
        <w:spacing w:after="0" w:line="240" w:lineRule="auto"/>
        <w:ind w:left="3690"/>
        <w:contextualSpacing/>
        <w:jc w:val="both"/>
        <w:rPr>
          <w:sz w:val="28"/>
          <w:szCs w:val="28"/>
          <w:lang w:val="en-CA"/>
        </w:rPr>
      </w:pPr>
    </w:p>
    <w:p w:rsidR="00977324" w:rsidRDefault="00977324" w:rsidP="00977324">
      <w:pPr>
        <w:spacing w:after="0" w:line="240" w:lineRule="auto"/>
        <w:ind w:left="3690"/>
        <w:contextualSpacing/>
        <w:jc w:val="both"/>
        <w:rPr>
          <w:rFonts w:ascii="Times New Roman" w:hAnsi="Times New Roman" w:cs="Times New Roman"/>
          <w:b/>
          <w:sz w:val="28"/>
          <w:szCs w:val="28"/>
          <w:lang w:val="en-CA"/>
        </w:rPr>
      </w:pPr>
    </w:p>
    <w:p w:rsidR="001A557E" w:rsidRDefault="001A557E" w:rsidP="00977324">
      <w:pPr>
        <w:spacing w:after="0" w:line="240" w:lineRule="auto"/>
        <w:ind w:left="3690"/>
        <w:contextualSpacing/>
        <w:jc w:val="both"/>
        <w:rPr>
          <w:rFonts w:ascii="Times New Roman" w:hAnsi="Times New Roman" w:cs="Times New Roman"/>
          <w:b/>
          <w:sz w:val="28"/>
          <w:szCs w:val="28"/>
          <w:lang w:val="en-CA"/>
        </w:rPr>
      </w:pPr>
      <w:r w:rsidRPr="00655BD0">
        <w:rPr>
          <w:rFonts w:ascii="Times New Roman" w:hAnsi="Times New Roman" w:cs="Times New Roman"/>
          <w:b/>
          <w:sz w:val="28"/>
          <w:szCs w:val="28"/>
          <w:lang w:val="en-CA"/>
        </w:rPr>
        <w:t>BETWEEN:</w:t>
      </w:r>
    </w:p>
    <w:p w:rsidR="001A557E" w:rsidRPr="00655BD0" w:rsidRDefault="001A557E" w:rsidP="00977324">
      <w:pPr>
        <w:spacing w:after="0" w:line="240" w:lineRule="auto"/>
        <w:ind w:left="3690"/>
        <w:contextualSpacing/>
        <w:jc w:val="both"/>
        <w:rPr>
          <w:rFonts w:ascii="Times New Roman" w:hAnsi="Times New Roman" w:cs="Times New Roman"/>
          <w:b/>
          <w:sz w:val="28"/>
          <w:szCs w:val="28"/>
          <w:lang w:val="en-CA"/>
        </w:rPr>
      </w:pPr>
    </w:p>
    <w:p w:rsidR="001A557E" w:rsidRDefault="001A557E" w:rsidP="00977324">
      <w:pPr>
        <w:pStyle w:val="Heading2"/>
        <w:ind w:left="3690"/>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1A557E" w:rsidRPr="001A557E" w:rsidRDefault="001A557E" w:rsidP="00977324">
      <w:pPr>
        <w:ind w:left="3690"/>
        <w:rPr>
          <w:lang w:val="en-CA"/>
        </w:rPr>
      </w:pPr>
    </w:p>
    <w:p w:rsidR="001A557E" w:rsidRDefault="001A557E" w:rsidP="00977324">
      <w:pPr>
        <w:pStyle w:val="ListParagraph"/>
        <w:spacing w:after="0" w:line="240" w:lineRule="auto"/>
        <w:ind w:left="369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and –</w:t>
      </w:r>
    </w:p>
    <w:p w:rsidR="001A557E" w:rsidRDefault="001A557E" w:rsidP="00977324">
      <w:pPr>
        <w:pStyle w:val="ListParagraph"/>
        <w:spacing w:after="0" w:line="240" w:lineRule="auto"/>
        <w:ind w:left="3690"/>
        <w:rPr>
          <w:rFonts w:ascii="Times New Roman" w:hAnsi="Times New Roman"/>
          <w:b/>
          <w:bCs/>
          <w:sz w:val="28"/>
          <w:szCs w:val="28"/>
          <w:lang w:val="en-CA"/>
        </w:rPr>
      </w:pPr>
    </w:p>
    <w:p w:rsidR="001A557E" w:rsidRDefault="00065E4C" w:rsidP="00065E4C">
      <w:pPr>
        <w:pStyle w:val="ListParagraph"/>
        <w:spacing w:after="0" w:line="240" w:lineRule="auto"/>
        <w:ind w:left="3690"/>
        <w:jc w:val="center"/>
        <w:rPr>
          <w:rFonts w:ascii="Times New Roman" w:hAnsi="Times New Roman"/>
          <w:b/>
          <w:bCs/>
          <w:sz w:val="28"/>
          <w:szCs w:val="28"/>
          <w:lang w:val="en-CA"/>
        </w:rPr>
      </w:pPr>
      <w:r>
        <w:rPr>
          <w:rFonts w:ascii="Times New Roman" w:hAnsi="Times New Roman"/>
          <w:b/>
          <w:bCs/>
          <w:sz w:val="28"/>
          <w:szCs w:val="28"/>
          <w:lang w:val="en-CA"/>
        </w:rPr>
        <w:t>WILBERT MENACHO</w:t>
      </w:r>
    </w:p>
    <w:p w:rsidR="001A557E" w:rsidRDefault="001A557E" w:rsidP="00977324">
      <w:pPr>
        <w:pStyle w:val="ListParagraph"/>
        <w:spacing w:after="0" w:line="240" w:lineRule="auto"/>
        <w:ind w:left="3690"/>
        <w:jc w:val="center"/>
        <w:rPr>
          <w:rFonts w:ascii="Times New Roman" w:hAnsi="Times New Roman"/>
          <w:b/>
          <w:bCs/>
          <w:sz w:val="28"/>
          <w:szCs w:val="28"/>
          <w:lang w:val="en-CA"/>
        </w:rPr>
      </w:pPr>
    </w:p>
    <w:p w:rsidR="001A557E" w:rsidRPr="00EC6522" w:rsidRDefault="001A557E" w:rsidP="00977324">
      <w:pPr>
        <w:pBdr>
          <w:bottom w:val="single" w:sz="12" w:space="1" w:color="auto"/>
        </w:pBdr>
        <w:spacing w:after="0"/>
        <w:ind w:left="3686"/>
        <w:contextualSpacing/>
        <w:rPr>
          <w:sz w:val="28"/>
          <w:szCs w:val="28"/>
          <w:lang w:val="en-CA"/>
        </w:rPr>
      </w:pPr>
    </w:p>
    <w:p w:rsidR="001A557E" w:rsidRPr="00EC6522" w:rsidRDefault="001A557E" w:rsidP="00977324">
      <w:pPr>
        <w:spacing w:after="0"/>
        <w:ind w:left="3686"/>
        <w:contextualSpacing/>
        <w:jc w:val="both"/>
        <w:rPr>
          <w:sz w:val="28"/>
          <w:szCs w:val="28"/>
          <w:lang w:val="en-CA"/>
        </w:rPr>
      </w:pPr>
    </w:p>
    <w:p w:rsidR="001A557E" w:rsidRPr="00C306D2" w:rsidRDefault="00846536" w:rsidP="00977324">
      <w:pPr>
        <w:spacing w:after="0"/>
        <w:ind w:left="3686"/>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1A557E" w:rsidRPr="00C306D2">
        <w:rPr>
          <w:rFonts w:ascii="Times New Roman" w:hAnsi="Times New Roman" w:cs="Times New Roman"/>
          <w:b/>
          <w:sz w:val="28"/>
          <w:szCs w:val="28"/>
          <w:lang w:val="en-CA"/>
        </w:rPr>
        <w:t>REASONS FOR DECISION</w:t>
      </w:r>
    </w:p>
    <w:p w:rsidR="001A557E" w:rsidRPr="00C306D2" w:rsidRDefault="001A557E" w:rsidP="00977324">
      <w:pPr>
        <w:spacing w:after="0"/>
        <w:ind w:left="3686"/>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1A557E" w:rsidRPr="00C306D2" w:rsidRDefault="001A557E" w:rsidP="00977324">
      <w:pPr>
        <w:spacing w:after="0"/>
        <w:ind w:left="3686" w:right="-90"/>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 JUDGE ROBERT</w:t>
      </w:r>
      <w:r>
        <w:rPr>
          <w:rFonts w:ascii="Times New Roman" w:hAnsi="Times New Roman" w:cs="Times New Roman"/>
          <w:b/>
          <w:sz w:val="28"/>
          <w:szCs w:val="28"/>
          <w:lang w:val="en-CA"/>
        </w:rPr>
        <w:t xml:space="preserve"> </w:t>
      </w:r>
      <w:r w:rsidRPr="00C306D2">
        <w:rPr>
          <w:rFonts w:ascii="Times New Roman" w:hAnsi="Times New Roman" w:cs="Times New Roman"/>
          <w:b/>
          <w:sz w:val="28"/>
          <w:szCs w:val="28"/>
          <w:lang w:val="en-CA"/>
        </w:rPr>
        <w:t>GORIN</w:t>
      </w:r>
    </w:p>
    <w:p w:rsidR="001A557E" w:rsidRPr="00EC6522" w:rsidRDefault="001A557E" w:rsidP="00977324">
      <w:pPr>
        <w:pBdr>
          <w:bottom w:val="single" w:sz="12" w:space="1" w:color="auto"/>
        </w:pBdr>
        <w:spacing w:after="0"/>
        <w:ind w:left="3686"/>
        <w:contextualSpacing/>
        <w:rPr>
          <w:sz w:val="28"/>
          <w:szCs w:val="28"/>
          <w:lang w:val="en-CA"/>
        </w:rPr>
      </w:pPr>
    </w:p>
    <w:p w:rsidR="001A557E" w:rsidRDefault="001A557E" w:rsidP="00977324">
      <w:pPr>
        <w:spacing w:after="0"/>
        <w:ind w:left="3686"/>
        <w:contextualSpacing/>
        <w:rPr>
          <w:sz w:val="28"/>
          <w:szCs w:val="28"/>
          <w:lang w:val="en-CA"/>
        </w:rPr>
      </w:pPr>
    </w:p>
    <w:p w:rsidR="00D064D3" w:rsidRDefault="00D064D3" w:rsidP="00FF7B57">
      <w:pPr>
        <w:pStyle w:val="Heading1"/>
        <w:ind w:left="5760" w:hanging="5760"/>
        <w:rPr>
          <w:sz w:val="28"/>
          <w:szCs w:val="28"/>
          <w:lang w:val="en-CA"/>
        </w:rPr>
      </w:pPr>
    </w:p>
    <w:p w:rsidR="00FF7B57" w:rsidRPr="00FF7B57" w:rsidRDefault="00285A6F" w:rsidP="00285A6F">
      <w:pPr>
        <w:spacing w:before="240"/>
        <w:ind w:left="3600" w:firstLine="720"/>
        <w:contextualSpacing/>
        <w:jc w:val="center"/>
        <w:rPr>
          <w:rFonts w:ascii="Times New Roman" w:hAnsi="Times New Roman"/>
          <w:sz w:val="28"/>
          <w:szCs w:val="28"/>
        </w:rPr>
      </w:pPr>
      <w:r w:rsidRPr="008F540E">
        <w:rPr>
          <w:rFonts w:ascii="Times New Roman" w:hAnsi="Times New Roman" w:cs="Times New Roman"/>
          <w:sz w:val="24"/>
          <w:szCs w:val="24"/>
          <w:lang w:val="en-CA"/>
        </w:rPr>
        <w:t xml:space="preserve">[Sections: 11(i) </w:t>
      </w:r>
      <w:r w:rsidRPr="009B6FE1">
        <w:rPr>
          <w:rFonts w:ascii="Times New Roman" w:hAnsi="Times New Roman" w:cs="Times New Roman"/>
          <w:i/>
          <w:sz w:val="24"/>
          <w:szCs w:val="24"/>
          <w:lang w:val="en-CA"/>
        </w:rPr>
        <w:t>Charter</w:t>
      </w:r>
      <w:r w:rsidRPr="008F540E">
        <w:rPr>
          <w:rFonts w:ascii="Times New Roman" w:hAnsi="Times New Roman" w:cs="Times New Roman"/>
          <w:sz w:val="24"/>
          <w:szCs w:val="24"/>
          <w:lang w:val="en-CA"/>
        </w:rPr>
        <w:t xml:space="preserve">; 254(5); 320.14(1)(b); </w:t>
      </w:r>
      <w:r w:rsidRPr="008F540E">
        <w:rPr>
          <w:rFonts w:ascii="Times New Roman" w:hAnsi="Times New Roman" w:cs="Times New Roman"/>
          <w:sz w:val="24"/>
          <w:szCs w:val="24"/>
        </w:rPr>
        <w:t>255(5); &amp; 320.23</w:t>
      </w:r>
      <w:r w:rsidRPr="008F540E">
        <w:rPr>
          <w:rFonts w:ascii="Times New Roman" w:hAnsi="Times New Roman" w:cs="Times New Roman"/>
          <w:sz w:val="24"/>
          <w:szCs w:val="24"/>
          <w:lang w:val="en-CA"/>
        </w:rPr>
        <w:t xml:space="preserve"> </w:t>
      </w:r>
      <w:r w:rsidRPr="008F540E">
        <w:rPr>
          <w:rFonts w:ascii="Times New Roman" w:hAnsi="Times New Roman" w:cs="Times New Roman"/>
          <w:i/>
          <w:sz w:val="24"/>
          <w:szCs w:val="24"/>
          <w:lang w:val="fr-CA"/>
        </w:rPr>
        <w:t>Criminal Code</w:t>
      </w:r>
      <w:r w:rsidRPr="008F540E">
        <w:rPr>
          <w:rFonts w:ascii="Times New Roman" w:hAnsi="Times New Roman" w:cs="Times New Roman"/>
          <w:sz w:val="24"/>
          <w:szCs w:val="24"/>
          <w:lang w:val="fr-CA"/>
        </w:rPr>
        <w:t>]</w:t>
      </w:r>
    </w:p>
    <w:sectPr w:rsidR="00FF7B57" w:rsidRPr="00FF7B57" w:rsidSect="00977324">
      <w:headerReference w:type="default" r:id="rId10"/>
      <w:pgSz w:w="12240" w:h="15840"/>
      <w:pgMar w:top="1440" w:right="1440" w:bottom="1440" w:left="1440" w:header="50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26" w:rsidRDefault="00A67A26" w:rsidP="00A640CF">
      <w:pPr>
        <w:spacing w:after="0" w:line="240" w:lineRule="auto"/>
      </w:pPr>
      <w:r>
        <w:separator/>
      </w:r>
    </w:p>
  </w:endnote>
  <w:endnote w:type="continuationSeparator" w:id="0">
    <w:p w:rsidR="00A67A26" w:rsidRDefault="00A67A26" w:rsidP="00A6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26" w:rsidRDefault="00A67A26" w:rsidP="00A640CF">
      <w:pPr>
        <w:spacing w:after="0" w:line="240" w:lineRule="auto"/>
      </w:pPr>
      <w:r>
        <w:separator/>
      </w:r>
    </w:p>
  </w:footnote>
  <w:footnote w:type="continuationSeparator" w:id="0">
    <w:p w:rsidR="00A67A26" w:rsidRDefault="00A67A26" w:rsidP="00A6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22" w:rsidRPr="00C13B8E" w:rsidRDefault="00776922" w:rsidP="00FE2DA3">
    <w:pPr>
      <w:pStyle w:val="Header"/>
      <w:jc w:val="right"/>
      <w:rPr>
        <w:i/>
        <w:lang w:val="fr-CA"/>
      </w:rPr>
    </w:pPr>
    <w:r w:rsidRPr="00C13B8E">
      <w:rPr>
        <w:i/>
        <w:lang w:val="fr-CA"/>
      </w:rPr>
      <w:t>R. v. Geraldine Elleze</w:t>
    </w:r>
  </w:p>
  <w:p w:rsidR="00776922" w:rsidRPr="00C13B8E" w:rsidRDefault="00776922" w:rsidP="00FE2DA3">
    <w:pPr>
      <w:pStyle w:val="Header"/>
      <w:jc w:val="right"/>
      <w:rPr>
        <w:lang w:val="fr-CA"/>
      </w:rPr>
    </w:pPr>
    <w:r w:rsidRPr="00C13B8E">
      <w:rPr>
        <w:lang w:val="fr-CA"/>
      </w:rPr>
      <w:t>Page 1</w:t>
    </w:r>
  </w:p>
  <w:p w:rsidR="00776922" w:rsidRPr="00C13B8E" w:rsidRDefault="00776922" w:rsidP="00FE2DA3">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22" w:rsidRPr="002330E1" w:rsidRDefault="00776922" w:rsidP="00FE2DA3">
    <w:pPr>
      <w:pStyle w:val="Header"/>
      <w:jc w:val="right"/>
      <w:rPr>
        <w:i/>
      </w:rPr>
    </w:pPr>
    <w:r>
      <w:rPr>
        <w:i/>
      </w:rPr>
      <w:t>R</w:t>
    </w:r>
    <w:r w:rsidR="00065E4C">
      <w:rPr>
        <w:i/>
      </w:rPr>
      <w:t>. v. Menacho</w:t>
    </w:r>
  </w:p>
  <w:p w:rsidR="00776922" w:rsidRDefault="00776922" w:rsidP="00FE2DA3">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B3D8C">
      <w:rPr>
        <w:rStyle w:val="PageNumber"/>
        <w:noProof/>
      </w:rPr>
      <w:t>12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48" w:rsidRPr="00C13B8E" w:rsidRDefault="00087A48" w:rsidP="00FE2DA3">
    <w:pPr>
      <w:pStyle w:val="Header"/>
      <w:jc w:val="right"/>
      <w:rPr>
        <w:i/>
        <w:lang w:val="fr-CA"/>
      </w:rPr>
    </w:pPr>
    <w:r w:rsidRPr="00C13B8E">
      <w:rPr>
        <w:i/>
        <w:lang w:val="fr-CA"/>
      </w:rPr>
      <w:t>R. v. Geraldine Elleze</w:t>
    </w:r>
  </w:p>
  <w:p w:rsidR="00087A48" w:rsidRPr="00C13B8E" w:rsidRDefault="00087A48" w:rsidP="00FE2DA3">
    <w:pPr>
      <w:pStyle w:val="Header"/>
      <w:jc w:val="right"/>
      <w:rPr>
        <w:lang w:val="fr-CA"/>
      </w:rPr>
    </w:pPr>
    <w:r w:rsidRPr="00C13B8E">
      <w:rPr>
        <w:lang w:val="fr-CA"/>
      </w:rPr>
      <w:t>Page 1</w:t>
    </w:r>
  </w:p>
  <w:p w:rsidR="00087A48" w:rsidRPr="00C13B8E" w:rsidRDefault="00087A48" w:rsidP="00FE2DA3">
    <w:pPr>
      <w:pStyle w:val="Header"/>
      <w:jc w:val="righ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FA969D4"/>
    <w:multiLevelType w:val="hybridMultilevel"/>
    <w:tmpl w:val="6C3E10C4"/>
    <w:lvl w:ilvl="0" w:tplc="C54EFE38">
      <w:start w:val="1"/>
      <w:numFmt w:val="decimal"/>
      <w:lvlText w:val="(%1)"/>
      <w:lvlJc w:val="left"/>
      <w:pPr>
        <w:ind w:left="1574" w:hanging="360"/>
      </w:pPr>
      <w:rPr>
        <w:rFonts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 w15:restartNumberingAfterBreak="0">
    <w:nsid w:val="10E66BB1"/>
    <w:multiLevelType w:val="hybridMultilevel"/>
    <w:tmpl w:val="FDB8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833"/>
    <w:multiLevelType w:val="hybridMultilevel"/>
    <w:tmpl w:val="DD4E7C7C"/>
    <w:lvl w:ilvl="0" w:tplc="4F9A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83250"/>
    <w:multiLevelType w:val="hybridMultilevel"/>
    <w:tmpl w:val="B1F237D0"/>
    <w:lvl w:ilvl="0" w:tplc="E26027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B1D"/>
    <w:multiLevelType w:val="hybridMultilevel"/>
    <w:tmpl w:val="B3F0B632"/>
    <w:lvl w:ilvl="0" w:tplc="764C9CE6">
      <w:start w:val="1"/>
      <w:numFmt w:val="decimal"/>
      <w:lvlText w:val="[%1]"/>
      <w:lvlJc w:val="left"/>
      <w:pPr>
        <w:ind w:left="5760" w:hanging="360"/>
      </w:pPr>
      <w:rPr>
        <w:rFonts w:hint="default"/>
        <w:b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1CA06B21"/>
    <w:multiLevelType w:val="hybridMultilevel"/>
    <w:tmpl w:val="D1B6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2E6E"/>
    <w:multiLevelType w:val="hybridMultilevel"/>
    <w:tmpl w:val="44C25A88"/>
    <w:lvl w:ilvl="0" w:tplc="6BAE5A22">
      <w:start w:val="1"/>
      <w:numFmt w:val="decimal"/>
      <w:lvlText w:val="[%1]"/>
      <w:lvlJc w:val="left"/>
      <w:pPr>
        <w:ind w:left="7020" w:hanging="360"/>
      </w:pPr>
      <w:rPr>
        <w:rFonts w:hint="default"/>
        <w:b w:val="0"/>
        <w:sz w:val="28"/>
        <w:szCs w:val="28"/>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12E2AE3"/>
    <w:multiLevelType w:val="hybridMultilevel"/>
    <w:tmpl w:val="06F8B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2542"/>
    <w:multiLevelType w:val="hybridMultilevel"/>
    <w:tmpl w:val="7F0C65F4"/>
    <w:lvl w:ilvl="0" w:tplc="36B4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A16D5"/>
    <w:multiLevelType w:val="hybridMultilevel"/>
    <w:tmpl w:val="588C75E6"/>
    <w:lvl w:ilvl="0" w:tplc="9E5A56D4">
      <w:start w:val="3"/>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7471A41"/>
    <w:multiLevelType w:val="hybridMultilevel"/>
    <w:tmpl w:val="B09E28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30859"/>
    <w:multiLevelType w:val="hybridMultilevel"/>
    <w:tmpl w:val="BEC0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D3B24"/>
    <w:multiLevelType w:val="hybridMultilevel"/>
    <w:tmpl w:val="5CEAF146"/>
    <w:lvl w:ilvl="0" w:tplc="E6E81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C19D1"/>
    <w:multiLevelType w:val="hybridMultilevel"/>
    <w:tmpl w:val="7930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1827A7"/>
    <w:multiLevelType w:val="hybridMultilevel"/>
    <w:tmpl w:val="BEC41EEC"/>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5703F33"/>
    <w:multiLevelType w:val="hybridMultilevel"/>
    <w:tmpl w:val="AF9A3354"/>
    <w:lvl w:ilvl="0" w:tplc="12361D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525F1"/>
    <w:multiLevelType w:val="hybridMultilevel"/>
    <w:tmpl w:val="B85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42158"/>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AD503E"/>
    <w:multiLevelType w:val="hybridMultilevel"/>
    <w:tmpl w:val="800CC1E4"/>
    <w:lvl w:ilvl="0" w:tplc="169CA97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84252D8"/>
    <w:multiLevelType w:val="hybridMultilevel"/>
    <w:tmpl w:val="DB000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0A96"/>
    <w:multiLevelType w:val="hybridMultilevel"/>
    <w:tmpl w:val="F340858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254D92"/>
    <w:multiLevelType w:val="hybridMultilevel"/>
    <w:tmpl w:val="62560610"/>
    <w:lvl w:ilvl="0" w:tplc="1386407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6E6587"/>
    <w:multiLevelType w:val="multilevel"/>
    <w:tmpl w:val="50EA8C4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07E03"/>
    <w:multiLevelType w:val="hybridMultilevel"/>
    <w:tmpl w:val="103C119A"/>
    <w:lvl w:ilvl="0" w:tplc="635E6D0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91F4779"/>
    <w:multiLevelType w:val="hybridMultilevel"/>
    <w:tmpl w:val="B3DA5CCE"/>
    <w:lvl w:ilvl="0" w:tplc="D082AB72">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6217B"/>
    <w:multiLevelType w:val="hybridMultilevel"/>
    <w:tmpl w:val="4D46EDFC"/>
    <w:lvl w:ilvl="0" w:tplc="331AD17E">
      <w:start w:val="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03517E"/>
    <w:multiLevelType w:val="hybridMultilevel"/>
    <w:tmpl w:val="4A3EC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73A6B"/>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841029"/>
    <w:multiLevelType w:val="hybridMultilevel"/>
    <w:tmpl w:val="531CC43C"/>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8A065F"/>
    <w:multiLevelType w:val="hybridMultilevel"/>
    <w:tmpl w:val="48122FE6"/>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310377"/>
    <w:multiLevelType w:val="multilevel"/>
    <w:tmpl w:val="53EAD2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84149"/>
    <w:multiLevelType w:val="hybridMultilevel"/>
    <w:tmpl w:val="7E66B08C"/>
    <w:lvl w:ilvl="0" w:tplc="5028742E">
      <w:start w:val="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447A5"/>
    <w:multiLevelType w:val="hybridMultilevel"/>
    <w:tmpl w:val="3CECAD08"/>
    <w:lvl w:ilvl="0" w:tplc="F13C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16"/>
  </w:num>
  <w:num w:numId="4">
    <w:abstractNumId w:val="26"/>
  </w:num>
  <w:num w:numId="5">
    <w:abstractNumId w:val="28"/>
  </w:num>
  <w:num w:numId="6">
    <w:abstractNumId w:val="29"/>
  </w:num>
  <w:num w:numId="7">
    <w:abstractNumId w:val="20"/>
  </w:num>
  <w:num w:numId="8">
    <w:abstractNumId w:val="27"/>
  </w:num>
  <w:num w:numId="9">
    <w:abstractNumId w:val="22"/>
  </w:num>
  <w:num w:numId="10">
    <w:abstractNumId w:val="17"/>
  </w:num>
  <w:num w:numId="11">
    <w:abstractNumId w:val="5"/>
  </w:num>
  <w:num w:numId="12">
    <w:abstractNumId w:val="7"/>
  </w:num>
  <w:num w:numId="13">
    <w:abstractNumId w:val="9"/>
  </w:num>
  <w:num w:numId="14">
    <w:abstractNumId w:val="21"/>
  </w:num>
  <w:num w:numId="15">
    <w:abstractNumId w:val="2"/>
  </w:num>
  <w:num w:numId="16">
    <w:abstractNumId w:val="3"/>
  </w:num>
  <w:num w:numId="17">
    <w:abstractNumId w:val="6"/>
  </w:num>
  <w:num w:numId="18">
    <w:abstractNumId w:val="13"/>
  </w:num>
  <w:num w:numId="19">
    <w:abstractNumId w:val="24"/>
  </w:num>
  <w:num w:numId="20">
    <w:abstractNumId w:val="31"/>
  </w:num>
  <w:num w:numId="21">
    <w:abstractNumId w:val="12"/>
  </w:num>
  <w:num w:numId="22">
    <w:abstractNumId w:val="32"/>
  </w:num>
  <w:num w:numId="23">
    <w:abstractNumId w:val="25"/>
  </w:num>
  <w:num w:numId="24">
    <w:abstractNumId w:val="10"/>
  </w:num>
  <w:num w:numId="25">
    <w:abstractNumId w:val="14"/>
  </w:num>
  <w:num w:numId="26">
    <w:abstractNumId w:val="23"/>
  </w:num>
  <w:num w:numId="27">
    <w:abstractNumId w:val="18"/>
  </w:num>
  <w:num w:numId="28">
    <w:abstractNumId w:val="4"/>
  </w:num>
  <w:num w:numId="29">
    <w:abstractNumId w:val="0"/>
  </w:num>
  <w:num w:numId="30">
    <w:abstractNumId w:val="15"/>
  </w:num>
  <w:num w:numId="31">
    <w:abstractNumId w:val="11"/>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DF"/>
    <w:rsid w:val="000018FB"/>
    <w:rsid w:val="00004F7A"/>
    <w:rsid w:val="0001215F"/>
    <w:rsid w:val="00020360"/>
    <w:rsid w:val="0004403A"/>
    <w:rsid w:val="000551CF"/>
    <w:rsid w:val="00063BAC"/>
    <w:rsid w:val="00065E4C"/>
    <w:rsid w:val="00070788"/>
    <w:rsid w:val="000711A5"/>
    <w:rsid w:val="000802D6"/>
    <w:rsid w:val="00087A48"/>
    <w:rsid w:val="000A1F9D"/>
    <w:rsid w:val="000B6F73"/>
    <w:rsid w:val="000E7808"/>
    <w:rsid w:val="00102564"/>
    <w:rsid w:val="001131C0"/>
    <w:rsid w:val="00114612"/>
    <w:rsid w:val="00120AA7"/>
    <w:rsid w:val="00121137"/>
    <w:rsid w:val="00122353"/>
    <w:rsid w:val="00123017"/>
    <w:rsid w:val="001268E9"/>
    <w:rsid w:val="00133489"/>
    <w:rsid w:val="0014015B"/>
    <w:rsid w:val="001441CE"/>
    <w:rsid w:val="001539D5"/>
    <w:rsid w:val="001553FF"/>
    <w:rsid w:val="00164C4A"/>
    <w:rsid w:val="00171F25"/>
    <w:rsid w:val="00173A97"/>
    <w:rsid w:val="00186CEB"/>
    <w:rsid w:val="00194EF8"/>
    <w:rsid w:val="00194F9E"/>
    <w:rsid w:val="0019692A"/>
    <w:rsid w:val="001A3E05"/>
    <w:rsid w:val="001A4129"/>
    <w:rsid w:val="001A557E"/>
    <w:rsid w:val="001B3D8C"/>
    <w:rsid w:val="001B4A33"/>
    <w:rsid w:val="001B7B1C"/>
    <w:rsid w:val="001C7AB2"/>
    <w:rsid w:val="001D57A0"/>
    <w:rsid w:val="001E0B0C"/>
    <w:rsid w:val="001E0F6B"/>
    <w:rsid w:val="001E43D9"/>
    <w:rsid w:val="001E5C4A"/>
    <w:rsid w:val="001E608A"/>
    <w:rsid w:val="001E62BC"/>
    <w:rsid w:val="001F2A8D"/>
    <w:rsid w:val="001F49DC"/>
    <w:rsid w:val="001F49E0"/>
    <w:rsid w:val="002046D4"/>
    <w:rsid w:val="00211056"/>
    <w:rsid w:val="00214253"/>
    <w:rsid w:val="00220E47"/>
    <w:rsid w:val="002316E2"/>
    <w:rsid w:val="00236FA1"/>
    <w:rsid w:val="00245284"/>
    <w:rsid w:val="002660E1"/>
    <w:rsid w:val="00272F38"/>
    <w:rsid w:val="00277340"/>
    <w:rsid w:val="00277EC6"/>
    <w:rsid w:val="00282051"/>
    <w:rsid w:val="00285A6F"/>
    <w:rsid w:val="002A7BA6"/>
    <w:rsid w:val="002C082E"/>
    <w:rsid w:val="002D4336"/>
    <w:rsid w:val="002D4D8F"/>
    <w:rsid w:val="002D63C4"/>
    <w:rsid w:val="002F6F41"/>
    <w:rsid w:val="00323B05"/>
    <w:rsid w:val="00324ED7"/>
    <w:rsid w:val="00325FCE"/>
    <w:rsid w:val="00326EE0"/>
    <w:rsid w:val="00330A49"/>
    <w:rsid w:val="0033254F"/>
    <w:rsid w:val="0033506F"/>
    <w:rsid w:val="003353AB"/>
    <w:rsid w:val="0034135D"/>
    <w:rsid w:val="00342596"/>
    <w:rsid w:val="00342A3B"/>
    <w:rsid w:val="0034544C"/>
    <w:rsid w:val="0035254E"/>
    <w:rsid w:val="003532EB"/>
    <w:rsid w:val="003719AB"/>
    <w:rsid w:val="00373168"/>
    <w:rsid w:val="00373C66"/>
    <w:rsid w:val="00374A06"/>
    <w:rsid w:val="003834C1"/>
    <w:rsid w:val="003950B4"/>
    <w:rsid w:val="00396A80"/>
    <w:rsid w:val="003A22F1"/>
    <w:rsid w:val="003A63AB"/>
    <w:rsid w:val="003A74D8"/>
    <w:rsid w:val="003A7B99"/>
    <w:rsid w:val="003B1F5A"/>
    <w:rsid w:val="003C3DAC"/>
    <w:rsid w:val="003C3EE8"/>
    <w:rsid w:val="003C607E"/>
    <w:rsid w:val="003C7BBF"/>
    <w:rsid w:val="003D5FAD"/>
    <w:rsid w:val="003D7176"/>
    <w:rsid w:val="003E107A"/>
    <w:rsid w:val="00417173"/>
    <w:rsid w:val="0042269C"/>
    <w:rsid w:val="00430B78"/>
    <w:rsid w:val="0043302F"/>
    <w:rsid w:val="004376DF"/>
    <w:rsid w:val="004447F7"/>
    <w:rsid w:val="004469D9"/>
    <w:rsid w:val="00446E05"/>
    <w:rsid w:val="00454751"/>
    <w:rsid w:val="004551C3"/>
    <w:rsid w:val="004559CA"/>
    <w:rsid w:val="004564AE"/>
    <w:rsid w:val="0045772F"/>
    <w:rsid w:val="00457883"/>
    <w:rsid w:val="00460D6E"/>
    <w:rsid w:val="004706A9"/>
    <w:rsid w:val="004715B2"/>
    <w:rsid w:val="00476FA2"/>
    <w:rsid w:val="00483EE4"/>
    <w:rsid w:val="00484BAB"/>
    <w:rsid w:val="00487140"/>
    <w:rsid w:val="004945A2"/>
    <w:rsid w:val="0049506B"/>
    <w:rsid w:val="004A12E4"/>
    <w:rsid w:val="004A15A8"/>
    <w:rsid w:val="004A4A38"/>
    <w:rsid w:val="004C09F5"/>
    <w:rsid w:val="004C2C99"/>
    <w:rsid w:val="004C481E"/>
    <w:rsid w:val="004D297E"/>
    <w:rsid w:val="004E03B5"/>
    <w:rsid w:val="004E03DF"/>
    <w:rsid w:val="004E0770"/>
    <w:rsid w:val="004E4928"/>
    <w:rsid w:val="004F7EDB"/>
    <w:rsid w:val="005006B3"/>
    <w:rsid w:val="00505539"/>
    <w:rsid w:val="00515F9E"/>
    <w:rsid w:val="00534C30"/>
    <w:rsid w:val="005379A2"/>
    <w:rsid w:val="00550EA2"/>
    <w:rsid w:val="00561701"/>
    <w:rsid w:val="005737A0"/>
    <w:rsid w:val="00581F72"/>
    <w:rsid w:val="00586778"/>
    <w:rsid w:val="0058787B"/>
    <w:rsid w:val="005A29CF"/>
    <w:rsid w:val="005A428B"/>
    <w:rsid w:val="005B066C"/>
    <w:rsid w:val="005B2A5C"/>
    <w:rsid w:val="005C0C5E"/>
    <w:rsid w:val="005D1DF3"/>
    <w:rsid w:val="005E0B14"/>
    <w:rsid w:val="005E4EBD"/>
    <w:rsid w:val="005E70A7"/>
    <w:rsid w:val="005F456F"/>
    <w:rsid w:val="005F466A"/>
    <w:rsid w:val="006168FA"/>
    <w:rsid w:val="00632A13"/>
    <w:rsid w:val="00634FB0"/>
    <w:rsid w:val="0064116A"/>
    <w:rsid w:val="00643C40"/>
    <w:rsid w:val="00651FB4"/>
    <w:rsid w:val="00655579"/>
    <w:rsid w:val="00655BD0"/>
    <w:rsid w:val="00656FC7"/>
    <w:rsid w:val="00661683"/>
    <w:rsid w:val="00663994"/>
    <w:rsid w:val="00684796"/>
    <w:rsid w:val="0068507D"/>
    <w:rsid w:val="00687C51"/>
    <w:rsid w:val="00696CAB"/>
    <w:rsid w:val="006A094F"/>
    <w:rsid w:val="006A1D07"/>
    <w:rsid w:val="006A40F9"/>
    <w:rsid w:val="006A45A6"/>
    <w:rsid w:val="006A48E6"/>
    <w:rsid w:val="006B0B04"/>
    <w:rsid w:val="006B361E"/>
    <w:rsid w:val="006C343D"/>
    <w:rsid w:val="006D79FD"/>
    <w:rsid w:val="006D7F2F"/>
    <w:rsid w:val="006F770D"/>
    <w:rsid w:val="00701606"/>
    <w:rsid w:val="00702660"/>
    <w:rsid w:val="00705DD6"/>
    <w:rsid w:val="00715A6C"/>
    <w:rsid w:val="00720944"/>
    <w:rsid w:val="007267ED"/>
    <w:rsid w:val="00735C4A"/>
    <w:rsid w:val="0074261F"/>
    <w:rsid w:val="00744F5B"/>
    <w:rsid w:val="00750285"/>
    <w:rsid w:val="00756ACD"/>
    <w:rsid w:val="00763A1A"/>
    <w:rsid w:val="00776922"/>
    <w:rsid w:val="0079723E"/>
    <w:rsid w:val="007A2E00"/>
    <w:rsid w:val="007A5F15"/>
    <w:rsid w:val="007B2879"/>
    <w:rsid w:val="007B4CF0"/>
    <w:rsid w:val="007D24D2"/>
    <w:rsid w:val="007D3710"/>
    <w:rsid w:val="00800AF7"/>
    <w:rsid w:val="00807F18"/>
    <w:rsid w:val="00810B15"/>
    <w:rsid w:val="00812EBA"/>
    <w:rsid w:val="00816A58"/>
    <w:rsid w:val="008173F1"/>
    <w:rsid w:val="0082150E"/>
    <w:rsid w:val="008320AE"/>
    <w:rsid w:val="00835953"/>
    <w:rsid w:val="00845481"/>
    <w:rsid w:val="00846536"/>
    <w:rsid w:val="00851CB1"/>
    <w:rsid w:val="00856FE1"/>
    <w:rsid w:val="00862AA9"/>
    <w:rsid w:val="00877BCE"/>
    <w:rsid w:val="00880D25"/>
    <w:rsid w:val="00882FDF"/>
    <w:rsid w:val="00893785"/>
    <w:rsid w:val="0089530D"/>
    <w:rsid w:val="00896225"/>
    <w:rsid w:val="008A4AFB"/>
    <w:rsid w:val="008B2382"/>
    <w:rsid w:val="008B3DB6"/>
    <w:rsid w:val="008B5734"/>
    <w:rsid w:val="008D1F9E"/>
    <w:rsid w:val="008D5C2B"/>
    <w:rsid w:val="008F1C70"/>
    <w:rsid w:val="008F442E"/>
    <w:rsid w:val="008F540E"/>
    <w:rsid w:val="008F5BE8"/>
    <w:rsid w:val="00904B8F"/>
    <w:rsid w:val="00905967"/>
    <w:rsid w:val="00910362"/>
    <w:rsid w:val="009136AA"/>
    <w:rsid w:val="00913AC4"/>
    <w:rsid w:val="009160E3"/>
    <w:rsid w:val="009237E4"/>
    <w:rsid w:val="00926BE1"/>
    <w:rsid w:val="00941491"/>
    <w:rsid w:val="009504AE"/>
    <w:rsid w:val="00951827"/>
    <w:rsid w:val="00965AC0"/>
    <w:rsid w:val="00977324"/>
    <w:rsid w:val="009776C8"/>
    <w:rsid w:val="00982D64"/>
    <w:rsid w:val="009952AA"/>
    <w:rsid w:val="009A41CC"/>
    <w:rsid w:val="009B5A8A"/>
    <w:rsid w:val="009B6FE1"/>
    <w:rsid w:val="009C12BE"/>
    <w:rsid w:val="009C7EA4"/>
    <w:rsid w:val="009C7F71"/>
    <w:rsid w:val="009D1C52"/>
    <w:rsid w:val="009E3951"/>
    <w:rsid w:val="00A00801"/>
    <w:rsid w:val="00A07EEF"/>
    <w:rsid w:val="00A15B7A"/>
    <w:rsid w:val="00A216BC"/>
    <w:rsid w:val="00A22D4C"/>
    <w:rsid w:val="00A254CF"/>
    <w:rsid w:val="00A26A46"/>
    <w:rsid w:val="00A40B5F"/>
    <w:rsid w:val="00A413F6"/>
    <w:rsid w:val="00A528C4"/>
    <w:rsid w:val="00A52F0D"/>
    <w:rsid w:val="00A550EA"/>
    <w:rsid w:val="00A60A07"/>
    <w:rsid w:val="00A640CF"/>
    <w:rsid w:val="00A67A26"/>
    <w:rsid w:val="00A7754D"/>
    <w:rsid w:val="00A82724"/>
    <w:rsid w:val="00A82810"/>
    <w:rsid w:val="00AB3696"/>
    <w:rsid w:val="00AC1645"/>
    <w:rsid w:val="00AC31E3"/>
    <w:rsid w:val="00AC733F"/>
    <w:rsid w:val="00AD1573"/>
    <w:rsid w:val="00AD6E16"/>
    <w:rsid w:val="00AD7B2E"/>
    <w:rsid w:val="00AE3BBE"/>
    <w:rsid w:val="00AE5FFB"/>
    <w:rsid w:val="00AF045C"/>
    <w:rsid w:val="00AF0D2F"/>
    <w:rsid w:val="00B15B2B"/>
    <w:rsid w:val="00B27BFB"/>
    <w:rsid w:val="00B30490"/>
    <w:rsid w:val="00B31BFA"/>
    <w:rsid w:val="00B31C9F"/>
    <w:rsid w:val="00B35CD3"/>
    <w:rsid w:val="00B37AD2"/>
    <w:rsid w:val="00B42AD8"/>
    <w:rsid w:val="00B46D30"/>
    <w:rsid w:val="00B6551D"/>
    <w:rsid w:val="00B76E66"/>
    <w:rsid w:val="00B870A8"/>
    <w:rsid w:val="00B9294B"/>
    <w:rsid w:val="00B9667C"/>
    <w:rsid w:val="00BA3C16"/>
    <w:rsid w:val="00BB210C"/>
    <w:rsid w:val="00BB3207"/>
    <w:rsid w:val="00BB67C1"/>
    <w:rsid w:val="00BC3F3C"/>
    <w:rsid w:val="00BD7505"/>
    <w:rsid w:val="00BE4F9A"/>
    <w:rsid w:val="00BE594E"/>
    <w:rsid w:val="00C13B8E"/>
    <w:rsid w:val="00C14720"/>
    <w:rsid w:val="00C158E1"/>
    <w:rsid w:val="00C1595D"/>
    <w:rsid w:val="00C23CAD"/>
    <w:rsid w:val="00C26436"/>
    <w:rsid w:val="00C27725"/>
    <w:rsid w:val="00C306D2"/>
    <w:rsid w:val="00C336E2"/>
    <w:rsid w:val="00C36253"/>
    <w:rsid w:val="00C44CE2"/>
    <w:rsid w:val="00C46784"/>
    <w:rsid w:val="00C56784"/>
    <w:rsid w:val="00C642AB"/>
    <w:rsid w:val="00C67FD5"/>
    <w:rsid w:val="00C740EA"/>
    <w:rsid w:val="00C952CD"/>
    <w:rsid w:val="00C97361"/>
    <w:rsid w:val="00CA34D5"/>
    <w:rsid w:val="00CA57D9"/>
    <w:rsid w:val="00CA6D0D"/>
    <w:rsid w:val="00CA7866"/>
    <w:rsid w:val="00CB03C9"/>
    <w:rsid w:val="00CB0B2A"/>
    <w:rsid w:val="00CB6847"/>
    <w:rsid w:val="00CC4022"/>
    <w:rsid w:val="00CC487E"/>
    <w:rsid w:val="00CE5777"/>
    <w:rsid w:val="00CF4B91"/>
    <w:rsid w:val="00D0471A"/>
    <w:rsid w:val="00D064D3"/>
    <w:rsid w:val="00D22B04"/>
    <w:rsid w:val="00D254B7"/>
    <w:rsid w:val="00D52EB1"/>
    <w:rsid w:val="00D61EDA"/>
    <w:rsid w:val="00D72A92"/>
    <w:rsid w:val="00D75395"/>
    <w:rsid w:val="00D774C9"/>
    <w:rsid w:val="00D92EA5"/>
    <w:rsid w:val="00DA14BA"/>
    <w:rsid w:val="00DA6609"/>
    <w:rsid w:val="00DC5776"/>
    <w:rsid w:val="00DC6779"/>
    <w:rsid w:val="00DE3A47"/>
    <w:rsid w:val="00DE550F"/>
    <w:rsid w:val="00DE74D6"/>
    <w:rsid w:val="00DF3530"/>
    <w:rsid w:val="00DF7725"/>
    <w:rsid w:val="00E06FD4"/>
    <w:rsid w:val="00E13843"/>
    <w:rsid w:val="00E23C89"/>
    <w:rsid w:val="00E25CCE"/>
    <w:rsid w:val="00E27A5C"/>
    <w:rsid w:val="00E27E07"/>
    <w:rsid w:val="00E30550"/>
    <w:rsid w:val="00E32249"/>
    <w:rsid w:val="00E36BFD"/>
    <w:rsid w:val="00E37C5B"/>
    <w:rsid w:val="00E40363"/>
    <w:rsid w:val="00E47471"/>
    <w:rsid w:val="00E502AD"/>
    <w:rsid w:val="00E52680"/>
    <w:rsid w:val="00E55FAA"/>
    <w:rsid w:val="00E57475"/>
    <w:rsid w:val="00E60719"/>
    <w:rsid w:val="00E6129B"/>
    <w:rsid w:val="00E631A4"/>
    <w:rsid w:val="00E70764"/>
    <w:rsid w:val="00E74947"/>
    <w:rsid w:val="00E90942"/>
    <w:rsid w:val="00E94E6D"/>
    <w:rsid w:val="00EA51A6"/>
    <w:rsid w:val="00EB540C"/>
    <w:rsid w:val="00EB6CD6"/>
    <w:rsid w:val="00EC3ACF"/>
    <w:rsid w:val="00EC6B91"/>
    <w:rsid w:val="00EE37B2"/>
    <w:rsid w:val="00EE3CED"/>
    <w:rsid w:val="00EF0B5D"/>
    <w:rsid w:val="00EF5E5B"/>
    <w:rsid w:val="00EF6B74"/>
    <w:rsid w:val="00F023D7"/>
    <w:rsid w:val="00F03DB3"/>
    <w:rsid w:val="00F20A61"/>
    <w:rsid w:val="00F20E69"/>
    <w:rsid w:val="00F26B57"/>
    <w:rsid w:val="00F43A21"/>
    <w:rsid w:val="00F51F68"/>
    <w:rsid w:val="00F55E2C"/>
    <w:rsid w:val="00F60AB1"/>
    <w:rsid w:val="00F655FE"/>
    <w:rsid w:val="00F671D0"/>
    <w:rsid w:val="00F829F7"/>
    <w:rsid w:val="00F870D0"/>
    <w:rsid w:val="00F878BF"/>
    <w:rsid w:val="00F95A0B"/>
    <w:rsid w:val="00F96223"/>
    <w:rsid w:val="00F97212"/>
    <w:rsid w:val="00FA0436"/>
    <w:rsid w:val="00FB23B3"/>
    <w:rsid w:val="00FB689A"/>
    <w:rsid w:val="00FB776C"/>
    <w:rsid w:val="00FC175C"/>
    <w:rsid w:val="00FC6B73"/>
    <w:rsid w:val="00FD60FD"/>
    <w:rsid w:val="00FD7115"/>
    <w:rsid w:val="00FE23AB"/>
    <w:rsid w:val="00FE2DA3"/>
    <w:rsid w:val="00FE3A44"/>
    <w:rsid w:val="00FE4088"/>
    <w:rsid w:val="00FF545B"/>
    <w:rsid w:val="00FF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23F9A5-E4E2-4D0A-94F6-2D9CCB22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E2DA3"/>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E2DA3"/>
    <w:pPr>
      <w:keepNext/>
      <w:spacing w:after="0" w:line="240" w:lineRule="auto"/>
      <w:jc w:val="center"/>
      <w:outlineLvl w:val="1"/>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FE2DA3"/>
    <w:pPr>
      <w:keepNext/>
      <w:spacing w:after="0" w:line="240" w:lineRule="auto"/>
      <w:jc w:val="both"/>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0CF"/>
    <w:pPr>
      <w:spacing w:after="0" w:line="240" w:lineRule="auto"/>
    </w:pPr>
    <w:rPr>
      <w:sz w:val="20"/>
      <w:szCs w:val="20"/>
    </w:rPr>
  </w:style>
  <w:style w:type="character" w:customStyle="1" w:styleId="FootnoteTextChar">
    <w:name w:val="Footnote Text Char"/>
    <w:basedOn w:val="DefaultParagraphFont"/>
    <w:link w:val="FootnoteText"/>
    <w:uiPriority w:val="99"/>
    <w:rsid w:val="00A640CF"/>
    <w:rPr>
      <w:sz w:val="20"/>
      <w:szCs w:val="20"/>
    </w:rPr>
  </w:style>
  <w:style w:type="character" w:styleId="FootnoteReference">
    <w:name w:val="footnote reference"/>
    <w:basedOn w:val="DefaultParagraphFont"/>
    <w:uiPriority w:val="99"/>
    <w:unhideWhenUsed/>
    <w:rsid w:val="00A640CF"/>
    <w:rPr>
      <w:vertAlign w:val="superscript"/>
    </w:rPr>
  </w:style>
  <w:style w:type="paragraph" w:styleId="ListParagraph">
    <w:name w:val="List Paragraph"/>
    <w:basedOn w:val="Normal"/>
    <w:uiPriority w:val="34"/>
    <w:qFormat/>
    <w:rsid w:val="00A528C4"/>
    <w:pPr>
      <w:ind w:left="720"/>
      <w:contextualSpacing/>
    </w:pPr>
  </w:style>
  <w:style w:type="paragraph" w:customStyle="1" w:styleId="subsection">
    <w:name w:val="subsection"/>
    <w:basedOn w:val="Normal"/>
    <w:rsid w:val="00B6551D"/>
    <w:pPr>
      <w:spacing w:before="168" w:after="120" w:line="240" w:lineRule="auto"/>
    </w:pPr>
    <w:rPr>
      <w:rFonts w:ascii="Times New Roman" w:eastAsia="Times New Roman" w:hAnsi="Times New Roman" w:cs="Times New Roman"/>
      <w:sz w:val="24"/>
      <w:szCs w:val="24"/>
    </w:rPr>
  </w:style>
  <w:style w:type="paragraph" w:customStyle="1" w:styleId="paragraph">
    <w:name w:val="paragraph"/>
    <w:basedOn w:val="Normal"/>
    <w:rsid w:val="00B6551D"/>
    <w:pPr>
      <w:spacing w:before="168" w:after="120" w:line="240" w:lineRule="auto"/>
      <w:ind w:left="360"/>
    </w:pPr>
    <w:rPr>
      <w:rFonts w:ascii="Times New Roman" w:eastAsia="Times New Roman" w:hAnsi="Times New Roman" w:cs="Times New Roman"/>
      <w:sz w:val="24"/>
      <w:szCs w:val="24"/>
    </w:rPr>
  </w:style>
  <w:style w:type="character" w:customStyle="1" w:styleId="sectionlabel">
    <w:name w:val="sectionlabel"/>
    <w:basedOn w:val="DefaultParagraphFont"/>
    <w:rsid w:val="00B6551D"/>
    <w:rPr>
      <w:b/>
      <w:bCs/>
      <w:color w:val="000000"/>
    </w:rPr>
  </w:style>
  <w:style w:type="character" w:customStyle="1" w:styleId="lawlabel2">
    <w:name w:val="lawlabel2"/>
    <w:basedOn w:val="DefaultParagraphFont"/>
    <w:rsid w:val="00B6551D"/>
    <w:rPr>
      <w:b/>
      <w:bCs/>
      <w:color w:val="000000"/>
    </w:rPr>
  </w:style>
  <w:style w:type="character" w:styleId="Hyperlink">
    <w:name w:val="Hyperlink"/>
    <w:basedOn w:val="DefaultParagraphFont"/>
    <w:uiPriority w:val="99"/>
    <w:semiHidden/>
    <w:unhideWhenUsed/>
    <w:rsid w:val="006A094F"/>
    <w:rPr>
      <w:color w:val="0077CC"/>
      <w:u w:val="single"/>
    </w:rPr>
  </w:style>
  <w:style w:type="character" w:customStyle="1" w:styleId="ssbf1">
    <w:name w:val="ss_bf1"/>
    <w:basedOn w:val="DefaultParagraphFont"/>
    <w:rsid w:val="006A094F"/>
    <w:rPr>
      <w:b/>
      <w:bCs/>
      <w:color w:val="373739"/>
    </w:rPr>
  </w:style>
  <w:style w:type="character" w:customStyle="1" w:styleId="ssit2">
    <w:name w:val="ss_it2"/>
    <w:basedOn w:val="DefaultParagraphFont"/>
    <w:rsid w:val="006A094F"/>
    <w:rPr>
      <w:i/>
      <w:iCs/>
    </w:rPr>
  </w:style>
  <w:style w:type="character" w:customStyle="1" w:styleId="decisia-reflex2-icon">
    <w:name w:val="decisia-reflex2-icon"/>
    <w:basedOn w:val="DefaultParagraphFont"/>
    <w:rsid w:val="00063BAC"/>
    <w:rPr>
      <w:sz w:val="19"/>
      <w:szCs w:val="19"/>
    </w:rPr>
  </w:style>
  <w:style w:type="paragraph" w:customStyle="1" w:styleId="citation-altc1">
    <w:name w:val="citation-altc1"/>
    <w:basedOn w:val="Normal"/>
    <w:rsid w:val="00063BAC"/>
    <w:pPr>
      <w:spacing w:after="720" w:line="240" w:lineRule="auto"/>
      <w:ind w:left="1166"/>
      <w:jc w:val="both"/>
    </w:pPr>
    <w:rPr>
      <w:rFonts w:ascii="Times New Roman" w:eastAsia="Times New Roman" w:hAnsi="Times New Roman" w:cs="Times New Roman"/>
      <w:sz w:val="24"/>
      <w:szCs w:val="24"/>
    </w:rPr>
  </w:style>
  <w:style w:type="paragraph" w:customStyle="1" w:styleId="paranondepar-altn1">
    <w:name w:val="paranondepar-altn1"/>
    <w:basedOn w:val="Normal"/>
    <w:rsid w:val="00063BAC"/>
    <w:pPr>
      <w:spacing w:before="480" w:after="480" w:line="48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FE2DA3"/>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E2DA3"/>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FE2DA3"/>
    <w:rPr>
      <w:rFonts w:ascii="Arial" w:eastAsia="Times New Roman" w:hAnsi="Arial" w:cs="Times New Roman"/>
      <w:sz w:val="24"/>
      <w:szCs w:val="20"/>
    </w:rPr>
  </w:style>
  <w:style w:type="paragraph" w:styleId="Header">
    <w:name w:val="header"/>
    <w:basedOn w:val="Normal"/>
    <w:link w:val="HeaderChar"/>
    <w:uiPriority w:val="99"/>
    <w:rsid w:val="00FE2DA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2DA3"/>
    <w:rPr>
      <w:rFonts w:ascii="Times New Roman" w:eastAsia="Times New Roman" w:hAnsi="Times New Roman" w:cs="Times New Roman"/>
      <w:sz w:val="20"/>
      <w:szCs w:val="20"/>
    </w:rPr>
  </w:style>
  <w:style w:type="table" w:styleId="TableGrid">
    <w:name w:val="Table Grid"/>
    <w:basedOn w:val="TableNormal"/>
    <w:uiPriority w:val="99"/>
    <w:rsid w:val="00FE2DA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61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29B"/>
  </w:style>
  <w:style w:type="character" w:styleId="PageNumber">
    <w:name w:val="page number"/>
    <w:basedOn w:val="DefaultParagraphFont"/>
    <w:uiPriority w:val="99"/>
    <w:semiHidden/>
    <w:unhideWhenUsed/>
    <w:rsid w:val="003532EB"/>
  </w:style>
  <w:style w:type="paragraph" w:styleId="BalloonText">
    <w:name w:val="Balloon Text"/>
    <w:basedOn w:val="Normal"/>
    <w:link w:val="BalloonTextChar"/>
    <w:uiPriority w:val="99"/>
    <w:semiHidden/>
    <w:unhideWhenUsed/>
    <w:rsid w:val="00E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5B"/>
    <w:rPr>
      <w:rFonts w:ascii="Tahoma" w:hAnsi="Tahoma" w:cs="Tahoma"/>
      <w:sz w:val="16"/>
      <w:szCs w:val="16"/>
    </w:rPr>
  </w:style>
  <w:style w:type="character" w:styleId="CommentReference">
    <w:name w:val="annotation reference"/>
    <w:basedOn w:val="DefaultParagraphFont"/>
    <w:uiPriority w:val="99"/>
    <w:semiHidden/>
    <w:unhideWhenUsed/>
    <w:rsid w:val="00F671D0"/>
    <w:rPr>
      <w:sz w:val="16"/>
      <w:szCs w:val="16"/>
    </w:rPr>
  </w:style>
  <w:style w:type="paragraph" w:styleId="CommentText">
    <w:name w:val="annotation text"/>
    <w:basedOn w:val="Normal"/>
    <w:link w:val="CommentTextChar"/>
    <w:uiPriority w:val="99"/>
    <w:semiHidden/>
    <w:unhideWhenUsed/>
    <w:rsid w:val="00F671D0"/>
    <w:pPr>
      <w:spacing w:line="240" w:lineRule="auto"/>
    </w:pPr>
    <w:rPr>
      <w:sz w:val="20"/>
      <w:szCs w:val="20"/>
    </w:rPr>
  </w:style>
  <w:style w:type="character" w:customStyle="1" w:styleId="CommentTextChar">
    <w:name w:val="Comment Text Char"/>
    <w:basedOn w:val="DefaultParagraphFont"/>
    <w:link w:val="CommentText"/>
    <w:uiPriority w:val="99"/>
    <w:semiHidden/>
    <w:rsid w:val="00F671D0"/>
    <w:rPr>
      <w:sz w:val="20"/>
      <w:szCs w:val="20"/>
    </w:rPr>
  </w:style>
  <w:style w:type="paragraph" w:styleId="CommentSubject">
    <w:name w:val="annotation subject"/>
    <w:basedOn w:val="CommentText"/>
    <w:next w:val="CommentText"/>
    <w:link w:val="CommentSubjectChar"/>
    <w:uiPriority w:val="99"/>
    <w:semiHidden/>
    <w:unhideWhenUsed/>
    <w:rsid w:val="00F671D0"/>
    <w:rPr>
      <w:b/>
      <w:bCs/>
    </w:rPr>
  </w:style>
  <w:style w:type="character" w:customStyle="1" w:styleId="CommentSubjectChar">
    <w:name w:val="Comment Subject Char"/>
    <w:basedOn w:val="CommentTextChar"/>
    <w:link w:val="CommentSubject"/>
    <w:uiPriority w:val="99"/>
    <w:semiHidden/>
    <w:rsid w:val="00F67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552">
      <w:bodyDiv w:val="1"/>
      <w:marLeft w:val="0"/>
      <w:marRight w:val="0"/>
      <w:marTop w:val="0"/>
      <w:marBottom w:val="0"/>
      <w:divBdr>
        <w:top w:val="none" w:sz="0" w:space="0" w:color="auto"/>
        <w:left w:val="none" w:sz="0" w:space="0" w:color="auto"/>
        <w:bottom w:val="none" w:sz="0" w:space="0" w:color="auto"/>
        <w:right w:val="none" w:sz="0" w:space="0" w:color="auto"/>
      </w:divBdr>
    </w:div>
    <w:div w:id="114178903">
      <w:bodyDiv w:val="1"/>
      <w:marLeft w:val="0"/>
      <w:marRight w:val="0"/>
      <w:marTop w:val="0"/>
      <w:marBottom w:val="0"/>
      <w:divBdr>
        <w:top w:val="none" w:sz="0" w:space="0" w:color="auto"/>
        <w:left w:val="none" w:sz="0" w:space="0" w:color="auto"/>
        <w:bottom w:val="none" w:sz="0" w:space="0" w:color="auto"/>
        <w:right w:val="none" w:sz="0" w:space="0" w:color="auto"/>
      </w:divBdr>
    </w:div>
    <w:div w:id="211969885">
      <w:bodyDiv w:val="1"/>
      <w:marLeft w:val="0"/>
      <w:marRight w:val="0"/>
      <w:marTop w:val="0"/>
      <w:marBottom w:val="0"/>
      <w:divBdr>
        <w:top w:val="none" w:sz="0" w:space="0" w:color="auto"/>
        <w:left w:val="none" w:sz="0" w:space="0" w:color="auto"/>
        <w:bottom w:val="none" w:sz="0" w:space="0" w:color="auto"/>
        <w:right w:val="none" w:sz="0" w:space="0" w:color="auto"/>
      </w:divBdr>
      <w:divsChild>
        <w:div w:id="311563629">
          <w:marLeft w:val="0"/>
          <w:marRight w:val="0"/>
          <w:marTop w:val="0"/>
          <w:marBottom w:val="0"/>
          <w:divBdr>
            <w:top w:val="none" w:sz="0" w:space="0" w:color="auto"/>
            <w:left w:val="none" w:sz="0" w:space="0" w:color="auto"/>
            <w:bottom w:val="none" w:sz="0" w:space="0" w:color="auto"/>
            <w:right w:val="none" w:sz="0" w:space="0" w:color="auto"/>
          </w:divBdr>
          <w:divsChild>
            <w:div w:id="328336685">
              <w:marLeft w:val="0"/>
              <w:marRight w:val="0"/>
              <w:marTop w:val="0"/>
              <w:marBottom w:val="0"/>
              <w:divBdr>
                <w:top w:val="none" w:sz="0" w:space="0" w:color="auto"/>
                <w:left w:val="none" w:sz="0" w:space="0" w:color="auto"/>
                <w:bottom w:val="none" w:sz="0" w:space="0" w:color="auto"/>
                <w:right w:val="none" w:sz="0" w:space="0" w:color="auto"/>
              </w:divBdr>
              <w:divsChild>
                <w:div w:id="145169457">
                  <w:marLeft w:val="0"/>
                  <w:marRight w:val="0"/>
                  <w:marTop w:val="0"/>
                  <w:marBottom w:val="0"/>
                  <w:divBdr>
                    <w:top w:val="none" w:sz="0" w:space="0" w:color="auto"/>
                    <w:left w:val="none" w:sz="0" w:space="0" w:color="auto"/>
                    <w:bottom w:val="none" w:sz="0" w:space="0" w:color="auto"/>
                    <w:right w:val="none" w:sz="0" w:space="0" w:color="auto"/>
                  </w:divBdr>
                  <w:divsChild>
                    <w:div w:id="385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33542">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1910114744">
      <w:bodyDiv w:val="1"/>
      <w:marLeft w:val="0"/>
      <w:marRight w:val="0"/>
      <w:marTop w:val="0"/>
      <w:marBottom w:val="0"/>
      <w:divBdr>
        <w:top w:val="none" w:sz="0" w:space="0" w:color="auto"/>
        <w:left w:val="none" w:sz="0" w:space="0" w:color="auto"/>
        <w:bottom w:val="none" w:sz="0" w:space="0" w:color="auto"/>
        <w:right w:val="none" w:sz="0" w:space="0" w:color="auto"/>
      </w:divBdr>
    </w:div>
    <w:div w:id="1940067344">
      <w:bodyDiv w:val="1"/>
      <w:marLeft w:val="0"/>
      <w:marRight w:val="0"/>
      <w:marTop w:val="0"/>
      <w:marBottom w:val="0"/>
      <w:divBdr>
        <w:top w:val="none" w:sz="0" w:space="0" w:color="auto"/>
        <w:left w:val="none" w:sz="0" w:space="0" w:color="auto"/>
        <w:bottom w:val="none" w:sz="0" w:space="0" w:color="auto"/>
        <w:right w:val="none" w:sz="0" w:space="0" w:color="auto"/>
      </w:divBdr>
      <w:divsChild>
        <w:div w:id="249897015">
          <w:marLeft w:val="0"/>
          <w:marRight w:val="0"/>
          <w:marTop w:val="0"/>
          <w:marBottom w:val="600"/>
          <w:divBdr>
            <w:top w:val="none" w:sz="0" w:space="0" w:color="auto"/>
            <w:left w:val="none" w:sz="0" w:space="0" w:color="auto"/>
            <w:bottom w:val="none" w:sz="0" w:space="0" w:color="auto"/>
            <w:right w:val="none" w:sz="0" w:space="0" w:color="auto"/>
          </w:divBdr>
          <w:divsChild>
            <w:div w:id="486438961">
              <w:marLeft w:val="72"/>
              <w:marRight w:val="72"/>
              <w:marTop w:val="0"/>
              <w:marBottom w:val="0"/>
              <w:divBdr>
                <w:top w:val="none" w:sz="0" w:space="0" w:color="auto"/>
                <w:left w:val="none" w:sz="0" w:space="0" w:color="auto"/>
                <w:bottom w:val="none" w:sz="0" w:space="0" w:color="auto"/>
                <w:right w:val="none" w:sz="0" w:space="0" w:color="auto"/>
              </w:divBdr>
              <w:divsChild>
                <w:div w:id="853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60">
      <w:bodyDiv w:val="1"/>
      <w:marLeft w:val="0"/>
      <w:marRight w:val="0"/>
      <w:marTop w:val="0"/>
      <w:marBottom w:val="0"/>
      <w:divBdr>
        <w:top w:val="none" w:sz="0" w:space="0" w:color="auto"/>
        <w:left w:val="none" w:sz="0" w:space="0" w:color="auto"/>
        <w:bottom w:val="none" w:sz="0" w:space="0" w:color="auto"/>
        <w:right w:val="none" w:sz="0" w:space="0" w:color="auto"/>
      </w:divBdr>
      <w:divsChild>
        <w:div w:id="138160354">
          <w:marLeft w:val="0"/>
          <w:marRight w:val="0"/>
          <w:marTop w:val="0"/>
          <w:marBottom w:val="0"/>
          <w:divBdr>
            <w:top w:val="none" w:sz="0" w:space="0" w:color="auto"/>
            <w:left w:val="none" w:sz="0" w:space="0" w:color="auto"/>
            <w:bottom w:val="none" w:sz="0" w:space="0" w:color="auto"/>
            <w:right w:val="none" w:sz="0" w:space="0" w:color="auto"/>
          </w:divBdr>
          <w:divsChild>
            <w:div w:id="1547253287">
              <w:marLeft w:val="0"/>
              <w:marRight w:val="0"/>
              <w:marTop w:val="0"/>
              <w:marBottom w:val="0"/>
              <w:divBdr>
                <w:top w:val="none" w:sz="0" w:space="0" w:color="auto"/>
                <w:left w:val="none" w:sz="0" w:space="0" w:color="auto"/>
                <w:bottom w:val="none" w:sz="0" w:space="0" w:color="auto"/>
                <w:right w:val="none" w:sz="0" w:space="0" w:color="auto"/>
              </w:divBdr>
              <w:divsChild>
                <w:div w:id="385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C57F-B7BC-4954-9DF9-18ACE86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3540</Words>
  <Characters>20181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Tracy Downes</cp:lastModifiedBy>
  <cp:revision>2</cp:revision>
  <cp:lastPrinted>2019-06-17T16:33:00Z</cp:lastPrinted>
  <dcterms:created xsi:type="dcterms:W3CDTF">2019-10-30T20:06:00Z</dcterms:created>
  <dcterms:modified xsi:type="dcterms:W3CDTF">2019-10-30T20:06:00Z</dcterms:modified>
</cp:coreProperties>
</file>