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47EA9" w14:textId="77777777" w:rsidR="003E64A4" w:rsidRDefault="00A85D37" w:rsidP="004739E3">
      <w:pPr>
        <w:pStyle w:val="CITATION"/>
        <w:jc w:val="left"/>
        <w:rPr>
          <w:rFonts w:ascii="Times New Roman" w:hAnsi="Times New Roman" w:cs="Times New Roman"/>
          <w:i/>
          <w:sz w:val="24"/>
          <w:lang w:val="fr-CA"/>
        </w:rPr>
      </w:pPr>
      <w:r>
        <w:rPr>
          <w:rFonts w:ascii="Times New Roman" w:hAnsi="Times New Roman" w:cs="Times New Roman"/>
          <w:i/>
          <w:sz w:val="24"/>
          <w:lang w:val="fr-CA"/>
        </w:rPr>
        <w:t>Commission scolaire francophone, A.B., F.A., T.B., J.J. et E.S. c Ministre de l’Éducation</w:t>
      </w:r>
    </w:p>
    <w:p w14:paraId="6DEC1134" w14:textId="58D6AC48" w:rsidR="00A85D37" w:rsidRPr="00CD553D" w:rsidRDefault="00A85D37" w:rsidP="004739E3">
      <w:pPr>
        <w:pStyle w:val="CITATION"/>
        <w:jc w:val="left"/>
        <w:rPr>
          <w:rFonts w:ascii="Times New Roman" w:hAnsi="Times New Roman" w:cs="Times New Roman"/>
          <w:sz w:val="24"/>
        </w:rPr>
      </w:pPr>
      <w:r w:rsidRPr="00CD553D">
        <w:rPr>
          <w:rFonts w:ascii="Times New Roman" w:hAnsi="Times New Roman" w:cs="Times New Roman"/>
          <w:sz w:val="24"/>
        </w:rPr>
        <w:t xml:space="preserve">2020 </w:t>
      </w:r>
      <w:r w:rsidR="00526FC1">
        <w:rPr>
          <w:rFonts w:ascii="Times New Roman" w:hAnsi="Times New Roman" w:cs="Times New Roman"/>
          <w:sz w:val="24"/>
        </w:rPr>
        <w:t>TNOCS</w:t>
      </w:r>
      <w:bookmarkStart w:id="0" w:name="_GoBack"/>
      <w:bookmarkEnd w:id="0"/>
      <w:r w:rsidRPr="00CD553D">
        <w:rPr>
          <w:rFonts w:ascii="Times New Roman" w:hAnsi="Times New Roman" w:cs="Times New Roman"/>
          <w:sz w:val="24"/>
        </w:rPr>
        <w:t xml:space="preserve"> 28</w:t>
      </w:r>
    </w:p>
    <w:p w14:paraId="145CE2D1" w14:textId="77777777" w:rsidR="003E64A4" w:rsidRPr="00CD553D" w:rsidRDefault="003E64A4" w:rsidP="004739E3">
      <w:pPr>
        <w:pStyle w:val="CITATION"/>
        <w:rPr>
          <w:rFonts w:ascii="Times New Roman" w:hAnsi="Times New Roman" w:cs="Times New Roman"/>
          <w:sz w:val="28"/>
          <w:szCs w:val="28"/>
        </w:rPr>
      </w:pPr>
    </w:p>
    <w:p w14:paraId="4A762732" w14:textId="7374FF77" w:rsidR="00161A82" w:rsidRPr="00CD553D" w:rsidRDefault="00161A82" w:rsidP="004739E3">
      <w:pPr>
        <w:pStyle w:val="CITATION"/>
        <w:rPr>
          <w:rFonts w:ascii="Times New Roman" w:hAnsi="Times New Roman" w:cs="Times New Roman"/>
          <w:sz w:val="28"/>
          <w:szCs w:val="28"/>
        </w:rPr>
      </w:pPr>
      <w:r w:rsidRPr="00CD553D">
        <w:rPr>
          <w:rFonts w:ascii="Times New Roman" w:hAnsi="Times New Roman" w:cs="Times New Roman"/>
          <w:sz w:val="28"/>
          <w:szCs w:val="28"/>
        </w:rPr>
        <w:t>DATE</w:t>
      </w:r>
      <w:r w:rsidR="008B2AE1" w:rsidRPr="00CD553D">
        <w:rPr>
          <w:rFonts w:ascii="Times New Roman" w:hAnsi="Times New Roman" w:cs="Times New Roman"/>
          <w:sz w:val="28"/>
          <w:szCs w:val="28"/>
        </w:rPr>
        <w:t> </w:t>
      </w:r>
      <w:r w:rsidRPr="00CD553D">
        <w:rPr>
          <w:rFonts w:ascii="Times New Roman" w:hAnsi="Times New Roman" w:cs="Times New Roman"/>
          <w:sz w:val="28"/>
          <w:szCs w:val="28"/>
        </w:rPr>
        <w:t xml:space="preserve">: </w:t>
      </w:r>
      <w:r w:rsidR="005711FD" w:rsidRPr="00CD553D">
        <w:rPr>
          <w:rFonts w:ascii="Times New Roman" w:hAnsi="Times New Roman" w:cs="Times New Roman"/>
          <w:sz w:val="28"/>
          <w:szCs w:val="28"/>
        </w:rPr>
        <w:t>2020 07 2</w:t>
      </w:r>
      <w:r w:rsidR="000418F7">
        <w:rPr>
          <w:rFonts w:ascii="Times New Roman" w:hAnsi="Times New Roman" w:cs="Times New Roman"/>
          <w:sz w:val="28"/>
          <w:szCs w:val="28"/>
        </w:rPr>
        <w:t>3</w:t>
      </w:r>
    </w:p>
    <w:p w14:paraId="31CA76A4" w14:textId="77777777" w:rsidR="00900041" w:rsidRPr="00CD553D" w:rsidRDefault="00161A82" w:rsidP="004739E3">
      <w:pPr>
        <w:pStyle w:val="DOCKET"/>
        <w:rPr>
          <w:rFonts w:ascii="Times New Roman" w:hAnsi="Times New Roman" w:cs="Times New Roman"/>
          <w:sz w:val="28"/>
          <w:szCs w:val="28"/>
        </w:rPr>
      </w:pPr>
      <w:r w:rsidRPr="00CD553D">
        <w:rPr>
          <w:rFonts w:ascii="Times New Roman" w:hAnsi="Times New Roman" w:cs="Times New Roman"/>
          <w:sz w:val="28"/>
          <w:szCs w:val="28"/>
        </w:rPr>
        <w:t>DO</w:t>
      </w:r>
      <w:r w:rsidR="000367E0" w:rsidRPr="00CD553D">
        <w:rPr>
          <w:rFonts w:ascii="Times New Roman" w:hAnsi="Times New Roman" w:cs="Times New Roman"/>
          <w:sz w:val="28"/>
          <w:szCs w:val="28"/>
        </w:rPr>
        <w:t>SSIER</w:t>
      </w:r>
      <w:r w:rsidR="008B2AE1" w:rsidRPr="00CD553D">
        <w:rPr>
          <w:rFonts w:ascii="Times New Roman" w:hAnsi="Times New Roman" w:cs="Times New Roman"/>
          <w:sz w:val="28"/>
          <w:szCs w:val="28"/>
        </w:rPr>
        <w:t> </w:t>
      </w:r>
      <w:r w:rsidRPr="00CD553D">
        <w:rPr>
          <w:rFonts w:ascii="Times New Roman" w:hAnsi="Times New Roman" w:cs="Times New Roman"/>
          <w:sz w:val="28"/>
          <w:szCs w:val="28"/>
        </w:rPr>
        <w:t xml:space="preserve">: </w:t>
      </w:r>
      <w:r w:rsidR="00F85A2E" w:rsidRPr="00CD553D">
        <w:rPr>
          <w:rFonts w:ascii="Times New Roman" w:hAnsi="Times New Roman" w:cs="Times New Roman"/>
          <w:sz w:val="28"/>
          <w:szCs w:val="28"/>
        </w:rPr>
        <w:t>S-1-CV-2019-000355</w:t>
      </w:r>
    </w:p>
    <w:p w14:paraId="3F364460" w14:textId="77777777" w:rsidR="001C299D" w:rsidRPr="003E64A4" w:rsidRDefault="001C299D" w:rsidP="004739E3">
      <w:pPr>
        <w:pStyle w:val="DOCKET"/>
        <w:rPr>
          <w:rFonts w:ascii="Times New Roman" w:hAnsi="Times New Roman" w:cs="Times New Roman"/>
          <w:sz w:val="28"/>
          <w:szCs w:val="28"/>
        </w:rPr>
      </w:pPr>
      <w:r w:rsidRPr="003E64A4">
        <w:rPr>
          <w:rFonts w:ascii="Times New Roman" w:hAnsi="Times New Roman" w:cs="Times New Roman"/>
          <w:sz w:val="28"/>
          <w:szCs w:val="28"/>
        </w:rPr>
        <w:t>S-1-CV-2019-000356</w:t>
      </w:r>
    </w:p>
    <w:p w14:paraId="1FE9E5B4" w14:textId="77777777" w:rsidR="001C299D" w:rsidRPr="00CD553D" w:rsidRDefault="001C299D" w:rsidP="004739E3">
      <w:pPr>
        <w:pStyle w:val="DOCKET"/>
        <w:rPr>
          <w:rFonts w:ascii="Times New Roman" w:hAnsi="Times New Roman" w:cs="Times New Roman"/>
          <w:sz w:val="28"/>
          <w:szCs w:val="28"/>
          <w:lang w:val="fr-CA"/>
        </w:rPr>
      </w:pPr>
      <w:r w:rsidRPr="00CD553D">
        <w:rPr>
          <w:rFonts w:ascii="Times New Roman" w:hAnsi="Times New Roman" w:cs="Times New Roman"/>
          <w:sz w:val="28"/>
          <w:szCs w:val="28"/>
          <w:lang w:val="fr-CA"/>
        </w:rPr>
        <w:t>S-1-CV-2019-000357</w:t>
      </w:r>
    </w:p>
    <w:p w14:paraId="6B1DE129" w14:textId="77777777" w:rsidR="001C299D" w:rsidRPr="00CD553D" w:rsidRDefault="001C299D" w:rsidP="004739E3">
      <w:pPr>
        <w:pStyle w:val="DOCKET"/>
        <w:rPr>
          <w:rFonts w:ascii="Times New Roman" w:hAnsi="Times New Roman" w:cs="Times New Roman"/>
          <w:sz w:val="28"/>
          <w:szCs w:val="28"/>
          <w:lang w:val="fr-CA"/>
        </w:rPr>
      </w:pPr>
      <w:r w:rsidRPr="00CD553D">
        <w:rPr>
          <w:rFonts w:ascii="Times New Roman" w:hAnsi="Times New Roman" w:cs="Times New Roman"/>
          <w:sz w:val="28"/>
          <w:szCs w:val="28"/>
          <w:lang w:val="fr-CA"/>
        </w:rPr>
        <w:t>S-1-CV-2019-000358</w:t>
      </w:r>
    </w:p>
    <w:p w14:paraId="7453D9A1" w14:textId="77777777" w:rsidR="001C299D" w:rsidRPr="00CD553D" w:rsidRDefault="001C299D" w:rsidP="004739E3">
      <w:pPr>
        <w:pStyle w:val="DOCKET"/>
        <w:rPr>
          <w:rFonts w:ascii="Times New Roman" w:hAnsi="Times New Roman" w:cs="Times New Roman"/>
          <w:sz w:val="28"/>
          <w:szCs w:val="28"/>
          <w:lang w:val="fr-CA"/>
        </w:rPr>
      </w:pPr>
      <w:r w:rsidRPr="00CD553D">
        <w:rPr>
          <w:rFonts w:ascii="Times New Roman" w:hAnsi="Times New Roman" w:cs="Times New Roman"/>
          <w:sz w:val="28"/>
          <w:szCs w:val="28"/>
          <w:lang w:val="fr-CA"/>
        </w:rPr>
        <w:t>S-1-CV-2019-000359</w:t>
      </w:r>
    </w:p>
    <w:p w14:paraId="4FD0D984" w14:textId="77777777" w:rsidR="003E64A4" w:rsidRDefault="003E64A4" w:rsidP="004739E3">
      <w:pPr>
        <w:pStyle w:val="BETWEEN"/>
        <w:rPr>
          <w:rFonts w:ascii="Times New Roman" w:hAnsi="Times New Roman" w:cs="Times New Roman"/>
          <w:sz w:val="28"/>
          <w:szCs w:val="28"/>
          <w:lang w:val="fr-CA"/>
        </w:rPr>
      </w:pPr>
    </w:p>
    <w:p w14:paraId="1A3589AD" w14:textId="77777777" w:rsidR="00F02177" w:rsidRPr="003E64A4" w:rsidRDefault="00F02177" w:rsidP="004739E3">
      <w:pPr>
        <w:pStyle w:val="BETWEEN"/>
        <w:rPr>
          <w:rFonts w:ascii="Times New Roman" w:hAnsi="Times New Roman" w:cs="Times New Roman"/>
          <w:sz w:val="28"/>
          <w:szCs w:val="28"/>
          <w:lang w:val="fr-CA"/>
        </w:rPr>
      </w:pPr>
    </w:p>
    <w:p w14:paraId="12EF7AD5" w14:textId="77777777" w:rsidR="003E64A4" w:rsidRDefault="003E64A4" w:rsidP="004739E3">
      <w:pPr>
        <w:pStyle w:val="CourtofAppealforOntario"/>
        <w:spacing w:after="0"/>
        <w:rPr>
          <w:rFonts w:ascii="Times New Roman" w:hAnsi="Times New Roman" w:cs="Times New Roman"/>
          <w:sz w:val="28"/>
          <w:szCs w:val="28"/>
          <w:lang w:val="fr-CA"/>
        </w:rPr>
      </w:pPr>
      <w:r w:rsidRPr="003E64A4">
        <w:rPr>
          <w:rFonts w:ascii="Times New Roman" w:hAnsi="Times New Roman" w:cs="Times New Roman"/>
          <w:sz w:val="28"/>
          <w:szCs w:val="28"/>
          <w:lang w:val="fr-CA"/>
        </w:rPr>
        <w:t>COUR SUPRÊME DES TERRITORIES DU NORD-OUEST</w:t>
      </w:r>
    </w:p>
    <w:p w14:paraId="0847EDB6" w14:textId="77777777" w:rsidR="00F02177" w:rsidRPr="003E64A4" w:rsidRDefault="00F02177" w:rsidP="004739E3">
      <w:pPr>
        <w:pStyle w:val="CourtofAppealforOntario"/>
        <w:spacing w:after="0"/>
        <w:rPr>
          <w:rFonts w:ascii="Times New Roman" w:hAnsi="Times New Roman" w:cs="Times New Roman"/>
          <w:sz w:val="28"/>
          <w:szCs w:val="28"/>
          <w:lang w:val="fr-CA"/>
        </w:rPr>
      </w:pPr>
    </w:p>
    <w:p w14:paraId="4A7718A9" w14:textId="77777777" w:rsidR="00272CB8" w:rsidRDefault="000367E0" w:rsidP="004739E3">
      <w:pPr>
        <w:pStyle w:val="BETWEEN"/>
        <w:rPr>
          <w:rFonts w:ascii="Times New Roman" w:hAnsi="Times New Roman" w:cs="Times New Roman"/>
          <w:sz w:val="28"/>
          <w:szCs w:val="28"/>
          <w:lang w:val="fr-CA"/>
        </w:rPr>
      </w:pPr>
      <w:r w:rsidRPr="003E64A4">
        <w:rPr>
          <w:rFonts w:ascii="Times New Roman" w:hAnsi="Times New Roman" w:cs="Times New Roman"/>
          <w:sz w:val="28"/>
          <w:szCs w:val="28"/>
          <w:lang w:val="fr-CA"/>
        </w:rPr>
        <w:t>ENTRE</w:t>
      </w:r>
      <w:r w:rsidR="008B2AE1" w:rsidRPr="003E64A4">
        <w:rPr>
          <w:rFonts w:ascii="Times New Roman" w:hAnsi="Times New Roman" w:cs="Times New Roman"/>
          <w:sz w:val="28"/>
          <w:szCs w:val="28"/>
          <w:lang w:val="fr-CA"/>
        </w:rPr>
        <w:t> </w:t>
      </w:r>
      <w:r w:rsidRPr="003E64A4">
        <w:rPr>
          <w:rFonts w:ascii="Times New Roman" w:hAnsi="Times New Roman" w:cs="Times New Roman"/>
          <w:sz w:val="28"/>
          <w:szCs w:val="28"/>
          <w:lang w:val="fr-CA"/>
        </w:rPr>
        <w:t>:</w:t>
      </w:r>
    </w:p>
    <w:p w14:paraId="55F9F86A" w14:textId="77777777" w:rsidR="00F02177" w:rsidRPr="003E64A4" w:rsidRDefault="00F02177" w:rsidP="004739E3">
      <w:pPr>
        <w:pStyle w:val="BETWEEN"/>
        <w:rPr>
          <w:rFonts w:ascii="Times New Roman" w:hAnsi="Times New Roman" w:cs="Times New Roman"/>
          <w:sz w:val="28"/>
          <w:szCs w:val="28"/>
          <w:lang w:val="fr-CA"/>
        </w:rPr>
      </w:pPr>
    </w:p>
    <w:p w14:paraId="71BBDF5C" w14:textId="77777777" w:rsidR="00272CB8" w:rsidRPr="003E64A4" w:rsidRDefault="00962B25" w:rsidP="004739E3">
      <w:pPr>
        <w:pStyle w:val="Namesofpanelofjudge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Commission scolaire francophone des Territo</w:t>
      </w:r>
      <w:r w:rsidR="00D14234" w:rsidRPr="003E64A4">
        <w:rPr>
          <w:rFonts w:ascii="Times New Roman" w:hAnsi="Times New Roman" w:cs="Times New Roman"/>
          <w:sz w:val="28"/>
          <w:szCs w:val="28"/>
          <w:lang w:val="fr-CA"/>
        </w:rPr>
        <w:t>i</w:t>
      </w:r>
      <w:r w:rsidRPr="003E64A4">
        <w:rPr>
          <w:rFonts w:ascii="Times New Roman" w:hAnsi="Times New Roman" w:cs="Times New Roman"/>
          <w:sz w:val="28"/>
          <w:szCs w:val="28"/>
          <w:lang w:val="fr-CA"/>
        </w:rPr>
        <w:t>res du Nord-Ouest, A</w:t>
      </w:r>
      <w:r w:rsidR="00EA7C2F" w:rsidRPr="003E64A4">
        <w:rPr>
          <w:rFonts w:ascii="Times New Roman" w:hAnsi="Times New Roman" w:cs="Times New Roman"/>
          <w:sz w:val="28"/>
          <w:szCs w:val="28"/>
          <w:lang w:val="fr-CA"/>
        </w:rPr>
        <w:t>.</w:t>
      </w:r>
      <w:r w:rsidRPr="003E64A4">
        <w:rPr>
          <w:rFonts w:ascii="Times New Roman" w:hAnsi="Times New Roman" w:cs="Times New Roman"/>
          <w:sz w:val="28"/>
          <w:szCs w:val="28"/>
          <w:lang w:val="fr-CA"/>
        </w:rPr>
        <w:t>B</w:t>
      </w:r>
      <w:r w:rsidR="00EA7C2F" w:rsidRPr="003E64A4">
        <w:rPr>
          <w:rFonts w:ascii="Times New Roman" w:hAnsi="Times New Roman" w:cs="Times New Roman"/>
          <w:sz w:val="28"/>
          <w:szCs w:val="28"/>
          <w:lang w:val="fr-CA"/>
        </w:rPr>
        <w:t>.</w:t>
      </w:r>
      <w:r w:rsidRPr="003E64A4">
        <w:rPr>
          <w:rFonts w:ascii="Times New Roman" w:hAnsi="Times New Roman" w:cs="Times New Roman"/>
          <w:sz w:val="28"/>
          <w:szCs w:val="28"/>
          <w:lang w:val="fr-CA"/>
        </w:rPr>
        <w:t>, F</w:t>
      </w:r>
      <w:r w:rsidR="00EA7C2F" w:rsidRPr="003E64A4">
        <w:rPr>
          <w:rFonts w:ascii="Times New Roman" w:hAnsi="Times New Roman" w:cs="Times New Roman"/>
          <w:sz w:val="28"/>
          <w:szCs w:val="28"/>
          <w:lang w:val="fr-CA"/>
        </w:rPr>
        <w:t>.A.</w:t>
      </w:r>
      <w:r w:rsidRPr="003E64A4">
        <w:rPr>
          <w:rFonts w:ascii="Times New Roman" w:hAnsi="Times New Roman" w:cs="Times New Roman"/>
          <w:sz w:val="28"/>
          <w:szCs w:val="28"/>
          <w:lang w:val="fr-CA"/>
        </w:rPr>
        <w:t xml:space="preserve">, </w:t>
      </w:r>
      <w:r w:rsidR="00EA7C2F" w:rsidRPr="003E64A4">
        <w:rPr>
          <w:rFonts w:ascii="Times New Roman" w:hAnsi="Times New Roman" w:cs="Times New Roman"/>
          <w:sz w:val="28"/>
          <w:szCs w:val="28"/>
          <w:lang w:val="fr-CA"/>
        </w:rPr>
        <w:t>T.B.</w:t>
      </w:r>
      <w:r w:rsidRPr="003E64A4">
        <w:rPr>
          <w:rFonts w:ascii="Times New Roman" w:hAnsi="Times New Roman" w:cs="Times New Roman"/>
          <w:sz w:val="28"/>
          <w:szCs w:val="28"/>
          <w:lang w:val="fr-CA"/>
        </w:rPr>
        <w:t xml:space="preserve">, </w:t>
      </w:r>
      <w:r w:rsidR="00EA7C2F" w:rsidRPr="003E64A4">
        <w:rPr>
          <w:rFonts w:ascii="Times New Roman" w:hAnsi="Times New Roman" w:cs="Times New Roman"/>
          <w:sz w:val="28"/>
          <w:szCs w:val="28"/>
          <w:lang w:val="fr-CA"/>
        </w:rPr>
        <w:t>J.J. et E.S.</w:t>
      </w:r>
    </w:p>
    <w:p w14:paraId="4F74B8FE" w14:textId="77777777" w:rsidR="00272CB8" w:rsidRPr="003E64A4" w:rsidRDefault="00017992" w:rsidP="004739E3">
      <w:pPr>
        <w:pStyle w:val="Party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Requérants</w:t>
      </w:r>
    </w:p>
    <w:p w14:paraId="4BE9C9C1" w14:textId="77777777" w:rsidR="00272CB8" w:rsidRDefault="00F02177" w:rsidP="004739E3">
      <w:pPr>
        <w:pStyle w:val="and"/>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E</w:t>
      </w:r>
      <w:r w:rsidR="009444C9" w:rsidRPr="003E64A4">
        <w:rPr>
          <w:rFonts w:ascii="Times New Roman" w:hAnsi="Times New Roman" w:cs="Times New Roman"/>
          <w:sz w:val="28"/>
          <w:szCs w:val="28"/>
          <w:lang w:val="fr-CA"/>
        </w:rPr>
        <w:t>t</w:t>
      </w:r>
    </w:p>
    <w:p w14:paraId="62EDD704" w14:textId="77777777" w:rsidR="00F02177" w:rsidRPr="003E64A4" w:rsidRDefault="00F02177" w:rsidP="004739E3">
      <w:pPr>
        <w:pStyle w:val="and"/>
        <w:spacing w:before="0" w:after="0"/>
        <w:rPr>
          <w:rFonts w:ascii="Times New Roman" w:hAnsi="Times New Roman" w:cs="Times New Roman"/>
          <w:sz w:val="28"/>
          <w:szCs w:val="28"/>
          <w:lang w:val="fr-CA"/>
        </w:rPr>
      </w:pPr>
    </w:p>
    <w:p w14:paraId="595E8F7D" w14:textId="77777777" w:rsidR="00272CB8" w:rsidRPr="003E64A4" w:rsidRDefault="00017992" w:rsidP="004739E3">
      <w:pPr>
        <w:pStyle w:val="Namesofpanelofjudge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Ministre de l’</w:t>
      </w:r>
      <w:r w:rsidR="00882D8B" w:rsidRPr="003E64A4">
        <w:rPr>
          <w:rFonts w:ascii="Times New Roman" w:hAnsi="Times New Roman" w:cs="Times New Roman"/>
          <w:sz w:val="28"/>
          <w:szCs w:val="28"/>
          <w:lang w:val="fr-CA"/>
        </w:rPr>
        <w:t>Éducation</w:t>
      </w:r>
      <w:r w:rsidR="005957EB" w:rsidRPr="003E64A4">
        <w:rPr>
          <w:rFonts w:ascii="Times New Roman" w:hAnsi="Times New Roman" w:cs="Times New Roman"/>
          <w:sz w:val="28"/>
          <w:szCs w:val="28"/>
          <w:lang w:val="fr-CA"/>
        </w:rPr>
        <w:t>,</w:t>
      </w:r>
      <w:r w:rsidR="00882D8B" w:rsidRPr="003E64A4">
        <w:rPr>
          <w:rFonts w:ascii="Times New Roman" w:hAnsi="Times New Roman" w:cs="Times New Roman"/>
          <w:sz w:val="28"/>
          <w:szCs w:val="28"/>
          <w:lang w:val="fr-CA"/>
        </w:rPr>
        <w:t xml:space="preserve"> de la </w:t>
      </w:r>
      <w:r w:rsidR="00227689" w:rsidRPr="003E64A4">
        <w:rPr>
          <w:rFonts w:ascii="Times New Roman" w:hAnsi="Times New Roman" w:cs="Times New Roman"/>
          <w:sz w:val="28"/>
          <w:szCs w:val="28"/>
          <w:lang w:val="fr-CA"/>
        </w:rPr>
        <w:t>C</w:t>
      </w:r>
      <w:r w:rsidR="00882D8B" w:rsidRPr="003E64A4">
        <w:rPr>
          <w:rFonts w:ascii="Times New Roman" w:hAnsi="Times New Roman" w:cs="Times New Roman"/>
          <w:sz w:val="28"/>
          <w:szCs w:val="28"/>
          <w:lang w:val="fr-CA"/>
        </w:rPr>
        <w:t xml:space="preserve">ulture et de la </w:t>
      </w:r>
      <w:r w:rsidR="00227689" w:rsidRPr="003E64A4">
        <w:rPr>
          <w:rFonts w:ascii="Times New Roman" w:hAnsi="Times New Roman" w:cs="Times New Roman"/>
          <w:sz w:val="28"/>
          <w:szCs w:val="28"/>
          <w:lang w:val="fr-CA"/>
        </w:rPr>
        <w:t>F</w:t>
      </w:r>
      <w:r w:rsidR="00882D8B" w:rsidRPr="003E64A4">
        <w:rPr>
          <w:rFonts w:ascii="Times New Roman" w:hAnsi="Times New Roman" w:cs="Times New Roman"/>
          <w:sz w:val="28"/>
          <w:szCs w:val="28"/>
          <w:lang w:val="fr-CA"/>
        </w:rPr>
        <w:t>ormation des Territoires du Nord-Ouest</w:t>
      </w:r>
    </w:p>
    <w:p w14:paraId="1BB3A2DA" w14:textId="77777777" w:rsidR="00272CB8" w:rsidRDefault="00371268" w:rsidP="004739E3">
      <w:pPr>
        <w:pStyle w:val="Party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Intimé</w:t>
      </w:r>
    </w:p>
    <w:p w14:paraId="557B4303" w14:textId="77777777" w:rsidR="00F02177" w:rsidRPr="003E64A4" w:rsidRDefault="00F02177" w:rsidP="004739E3">
      <w:pPr>
        <w:pStyle w:val="Partys"/>
        <w:spacing w:before="0" w:after="0"/>
        <w:rPr>
          <w:rFonts w:ascii="Times New Roman" w:hAnsi="Times New Roman" w:cs="Times New Roman"/>
          <w:sz w:val="28"/>
          <w:szCs w:val="28"/>
          <w:lang w:val="fr-CA"/>
        </w:rPr>
      </w:pPr>
    </w:p>
    <w:p w14:paraId="74C69E4E" w14:textId="77777777" w:rsidR="00752EF4" w:rsidRPr="003E64A4" w:rsidRDefault="00524CCF" w:rsidP="004739E3">
      <w:pPr>
        <w:pStyle w:val="Heard"/>
        <w:jc w:val="center"/>
        <w:rPr>
          <w:rFonts w:ascii="Times New Roman" w:hAnsi="Times New Roman" w:cs="Times New Roman"/>
          <w:b/>
          <w:sz w:val="28"/>
          <w:szCs w:val="28"/>
          <w:u w:val="single"/>
          <w:lang w:val="fr-CA"/>
        </w:rPr>
      </w:pPr>
      <w:r w:rsidRPr="003E64A4">
        <w:rPr>
          <w:rFonts w:ascii="Times New Roman" w:hAnsi="Times New Roman" w:cs="Times New Roman"/>
          <w:b/>
          <w:sz w:val="28"/>
          <w:szCs w:val="28"/>
          <w:u w:val="single"/>
          <w:lang w:val="fr-CA"/>
        </w:rPr>
        <w:t>MOTIFS DE DÉCISION</w:t>
      </w:r>
    </w:p>
    <w:p w14:paraId="02B41CD6" w14:textId="77777777" w:rsidR="00524CCF" w:rsidRPr="003E64A4" w:rsidRDefault="00524CCF" w:rsidP="004739E3">
      <w:pPr>
        <w:pStyle w:val="Heading1"/>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SURVOL</w:t>
      </w:r>
    </w:p>
    <w:p w14:paraId="52C2F304" w14:textId="77777777" w:rsidR="00B44A19" w:rsidRPr="003E64A4" w:rsidRDefault="00030A43" w:rsidP="004739E3">
      <w:pPr>
        <w:pStyle w:val="AParaNumbering"/>
        <w:spacing w:after="240"/>
        <w:rPr>
          <w:lang w:val="fr-CA"/>
        </w:rPr>
      </w:pPr>
      <w:r w:rsidRPr="003E64A4">
        <w:rPr>
          <w:lang w:val="fr-CA"/>
        </w:rPr>
        <w:t xml:space="preserve">Ces demandes de contrôle judiciaire portent sur cinq demandes d’admission aux écoles de la minorité francophone des </w:t>
      </w:r>
      <w:r w:rsidR="00403D17" w:rsidRPr="003E64A4">
        <w:rPr>
          <w:lang w:val="fr-CA"/>
        </w:rPr>
        <w:t>Territoires du Nord-Ouest (« TNO »)</w:t>
      </w:r>
      <w:r w:rsidRPr="003E64A4">
        <w:rPr>
          <w:lang w:val="fr-CA"/>
        </w:rPr>
        <w:t xml:space="preserve">. Les demandes </w:t>
      </w:r>
      <w:r w:rsidR="0095608B" w:rsidRPr="003E64A4">
        <w:rPr>
          <w:lang w:val="fr-CA"/>
        </w:rPr>
        <w:t xml:space="preserve">d’admission </w:t>
      </w:r>
      <w:r w:rsidRPr="003E64A4">
        <w:rPr>
          <w:lang w:val="fr-CA"/>
        </w:rPr>
        <w:t xml:space="preserve">ont été </w:t>
      </w:r>
      <w:r w:rsidR="00D448A2" w:rsidRPr="003E64A4">
        <w:rPr>
          <w:lang w:val="fr-CA"/>
        </w:rPr>
        <w:t>présentée</w:t>
      </w:r>
      <w:r w:rsidRPr="003E64A4">
        <w:rPr>
          <w:lang w:val="fr-CA"/>
        </w:rPr>
        <w:t>s par des parents non-ayants droit au sens de l’art</w:t>
      </w:r>
      <w:r w:rsidR="005240CC" w:rsidRPr="003E64A4">
        <w:rPr>
          <w:lang w:val="fr-CA"/>
        </w:rPr>
        <w:t>.</w:t>
      </w:r>
      <w:r w:rsidR="00755D04" w:rsidRPr="003E64A4">
        <w:rPr>
          <w:lang w:val="fr-CA"/>
        </w:rPr>
        <w:t xml:space="preserve"> </w:t>
      </w:r>
      <w:r w:rsidRPr="003E64A4">
        <w:rPr>
          <w:lang w:val="fr-CA"/>
        </w:rPr>
        <w:t xml:space="preserve">23 de la </w:t>
      </w:r>
      <w:r w:rsidR="004A75CF" w:rsidRPr="003E64A4">
        <w:rPr>
          <w:rStyle w:val="Emphasis"/>
          <w:rFonts w:ascii="Times New Roman" w:hAnsi="Times New Roman"/>
          <w:sz w:val="28"/>
          <w:szCs w:val="28"/>
          <w:lang w:val="fr-CA"/>
        </w:rPr>
        <w:t>Charte canadienne des droits et libertés</w:t>
      </w:r>
      <w:r w:rsidRPr="003E64A4">
        <w:rPr>
          <w:lang w:val="fr-CA"/>
        </w:rPr>
        <w:t xml:space="preserve"> </w:t>
      </w:r>
      <w:r w:rsidR="00A41463" w:rsidRPr="003E64A4">
        <w:rPr>
          <w:lang w:val="fr-CA"/>
        </w:rPr>
        <w:t>avec</w:t>
      </w:r>
      <w:r w:rsidRPr="003E64A4">
        <w:rPr>
          <w:lang w:val="fr-CA"/>
        </w:rPr>
        <w:t xml:space="preserve"> l’appui de la </w:t>
      </w:r>
      <w:r w:rsidR="00403D17" w:rsidRPr="003E64A4">
        <w:rPr>
          <w:lang w:val="fr-CA"/>
        </w:rPr>
        <w:t>r</w:t>
      </w:r>
      <w:r w:rsidRPr="003E64A4">
        <w:rPr>
          <w:lang w:val="fr-CA"/>
        </w:rPr>
        <w:t>equ</w:t>
      </w:r>
      <w:r w:rsidR="00171541" w:rsidRPr="003E64A4">
        <w:rPr>
          <w:lang w:val="fr-CA"/>
        </w:rPr>
        <w:t>é</w:t>
      </w:r>
      <w:r w:rsidRPr="003E64A4">
        <w:rPr>
          <w:lang w:val="fr-CA"/>
        </w:rPr>
        <w:t>rante</w:t>
      </w:r>
      <w:r w:rsidR="00B10545" w:rsidRPr="003E64A4">
        <w:rPr>
          <w:lang w:val="fr-CA"/>
        </w:rPr>
        <w:t>, la</w:t>
      </w:r>
      <w:r w:rsidRPr="003E64A4">
        <w:rPr>
          <w:lang w:val="fr-CA"/>
        </w:rPr>
        <w:t xml:space="preserve"> </w:t>
      </w:r>
      <w:r w:rsidR="00403D17" w:rsidRPr="003E64A4">
        <w:rPr>
          <w:lang w:val="fr-CA"/>
        </w:rPr>
        <w:t>C</w:t>
      </w:r>
      <w:r w:rsidRPr="003E64A4">
        <w:rPr>
          <w:lang w:val="fr-CA"/>
        </w:rPr>
        <w:t>ommission scolaire francophone des TNO</w:t>
      </w:r>
      <w:r w:rsidR="0076350D" w:rsidRPr="003E64A4">
        <w:rPr>
          <w:lang w:val="fr-CA"/>
        </w:rPr>
        <w:t xml:space="preserve"> (la «</w:t>
      </w:r>
      <w:r w:rsidR="008B2AE1" w:rsidRPr="003E64A4">
        <w:rPr>
          <w:lang w:val="fr-CA"/>
        </w:rPr>
        <w:t> </w:t>
      </w:r>
      <w:r w:rsidR="0076350D" w:rsidRPr="003E64A4">
        <w:rPr>
          <w:lang w:val="fr-CA"/>
        </w:rPr>
        <w:t>CSF</w:t>
      </w:r>
      <w:r w:rsidR="008B2AE1" w:rsidRPr="003E64A4">
        <w:rPr>
          <w:lang w:val="fr-CA"/>
        </w:rPr>
        <w:t> </w:t>
      </w:r>
      <w:r w:rsidR="0076350D" w:rsidRPr="003E64A4">
        <w:rPr>
          <w:lang w:val="fr-CA"/>
        </w:rPr>
        <w:t>»)</w:t>
      </w:r>
      <w:r w:rsidR="00B10545" w:rsidRPr="003E64A4">
        <w:rPr>
          <w:lang w:val="fr-CA"/>
        </w:rPr>
        <w:t>,</w:t>
      </w:r>
      <w:r w:rsidRPr="003E64A4">
        <w:rPr>
          <w:lang w:val="fr-CA"/>
        </w:rPr>
        <w:t xml:space="preserve"> qui </w:t>
      </w:r>
      <w:r w:rsidR="00171541" w:rsidRPr="003E64A4">
        <w:rPr>
          <w:lang w:val="fr-CA"/>
        </w:rPr>
        <w:t>gère</w:t>
      </w:r>
      <w:r w:rsidRPr="003E64A4">
        <w:rPr>
          <w:lang w:val="fr-CA"/>
        </w:rPr>
        <w:t xml:space="preserve"> les </w:t>
      </w:r>
      <w:r w:rsidR="00171541" w:rsidRPr="003E64A4">
        <w:rPr>
          <w:lang w:val="fr-CA"/>
        </w:rPr>
        <w:t>écoles</w:t>
      </w:r>
      <w:r w:rsidRPr="003E64A4">
        <w:rPr>
          <w:lang w:val="fr-CA"/>
        </w:rPr>
        <w:t xml:space="preserve"> de la </w:t>
      </w:r>
      <w:r w:rsidR="00171541" w:rsidRPr="003E64A4">
        <w:rPr>
          <w:lang w:val="fr-CA"/>
        </w:rPr>
        <w:t>minorité</w:t>
      </w:r>
      <w:r w:rsidRPr="003E64A4">
        <w:rPr>
          <w:lang w:val="fr-CA"/>
        </w:rPr>
        <w:t>. Puisque les parents n’</w:t>
      </w:r>
      <w:r w:rsidR="00171541" w:rsidRPr="003E64A4">
        <w:rPr>
          <w:lang w:val="fr-CA"/>
        </w:rPr>
        <w:t>étaient</w:t>
      </w:r>
      <w:r w:rsidRPr="003E64A4">
        <w:rPr>
          <w:lang w:val="fr-CA"/>
        </w:rPr>
        <w:t xml:space="preserve"> pas des ayants droit </w:t>
      </w:r>
      <w:r w:rsidR="00171541" w:rsidRPr="003E64A4">
        <w:rPr>
          <w:lang w:val="fr-CA"/>
        </w:rPr>
        <w:t>et</w:t>
      </w:r>
      <w:r w:rsidR="00A41463" w:rsidRPr="003E64A4">
        <w:rPr>
          <w:lang w:val="fr-CA"/>
        </w:rPr>
        <w:t xml:space="preserve"> </w:t>
      </w:r>
      <w:r w:rsidR="00171541" w:rsidRPr="003E64A4">
        <w:rPr>
          <w:lang w:val="fr-CA"/>
        </w:rPr>
        <w:t xml:space="preserve">ne </w:t>
      </w:r>
      <w:r w:rsidRPr="003E64A4">
        <w:rPr>
          <w:lang w:val="fr-CA"/>
        </w:rPr>
        <w:t>qualifia</w:t>
      </w:r>
      <w:r w:rsidR="00171541" w:rsidRPr="003E64A4">
        <w:rPr>
          <w:lang w:val="fr-CA"/>
        </w:rPr>
        <w:t>ient</w:t>
      </w:r>
      <w:r w:rsidRPr="003E64A4">
        <w:rPr>
          <w:lang w:val="fr-CA"/>
        </w:rPr>
        <w:t xml:space="preserve"> pas en vertu de la </w:t>
      </w:r>
      <w:r w:rsidR="009D4148" w:rsidRPr="003E64A4">
        <w:rPr>
          <w:rStyle w:val="Emphasis"/>
          <w:rFonts w:ascii="Times New Roman" w:hAnsi="Times New Roman"/>
          <w:sz w:val="28"/>
          <w:szCs w:val="28"/>
          <w:lang w:val="fr-CA"/>
        </w:rPr>
        <w:t>Directive ministérielle sur l’inscription des élèves aux programmes d’enseignement en français langue première</w:t>
      </w:r>
      <w:r w:rsidR="00E84D52" w:rsidRPr="003E64A4">
        <w:rPr>
          <w:rStyle w:val="Emphasis"/>
          <w:rFonts w:ascii="Times New Roman" w:hAnsi="Times New Roman"/>
          <w:i w:val="0"/>
          <w:sz w:val="28"/>
          <w:szCs w:val="28"/>
          <w:lang w:val="fr-CA"/>
        </w:rPr>
        <w:t>,</w:t>
      </w:r>
      <w:r w:rsidR="009D4148" w:rsidRPr="003E64A4">
        <w:rPr>
          <w:lang w:val="fr-CA"/>
        </w:rPr>
        <w:t xml:space="preserve"> </w:t>
      </w:r>
      <w:r w:rsidR="00171541" w:rsidRPr="003E64A4">
        <w:rPr>
          <w:lang w:val="fr-CA"/>
        </w:rPr>
        <w:t>émise</w:t>
      </w:r>
      <w:r w:rsidRPr="003E64A4">
        <w:rPr>
          <w:lang w:val="fr-CA"/>
        </w:rPr>
        <w:t xml:space="preserve"> </w:t>
      </w:r>
      <w:r w:rsidR="00171541" w:rsidRPr="003E64A4">
        <w:rPr>
          <w:lang w:val="fr-CA"/>
        </w:rPr>
        <w:t>en</w:t>
      </w:r>
      <w:r w:rsidRPr="003E64A4">
        <w:rPr>
          <w:lang w:val="fr-CA"/>
        </w:rPr>
        <w:t xml:space="preserve"> 2016</w:t>
      </w:r>
      <w:r w:rsidR="00727C42" w:rsidRPr="003E64A4">
        <w:rPr>
          <w:lang w:val="fr-CA"/>
        </w:rPr>
        <w:t xml:space="preserve"> (la « </w:t>
      </w:r>
      <w:r w:rsidR="00727C42" w:rsidRPr="003E64A4">
        <w:rPr>
          <w:i/>
          <w:lang w:val="fr-CA"/>
        </w:rPr>
        <w:t>Directive</w:t>
      </w:r>
      <w:r w:rsidR="00727C42" w:rsidRPr="003E64A4">
        <w:rPr>
          <w:lang w:val="fr-CA"/>
        </w:rPr>
        <w:t> »)</w:t>
      </w:r>
      <w:r w:rsidR="00076EA3" w:rsidRPr="003E64A4">
        <w:rPr>
          <w:lang w:val="fr-CA"/>
        </w:rPr>
        <w:t>,</w:t>
      </w:r>
      <w:r w:rsidRPr="003E64A4">
        <w:rPr>
          <w:lang w:val="fr-CA"/>
        </w:rPr>
        <w:t xml:space="preserve"> ils ont </w:t>
      </w:r>
      <w:r w:rsidR="00171541" w:rsidRPr="003E64A4">
        <w:rPr>
          <w:lang w:val="fr-CA"/>
        </w:rPr>
        <w:t>demandé</w:t>
      </w:r>
      <w:r w:rsidRPr="003E64A4">
        <w:rPr>
          <w:lang w:val="fr-CA"/>
        </w:rPr>
        <w:t xml:space="preserve"> que </w:t>
      </w:r>
      <w:r w:rsidR="00B44A19" w:rsidRPr="003E64A4">
        <w:rPr>
          <w:lang w:val="fr-CA"/>
        </w:rPr>
        <w:t>l</w:t>
      </w:r>
      <w:r w:rsidR="00EC4F19" w:rsidRPr="003E64A4">
        <w:rPr>
          <w:lang w:val="fr-CA"/>
        </w:rPr>
        <w:t>’ancienne</w:t>
      </w:r>
      <w:r w:rsidR="00B44A19" w:rsidRPr="003E64A4">
        <w:rPr>
          <w:lang w:val="fr-CA"/>
        </w:rPr>
        <w:t xml:space="preserve"> </w:t>
      </w:r>
      <w:r w:rsidR="000754ED" w:rsidRPr="003E64A4">
        <w:rPr>
          <w:lang w:val="fr-CA"/>
        </w:rPr>
        <w:t>m</w:t>
      </w:r>
      <w:r w:rsidR="00264883" w:rsidRPr="003E64A4">
        <w:rPr>
          <w:lang w:val="fr-CA"/>
        </w:rPr>
        <w:t>inistre de l’Éducation</w:t>
      </w:r>
      <w:r w:rsidR="00C67D70" w:rsidRPr="003E64A4">
        <w:rPr>
          <w:lang w:val="fr-CA"/>
        </w:rPr>
        <w:t>,</w:t>
      </w:r>
      <w:r w:rsidR="00264883" w:rsidRPr="003E64A4">
        <w:rPr>
          <w:lang w:val="fr-CA"/>
        </w:rPr>
        <w:t xml:space="preserve"> de la </w:t>
      </w:r>
      <w:r w:rsidR="00227689" w:rsidRPr="003E64A4">
        <w:rPr>
          <w:lang w:val="fr-CA"/>
        </w:rPr>
        <w:t>C</w:t>
      </w:r>
      <w:r w:rsidR="00264883" w:rsidRPr="003E64A4">
        <w:rPr>
          <w:lang w:val="fr-CA"/>
        </w:rPr>
        <w:t xml:space="preserve">ulture et de la </w:t>
      </w:r>
      <w:r w:rsidR="00227689" w:rsidRPr="003E64A4">
        <w:rPr>
          <w:lang w:val="fr-CA"/>
        </w:rPr>
        <w:t>F</w:t>
      </w:r>
      <w:r w:rsidR="00264883" w:rsidRPr="003E64A4">
        <w:rPr>
          <w:lang w:val="fr-CA"/>
        </w:rPr>
        <w:t>ormation des Territoires du Nord-Ouest</w:t>
      </w:r>
      <w:r w:rsidR="004425DA" w:rsidRPr="003E64A4">
        <w:rPr>
          <w:lang w:val="fr-CA"/>
        </w:rPr>
        <w:t xml:space="preserve"> (la «</w:t>
      </w:r>
      <w:r w:rsidR="00310EA3" w:rsidRPr="003E64A4">
        <w:rPr>
          <w:lang w:val="fr-CA"/>
        </w:rPr>
        <w:t> </w:t>
      </w:r>
      <w:r w:rsidR="004425DA" w:rsidRPr="003E64A4">
        <w:rPr>
          <w:lang w:val="fr-CA"/>
        </w:rPr>
        <w:t>Ministre</w:t>
      </w:r>
      <w:r w:rsidR="00310EA3" w:rsidRPr="003E64A4">
        <w:rPr>
          <w:lang w:val="fr-CA"/>
        </w:rPr>
        <w:t> </w:t>
      </w:r>
      <w:r w:rsidR="004425DA" w:rsidRPr="003E64A4">
        <w:rPr>
          <w:lang w:val="fr-CA"/>
        </w:rPr>
        <w:t>»)</w:t>
      </w:r>
      <w:r w:rsidR="00171541" w:rsidRPr="003E64A4">
        <w:rPr>
          <w:lang w:val="fr-CA"/>
        </w:rPr>
        <w:t xml:space="preserve"> </w:t>
      </w:r>
      <w:r w:rsidR="00B44A19" w:rsidRPr="003E64A4">
        <w:rPr>
          <w:lang w:val="fr-CA"/>
        </w:rPr>
        <w:t xml:space="preserve">exerce sa discrétion ministérielle pour permettre </w:t>
      </w:r>
      <w:r w:rsidR="00171541" w:rsidRPr="003E64A4">
        <w:rPr>
          <w:lang w:val="fr-CA"/>
        </w:rPr>
        <w:t>aux</w:t>
      </w:r>
      <w:r w:rsidR="00B44A19" w:rsidRPr="003E64A4">
        <w:rPr>
          <w:lang w:val="fr-CA"/>
        </w:rPr>
        <w:t xml:space="preserve"> six enfants </w:t>
      </w:r>
      <w:r w:rsidR="00171541" w:rsidRPr="003E64A4">
        <w:rPr>
          <w:lang w:val="fr-CA"/>
        </w:rPr>
        <w:t>concern</w:t>
      </w:r>
      <w:r w:rsidR="008A7146" w:rsidRPr="003E64A4">
        <w:rPr>
          <w:lang w:val="fr-CA"/>
        </w:rPr>
        <w:t>é</w:t>
      </w:r>
      <w:r w:rsidR="00171541" w:rsidRPr="003E64A4">
        <w:rPr>
          <w:lang w:val="fr-CA"/>
        </w:rPr>
        <w:t>s d’être admis.</w:t>
      </w:r>
    </w:p>
    <w:p w14:paraId="1BF1BFEB" w14:textId="77777777" w:rsidR="00B44A19" w:rsidRPr="003E64A4" w:rsidRDefault="00B44A19" w:rsidP="004739E3">
      <w:pPr>
        <w:pStyle w:val="AParaNumbering"/>
        <w:spacing w:after="240"/>
        <w:rPr>
          <w:lang w:val="fr-CA"/>
        </w:rPr>
      </w:pPr>
      <w:r w:rsidRPr="003E64A4">
        <w:rPr>
          <w:lang w:val="fr-CA"/>
        </w:rPr>
        <w:lastRenderedPageBreak/>
        <w:t xml:space="preserve">Le 30 </w:t>
      </w:r>
      <w:r w:rsidR="009C482B" w:rsidRPr="003E64A4">
        <w:rPr>
          <w:lang w:val="fr-CA"/>
        </w:rPr>
        <w:t>ao</w:t>
      </w:r>
      <w:r w:rsidR="00C67D70" w:rsidRPr="003E64A4">
        <w:rPr>
          <w:lang w:val="fr-CA"/>
        </w:rPr>
        <w:t>û</w:t>
      </w:r>
      <w:r w:rsidR="009C482B" w:rsidRPr="003E64A4">
        <w:rPr>
          <w:lang w:val="fr-CA"/>
        </w:rPr>
        <w:t>t</w:t>
      </w:r>
      <w:r w:rsidRPr="003E64A4">
        <w:rPr>
          <w:lang w:val="fr-CA"/>
        </w:rPr>
        <w:t xml:space="preserve"> 2019, les demandes ont été refusées. Selon </w:t>
      </w:r>
      <w:r w:rsidR="006E531E" w:rsidRPr="003E64A4">
        <w:rPr>
          <w:lang w:val="fr-CA"/>
        </w:rPr>
        <w:t xml:space="preserve">les motifs de la </w:t>
      </w:r>
      <w:r w:rsidR="000F411E" w:rsidRPr="003E64A4">
        <w:rPr>
          <w:lang w:val="fr-CA"/>
        </w:rPr>
        <w:t>M</w:t>
      </w:r>
      <w:r w:rsidR="006E531E" w:rsidRPr="003E64A4">
        <w:rPr>
          <w:lang w:val="fr-CA"/>
        </w:rPr>
        <w:t>inistre</w:t>
      </w:r>
      <w:r w:rsidRPr="003E64A4">
        <w:rPr>
          <w:lang w:val="fr-CA"/>
        </w:rPr>
        <w:t xml:space="preserve">, les avantages pour les enfants et </w:t>
      </w:r>
      <w:r w:rsidR="00841F42" w:rsidRPr="003E64A4">
        <w:rPr>
          <w:lang w:val="fr-CA"/>
        </w:rPr>
        <w:t xml:space="preserve">pour </w:t>
      </w:r>
      <w:r w:rsidRPr="003E64A4">
        <w:rPr>
          <w:lang w:val="fr-CA"/>
        </w:rPr>
        <w:t>la communauté franco</w:t>
      </w:r>
      <w:r w:rsidR="008A2607" w:rsidRPr="003E64A4">
        <w:rPr>
          <w:lang w:val="fr-CA"/>
        </w:rPr>
        <w:t>-ténoise</w:t>
      </w:r>
      <w:r w:rsidRPr="003E64A4">
        <w:rPr>
          <w:lang w:val="fr-CA"/>
        </w:rPr>
        <w:t xml:space="preserve"> étaient moins importants que les considérations budgétaires et la nécessité de limiter l’utilisation du pouvoir discrétionnaire à des cas exceptionnels.</w:t>
      </w:r>
    </w:p>
    <w:p w14:paraId="245C4E39" w14:textId="77777777" w:rsidR="00B44A19" w:rsidRPr="003E64A4" w:rsidRDefault="00B44A19" w:rsidP="004739E3">
      <w:pPr>
        <w:pStyle w:val="AParaNumbering"/>
        <w:spacing w:after="240"/>
        <w:rPr>
          <w:lang w:val="fr-CA"/>
        </w:rPr>
      </w:pPr>
      <w:r w:rsidRPr="003E64A4">
        <w:rPr>
          <w:lang w:val="fr-CA"/>
        </w:rPr>
        <w:t>Les requérants font valoir que ces décisions étaient déraisonnables</w:t>
      </w:r>
      <w:r w:rsidR="00275B39" w:rsidRPr="003E64A4">
        <w:rPr>
          <w:lang w:val="fr-CA"/>
        </w:rPr>
        <w:t xml:space="preserve"> en ce qu’elles sont basées sur des conclusions erronées concernant le </w:t>
      </w:r>
      <w:r w:rsidR="009C482B" w:rsidRPr="003E64A4">
        <w:rPr>
          <w:lang w:val="fr-CA"/>
        </w:rPr>
        <w:t>co</w:t>
      </w:r>
      <w:r w:rsidR="005240CC" w:rsidRPr="003E64A4">
        <w:rPr>
          <w:lang w:val="fr-CA"/>
        </w:rPr>
        <w:t>û</w:t>
      </w:r>
      <w:r w:rsidR="009C482B" w:rsidRPr="003E64A4">
        <w:rPr>
          <w:lang w:val="fr-CA"/>
        </w:rPr>
        <w:t>t</w:t>
      </w:r>
      <w:r w:rsidR="00275B39" w:rsidRPr="003E64A4">
        <w:rPr>
          <w:lang w:val="fr-CA"/>
        </w:rPr>
        <w:t xml:space="preserve"> de l’admission des étudiants </w:t>
      </w:r>
      <w:r w:rsidR="004A75CF" w:rsidRPr="003E64A4">
        <w:rPr>
          <w:lang w:val="fr-CA"/>
        </w:rPr>
        <w:t>et</w:t>
      </w:r>
      <w:r w:rsidR="00275B39" w:rsidRPr="003E64A4">
        <w:rPr>
          <w:lang w:val="fr-CA"/>
        </w:rPr>
        <w:t xml:space="preserve"> </w:t>
      </w:r>
      <w:r w:rsidR="00934F02" w:rsidRPr="003E64A4">
        <w:rPr>
          <w:lang w:val="fr-CA"/>
        </w:rPr>
        <w:t>l’épanouissement</w:t>
      </w:r>
      <w:r w:rsidR="00275B39" w:rsidRPr="003E64A4">
        <w:rPr>
          <w:lang w:val="fr-CA"/>
        </w:rPr>
        <w:t xml:space="preserve"> de la communauté franco-ténoise et n’accordent pas un poids appropri</w:t>
      </w:r>
      <w:r w:rsidR="009B799B" w:rsidRPr="003E64A4">
        <w:rPr>
          <w:lang w:val="fr-CA"/>
        </w:rPr>
        <w:t>é</w:t>
      </w:r>
      <w:r w:rsidR="00275B39" w:rsidRPr="003E64A4">
        <w:rPr>
          <w:lang w:val="fr-CA"/>
        </w:rPr>
        <w:t xml:space="preserve"> aux </w:t>
      </w:r>
      <w:r w:rsidRPr="003E64A4">
        <w:rPr>
          <w:lang w:val="fr-CA"/>
        </w:rPr>
        <w:t xml:space="preserve">valeurs qui sous-tendent l’art. 23 de la </w:t>
      </w:r>
      <w:r w:rsidRPr="003E64A4">
        <w:rPr>
          <w:rStyle w:val="Emphasis"/>
          <w:rFonts w:ascii="Times New Roman" w:hAnsi="Times New Roman"/>
          <w:sz w:val="28"/>
          <w:szCs w:val="28"/>
          <w:lang w:val="fr-CA"/>
        </w:rPr>
        <w:t>Charte</w:t>
      </w:r>
      <w:r w:rsidR="009B799B" w:rsidRPr="003E64A4">
        <w:rPr>
          <w:i/>
          <w:lang w:val="fr-CA"/>
        </w:rPr>
        <w:t>.</w:t>
      </w:r>
      <w:r w:rsidR="009B799B" w:rsidRPr="003E64A4">
        <w:rPr>
          <w:lang w:val="fr-CA"/>
        </w:rPr>
        <w:t xml:space="preserve"> </w:t>
      </w:r>
      <w:r w:rsidR="00C365C1" w:rsidRPr="003E64A4">
        <w:rPr>
          <w:lang w:val="fr-CA"/>
        </w:rPr>
        <w:t>Selon les requ</w:t>
      </w:r>
      <w:r w:rsidR="00BD737B" w:rsidRPr="003E64A4">
        <w:rPr>
          <w:lang w:val="fr-CA"/>
        </w:rPr>
        <w:t>érants, en se</w:t>
      </w:r>
      <w:r w:rsidRPr="003E64A4">
        <w:rPr>
          <w:lang w:val="fr-CA"/>
        </w:rPr>
        <w:t xml:space="preserve"> demandant si l’admission était «</w:t>
      </w:r>
      <w:r w:rsidR="00310EA3" w:rsidRPr="003E64A4">
        <w:rPr>
          <w:lang w:val="fr-CA"/>
        </w:rPr>
        <w:t> </w:t>
      </w:r>
      <w:r w:rsidRPr="003E64A4">
        <w:rPr>
          <w:lang w:val="fr-CA"/>
        </w:rPr>
        <w:t>nécessaire</w:t>
      </w:r>
      <w:r w:rsidR="00310EA3" w:rsidRPr="003E64A4">
        <w:rPr>
          <w:lang w:val="fr-CA"/>
        </w:rPr>
        <w:t> </w:t>
      </w:r>
      <w:r w:rsidRPr="003E64A4">
        <w:rPr>
          <w:lang w:val="fr-CA"/>
        </w:rPr>
        <w:t xml:space="preserve">» et si les demandes </w:t>
      </w:r>
      <w:r w:rsidR="005240CC" w:rsidRPr="003E64A4">
        <w:rPr>
          <w:lang w:val="fr-CA"/>
        </w:rPr>
        <w:t xml:space="preserve">d’admission </w:t>
      </w:r>
      <w:r w:rsidRPr="003E64A4">
        <w:rPr>
          <w:lang w:val="fr-CA"/>
        </w:rPr>
        <w:t>étaient «</w:t>
      </w:r>
      <w:r w:rsidR="00310EA3" w:rsidRPr="003E64A4">
        <w:rPr>
          <w:lang w:val="fr-CA"/>
        </w:rPr>
        <w:t> </w:t>
      </w:r>
      <w:r w:rsidRPr="003E64A4">
        <w:rPr>
          <w:lang w:val="fr-CA"/>
        </w:rPr>
        <w:t>uniques</w:t>
      </w:r>
      <w:r w:rsidR="00310EA3" w:rsidRPr="003E64A4">
        <w:rPr>
          <w:lang w:val="fr-CA"/>
        </w:rPr>
        <w:t> </w:t>
      </w:r>
      <w:r w:rsidRPr="003E64A4">
        <w:rPr>
          <w:lang w:val="fr-CA"/>
        </w:rPr>
        <w:t>»</w:t>
      </w:r>
      <w:r w:rsidR="009B799B" w:rsidRPr="003E64A4">
        <w:rPr>
          <w:lang w:val="fr-CA"/>
        </w:rPr>
        <w:t xml:space="preserve">, la </w:t>
      </w:r>
      <w:r w:rsidR="000F411E" w:rsidRPr="003E64A4">
        <w:rPr>
          <w:lang w:val="fr-CA"/>
        </w:rPr>
        <w:t>M</w:t>
      </w:r>
      <w:r w:rsidR="009B799B" w:rsidRPr="003E64A4">
        <w:rPr>
          <w:lang w:val="fr-CA"/>
        </w:rPr>
        <w:t>inistre a entravé sa discrétion ministérielle</w:t>
      </w:r>
      <w:r w:rsidRPr="003E64A4">
        <w:rPr>
          <w:lang w:val="fr-CA"/>
        </w:rPr>
        <w:t>.</w:t>
      </w:r>
      <w:r w:rsidR="002E1DE6" w:rsidRPr="003E64A4">
        <w:rPr>
          <w:lang w:val="fr-CA"/>
        </w:rPr>
        <w:t xml:space="preserve"> De plus, ils affirment que la </w:t>
      </w:r>
      <w:r w:rsidR="000F411E" w:rsidRPr="003E64A4">
        <w:rPr>
          <w:lang w:val="fr-CA"/>
        </w:rPr>
        <w:t>M</w:t>
      </w:r>
      <w:r w:rsidR="002E1DE6" w:rsidRPr="003E64A4">
        <w:rPr>
          <w:lang w:val="fr-CA"/>
        </w:rPr>
        <w:t xml:space="preserve">inistre a enfreint </w:t>
      </w:r>
      <w:r w:rsidR="008D7CD8" w:rsidRPr="003E64A4">
        <w:rPr>
          <w:lang w:val="fr-CA"/>
        </w:rPr>
        <w:t>les principes d</w:t>
      </w:r>
      <w:r w:rsidR="002E1DE6" w:rsidRPr="003E64A4">
        <w:rPr>
          <w:lang w:val="fr-CA"/>
        </w:rPr>
        <w:t>’équité procédurale.</w:t>
      </w:r>
    </w:p>
    <w:p w14:paraId="0431AEDC" w14:textId="63D0203D" w:rsidR="00524CCF" w:rsidRPr="003E64A4" w:rsidRDefault="00B44A19" w:rsidP="004739E3">
      <w:pPr>
        <w:pStyle w:val="AParaNumbering"/>
        <w:spacing w:after="240"/>
        <w:rPr>
          <w:lang w:val="fr-CA"/>
        </w:rPr>
      </w:pPr>
      <w:r w:rsidRPr="003E64A4">
        <w:rPr>
          <w:lang w:val="fr-CA"/>
        </w:rPr>
        <w:t xml:space="preserve">Les requérants demandent </w:t>
      </w:r>
      <w:r w:rsidR="00A41463" w:rsidRPr="003E64A4">
        <w:rPr>
          <w:lang w:val="fr-CA"/>
        </w:rPr>
        <w:t>à</w:t>
      </w:r>
      <w:r w:rsidR="00FE5879" w:rsidRPr="003E64A4">
        <w:rPr>
          <w:lang w:val="fr-CA"/>
        </w:rPr>
        <w:t xml:space="preserve"> </w:t>
      </w:r>
      <w:r w:rsidRPr="003E64A4">
        <w:rPr>
          <w:lang w:val="fr-CA"/>
        </w:rPr>
        <w:t xml:space="preserve">la cour </w:t>
      </w:r>
      <w:r w:rsidR="00A41463" w:rsidRPr="003E64A4">
        <w:rPr>
          <w:lang w:val="fr-CA"/>
        </w:rPr>
        <w:t>d’</w:t>
      </w:r>
      <w:r w:rsidR="00FE5879" w:rsidRPr="003E64A4">
        <w:rPr>
          <w:lang w:val="fr-CA"/>
        </w:rPr>
        <w:t>annule</w:t>
      </w:r>
      <w:r w:rsidR="00296404" w:rsidRPr="003E64A4">
        <w:rPr>
          <w:lang w:val="fr-CA"/>
        </w:rPr>
        <w:t>r</w:t>
      </w:r>
      <w:r w:rsidRPr="003E64A4">
        <w:rPr>
          <w:lang w:val="fr-CA"/>
        </w:rPr>
        <w:t xml:space="preserve"> ces décisions</w:t>
      </w:r>
      <w:r w:rsidR="00FE5879" w:rsidRPr="003E64A4">
        <w:rPr>
          <w:lang w:val="fr-CA"/>
        </w:rPr>
        <w:t xml:space="preserve"> et </w:t>
      </w:r>
      <w:r w:rsidR="00A41463" w:rsidRPr="003E64A4">
        <w:rPr>
          <w:lang w:val="fr-CA"/>
        </w:rPr>
        <w:t>de rendre une ordonn</w:t>
      </w:r>
      <w:r w:rsidR="00296404" w:rsidRPr="003E64A4">
        <w:rPr>
          <w:lang w:val="fr-CA"/>
        </w:rPr>
        <w:t>ance</w:t>
      </w:r>
      <w:r w:rsidR="00A41463" w:rsidRPr="003E64A4">
        <w:rPr>
          <w:lang w:val="fr-CA"/>
        </w:rPr>
        <w:t xml:space="preserve"> enjoignant</w:t>
      </w:r>
      <w:r w:rsidRPr="003E64A4">
        <w:rPr>
          <w:lang w:val="fr-CA"/>
        </w:rPr>
        <w:t xml:space="preserve"> à </w:t>
      </w:r>
      <w:r w:rsidR="009D3652" w:rsidRPr="003E64A4">
        <w:rPr>
          <w:lang w:val="fr-CA"/>
        </w:rPr>
        <w:t>l’</w:t>
      </w:r>
      <w:r w:rsidR="00371268" w:rsidRPr="003E64A4">
        <w:rPr>
          <w:lang w:val="fr-CA"/>
        </w:rPr>
        <w:t>intimé</w:t>
      </w:r>
      <w:r w:rsidRPr="003E64A4">
        <w:rPr>
          <w:lang w:val="fr-CA"/>
        </w:rPr>
        <w:t xml:space="preserve"> d’a</w:t>
      </w:r>
      <w:r w:rsidR="00296404" w:rsidRPr="003E64A4">
        <w:rPr>
          <w:lang w:val="fr-CA"/>
        </w:rPr>
        <w:t>dmettre les enfants aux écoles de la CSF</w:t>
      </w:r>
      <w:r w:rsidRPr="003E64A4">
        <w:rPr>
          <w:lang w:val="fr-CA"/>
        </w:rPr>
        <w:t xml:space="preserve">. Selon eux, </w:t>
      </w:r>
      <w:r w:rsidR="00FE5879" w:rsidRPr="003E64A4">
        <w:rPr>
          <w:lang w:val="fr-CA"/>
        </w:rPr>
        <w:t>une telle ordonnance est justifié</w:t>
      </w:r>
      <w:r w:rsidR="00A048C5" w:rsidRPr="003E64A4">
        <w:rPr>
          <w:lang w:val="fr-CA"/>
        </w:rPr>
        <w:t>e</w:t>
      </w:r>
      <w:r w:rsidR="000F411E" w:rsidRPr="003E64A4">
        <w:rPr>
          <w:lang w:val="fr-CA"/>
        </w:rPr>
        <w:t>,</w:t>
      </w:r>
      <w:r w:rsidR="00FE5879" w:rsidRPr="003E64A4">
        <w:rPr>
          <w:lang w:val="fr-CA"/>
        </w:rPr>
        <w:t xml:space="preserve"> </w:t>
      </w:r>
      <w:r w:rsidR="00296404" w:rsidRPr="003E64A4">
        <w:rPr>
          <w:lang w:val="fr-CA"/>
        </w:rPr>
        <w:t>car</w:t>
      </w:r>
      <w:r w:rsidR="00FE5879" w:rsidRPr="003E64A4">
        <w:rPr>
          <w:lang w:val="fr-CA"/>
        </w:rPr>
        <w:t xml:space="preserve"> </w:t>
      </w:r>
      <w:r w:rsidRPr="003E64A4">
        <w:rPr>
          <w:lang w:val="fr-CA"/>
        </w:rPr>
        <w:t xml:space="preserve">la </w:t>
      </w:r>
      <w:r w:rsidR="000F411E" w:rsidRPr="003E64A4">
        <w:rPr>
          <w:lang w:val="fr-CA"/>
        </w:rPr>
        <w:t>M</w:t>
      </w:r>
      <w:r w:rsidRPr="003E64A4">
        <w:rPr>
          <w:lang w:val="fr-CA"/>
        </w:rPr>
        <w:t xml:space="preserve">inistre n’a pas suivi correctement les instructions de la cour </w:t>
      </w:r>
      <w:r w:rsidR="002E1DE6" w:rsidRPr="003E64A4">
        <w:rPr>
          <w:lang w:val="fr-CA"/>
        </w:rPr>
        <w:t xml:space="preserve">dans l’affaire </w:t>
      </w:r>
      <w:r w:rsidR="002E1DE6" w:rsidRPr="003E64A4">
        <w:rPr>
          <w:i/>
          <w:lang w:val="fr-CA"/>
        </w:rPr>
        <w:t>A.B.</w:t>
      </w:r>
      <w:r w:rsidR="00FB7249" w:rsidRPr="003E64A4">
        <w:rPr>
          <w:i/>
          <w:lang w:val="fr-CA"/>
        </w:rPr>
        <w:t xml:space="preserve">, Commission scolaire francophone c. </w:t>
      </w:r>
      <w:r w:rsidR="000F411E" w:rsidRPr="003E64A4">
        <w:rPr>
          <w:i/>
          <w:lang w:val="fr-CA"/>
        </w:rPr>
        <w:t>M</w:t>
      </w:r>
      <w:r w:rsidR="00FB7249" w:rsidRPr="003E64A4">
        <w:rPr>
          <w:i/>
          <w:lang w:val="fr-CA"/>
        </w:rPr>
        <w:t>inistre de l’Éducation</w:t>
      </w:r>
      <w:r w:rsidR="00FB7249" w:rsidRPr="003E64A4">
        <w:rPr>
          <w:lang w:val="fr-CA"/>
        </w:rPr>
        <w:t>, 2019 NWTS</w:t>
      </w:r>
      <w:r w:rsidR="00B73A11" w:rsidRPr="003E64A4">
        <w:rPr>
          <w:lang w:val="fr-CA"/>
        </w:rPr>
        <w:t>C</w:t>
      </w:r>
      <w:r w:rsidR="00355654" w:rsidRPr="003E64A4">
        <w:rPr>
          <w:lang w:val="fr-CA"/>
        </w:rPr>
        <w:t> </w:t>
      </w:r>
      <w:r w:rsidR="00FB7249" w:rsidRPr="003E64A4">
        <w:rPr>
          <w:lang w:val="fr-CA"/>
        </w:rPr>
        <w:t>25</w:t>
      </w:r>
      <w:r w:rsidR="00FE5879" w:rsidRPr="003E64A4">
        <w:rPr>
          <w:lang w:val="fr-CA"/>
        </w:rPr>
        <w:t>,</w:t>
      </w:r>
      <w:r w:rsidR="00E222F0" w:rsidRPr="003E64A4">
        <w:rPr>
          <w:lang w:val="fr-CA"/>
        </w:rPr>
        <w:t xml:space="preserve"> 62 Admin. L.R. (6</w:t>
      </w:r>
      <w:r w:rsidR="00E222F0" w:rsidRPr="003E64A4">
        <w:rPr>
          <w:vertAlign w:val="superscript"/>
          <w:lang w:val="fr-CA"/>
        </w:rPr>
        <w:t>e</w:t>
      </w:r>
      <w:r w:rsidR="00E222F0" w:rsidRPr="003E64A4">
        <w:rPr>
          <w:lang w:val="fr-CA"/>
        </w:rPr>
        <w:t>) 300</w:t>
      </w:r>
      <w:r w:rsidR="00AB4843" w:rsidRPr="003E64A4">
        <w:rPr>
          <w:lang w:val="fr-CA"/>
        </w:rPr>
        <w:t>,</w:t>
      </w:r>
      <w:r w:rsidR="00FE5879" w:rsidRPr="003E64A4">
        <w:rPr>
          <w:lang w:val="fr-CA"/>
        </w:rPr>
        <w:t xml:space="preserve"> </w:t>
      </w:r>
      <w:r w:rsidR="0017365A" w:rsidRPr="003E64A4">
        <w:rPr>
          <w:lang w:val="fr-CA"/>
        </w:rPr>
        <w:t>la situation est urgente</w:t>
      </w:r>
      <w:r w:rsidR="0031228C" w:rsidRPr="003E64A4">
        <w:rPr>
          <w:lang w:val="fr-CA"/>
        </w:rPr>
        <w:t xml:space="preserve"> </w:t>
      </w:r>
      <w:r w:rsidRPr="003E64A4">
        <w:rPr>
          <w:lang w:val="fr-CA"/>
        </w:rPr>
        <w:t xml:space="preserve">et </w:t>
      </w:r>
      <w:r w:rsidR="005957EB" w:rsidRPr="003E64A4">
        <w:rPr>
          <w:lang w:val="fr-CA"/>
        </w:rPr>
        <w:t>l’ordonnance</w:t>
      </w:r>
      <w:r w:rsidR="003B5DEB" w:rsidRPr="003E64A4">
        <w:rPr>
          <w:lang w:val="fr-CA"/>
        </w:rPr>
        <w:t xml:space="preserve"> </w:t>
      </w:r>
      <w:r w:rsidR="00B41946" w:rsidRPr="003E64A4">
        <w:rPr>
          <w:lang w:val="fr-CA"/>
        </w:rPr>
        <w:t>évitera</w:t>
      </w:r>
      <w:r w:rsidRPr="003E64A4">
        <w:rPr>
          <w:lang w:val="fr-CA"/>
        </w:rPr>
        <w:t xml:space="preserve"> des allers-retours interminables entre </w:t>
      </w:r>
      <w:r w:rsidR="00CF29DE" w:rsidRPr="003E64A4">
        <w:rPr>
          <w:lang w:val="fr-CA"/>
        </w:rPr>
        <w:t>l’</w:t>
      </w:r>
      <w:r w:rsidR="003B7730">
        <w:rPr>
          <w:lang w:val="fr-CA"/>
        </w:rPr>
        <w:t>intimé</w:t>
      </w:r>
      <w:r w:rsidRPr="003E64A4">
        <w:rPr>
          <w:lang w:val="fr-CA"/>
        </w:rPr>
        <w:t xml:space="preserve"> et la cour.</w:t>
      </w:r>
    </w:p>
    <w:p w14:paraId="010DF2B6" w14:textId="77777777" w:rsidR="00FE5879" w:rsidRPr="003E64A4" w:rsidRDefault="00FE5879" w:rsidP="004739E3">
      <w:pPr>
        <w:pStyle w:val="AParaNumbering"/>
        <w:spacing w:after="240"/>
        <w:rPr>
          <w:lang w:val="fr-CA"/>
        </w:rPr>
      </w:pPr>
      <w:r w:rsidRPr="003E64A4">
        <w:rPr>
          <w:lang w:val="fr-CA"/>
        </w:rPr>
        <w:t>Pour sa part</w:t>
      </w:r>
      <w:r w:rsidR="003B5DEB" w:rsidRPr="003E64A4">
        <w:rPr>
          <w:lang w:val="fr-CA"/>
        </w:rPr>
        <w:t>,</w:t>
      </w:r>
      <w:r w:rsidRPr="003E64A4">
        <w:rPr>
          <w:lang w:val="fr-CA"/>
        </w:rPr>
        <w:t xml:space="preserve"> l’</w:t>
      </w:r>
      <w:r w:rsidR="00371268" w:rsidRPr="003E64A4">
        <w:rPr>
          <w:lang w:val="fr-CA"/>
        </w:rPr>
        <w:t>intimé</w:t>
      </w:r>
      <w:r w:rsidRPr="003E64A4">
        <w:rPr>
          <w:lang w:val="fr-CA"/>
        </w:rPr>
        <w:t xml:space="preserve"> maintien</w:t>
      </w:r>
      <w:r w:rsidR="00B84DC4" w:rsidRPr="003E64A4">
        <w:rPr>
          <w:lang w:val="fr-CA"/>
        </w:rPr>
        <w:t>t</w:t>
      </w:r>
      <w:r w:rsidRPr="003E64A4">
        <w:rPr>
          <w:lang w:val="fr-CA"/>
        </w:rPr>
        <w:t xml:space="preserve"> que les décisions de la </w:t>
      </w:r>
      <w:r w:rsidR="000F411E" w:rsidRPr="003E64A4">
        <w:rPr>
          <w:lang w:val="fr-CA"/>
        </w:rPr>
        <w:t>M</w:t>
      </w:r>
      <w:r w:rsidRPr="003E64A4">
        <w:rPr>
          <w:lang w:val="fr-CA"/>
        </w:rPr>
        <w:t>inistre sont raisonnables et pleinement justifié</w:t>
      </w:r>
      <w:r w:rsidR="007109A9" w:rsidRPr="003E64A4">
        <w:rPr>
          <w:lang w:val="fr-CA"/>
        </w:rPr>
        <w:t>e</w:t>
      </w:r>
      <w:r w:rsidRPr="003E64A4">
        <w:rPr>
          <w:lang w:val="fr-CA"/>
        </w:rPr>
        <w:t xml:space="preserve">s. Les motifs démontrent qu’elle </w:t>
      </w:r>
      <w:r w:rsidR="003D51CD" w:rsidRPr="003E64A4">
        <w:rPr>
          <w:lang w:val="fr-CA"/>
        </w:rPr>
        <w:t>a ana</w:t>
      </w:r>
      <w:r w:rsidR="00E95F4C" w:rsidRPr="003E64A4">
        <w:rPr>
          <w:lang w:val="fr-CA"/>
        </w:rPr>
        <w:t xml:space="preserve">lysé et pondéré </w:t>
      </w:r>
      <w:r w:rsidR="00D2492B" w:rsidRPr="003E64A4">
        <w:rPr>
          <w:lang w:val="fr-CA"/>
        </w:rPr>
        <w:t xml:space="preserve">l’art. 23 de la </w:t>
      </w:r>
      <w:r w:rsidR="00D2492B" w:rsidRPr="003E64A4">
        <w:rPr>
          <w:i/>
          <w:lang w:val="fr-CA"/>
        </w:rPr>
        <w:t>Chart</w:t>
      </w:r>
      <w:r w:rsidR="00873305" w:rsidRPr="003E64A4">
        <w:rPr>
          <w:i/>
          <w:lang w:val="fr-CA"/>
        </w:rPr>
        <w:t>r</w:t>
      </w:r>
      <w:r w:rsidR="00D2492B" w:rsidRPr="003E64A4">
        <w:rPr>
          <w:i/>
          <w:lang w:val="fr-CA"/>
        </w:rPr>
        <w:t>e</w:t>
      </w:r>
      <w:r w:rsidR="00D2492B" w:rsidRPr="003E64A4">
        <w:rPr>
          <w:lang w:val="fr-CA"/>
        </w:rPr>
        <w:t xml:space="preserve">, les intérêts des élèves, leurs familles, mais aussi les </w:t>
      </w:r>
      <w:r w:rsidR="009C482B" w:rsidRPr="003E64A4">
        <w:rPr>
          <w:lang w:val="fr-CA"/>
        </w:rPr>
        <w:t>co</w:t>
      </w:r>
      <w:r w:rsidR="00B41946" w:rsidRPr="003E64A4">
        <w:rPr>
          <w:lang w:val="fr-CA"/>
        </w:rPr>
        <w:t>û</w:t>
      </w:r>
      <w:r w:rsidR="009C482B" w:rsidRPr="003E64A4">
        <w:rPr>
          <w:lang w:val="fr-CA"/>
        </w:rPr>
        <w:t>ts</w:t>
      </w:r>
      <w:r w:rsidR="00D2492B" w:rsidRPr="003E64A4">
        <w:rPr>
          <w:lang w:val="fr-CA"/>
        </w:rPr>
        <w:t xml:space="preserve"> </w:t>
      </w:r>
      <w:r w:rsidR="00296404" w:rsidRPr="003E64A4">
        <w:rPr>
          <w:lang w:val="fr-CA"/>
        </w:rPr>
        <w:t xml:space="preserve">additionnels </w:t>
      </w:r>
      <w:r w:rsidR="00D2492B" w:rsidRPr="003E64A4">
        <w:rPr>
          <w:lang w:val="fr-CA"/>
        </w:rPr>
        <w:t xml:space="preserve">et les intérêts </w:t>
      </w:r>
      <w:r w:rsidR="00747F45" w:rsidRPr="003E64A4">
        <w:rPr>
          <w:lang w:val="fr-CA"/>
        </w:rPr>
        <w:t>de la population générale</w:t>
      </w:r>
      <w:r w:rsidR="00D2492B" w:rsidRPr="003E64A4">
        <w:rPr>
          <w:lang w:val="fr-CA"/>
        </w:rPr>
        <w:t>.</w:t>
      </w:r>
    </w:p>
    <w:p w14:paraId="0F24D9DB" w14:textId="77777777" w:rsidR="0097799F" w:rsidRPr="003E64A4" w:rsidRDefault="00FE5879" w:rsidP="004739E3">
      <w:pPr>
        <w:pStyle w:val="AParaNumbering"/>
        <w:spacing w:after="240"/>
        <w:rPr>
          <w:lang w:val="fr-CA"/>
        </w:rPr>
      </w:pPr>
      <w:r w:rsidRPr="003E64A4">
        <w:rPr>
          <w:lang w:val="fr-CA"/>
        </w:rPr>
        <w:t>Pour les motifs qui suivent</w:t>
      </w:r>
      <w:r w:rsidR="00B84DC4" w:rsidRPr="003E64A4">
        <w:rPr>
          <w:lang w:val="fr-CA"/>
        </w:rPr>
        <w:t>,</w:t>
      </w:r>
      <w:r w:rsidRPr="003E64A4">
        <w:rPr>
          <w:lang w:val="fr-CA"/>
        </w:rPr>
        <w:t xml:space="preserve"> le</w:t>
      </w:r>
      <w:r w:rsidR="00266694" w:rsidRPr="003E64A4">
        <w:rPr>
          <w:lang w:val="fr-CA"/>
        </w:rPr>
        <w:t xml:space="preserve">s </w:t>
      </w:r>
      <w:r w:rsidR="009C7DF0" w:rsidRPr="003E64A4">
        <w:rPr>
          <w:lang w:val="fr-CA"/>
        </w:rPr>
        <w:t xml:space="preserve">demandes </w:t>
      </w:r>
      <w:r w:rsidR="005957EB" w:rsidRPr="003E64A4">
        <w:rPr>
          <w:lang w:val="fr-CA"/>
        </w:rPr>
        <w:t xml:space="preserve">de contrôle judiciaire </w:t>
      </w:r>
      <w:r w:rsidRPr="003E64A4">
        <w:rPr>
          <w:lang w:val="fr-CA"/>
        </w:rPr>
        <w:t xml:space="preserve">doivent </w:t>
      </w:r>
      <w:r w:rsidR="007109A9" w:rsidRPr="003E64A4">
        <w:rPr>
          <w:lang w:val="fr-CA"/>
        </w:rPr>
        <w:t>être</w:t>
      </w:r>
      <w:r w:rsidRPr="003E64A4">
        <w:rPr>
          <w:lang w:val="fr-CA"/>
        </w:rPr>
        <w:t xml:space="preserve"> </w:t>
      </w:r>
      <w:r w:rsidR="00266694" w:rsidRPr="003E64A4">
        <w:rPr>
          <w:lang w:val="fr-CA"/>
        </w:rPr>
        <w:t>acc</w:t>
      </w:r>
      <w:r w:rsidR="00296404" w:rsidRPr="003E64A4">
        <w:rPr>
          <w:lang w:val="fr-CA"/>
        </w:rPr>
        <w:t>ueillies</w:t>
      </w:r>
      <w:r w:rsidR="007109A9" w:rsidRPr="003E64A4">
        <w:rPr>
          <w:lang w:val="fr-CA"/>
        </w:rPr>
        <w:t>,</w:t>
      </w:r>
      <w:r w:rsidR="0049274B" w:rsidRPr="003E64A4">
        <w:rPr>
          <w:lang w:val="fr-CA"/>
        </w:rPr>
        <w:t xml:space="preserve"> les décisions de la </w:t>
      </w:r>
      <w:r w:rsidR="000F411E" w:rsidRPr="003E64A4">
        <w:rPr>
          <w:lang w:val="fr-CA"/>
        </w:rPr>
        <w:t>M</w:t>
      </w:r>
      <w:r w:rsidR="0049274B" w:rsidRPr="003E64A4">
        <w:rPr>
          <w:lang w:val="fr-CA"/>
        </w:rPr>
        <w:t xml:space="preserve">inistre </w:t>
      </w:r>
      <w:r w:rsidR="00B41946" w:rsidRPr="003E64A4">
        <w:rPr>
          <w:lang w:val="fr-CA"/>
        </w:rPr>
        <w:t xml:space="preserve">doivent être </w:t>
      </w:r>
      <w:r w:rsidR="0049274B" w:rsidRPr="003E64A4">
        <w:rPr>
          <w:lang w:val="fr-CA"/>
        </w:rPr>
        <w:t>annulées</w:t>
      </w:r>
      <w:r w:rsidR="00BC67AC" w:rsidRPr="003E64A4">
        <w:rPr>
          <w:lang w:val="fr-CA"/>
        </w:rPr>
        <w:t xml:space="preserve"> </w:t>
      </w:r>
      <w:r w:rsidR="00A809AD" w:rsidRPr="003E64A4">
        <w:rPr>
          <w:lang w:val="fr-CA"/>
        </w:rPr>
        <w:t>et</w:t>
      </w:r>
      <w:r w:rsidR="007109A9" w:rsidRPr="003E64A4">
        <w:rPr>
          <w:lang w:val="fr-CA"/>
        </w:rPr>
        <w:t xml:space="preserve"> les demandes d’admission</w:t>
      </w:r>
      <w:r w:rsidR="00B41946" w:rsidRPr="003E64A4">
        <w:rPr>
          <w:lang w:val="fr-CA"/>
        </w:rPr>
        <w:t xml:space="preserve"> doivent être</w:t>
      </w:r>
      <w:r w:rsidR="00D8512B" w:rsidRPr="003E64A4">
        <w:rPr>
          <w:lang w:val="fr-CA"/>
        </w:rPr>
        <w:t xml:space="preserve"> </w:t>
      </w:r>
      <w:r w:rsidR="004B4D7F" w:rsidRPr="003E64A4">
        <w:rPr>
          <w:lang w:val="fr-CA"/>
        </w:rPr>
        <w:t>renvoyé</w:t>
      </w:r>
      <w:r w:rsidR="00AD1D3E" w:rsidRPr="003E64A4">
        <w:rPr>
          <w:lang w:val="fr-CA"/>
        </w:rPr>
        <w:t>es à l’</w:t>
      </w:r>
      <w:r w:rsidR="00371268" w:rsidRPr="003E64A4">
        <w:rPr>
          <w:lang w:val="fr-CA"/>
        </w:rPr>
        <w:t>intimé</w:t>
      </w:r>
      <w:r w:rsidR="00AD1D3E" w:rsidRPr="003E64A4">
        <w:rPr>
          <w:lang w:val="fr-CA"/>
        </w:rPr>
        <w:t xml:space="preserve"> </w:t>
      </w:r>
      <w:r w:rsidR="00B00B10" w:rsidRPr="003E64A4">
        <w:rPr>
          <w:lang w:val="fr-CA"/>
        </w:rPr>
        <w:t>aux fins d</w:t>
      </w:r>
      <w:r w:rsidR="00D30FC5" w:rsidRPr="003E64A4">
        <w:rPr>
          <w:lang w:val="fr-CA"/>
        </w:rPr>
        <w:t>’un</w:t>
      </w:r>
      <w:r w:rsidR="00B00B10" w:rsidRPr="003E64A4">
        <w:rPr>
          <w:lang w:val="fr-CA"/>
        </w:rPr>
        <w:t xml:space="preserve"> nouve</w:t>
      </w:r>
      <w:r w:rsidR="00D30FC5" w:rsidRPr="003E64A4">
        <w:rPr>
          <w:lang w:val="fr-CA"/>
        </w:rPr>
        <w:t>l</w:t>
      </w:r>
      <w:r w:rsidR="00B00B10" w:rsidRPr="003E64A4">
        <w:rPr>
          <w:lang w:val="fr-CA"/>
        </w:rPr>
        <w:t xml:space="preserve"> examen.</w:t>
      </w:r>
    </w:p>
    <w:p w14:paraId="13C660B5" w14:textId="77777777" w:rsidR="00486093" w:rsidRPr="003E64A4" w:rsidRDefault="00B41946" w:rsidP="004739E3">
      <w:pPr>
        <w:pStyle w:val="AParaNumbering"/>
        <w:spacing w:after="240"/>
        <w:rPr>
          <w:lang w:val="fr-CA"/>
        </w:rPr>
      </w:pPr>
      <w:r w:rsidRPr="003E64A4">
        <w:rPr>
          <w:lang w:val="fr-CA"/>
        </w:rPr>
        <w:t xml:space="preserve">En </w:t>
      </w:r>
      <w:r w:rsidR="007925A2" w:rsidRPr="003E64A4">
        <w:rPr>
          <w:lang w:val="fr-CA"/>
        </w:rPr>
        <w:t>résumé</w:t>
      </w:r>
      <w:r w:rsidRPr="003E64A4">
        <w:rPr>
          <w:lang w:val="fr-CA"/>
        </w:rPr>
        <w:t>, je</w:t>
      </w:r>
      <w:r w:rsidR="007109A9" w:rsidRPr="003E64A4">
        <w:rPr>
          <w:lang w:val="fr-CA"/>
        </w:rPr>
        <w:t xml:space="preserve"> conclu</w:t>
      </w:r>
      <w:r w:rsidRPr="003E64A4">
        <w:rPr>
          <w:lang w:val="fr-CA"/>
        </w:rPr>
        <w:t>s</w:t>
      </w:r>
      <w:r w:rsidR="007109A9" w:rsidRPr="003E64A4">
        <w:rPr>
          <w:lang w:val="fr-CA"/>
        </w:rPr>
        <w:t xml:space="preserve"> que l</w:t>
      </w:r>
      <w:r w:rsidR="005529D7" w:rsidRPr="003E64A4">
        <w:rPr>
          <w:lang w:val="fr-CA"/>
        </w:rPr>
        <w:t xml:space="preserve">es décisions de la </w:t>
      </w:r>
      <w:r w:rsidR="000F411E" w:rsidRPr="003E64A4">
        <w:rPr>
          <w:lang w:val="fr-CA"/>
        </w:rPr>
        <w:t>M</w:t>
      </w:r>
      <w:r w:rsidR="00787BF9" w:rsidRPr="003E64A4">
        <w:rPr>
          <w:lang w:val="fr-CA"/>
        </w:rPr>
        <w:t>inistre sont déraisonnables</w:t>
      </w:r>
      <w:r w:rsidR="00EE2942" w:rsidRPr="003E64A4">
        <w:rPr>
          <w:lang w:val="fr-CA"/>
        </w:rPr>
        <w:t xml:space="preserve">. </w:t>
      </w:r>
      <w:r w:rsidR="007109A9" w:rsidRPr="003E64A4">
        <w:rPr>
          <w:lang w:val="fr-CA"/>
        </w:rPr>
        <w:t>Ses</w:t>
      </w:r>
      <w:r w:rsidR="004A4AC8" w:rsidRPr="003E64A4">
        <w:rPr>
          <w:lang w:val="fr-CA"/>
        </w:rPr>
        <w:t xml:space="preserve"> conclusions </w:t>
      </w:r>
      <w:r w:rsidR="007109A9" w:rsidRPr="003E64A4">
        <w:rPr>
          <w:lang w:val="fr-CA"/>
        </w:rPr>
        <w:t>reposent en grande</w:t>
      </w:r>
      <w:r w:rsidR="004A4AC8" w:rsidRPr="003E64A4">
        <w:rPr>
          <w:lang w:val="fr-CA"/>
        </w:rPr>
        <w:t xml:space="preserve"> partie sur des considérations illogiques ou non étayées par l</w:t>
      </w:r>
      <w:r w:rsidR="007109A9" w:rsidRPr="003E64A4">
        <w:rPr>
          <w:lang w:val="fr-CA"/>
        </w:rPr>
        <w:t>a</w:t>
      </w:r>
      <w:r w:rsidR="004A4AC8" w:rsidRPr="003E64A4">
        <w:rPr>
          <w:lang w:val="fr-CA"/>
        </w:rPr>
        <w:t xml:space="preserve"> preuve dont elle disposait. </w:t>
      </w:r>
      <w:r w:rsidR="007109A9" w:rsidRPr="003E64A4">
        <w:rPr>
          <w:lang w:val="fr-CA"/>
        </w:rPr>
        <w:t>Le résultat est que s</w:t>
      </w:r>
      <w:r w:rsidR="00FA430B" w:rsidRPr="003E64A4">
        <w:rPr>
          <w:lang w:val="fr-CA"/>
        </w:rPr>
        <w:t>es</w:t>
      </w:r>
      <w:r w:rsidR="007109A9" w:rsidRPr="003E64A4">
        <w:rPr>
          <w:lang w:val="fr-CA"/>
        </w:rPr>
        <w:t xml:space="preserve"> décision</w:t>
      </w:r>
      <w:r w:rsidR="00385E1E" w:rsidRPr="003E64A4">
        <w:rPr>
          <w:lang w:val="fr-CA"/>
        </w:rPr>
        <w:t>s</w:t>
      </w:r>
      <w:r w:rsidR="007109A9" w:rsidRPr="003E64A4">
        <w:rPr>
          <w:lang w:val="fr-CA"/>
        </w:rPr>
        <w:t xml:space="preserve"> </w:t>
      </w:r>
      <w:r w:rsidR="00FA430B" w:rsidRPr="003E64A4">
        <w:rPr>
          <w:lang w:val="fr-CA"/>
        </w:rPr>
        <w:t>son</w:t>
      </w:r>
      <w:r w:rsidR="007109A9" w:rsidRPr="003E64A4">
        <w:rPr>
          <w:lang w:val="fr-CA"/>
        </w:rPr>
        <w:t>t fondée</w:t>
      </w:r>
      <w:r w:rsidR="00385E1E" w:rsidRPr="003E64A4">
        <w:rPr>
          <w:lang w:val="fr-CA"/>
        </w:rPr>
        <w:t>s</w:t>
      </w:r>
      <w:r w:rsidR="007109A9" w:rsidRPr="003E64A4">
        <w:rPr>
          <w:lang w:val="fr-CA"/>
        </w:rPr>
        <w:t xml:space="preserve"> sur une analyse irrationnelle</w:t>
      </w:r>
      <w:r w:rsidR="00BE318F" w:rsidRPr="003E64A4">
        <w:rPr>
          <w:lang w:val="fr-CA"/>
        </w:rPr>
        <w:t xml:space="preserve"> et </w:t>
      </w:r>
      <w:r w:rsidR="006C0A5F" w:rsidRPr="003E64A4">
        <w:rPr>
          <w:lang w:val="fr-CA"/>
        </w:rPr>
        <w:t xml:space="preserve">ses motifs </w:t>
      </w:r>
      <w:r w:rsidR="00BE318F" w:rsidRPr="003E64A4">
        <w:rPr>
          <w:lang w:val="fr-CA"/>
        </w:rPr>
        <w:t>ne reflète</w:t>
      </w:r>
      <w:r w:rsidRPr="003E64A4">
        <w:rPr>
          <w:lang w:val="fr-CA"/>
        </w:rPr>
        <w:t>nt</w:t>
      </w:r>
      <w:r w:rsidR="00BE318F" w:rsidRPr="003E64A4">
        <w:rPr>
          <w:lang w:val="fr-CA"/>
        </w:rPr>
        <w:t xml:space="preserve"> pas une mise en balance proportionn</w:t>
      </w:r>
      <w:r w:rsidR="00C01BFE" w:rsidRPr="003E64A4">
        <w:rPr>
          <w:lang w:val="fr-CA"/>
        </w:rPr>
        <w:t>é</w:t>
      </w:r>
      <w:r w:rsidR="00594B32" w:rsidRPr="003E64A4">
        <w:rPr>
          <w:lang w:val="fr-CA"/>
        </w:rPr>
        <w:t>e</w:t>
      </w:r>
      <w:r w:rsidR="00BE318F" w:rsidRPr="003E64A4">
        <w:rPr>
          <w:lang w:val="fr-CA"/>
        </w:rPr>
        <w:t xml:space="preserve"> de</w:t>
      </w:r>
      <w:r w:rsidR="009F3EE2" w:rsidRPr="003E64A4">
        <w:rPr>
          <w:lang w:val="fr-CA"/>
        </w:rPr>
        <w:t xml:space="preserve"> l’art. 23 de la </w:t>
      </w:r>
      <w:r w:rsidR="009F3EE2" w:rsidRPr="003E64A4">
        <w:rPr>
          <w:i/>
          <w:lang w:val="fr-CA"/>
        </w:rPr>
        <w:t>Charte</w:t>
      </w:r>
      <w:r w:rsidR="009F3EE2" w:rsidRPr="003E64A4">
        <w:rPr>
          <w:lang w:val="fr-CA"/>
        </w:rPr>
        <w:t xml:space="preserve">. </w:t>
      </w:r>
    </w:p>
    <w:p w14:paraId="3C78BCEF" w14:textId="77777777" w:rsidR="002D731E" w:rsidRPr="003E64A4" w:rsidRDefault="00A45E7C" w:rsidP="004739E3">
      <w:pPr>
        <w:pStyle w:val="AParaNumbering"/>
        <w:spacing w:after="240"/>
        <w:rPr>
          <w:lang w:val="fr-CA"/>
        </w:rPr>
      </w:pPr>
      <w:r w:rsidRPr="003E64A4">
        <w:rPr>
          <w:lang w:val="fr-CA"/>
        </w:rPr>
        <w:t>Ce</w:t>
      </w:r>
      <w:r w:rsidR="002961C3" w:rsidRPr="003E64A4">
        <w:rPr>
          <w:lang w:val="fr-CA"/>
        </w:rPr>
        <w:t>la</w:t>
      </w:r>
      <w:r w:rsidRPr="003E64A4">
        <w:rPr>
          <w:lang w:val="fr-CA"/>
        </w:rPr>
        <w:t xml:space="preserve"> étant dit, l’état du droit est tel qu’il</w:t>
      </w:r>
      <w:r w:rsidR="002D731E" w:rsidRPr="003E64A4">
        <w:rPr>
          <w:lang w:val="fr-CA"/>
        </w:rPr>
        <w:t xml:space="preserve"> n</w:t>
      </w:r>
      <w:r w:rsidR="0002726A" w:rsidRPr="003E64A4">
        <w:rPr>
          <w:lang w:val="fr-CA"/>
        </w:rPr>
        <w:t>’</w:t>
      </w:r>
      <w:r w:rsidR="002D731E" w:rsidRPr="003E64A4">
        <w:rPr>
          <w:lang w:val="fr-CA"/>
        </w:rPr>
        <w:t>existe pas de droit légal clair à l</w:t>
      </w:r>
      <w:r w:rsidR="0002726A" w:rsidRPr="003E64A4">
        <w:rPr>
          <w:lang w:val="fr-CA"/>
        </w:rPr>
        <w:t>’</w:t>
      </w:r>
      <w:r w:rsidR="002D731E" w:rsidRPr="003E64A4">
        <w:rPr>
          <w:lang w:val="fr-CA"/>
        </w:rPr>
        <w:t>admission</w:t>
      </w:r>
      <w:r w:rsidR="00500FB3" w:rsidRPr="003E64A4">
        <w:rPr>
          <w:lang w:val="fr-CA"/>
        </w:rPr>
        <w:t>.</w:t>
      </w:r>
      <w:r w:rsidRPr="003E64A4">
        <w:rPr>
          <w:lang w:val="fr-CA"/>
        </w:rPr>
        <w:t xml:space="preserve"> </w:t>
      </w:r>
      <w:r w:rsidR="00500FB3" w:rsidRPr="003E64A4">
        <w:rPr>
          <w:lang w:val="fr-CA"/>
        </w:rPr>
        <w:t>I</w:t>
      </w:r>
      <w:r w:rsidRPr="003E64A4">
        <w:rPr>
          <w:lang w:val="fr-CA"/>
        </w:rPr>
        <w:t xml:space="preserve">l relève de la </w:t>
      </w:r>
      <w:r w:rsidR="000F411E" w:rsidRPr="003E64A4">
        <w:rPr>
          <w:lang w:val="fr-CA"/>
        </w:rPr>
        <w:t>M</w:t>
      </w:r>
      <w:r w:rsidRPr="003E64A4">
        <w:rPr>
          <w:lang w:val="fr-CA"/>
        </w:rPr>
        <w:t>inistre de soupeser les différents facteurs</w:t>
      </w:r>
      <w:r w:rsidR="007925A2" w:rsidRPr="003E64A4">
        <w:rPr>
          <w:lang w:val="fr-CA"/>
        </w:rPr>
        <w:t>,</w:t>
      </w:r>
      <w:r w:rsidRPr="003E64A4">
        <w:rPr>
          <w:lang w:val="fr-CA"/>
        </w:rPr>
        <w:t xml:space="preserve"> y compris les valeurs qui sous-tendent l’art</w:t>
      </w:r>
      <w:r w:rsidR="00873305" w:rsidRPr="003E64A4">
        <w:rPr>
          <w:lang w:val="fr-CA"/>
        </w:rPr>
        <w:t>.</w:t>
      </w:r>
      <w:r w:rsidRPr="003E64A4">
        <w:rPr>
          <w:lang w:val="fr-CA"/>
        </w:rPr>
        <w:t xml:space="preserve"> 23.</w:t>
      </w:r>
      <w:r w:rsidR="002D731E" w:rsidRPr="003E64A4">
        <w:rPr>
          <w:lang w:val="fr-CA"/>
        </w:rPr>
        <w:t xml:space="preserve"> Bien que </w:t>
      </w:r>
      <w:r w:rsidR="007925A2" w:rsidRPr="003E64A4">
        <w:rPr>
          <w:lang w:val="fr-CA"/>
        </w:rPr>
        <w:t>l’un</w:t>
      </w:r>
      <w:r w:rsidR="002D731E" w:rsidRPr="003E64A4">
        <w:rPr>
          <w:lang w:val="fr-CA"/>
        </w:rPr>
        <w:t xml:space="preserve"> des requérants ait maintenant obtenu gain de cause lors de s</w:t>
      </w:r>
      <w:r w:rsidR="007925A2" w:rsidRPr="003E64A4">
        <w:rPr>
          <w:lang w:val="fr-CA"/>
        </w:rPr>
        <w:t>a</w:t>
      </w:r>
      <w:r w:rsidR="002D731E" w:rsidRPr="003E64A4">
        <w:rPr>
          <w:lang w:val="fr-CA"/>
        </w:rPr>
        <w:t xml:space="preserve"> deuxième</w:t>
      </w:r>
      <w:r w:rsidR="007925A2" w:rsidRPr="003E64A4">
        <w:rPr>
          <w:lang w:val="fr-CA"/>
        </w:rPr>
        <w:t xml:space="preserve"> demande de</w:t>
      </w:r>
      <w:r w:rsidR="002D731E" w:rsidRPr="003E64A4">
        <w:rPr>
          <w:lang w:val="fr-CA"/>
        </w:rPr>
        <w:t xml:space="preserve"> contrôle judiciaire du refus de la </w:t>
      </w:r>
      <w:r w:rsidR="000F411E" w:rsidRPr="003E64A4">
        <w:rPr>
          <w:lang w:val="fr-CA"/>
        </w:rPr>
        <w:t>M</w:t>
      </w:r>
      <w:r w:rsidR="002D731E" w:rsidRPr="003E64A4">
        <w:rPr>
          <w:lang w:val="fr-CA"/>
        </w:rPr>
        <w:t>inistre d</w:t>
      </w:r>
      <w:r w:rsidR="0002726A" w:rsidRPr="003E64A4">
        <w:rPr>
          <w:lang w:val="fr-CA"/>
        </w:rPr>
        <w:t>’</w:t>
      </w:r>
      <w:r w:rsidR="002D731E" w:rsidRPr="003E64A4">
        <w:rPr>
          <w:lang w:val="fr-CA"/>
        </w:rPr>
        <w:t>admettre son enfant, et qu</w:t>
      </w:r>
      <w:r w:rsidR="0002726A" w:rsidRPr="003E64A4">
        <w:rPr>
          <w:lang w:val="fr-CA"/>
        </w:rPr>
        <w:t>’</w:t>
      </w:r>
      <w:r w:rsidR="002D731E" w:rsidRPr="003E64A4">
        <w:rPr>
          <w:lang w:val="fr-CA"/>
        </w:rPr>
        <w:t>il soit souhaitable d</w:t>
      </w:r>
      <w:r w:rsidR="0002726A" w:rsidRPr="003E64A4">
        <w:rPr>
          <w:lang w:val="fr-CA"/>
        </w:rPr>
        <w:t>’</w:t>
      </w:r>
      <w:r w:rsidR="002D731E" w:rsidRPr="003E64A4">
        <w:rPr>
          <w:lang w:val="fr-CA"/>
        </w:rPr>
        <w:t xml:space="preserve">éviter </w:t>
      </w:r>
      <w:r w:rsidR="00C31B63" w:rsidRPr="003E64A4">
        <w:rPr>
          <w:lang w:val="fr-CA"/>
        </w:rPr>
        <w:t>plus de</w:t>
      </w:r>
      <w:r w:rsidR="005721A5" w:rsidRPr="003E64A4">
        <w:rPr>
          <w:lang w:val="fr-CA"/>
        </w:rPr>
        <w:t xml:space="preserve"> </w:t>
      </w:r>
      <w:r w:rsidR="00320F66" w:rsidRPr="003E64A4">
        <w:rPr>
          <w:lang w:val="fr-CA"/>
        </w:rPr>
        <w:t>va-</w:t>
      </w:r>
      <w:r w:rsidR="00320F66" w:rsidRPr="003E64A4">
        <w:rPr>
          <w:lang w:val="fr-CA"/>
        </w:rPr>
        <w:lastRenderedPageBreak/>
        <w:t>et-vient</w:t>
      </w:r>
      <w:r w:rsidR="00296404" w:rsidRPr="003E64A4">
        <w:rPr>
          <w:lang w:val="fr-CA"/>
        </w:rPr>
        <w:t xml:space="preserve"> entre l’</w:t>
      </w:r>
      <w:r w:rsidR="00371268" w:rsidRPr="003E64A4">
        <w:rPr>
          <w:lang w:val="fr-CA"/>
        </w:rPr>
        <w:t>intimé</w:t>
      </w:r>
      <w:r w:rsidR="00296404" w:rsidRPr="003E64A4">
        <w:rPr>
          <w:lang w:val="fr-CA"/>
        </w:rPr>
        <w:t xml:space="preserve"> et la cour</w:t>
      </w:r>
      <w:r w:rsidR="002D731E" w:rsidRPr="003E64A4">
        <w:rPr>
          <w:lang w:val="fr-CA"/>
        </w:rPr>
        <w:t xml:space="preserve">, </w:t>
      </w:r>
      <w:r w:rsidR="00182AF6" w:rsidRPr="003E64A4">
        <w:rPr>
          <w:lang w:val="fr-CA"/>
        </w:rPr>
        <w:t xml:space="preserve">ces faits </w:t>
      </w:r>
      <w:r w:rsidR="002847CC" w:rsidRPr="003E64A4">
        <w:rPr>
          <w:lang w:val="fr-CA"/>
        </w:rPr>
        <w:t>ne l</w:t>
      </w:r>
      <w:r w:rsidR="0002726A" w:rsidRPr="003E64A4">
        <w:rPr>
          <w:lang w:val="fr-CA"/>
        </w:rPr>
        <w:t>’</w:t>
      </w:r>
      <w:r w:rsidR="002847CC" w:rsidRPr="003E64A4">
        <w:rPr>
          <w:lang w:val="fr-CA"/>
        </w:rPr>
        <w:t xml:space="preserve">emportent pas sur </w:t>
      </w:r>
      <w:r w:rsidR="00113925" w:rsidRPr="003E64A4">
        <w:rPr>
          <w:lang w:val="fr-CA"/>
        </w:rPr>
        <w:t>le respect</w:t>
      </w:r>
      <w:r w:rsidR="002847CC" w:rsidRPr="003E64A4">
        <w:rPr>
          <w:lang w:val="fr-CA"/>
        </w:rPr>
        <w:t xml:space="preserve"> </w:t>
      </w:r>
      <w:r w:rsidR="00D90922" w:rsidRPr="003E64A4">
        <w:rPr>
          <w:lang w:val="fr-CA"/>
        </w:rPr>
        <w:t>dû</w:t>
      </w:r>
      <w:r w:rsidR="002D731E" w:rsidRPr="003E64A4">
        <w:rPr>
          <w:lang w:val="fr-CA"/>
        </w:rPr>
        <w:t xml:space="preserve"> </w:t>
      </w:r>
      <w:r w:rsidR="00D90922" w:rsidRPr="003E64A4">
        <w:rPr>
          <w:lang w:val="fr-CA"/>
        </w:rPr>
        <w:t xml:space="preserve">au </w:t>
      </w:r>
      <w:r w:rsidR="002D731E" w:rsidRPr="003E64A4">
        <w:rPr>
          <w:lang w:val="fr-CA"/>
        </w:rPr>
        <w:t xml:space="preserve">pouvoir discrétionnaire </w:t>
      </w:r>
      <w:r w:rsidR="00244055" w:rsidRPr="003E64A4">
        <w:rPr>
          <w:lang w:val="fr-CA"/>
        </w:rPr>
        <w:t xml:space="preserve">qui </w:t>
      </w:r>
      <w:r w:rsidR="006D4E16" w:rsidRPr="003E64A4">
        <w:rPr>
          <w:lang w:val="fr-CA"/>
        </w:rPr>
        <w:t>est conféré à</w:t>
      </w:r>
      <w:r w:rsidR="002D731E" w:rsidRPr="003E64A4">
        <w:rPr>
          <w:lang w:val="fr-CA"/>
        </w:rPr>
        <w:t xml:space="preserve"> </w:t>
      </w:r>
      <w:r w:rsidR="006B0F68" w:rsidRPr="003E64A4">
        <w:rPr>
          <w:lang w:val="fr-CA"/>
        </w:rPr>
        <w:t>l’</w:t>
      </w:r>
      <w:r w:rsidR="00371268" w:rsidRPr="003E64A4">
        <w:rPr>
          <w:lang w:val="fr-CA"/>
        </w:rPr>
        <w:t>intimé</w:t>
      </w:r>
      <w:r w:rsidR="002D731E" w:rsidRPr="003E64A4">
        <w:rPr>
          <w:lang w:val="fr-CA"/>
        </w:rPr>
        <w:t>.</w:t>
      </w:r>
    </w:p>
    <w:p w14:paraId="7EF4EF5B" w14:textId="77777777" w:rsidR="00064118" w:rsidRPr="003E64A4" w:rsidRDefault="009920C6" w:rsidP="004739E3">
      <w:pPr>
        <w:pStyle w:val="Heading1"/>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CONTEXTE</w:t>
      </w:r>
    </w:p>
    <w:p w14:paraId="158F6601" w14:textId="77777777" w:rsidR="00375097" w:rsidRPr="003E64A4" w:rsidRDefault="00375097" w:rsidP="004739E3">
      <w:pPr>
        <w:pStyle w:val="Heading2"/>
        <w:spacing w:before="240" w:after="240" w:line="240" w:lineRule="auto"/>
        <w:rPr>
          <w:rFonts w:ascii="Times New Roman" w:hAnsi="Times New Roman"/>
          <w:sz w:val="28"/>
          <w:lang w:val="fr-CA"/>
        </w:rPr>
      </w:pPr>
      <w:r w:rsidRPr="003E64A4">
        <w:rPr>
          <w:rFonts w:ascii="Times New Roman" w:hAnsi="Times New Roman"/>
          <w:sz w:val="28"/>
          <w:lang w:val="fr-CA"/>
        </w:rPr>
        <w:t>Le c</w:t>
      </w:r>
      <w:r w:rsidR="009920C6" w:rsidRPr="003E64A4">
        <w:rPr>
          <w:rFonts w:ascii="Times New Roman" w:hAnsi="Times New Roman"/>
          <w:sz w:val="28"/>
          <w:lang w:val="fr-CA"/>
        </w:rPr>
        <w:t>adre</w:t>
      </w:r>
      <w:r w:rsidRPr="003E64A4">
        <w:rPr>
          <w:rFonts w:ascii="Times New Roman" w:hAnsi="Times New Roman"/>
          <w:sz w:val="28"/>
          <w:lang w:val="fr-CA"/>
        </w:rPr>
        <w:t xml:space="preserve"> juridique</w:t>
      </w:r>
    </w:p>
    <w:p w14:paraId="3948F63A" w14:textId="77777777" w:rsidR="00F502D1" w:rsidRPr="003E64A4" w:rsidRDefault="004A3C32" w:rsidP="004739E3">
      <w:pPr>
        <w:pStyle w:val="AParaNumbering"/>
        <w:spacing w:after="240"/>
        <w:rPr>
          <w:lang w:val="fr-CA"/>
        </w:rPr>
      </w:pPr>
      <w:r w:rsidRPr="003E64A4">
        <w:rPr>
          <w:lang w:val="fr-CA"/>
        </w:rPr>
        <w:t>L’art</w:t>
      </w:r>
      <w:r w:rsidR="003A5E23" w:rsidRPr="003E64A4">
        <w:rPr>
          <w:lang w:val="fr-CA"/>
        </w:rPr>
        <w:t>.</w:t>
      </w:r>
      <w:r w:rsidR="00B23867" w:rsidRPr="003E64A4">
        <w:rPr>
          <w:lang w:val="fr-CA"/>
        </w:rPr>
        <w:t xml:space="preserve"> </w:t>
      </w:r>
      <w:r w:rsidRPr="003E64A4">
        <w:rPr>
          <w:lang w:val="fr-CA"/>
        </w:rPr>
        <w:t xml:space="preserve">23 de la </w:t>
      </w:r>
      <w:r w:rsidRPr="003E64A4">
        <w:rPr>
          <w:rStyle w:val="Emphasis"/>
          <w:rFonts w:ascii="Times New Roman" w:hAnsi="Times New Roman"/>
          <w:sz w:val="28"/>
          <w:szCs w:val="28"/>
          <w:lang w:val="fr-CA"/>
        </w:rPr>
        <w:t>Charte</w:t>
      </w:r>
      <w:r w:rsidRPr="003E64A4">
        <w:rPr>
          <w:i/>
          <w:lang w:val="fr-CA"/>
        </w:rPr>
        <w:t xml:space="preserve"> </w:t>
      </w:r>
      <w:r w:rsidR="00735F2A" w:rsidRPr="003E64A4">
        <w:rPr>
          <w:lang w:val="fr-CA"/>
        </w:rPr>
        <w:t>accord</w:t>
      </w:r>
      <w:r w:rsidR="00310EA3" w:rsidRPr="003E64A4">
        <w:rPr>
          <w:lang w:val="fr-CA"/>
        </w:rPr>
        <w:t>e</w:t>
      </w:r>
      <w:r w:rsidR="00735F2A" w:rsidRPr="003E64A4">
        <w:rPr>
          <w:lang w:val="fr-CA"/>
        </w:rPr>
        <w:t xml:space="preserve"> </w:t>
      </w:r>
      <w:r w:rsidR="00A45E7C" w:rsidRPr="003E64A4">
        <w:rPr>
          <w:lang w:val="fr-CA"/>
        </w:rPr>
        <w:t>aux</w:t>
      </w:r>
      <w:r w:rsidR="00735F2A" w:rsidRPr="003E64A4">
        <w:rPr>
          <w:lang w:val="fr-CA"/>
        </w:rPr>
        <w:t xml:space="preserve"> parents </w:t>
      </w:r>
      <w:r w:rsidR="00F16964" w:rsidRPr="003E64A4">
        <w:rPr>
          <w:lang w:val="fr-CA"/>
        </w:rPr>
        <w:t xml:space="preserve">des </w:t>
      </w:r>
      <w:r w:rsidR="00837675" w:rsidRPr="003E64A4">
        <w:rPr>
          <w:lang w:val="fr-CA"/>
        </w:rPr>
        <w:t>TNO</w:t>
      </w:r>
      <w:r w:rsidR="009D560C" w:rsidRPr="003E64A4">
        <w:rPr>
          <w:lang w:val="fr-CA"/>
        </w:rPr>
        <w:t xml:space="preserve"> </w:t>
      </w:r>
      <w:r w:rsidR="007A01F5" w:rsidRPr="003E64A4">
        <w:rPr>
          <w:lang w:val="fr-CA"/>
        </w:rPr>
        <w:t>vis</w:t>
      </w:r>
      <w:r w:rsidR="00DA3876" w:rsidRPr="003E64A4">
        <w:rPr>
          <w:lang w:val="fr-CA"/>
        </w:rPr>
        <w:t xml:space="preserve">és </w:t>
      </w:r>
      <w:r w:rsidR="00BC1BA3" w:rsidRPr="003E64A4">
        <w:rPr>
          <w:lang w:val="fr-CA"/>
        </w:rPr>
        <w:t xml:space="preserve">par cet article </w:t>
      </w:r>
      <w:r w:rsidR="009D560C" w:rsidRPr="003E64A4">
        <w:rPr>
          <w:lang w:val="fr-CA"/>
        </w:rPr>
        <w:t>le droit à l’en</w:t>
      </w:r>
      <w:r w:rsidR="00131BB6" w:rsidRPr="003E64A4">
        <w:rPr>
          <w:lang w:val="fr-CA"/>
        </w:rPr>
        <w:t>seignement en français pour leurs enfants.</w:t>
      </w:r>
    </w:p>
    <w:p w14:paraId="3F1ADBF2" w14:textId="64CA537D" w:rsidR="00E56890" w:rsidRPr="003E64A4" w:rsidRDefault="00325067" w:rsidP="004739E3">
      <w:pPr>
        <w:pStyle w:val="AParaNumbering"/>
        <w:spacing w:after="240"/>
        <w:rPr>
          <w:lang w:val="fr-CA"/>
        </w:rPr>
      </w:pPr>
      <w:r w:rsidRPr="003E64A4">
        <w:rPr>
          <w:lang w:val="fr-CA"/>
        </w:rPr>
        <w:t xml:space="preserve">Les </w:t>
      </w:r>
      <w:r w:rsidR="00DA005D" w:rsidRPr="003E64A4">
        <w:rPr>
          <w:lang w:val="fr-CA"/>
        </w:rPr>
        <w:t xml:space="preserve">écoles </w:t>
      </w:r>
      <w:r w:rsidR="00142DA8" w:rsidRPr="003E64A4">
        <w:rPr>
          <w:lang w:val="fr-CA"/>
        </w:rPr>
        <w:t xml:space="preserve">à Yellowknife et Hay River </w:t>
      </w:r>
      <w:r w:rsidR="00DA005D" w:rsidRPr="003E64A4">
        <w:rPr>
          <w:lang w:val="fr-CA"/>
        </w:rPr>
        <w:t>qui offrent cet enseignement sont géré</w:t>
      </w:r>
      <w:r w:rsidR="00310EA3" w:rsidRPr="003E64A4">
        <w:rPr>
          <w:lang w:val="fr-CA"/>
        </w:rPr>
        <w:t>e</w:t>
      </w:r>
      <w:r w:rsidR="00DA005D" w:rsidRPr="003E64A4">
        <w:rPr>
          <w:lang w:val="fr-CA"/>
        </w:rPr>
        <w:t>s par la CSF</w:t>
      </w:r>
      <w:r w:rsidR="00142DA8" w:rsidRPr="003E64A4">
        <w:rPr>
          <w:lang w:val="fr-CA"/>
        </w:rPr>
        <w:t xml:space="preserve">, </w:t>
      </w:r>
      <w:r w:rsidR="00452CE8" w:rsidRPr="003E64A4">
        <w:rPr>
          <w:lang w:val="fr-CA"/>
        </w:rPr>
        <w:t xml:space="preserve">conformément </w:t>
      </w:r>
      <w:r w:rsidR="00BC1BA3" w:rsidRPr="003E64A4">
        <w:rPr>
          <w:lang w:val="fr-CA"/>
        </w:rPr>
        <w:t>au</w:t>
      </w:r>
      <w:r w:rsidR="00523BC7" w:rsidRPr="003E64A4">
        <w:rPr>
          <w:lang w:val="fr-CA"/>
        </w:rPr>
        <w:t xml:space="preserve"> </w:t>
      </w:r>
      <w:r w:rsidR="00523BC7" w:rsidRPr="003E64A4">
        <w:rPr>
          <w:rStyle w:val="Emphasis"/>
          <w:rFonts w:ascii="Times New Roman" w:hAnsi="Times New Roman"/>
          <w:sz w:val="28"/>
          <w:szCs w:val="28"/>
          <w:lang w:val="fr-CA"/>
        </w:rPr>
        <w:t>Règlement sur l’instruction en français langue première</w:t>
      </w:r>
      <w:r w:rsidR="00523BC7" w:rsidRPr="003E64A4">
        <w:rPr>
          <w:lang w:val="fr-CA"/>
        </w:rPr>
        <w:t xml:space="preserve">, </w:t>
      </w:r>
      <w:r w:rsidR="00435DA4" w:rsidRPr="003E64A4">
        <w:rPr>
          <w:lang w:val="fr-CA"/>
        </w:rPr>
        <w:t>Règl. des T</w:t>
      </w:r>
      <w:r w:rsidR="00E94C78" w:rsidRPr="003E64A4">
        <w:rPr>
          <w:lang w:val="fr-CA"/>
        </w:rPr>
        <w:t>.</w:t>
      </w:r>
      <w:r w:rsidR="00435DA4" w:rsidRPr="003E64A4">
        <w:rPr>
          <w:lang w:val="fr-CA"/>
        </w:rPr>
        <w:t>N</w:t>
      </w:r>
      <w:r w:rsidR="00E94C78" w:rsidRPr="003E64A4">
        <w:rPr>
          <w:lang w:val="fr-CA"/>
        </w:rPr>
        <w:t>.</w:t>
      </w:r>
      <w:r w:rsidR="00435DA4" w:rsidRPr="003E64A4">
        <w:rPr>
          <w:lang w:val="fr-CA"/>
        </w:rPr>
        <w:t>-O</w:t>
      </w:r>
      <w:r w:rsidR="00E94C78" w:rsidRPr="003E64A4">
        <w:rPr>
          <w:lang w:val="fr-CA"/>
        </w:rPr>
        <w:t>.</w:t>
      </w:r>
      <w:r w:rsidR="00310EA3" w:rsidRPr="003E64A4">
        <w:rPr>
          <w:lang w:val="fr-CA"/>
        </w:rPr>
        <w:t> </w:t>
      </w:r>
      <w:r w:rsidR="00435DA4" w:rsidRPr="003E64A4">
        <w:rPr>
          <w:lang w:val="fr-CA"/>
        </w:rPr>
        <w:t xml:space="preserve">166-96, et </w:t>
      </w:r>
      <w:r w:rsidR="00BC1BA3" w:rsidRPr="003E64A4">
        <w:rPr>
          <w:lang w:val="fr-CA"/>
        </w:rPr>
        <w:t>au</w:t>
      </w:r>
      <w:r w:rsidR="00435DA4" w:rsidRPr="003E64A4">
        <w:rPr>
          <w:lang w:val="fr-CA"/>
        </w:rPr>
        <w:t xml:space="preserve"> </w:t>
      </w:r>
      <w:r w:rsidR="00DD3BA8" w:rsidRPr="003E64A4">
        <w:rPr>
          <w:rStyle w:val="Emphasis"/>
          <w:rFonts w:ascii="Times New Roman" w:hAnsi="Times New Roman"/>
          <w:sz w:val="28"/>
          <w:szCs w:val="28"/>
          <w:lang w:val="fr-CA"/>
        </w:rPr>
        <w:t xml:space="preserve">Règlement sur la </w:t>
      </w:r>
      <w:r w:rsidR="008F2D3A" w:rsidRPr="003E64A4">
        <w:rPr>
          <w:rStyle w:val="Emphasis"/>
          <w:rFonts w:ascii="Times New Roman" w:hAnsi="Times New Roman"/>
          <w:sz w:val="28"/>
          <w:szCs w:val="28"/>
          <w:lang w:val="fr-CA"/>
        </w:rPr>
        <w:t>C</w:t>
      </w:r>
      <w:r w:rsidR="00DD3BA8" w:rsidRPr="003E64A4">
        <w:rPr>
          <w:rStyle w:val="Emphasis"/>
          <w:rFonts w:ascii="Times New Roman" w:hAnsi="Times New Roman"/>
          <w:sz w:val="28"/>
          <w:szCs w:val="28"/>
          <w:lang w:val="fr-CA"/>
        </w:rPr>
        <w:t xml:space="preserve">ommission scolaire francophone, </w:t>
      </w:r>
      <w:r w:rsidR="008F2D3A" w:rsidRPr="003E64A4">
        <w:rPr>
          <w:rStyle w:val="Emphasis"/>
          <w:rFonts w:ascii="Times New Roman" w:hAnsi="Times New Roman"/>
          <w:sz w:val="28"/>
          <w:szCs w:val="28"/>
          <w:lang w:val="fr-CA"/>
        </w:rPr>
        <w:t>T</w:t>
      </w:r>
      <w:r w:rsidR="00104715" w:rsidRPr="003E64A4">
        <w:rPr>
          <w:rStyle w:val="Emphasis"/>
          <w:rFonts w:ascii="Times New Roman" w:hAnsi="Times New Roman"/>
          <w:sz w:val="28"/>
          <w:szCs w:val="28"/>
          <w:lang w:val="fr-CA"/>
        </w:rPr>
        <w:t xml:space="preserve">erritoires du </w:t>
      </w:r>
      <w:r w:rsidR="008F2D3A" w:rsidRPr="003E64A4">
        <w:rPr>
          <w:rStyle w:val="Emphasis"/>
          <w:rFonts w:ascii="Times New Roman" w:hAnsi="Times New Roman"/>
          <w:sz w:val="28"/>
          <w:szCs w:val="28"/>
          <w:lang w:val="fr-CA"/>
        </w:rPr>
        <w:t>Nord</w:t>
      </w:r>
      <w:r w:rsidR="00104715" w:rsidRPr="003E64A4">
        <w:rPr>
          <w:rStyle w:val="Emphasis"/>
          <w:rFonts w:ascii="Times New Roman" w:hAnsi="Times New Roman"/>
          <w:sz w:val="28"/>
          <w:szCs w:val="28"/>
          <w:lang w:val="fr-CA"/>
        </w:rPr>
        <w:t>-</w:t>
      </w:r>
      <w:r w:rsidR="003B7CB6" w:rsidRPr="003E64A4">
        <w:rPr>
          <w:rStyle w:val="Emphasis"/>
          <w:rFonts w:ascii="Times New Roman" w:hAnsi="Times New Roman"/>
          <w:sz w:val="28"/>
          <w:szCs w:val="28"/>
          <w:lang w:val="fr-CA"/>
        </w:rPr>
        <w:t>O</w:t>
      </w:r>
      <w:r w:rsidR="00DD3BA8" w:rsidRPr="003E64A4">
        <w:rPr>
          <w:rStyle w:val="Emphasis"/>
          <w:rFonts w:ascii="Times New Roman" w:hAnsi="Times New Roman"/>
          <w:sz w:val="28"/>
          <w:szCs w:val="28"/>
          <w:lang w:val="fr-CA"/>
        </w:rPr>
        <w:t>uest</w:t>
      </w:r>
      <w:r w:rsidR="00C25127" w:rsidRPr="003E64A4">
        <w:rPr>
          <w:lang w:val="fr-CA"/>
        </w:rPr>
        <w:t>, Règl. des T</w:t>
      </w:r>
      <w:r w:rsidR="00E94C78" w:rsidRPr="003E64A4">
        <w:rPr>
          <w:lang w:val="fr-CA"/>
        </w:rPr>
        <w:t>.</w:t>
      </w:r>
      <w:r w:rsidR="00C25127" w:rsidRPr="003E64A4">
        <w:rPr>
          <w:lang w:val="fr-CA"/>
        </w:rPr>
        <w:t>N</w:t>
      </w:r>
      <w:r w:rsidR="00E94C78" w:rsidRPr="003E64A4">
        <w:rPr>
          <w:lang w:val="fr-CA"/>
        </w:rPr>
        <w:t>.</w:t>
      </w:r>
      <w:r w:rsidR="00C25127" w:rsidRPr="003E64A4">
        <w:rPr>
          <w:lang w:val="fr-CA"/>
        </w:rPr>
        <w:t>-O</w:t>
      </w:r>
      <w:r w:rsidR="00E94C78" w:rsidRPr="003E64A4">
        <w:rPr>
          <w:lang w:val="fr-CA"/>
        </w:rPr>
        <w:t>.</w:t>
      </w:r>
      <w:r w:rsidR="00C25127" w:rsidRPr="003E64A4">
        <w:rPr>
          <w:lang w:val="fr-CA"/>
        </w:rPr>
        <w:t xml:space="preserve"> 071-2000, fai</w:t>
      </w:r>
      <w:r w:rsidR="000F484B">
        <w:rPr>
          <w:lang w:val="fr-CA"/>
        </w:rPr>
        <w:t>ts</w:t>
      </w:r>
      <w:r w:rsidR="00C25127" w:rsidRPr="003E64A4">
        <w:rPr>
          <w:lang w:val="fr-CA"/>
        </w:rPr>
        <w:t xml:space="preserve"> </w:t>
      </w:r>
      <w:r w:rsidR="00F502D1" w:rsidRPr="003E64A4">
        <w:rPr>
          <w:lang w:val="fr-CA"/>
        </w:rPr>
        <w:t xml:space="preserve">en vertu de la </w:t>
      </w:r>
      <w:r w:rsidR="00F502D1" w:rsidRPr="003E64A4">
        <w:rPr>
          <w:i/>
          <w:lang w:val="fr-CA"/>
        </w:rPr>
        <w:t>Loi sur l’</w:t>
      </w:r>
      <w:r w:rsidR="00E94C78" w:rsidRPr="003E64A4">
        <w:rPr>
          <w:i/>
          <w:lang w:val="fr-CA"/>
        </w:rPr>
        <w:t>éducation</w:t>
      </w:r>
      <w:r w:rsidR="00F502D1" w:rsidRPr="003E64A4">
        <w:rPr>
          <w:lang w:val="fr-CA"/>
        </w:rPr>
        <w:t xml:space="preserve">, </w:t>
      </w:r>
      <w:r w:rsidR="00E94C78" w:rsidRPr="003E64A4">
        <w:rPr>
          <w:lang w:val="fr-CA"/>
        </w:rPr>
        <w:t>L.T.N.-O.</w:t>
      </w:r>
      <w:r w:rsidR="00310EA3" w:rsidRPr="003E64A4">
        <w:rPr>
          <w:lang w:val="fr-CA"/>
        </w:rPr>
        <w:t> </w:t>
      </w:r>
      <w:r w:rsidR="00E94C78" w:rsidRPr="003E64A4">
        <w:rPr>
          <w:lang w:val="fr-CA"/>
        </w:rPr>
        <w:t>1995, c. 28.</w:t>
      </w:r>
      <w:r w:rsidR="00D453DE" w:rsidRPr="003E64A4">
        <w:rPr>
          <w:lang w:val="fr-CA"/>
        </w:rPr>
        <w:t xml:space="preserve"> Comme je l’ai noté dans </w:t>
      </w:r>
      <w:r w:rsidR="00D453DE" w:rsidRPr="003E64A4">
        <w:rPr>
          <w:i/>
          <w:lang w:val="fr-CA"/>
        </w:rPr>
        <w:t>A</w:t>
      </w:r>
      <w:r w:rsidR="00E671B1" w:rsidRPr="003E64A4">
        <w:rPr>
          <w:i/>
          <w:lang w:val="fr-CA"/>
        </w:rPr>
        <w:t>.</w:t>
      </w:r>
      <w:r w:rsidR="00D453DE" w:rsidRPr="003E64A4">
        <w:rPr>
          <w:i/>
          <w:lang w:val="fr-CA"/>
        </w:rPr>
        <w:t>B</w:t>
      </w:r>
      <w:r w:rsidR="00E671B1" w:rsidRPr="003E64A4">
        <w:rPr>
          <w:i/>
          <w:lang w:val="fr-CA"/>
        </w:rPr>
        <w:t>.</w:t>
      </w:r>
      <w:r w:rsidR="00E671B1" w:rsidRPr="003E64A4">
        <w:rPr>
          <w:lang w:val="fr-CA"/>
        </w:rPr>
        <w:t xml:space="preserve">, </w:t>
      </w:r>
      <w:r w:rsidR="00D453DE" w:rsidRPr="003E64A4">
        <w:rPr>
          <w:lang w:val="fr-CA"/>
        </w:rPr>
        <w:t>aux TNO</w:t>
      </w:r>
      <w:r w:rsidR="00065EB9" w:rsidRPr="003E64A4">
        <w:rPr>
          <w:lang w:val="fr-CA"/>
        </w:rPr>
        <w:t>,</w:t>
      </w:r>
      <w:r w:rsidR="00D453DE" w:rsidRPr="003E64A4">
        <w:rPr>
          <w:lang w:val="fr-CA"/>
        </w:rPr>
        <w:t xml:space="preserve"> </w:t>
      </w:r>
      <w:r w:rsidR="001864F6" w:rsidRPr="003E64A4">
        <w:rPr>
          <w:lang w:val="fr-CA"/>
        </w:rPr>
        <w:t xml:space="preserve">comme </w:t>
      </w:r>
      <w:r w:rsidR="00D453DE" w:rsidRPr="003E64A4">
        <w:rPr>
          <w:lang w:val="fr-CA"/>
        </w:rPr>
        <w:t>dans certaines autres régions du Canada</w:t>
      </w:r>
      <w:r w:rsidR="00065EB9" w:rsidRPr="003E64A4">
        <w:rPr>
          <w:lang w:val="fr-CA"/>
        </w:rPr>
        <w:t>,</w:t>
      </w:r>
      <w:r w:rsidR="00D453DE" w:rsidRPr="003E64A4">
        <w:rPr>
          <w:lang w:val="fr-CA"/>
        </w:rPr>
        <w:t xml:space="preserve"> la minorité</w:t>
      </w:r>
      <w:r w:rsidR="0038702C" w:rsidRPr="003E64A4">
        <w:rPr>
          <w:lang w:val="fr-CA"/>
        </w:rPr>
        <w:t xml:space="preserve"> a souffert en raison de l’absence historique d</w:t>
      </w:r>
      <w:r w:rsidR="00913E7B" w:rsidRPr="003E64A4">
        <w:rPr>
          <w:lang w:val="fr-CA"/>
        </w:rPr>
        <w:t xml:space="preserve">’écoles de langue minoritaire ainsi que </w:t>
      </w:r>
      <w:r w:rsidR="00FF5830" w:rsidRPr="003E64A4">
        <w:rPr>
          <w:lang w:val="fr-CA"/>
        </w:rPr>
        <w:t>des phénomènes d’assimilation et de mariages exogames qui contribue</w:t>
      </w:r>
      <w:r w:rsidR="00075806" w:rsidRPr="003E64A4">
        <w:rPr>
          <w:lang w:val="fr-CA"/>
        </w:rPr>
        <w:t>nt</w:t>
      </w:r>
      <w:r w:rsidR="00FF5830" w:rsidRPr="003E64A4">
        <w:rPr>
          <w:lang w:val="fr-CA"/>
        </w:rPr>
        <w:t xml:space="preserve"> </w:t>
      </w:r>
      <w:r w:rsidR="00BD2B93" w:rsidRPr="003E64A4">
        <w:rPr>
          <w:lang w:val="fr-CA"/>
        </w:rPr>
        <w:t>à un faible taux de transmission de la langue : au para. 57</w:t>
      </w:r>
      <w:r w:rsidR="00580623" w:rsidRPr="003E64A4">
        <w:rPr>
          <w:lang w:val="fr-CA"/>
        </w:rPr>
        <w:t xml:space="preserve">, citant </w:t>
      </w:r>
      <w:r w:rsidR="004708CC" w:rsidRPr="003E64A4">
        <w:rPr>
          <w:i/>
          <w:lang w:val="fr-CA"/>
        </w:rPr>
        <w:t>Territoires du Nord-Ouest (Procureur général) c. Association des parents ayants droit de Yellowknife</w:t>
      </w:r>
      <w:r w:rsidR="004708CC" w:rsidRPr="003E64A4">
        <w:rPr>
          <w:lang w:val="fr-CA"/>
        </w:rPr>
        <w:t xml:space="preserve">, </w:t>
      </w:r>
      <w:r w:rsidR="006C05CD" w:rsidRPr="003E64A4">
        <w:rPr>
          <w:lang w:val="fr-CA"/>
        </w:rPr>
        <w:t>2015 CATN-O</w:t>
      </w:r>
      <w:r w:rsidR="008B2AE1" w:rsidRPr="003E64A4">
        <w:rPr>
          <w:lang w:val="fr-CA"/>
        </w:rPr>
        <w:t> </w:t>
      </w:r>
      <w:r w:rsidR="006C05CD" w:rsidRPr="003E64A4">
        <w:rPr>
          <w:lang w:val="fr-CA"/>
        </w:rPr>
        <w:t>2, 593 A.R.</w:t>
      </w:r>
      <w:r w:rsidR="008B2AE1" w:rsidRPr="003E64A4">
        <w:rPr>
          <w:lang w:val="fr-CA"/>
        </w:rPr>
        <w:t> </w:t>
      </w:r>
      <w:r w:rsidR="006C05CD" w:rsidRPr="003E64A4">
        <w:rPr>
          <w:lang w:val="fr-CA"/>
        </w:rPr>
        <w:t>180</w:t>
      </w:r>
      <w:r w:rsidR="004470F9" w:rsidRPr="003E64A4">
        <w:rPr>
          <w:lang w:val="fr-CA"/>
        </w:rPr>
        <w:t xml:space="preserve">, </w:t>
      </w:r>
      <w:r w:rsidR="0008711A" w:rsidRPr="003E64A4">
        <w:rPr>
          <w:lang w:val="fr-CA"/>
        </w:rPr>
        <w:t xml:space="preserve">au para. 111, </w:t>
      </w:r>
      <w:r w:rsidR="00A73956" w:rsidRPr="003E64A4">
        <w:rPr>
          <w:lang w:val="fr-CA"/>
        </w:rPr>
        <w:t xml:space="preserve">autorisation d’appel refusée, [2015] </w:t>
      </w:r>
      <w:r w:rsidR="0013362D" w:rsidRPr="003E64A4">
        <w:rPr>
          <w:lang w:val="fr-CA"/>
        </w:rPr>
        <w:t>C.S.C.R.</w:t>
      </w:r>
      <w:r w:rsidR="00A73956" w:rsidRPr="003E64A4">
        <w:rPr>
          <w:lang w:val="fr-CA"/>
        </w:rPr>
        <w:t xml:space="preserve"> </w:t>
      </w:r>
      <w:r w:rsidR="0013362D" w:rsidRPr="003E64A4">
        <w:rPr>
          <w:lang w:val="fr-CA"/>
        </w:rPr>
        <w:t>no</w:t>
      </w:r>
      <w:r w:rsidR="00A73956" w:rsidRPr="003E64A4">
        <w:rPr>
          <w:lang w:val="fr-CA"/>
        </w:rPr>
        <w:t> 95</w:t>
      </w:r>
      <w:r w:rsidR="00BD2B93" w:rsidRPr="003E64A4">
        <w:rPr>
          <w:lang w:val="fr-CA"/>
        </w:rPr>
        <w:t>.</w:t>
      </w:r>
    </w:p>
    <w:p w14:paraId="0474BAB2" w14:textId="77777777" w:rsidR="00F04514" w:rsidRPr="003E64A4" w:rsidRDefault="00FD7C9C" w:rsidP="004739E3">
      <w:pPr>
        <w:pStyle w:val="AParaNumbering"/>
        <w:spacing w:after="240"/>
        <w:rPr>
          <w:lang w:val="fr-CA"/>
        </w:rPr>
      </w:pPr>
      <w:r w:rsidRPr="003E64A4">
        <w:rPr>
          <w:lang w:val="fr-CA"/>
        </w:rPr>
        <w:t xml:space="preserve">En 2008, le ministre de l’époque </w:t>
      </w:r>
      <w:r w:rsidR="008110DA" w:rsidRPr="003E64A4">
        <w:rPr>
          <w:lang w:val="fr-CA"/>
        </w:rPr>
        <w:t xml:space="preserve">a </w:t>
      </w:r>
      <w:r w:rsidR="0036405D" w:rsidRPr="003E64A4">
        <w:rPr>
          <w:lang w:val="fr-CA"/>
        </w:rPr>
        <w:t>émis</w:t>
      </w:r>
      <w:r w:rsidR="008110DA" w:rsidRPr="003E64A4">
        <w:rPr>
          <w:lang w:val="fr-CA"/>
        </w:rPr>
        <w:t xml:space="preserve"> une directive ministérielle </w:t>
      </w:r>
      <w:r w:rsidR="0036405D" w:rsidRPr="003E64A4">
        <w:rPr>
          <w:lang w:val="fr-CA"/>
        </w:rPr>
        <w:t>limitant</w:t>
      </w:r>
      <w:r w:rsidR="00F46C03" w:rsidRPr="003E64A4">
        <w:rPr>
          <w:lang w:val="fr-CA"/>
        </w:rPr>
        <w:t xml:space="preserve"> l’accès aux programmes d’enseignement en français langue première </w:t>
      </w:r>
      <w:r w:rsidR="000C5674" w:rsidRPr="003E64A4">
        <w:rPr>
          <w:lang w:val="fr-CA"/>
        </w:rPr>
        <w:t xml:space="preserve">aux </w:t>
      </w:r>
      <w:r w:rsidR="00AF32C7" w:rsidRPr="003E64A4">
        <w:rPr>
          <w:lang w:val="fr-CA"/>
        </w:rPr>
        <w:t xml:space="preserve">enfants de parents </w:t>
      </w:r>
      <w:r w:rsidR="000C5674" w:rsidRPr="003E64A4">
        <w:rPr>
          <w:lang w:val="fr-CA"/>
        </w:rPr>
        <w:t xml:space="preserve">ayants droit en vertu de l’art. 23 et </w:t>
      </w:r>
      <w:r w:rsidR="00A418B4" w:rsidRPr="003E64A4">
        <w:rPr>
          <w:lang w:val="fr-CA"/>
        </w:rPr>
        <w:t>aux</w:t>
      </w:r>
      <w:r w:rsidR="000C4691" w:rsidRPr="003E64A4">
        <w:rPr>
          <w:lang w:val="fr-CA"/>
        </w:rPr>
        <w:t xml:space="preserve"> </w:t>
      </w:r>
      <w:r w:rsidR="00F663FF" w:rsidRPr="003E64A4">
        <w:rPr>
          <w:lang w:val="fr-CA"/>
        </w:rPr>
        <w:t xml:space="preserve">enfants de parents </w:t>
      </w:r>
      <w:r w:rsidR="000C4691" w:rsidRPr="003E64A4">
        <w:rPr>
          <w:lang w:val="fr-CA"/>
        </w:rPr>
        <w:t xml:space="preserve">non-ayants droit admis </w:t>
      </w:r>
      <w:r w:rsidR="00A418B4" w:rsidRPr="003E64A4">
        <w:rPr>
          <w:lang w:val="fr-CA"/>
        </w:rPr>
        <w:t>selon la</w:t>
      </w:r>
      <w:r w:rsidR="000C4691" w:rsidRPr="003E64A4">
        <w:rPr>
          <w:lang w:val="fr-CA"/>
        </w:rPr>
        <w:t xml:space="preserve"> discrétion du ministre. </w:t>
      </w:r>
      <w:r w:rsidR="00D060BB" w:rsidRPr="003E64A4">
        <w:rPr>
          <w:lang w:val="fr-CA"/>
        </w:rPr>
        <w:t>La CSF est obligé</w:t>
      </w:r>
      <w:r w:rsidR="00F311EF" w:rsidRPr="003E64A4">
        <w:rPr>
          <w:lang w:val="fr-CA"/>
        </w:rPr>
        <w:t>e</w:t>
      </w:r>
      <w:r w:rsidR="00D060BB" w:rsidRPr="003E64A4">
        <w:rPr>
          <w:lang w:val="fr-CA"/>
        </w:rPr>
        <w:t xml:space="preserve"> de suivre les directives ministérielles : </w:t>
      </w:r>
      <w:r w:rsidR="00D060BB" w:rsidRPr="003E64A4">
        <w:rPr>
          <w:rStyle w:val="Emphasis"/>
          <w:rFonts w:ascii="Times New Roman" w:hAnsi="Times New Roman"/>
          <w:sz w:val="28"/>
          <w:szCs w:val="28"/>
          <w:lang w:val="fr-CA"/>
        </w:rPr>
        <w:t xml:space="preserve">Règlement sur la </w:t>
      </w:r>
      <w:r w:rsidR="0040503B" w:rsidRPr="003E64A4">
        <w:rPr>
          <w:rStyle w:val="Emphasis"/>
          <w:rFonts w:ascii="Times New Roman" w:hAnsi="Times New Roman"/>
          <w:sz w:val="28"/>
          <w:szCs w:val="28"/>
          <w:lang w:val="fr-CA"/>
        </w:rPr>
        <w:t>C</w:t>
      </w:r>
      <w:r w:rsidR="00D060BB" w:rsidRPr="003E64A4">
        <w:rPr>
          <w:rStyle w:val="Emphasis"/>
          <w:rFonts w:ascii="Times New Roman" w:hAnsi="Times New Roman"/>
          <w:sz w:val="28"/>
          <w:szCs w:val="28"/>
          <w:lang w:val="fr-CA"/>
        </w:rPr>
        <w:t>ommission scolaire francophone</w:t>
      </w:r>
      <w:r w:rsidR="00D060BB" w:rsidRPr="003E64A4">
        <w:rPr>
          <w:lang w:val="fr-CA"/>
        </w:rPr>
        <w:t>, art. 7(1)(u).</w:t>
      </w:r>
      <w:r w:rsidR="00E96841" w:rsidRPr="003E64A4">
        <w:rPr>
          <w:lang w:val="fr-CA"/>
        </w:rPr>
        <w:t xml:space="preserve"> </w:t>
      </w:r>
      <w:r w:rsidR="00A418B4" w:rsidRPr="003E64A4">
        <w:rPr>
          <w:lang w:val="fr-CA"/>
        </w:rPr>
        <w:t>La CSF a contesté cette direct</w:t>
      </w:r>
      <w:r w:rsidR="00005CF7" w:rsidRPr="003E64A4">
        <w:rPr>
          <w:lang w:val="fr-CA"/>
        </w:rPr>
        <w:t>ive</w:t>
      </w:r>
      <w:r w:rsidR="00A418B4" w:rsidRPr="003E64A4">
        <w:rPr>
          <w:lang w:val="fr-CA"/>
        </w:rPr>
        <w:t xml:space="preserve"> et maintenait que l’admission de</w:t>
      </w:r>
      <w:r w:rsidR="0050791C" w:rsidRPr="003E64A4">
        <w:rPr>
          <w:lang w:val="fr-CA"/>
        </w:rPr>
        <w:t>s enfants de parents</w:t>
      </w:r>
      <w:r w:rsidR="00A418B4" w:rsidRPr="003E64A4">
        <w:rPr>
          <w:lang w:val="fr-CA"/>
        </w:rPr>
        <w:t xml:space="preserve"> non</w:t>
      </w:r>
      <w:r w:rsidR="00075806" w:rsidRPr="003E64A4">
        <w:rPr>
          <w:lang w:val="fr-CA"/>
        </w:rPr>
        <w:t>-</w:t>
      </w:r>
      <w:r w:rsidR="00A418B4" w:rsidRPr="003E64A4">
        <w:rPr>
          <w:lang w:val="fr-CA"/>
        </w:rPr>
        <w:t>ayants droit relevait de la CSF et non du ministre. La cour a rejeté cet argument</w:t>
      </w:r>
      <w:r w:rsidR="00872066" w:rsidRPr="003E64A4">
        <w:rPr>
          <w:lang w:val="fr-CA"/>
        </w:rPr>
        <w:t> :</w:t>
      </w:r>
      <w:r w:rsidR="009B233F" w:rsidRPr="003E64A4">
        <w:rPr>
          <w:lang w:val="fr-CA"/>
        </w:rPr>
        <w:t xml:space="preserve"> </w:t>
      </w:r>
      <w:r w:rsidR="009B233F" w:rsidRPr="003E64A4">
        <w:rPr>
          <w:rStyle w:val="Emphasis"/>
          <w:rFonts w:ascii="Times New Roman" w:hAnsi="Times New Roman"/>
          <w:sz w:val="28"/>
          <w:szCs w:val="28"/>
          <w:lang w:val="fr-CA"/>
        </w:rPr>
        <w:t>Territoires du Nord</w:t>
      </w:r>
      <w:r w:rsidR="009B233F" w:rsidRPr="003E64A4">
        <w:rPr>
          <w:rStyle w:val="Emphasis"/>
          <w:rFonts w:ascii="Times New Roman" w:hAnsi="Times New Roman"/>
          <w:sz w:val="28"/>
          <w:szCs w:val="28"/>
          <w:lang w:val="fr-CA"/>
        </w:rPr>
        <w:noBreakHyphen/>
        <w:t>Ouest (Procureur général) c. Commission Scolaire Francophone</w:t>
      </w:r>
      <w:r w:rsidR="009B233F" w:rsidRPr="003E64A4">
        <w:rPr>
          <w:i/>
          <w:iCs/>
          <w:lang w:val="fr-CA"/>
        </w:rPr>
        <w:t xml:space="preserve">, </w:t>
      </w:r>
      <w:r w:rsidR="009B233F" w:rsidRPr="003E64A4">
        <w:rPr>
          <w:rStyle w:val="Emphasis"/>
          <w:rFonts w:ascii="Times New Roman" w:hAnsi="Times New Roman"/>
          <w:sz w:val="28"/>
          <w:szCs w:val="28"/>
          <w:lang w:val="fr-CA"/>
        </w:rPr>
        <w:t>Territoires du Nord</w:t>
      </w:r>
      <w:r w:rsidR="009B233F" w:rsidRPr="003E64A4">
        <w:rPr>
          <w:rStyle w:val="Emphasis"/>
          <w:rFonts w:ascii="Times New Roman" w:hAnsi="Times New Roman"/>
          <w:sz w:val="28"/>
          <w:szCs w:val="28"/>
          <w:lang w:val="fr-CA"/>
        </w:rPr>
        <w:noBreakHyphen/>
        <w:t>Ouest</w:t>
      </w:r>
      <w:r w:rsidR="009B233F" w:rsidRPr="003E64A4">
        <w:rPr>
          <w:lang w:val="fr-CA"/>
        </w:rPr>
        <w:t>, 2015 CATN-O</w:t>
      </w:r>
      <w:r w:rsidR="001E0AB4" w:rsidRPr="003E64A4">
        <w:rPr>
          <w:lang w:val="fr-CA"/>
        </w:rPr>
        <w:t> </w:t>
      </w:r>
      <w:r w:rsidR="009B233F" w:rsidRPr="003E64A4">
        <w:rPr>
          <w:lang w:val="fr-CA"/>
        </w:rPr>
        <w:t>1, 78 Admin. L.R. (5</w:t>
      </w:r>
      <w:r w:rsidR="008C0472" w:rsidRPr="003E64A4">
        <w:rPr>
          <w:vertAlign w:val="superscript"/>
          <w:lang w:val="fr-CA"/>
        </w:rPr>
        <w:t>e</w:t>
      </w:r>
      <w:r w:rsidR="009B233F" w:rsidRPr="003E64A4">
        <w:rPr>
          <w:lang w:val="fr-CA"/>
        </w:rPr>
        <w:t xml:space="preserve">) 343, autorisation </w:t>
      </w:r>
      <w:r w:rsidR="00034148" w:rsidRPr="003E64A4">
        <w:rPr>
          <w:lang w:val="fr-CA"/>
        </w:rPr>
        <w:t>d’appel</w:t>
      </w:r>
      <w:r w:rsidR="009B233F" w:rsidRPr="003E64A4">
        <w:rPr>
          <w:lang w:val="fr-CA"/>
        </w:rPr>
        <w:t xml:space="preserve"> refusée, [2015] </w:t>
      </w:r>
      <w:r w:rsidR="008B10D8" w:rsidRPr="003E64A4">
        <w:rPr>
          <w:lang w:val="fr-CA"/>
        </w:rPr>
        <w:t>C.S.C.R. n</w:t>
      </w:r>
      <w:r w:rsidR="009B233F" w:rsidRPr="003E64A4">
        <w:rPr>
          <w:lang w:val="fr-CA"/>
        </w:rPr>
        <w:t>o</w:t>
      </w:r>
      <w:r w:rsidR="001E0AB4" w:rsidRPr="003E64A4">
        <w:rPr>
          <w:lang w:val="fr-CA"/>
        </w:rPr>
        <w:t> </w:t>
      </w:r>
      <w:r w:rsidR="009B233F" w:rsidRPr="003E64A4">
        <w:rPr>
          <w:lang w:val="fr-CA"/>
        </w:rPr>
        <w:t xml:space="preserve">94. </w:t>
      </w:r>
    </w:p>
    <w:p w14:paraId="0D2AE1BC" w14:textId="77777777" w:rsidR="002022C1" w:rsidRPr="003E64A4" w:rsidRDefault="00A418B4" w:rsidP="004739E3">
      <w:pPr>
        <w:pStyle w:val="AParaNumbering"/>
        <w:spacing w:after="240"/>
        <w:rPr>
          <w:lang w:val="fr-CA"/>
        </w:rPr>
      </w:pPr>
      <w:r w:rsidRPr="003E64A4">
        <w:rPr>
          <w:lang w:val="fr-CA"/>
        </w:rPr>
        <w:t>Le ministère a par la suite entrepris un examen de cette directive et a préparé un rapport</w:t>
      </w:r>
      <w:r w:rsidR="000A3657" w:rsidRPr="003E64A4">
        <w:rPr>
          <w:lang w:val="fr-CA"/>
        </w:rPr>
        <w:t xml:space="preserve"> (le «</w:t>
      </w:r>
      <w:r w:rsidR="008B2AE1" w:rsidRPr="003E64A4">
        <w:rPr>
          <w:lang w:val="fr-CA"/>
        </w:rPr>
        <w:t> </w:t>
      </w:r>
      <w:r w:rsidR="000A3657" w:rsidRPr="003E64A4">
        <w:rPr>
          <w:i/>
          <w:lang w:val="fr-CA"/>
        </w:rPr>
        <w:t>Rapport final</w:t>
      </w:r>
      <w:r w:rsidR="008B2AE1" w:rsidRPr="003E64A4">
        <w:rPr>
          <w:lang w:val="fr-CA"/>
        </w:rPr>
        <w:t> </w:t>
      </w:r>
      <w:r w:rsidR="000A3657" w:rsidRPr="003E64A4">
        <w:rPr>
          <w:lang w:val="fr-CA"/>
        </w:rPr>
        <w:t>»)</w:t>
      </w:r>
      <w:r w:rsidR="008B2AE1" w:rsidRPr="003E64A4">
        <w:rPr>
          <w:lang w:val="fr-CA"/>
        </w:rPr>
        <w:t> </w:t>
      </w:r>
      <w:r w:rsidR="007C7FEE" w:rsidRPr="003E64A4">
        <w:rPr>
          <w:lang w:val="fr-CA"/>
        </w:rPr>
        <w:t xml:space="preserve">: Gouvernement des Territoires du Nord-Ouest, Ministère de l’Éducation, de la </w:t>
      </w:r>
      <w:r w:rsidR="000F411E" w:rsidRPr="003E64A4">
        <w:rPr>
          <w:lang w:val="fr-CA"/>
        </w:rPr>
        <w:t>C</w:t>
      </w:r>
      <w:r w:rsidR="007C7FEE" w:rsidRPr="003E64A4">
        <w:rPr>
          <w:lang w:val="fr-CA"/>
        </w:rPr>
        <w:t xml:space="preserve">ulture et de la </w:t>
      </w:r>
      <w:r w:rsidR="000F411E" w:rsidRPr="003E64A4">
        <w:rPr>
          <w:lang w:val="fr-CA"/>
        </w:rPr>
        <w:t>F</w:t>
      </w:r>
      <w:r w:rsidR="007C7FEE" w:rsidRPr="003E64A4">
        <w:rPr>
          <w:lang w:val="fr-CA"/>
        </w:rPr>
        <w:t xml:space="preserve">ormation, </w:t>
      </w:r>
      <w:r w:rsidR="007C7FEE" w:rsidRPr="003E64A4">
        <w:rPr>
          <w:i/>
          <w:lang w:val="fr-CA"/>
        </w:rPr>
        <w:t>Rapport final : Examen de la directive ministérielle sur l’inscription des élèves aux programmes d’instruction en français langue première</w:t>
      </w:r>
      <w:r w:rsidR="00C82674" w:rsidRPr="003E64A4">
        <w:rPr>
          <w:i/>
          <w:lang w:val="fr-CA"/>
        </w:rPr>
        <w:t xml:space="preserve"> </w:t>
      </w:r>
      <w:r w:rsidR="00C82674" w:rsidRPr="003E64A4">
        <w:rPr>
          <w:lang w:val="fr-CA"/>
        </w:rPr>
        <w:t>(30 juin 2016)</w:t>
      </w:r>
      <w:r w:rsidR="007C7FEE" w:rsidRPr="003E64A4">
        <w:rPr>
          <w:lang w:val="fr-CA"/>
        </w:rPr>
        <w:t>.</w:t>
      </w:r>
      <w:r w:rsidRPr="003E64A4">
        <w:rPr>
          <w:lang w:val="fr-CA"/>
        </w:rPr>
        <w:t xml:space="preserve"> </w:t>
      </w:r>
      <w:r w:rsidR="002B7640" w:rsidRPr="003E64A4">
        <w:rPr>
          <w:lang w:val="fr-CA"/>
        </w:rPr>
        <w:t xml:space="preserve">Tel que je l’ai noté dans </w:t>
      </w:r>
      <w:r w:rsidR="002B7640" w:rsidRPr="003E64A4">
        <w:rPr>
          <w:i/>
          <w:lang w:val="fr-CA"/>
        </w:rPr>
        <w:t>A.B.</w:t>
      </w:r>
      <w:r w:rsidR="002B7640" w:rsidRPr="003E64A4">
        <w:rPr>
          <w:lang w:val="fr-CA"/>
        </w:rPr>
        <w:t>,</w:t>
      </w:r>
      <w:r w:rsidR="00296565" w:rsidRPr="003E64A4">
        <w:rPr>
          <w:lang w:val="fr-CA"/>
        </w:rPr>
        <w:t xml:space="preserve"> au para. 59</w:t>
      </w:r>
      <w:r w:rsidR="000A5268" w:rsidRPr="003E64A4">
        <w:rPr>
          <w:lang w:val="fr-CA"/>
        </w:rPr>
        <w:t>,</w:t>
      </w:r>
      <w:r w:rsidR="002B7640" w:rsidRPr="003E64A4">
        <w:rPr>
          <w:lang w:val="fr-CA"/>
        </w:rPr>
        <w:t xml:space="preserve"> </w:t>
      </w:r>
      <w:r w:rsidRPr="003E64A4">
        <w:rPr>
          <w:lang w:val="fr-CA"/>
        </w:rPr>
        <w:t xml:space="preserve">des observations faites dans le </w:t>
      </w:r>
      <w:r w:rsidR="00CA49EA" w:rsidRPr="003E64A4">
        <w:rPr>
          <w:i/>
          <w:lang w:val="fr-CA"/>
        </w:rPr>
        <w:t xml:space="preserve">Rapport </w:t>
      </w:r>
      <w:r w:rsidR="00B42743" w:rsidRPr="003E64A4">
        <w:rPr>
          <w:i/>
          <w:lang w:val="fr-CA"/>
        </w:rPr>
        <w:t>f</w:t>
      </w:r>
      <w:r w:rsidR="00CA49EA" w:rsidRPr="003E64A4">
        <w:rPr>
          <w:i/>
          <w:lang w:val="fr-CA"/>
        </w:rPr>
        <w:t>inal</w:t>
      </w:r>
      <w:r w:rsidRPr="003E64A4">
        <w:rPr>
          <w:lang w:val="fr-CA"/>
        </w:rPr>
        <w:t xml:space="preserve"> </w:t>
      </w:r>
      <w:r w:rsidR="000A5268" w:rsidRPr="003E64A4">
        <w:rPr>
          <w:lang w:val="fr-CA"/>
        </w:rPr>
        <w:t>incluent</w:t>
      </w:r>
      <w:r w:rsidRPr="003E64A4">
        <w:rPr>
          <w:lang w:val="fr-CA"/>
        </w:rPr>
        <w:t> :</w:t>
      </w:r>
    </w:p>
    <w:p w14:paraId="41229D13" w14:textId="77777777" w:rsidR="002022C1" w:rsidRPr="004739E3" w:rsidRDefault="002022C1"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L’application au sens strict des critères d’admission de l’art. 23 «</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nuit à la diversité culturelle dans les écoles francophones</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w:t>
      </w:r>
      <w:r w:rsidR="00504FD4" w:rsidRPr="004739E3">
        <w:rPr>
          <w:rFonts w:ascii="Times New Roman" w:hAnsi="Times New Roman" w:cs="Times New Roman"/>
          <w:sz w:val="24"/>
          <w:lang w:val="fr-CA"/>
        </w:rPr>
        <w:t>[.]</w:t>
      </w:r>
    </w:p>
    <w:p w14:paraId="67F0A915" w14:textId="77777777" w:rsidR="002022C1" w:rsidRPr="004739E3" w:rsidRDefault="002022C1"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lastRenderedPageBreak/>
        <w:t>Puisque les écoles de la majorité peuvent admettre autant d’enfants de la minorité qu’elles le veulent, l’égalité de traitement des écoles de la minorité et de la majorité «</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signifie que les écoles francophones doivent également avoir la possibilité d’intégrer un certain nombre de non-ayants droit dans leur école</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w:t>
      </w:r>
      <w:r w:rsidR="00504FD4" w:rsidRPr="004739E3">
        <w:rPr>
          <w:rFonts w:ascii="Times New Roman" w:hAnsi="Times New Roman" w:cs="Times New Roman"/>
          <w:sz w:val="24"/>
          <w:lang w:val="fr-CA"/>
        </w:rPr>
        <w:t>[.]</w:t>
      </w:r>
    </w:p>
    <w:p w14:paraId="169379E6" w14:textId="77777777" w:rsidR="00F86AEA" w:rsidRPr="004739E3" w:rsidRDefault="002022C1"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Il est raisonnable que les écoles de la minorité «</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admettent un petit nombre</w:t>
      </w:r>
      <w:r w:rsidR="00F86AEA"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de non-ayants droit, toutes proportions gardées, en vue de maintenir les</w:t>
      </w:r>
      <w:r w:rsidR="00F86AEA"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programmes en place</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w:t>
      </w:r>
      <w:r w:rsidR="00504FD4" w:rsidRPr="004739E3">
        <w:rPr>
          <w:rFonts w:ascii="Times New Roman" w:hAnsi="Times New Roman" w:cs="Times New Roman"/>
          <w:sz w:val="24"/>
          <w:lang w:val="fr-CA"/>
        </w:rPr>
        <w:t>[.]</w:t>
      </w:r>
    </w:p>
    <w:p w14:paraId="32B83C48" w14:textId="77777777" w:rsidR="00A418B4" w:rsidRPr="004739E3" w:rsidRDefault="002022C1"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Un élément important de la revitalisation de la minorité «</w:t>
      </w:r>
      <w:r w:rsidR="00355654" w:rsidRPr="004739E3">
        <w:rPr>
          <w:rFonts w:ascii="Times New Roman" w:hAnsi="Times New Roman" w:cs="Times New Roman"/>
          <w:sz w:val="24"/>
          <w:lang w:val="fr-CA"/>
        </w:rPr>
        <w:t> </w:t>
      </w:r>
      <w:r w:rsidRPr="004739E3">
        <w:rPr>
          <w:rFonts w:ascii="Times New Roman" w:hAnsi="Times New Roman" w:cs="Times New Roman"/>
          <w:sz w:val="24"/>
          <w:lang w:val="fr-CA"/>
        </w:rPr>
        <w:t>consiste à</w:t>
      </w:r>
      <w:r w:rsidR="00F86AEA"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favoriser la croissance de la population. La croissance naturelle de la</w:t>
      </w:r>
      <w:r w:rsidR="00F86AEA"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population ténoise d’ayants droit de même que l’immigration d’ayants droit</w:t>
      </w:r>
      <w:r w:rsidR="00F86AEA"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d’autres collectivités peuvent s’avérer insuffisantes pour maintenir un niveau</w:t>
      </w:r>
      <w:r w:rsidR="00F86AEA"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de population qui appuie l’existence des écoles francophones.</w:t>
      </w:r>
      <w:r w:rsidR="008B2AE1" w:rsidRPr="004739E3">
        <w:rPr>
          <w:rFonts w:ascii="Times New Roman" w:hAnsi="Times New Roman" w:cs="Times New Roman"/>
          <w:sz w:val="24"/>
          <w:lang w:val="fr-CA"/>
        </w:rPr>
        <w:t> </w:t>
      </w:r>
      <w:r w:rsidR="003D258B" w:rsidRPr="004739E3">
        <w:rPr>
          <w:rFonts w:ascii="Times New Roman" w:hAnsi="Times New Roman" w:cs="Times New Roman"/>
          <w:sz w:val="24"/>
          <w:lang w:val="fr-CA"/>
        </w:rPr>
        <w:t>»</w:t>
      </w:r>
    </w:p>
    <w:p w14:paraId="60ED53D2" w14:textId="77777777" w:rsidR="00A418B4" w:rsidRPr="003E64A4" w:rsidRDefault="00D661B8" w:rsidP="004739E3">
      <w:pPr>
        <w:pStyle w:val="AParaNumbering"/>
        <w:spacing w:after="240"/>
        <w:rPr>
          <w:lang w:val="fr-CA"/>
        </w:rPr>
      </w:pPr>
      <w:r w:rsidRPr="003E64A4">
        <w:rPr>
          <w:lang w:val="fr-CA"/>
        </w:rPr>
        <w:t>À la suite du</w:t>
      </w:r>
      <w:r w:rsidR="00A418B4" w:rsidRPr="003E64A4">
        <w:rPr>
          <w:lang w:val="fr-CA"/>
        </w:rPr>
        <w:t xml:space="preserve"> </w:t>
      </w:r>
      <w:r w:rsidR="00CA49EA" w:rsidRPr="003E64A4">
        <w:rPr>
          <w:i/>
          <w:lang w:val="fr-CA"/>
        </w:rPr>
        <w:t xml:space="preserve">Rapport </w:t>
      </w:r>
      <w:r w:rsidR="00B42743" w:rsidRPr="003E64A4">
        <w:rPr>
          <w:i/>
          <w:lang w:val="fr-CA"/>
        </w:rPr>
        <w:t>f</w:t>
      </w:r>
      <w:r w:rsidR="00CA49EA" w:rsidRPr="003E64A4">
        <w:rPr>
          <w:i/>
          <w:lang w:val="fr-CA"/>
        </w:rPr>
        <w:t>inal</w:t>
      </w:r>
      <w:r w:rsidR="004855F7" w:rsidRPr="003E64A4">
        <w:rPr>
          <w:lang w:val="fr-CA"/>
        </w:rPr>
        <w:t xml:space="preserve">, </w:t>
      </w:r>
      <w:r w:rsidR="00D8311E" w:rsidRPr="003E64A4">
        <w:rPr>
          <w:lang w:val="fr-CA"/>
        </w:rPr>
        <w:t xml:space="preserve">en 2016, </w:t>
      </w:r>
      <w:r w:rsidR="00500177" w:rsidRPr="003E64A4">
        <w:rPr>
          <w:lang w:val="fr-CA"/>
        </w:rPr>
        <w:t>le ministre de l’époque</w:t>
      </w:r>
      <w:r w:rsidR="00D41DC3" w:rsidRPr="003E64A4">
        <w:rPr>
          <w:lang w:val="fr-CA"/>
        </w:rPr>
        <w:t xml:space="preserve"> a </w:t>
      </w:r>
      <w:r w:rsidR="009D4425" w:rsidRPr="003E64A4">
        <w:rPr>
          <w:lang w:val="fr-CA"/>
        </w:rPr>
        <w:t>émis</w:t>
      </w:r>
      <w:r w:rsidR="00A418B4" w:rsidRPr="003E64A4">
        <w:rPr>
          <w:lang w:val="fr-CA"/>
        </w:rPr>
        <w:t xml:space="preserve"> </w:t>
      </w:r>
      <w:r w:rsidR="000551ED" w:rsidRPr="003E64A4">
        <w:rPr>
          <w:lang w:val="fr-CA"/>
        </w:rPr>
        <w:t xml:space="preserve">la </w:t>
      </w:r>
      <w:r w:rsidR="000551ED" w:rsidRPr="003E64A4">
        <w:rPr>
          <w:i/>
          <w:lang w:val="fr-CA"/>
        </w:rPr>
        <w:t>Directive</w:t>
      </w:r>
      <w:r w:rsidR="00D8311E" w:rsidRPr="003E64A4">
        <w:rPr>
          <w:lang w:val="fr-CA"/>
        </w:rPr>
        <w:t>,</w:t>
      </w:r>
      <w:r w:rsidR="00A44A0F" w:rsidRPr="003E64A4">
        <w:rPr>
          <w:lang w:val="fr-CA"/>
        </w:rPr>
        <w:t xml:space="preserve"> conformément à la </w:t>
      </w:r>
      <w:r w:rsidR="00A44A0F" w:rsidRPr="003E64A4">
        <w:rPr>
          <w:rStyle w:val="Emphasis"/>
          <w:rFonts w:ascii="Times New Roman" w:hAnsi="Times New Roman"/>
          <w:sz w:val="28"/>
          <w:szCs w:val="28"/>
          <w:lang w:val="fr-CA"/>
        </w:rPr>
        <w:t>Loi sur l’éducation</w:t>
      </w:r>
      <w:r w:rsidR="00D8311E" w:rsidRPr="003E64A4">
        <w:rPr>
          <w:rStyle w:val="Emphasis"/>
          <w:rFonts w:ascii="Times New Roman" w:hAnsi="Times New Roman"/>
          <w:i w:val="0"/>
          <w:sz w:val="28"/>
          <w:szCs w:val="28"/>
          <w:lang w:val="fr-CA"/>
        </w:rPr>
        <w:t>,</w:t>
      </w:r>
      <w:r w:rsidR="00CA3F92" w:rsidRPr="003E64A4">
        <w:rPr>
          <w:rStyle w:val="Emphasis"/>
          <w:rFonts w:ascii="Times New Roman" w:hAnsi="Times New Roman"/>
          <w:i w:val="0"/>
          <w:sz w:val="28"/>
          <w:szCs w:val="28"/>
          <w:lang w:val="fr-CA"/>
        </w:rPr>
        <w:t xml:space="preserve"> pour remplacer la directive de 2008</w:t>
      </w:r>
      <w:r w:rsidR="00E36240" w:rsidRPr="003E64A4">
        <w:rPr>
          <w:lang w:val="fr-CA"/>
        </w:rPr>
        <w:t xml:space="preserve">. </w:t>
      </w:r>
      <w:r w:rsidR="00A04A7F" w:rsidRPr="003E64A4">
        <w:rPr>
          <w:lang w:val="fr-CA"/>
        </w:rPr>
        <w:t xml:space="preserve">La </w:t>
      </w:r>
      <w:r w:rsidR="00A04A7F" w:rsidRPr="003E64A4">
        <w:rPr>
          <w:rStyle w:val="Emphasis"/>
          <w:rFonts w:ascii="Times New Roman" w:hAnsi="Times New Roman"/>
          <w:sz w:val="28"/>
          <w:szCs w:val="28"/>
          <w:lang w:val="fr-CA"/>
        </w:rPr>
        <w:t>Directive</w:t>
      </w:r>
      <w:r w:rsidR="00A04A7F" w:rsidRPr="003E64A4">
        <w:rPr>
          <w:lang w:val="fr-CA"/>
        </w:rPr>
        <w:t xml:space="preserve"> </w:t>
      </w:r>
      <w:r w:rsidR="00AD534D" w:rsidRPr="003E64A4">
        <w:rPr>
          <w:lang w:val="fr-CA"/>
        </w:rPr>
        <w:t xml:space="preserve">établit un processus par lequel les enfants de parents </w:t>
      </w:r>
      <w:r w:rsidR="00E177B2" w:rsidRPr="003E64A4">
        <w:rPr>
          <w:lang w:val="fr-CA"/>
        </w:rPr>
        <w:t>non-ayants droit</w:t>
      </w:r>
      <w:r w:rsidR="009F0758" w:rsidRPr="003E64A4">
        <w:rPr>
          <w:lang w:val="fr-CA"/>
        </w:rPr>
        <w:t xml:space="preserve"> en vertu de l’art. 23 de la </w:t>
      </w:r>
      <w:r w:rsidR="009F0758" w:rsidRPr="003E64A4">
        <w:rPr>
          <w:rStyle w:val="Emphasis"/>
          <w:rFonts w:ascii="Times New Roman" w:hAnsi="Times New Roman"/>
          <w:sz w:val="28"/>
          <w:szCs w:val="28"/>
          <w:lang w:val="fr-CA"/>
        </w:rPr>
        <w:t>Charte</w:t>
      </w:r>
      <w:r w:rsidR="009F0758" w:rsidRPr="003E64A4">
        <w:rPr>
          <w:lang w:val="fr-CA"/>
        </w:rPr>
        <w:t xml:space="preserve"> peuvent </w:t>
      </w:r>
      <w:r w:rsidR="00154B78" w:rsidRPr="003E64A4">
        <w:rPr>
          <w:lang w:val="fr-CA"/>
        </w:rPr>
        <w:t xml:space="preserve">être admis dans les écoles </w:t>
      </w:r>
      <w:r w:rsidR="007F096A" w:rsidRPr="003E64A4">
        <w:rPr>
          <w:lang w:val="fr-CA"/>
        </w:rPr>
        <w:t>de la CSF</w:t>
      </w:r>
      <w:r w:rsidR="00CC166A" w:rsidRPr="003E64A4">
        <w:rPr>
          <w:lang w:val="fr-CA"/>
        </w:rPr>
        <w:t>.</w:t>
      </w:r>
    </w:p>
    <w:p w14:paraId="0BB58BF0" w14:textId="77777777" w:rsidR="00064118" w:rsidRPr="003E64A4" w:rsidRDefault="00D523A2" w:rsidP="004739E3">
      <w:pPr>
        <w:pStyle w:val="AParaNumbering"/>
        <w:spacing w:after="240"/>
        <w:rPr>
          <w:lang w:val="fr-CA"/>
        </w:rPr>
      </w:pPr>
      <w:r w:rsidRPr="003E64A4">
        <w:rPr>
          <w:lang w:val="fr-CA"/>
        </w:rPr>
        <w:t>Dans la section «</w:t>
      </w:r>
      <w:r w:rsidR="00355654" w:rsidRPr="003E64A4">
        <w:rPr>
          <w:lang w:val="fr-CA"/>
        </w:rPr>
        <w:t> </w:t>
      </w:r>
      <w:r w:rsidRPr="003E64A4">
        <w:rPr>
          <w:lang w:val="fr-CA"/>
        </w:rPr>
        <w:t>raison d’être</w:t>
      </w:r>
      <w:r w:rsidR="00355654" w:rsidRPr="003E64A4">
        <w:rPr>
          <w:lang w:val="fr-CA"/>
        </w:rPr>
        <w:t> </w:t>
      </w:r>
      <w:r w:rsidR="00C4487E" w:rsidRPr="003E64A4">
        <w:rPr>
          <w:lang w:val="fr-CA"/>
        </w:rPr>
        <w:t>»</w:t>
      </w:r>
      <w:r w:rsidRPr="003E64A4">
        <w:rPr>
          <w:lang w:val="fr-CA"/>
        </w:rPr>
        <w:t xml:space="preserve"> de la </w:t>
      </w:r>
      <w:r w:rsidRPr="003E64A4">
        <w:rPr>
          <w:i/>
          <w:lang w:val="fr-CA"/>
        </w:rPr>
        <w:t>Directive</w:t>
      </w:r>
      <w:r w:rsidRPr="003E64A4">
        <w:rPr>
          <w:lang w:val="fr-CA"/>
        </w:rPr>
        <w:t xml:space="preserve">, </w:t>
      </w:r>
      <w:r w:rsidR="00292BE9" w:rsidRPr="003E64A4">
        <w:rPr>
          <w:lang w:val="fr-CA"/>
        </w:rPr>
        <w:t xml:space="preserve">on explique </w:t>
      </w:r>
      <w:r w:rsidR="00D331AB" w:rsidRPr="003E64A4">
        <w:rPr>
          <w:lang w:val="fr-CA"/>
        </w:rPr>
        <w:t xml:space="preserve">ce qui suit </w:t>
      </w:r>
      <w:r w:rsidR="00E31689" w:rsidRPr="003E64A4">
        <w:rPr>
          <w:lang w:val="fr-CA"/>
        </w:rPr>
        <w:t>:</w:t>
      </w:r>
    </w:p>
    <w:p w14:paraId="4EC63833" w14:textId="77777777" w:rsidR="00E31689" w:rsidRPr="004739E3" w:rsidRDefault="00E31689"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 xml:space="preserve">Le GTNO est également déterminé à appuyer la revitalisation des langues et des cultures. Or, un aspect fondamental du processus de revitalisation consiste à soutenir l’accroissement démographique des groupes concernés. La </w:t>
      </w:r>
      <w:r w:rsidR="002E1CB7" w:rsidRPr="004739E3">
        <w:rPr>
          <w:rFonts w:ascii="Times New Roman" w:hAnsi="Times New Roman" w:cs="Times New Roman"/>
          <w:sz w:val="24"/>
          <w:lang w:val="fr-CA"/>
        </w:rPr>
        <w:t>[</w:t>
      </w:r>
      <w:r w:rsidR="002E1CB7" w:rsidRPr="004739E3">
        <w:rPr>
          <w:rFonts w:ascii="Times New Roman" w:hAnsi="Times New Roman" w:cs="Times New Roman"/>
          <w:i/>
          <w:sz w:val="24"/>
          <w:lang w:val="fr-CA"/>
        </w:rPr>
        <w:t>Directive</w:t>
      </w:r>
      <w:r w:rsidR="002E1CB7" w:rsidRPr="004739E3">
        <w:rPr>
          <w:rFonts w:ascii="Times New Roman" w:hAnsi="Times New Roman" w:cs="Times New Roman"/>
          <w:sz w:val="24"/>
          <w:lang w:val="fr-CA"/>
        </w:rPr>
        <w:t>]</w:t>
      </w:r>
      <w:r w:rsidRPr="004739E3">
        <w:rPr>
          <w:rFonts w:ascii="Times New Roman" w:hAnsi="Times New Roman" w:cs="Times New Roman"/>
          <w:sz w:val="24"/>
          <w:lang w:val="fr-CA"/>
        </w:rPr>
        <w:t xml:space="preserve"> vise à soutenir la croissance de la population d’ayants droit francophones aux TNO en permettant à un nombre res</w:t>
      </w:r>
      <w:r w:rsidR="00661B58" w:rsidRPr="004739E3">
        <w:rPr>
          <w:rFonts w:ascii="Times New Roman" w:hAnsi="Times New Roman" w:cs="Times New Roman"/>
          <w:sz w:val="24"/>
          <w:lang w:val="fr-CA"/>
        </w:rPr>
        <w:t>treint d’enfants de parents non-</w:t>
      </w:r>
      <w:r w:rsidRPr="004739E3">
        <w:rPr>
          <w:rFonts w:ascii="Times New Roman" w:hAnsi="Times New Roman" w:cs="Times New Roman"/>
          <w:sz w:val="24"/>
          <w:lang w:val="fr-CA"/>
        </w:rPr>
        <w:t>ayants droit de fréquenter une école francophone ténoise.</w:t>
      </w:r>
    </w:p>
    <w:p w14:paraId="2566D758" w14:textId="77777777" w:rsidR="00A85ECE" w:rsidRPr="003E64A4" w:rsidRDefault="00A85ECE" w:rsidP="004739E3">
      <w:pPr>
        <w:pStyle w:val="AParaNumbering"/>
        <w:spacing w:after="240"/>
        <w:rPr>
          <w:lang w:val="fr-CA"/>
        </w:rPr>
      </w:pPr>
      <w:r w:rsidRPr="003E64A4">
        <w:rPr>
          <w:lang w:val="fr-CA"/>
        </w:rPr>
        <w:t xml:space="preserve">La </w:t>
      </w:r>
      <w:r w:rsidRPr="003E64A4">
        <w:rPr>
          <w:rStyle w:val="Emphasis"/>
          <w:rFonts w:ascii="Times New Roman" w:hAnsi="Times New Roman"/>
          <w:sz w:val="28"/>
          <w:szCs w:val="28"/>
          <w:lang w:val="fr-CA"/>
        </w:rPr>
        <w:t>Directive</w:t>
      </w:r>
      <w:r w:rsidRPr="003E64A4">
        <w:rPr>
          <w:lang w:val="fr-CA"/>
        </w:rPr>
        <w:t xml:space="preserve"> spécifie un processus </w:t>
      </w:r>
      <w:r w:rsidR="00292BE9" w:rsidRPr="003E64A4">
        <w:rPr>
          <w:lang w:val="fr-CA"/>
        </w:rPr>
        <w:t xml:space="preserve">à </w:t>
      </w:r>
      <w:r w:rsidRPr="003E64A4">
        <w:rPr>
          <w:lang w:val="fr-CA"/>
        </w:rPr>
        <w:t xml:space="preserve">deux étapes </w:t>
      </w:r>
      <w:r w:rsidR="005A7936" w:rsidRPr="003E64A4">
        <w:rPr>
          <w:lang w:val="fr-CA"/>
        </w:rPr>
        <w:t xml:space="preserve">par lequel </w:t>
      </w:r>
      <w:r w:rsidRPr="003E64A4">
        <w:rPr>
          <w:lang w:val="fr-CA"/>
        </w:rPr>
        <w:t xml:space="preserve">les enfants </w:t>
      </w:r>
      <w:r w:rsidR="0050791C" w:rsidRPr="003E64A4">
        <w:rPr>
          <w:lang w:val="fr-CA"/>
        </w:rPr>
        <w:t xml:space="preserve">de parents </w:t>
      </w:r>
      <w:r w:rsidRPr="003E64A4">
        <w:rPr>
          <w:lang w:val="fr-CA"/>
        </w:rPr>
        <w:t xml:space="preserve">non-ayants droit </w:t>
      </w:r>
      <w:r w:rsidR="005A7936" w:rsidRPr="003E64A4">
        <w:rPr>
          <w:lang w:val="fr-CA"/>
        </w:rPr>
        <w:t xml:space="preserve">peuvent </w:t>
      </w:r>
      <w:r w:rsidRPr="003E64A4">
        <w:rPr>
          <w:lang w:val="fr-CA"/>
        </w:rPr>
        <w:t xml:space="preserve">accéder aux écoles de langue française </w:t>
      </w:r>
      <w:r w:rsidR="005A7936" w:rsidRPr="003E64A4">
        <w:rPr>
          <w:lang w:val="fr-CA"/>
        </w:rPr>
        <w:t xml:space="preserve">des </w:t>
      </w:r>
      <w:r w:rsidRPr="003E64A4">
        <w:rPr>
          <w:lang w:val="fr-CA"/>
        </w:rPr>
        <w:t xml:space="preserve">TNO. La demande est évaluée par la CSF, qui formule une recommandation. Ensuite, </w:t>
      </w:r>
      <w:r w:rsidR="004C16F6" w:rsidRPr="003E64A4">
        <w:rPr>
          <w:lang w:val="fr-CA"/>
        </w:rPr>
        <w:t>tenant compte de</w:t>
      </w:r>
      <w:r w:rsidRPr="003E64A4">
        <w:rPr>
          <w:lang w:val="fr-CA"/>
        </w:rPr>
        <w:t xml:space="preserve"> cette recommandation</w:t>
      </w:r>
      <w:r w:rsidR="004C16F6" w:rsidRPr="003E64A4">
        <w:rPr>
          <w:lang w:val="fr-CA"/>
        </w:rPr>
        <w:t xml:space="preserve">, </w:t>
      </w:r>
      <w:r w:rsidR="007F447C" w:rsidRPr="003E64A4">
        <w:rPr>
          <w:lang w:val="fr-CA"/>
        </w:rPr>
        <w:t>l’</w:t>
      </w:r>
      <w:r w:rsidR="00371268" w:rsidRPr="003E64A4">
        <w:rPr>
          <w:lang w:val="fr-CA"/>
        </w:rPr>
        <w:t>intimé</w:t>
      </w:r>
      <w:r w:rsidR="007F447C" w:rsidRPr="003E64A4">
        <w:rPr>
          <w:lang w:val="fr-CA"/>
        </w:rPr>
        <w:t xml:space="preserve"> </w:t>
      </w:r>
      <w:r w:rsidR="004C16F6" w:rsidRPr="003E64A4">
        <w:rPr>
          <w:lang w:val="fr-CA"/>
        </w:rPr>
        <w:t>décide si l’enfant sera admis.</w:t>
      </w:r>
    </w:p>
    <w:p w14:paraId="75600423" w14:textId="77777777" w:rsidR="00A85ECE" w:rsidRPr="003E64A4" w:rsidRDefault="00A85ECE" w:rsidP="004739E3">
      <w:pPr>
        <w:pStyle w:val="AParaNumbering"/>
        <w:spacing w:after="240"/>
        <w:rPr>
          <w:lang w:val="fr-CA"/>
        </w:rPr>
      </w:pPr>
      <w:r w:rsidRPr="003E64A4">
        <w:rPr>
          <w:lang w:val="fr-CA"/>
        </w:rPr>
        <w:t xml:space="preserve">La </w:t>
      </w:r>
      <w:r w:rsidRPr="003E64A4">
        <w:rPr>
          <w:rStyle w:val="Emphasis"/>
          <w:rFonts w:ascii="Times New Roman" w:hAnsi="Times New Roman"/>
          <w:sz w:val="28"/>
          <w:szCs w:val="28"/>
          <w:lang w:val="fr-CA"/>
        </w:rPr>
        <w:t>Directive</w:t>
      </w:r>
      <w:r w:rsidRPr="003E64A4">
        <w:rPr>
          <w:lang w:val="fr-CA"/>
        </w:rPr>
        <w:t xml:space="preserve"> décrit trois catégories </w:t>
      </w:r>
      <w:r w:rsidR="0008090B" w:rsidRPr="003E64A4">
        <w:rPr>
          <w:lang w:val="fr-CA"/>
        </w:rPr>
        <w:t>de parents</w:t>
      </w:r>
      <w:r w:rsidRPr="003E64A4">
        <w:rPr>
          <w:lang w:val="fr-CA"/>
        </w:rPr>
        <w:t xml:space="preserve"> non-ayants droit </w:t>
      </w:r>
      <w:r w:rsidR="00F62BED" w:rsidRPr="003E64A4">
        <w:rPr>
          <w:lang w:val="fr-CA"/>
        </w:rPr>
        <w:t>dont leurs enfants</w:t>
      </w:r>
      <w:r w:rsidR="0008090B" w:rsidRPr="003E64A4">
        <w:rPr>
          <w:lang w:val="fr-CA"/>
        </w:rPr>
        <w:t xml:space="preserve"> sont </w:t>
      </w:r>
      <w:r w:rsidRPr="003E64A4">
        <w:rPr>
          <w:lang w:val="fr-CA"/>
        </w:rPr>
        <w:t>admissibles</w:t>
      </w:r>
      <w:r w:rsidR="0008090B" w:rsidRPr="003E64A4">
        <w:rPr>
          <w:lang w:val="fr-CA"/>
        </w:rPr>
        <w:t xml:space="preserve"> aux écoles de </w:t>
      </w:r>
      <w:r w:rsidR="00481307" w:rsidRPr="003E64A4">
        <w:rPr>
          <w:lang w:val="fr-CA"/>
        </w:rPr>
        <w:t>la CSF</w:t>
      </w:r>
      <w:r w:rsidR="002B27ED" w:rsidRPr="003E64A4">
        <w:rPr>
          <w:lang w:val="fr-CA"/>
        </w:rPr>
        <w:t xml:space="preserve"> : (1) </w:t>
      </w:r>
      <w:r w:rsidR="00236F22" w:rsidRPr="003E64A4">
        <w:rPr>
          <w:lang w:val="fr-CA"/>
        </w:rPr>
        <w:t>le</w:t>
      </w:r>
      <w:r w:rsidRPr="003E64A4">
        <w:rPr>
          <w:lang w:val="fr-CA"/>
        </w:rPr>
        <w:t xml:space="preserve"> parent</w:t>
      </w:r>
      <w:r w:rsidR="0049216F" w:rsidRPr="003E64A4">
        <w:rPr>
          <w:lang w:val="fr-CA"/>
        </w:rPr>
        <w:t xml:space="preserve"> aurait été un ayant droit </w:t>
      </w:r>
      <w:r w:rsidR="0026070B" w:rsidRPr="003E64A4">
        <w:rPr>
          <w:lang w:val="fr-CA"/>
        </w:rPr>
        <w:t>mais</w:t>
      </w:r>
      <w:r w:rsidR="00941BBF" w:rsidRPr="003E64A4">
        <w:rPr>
          <w:lang w:val="fr-CA"/>
        </w:rPr>
        <w:t xml:space="preserve"> </w:t>
      </w:r>
      <w:r w:rsidR="008F5439" w:rsidRPr="003E64A4">
        <w:rPr>
          <w:lang w:val="fr-CA"/>
        </w:rPr>
        <w:t>il ou elle (</w:t>
      </w:r>
      <w:r w:rsidR="00941BBF" w:rsidRPr="003E64A4">
        <w:rPr>
          <w:lang w:val="fr-CA"/>
        </w:rPr>
        <w:t>ou ses propres parents</w:t>
      </w:r>
      <w:r w:rsidR="008F5439" w:rsidRPr="003E64A4">
        <w:rPr>
          <w:lang w:val="fr-CA"/>
        </w:rPr>
        <w:t>)</w:t>
      </w:r>
      <w:r w:rsidRPr="003E64A4">
        <w:rPr>
          <w:lang w:val="fr-CA"/>
        </w:rPr>
        <w:t xml:space="preserve"> </w:t>
      </w:r>
      <w:r w:rsidR="00265175" w:rsidRPr="003E64A4">
        <w:rPr>
          <w:lang w:val="fr-CA"/>
        </w:rPr>
        <w:t xml:space="preserve">n’a </w:t>
      </w:r>
      <w:r w:rsidR="0049216F" w:rsidRPr="003E64A4">
        <w:rPr>
          <w:lang w:val="fr-CA"/>
        </w:rPr>
        <w:t>pas eu la possibilité de fréquenter une école francophone</w:t>
      </w:r>
      <w:r w:rsidR="00813B3D" w:rsidRPr="003E64A4">
        <w:rPr>
          <w:lang w:val="fr-CA"/>
        </w:rPr>
        <w:t xml:space="preserve"> </w:t>
      </w:r>
      <w:r w:rsidR="002B27ED" w:rsidRPr="003E64A4">
        <w:rPr>
          <w:lang w:val="fr-CA"/>
        </w:rPr>
        <w:t>(«</w:t>
      </w:r>
      <w:r w:rsidR="00310EA3" w:rsidRPr="003E64A4">
        <w:rPr>
          <w:lang w:val="fr-CA"/>
        </w:rPr>
        <w:t> </w:t>
      </w:r>
      <w:r w:rsidR="002B27ED" w:rsidRPr="003E64A4">
        <w:rPr>
          <w:lang w:val="fr-CA"/>
        </w:rPr>
        <w:t>restitution</w:t>
      </w:r>
      <w:r w:rsidR="00310EA3" w:rsidRPr="003E64A4">
        <w:rPr>
          <w:lang w:val="fr-CA"/>
        </w:rPr>
        <w:t> </w:t>
      </w:r>
      <w:r w:rsidR="002B27ED" w:rsidRPr="003E64A4">
        <w:rPr>
          <w:lang w:val="fr-CA"/>
        </w:rPr>
        <w:t xml:space="preserve">»); (2) </w:t>
      </w:r>
      <w:r w:rsidR="00E047F9" w:rsidRPr="003E64A4">
        <w:rPr>
          <w:lang w:val="fr-CA"/>
        </w:rPr>
        <w:t>le parent n’est pas citoyen canadien mais</w:t>
      </w:r>
      <w:r w:rsidR="002B27ED" w:rsidRPr="003E64A4">
        <w:rPr>
          <w:lang w:val="fr-CA"/>
        </w:rPr>
        <w:t xml:space="preserve"> répond aux </w:t>
      </w:r>
      <w:r w:rsidR="00525B94" w:rsidRPr="003E64A4">
        <w:rPr>
          <w:lang w:val="fr-CA"/>
        </w:rPr>
        <w:t>critères</w:t>
      </w:r>
      <w:r w:rsidR="002B27ED" w:rsidRPr="003E64A4">
        <w:rPr>
          <w:lang w:val="fr-CA"/>
        </w:rPr>
        <w:t xml:space="preserve"> de l’art. 23 («</w:t>
      </w:r>
      <w:r w:rsidR="00310EA3" w:rsidRPr="003E64A4">
        <w:rPr>
          <w:lang w:val="fr-CA"/>
        </w:rPr>
        <w:t> </w:t>
      </w:r>
      <w:r w:rsidR="002B27ED" w:rsidRPr="003E64A4">
        <w:rPr>
          <w:lang w:val="fr-CA"/>
        </w:rPr>
        <w:t>francophone non citoyen</w:t>
      </w:r>
      <w:r w:rsidR="00310EA3" w:rsidRPr="003E64A4">
        <w:rPr>
          <w:lang w:val="fr-CA"/>
        </w:rPr>
        <w:t> </w:t>
      </w:r>
      <w:r w:rsidR="002B27ED" w:rsidRPr="003E64A4">
        <w:rPr>
          <w:lang w:val="fr-CA"/>
        </w:rPr>
        <w:t xml:space="preserve">»); et </w:t>
      </w:r>
      <w:r w:rsidR="00A01826" w:rsidRPr="003E64A4">
        <w:rPr>
          <w:lang w:val="fr-CA"/>
        </w:rPr>
        <w:t xml:space="preserve">(3) </w:t>
      </w:r>
      <w:r w:rsidR="00F35BC0" w:rsidRPr="003E64A4">
        <w:rPr>
          <w:lang w:val="fr-CA"/>
        </w:rPr>
        <w:t>le</w:t>
      </w:r>
      <w:r w:rsidR="00F9100E" w:rsidRPr="003E64A4">
        <w:rPr>
          <w:lang w:val="fr-CA"/>
        </w:rPr>
        <w:t xml:space="preserve"> parent</w:t>
      </w:r>
      <w:r w:rsidR="00616E7C" w:rsidRPr="003E64A4">
        <w:rPr>
          <w:lang w:val="fr-CA"/>
        </w:rPr>
        <w:t xml:space="preserve"> </w:t>
      </w:r>
      <w:r w:rsidR="00F9100E" w:rsidRPr="003E64A4">
        <w:rPr>
          <w:lang w:val="fr-CA"/>
        </w:rPr>
        <w:lastRenderedPageBreak/>
        <w:t>a immigré au Canada et l’enfant</w:t>
      </w:r>
      <w:r w:rsidR="00943A46" w:rsidRPr="003E64A4">
        <w:rPr>
          <w:lang w:val="fr-CA"/>
        </w:rPr>
        <w:t>, à son arrivée,</w:t>
      </w:r>
      <w:r w:rsidR="00F9100E" w:rsidRPr="003E64A4">
        <w:rPr>
          <w:lang w:val="fr-CA"/>
        </w:rPr>
        <w:t xml:space="preserve"> </w:t>
      </w:r>
      <w:r w:rsidR="00616E7C" w:rsidRPr="003E64A4">
        <w:rPr>
          <w:lang w:val="fr-CA"/>
        </w:rPr>
        <w:t>ne parl</w:t>
      </w:r>
      <w:r w:rsidR="00943A46" w:rsidRPr="003E64A4">
        <w:rPr>
          <w:lang w:val="fr-CA"/>
        </w:rPr>
        <w:t>e</w:t>
      </w:r>
      <w:r w:rsidR="00616E7C" w:rsidRPr="003E64A4">
        <w:rPr>
          <w:lang w:val="fr-CA"/>
        </w:rPr>
        <w:t xml:space="preserve"> ni le français ni l’anglais et </w:t>
      </w:r>
      <w:r w:rsidR="00C503B0" w:rsidRPr="003E64A4">
        <w:rPr>
          <w:lang w:val="fr-CA"/>
        </w:rPr>
        <w:t>est inscrit</w:t>
      </w:r>
      <w:r w:rsidR="001D140D" w:rsidRPr="003E64A4">
        <w:rPr>
          <w:lang w:val="fr-CA"/>
        </w:rPr>
        <w:t xml:space="preserve"> dans une école canadienne pour la première fois («</w:t>
      </w:r>
      <w:r w:rsidR="00310EA3" w:rsidRPr="003E64A4">
        <w:rPr>
          <w:lang w:val="fr-CA"/>
        </w:rPr>
        <w:t> </w:t>
      </w:r>
      <w:r w:rsidR="001D140D" w:rsidRPr="003E64A4">
        <w:rPr>
          <w:lang w:val="fr-CA"/>
        </w:rPr>
        <w:t>nouvel arrivant</w:t>
      </w:r>
      <w:r w:rsidR="00310EA3" w:rsidRPr="003E64A4">
        <w:rPr>
          <w:lang w:val="fr-CA"/>
        </w:rPr>
        <w:t> </w:t>
      </w:r>
      <w:r w:rsidR="001D140D" w:rsidRPr="003E64A4">
        <w:rPr>
          <w:lang w:val="fr-CA"/>
        </w:rPr>
        <w:t>»).</w:t>
      </w:r>
    </w:p>
    <w:p w14:paraId="7F8BA341" w14:textId="77777777" w:rsidR="003337CE" w:rsidRPr="003E64A4" w:rsidRDefault="005D2D7B" w:rsidP="004739E3">
      <w:pPr>
        <w:pStyle w:val="AParaNumbering"/>
        <w:spacing w:after="240"/>
        <w:rPr>
          <w:lang w:val="fr-CA"/>
        </w:rPr>
      </w:pPr>
      <w:r w:rsidRPr="003E64A4">
        <w:rPr>
          <w:lang w:val="fr-CA"/>
        </w:rPr>
        <w:t>Quoi</w:t>
      </w:r>
      <w:r w:rsidR="004C16F6" w:rsidRPr="003E64A4">
        <w:rPr>
          <w:lang w:val="fr-CA"/>
        </w:rPr>
        <w:t xml:space="preserve">que ce ne soit pas prévu dans la </w:t>
      </w:r>
      <w:r w:rsidR="004C16F6" w:rsidRPr="003E64A4">
        <w:rPr>
          <w:i/>
          <w:lang w:val="fr-CA"/>
        </w:rPr>
        <w:t>Directive</w:t>
      </w:r>
      <w:r w:rsidR="004C16F6" w:rsidRPr="003E64A4">
        <w:rPr>
          <w:lang w:val="fr-CA"/>
        </w:rPr>
        <w:t xml:space="preserve">, </w:t>
      </w:r>
      <w:r w:rsidR="00620BD9" w:rsidRPr="003E64A4">
        <w:rPr>
          <w:lang w:val="fr-CA"/>
        </w:rPr>
        <w:t>l’</w:t>
      </w:r>
      <w:r w:rsidR="00371268" w:rsidRPr="003E64A4">
        <w:rPr>
          <w:lang w:val="fr-CA"/>
        </w:rPr>
        <w:t>intimé</w:t>
      </w:r>
      <w:r w:rsidR="00A85ECE" w:rsidRPr="003E64A4">
        <w:rPr>
          <w:lang w:val="fr-CA"/>
        </w:rPr>
        <w:t xml:space="preserve"> </w:t>
      </w:r>
      <w:r w:rsidR="004C16F6" w:rsidRPr="003E64A4">
        <w:rPr>
          <w:lang w:val="fr-CA"/>
        </w:rPr>
        <w:t>retient toujours la discrétion d</w:t>
      </w:r>
      <w:r w:rsidR="006368BC" w:rsidRPr="003E64A4">
        <w:rPr>
          <w:lang w:val="fr-CA"/>
        </w:rPr>
        <w:t>’admettre</w:t>
      </w:r>
      <w:r w:rsidR="00A85ECE" w:rsidRPr="003E64A4">
        <w:rPr>
          <w:lang w:val="fr-CA"/>
        </w:rPr>
        <w:t xml:space="preserve"> des enfants</w:t>
      </w:r>
      <w:r w:rsidR="007D3239" w:rsidRPr="003E64A4">
        <w:rPr>
          <w:lang w:val="fr-CA"/>
        </w:rPr>
        <w:t xml:space="preserve"> </w:t>
      </w:r>
      <w:r w:rsidR="004A24A0" w:rsidRPr="003E64A4">
        <w:rPr>
          <w:lang w:val="fr-CA"/>
        </w:rPr>
        <w:t xml:space="preserve">dont leurs parents </w:t>
      </w:r>
      <w:r w:rsidR="00A85ECE" w:rsidRPr="003E64A4">
        <w:rPr>
          <w:lang w:val="fr-CA"/>
        </w:rPr>
        <w:t>n</w:t>
      </w:r>
      <w:r w:rsidR="00D50590" w:rsidRPr="003E64A4">
        <w:rPr>
          <w:lang w:val="fr-CA"/>
        </w:rPr>
        <w:t>’</w:t>
      </w:r>
      <w:r w:rsidR="00A85ECE" w:rsidRPr="003E64A4">
        <w:rPr>
          <w:lang w:val="fr-CA"/>
        </w:rPr>
        <w:t>e</w:t>
      </w:r>
      <w:r w:rsidR="00D50590" w:rsidRPr="003E64A4">
        <w:rPr>
          <w:lang w:val="fr-CA"/>
        </w:rPr>
        <w:t>ntren</w:t>
      </w:r>
      <w:r w:rsidR="007D3239" w:rsidRPr="003E64A4">
        <w:rPr>
          <w:lang w:val="fr-CA"/>
        </w:rPr>
        <w:t>t pas</w:t>
      </w:r>
      <w:r w:rsidR="00A85ECE" w:rsidRPr="003E64A4">
        <w:rPr>
          <w:lang w:val="fr-CA"/>
        </w:rPr>
        <w:t xml:space="preserve"> dans ces catégories</w:t>
      </w:r>
      <w:r w:rsidR="00B2030A" w:rsidRPr="003E64A4">
        <w:rPr>
          <w:lang w:val="fr-CA"/>
        </w:rPr>
        <w:t xml:space="preserve"> : </w:t>
      </w:r>
      <w:r w:rsidR="00B2030A" w:rsidRPr="003E64A4">
        <w:rPr>
          <w:rStyle w:val="Emphasis"/>
          <w:rFonts w:ascii="Times New Roman" w:hAnsi="Times New Roman"/>
          <w:sz w:val="28"/>
          <w:szCs w:val="28"/>
          <w:lang w:val="fr-CA"/>
        </w:rPr>
        <w:t>A.B.</w:t>
      </w:r>
      <w:r w:rsidR="00B2030A" w:rsidRPr="003E64A4">
        <w:rPr>
          <w:lang w:val="fr-CA"/>
        </w:rPr>
        <w:t xml:space="preserve">, </w:t>
      </w:r>
      <w:r w:rsidR="00F35BBE" w:rsidRPr="003E64A4">
        <w:rPr>
          <w:lang w:val="fr-CA"/>
        </w:rPr>
        <w:t xml:space="preserve">au </w:t>
      </w:r>
      <w:r w:rsidR="00B2030A" w:rsidRPr="003E64A4">
        <w:rPr>
          <w:lang w:val="fr-CA"/>
        </w:rPr>
        <w:t>par</w:t>
      </w:r>
      <w:r w:rsidR="00F35BBE" w:rsidRPr="003E64A4">
        <w:rPr>
          <w:lang w:val="fr-CA"/>
        </w:rPr>
        <w:t>a</w:t>
      </w:r>
      <w:r w:rsidR="00B2030A" w:rsidRPr="003E64A4">
        <w:rPr>
          <w:lang w:val="fr-CA"/>
        </w:rPr>
        <w:t xml:space="preserve">. </w:t>
      </w:r>
      <w:r w:rsidR="0099672E" w:rsidRPr="003E64A4">
        <w:rPr>
          <w:lang w:val="fr-CA"/>
        </w:rPr>
        <w:t>42.</w:t>
      </w:r>
    </w:p>
    <w:p w14:paraId="2B02EE39" w14:textId="77777777" w:rsidR="003337CE" w:rsidRPr="003E64A4" w:rsidRDefault="003337CE" w:rsidP="004739E3">
      <w:pPr>
        <w:pStyle w:val="Heading2"/>
        <w:spacing w:before="240" w:after="240" w:line="240" w:lineRule="auto"/>
        <w:rPr>
          <w:rFonts w:ascii="Times New Roman" w:hAnsi="Times New Roman"/>
          <w:sz w:val="28"/>
          <w:lang w:val="fr-CA"/>
        </w:rPr>
      </w:pPr>
      <w:r w:rsidRPr="003E64A4">
        <w:rPr>
          <w:rFonts w:ascii="Times New Roman" w:hAnsi="Times New Roman"/>
          <w:sz w:val="28"/>
          <w:lang w:val="fr-CA"/>
        </w:rPr>
        <w:t xml:space="preserve">Les </w:t>
      </w:r>
      <w:r w:rsidR="006C7E50" w:rsidRPr="003E64A4">
        <w:rPr>
          <w:rFonts w:ascii="Times New Roman" w:hAnsi="Times New Roman"/>
          <w:sz w:val="28"/>
          <w:lang w:val="fr-CA"/>
        </w:rPr>
        <w:t>demandes d’admission</w:t>
      </w:r>
    </w:p>
    <w:p w14:paraId="2A79D30E" w14:textId="77777777" w:rsidR="00ED19E0" w:rsidRPr="003E64A4" w:rsidRDefault="000A2235" w:rsidP="004739E3">
      <w:pPr>
        <w:pStyle w:val="AParaNumbering"/>
        <w:spacing w:after="240"/>
        <w:rPr>
          <w:lang w:val="fr-CA"/>
        </w:rPr>
      </w:pPr>
      <w:r w:rsidRPr="003E64A4">
        <w:rPr>
          <w:lang w:val="fr-CA"/>
        </w:rPr>
        <w:t>Les requérants contestent le refus par l</w:t>
      </w:r>
      <w:r w:rsidR="00997850" w:rsidRPr="003E64A4">
        <w:rPr>
          <w:lang w:val="fr-CA"/>
        </w:rPr>
        <w:t xml:space="preserve">a </w:t>
      </w:r>
      <w:r w:rsidR="000F411E" w:rsidRPr="003E64A4">
        <w:rPr>
          <w:lang w:val="fr-CA"/>
        </w:rPr>
        <w:t>M</w:t>
      </w:r>
      <w:r w:rsidR="00997850" w:rsidRPr="003E64A4">
        <w:rPr>
          <w:lang w:val="fr-CA"/>
        </w:rPr>
        <w:t xml:space="preserve">inistre de cinq demandes d’admission </w:t>
      </w:r>
      <w:r w:rsidR="007D3239" w:rsidRPr="003E64A4">
        <w:rPr>
          <w:lang w:val="fr-CA"/>
        </w:rPr>
        <w:t>concernant</w:t>
      </w:r>
      <w:r w:rsidR="00997850" w:rsidRPr="003E64A4">
        <w:rPr>
          <w:lang w:val="fr-CA"/>
        </w:rPr>
        <w:t xml:space="preserve"> six enfants</w:t>
      </w:r>
      <w:r w:rsidR="00BE035D" w:rsidRPr="003E64A4">
        <w:rPr>
          <w:lang w:val="fr-CA"/>
        </w:rPr>
        <w:t>.</w:t>
      </w:r>
      <w:r w:rsidR="00A87243" w:rsidRPr="003E64A4">
        <w:rPr>
          <w:lang w:val="fr-CA"/>
        </w:rPr>
        <w:t xml:space="preserve"> </w:t>
      </w:r>
      <w:r w:rsidR="001A3CE9" w:rsidRPr="003E64A4">
        <w:rPr>
          <w:lang w:val="fr-CA"/>
        </w:rPr>
        <w:t>Les parents de c</w:t>
      </w:r>
      <w:r w:rsidR="004C16F6" w:rsidRPr="003E64A4">
        <w:rPr>
          <w:lang w:val="fr-CA"/>
        </w:rPr>
        <w:t>es enfants n</w:t>
      </w:r>
      <w:r w:rsidR="005F72B0" w:rsidRPr="003E64A4">
        <w:rPr>
          <w:lang w:val="fr-CA"/>
        </w:rPr>
        <w:t>’entrent pas dans l’une d</w:t>
      </w:r>
      <w:r w:rsidR="004C16F6" w:rsidRPr="003E64A4">
        <w:rPr>
          <w:lang w:val="fr-CA"/>
        </w:rPr>
        <w:t xml:space="preserve">es trois catégories établies dans la </w:t>
      </w:r>
      <w:r w:rsidR="009B2C82" w:rsidRPr="003E64A4">
        <w:rPr>
          <w:i/>
          <w:lang w:val="fr-CA"/>
        </w:rPr>
        <w:t>D</w:t>
      </w:r>
      <w:r w:rsidR="004C16F6" w:rsidRPr="003E64A4">
        <w:rPr>
          <w:i/>
          <w:lang w:val="fr-CA"/>
        </w:rPr>
        <w:t>irective</w:t>
      </w:r>
      <w:r w:rsidR="004C16F6" w:rsidRPr="003E64A4">
        <w:rPr>
          <w:lang w:val="fr-CA"/>
        </w:rPr>
        <w:t xml:space="preserve">. Les </w:t>
      </w:r>
      <w:r w:rsidR="006368BC" w:rsidRPr="003E64A4">
        <w:rPr>
          <w:lang w:val="fr-CA"/>
        </w:rPr>
        <w:t>requérants demandaient donc à</w:t>
      </w:r>
      <w:r w:rsidR="004C16F6" w:rsidRPr="003E64A4">
        <w:rPr>
          <w:lang w:val="fr-CA"/>
        </w:rPr>
        <w:t xml:space="preserve"> la </w:t>
      </w:r>
      <w:r w:rsidR="000F411E" w:rsidRPr="003E64A4">
        <w:rPr>
          <w:lang w:val="fr-CA"/>
        </w:rPr>
        <w:t>M</w:t>
      </w:r>
      <w:r w:rsidR="004C16F6" w:rsidRPr="003E64A4">
        <w:rPr>
          <w:lang w:val="fr-CA"/>
        </w:rPr>
        <w:t xml:space="preserve">inistre </w:t>
      </w:r>
      <w:r w:rsidR="006368BC" w:rsidRPr="003E64A4">
        <w:rPr>
          <w:lang w:val="fr-CA"/>
        </w:rPr>
        <w:t>d’</w:t>
      </w:r>
      <w:r w:rsidR="004C16F6" w:rsidRPr="003E64A4">
        <w:rPr>
          <w:lang w:val="fr-CA"/>
        </w:rPr>
        <w:t>exerce</w:t>
      </w:r>
      <w:r w:rsidR="006368BC" w:rsidRPr="003E64A4">
        <w:rPr>
          <w:lang w:val="fr-CA"/>
        </w:rPr>
        <w:t>r</w:t>
      </w:r>
      <w:r w:rsidR="004C16F6" w:rsidRPr="003E64A4">
        <w:rPr>
          <w:lang w:val="fr-CA"/>
        </w:rPr>
        <w:t xml:space="preserve"> sa discrétion résiduelle pour</w:t>
      </w:r>
      <w:r w:rsidR="006368BC" w:rsidRPr="003E64A4">
        <w:rPr>
          <w:lang w:val="fr-CA"/>
        </w:rPr>
        <w:t xml:space="preserve"> admettre</w:t>
      </w:r>
      <w:r w:rsidR="005F72B0" w:rsidRPr="003E64A4">
        <w:rPr>
          <w:lang w:val="fr-CA"/>
        </w:rPr>
        <w:t xml:space="preserve"> </w:t>
      </w:r>
      <w:r w:rsidR="00D943F7" w:rsidRPr="003E64A4">
        <w:rPr>
          <w:lang w:val="fr-CA"/>
        </w:rPr>
        <w:t>les</w:t>
      </w:r>
      <w:r w:rsidR="005F72B0" w:rsidRPr="003E64A4">
        <w:rPr>
          <w:lang w:val="fr-CA"/>
        </w:rPr>
        <w:t xml:space="preserve"> enfants </w:t>
      </w:r>
      <w:r w:rsidR="00F663FF" w:rsidRPr="003E64A4">
        <w:rPr>
          <w:lang w:val="fr-CA"/>
        </w:rPr>
        <w:t xml:space="preserve">de parents </w:t>
      </w:r>
      <w:r w:rsidR="005F72B0" w:rsidRPr="003E64A4">
        <w:rPr>
          <w:lang w:val="fr-CA"/>
        </w:rPr>
        <w:t>non-ayants droit</w:t>
      </w:r>
      <w:r w:rsidR="004C16F6" w:rsidRPr="003E64A4">
        <w:rPr>
          <w:lang w:val="fr-CA"/>
        </w:rPr>
        <w:t xml:space="preserve">. </w:t>
      </w:r>
      <w:r w:rsidR="00A87243" w:rsidRPr="003E64A4">
        <w:rPr>
          <w:lang w:val="fr-CA"/>
        </w:rPr>
        <w:t xml:space="preserve">La CSF a recommandé l’admission de </w:t>
      </w:r>
      <w:r w:rsidR="005F72B0" w:rsidRPr="003E64A4">
        <w:rPr>
          <w:lang w:val="fr-CA"/>
        </w:rPr>
        <w:t>chaque enfant</w:t>
      </w:r>
      <w:r w:rsidR="00A87243" w:rsidRPr="003E64A4">
        <w:rPr>
          <w:lang w:val="fr-CA"/>
        </w:rPr>
        <w:t>.</w:t>
      </w:r>
    </w:p>
    <w:p w14:paraId="1EA28B77" w14:textId="77777777" w:rsidR="0091060E" w:rsidRPr="003E64A4" w:rsidRDefault="0091060E" w:rsidP="004739E3">
      <w:pPr>
        <w:pStyle w:val="Heading6"/>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L’enfant </w:t>
      </w:r>
      <w:r w:rsidR="00145CAA" w:rsidRPr="003E64A4">
        <w:rPr>
          <w:rFonts w:ascii="Times New Roman" w:hAnsi="Times New Roman"/>
          <w:sz w:val="28"/>
          <w:szCs w:val="28"/>
          <w:lang w:val="fr-CA"/>
        </w:rPr>
        <w:t>W</w:t>
      </w:r>
      <w:r w:rsidRPr="003E64A4">
        <w:rPr>
          <w:rFonts w:ascii="Times New Roman" w:hAnsi="Times New Roman"/>
          <w:sz w:val="28"/>
          <w:szCs w:val="28"/>
          <w:lang w:val="fr-CA"/>
        </w:rPr>
        <w:t>.</w:t>
      </w:r>
      <w:r w:rsidR="00D31E5D" w:rsidRPr="003E64A4">
        <w:rPr>
          <w:rStyle w:val="FootnoteReference"/>
          <w:rFonts w:ascii="Times New Roman" w:hAnsi="Times New Roman"/>
          <w:sz w:val="28"/>
          <w:szCs w:val="28"/>
          <w:lang w:val="fr-CA"/>
        </w:rPr>
        <w:footnoteReference w:id="1"/>
      </w:r>
    </w:p>
    <w:p w14:paraId="7569EE18" w14:textId="77777777" w:rsidR="00E07156" w:rsidRPr="003E64A4" w:rsidRDefault="00521392" w:rsidP="004739E3">
      <w:pPr>
        <w:pStyle w:val="AParaNumbering"/>
        <w:spacing w:after="240"/>
        <w:rPr>
          <w:lang w:val="fr-CA"/>
        </w:rPr>
      </w:pPr>
      <w:r w:rsidRPr="003E64A4">
        <w:rPr>
          <w:lang w:val="fr-CA"/>
        </w:rPr>
        <w:t>W</w:t>
      </w:r>
      <w:r w:rsidR="007D5F71" w:rsidRPr="003E64A4">
        <w:rPr>
          <w:lang w:val="fr-CA"/>
        </w:rPr>
        <w:t>.</w:t>
      </w:r>
      <w:r w:rsidRPr="003E64A4">
        <w:rPr>
          <w:lang w:val="fr-CA"/>
        </w:rPr>
        <w:t xml:space="preserve"> est né au Canada de parents immigrants qui parlent le néerlandais et l’anglais. Ils ont choisi d</w:t>
      </w:r>
      <w:r w:rsidR="005A7936" w:rsidRPr="003E64A4">
        <w:rPr>
          <w:lang w:val="fr-CA"/>
        </w:rPr>
        <w:t>e s’</w:t>
      </w:r>
      <w:r w:rsidRPr="003E64A4">
        <w:rPr>
          <w:lang w:val="fr-CA"/>
        </w:rPr>
        <w:t xml:space="preserve">intégrer dans la communauté franco-ténoise et </w:t>
      </w:r>
      <w:r w:rsidR="009546FA" w:rsidRPr="003E64A4">
        <w:rPr>
          <w:lang w:val="fr-CA"/>
        </w:rPr>
        <w:t>sont actifs</w:t>
      </w:r>
      <w:r w:rsidRPr="003E64A4">
        <w:rPr>
          <w:lang w:val="fr-CA"/>
        </w:rPr>
        <w:t xml:space="preserve"> dans cette communauté. W</w:t>
      </w:r>
      <w:r w:rsidR="007D5F71" w:rsidRPr="003E64A4">
        <w:rPr>
          <w:lang w:val="fr-CA"/>
        </w:rPr>
        <w:t>.</w:t>
      </w:r>
      <w:r w:rsidRPr="003E64A4">
        <w:rPr>
          <w:lang w:val="fr-CA"/>
        </w:rPr>
        <w:t xml:space="preserve"> a appris le français à la Garderie Plein Soleil</w:t>
      </w:r>
      <w:r w:rsidR="00E6507B" w:rsidRPr="003E64A4">
        <w:rPr>
          <w:lang w:val="fr-CA"/>
        </w:rPr>
        <w:t xml:space="preserve">, une garderie </w:t>
      </w:r>
      <w:r w:rsidR="00A971CF" w:rsidRPr="003E64A4">
        <w:rPr>
          <w:lang w:val="fr-CA"/>
        </w:rPr>
        <w:t>fra</w:t>
      </w:r>
      <w:r w:rsidR="00424277" w:rsidRPr="003E64A4">
        <w:rPr>
          <w:lang w:val="fr-CA"/>
        </w:rPr>
        <w:t>ncophone qui partage</w:t>
      </w:r>
      <w:r w:rsidR="00A971CF" w:rsidRPr="003E64A4">
        <w:rPr>
          <w:lang w:val="fr-CA"/>
        </w:rPr>
        <w:t xml:space="preserve"> </w:t>
      </w:r>
      <w:r w:rsidR="00424277" w:rsidRPr="003E64A4">
        <w:rPr>
          <w:lang w:val="fr-CA"/>
        </w:rPr>
        <w:t xml:space="preserve">un immeuble avec l’école </w:t>
      </w:r>
      <w:r w:rsidR="00D064B3" w:rsidRPr="003E64A4">
        <w:rPr>
          <w:lang w:val="fr-CA"/>
        </w:rPr>
        <w:t xml:space="preserve">de la </w:t>
      </w:r>
      <w:r w:rsidR="00424277" w:rsidRPr="003E64A4">
        <w:rPr>
          <w:lang w:val="fr-CA"/>
        </w:rPr>
        <w:t>CSF</w:t>
      </w:r>
      <w:r w:rsidR="00815B89" w:rsidRPr="003E64A4">
        <w:rPr>
          <w:lang w:val="fr-CA"/>
        </w:rPr>
        <w:t xml:space="preserve"> à Yellowknife</w:t>
      </w:r>
      <w:r w:rsidR="00F74172" w:rsidRPr="003E64A4">
        <w:rPr>
          <w:lang w:val="fr-CA"/>
        </w:rPr>
        <w:t>. W.</w:t>
      </w:r>
      <w:r w:rsidRPr="003E64A4">
        <w:rPr>
          <w:lang w:val="fr-CA"/>
        </w:rPr>
        <w:t xml:space="preserve"> </w:t>
      </w:r>
      <w:r w:rsidR="005711FD" w:rsidRPr="003E64A4">
        <w:rPr>
          <w:lang w:val="fr-CA"/>
        </w:rPr>
        <w:t>maîtrise</w:t>
      </w:r>
      <w:r w:rsidRPr="003E64A4">
        <w:rPr>
          <w:lang w:val="fr-CA"/>
        </w:rPr>
        <w:t xml:space="preserve"> mieux le français que l’anglais.</w:t>
      </w:r>
    </w:p>
    <w:p w14:paraId="7BDFF5F7" w14:textId="77777777" w:rsidR="0091060E" w:rsidRPr="003E64A4" w:rsidRDefault="00521392" w:rsidP="004739E3">
      <w:pPr>
        <w:pStyle w:val="AParaNumbering"/>
        <w:spacing w:after="240"/>
        <w:rPr>
          <w:lang w:val="fr-CA"/>
        </w:rPr>
      </w:pPr>
      <w:r w:rsidRPr="003E64A4">
        <w:rPr>
          <w:lang w:val="fr-CA"/>
        </w:rPr>
        <w:t xml:space="preserve">Le 13 mai 2018, les parents </w:t>
      </w:r>
      <w:r w:rsidR="003A0927" w:rsidRPr="003E64A4">
        <w:rPr>
          <w:lang w:val="fr-CA"/>
        </w:rPr>
        <w:t xml:space="preserve">de W. </w:t>
      </w:r>
      <w:r w:rsidR="00522EC1" w:rsidRPr="003E64A4">
        <w:rPr>
          <w:lang w:val="fr-CA"/>
        </w:rPr>
        <w:t xml:space="preserve">ont </w:t>
      </w:r>
      <w:r w:rsidR="003A0927" w:rsidRPr="003E64A4">
        <w:rPr>
          <w:lang w:val="fr-CA"/>
        </w:rPr>
        <w:t xml:space="preserve">présenté une demande d’admission </w:t>
      </w:r>
      <w:r w:rsidRPr="003E64A4">
        <w:rPr>
          <w:lang w:val="fr-CA"/>
        </w:rPr>
        <w:t xml:space="preserve">à la </w:t>
      </w:r>
      <w:r w:rsidR="000F411E" w:rsidRPr="003E64A4">
        <w:rPr>
          <w:lang w:val="fr-CA"/>
        </w:rPr>
        <w:t>M</w:t>
      </w:r>
      <w:r w:rsidRPr="003E64A4">
        <w:rPr>
          <w:lang w:val="fr-CA"/>
        </w:rPr>
        <w:t xml:space="preserve">inistre avec la recommandation de la CSF. Le 28 mai 2018 et le 29 </w:t>
      </w:r>
      <w:r w:rsidR="00465ED4" w:rsidRPr="003E64A4">
        <w:rPr>
          <w:lang w:val="fr-CA"/>
        </w:rPr>
        <w:t>ao</w:t>
      </w:r>
      <w:r w:rsidR="00F97513" w:rsidRPr="003E64A4">
        <w:rPr>
          <w:lang w:val="fr-CA"/>
        </w:rPr>
        <w:t>û</w:t>
      </w:r>
      <w:r w:rsidR="00465ED4" w:rsidRPr="003E64A4">
        <w:rPr>
          <w:lang w:val="fr-CA"/>
        </w:rPr>
        <w:t>t</w:t>
      </w:r>
      <w:r w:rsidRPr="003E64A4">
        <w:rPr>
          <w:lang w:val="fr-CA"/>
        </w:rPr>
        <w:t xml:space="preserve"> 2018, la </w:t>
      </w:r>
      <w:r w:rsidR="000F411E" w:rsidRPr="003E64A4">
        <w:rPr>
          <w:lang w:val="fr-CA"/>
        </w:rPr>
        <w:t>M</w:t>
      </w:r>
      <w:r w:rsidRPr="003E64A4">
        <w:rPr>
          <w:lang w:val="fr-CA"/>
        </w:rPr>
        <w:t xml:space="preserve">inistre a refusé l’admission de W. Le 2 juillet 2019, cette cour a annulé les deux refus de la </w:t>
      </w:r>
      <w:r w:rsidR="000F411E" w:rsidRPr="003E64A4">
        <w:rPr>
          <w:lang w:val="fr-CA"/>
        </w:rPr>
        <w:t>M</w:t>
      </w:r>
      <w:r w:rsidRPr="003E64A4">
        <w:rPr>
          <w:lang w:val="fr-CA"/>
        </w:rPr>
        <w:t xml:space="preserve">inistre et </w:t>
      </w:r>
      <w:r w:rsidR="00554817" w:rsidRPr="003E64A4">
        <w:rPr>
          <w:lang w:val="fr-CA"/>
        </w:rPr>
        <w:t>l</w:t>
      </w:r>
      <w:r w:rsidR="006368BC" w:rsidRPr="003E64A4">
        <w:rPr>
          <w:lang w:val="fr-CA"/>
        </w:rPr>
        <w:t xml:space="preserve">’affaire a été renvoyée à la </w:t>
      </w:r>
      <w:r w:rsidR="000F411E" w:rsidRPr="003E64A4">
        <w:rPr>
          <w:lang w:val="fr-CA"/>
        </w:rPr>
        <w:t>M</w:t>
      </w:r>
      <w:r w:rsidR="006368BC" w:rsidRPr="003E64A4">
        <w:rPr>
          <w:lang w:val="fr-CA"/>
        </w:rPr>
        <w:t>inistre</w:t>
      </w:r>
      <w:r w:rsidR="001B4164" w:rsidRPr="003E64A4">
        <w:rPr>
          <w:lang w:val="fr-CA"/>
        </w:rPr>
        <w:t xml:space="preserve"> aux fins d’un nouvel examen</w:t>
      </w:r>
      <w:r w:rsidR="006368BC" w:rsidRPr="003E64A4">
        <w:rPr>
          <w:lang w:val="fr-CA"/>
        </w:rPr>
        <w:t>, tout</w:t>
      </w:r>
      <w:r w:rsidR="00FF1ACC" w:rsidRPr="003E64A4">
        <w:rPr>
          <w:lang w:val="fr-CA"/>
        </w:rPr>
        <w:t xml:space="preserve"> </w:t>
      </w:r>
      <w:r w:rsidR="001C53F9" w:rsidRPr="003E64A4">
        <w:rPr>
          <w:lang w:val="fr-CA"/>
        </w:rPr>
        <w:t>en</w:t>
      </w:r>
      <w:r w:rsidRPr="003E64A4">
        <w:rPr>
          <w:lang w:val="fr-CA"/>
        </w:rPr>
        <w:t xml:space="preserve"> tenant compte de</w:t>
      </w:r>
      <w:r w:rsidR="001B4164" w:rsidRPr="003E64A4">
        <w:rPr>
          <w:lang w:val="fr-CA"/>
        </w:rPr>
        <w:t xml:space="preserve"> sa discrétion ministérielle et</w:t>
      </w:r>
      <w:r w:rsidRPr="003E64A4">
        <w:rPr>
          <w:lang w:val="fr-CA"/>
        </w:rPr>
        <w:t xml:space="preserve"> l’objet de l’art. 23</w:t>
      </w:r>
      <w:r w:rsidR="00E07156" w:rsidRPr="003E64A4">
        <w:rPr>
          <w:lang w:val="fr-CA"/>
        </w:rPr>
        <w:t xml:space="preserve"> : </w:t>
      </w:r>
      <w:r w:rsidR="00D56992" w:rsidRPr="003E64A4">
        <w:rPr>
          <w:rStyle w:val="Emphasis"/>
          <w:rFonts w:ascii="Times New Roman" w:hAnsi="Times New Roman"/>
          <w:sz w:val="28"/>
          <w:szCs w:val="28"/>
          <w:lang w:val="fr-CA"/>
        </w:rPr>
        <w:t>A.B</w:t>
      </w:r>
      <w:r w:rsidRPr="003E64A4">
        <w:rPr>
          <w:rStyle w:val="Emphasis"/>
          <w:rFonts w:ascii="Times New Roman" w:hAnsi="Times New Roman"/>
          <w:sz w:val="28"/>
          <w:szCs w:val="28"/>
          <w:lang w:val="fr-CA"/>
        </w:rPr>
        <w:t>.</w:t>
      </w:r>
      <w:r w:rsidR="005216CE" w:rsidRPr="003E64A4">
        <w:rPr>
          <w:rStyle w:val="Emphasis"/>
          <w:rFonts w:ascii="Times New Roman" w:hAnsi="Times New Roman"/>
          <w:i w:val="0"/>
          <w:sz w:val="28"/>
          <w:szCs w:val="28"/>
          <w:lang w:val="fr-CA"/>
        </w:rPr>
        <w:t>, au para. 91.</w:t>
      </w:r>
      <w:r w:rsidRPr="003E64A4">
        <w:rPr>
          <w:lang w:val="fr-CA"/>
        </w:rPr>
        <w:t xml:space="preserve"> Le 25 </w:t>
      </w:r>
      <w:r w:rsidR="00465ED4" w:rsidRPr="003E64A4">
        <w:rPr>
          <w:lang w:val="fr-CA"/>
        </w:rPr>
        <w:t>ao</w:t>
      </w:r>
      <w:r w:rsidR="00F97513" w:rsidRPr="003E64A4">
        <w:rPr>
          <w:lang w:val="fr-CA"/>
        </w:rPr>
        <w:t>û</w:t>
      </w:r>
      <w:r w:rsidR="00465ED4" w:rsidRPr="003E64A4">
        <w:rPr>
          <w:lang w:val="fr-CA"/>
        </w:rPr>
        <w:t>t</w:t>
      </w:r>
      <w:r w:rsidRPr="003E64A4">
        <w:rPr>
          <w:lang w:val="fr-CA"/>
        </w:rPr>
        <w:t xml:space="preserve">, la </w:t>
      </w:r>
      <w:r w:rsidR="000F411E" w:rsidRPr="003E64A4">
        <w:rPr>
          <w:lang w:val="fr-CA"/>
        </w:rPr>
        <w:t>M</w:t>
      </w:r>
      <w:r w:rsidRPr="003E64A4">
        <w:rPr>
          <w:lang w:val="fr-CA"/>
        </w:rPr>
        <w:t xml:space="preserve">inistre a déposé un avis d’appel de cette décision. Elle n’a pas demandé de sursis en attendant </w:t>
      </w:r>
      <w:r w:rsidR="00634724" w:rsidRPr="003E64A4">
        <w:rPr>
          <w:lang w:val="fr-CA"/>
        </w:rPr>
        <w:t xml:space="preserve">l’issue de </w:t>
      </w:r>
      <w:r w:rsidRPr="003E64A4">
        <w:rPr>
          <w:lang w:val="fr-CA"/>
        </w:rPr>
        <w:t>l’appel.</w:t>
      </w:r>
    </w:p>
    <w:p w14:paraId="59EC109F" w14:textId="77777777" w:rsidR="00D56992" w:rsidRPr="003E64A4" w:rsidRDefault="00B54BB1" w:rsidP="004739E3">
      <w:pPr>
        <w:pStyle w:val="AParaNumbering"/>
        <w:spacing w:after="240"/>
        <w:rPr>
          <w:lang w:val="fr-CA"/>
        </w:rPr>
      </w:pPr>
      <w:r w:rsidRPr="003E64A4">
        <w:rPr>
          <w:lang w:val="fr-CA"/>
        </w:rPr>
        <w:t xml:space="preserve">À la suite du jugement, </w:t>
      </w:r>
      <w:r w:rsidR="002B694C" w:rsidRPr="003E64A4">
        <w:rPr>
          <w:lang w:val="fr-CA"/>
        </w:rPr>
        <w:t xml:space="preserve">A.B., </w:t>
      </w:r>
      <w:r w:rsidRPr="003E64A4">
        <w:rPr>
          <w:lang w:val="fr-CA"/>
        </w:rPr>
        <w:t>le parent de W</w:t>
      </w:r>
      <w:r w:rsidR="00522EC1" w:rsidRPr="003E64A4">
        <w:rPr>
          <w:lang w:val="fr-CA"/>
        </w:rPr>
        <w:t>.</w:t>
      </w:r>
      <w:r w:rsidR="00634724" w:rsidRPr="003E64A4">
        <w:rPr>
          <w:lang w:val="fr-CA"/>
        </w:rPr>
        <w:t>,</w:t>
      </w:r>
      <w:r w:rsidRPr="003E64A4">
        <w:rPr>
          <w:lang w:val="fr-CA"/>
        </w:rPr>
        <w:t xml:space="preserve"> a envoyé une lettre </w:t>
      </w:r>
      <w:r w:rsidR="00634724" w:rsidRPr="003E64A4">
        <w:rPr>
          <w:lang w:val="fr-CA"/>
        </w:rPr>
        <w:t xml:space="preserve">à la </w:t>
      </w:r>
      <w:r w:rsidR="000F411E" w:rsidRPr="003E64A4">
        <w:rPr>
          <w:lang w:val="fr-CA"/>
        </w:rPr>
        <w:t>M</w:t>
      </w:r>
      <w:r w:rsidR="00634724" w:rsidRPr="003E64A4">
        <w:rPr>
          <w:lang w:val="fr-CA"/>
        </w:rPr>
        <w:t xml:space="preserve">inistre </w:t>
      </w:r>
      <w:r w:rsidRPr="003E64A4">
        <w:rPr>
          <w:lang w:val="fr-CA"/>
        </w:rPr>
        <w:t xml:space="preserve">demandant </w:t>
      </w:r>
      <w:r w:rsidR="00AD35B7" w:rsidRPr="003E64A4">
        <w:rPr>
          <w:lang w:val="fr-CA"/>
        </w:rPr>
        <w:t xml:space="preserve">qu’elle admette W. </w:t>
      </w:r>
      <w:r w:rsidR="00AA3B5A" w:rsidRPr="003E64A4">
        <w:rPr>
          <w:lang w:val="fr-CA"/>
        </w:rPr>
        <w:t>Il</w:t>
      </w:r>
      <w:r w:rsidR="00AD35B7" w:rsidRPr="003E64A4">
        <w:rPr>
          <w:lang w:val="fr-CA"/>
        </w:rPr>
        <w:t xml:space="preserve"> n’a pas été admis pour l’année scolaire</w:t>
      </w:r>
      <w:r w:rsidR="00355654" w:rsidRPr="003E64A4">
        <w:rPr>
          <w:lang w:val="fr-CA"/>
        </w:rPr>
        <w:t> </w:t>
      </w:r>
      <w:r w:rsidR="00AD35B7" w:rsidRPr="003E64A4">
        <w:rPr>
          <w:lang w:val="fr-CA"/>
        </w:rPr>
        <w:t>2018</w:t>
      </w:r>
      <w:r w:rsidR="005670B1" w:rsidRPr="003E64A4">
        <w:rPr>
          <w:lang w:val="fr-CA"/>
        </w:rPr>
        <w:t>/20</w:t>
      </w:r>
      <w:r w:rsidR="00AD35B7" w:rsidRPr="003E64A4">
        <w:rPr>
          <w:lang w:val="fr-CA"/>
        </w:rPr>
        <w:t>19 et a fréquenté une école d’immersion</w:t>
      </w:r>
      <w:r w:rsidR="00C16F69" w:rsidRPr="003E64A4">
        <w:rPr>
          <w:lang w:val="fr-CA"/>
        </w:rPr>
        <w:t xml:space="preserve"> français</w:t>
      </w:r>
      <w:r w:rsidR="00D9298F" w:rsidRPr="003E64A4">
        <w:rPr>
          <w:lang w:val="fr-CA"/>
        </w:rPr>
        <w:t>e</w:t>
      </w:r>
      <w:r w:rsidR="00AD35B7" w:rsidRPr="003E64A4">
        <w:rPr>
          <w:lang w:val="fr-CA"/>
        </w:rPr>
        <w:t xml:space="preserve">. </w:t>
      </w:r>
      <w:r w:rsidR="009A3AE5" w:rsidRPr="003E64A4">
        <w:rPr>
          <w:lang w:val="fr-CA"/>
        </w:rPr>
        <w:t>A.B.</w:t>
      </w:r>
      <w:r w:rsidR="00AD35B7" w:rsidRPr="003E64A4">
        <w:rPr>
          <w:lang w:val="fr-CA"/>
        </w:rPr>
        <w:t xml:space="preserve"> </w:t>
      </w:r>
      <w:r w:rsidR="007A792C" w:rsidRPr="003E64A4">
        <w:rPr>
          <w:lang w:val="fr-CA"/>
        </w:rPr>
        <w:t>a</w:t>
      </w:r>
      <w:r w:rsidR="00AD35B7" w:rsidRPr="003E64A4">
        <w:rPr>
          <w:lang w:val="fr-CA"/>
        </w:rPr>
        <w:t xml:space="preserve"> indiqué à la </w:t>
      </w:r>
      <w:r w:rsidR="000F411E" w:rsidRPr="003E64A4">
        <w:rPr>
          <w:lang w:val="fr-CA"/>
        </w:rPr>
        <w:t>M</w:t>
      </w:r>
      <w:r w:rsidR="00AD35B7" w:rsidRPr="003E64A4">
        <w:rPr>
          <w:lang w:val="fr-CA"/>
        </w:rPr>
        <w:t xml:space="preserve">inistre que </w:t>
      </w:r>
      <w:r w:rsidR="00A63D3D" w:rsidRPr="003E64A4">
        <w:rPr>
          <w:lang w:val="fr-CA"/>
        </w:rPr>
        <w:t>l</w:t>
      </w:r>
      <w:r w:rsidR="00017099" w:rsidRPr="003E64A4">
        <w:rPr>
          <w:lang w:val="fr-CA"/>
        </w:rPr>
        <w:t>e</w:t>
      </w:r>
      <w:r w:rsidR="00A63D3D" w:rsidRPr="003E64A4">
        <w:rPr>
          <w:lang w:val="fr-CA"/>
        </w:rPr>
        <w:t xml:space="preserve"> programme d’immersion dans l’école de la majorité</w:t>
      </w:r>
      <w:r w:rsidR="00C749B0" w:rsidRPr="003E64A4">
        <w:rPr>
          <w:lang w:val="fr-CA"/>
        </w:rPr>
        <w:t xml:space="preserve"> n’était pas convenable et a </w:t>
      </w:r>
      <w:r w:rsidR="00CF75AC" w:rsidRPr="003E64A4">
        <w:rPr>
          <w:lang w:val="fr-CA"/>
        </w:rPr>
        <w:t>mené à la diminution des compétences linguistiques</w:t>
      </w:r>
      <w:r w:rsidR="00FC5F99" w:rsidRPr="003E64A4">
        <w:rPr>
          <w:lang w:val="fr-CA"/>
        </w:rPr>
        <w:t xml:space="preserve"> de W. en français.</w:t>
      </w:r>
    </w:p>
    <w:p w14:paraId="50468265" w14:textId="77777777" w:rsidR="005F617C" w:rsidRPr="003E64A4" w:rsidRDefault="005F617C" w:rsidP="004739E3">
      <w:pPr>
        <w:pStyle w:val="Heading6"/>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lastRenderedPageBreak/>
        <w:t>L’enfant A.</w:t>
      </w:r>
    </w:p>
    <w:p w14:paraId="3C054657" w14:textId="77777777" w:rsidR="005F617C" w:rsidRPr="003E64A4" w:rsidRDefault="005F617C" w:rsidP="004739E3">
      <w:pPr>
        <w:pStyle w:val="AParaNumbering"/>
        <w:spacing w:after="240"/>
        <w:rPr>
          <w:lang w:val="fr-CA"/>
        </w:rPr>
      </w:pPr>
      <w:r w:rsidRPr="003E64A4">
        <w:rPr>
          <w:lang w:val="fr-CA"/>
        </w:rPr>
        <w:t xml:space="preserve">A. </w:t>
      </w:r>
      <w:r w:rsidR="00C8349C" w:rsidRPr="003E64A4">
        <w:rPr>
          <w:lang w:val="fr-CA"/>
        </w:rPr>
        <w:t>commençait</w:t>
      </w:r>
      <w:r w:rsidRPr="003E64A4">
        <w:rPr>
          <w:lang w:val="fr-CA"/>
        </w:rPr>
        <w:t xml:space="preserve"> la prématernelle et elle </w:t>
      </w:r>
      <w:r w:rsidR="003A4671" w:rsidRPr="003E64A4">
        <w:rPr>
          <w:lang w:val="fr-CA"/>
        </w:rPr>
        <w:t xml:space="preserve">a </w:t>
      </w:r>
      <w:r w:rsidRPr="003E64A4">
        <w:rPr>
          <w:lang w:val="fr-CA"/>
        </w:rPr>
        <w:t>fréquent</w:t>
      </w:r>
      <w:r w:rsidR="003A4671" w:rsidRPr="003E64A4">
        <w:rPr>
          <w:lang w:val="fr-CA"/>
        </w:rPr>
        <w:t>é</w:t>
      </w:r>
      <w:r w:rsidRPr="003E64A4">
        <w:rPr>
          <w:lang w:val="fr-CA"/>
        </w:rPr>
        <w:t xml:space="preserve"> la Garderie Plein Soleil. Elle parle couramment le français. Ses deux parents sont bilingues et travaillent en français pour soutenir la population franco-ténoise dans le domaine de la santé.</w:t>
      </w:r>
      <w:r w:rsidR="00766F9A" w:rsidRPr="003E64A4">
        <w:rPr>
          <w:lang w:val="fr-CA"/>
        </w:rPr>
        <w:t xml:space="preserve"> </w:t>
      </w:r>
      <w:r w:rsidR="00694AE8" w:rsidRPr="003E64A4">
        <w:rPr>
          <w:lang w:val="fr-CA"/>
        </w:rPr>
        <w:t>Elle</w:t>
      </w:r>
      <w:r w:rsidR="001B5FEE" w:rsidRPr="003E64A4">
        <w:rPr>
          <w:lang w:val="fr-CA"/>
        </w:rPr>
        <w:t>s utilise</w:t>
      </w:r>
      <w:r w:rsidR="0085787E" w:rsidRPr="003E64A4">
        <w:rPr>
          <w:lang w:val="fr-CA"/>
        </w:rPr>
        <w:t>nt</w:t>
      </w:r>
      <w:r w:rsidR="001B5FEE" w:rsidRPr="003E64A4">
        <w:rPr>
          <w:lang w:val="fr-CA"/>
        </w:rPr>
        <w:t xml:space="preserve"> le français quotidiennement, de façon équivalente </w:t>
      </w:r>
      <w:r w:rsidR="0085787E" w:rsidRPr="003E64A4">
        <w:rPr>
          <w:lang w:val="fr-CA"/>
        </w:rPr>
        <w:t>à l’anglai</w:t>
      </w:r>
      <w:r w:rsidR="0026411D" w:rsidRPr="003E64A4">
        <w:rPr>
          <w:lang w:val="fr-CA"/>
        </w:rPr>
        <w:t>s, et sont ancrée</w:t>
      </w:r>
      <w:r w:rsidR="0071107B" w:rsidRPr="003E64A4">
        <w:rPr>
          <w:lang w:val="fr-CA"/>
        </w:rPr>
        <w:t>s</w:t>
      </w:r>
      <w:r w:rsidR="0026411D" w:rsidRPr="003E64A4">
        <w:rPr>
          <w:lang w:val="fr-CA"/>
        </w:rPr>
        <w:t xml:space="preserve"> dans la communauté franco-ténoise à Yellowknife.</w:t>
      </w:r>
      <w:r w:rsidR="0085787E" w:rsidRPr="003E64A4">
        <w:rPr>
          <w:lang w:val="fr-CA"/>
        </w:rPr>
        <w:t xml:space="preserve"> </w:t>
      </w:r>
      <w:r w:rsidR="00766F9A" w:rsidRPr="003E64A4">
        <w:rPr>
          <w:lang w:val="fr-CA"/>
        </w:rPr>
        <w:t xml:space="preserve">Un des parents </w:t>
      </w:r>
      <w:r w:rsidR="0092212C" w:rsidRPr="003E64A4">
        <w:rPr>
          <w:lang w:val="fr-CA"/>
        </w:rPr>
        <w:t>siégeait</w:t>
      </w:r>
      <w:r w:rsidR="00FB2072" w:rsidRPr="003E64A4">
        <w:rPr>
          <w:lang w:val="fr-CA"/>
        </w:rPr>
        <w:t xml:space="preserve"> sur le conseil d’administration de la Garderie Plein Soleil.</w:t>
      </w:r>
    </w:p>
    <w:p w14:paraId="316855CB" w14:textId="77777777" w:rsidR="005F617C" w:rsidRPr="003E64A4" w:rsidRDefault="005F617C" w:rsidP="004739E3">
      <w:pPr>
        <w:pStyle w:val="AParaNumbering"/>
        <w:spacing w:after="240"/>
        <w:rPr>
          <w:lang w:val="fr-CA"/>
        </w:rPr>
      </w:pPr>
      <w:r w:rsidRPr="003E64A4">
        <w:rPr>
          <w:lang w:val="fr-CA"/>
        </w:rPr>
        <w:t xml:space="preserve">La demande initiale de A. a été présentée à la </w:t>
      </w:r>
      <w:r w:rsidR="000F411E" w:rsidRPr="003E64A4">
        <w:rPr>
          <w:lang w:val="fr-CA"/>
        </w:rPr>
        <w:t>M</w:t>
      </w:r>
      <w:r w:rsidRPr="003E64A4">
        <w:rPr>
          <w:lang w:val="fr-CA"/>
        </w:rPr>
        <w:t xml:space="preserve">inistre le 26 mars 2019 sous la catégorie « restitution » et subsidiairement sous la discrétion ministérielle. Le 18 avril 2019, la </w:t>
      </w:r>
      <w:r w:rsidR="000F411E" w:rsidRPr="003E64A4">
        <w:rPr>
          <w:lang w:val="fr-CA"/>
        </w:rPr>
        <w:t>M</w:t>
      </w:r>
      <w:r w:rsidRPr="003E64A4">
        <w:rPr>
          <w:lang w:val="fr-CA"/>
        </w:rPr>
        <w:t xml:space="preserve">inistre a refusé la demande parce que les parents n’avaient pas fourni les preuves exigées pour </w:t>
      </w:r>
      <w:r w:rsidR="00634724" w:rsidRPr="003E64A4">
        <w:rPr>
          <w:lang w:val="fr-CA"/>
        </w:rPr>
        <w:t>établi</w:t>
      </w:r>
      <w:r w:rsidR="00842A74" w:rsidRPr="003E64A4">
        <w:rPr>
          <w:lang w:val="fr-CA"/>
        </w:rPr>
        <w:t>r</w:t>
      </w:r>
      <w:r w:rsidR="00634724" w:rsidRPr="003E64A4">
        <w:rPr>
          <w:lang w:val="fr-CA"/>
        </w:rPr>
        <w:t xml:space="preserve"> </w:t>
      </w:r>
      <w:r w:rsidR="00EE7F84" w:rsidRPr="003E64A4">
        <w:rPr>
          <w:lang w:val="fr-CA"/>
        </w:rPr>
        <w:t>qu’</w:t>
      </w:r>
      <w:r w:rsidR="00F722F0" w:rsidRPr="003E64A4">
        <w:rPr>
          <w:lang w:val="fr-CA"/>
        </w:rPr>
        <w:t>elle</w:t>
      </w:r>
      <w:r w:rsidR="00EE7F84" w:rsidRPr="003E64A4">
        <w:rPr>
          <w:lang w:val="fr-CA"/>
        </w:rPr>
        <w:t>s</w:t>
      </w:r>
      <w:r w:rsidR="00634724" w:rsidRPr="003E64A4">
        <w:rPr>
          <w:lang w:val="fr-CA"/>
        </w:rPr>
        <w:t xml:space="preserve"> entre</w:t>
      </w:r>
      <w:r w:rsidR="00EE7F84" w:rsidRPr="003E64A4">
        <w:rPr>
          <w:lang w:val="fr-CA"/>
        </w:rPr>
        <w:t>nt</w:t>
      </w:r>
      <w:r w:rsidR="00634724" w:rsidRPr="003E64A4">
        <w:rPr>
          <w:lang w:val="fr-CA"/>
        </w:rPr>
        <w:t xml:space="preserve"> dans la</w:t>
      </w:r>
      <w:r w:rsidRPr="003E64A4">
        <w:rPr>
          <w:lang w:val="fr-CA"/>
        </w:rPr>
        <w:t xml:space="preserve"> catégorie « restitution ». Le 20 juin 2019, le parent de A., F.A., a </w:t>
      </w:r>
      <w:r w:rsidR="00634724" w:rsidRPr="003E64A4">
        <w:rPr>
          <w:lang w:val="fr-CA"/>
        </w:rPr>
        <w:t xml:space="preserve">encore une fois </w:t>
      </w:r>
      <w:r w:rsidRPr="003E64A4">
        <w:rPr>
          <w:lang w:val="fr-CA"/>
        </w:rPr>
        <w:t>demand</w:t>
      </w:r>
      <w:r w:rsidR="00634724" w:rsidRPr="003E64A4">
        <w:rPr>
          <w:lang w:val="fr-CA"/>
        </w:rPr>
        <w:t>é à</w:t>
      </w:r>
      <w:r w:rsidR="006469BC" w:rsidRPr="003E64A4">
        <w:rPr>
          <w:lang w:val="fr-CA"/>
        </w:rPr>
        <w:t xml:space="preserve"> </w:t>
      </w:r>
      <w:r w:rsidR="00E962A0" w:rsidRPr="003E64A4">
        <w:rPr>
          <w:lang w:val="fr-CA"/>
        </w:rPr>
        <w:t xml:space="preserve">la </w:t>
      </w:r>
      <w:r w:rsidR="000F411E" w:rsidRPr="003E64A4">
        <w:rPr>
          <w:lang w:val="fr-CA"/>
        </w:rPr>
        <w:t>M</w:t>
      </w:r>
      <w:r w:rsidR="00E962A0" w:rsidRPr="003E64A4">
        <w:rPr>
          <w:lang w:val="fr-CA"/>
        </w:rPr>
        <w:t xml:space="preserve">inistre </w:t>
      </w:r>
      <w:r w:rsidR="00634724" w:rsidRPr="003E64A4">
        <w:rPr>
          <w:lang w:val="fr-CA"/>
        </w:rPr>
        <w:t>d’</w:t>
      </w:r>
      <w:r w:rsidR="00E962A0" w:rsidRPr="003E64A4">
        <w:rPr>
          <w:lang w:val="fr-CA"/>
        </w:rPr>
        <w:t>exerce</w:t>
      </w:r>
      <w:r w:rsidR="00634724" w:rsidRPr="003E64A4">
        <w:rPr>
          <w:lang w:val="fr-CA"/>
        </w:rPr>
        <w:t>r</w:t>
      </w:r>
      <w:r w:rsidR="00E962A0" w:rsidRPr="003E64A4">
        <w:rPr>
          <w:lang w:val="fr-CA"/>
        </w:rPr>
        <w:t xml:space="preserve"> sa </w:t>
      </w:r>
      <w:r w:rsidR="00234EB0" w:rsidRPr="003E64A4">
        <w:rPr>
          <w:lang w:val="fr-CA"/>
        </w:rPr>
        <w:t>discrétion</w:t>
      </w:r>
      <w:r w:rsidR="00E962A0" w:rsidRPr="003E64A4">
        <w:rPr>
          <w:lang w:val="fr-CA"/>
        </w:rPr>
        <w:t xml:space="preserve"> pour admettre A.</w:t>
      </w:r>
      <w:r w:rsidR="00634724" w:rsidRPr="003E64A4">
        <w:rPr>
          <w:lang w:val="fr-CA"/>
        </w:rPr>
        <w:t>, et ce,</w:t>
      </w:r>
      <w:r w:rsidR="00E962A0" w:rsidRPr="003E64A4">
        <w:rPr>
          <w:lang w:val="fr-CA"/>
        </w:rPr>
        <w:t xml:space="preserve"> même s</w:t>
      </w:r>
      <w:r w:rsidR="00D00E2D" w:rsidRPr="003E64A4">
        <w:rPr>
          <w:lang w:val="fr-CA"/>
        </w:rPr>
        <w:t xml:space="preserve">i </w:t>
      </w:r>
      <w:r w:rsidR="00092324" w:rsidRPr="003E64A4">
        <w:rPr>
          <w:lang w:val="fr-CA"/>
        </w:rPr>
        <w:t>aucun des parents</w:t>
      </w:r>
      <w:r w:rsidR="00E962A0" w:rsidRPr="003E64A4">
        <w:rPr>
          <w:lang w:val="fr-CA"/>
        </w:rPr>
        <w:t xml:space="preserve"> n</w:t>
      </w:r>
      <w:r w:rsidR="00634724" w:rsidRPr="003E64A4">
        <w:rPr>
          <w:lang w:val="fr-CA"/>
        </w:rPr>
        <w:t>’entrait dans</w:t>
      </w:r>
      <w:r w:rsidR="00E962A0" w:rsidRPr="003E64A4">
        <w:rPr>
          <w:lang w:val="fr-CA"/>
        </w:rPr>
        <w:t xml:space="preserve"> une des trois catégories prévues par la </w:t>
      </w:r>
      <w:r w:rsidR="00D00E2D" w:rsidRPr="003E64A4">
        <w:rPr>
          <w:i/>
          <w:lang w:val="fr-CA"/>
        </w:rPr>
        <w:t>D</w:t>
      </w:r>
      <w:r w:rsidR="00E962A0" w:rsidRPr="003E64A4">
        <w:rPr>
          <w:i/>
          <w:lang w:val="fr-CA"/>
        </w:rPr>
        <w:t>irective</w:t>
      </w:r>
      <w:r w:rsidR="00E962A0" w:rsidRPr="003E64A4">
        <w:rPr>
          <w:lang w:val="fr-CA"/>
        </w:rPr>
        <w:t>.</w:t>
      </w:r>
    </w:p>
    <w:p w14:paraId="0AB00C97" w14:textId="77777777" w:rsidR="0091060E" w:rsidRPr="003E64A4" w:rsidRDefault="0091060E" w:rsidP="004739E3">
      <w:pPr>
        <w:pStyle w:val="Heading6"/>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L’enfant V.</w:t>
      </w:r>
    </w:p>
    <w:p w14:paraId="1EDFA70B" w14:textId="77777777" w:rsidR="0091060E" w:rsidRPr="003E64A4" w:rsidRDefault="0079595A" w:rsidP="004739E3">
      <w:pPr>
        <w:pStyle w:val="AParaNumbering"/>
        <w:spacing w:after="240"/>
        <w:rPr>
          <w:lang w:val="fr-CA"/>
        </w:rPr>
      </w:pPr>
      <w:r w:rsidRPr="003E64A4">
        <w:rPr>
          <w:lang w:val="fr-CA"/>
        </w:rPr>
        <w:t>V</w:t>
      </w:r>
      <w:r w:rsidR="00173C17" w:rsidRPr="003E64A4">
        <w:rPr>
          <w:lang w:val="fr-CA"/>
        </w:rPr>
        <w:t>.</w:t>
      </w:r>
      <w:r w:rsidRPr="003E64A4">
        <w:rPr>
          <w:lang w:val="fr-CA"/>
        </w:rPr>
        <w:t xml:space="preserve">, qui </w:t>
      </w:r>
      <w:r w:rsidR="00C8349C" w:rsidRPr="003E64A4">
        <w:rPr>
          <w:lang w:val="fr-CA"/>
        </w:rPr>
        <w:t>commençait</w:t>
      </w:r>
      <w:r w:rsidRPr="003E64A4">
        <w:rPr>
          <w:lang w:val="fr-CA"/>
        </w:rPr>
        <w:t xml:space="preserve"> la prématernelle, parle</w:t>
      </w:r>
      <w:r w:rsidR="00634724" w:rsidRPr="003E64A4">
        <w:rPr>
          <w:lang w:val="fr-CA"/>
        </w:rPr>
        <w:t xml:space="preserve"> le</w:t>
      </w:r>
      <w:r w:rsidRPr="003E64A4">
        <w:rPr>
          <w:lang w:val="fr-CA"/>
        </w:rPr>
        <w:t xml:space="preserve"> vietnamien et très peu d’anglais</w:t>
      </w:r>
      <w:r w:rsidR="00634724" w:rsidRPr="003E64A4">
        <w:rPr>
          <w:lang w:val="fr-CA"/>
        </w:rPr>
        <w:t>,</w:t>
      </w:r>
      <w:r w:rsidR="00264E8A" w:rsidRPr="003E64A4">
        <w:rPr>
          <w:lang w:val="fr-CA"/>
        </w:rPr>
        <w:t xml:space="preserve"> tout</w:t>
      </w:r>
      <w:r w:rsidRPr="003E64A4">
        <w:rPr>
          <w:lang w:val="fr-CA"/>
        </w:rPr>
        <w:t xml:space="preserve"> comme ses parents.</w:t>
      </w:r>
      <w:r w:rsidR="00F2132F" w:rsidRPr="003E64A4">
        <w:rPr>
          <w:lang w:val="fr-CA"/>
        </w:rPr>
        <w:t xml:space="preserve"> Les parents </w:t>
      </w:r>
      <w:r w:rsidR="00D9201A" w:rsidRPr="003E64A4">
        <w:rPr>
          <w:lang w:val="fr-CA"/>
        </w:rPr>
        <w:t>ont émigré</w:t>
      </w:r>
      <w:r w:rsidR="00791665" w:rsidRPr="003E64A4">
        <w:rPr>
          <w:lang w:val="fr-CA"/>
        </w:rPr>
        <w:t xml:space="preserve"> du Vietnam.</w:t>
      </w:r>
      <w:r w:rsidRPr="003E64A4">
        <w:rPr>
          <w:lang w:val="fr-CA"/>
        </w:rPr>
        <w:t xml:space="preserve"> Le grand-père maternel de V</w:t>
      </w:r>
      <w:r w:rsidR="00173C17" w:rsidRPr="003E64A4">
        <w:rPr>
          <w:lang w:val="fr-CA"/>
        </w:rPr>
        <w:t>.</w:t>
      </w:r>
      <w:r w:rsidRPr="003E64A4">
        <w:rPr>
          <w:lang w:val="fr-CA"/>
        </w:rPr>
        <w:t xml:space="preserve"> parlait français durant son enfance. Ses parents veulent que V</w:t>
      </w:r>
      <w:r w:rsidR="00173C17" w:rsidRPr="003E64A4">
        <w:rPr>
          <w:lang w:val="fr-CA"/>
        </w:rPr>
        <w:t>.</w:t>
      </w:r>
      <w:r w:rsidRPr="003E64A4">
        <w:rPr>
          <w:lang w:val="fr-CA"/>
        </w:rPr>
        <w:t xml:space="preserve"> s’intègre </w:t>
      </w:r>
      <w:r w:rsidR="003B0B1E" w:rsidRPr="003E64A4">
        <w:rPr>
          <w:lang w:val="fr-CA"/>
        </w:rPr>
        <w:t>dans</w:t>
      </w:r>
      <w:r w:rsidRPr="003E64A4">
        <w:rPr>
          <w:lang w:val="fr-CA"/>
        </w:rPr>
        <w:t xml:space="preserve"> la communauté franco-ténoise de Yellowknife.</w:t>
      </w:r>
    </w:p>
    <w:p w14:paraId="05180E97" w14:textId="77777777" w:rsidR="0079595A" w:rsidRPr="003E64A4" w:rsidRDefault="00D57D8F" w:rsidP="004739E3">
      <w:pPr>
        <w:pStyle w:val="AParaNumbering"/>
        <w:spacing w:after="240"/>
        <w:rPr>
          <w:lang w:val="fr-CA"/>
        </w:rPr>
      </w:pPr>
      <w:r w:rsidRPr="003E64A4">
        <w:rPr>
          <w:lang w:val="fr-CA"/>
        </w:rPr>
        <w:t>La demande initiale de V</w:t>
      </w:r>
      <w:r w:rsidR="00173C17" w:rsidRPr="003E64A4">
        <w:rPr>
          <w:lang w:val="fr-CA"/>
        </w:rPr>
        <w:t>.</w:t>
      </w:r>
      <w:r w:rsidRPr="003E64A4">
        <w:rPr>
          <w:lang w:val="fr-CA"/>
        </w:rPr>
        <w:t>, avec la recommandation de la CSF, a été présentée le 3 avril 2019 sous la catégorie « nouvel arrivant », et a été refusé</w:t>
      </w:r>
      <w:r w:rsidR="00310EA3" w:rsidRPr="003E64A4">
        <w:rPr>
          <w:lang w:val="fr-CA"/>
        </w:rPr>
        <w:t>e</w:t>
      </w:r>
      <w:r w:rsidRPr="003E64A4">
        <w:rPr>
          <w:lang w:val="fr-CA"/>
        </w:rPr>
        <w:t xml:space="preserve"> le 10 avril 2019. Le 1 </w:t>
      </w:r>
      <w:r w:rsidR="00465ED4" w:rsidRPr="003E64A4">
        <w:rPr>
          <w:lang w:val="fr-CA"/>
        </w:rPr>
        <w:t>ao</w:t>
      </w:r>
      <w:r w:rsidR="00842A74" w:rsidRPr="003E64A4">
        <w:rPr>
          <w:lang w:val="fr-CA"/>
        </w:rPr>
        <w:t>û</w:t>
      </w:r>
      <w:r w:rsidR="00465ED4" w:rsidRPr="003E64A4">
        <w:rPr>
          <w:lang w:val="fr-CA"/>
        </w:rPr>
        <w:t>t</w:t>
      </w:r>
      <w:r w:rsidRPr="003E64A4">
        <w:rPr>
          <w:lang w:val="fr-CA"/>
        </w:rPr>
        <w:t xml:space="preserve"> 2019, </w:t>
      </w:r>
      <w:r w:rsidR="005F617C" w:rsidRPr="003E64A4">
        <w:rPr>
          <w:lang w:val="fr-CA"/>
        </w:rPr>
        <w:t>son parent, T.B., a</w:t>
      </w:r>
      <w:r w:rsidRPr="003E64A4">
        <w:rPr>
          <w:lang w:val="fr-CA"/>
        </w:rPr>
        <w:t xml:space="preserve"> envoyé une lettre à la </w:t>
      </w:r>
      <w:r w:rsidR="000F411E" w:rsidRPr="003E64A4">
        <w:rPr>
          <w:lang w:val="fr-CA"/>
        </w:rPr>
        <w:t>M</w:t>
      </w:r>
      <w:r w:rsidRPr="003E64A4">
        <w:rPr>
          <w:lang w:val="fr-CA"/>
        </w:rPr>
        <w:t>inistre lui demandant de reconsidérer sa décision en exerçant sa discrétion ministérielle.</w:t>
      </w:r>
    </w:p>
    <w:p w14:paraId="06F4762C" w14:textId="77777777" w:rsidR="0091060E" w:rsidRPr="003E64A4" w:rsidRDefault="0091060E" w:rsidP="004739E3">
      <w:pPr>
        <w:pStyle w:val="Heading6"/>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L</w:t>
      </w:r>
      <w:r w:rsidR="0008028B" w:rsidRPr="003E64A4">
        <w:rPr>
          <w:rFonts w:ascii="Times New Roman" w:hAnsi="Times New Roman"/>
          <w:sz w:val="28"/>
          <w:szCs w:val="28"/>
          <w:lang w:val="fr-CA"/>
        </w:rPr>
        <w:t>es enfants T</w:t>
      </w:r>
      <w:r w:rsidR="004E1ADC" w:rsidRPr="003E64A4">
        <w:rPr>
          <w:rFonts w:ascii="Times New Roman" w:hAnsi="Times New Roman"/>
          <w:sz w:val="28"/>
          <w:szCs w:val="28"/>
          <w:lang w:val="fr-CA"/>
        </w:rPr>
        <w:t>.</w:t>
      </w:r>
      <w:r w:rsidR="0008028B" w:rsidRPr="003E64A4">
        <w:rPr>
          <w:rFonts w:ascii="Times New Roman" w:hAnsi="Times New Roman"/>
          <w:sz w:val="28"/>
          <w:szCs w:val="28"/>
          <w:lang w:val="fr-CA"/>
        </w:rPr>
        <w:t xml:space="preserve"> et N</w:t>
      </w:r>
      <w:r w:rsidR="004E1ADC" w:rsidRPr="003E64A4">
        <w:rPr>
          <w:rFonts w:ascii="Times New Roman" w:hAnsi="Times New Roman"/>
          <w:sz w:val="28"/>
          <w:szCs w:val="28"/>
          <w:lang w:val="fr-CA"/>
        </w:rPr>
        <w:t>.</w:t>
      </w:r>
    </w:p>
    <w:p w14:paraId="6B663C1D" w14:textId="77777777" w:rsidR="00B03DAD" w:rsidRPr="003E64A4" w:rsidRDefault="00B37851" w:rsidP="004739E3">
      <w:pPr>
        <w:pStyle w:val="AParaNumbering"/>
        <w:spacing w:after="240"/>
        <w:rPr>
          <w:lang w:val="fr-CA"/>
        </w:rPr>
      </w:pPr>
      <w:r w:rsidRPr="003E64A4">
        <w:rPr>
          <w:lang w:val="fr-CA"/>
        </w:rPr>
        <w:t>T</w:t>
      </w:r>
      <w:r w:rsidR="00173C17" w:rsidRPr="003E64A4">
        <w:rPr>
          <w:lang w:val="fr-CA"/>
        </w:rPr>
        <w:t>.</w:t>
      </w:r>
      <w:r w:rsidRPr="003E64A4">
        <w:rPr>
          <w:lang w:val="fr-CA"/>
        </w:rPr>
        <w:t xml:space="preserve"> et N</w:t>
      </w:r>
      <w:r w:rsidR="00173C17" w:rsidRPr="003E64A4">
        <w:rPr>
          <w:lang w:val="fr-CA"/>
        </w:rPr>
        <w:t>.</w:t>
      </w:r>
      <w:r w:rsidRPr="003E64A4">
        <w:rPr>
          <w:lang w:val="fr-CA"/>
        </w:rPr>
        <w:t xml:space="preserve"> </w:t>
      </w:r>
      <w:r w:rsidR="00CA3EC1" w:rsidRPr="003E64A4">
        <w:rPr>
          <w:lang w:val="fr-CA"/>
        </w:rPr>
        <w:t>commençaient</w:t>
      </w:r>
      <w:r w:rsidR="003B0B1E" w:rsidRPr="003E64A4">
        <w:rPr>
          <w:lang w:val="fr-CA"/>
        </w:rPr>
        <w:t xml:space="preserve"> la</w:t>
      </w:r>
      <w:r w:rsidRPr="003E64A4">
        <w:rPr>
          <w:lang w:val="fr-CA"/>
        </w:rPr>
        <w:t xml:space="preserve"> huitième et </w:t>
      </w:r>
      <w:r w:rsidR="003B0B1E" w:rsidRPr="003E64A4">
        <w:rPr>
          <w:lang w:val="fr-CA"/>
        </w:rPr>
        <w:t xml:space="preserve">la </w:t>
      </w:r>
      <w:r w:rsidRPr="003E64A4">
        <w:rPr>
          <w:lang w:val="fr-CA"/>
        </w:rPr>
        <w:t>neuvième année. Ils sont trilingues (anglais, français et espagnol)</w:t>
      </w:r>
      <w:r w:rsidR="003B0B1E" w:rsidRPr="003E64A4">
        <w:rPr>
          <w:lang w:val="fr-CA"/>
        </w:rPr>
        <w:t>. Ils sont originaires des États-Unis et se sont installés à Yellowknife</w:t>
      </w:r>
      <w:r w:rsidR="000F6E03" w:rsidRPr="003E64A4">
        <w:rPr>
          <w:lang w:val="fr-CA"/>
        </w:rPr>
        <w:t xml:space="preserve"> </w:t>
      </w:r>
      <w:r w:rsidR="00C63354" w:rsidRPr="003E64A4">
        <w:rPr>
          <w:lang w:val="fr-CA"/>
        </w:rPr>
        <w:t>en 2018</w:t>
      </w:r>
      <w:r w:rsidRPr="003E64A4">
        <w:rPr>
          <w:lang w:val="fr-CA"/>
        </w:rPr>
        <w:t>. T</w:t>
      </w:r>
      <w:r w:rsidR="00173C17" w:rsidRPr="003E64A4">
        <w:rPr>
          <w:lang w:val="fr-CA"/>
        </w:rPr>
        <w:t>.</w:t>
      </w:r>
      <w:r w:rsidRPr="003E64A4">
        <w:rPr>
          <w:lang w:val="fr-CA"/>
        </w:rPr>
        <w:t xml:space="preserve"> et N</w:t>
      </w:r>
      <w:r w:rsidR="00173C17" w:rsidRPr="003E64A4">
        <w:rPr>
          <w:lang w:val="fr-CA"/>
        </w:rPr>
        <w:t>.</w:t>
      </w:r>
      <w:r w:rsidRPr="003E64A4">
        <w:rPr>
          <w:lang w:val="fr-CA"/>
        </w:rPr>
        <w:t xml:space="preserve"> ont chacun reçu le prix du meilleur élève d</w:t>
      </w:r>
      <w:r w:rsidR="003B0B1E" w:rsidRPr="003E64A4">
        <w:rPr>
          <w:lang w:val="fr-CA"/>
        </w:rPr>
        <w:t>ans leur</w:t>
      </w:r>
      <w:r w:rsidRPr="003E64A4">
        <w:rPr>
          <w:lang w:val="fr-CA"/>
        </w:rPr>
        <w:t xml:space="preserve"> cour</w:t>
      </w:r>
      <w:r w:rsidR="00FA50B9" w:rsidRPr="003E64A4">
        <w:rPr>
          <w:lang w:val="fr-CA"/>
        </w:rPr>
        <w:t>s</w:t>
      </w:r>
      <w:r w:rsidRPr="003E64A4">
        <w:rPr>
          <w:lang w:val="fr-CA"/>
        </w:rPr>
        <w:t xml:space="preserve"> de français dans un programme d’immersion </w:t>
      </w:r>
      <w:r w:rsidR="00B2743C" w:rsidRPr="003E64A4">
        <w:rPr>
          <w:lang w:val="fr-CA"/>
        </w:rPr>
        <w:t xml:space="preserve">aux TNO </w:t>
      </w:r>
      <w:r w:rsidRPr="003E64A4">
        <w:rPr>
          <w:lang w:val="fr-CA"/>
        </w:rPr>
        <w:t xml:space="preserve">et ont suivi des cours particuliers en français. </w:t>
      </w:r>
    </w:p>
    <w:p w14:paraId="4C1D2556" w14:textId="77777777" w:rsidR="0008028B" w:rsidRPr="003E64A4" w:rsidRDefault="005F617C" w:rsidP="004739E3">
      <w:pPr>
        <w:pStyle w:val="AParaNumbering"/>
        <w:spacing w:after="240"/>
        <w:rPr>
          <w:lang w:val="fr-CA"/>
        </w:rPr>
      </w:pPr>
      <w:r w:rsidRPr="003E64A4">
        <w:rPr>
          <w:lang w:val="fr-CA"/>
        </w:rPr>
        <w:t>Leur parent, J.J., a présenté</w:t>
      </w:r>
      <w:r w:rsidR="00B37851" w:rsidRPr="003E64A4">
        <w:rPr>
          <w:lang w:val="fr-CA"/>
        </w:rPr>
        <w:t xml:space="preserve"> leur demande avec l’appui de la CSF le 12 </w:t>
      </w:r>
      <w:r w:rsidR="00465ED4" w:rsidRPr="003E64A4">
        <w:rPr>
          <w:lang w:val="fr-CA"/>
        </w:rPr>
        <w:t>ao</w:t>
      </w:r>
      <w:r w:rsidR="003B0B1E" w:rsidRPr="003E64A4">
        <w:rPr>
          <w:lang w:val="fr-CA"/>
        </w:rPr>
        <w:t>û</w:t>
      </w:r>
      <w:r w:rsidR="00465ED4" w:rsidRPr="003E64A4">
        <w:rPr>
          <w:lang w:val="fr-CA"/>
        </w:rPr>
        <w:t>t</w:t>
      </w:r>
      <w:r w:rsidR="00B37851" w:rsidRPr="003E64A4">
        <w:rPr>
          <w:lang w:val="fr-CA"/>
        </w:rPr>
        <w:t xml:space="preserve"> 2019.</w:t>
      </w:r>
    </w:p>
    <w:p w14:paraId="152E3760" w14:textId="77777777" w:rsidR="004E1ADC" w:rsidRPr="003E64A4" w:rsidRDefault="004E1ADC" w:rsidP="004739E3">
      <w:pPr>
        <w:pStyle w:val="Heading6"/>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lastRenderedPageBreak/>
        <w:t>L’enfant E.</w:t>
      </w:r>
    </w:p>
    <w:p w14:paraId="290F1D44" w14:textId="77777777" w:rsidR="00B03DAD" w:rsidRPr="003E64A4" w:rsidRDefault="00AB14AE" w:rsidP="004739E3">
      <w:pPr>
        <w:pStyle w:val="AParaNumbering"/>
        <w:spacing w:after="240"/>
        <w:rPr>
          <w:lang w:val="fr-CA"/>
        </w:rPr>
      </w:pPr>
      <w:r w:rsidRPr="003E64A4">
        <w:rPr>
          <w:lang w:val="fr-CA"/>
        </w:rPr>
        <w:t xml:space="preserve">E. </w:t>
      </w:r>
      <w:r w:rsidR="00C8349C" w:rsidRPr="003E64A4">
        <w:rPr>
          <w:lang w:val="fr-CA"/>
        </w:rPr>
        <w:t>commençait</w:t>
      </w:r>
      <w:r w:rsidRPr="003E64A4">
        <w:rPr>
          <w:lang w:val="fr-CA"/>
        </w:rPr>
        <w:t xml:space="preserve"> la prématernelle. Ses parents ont </w:t>
      </w:r>
      <w:r w:rsidR="008D1619" w:rsidRPr="003E64A4">
        <w:rPr>
          <w:lang w:val="fr-CA"/>
        </w:rPr>
        <w:t xml:space="preserve">émigré </w:t>
      </w:r>
      <w:r w:rsidRPr="003E64A4">
        <w:rPr>
          <w:lang w:val="fr-CA"/>
        </w:rPr>
        <w:t xml:space="preserve">des Philippines et parlent le tagalog et l’anglais. E. n’a pas eu la chance d’accéder à une garderie francophone, car il n’y en a pas à Hay River. Il s’agit de l’unique demande </w:t>
      </w:r>
      <w:r w:rsidR="00EA7AB1" w:rsidRPr="003E64A4">
        <w:rPr>
          <w:lang w:val="fr-CA"/>
        </w:rPr>
        <w:t xml:space="preserve">d’admission présentée par </w:t>
      </w:r>
      <w:r w:rsidRPr="003E64A4">
        <w:rPr>
          <w:lang w:val="fr-CA"/>
        </w:rPr>
        <w:t xml:space="preserve">de parents immigrants à Hay River depuis </w:t>
      </w:r>
      <w:r w:rsidR="00EA7AB1" w:rsidRPr="003E64A4">
        <w:rPr>
          <w:lang w:val="fr-CA"/>
        </w:rPr>
        <w:t xml:space="preserve">que </w:t>
      </w:r>
      <w:r w:rsidRPr="003E64A4">
        <w:rPr>
          <w:lang w:val="fr-CA"/>
        </w:rPr>
        <w:t xml:space="preserve">la </w:t>
      </w:r>
      <w:r w:rsidRPr="003E64A4">
        <w:rPr>
          <w:i/>
          <w:lang w:val="fr-CA"/>
        </w:rPr>
        <w:t>Directive</w:t>
      </w:r>
      <w:r w:rsidRPr="003E64A4">
        <w:rPr>
          <w:lang w:val="fr-CA"/>
        </w:rPr>
        <w:t xml:space="preserve"> de 2016</w:t>
      </w:r>
      <w:r w:rsidR="00EA7AB1" w:rsidRPr="003E64A4">
        <w:rPr>
          <w:lang w:val="fr-CA"/>
        </w:rPr>
        <w:t xml:space="preserve"> a été émise</w:t>
      </w:r>
      <w:r w:rsidRPr="003E64A4">
        <w:rPr>
          <w:lang w:val="fr-CA"/>
        </w:rPr>
        <w:t xml:space="preserve">. </w:t>
      </w:r>
    </w:p>
    <w:p w14:paraId="43E286CE" w14:textId="77777777" w:rsidR="004E1ADC" w:rsidRPr="003E64A4" w:rsidRDefault="00AB14AE" w:rsidP="004739E3">
      <w:pPr>
        <w:pStyle w:val="AParaNumbering"/>
        <w:spacing w:after="240"/>
        <w:rPr>
          <w:lang w:val="fr-CA"/>
        </w:rPr>
      </w:pPr>
      <w:r w:rsidRPr="003E64A4">
        <w:rPr>
          <w:lang w:val="fr-CA"/>
        </w:rPr>
        <w:t xml:space="preserve">La demande </w:t>
      </w:r>
      <w:r w:rsidR="00EA7AB1" w:rsidRPr="003E64A4">
        <w:rPr>
          <w:lang w:val="fr-CA"/>
        </w:rPr>
        <w:t xml:space="preserve">d’admission </w:t>
      </w:r>
      <w:r w:rsidRPr="003E64A4">
        <w:rPr>
          <w:lang w:val="fr-CA"/>
        </w:rPr>
        <w:t>initiale d</w:t>
      </w:r>
      <w:r w:rsidR="00310EA3" w:rsidRPr="003E64A4">
        <w:rPr>
          <w:lang w:val="fr-CA"/>
        </w:rPr>
        <w:t>’</w:t>
      </w:r>
      <w:r w:rsidRPr="003E64A4">
        <w:rPr>
          <w:lang w:val="fr-CA"/>
        </w:rPr>
        <w:t>E</w:t>
      </w:r>
      <w:r w:rsidR="00E84516" w:rsidRPr="003E64A4">
        <w:rPr>
          <w:lang w:val="fr-CA"/>
        </w:rPr>
        <w:t>.</w:t>
      </w:r>
      <w:r w:rsidRPr="003E64A4">
        <w:rPr>
          <w:lang w:val="fr-CA"/>
        </w:rPr>
        <w:t xml:space="preserve"> a été présentée à la </w:t>
      </w:r>
      <w:r w:rsidR="000F411E" w:rsidRPr="003E64A4">
        <w:rPr>
          <w:lang w:val="fr-CA"/>
        </w:rPr>
        <w:t>M</w:t>
      </w:r>
      <w:r w:rsidRPr="003E64A4">
        <w:rPr>
          <w:lang w:val="fr-CA"/>
        </w:rPr>
        <w:t>inistre le 27 mars 2019 sous la catégorie «</w:t>
      </w:r>
      <w:r w:rsidR="00310EA3" w:rsidRPr="003E64A4">
        <w:rPr>
          <w:lang w:val="fr-CA"/>
        </w:rPr>
        <w:t> </w:t>
      </w:r>
      <w:r w:rsidRPr="003E64A4">
        <w:rPr>
          <w:lang w:val="fr-CA"/>
        </w:rPr>
        <w:t>nouvel arrivant</w:t>
      </w:r>
      <w:r w:rsidR="00310EA3" w:rsidRPr="003E64A4">
        <w:rPr>
          <w:lang w:val="fr-CA"/>
        </w:rPr>
        <w:t> </w:t>
      </w:r>
      <w:r w:rsidRPr="003E64A4">
        <w:rPr>
          <w:lang w:val="fr-CA"/>
        </w:rPr>
        <w:t xml:space="preserve">» et subsidiairement sous la discrétion ministérielle. Le 10 avril 2019, la </w:t>
      </w:r>
      <w:r w:rsidR="000F411E" w:rsidRPr="003E64A4">
        <w:rPr>
          <w:lang w:val="fr-CA"/>
        </w:rPr>
        <w:t>M</w:t>
      </w:r>
      <w:r w:rsidRPr="003E64A4">
        <w:rPr>
          <w:lang w:val="fr-CA"/>
        </w:rPr>
        <w:t>inistre a refusé la demande d’admission initiale parce que E</w:t>
      </w:r>
      <w:r w:rsidR="007B3AB8" w:rsidRPr="003E64A4">
        <w:rPr>
          <w:lang w:val="fr-CA"/>
        </w:rPr>
        <w:t>.</w:t>
      </w:r>
      <w:r w:rsidR="006943BC" w:rsidRPr="003E64A4">
        <w:rPr>
          <w:lang w:val="fr-CA"/>
        </w:rPr>
        <w:t>, étant né au Canada,</w:t>
      </w:r>
      <w:r w:rsidRPr="003E64A4">
        <w:rPr>
          <w:lang w:val="fr-CA"/>
        </w:rPr>
        <w:t xml:space="preserve"> était inéligible sous la catégorie « nouvel arrivant</w:t>
      </w:r>
      <w:r w:rsidR="008B2AE1" w:rsidRPr="003E64A4">
        <w:rPr>
          <w:lang w:val="fr-CA"/>
        </w:rPr>
        <w:t> </w:t>
      </w:r>
      <w:r w:rsidR="006943BC" w:rsidRPr="003E64A4">
        <w:rPr>
          <w:lang w:val="fr-CA"/>
        </w:rPr>
        <w:t>»</w:t>
      </w:r>
      <w:r w:rsidRPr="003E64A4">
        <w:rPr>
          <w:lang w:val="fr-CA"/>
        </w:rPr>
        <w:t>.</w:t>
      </w:r>
    </w:p>
    <w:p w14:paraId="645A6327" w14:textId="77777777" w:rsidR="00D91F78" w:rsidRPr="003E64A4" w:rsidRDefault="00074B7E" w:rsidP="004739E3">
      <w:pPr>
        <w:pStyle w:val="AParaNumbering"/>
        <w:spacing w:after="240"/>
        <w:rPr>
          <w:lang w:val="fr-CA"/>
        </w:rPr>
      </w:pPr>
      <w:r w:rsidRPr="003E64A4">
        <w:rPr>
          <w:lang w:val="fr-CA"/>
        </w:rPr>
        <w:t xml:space="preserve">Un </w:t>
      </w:r>
      <w:r w:rsidR="00B765E7" w:rsidRPr="003E64A4">
        <w:rPr>
          <w:lang w:val="fr-CA"/>
        </w:rPr>
        <w:t xml:space="preserve">tableau </w:t>
      </w:r>
      <w:r w:rsidRPr="003E64A4">
        <w:rPr>
          <w:lang w:val="fr-CA"/>
        </w:rPr>
        <w:t xml:space="preserve">en annexe à ces motifs </w:t>
      </w:r>
      <w:r w:rsidR="00B765E7" w:rsidRPr="003E64A4">
        <w:rPr>
          <w:lang w:val="fr-CA"/>
        </w:rPr>
        <w:t>présente un sommaire des demandes</w:t>
      </w:r>
      <w:r w:rsidR="00C35FFE" w:rsidRPr="003E64A4">
        <w:rPr>
          <w:lang w:val="fr-CA"/>
        </w:rPr>
        <w:t xml:space="preserve">, des </w:t>
      </w:r>
      <w:r w:rsidR="00B765E7" w:rsidRPr="003E64A4">
        <w:rPr>
          <w:lang w:val="fr-CA"/>
        </w:rPr>
        <w:t>aptitude</w:t>
      </w:r>
      <w:r w:rsidR="00C35FFE" w:rsidRPr="003E64A4">
        <w:rPr>
          <w:lang w:val="fr-CA"/>
        </w:rPr>
        <w:t>s</w:t>
      </w:r>
      <w:r w:rsidR="00B765E7" w:rsidRPr="003E64A4">
        <w:rPr>
          <w:lang w:val="fr-CA"/>
        </w:rPr>
        <w:t xml:space="preserve"> linguistique</w:t>
      </w:r>
      <w:r w:rsidR="00C35FFE" w:rsidRPr="003E64A4">
        <w:rPr>
          <w:lang w:val="fr-CA"/>
        </w:rPr>
        <w:t>s</w:t>
      </w:r>
      <w:r w:rsidR="00B765E7" w:rsidRPr="003E64A4">
        <w:rPr>
          <w:lang w:val="fr-CA"/>
        </w:rPr>
        <w:t xml:space="preserve"> des enfants et </w:t>
      </w:r>
      <w:r w:rsidR="00842A74" w:rsidRPr="003E64A4">
        <w:rPr>
          <w:lang w:val="fr-CA"/>
        </w:rPr>
        <w:t xml:space="preserve">de </w:t>
      </w:r>
      <w:r w:rsidR="00B765E7" w:rsidRPr="003E64A4">
        <w:rPr>
          <w:lang w:val="fr-CA"/>
        </w:rPr>
        <w:t>leurs parents ainsi que le lien culturel qu’ont les familles avec la minorité linguistique</w:t>
      </w:r>
      <w:r w:rsidR="00C35FFE" w:rsidRPr="003E64A4">
        <w:rPr>
          <w:lang w:val="fr-CA"/>
        </w:rPr>
        <w:t>.</w:t>
      </w:r>
      <w:r w:rsidR="00CC5B53" w:rsidRPr="003E64A4">
        <w:rPr>
          <w:lang w:val="fr-CA"/>
        </w:rPr>
        <w:t> </w:t>
      </w:r>
    </w:p>
    <w:p w14:paraId="7A9AB298" w14:textId="77777777" w:rsidR="004E1ADC" w:rsidRPr="003E64A4" w:rsidRDefault="00C917F2" w:rsidP="004739E3">
      <w:pPr>
        <w:pStyle w:val="Heading2"/>
        <w:spacing w:before="240" w:after="240" w:line="240" w:lineRule="auto"/>
        <w:rPr>
          <w:rFonts w:ascii="Times New Roman" w:hAnsi="Times New Roman"/>
          <w:sz w:val="28"/>
          <w:lang w:val="fr-CA"/>
        </w:rPr>
      </w:pPr>
      <w:r w:rsidRPr="003E64A4">
        <w:rPr>
          <w:rFonts w:ascii="Times New Roman" w:hAnsi="Times New Roman"/>
          <w:sz w:val="28"/>
          <w:lang w:val="fr-CA"/>
        </w:rPr>
        <w:t xml:space="preserve">Les décisions de la </w:t>
      </w:r>
      <w:r w:rsidR="000F411E" w:rsidRPr="003E64A4">
        <w:rPr>
          <w:rFonts w:ascii="Times New Roman" w:hAnsi="Times New Roman"/>
          <w:sz w:val="28"/>
          <w:lang w:val="fr-CA"/>
        </w:rPr>
        <w:t>M</w:t>
      </w:r>
      <w:r w:rsidRPr="003E64A4">
        <w:rPr>
          <w:rFonts w:ascii="Times New Roman" w:hAnsi="Times New Roman"/>
          <w:sz w:val="28"/>
          <w:lang w:val="fr-CA"/>
        </w:rPr>
        <w:t>inistre</w:t>
      </w:r>
    </w:p>
    <w:p w14:paraId="1BC272D9" w14:textId="77777777" w:rsidR="00097C1B" w:rsidRPr="003E64A4" w:rsidRDefault="001C234D" w:rsidP="004739E3">
      <w:pPr>
        <w:pStyle w:val="AParaNumbering"/>
        <w:spacing w:after="240"/>
        <w:rPr>
          <w:lang w:val="fr-CA"/>
        </w:rPr>
      </w:pPr>
      <w:r w:rsidRPr="003E64A4">
        <w:rPr>
          <w:lang w:val="fr-CA"/>
        </w:rPr>
        <w:t xml:space="preserve">Le 26 juillet 2019, la </w:t>
      </w:r>
      <w:r w:rsidR="000F411E" w:rsidRPr="003E64A4">
        <w:rPr>
          <w:lang w:val="fr-CA"/>
        </w:rPr>
        <w:t>M</w:t>
      </w:r>
      <w:r w:rsidRPr="003E64A4">
        <w:rPr>
          <w:lang w:val="fr-CA"/>
        </w:rPr>
        <w:t xml:space="preserve">inistre a invité </w:t>
      </w:r>
      <w:r w:rsidR="00F022BA" w:rsidRPr="003E64A4">
        <w:rPr>
          <w:lang w:val="fr-CA"/>
        </w:rPr>
        <w:t xml:space="preserve">la CSF et </w:t>
      </w:r>
      <w:r w:rsidRPr="003E64A4">
        <w:rPr>
          <w:lang w:val="fr-CA"/>
        </w:rPr>
        <w:t>les parents qui avaient présenté des demandes d’admission à fournir</w:t>
      </w:r>
      <w:r w:rsidR="002B565C" w:rsidRPr="003E64A4">
        <w:rPr>
          <w:lang w:val="fr-CA"/>
        </w:rPr>
        <w:t>,</w:t>
      </w:r>
      <w:r w:rsidR="00B765E7" w:rsidRPr="003E64A4">
        <w:rPr>
          <w:lang w:val="fr-CA"/>
        </w:rPr>
        <w:t xml:space="preserve"> dans un délai de </w:t>
      </w:r>
      <w:r w:rsidR="00C35FFE" w:rsidRPr="003E64A4">
        <w:rPr>
          <w:lang w:val="fr-CA"/>
        </w:rPr>
        <w:t>dix</w:t>
      </w:r>
      <w:r w:rsidR="00B765E7" w:rsidRPr="003E64A4">
        <w:rPr>
          <w:lang w:val="fr-CA"/>
        </w:rPr>
        <w:t xml:space="preserve"> jours</w:t>
      </w:r>
      <w:r w:rsidR="002B565C" w:rsidRPr="003E64A4">
        <w:rPr>
          <w:lang w:val="fr-CA"/>
        </w:rPr>
        <w:t>,</w:t>
      </w:r>
      <w:r w:rsidR="00B765E7" w:rsidRPr="003E64A4">
        <w:rPr>
          <w:lang w:val="fr-CA"/>
        </w:rPr>
        <w:t xml:space="preserve"> </w:t>
      </w:r>
      <w:r w:rsidRPr="003E64A4">
        <w:rPr>
          <w:lang w:val="fr-CA"/>
        </w:rPr>
        <w:t>« des informations supplémentaires » pour l’aider « à prendre une décision sur la base des éléments</w:t>
      </w:r>
      <w:r w:rsidR="00C35FFE" w:rsidRPr="003E64A4">
        <w:rPr>
          <w:lang w:val="fr-CA"/>
        </w:rPr>
        <w:t xml:space="preserve"> </w:t>
      </w:r>
      <w:r w:rsidRPr="003E64A4">
        <w:rPr>
          <w:lang w:val="fr-CA"/>
        </w:rPr>
        <w:t>… mandatés par [ce</w:t>
      </w:r>
      <w:r w:rsidR="00074B7E" w:rsidRPr="003E64A4">
        <w:rPr>
          <w:lang w:val="fr-CA"/>
        </w:rPr>
        <w:t>tte</w:t>
      </w:r>
      <w:r w:rsidRPr="003E64A4">
        <w:rPr>
          <w:lang w:val="fr-CA"/>
        </w:rPr>
        <w:t xml:space="preserve"> c]</w:t>
      </w:r>
      <w:r w:rsidR="00310EA3" w:rsidRPr="003E64A4">
        <w:rPr>
          <w:lang w:val="fr-CA"/>
        </w:rPr>
        <w:t>o</w:t>
      </w:r>
      <w:r w:rsidRPr="003E64A4">
        <w:rPr>
          <w:lang w:val="fr-CA"/>
        </w:rPr>
        <w:t xml:space="preserve">ur ». La CSF a déposé </w:t>
      </w:r>
      <w:r w:rsidR="004F1A92" w:rsidRPr="003E64A4">
        <w:rPr>
          <w:lang w:val="fr-CA"/>
        </w:rPr>
        <w:t>s</w:t>
      </w:r>
      <w:r w:rsidRPr="003E64A4">
        <w:rPr>
          <w:lang w:val="fr-CA"/>
        </w:rPr>
        <w:t xml:space="preserve">es </w:t>
      </w:r>
      <w:r w:rsidR="00F93F32" w:rsidRPr="003E64A4">
        <w:rPr>
          <w:lang w:val="fr-CA"/>
        </w:rPr>
        <w:t xml:space="preserve">observations </w:t>
      </w:r>
      <w:r w:rsidRPr="003E64A4">
        <w:rPr>
          <w:lang w:val="fr-CA"/>
        </w:rPr>
        <w:t xml:space="preserve">supplémentaires le 7 </w:t>
      </w:r>
      <w:r w:rsidR="009C482B" w:rsidRPr="003E64A4">
        <w:rPr>
          <w:lang w:val="fr-CA"/>
        </w:rPr>
        <w:t>ao</w:t>
      </w:r>
      <w:r w:rsidR="00C35FFE" w:rsidRPr="003E64A4">
        <w:rPr>
          <w:lang w:val="fr-CA"/>
        </w:rPr>
        <w:t>û</w:t>
      </w:r>
      <w:r w:rsidR="009C482B" w:rsidRPr="003E64A4">
        <w:rPr>
          <w:lang w:val="fr-CA"/>
        </w:rPr>
        <w:t>t</w:t>
      </w:r>
      <w:r w:rsidRPr="003E64A4">
        <w:rPr>
          <w:lang w:val="fr-CA"/>
        </w:rPr>
        <w:t xml:space="preserve"> 2019.</w:t>
      </w:r>
    </w:p>
    <w:p w14:paraId="0DBCAB9A" w14:textId="53B133B9" w:rsidR="009341C7" w:rsidRPr="003E64A4" w:rsidRDefault="009341C7" w:rsidP="004739E3">
      <w:pPr>
        <w:pStyle w:val="AParaNumbering"/>
        <w:spacing w:after="240"/>
        <w:rPr>
          <w:lang w:val="fr-CA"/>
        </w:rPr>
      </w:pPr>
      <w:r w:rsidRPr="003E64A4">
        <w:rPr>
          <w:lang w:val="fr-CA"/>
        </w:rPr>
        <w:t xml:space="preserve">Le 30 </w:t>
      </w:r>
      <w:r w:rsidR="009C482B" w:rsidRPr="003E64A4">
        <w:rPr>
          <w:lang w:val="fr-CA"/>
        </w:rPr>
        <w:t>ao</w:t>
      </w:r>
      <w:r w:rsidR="00C35FFE" w:rsidRPr="003E64A4">
        <w:rPr>
          <w:lang w:val="fr-CA"/>
        </w:rPr>
        <w:t>û</w:t>
      </w:r>
      <w:r w:rsidR="009C482B" w:rsidRPr="003E64A4">
        <w:rPr>
          <w:lang w:val="fr-CA"/>
        </w:rPr>
        <w:t>t</w:t>
      </w:r>
      <w:r w:rsidRPr="003E64A4">
        <w:rPr>
          <w:lang w:val="fr-CA"/>
        </w:rPr>
        <w:t xml:space="preserve"> 2019, la </w:t>
      </w:r>
      <w:r w:rsidR="000F411E" w:rsidRPr="003E64A4">
        <w:rPr>
          <w:lang w:val="fr-CA"/>
        </w:rPr>
        <w:t>M</w:t>
      </w:r>
      <w:r w:rsidRPr="003E64A4">
        <w:rPr>
          <w:lang w:val="fr-CA"/>
        </w:rPr>
        <w:t>inistre a refusé les demandes d’admission</w:t>
      </w:r>
      <w:r w:rsidR="00BF1A52" w:rsidRPr="003E64A4">
        <w:rPr>
          <w:lang w:val="fr-CA"/>
        </w:rPr>
        <w:t xml:space="preserve"> de W., </w:t>
      </w:r>
      <w:r w:rsidR="00CA4D34" w:rsidRPr="003E64A4">
        <w:rPr>
          <w:lang w:val="fr-CA"/>
        </w:rPr>
        <w:t>A</w:t>
      </w:r>
      <w:r w:rsidR="00BF1A52" w:rsidRPr="003E64A4">
        <w:rPr>
          <w:lang w:val="fr-CA"/>
        </w:rPr>
        <w:t xml:space="preserve">., </w:t>
      </w:r>
      <w:r w:rsidR="00CA4D34" w:rsidRPr="003E64A4">
        <w:rPr>
          <w:lang w:val="fr-CA"/>
        </w:rPr>
        <w:t xml:space="preserve">V., </w:t>
      </w:r>
      <w:r w:rsidR="00BF1A52" w:rsidRPr="003E64A4">
        <w:rPr>
          <w:lang w:val="fr-CA"/>
        </w:rPr>
        <w:t>T., N. et E</w:t>
      </w:r>
      <w:r w:rsidR="006A4F9A" w:rsidRPr="003E64A4">
        <w:rPr>
          <w:lang w:val="fr-CA"/>
        </w:rPr>
        <w:t>.</w:t>
      </w:r>
      <w:r w:rsidR="00237E56" w:rsidRPr="003E64A4">
        <w:rPr>
          <w:lang w:val="fr-CA"/>
        </w:rPr>
        <w:t xml:space="preserve"> </w:t>
      </w:r>
      <w:r w:rsidR="000A21AF" w:rsidRPr="003E64A4">
        <w:rPr>
          <w:lang w:val="fr-CA"/>
        </w:rPr>
        <w:t>Bien qu</w:t>
      </w:r>
      <w:r w:rsidR="0002726A" w:rsidRPr="003E64A4">
        <w:rPr>
          <w:lang w:val="fr-CA"/>
        </w:rPr>
        <w:t>’</w:t>
      </w:r>
      <w:r w:rsidR="000A21AF" w:rsidRPr="003E64A4">
        <w:rPr>
          <w:lang w:val="fr-CA"/>
        </w:rPr>
        <w:t>il y ait eu cinq refus distincts,</w:t>
      </w:r>
      <w:r w:rsidR="00C35FFE" w:rsidRPr="003E64A4">
        <w:rPr>
          <w:lang w:val="fr-CA"/>
        </w:rPr>
        <w:t xml:space="preserve"> les motifs de chaque décision abo</w:t>
      </w:r>
      <w:r w:rsidR="00E04C81">
        <w:rPr>
          <w:lang w:val="fr-CA"/>
        </w:rPr>
        <w:t>n</w:t>
      </w:r>
      <w:r w:rsidR="00C35FFE" w:rsidRPr="003E64A4">
        <w:rPr>
          <w:lang w:val="fr-CA"/>
        </w:rPr>
        <w:t>dent tous dans le même sens.</w:t>
      </w:r>
    </w:p>
    <w:p w14:paraId="1A0FF256" w14:textId="77777777" w:rsidR="004F1A92" w:rsidRPr="003E64A4" w:rsidRDefault="004F1A92" w:rsidP="004739E3">
      <w:pPr>
        <w:pStyle w:val="AParaNumbering"/>
        <w:spacing w:after="240"/>
        <w:rPr>
          <w:lang w:val="fr-CA"/>
        </w:rPr>
      </w:pPr>
      <w:r w:rsidRPr="003E64A4">
        <w:rPr>
          <w:lang w:val="fr-CA"/>
        </w:rPr>
        <w:t>D’une part</w:t>
      </w:r>
      <w:r w:rsidR="003A3D6A" w:rsidRPr="003E64A4">
        <w:rPr>
          <w:lang w:val="fr-CA"/>
        </w:rPr>
        <w:t>,</w:t>
      </w:r>
      <w:r w:rsidRPr="003E64A4">
        <w:rPr>
          <w:lang w:val="fr-CA"/>
        </w:rPr>
        <w:t xml:space="preserve"> la </w:t>
      </w:r>
      <w:r w:rsidR="000F411E" w:rsidRPr="003E64A4">
        <w:rPr>
          <w:lang w:val="fr-CA"/>
        </w:rPr>
        <w:t>M</w:t>
      </w:r>
      <w:r w:rsidRPr="003E64A4">
        <w:rPr>
          <w:lang w:val="fr-CA"/>
        </w:rPr>
        <w:t>inistre a reconnu que l’admission</w:t>
      </w:r>
      <w:r w:rsidR="003A3D6A" w:rsidRPr="003E64A4">
        <w:rPr>
          <w:lang w:val="fr-CA"/>
        </w:rPr>
        <w:t xml:space="preserve"> </w:t>
      </w:r>
      <w:r w:rsidRPr="003E64A4">
        <w:rPr>
          <w:lang w:val="fr-CA"/>
        </w:rPr>
        <w:t xml:space="preserve">était à l’avantage des enfants puisqu’ils apprendraient et </w:t>
      </w:r>
      <w:r w:rsidR="005711FD" w:rsidRPr="003E64A4">
        <w:rPr>
          <w:lang w:val="fr-CA"/>
        </w:rPr>
        <w:t>maîtrise</w:t>
      </w:r>
      <w:r w:rsidRPr="003E64A4">
        <w:rPr>
          <w:lang w:val="fr-CA"/>
        </w:rPr>
        <w:t xml:space="preserve">raient une </w:t>
      </w:r>
      <w:r w:rsidR="00DC4C47" w:rsidRPr="003E64A4">
        <w:rPr>
          <w:lang w:val="fr-CA"/>
        </w:rPr>
        <w:t>deuxième</w:t>
      </w:r>
      <w:r w:rsidRPr="003E64A4">
        <w:rPr>
          <w:lang w:val="fr-CA"/>
        </w:rPr>
        <w:t xml:space="preserve"> langue. De plus, la CSF recommandait l’admission</w:t>
      </w:r>
      <w:r w:rsidR="0073315E" w:rsidRPr="003E64A4">
        <w:rPr>
          <w:lang w:val="fr-CA"/>
        </w:rPr>
        <w:t xml:space="preserve"> de chaque enfant</w:t>
      </w:r>
      <w:r w:rsidR="008A46E7" w:rsidRPr="003E64A4">
        <w:rPr>
          <w:lang w:val="fr-CA"/>
        </w:rPr>
        <w:t>,</w:t>
      </w:r>
      <w:r w:rsidRPr="003E64A4">
        <w:rPr>
          <w:lang w:val="fr-CA"/>
        </w:rPr>
        <w:t xml:space="preserve"> certifiant que l’inscription</w:t>
      </w:r>
      <w:r w:rsidR="0073315E" w:rsidRPr="003E64A4">
        <w:rPr>
          <w:lang w:val="fr-CA"/>
        </w:rPr>
        <w:t xml:space="preserve"> des enfants</w:t>
      </w:r>
      <w:r w:rsidRPr="003E64A4">
        <w:rPr>
          <w:lang w:val="fr-CA"/>
        </w:rPr>
        <w:t xml:space="preserve"> </w:t>
      </w:r>
      <w:r w:rsidR="00DC4C47" w:rsidRPr="003E64A4">
        <w:rPr>
          <w:lang w:val="fr-CA"/>
        </w:rPr>
        <w:t>bénéficie</w:t>
      </w:r>
      <w:r w:rsidR="0073315E" w:rsidRPr="003E64A4">
        <w:rPr>
          <w:lang w:val="fr-CA"/>
        </w:rPr>
        <w:t>rait</w:t>
      </w:r>
      <w:r w:rsidRPr="003E64A4">
        <w:rPr>
          <w:lang w:val="fr-CA"/>
        </w:rPr>
        <w:t xml:space="preserve"> l’</w:t>
      </w:r>
      <w:r w:rsidR="00DC4C47" w:rsidRPr="003E64A4">
        <w:rPr>
          <w:lang w:val="fr-CA"/>
        </w:rPr>
        <w:t>école</w:t>
      </w:r>
      <w:r w:rsidRPr="003E64A4">
        <w:rPr>
          <w:lang w:val="fr-CA"/>
        </w:rPr>
        <w:t xml:space="preserve"> et la </w:t>
      </w:r>
      <w:r w:rsidR="00DC4C47" w:rsidRPr="003E64A4">
        <w:rPr>
          <w:lang w:val="fr-CA"/>
        </w:rPr>
        <w:t>communauté</w:t>
      </w:r>
      <w:r w:rsidRPr="003E64A4">
        <w:rPr>
          <w:lang w:val="fr-CA"/>
        </w:rPr>
        <w:t xml:space="preserve"> </w:t>
      </w:r>
      <w:r w:rsidR="0073315E" w:rsidRPr="003E64A4">
        <w:rPr>
          <w:lang w:val="fr-CA"/>
        </w:rPr>
        <w:t xml:space="preserve">francophone </w:t>
      </w:r>
      <w:r w:rsidRPr="003E64A4">
        <w:rPr>
          <w:lang w:val="fr-CA"/>
        </w:rPr>
        <w:t xml:space="preserve">et ne </w:t>
      </w:r>
      <w:r w:rsidR="00DC4C47" w:rsidRPr="003E64A4">
        <w:rPr>
          <w:lang w:val="fr-CA"/>
        </w:rPr>
        <w:t>nécessiterait</w:t>
      </w:r>
      <w:r w:rsidRPr="003E64A4">
        <w:rPr>
          <w:lang w:val="fr-CA"/>
        </w:rPr>
        <w:t xml:space="preserve"> </w:t>
      </w:r>
      <w:r w:rsidR="0073315E" w:rsidRPr="003E64A4">
        <w:rPr>
          <w:lang w:val="fr-CA"/>
        </w:rPr>
        <w:t>pas</w:t>
      </w:r>
      <w:r w:rsidRPr="003E64A4">
        <w:rPr>
          <w:lang w:val="fr-CA"/>
        </w:rPr>
        <w:t xml:space="preserve"> </w:t>
      </w:r>
      <w:r w:rsidR="0073315E" w:rsidRPr="003E64A4">
        <w:rPr>
          <w:lang w:val="fr-CA"/>
        </w:rPr>
        <w:t xml:space="preserve">de </w:t>
      </w:r>
      <w:r w:rsidR="00DC4C47" w:rsidRPr="003E64A4">
        <w:rPr>
          <w:lang w:val="fr-CA"/>
        </w:rPr>
        <w:t>ressources</w:t>
      </w:r>
      <w:r w:rsidRPr="003E64A4">
        <w:rPr>
          <w:lang w:val="fr-CA"/>
        </w:rPr>
        <w:t xml:space="preserve"> humaines ou </w:t>
      </w:r>
      <w:r w:rsidR="00DC4C47" w:rsidRPr="003E64A4">
        <w:rPr>
          <w:lang w:val="fr-CA"/>
        </w:rPr>
        <w:t>matérielle</w:t>
      </w:r>
      <w:r w:rsidR="001F0F6D" w:rsidRPr="003E64A4">
        <w:rPr>
          <w:lang w:val="fr-CA"/>
        </w:rPr>
        <w:t>s</w:t>
      </w:r>
      <w:r w:rsidR="0073315E" w:rsidRPr="003E64A4">
        <w:rPr>
          <w:lang w:val="fr-CA"/>
        </w:rPr>
        <w:t xml:space="preserve"> additionnelles.</w:t>
      </w:r>
    </w:p>
    <w:p w14:paraId="70D09A57" w14:textId="501A353F" w:rsidR="00DC4C47" w:rsidRPr="003E64A4" w:rsidRDefault="003A3D6A" w:rsidP="004739E3">
      <w:pPr>
        <w:pStyle w:val="AParaNumbering"/>
        <w:spacing w:after="240"/>
        <w:rPr>
          <w:lang w:val="fr-CA"/>
        </w:rPr>
      </w:pPr>
      <w:r w:rsidRPr="003E64A4">
        <w:rPr>
          <w:lang w:val="fr-CA"/>
        </w:rPr>
        <w:t>De l’autre part</w:t>
      </w:r>
      <w:r w:rsidR="00DC4C47" w:rsidRPr="003E64A4">
        <w:rPr>
          <w:lang w:val="fr-CA"/>
        </w:rPr>
        <w:t xml:space="preserve">, </w:t>
      </w:r>
      <w:r w:rsidRPr="003E64A4">
        <w:rPr>
          <w:lang w:val="fr-CA"/>
        </w:rPr>
        <w:t xml:space="preserve">la </w:t>
      </w:r>
      <w:r w:rsidR="000F411E" w:rsidRPr="003E64A4">
        <w:rPr>
          <w:lang w:val="fr-CA"/>
        </w:rPr>
        <w:t>M</w:t>
      </w:r>
      <w:r w:rsidRPr="003E64A4">
        <w:rPr>
          <w:lang w:val="fr-CA"/>
        </w:rPr>
        <w:t>inistre</w:t>
      </w:r>
      <w:r w:rsidR="00DC4C47" w:rsidRPr="003E64A4">
        <w:rPr>
          <w:lang w:val="fr-CA"/>
        </w:rPr>
        <w:t xml:space="preserve"> </w:t>
      </w:r>
      <w:r w:rsidR="0073315E" w:rsidRPr="003E64A4">
        <w:rPr>
          <w:lang w:val="fr-CA"/>
        </w:rPr>
        <w:t xml:space="preserve">a </w:t>
      </w:r>
      <w:r w:rsidR="00DC4C47" w:rsidRPr="003E64A4">
        <w:rPr>
          <w:lang w:val="fr-CA"/>
        </w:rPr>
        <w:t>expliqu</w:t>
      </w:r>
      <w:r w:rsidR="0073315E" w:rsidRPr="003E64A4">
        <w:rPr>
          <w:lang w:val="fr-CA"/>
        </w:rPr>
        <w:t>é</w:t>
      </w:r>
      <w:r w:rsidR="00DC4C47" w:rsidRPr="003E64A4">
        <w:rPr>
          <w:lang w:val="fr-CA"/>
        </w:rPr>
        <w:t xml:space="preserve"> que les communautés francophones de Yellowknife et Hay River</w:t>
      </w:r>
      <w:r w:rsidR="0073315E" w:rsidRPr="003E64A4">
        <w:rPr>
          <w:lang w:val="fr-CA"/>
        </w:rPr>
        <w:t xml:space="preserve"> s’épanouissent et </w:t>
      </w:r>
      <w:r w:rsidR="00DC4C47" w:rsidRPr="003E64A4">
        <w:rPr>
          <w:lang w:val="fr-CA"/>
        </w:rPr>
        <w:t xml:space="preserve">que les inscriptions aux écoles françaises de ces communautés sont à la hausse. Ainsi, </w:t>
      </w:r>
      <w:r w:rsidR="005A2523" w:rsidRPr="003E64A4">
        <w:rPr>
          <w:lang w:val="fr-CA"/>
        </w:rPr>
        <w:t xml:space="preserve">elle a noté que </w:t>
      </w:r>
      <w:r w:rsidR="00DC4C47" w:rsidRPr="003E64A4">
        <w:rPr>
          <w:lang w:val="fr-CA"/>
        </w:rPr>
        <w:t xml:space="preserve">la </w:t>
      </w:r>
      <w:r w:rsidR="00EA0ECE" w:rsidRPr="003E64A4">
        <w:rPr>
          <w:i/>
          <w:lang w:val="fr-CA"/>
        </w:rPr>
        <w:t>D</w:t>
      </w:r>
      <w:r w:rsidR="00DC4C47" w:rsidRPr="003E64A4">
        <w:rPr>
          <w:i/>
          <w:lang w:val="fr-CA"/>
        </w:rPr>
        <w:t>irective</w:t>
      </w:r>
      <w:r w:rsidR="00DC4C47" w:rsidRPr="003E64A4">
        <w:rPr>
          <w:lang w:val="fr-CA"/>
        </w:rPr>
        <w:t xml:space="preserve"> </w:t>
      </w:r>
      <w:r w:rsidR="00355654" w:rsidRPr="003E64A4">
        <w:rPr>
          <w:lang w:val="fr-CA"/>
        </w:rPr>
        <w:t> </w:t>
      </w:r>
      <w:r w:rsidR="00DC4C47" w:rsidRPr="003E64A4">
        <w:rPr>
          <w:lang w:val="fr-CA"/>
        </w:rPr>
        <w:t xml:space="preserve">remplit son objet </w:t>
      </w:r>
      <w:r w:rsidR="00FF64A5">
        <w:rPr>
          <w:lang w:val="fr-CA"/>
        </w:rPr>
        <w:t>« </w:t>
      </w:r>
      <w:r w:rsidR="007017EC">
        <w:rPr>
          <w:lang w:val="fr-CA"/>
        </w:rPr>
        <w:t>[</w:t>
      </w:r>
      <w:r w:rsidR="00DC4C47" w:rsidRPr="003E64A4">
        <w:rPr>
          <w:lang w:val="fr-CA"/>
        </w:rPr>
        <w:t>d’</w:t>
      </w:r>
      <w:r w:rsidR="007017EC">
        <w:rPr>
          <w:lang w:val="fr-CA"/>
        </w:rPr>
        <w:t>]</w:t>
      </w:r>
      <w:r w:rsidR="00DC4C47" w:rsidRPr="003E64A4">
        <w:rPr>
          <w:lang w:val="fr-CA"/>
        </w:rPr>
        <w:t>appuyer la revitalisation des langues et des cultures [et] l’accroissement géographique</w:t>
      </w:r>
      <w:r w:rsidR="00355654" w:rsidRPr="003E64A4">
        <w:rPr>
          <w:lang w:val="fr-CA"/>
        </w:rPr>
        <w:t> </w:t>
      </w:r>
      <w:r w:rsidR="00DC4C47" w:rsidRPr="003E64A4">
        <w:rPr>
          <w:lang w:val="fr-CA"/>
        </w:rPr>
        <w:t>».</w:t>
      </w:r>
    </w:p>
    <w:p w14:paraId="0DBDF84A" w14:textId="77777777" w:rsidR="00DC4C47" w:rsidRPr="003E64A4" w:rsidRDefault="00DC4C47" w:rsidP="004739E3">
      <w:pPr>
        <w:pStyle w:val="AParaNumbering"/>
        <w:spacing w:after="240"/>
        <w:rPr>
          <w:lang w:val="fr-CA"/>
        </w:rPr>
      </w:pPr>
      <w:r w:rsidRPr="003E64A4">
        <w:rPr>
          <w:lang w:val="fr-CA"/>
        </w:rPr>
        <w:lastRenderedPageBreak/>
        <w:t xml:space="preserve">Plus important encore, </w:t>
      </w:r>
      <w:r w:rsidR="00035E5A" w:rsidRPr="003E64A4">
        <w:rPr>
          <w:lang w:val="fr-CA"/>
        </w:rPr>
        <w:t xml:space="preserve">elle </w:t>
      </w:r>
      <w:r w:rsidR="0073315E" w:rsidRPr="003E64A4">
        <w:rPr>
          <w:lang w:val="fr-CA"/>
        </w:rPr>
        <w:t xml:space="preserve">a </w:t>
      </w:r>
      <w:r w:rsidR="00035E5A" w:rsidRPr="003E64A4">
        <w:rPr>
          <w:lang w:val="fr-CA"/>
        </w:rPr>
        <w:t>expliqu</w:t>
      </w:r>
      <w:r w:rsidR="0073315E" w:rsidRPr="003E64A4">
        <w:rPr>
          <w:lang w:val="fr-CA"/>
        </w:rPr>
        <w:t>é</w:t>
      </w:r>
      <w:r w:rsidR="00035E5A" w:rsidRPr="003E64A4">
        <w:rPr>
          <w:lang w:val="fr-CA"/>
        </w:rPr>
        <w:t xml:space="preserve"> que le fait de</w:t>
      </w:r>
      <w:r w:rsidRPr="003E64A4">
        <w:rPr>
          <w:lang w:val="fr-CA"/>
        </w:rPr>
        <w:t xml:space="preserve"> faire une exception pour une des demandes d’admission rendrait caduque la </w:t>
      </w:r>
      <w:r w:rsidR="0038778E" w:rsidRPr="003E64A4">
        <w:rPr>
          <w:i/>
          <w:lang w:val="fr-CA"/>
        </w:rPr>
        <w:t>Directive</w:t>
      </w:r>
      <w:r w:rsidRPr="003E64A4">
        <w:rPr>
          <w:lang w:val="fr-CA"/>
        </w:rPr>
        <w:t xml:space="preserve"> et donnerait lieu à une imprévisibilité budgétaire étant donné que le </w:t>
      </w:r>
      <w:r w:rsidR="009C482B" w:rsidRPr="003E64A4">
        <w:rPr>
          <w:lang w:val="fr-CA"/>
        </w:rPr>
        <w:t>co</w:t>
      </w:r>
      <w:r w:rsidR="009E2B31" w:rsidRPr="003E64A4">
        <w:rPr>
          <w:lang w:val="fr-CA"/>
        </w:rPr>
        <w:t>û</w:t>
      </w:r>
      <w:r w:rsidR="009C482B" w:rsidRPr="003E64A4">
        <w:rPr>
          <w:lang w:val="fr-CA"/>
        </w:rPr>
        <w:t>t</w:t>
      </w:r>
      <w:r w:rsidRPr="003E64A4">
        <w:rPr>
          <w:lang w:val="fr-CA"/>
        </w:rPr>
        <w:t xml:space="preserve"> moyen additionnel p</w:t>
      </w:r>
      <w:r w:rsidR="00035E5A" w:rsidRPr="003E64A4">
        <w:rPr>
          <w:lang w:val="fr-CA"/>
        </w:rPr>
        <w:t xml:space="preserve">our chaque </w:t>
      </w:r>
      <w:r w:rsidRPr="003E64A4">
        <w:rPr>
          <w:lang w:val="fr-CA"/>
        </w:rPr>
        <w:t>élève</w:t>
      </w:r>
      <w:r w:rsidR="00035E5A" w:rsidRPr="003E64A4">
        <w:rPr>
          <w:lang w:val="fr-CA"/>
        </w:rPr>
        <w:t xml:space="preserve"> qui fréquente une </w:t>
      </w:r>
      <w:r w:rsidR="0073315E" w:rsidRPr="003E64A4">
        <w:rPr>
          <w:lang w:val="fr-CA"/>
        </w:rPr>
        <w:t>é</w:t>
      </w:r>
      <w:r w:rsidR="00035E5A" w:rsidRPr="003E64A4">
        <w:rPr>
          <w:lang w:val="fr-CA"/>
        </w:rPr>
        <w:t xml:space="preserve">cole </w:t>
      </w:r>
      <w:r w:rsidR="0073315E" w:rsidRPr="003E64A4">
        <w:rPr>
          <w:lang w:val="fr-CA"/>
        </w:rPr>
        <w:t>francophone</w:t>
      </w:r>
      <w:r w:rsidR="00035E5A" w:rsidRPr="003E64A4">
        <w:rPr>
          <w:lang w:val="fr-CA"/>
        </w:rPr>
        <w:t xml:space="preserve"> est</w:t>
      </w:r>
      <w:r w:rsidRPr="003E64A4">
        <w:rPr>
          <w:lang w:val="fr-CA"/>
        </w:rPr>
        <w:t xml:space="preserve"> de 2</w:t>
      </w:r>
      <w:r w:rsidR="002C7ACD" w:rsidRPr="003E64A4">
        <w:rPr>
          <w:lang w:val="fr-CA"/>
        </w:rPr>
        <w:t> </w:t>
      </w:r>
      <w:r w:rsidRPr="003E64A4">
        <w:rPr>
          <w:lang w:val="fr-CA"/>
        </w:rPr>
        <w:t>2</w:t>
      </w:r>
      <w:r w:rsidR="007C29DD" w:rsidRPr="003E64A4">
        <w:rPr>
          <w:lang w:val="fr-CA"/>
        </w:rPr>
        <w:t>80</w:t>
      </w:r>
      <w:r w:rsidR="00355654" w:rsidRPr="003E64A4">
        <w:rPr>
          <w:lang w:val="fr-CA"/>
        </w:rPr>
        <w:t> </w:t>
      </w:r>
      <w:r w:rsidR="00160BA1" w:rsidRPr="003E64A4">
        <w:rPr>
          <w:lang w:val="fr-CA"/>
        </w:rPr>
        <w:t>$</w:t>
      </w:r>
      <w:r w:rsidR="00035E5A" w:rsidRPr="003E64A4">
        <w:rPr>
          <w:lang w:val="fr-CA"/>
        </w:rPr>
        <w:t xml:space="preserve"> par année</w:t>
      </w:r>
      <w:r w:rsidR="00160BA1" w:rsidRPr="003E64A4">
        <w:rPr>
          <w:lang w:val="fr-CA"/>
        </w:rPr>
        <w:t>.</w:t>
      </w:r>
    </w:p>
    <w:p w14:paraId="4BEAEBF3" w14:textId="77777777" w:rsidR="00681FF2" w:rsidRPr="003E64A4" w:rsidRDefault="007D6A46" w:rsidP="004739E3">
      <w:pPr>
        <w:pStyle w:val="AParaNumbering"/>
        <w:spacing w:after="240"/>
        <w:rPr>
          <w:lang w:val="fr-CA"/>
        </w:rPr>
      </w:pPr>
      <w:r w:rsidRPr="003E64A4">
        <w:rPr>
          <w:lang w:val="fr-CA"/>
        </w:rPr>
        <w:t xml:space="preserve">Selon la </w:t>
      </w:r>
      <w:r w:rsidR="000F411E" w:rsidRPr="003E64A4">
        <w:rPr>
          <w:lang w:val="fr-CA"/>
        </w:rPr>
        <w:t>M</w:t>
      </w:r>
      <w:r w:rsidRPr="003E64A4">
        <w:rPr>
          <w:lang w:val="fr-CA"/>
        </w:rPr>
        <w:t xml:space="preserve">inistre, </w:t>
      </w:r>
      <w:r w:rsidR="00713BD3" w:rsidRPr="003E64A4">
        <w:rPr>
          <w:lang w:val="fr-CA"/>
        </w:rPr>
        <w:t xml:space="preserve">l’enfant </w:t>
      </w:r>
      <w:r w:rsidR="00EF681B" w:rsidRPr="003E64A4">
        <w:rPr>
          <w:lang w:val="fr-CA"/>
        </w:rPr>
        <w:t xml:space="preserve">de </w:t>
      </w:r>
      <w:r w:rsidR="00713BD3" w:rsidRPr="003E64A4">
        <w:rPr>
          <w:lang w:val="fr-CA"/>
        </w:rPr>
        <w:t>parent</w:t>
      </w:r>
      <w:r w:rsidR="00EF681B" w:rsidRPr="003E64A4">
        <w:rPr>
          <w:lang w:val="fr-CA"/>
        </w:rPr>
        <w:t>s</w:t>
      </w:r>
      <w:r w:rsidR="00713BD3" w:rsidRPr="003E64A4">
        <w:rPr>
          <w:lang w:val="fr-CA"/>
        </w:rPr>
        <w:t xml:space="preserve"> qui</w:t>
      </w:r>
      <w:r w:rsidR="0073315E" w:rsidRPr="003E64A4">
        <w:rPr>
          <w:lang w:val="fr-CA"/>
        </w:rPr>
        <w:t xml:space="preserve"> n’entre</w:t>
      </w:r>
      <w:r w:rsidR="00EF681B" w:rsidRPr="003E64A4">
        <w:rPr>
          <w:lang w:val="fr-CA"/>
        </w:rPr>
        <w:t>nt</w:t>
      </w:r>
      <w:r w:rsidR="0073315E" w:rsidRPr="003E64A4">
        <w:rPr>
          <w:lang w:val="fr-CA"/>
        </w:rPr>
        <w:t xml:space="preserve"> pas dans l’une des catégories prévues par la </w:t>
      </w:r>
      <w:r w:rsidRPr="003E64A4">
        <w:rPr>
          <w:rStyle w:val="Emphasis"/>
          <w:rFonts w:ascii="Times New Roman" w:hAnsi="Times New Roman"/>
          <w:sz w:val="28"/>
          <w:szCs w:val="28"/>
          <w:lang w:val="fr-CA"/>
        </w:rPr>
        <w:t>Directive</w:t>
      </w:r>
      <w:r w:rsidRPr="003E64A4">
        <w:rPr>
          <w:lang w:val="fr-CA"/>
        </w:rPr>
        <w:t xml:space="preserve"> </w:t>
      </w:r>
      <w:r w:rsidR="006840D6" w:rsidRPr="003E64A4">
        <w:rPr>
          <w:lang w:val="fr-CA"/>
        </w:rPr>
        <w:t>n</w:t>
      </w:r>
      <w:r w:rsidR="0073315E" w:rsidRPr="003E64A4">
        <w:rPr>
          <w:lang w:val="fr-CA"/>
        </w:rPr>
        <w:t xml:space="preserve">e devrait pas être admis, </w:t>
      </w:r>
      <w:r w:rsidR="00EB7C40" w:rsidRPr="003E64A4">
        <w:rPr>
          <w:lang w:val="fr-CA"/>
        </w:rPr>
        <w:t xml:space="preserve">à moins qu’il y ait </w:t>
      </w:r>
      <w:r w:rsidRPr="003E64A4">
        <w:rPr>
          <w:lang w:val="fr-CA"/>
        </w:rPr>
        <w:t>une raison unique et distincte pour l</w:t>
      </w:r>
      <w:r w:rsidR="00035E5A" w:rsidRPr="003E64A4">
        <w:rPr>
          <w:lang w:val="fr-CA"/>
        </w:rPr>
        <w:t>’admettre</w:t>
      </w:r>
      <w:r w:rsidRPr="003E64A4">
        <w:rPr>
          <w:lang w:val="fr-CA"/>
        </w:rPr>
        <w:t xml:space="preserve">. Sinon, comme elle est tenue d’exercer son pouvoir discrétionnaire en accord avec ses décisions </w:t>
      </w:r>
      <w:r w:rsidR="00035E5A" w:rsidRPr="003E64A4">
        <w:rPr>
          <w:lang w:val="fr-CA"/>
        </w:rPr>
        <w:t>antérieures</w:t>
      </w:r>
      <w:r w:rsidRPr="003E64A4">
        <w:rPr>
          <w:lang w:val="fr-CA"/>
        </w:rPr>
        <w:t xml:space="preserve"> et de manière équitable, l’admission </w:t>
      </w:r>
      <w:r w:rsidR="00A44751" w:rsidRPr="003E64A4">
        <w:rPr>
          <w:lang w:val="fr-CA"/>
        </w:rPr>
        <w:t>d’</w:t>
      </w:r>
      <w:r w:rsidR="007208FE" w:rsidRPr="003E64A4">
        <w:rPr>
          <w:lang w:val="fr-CA"/>
        </w:rPr>
        <w:t xml:space="preserve">un </w:t>
      </w:r>
      <w:r w:rsidR="0073315E" w:rsidRPr="003E64A4">
        <w:rPr>
          <w:lang w:val="fr-CA"/>
        </w:rPr>
        <w:t>enfant</w:t>
      </w:r>
      <w:r w:rsidR="00A44751" w:rsidRPr="003E64A4">
        <w:rPr>
          <w:lang w:val="fr-CA"/>
        </w:rPr>
        <w:t xml:space="preserve"> n’ayant pas de </w:t>
      </w:r>
      <w:r w:rsidR="007208FE" w:rsidRPr="003E64A4">
        <w:rPr>
          <w:lang w:val="fr-CA"/>
        </w:rPr>
        <w:t>caractéristique</w:t>
      </w:r>
      <w:r w:rsidR="00A44751" w:rsidRPr="003E64A4">
        <w:rPr>
          <w:lang w:val="fr-CA"/>
        </w:rPr>
        <w:t xml:space="preserve"> unique et distincte</w:t>
      </w:r>
      <w:r w:rsidRPr="003E64A4">
        <w:rPr>
          <w:lang w:val="fr-CA"/>
        </w:rPr>
        <w:t xml:space="preserve"> l’obligerait à admettre un nombre potentiellement important d’étudiants ayant un profil similaire à l’avenir. Cela aurait des conséquences budgétaires et</w:t>
      </w:r>
      <w:r w:rsidR="0073315E" w:rsidRPr="003E64A4">
        <w:rPr>
          <w:lang w:val="fr-CA"/>
        </w:rPr>
        <w:t xml:space="preserve"> </w:t>
      </w:r>
      <w:r w:rsidR="00035E5A" w:rsidRPr="003E64A4">
        <w:rPr>
          <w:lang w:val="fr-CA"/>
        </w:rPr>
        <w:t xml:space="preserve">sur le plan pratique, équivaudrait </w:t>
      </w:r>
      <w:r w:rsidRPr="003E64A4">
        <w:rPr>
          <w:lang w:val="fr-CA"/>
        </w:rPr>
        <w:t xml:space="preserve">à une politique de porte ouverte, ce qui représenterait un manquement à l’obligation du gouvernement de protéger l’enseignement en langue minoritaire. </w:t>
      </w:r>
      <w:r w:rsidR="00DE73F8" w:rsidRPr="003E64A4">
        <w:rPr>
          <w:lang w:val="fr-CA"/>
        </w:rPr>
        <w:t>L</w:t>
      </w:r>
      <w:r w:rsidRPr="003E64A4">
        <w:rPr>
          <w:lang w:val="fr-CA"/>
        </w:rPr>
        <w:t xml:space="preserve">a </w:t>
      </w:r>
      <w:r w:rsidR="000F411E" w:rsidRPr="003E64A4">
        <w:rPr>
          <w:lang w:val="fr-CA"/>
        </w:rPr>
        <w:t>M</w:t>
      </w:r>
      <w:r w:rsidRPr="003E64A4">
        <w:rPr>
          <w:lang w:val="fr-CA"/>
        </w:rPr>
        <w:t>inistre a conclu qu’aucun</w:t>
      </w:r>
      <w:r w:rsidR="00DE73F8" w:rsidRPr="003E64A4">
        <w:rPr>
          <w:lang w:val="fr-CA"/>
        </w:rPr>
        <w:t>e</w:t>
      </w:r>
      <w:r w:rsidRPr="003E64A4">
        <w:rPr>
          <w:lang w:val="fr-CA"/>
        </w:rPr>
        <w:t xml:space="preserve"> des </w:t>
      </w:r>
      <w:r w:rsidR="00DE73F8" w:rsidRPr="003E64A4">
        <w:rPr>
          <w:lang w:val="fr-CA"/>
        </w:rPr>
        <w:t xml:space="preserve">demandes d’admission </w:t>
      </w:r>
      <w:r w:rsidRPr="003E64A4">
        <w:rPr>
          <w:lang w:val="fr-CA"/>
        </w:rPr>
        <w:t>ne présentait des circonstances exceptionnelles. Le fait que l’enfant parle déjà le français</w:t>
      </w:r>
      <w:r w:rsidR="00314F3D" w:rsidRPr="003E64A4">
        <w:rPr>
          <w:lang w:val="fr-CA"/>
        </w:rPr>
        <w:t>,</w:t>
      </w:r>
      <w:r w:rsidR="00043F61" w:rsidRPr="003E64A4">
        <w:rPr>
          <w:lang w:val="fr-CA"/>
        </w:rPr>
        <w:t xml:space="preserve"> </w:t>
      </w:r>
      <w:r w:rsidRPr="003E64A4">
        <w:rPr>
          <w:lang w:val="fr-CA"/>
        </w:rPr>
        <w:t>que l’admission favoriserait le développement de l’enfant</w:t>
      </w:r>
      <w:r w:rsidR="00501E4C" w:rsidRPr="003E64A4">
        <w:rPr>
          <w:lang w:val="fr-CA"/>
        </w:rPr>
        <w:t>, que la famille est immigrante ou que l’enfant a</w:t>
      </w:r>
      <w:r w:rsidRPr="003E64A4">
        <w:rPr>
          <w:lang w:val="fr-CA"/>
        </w:rPr>
        <w:t xml:space="preserve"> fréquenté une garderie francophone ne présente pas d’élément distinctif </w:t>
      </w:r>
      <w:r w:rsidR="00035E5A" w:rsidRPr="003E64A4">
        <w:rPr>
          <w:lang w:val="fr-CA"/>
        </w:rPr>
        <w:t>pouvant</w:t>
      </w:r>
      <w:r w:rsidRPr="003E64A4">
        <w:rPr>
          <w:lang w:val="fr-CA"/>
        </w:rPr>
        <w:t xml:space="preserve"> justifier l’exercice de </w:t>
      </w:r>
      <w:r w:rsidR="00035E5A" w:rsidRPr="003E64A4">
        <w:rPr>
          <w:lang w:val="fr-CA"/>
        </w:rPr>
        <w:t xml:space="preserve">sa </w:t>
      </w:r>
      <w:r w:rsidRPr="003E64A4">
        <w:rPr>
          <w:lang w:val="fr-CA"/>
        </w:rPr>
        <w:t>discrétion.</w:t>
      </w:r>
    </w:p>
    <w:p w14:paraId="0E6AA48B" w14:textId="77777777" w:rsidR="006A741C" w:rsidRPr="003E64A4" w:rsidRDefault="006A741C" w:rsidP="004739E3">
      <w:pPr>
        <w:pStyle w:val="AParaNumbering"/>
        <w:spacing w:after="240"/>
        <w:rPr>
          <w:lang w:val="fr-CA"/>
        </w:rPr>
      </w:pPr>
      <w:r w:rsidRPr="003E64A4">
        <w:rPr>
          <w:lang w:val="fr-CA"/>
        </w:rPr>
        <w:t>Ainsi</w:t>
      </w:r>
      <w:r w:rsidR="00095E2F" w:rsidRPr="003E64A4">
        <w:rPr>
          <w:lang w:val="fr-CA"/>
        </w:rPr>
        <w:t>,</w:t>
      </w:r>
      <w:r w:rsidRPr="003E64A4">
        <w:rPr>
          <w:lang w:val="fr-CA"/>
        </w:rPr>
        <w:t xml:space="preserve"> les refus de la </w:t>
      </w:r>
      <w:r w:rsidR="000F411E" w:rsidRPr="003E64A4">
        <w:rPr>
          <w:lang w:val="fr-CA"/>
        </w:rPr>
        <w:t>M</w:t>
      </w:r>
      <w:r w:rsidRPr="003E64A4">
        <w:rPr>
          <w:lang w:val="fr-CA"/>
        </w:rPr>
        <w:t>inistre reposent sur trois piliers :</w:t>
      </w:r>
    </w:p>
    <w:p w14:paraId="2C37251D" w14:textId="77777777" w:rsidR="006A741C" w:rsidRPr="009431D7" w:rsidRDefault="0062708D" w:rsidP="009431D7">
      <w:pPr>
        <w:pStyle w:val="ListNumber"/>
        <w:spacing w:before="240" w:after="240" w:line="240" w:lineRule="auto"/>
        <w:ind w:left="720" w:hanging="360"/>
        <w:contextualSpacing w:val="0"/>
        <w:rPr>
          <w:szCs w:val="26"/>
          <w:lang w:val="fr-CA"/>
        </w:rPr>
      </w:pPr>
      <w:r w:rsidRPr="009431D7">
        <w:rPr>
          <w:szCs w:val="26"/>
          <w:lang w:val="fr-CA"/>
        </w:rPr>
        <w:t xml:space="preserve">sous la </w:t>
      </w:r>
      <w:r w:rsidRPr="009431D7">
        <w:rPr>
          <w:i/>
          <w:szCs w:val="26"/>
          <w:lang w:val="fr-CA"/>
        </w:rPr>
        <w:t xml:space="preserve">Directive, </w:t>
      </w:r>
      <w:r w:rsidRPr="009431D7">
        <w:rPr>
          <w:szCs w:val="26"/>
          <w:lang w:val="fr-CA"/>
        </w:rPr>
        <w:t xml:space="preserve">il y a eu des améliorations au niveau de </w:t>
      </w:r>
      <w:r w:rsidR="006A741C" w:rsidRPr="009431D7">
        <w:rPr>
          <w:szCs w:val="26"/>
          <w:lang w:val="fr-CA"/>
        </w:rPr>
        <w:t xml:space="preserve">la revitalisation linguistique et culturelle; </w:t>
      </w:r>
    </w:p>
    <w:p w14:paraId="5A97A15A" w14:textId="77777777" w:rsidR="006A741C" w:rsidRPr="009431D7" w:rsidRDefault="006A741C" w:rsidP="009431D7">
      <w:pPr>
        <w:pStyle w:val="ListNumber"/>
        <w:spacing w:before="240" w:after="240" w:line="240" w:lineRule="auto"/>
        <w:ind w:left="720" w:hanging="360"/>
        <w:contextualSpacing w:val="0"/>
        <w:rPr>
          <w:szCs w:val="26"/>
          <w:lang w:val="fr-CA"/>
        </w:rPr>
      </w:pPr>
      <w:r w:rsidRPr="009431D7">
        <w:rPr>
          <w:szCs w:val="26"/>
          <w:lang w:val="fr-CA"/>
        </w:rPr>
        <w:t xml:space="preserve">l’admission </w:t>
      </w:r>
      <w:r w:rsidR="00095E2F" w:rsidRPr="009431D7">
        <w:rPr>
          <w:szCs w:val="26"/>
          <w:lang w:val="fr-CA"/>
        </w:rPr>
        <w:t xml:space="preserve">des enfants </w:t>
      </w:r>
      <w:r w:rsidR="009F4BCF" w:rsidRPr="009431D7">
        <w:rPr>
          <w:szCs w:val="26"/>
          <w:lang w:val="fr-CA"/>
        </w:rPr>
        <w:t>entraîne</w:t>
      </w:r>
      <w:r w:rsidRPr="009431D7">
        <w:rPr>
          <w:szCs w:val="26"/>
          <w:lang w:val="fr-CA"/>
        </w:rPr>
        <w:t>ra</w:t>
      </w:r>
      <w:r w:rsidR="00671641" w:rsidRPr="009431D7">
        <w:rPr>
          <w:szCs w:val="26"/>
          <w:lang w:val="fr-CA"/>
        </w:rPr>
        <w:t>it</w:t>
      </w:r>
      <w:r w:rsidRPr="009431D7">
        <w:rPr>
          <w:szCs w:val="26"/>
          <w:lang w:val="fr-CA"/>
        </w:rPr>
        <w:t xml:space="preserve"> un co</w:t>
      </w:r>
      <w:r w:rsidR="00095E2F" w:rsidRPr="009431D7">
        <w:rPr>
          <w:szCs w:val="26"/>
          <w:lang w:val="fr-CA"/>
        </w:rPr>
        <w:t>û</w:t>
      </w:r>
      <w:r w:rsidRPr="009431D7">
        <w:rPr>
          <w:szCs w:val="26"/>
          <w:lang w:val="fr-CA"/>
        </w:rPr>
        <w:t>t pour le gouvernement; et</w:t>
      </w:r>
    </w:p>
    <w:p w14:paraId="0615CF0B" w14:textId="77777777" w:rsidR="006A741C" w:rsidRPr="009431D7" w:rsidRDefault="006A741C" w:rsidP="009431D7">
      <w:pPr>
        <w:pStyle w:val="ListNumber"/>
        <w:spacing w:before="240" w:after="240" w:line="240" w:lineRule="auto"/>
        <w:ind w:left="720" w:hanging="360"/>
        <w:contextualSpacing w:val="0"/>
        <w:rPr>
          <w:szCs w:val="26"/>
          <w:lang w:val="fr-CA"/>
        </w:rPr>
      </w:pPr>
      <w:r w:rsidRPr="009431D7">
        <w:rPr>
          <w:szCs w:val="26"/>
          <w:lang w:val="fr-CA"/>
        </w:rPr>
        <w:t xml:space="preserve">l’admission </w:t>
      </w:r>
      <w:r w:rsidR="0062708D" w:rsidRPr="009431D7">
        <w:rPr>
          <w:szCs w:val="26"/>
          <w:lang w:val="fr-CA"/>
        </w:rPr>
        <w:t xml:space="preserve">des enfants </w:t>
      </w:r>
      <w:r w:rsidR="005559AF" w:rsidRPr="009431D7">
        <w:rPr>
          <w:szCs w:val="26"/>
          <w:lang w:val="fr-CA"/>
        </w:rPr>
        <w:t>sapera</w:t>
      </w:r>
      <w:r w:rsidR="00671641" w:rsidRPr="009431D7">
        <w:rPr>
          <w:szCs w:val="26"/>
          <w:lang w:val="fr-CA"/>
        </w:rPr>
        <w:t>it</w:t>
      </w:r>
      <w:r w:rsidR="005559AF" w:rsidRPr="009431D7">
        <w:rPr>
          <w:szCs w:val="26"/>
          <w:lang w:val="fr-CA"/>
        </w:rPr>
        <w:t xml:space="preserve"> </w:t>
      </w:r>
      <w:r w:rsidRPr="009431D7">
        <w:rPr>
          <w:szCs w:val="26"/>
          <w:lang w:val="fr-CA"/>
        </w:rPr>
        <w:t>l’exercice cohérent et équitable du pouvoir discrétionnaire.</w:t>
      </w:r>
    </w:p>
    <w:p w14:paraId="0DB48834" w14:textId="77777777" w:rsidR="005E49CE" w:rsidRPr="003E64A4" w:rsidRDefault="005E49CE" w:rsidP="004739E3">
      <w:pPr>
        <w:pStyle w:val="Heading1"/>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Les </w:t>
      </w:r>
      <w:r w:rsidR="00CF2AFF" w:rsidRPr="003E64A4">
        <w:rPr>
          <w:rFonts w:ascii="Times New Roman" w:hAnsi="Times New Roman"/>
          <w:sz w:val="28"/>
          <w:szCs w:val="28"/>
          <w:lang w:val="fr-CA"/>
        </w:rPr>
        <w:t>q</w:t>
      </w:r>
      <w:r w:rsidRPr="003E64A4">
        <w:rPr>
          <w:rFonts w:ascii="Times New Roman" w:hAnsi="Times New Roman"/>
          <w:sz w:val="28"/>
          <w:szCs w:val="28"/>
          <w:lang w:val="fr-CA"/>
        </w:rPr>
        <w:t xml:space="preserve">uestions en </w:t>
      </w:r>
      <w:r w:rsidR="00CF2AFF" w:rsidRPr="003E64A4">
        <w:rPr>
          <w:rFonts w:ascii="Times New Roman" w:hAnsi="Times New Roman"/>
          <w:sz w:val="28"/>
          <w:szCs w:val="28"/>
          <w:lang w:val="fr-CA"/>
        </w:rPr>
        <w:t>l</w:t>
      </w:r>
      <w:r w:rsidRPr="003E64A4">
        <w:rPr>
          <w:rFonts w:ascii="Times New Roman" w:hAnsi="Times New Roman"/>
          <w:sz w:val="28"/>
          <w:szCs w:val="28"/>
          <w:lang w:val="fr-CA"/>
        </w:rPr>
        <w:t>itige</w:t>
      </w:r>
    </w:p>
    <w:p w14:paraId="61D9F700" w14:textId="77777777" w:rsidR="005E49CE" w:rsidRPr="003E64A4" w:rsidRDefault="00904211" w:rsidP="004739E3">
      <w:pPr>
        <w:pStyle w:val="AParaNumbering"/>
        <w:spacing w:after="240"/>
        <w:rPr>
          <w:lang w:val="fr-CA"/>
        </w:rPr>
      </w:pPr>
      <w:r w:rsidRPr="003E64A4">
        <w:rPr>
          <w:lang w:val="fr-CA"/>
        </w:rPr>
        <w:t>L</w:t>
      </w:r>
      <w:r w:rsidR="00715414" w:rsidRPr="003E64A4">
        <w:rPr>
          <w:lang w:val="fr-CA"/>
        </w:rPr>
        <w:t>es</w:t>
      </w:r>
      <w:r w:rsidRPr="003E64A4">
        <w:rPr>
          <w:lang w:val="fr-CA"/>
        </w:rPr>
        <w:t xml:space="preserve"> demande</w:t>
      </w:r>
      <w:r w:rsidR="00715414" w:rsidRPr="003E64A4">
        <w:rPr>
          <w:lang w:val="fr-CA"/>
        </w:rPr>
        <w:t>s</w:t>
      </w:r>
      <w:r w:rsidRPr="003E64A4">
        <w:rPr>
          <w:lang w:val="fr-CA"/>
        </w:rPr>
        <w:t xml:space="preserve"> de contrôle judiciaire soulève</w:t>
      </w:r>
      <w:r w:rsidR="00DF258B" w:rsidRPr="003E64A4">
        <w:rPr>
          <w:lang w:val="fr-CA"/>
        </w:rPr>
        <w:t>nt</w:t>
      </w:r>
      <w:r w:rsidRPr="003E64A4">
        <w:rPr>
          <w:lang w:val="fr-CA"/>
        </w:rPr>
        <w:t xml:space="preserve"> les questions suivantes :</w:t>
      </w:r>
    </w:p>
    <w:p w14:paraId="01E5991D" w14:textId="77777777" w:rsidR="00904211" w:rsidRPr="003E64A4" w:rsidRDefault="00904211" w:rsidP="004739E3">
      <w:pPr>
        <w:pStyle w:val="BContinuingPara"/>
        <w:numPr>
          <w:ilvl w:val="0"/>
          <w:numId w:val="25"/>
        </w:numPr>
        <w:spacing w:after="240"/>
        <w:rPr>
          <w:lang w:val="fr-CA"/>
        </w:rPr>
      </w:pPr>
      <w:r w:rsidRPr="003E64A4">
        <w:rPr>
          <w:lang w:val="fr-CA"/>
        </w:rPr>
        <w:t xml:space="preserve">La </w:t>
      </w:r>
      <w:r w:rsidR="000F411E" w:rsidRPr="003E64A4">
        <w:rPr>
          <w:lang w:val="fr-CA"/>
        </w:rPr>
        <w:t>M</w:t>
      </w:r>
      <w:r w:rsidRPr="003E64A4">
        <w:rPr>
          <w:lang w:val="fr-CA"/>
        </w:rPr>
        <w:t>inistre a-t-elle enfreint</w:t>
      </w:r>
      <w:r w:rsidR="00095E2F" w:rsidRPr="003E64A4">
        <w:rPr>
          <w:lang w:val="fr-CA"/>
        </w:rPr>
        <w:t xml:space="preserve"> les principes de</w:t>
      </w:r>
      <w:r w:rsidRPr="003E64A4">
        <w:rPr>
          <w:lang w:val="fr-CA"/>
        </w:rPr>
        <w:t xml:space="preserve"> l’équité procédurale?</w:t>
      </w:r>
    </w:p>
    <w:p w14:paraId="602FA667" w14:textId="77777777" w:rsidR="00904211" w:rsidRPr="003E64A4" w:rsidRDefault="00FD335B" w:rsidP="004739E3">
      <w:pPr>
        <w:pStyle w:val="BContinuingPara"/>
        <w:numPr>
          <w:ilvl w:val="0"/>
          <w:numId w:val="25"/>
        </w:numPr>
        <w:spacing w:after="240"/>
        <w:rPr>
          <w:lang w:val="fr-CA"/>
        </w:rPr>
      </w:pPr>
      <w:r w:rsidRPr="003E64A4">
        <w:rPr>
          <w:lang w:val="fr-CA"/>
        </w:rPr>
        <w:t>Quelle est la norme de contrôle appropriée?</w:t>
      </w:r>
    </w:p>
    <w:p w14:paraId="1F0FB874" w14:textId="77777777" w:rsidR="00FD335B" w:rsidRPr="003E64A4" w:rsidRDefault="00FD335B" w:rsidP="004739E3">
      <w:pPr>
        <w:pStyle w:val="BContinuingPara"/>
        <w:numPr>
          <w:ilvl w:val="0"/>
          <w:numId w:val="25"/>
        </w:numPr>
        <w:spacing w:after="240"/>
        <w:rPr>
          <w:lang w:val="fr-CA"/>
        </w:rPr>
      </w:pPr>
      <w:r w:rsidRPr="003E64A4">
        <w:rPr>
          <w:lang w:val="fr-CA"/>
        </w:rPr>
        <w:t xml:space="preserve">Est-ce que les </w:t>
      </w:r>
      <w:r w:rsidR="00C41FB2" w:rsidRPr="003E64A4">
        <w:rPr>
          <w:lang w:val="fr-CA"/>
        </w:rPr>
        <w:t xml:space="preserve">décisions </w:t>
      </w:r>
      <w:r w:rsidRPr="003E64A4">
        <w:rPr>
          <w:lang w:val="fr-CA"/>
        </w:rPr>
        <w:t xml:space="preserve">de la </w:t>
      </w:r>
      <w:r w:rsidR="000F411E" w:rsidRPr="003E64A4">
        <w:rPr>
          <w:lang w:val="fr-CA"/>
        </w:rPr>
        <w:t>M</w:t>
      </w:r>
      <w:r w:rsidRPr="003E64A4">
        <w:rPr>
          <w:lang w:val="fr-CA"/>
        </w:rPr>
        <w:t>inistre sont déraisonnables?</w:t>
      </w:r>
    </w:p>
    <w:p w14:paraId="39240E5C" w14:textId="77777777" w:rsidR="00FD335B" w:rsidRPr="003E64A4" w:rsidRDefault="00FD335B" w:rsidP="004739E3">
      <w:pPr>
        <w:pStyle w:val="BContinuingPara"/>
        <w:numPr>
          <w:ilvl w:val="0"/>
          <w:numId w:val="25"/>
        </w:numPr>
        <w:spacing w:after="240"/>
        <w:rPr>
          <w:lang w:val="fr-CA"/>
        </w:rPr>
      </w:pPr>
      <w:r w:rsidRPr="003E64A4">
        <w:rPr>
          <w:lang w:val="fr-CA"/>
        </w:rPr>
        <w:t>Quel</w:t>
      </w:r>
      <w:r w:rsidR="00010421" w:rsidRPr="003E64A4">
        <w:rPr>
          <w:lang w:val="fr-CA"/>
        </w:rPr>
        <w:t>le</w:t>
      </w:r>
      <w:r w:rsidRPr="003E64A4">
        <w:rPr>
          <w:lang w:val="fr-CA"/>
        </w:rPr>
        <w:t xml:space="preserve"> est </w:t>
      </w:r>
      <w:r w:rsidR="00C42D06" w:rsidRPr="003E64A4">
        <w:rPr>
          <w:lang w:val="fr-CA"/>
        </w:rPr>
        <w:t>la réparation appropriée</w:t>
      </w:r>
      <w:r w:rsidR="006B29BC" w:rsidRPr="003E64A4">
        <w:rPr>
          <w:lang w:val="fr-CA"/>
        </w:rPr>
        <w:t>?</w:t>
      </w:r>
    </w:p>
    <w:p w14:paraId="3747BF8E" w14:textId="77777777" w:rsidR="005E49CE" w:rsidRPr="003E64A4" w:rsidRDefault="005E49CE" w:rsidP="004739E3">
      <w:pPr>
        <w:pStyle w:val="Heading1"/>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lastRenderedPageBreak/>
        <w:t>L’analyse</w:t>
      </w:r>
    </w:p>
    <w:p w14:paraId="568C8626" w14:textId="77777777" w:rsidR="00272ACF" w:rsidRPr="003E64A4" w:rsidRDefault="00FF21AB" w:rsidP="004739E3">
      <w:pPr>
        <w:pStyle w:val="Heading2"/>
        <w:numPr>
          <w:ilvl w:val="0"/>
          <w:numId w:val="26"/>
        </w:numPr>
        <w:spacing w:before="240" w:after="240" w:line="240" w:lineRule="auto"/>
        <w:rPr>
          <w:rFonts w:ascii="Times New Roman" w:hAnsi="Times New Roman"/>
          <w:sz w:val="28"/>
          <w:lang w:val="fr-CA"/>
        </w:rPr>
      </w:pPr>
      <w:r w:rsidRPr="003E64A4">
        <w:rPr>
          <w:rFonts w:ascii="Times New Roman" w:hAnsi="Times New Roman"/>
          <w:sz w:val="28"/>
          <w:lang w:val="fr-CA"/>
        </w:rPr>
        <w:t xml:space="preserve">La </w:t>
      </w:r>
      <w:r w:rsidR="000F411E" w:rsidRPr="003E64A4">
        <w:rPr>
          <w:rFonts w:ascii="Times New Roman" w:hAnsi="Times New Roman"/>
          <w:sz w:val="28"/>
          <w:lang w:val="fr-CA"/>
        </w:rPr>
        <w:t>M</w:t>
      </w:r>
      <w:r w:rsidRPr="003E64A4">
        <w:rPr>
          <w:rFonts w:ascii="Times New Roman" w:hAnsi="Times New Roman"/>
          <w:sz w:val="28"/>
          <w:lang w:val="fr-CA"/>
        </w:rPr>
        <w:t>inistre n’a pas enfreint</w:t>
      </w:r>
      <w:r w:rsidR="00095E2F" w:rsidRPr="003E64A4">
        <w:rPr>
          <w:rFonts w:ascii="Times New Roman" w:hAnsi="Times New Roman"/>
          <w:sz w:val="28"/>
          <w:lang w:val="fr-CA"/>
        </w:rPr>
        <w:t xml:space="preserve"> les principes d</w:t>
      </w:r>
      <w:r w:rsidRPr="003E64A4">
        <w:rPr>
          <w:rFonts w:ascii="Times New Roman" w:hAnsi="Times New Roman"/>
          <w:sz w:val="28"/>
          <w:lang w:val="fr-CA"/>
        </w:rPr>
        <w:t>’équité procédurale</w:t>
      </w:r>
    </w:p>
    <w:p w14:paraId="6803384B" w14:textId="77777777" w:rsidR="00225FC7" w:rsidRPr="003E64A4" w:rsidRDefault="00225FC7" w:rsidP="004739E3">
      <w:pPr>
        <w:pStyle w:val="AParaNumbering"/>
        <w:spacing w:after="240"/>
        <w:rPr>
          <w:lang w:val="fr-CA"/>
        </w:rPr>
      </w:pPr>
      <w:r w:rsidRPr="003E64A4">
        <w:rPr>
          <w:lang w:val="fr-CA"/>
        </w:rPr>
        <w:t xml:space="preserve">Selon les requérants, la </w:t>
      </w:r>
      <w:r w:rsidR="000F411E" w:rsidRPr="003E64A4">
        <w:rPr>
          <w:lang w:val="fr-CA"/>
        </w:rPr>
        <w:t>M</w:t>
      </w:r>
      <w:r w:rsidRPr="003E64A4">
        <w:rPr>
          <w:lang w:val="fr-CA"/>
        </w:rPr>
        <w:t>inistre n’a pas respecté</w:t>
      </w:r>
      <w:r w:rsidR="00095E2F" w:rsidRPr="003E64A4">
        <w:rPr>
          <w:lang w:val="fr-CA"/>
        </w:rPr>
        <w:t xml:space="preserve"> les</w:t>
      </w:r>
      <w:r w:rsidR="0073315E" w:rsidRPr="003E64A4">
        <w:rPr>
          <w:lang w:val="fr-CA"/>
        </w:rPr>
        <w:t xml:space="preserve"> obligations</w:t>
      </w:r>
      <w:r w:rsidRPr="003E64A4">
        <w:rPr>
          <w:lang w:val="fr-CA"/>
        </w:rPr>
        <w:t xml:space="preserve"> </w:t>
      </w:r>
      <w:r w:rsidR="0073315E" w:rsidRPr="003E64A4">
        <w:rPr>
          <w:lang w:val="fr-CA"/>
        </w:rPr>
        <w:t>d</w:t>
      </w:r>
      <w:r w:rsidRPr="003E64A4">
        <w:rPr>
          <w:lang w:val="fr-CA"/>
        </w:rPr>
        <w:t xml:space="preserve">’équité procédurale. La règle </w:t>
      </w:r>
      <w:r w:rsidRPr="003E64A4">
        <w:rPr>
          <w:rStyle w:val="Emphasis"/>
          <w:rFonts w:ascii="Times New Roman" w:hAnsi="Times New Roman"/>
          <w:sz w:val="28"/>
          <w:szCs w:val="28"/>
          <w:lang w:val="fr-CA"/>
        </w:rPr>
        <w:t>audi alteram partem</w:t>
      </w:r>
      <w:r w:rsidRPr="003E64A4">
        <w:rPr>
          <w:lang w:val="fr-CA"/>
        </w:rPr>
        <w:t xml:space="preserve"> exige qu’un décideur qui a l’intention de re</w:t>
      </w:r>
      <w:r w:rsidR="00FF5664" w:rsidRPr="003E64A4">
        <w:rPr>
          <w:lang w:val="fr-CA"/>
        </w:rPr>
        <w:t>jeter</w:t>
      </w:r>
      <w:r w:rsidRPr="003E64A4">
        <w:rPr>
          <w:lang w:val="fr-CA"/>
        </w:rPr>
        <w:t xml:space="preserve"> une demande l’indique, explique </w:t>
      </w:r>
      <w:r w:rsidR="009A535B" w:rsidRPr="003E64A4">
        <w:rPr>
          <w:lang w:val="fr-CA"/>
        </w:rPr>
        <w:t>l</w:t>
      </w:r>
      <w:r w:rsidRPr="003E64A4">
        <w:rPr>
          <w:lang w:val="fr-CA"/>
        </w:rPr>
        <w:t>es raisons</w:t>
      </w:r>
      <w:r w:rsidR="009A535B" w:rsidRPr="003E64A4">
        <w:rPr>
          <w:lang w:val="fr-CA"/>
        </w:rPr>
        <w:t xml:space="preserve"> pour son </w:t>
      </w:r>
      <w:r w:rsidR="00FF5664" w:rsidRPr="003E64A4">
        <w:rPr>
          <w:lang w:val="fr-CA"/>
        </w:rPr>
        <w:t>rejet</w:t>
      </w:r>
      <w:r w:rsidRPr="003E64A4">
        <w:rPr>
          <w:lang w:val="fr-CA"/>
        </w:rPr>
        <w:t xml:space="preserve"> et accorde un </w:t>
      </w:r>
      <w:r w:rsidR="00CE03CF" w:rsidRPr="003E64A4">
        <w:rPr>
          <w:lang w:val="fr-CA"/>
        </w:rPr>
        <w:t>délai</w:t>
      </w:r>
      <w:r w:rsidRPr="003E64A4">
        <w:rPr>
          <w:lang w:val="fr-CA"/>
        </w:rPr>
        <w:t xml:space="preserve"> raisonnable </w:t>
      </w:r>
      <w:r w:rsidR="00262BF2" w:rsidRPr="003E64A4">
        <w:rPr>
          <w:lang w:val="fr-CA"/>
        </w:rPr>
        <w:t xml:space="preserve">pour </w:t>
      </w:r>
      <w:r w:rsidRPr="003E64A4">
        <w:rPr>
          <w:lang w:val="fr-CA"/>
        </w:rPr>
        <w:t>y répondre. Selon les requérants, le contexte exigeait que, dans sa lettre du 26 juillet o</w:t>
      </w:r>
      <w:r w:rsidR="00BA3607" w:rsidRPr="003E64A4">
        <w:rPr>
          <w:lang w:val="fr-CA"/>
        </w:rPr>
        <w:t>ù</w:t>
      </w:r>
      <w:r w:rsidRPr="003E64A4">
        <w:rPr>
          <w:lang w:val="fr-CA"/>
        </w:rPr>
        <w:t xml:space="preserve"> elle a sollicité des </w:t>
      </w:r>
      <w:r w:rsidR="0085607E" w:rsidRPr="003E64A4">
        <w:rPr>
          <w:lang w:val="fr-CA"/>
        </w:rPr>
        <w:t xml:space="preserve">observations </w:t>
      </w:r>
      <w:r w:rsidRPr="003E64A4">
        <w:rPr>
          <w:lang w:val="fr-CA"/>
        </w:rPr>
        <w:t xml:space="preserve">additionnelles, la </w:t>
      </w:r>
      <w:r w:rsidR="000F411E" w:rsidRPr="003E64A4">
        <w:rPr>
          <w:lang w:val="fr-CA"/>
        </w:rPr>
        <w:t>M</w:t>
      </w:r>
      <w:r w:rsidRPr="003E64A4">
        <w:rPr>
          <w:lang w:val="fr-CA"/>
        </w:rPr>
        <w:t>inistre fourni</w:t>
      </w:r>
      <w:r w:rsidR="00C23185" w:rsidRPr="003E64A4">
        <w:rPr>
          <w:lang w:val="fr-CA"/>
        </w:rPr>
        <w:t>s</w:t>
      </w:r>
      <w:r w:rsidR="00AE0009" w:rsidRPr="003E64A4">
        <w:rPr>
          <w:lang w:val="fr-CA"/>
        </w:rPr>
        <w:t>s</w:t>
      </w:r>
      <w:r w:rsidR="00C23185" w:rsidRPr="003E64A4">
        <w:rPr>
          <w:lang w:val="fr-CA"/>
        </w:rPr>
        <w:t>e</w:t>
      </w:r>
      <w:r w:rsidRPr="003E64A4">
        <w:rPr>
          <w:lang w:val="fr-CA"/>
        </w:rPr>
        <w:t xml:space="preserve"> plus de détails concernant les facteurs </w:t>
      </w:r>
      <w:r w:rsidR="00D56D26" w:rsidRPr="003E64A4">
        <w:rPr>
          <w:lang w:val="fr-CA"/>
        </w:rPr>
        <w:t xml:space="preserve">dont </w:t>
      </w:r>
      <w:r w:rsidRPr="003E64A4">
        <w:rPr>
          <w:lang w:val="fr-CA"/>
        </w:rPr>
        <w:t xml:space="preserve">elle tiendrait compte dans sa prise de décision. </w:t>
      </w:r>
    </w:p>
    <w:p w14:paraId="5E9382F1" w14:textId="77777777" w:rsidR="00225FC7" w:rsidRPr="003E64A4" w:rsidRDefault="00225FC7" w:rsidP="004739E3">
      <w:pPr>
        <w:pStyle w:val="AParaNumbering"/>
        <w:spacing w:after="240"/>
        <w:rPr>
          <w:lang w:val="fr-CA"/>
        </w:rPr>
      </w:pPr>
      <w:r w:rsidRPr="003E64A4">
        <w:rPr>
          <w:lang w:val="fr-CA"/>
        </w:rPr>
        <w:t>Selon l’</w:t>
      </w:r>
      <w:r w:rsidR="00371268" w:rsidRPr="003E64A4">
        <w:rPr>
          <w:lang w:val="fr-CA"/>
        </w:rPr>
        <w:t>intimé</w:t>
      </w:r>
      <w:r w:rsidRPr="003E64A4">
        <w:rPr>
          <w:lang w:val="fr-CA"/>
        </w:rPr>
        <w:t>, le processus</w:t>
      </w:r>
      <w:r w:rsidR="00FB7616" w:rsidRPr="003E64A4">
        <w:rPr>
          <w:lang w:val="fr-CA"/>
        </w:rPr>
        <w:t xml:space="preserve"> d’admission</w:t>
      </w:r>
      <w:r w:rsidRPr="003E64A4">
        <w:rPr>
          <w:lang w:val="fr-CA"/>
        </w:rPr>
        <w:t xml:space="preserve"> est un processus administratif, et non un processus judiciaire ou quasi judiciaire. La lettre de la </w:t>
      </w:r>
      <w:r w:rsidR="000F411E" w:rsidRPr="003E64A4">
        <w:rPr>
          <w:lang w:val="fr-CA"/>
        </w:rPr>
        <w:t>M</w:t>
      </w:r>
      <w:r w:rsidRPr="003E64A4">
        <w:rPr>
          <w:lang w:val="fr-CA"/>
        </w:rPr>
        <w:t xml:space="preserve">inistre </w:t>
      </w:r>
      <w:r w:rsidR="00FB7616" w:rsidRPr="003E64A4">
        <w:rPr>
          <w:lang w:val="fr-CA"/>
        </w:rPr>
        <w:t>avait pour objet de permettre</w:t>
      </w:r>
      <w:r w:rsidRPr="003E64A4">
        <w:rPr>
          <w:lang w:val="fr-CA"/>
        </w:rPr>
        <w:t xml:space="preserve"> aux requérants de compléter leur dossier, </w:t>
      </w:r>
      <w:r w:rsidR="00FB7616" w:rsidRPr="003E64A4">
        <w:rPr>
          <w:lang w:val="fr-CA"/>
        </w:rPr>
        <w:t xml:space="preserve">et non pas de </w:t>
      </w:r>
      <w:r w:rsidRPr="003E64A4">
        <w:rPr>
          <w:lang w:val="fr-CA"/>
        </w:rPr>
        <w:t>m</w:t>
      </w:r>
      <w:r w:rsidR="00FB7616" w:rsidRPr="003E64A4">
        <w:rPr>
          <w:lang w:val="fr-CA"/>
        </w:rPr>
        <w:t>ettre</w:t>
      </w:r>
      <w:r w:rsidRPr="003E64A4">
        <w:rPr>
          <w:lang w:val="fr-CA"/>
        </w:rPr>
        <w:t xml:space="preserve"> en place un processus contradictoire. De plus, autre qu’un tableau </w:t>
      </w:r>
      <w:r w:rsidR="00FB7616" w:rsidRPr="003E64A4">
        <w:rPr>
          <w:lang w:val="fr-CA"/>
        </w:rPr>
        <w:t>indiquant l</w:t>
      </w:r>
      <w:r w:rsidRPr="003E64A4">
        <w:rPr>
          <w:lang w:val="fr-CA"/>
        </w:rPr>
        <w:t xml:space="preserve">es </w:t>
      </w:r>
      <w:r w:rsidR="009C482B" w:rsidRPr="003E64A4">
        <w:rPr>
          <w:lang w:val="fr-CA"/>
        </w:rPr>
        <w:t>co</w:t>
      </w:r>
      <w:r w:rsidR="00FB7616" w:rsidRPr="003E64A4">
        <w:rPr>
          <w:lang w:val="fr-CA"/>
        </w:rPr>
        <w:t>û</w:t>
      </w:r>
      <w:r w:rsidR="009C482B" w:rsidRPr="003E64A4">
        <w:rPr>
          <w:lang w:val="fr-CA"/>
        </w:rPr>
        <w:t>ts</w:t>
      </w:r>
      <w:r w:rsidRPr="003E64A4">
        <w:rPr>
          <w:lang w:val="fr-CA"/>
        </w:rPr>
        <w:t xml:space="preserve"> supplémentaires</w:t>
      </w:r>
      <w:r w:rsidR="001F4F13" w:rsidRPr="003E64A4">
        <w:rPr>
          <w:lang w:val="fr-CA"/>
        </w:rPr>
        <w:t xml:space="preserve"> engendrés par l’admission des enfants</w:t>
      </w:r>
      <w:r w:rsidRPr="003E64A4">
        <w:rPr>
          <w:lang w:val="fr-CA"/>
        </w:rPr>
        <w:t>, tou</w:t>
      </w:r>
      <w:r w:rsidR="000F411E" w:rsidRPr="003E64A4">
        <w:rPr>
          <w:lang w:val="fr-CA"/>
        </w:rPr>
        <w:t>s</w:t>
      </w:r>
      <w:r w:rsidRPr="003E64A4">
        <w:rPr>
          <w:lang w:val="fr-CA"/>
        </w:rPr>
        <w:t xml:space="preserve"> l</w:t>
      </w:r>
      <w:r w:rsidR="00CE03CF" w:rsidRPr="003E64A4">
        <w:rPr>
          <w:lang w:val="fr-CA"/>
        </w:rPr>
        <w:t>es renseignements</w:t>
      </w:r>
      <w:r w:rsidR="001F4F13" w:rsidRPr="003E64A4">
        <w:rPr>
          <w:lang w:val="fr-CA"/>
        </w:rPr>
        <w:t xml:space="preserve"> pertinent</w:t>
      </w:r>
      <w:r w:rsidR="00CE03CF" w:rsidRPr="003E64A4">
        <w:rPr>
          <w:lang w:val="fr-CA"/>
        </w:rPr>
        <w:t>s</w:t>
      </w:r>
      <w:r w:rsidRPr="003E64A4">
        <w:rPr>
          <w:lang w:val="fr-CA"/>
        </w:rPr>
        <w:t xml:space="preserve"> étai</w:t>
      </w:r>
      <w:r w:rsidR="00CE03CF" w:rsidRPr="003E64A4">
        <w:rPr>
          <w:lang w:val="fr-CA"/>
        </w:rPr>
        <w:t>en</w:t>
      </w:r>
      <w:r w:rsidRPr="003E64A4">
        <w:rPr>
          <w:lang w:val="fr-CA"/>
        </w:rPr>
        <w:t xml:space="preserve">t soit </w:t>
      </w:r>
      <w:r w:rsidR="005045B2" w:rsidRPr="003E64A4">
        <w:rPr>
          <w:lang w:val="fr-CA"/>
        </w:rPr>
        <w:t>dans la</w:t>
      </w:r>
      <w:r w:rsidRPr="003E64A4">
        <w:rPr>
          <w:lang w:val="fr-CA"/>
        </w:rPr>
        <w:t xml:space="preserve"> possession de la CSF</w:t>
      </w:r>
      <w:r w:rsidR="005045B2" w:rsidRPr="003E64A4">
        <w:rPr>
          <w:lang w:val="fr-CA"/>
        </w:rPr>
        <w:t xml:space="preserve"> ou</w:t>
      </w:r>
      <w:r w:rsidRPr="003E64A4">
        <w:rPr>
          <w:lang w:val="fr-CA"/>
        </w:rPr>
        <w:t xml:space="preserve"> disponible</w:t>
      </w:r>
      <w:r w:rsidR="00CE03CF" w:rsidRPr="003E64A4">
        <w:rPr>
          <w:lang w:val="fr-CA"/>
        </w:rPr>
        <w:t>s</w:t>
      </w:r>
      <w:r w:rsidRPr="003E64A4">
        <w:rPr>
          <w:lang w:val="fr-CA"/>
        </w:rPr>
        <w:t xml:space="preserve"> au public. Selon lui, l’avis</w:t>
      </w:r>
      <w:r w:rsidR="00FB7616" w:rsidRPr="003E64A4">
        <w:rPr>
          <w:lang w:val="fr-CA"/>
        </w:rPr>
        <w:t xml:space="preserve"> a permis aux requérants de </w:t>
      </w:r>
      <w:r w:rsidRPr="003E64A4">
        <w:rPr>
          <w:lang w:val="fr-CA"/>
        </w:rPr>
        <w:t>faire des représentations valables.</w:t>
      </w:r>
    </w:p>
    <w:p w14:paraId="5C132E64" w14:textId="77777777" w:rsidR="000B64CB" w:rsidRPr="003E64A4" w:rsidRDefault="00225FC7" w:rsidP="004739E3">
      <w:pPr>
        <w:pStyle w:val="AParaNumbering"/>
        <w:spacing w:after="240"/>
        <w:rPr>
          <w:lang w:val="fr-CA"/>
        </w:rPr>
      </w:pPr>
      <w:r w:rsidRPr="003E64A4">
        <w:rPr>
          <w:lang w:val="fr-CA"/>
        </w:rPr>
        <w:t xml:space="preserve">À mon avis, les requérants n’ont pas réussi à établir </w:t>
      </w:r>
      <w:r w:rsidR="00FB7616" w:rsidRPr="003E64A4">
        <w:rPr>
          <w:lang w:val="fr-CA"/>
        </w:rPr>
        <w:t xml:space="preserve">qu’il y a </w:t>
      </w:r>
      <w:r w:rsidR="00CE03CF" w:rsidRPr="003E64A4">
        <w:rPr>
          <w:lang w:val="fr-CA"/>
        </w:rPr>
        <w:t xml:space="preserve">eu </w:t>
      </w:r>
      <w:r w:rsidRPr="003E64A4">
        <w:rPr>
          <w:lang w:val="fr-CA"/>
        </w:rPr>
        <w:t>une violation de</w:t>
      </w:r>
      <w:r w:rsidR="00FB7616" w:rsidRPr="003E64A4">
        <w:rPr>
          <w:lang w:val="fr-CA"/>
        </w:rPr>
        <w:t>s principes d</w:t>
      </w:r>
      <w:r w:rsidRPr="003E64A4">
        <w:rPr>
          <w:lang w:val="fr-CA"/>
        </w:rPr>
        <w:t>’équité procédurale. L</w:t>
      </w:r>
      <w:r w:rsidR="00FB7616" w:rsidRPr="003E64A4">
        <w:rPr>
          <w:lang w:val="fr-CA"/>
        </w:rPr>
        <w:t>es exigences</w:t>
      </w:r>
      <w:r w:rsidRPr="003E64A4">
        <w:rPr>
          <w:lang w:val="fr-CA"/>
        </w:rPr>
        <w:t xml:space="preserve"> d’équité procédurale </w:t>
      </w:r>
      <w:r w:rsidR="00FB7616" w:rsidRPr="003E64A4">
        <w:rPr>
          <w:lang w:val="fr-CA"/>
        </w:rPr>
        <w:t>sont</w:t>
      </w:r>
      <w:r w:rsidRPr="003E64A4">
        <w:rPr>
          <w:lang w:val="fr-CA"/>
        </w:rPr>
        <w:t xml:space="preserve"> intrinsèquement contextuel</w:t>
      </w:r>
      <w:r w:rsidR="00BD49D0" w:rsidRPr="003E64A4">
        <w:rPr>
          <w:lang w:val="fr-CA"/>
        </w:rPr>
        <w:t>le</w:t>
      </w:r>
      <w:r w:rsidR="00FB7616" w:rsidRPr="003E64A4">
        <w:rPr>
          <w:lang w:val="fr-CA"/>
        </w:rPr>
        <w:t>s</w:t>
      </w:r>
      <w:r w:rsidR="006353E1" w:rsidRPr="003E64A4">
        <w:rPr>
          <w:lang w:val="fr-CA"/>
        </w:rPr>
        <w:t xml:space="preserve"> : </w:t>
      </w:r>
      <w:r w:rsidR="006353E1" w:rsidRPr="003E64A4">
        <w:rPr>
          <w:rStyle w:val="Emphasis"/>
          <w:rFonts w:ascii="Times New Roman" w:hAnsi="Times New Roman"/>
          <w:sz w:val="28"/>
          <w:szCs w:val="28"/>
          <w:lang w:val="fr-CA"/>
        </w:rPr>
        <w:t>May c. Établissement Ferndale</w:t>
      </w:r>
      <w:r w:rsidR="006353E1" w:rsidRPr="003E64A4">
        <w:rPr>
          <w:lang w:val="fr-CA"/>
        </w:rPr>
        <w:t>, 2005 CSC</w:t>
      </w:r>
      <w:r w:rsidR="00F3458F" w:rsidRPr="003E64A4">
        <w:rPr>
          <w:lang w:val="fr-CA"/>
        </w:rPr>
        <w:t> </w:t>
      </w:r>
      <w:r w:rsidR="006353E1" w:rsidRPr="003E64A4">
        <w:rPr>
          <w:lang w:val="fr-CA"/>
        </w:rPr>
        <w:t>82, [2005] 3 R.C.S. 809, au para. 90</w:t>
      </w:r>
      <w:r w:rsidR="00A753E4" w:rsidRPr="003E64A4">
        <w:rPr>
          <w:lang w:val="fr-CA"/>
        </w:rPr>
        <w:t>.</w:t>
      </w:r>
      <w:r w:rsidRPr="003E64A4">
        <w:rPr>
          <w:lang w:val="fr-CA"/>
        </w:rPr>
        <w:t xml:space="preserve"> En général, </w:t>
      </w:r>
      <w:r w:rsidR="00BD49D0" w:rsidRPr="003E64A4">
        <w:rPr>
          <w:lang w:val="fr-CA"/>
        </w:rPr>
        <w:t>elles</w:t>
      </w:r>
      <w:r w:rsidRPr="003E64A4">
        <w:rPr>
          <w:lang w:val="fr-CA"/>
        </w:rPr>
        <w:t xml:space="preserve"> exige</w:t>
      </w:r>
      <w:r w:rsidR="00BD49D0" w:rsidRPr="003E64A4">
        <w:rPr>
          <w:lang w:val="fr-CA"/>
        </w:rPr>
        <w:t>nt</w:t>
      </w:r>
      <w:r w:rsidRPr="003E64A4">
        <w:rPr>
          <w:lang w:val="fr-CA"/>
        </w:rPr>
        <w:t xml:space="preserve"> que le décideur communique les renseignements </w:t>
      </w:r>
      <w:r w:rsidR="00080217" w:rsidRPr="003E64A4">
        <w:rPr>
          <w:lang w:val="fr-CA"/>
        </w:rPr>
        <w:t>à partir desquels il fonde leur décision</w:t>
      </w:r>
      <w:r w:rsidRPr="003E64A4">
        <w:rPr>
          <w:lang w:val="fr-CA"/>
        </w:rPr>
        <w:t> :</w:t>
      </w:r>
      <w:r w:rsidR="004E373A" w:rsidRPr="003E64A4">
        <w:rPr>
          <w:lang w:val="fr-CA"/>
        </w:rPr>
        <w:t xml:space="preserve"> </w:t>
      </w:r>
      <w:r w:rsidR="00D7555D" w:rsidRPr="003E64A4">
        <w:rPr>
          <w:i/>
          <w:lang w:val="fr-CA"/>
        </w:rPr>
        <w:t>May</w:t>
      </w:r>
      <w:r w:rsidRPr="003E64A4">
        <w:rPr>
          <w:lang w:val="fr-CA"/>
        </w:rPr>
        <w:t>,</w:t>
      </w:r>
      <w:r w:rsidR="00D7555D" w:rsidRPr="003E64A4">
        <w:rPr>
          <w:lang w:val="fr-CA"/>
        </w:rPr>
        <w:t xml:space="preserve"> au para.</w:t>
      </w:r>
      <w:r w:rsidRPr="003E64A4">
        <w:rPr>
          <w:lang w:val="fr-CA"/>
        </w:rPr>
        <w:t xml:space="preserve"> 92. En l’espèce, les requérants avaient accès au </w:t>
      </w:r>
      <w:r w:rsidR="00CA49EA" w:rsidRPr="003E64A4">
        <w:rPr>
          <w:i/>
          <w:lang w:val="fr-CA"/>
        </w:rPr>
        <w:t xml:space="preserve">Rapport </w:t>
      </w:r>
      <w:r w:rsidR="00B42743" w:rsidRPr="003E64A4">
        <w:rPr>
          <w:i/>
          <w:lang w:val="fr-CA"/>
        </w:rPr>
        <w:t>f</w:t>
      </w:r>
      <w:r w:rsidR="00CA49EA" w:rsidRPr="003E64A4">
        <w:rPr>
          <w:i/>
          <w:lang w:val="fr-CA"/>
        </w:rPr>
        <w:t>inal</w:t>
      </w:r>
      <w:r w:rsidRPr="003E64A4">
        <w:rPr>
          <w:lang w:val="fr-CA"/>
        </w:rPr>
        <w:t xml:space="preserve"> qui a mené à l’adoption de la </w:t>
      </w:r>
      <w:r w:rsidR="00A06998" w:rsidRPr="003E64A4">
        <w:rPr>
          <w:i/>
          <w:lang w:val="fr-CA"/>
        </w:rPr>
        <w:t>D</w:t>
      </w:r>
      <w:r w:rsidRPr="003E64A4">
        <w:rPr>
          <w:i/>
          <w:lang w:val="fr-CA"/>
        </w:rPr>
        <w:t>irective</w:t>
      </w:r>
      <w:r w:rsidRPr="003E64A4">
        <w:rPr>
          <w:lang w:val="fr-CA"/>
        </w:rPr>
        <w:t xml:space="preserve"> </w:t>
      </w:r>
      <w:r w:rsidR="00CE03CF" w:rsidRPr="003E64A4">
        <w:rPr>
          <w:lang w:val="fr-CA"/>
        </w:rPr>
        <w:t>et à</w:t>
      </w:r>
      <w:r w:rsidRPr="003E64A4">
        <w:rPr>
          <w:lang w:val="fr-CA"/>
        </w:rPr>
        <w:t xml:space="preserve"> la </w:t>
      </w:r>
      <w:r w:rsidR="00A06998" w:rsidRPr="003E64A4">
        <w:rPr>
          <w:i/>
          <w:lang w:val="fr-CA"/>
        </w:rPr>
        <w:t>D</w:t>
      </w:r>
      <w:r w:rsidRPr="003E64A4">
        <w:rPr>
          <w:i/>
          <w:lang w:val="fr-CA"/>
        </w:rPr>
        <w:t>irective</w:t>
      </w:r>
      <w:r w:rsidRPr="003E64A4">
        <w:rPr>
          <w:lang w:val="fr-CA"/>
        </w:rPr>
        <w:t xml:space="preserve">. Ceux-ci fournissaient certains paramètres et objectifs guidant l’exercice de </w:t>
      </w:r>
      <w:r w:rsidR="00FB7616" w:rsidRPr="003E64A4">
        <w:rPr>
          <w:lang w:val="fr-CA"/>
        </w:rPr>
        <w:t xml:space="preserve">la </w:t>
      </w:r>
      <w:r w:rsidRPr="003E64A4">
        <w:rPr>
          <w:lang w:val="fr-CA"/>
        </w:rPr>
        <w:t>discrétion</w:t>
      </w:r>
      <w:r w:rsidR="00FB7616" w:rsidRPr="003E64A4">
        <w:rPr>
          <w:lang w:val="fr-CA"/>
        </w:rPr>
        <w:t xml:space="preserve"> ministérielle</w:t>
      </w:r>
      <w:r w:rsidRPr="003E64A4">
        <w:rPr>
          <w:lang w:val="fr-CA"/>
        </w:rPr>
        <w:t>. De plus, l</w:t>
      </w:r>
      <w:r w:rsidR="00FB7616" w:rsidRPr="003E64A4">
        <w:rPr>
          <w:lang w:val="fr-CA"/>
        </w:rPr>
        <w:t>’affaire</w:t>
      </w:r>
      <w:r w:rsidRPr="003E64A4">
        <w:rPr>
          <w:lang w:val="fr-CA"/>
        </w:rPr>
        <w:t xml:space="preserve"> </w:t>
      </w:r>
      <w:r w:rsidRPr="003E64A4">
        <w:rPr>
          <w:i/>
          <w:lang w:val="fr-CA"/>
        </w:rPr>
        <w:t>A.B.</w:t>
      </w:r>
      <w:r w:rsidRPr="003E64A4">
        <w:rPr>
          <w:lang w:val="fr-CA"/>
        </w:rPr>
        <w:t xml:space="preserve"> a étalé un nombre</w:t>
      </w:r>
      <w:r w:rsidR="003F13AB" w:rsidRPr="003E64A4">
        <w:rPr>
          <w:lang w:val="fr-CA"/>
        </w:rPr>
        <w:t xml:space="preserve"> de</w:t>
      </w:r>
      <w:r w:rsidRPr="003E64A4">
        <w:rPr>
          <w:lang w:val="fr-CA"/>
        </w:rPr>
        <w:t xml:space="preserve"> </w:t>
      </w:r>
      <w:r w:rsidR="00584F52" w:rsidRPr="003E64A4">
        <w:rPr>
          <w:lang w:val="fr-CA"/>
        </w:rPr>
        <w:t>considérations pouvant servir à guider l’exercice du</w:t>
      </w:r>
      <w:r w:rsidRPr="003E64A4">
        <w:rPr>
          <w:lang w:val="fr-CA"/>
        </w:rPr>
        <w:t xml:space="preserve"> pouvoir discrétionnaire de la </w:t>
      </w:r>
      <w:r w:rsidR="000F411E" w:rsidRPr="003E64A4">
        <w:rPr>
          <w:lang w:val="fr-CA"/>
        </w:rPr>
        <w:t>M</w:t>
      </w:r>
      <w:r w:rsidRPr="003E64A4">
        <w:rPr>
          <w:lang w:val="fr-CA"/>
        </w:rPr>
        <w:t xml:space="preserve">inistre. </w:t>
      </w:r>
      <w:r w:rsidR="00FB7616" w:rsidRPr="003E64A4">
        <w:rPr>
          <w:lang w:val="fr-CA"/>
        </w:rPr>
        <w:t>Il était suffisam</w:t>
      </w:r>
      <w:r w:rsidR="000F411E" w:rsidRPr="003E64A4">
        <w:rPr>
          <w:lang w:val="fr-CA"/>
        </w:rPr>
        <w:t>m</w:t>
      </w:r>
      <w:r w:rsidR="00FB7616" w:rsidRPr="003E64A4">
        <w:rPr>
          <w:lang w:val="fr-CA"/>
        </w:rPr>
        <w:t xml:space="preserve">ent clair quels facteurs seraient pris en considération par </w:t>
      </w:r>
      <w:r w:rsidRPr="003E64A4">
        <w:rPr>
          <w:lang w:val="fr-CA"/>
        </w:rPr>
        <w:t xml:space="preserve">la </w:t>
      </w:r>
      <w:r w:rsidR="000F411E" w:rsidRPr="003E64A4">
        <w:rPr>
          <w:lang w:val="fr-CA"/>
        </w:rPr>
        <w:t>M</w:t>
      </w:r>
      <w:r w:rsidRPr="003E64A4">
        <w:rPr>
          <w:lang w:val="fr-CA"/>
        </w:rPr>
        <w:t xml:space="preserve">inistre </w:t>
      </w:r>
      <w:r w:rsidR="00FB7616" w:rsidRPr="003E64A4">
        <w:rPr>
          <w:lang w:val="fr-CA"/>
        </w:rPr>
        <w:t>lors de sa prise de décision</w:t>
      </w:r>
      <w:r w:rsidRPr="003E64A4">
        <w:rPr>
          <w:lang w:val="fr-CA"/>
        </w:rPr>
        <w:t>. Je note également que les requérants n’ont pas demandé d</w:t>
      </w:r>
      <w:r w:rsidR="00FB7616" w:rsidRPr="003E64A4">
        <w:rPr>
          <w:lang w:val="fr-CA"/>
        </w:rPr>
        <w:t>e renseignements</w:t>
      </w:r>
      <w:r w:rsidRPr="003E64A4">
        <w:rPr>
          <w:lang w:val="fr-CA"/>
        </w:rPr>
        <w:t xml:space="preserve"> supplémentaires après avoir été avertis de l’intention de la </w:t>
      </w:r>
      <w:r w:rsidR="000F411E" w:rsidRPr="003E64A4">
        <w:rPr>
          <w:lang w:val="fr-CA"/>
        </w:rPr>
        <w:t>M</w:t>
      </w:r>
      <w:r w:rsidRPr="003E64A4">
        <w:rPr>
          <w:lang w:val="fr-CA"/>
        </w:rPr>
        <w:t xml:space="preserve">inistre de réexaminer les dossiers à la lumière de la décision </w:t>
      </w:r>
      <w:r w:rsidRPr="003E64A4">
        <w:rPr>
          <w:rStyle w:val="Emphasis"/>
          <w:rFonts w:ascii="Times New Roman" w:hAnsi="Times New Roman"/>
          <w:sz w:val="28"/>
          <w:szCs w:val="28"/>
          <w:lang w:val="fr-CA"/>
        </w:rPr>
        <w:t>A.B.</w:t>
      </w:r>
      <w:r w:rsidRPr="003E64A4">
        <w:rPr>
          <w:i/>
          <w:lang w:val="fr-CA"/>
        </w:rPr>
        <w:t> </w:t>
      </w:r>
      <w:r w:rsidRPr="003E64A4">
        <w:rPr>
          <w:lang w:val="fr-CA"/>
        </w:rPr>
        <w:t xml:space="preserve">: voir </w:t>
      </w:r>
      <w:r w:rsidRPr="003E64A4">
        <w:rPr>
          <w:rStyle w:val="Emphasis"/>
          <w:rFonts w:ascii="Times New Roman" w:hAnsi="Times New Roman"/>
          <w:sz w:val="28"/>
          <w:szCs w:val="28"/>
          <w:lang w:val="fr-CA"/>
        </w:rPr>
        <w:t>Siad c. Canada (Secrétaire d’État)</w:t>
      </w:r>
      <w:r w:rsidRPr="003E64A4">
        <w:rPr>
          <w:lang w:val="fr-CA"/>
        </w:rPr>
        <w:t>, [1997] 1 C.F. 608 (C.A.), autorisation d’appel refusée, [1997] S.C.C.A. No.</w:t>
      </w:r>
      <w:r w:rsidR="00355654" w:rsidRPr="003E64A4">
        <w:rPr>
          <w:lang w:val="fr-CA"/>
        </w:rPr>
        <w:t> </w:t>
      </w:r>
      <w:r w:rsidRPr="003E64A4">
        <w:rPr>
          <w:lang w:val="fr-CA"/>
        </w:rPr>
        <w:t xml:space="preserve">47. </w:t>
      </w:r>
    </w:p>
    <w:p w14:paraId="66E7A02C" w14:textId="77777777" w:rsidR="00225FC7" w:rsidRPr="003E64A4" w:rsidRDefault="00225FC7" w:rsidP="004739E3">
      <w:pPr>
        <w:pStyle w:val="AParaNumbering"/>
        <w:spacing w:after="240"/>
        <w:rPr>
          <w:lang w:val="fr-CA"/>
        </w:rPr>
      </w:pPr>
      <w:r w:rsidRPr="003E64A4">
        <w:rPr>
          <w:lang w:val="fr-CA"/>
        </w:rPr>
        <w:t>Dans le contexte d’un processus qui ne ressemblait pas</w:t>
      </w:r>
      <w:r w:rsidR="00CE03CF" w:rsidRPr="003E64A4">
        <w:rPr>
          <w:lang w:val="fr-CA"/>
        </w:rPr>
        <w:t>,</w:t>
      </w:r>
      <w:r w:rsidRPr="003E64A4">
        <w:rPr>
          <w:lang w:val="fr-CA"/>
        </w:rPr>
        <w:t xml:space="preserve"> </w:t>
      </w:r>
      <w:r w:rsidR="00583B52" w:rsidRPr="003E64A4">
        <w:rPr>
          <w:lang w:val="fr-CA"/>
        </w:rPr>
        <w:t xml:space="preserve">et </w:t>
      </w:r>
      <w:r w:rsidR="002F3D35" w:rsidRPr="003E64A4">
        <w:rPr>
          <w:lang w:val="fr-CA"/>
        </w:rPr>
        <w:t xml:space="preserve">qui </w:t>
      </w:r>
      <w:r w:rsidR="00583B52" w:rsidRPr="003E64A4">
        <w:rPr>
          <w:lang w:val="fr-CA"/>
        </w:rPr>
        <w:t>n’</w:t>
      </w:r>
      <w:r w:rsidRPr="003E64A4">
        <w:rPr>
          <w:lang w:val="fr-CA"/>
        </w:rPr>
        <w:t>aurait</w:t>
      </w:r>
      <w:r w:rsidR="00583B52" w:rsidRPr="003E64A4">
        <w:rPr>
          <w:lang w:val="fr-CA"/>
        </w:rPr>
        <w:t xml:space="preserve"> pas</w:t>
      </w:r>
      <w:r w:rsidRPr="003E64A4">
        <w:rPr>
          <w:lang w:val="fr-CA"/>
        </w:rPr>
        <w:t xml:space="preserve"> dû ressembl</w:t>
      </w:r>
      <w:r w:rsidR="00D86353" w:rsidRPr="003E64A4">
        <w:rPr>
          <w:lang w:val="fr-CA"/>
        </w:rPr>
        <w:t>er</w:t>
      </w:r>
      <w:r w:rsidR="00CE03CF" w:rsidRPr="003E64A4">
        <w:rPr>
          <w:lang w:val="fr-CA"/>
        </w:rPr>
        <w:t>,</w:t>
      </w:r>
      <w:r w:rsidRPr="003E64A4">
        <w:rPr>
          <w:lang w:val="fr-CA"/>
        </w:rPr>
        <w:t xml:space="preserve"> à une procédure judiciaire, la </w:t>
      </w:r>
      <w:r w:rsidR="000F411E" w:rsidRPr="003E64A4">
        <w:rPr>
          <w:lang w:val="fr-CA"/>
        </w:rPr>
        <w:t>M</w:t>
      </w:r>
      <w:r w:rsidRPr="003E64A4">
        <w:rPr>
          <w:lang w:val="fr-CA"/>
        </w:rPr>
        <w:t>inistre n’était pas tenue de divulguer, avant sa</w:t>
      </w:r>
      <w:r w:rsidR="00583B52" w:rsidRPr="003E64A4">
        <w:rPr>
          <w:lang w:val="fr-CA"/>
        </w:rPr>
        <w:t xml:space="preserve"> prise de</w:t>
      </w:r>
      <w:r w:rsidRPr="003E64A4">
        <w:rPr>
          <w:lang w:val="fr-CA"/>
        </w:rPr>
        <w:t xml:space="preserve"> décision, </w:t>
      </w:r>
      <w:r w:rsidR="001F4F13" w:rsidRPr="003E64A4">
        <w:rPr>
          <w:lang w:val="fr-CA"/>
        </w:rPr>
        <w:t>chaque élément dont elle allait tenir compte dans l’exercice de sa discrétion.</w:t>
      </w:r>
      <w:r w:rsidRPr="003E64A4">
        <w:rPr>
          <w:lang w:val="fr-CA"/>
        </w:rPr>
        <w:t xml:space="preserve"> Dans le contexte de l</w:t>
      </w:r>
      <w:r w:rsidR="00C07263" w:rsidRPr="003E64A4">
        <w:rPr>
          <w:lang w:val="fr-CA"/>
        </w:rPr>
        <w:t>’affaire</w:t>
      </w:r>
      <w:r w:rsidRPr="003E64A4">
        <w:rPr>
          <w:lang w:val="fr-CA"/>
        </w:rPr>
        <w:t xml:space="preserve"> </w:t>
      </w:r>
      <w:r w:rsidRPr="003E64A4">
        <w:rPr>
          <w:i/>
          <w:lang w:val="fr-CA"/>
        </w:rPr>
        <w:t>A.B.</w:t>
      </w:r>
      <w:r w:rsidRPr="003E64A4">
        <w:rPr>
          <w:lang w:val="fr-CA"/>
        </w:rPr>
        <w:t xml:space="preserve"> et le contexte </w:t>
      </w:r>
      <w:r w:rsidRPr="003E64A4">
        <w:rPr>
          <w:lang w:val="fr-CA"/>
        </w:rPr>
        <w:lastRenderedPageBreak/>
        <w:t xml:space="preserve">établi par le </w:t>
      </w:r>
      <w:r w:rsidR="00CA49EA" w:rsidRPr="003E64A4">
        <w:rPr>
          <w:i/>
          <w:lang w:val="fr-CA"/>
        </w:rPr>
        <w:t>Rapport final</w:t>
      </w:r>
      <w:r w:rsidR="00CA49EA" w:rsidRPr="003E64A4">
        <w:rPr>
          <w:lang w:val="fr-CA"/>
        </w:rPr>
        <w:t xml:space="preserve"> </w:t>
      </w:r>
      <w:r w:rsidRPr="003E64A4">
        <w:rPr>
          <w:lang w:val="fr-CA"/>
        </w:rPr>
        <w:t xml:space="preserve">et la </w:t>
      </w:r>
      <w:r w:rsidR="00BA1221" w:rsidRPr="003E64A4">
        <w:rPr>
          <w:i/>
          <w:lang w:val="fr-CA"/>
        </w:rPr>
        <w:t>D</w:t>
      </w:r>
      <w:r w:rsidRPr="003E64A4">
        <w:rPr>
          <w:i/>
          <w:lang w:val="fr-CA"/>
        </w:rPr>
        <w:t>irective</w:t>
      </w:r>
      <w:r w:rsidRPr="003E64A4">
        <w:rPr>
          <w:lang w:val="fr-CA"/>
        </w:rPr>
        <w:t xml:space="preserve">, je n’ai aucun problème à conclure que les requérants connaissaient raisonnablement les renseignements </w:t>
      </w:r>
      <w:r w:rsidR="00080217" w:rsidRPr="003E64A4">
        <w:rPr>
          <w:lang w:val="fr-CA"/>
        </w:rPr>
        <w:t xml:space="preserve">à partir desquels </w:t>
      </w:r>
      <w:r w:rsidRPr="003E64A4">
        <w:rPr>
          <w:lang w:val="fr-CA"/>
        </w:rPr>
        <w:t xml:space="preserve">la </w:t>
      </w:r>
      <w:r w:rsidR="000F411E" w:rsidRPr="003E64A4">
        <w:rPr>
          <w:lang w:val="fr-CA"/>
        </w:rPr>
        <w:t>M</w:t>
      </w:r>
      <w:r w:rsidRPr="003E64A4">
        <w:rPr>
          <w:lang w:val="fr-CA"/>
        </w:rPr>
        <w:t>inistre fonderait sa décision.</w:t>
      </w:r>
    </w:p>
    <w:p w14:paraId="5EF89CC3" w14:textId="77777777" w:rsidR="00225FC7" w:rsidRPr="003E64A4" w:rsidRDefault="00744FD2" w:rsidP="004739E3">
      <w:pPr>
        <w:pStyle w:val="AParaNumbering"/>
        <w:spacing w:after="240"/>
        <w:rPr>
          <w:lang w:val="fr-CA"/>
        </w:rPr>
      </w:pPr>
      <w:r w:rsidRPr="003E64A4">
        <w:rPr>
          <w:lang w:val="fr-CA"/>
        </w:rPr>
        <w:t xml:space="preserve">En l’absence d’un défaut </w:t>
      </w:r>
      <w:r w:rsidR="00AD7A0F" w:rsidRPr="003E64A4">
        <w:rPr>
          <w:lang w:val="fr-CA"/>
        </w:rPr>
        <w:t>de procédure</w:t>
      </w:r>
      <w:r w:rsidR="0049554F" w:rsidRPr="003E64A4">
        <w:rPr>
          <w:lang w:val="fr-CA"/>
        </w:rPr>
        <w:t>, je dois</w:t>
      </w:r>
      <w:r w:rsidR="0023401C" w:rsidRPr="003E64A4">
        <w:rPr>
          <w:lang w:val="fr-CA"/>
        </w:rPr>
        <w:t xml:space="preserve"> </w:t>
      </w:r>
      <w:r w:rsidR="00225FC7" w:rsidRPr="003E64A4">
        <w:rPr>
          <w:lang w:val="fr-CA"/>
        </w:rPr>
        <w:t>examiner le contenu des décisions.</w:t>
      </w:r>
    </w:p>
    <w:p w14:paraId="02A2CA72" w14:textId="77777777" w:rsidR="00225FC7" w:rsidRPr="003E64A4" w:rsidRDefault="00225FC7" w:rsidP="004739E3">
      <w:pPr>
        <w:pStyle w:val="Heading2"/>
        <w:spacing w:before="240" w:after="240" w:line="240" w:lineRule="auto"/>
        <w:rPr>
          <w:rFonts w:ascii="Times New Roman" w:hAnsi="Times New Roman"/>
          <w:sz w:val="28"/>
          <w:lang w:val="fr-CA"/>
        </w:rPr>
      </w:pPr>
      <w:r w:rsidRPr="003E64A4">
        <w:rPr>
          <w:rFonts w:ascii="Times New Roman" w:hAnsi="Times New Roman"/>
          <w:sz w:val="28"/>
          <w:lang w:val="fr-CA"/>
        </w:rPr>
        <w:t xml:space="preserve">La norme de contrôle </w:t>
      </w:r>
      <w:r w:rsidR="00030CF5" w:rsidRPr="003E64A4">
        <w:rPr>
          <w:rFonts w:ascii="Times New Roman" w:hAnsi="Times New Roman"/>
          <w:sz w:val="28"/>
          <w:lang w:val="fr-CA"/>
        </w:rPr>
        <w:t xml:space="preserve">appropriée </w:t>
      </w:r>
      <w:r w:rsidRPr="003E64A4">
        <w:rPr>
          <w:rFonts w:ascii="Times New Roman" w:hAnsi="Times New Roman"/>
          <w:sz w:val="28"/>
          <w:lang w:val="fr-CA"/>
        </w:rPr>
        <w:t xml:space="preserve">est </w:t>
      </w:r>
      <w:r w:rsidR="00030CF5" w:rsidRPr="003E64A4">
        <w:rPr>
          <w:rFonts w:ascii="Times New Roman" w:hAnsi="Times New Roman"/>
          <w:sz w:val="28"/>
          <w:lang w:val="fr-CA"/>
        </w:rPr>
        <w:t xml:space="preserve">celle </w:t>
      </w:r>
      <w:r w:rsidRPr="003E64A4">
        <w:rPr>
          <w:rFonts w:ascii="Times New Roman" w:hAnsi="Times New Roman"/>
          <w:sz w:val="28"/>
          <w:lang w:val="fr-CA"/>
        </w:rPr>
        <w:t>de la décision raisonnable</w:t>
      </w:r>
    </w:p>
    <w:p w14:paraId="3A3D3694" w14:textId="77777777" w:rsidR="00225FC7" w:rsidRPr="003E64A4" w:rsidRDefault="00225FC7" w:rsidP="004739E3">
      <w:pPr>
        <w:pStyle w:val="AParaNumbering"/>
        <w:spacing w:after="240"/>
        <w:rPr>
          <w:lang w:val="fr-CA"/>
        </w:rPr>
      </w:pPr>
      <w:r w:rsidRPr="003E64A4">
        <w:rPr>
          <w:lang w:val="fr-CA"/>
        </w:rPr>
        <w:t xml:space="preserve">J’accepte la position des parties que la norme de contrôle </w:t>
      </w:r>
      <w:r w:rsidR="00030CF5" w:rsidRPr="003E64A4">
        <w:rPr>
          <w:lang w:val="fr-CA"/>
        </w:rPr>
        <w:t>appropriée en l’espèce</w:t>
      </w:r>
      <w:r w:rsidRPr="003E64A4">
        <w:rPr>
          <w:lang w:val="fr-CA"/>
        </w:rPr>
        <w:t xml:space="preserve"> est </w:t>
      </w:r>
      <w:r w:rsidR="00030CF5" w:rsidRPr="003E64A4">
        <w:rPr>
          <w:lang w:val="fr-CA"/>
        </w:rPr>
        <w:t>celle</w:t>
      </w:r>
      <w:r w:rsidRPr="003E64A4">
        <w:rPr>
          <w:lang w:val="fr-CA"/>
        </w:rPr>
        <w:t xml:space="preserve"> de la décision raisonnable. Suite à la décision </w:t>
      </w:r>
      <w:r w:rsidR="00030CF5" w:rsidRPr="003E64A4">
        <w:rPr>
          <w:lang w:val="fr-CA"/>
        </w:rPr>
        <w:t xml:space="preserve">de la Cour suprême </w:t>
      </w:r>
      <w:r w:rsidR="00EC28C6" w:rsidRPr="003E64A4">
        <w:rPr>
          <w:lang w:val="fr-CA"/>
        </w:rPr>
        <w:t xml:space="preserve">du Canada </w:t>
      </w:r>
      <w:r w:rsidRPr="003E64A4">
        <w:rPr>
          <w:lang w:val="fr-CA"/>
        </w:rPr>
        <w:t>dans l’a</w:t>
      </w:r>
      <w:r w:rsidR="00030CF5" w:rsidRPr="003E64A4">
        <w:rPr>
          <w:lang w:val="fr-CA"/>
        </w:rPr>
        <w:t>rrêt</w:t>
      </w:r>
      <w:r w:rsidRPr="003E64A4">
        <w:rPr>
          <w:lang w:val="fr-CA"/>
        </w:rPr>
        <w:t xml:space="preserve"> </w:t>
      </w:r>
      <w:r w:rsidRPr="003E64A4">
        <w:rPr>
          <w:i/>
          <w:lang w:val="fr-CA"/>
        </w:rPr>
        <w:t>Canada (</w:t>
      </w:r>
      <w:r w:rsidR="000F411E" w:rsidRPr="003E64A4">
        <w:rPr>
          <w:i/>
          <w:lang w:val="fr-CA"/>
        </w:rPr>
        <w:t>M</w:t>
      </w:r>
      <w:r w:rsidRPr="003E64A4">
        <w:rPr>
          <w:i/>
          <w:lang w:val="fr-CA"/>
        </w:rPr>
        <w:t>inistre de la Citoyenneté et de l’Immigration) c. Vavilov</w:t>
      </w:r>
      <w:r w:rsidRPr="003E64A4">
        <w:rPr>
          <w:lang w:val="fr-CA"/>
        </w:rPr>
        <w:t>, 2019 CSC</w:t>
      </w:r>
      <w:r w:rsidR="00355654" w:rsidRPr="003E64A4">
        <w:rPr>
          <w:lang w:val="fr-CA"/>
        </w:rPr>
        <w:t> </w:t>
      </w:r>
      <w:r w:rsidRPr="003E64A4">
        <w:rPr>
          <w:lang w:val="fr-CA"/>
        </w:rPr>
        <w:t>65, 441 D.L.R. (4</w:t>
      </w:r>
      <w:r w:rsidR="00826D81" w:rsidRPr="003E64A4">
        <w:rPr>
          <w:vertAlign w:val="superscript"/>
          <w:lang w:val="fr-CA"/>
        </w:rPr>
        <w:t>e</w:t>
      </w:r>
      <w:r w:rsidRPr="003E64A4">
        <w:rPr>
          <w:lang w:val="fr-CA"/>
        </w:rPr>
        <w:t>) 1,</w:t>
      </w:r>
      <w:r w:rsidR="00030CF5" w:rsidRPr="003E64A4">
        <w:rPr>
          <w:lang w:val="fr-CA"/>
        </w:rPr>
        <w:t xml:space="preserve"> il est présumé que </w:t>
      </w:r>
      <w:r w:rsidRPr="003E64A4">
        <w:rPr>
          <w:lang w:val="fr-CA"/>
        </w:rPr>
        <w:t xml:space="preserve">la norme de la décision raisonnable </w:t>
      </w:r>
      <w:r w:rsidR="00030CF5" w:rsidRPr="003E64A4">
        <w:rPr>
          <w:lang w:val="fr-CA"/>
        </w:rPr>
        <w:t>est la norme applicable : au para. 16. A</w:t>
      </w:r>
      <w:r w:rsidRPr="003E64A4">
        <w:rPr>
          <w:lang w:val="fr-CA"/>
        </w:rPr>
        <w:t xml:space="preserve">ucune exception ne s’applique </w:t>
      </w:r>
      <w:r w:rsidR="00030CF5" w:rsidRPr="003E64A4">
        <w:rPr>
          <w:lang w:val="fr-CA"/>
        </w:rPr>
        <w:t>en l’espèce</w:t>
      </w:r>
      <w:r w:rsidRPr="003E64A4">
        <w:rPr>
          <w:lang w:val="fr-CA"/>
        </w:rPr>
        <w:t xml:space="preserve">. </w:t>
      </w:r>
    </w:p>
    <w:p w14:paraId="5963AA54" w14:textId="77777777" w:rsidR="00225FC7" w:rsidRPr="003E64A4" w:rsidRDefault="00225FC7" w:rsidP="004739E3">
      <w:pPr>
        <w:pStyle w:val="AParaNumbering"/>
        <w:spacing w:after="240"/>
        <w:rPr>
          <w:lang w:val="fr-CA"/>
        </w:rPr>
      </w:pPr>
      <w:r w:rsidRPr="003E64A4">
        <w:rPr>
          <w:lang w:val="fr-CA"/>
        </w:rPr>
        <w:t>Par conséquent, les requérants ont l</w:t>
      </w:r>
      <w:r w:rsidR="00030CF5" w:rsidRPr="003E64A4">
        <w:rPr>
          <w:lang w:val="fr-CA"/>
        </w:rPr>
        <w:t>e fardeau</w:t>
      </w:r>
      <w:r w:rsidRPr="003E64A4">
        <w:rPr>
          <w:lang w:val="fr-CA"/>
        </w:rPr>
        <w:t xml:space="preserve"> de démontrer que les décisions de la </w:t>
      </w:r>
      <w:r w:rsidR="000F411E" w:rsidRPr="003E64A4">
        <w:rPr>
          <w:lang w:val="fr-CA"/>
        </w:rPr>
        <w:t>M</w:t>
      </w:r>
      <w:r w:rsidRPr="003E64A4">
        <w:rPr>
          <w:lang w:val="fr-CA"/>
        </w:rPr>
        <w:t>inistre sont déraisonnables.</w:t>
      </w:r>
    </w:p>
    <w:p w14:paraId="5F8A2BD6" w14:textId="77777777" w:rsidR="00225FC7" w:rsidRPr="003E64A4" w:rsidRDefault="00225FC7" w:rsidP="004739E3">
      <w:pPr>
        <w:pStyle w:val="Heading2"/>
        <w:spacing w:before="240" w:after="240" w:line="240" w:lineRule="auto"/>
        <w:rPr>
          <w:rFonts w:ascii="Times New Roman" w:hAnsi="Times New Roman"/>
          <w:sz w:val="28"/>
          <w:lang w:val="fr-CA"/>
        </w:rPr>
      </w:pPr>
      <w:r w:rsidRPr="003E64A4">
        <w:rPr>
          <w:rFonts w:ascii="Times New Roman" w:hAnsi="Times New Roman"/>
          <w:sz w:val="28"/>
          <w:lang w:val="fr-CA"/>
        </w:rPr>
        <w:t>Les décisions sont déraisonnables</w:t>
      </w:r>
    </w:p>
    <w:p w14:paraId="52C089FB" w14:textId="77777777" w:rsidR="00225FC7" w:rsidRPr="003E64A4" w:rsidRDefault="00225FC7" w:rsidP="004739E3">
      <w:pPr>
        <w:pStyle w:val="Heading6"/>
        <w:numPr>
          <w:ilvl w:val="0"/>
          <w:numId w:val="27"/>
        </w:numPr>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L</w:t>
      </w:r>
      <w:r w:rsidR="007E75D7" w:rsidRPr="003E64A4">
        <w:rPr>
          <w:rFonts w:ascii="Times New Roman" w:hAnsi="Times New Roman"/>
          <w:sz w:val="28"/>
          <w:szCs w:val="28"/>
          <w:lang w:val="fr-CA"/>
        </w:rPr>
        <w:t>a</w:t>
      </w:r>
      <w:r w:rsidRPr="003E64A4">
        <w:rPr>
          <w:rFonts w:ascii="Times New Roman" w:hAnsi="Times New Roman"/>
          <w:sz w:val="28"/>
          <w:szCs w:val="28"/>
          <w:lang w:val="fr-CA"/>
        </w:rPr>
        <w:t xml:space="preserve"> position des parties</w:t>
      </w:r>
    </w:p>
    <w:p w14:paraId="3F7A48D6" w14:textId="77777777" w:rsidR="00225FC7" w:rsidRPr="003E64A4" w:rsidRDefault="00225FC7" w:rsidP="004739E3">
      <w:pPr>
        <w:pStyle w:val="AParaNumbering"/>
        <w:spacing w:after="240"/>
        <w:rPr>
          <w:lang w:val="fr-CA"/>
        </w:rPr>
      </w:pPr>
      <w:r w:rsidRPr="003E64A4">
        <w:rPr>
          <w:lang w:val="fr-CA"/>
        </w:rPr>
        <w:t xml:space="preserve">Les requérants maintiennent que les décisions de la </w:t>
      </w:r>
      <w:r w:rsidR="000F411E" w:rsidRPr="003E64A4">
        <w:rPr>
          <w:lang w:val="fr-CA"/>
        </w:rPr>
        <w:t>M</w:t>
      </w:r>
      <w:r w:rsidRPr="003E64A4">
        <w:rPr>
          <w:lang w:val="fr-CA"/>
        </w:rPr>
        <w:t xml:space="preserve">inistre sont déraisonnables parce qu’elles souffrent de lacunes fondamentales de raisonnement, d’objectivité, de rationalité et de logique. Selon eux, la </w:t>
      </w:r>
      <w:r w:rsidR="000F411E" w:rsidRPr="003E64A4">
        <w:rPr>
          <w:lang w:val="fr-CA"/>
        </w:rPr>
        <w:t>M</w:t>
      </w:r>
      <w:r w:rsidRPr="003E64A4">
        <w:rPr>
          <w:lang w:val="fr-CA"/>
        </w:rPr>
        <w:t xml:space="preserve">inistre a entravé son pouvoir discrétionnaire ou l’a exercé de manière déraisonnable pour arriver à une conclusion prédéterminée. Pour étayer leur argumentation, ils invoquent diverses erreurs alléguées dans les motifs de la </w:t>
      </w:r>
      <w:r w:rsidR="000F411E" w:rsidRPr="003E64A4">
        <w:rPr>
          <w:lang w:val="fr-CA"/>
        </w:rPr>
        <w:t>M</w:t>
      </w:r>
      <w:r w:rsidRPr="003E64A4">
        <w:rPr>
          <w:lang w:val="fr-CA"/>
        </w:rPr>
        <w:t>inistre.</w:t>
      </w:r>
    </w:p>
    <w:p w14:paraId="51490DBC" w14:textId="77777777" w:rsidR="00225FC7" w:rsidRPr="003E64A4" w:rsidRDefault="00225FC7" w:rsidP="004739E3">
      <w:pPr>
        <w:pStyle w:val="AParaNumbering"/>
        <w:spacing w:after="240"/>
        <w:rPr>
          <w:lang w:val="fr-CA"/>
        </w:rPr>
      </w:pPr>
      <w:r w:rsidRPr="003E64A4">
        <w:rPr>
          <w:lang w:val="fr-CA"/>
        </w:rPr>
        <w:t xml:space="preserve">Les requérants soutiennent que la </w:t>
      </w:r>
      <w:r w:rsidR="000F411E" w:rsidRPr="003E64A4">
        <w:rPr>
          <w:lang w:val="fr-CA"/>
        </w:rPr>
        <w:t>M</w:t>
      </w:r>
      <w:r w:rsidRPr="003E64A4">
        <w:rPr>
          <w:lang w:val="fr-CA"/>
        </w:rPr>
        <w:t xml:space="preserve">inistre n’a pas raisonnablement tenu compte de l’art. 23 de la </w:t>
      </w:r>
      <w:r w:rsidRPr="003E64A4">
        <w:rPr>
          <w:i/>
          <w:lang w:val="fr-CA"/>
        </w:rPr>
        <w:t>Charte</w:t>
      </w:r>
      <w:r w:rsidRPr="003E64A4">
        <w:rPr>
          <w:lang w:val="fr-CA"/>
        </w:rPr>
        <w:t xml:space="preserve">. Ils soulignent que l’art. 23 a pour objet de favoriser l’épanouissement des communautés minoritaires et que la </w:t>
      </w:r>
      <w:r w:rsidRPr="003E64A4">
        <w:rPr>
          <w:i/>
          <w:lang w:val="fr-CA"/>
        </w:rPr>
        <w:t>Directive</w:t>
      </w:r>
      <w:r w:rsidRPr="003E64A4">
        <w:rPr>
          <w:lang w:val="fr-CA"/>
        </w:rPr>
        <w:t xml:space="preserve"> elle-même en fait un objectif. Selon eux, la </w:t>
      </w:r>
      <w:r w:rsidR="000F411E" w:rsidRPr="003E64A4">
        <w:rPr>
          <w:lang w:val="fr-CA"/>
        </w:rPr>
        <w:t>M</w:t>
      </w:r>
      <w:r w:rsidRPr="003E64A4">
        <w:rPr>
          <w:lang w:val="fr-CA"/>
        </w:rPr>
        <w:t>inistre a conclu</w:t>
      </w:r>
      <w:r w:rsidR="0074286E" w:rsidRPr="003E64A4">
        <w:rPr>
          <w:lang w:val="fr-CA"/>
        </w:rPr>
        <w:t>,</w:t>
      </w:r>
      <w:r w:rsidRPr="003E64A4">
        <w:rPr>
          <w:lang w:val="fr-CA"/>
        </w:rPr>
        <w:t xml:space="preserve"> de façon déraisonnable</w:t>
      </w:r>
      <w:r w:rsidR="0074286E" w:rsidRPr="003E64A4">
        <w:rPr>
          <w:lang w:val="fr-CA"/>
        </w:rPr>
        <w:t>,</w:t>
      </w:r>
      <w:r w:rsidRPr="003E64A4">
        <w:rPr>
          <w:lang w:val="fr-CA"/>
        </w:rPr>
        <w:t xml:space="preserve"> que les refus n’empiétaient pas sur l’objet et l’esprit de l’art. 23.</w:t>
      </w:r>
    </w:p>
    <w:p w14:paraId="7AA0D6E3" w14:textId="77777777" w:rsidR="00225FC7" w:rsidRPr="003E64A4" w:rsidRDefault="00225FC7" w:rsidP="004739E3">
      <w:pPr>
        <w:pStyle w:val="AParaNumbering"/>
        <w:spacing w:after="240"/>
        <w:rPr>
          <w:lang w:val="fr-CA"/>
        </w:rPr>
      </w:pPr>
      <w:r w:rsidRPr="003E64A4">
        <w:rPr>
          <w:lang w:val="fr-CA"/>
        </w:rPr>
        <w:t xml:space="preserve">Ils sont en désaccord avec les conclusions de la </w:t>
      </w:r>
      <w:r w:rsidR="000F411E" w:rsidRPr="003E64A4">
        <w:rPr>
          <w:lang w:val="fr-CA"/>
        </w:rPr>
        <w:t>M</w:t>
      </w:r>
      <w:r w:rsidRPr="003E64A4">
        <w:rPr>
          <w:lang w:val="fr-CA"/>
        </w:rPr>
        <w:t>inistre selon lesquelles la communauté est «</w:t>
      </w:r>
      <w:r w:rsidR="00355654" w:rsidRPr="003E64A4">
        <w:rPr>
          <w:lang w:val="fr-CA"/>
        </w:rPr>
        <w:t> </w:t>
      </w:r>
      <w:r w:rsidRPr="003E64A4">
        <w:rPr>
          <w:lang w:val="fr-CA"/>
        </w:rPr>
        <w:t>en progression</w:t>
      </w:r>
      <w:r w:rsidR="00355654" w:rsidRPr="003E64A4">
        <w:rPr>
          <w:lang w:val="fr-CA"/>
        </w:rPr>
        <w:t> </w:t>
      </w:r>
      <w:r w:rsidRPr="003E64A4">
        <w:rPr>
          <w:lang w:val="fr-CA"/>
        </w:rPr>
        <w:t xml:space="preserve">» et les inscriptions aux écoles de la CSF sont </w:t>
      </w:r>
      <w:r w:rsidR="00DD59EA" w:rsidRPr="003E64A4">
        <w:rPr>
          <w:lang w:val="fr-CA"/>
        </w:rPr>
        <w:t>«</w:t>
      </w:r>
      <w:r w:rsidR="00355654" w:rsidRPr="003E64A4">
        <w:rPr>
          <w:lang w:val="fr-CA"/>
        </w:rPr>
        <w:t> </w:t>
      </w:r>
      <w:r w:rsidRPr="003E64A4">
        <w:rPr>
          <w:lang w:val="fr-CA"/>
        </w:rPr>
        <w:t>à la hausse</w:t>
      </w:r>
      <w:r w:rsidR="00355654" w:rsidRPr="003E64A4">
        <w:rPr>
          <w:lang w:val="fr-CA"/>
        </w:rPr>
        <w:t> </w:t>
      </w:r>
      <w:r w:rsidRPr="003E64A4">
        <w:rPr>
          <w:lang w:val="fr-CA"/>
        </w:rPr>
        <w:t xml:space="preserve">». La </w:t>
      </w:r>
      <w:r w:rsidR="000F411E" w:rsidRPr="003E64A4">
        <w:rPr>
          <w:lang w:val="fr-CA"/>
        </w:rPr>
        <w:t>M</w:t>
      </w:r>
      <w:r w:rsidRPr="003E64A4">
        <w:rPr>
          <w:lang w:val="fr-CA"/>
        </w:rPr>
        <w:t xml:space="preserve">inistre s’est appuyée sur des données démographiques démontrant que le nombre de personnes qui parlent </w:t>
      </w:r>
      <w:r w:rsidR="002966E0" w:rsidRPr="003E64A4">
        <w:rPr>
          <w:lang w:val="fr-CA"/>
        </w:rPr>
        <w:t xml:space="preserve">le </w:t>
      </w:r>
      <w:r w:rsidRPr="003E64A4">
        <w:rPr>
          <w:lang w:val="fr-CA"/>
        </w:rPr>
        <w:t>français était à la hausse pour étayer sa conclusion selon laquelle la communauté francophone s’</w:t>
      </w:r>
      <w:r w:rsidR="009C482B" w:rsidRPr="003E64A4">
        <w:rPr>
          <w:lang w:val="fr-CA"/>
        </w:rPr>
        <w:t>ac</w:t>
      </w:r>
      <w:r w:rsidR="00F52DBA" w:rsidRPr="003E64A4">
        <w:rPr>
          <w:lang w:val="fr-CA"/>
        </w:rPr>
        <w:t>croît</w:t>
      </w:r>
      <w:r w:rsidRPr="003E64A4">
        <w:rPr>
          <w:lang w:val="fr-CA"/>
        </w:rPr>
        <w:t>. Par contre,</w:t>
      </w:r>
      <w:r w:rsidR="00675EE6" w:rsidRPr="003E64A4">
        <w:rPr>
          <w:lang w:val="fr-CA"/>
        </w:rPr>
        <w:t xml:space="preserve"> selon les requérants,</w:t>
      </w:r>
      <w:r w:rsidRPr="003E64A4">
        <w:rPr>
          <w:lang w:val="fr-CA"/>
        </w:rPr>
        <w:t xml:space="preserve"> le fait de parler </w:t>
      </w:r>
      <w:r w:rsidR="002966E0" w:rsidRPr="003E64A4">
        <w:rPr>
          <w:lang w:val="fr-CA"/>
        </w:rPr>
        <w:t xml:space="preserve">le </w:t>
      </w:r>
      <w:r w:rsidRPr="003E64A4">
        <w:rPr>
          <w:lang w:val="fr-CA"/>
        </w:rPr>
        <w:t>français n’équivaut pas à faire partie de la communauté</w:t>
      </w:r>
      <w:r w:rsidR="0074286E" w:rsidRPr="003E64A4">
        <w:rPr>
          <w:lang w:val="fr-CA"/>
        </w:rPr>
        <w:t xml:space="preserve"> minoritaire</w:t>
      </w:r>
      <w:r w:rsidRPr="003E64A4">
        <w:rPr>
          <w:lang w:val="fr-CA"/>
        </w:rPr>
        <w:t xml:space="preserve">. Dans son analyse des inscriptions aux écoles </w:t>
      </w:r>
      <w:r w:rsidRPr="003E64A4">
        <w:rPr>
          <w:lang w:val="fr-CA"/>
        </w:rPr>
        <w:lastRenderedPageBreak/>
        <w:t xml:space="preserve">de la minorité, la </w:t>
      </w:r>
      <w:r w:rsidR="000F411E" w:rsidRPr="003E64A4">
        <w:rPr>
          <w:lang w:val="fr-CA"/>
        </w:rPr>
        <w:t>M</w:t>
      </w:r>
      <w:r w:rsidRPr="003E64A4">
        <w:rPr>
          <w:lang w:val="fr-CA"/>
        </w:rPr>
        <w:t>inistre a choisi de comparer les inscriptions à des périodes arbitraires et n’a pas tenu compte du fait que les chiffres n’étaient pas comparables. Dans un cas, ils comprenaient la prématernelle et dans l’autre, la prématernelle n’était pas</w:t>
      </w:r>
      <w:r w:rsidR="00A86F1B" w:rsidRPr="003E64A4">
        <w:rPr>
          <w:lang w:val="fr-CA"/>
        </w:rPr>
        <w:t xml:space="preserve"> encore</w:t>
      </w:r>
      <w:r w:rsidRPr="003E64A4">
        <w:rPr>
          <w:lang w:val="fr-CA"/>
        </w:rPr>
        <w:t xml:space="preserve"> offerte. De plus, la </w:t>
      </w:r>
      <w:r w:rsidR="000F411E" w:rsidRPr="003E64A4">
        <w:rPr>
          <w:lang w:val="fr-CA"/>
        </w:rPr>
        <w:t>M</w:t>
      </w:r>
      <w:r w:rsidRPr="003E64A4">
        <w:rPr>
          <w:lang w:val="fr-CA"/>
        </w:rPr>
        <w:t xml:space="preserve">inistre a considéré que la </w:t>
      </w:r>
      <w:r w:rsidRPr="003E64A4">
        <w:rPr>
          <w:i/>
          <w:lang w:val="fr-CA"/>
        </w:rPr>
        <w:t>Directive</w:t>
      </w:r>
      <w:r w:rsidRPr="003E64A4">
        <w:rPr>
          <w:lang w:val="fr-CA"/>
        </w:rPr>
        <w:t xml:space="preserve"> fonctionnait bien étant donné le nombre d</w:t>
      </w:r>
      <w:r w:rsidR="00F663FF" w:rsidRPr="003E64A4">
        <w:rPr>
          <w:lang w:val="fr-CA"/>
        </w:rPr>
        <w:t>’enfants de parents</w:t>
      </w:r>
      <w:r w:rsidRPr="003E64A4">
        <w:rPr>
          <w:lang w:val="fr-CA"/>
        </w:rPr>
        <w:t xml:space="preserve"> non-ayants droit admis, mais en réalité la grande majorité des admissions des </w:t>
      </w:r>
      <w:r w:rsidR="00F663FF" w:rsidRPr="003E64A4">
        <w:rPr>
          <w:lang w:val="fr-CA"/>
        </w:rPr>
        <w:t xml:space="preserve">enfants de parents </w:t>
      </w:r>
      <w:r w:rsidRPr="003E64A4">
        <w:rPr>
          <w:lang w:val="fr-CA"/>
        </w:rPr>
        <w:t>non-ayants droit ont eu lieu à Hay River et non à Yellowknife. Ainsi,</w:t>
      </w:r>
      <w:r w:rsidR="00131CD0" w:rsidRPr="003E64A4">
        <w:rPr>
          <w:lang w:val="fr-CA"/>
        </w:rPr>
        <w:t xml:space="preserve"> selon les requérants,</w:t>
      </w:r>
      <w:r w:rsidRPr="003E64A4">
        <w:rPr>
          <w:lang w:val="fr-CA"/>
        </w:rPr>
        <w:t xml:space="preserve"> la </w:t>
      </w:r>
      <w:r w:rsidR="000F411E" w:rsidRPr="003E64A4">
        <w:rPr>
          <w:lang w:val="fr-CA"/>
        </w:rPr>
        <w:t>M</w:t>
      </w:r>
      <w:r w:rsidRPr="003E64A4">
        <w:rPr>
          <w:lang w:val="fr-CA"/>
        </w:rPr>
        <w:t>inistre n’a pas tenu compte de la situation particulière de</w:t>
      </w:r>
      <w:r w:rsidR="00D32474" w:rsidRPr="003E64A4">
        <w:rPr>
          <w:lang w:val="fr-CA"/>
        </w:rPr>
        <w:t>s</w:t>
      </w:r>
      <w:r w:rsidRPr="003E64A4">
        <w:rPr>
          <w:lang w:val="fr-CA"/>
        </w:rPr>
        <w:t xml:space="preserve"> deux communautés.</w:t>
      </w:r>
    </w:p>
    <w:p w14:paraId="0760AA65" w14:textId="77777777" w:rsidR="00225FC7" w:rsidRPr="003E64A4" w:rsidRDefault="00225FC7" w:rsidP="004739E3">
      <w:pPr>
        <w:pStyle w:val="AParaNumbering"/>
        <w:spacing w:after="240"/>
        <w:rPr>
          <w:lang w:val="fr-CA"/>
        </w:rPr>
      </w:pPr>
      <w:r w:rsidRPr="003E64A4">
        <w:rPr>
          <w:lang w:val="fr-CA"/>
        </w:rPr>
        <w:t xml:space="preserve">Les requérants contestent </w:t>
      </w:r>
      <w:r w:rsidR="0074286E" w:rsidRPr="003E64A4">
        <w:rPr>
          <w:lang w:val="fr-CA"/>
        </w:rPr>
        <w:t xml:space="preserve">aussi </w:t>
      </w:r>
      <w:r w:rsidRPr="003E64A4">
        <w:rPr>
          <w:lang w:val="fr-CA"/>
        </w:rPr>
        <w:t xml:space="preserve">les conséquences financières des admissions. Selon eux, la projection des </w:t>
      </w:r>
      <w:r w:rsidR="009C482B" w:rsidRPr="003E64A4">
        <w:rPr>
          <w:lang w:val="fr-CA"/>
        </w:rPr>
        <w:t>co</w:t>
      </w:r>
      <w:r w:rsidR="0074286E" w:rsidRPr="003E64A4">
        <w:rPr>
          <w:lang w:val="fr-CA"/>
        </w:rPr>
        <w:t>û</w:t>
      </w:r>
      <w:r w:rsidR="009C482B" w:rsidRPr="003E64A4">
        <w:rPr>
          <w:lang w:val="fr-CA"/>
        </w:rPr>
        <w:t>ts</w:t>
      </w:r>
      <w:r w:rsidRPr="003E64A4">
        <w:rPr>
          <w:lang w:val="fr-CA"/>
        </w:rPr>
        <w:t xml:space="preserve"> de la </w:t>
      </w:r>
      <w:r w:rsidR="000F411E" w:rsidRPr="003E64A4">
        <w:rPr>
          <w:lang w:val="fr-CA"/>
        </w:rPr>
        <w:t>M</w:t>
      </w:r>
      <w:r w:rsidRPr="003E64A4">
        <w:rPr>
          <w:lang w:val="fr-CA"/>
        </w:rPr>
        <w:t xml:space="preserve">inistre sur 14 ans exagère le </w:t>
      </w:r>
      <w:r w:rsidR="009C482B" w:rsidRPr="003E64A4">
        <w:rPr>
          <w:lang w:val="fr-CA"/>
        </w:rPr>
        <w:t>co</w:t>
      </w:r>
      <w:r w:rsidR="0074286E" w:rsidRPr="003E64A4">
        <w:rPr>
          <w:lang w:val="fr-CA"/>
        </w:rPr>
        <w:t>û</w:t>
      </w:r>
      <w:r w:rsidR="009C482B" w:rsidRPr="003E64A4">
        <w:rPr>
          <w:lang w:val="fr-CA"/>
        </w:rPr>
        <w:t>t</w:t>
      </w:r>
      <w:r w:rsidRPr="003E64A4">
        <w:rPr>
          <w:lang w:val="fr-CA"/>
        </w:rPr>
        <w:t xml:space="preserve"> supplémentaire par élève, un </w:t>
      </w:r>
      <w:r w:rsidR="009C482B" w:rsidRPr="003E64A4">
        <w:rPr>
          <w:lang w:val="fr-CA"/>
        </w:rPr>
        <w:t>co</w:t>
      </w:r>
      <w:r w:rsidR="0074286E" w:rsidRPr="003E64A4">
        <w:rPr>
          <w:lang w:val="fr-CA"/>
        </w:rPr>
        <w:t>û</w:t>
      </w:r>
      <w:r w:rsidR="009C482B" w:rsidRPr="003E64A4">
        <w:rPr>
          <w:lang w:val="fr-CA"/>
        </w:rPr>
        <w:t>t</w:t>
      </w:r>
      <w:r w:rsidRPr="003E64A4">
        <w:rPr>
          <w:lang w:val="fr-CA"/>
        </w:rPr>
        <w:t xml:space="preserve"> qui est tout au plus modeste. Ils suggèrent également qu’il était déraisonnable pour la </w:t>
      </w:r>
      <w:r w:rsidR="000F411E" w:rsidRPr="003E64A4">
        <w:rPr>
          <w:lang w:val="fr-CA"/>
        </w:rPr>
        <w:t>M</w:t>
      </w:r>
      <w:r w:rsidRPr="003E64A4">
        <w:rPr>
          <w:lang w:val="fr-CA"/>
        </w:rPr>
        <w:t xml:space="preserve">inistre de conclure que l’admission de ces enfants l’obligerait à admettre un </w:t>
      </w:r>
      <w:r w:rsidR="00A86F1B" w:rsidRPr="003E64A4">
        <w:rPr>
          <w:lang w:val="fr-CA"/>
        </w:rPr>
        <w:t xml:space="preserve">plus </w:t>
      </w:r>
      <w:r w:rsidRPr="003E64A4">
        <w:rPr>
          <w:lang w:val="fr-CA"/>
        </w:rPr>
        <w:t>grand nombre d’enfants à l’avenir. Ils affirment qu’il s’agit là d’un faux dilemme</w:t>
      </w:r>
      <w:r w:rsidR="00A86F1B" w:rsidRPr="003E64A4">
        <w:rPr>
          <w:lang w:val="fr-CA"/>
        </w:rPr>
        <w:t>,</w:t>
      </w:r>
      <w:r w:rsidRPr="003E64A4">
        <w:rPr>
          <w:lang w:val="fr-CA"/>
        </w:rPr>
        <w:t xml:space="preserve"> compte tenu du nombre relativement faible de demandes qui ont été présentées au titre de la </w:t>
      </w:r>
      <w:r w:rsidRPr="003E64A4">
        <w:rPr>
          <w:i/>
          <w:lang w:val="fr-CA"/>
        </w:rPr>
        <w:t>Directive</w:t>
      </w:r>
      <w:r w:rsidRPr="003E64A4">
        <w:rPr>
          <w:lang w:val="fr-CA"/>
        </w:rPr>
        <w:t xml:space="preserve"> et du fait que la CSF trie les demandes et prend au sérieux son mandat découlant de l’art. 23. C’était donc une erreur, à leur avis, d’adopter un critère d’unicité dans l’exercice de son pouvoir discrétionnaire.</w:t>
      </w:r>
    </w:p>
    <w:p w14:paraId="227595C6" w14:textId="77777777" w:rsidR="00225FC7" w:rsidRPr="003E64A4" w:rsidRDefault="00225FC7" w:rsidP="004739E3">
      <w:pPr>
        <w:pStyle w:val="AParaNumbering"/>
        <w:spacing w:after="240"/>
        <w:rPr>
          <w:lang w:val="fr-CA"/>
        </w:rPr>
      </w:pPr>
      <w:r w:rsidRPr="003E64A4">
        <w:rPr>
          <w:lang w:val="fr-CA"/>
        </w:rPr>
        <w:t>L’</w:t>
      </w:r>
      <w:r w:rsidR="00371268" w:rsidRPr="003E64A4">
        <w:rPr>
          <w:lang w:val="fr-CA"/>
        </w:rPr>
        <w:t>intimé</w:t>
      </w:r>
      <w:r w:rsidRPr="003E64A4">
        <w:rPr>
          <w:lang w:val="fr-CA"/>
        </w:rPr>
        <w:t xml:space="preserve"> soutient que les décisions de la </w:t>
      </w:r>
      <w:r w:rsidR="000F411E" w:rsidRPr="003E64A4">
        <w:rPr>
          <w:lang w:val="fr-CA"/>
        </w:rPr>
        <w:t>M</w:t>
      </w:r>
      <w:r w:rsidRPr="003E64A4">
        <w:rPr>
          <w:lang w:val="fr-CA"/>
        </w:rPr>
        <w:t xml:space="preserve">inistre sont raisonnables. Il soutient que la </w:t>
      </w:r>
      <w:r w:rsidR="000F411E" w:rsidRPr="003E64A4">
        <w:rPr>
          <w:lang w:val="fr-CA"/>
        </w:rPr>
        <w:t>M</w:t>
      </w:r>
      <w:r w:rsidRPr="003E64A4">
        <w:rPr>
          <w:lang w:val="fr-CA"/>
        </w:rPr>
        <w:t>inistre a pondéré les considérations de l’art</w:t>
      </w:r>
      <w:r w:rsidR="003A5E23" w:rsidRPr="003E64A4">
        <w:rPr>
          <w:lang w:val="fr-CA"/>
        </w:rPr>
        <w:t>.</w:t>
      </w:r>
      <w:r w:rsidR="00B23867" w:rsidRPr="003E64A4">
        <w:rPr>
          <w:lang w:val="fr-CA"/>
        </w:rPr>
        <w:t xml:space="preserve"> </w:t>
      </w:r>
      <w:r w:rsidRPr="003E64A4">
        <w:rPr>
          <w:lang w:val="fr-CA"/>
        </w:rPr>
        <w:t>23</w:t>
      </w:r>
      <w:r w:rsidR="0074286E" w:rsidRPr="003E64A4">
        <w:rPr>
          <w:lang w:val="fr-CA"/>
        </w:rPr>
        <w:t xml:space="preserve"> pertinentes</w:t>
      </w:r>
      <w:r w:rsidRPr="003E64A4">
        <w:rPr>
          <w:lang w:val="fr-CA"/>
        </w:rPr>
        <w:t>. Il fait remarquer que l’ar</w:t>
      </w:r>
      <w:r w:rsidR="003A5E23" w:rsidRPr="003E64A4">
        <w:rPr>
          <w:lang w:val="fr-CA"/>
        </w:rPr>
        <w:t>t.</w:t>
      </w:r>
      <w:r w:rsidR="00B23867" w:rsidRPr="003E64A4">
        <w:rPr>
          <w:lang w:val="fr-CA"/>
        </w:rPr>
        <w:t xml:space="preserve"> </w:t>
      </w:r>
      <w:r w:rsidRPr="003E64A4">
        <w:rPr>
          <w:lang w:val="fr-CA"/>
        </w:rPr>
        <w:t xml:space="preserve">23 ne peut être interprété comme donnant à la CSF le pouvoir unilatéral d’admettre </w:t>
      </w:r>
      <w:r w:rsidR="004E6417" w:rsidRPr="003E64A4">
        <w:rPr>
          <w:lang w:val="fr-CA"/>
        </w:rPr>
        <w:t xml:space="preserve">des enfants </w:t>
      </w:r>
      <w:r w:rsidRPr="003E64A4">
        <w:rPr>
          <w:lang w:val="fr-CA"/>
        </w:rPr>
        <w:t xml:space="preserve">de parents </w:t>
      </w:r>
      <w:r w:rsidR="00EB4C1F" w:rsidRPr="003E64A4">
        <w:rPr>
          <w:lang w:val="fr-CA"/>
        </w:rPr>
        <w:t>non-ayants droit</w:t>
      </w:r>
      <w:r w:rsidR="009906E0" w:rsidRPr="003E64A4">
        <w:rPr>
          <w:lang w:val="fr-CA"/>
        </w:rPr>
        <w:t xml:space="preserve"> dans leur</w:t>
      </w:r>
      <w:r w:rsidR="00B87FD4" w:rsidRPr="003E64A4">
        <w:rPr>
          <w:lang w:val="fr-CA"/>
        </w:rPr>
        <w:t>s</w:t>
      </w:r>
      <w:r w:rsidR="009906E0" w:rsidRPr="003E64A4">
        <w:rPr>
          <w:lang w:val="fr-CA"/>
        </w:rPr>
        <w:t xml:space="preserve"> écoles</w:t>
      </w:r>
      <w:r w:rsidRPr="003E64A4">
        <w:rPr>
          <w:lang w:val="fr-CA"/>
        </w:rPr>
        <w:t xml:space="preserve">. </w:t>
      </w:r>
      <w:r w:rsidR="0074286E" w:rsidRPr="003E64A4">
        <w:rPr>
          <w:lang w:val="fr-CA"/>
        </w:rPr>
        <w:t>Selon l’</w:t>
      </w:r>
      <w:r w:rsidR="00371268" w:rsidRPr="003E64A4">
        <w:rPr>
          <w:lang w:val="fr-CA"/>
        </w:rPr>
        <w:t>intimé</w:t>
      </w:r>
      <w:r w:rsidR="0074286E" w:rsidRPr="003E64A4">
        <w:rPr>
          <w:lang w:val="fr-CA"/>
        </w:rPr>
        <w:t>, é</w:t>
      </w:r>
      <w:r w:rsidRPr="003E64A4">
        <w:rPr>
          <w:lang w:val="fr-CA"/>
        </w:rPr>
        <w:t xml:space="preserve">tant donné qu’il était loisible </w:t>
      </w:r>
      <w:r w:rsidR="00F42BFB" w:rsidRPr="003E64A4">
        <w:rPr>
          <w:lang w:val="fr-CA"/>
        </w:rPr>
        <w:t>à la</w:t>
      </w:r>
      <w:r w:rsidRPr="003E64A4">
        <w:rPr>
          <w:lang w:val="fr-CA"/>
        </w:rPr>
        <w:t xml:space="preserve"> </w:t>
      </w:r>
      <w:r w:rsidR="000F411E" w:rsidRPr="003E64A4">
        <w:rPr>
          <w:lang w:val="fr-CA"/>
        </w:rPr>
        <w:t>M</w:t>
      </w:r>
      <w:r w:rsidRPr="003E64A4">
        <w:rPr>
          <w:lang w:val="fr-CA"/>
        </w:rPr>
        <w:t xml:space="preserve">inistre de conclure que le programme scolaire n’était pas en danger, le refus d’admettre des </w:t>
      </w:r>
      <w:r w:rsidR="0074286E" w:rsidRPr="003E64A4">
        <w:rPr>
          <w:lang w:val="fr-CA"/>
        </w:rPr>
        <w:t xml:space="preserve">enfants de parents </w:t>
      </w:r>
      <w:r w:rsidRPr="003E64A4">
        <w:rPr>
          <w:lang w:val="fr-CA"/>
        </w:rPr>
        <w:t>non-ayants droit ne viole pas l’art</w:t>
      </w:r>
      <w:r w:rsidR="003A5E23" w:rsidRPr="003E64A4">
        <w:rPr>
          <w:lang w:val="fr-CA"/>
        </w:rPr>
        <w:t>.</w:t>
      </w:r>
      <w:r w:rsidR="00B23867" w:rsidRPr="003E64A4">
        <w:rPr>
          <w:lang w:val="fr-CA"/>
        </w:rPr>
        <w:t xml:space="preserve"> </w:t>
      </w:r>
      <w:r w:rsidRPr="003E64A4">
        <w:rPr>
          <w:lang w:val="fr-CA"/>
        </w:rPr>
        <w:t>23.</w:t>
      </w:r>
    </w:p>
    <w:p w14:paraId="13FF7F6F" w14:textId="77777777" w:rsidR="00225FC7" w:rsidRPr="003E64A4" w:rsidRDefault="00225FC7" w:rsidP="004739E3">
      <w:pPr>
        <w:pStyle w:val="AParaNumbering"/>
        <w:spacing w:after="240"/>
        <w:rPr>
          <w:lang w:val="fr-CA"/>
        </w:rPr>
      </w:pPr>
      <w:r w:rsidRPr="003E64A4">
        <w:rPr>
          <w:lang w:val="fr-CA"/>
        </w:rPr>
        <w:t>L’</w:t>
      </w:r>
      <w:r w:rsidR="00371268" w:rsidRPr="003E64A4">
        <w:rPr>
          <w:lang w:val="fr-CA"/>
        </w:rPr>
        <w:t>intimé</w:t>
      </w:r>
      <w:r w:rsidRPr="003E64A4">
        <w:rPr>
          <w:lang w:val="fr-CA"/>
        </w:rPr>
        <w:t xml:space="preserve"> note que la </w:t>
      </w:r>
      <w:r w:rsidR="000F411E" w:rsidRPr="003E64A4">
        <w:rPr>
          <w:lang w:val="fr-CA"/>
        </w:rPr>
        <w:t>M</w:t>
      </w:r>
      <w:r w:rsidRPr="003E64A4">
        <w:rPr>
          <w:lang w:val="fr-CA"/>
        </w:rPr>
        <w:t xml:space="preserve">inistre a pris ces décisions après avoir pondéré un certain nombre de facteurs et qu’aucun facteur n’était déterminant en soi. Plus précisément, elle a reconnu l’avantage pour la communauté et les élèves, le fait que la communauté francophone et le système scolaire progressaient bien, le </w:t>
      </w:r>
      <w:r w:rsidR="009C482B" w:rsidRPr="003E64A4">
        <w:rPr>
          <w:lang w:val="fr-CA"/>
        </w:rPr>
        <w:t>co</w:t>
      </w:r>
      <w:r w:rsidR="0074286E" w:rsidRPr="003E64A4">
        <w:rPr>
          <w:lang w:val="fr-CA"/>
        </w:rPr>
        <w:t>û</w:t>
      </w:r>
      <w:r w:rsidR="009C482B" w:rsidRPr="003E64A4">
        <w:rPr>
          <w:lang w:val="fr-CA"/>
        </w:rPr>
        <w:t>t</w:t>
      </w:r>
      <w:r w:rsidRPr="003E64A4">
        <w:rPr>
          <w:lang w:val="fr-CA"/>
        </w:rPr>
        <w:t xml:space="preserve"> pour le gouvernement de chaque admission et l’impact</w:t>
      </w:r>
      <w:r w:rsidR="0074286E" w:rsidRPr="003E64A4">
        <w:rPr>
          <w:lang w:val="fr-CA"/>
        </w:rPr>
        <w:t xml:space="preserve"> de s</w:t>
      </w:r>
      <w:r w:rsidR="00602863" w:rsidRPr="003E64A4">
        <w:rPr>
          <w:lang w:val="fr-CA"/>
        </w:rPr>
        <w:t>es</w:t>
      </w:r>
      <w:r w:rsidR="0074286E" w:rsidRPr="003E64A4">
        <w:rPr>
          <w:lang w:val="fr-CA"/>
        </w:rPr>
        <w:t xml:space="preserve"> décision</w:t>
      </w:r>
      <w:r w:rsidR="00602863" w:rsidRPr="003E64A4">
        <w:rPr>
          <w:lang w:val="fr-CA"/>
        </w:rPr>
        <w:t>s</w:t>
      </w:r>
      <w:r w:rsidRPr="003E64A4">
        <w:rPr>
          <w:lang w:val="fr-CA"/>
        </w:rPr>
        <w:t xml:space="preserve"> sur l’exercice cohérent et équitable de sa discrétion. Selon l’</w:t>
      </w:r>
      <w:r w:rsidR="00371268" w:rsidRPr="003E64A4">
        <w:rPr>
          <w:lang w:val="fr-CA"/>
        </w:rPr>
        <w:t>intimé</w:t>
      </w:r>
      <w:r w:rsidRPr="003E64A4">
        <w:rPr>
          <w:lang w:val="fr-CA"/>
        </w:rPr>
        <w:t xml:space="preserve">, il n’appartient pas à cette cour d’intervenir dans la manière dont la </w:t>
      </w:r>
      <w:r w:rsidR="000F411E" w:rsidRPr="003E64A4">
        <w:rPr>
          <w:lang w:val="fr-CA"/>
        </w:rPr>
        <w:t>M</w:t>
      </w:r>
      <w:r w:rsidRPr="003E64A4">
        <w:rPr>
          <w:lang w:val="fr-CA"/>
        </w:rPr>
        <w:t>inistre a pondéré ces différents facteurs.</w:t>
      </w:r>
    </w:p>
    <w:p w14:paraId="4BC88922" w14:textId="77777777" w:rsidR="00225FC7" w:rsidRPr="003E64A4" w:rsidRDefault="00225FC7" w:rsidP="004739E3">
      <w:pPr>
        <w:pStyle w:val="Heading6"/>
        <w:numPr>
          <w:ilvl w:val="0"/>
          <w:numId w:val="9"/>
        </w:numPr>
        <w:spacing w:before="240" w:after="240" w:line="240" w:lineRule="auto"/>
        <w:ind w:left="714" w:hanging="357"/>
        <w:rPr>
          <w:rFonts w:ascii="Times New Roman" w:hAnsi="Times New Roman"/>
          <w:sz w:val="28"/>
          <w:szCs w:val="28"/>
          <w:lang w:val="fr-CA"/>
        </w:rPr>
      </w:pPr>
      <w:r w:rsidRPr="003E64A4">
        <w:rPr>
          <w:rFonts w:ascii="Times New Roman" w:hAnsi="Times New Roman"/>
          <w:sz w:val="28"/>
          <w:szCs w:val="28"/>
          <w:lang w:val="fr-CA"/>
        </w:rPr>
        <w:lastRenderedPageBreak/>
        <w:t>Principes juridiques régissant le contrôle judiciaire selon la norme de la décision raisonnable</w:t>
      </w:r>
    </w:p>
    <w:p w14:paraId="6741C5F3" w14:textId="77777777" w:rsidR="00225FC7" w:rsidRPr="003E64A4" w:rsidRDefault="00225FC7" w:rsidP="004739E3">
      <w:pPr>
        <w:pStyle w:val="AParaNumbering"/>
        <w:spacing w:after="240"/>
        <w:rPr>
          <w:lang w:val="fr-CA"/>
        </w:rPr>
      </w:pPr>
      <w:r w:rsidRPr="003E64A4">
        <w:rPr>
          <w:lang w:val="fr-CA"/>
        </w:rPr>
        <w:t xml:space="preserve">La révision d’une décision selon la norme de la décision raisonnable s’intéresse avant tout </w:t>
      </w:r>
      <w:r w:rsidR="0074286E" w:rsidRPr="003E64A4">
        <w:rPr>
          <w:lang w:val="fr-CA"/>
        </w:rPr>
        <w:t>au</w:t>
      </w:r>
      <w:r w:rsidRPr="003E64A4">
        <w:rPr>
          <w:lang w:val="fr-CA"/>
        </w:rPr>
        <w:t xml:space="preserve"> raisonnement suivi par le décideur : </w:t>
      </w:r>
      <w:r w:rsidRPr="003E64A4">
        <w:rPr>
          <w:i/>
          <w:lang w:val="fr-CA"/>
        </w:rPr>
        <w:t>Vavilov</w:t>
      </w:r>
      <w:r w:rsidRPr="003E64A4">
        <w:rPr>
          <w:lang w:val="fr-CA"/>
        </w:rPr>
        <w:t xml:space="preserve">, au para. 84. En même temps, l’exercice doit tenir compte du contexte, tel que la preuve devant le décideur, les observations des parties, les politiques </w:t>
      </w:r>
      <w:r w:rsidR="0074286E" w:rsidRPr="003E64A4">
        <w:rPr>
          <w:lang w:val="fr-CA"/>
        </w:rPr>
        <w:t xml:space="preserve">dont le décideur a tenu compte </w:t>
      </w:r>
      <w:r w:rsidRPr="003E64A4">
        <w:rPr>
          <w:lang w:val="fr-CA"/>
        </w:rPr>
        <w:t xml:space="preserve">et les décisions antérieures : </w:t>
      </w:r>
      <w:r w:rsidRPr="003E64A4">
        <w:rPr>
          <w:i/>
          <w:lang w:val="fr-CA"/>
        </w:rPr>
        <w:t>Vavilov</w:t>
      </w:r>
      <w:r w:rsidRPr="003E64A4">
        <w:rPr>
          <w:lang w:val="fr-CA"/>
        </w:rPr>
        <w:t xml:space="preserve">, au para. 94. Pour conclure qu’une décision est déraisonnable, la cour doit être satisfaite que, à cause des lacunes ou insuffisances se rapportant au fond de la décision, elle ne </w:t>
      </w:r>
      <w:r w:rsidR="00716F1C" w:rsidRPr="003E64A4">
        <w:rPr>
          <w:lang w:val="fr-CA"/>
        </w:rPr>
        <w:t>rencont</w:t>
      </w:r>
      <w:r w:rsidR="00067952" w:rsidRPr="003E64A4">
        <w:rPr>
          <w:lang w:val="fr-CA"/>
        </w:rPr>
        <w:t>r</w:t>
      </w:r>
      <w:r w:rsidR="00716F1C" w:rsidRPr="003E64A4">
        <w:rPr>
          <w:lang w:val="fr-CA"/>
        </w:rPr>
        <w:t>e</w:t>
      </w:r>
      <w:r w:rsidRPr="003E64A4">
        <w:rPr>
          <w:lang w:val="fr-CA"/>
        </w:rPr>
        <w:t xml:space="preserve"> pas les exigences de justification, d’intelligibilité et de transparence : </w:t>
      </w:r>
      <w:r w:rsidRPr="003E64A4">
        <w:rPr>
          <w:i/>
          <w:lang w:val="fr-CA"/>
        </w:rPr>
        <w:t>Vavilov</w:t>
      </w:r>
      <w:r w:rsidRPr="003E64A4">
        <w:rPr>
          <w:lang w:val="fr-CA"/>
        </w:rPr>
        <w:t>, au para. 100.</w:t>
      </w:r>
    </w:p>
    <w:p w14:paraId="6153EAFE" w14:textId="77777777" w:rsidR="00225FC7" w:rsidRPr="003E64A4" w:rsidRDefault="00225FC7" w:rsidP="004739E3">
      <w:pPr>
        <w:pStyle w:val="AParaNumbering"/>
        <w:spacing w:after="240"/>
        <w:rPr>
          <w:lang w:val="fr-CA"/>
        </w:rPr>
      </w:pPr>
      <w:r w:rsidRPr="003E64A4">
        <w:rPr>
          <w:lang w:val="fr-CA"/>
        </w:rPr>
        <w:t>Selon l</w:t>
      </w:r>
      <w:r w:rsidR="00C17050" w:rsidRPr="003E64A4">
        <w:rPr>
          <w:lang w:val="fr-CA"/>
        </w:rPr>
        <w:t>’arrêt</w:t>
      </w:r>
      <w:r w:rsidRPr="003E64A4">
        <w:rPr>
          <w:lang w:val="fr-CA"/>
        </w:rPr>
        <w:t xml:space="preserve"> </w:t>
      </w:r>
      <w:r w:rsidRPr="003E64A4">
        <w:rPr>
          <w:i/>
          <w:lang w:val="fr-CA"/>
        </w:rPr>
        <w:t>Vavilov</w:t>
      </w:r>
      <w:r w:rsidRPr="003E64A4">
        <w:rPr>
          <w:lang w:val="fr-CA"/>
        </w:rPr>
        <w:t xml:space="preserve">, il y a deux catégories de lacunes fondamentales : au para. 101. </w:t>
      </w:r>
      <w:r w:rsidR="00C17050" w:rsidRPr="003E64A4">
        <w:rPr>
          <w:lang w:val="fr-CA"/>
        </w:rPr>
        <w:t xml:space="preserve">La première est un manque </w:t>
      </w:r>
      <w:r w:rsidRPr="003E64A4">
        <w:rPr>
          <w:lang w:val="fr-CA"/>
        </w:rPr>
        <w:t>de logique interne du raisonnement. La cour doit pouvoir suivre le raisonnement du décideur sans buter sur une erreur de logique déterminante. La décision sera alors déraisonnable lorsqu’elle est fondée sur une analyse irrationnelle, si la conclusion ne peut prendre sa source dans l’analyse ou s’il est impossible de comprendre le raisonnement du décideur</w:t>
      </w:r>
      <w:r w:rsidR="004B1F6B" w:rsidRPr="003E64A4">
        <w:rPr>
          <w:lang w:val="fr-CA"/>
        </w:rPr>
        <w:t xml:space="preserve"> sur un point central</w:t>
      </w:r>
      <w:r w:rsidRPr="003E64A4">
        <w:rPr>
          <w:lang w:val="fr-CA"/>
        </w:rPr>
        <w:t xml:space="preserve"> : </w:t>
      </w:r>
      <w:r w:rsidRPr="003E64A4">
        <w:rPr>
          <w:i/>
          <w:lang w:val="fr-CA"/>
        </w:rPr>
        <w:t>Vavilov</w:t>
      </w:r>
      <w:r w:rsidRPr="003E64A4">
        <w:rPr>
          <w:lang w:val="fr-CA"/>
        </w:rPr>
        <w:t>, au para. 103. </w:t>
      </w:r>
    </w:p>
    <w:p w14:paraId="6B6B0BCE" w14:textId="77777777" w:rsidR="00225FC7" w:rsidRPr="003E64A4" w:rsidRDefault="008460FA" w:rsidP="004739E3">
      <w:pPr>
        <w:pStyle w:val="AParaNumbering"/>
        <w:spacing w:after="240"/>
        <w:rPr>
          <w:lang w:val="fr-CA"/>
        </w:rPr>
      </w:pPr>
      <w:r w:rsidRPr="003E64A4">
        <w:rPr>
          <w:lang w:val="fr-CA"/>
        </w:rPr>
        <w:t>La deuxième lacune se présente lorsque</w:t>
      </w:r>
      <w:r w:rsidR="00225FC7" w:rsidRPr="003E64A4">
        <w:rPr>
          <w:lang w:val="fr-CA"/>
        </w:rPr>
        <w:t xml:space="preserve"> la décision </w:t>
      </w:r>
      <w:r w:rsidRPr="003E64A4">
        <w:rPr>
          <w:lang w:val="fr-CA"/>
        </w:rPr>
        <w:t>est</w:t>
      </w:r>
      <w:r w:rsidR="00225FC7" w:rsidRPr="003E64A4">
        <w:rPr>
          <w:lang w:val="fr-CA"/>
        </w:rPr>
        <w:t xml:space="preserve"> injustifiée au regard de</w:t>
      </w:r>
      <w:r w:rsidRPr="003E64A4">
        <w:rPr>
          <w:lang w:val="fr-CA"/>
        </w:rPr>
        <w:t xml:space="preserve">s contraintes </w:t>
      </w:r>
      <w:r w:rsidRPr="003E64A4">
        <w:rPr>
          <w:color w:val="000000"/>
          <w:lang w:val="fr-CA"/>
        </w:rPr>
        <w:t>factuelles et juridiques pertinentes qui ont une incidence sur la décision.</w:t>
      </w:r>
      <w:r w:rsidR="00225FC7" w:rsidRPr="003E64A4">
        <w:rPr>
          <w:lang w:val="fr-CA"/>
        </w:rPr>
        <w:t xml:space="preserve"> Ces contraintes comprennent, par exemple</w:t>
      </w:r>
      <w:r w:rsidR="005B69CC" w:rsidRPr="003E64A4">
        <w:rPr>
          <w:lang w:val="fr-CA"/>
        </w:rPr>
        <w:t>,</w:t>
      </w:r>
      <w:r w:rsidR="00225FC7" w:rsidRPr="003E64A4">
        <w:rPr>
          <w:lang w:val="fr-CA"/>
        </w:rPr>
        <w:t xml:space="preserve"> le régime législatif, la common law, la preuve soumise, les observations des parties, les décisions antérieures et les conséquences pour l’individu : </w:t>
      </w:r>
      <w:r w:rsidR="00225FC7" w:rsidRPr="003E64A4">
        <w:rPr>
          <w:i/>
          <w:lang w:val="fr-CA"/>
        </w:rPr>
        <w:t>Vavilov</w:t>
      </w:r>
      <w:r w:rsidR="00225FC7" w:rsidRPr="003E64A4">
        <w:rPr>
          <w:lang w:val="fr-CA"/>
        </w:rPr>
        <w:t>, au para. 106.</w:t>
      </w:r>
    </w:p>
    <w:p w14:paraId="04B0CF82" w14:textId="77777777" w:rsidR="00225FC7" w:rsidRPr="003E64A4" w:rsidRDefault="00225FC7" w:rsidP="004739E3">
      <w:pPr>
        <w:pStyle w:val="AParaNumbering"/>
        <w:spacing w:after="240"/>
        <w:rPr>
          <w:lang w:val="fr-CA"/>
        </w:rPr>
      </w:pPr>
      <w:r w:rsidRPr="003E64A4">
        <w:rPr>
          <w:lang w:val="fr-CA"/>
        </w:rPr>
        <w:t xml:space="preserve">La </w:t>
      </w:r>
      <w:r w:rsidRPr="003E64A4">
        <w:rPr>
          <w:i/>
          <w:lang w:val="fr-CA"/>
        </w:rPr>
        <w:t>Charte</w:t>
      </w:r>
      <w:r w:rsidRPr="003E64A4">
        <w:rPr>
          <w:lang w:val="fr-CA"/>
        </w:rPr>
        <w:t xml:space="preserve"> comprend une partie importante d</w:t>
      </w:r>
      <w:r w:rsidR="008460FA" w:rsidRPr="003E64A4">
        <w:rPr>
          <w:lang w:val="fr-CA"/>
        </w:rPr>
        <w:t>es contraintes juridiques</w:t>
      </w:r>
      <w:r w:rsidRPr="003E64A4">
        <w:rPr>
          <w:lang w:val="fr-CA"/>
        </w:rPr>
        <w:t xml:space="preserve"> </w:t>
      </w:r>
      <w:r w:rsidR="007E75D7" w:rsidRPr="003E64A4">
        <w:rPr>
          <w:lang w:val="fr-CA"/>
        </w:rPr>
        <w:t>à l’</w:t>
      </w:r>
      <w:r w:rsidRPr="003E64A4">
        <w:rPr>
          <w:lang w:val="fr-CA"/>
        </w:rPr>
        <w:t>égard d</w:t>
      </w:r>
      <w:r w:rsidR="008460FA" w:rsidRPr="003E64A4">
        <w:rPr>
          <w:lang w:val="fr-CA"/>
        </w:rPr>
        <w:t>es</w:t>
      </w:r>
      <w:r w:rsidRPr="003E64A4">
        <w:rPr>
          <w:lang w:val="fr-CA"/>
        </w:rPr>
        <w:t>quel</w:t>
      </w:r>
      <w:r w:rsidR="008460FA" w:rsidRPr="003E64A4">
        <w:rPr>
          <w:lang w:val="fr-CA"/>
        </w:rPr>
        <w:t>les</w:t>
      </w:r>
      <w:r w:rsidRPr="003E64A4">
        <w:rPr>
          <w:lang w:val="fr-CA"/>
        </w:rPr>
        <w:t xml:space="preserve"> l</w:t>
      </w:r>
      <w:r w:rsidR="008460FA" w:rsidRPr="003E64A4">
        <w:rPr>
          <w:lang w:val="fr-CA"/>
        </w:rPr>
        <w:t>es</w:t>
      </w:r>
      <w:r w:rsidRPr="003E64A4">
        <w:rPr>
          <w:lang w:val="fr-CA"/>
        </w:rPr>
        <w:t xml:space="preserve"> décision</w:t>
      </w:r>
      <w:r w:rsidR="008460FA" w:rsidRPr="003E64A4">
        <w:rPr>
          <w:lang w:val="fr-CA"/>
        </w:rPr>
        <w:t>s</w:t>
      </w:r>
      <w:r w:rsidRPr="003E64A4">
        <w:rPr>
          <w:lang w:val="fr-CA"/>
        </w:rPr>
        <w:t xml:space="preserve"> de la </w:t>
      </w:r>
      <w:r w:rsidR="000F411E" w:rsidRPr="003E64A4">
        <w:rPr>
          <w:lang w:val="fr-CA"/>
        </w:rPr>
        <w:t>M</w:t>
      </w:r>
      <w:r w:rsidRPr="003E64A4">
        <w:rPr>
          <w:lang w:val="fr-CA"/>
        </w:rPr>
        <w:t>inistre doi</w:t>
      </w:r>
      <w:r w:rsidR="008460FA" w:rsidRPr="003E64A4">
        <w:rPr>
          <w:lang w:val="fr-CA"/>
        </w:rPr>
        <w:t>ven</w:t>
      </w:r>
      <w:r w:rsidRPr="003E64A4">
        <w:rPr>
          <w:lang w:val="fr-CA"/>
        </w:rPr>
        <w:t>t être justifiée</w:t>
      </w:r>
      <w:r w:rsidR="008460FA" w:rsidRPr="003E64A4">
        <w:rPr>
          <w:lang w:val="fr-CA"/>
        </w:rPr>
        <w:t>s</w:t>
      </w:r>
      <w:r w:rsidRPr="003E64A4">
        <w:rPr>
          <w:lang w:val="fr-CA"/>
        </w:rPr>
        <w:t xml:space="preserve">. </w:t>
      </w:r>
      <w:r w:rsidR="008460FA" w:rsidRPr="003E64A4">
        <w:rPr>
          <w:lang w:val="fr-CA"/>
        </w:rPr>
        <w:t>En effet, l</w:t>
      </w:r>
      <w:r w:rsidRPr="003E64A4">
        <w:rPr>
          <w:lang w:val="fr-CA"/>
        </w:rPr>
        <w:t xml:space="preserve">e pouvoir discrétionnaire de la </w:t>
      </w:r>
      <w:r w:rsidR="000F411E" w:rsidRPr="003E64A4">
        <w:rPr>
          <w:lang w:val="fr-CA"/>
        </w:rPr>
        <w:t>M</w:t>
      </w:r>
      <w:r w:rsidRPr="003E64A4">
        <w:rPr>
          <w:lang w:val="fr-CA"/>
        </w:rPr>
        <w:t xml:space="preserve">inistre doit être exercé « à l’aune des garanties constitutionnelles et des valeurs que comportent celles-ci » : </w:t>
      </w:r>
      <w:r w:rsidRPr="003E64A4">
        <w:rPr>
          <w:i/>
          <w:lang w:val="fr-CA"/>
        </w:rPr>
        <w:t>Doré c. Barreau du Québec</w:t>
      </w:r>
      <w:r w:rsidRPr="003E64A4">
        <w:rPr>
          <w:lang w:val="fr-CA"/>
        </w:rPr>
        <w:t xml:space="preserve">, 2012 CSC 12, [2012] 1 R.C.S. 395, au para. 35, citant </w:t>
      </w:r>
      <w:r w:rsidRPr="003E64A4">
        <w:rPr>
          <w:i/>
          <w:lang w:val="fr-CA"/>
        </w:rPr>
        <w:t>Multani c. Commission scolaire Marguerite</w:t>
      </w:r>
      <w:r w:rsidRPr="006E7EB3">
        <w:rPr>
          <w:i/>
          <w:lang w:val="fr-CA"/>
        </w:rPr>
        <w:t>-</w:t>
      </w:r>
      <w:r w:rsidRPr="009431D7">
        <w:rPr>
          <w:i/>
          <w:lang w:val="fr-CA"/>
        </w:rPr>
        <w:t>Bourgeoys</w:t>
      </w:r>
      <w:r w:rsidRPr="003E64A4">
        <w:rPr>
          <w:lang w:val="fr-CA"/>
        </w:rPr>
        <w:t>, 2006 CSC</w:t>
      </w:r>
      <w:r w:rsidR="00355654" w:rsidRPr="003E64A4">
        <w:rPr>
          <w:lang w:val="fr-CA"/>
        </w:rPr>
        <w:t> </w:t>
      </w:r>
      <w:r w:rsidRPr="003E64A4">
        <w:rPr>
          <w:lang w:val="fr-CA"/>
        </w:rPr>
        <w:t>6, [2006] 1 R.C.S.</w:t>
      </w:r>
      <w:r w:rsidR="00355654" w:rsidRPr="003E64A4">
        <w:rPr>
          <w:lang w:val="fr-CA"/>
        </w:rPr>
        <w:t> </w:t>
      </w:r>
      <w:r w:rsidRPr="003E64A4">
        <w:rPr>
          <w:lang w:val="fr-CA"/>
        </w:rPr>
        <w:t xml:space="preserve">256, au para. 152, motifs du juge LeBel (concordant). Cela inclut non seulement les droits protégés par la </w:t>
      </w:r>
      <w:r w:rsidRPr="003E64A4">
        <w:rPr>
          <w:i/>
          <w:lang w:val="fr-CA"/>
        </w:rPr>
        <w:t>Charte</w:t>
      </w:r>
      <w:r w:rsidRPr="003E64A4">
        <w:rPr>
          <w:lang w:val="fr-CA"/>
        </w:rPr>
        <w:t xml:space="preserve">, mais aussi les valeurs qui « sous-tendent chaque droit et qui leur donnent un sens » : </w:t>
      </w:r>
      <w:r w:rsidRPr="003E64A4">
        <w:rPr>
          <w:i/>
          <w:lang w:val="fr-CA"/>
        </w:rPr>
        <w:t>Law Society of British Columbia c. Trinity Western University</w:t>
      </w:r>
      <w:r w:rsidRPr="003E64A4">
        <w:rPr>
          <w:lang w:val="fr-CA"/>
        </w:rPr>
        <w:t xml:space="preserve">, 2018 CSC 32, [2018] 2 R.C.S. 293, au para. 57, citant </w:t>
      </w:r>
      <w:r w:rsidR="00691046" w:rsidRPr="003E64A4">
        <w:rPr>
          <w:i/>
          <w:lang w:val="fr-CA"/>
        </w:rPr>
        <w:t>École secondaire Loyola c. Québec (Procureur général)</w:t>
      </w:r>
      <w:r w:rsidR="00691046" w:rsidRPr="003E64A4">
        <w:rPr>
          <w:lang w:val="fr-CA"/>
        </w:rPr>
        <w:t>, 2015 CSC</w:t>
      </w:r>
      <w:r w:rsidR="008B2AE1" w:rsidRPr="003E64A4">
        <w:rPr>
          <w:lang w:val="fr-CA"/>
        </w:rPr>
        <w:t> </w:t>
      </w:r>
      <w:r w:rsidR="00691046" w:rsidRPr="003E64A4">
        <w:rPr>
          <w:lang w:val="fr-CA"/>
        </w:rPr>
        <w:t xml:space="preserve">12, </w:t>
      </w:r>
      <w:r w:rsidR="0010047C" w:rsidRPr="003E64A4">
        <w:rPr>
          <w:lang w:val="fr-CA"/>
        </w:rPr>
        <w:t>[2015] 1 R.C.S.</w:t>
      </w:r>
      <w:r w:rsidR="008B2AE1" w:rsidRPr="003E64A4">
        <w:rPr>
          <w:lang w:val="fr-CA"/>
        </w:rPr>
        <w:t> </w:t>
      </w:r>
      <w:r w:rsidR="0010047C" w:rsidRPr="003E64A4">
        <w:rPr>
          <w:lang w:val="fr-CA"/>
        </w:rPr>
        <w:t>613, au para. 36</w:t>
      </w:r>
      <w:r w:rsidRPr="003E64A4">
        <w:rPr>
          <w:lang w:val="fr-CA"/>
        </w:rPr>
        <w:t>.</w:t>
      </w:r>
    </w:p>
    <w:p w14:paraId="0E155079" w14:textId="77777777" w:rsidR="00E2030C" w:rsidRPr="003E64A4" w:rsidRDefault="005F026D" w:rsidP="004739E3">
      <w:pPr>
        <w:pStyle w:val="AParaNumbering"/>
        <w:spacing w:after="240"/>
        <w:rPr>
          <w:lang w:val="fr-CA"/>
        </w:rPr>
      </w:pPr>
      <w:r w:rsidRPr="003E64A4">
        <w:rPr>
          <w:lang w:val="fr-CA"/>
        </w:rPr>
        <w:t>Dans ses observations, l’</w:t>
      </w:r>
      <w:r w:rsidR="00371268" w:rsidRPr="003E64A4">
        <w:rPr>
          <w:lang w:val="fr-CA"/>
        </w:rPr>
        <w:t>intimé</w:t>
      </w:r>
      <w:r w:rsidRPr="003E64A4">
        <w:rPr>
          <w:lang w:val="fr-CA"/>
        </w:rPr>
        <w:t xml:space="preserve"> s’est appuyé sur </w:t>
      </w:r>
      <w:r w:rsidR="00E300EB" w:rsidRPr="003E64A4">
        <w:rPr>
          <w:lang w:val="fr-CA"/>
        </w:rPr>
        <w:t>l’arrêt</w:t>
      </w:r>
      <w:r w:rsidRPr="003E64A4">
        <w:rPr>
          <w:lang w:val="fr-CA"/>
        </w:rPr>
        <w:t xml:space="preserve"> </w:t>
      </w:r>
      <w:r w:rsidR="00C4712C" w:rsidRPr="003E64A4">
        <w:rPr>
          <w:i/>
          <w:lang w:val="fr-CA"/>
        </w:rPr>
        <w:t>Commission scolaire francophone du Yukon, district scolaire #23 c. Yukon (Procureure générale)</w:t>
      </w:r>
      <w:r w:rsidR="00C4712C" w:rsidRPr="003E64A4">
        <w:rPr>
          <w:lang w:val="fr-CA"/>
        </w:rPr>
        <w:t xml:space="preserve">, 2015 CSC 25, [2015] 2 R.C.S. 282, </w:t>
      </w:r>
      <w:r w:rsidRPr="003E64A4">
        <w:rPr>
          <w:lang w:val="fr-CA"/>
        </w:rPr>
        <w:t xml:space="preserve">pour suggérer que les requérants </w:t>
      </w:r>
      <w:r w:rsidRPr="003E64A4">
        <w:rPr>
          <w:lang w:val="fr-CA"/>
        </w:rPr>
        <w:lastRenderedPageBreak/>
        <w:t>avaient l</w:t>
      </w:r>
      <w:r w:rsidR="00EC28C6" w:rsidRPr="003E64A4">
        <w:rPr>
          <w:lang w:val="fr-CA"/>
        </w:rPr>
        <w:t>e fardea</w:t>
      </w:r>
      <w:r w:rsidR="0008090B" w:rsidRPr="003E64A4">
        <w:rPr>
          <w:lang w:val="fr-CA"/>
        </w:rPr>
        <w:t>u</w:t>
      </w:r>
      <w:r w:rsidRPr="003E64A4">
        <w:rPr>
          <w:lang w:val="fr-CA"/>
        </w:rPr>
        <w:t xml:space="preserve"> de démontrer que l’approche de la </w:t>
      </w:r>
      <w:r w:rsidR="000F411E" w:rsidRPr="003E64A4">
        <w:rPr>
          <w:lang w:val="fr-CA"/>
        </w:rPr>
        <w:t>M</w:t>
      </w:r>
      <w:r w:rsidRPr="003E64A4">
        <w:rPr>
          <w:lang w:val="fr-CA"/>
        </w:rPr>
        <w:t>inistre «</w:t>
      </w:r>
      <w:r w:rsidR="00CF75D3" w:rsidRPr="003E64A4">
        <w:rPr>
          <w:lang w:val="fr-CA"/>
        </w:rPr>
        <w:t> </w:t>
      </w:r>
      <w:r w:rsidRPr="003E64A4">
        <w:rPr>
          <w:lang w:val="fr-CA"/>
        </w:rPr>
        <w:t>fait obstacle</w:t>
      </w:r>
      <w:r w:rsidR="00CF75D3" w:rsidRPr="003E64A4">
        <w:rPr>
          <w:lang w:val="fr-CA"/>
        </w:rPr>
        <w:t> </w:t>
      </w:r>
      <w:r w:rsidRPr="003E64A4">
        <w:rPr>
          <w:lang w:val="fr-CA"/>
        </w:rPr>
        <w:t xml:space="preserve">» à la réalisation de l’objet de l’art. 23. Dans cette </w:t>
      </w:r>
      <w:r w:rsidR="00EC28C6" w:rsidRPr="003E64A4">
        <w:rPr>
          <w:lang w:val="fr-CA"/>
        </w:rPr>
        <w:t>affaire</w:t>
      </w:r>
      <w:r w:rsidRPr="003E64A4">
        <w:rPr>
          <w:lang w:val="fr-CA"/>
        </w:rPr>
        <w:t xml:space="preserve">, la Cour </w:t>
      </w:r>
      <w:r w:rsidR="00EC28C6" w:rsidRPr="003E64A4">
        <w:rPr>
          <w:lang w:val="fr-CA"/>
        </w:rPr>
        <w:t>s</w:t>
      </w:r>
      <w:r w:rsidRPr="003E64A4">
        <w:rPr>
          <w:lang w:val="fr-CA"/>
        </w:rPr>
        <w:t>uprême du Canada a conclu que, dans le contexte d’un règlement qui limitait expressément l’admissi</w:t>
      </w:r>
      <w:r w:rsidR="00EC28C6" w:rsidRPr="003E64A4">
        <w:rPr>
          <w:lang w:val="fr-CA"/>
        </w:rPr>
        <w:t>on des enfants</w:t>
      </w:r>
      <w:r w:rsidRPr="003E64A4">
        <w:rPr>
          <w:lang w:val="fr-CA"/>
        </w:rPr>
        <w:t xml:space="preserve"> aux écoles</w:t>
      </w:r>
      <w:r w:rsidR="00EC28C6" w:rsidRPr="003E64A4">
        <w:rPr>
          <w:lang w:val="fr-CA"/>
        </w:rPr>
        <w:t xml:space="preserve"> de langue</w:t>
      </w:r>
      <w:r w:rsidRPr="003E64A4">
        <w:rPr>
          <w:lang w:val="fr-CA"/>
        </w:rPr>
        <w:t xml:space="preserve"> français</w:t>
      </w:r>
      <w:r w:rsidR="00EC28C6" w:rsidRPr="003E64A4">
        <w:rPr>
          <w:lang w:val="fr-CA"/>
        </w:rPr>
        <w:t>e</w:t>
      </w:r>
      <w:r w:rsidRPr="003E64A4">
        <w:rPr>
          <w:lang w:val="fr-CA"/>
        </w:rPr>
        <w:t xml:space="preserve">, la commission scolaire au Yukon n’avait pas le pouvoir d’admettre des élèves qui ne répondaient pas </w:t>
      </w:r>
      <w:r w:rsidR="003A60D9" w:rsidRPr="003E64A4">
        <w:rPr>
          <w:lang w:val="fr-CA"/>
        </w:rPr>
        <w:t>aux</w:t>
      </w:r>
      <w:r w:rsidRPr="003E64A4">
        <w:rPr>
          <w:lang w:val="fr-CA"/>
        </w:rPr>
        <w:t xml:space="preserve"> critères d’admissibilité prescrites</w:t>
      </w:r>
      <w:r w:rsidR="0078015E" w:rsidRPr="003E64A4">
        <w:rPr>
          <w:lang w:val="fr-CA"/>
        </w:rPr>
        <w:t> : au para. 74</w:t>
      </w:r>
      <w:r w:rsidRPr="003E64A4">
        <w:rPr>
          <w:lang w:val="fr-CA"/>
        </w:rPr>
        <w:t xml:space="preserve">. La Cour </w:t>
      </w:r>
      <w:r w:rsidR="00EC28C6" w:rsidRPr="003E64A4">
        <w:rPr>
          <w:lang w:val="fr-CA"/>
        </w:rPr>
        <w:t xml:space="preserve">suprême du Canada </w:t>
      </w:r>
      <w:r w:rsidRPr="003E64A4">
        <w:rPr>
          <w:lang w:val="fr-CA"/>
        </w:rPr>
        <w:t>a ensuite noté que cette conclusion n’empêchait pas la commission scolaire «</w:t>
      </w:r>
      <w:r w:rsidR="00CF75D3" w:rsidRPr="003E64A4">
        <w:rPr>
          <w:lang w:val="fr-CA"/>
        </w:rPr>
        <w:t> </w:t>
      </w:r>
      <w:r w:rsidRPr="003E64A4">
        <w:rPr>
          <w:lang w:val="fr-CA"/>
        </w:rPr>
        <w:t>de soutenir que l’approche adoptée par le Yukon à l’égard des admissions fait obstacle à la réalisation de l’objet de l’art. 23</w:t>
      </w:r>
      <w:r w:rsidR="00CF75D3" w:rsidRPr="003E64A4">
        <w:rPr>
          <w:lang w:val="fr-CA"/>
        </w:rPr>
        <w:t> </w:t>
      </w:r>
      <w:r w:rsidRPr="003E64A4">
        <w:rPr>
          <w:lang w:val="fr-CA"/>
        </w:rPr>
        <w:t xml:space="preserve">». </w:t>
      </w:r>
    </w:p>
    <w:p w14:paraId="62BCE5CE" w14:textId="77777777" w:rsidR="005F026D" w:rsidRPr="003E64A4" w:rsidRDefault="005F026D" w:rsidP="004739E3">
      <w:pPr>
        <w:pStyle w:val="AParaNumbering"/>
        <w:spacing w:after="240"/>
        <w:rPr>
          <w:lang w:val="fr-CA"/>
        </w:rPr>
      </w:pPr>
      <w:r w:rsidRPr="003E64A4">
        <w:rPr>
          <w:lang w:val="fr-CA"/>
        </w:rPr>
        <w:t>Selon ma lecture, «</w:t>
      </w:r>
      <w:r w:rsidR="00CF75D3" w:rsidRPr="003E64A4">
        <w:rPr>
          <w:lang w:val="fr-CA"/>
        </w:rPr>
        <w:t> </w:t>
      </w:r>
      <w:r w:rsidRPr="003E64A4">
        <w:rPr>
          <w:lang w:val="fr-CA"/>
        </w:rPr>
        <w:t>l’approche adoptée</w:t>
      </w:r>
      <w:r w:rsidR="00CF75D3" w:rsidRPr="003E64A4">
        <w:rPr>
          <w:lang w:val="fr-CA"/>
        </w:rPr>
        <w:t> </w:t>
      </w:r>
      <w:r w:rsidRPr="003E64A4">
        <w:rPr>
          <w:lang w:val="fr-CA"/>
        </w:rPr>
        <w:t xml:space="preserve">» fait référence au règlement limitant l’admission </w:t>
      </w:r>
      <w:r w:rsidR="00EC28C6" w:rsidRPr="003E64A4">
        <w:rPr>
          <w:lang w:val="fr-CA"/>
        </w:rPr>
        <w:t xml:space="preserve">des enfants </w:t>
      </w:r>
      <w:r w:rsidRPr="003E64A4">
        <w:rPr>
          <w:lang w:val="fr-CA"/>
        </w:rPr>
        <w:t>aux écoles de la minorité, et la Cour suprême</w:t>
      </w:r>
      <w:r w:rsidR="007C7214" w:rsidRPr="003E64A4">
        <w:rPr>
          <w:lang w:val="fr-CA"/>
        </w:rPr>
        <w:t xml:space="preserve"> du Canada</w:t>
      </w:r>
      <w:r w:rsidRPr="003E64A4">
        <w:rPr>
          <w:lang w:val="fr-CA"/>
        </w:rPr>
        <w:t xml:space="preserve"> </w:t>
      </w:r>
      <w:r w:rsidR="00EC28C6" w:rsidRPr="003E64A4">
        <w:rPr>
          <w:lang w:val="fr-CA"/>
        </w:rPr>
        <w:t>ne s’est pas prononcée sur</w:t>
      </w:r>
      <w:r w:rsidRPr="003E64A4">
        <w:rPr>
          <w:lang w:val="fr-CA"/>
        </w:rPr>
        <w:t xml:space="preserve"> l’argument selon l</w:t>
      </w:r>
      <w:r w:rsidR="007C7214" w:rsidRPr="003E64A4">
        <w:rPr>
          <w:lang w:val="fr-CA"/>
        </w:rPr>
        <w:t>equel</w:t>
      </w:r>
      <w:r w:rsidRPr="003E64A4">
        <w:rPr>
          <w:lang w:val="fr-CA"/>
        </w:rPr>
        <w:t xml:space="preserve"> le règlement </w:t>
      </w:r>
      <w:r w:rsidR="007A6EEB" w:rsidRPr="003E64A4">
        <w:rPr>
          <w:lang w:val="fr-CA"/>
        </w:rPr>
        <w:t xml:space="preserve">pourrait être </w:t>
      </w:r>
      <w:r w:rsidRPr="003E64A4">
        <w:rPr>
          <w:lang w:val="fr-CA"/>
        </w:rPr>
        <w:t xml:space="preserve">inconstitutionnel. </w:t>
      </w:r>
      <w:r w:rsidR="00EC28C6" w:rsidRPr="003E64A4">
        <w:rPr>
          <w:lang w:val="fr-CA"/>
        </w:rPr>
        <w:t>P</w:t>
      </w:r>
      <w:r w:rsidRPr="003E64A4">
        <w:rPr>
          <w:lang w:val="fr-CA"/>
        </w:rPr>
        <w:t>ar contre,</w:t>
      </w:r>
      <w:r w:rsidR="00EC28C6" w:rsidRPr="003E64A4">
        <w:rPr>
          <w:lang w:val="fr-CA"/>
        </w:rPr>
        <w:t xml:space="preserve"> dans le cas qui nous occupe,</w:t>
      </w:r>
      <w:r w:rsidRPr="003E64A4">
        <w:rPr>
          <w:lang w:val="fr-CA"/>
        </w:rPr>
        <w:t xml:space="preserve"> les requérants n’ont pas contesté la </w:t>
      </w:r>
      <w:r w:rsidR="00EC28C6" w:rsidRPr="003E64A4">
        <w:rPr>
          <w:lang w:val="fr-CA"/>
        </w:rPr>
        <w:t xml:space="preserve">validité </w:t>
      </w:r>
      <w:r w:rsidRPr="003E64A4">
        <w:rPr>
          <w:lang w:val="fr-CA"/>
        </w:rPr>
        <w:t>constitution</w:t>
      </w:r>
      <w:r w:rsidR="00EC28C6" w:rsidRPr="003E64A4">
        <w:rPr>
          <w:lang w:val="fr-CA"/>
        </w:rPr>
        <w:t>nelle</w:t>
      </w:r>
      <w:r w:rsidRPr="003E64A4">
        <w:rPr>
          <w:lang w:val="fr-CA"/>
        </w:rPr>
        <w:t xml:space="preserve"> du régime législati</w:t>
      </w:r>
      <w:r w:rsidR="00EC28C6" w:rsidRPr="003E64A4">
        <w:rPr>
          <w:lang w:val="fr-CA"/>
        </w:rPr>
        <w:t>f</w:t>
      </w:r>
      <w:r w:rsidRPr="003E64A4">
        <w:rPr>
          <w:lang w:val="fr-CA"/>
        </w:rPr>
        <w:t xml:space="preserve"> ou de la </w:t>
      </w:r>
      <w:r w:rsidRPr="003E64A4">
        <w:rPr>
          <w:i/>
          <w:lang w:val="fr-CA"/>
        </w:rPr>
        <w:t>Directive</w:t>
      </w:r>
      <w:r w:rsidRPr="003E64A4">
        <w:rPr>
          <w:lang w:val="fr-CA"/>
        </w:rPr>
        <w:t xml:space="preserve">. </w:t>
      </w:r>
      <w:r w:rsidR="00EC28C6" w:rsidRPr="003E64A4">
        <w:rPr>
          <w:lang w:val="fr-CA"/>
        </w:rPr>
        <w:t>En l’espèce, i</w:t>
      </w:r>
      <w:r w:rsidRPr="003E64A4">
        <w:rPr>
          <w:lang w:val="fr-CA"/>
        </w:rPr>
        <w:t xml:space="preserve">l s’agit plutôt d’une question </w:t>
      </w:r>
      <w:r w:rsidR="007C7214" w:rsidRPr="003E64A4">
        <w:rPr>
          <w:lang w:val="fr-CA"/>
        </w:rPr>
        <w:t>qui porte sur</w:t>
      </w:r>
      <w:r w:rsidRPr="003E64A4">
        <w:rPr>
          <w:lang w:val="fr-CA"/>
        </w:rPr>
        <w:t xml:space="preserve"> l’exercice par la </w:t>
      </w:r>
      <w:r w:rsidR="000F411E" w:rsidRPr="003E64A4">
        <w:rPr>
          <w:lang w:val="fr-CA"/>
        </w:rPr>
        <w:t>M</w:t>
      </w:r>
      <w:r w:rsidRPr="003E64A4">
        <w:rPr>
          <w:lang w:val="fr-CA"/>
        </w:rPr>
        <w:t xml:space="preserve">inistre d’un pouvoir administratif. Contrairement </w:t>
      </w:r>
      <w:r w:rsidR="00EC28C6" w:rsidRPr="003E64A4">
        <w:rPr>
          <w:lang w:val="fr-CA"/>
        </w:rPr>
        <w:t>à l’argument présenté par</w:t>
      </w:r>
      <w:r w:rsidRPr="003E64A4">
        <w:rPr>
          <w:lang w:val="fr-CA"/>
        </w:rPr>
        <w:t xml:space="preserve"> l’</w:t>
      </w:r>
      <w:r w:rsidR="00371268" w:rsidRPr="003E64A4">
        <w:rPr>
          <w:lang w:val="fr-CA"/>
        </w:rPr>
        <w:t>intimé</w:t>
      </w:r>
      <w:r w:rsidR="00FB7251" w:rsidRPr="003E64A4">
        <w:rPr>
          <w:lang w:val="fr-CA"/>
        </w:rPr>
        <w:t xml:space="preserve">, </w:t>
      </w:r>
      <w:r w:rsidR="00EC28C6" w:rsidRPr="003E64A4">
        <w:rPr>
          <w:lang w:val="fr-CA"/>
        </w:rPr>
        <w:t xml:space="preserve">il n’est pas nécessaire que les requérants démontrent que les décisions de la </w:t>
      </w:r>
      <w:r w:rsidR="000F411E" w:rsidRPr="003E64A4">
        <w:rPr>
          <w:lang w:val="fr-CA"/>
        </w:rPr>
        <w:t>M</w:t>
      </w:r>
      <w:r w:rsidR="00EC28C6" w:rsidRPr="003E64A4">
        <w:rPr>
          <w:lang w:val="fr-CA"/>
        </w:rPr>
        <w:t>inistre font «</w:t>
      </w:r>
      <w:r w:rsidR="00CF75D3" w:rsidRPr="003E64A4">
        <w:rPr>
          <w:lang w:val="fr-CA"/>
        </w:rPr>
        <w:t> </w:t>
      </w:r>
      <w:r w:rsidR="00EC28C6" w:rsidRPr="003E64A4">
        <w:rPr>
          <w:lang w:val="fr-CA"/>
        </w:rPr>
        <w:t>obstacle</w:t>
      </w:r>
      <w:r w:rsidR="00CF75D3" w:rsidRPr="003E64A4">
        <w:rPr>
          <w:lang w:val="fr-CA"/>
        </w:rPr>
        <w:t> </w:t>
      </w:r>
      <w:r w:rsidR="00EC28C6" w:rsidRPr="003E64A4">
        <w:rPr>
          <w:lang w:val="fr-CA"/>
        </w:rPr>
        <w:t xml:space="preserve">» à la réalisation de l’art. 23 </w:t>
      </w:r>
      <w:r w:rsidR="00FB7251" w:rsidRPr="003E64A4">
        <w:rPr>
          <w:lang w:val="fr-CA"/>
        </w:rPr>
        <w:t xml:space="preserve">pour que les requérants </w:t>
      </w:r>
      <w:r w:rsidR="00EC28C6" w:rsidRPr="003E64A4">
        <w:rPr>
          <w:lang w:val="fr-CA"/>
        </w:rPr>
        <w:t>puissent avoir</w:t>
      </w:r>
      <w:r w:rsidR="00FB7251" w:rsidRPr="003E64A4">
        <w:rPr>
          <w:lang w:val="fr-CA"/>
        </w:rPr>
        <w:t xml:space="preserve"> gain de cause</w:t>
      </w:r>
      <w:r w:rsidR="00092939" w:rsidRPr="003E64A4">
        <w:rPr>
          <w:lang w:val="fr-CA"/>
        </w:rPr>
        <w:t>.</w:t>
      </w:r>
      <w:r w:rsidRPr="003E64A4">
        <w:rPr>
          <w:lang w:val="fr-CA"/>
        </w:rPr>
        <w:t xml:space="preserve"> La jurisprudence </w:t>
      </w:r>
      <w:r w:rsidR="00EC28C6" w:rsidRPr="003E64A4">
        <w:rPr>
          <w:lang w:val="fr-CA"/>
        </w:rPr>
        <w:t>dé</w:t>
      </w:r>
      <w:r w:rsidRPr="003E64A4">
        <w:rPr>
          <w:lang w:val="fr-CA"/>
        </w:rPr>
        <w:t xml:space="preserve">montre clairement, à mon avis, que dans le contexte administratif, la question est de savoir si </w:t>
      </w:r>
      <w:r w:rsidR="00092939" w:rsidRPr="003E64A4">
        <w:rPr>
          <w:lang w:val="fr-CA"/>
        </w:rPr>
        <w:t>les</w:t>
      </w:r>
      <w:r w:rsidRPr="003E64A4">
        <w:rPr>
          <w:lang w:val="fr-CA"/>
        </w:rPr>
        <w:t xml:space="preserve"> décision</w:t>
      </w:r>
      <w:r w:rsidR="00092939" w:rsidRPr="003E64A4">
        <w:rPr>
          <w:lang w:val="fr-CA"/>
        </w:rPr>
        <w:t xml:space="preserve">s sont </w:t>
      </w:r>
      <w:r w:rsidR="00B46251" w:rsidRPr="003E64A4">
        <w:rPr>
          <w:lang w:val="fr-CA"/>
        </w:rPr>
        <w:t>déraisonnables</w:t>
      </w:r>
      <w:r w:rsidR="00092939" w:rsidRPr="003E64A4">
        <w:rPr>
          <w:lang w:val="fr-CA"/>
        </w:rPr>
        <w:t xml:space="preserve"> et reflètent</w:t>
      </w:r>
      <w:r w:rsidRPr="003E64A4">
        <w:rPr>
          <w:lang w:val="fr-CA"/>
        </w:rPr>
        <w:t xml:space="preserve"> une mise en balance proportionnée des protections </w:t>
      </w:r>
      <w:r w:rsidR="007C7214" w:rsidRPr="003E64A4">
        <w:rPr>
          <w:lang w:val="fr-CA"/>
        </w:rPr>
        <w:t>conférées par</w:t>
      </w:r>
      <w:r w:rsidRPr="003E64A4">
        <w:rPr>
          <w:lang w:val="fr-CA"/>
        </w:rPr>
        <w:t xml:space="preserve"> la </w:t>
      </w:r>
      <w:r w:rsidRPr="003E64A4">
        <w:rPr>
          <w:i/>
          <w:lang w:val="fr-CA"/>
        </w:rPr>
        <w:t>Charte</w:t>
      </w:r>
      <w:r w:rsidR="00EC28C6" w:rsidRPr="003E64A4">
        <w:rPr>
          <w:lang w:val="fr-CA"/>
        </w:rPr>
        <w:t>,</w:t>
      </w:r>
      <w:r w:rsidR="00436674" w:rsidRPr="003E64A4">
        <w:rPr>
          <w:lang w:val="fr-CA"/>
        </w:rPr>
        <w:t xml:space="preserve"> selon le cadre</w:t>
      </w:r>
      <w:r w:rsidR="00EC28C6" w:rsidRPr="003E64A4">
        <w:rPr>
          <w:lang w:val="fr-CA"/>
        </w:rPr>
        <w:t xml:space="preserve"> d’analyse</w:t>
      </w:r>
      <w:r w:rsidR="00436674" w:rsidRPr="003E64A4">
        <w:rPr>
          <w:lang w:val="fr-CA"/>
        </w:rPr>
        <w:t xml:space="preserve"> </w:t>
      </w:r>
      <w:r w:rsidR="00436674" w:rsidRPr="003E64A4">
        <w:rPr>
          <w:i/>
          <w:lang w:val="fr-CA"/>
        </w:rPr>
        <w:t>Doré</w:t>
      </w:r>
      <w:r w:rsidR="00436674" w:rsidRPr="003E64A4">
        <w:rPr>
          <w:lang w:val="fr-CA"/>
        </w:rPr>
        <w:t>/</w:t>
      </w:r>
      <w:r w:rsidR="00436674" w:rsidRPr="003E64A4">
        <w:rPr>
          <w:i/>
          <w:lang w:val="fr-CA"/>
        </w:rPr>
        <w:t>Loyola</w:t>
      </w:r>
      <w:r w:rsidRPr="003E64A4">
        <w:rPr>
          <w:lang w:val="fr-CA"/>
        </w:rPr>
        <w:t xml:space="preserve">. </w:t>
      </w:r>
    </w:p>
    <w:p w14:paraId="03C9045A" w14:textId="77777777" w:rsidR="00225FC7" w:rsidRPr="003E64A4" w:rsidRDefault="00225FC7" w:rsidP="004739E3">
      <w:pPr>
        <w:pStyle w:val="AParaNumbering"/>
        <w:spacing w:after="240"/>
        <w:rPr>
          <w:lang w:val="fr-CA"/>
        </w:rPr>
      </w:pPr>
      <w:r w:rsidRPr="003E64A4">
        <w:rPr>
          <w:lang w:val="fr-CA"/>
        </w:rPr>
        <w:t xml:space="preserve">L’analyse se fait en deux étapes : </w:t>
      </w:r>
      <w:r w:rsidRPr="003E64A4">
        <w:rPr>
          <w:i/>
          <w:lang w:val="fr-CA"/>
        </w:rPr>
        <w:t>TWU</w:t>
      </w:r>
      <w:r w:rsidRPr="003E64A4">
        <w:rPr>
          <w:lang w:val="fr-CA"/>
        </w:rPr>
        <w:t>, au para. 58. Tout d’abord, la cour</w:t>
      </w:r>
      <w:r w:rsidR="00EC28C6" w:rsidRPr="003E64A4">
        <w:rPr>
          <w:lang w:val="fr-CA"/>
        </w:rPr>
        <w:t xml:space="preserve"> </w:t>
      </w:r>
      <w:r w:rsidR="007C7214" w:rsidRPr="003E64A4">
        <w:rPr>
          <w:lang w:val="fr-CA"/>
        </w:rPr>
        <w:t>évalue</w:t>
      </w:r>
      <w:r w:rsidRPr="003E64A4">
        <w:rPr>
          <w:lang w:val="fr-CA"/>
        </w:rPr>
        <w:t xml:space="preserve"> si la décision met en jeu les droits </w:t>
      </w:r>
      <w:r w:rsidR="007C7214" w:rsidRPr="003E64A4">
        <w:rPr>
          <w:lang w:val="fr-CA"/>
        </w:rPr>
        <w:t xml:space="preserve">protégés par la </w:t>
      </w:r>
      <w:r w:rsidR="007C7214" w:rsidRPr="003E64A4">
        <w:rPr>
          <w:i/>
          <w:lang w:val="fr-CA"/>
        </w:rPr>
        <w:t xml:space="preserve">Charte </w:t>
      </w:r>
      <w:r w:rsidR="0004726E" w:rsidRPr="003E64A4">
        <w:rPr>
          <w:lang w:val="fr-CA"/>
        </w:rPr>
        <w:t>ou</w:t>
      </w:r>
      <w:r w:rsidRPr="003E64A4">
        <w:rPr>
          <w:lang w:val="fr-CA"/>
        </w:rPr>
        <w:t xml:space="preserve"> les valeurs </w:t>
      </w:r>
      <w:r w:rsidR="007C7214" w:rsidRPr="003E64A4">
        <w:rPr>
          <w:lang w:val="fr-CA"/>
        </w:rPr>
        <w:t>qui sous-tendent</w:t>
      </w:r>
      <w:r w:rsidRPr="003E64A4">
        <w:rPr>
          <w:lang w:val="fr-CA"/>
        </w:rPr>
        <w:t xml:space="preserve"> la </w:t>
      </w:r>
      <w:r w:rsidRPr="003E64A4">
        <w:rPr>
          <w:i/>
          <w:lang w:val="fr-CA"/>
        </w:rPr>
        <w:t>Charte</w:t>
      </w:r>
      <w:r w:rsidRPr="003E64A4">
        <w:rPr>
          <w:lang w:val="fr-CA"/>
        </w:rPr>
        <w:t xml:space="preserve">. Ensuite, la cour </w:t>
      </w:r>
      <w:r w:rsidR="007C7214" w:rsidRPr="003E64A4">
        <w:rPr>
          <w:lang w:val="fr-CA"/>
        </w:rPr>
        <w:t>évalue</w:t>
      </w:r>
      <w:r w:rsidRPr="003E64A4">
        <w:rPr>
          <w:lang w:val="fr-CA"/>
        </w:rPr>
        <w:t xml:space="preserve"> si la décision est le fruit d’une mise en balance proportionnée des droits en cause, compte tenu du contexte.</w:t>
      </w:r>
    </w:p>
    <w:p w14:paraId="51B8B57B" w14:textId="77777777" w:rsidR="00E66C4C" w:rsidRPr="003E64A4" w:rsidRDefault="00225FC7" w:rsidP="004739E3">
      <w:pPr>
        <w:pStyle w:val="AParaNumbering"/>
        <w:spacing w:after="240"/>
        <w:rPr>
          <w:lang w:val="fr-CA"/>
        </w:rPr>
      </w:pPr>
      <w:r w:rsidRPr="003E64A4">
        <w:rPr>
          <w:lang w:val="fr-CA"/>
        </w:rPr>
        <w:t xml:space="preserve">Cette analyse est intrinsèquement </w:t>
      </w:r>
      <w:r w:rsidR="00EC28C6" w:rsidRPr="003E64A4">
        <w:rPr>
          <w:lang w:val="fr-CA"/>
        </w:rPr>
        <w:t>liée</w:t>
      </w:r>
      <w:r w:rsidRPr="003E64A4">
        <w:rPr>
          <w:lang w:val="fr-CA"/>
        </w:rPr>
        <w:t xml:space="preserve"> aux faits </w:t>
      </w:r>
      <w:r w:rsidR="00EC28C6" w:rsidRPr="003E64A4">
        <w:rPr>
          <w:lang w:val="fr-CA"/>
        </w:rPr>
        <w:t xml:space="preserve">de chaque cas en espèce </w:t>
      </w:r>
      <w:r w:rsidRPr="003E64A4">
        <w:rPr>
          <w:lang w:val="fr-CA"/>
        </w:rPr>
        <w:t xml:space="preserve">et </w:t>
      </w:r>
      <w:r w:rsidR="006248A5" w:rsidRPr="003E64A4">
        <w:rPr>
          <w:lang w:val="fr-CA"/>
        </w:rPr>
        <w:t>s’effectue</w:t>
      </w:r>
      <w:r w:rsidRPr="003E64A4">
        <w:rPr>
          <w:lang w:val="fr-CA"/>
        </w:rPr>
        <w:t xml:space="preserve"> dans le contexte de l’examen du caractère raisonnable</w:t>
      </w:r>
      <w:r w:rsidR="00B63763" w:rsidRPr="003E64A4">
        <w:rPr>
          <w:lang w:val="fr-CA"/>
        </w:rPr>
        <w:t xml:space="preserve"> de la décision</w:t>
      </w:r>
      <w:r w:rsidRPr="003E64A4">
        <w:rPr>
          <w:lang w:val="fr-CA"/>
        </w:rPr>
        <w:t xml:space="preserve">. </w:t>
      </w:r>
      <w:r w:rsidR="00C034E7" w:rsidRPr="003E64A4">
        <w:rPr>
          <w:lang w:val="fr-CA"/>
        </w:rPr>
        <w:t>Ainsi</w:t>
      </w:r>
      <w:r w:rsidRPr="003E64A4">
        <w:rPr>
          <w:lang w:val="fr-CA"/>
        </w:rPr>
        <w:t>, il convient d’accorder une attention et une déférence particulière</w:t>
      </w:r>
      <w:r w:rsidR="000F411E" w:rsidRPr="003E64A4">
        <w:rPr>
          <w:lang w:val="fr-CA"/>
        </w:rPr>
        <w:t>s</w:t>
      </w:r>
      <w:r w:rsidRPr="003E64A4">
        <w:rPr>
          <w:lang w:val="fr-CA"/>
        </w:rPr>
        <w:t xml:space="preserve"> </w:t>
      </w:r>
      <w:r w:rsidR="009929D2" w:rsidRPr="003E64A4">
        <w:rPr>
          <w:lang w:val="fr-CA"/>
        </w:rPr>
        <w:t>aux motifs invoqués</w:t>
      </w:r>
      <w:r w:rsidRPr="003E64A4">
        <w:rPr>
          <w:lang w:val="fr-CA"/>
        </w:rPr>
        <w:t xml:space="preserve"> par la </w:t>
      </w:r>
      <w:r w:rsidR="000F411E" w:rsidRPr="003E64A4">
        <w:rPr>
          <w:lang w:val="fr-CA"/>
        </w:rPr>
        <w:t>M</w:t>
      </w:r>
      <w:r w:rsidRPr="003E64A4">
        <w:rPr>
          <w:lang w:val="fr-CA"/>
        </w:rPr>
        <w:t xml:space="preserve">inistre dans cette affaire. Néanmoins, afin d’assurer la protection des droits garantis par la </w:t>
      </w:r>
      <w:r w:rsidRPr="003E64A4">
        <w:rPr>
          <w:i/>
          <w:lang w:val="fr-CA"/>
        </w:rPr>
        <w:t>Charte</w:t>
      </w:r>
      <w:r w:rsidRPr="003E64A4">
        <w:rPr>
          <w:lang w:val="fr-CA"/>
        </w:rPr>
        <w:t xml:space="preserve">, l’analyse doit être « robuste » : </w:t>
      </w:r>
      <w:r w:rsidRPr="003E64A4">
        <w:rPr>
          <w:i/>
          <w:lang w:val="fr-CA"/>
        </w:rPr>
        <w:t>TWU</w:t>
      </w:r>
      <w:r w:rsidRPr="003E64A4">
        <w:rPr>
          <w:lang w:val="fr-CA"/>
        </w:rPr>
        <w:t>, au para. 80.</w:t>
      </w:r>
    </w:p>
    <w:p w14:paraId="3616FFC8" w14:textId="77777777" w:rsidR="00225FC7" w:rsidRPr="003E64A4" w:rsidRDefault="00225FC7" w:rsidP="004739E3">
      <w:pPr>
        <w:pStyle w:val="Heading6"/>
        <w:numPr>
          <w:ilvl w:val="0"/>
          <w:numId w:val="9"/>
        </w:numPr>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Les décisions mettent en jeu l’art. 23 de la </w:t>
      </w:r>
      <w:r w:rsidRPr="003E64A4">
        <w:rPr>
          <w:rFonts w:ascii="Times New Roman" w:hAnsi="Times New Roman"/>
          <w:i/>
          <w:sz w:val="28"/>
          <w:szCs w:val="28"/>
          <w:lang w:val="fr-CA"/>
        </w:rPr>
        <w:t>Charte</w:t>
      </w:r>
    </w:p>
    <w:p w14:paraId="2B5F7C2A" w14:textId="77777777" w:rsidR="00225FC7" w:rsidRPr="003E64A4" w:rsidRDefault="00225FC7" w:rsidP="004739E3">
      <w:pPr>
        <w:pStyle w:val="AParaNumbering"/>
        <w:spacing w:after="240"/>
        <w:rPr>
          <w:lang w:val="fr-CA"/>
        </w:rPr>
      </w:pPr>
      <w:r w:rsidRPr="003E64A4">
        <w:rPr>
          <w:lang w:val="fr-CA"/>
        </w:rPr>
        <w:t xml:space="preserve">Cette cour a déjà déterminé que la </w:t>
      </w:r>
      <w:r w:rsidR="000F411E" w:rsidRPr="003E64A4">
        <w:rPr>
          <w:lang w:val="fr-CA"/>
        </w:rPr>
        <w:t>M</w:t>
      </w:r>
      <w:r w:rsidRPr="003E64A4">
        <w:rPr>
          <w:lang w:val="fr-CA"/>
        </w:rPr>
        <w:t xml:space="preserve">inistre doit tenir compte de l’art. 23 dans l’exercice de sa discrétion d’admettre des enfants de parents non-ayants droit dans les écoles </w:t>
      </w:r>
      <w:r w:rsidR="006248A5" w:rsidRPr="003E64A4">
        <w:rPr>
          <w:lang w:val="fr-CA"/>
        </w:rPr>
        <w:t xml:space="preserve">de langue </w:t>
      </w:r>
      <w:r w:rsidRPr="003E64A4">
        <w:rPr>
          <w:lang w:val="fr-CA"/>
        </w:rPr>
        <w:t>français</w:t>
      </w:r>
      <w:r w:rsidR="006248A5" w:rsidRPr="003E64A4">
        <w:rPr>
          <w:lang w:val="fr-CA"/>
        </w:rPr>
        <w:t xml:space="preserve">e </w:t>
      </w:r>
      <w:r w:rsidRPr="003E64A4">
        <w:rPr>
          <w:lang w:val="fr-CA"/>
        </w:rPr>
        <w:t xml:space="preserve">des TNO : </w:t>
      </w:r>
      <w:r w:rsidRPr="003E64A4">
        <w:rPr>
          <w:i/>
          <w:lang w:val="fr-CA"/>
        </w:rPr>
        <w:t>A.B.</w:t>
      </w:r>
      <w:r w:rsidRPr="003E64A4">
        <w:rPr>
          <w:lang w:val="fr-CA"/>
        </w:rPr>
        <w:t xml:space="preserve">, au para. 65. Cette discrétion a un impact direct sur la viabilité des écoles de la CSF et la communauté francophone et donc </w:t>
      </w:r>
      <w:r w:rsidR="00491C20" w:rsidRPr="003E64A4">
        <w:rPr>
          <w:lang w:val="fr-CA"/>
        </w:rPr>
        <w:t xml:space="preserve">met en jeu </w:t>
      </w:r>
      <w:r w:rsidRPr="003E64A4">
        <w:rPr>
          <w:lang w:val="fr-CA"/>
        </w:rPr>
        <w:t xml:space="preserve">les </w:t>
      </w:r>
      <w:r w:rsidR="00231603" w:rsidRPr="003E64A4">
        <w:rPr>
          <w:lang w:val="fr-CA"/>
        </w:rPr>
        <w:t xml:space="preserve">protections </w:t>
      </w:r>
      <w:r w:rsidR="00C034E7" w:rsidRPr="003E64A4">
        <w:rPr>
          <w:lang w:val="fr-CA"/>
        </w:rPr>
        <w:t>conférées par</w:t>
      </w:r>
      <w:r w:rsidRPr="003E64A4">
        <w:rPr>
          <w:lang w:val="fr-CA"/>
        </w:rPr>
        <w:t xml:space="preserve"> l’art. 23.</w:t>
      </w:r>
    </w:p>
    <w:p w14:paraId="092B2F4D" w14:textId="77777777" w:rsidR="00225FC7" w:rsidRPr="003E64A4" w:rsidRDefault="00225FC7" w:rsidP="004739E3">
      <w:pPr>
        <w:pStyle w:val="AParaNumbering"/>
        <w:spacing w:after="240"/>
        <w:rPr>
          <w:lang w:val="fr-CA"/>
        </w:rPr>
      </w:pPr>
      <w:r w:rsidRPr="003E64A4">
        <w:rPr>
          <w:lang w:val="fr-CA"/>
        </w:rPr>
        <w:lastRenderedPageBreak/>
        <w:t xml:space="preserve">L’objet qui sous-tend l’art. 23 de la </w:t>
      </w:r>
      <w:r w:rsidRPr="003E64A4">
        <w:rPr>
          <w:i/>
          <w:lang w:val="fr-CA"/>
        </w:rPr>
        <w:t>Charte</w:t>
      </w:r>
      <w:r w:rsidRPr="003E64A4">
        <w:rPr>
          <w:lang w:val="fr-CA"/>
        </w:rPr>
        <w:t xml:space="preserve"> est de maintenir « les deux langues officielles du Canada ainsi que les cultures qu’elles représentent » : </w:t>
      </w:r>
      <w:r w:rsidRPr="003E64A4">
        <w:rPr>
          <w:i/>
          <w:lang w:val="fr-CA"/>
        </w:rPr>
        <w:t>Mahe c. Alberta</w:t>
      </w:r>
      <w:r w:rsidRPr="003E64A4">
        <w:rPr>
          <w:lang w:val="fr-CA"/>
        </w:rPr>
        <w:t xml:space="preserve">, [1990] 1 R.C.S. 342, à la p. 362. Cela inclut l’objectif de remédier aux injustices passées et de créer des circonstances qui permettent l’épanouissement de la communauté minoritaire : </w:t>
      </w:r>
      <w:r w:rsidRPr="003E64A4">
        <w:rPr>
          <w:i/>
          <w:lang w:val="fr-CA"/>
        </w:rPr>
        <w:t>Conseil scolaire francophone de la Colombie-Britannique c. Colombie-Britannique</w:t>
      </w:r>
      <w:r w:rsidRPr="003E64A4">
        <w:rPr>
          <w:lang w:val="fr-CA"/>
        </w:rPr>
        <w:t>, 2020 CSC 13, au para. 15 [« </w:t>
      </w:r>
      <w:r w:rsidRPr="003E64A4">
        <w:rPr>
          <w:i/>
          <w:lang w:val="fr-CA"/>
        </w:rPr>
        <w:t>CSF</w:t>
      </w:r>
      <w:r w:rsidRPr="003E64A4">
        <w:rPr>
          <w:lang w:val="fr-CA"/>
        </w:rPr>
        <w:t xml:space="preserve"> »]. Le fait </w:t>
      </w:r>
      <w:r w:rsidR="00A17E69" w:rsidRPr="003E64A4">
        <w:rPr>
          <w:lang w:val="fr-CA"/>
        </w:rPr>
        <w:t xml:space="preserve">que </w:t>
      </w:r>
      <w:r w:rsidR="006248A5" w:rsidRPr="003E64A4">
        <w:rPr>
          <w:lang w:val="fr-CA"/>
        </w:rPr>
        <w:t>l’art. 23</w:t>
      </w:r>
      <w:r w:rsidRPr="003E64A4">
        <w:rPr>
          <w:lang w:val="fr-CA"/>
        </w:rPr>
        <w:t xml:space="preserve"> vise à favoriser la préservation et l’épanouissement de cette communauté lui donne une dimension collective</w:t>
      </w:r>
      <w:r w:rsidR="006248A5" w:rsidRPr="003E64A4">
        <w:rPr>
          <w:lang w:val="fr-CA"/>
        </w:rPr>
        <w:t>,</w:t>
      </w:r>
      <w:r w:rsidRPr="003E64A4">
        <w:rPr>
          <w:lang w:val="fr-CA"/>
        </w:rPr>
        <w:t xml:space="preserve"> même </w:t>
      </w:r>
      <w:r w:rsidR="003C184F" w:rsidRPr="003E64A4">
        <w:rPr>
          <w:lang w:val="fr-CA"/>
        </w:rPr>
        <w:t xml:space="preserve">si </w:t>
      </w:r>
      <w:r w:rsidR="006248A5" w:rsidRPr="003E64A4">
        <w:rPr>
          <w:lang w:val="fr-CA"/>
        </w:rPr>
        <w:t>cet article confère</w:t>
      </w:r>
      <w:r w:rsidRPr="003E64A4">
        <w:rPr>
          <w:lang w:val="fr-CA"/>
        </w:rPr>
        <w:t xml:space="preserve"> un droit individuel : </w:t>
      </w:r>
      <w:r w:rsidRPr="003E64A4">
        <w:rPr>
          <w:i/>
          <w:lang w:val="fr-CA"/>
        </w:rPr>
        <w:t>CSF</w:t>
      </w:r>
      <w:r w:rsidRPr="003E64A4">
        <w:rPr>
          <w:lang w:val="fr-CA"/>
        </w:rPr>
        <w:t>, au para. 17.</w:t>
      </w:r>
    </w:p>
    <w:p w14:paraId="58C260DB" w14:textId="2DC6202F" w:rsidR="00225FC7" w:rsidRPr="003E64A4" w:rsidRDefault="00225FC7" w:rsidP="004739E3">
      <w:pPr>
        <w:pStyle w:val="AParaNumbering"/>
        <w:spacing w:after="240"/>
        <w:rPr>
          <w:lang w:val="fr-CA"/>
        </w:rPr>
      </w:pPr>
      <w:r w:rsidRPr="003E64A4">
        <w:rPr>
          <w:lang w:val="fr-CA"/>
        </w:rPr>
        <w:t xml:space="preserve">Bien que les parents-requérants n’aient pas de droits en vertu de l’art. 23 de la </w:t>
      </w:r>
      <w:r w:rsidRPr="003E64A4">
        <w:rPr>
          <w:i/>
          <w:lang w:val="fr-CA"/>
        </w:rPr>
        <w:t>Charte</w:t>
      </w:r>
      <w:r w:rsidRPr="003E64A4">
        <w:rPr>
          <w:lang w:val="fr-CA"/>
        </w:rPr>
        <w:t>, la décision d’admettre ou non leurs enfants a fait le sujet d’une recommandation d</w:t>
      </w:r>
      <w:r w:rsidR="009C7CEE" w:rsidRPr="003E64A4">
        <w:rPr>
          <w:lang w:val="fr-CA"/>
        </w:rPr>
        <w:t>e la</w:t>
      </w:r>
      <w:r w:rsidRPr="003E64A4">
        <w:rPr>
          <w:lang w:val="fr-CA"/>
        </w:rPr>
        <w:t xml:space="preserve"> CSF comme représentant</w:t>
      </w:r>
      <w:r w:rsidR="009E16F0">
        <w:rPr>
          <w:lang w:val="fr-CA"/>
        </w:rPr>
        <w:t>e</w:t>
      </w:r>
      <w:r w:rsidRPr="003E64A4">
        <w:rPr>
          <w:lang w:val="fr-CA"/>
        </w:rPr>
        <w:t xml:space="preserve"> des ayants droit</w:t>
      </w:r>
      <w:r w:rsidR="002D191F" w:rsidRPr="003E64A4">
        <w:rPr>
          <w:lang w:val="fr-CA"/>
        </w:rPr>
        <w:t>.</w:t>
      </w:r>
      <w:r w:rsidR="009E4F3E" w:rsidRPr="003E64A4">
        <w:rPr>
          <w:lang w:val="fr-CA"/>
        </w:rPr>
        <w:t xml:space="preserve"> </w:t>
      </w:r>
      <w:r w:rsidR="007625DE" w:rsidRPr="003E64A4">
        <w:rPr>
          <w:lang w:val="fr-CA"/>
        </w:rPr>
        <w:t>La recommandation c</w:t>
      </w:r>
      <w:r w:rsidRPr="003E64A4">
        <w:rPr>
          <w:lang w:val="fr-CA"/>
        </w:rPr>
        <w:t>oncerna</w:t>
      </w:r>
      <w:r w:rsidR="007625DE" w:rsidRPr="003E64A4">
        <w:rPr>
          <w:lang w:val="fr-CA"/>
        </w:rPr>
        <w:t>it</w:t>
      </w:r>
      <w:r w:rsidRPr="003E64A4">
        <w:rPr>
          <w:lang w:val="fr-CA"/>
        </w:rPr>
        <w:t xml:space="preserve"> l’impact </w:t>
      </w:r>
      <w:r w:rsidR="006248A5" w:rsidRPr="003E64A4">
        <w:rPr>
          <w:lang w:val="fr-CA"/>
        </w:rPr>
        <w:t xml:space="preserve">qu’aura l’admission des enfants </w:t>
      </w:r>
      <w:r w:rsidRPr="003E64A4">
        <w:rPr>
          <w:lang w:val="fr-CA"/>
        </w:rPr>
        <w:t>sur la viabilité des écoles de la CSF et la communauté franco-ténoise. L’impact est de deux types.</w:t>
      </w:r>
    </w:p>
    <w:p w14:paraId="340AA121" w14:textId="77777777" w:rsidR="00225FC7" w:rsidRPr="003E64A4" w:rsidRDefault="00225FC7" w:rsidP="004739E3">
      <w:pPr>
        <w:pStyle w:val="AParaNumbering"/>
        <w:spacing w:after="240"/>
        <w:rPr>
          <w:lang w:val="fr-CA"/>
        </w:rPr>
      </w:pPr>
      <w:r w:rsidRPr="003E64A4">
        <w:rPr>
          <w:lang w:val="fr-CA"/>
        </w:rPr>
        <w:t>Premièrement, l</w:t>
      </w:r>
      <w:r w:rsidR="00915DD2" w:rsidRPr="003E64A4">
        <w:rPr>
          <w:lang w:val="fr-CA"/>
        </w:rPr>
        <w:t>e taux d’</w:t>
      </w:r>
      <w:r w:rsidRPr="003E64A4">
        <w:rPr>
          <w:lang w:val="fr-CA"/>
        </w:rPr>
        <w:t>inscription est un facteur important pour la</w:t>
      </w:r>
      <w:r w:rsidR="00C034E7" w:rsidRPr="003E64A4">
        <w:rPr>
          <w:lang w:val="fr-CA"/>
        </w:rPr>
        <w:t xml:space="preserve"> réussite</w:t>
      </w:r>
      <w:r w:rsidRPr="003E64A4">
        <w:rPr>
          <w:lang w:val="fr-CA"/>
        </w:rPr>
        <w:t xml:space="preserve"> des écoles de la CSF. </w:t>
      </w:r>
      <w:r w:rsidR="00915DD2" w:rsidRPr="003E64A4">
        <w:rPr>
          <w:lang w:val="fr-CA"/>
        </w:rPr>
        <w:t>L</w:t>
      </w:r>
      <w:r w:rsidRPr="003E64A4">
        <w:rPr>
          <w:lang w:val="fr-CA"/>
        </w:rPr>
        <w:t xml:space="preserve">e </w:t>
      </w:r>
      <w:r w:rsidR="00B42743" w:rsidRPr="003E64A4">
        <w:rPr>
          <w:i/>
          <w:lang w:val="fr-CA"/>
        </w:rPr>
        <w:t>Rapport final</w:t>
      </w:r>
      <w:r w:rsidR="00B42743" w:rsidRPr="003E64A4">
        <w:rPr>
          <w:lang w:val="fr-CA"/>
        </w:rPr>
        <w:t xml:space="preserve"> </w:t>
      </w:r>
      <w:r w:rsidRPr="003E64A4">
        <w:rPr>
          <w:lang w:val="fr-CA"/>
        </w:rPr>
        <w:t xml:space="preserve">préparé par le ministère qui a </w:t>
      </w:r>
      <w:r w:rsidR="00B25040" w:rsidRPr="003E64A4">
        <w:rPr>
          <w:lang w:val="fr-CA"/>
        </w:rPr>
        <w:t>mené</w:t>
      </w:r>
      <w:r w:rsidRPr="003E64A4">
        <w:rPr>
          <w:lang w:val="fr-CA"/>
        </w:rPr>
        <w:t xml:space="preserve"> à l’adoption de la </w:t>
      </w:r>
      <w:r w:rsidRPr="003E64A4">
        <w:rPr>
          <w:i/>
          <w:lang w:val="fr-CA"/>
        </w:rPr>
        <w:t xml:space="preserve">Directive </w:t>
      </w:r>
      <w:r w:rsidRPr="003E64A4">
        <w:rPr>
          <w:lang w:val="fr-CA"/>
        </w:rPr>
        <w:t>en 2016</w:t>
      </w:r>
      <w:r w:rsidR="00915DD2" w:rsidRPr="003E64A4">
        <w:rPr>
          <w:lang w:val="fr-CA"/>
        </w:rPr>
        <w:t xml:space="preserve"> souligne l’importance de ce facteur</w:t>
      </w:r>
      <w:r w:rsidRPr="003E64A4">
        <w:rPr>
          <w:lang w:val="fr-CA"/>
        </w:rPr>
        <w:t> :</w:t>
      </w:r>
    </w:p>
    <w:p w14:paraId="16D4343A" w14:textId="77777777" w:rsidR="00225FC7" w:rsidRPr="004739E3" w:rsidRDefault="00225FC7"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Une part inhérente de la revitalisation consiste à favoriser la croissance de la population. La croissance naturelle de la population ténoise d’ayants droit de même que l’immigration d’ayants droit d’autres collectivités peuvent s’avérer insuffisante</w:t>
      </w:r>
      <w:r w:rsidR="00EB4C1F" w:rsidRPr="004739E3">
        <w:rPr>
          <w:rFonts w:ascii="Times New Roman" w:hAnsi="Times New Roman" w:cs="Times New Roman"/>
          <w:sz w:val="24"/>
          <w:lang w:val="fr-CA"/>
        </w:rPr>
        <w:t>s</w:t>
      </w:r>
      <w:r w:rsidRPr="004739E3">
        <w:rPr>
          <w:rFonts w:ascii="Times New Roman" w:hAnsi="Times New Roman" w:cs="Times New Roman"/>
          <w:sz w:val="24"/>
          <w:lang w:val="fr-CA"/>
        </w:rPr>
        <w:t xml:space="preserve"> pour maintenir un niveau de population qui appuie l’existence des écoles francophones…</w:t>
      </w:r>
      <w:r w:rsidR="00EB4C1F" w:rsidRPr="004739E3">
        <w:rPr>
          <w:rFonts w:ascii="Times New Roman" w:hAnsi="Times New Roman" w:cs="Times New Roman"/>
          <w:sz w:val="24"/>
          <w:lang w:val="fr-CA"/>
        </w:rPr>
        <w:t>.</w:t>
      </w:r>
      <w:r w:rsidRPr="004739E3">
        <w:rPr>
          <w:rFonts w:ascii="Times New Roman" w:hAnsi="Times New Roman" w:cs="Times New Roman"/>
          <w:sz w:val="24"/>
          <w:lang w:val="fr-CA"/>
        </w:rPr>
        <w:t xml:space="preserve"> Ainsi, il est de l’intérêt du </w:t>
      </w:r>
      <w:r w:rsidR="00F73482" w:rsidRPr="004739E3">
        <w:rPr>
          <w:rFonts w:ascii="Times New Roman" w:hAnsi="Times New Roman" w:cs="Times New Roman"/>
          <w:sz w:val="24"/>
          <w:lang w:val="fr-CA"/>
        </w:rPr>
        <w:t xml:space="preserve">[gouvernement] </w:t>
      </w:r>
      <w:r w:rsidRPr="004739E3">
        <w:rPr>
          <w:rFonts w:ascii="Times New Roman" w:hAnsi="Times New Roman" w:cs="Times New Roman"/>
          <w:sz w:val="24"/>
          <w:lang w:val="fr-CA"/>
        </w:rPr>
        <w:t>et des ténois de veiller à la viabilité des populations d’élèves dans les écoles francophones existantes.</w:t>
      </w:r>
    </w:p>
    <w:p w14:paraId="65E44240" w14:textId="77777777" w:rsidR="00225FC7" w:rsidRPr="003E64A4" w:rsidRDefault="00225FC7" w:rsidP="004739E3">
      <w:pPr>
        <w:pStyle w:val="AParaNumbering"/>
        <w:spacing w:after="240"/>
        <w:rPr>
          <w:lang w:val="fr-CA"/>
        </w:rPr>
      </w:pPr>
      <w:r w:rsidRPr="003E64A4">
        <w:rPr>
          <w:lang w:val="fr-CA"/>
        </w:rPr>
        <w:t xml:space="preserve">Un faible taux d’inscription </w:t>
      </w:r>
      <w:r w:rsidR="00915DD2" w:rsidRPr="003E64A4">
        <w:rPr>
          <w:lang w:val="fr-CA"/>
        </w:rPr>
        <w:t>pourra</w:t>
      </w:r>
      <w:r w:rsidR="00237198" w:rsidRPr="003E64A4">
        <w:rPr>
          <w:lang w:val="fr-CA"/>
        </w:rPr>
        <w:t>it</w:t>
      </w:r>
      <w:r w:rsidR="00915DD2" w:rsidRPr="003E64A4">
        <w:rPr>
          <w:lang w:val="fr-CA"/>
        </w:rPr>
        <w:t xml:space="preserve"> réduire le financement des écoles de la CSF et diminuer les options éducatives que les écoles seront en mesure d’offrir. De cette manière, un faible taux d’inscription </w:t>
      </w:r>
      <w:r w:rsidRPr="003E64A4">
        <w:rPr>
          <w:lang w:val="fr-CA"/>
        </w:rPr>
        <w:t>peut logiquement mettre en jeu la viabilité de</w:t>
      </w:r>
      <w:r w:rsidR="00915DD2" w:rsidRPr="003E64A4">
        <w:rPr>
          <w:lang w:val="fr-CA"/>
        </w:rPr>
        <w:t>s</w:t>
      </w:r>
      <w:r w:rsidRPr="003E64A4">
        <w:rPr>
          <w:lang w:val="fr-CA"/>
        </w:rPr>
        <w:t xml:space="preserve"> école</w:t>
      </w:r>
      <w:r w:rsidR="00915DD2" w:rsidRPr="003E64A4">
        <w:rPr>
          <w:lang w:val="fr-CA"/>
        </w:rPr>
        <w:t>s de langue française et</w:t>
      </w:r>
      <w:r w:rsidRPr="003E64A4">
        <w:rPr>
          <w:lang w:val="fr-CA"/>
        </w:rPr>
        <w:t xml:space="preserve"> éroder la qualité de l’enseignement dispensé dans ces écoles</w:t>
      </w:r>
      <w:r w:rsidR="00915DD2" w:rsidRPr="003E64A4">
        <w:rPr>
          <w:lang w:val="fr-CA"/>
        </w:rPr>
        <w:t>.</w:t>
      </w:r>
    </w:p>
    <w:p w14:paraId="00CE7F66" w14:textId="77777777" w:rsidR="00225FC7" w:rsidRPr="003E64A4" w:rsidRDefault="00225FC7" w:rsidP="004739E3">
      <w:pPr>
        <w:pStyle w:val="AParaNumbering"/>
        <w:spacing w:after="240"/>
        <w:rPr>
          <w:lang w:val="fr-CA"/>
        </w:rPr>
      </w:pPr>
      <w:r w:rsidRPr="003E64A4">
        <w:rPr>
          <w:lang w:val="fr-CA"/>
        </w:rPr>
        <w:t>En ce sens, la décision de ne pas admettre un enfant de</w:t>
      </w:r>
      <w:r w:rsidR="006725A3" w:rsidRPr="003E64A4">
        <w:rPr>
          <w:lang w:val="fr-CA"/>
        </w:rPr>
        <w:t xml:space="preserve"> parents</w:t>
      </w:r>
      <w:r w:rsidRPr="003E64A4">
        <w:rPr>
          <w:lang w:val="fr-CA"/>
        </w:rPr>
        <w:t xml:space="preserve"> non-ayant</w:t>
      </w:r>
      <w:r w:rsidR="00915DD2" w:rsidRPr="003E64A4">
        <w:rPr>
          <w:lang w:val="fr-CA"/>
        </w:rPr>
        <w:t>s</w:t>
      </w:r>
      <w:r w:rsidRPr="003E64A4">
        <w:rPr>
          <w:lang w:val="fr-CA"/>
        </w:rPr>
        <w:t xml:space="preserve"> droit </w:t>
      </w:r>
      <w:r w:rsidR="00915DD2" w:rsidRPr="003E64A4">
        <w:rPr>
          <w:lang w:val="fr-CA"/>
        </w:rPr>
        <w:t>a un impact sur les</w:t>
      </w:r>
      <w:r w:rsidRPr="003E64A4">
        <w:rPr>
          <w:lang w:val="fr-CA"/>
        </w:rPr>
        <w:t xml:space="preserve"> droits</w:t>
      </w:r>
      <w:r w:rsidR="00915DD2" w:rsidRPr="003E64A4">
        <w:rPr>
          <w:lang w:val="fr-CA"/>
        </w:rPr>
        <w:t xml:space="preserve"> conférés par</w:t>
      </w:r>
      <w:r w:rsidRPr="003E64A4">
        <w:rPr>
          <w:lang w:val="fr-CA"/>
        </w:rPr>
        <w:t xml:space="preserve"> l’art. 23 </w:t>
      </w:r>
      <w:r w:rsidR="00804898" w:rsidRPr="003E64A4">
        <w:rPr>
          <w:lang w:val="fr-CA"/>
        </w:rPr>
        <w:t xml:space="preserve">aux parents </w:t>
      </w:r>
      <w:r w:rsidRPr="003E64A4">
        <w:rPr>
          <w:lang w:val="fr-CA"/>
        </w:rPr>
        <w:t xml:space="preserve">de ceux </w:t>
      </w:r>
      <w:r w:rsidR="00915DD2" w:rsidRPr="003E64A4">
        <w:rPr>
          <w:lang w:val="fr-CA"/>
        </w:rPr>
        <w:t xml:space="preserve">et celles </w:t>
      </w:r>
      <w:r w:rsidRPr="003E64A4">
        <w:rPr>
          <w:lang w:val="fr-CA"/>
        </w:rPr>
        <w:t>qui sont déjà dans le système</w:t>
      </w:r>
      <w:r w:rsidR="00915DD2" w:rsidRPr="003E64A4">
        <w:rPr>
          <w:lang w:val="fr-CA"/>
        </w:rPr>
        <w:t xml:space="preserve"> scolaire francophone</w:t>
      </w:r>
      <w:r w:rsidR="00804898" w:rsidRPr="003E64A4">
        <w:rPr>
          <w:lang w:val="fr-CA"/>
        </w:rPr>
        <w:t xml:space="preserve"> et </w:t>
      </w:r>
      <w:r w:rsidR="00C041D0" w:rsidRPr="003E64A4">
        <w:rPr>
          <w:lang w:val="fr-CA"/>
        </w:rPr>
        <w:t>aux ayant</w:t>
      </w:r>
      <w:r w:rsidR="00232B4D" w:rsidRPr="003E64A4">
        <w:rPr>
          <w:lang w:val="fr-CA"/>
        </w:rPr>
        <w:t>s</w:t>
      </w:r>
      <w:r w:rsidR="00C041D0" w:rsidRPr="003E64A4">
        <w:rPr>
          <w:lang w:val="fr-CA"/>
        </w:rPr>
        <w:t xml:space="preserve"> droit</w:t>
      </w:r>
      <w:r w:rsidR="00AF7351" w:rsidRPr="003E64A4">
        <w:rPr>
          <w:lang w:val="fr-CA"/>
        </w:rPr>
        <w:t xml:space="preserve"> </w:t>
      </w:r>
      <w:r w:rsidR="00EA01BE" w:rsidRPr="003E64A4">
        <w:rPr>
          <w:lang w:val="fr-CA"/>
        </w:rPr>
        <w:t>qui inscrir</w:t>
      </w:r>
      <w:r w:rsidR="00440232" w:rsidRPr="003E64A4">
        <w:rPr>
          <w:lang w:val="fr-CA"/>
        </w:rPr>
        <w:t>ont</w:t>
      </w:r>
      <w:r w:rsidR="00596867" w:rsidRPr="003E64A4">
        <w:rPr>
          <w:lang w:val="fr-CA"/>
        </w:rPr>
        <w:t xml:space="preserve"> leurs enfants </w:t>
      </w:r>
      <w:r w:rsidR="00AF7351" w:rsidRPr="003E64A4">
        <w:rPr>
          <w:lang w:val="fr-CA"/>
        </w:rPr>
        <w:t>dans le futur</w:t>
      </w:r>
      <w:r w:rsidRPr="003E64A4">
        <w:rPr>
          <w:lang w:val="fr-CA"/>
        </w:rPr>
        <w:t xml:space="preserve">. La </w:t>
      </w:r>
      <w:r w:rsidR="00B25040" w:rsidRPr="003E64A4">
        <w:rPr>
          <w:lang w:val="fr-CA"/>
        </w:rPr>
        <w:t>viabilité</w:t>
      </w:r>
      <w:r w:rsidRPr="003E64A4">
        <w:rPr>
          <w:lang w:val="fr-CA"/>
        </w:rPr>
        <w:t xml:space="preserve"> du système scolaire </w:t>
      </w:r>
      <w:r w:rsidR="00B25040" w:rsidRPr="003E64A4">
        <w:rPr>
          <w:lang w:val="fr-CA"/>
        </w:rPr>
        <w:t xml:space="preserve">francophone favorise, à tour de rôle, la </w:t>
      </w:r>
      <w:r w:rsidRPr="003E64A4">
        <w:rPr>
          <w:lang w:val="fr-CA"/>
        </w:rPr>
        <w:t>viabilité et l’épanouissement de la communauté francophone</w:t>
      </w:r>
      <w:r w:rsidR="00850643" w:rsidRPr="003E64A4">
        <w:rPr>
          <w:lang w:val="fr-CA"/>
        </w:rPr>
        <w:t xml:space="preserve"> : </w:t>
      </w:r>
      <w:r w:rsidR="00862657" w:rsidRPr="003E64A4">
        <w:rPr>
          <w:i/>
          <w:lang w:val="fr-CA"/>
        </w:rPr>
        <w:t>Mahe</w:t>
      </w:r>
      <w:r w:rsidR="00862657" w:rsidRPr="003E64A4">
        <w:rPr>
          <w:lang w:val="fr-CA"/>
        </w:rPr>
        <w:t xml:space="preserve">, </w:t>
      </w:r>
      <w:r w:rsidR="008B3F85" w:rsidRPr="003E64A4">
        <w:rPr>
          <w:lang w:val="fr-CA"/>
        </w:rPr>
        <w:t>aux</w:t>
      </w:r>
      <w:r w:rsidR="00862657" w:rsidRPr="003E64A4">
        <w:rPr>
          <w:lang w:val="fr-CA"/>
        </w:rPr>
        <w:t xml:space="preserve"> p</w:t>
      </w:r>
      <w:r w:rsidR="008B3F85" w:rsidRPr="003E64A4">
        <w:rPr>
          <w:lang w:val="fr-CA"/>
        </w:rPr>
        <w:t>p</w:t>
      </w:r>
      <w:r w:rsidR="00862657" w:rsidRPr="003E64A4">
        <w:rPr>
          <w:lang w:val="fr-CA"/>
        </w:rPr>
        <w:t>.</w:t>
      </w:r>
      <w:r w:rsidR="00343B67" w:rsidRPr="003E64A4">
        <w:rPr>
          <w:lang w:val="fr-CA"/>
        </w:rPr>
        <w:t> </w:t>
      </w:r>
      <w:r w:rsidR="00AF3B36" w:rsidRPr="003E64A4">
        <w:rPr>
          <w:lang w:val="fr-CA"/>
        </w:rPr>
        <w:t>3</w:t>
      </w:r>
      <w:r w:rsidR="000B553F" w:rsidRPr="003E64A4">
        <w:rPr>
          <w:lang w:val="fr-CA"/>
        </w:rPr>
        <w:t>62-3</w:t>
      </w:r>
      <w:r w:rsidR="00AF3B36" w:rsidRPr="003E64A4">
        <w:rPr>
          <w:lang w:val="fr-CA"/>
        </w:rPr>
        <w:t>6</w:t>
      </w:r>
      <w:r w:rsidR="00B25040" w:rsidRPr="003E64A4">
        <w:rPr>
          <w:lang w:val="fr-CA"/>
        </w:rPr>
        <w:t>3</w:t>
      </w:r>
      <w:r w:rsidRPr="003E64A4">
        <w:rPr>
          <w:lang w:val="fr-CA"/>
        </w:rPr>
        <w:t>.</w:t>
      </w:r>
    </w:p>
    <w:p w14:paraId="0CFA1FFC" w14:textId="77777777" w:rsidR="00225FC7" w:rsidRPr="003E64A4" w:rsidRDefault="00225FC7" w:rsidP="004739E3">
      <w:pPr>
        <w:pStyle w:val="AParaNumbering"/>
        <w:spacing w:after="240"/>
        <w:rPr>
          <w:lang w:val="fr-CA"/>
        </w:rPr>
      </w:pPr>
      <w:r w:rsidRPr="003E64A4">
        <w:rPr>
          <w:lang w:val="fr-CA"/>
        </w:rPr>
        <w:lastRenderedPageBreak/>
        <w:t>Deuxièmement, au-delà de la viabilité des écoles, la décision d’admettre un</w:t>
      </w:r>
      <w:r w:rsidR="00915DD2" w:rsidRPr="003E64A4">
        <w:rPr>
          <w:lang w:val="fr-CA"/>
        </w:rPr>
        <w:t xml:space="preserve"> enfant de parents</w:t>
      </w:r>
      <w:r w:rsidRPr="003E64A4">
        <w:rPr>
          <w:lang w:val="fr-CA"/>
        </w:rPr>
        <w:t xml:space="preserve"> non-ayant</w:t>
      </w:r>
      <w:r w:rsidR="00915DD2" w:rsidRPr="003E64A4">
        <w:rPr>
          <w:lang w:val="fr-CA"/>
        </w:rPr>
        <w:t>s</w:t>
      </w:r>
      <w:r w:rsidRPr="003E64A4">
        <w:rPr>
          <w:lang w:val="fr-CA"/>
        </w:rPr>
        <w:t xml:space="preserve"> droit peut servir à enrichir la communauté franco-ténoise en permettant à des familles non-ayants droit d</w:t>
      </w:r>
      <w:r w:rsidR="00915DD2" w:rsidRPr="003E64A4">
        <w:rPr>
          <w:lang w:val="fr-CA"/>
        </w:rPr>
        <w:t>e s</w:t>
      </w:r>
      <w:r w:rsidRPr="003E64A4">
        <w:rPr>
          <w:lang w:val="fr-CA"/>
        </w:rPr>
        <w:t xml:space="preserve">’intégrer pleinement dans </w:t>
      </w:r>
      <w:r w:rsidR="00915DD2" w:rsidRPr="003E64A4">
        <w:rPr>
          <w:lang w:val="fr-CA"/>
        </w:rPr>
        <w:t>cette</w:t>
      </w:r>
      <w:r w:rsidRPr="003E64A4">
        <w:rPr>
          <w:lang w:val="fr-CA"/>
        </w:rPr>
        <w:t xml:space="preserve"> communauté. Par contre, un refus</w:t>
      </w:r>
      <w:r w:rsidR="00915DD2" w:rsidRPr="003E64A4">
        <w:rPr>
          <w:lang w:val="fr-CA"/>
        </w:rPr>
        <w:t xml:space="preserve"> d’admission</w:t>
      </w:r>
      <w:r w:rsidRPr="003E64A4">
        <w:rPr>
          <w:lang w:val="fr-CA"/>
        </w:rPr>
        <w:t xml:space="preserve"> érige un obstacle à l’intégration des familles qui souhaitent s’intégrer dans la communauté franco-ténoise en privant la famille de son appartenance à la communauté scolaire. </w:t>
      </w:r>
    </w:p>
    <w:p w14:paraId="72A9B54D" w14:textId="77777777" w:rsidR="00225FC7" w:rsidRPr="003E64A4" w:rsidRDefault="00225FC7" w:rsidP="004739E3">
      <w:pPr>
        <w:pStyle w:val="AParaNumbering"/>
        <w:spacing w:after="240"/>
        <w:rPr>
          <w:lang w:val="fr-CA"/>
        </w:rPr>
      </w:pPr>
      <w:r w:rsidRPr="003E64A4">
        <w:rPr>
          <w:lang w:val="fr-CA"/>
        </w:rPr>
        <w:t xml:space="preserve">Le lien entre l’admission des </w:t>
      </w:r>
      <w:r w:rsidR="00915DD2" w:rsidRPr="003E64A4">
        <w:rPr>
          <w:lang w:val="fr-CA"/>
        </w:rPr>
        <w:t xml:space="preserve">enfants de parents </w:t>
      </w:r>
      <w:r w:rsidRPr="003E64A4">
        <w:rPr>
          <w:lang w:val="fr-CA"/>
        </w:rPr>
        <w:t xml:space="preserve">non-ayants droit et la revitalisation de la culture et langue minoritaire est reconnu dans la </w:t>
      </w:r>
      <w:r w:rsidRPr="003E64A4">
        <w:rPr>
          <w:i/>
          <w:lang w:val="fr-CA"/>
        </w:rPr>
        <w:t>Directive</w:t>
      </w:r>
      <w:r w:rsidR="00915DD2" w:rsidRPr="003E64A4">
        <w:rPr>
          <w:lang w:val="fr-CA"/>
        </w:rPr>
        <w:t>,</w:t>
      </w:r>
      <w:r w:rsidRPr="003E64A4">
        <w:rPr>
          <w:lang w:val="fr-CA"/>
        </w:rPr>
        <w:t xml:space="preserve"> qui stipule </w:t>
      </w:r>
      <w:r w:rsidR="009052E4" w:rsidRPr="003E64A4">
        <w:rPr>
          <w:lang w:val="fr-CA"/>
        </w:rPr>
        <w:t>que le gouvernement</w:t>
      </w:r>
      <w:r w:rsidRPr="003E64A4">
        <w:rPr>
          <w:lang w:val="fr-CA"/>
        </w:rPr>
        <w:t xml:space="preserve"> </w:t>
      </w:r>
      <w:r w:rsidR="009052E4" w:rsidRPr="003E64A4">
        <w:rPr>
          <w:lang w:val="fr-CA"/>
        </w:rPr>
        <w:t>«</w:t>
      </w:r>
      <w:r w:rsidR="008B2AE1" w:rsidRPr="003E64A4">
        <w:rPr>
          <w:lang w:val="fr-CA"/>
        </w:rPr>
        <w:t> </w:t>
      </w:r>
      <w:r w:rsidRPr="003E64A4">
        <w:rPr>
          <w:lang w:val="fr-CA"/>
        </w:rPr>
        <w:t>est également déterminé à appuyer la revitalisation des langues et des cultures. Or, un aspect fondamental du processus de revitalisation consiste à soutenir l’accroissement démographique des groupes concernés.</w:t>
      </w:r>
      <w:r w:rsidR="008B2AE1" w:rsidRPr="003E64A4">
        <w:rPr>
          <w:lang w:val="fr-CA"/>
        </w:rPr>
        <w:t> </w:t>
      </w:r>
      <w:r w:rsidR="005667E2" w:rsidRPr="003E64A4">
        <w:rPr>
          <w:lang w:val="fr-CA"/>
        </w:rPr>
        <w:t>»</w:t>
      </w:r>
      <w:r w:rsidRPr="003E64A4">
        <w:rPr>
          <w:lang w:val="fr-CA"/>
        </w:rPr>
        <w:t xml:space="preserve"> </w:t>
      </w:r>
    </w:p>
    <w:p w14:paraId="739D3D7F" w14:textId="77777777" w:rsidR="00225FC7" w:rsidRPr="003E64A4" w:rsidRDefault="00915DD2" w:rsidP="004739E3">
      <w:pPr>
        <w:pStyle w:val="AParaNumbering"/>
        <w:spacing w:after="240"/>
        <w:rPr>
          <w:lang w:val="fr-CA"/>
        </w:rPr>
      </w:pPr>
      <w:r w:rsidRPr="003E64A4">
        <w:rPr>
          <w:lang w:val="fr-CA"/>
        </w:rPr>
        <w:t>C</w:t>
      </w:r>
      <w:r w:rsidR="00225FC7" w:rsidRPr="003E64A4">
        <w:rPr>
          <w:lang w:val="fr-CA"/>
        </w:rPr>
        <w:t xml:space="preserve">omme les décisions de la </w:t>
      </w:r>
      <w:r w:rsidR="000F411E" w:rsidRPr="003E64A4">
        <w:rPr>
          <w:lang w:val="fr-CA"/>
        </w:rPr>
        <w:t>M</w:t>
      </w:r>
      <w:r w:rsidR="00225FC7" w:rsidRPr="003E64A4">
        <w:rPr>
          <w:lang w:val="fr-CA"/>
        </w:rPr>
        <w:t xml:space="preserve">inistre auront un impact sur la viabilité </w:t>
      </w:r>
      <w:r w:rsidRPr="003E64A4">
        <w:rPr>
          <w:lang w:val="fr-CA"/>
        </w:rPr>
        <w:t>des écoles de la CSF</w:t>
      </w:r>
      <w:r w:rsidR="00B25040" w:rsidRPr="003E64A4">
        <w:rPr>
          <w:lang w:val="fr-CA"/>
        </w:rPr>
        <w:t xml:space="preserve">, </w:t>
      </w:r>
      <w:r w:rsidR="00225FC7" w:rsidRPr="003E64A4">
        <w:rPr>
          <w:lang w:val="fr-CA"/>
        </w:rPr>
        <w:t>la qualité de</w:t>
      </w:r>
      <w:r w:rsidRPr="003E64A4">
        <w:rPr>
          <w:lang w:val="fr-CA"/>
        </w:rPr>
        <w:t>s programmes scolaires qui y sont offerts</w:t>
      </w:r>
      <w:r w:rsidR="00B25040" w:rsidRPr="003E64A4">
        <w:rPr>
          <w:lang w:val="fr-CA"/>
        </w:rPr>
        <w:t xml:space="preserve"> et</w:t>
      </w:r>
      <w:r w:rsidR="00225FC7" w:rsidRPr="003E64A4">
        <w:rPr>
          <w:lang w:val="fr-CA"/>
        </w:rPr>
        <w:t xml:space="preserve"> la pleine intégration des nouvelles familles dans la communauté</w:t>
      </w:r>
      <w:r w:rsidRPr="003E64A4">
        <w:rPr>
          <w:lang w:val="fr-CA"/>
        </w:rPr>
        <w:t xml:space="preserve"> francophone</w:t>
      </w:r>
      <w:r w:rsidR="00225FC7" w:rsidRPr="003E64A4">
        <w:rPr>
          <w:lang w:val="fr-CA"/>
        </w:rPr>
        <w:t xml:space="preserve">, elles portent indirectement sur les droits </w:t>
      </w:r>
      <w:r w:rsidRPr="003E64A4">
        <w:rPr>
          <w:lang w:val="fr-CA"/>
        </w:rPr>
        <w:t>conférés par</w:t>
      </w:r>
      <w:r w:rsidR="00225FC7" w:rsidRPr="003E64A4">
        <w:rPr>
          <w:lang w:val="fr-CA"/>
        </w:rPr>
        <w:t xml:space="preserve"> l’art. 23 aux </w:t>
      </w:r>
      <w:r w:rsidRPr="003E64A4">
        <w:rPr>
          <w:lang w:val="fr-CA"/>
        </w:rPr>
        <w:t xml:space="preserve">résidents des </w:t>
      </w:r>
      <w:r w:rsidR="00225FC7" w:rsidRPr="003E64A4">
        <w:rPr>
          <w:lang w:val="fr-CA"/>
        </w:rPr>
        <w:t xml:space="preserve">TNO et sur les valeurs qui sous-tendent ces droits </w:t>
      </w:r>
      <w:r w:rsidRPr="003E64A4">
        <w:rPr>
          <w:lang w:val="fr-CA"/>
        </w:rPr>
        <w:t>dont</w:t>
      </w:r>
      <w:r w:rsidR="00225FC7" w:rsidRPr="003E64A4">
        <w:rPr>
          <w:lang w:val="fr-CA"/>
        </w:rPr>
        <w:t xml:space="preserve"> le gouvernement est tenu de respecter.</w:t>
      </w:r>
    </w:p>
    <w:p w14:paraId="724D36BB" w14:textId="77777777" w:rsidR="00225FC7" w:rsidRPr="003E64A4" w:rsidRDefault="00225FC7" w:rsidP="004739E3">
      <w:pPr>
        <w:pStyle w:val="Heading6"/>
        <w:numPr>
          <w:ilvl w:val="0"/>
          <w:numId w:val="9"/>
        </w:numPr>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La </w:t>
      </w:r>
      <w:r w:rsidRPr="003E64A4">
        <w:rPr>
          <w:rFonts w:ascii="Times New Roman" w:hAnsi="Times New Roman"/>
          <w:i/>
          <w:sz w:val="28"/>
          <w:szCs w:val="28"/>
          <w:lang w:val="fr-CA"/>
        </w:rPr>
        <w:t>Directive</w:t>
      </w:r>
      <w:r w:rsidRPr="003E64A4">
        <w:rPr>
          <w:rFonts w:ascii="Times New Roman" w:hAnsi="Times New Roman"/>
          <w:sz w:val="28"/>
          <w:szCs w:val="28"/>
          <w:lang w:val="fr-CA"/>
        </w:rPr>
        <w:t xml:space="preserve"> vise circonscrire les admissions des</w:t>
      </w:r>
      <w:r w:rsidR="00915DD2" w:rsidRPr="003E64A4">
        <w:rPr>
          <w:rFonts w:ascii="Times New Roman" w:hAnsi="Times New Roman"/>
          <w:sz w:val="28"/>
          <w:szCs w:val="28"/>
          <w:lang w:val="fr-CA"/>
        </w:rPr>
        <w:t xml:space="preserve"> enfants de parents</w:t>
      </w:r>
      <w:r w:rsidRPr="003E64A4">
        <w:rPr>
          <w:rFonts w:ascii="Times New Roman" w:hAnsi="Times New Roman"/>
          <w:sz w:val="28"/>
          <w:szCs w:val="28"/>
          <w:lang w:val="fr-CA"/>
        </w:rPr>
        <w:t xml:space="preserve"> non-ayants droit</w:t>
      </w:r>
    </w:p>
    <w:p w14:paraId="17399F0B" w14:textId="77777777" w:rsidR="00225FC7" w:rsidRPr="003E64A4" w:rsidRDefault="00225FC7" w:rsidP="004739E3">
      <w:pPr>
        <w:pStyle w:val="AParaNumbering"/>
        <w:spacing w:after="240"/>
        <w:rPr>
          <w:lang w:val="fr-CA"/>
        </w:rPr>
      </w:pPr>
      <w:r w:rsidRPr="003E64A4">
        <w:rPr>
          <w:lang w:val="fr-CA"/>
        </w:rPr>
        <w:t xml:space="preserve">Bien que la </w:t>
      </w:r>
      <w:r w:rsidRPr="003E64A4">
        <w:rPr>
          <w:i/>
          <w:lang w:val="fr-CA"/>
        </w:rPr>
        <w:t>Directive</w:t>
      </w:r>
      <w:r w:rsidRPr="003E64A4">
        <w:rPr>
          <w:lang w:val="fr-CA"/>
        </w:rPr>
        <w:t xml:space="preserve"> prévoie l’admission d</w:t>
      </w:r>
      <w:r w:rsidR="00B25040" w:rsidRPr="003E64A4">
        <w:rPr>
          <w:lang w:val="fr-CA"/>
        </w:rPr>
        <w:t xml:space="preserve">es </w:t>
      </w:r>
      <w:r w:rsidR="0008090B" w:rsidRPr="003E64A4">
        <w:rPr>
          <w:lang w:val="fr-CA"/>
        </w:rPr>
        <w:t>enfants de parents</w:t>
      </w:r>
      <w:r w:rsidRPr="003E64A4">
        <w:rPr>
          <w:lang w:val="fr-CA"/>
        </w:rPr>
        <w:t xml:space="preserve"> non-ayants droit afin de soutenir la croissance de la population franco-ténoise, elle vise également à limiter le nombre d’admissions e</w:t>
      </w:r>
      <w:r w:rsidR="0008090B" w:rsidRPr="003E64A4">
        <w:rPr>
          <w:lang w:val="fr-CA"/>
        </w:rPr>
        <w:t>n privil</w:t>
      </w:r>
      <w:r w:rsidR="007C0F09" w:rsidRPr="003E64A4">
        <w:rPr>
          <w:lang w:val="fr-CA"/>
        </w:rPr>
        <w:t>égiant</w:t>
      </w:r>
      <w:r w:rsidRPr="003E64A4">
        <w:rPr>
          <w:lang w:val="fr-CA"/>
        </w:rPr>
        <w:t xml:space="preserve"> trois catégories</w:t>
      </w:r>
      <w:r w:rsidR="007C0F09" w:rsidRPr="003E64A4">
        <w:rPr>
          <w:lang w:val="fr-CA"/>
        </w:rPr>
        <w:t xml:space="preserve"> de parents</w:t>
      </w:r>
      <w:r w:rsidR="00FB0ECE" w:rsidRPr="003E64A4">
        <w:rPr>
          <w:lang w:val="fr-CA"/>
        </w:rPr>
        <w:t xml:space="preserve"> non-ayants droit</w:t>
      </w:r>
      <w:r w:rsidR="007C0F09" w:rsidRPr="003E64A4">
        <w:rPr>
          <w:lang w:val="fr-CA"/>
        </w:rPr>
        <w:t>.</w:t>
      </w:r>
    </w:p>
    <w:p w14:paraId="18972D42" w14:textId="77777777" w:rsidR="00225FC7" w:rsidRPr="003E64A4" w:rsidRDefault="00225FC7" w:rsidP="004739E3">
      <w:pPr>
        <w:pStyle w:val="AParaNumbering"/>
        <w:spacing w:after="240"/>
        <w:rPr>
          <w:lang w:val="fr-CA"/>
        </w:rPr>
      </w:pPr>
      <w:r w:rsidRPr="003E64A4">
        <w:rPr>
          <w:lang w:val="fr-CA"/>
        </w:rPr>
        <w:t xml:space="preserve">Le but de cette </w:t>
      </w:r>
      <w:r w:rsidR="00D27CBD" w:rsidRPr="003E64A4">
        <w:rPr>
          <w:lang w:val="fr-CA"/>
        </w:rPr>
        <w:t xml:space="preserve">limite </w:t>
      </w:r>
      <w:r w:rsidRPr="003E64A4">
        <w:rPr>
          <w:lang w:val="fr-CA"/>
        </w:rPr>
        <w:t xml:space="preserve">est d’assurer la gestion des </w:t>
      </w:r>
      <w:r w:rsidR="009C482B" w:rsidRPr="003E64A4">
        <w:rPr>
          <w:lang w:val="fr-CA"/>
        </w:rPr>
        <w:t>co</w:t>
      </w:r>
      <w:r w:rsidR="007C0F09" w:rsidRPr="003E64A4">
        <w:rPr>
          <w:lang w:val="fr-CA"/>
        </w:rPr>
        <w:t>û</w:t>
      </w:r>
      <w:r w:rsidR="009C482B" w:rsidRPr="003E64A4">
        <w:rPr>
          <w:lang w:val="fr-CA"/>
        </w:rPr>
        <w:t>ts</w:t>
      </w:r>
      <w:r w:rsidRPr="003E64A4">
        <w:rPr>
          <w:lang w:val="fr-CA"/>
        </w:rPr>
        <w:t xml:space="preserve"> du système scolaire aux TNO et la viabilité des écoles majoritaires. Cet objectif est exprimé dans la </w:t>
      </w:r>
      <w:r w:rsidRPr="003E64A4">
        <w:rPr>
          <w:i/>
          <w:lang w:val="fr-CA"/>
        </w:rPr>
        <w:t>Directive</w:t>
      </w:r>
      <w:r w:rsidRPr="003E64A4">
        <w:rPr>
          <w:lang w:val="fr-CA"/>
        </w:rPr>
        <w:t xml:space="preserve"> et le </w:t>
      </w:r>
      <w:r w:rsidR="00196729" w:rsidRPr="003E64A4">
        <w:rPr>
          <w:i/>
          <w:lang w:val="fr-CA"/>
        </w:rPr>
        <w:t>Rapport final</w:t>
      </w:r>
      <w:r w:rsidR="00196729" w:rsidRPr="003E64A4">
        <w:rPr>
          <w:lang w:val="fr-CA"/>
        </w:rPr>
        <w:t xml:space="preserve"> </w:t>
      </w:r>
      <w:r w:rsidRPr="003E64A4">
        <w:rPr>
          <w:lang w:val="fr-CA"/>
        </w:rPr>
        <w:t xml:space="preserve">qui a mené à son adoption. </w:t>
      </w:r>
      <w:r w:rsidR="00201F86" w:rsidRPr="003E64A4">
        <w:rPr>
          <w:lang w:val="fr-CA"/>
        </w:rPr>
        <w:t>L</w:t>
      </w:r>
      <w:r w:rsidRPr="003E64A4">
        <w:rPr>
          <w:lang w:val="fr-CA"/>
        </w:rPr>
        <w:t xml:space="preserve">e </w:t>
      </w:r>
      <w:r w:rsidR="00196729" w:rsidRPr="003E64A4">
        <w:rPr>
          <w:i/>
          <w:lang w:val="fr-CA"/>
        </w:rPr>
        <w:t>Rapport final</w:t>
      </w:r>
      <w:r w:rsidR="00196729" w:rsidRPr="003E64A4">
        <w:rPr>
          <w:lang w:val="fr-CA"/>
        </w:rPr>
        <w:t xml:space="preserve"> </w:t>
      </w:r>
      <w:r w:rsidRPr="003E64A4">
        <w:rPr>
          <w:lang w:val="fr-CA"/>
        </w:rPr>
        <w:t>cautionne que, sans limiter l’inscription des</w:t>
      </w:r>
      <w:r w:rsidR="00F663FF" w:rsidRPr="003E64A4">
        <w:rPr>
          <w:lang w:val="fr-CA"/>
        </w:rPr>
        <w:t xml:space="preserve"> enfants de parents</w:t>
      </w:r>
      <w:r w:rsidRPr="003E64A4">
        <w:rPr>
          <w:lang w:val="fr-CA"/>
        </w:rPr>
        <w:t xml:space="preserve"> non-ayants droit, la croissance « finira par détourner les ressources vers les écoles francophones au détriment des écoles d’immersion anglaise et française dans les environs. » Le </w:t>
      </w:r>
      <w:r w:rsidR="00196729" w:rsidRPr="003E64A4">
        <w:rPr>
          <w:i/>
          <w:lang w:val="fr-CA"/>
        </w:rPr>
        <w:t>Rapport final</w:t>
      </w:r>
      <w:r w:rsidR="00196729" w:rsidRPr="003E64A4">
        <w:rPr>
          <w:lang w:val="fr-CA"/>
        </w:rPr>
        <w:t xml:space="preserve"> </w:t>
      </w:r>
      <w:r w:rsidRPr="003E64A4">
        <w:rPr>
          <w:lang w:val="fr-CA"/>
        </w:rPr>
        <w:t xml:space="preserve">note également « [qu’]on doit veiller à ce que les variations subséquentes dans la population d’élèves ne soient pas au détriment de la viabilité des écoles environnantes ». </w:t>
      </w:r>
      <w:r w:rsidR="007C0F09" w:rsidRPr="003E64A4">
        <w:rPr>
          <w:lang w:val="fr-CA"/>
        </w:rPr>
        <w:t>En raison de</w:t>
      </w:r>
      <w:r w:rsidRPr="003E64A4">
        <w:rPr>
          <w:lang w:val="fr-CA"/>
        </w:rPr>
        <w:t xml:space="preserve"> ces craintes, la </w:t>
      </w:r>
      <w:r w:rsidRPr="003E64A4">
        <w:rPr>
          <w:i/>
          <w:lang w:val="fr-CA"/>
        </w:rPr>
        <w:t>Directive</w:t>
      </w:r>
      <w:r w:rsidRPr="003E64A4">
        <w:rPr>
          <w:lang w:val="fr-CA"/>
        </w:rPr>
        <w:t xml:space="preserve"> vise à permettre à un nombre « restreint » d’enfants de </w:t>
      </w:r>
      <w:r w:rsidR="007C0F09" w:rsidRPr="003E64A4">
        <w:rPr>
          <w:lang w:val="fr-CA"/>
        </w:rPr>
        <w:t xml:space="preserve">parents </w:t>
      </w:r>
      <w:r w:rsidRPr="003E64A4">
        <w:rPr>
          <w:lang w:val="fr-CA"/>
        </w:rPr>
        <w:t xml:space="preserve">non-ayants droit de fréquenter les écoles de la CSF. </w:t>
      </w:r>
    </w:p>
    <w:p w14:paraId="7AB002A8" w14:textId="77777777" w:rsidR="00225FC7" w:rsidRPr="003E64A4" w:rsidRDefault="000079FC" w:rsidP="004739E3">
      <w:pPr>
        <w:pStyle w:val="AParaNumbering"/>
        <w:spacing w:after="240"/>
        <w:rPr>
          <w:lang w:val="fr-CA"/>
        </w:rPr>
      </w:pPr>
      <w:r w:rsidRPr="003E64A4">
        <w:rPr>
          <w:lang w:val="fr-CA"/>
        </w:rPr>
        <w:t xml:space="preserve">Pour se conformer aux objectifs de la </w:t>
      </w:r>
      <w:r w:rsidRPr="003E64A4">
        <w:rPr>
          <w:i/>
          <w:lang w:val="fr-CA"/>
        </w:rPr>
        <w:t>Directive</w:t>
      </w:r>
      <w:r w:rsidRPr="003E64A4">
        <w:rPr>
          <w:lang w:val="fr-CA"/>
        </w:rPr>
        <w:t>, l</w:t>
      </w:r>
      <w:r w:rsidR="00225FC7" w:rsidRPr="003E64A4">
        <w:rPr>
          <w:lang w:val="fr-CA"/>
        </w:rPr>
        <w:t xml:space="preserve">a discrétion de la </w:t>
      </w:r>
      <w:r w:rsidR="00A57B99" w:rsidRPr="003E64A4">
        <w:rPr>
          <w:lang w:val="fr-CA"/>
        </w:rPr>
        <w:t>M</w:t>
      </w:r>
      <w:r w:rsidR="00225FC7" w:rsidRPr="003E64A4">
        <w:rPr>
          <w:lang w:val="fr-CA"/>
        </w:rPr>
        <w:t>inistre d</w:t>
      </w:r>
      <w:r w:rsidR="007E4B46" w:rsidRPr="003E64A4">
        <w:rPr>
          <w:lang w:val="fr-CA"/>
        </w:rPr>
        <w:t>evra</w:t>
      </w:r>
      <w:r w:rsidR="00225FC7" w:rsidRPr="003E64A4">
        <w:rPr>
          <w:lang w:val="fr-CA"/>
        </w:rPr>
        <w:t>it donc être exercée de manière à permettre des admissions pour soutenir le système scolaire d</w:t>
      </w:r>
      <w:r w:rsidR="005066D1" w:rsidRPr="003E64A4">
        <w:rPr>
          <w:lang w:val="fr-CA"/>
        </w:rPr>
        <w:t>e la</w:t>
      </w:r>
      <w:r w:rsidR="00225FC7" w:rsidRPr="003E64A4">
        <w:rPr>
          <w:lang w:val="fr-CA"/>
        </w:rPr>
        <w:t xml:space="preserve"> CSF et appuyer la revitalisation de la langue et culture de </w:t>
      </w:r>
      <w:r w:rsidR="00D27CBD" w:rsidRPr="003E64A4">
        <w:rPr>
          <w:lang w:val="fr-CA"/>
        </w:rPr>
        <w:lastRenderedPageBreak/>
        <w:t xml:space="preserve">la </w:t>
      </w:r>
      <w:r w:rsidR="00225FC7" w:rsidRPr="003E64A4">
        <w:rPr>
          <w:lang w:val="fr-CA"/>
        </w:rPr>
        <w:t>minorité francophone</w:t>
      </w:r>
      <w:r w:rsidR="00BD49D0" w:rsidRPr="003E64A4">
        <w:rPr>
          <w:lang w:val="fr-CA"/>
        </w:rPr>
        <w:t>,</w:t>
      </w:r>
      <w:r w:rsidR="00225FC7" w:rsidRPr="003E64A4">
        <w:rPr>
          <w:lang w:val="fr-CA"/>
        </w:rPr>
        <w:t xml:space="preserve"> tout en assurant que ces admissions soient limitées pour contrôler les </w:t>
      </w:r>
      <w:r w:rsidR="009C482B" w:rsidRPr="003E64A4">
        <w:rPr>
          <w:lang w:val="fr-CA"/>
        </w:rPr>
        <w:t>co</w:t>
      </w:r>
      <w:r w:rsidR="00BD49D0" w:rsidRPr="003E64A4">
        <w:rPr>
          <w:lang w:val="fr-CA"/>
        </w:rPr>
        <w:t>û</w:t>
      </w:r>
      <w:r w:rsidR="009C482B" w:rsidRPr="003E64A4">
        <w:rPr>
          <w:lang w:val="fr-CA"/>
        </w:rPr>
        <w:t>ts</w:t>
      </w:r>
      <w:r w:rsidR="00225FC7" w:rsidRPr="003E64A4">
        <w:rPr>
          <w:lang w:val="fr-CA"/>
        </w:rPr>
        <w:t xml:space="preserve"> et assurer la viabilité continue des écoles majoritaires.</w:t>
      </w:r>
    </w:p>
    <w:p w14:paraId="4D62E463" w14:textId="77777777" w:rsidR="00A1764C" w:rsidRPr="003E64A4" w:rsidRDefault="00A1764C" w:rsidP="004739E3">
      <w:pPr>
        <w:pStyle w:val="Heading6"/>
        <w:numPr>
          <w:ilvl w:val="0"/>
          <w:numId w:val="9"/>
        </w:numPr>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Les décisions de la </w:t>
      </w:r>
      <w:r w:rsidR="00D1408F" w:rsidRPr="003E64A4">
        <w:rPr>
          <w:rFonts w:ascii="Times New Roman" w:hAnsi="Times New Roman"/>
          <w:sz w:val="28"/>
          <w:szCs w:val="28"/>
          <w:lang w:val="fr-CA"/>
        </w:rPr>
        <w:t>M</w:t>
      </w:r>
      <w:r w:rsidRPr="003E64A4">
        <w:rPr>
          <w:rFonts w:ascii="Times New Roman" w:hAnsi="Times New Roman"/>
          <w:sz w:val="28"/>
          <w:szCs w:val="28"/>
          <w:lang w:val="fr-CA"/>
        </w:rPr>
        <w:t>inistre sont entachées d’erreurs</w:t>
      </w:r>
    </w:p>
    <w:p w14:paraId="65E07F75" w14:textId="77777777" w:rsidR="00A1764C" w:rsidRPr="003E64A4" w:rsidRDefault="00A1764C" w:rsidP="004739E3">
      <w:pPr>
        <w:pStyle w:val="AParaNumbering"/>
        <w:spacing w:after="240"/>
        <w:rPr>
          <w:lang w:val="fr-CA"/>
        </w:rPr>
      </w:pPr>
      <w:r w:rsidRPr="003E64A4">
        <w:rPr>
          <w:lang w:val="fr-CA"/>
        </w:rPr>
        <w:t xml:space="preserve">En effectuant son analyse, la </w:t>
      </w:r>
      <w:r w:rsidR="00D1408F" w:rsidRPr="003E64A4">
        <w:rPr>
          <w:lang w:val="fr-CA"/>
        </w:rPr>
        <w:t>M</w:t>
      </w:r>
      <w:r w:rsidRPr="003E64A4">
        <w:rPr>
          <w:lang w:val="fr-CA"/>
        </w:rPr>
        <w:t>inistre a tiré un certain nombre de conclusions qui ne sont pas soutenues par la preuve dont elle dispos</w:t>
      </w:r>
      <w:r w:rsidR="00E6533E" w:rsidRPr="003E64A4">
        <w:rPr>
          <w:lang w:val="fr-CA"/>
        </w:rPr>
        <w:t>ait</w:t>
      </w:r>
      <w:r w:rsidRPr="003E64A4">
        <w:rPr>
          <w:lang w:val="fr-CA"/>
        </w:rPr>
        <w:t>. Pour déterminer si elle est parvenue à une décision raisonnable, il convient d’examiner l’impact de ces erreurs. Par contre, l’analyse ne doit pas se transformer en une chasse au trésor</w:t>
      </w:r>
      <w:r w:rsidR="00E6533E" w:rsidRPr="003E64A4">
        <w:rPr>
          <w:lang w:val="fr-CA"/>
        </w:rPr>
        <w:t xml:space="preserve"> à la recherche</w:t>
      </w:r>
      <w:r w:rsidRPr="003E64A4">
        <w:rPr>
          <w:lang w:val="fr-CA"/>
        </w:rPr>
        <w:t xml:space="preserve"> des erreurs</w:t>
      </w:r>
      <w:r w:rsidR="00E430A9" w:rsidRPr="003E64A4">
        <w:rPr>
          <w:lang w:val="fr-CA"/>
        </w:rPr>
        <w:t xml:space="preserve"> : </w:t>
      </w:r>
      <w:r w:rsidR="00E430A9" w:rsidRPr="003E64A4">
        <w:rPr>
          <w:i/>
          <w:lang w:val="fr-CA"/>
        </w:rPr>
        <w:t>Vavilov</w:t>
      </w:r>
      <w:r w:rsidR="00E430A9" w:rsidRPr="003E64A4">
        <w:rPr>
          <w:lang w:val="fr-CA"/>
        </w:rPr>
        <w:t>, au para. 10</w:t>
      </w:r>
      <w:r w:rsidR="000A2AD9" w:rsidRPr="003E64A4">
        <w:rPr>
          <w:lang w:val="fr-CA"/>
        </w:rPr>
        <w:t>2</w:t>
      </w:r>
      <w:r w:rsidR="003C5853" w:rsidRPr="003E64A4">
        <w:rPr>
          <w:lang w:val="fr-CA"/>
        </w:rPr>
        <w:t>. L</w:t>
      </w:r>
      <w:r w:rsidR="00AE0BF5" w:rsidRPr="003E64A4">
        <w:rPr>
          <w:lang w:val="fr-CA"/>
        </w:rPr>
        <w:t>es erreurs superficielles, accessoires ou mineure</w:t>
      </w:r>
      <w:r w:rsidR="009A4E36" w:rsidRPr="003E64A4">
        <w:rPr>
          <w:lang w:val="fr-CA"/>
        </w:rPr>
        <w:t>s</w:t>
      </w:r>
      <w:r w:rsidR="00AE0BF5" w:rsidRPr="003E64A4">
        <w:rPr>
          <w:lang w:val="fr-CA"/>
        </w:rPr>
        <w:t xml:space="preserve"> </w:t>
      </w:r>
      <w:r w:rsidR="00DE0AB6" w:rsidRPr="003E64A4">
        <w:rPr>
          <w:lang w:val="fr-CA"/>
        </w:rPr>
        <w:t>ne sont pas suffisantes pour rendre une décision déraisonnable</w:t>
      </w:r>
      <w:r w:rsidR="008B2AE1" w:rsidRPr="003E64A4">
        <w:rPr>
          <w:lang w:val="fr-CA"/>
        </w:rPr>
        <w:t> </w:t>
      </w:r>
      <w:r w:rsidRPr="003E64A4">
        <w:rPr>
          <w:lang w:val="fr-CA"/>
        </w:rPr>
        <w:t xml:space="preserve">: </w:t>
      </w:r>
      <w:r w:rsidRPr="003E64A4">
        <w:rPr>
          <w:i/>
          <w:lang w:val="fr-CA"/>
        </w:rPr>
        <w:t>Vavilov</w:t>
      </w:r>
      <w:r w:rsidRPr="003E64A4">
        <w:rPr>
          <w:lang w:val="fr-CA"/>
        </w:rPr>
        <w:t xml:space="preserve">, </w:t>
      </w:r>
      <w:r w:rsidR="00E430A9" w:rsidRPr="003E64A4">
        <w:rPr>
          <w:lang w:val="fr-CA"/>
        </w:rPr>
        <w:t>au para.</w:t>
      </w:r>
      <w:r w:rsidR="00AA4B66" w:rsidRPr="003E64A4">
        <w:rPr>
          <w:lang w:val="fr-CA"/>
        </w:rPr>
        <w:t xml:space="preserve"> </w:t>
      </w:r>
      <w:r w:rsidRPr="003E64A4">
        <w:rPr>
          <w:lang w:val="fr-CA"/>
        </w:rPr>
        <w:t>10</w:t>
      </w:r>
      <w:r w:rsidR="000A2AD9" w:rsidRPr="003E64A4">
        <w:rPr>
          <w:lang w:val="fr-CA"/>
        </w:rPr>
        <w:t>0</w:t>
      </w:r>
      <w:r w:rsidRPr="003E64A4">
        <w:rPr>
          <w:lang w:val="fr-CA"/>
        </w:rPr>
        <w:t>.</w:t>
      </w:r>
    </w:p>
    <w:p w14:paraId="70868F02" w14:textId="77777777" w:rsidR="00E943F3" w:rsidRPr="003E64A4" w:rsidRDefault="00BD49D0" w:rsidP="004739E3">
      <w:pPr>
        <w:pStyle w:val="AParaNumbering"/>
        <w:spacing w:after="240"/>
        <w:rPr>
          <w:lang w:val="fr-CA"/>
        </w:rPr>
      </w:pPr>
      <w:r w:rsidRPr="003E64A4">
        <w:rPr>
          <w:lang w:val="fr-CA"/>
        </w:rPr>
        <w:t>Afin de</w:t>
      </w:r>
      <w:r w:rsidR="00DA6219" w:rsidRPr="003E64A4">
        <w:rPr>
          <w:lang w:val="fr-CA"/>
        </w:rPr>
        <w:t xml:space="preserve"> me concentrer sur les erreurs fondamentales, plutôt que simplement accessoires</w:t>
      </w:r>
      <w:r w:rsidR="00D655AD" w:rsidRPr="003E64A4">
        <w:rPr>
          <w:lang w:val="fr-CA"/>
        </w:rPr>
        <w:t>,</w:t>
      </w:r>
      <w:r w:rsidR="00DA6219" w:rsidRPr="003E64A4">
        <w:rPr>
          <w:lang w:val="fr-CA"/>
        </w:rPr>
        <w:t xml:space="preserve"> </w:t>
      </w:r>
      <w:r w:rsidR="008027D3" w:rsidRPr="003E64A4">
        <w:rPr>
          <w:lang w:val="fr-CA"/>
        </w:rPr>
        <w:t>par rapport aux motifs de la Ministre, je reviens</w:t>
      </w:r>
      <w:r w:rsidR="00A1764C" w:rsidRPr="003E64A4">
        <w:rPr>
          <w:lang w:val="fr-CA"/>
        </w:rPr>
        <w:t xml:space="preserve"> </w:t>
      </w:r>
      <w:r w:rsidR="00503A2D" w:rsidRPr="003E64A4">
        <w:rPr>
          <w:lang w:val="fr-CA"/>
        </w:rPr>
        <w:t>aux</w:t>
      </w:r>
      <w:r w:rsidR="00A1764C" w:rsidRPr="003E64A4">
        <w:rPr>
          <w:lang w:val="fr-CA"/>
        </w:rPr>
        <w:t xml:space="preserve"> </w:t>
      </w:r>
      <w:r w:rsidR="00E943F3" w:rsidRPr="003E64A4">
        <w:rPr>
          <w:lang w:val="fr-CA"/>
        </w:rPr>
        <w:t xml:space="preserve">trois </w:t>
      </w:r>
      <w:r w:rsidR="00A1764C" w:rsidRPr="003E64A4">
        <w:rPr>
          <w:lang w:val="fr-CA"/>
        </w:rPr>
        <w:t>piliers sur lesquels reposent les refus</w:t>
      </w:r>
      <w:r w:rsidR="00503A2D" w:rsidRPr="003E64A4">
        <w:rPr>
          <w:lang w:val="fr-CA"/>
        </w:rPr>
        <w:t> :</w:t>
      </w:r>
      <w:r w:rsidR="00E943F3" w:rsidRPr="003E64A4">
        <w:rPr>
          <w:lang w:val="fr-CA"/>
        </w:rPr>
        <w:t xml:space="preserve"> (1)</w:t>
      </w:r>
      <w:r w:rsidR="0062708D" w:rsidRPr="003E64A4">
        <w:rPr>
          <w:lang w:val="fr-CA"/>
        </w:rPr>
        <w:t xml:space="preserve"> sous la </w:t>
      </w:r>
      <w:r w:rsidR="0062708D" w:rsidRPr="003E64A4">
        <w:rPr>
          <w:i/>
          <w:lang w:val="fr-CA"/>
        </w:rPr>
        <w:t>Directive</w:t>
      </w:r>
      <w:r w:rsidR="0062708D" w:rsidRPr="003E64A4">
        <w:rPr>
          <w:lang w:val="fr-CA"/>
        </w:rPr>
        <w:t>,</w:t>
      </w:r>
      <w:r w:rsidR="0062708D" w:rsidRPr="003E64A4">
        <w:rPr>
          <w:i/>
          <w:lang w:val="fr-CA"/>
        </w:rPr>
        <w:t xml:space="preserve"> </w:t>
      </w:r>
      <w:r w:rsidR="0062708D" w:rsidRPr="003E64A4">
        <w:rPr>
          <w:lang w:val="fr-CA"/>
        </w:rPr>
        <w:t>il y a eu des améliorations au niveau de</w:t>
      </w:r>
      <w:r w:rsidR="00A1764C" w:rsidRPr="003E64A4">
        <w:rPr>
          <w:lang w:val="fr-CA"/>
        </w:rPr>
        <w:t xml:space="preserve"> </w:t>
      </w:r>
      <w:r w:rsidR="00E943F3" w:rsidRPr="003E64A4">
        <w:rPr>
          <w:lang w:val="fr-CA"/>
        </w:rPr>
        <w:t>la revitalisation linguistique et culturelle; (2) l’admission</w:t>
      </w:r>
      <w:r w:rsidR="0062708D" w:rsidRPr="003E64A4">
        <w:rPr>
          <w:lang w:val="fr-CA"/>
        </w:rPr>
        <w:t xml:space="preserve"> des enfants</w:t>
      </w:r>
      <w:r w:rsidR="00E943F3" w:rsidRPr="003E64A4">
        <w:rPr>
          <w:lang w:val="fr-CA"/>
        </w:rPr>
        <w:t xml:space="preserve"> </w:t>
      </w:r>
      <w:r w:rsidR="009F4BCF" w:rsidRPr="003E64A4">
        <w:rPr>
          <w:lang w:val="fr-CA"/>
        </w:rPr>
        <w:t>entraîne</w:t>
      </w:r>
      <w:r w:rsidR="00E943F3" w:rsidRPr="003E64A4">
        <w:rPr>
          <w:lang w:val="fr-CA"/>
        </w:rPr>
        <w:t>ra</w:t>
      </w:r>
      <w:r w:rsidR="00D46B07" w:rsidRPr="003E64A4">
        <w:rPr>
          <w:lang w:val="fr-CA"/>
        </w:rPr>
        <w:t>it</w:t>
      </w:r>
      <w:r w:rsidR="00E943F3" w:rsidRPr="003E64A4">
        <w:rPr>
          <w:lang w:val="fr-CA"/>
        </w:rPr>
        <w:t xml:space="preserve"> un co</w:t>
      </w:r>
      <w:r w:rsidR="0062708D" w:rsidRPr="003E64A4">
        <w:rPr>
          <w:lang w:val="fr-CA"/>
        </w:rPr>
        <w:t>û</w:t>
      </w:r>
      <w:r w:rsidR="00E943F3" w:rsidRPr="003E64A4">
        <w:rPr>
          <w:lang w:val="fr-CA"/>
        </w:rPr>
        <w:t xml:space="preserve">t pour le gouvernement; et (3) </w:t>
      </w:r>
      <w:bookmarkStart w:id="1" w:name="_Hlk45188552"/>
      <w:r w:rsidR="00DB106B" w:rsidRPr="003E64A4">
        <w:rPr>
          <w:lang w:val="fr-CA"/>
        </w:rPr>
        <w:t>l’</w:t>
      </w:r>
      <w:r w:rsidR="001F3C9A" w:rsidRPr="003E64A4">
        <w:rPr>
          <w:lang w:val="fr-CA"/>
        </w:rPr>
        <w:t xml:space="preserve">admission </w:t>
      </w:r>
      <w:r w:rsidR="0062708D" w:rsidRPr="003E64A4">
        <w:rPr>
          <w:lang w:val="fr-CA"/>
        </w:rPr>
        <w:t xml:space="preserve">des enfants </w:t>
      </w:r>
      <w:r w:rsidR="00DB106B" w:rsidRPr="003E64A4">
        <w:rPr>
          <w:lang w:val="fr-CA"/>
        </w:rPr>
        <w:t xml:space="preserve">saperait </w:t>
      </w:r>
      <w:r w:rsidR="00E943F3" w:rsidRPr="003E64A4">
        <w:rPr>
          <w:lang w:val="fr-CA"/>
        </w:rPr>
        <w:t>l’exercice cohérent et équitable du pouvoir discrétionnaire</w:t>
      </w:r>
      <w:bookmarkEnd w:id="1"/>
      <w:r w:rsidR="00E943F3" w:rsidRPr="003E64A4">
        <w:rPr>
          <w:lang w:val="fr-CA"/>
        </w:rPr>
        <w:t>.</w:t>
      </w:r>
    </w:p>
    <w:p w14:paraId="752921F4" w14:textId="77777777" w:rsidR="00A1764C" w:rsidRPr="003E64A4" w:rsidRDefault="00E943F3" w:rsidP="004739E3">
      <w:pPr>
        <w:pStyle w:val="AParaNumbering"/>
        <w:spacing w:after="240"/>
        <w:rPr>
          <w:lang w:val="fr-CA"/>
        </w:rPr>
      </w:pPr>
      <w:r w:rsidRPr="003E64A4" w:rsidDel="00E943F3">
        <w:rPr>
          <w:lang w:val="fr-CA"/>
        </w:rPr>
        <w:t xml:space="preserve"> </w:t>
      </w:r>
      <w:r w:rsidR="00A1764C" w:rsidRPr="003E64A4">
        <w:rPr>
          <w:lang w:val="fr-CA"/>
        </w:rPr>
        <w:t xml:space="preserve">Dans les paragraphes qui suivent, </w:t>
      </w:r>
      <w:r w:rsidR="00724CDE" w:rsidRPr="003E64A4">
        <w:rPr>
          <w:lang w:val="fr-CA"/>
        </w:rPr>
        <w:t>j’explique</w:t>
      </w:r>
      <w:r w:rsidR="00A1764C" w:rsidRPr="003E64A4">
        <w:rPr>
          <w:lang w:val="fr-CA"/>
        </w:rPr>
        <w:t xml:space="preserve"> que l’analyse </w:t>
      </w:r>
      <w:r w:rsidR="0062708D" w:rsidRPr="003E64A4">
        <w:rPr>
          <w:lang w:val="fr-CA"/>
        </w:rPr>
        <w:t>effectuée par</w:t>
      </w:r>
      <w:r w:rsidR="00A1764C" w:rsidRPr="003E64A4">
        <w:rPr>
          <w:lang w:val="fr-CA"/>
        </w:rPr>
        <w:t xml:space="preserve"> la Ministre </w:t>
      </w:r>
      <w:r w:rsidRPr="003E64A4">
        <w:rPr>
          <w:lang w:val="fr-CA"/>
        </w:rPr>
        <w:t>à</w:t>
      </w:r>
      <w:r w:rsidR="00A1764C" w:rsidRPr="003E64A4">
        <w:rPr>
          <w:lang w:val="fr-CA"/>
        </w:rPr>
        <w:t xml:space="preserve"> l’appui de ces </w:t>
      </w:r>
      <w:r w:rsidRPr="003E64A4">
        <w:rPr>
          <w:lang w:val="fr-CA"/>
        </w:rPr>
        <w:t xml:space="preserve">trois </w:t>
      </w:r>
      <w:r w:rsidR="00A1764C" w:rsidRPr="003E64A4">
        <w:rPr>
          <w:lang w:val="fr-CA"/>
        </w:rPr>
        <w:t>piliers de s</w:t>
      </w:r>
      <w:r w:rsidR="0062708D" w:rsidRPr="003E64A4">
        <w:rPr>
          <w:lang w:val="fr-CA"/>
        </w:rPr>
        <w:t xml:space="preserve">es </w:t>
      </w:r>
      <w:r w:rsidR="00A1764C" w:rsidRPr="003E64A4">
        <w:rPr>
          <w:lang w:val="fr-CA"/>
        </w:rPr>
        <w:t>décision</w:t>
      </w:r>
      <w:r w:rsidR="0062708D" w:rsidRPr="003E64A4">
        <w:rPr>
          <w:lang w:val="fr-CA"/>
        </w:rPr>
        <w:t>s</w:t>
      </w:r>
      <w:r w:rsidR="00A1764C" w:rsidRPr="003E64A4">
        <w:rPr>
          <w:lang w:val="fr-CA"/>
        </w:rPr>
        <w:t xml:space="preserve"> contient </w:t>
      </w:r>
      <w:r w:rsidR="00E40C15" w:rsidRPr="003E64A4">
        <w:rPr>
          <w:lang w:val="fr-CA"/>
        </w:rPr>
        <w:t>des</w:t>
      </w:r>
      <w:r w:rsidR="00A1764C" w:rsidRPr="003E64A4">
        <w:rPr>
          <w:lang w:val="fr-CA"/>
        </w:rPr>
        <w:t xml:space="preserve"> erreurs de fait et souffre d’un manque de logique interne du raisonnemen</w:t>
      </w:r>
      <w:r w:rsidR="00C84AAA" w:rsidRPr="003E64A4">
        <w:rPr>
          <w:lang w:val="fr-CA"/>
        </w:rPr>
        <w:t>t</w:t>
      </w:r>
      <w:r w:rsidR="001D7ED4" w:rsidRPr="003E64A4">
        <w:rPr>
          <w:lang w:val="fr-CA"/>
        </w:rPr>
        <w:t>. Ces erreurs rendent</w:t>
      </w:r>
      <w:r w:rsidR="00C84AAA" w:rsidRPr="003E64A4">
        <w:rPr>
          <w:lang w:val="fr-CA"/>
        </w:rPr>
        <w:t xml:space="preserve"> </w:t>
      </w:r>
      <w:r w:rsidR="001D7ED4" w:rsidRPr="003E64A4">
        <w:rPr>
          <w:lang w:val="fr-CA"/>
        </w:rPr>
        <w:t>les</w:t>
      </w:r>
      <w:r w:rsidR="00C84AAA" w:rsidRPr="003E64A4">
        <w:rPr>
          <w:lang w:val="fr-CA"/>
        </w:rPr>
        <w:t xml:space="preserve"> </w:t>
      </w:r>
      <w:r w:rsidR="005276CA" w:rsidRPr="003E64A4">
        <w:rPr>
          <w:lang w:val="fr-CA"/>
        </w:rPr>
        <w:t>décision</w:t>
      </w:r>
      <w:r w:rsidR="001D7ED4" w:rsidRPr="003E64A4">
        <w:rPr>
          <w:lang w:val="fr-CA"/>
        </w:rPr>
        <w:t>s</w:t>
      </w:r>
      <w:r w:rsidR="00C84AAA" w:rsidRPr="003E64A4">
        <w:rPr>
          <w:lang w:val="fr-CA"/>
        </w:rPr>
        <w:t xml:space="preserve"> </w:t>
      </w:r>
      <w:r w:rsidR="005276CA" w:rsidRPr="003E64A4">
        <w:rPr>
          <w:lang w:val="fr-CA"/>
        </w:rPr>
        <w:t>dé</w:t>
      </w:r>
      <w:r w:rsidR="00C84AAA" w:rsidRPr="003E64A4">
        <w:rPr>
          <w:lang w:val="fr-CA"/>
        </w:rPr>
        <w:t>raisonnable</w:t>
      </w:r>
      <w:r w:rsidR="001D7ED4" w:rsidRPr="003E64A4">
        <w:rPr>
          <w:lang w:val="fr-CA"/>
        </w:rPr>
        <w:t>s</w:t>
      </w:r>
      <w:r w:rsidR="00C84AAA" w:rsidRPr="003E64A4">
        <w:rPr>
          <w:lang w:val="fr-CA"/>
        </w:rPr>
        <w:t xml:space="preserve">. </w:t>
      </w:r>
    </w:p>
    <w:p w14:paraId="460892F0" w14:textId="77777777" w:rsidR="00A1764C" w:rsidRPr="003E64A4" w:rsidRDefault="00063076" w:rsidP="004739E3">
      <w:pPr>
        <w:pStyle w:val="Heading9"/>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Le pilier </w:t>
      </w:r>
      <w:r w:rsidR="00A1367E" w:rsidRPr="003E64A4">
        <w:rPr>
          <w:rFonts w:ascii="Times New Roman" w:hAnsi="Times New Roman"/>
          <w:sz w:val="28"/>
          <w:szCs w:val="28"/>
          <w:lang w:val="fr-CA"/>
        </w:rPr>
        <w:t xml:space="preserve">à l’effet </w:t>
      </w:r>
      <w:r w:rsidRPr="003E64A4">
        <w:rPr>
          <w:rFonts w:ascii="Times New Roman" w:hAnsi="Times New Roman"/>
          <w:sz w:val="28"/>
          <w:szCs w:val="28"/>
          <w:lang w:val="fr-CA"/>
        </w:rPr>
        <w:t>qu</w:t>
      </w:r>
      <w:r w:rsidR="0062708D" w:rsidRPr="003E64A4">
        <w:rPr>
          <w:rFonts w:ascii="Times New Roman" w:hAnsi="Times New Roman"/>
          <w:sz w:val="28"/>
          <w:szCs w:val="28"/>
          <w:lang w:val="fr-CA"/>
        </w:rPr>
        <w:t xml:space="preserve">’il y </w:t>
      </w:r>
      <w:r w:rsidR="004D43C8" w:rsidRPr="003E64A4">
        <w:rPr>
          <w:rFonts w:ascii="Times New Roman" w:hAnsi="Times New Roman"/>
          <w:sz w:val="28"/>
          <w:szCs w:val="28"/>
          <w:lang w:val="fr-CA"/>
        </w:rPr>
        <w:t>a eu des amélioration</w:t>
      </w:r>
      <w:r w:rsidR="00526B23" w:rsidRPr="003E64A4">
        <w:rPr>
          <w:rFonts w:ascii="Times New Roman" w:hAnsi="Times New Roman"/>
          <w:sz w:val="28"/>
          <w:szCs w:val="28"/>
          <w:lang w:val="fr-CA"/>
        </w:rPr>
        <w:t>s</w:t>
      </w:r>
      <w:r w:rsidR="004D43C8" w:rsidRPr="003E64A4">
        <w:rPr>
          <w:rFonts w:ascii="Times New Roman" w:hAnsi="Times New Roman"/>
          <w:sz w:val="28"/>
          <w:szCs w:val="28"/>
          <w:lang w:val="fr-CA"/>
        </w:rPr>
        <w:t xml:space="preserve"> au niveau de</w:t>
      </w:r>
      <w:r w:rsidRPr="003E64A4">
        <w:rPr>
          <w:rFonts w:ascii="Times New Roman" w:hAnsi="Times New Roman"/>
          <w:sz w:val="28"/>
          <w:szCs w:val="28"/>
          <w:lang w:val="fr-CA"/>
        </w:rPr>
        <w:t xml:space="preserve"> la revitalisation linguistique et culturelle</w:t>
      </w:r>
      <w:r w:rsidR="00BF3952" w:rsidRPr="003E64A4">
        <w:rPr>
          <w:rFonts w:ascii="Times New Roman" w:hAnsi="Times New Roman"/>
          <w:sz w:val="28"/>
          <w:szCs w:val="28"/>
          <w:lang w:val="fr-CA"/>
        </w:rPr>
        <w:t xml:space="preserve"> sous la </w:t>
      </w:r>
      <w:r w:rsidR="00BF3952" w:rsidRPr="003E64A4">
        <w:rPr>
          <w:rFonts w:ascii="Times New Roman" w:hAnsi="Times New Roman"/>
          <w:i/>
          <w:sz w:val="28"/>
          <w:szCs w:val="28"/>
          <w:lang w:val="fr-CA"/>
        </w:rPr>
        <w:t xml:space="preserve">Directive </w:t>
      </w:r>
      <w:r w:rsidRPr="003E64A4">
        <w:rPr>
          <w:rFonts w:ascii="Times New Roman" w:hAnsi="Times New Roman"/>
          <w:sz w:val="28"/>
          <w:szCs w:val="28"/>
          <w:lang w:val="fr-CA"/>
        </w:rPr>
        <w:t>ne peut pas tenir</w:t>
      </w:r>
    </w:p>
    <w:p w14:paraId="51F9E06C" w14:textId="77777777" w:rsidR="00A1764C" w:rsidRPr="003E64A4" w:rsidRDefault="004D43C8" w:rsidP="004739E3">
      <w:pPr>
        <w:pStyle w:val="AParaNumbering"/>
        <w:spacing w:after="240"/>
        <w:rPr>
          <w:lang w:val="fr-CA"/>
        </w:rPr>
      </w:pPr>
      <w:r w:rsidRPr="003E64A4">
        <w:rPr>
          <w:lang w:val="fr-CA"/>
        </w:rPr>
        <w:t xml:space="preserve">Les </w:t>
      </w:r>
      <w:r w:rsidR="00A1764C" w:rsidRPr="003E64A4">
        <w:rPr>
          <w:lang w:val="fr-CA"/>
        </w:rPr>
        <w:t>décision</w:t>
      </w:r>
      <w:r w:rsidRPr="003E64A4">
        <w:rPr>
          <w:lang w:val="fr-CA"/>
        </w:rPr>
        <w:t>s</w:t>
      </w:r>
      <w:r w:rsidR="00A1764C" w:rsidRPr="003E64A4">
        <w:rPr>
          <w:lang w:val="fr-CA"/>
        </w:rPr>
        <w:t xml:space="preserve"> de la Ministre</w:t>
      </w:r>
      <w:r w:rsidRPr="003E64A4">
        <w:rPr>
          <w:lang w:val="fr-CA"/>
        </w:rPr>
        <w:t xml:space="preserve"> ont grandement reposé sur</w:t>
      </w:r>
      <w:r w:rsidR="00A1764C" w:rsidRPr="003E64A4">
        <w:rPr>
          <w:lang w:val="fr-CA"/>
        </w:rPr>
        <w:t xml:space="preserve"> sa conclusion que la communauté et les écoles de la minorité </w:t>
      </w:r>
      <w:r w:rsidR="00E6533E" w:rsidRPr="003E64A4">
        <w:rPr>
          <w:lang w:val="fr-CA"/>
        </w:rPr>
        <w:t>s’épanouissent</w:t>
      </w:r>
      <w:r w:rsidR="00290668" w:rsidRPr="003E64A4">
        <w:rPr>
          <w:lang w:val="fr-CA"/>
        </w:rPr>
        <w:t xml:space="preserve"> dans le cadre de la mise en œuvre de la </w:t>
      </w:r>
      <w:r w:rsidR="00290668" w:rsidRPr="003E64A4">
        <w:rPr>
          <w:i/>
          <w:lang w:val="fr-CA"/>
        </w:rPr>
        <w:t>Directive</w:t>
      </w:r>
      <w:r w:rsidR="00A1764C" w:rsidRPr="003E64A4">
        <w:rPr>
          <w:lang w:val="fr-CA"/>
        </w:rPr>
        <w:t xml:space="preserve">. </w:t>
      </w:r>
      <w:r w:rsidR="00290668" w:rsidRPr="003E64A4">
        <w:rPr>
          <w:lang w:val="fr-CA"/>
        </w:rPr>
        <w:t>Elle cite notamment que (1) les inscriptions sont à la hausse</w:t>
      </w:r>
      <w:r w:rsidR="00063076" w:rsidRPr="003E64A4">
        <w:rPr>
          <w:lang w:val="fr-CA"/>
        </w:rPr>
        <w:t xml:space="preserve"> et (2) la communauté franco-ténoise est en </w:t>
      </w:r>
      <w:r w:rsidR="009D2012" w:rsidRPr="003E64A4">
        <w:rPr>
          <w:lang w:val="fr-CA"/>
        </w:rPr>
        <w:t>progression</w:t>
      </w:r>
      <w:r w:rsidR="00063076" w:rsidRPr="003E64A4">
        <w:rPr>
          <w:lang w:val="fr-CA"/>
        </w:rPr>
        <w:t xml:space="preserve">. </w:t>
      </w:r>
      <w:r w:rsidR="00A1764C" w:rsidRPr="003E64A4">
        <w:rPr>
          <w:lang w:val="fr-CA"/>
        </w:rPr>
        <w:t xml:space="preserve">Par contre, l’analyse </w:t>
      </w:r>
      <w:r w:rsidRPr="003E64A4">
        <w:rPr>
          <w:lang w:val="fr-CA"/>
        </w:rPr>
        <w:t xml:space="preserve">effectuée par </w:t>
      </w:r>
      <w:r w:rsidR="00A1764C" w:rsidRPr="003E64A4">
        <w:rPr>
          <w:lang w:val="fr-CA"/>
        </w:rPr>
        <w:t xml:space="preserve">la Ministre à l’appui </w:t>
      </w:r>
      <w:r w:rsidRPr="003E64A4">
        <w:rPr>
          <w:lang w:val="fr-CA"/>
        </w:rPr>
        <w:t xml:space="preserve">de cette conclusion </w:t>
      </w:r>
      <w:r w:rsidR="00A1764C" w:rsidRPr="003E64A4">
        <w:rPr>
          <w:lang w:val="fr-CA"/>
        </w:rPr>
        <w:t>contient des erreurs importantes et les statistiques cit</w:t>
      </w:r>
      <w:r w:rsidR="00A1764C" w:rsidRPr="003E64A4">
        <w:rPr>
          <w:bCs/>
          <w:lang w:val="fr-CA"/>
        </w:rPr>
        <w:t>é</w:t>
      </w:r>
      <w:r w:rsidR="002B6379" w:rsidRPr="003E64A4">
        <w:rPr>
          <w:bCs/>
          <w:lang w:val="fr-CA"/>
        </w:rPr>
        <w:t>e</w:t>
      </w:r>
      <w:r w:rsidR="00A1764C" w:rsidRPr="003E64A4">
        <w:rPr>
          <w:bCs/>
          <w:lang w:val="fr-CA"/>
        </w:rPr>
        <w:t xml:space="preserve">s </w:t>
      </w:r>
      <w:r w:rsidR="00A1764C" w:rsidRPr="003E64A4">
        <w:rPr>
          <w:lang w:val="fr-CA"/>
        </w:rPr>
        <w:t xml:space="preserve">à l’appui du </w:t>
      </w:r>
      <w:r w:rsidR="00E80A34" w:rsidRPr="003E64A4">
        <w:rPr>
          <w:lang w:val="fr-CA"/>
        </w:rPr>
        <w:t>premi</w:t>
      </w:r>
      <w:r w:rsidR="00BC5020" w:rsidRPr="003E64A4">
        <w:rPr>
          <w:lang w:val="fr-CA"/>
        </w:rPr>
        <w:t>er</w:t>
      </w:r>
      <w:r w:rsidR="000067EA" w:rsidRPr="003E64A4">
        <w:rPr>
          <w:lang w:val="fr-CA"/>
        </w:rPr>
        <w:t xml:space="preserve"> </w:t>
      </w:r>
      <w:r w:rsidR="00A1764C" w:rsidRPr="003E64A4">
        <w:rPr>
          <w:lang w:val="fr-CA"/>
        </w:rPr>
        <w:t>point supportent difficilement la conclusion tir</w:t>
      </w:r>
      <w:bookmarkStart w:id="2" w:name="_Hlk45106825"/>
      <w:r w:rsidR="00A1764C" w:rsidRPr="003E64A4">
        <w:rPr>
          <w:bCs/>
          <w:lang w:val="fr-CA"/>
        </w:rPr>
        <w:t>é</w:t>
      </w:r>
      <w:bookmarkEnd w:id="2"/>
      <w:r w:rsidR="00A1764C" w:rsidRPr="003E64A4">
        <w:rPr>
          <w:bCs/>
          <w:lang w:val="fr-CA"/>
        </w:rPr>
        <w:t xml:space="preserve">e. Étant fondé sur des prémisses qui sont fausses ou questionnables, </w:t>
      </w:r>
      <w:r w:rsidR="00063076" w:rsidRPr="003E64A4">
        <w:rPr>
          <w:bCs/>
          <w:lang w:val="fr-CA"/>
        </w:rPr>
        <w:t>ce pilier</w:t>
      </w:r>
      <w:r w:rsidR="004678AA" w:rsidRPr="003E64A4">
        <w:rPr>
          <w:bCs/>
          <w:lang w:val="fr-CA"/>
        </w:rPr>
        <w:t xml:space="preserve"> du raisonnement de la Ministre</w:t>
      </w:r>
      <w:r w:rsidR="00063076" w:rsidRPr="003E64A4">
        <w:rPr>
          <w:bCs/>
          <w:lang w:val="fr-CA"/>
        </w:rPr>
        <w:t xml:space="preserve"> n’est pas raisonnable et</w:t>
      </w:r>
      <w:r w:rsidR="00A1764C" w:rsidRPr="003E64A4">
        <w:rPr>
          <w:bCs/>
          <w:lang w:val="fr-CA"/>
        </w:rPr>
        <w:t xml:space="preserve"> ne peut pas tenir.</w:t>
      </w:r>
    </w:p>
    <w:p w14:paraId="7A2363E6" w14:textId="77777777" w:rsidR="00A94D89" w:rsidRPr="003E64A4" w:rsidRDefault="00A94D89" w:rsidP="004739E3">
      <w:pPr>
        <w:pStyle w:val="AParaNumbering"/>
        <w:spacing w:after="240"/>
        <w:rPr>
          <w:lang w:val="fr-CA"/>
        </w:rPr>
      </w:pPr>
      <w:r w:rsidRPr="003E64A4">
        <w:rPr>
          <w:lang w:val="fr-CA"/>
        </w:rPr>
        <w:t xml:space="preserve">Premièrement, la conclusion que les inscriptions sont à la hausse </w:t>
      </w:r>
      <w:r w:rsidR="004678AA" w:rsidRPr="003E64A4">
        <w:rPr>
          <w:lang w:val="fr-CA"/>
        </w:rPr>
        <w:t xml:space="preserve">n’est pas </w:t>
      </w:r>
      <w:r w:rsidR="00154B38" w:rsidRPr="003E64A4">
        <w:rPr>
          <w:lang w:val="fr-CA"/>
        </w:rPr>
        <w:t>étayée par la preuve dont elle disposait</w:t>
      </w:r>
      <w:r w:rsidRPr="003E64A4">
        <w:rPr>
          <w:lang w:val="fr-CA"/>
        </w:rPr>
        <w:t xml:space="preserve">. </w:t>
      </w:r>
    </w:p>
    <w:p w14:paraId="3ABC7880" w14:textId="77777777" w:rsidR="00A1764C" w:rsidRPr="003E64A4" w:rsidRDefault="00A94D89" w:rsidP="004739E3">
      <w:pPr>
        <w:pStyle w:val="AParaNumbering"/>
        <w:spacing w:after="240"/>
        <w:rPr>
          <w:lang w:val="fr-CA"/>
        </w:rPr>
      </w:pPr>
      <w:r w:rsidRPr="003E64A4">
        <w:rPr>
          <w:lang w:val="fr-CA"/>
        </w:rPr>
        <w:lastRenderedPageBreak/>
        <w:t>D</w:t>
      </w:r>
      <w:r w:rsidR="00A1764C" w:rsidRPr="003E64A4">
        <w:rPr>
          <w:lang w:val="fr-CA"/>
        </w:rPr>
        <w:t>ans ses motifs, la Ministre a indiqué que les «</w:t>
      </w:r>
      <w:r w:rsidR="00355654" w:rsidRPr="003E64A4">
        <w:rPr>
          <w:lang w:val="fr-CA"/>
        </w:rPr>
        <w:t> </w:t>
      </w:r>
      <w:r w:rsidR="00A1764C" w:rsidRPr="003E64A4">
        <w:rPr>
          <w:lang w:val="fr-CA"/>
        </w:rPr>
        <w:t xml:space="preserve">inscriptions [aux </w:t>
      </w:r>
      <w:r w:rsidR="00A1764C" w:rsidRPr="003E64A4">
        <w:rPr>
          <w:bCs/>
          <w:lang w:val="fr-CA"/>
        </w:rPr>
        <w:t>é</w:t>
      </w:r>
      <w:r w:rsidR="00A1764C" w:rsidRPr="003E64A4">
        <w:rPr>
          <w:lang w:val="fr-CA"/>
        </w:rPr>
        <w:t xml:space="preserve">coles </w:t>
      </w:r>
      <w:r w:rsidR="00134CC4" w:rsidRPr="003E64A4">
        <w:rPr>
          <w:lang w:val="fr-CA"/>
        </w:rPr>
        <w:t xml:space="preserve">École </w:t>
      </w:r>
      <w:r w:rsidR="002958BF" w:rsidRPr="003E64A4">
        <w:rPr>
          <w:lang w:val="fr-CA"/>
        </w:rPr>
        <w:t>Allain St-Cyr (</w:t>
      </w:r>
      <w:r w:rsidR="009E4F3E" w:rsidRPr="003E64A4">
        <w:rPr>
          <w:lang w:val="fr-CA"/>
        </w:rPr>
        <w:t>“</w:t>
      </w:r>
      <w:r w:rsidR="002958BF" w:rsidRPr="003E64A4">
        <w:rPr>
          <w:lang w:val="fr-CA"/>
        </w:rPr>
        <w:t>EASC</w:t>
      </w:r>
      <w:r w:rsidR="009E4F3E" w:rsidRPr="003E64A4">
        <w:rPr>
          <w:lang w:val="fr-CA"/>
        </w:rPr>
        <w:t>”</w:t>
      </w:r>
      <w:r w:rsidR="00134CC4" w:rsidRPr="003E64A4">
        <w:rPr>
          <w:lang w:val="fr-CA"/>
        </w:rPr>
        <w:t>)</w:t>
      </w:r>
      <w:r w:rsidR="002958BF" w:rsidRPr="003E64A4">
        <w:rPr>
          <w:lang w:val="fr-CA"/>
        </w:rPr>
        <w:t xml:space="preserve"> </w:t>
      </w:r>
      <w:r w:rsidR="00A1764C" w:rsidRPr="003E64A4">
        <w:rPr>
          <w:lang w:val="fr-CA"/>
        </w:rPr>
        <w:t xml:space="preserve">et </w:t>
      </w:r>
      <w:bookmarkStart w:id="3" w:name="_Hlk45107342"/>
      <w:r w:rsidR="00134CC4" w:rsidRPr="003E64A4">
        <w:rPr>
          <w:lang w:val="fr-CA"/>
        </w:rPr>
        <w:t>É</w:t>
      </w:r>
      <w:r w:rsidR="00FE11F4" w:rsidRPr="003E64A4">
        <w:rPr>
          <w:lang w:val="fr-CA"/>
        </w:rPr>
        <w:t xml:space="preserve">cole </w:t>
      </w:r>
      <w:r w:rsidR="00A1764C" w:rsidRPr="003E64A4">
        <w:rPr>
          <w:lang w:val="fr-CA"/>
        </w:rPr>
        <w:t>B</w:t>
      </w:r>
      <w:bookmarkEnd w:id="3"/>
      <w:r w:rsidR="00134CC4" w:rsidRPr="003E64A4">
        <w:rPr>
          <w:lang w:val="fr-CA"/>
        </w:rPr>
        <w:t>oréale (</w:t>
      </w:r>
      <w:r w:rsidR="009E4F3E" w:rsidRPr="003E64A4">
        <w:rPr>
          <w:lang w:val="fr-CA"/>
        </w:rPr>
        <w:t>“</w:t>
      </w:r>
      <w:r w:rsidR="00134CC4" w:rsidRPr="003E64A4">
        <w:rPr>
          <w:lang w:val="fr-CA"/>
        </w:rPr>
        <w:t>EB</w:t>
      </w:r>
      <w:r w:rsidR="009E4F3E" w:rsidRPr="003E64A4">
        <w:rPr>
          <w:lang w:val="fr-CA"/>
        </w:rPr>
        <w:t>”</w:t>
      </w:r>
      <w:r w:rsidR="00134CC4" w:rsidRPr="003E64A4">
        <w:rPr>
          <w:lang w:val="fr-CA"/>
        </w:rPr>
        <w:t>)</w:t>
      </w:r>
      <w:r w:rsidR="00A1764C" w:rsidRPr="003E64A4">
        <w:rPr>
          <w:lang w:val="fr-CA"/>
        </w:rPr>
        <w:t>] sont à la hausse</w:t>
      </w:r>
      <w:r w:rsidR="00355654" w:rsidRPr="003E64A4">
        <w:rPr>
          <w:lang w:val="fr-CA"/>
        </w:rPr>
        <w:t> </w:t>
      </w:r>
      <w:r w:rsidR="00A1764C" w:rsidRPr="003E64A4">
        <w:rPr>
          <w:lang w:val="fr-CA"/>
        </w:rPr>
        <w:t>» y ayant eu une</w:t>
      </w:r>
      <w:r w:rsidR="00923793" w:rsidRPr="003E64A4">
        <w:rPr>
          <w:lang w:val="fr-CA"/>
        </w:rPr>
        <w:t xml:space="preserve"> </w:t>
      </w:r>
      <w:r w:rsidR="00A1764C" w:rsidRPr="003E64A4">
        <w:rPr>
          <w:lang w:val="fr-CA"/>
        </w:rPr>
        <w:t>augmentation depuis 200</w:t>
      </w:r>
      <w:r w:rsidR="00C11BDD" w:rsidRPr="003E64A4">
        <w:rPr>
          <w:lang w:val="fr-CA"/>
        </w:rPr>
        <w:t>9</w:t>
      </w:r>
      <w:r w:rsidR="00A1764C" w:rsidRPr="003E64A4">
        <w:rPr>
          <w:lang w:val="fr-CA"/>
        </w:rPr>
        <w:t>. La Ministre fait r</w:t>
      </w:r>
      <w:r w:rsidR="00A1764C" w:rsidRPr="003E64A4">
        <w:rPr>
          <w:bCs/>
          <w:lang w:val="fr-CA"/>
        </w:rPr>
        <w:t>éférence à l’augmentation</w:t>
      </w:r>
      <w:r w:rsidR="00153D52" w:rsidRPr="003E64A4">
        <w:rPr>
          <w:bCs/>
          <w:lang w:val="fr-CA"/>
        </w:rPr>
        <w:t xml:space="preserve"> des inscriptions</w:t>
      </w:r>
      <w:r w:rsidR="00A1764C" w:rsidRPr="003E64A4">
        <w:rPr>
          <w:bCs/>
          <w:lang w:val="fr-CA"/>
        </w:rPr>
        <w:t xml:space="preserve"> à l’école </w:t>
      </w:r>
      <w:r w:rsidR="002B6379" w:rsidRPr="003E64A4">
        <w:rPr>
          <w:lang w:val="fr-CA"/>
        </w:rPr>
        <w:t>E</w:t>
      </w:r>
      <w:r w:rsidR="00A1764C" w:rsidRPr="003E64A4">
        <w:rPr>
          <w:lang w:val="fr-CA"/>
        </w:rPr>
        <w:t>B entre 2009</w:t>
      </w:r>
      <w:r w:rsidR="000C01AC" w:rsidRPr="003E64A4">
        <w:rPr>
          <w:lang w:val="fr-CA"/>
        </w:rPr>
        <w:t>/2010</w:t>
      </w:r>
      <w:r w:rsidR="00A1764C" w:rsidRPr="003E64A4">
        <w:rPr>
          <w:lang w:val="fr-CA"/>
        </w:rPr>
        <w:t xml:space="preserve"> et 2012</w:t>
      </w:r>
      <w:r w:rsidR="0060677B" w:rsidRPr="003E64A4">
        <w:rPr>
          <w:lang w:val="fr-CA"/>
        </w:rPr>
        <w:t>/2013</w:t>
      </w:r>
      <w:r w:rsidR="00A1764C" w:rsidRPr="003E64A4">
        <w:rPr>
          <w:lang w:val="fr-CA"/>
        </w:rPr>
        <w:t xml:space="preserve"> et </w:t>
      </w:r>
      <w:r w:rsidR="00A1764C" w:rsidRPr="003E64A4">
        <w:rPr>
          <w:bCs/>
          <w:lang w:val="fr-CA"/>
        </w:rPr>
        <w:t xml:space="preserve">à l’école </w:t>
      </w:r>
      <w:r w:rsidR="00A1764C" w:rsidRPr="003E64A4">
        <w:rPr>
          <w:lang w:val="fr-CA"/>
        </w:rPr>
        <w:t>EASC entre 2009</w:t>
      </w:r>
      <w:r w:rsidR="00F303E0" w:rsidRPr="003E64A4">
        <w:rPr>
          <w:lang w:val="fr-CA"/>
        </w:rPr>
        <w:t>/2010</w:t>
      </w:r>
      <w:r w:rsidR="00A1764C" w:rsidRPr="003E64A4">
        <w:rPr>
          <w:lang w:val="fr-CA"/>
        </w:rPr>
        <w:t xml:space="preserve"> et 2014</w:t>
      </w:r>
      <w:r w:rsidR="00F303E0" w:rsidRPr="003E64A4">
        <w:rPr>
          <w:lang w:val="fr-CA"/>
        </w:rPr>
        <w:t>/2015</w:t>
      </w:r>
      <w:r w:rsidR="00A1764C" w:rsidRPr="003E64A4">
        <w:rPr>
          <w:lang w:val="fr-CA"/>
        </w:rPr>
        <w:t>, et note que l’augmentation s’était plus ou moins maintenu</w:t>
      </w:r>
      <w:r w:rsidR="009D6D9F" w:rsidRPr="003E64A4">
        <w:rPr>
          <w:lang w:val="fr-CA"/>
        </w:rPr>
        <w:t>e</w:t>
      </w:r>
      <w:r w:rsidR="00A1764C" w:rsidRPr="003E64A4">
        <w:rPr>
          <w:lang w:val="fr-CA"/>
        </w:rPr>
        <w:t xml:space="preserve"> en 2018</w:t>
      </w:r>
      <w:r w:rsidR="0060677B" w:rsidRPr="003E64A4">
        <w:rPr>
          <w:lang w:val="fr-CA"/>
        </w:rPr>
        <w:t>/2019</w:t>
      </w:r>
      <w:r w:rsidR="00A1764C" w:rsidRPr="003E64A4">
        <w:rPr>
          <w:lang w:val="fr-CA"/>
        </w:rPr>
        <w:t>.</w:t>
      </w:r>
    </w:p>
    <w:p w14:paraId="6B678969" w14:textId="77777777" w:rsidR="0047091B" w:rsidRPr="003E64A4" w:rsidRDefault="0047091B" w:rsidP="004739E3">
      <w:pPr>
        <w:pStyle w:val="AParaNumbering"/>
        <w:spacing w:after="240"/>
        <w:rPr>
          <w:lang w:val="fr-CA"/>
        </w:rPr>
      </w:pPr>
      <w:r w:rsidRPr="003E64A4">
        <w:rPr>
          <w:lang w:val="fr-CA"/>
        </w:rPr>
        <w:t>Par contre, la conclusion de la Ministre selon laquelle les inscriptions dans les écoles d</w:t>
      </w:r>
      <w:r w:rsidR="0064537E" w:rsidRPr="003E64A4">
        <w:rPr>
          <w:lang w:val="fr-CA"/>
        </w:rPr>
        <w:t>e la</w:t>
      </w:r>
      <w:r w:rsidRPr="003E64A4">
        <w:rPr>
          <w:lang w:val="fr-CA"/>
        </w:rPr>
        <w:t xml:space="preserve"> CSF augmentent n’est pas étayée par les données. </w:t>
      </w:r>
      <w:r w:rsidR="00912A63" w:rsidRPr="003E64A4">
        <w:rPr>
          <w:lang w:val="fr-CA"/>
        </w:rPr>
        <w:t>Pour les inscriptions de l’année</w:t>
      </w:r>
      <w:r w:rsidR="00153D52" w:rsidRPr="003E64A4">
        <w:rPr>
          <w:lang w:val="fr-CA"/>
        </w:rPr>
        <w:t xml:space="preserve"> scolaire</w:t>
      </w:r>
      <w:r w:rsidR="00912A63" w:rsidRPr="003E64A4">
        <w:rPr>
          <w:lang w:val="fr-CA"/>
        </w:rPr>
        <w:t xml:space="preserve"> 2018/2019</w:t>
      </w:r>
      <w:r w:rsidR="00153D52" w:rsidRPr="003E64A4">
        <w:rPr>
          <w:lang w:val="fr-CA"/>
        </w:rPr>
        <w:t>,</w:t>
      </w:r>
      <w:r w:rsidR="008374D8" w:rsidRPr="003E64A4">
        <w:rPr>
          <w:lang w:val="fr-CA"/>
        </w:rPr>
        <w:t xml:space="preserve"> la Ministre </w:t>
      </w:r>
      <w:r w:rsidR="00153D52" w:rsidRPr="003E64A4">
        <w:rPr>
          <w:lang w:val="fr-CA"/>
        </w:rPr>
        <w:t xml:space="preserve">s’est fiée </w:t>
      </w:r>
      <w:r w:rsidR="009D0E12" w:rsidRPr="003E64A4">
        <w:rPr>
          <w:lang w:val="fr-CA"/>
        </w:rPr>
        <w:t>à</w:t>
      </w:r>
      <w:r w:rsidRPr="003E64A4">
        <w:rPr>
          <w:lang w:val="fr-CA"/>
        </w:rPr>
        <w:t xml:space="preserve"> des données </w:t>
      </w:r>
      <w:r w:rsidR="008374D8" w:rsidRPr="003E64A4">
        <w:rPr>
          <w:lang w:val="fr-CA"/>
        </w:rPr>
        <w:t>qui comprennent</w:t>
      </w:r>
      <w:r w:rsidRPr="003E64A4">
        <w:rPr>
          <w:lang w:val="fr-CA"/>
        </w:rPr>
        <w:t xml:space="preserve"> les inscriptions en prématernelle alors que ce cycle n’existe qu’à partir de l’année scolaire 2017/2018. Il fallait tenir compte de cette modification si elle voulait tirer une tendance valable </w:t>
      </w:r>
      <w:r w:rsidR="00876F67" w:rsidRPr="003E64A4">
        <w:rPr>
          <w:lang w:val="fr-CA"/>
        </w:rPr>
        <w:t xml:space="preserve">sur la base </w:t>
      </w:r>
      <w:r w:rsidR="00FD590E" w:rsidRPr="003E64A4">
        <w:rPr>
          <w:lang w:val="fr-CA"/>
        </w:rPr>
        <w:t>de</w:t>
      </w:r>
      <w:r w:rsidR="00876F67" w:rsidRPr="003E64A4">
        <w:rPr>
          <w:lang w:val="fr-CA"/>
        </w:rPr>
        <w:t xml:space="preserve"> ce</w:t>
      </w:r>
      <w:r w:rsidR="00FD590E" w:rsidRPr="003E64A4">
        <w:rPr>
          <w:lang w:val="fr-CA"/>
        </w:rPr>
        <w:t>s</w:t>
      </w:r>
      <w:r w:rsidRPr="003E64A4">
        <w:rPr>
          <w:lang w:val="fr-CA"/>
        </w:rPr>
        <w:t xml:space="preserve"> données. Parce qu’elle n’a pas tenu compte de cela, les chiffres considérés par la Ministre ont été artificiellement surestimés </w:t>
      </w:r>
      <w:r w:rsidR="00FD590E" w:rsidRPr="003E64A4">
        <w:rPr>
          <w:lang w:val="fr-CA"/>
        </w:rPr>
        <w:t>pour les dernières années</w:t>
      </w:r>
      <w:r w:rsidRPr="003E64A4">
        <w:rPr>
          <w:lang w:val="fr-CA"/>
        </w:rPr>
        <w:t>.</w:t>
      </w:r>
    </w:p>
    <w:p w14:paraId="7E0F62D9" w14:textId="77777777" w:rsidR="0033230D" w:rsidRPr="003E64A4" w:rsidRDefault="0047091B" w:rsidP="004739E3">
      <w:pPr>
        <w:pStyle w:val="AParaNumbering"/>
        <w:spacing w:after="240"/>
        <w:rPr>
          <w:lang w:val="fr-CA"/>
        </w:rPr>
      </w:pPr>
      <w:r w:rsidRPr="003E64A4">
        <w:rPr>
          <w:lang w:val="fr-CA"/>
        </w:rPr>
        <w:t>Cette erreur a été aggravée</w:t>
      </w:r>
      <w:r w:rsidR="00FD590E" w:rsidRPr="003E64A4">
        <w:rPr>
          <w:lang w:val="fr-CA"/>
        </w:rPr>
        <w:t xml:space="preserve"> </w:t>
      </w:r>
      <w:r w:rsidR="00153D52" w:rsidRPr="003E64A4">
        <w:rPr>
          <w:lang w:val="fr-CA"/>
        </w:rPr>
        <w:t>par le</w:t>
      </w:r>
      <w:r w:rsidRPr="003E64A4">
        <w:rPr>
          <w:lang w:val="fr-CA"/>
        </w:rPr>
        <w:t xml:space="preserve"> fait que la Ministre a évalué la tendance en </w:t>
      </w:r>
      <w:r w:rsidR="00153D52" w:rsidRPr="003E64A4">
        <w:rPr>
          <w:lang w:val="fr-CA"/>
        </w:rPr>
        <w:t>comparant</w:t>
      </w:r>
      <w:r w:rsidRPr="003E64A4">
        <w:rPr>
          <w:lang w:val="fr-CA"/>
        </w:rPr>
        <w:t xml:space="preserve"> des années </w:t>
      </w:r>
      <w:r w:rsidR="00153D52" w:rsidRPr="003E64A4">
        <w:rPr>
          <w:lang w:val="fr-CA"/>
        </w:rPr>
        <w:t xml:space="preserve">scolaires </w:t>
      </w:r>
      <w:r w:rsidRPr="003E64A4">
        <w:rPr>
          <w:lang w:val="fr-CA"/>
        </w:rPr>
        <w:t>arbitraires. Elle a tiré sa conclusion en notant simplement le changement net entre l’année scolaire 2009/2010 et l’année scolaire 2018/2019. Étant donné les fluctuations d’une année à l’autre, sur lesquelles s’appuie l’</w:t>
      </w:r>
      <w:r w:rsidR="00371268" w:rsidRPr="003E64A4">
        <w:rPr>
          <w:lang w:val="fr-CA"/>
        </w:rPr>
        <w:t>intimé</w:t>
      </w:r>
      <w:r w:rsidRPr="003E64A4">
        <w:rPr>
          <w:lang w:val="fr-CA"/>
        </w:rPr>
        <w:t>, les comparaisons entre deux années arbitraires seront logiquement peu représentatives des tendances à long terme. La tendance des inscriptions aux écoles de la CSF est donc beaucoup plus nuancée que ce que la Ministre conclut dans s</w:t>
      </w:r>
      <w:r w:rsidR="00153D52" w:rsidRPr="003E64A4">
        <w:rPr>
          <w:lang w:val="fr-CA"/>
        </w:rPr>
        <w:t>es</w:t>
      </w:r>
      <w:r w:rsidRPr="003E64A4">
        <w:rPr>
          <w:lang w:val="fr-CA"/>
        </w:rPr>
        <w:t xml:space="preserve"> décision</w:t>
      </w:r>
      <w:r w:rsidR="00153D52" w:rsidRPr="003E64A4">
        <w:rPr>
          <w:lang w:val="fr-CA"/>
        </w:rPr>
        <w:t>s</w:t>
      </w:r>
      <w:r w:rsidRPr="003E64A4">
        <w:rPr>
          <w:lang w:val="fr-CA"/>
        </w:rPr>
        <w:t xml:space="preserve">. </w:t>
      </w:r>
      <w:r w:rsidR="00845FEF" w:rsidRPr="003E64A4">
        <w:rPr>
          <w:lang w:val="fr-CA"/>
        </w:rPr>
        <w:t>Par exemple, si on ajuste</w:t>
      </w:r>
      <w:r w:rsidR="00153D52" w:rsidRPr="003E64A4">
        <w:rPr>
          <w:lang w:val="fr-CA"/>
        </w:rPr>
        <w:t xml:space="preserve"> les données pour tenir compte du</w:t>
      </w:r>
      <w:r w:rsidR="00131DBB" w:rsidRPr="003E64A4">
        <w:rPr>
          <w:lang w:val="fr-CA"/>
        </w:rPr>
        <w:t xml:space="preserve"> fait que l</w:t>
      </w:r>
      <w:r w:rsidR="00153D52" w:rsidRPr="003E64A4">
        <w:rPr>
          <w:lang w:val="fr-CA"/>
        </w:rPr>
        <w:t>a</w:t>
      </w:r>
      <w:r w:rsidR="00131DBB" w:rsidRPr="003E64A4">
        <w:rPr>
          <w:lang w:val="fr-CA"/>
        </w:rPr>
        <w:t xml:space="preserve"> prématernelle n’existe que depuis septembre 2017</w:t>
      </w:r>
      <w:r w:rsidR="00C2201D" w:rsidRPr="003E64A4">
        <w:rPr>
          <w:lang w:val="fr-CA"/>
        </w:rPr>
        <w:t xml:space="preserve">, on constate </w:t>
      </w:r>
      <w:r w:rsidR="00F4192D" w:rsidRPr="003E64A4">
        <w:rPr>
          <w:lang w:val="fr-CA"/>
        </w:rPr>
        <w:t xml:space="preserve">que les inscriptions </w:t>
      </w:r>
      <w:r w:rsidR="00876F67" w:rsidRPr="003E64A4">
        <w:rPr>
          <w:lang w:val="fr-CA"/>
        </w:rPr>
        <w:t>étaient</w:t>
      </w:r>
      <w:r w:rsidR="00F4192D" w:rsidRPr="003E64A4">
        <w:rPr>
          <w:lang w:val="fr-CA"/>
        </w:rPr>
        <w:t xml:space="preserve"> en décroissance de 2014 à 2017 et</w:t>
      </w:r>
      <w:r w:rsidR="00B5193A" w:rsidRPr="003E64A4">
        <w:rPr>
          <w:lang w:val="fr-CA"/>
        </w:rPr>
        <w:t>,</w:t>
      </w:r>
      <w:r w:rsidR="00F4192D" w:rsidRPr="003E64A4">
        <w:rPr>
          <w:lang w:val="fr-CA"/>
        </w:rPr>
        <w:t xml:space="preserve"> malgré une augmentation en 2018</w:t>
      </w:r>
      <w:r w:rsidR="00B5193A" w:rsidRPr="003E64A4">
        <w:rPr>
          <w:lang w:val="fr-CA"/>
        </w:rPr>
        <w:t>,</w:t>
      </w:r>
      <w:r w:rsidR="00F4192D" w:rsidRPr="003E64A4">
        <w:rPr>
          <w:lang w:val="fr-CA"/>
        </w:rPr>
        <w:t xml:space="preserve"> elles demeure</w:t>
      </w:r>
      <w:r w:rsidR="00B5193A" w:rsidRPr="003E64A4">
        <w:rPr>
          <w:lang w:val="fr-CA"/>
        </w:rPr>
        <w:t>nt</w:t>
      </w:r>
      <w:r w:rsidR="00F4192D" w:rsidRPr="003E64A4">
        <w:rPr>
          <w:lang w:val="fr-CA"/>
        </w:rPr>
        <w:t xml:space="preserve"> </w:t>
      </w:r>
      <w:r w:rsidR="00614E69" w:rsidRPr="003E64A4">
        <w:rPr>
          <w:lang w:val="fr-CA"/>
        </w:rPr>
        <w:t>inférieur</w:t>
      </w:r>
      <w:r w:rsidR="00B12002" w:rsidRPr="003E64A4">
        <w:rPr>
          <w:lang w:val="fr-CA"/>
        </w:rPr>
        <w:t>e</w:t>
      </w:r>
      <w:r w:rsidR="00614E69" w:rsidRPr="003E64A4">
        <w:rPr>
          <w:lang w:val="fr-CA"/>
        </w:rPr>
        <w:t>s</w:t>
      </w:r>
      <w:r w:rsidR="00325264" w:rsidRPr="003E64A4">
        <w:rPr>
          <w:lang w:val="fr-CA"/>
        </w:rPr>
        <w:t xml:space="preserve"> à ce</w:t>
      </w:r>
      <w:r w:rsidR="0029637B" w:rsidRPr="003E64A4">
        <w:rPr>
          <w:lang w:val="fr-CA"/>
        </w:rPr>
        <w:t>lles</w:t>
      </w:r>
      <w:r w:rsidR="00325264" w:rsidRPr="003E64A4">
        <w:rPr>
          <w:lang w:val="fr-CA"/>
        </w:rPr>
        <w:t xml:space="preserve"> de </w:t>
      </w:r>
      <w:r w:rsidR="00F4192D" w:rsidRPr="003E64A4">
        <w:rPr>
          <w:lang w:val="fr-CA"/>
        </w:rPr>
        <w:t xml:space="preserve">2014 </w:t>
      </w:r>
      <w:r w:rsidR="008E7990" w:rsidRPr="003E64A4">
        <w:rPr>
          <w:lang w:val="fr-CA"/>
        </w:rPr>
        <w:t>par</w:t>
      </w:r>
      <w:r w:rsidR="00904BFC" w:rsidRPr="003E64A4">
        <w:rPr>
          <w:lang w:val="fr-CA"/>
        </w:rPr>
        <w:t xml:space="preserve"> plus de</w:t>
      </w:r>
      <w:r w:rsidR="00F4192D" w:rsidRPr="003E64A4">
        <w:rPr>
          <w:lang w:val="fr-CA"/>
        </w:rPr>
        <w:t xml:space="preserve"> </w:t>
      </w:r>
      <w:r w:rsidR="00DE4B5B" w:rsidRPr="003E64A4">
        <w:rPr>
          <w:lang w:val="fr-CA"/>
        </w:rPr>
        <w:t>dix </w:t>
      </w:r>
      <w:r w:rsidR="00904BFC" w:rsidRPr="003E64A4">
        <w:rPr>
          <w:lang w:val="fr-CA"/>
        </w:rPr>
        <w:t>pour</w:t>
      </w:r>
      <w:r w:rsidR="0070338F" w:rsidRPr="003E64A4">
        <w:rPr>
          <w:lang w:val="fr-CA"/>
        </w:rPr>
        <w:t xml:space="preserve"> </w:t>
      </w:r>
      <w:r w:rsidR="00904BFC" w:rsidRPr="003E64A4">
        <w:rPr>
          <w:lang w:val="fr-CA"/>
        </w:rPr>
        <w:t>cent</w:t>
      </w:r>
      <w:r w:rsidR="00222943" w:rsidRPr="003E64A4">
        <w:rPr>
          <w:lang w:val="fr-CA"/>
        </w:rPr>
        <w:t>.</w:t>
      </w:r>
      <w:r w:rsidR="00521A84" w:rsidRPr="003E64A4">
        <w:rPr>
          <w:rStyle w:val="FootnoteReference"/>
          <w:rFonts w:ascii="Times New Roman" w:hAnsi="Times New Roman"/>
          <w:sz w:val="28"/>
          <w:szCs w:val="28"/>
          <w:lang w:val="fr-CA"/>
        </w:rPr>
        <w:footnoteReference w:id="2"/>
      </w:r>
      <w:r w:rsidR="00222943" w:rsidRPr="003E64A4">
        <w:rPr>
          <w:lang w:val="fr-CA"/>
        </w:rPr>
        <w:t xml:space="preserve"> </w:t>
      </w:r>
    </w:p>
    <w:p w14:paraId="2EF47754" w14:textId="77777777" w:rsidR="0033230D" w:rsidRPr="003E64A4" w:rsidRDefault="0033230D" w:rsidP="004739E3">
      <w:pPr>
        <w:pStyle w:val="AParaNumbering"/>
        <w:spacing w:after="240"/>
        <w:rPr>
          <w:lang w:val="fr-CA"/>
        </w:rPr>
      </w:pPr>
      <w:r w:rsidRPr="003E64A4">
        <w:rPr>
          <w:lang w:val="fr-CA"/>
        </w:rPr>
        <w:t xml:space="preserve">La Ministre a </w:t>
      </w:r>
      <w:r w:rsidR="0015140A" w:rsidRPr="003E64A4">
        <w:rPr>
          <w:lang w:val="fr-CA"/>
        </w:rPr>
        <w:t xml:space="preserve">aussi </w:t>
      </w:r>
      <w:r w:rsidRPr="003E64A4">
        <w:rPr>
          <w:lang w:val="fr-CA"/>
        </w:rPr>
        <w:t xml:space="preserve">noté qu’au moins 21 enfants ont été admis aux deux écoles de la </w:t>
      </w:r>
      <w:r w:rsidR="0050116D" w:rsidRPr="003E64A4">
        <w:rPr>
          <w:lang w:val="fr-CA"/>
        </w:rPr>
        <w:t xml:space="preserve">CSF </w:t>
      </w:r>
      <w:r w:rsidRPr="003E64A4">
        <w:rPr>
          <w:lang w:val="fr-CA"/>
        </w:rPr>
        <w:t xml:space="preserve">depuis l’adoption de la </w:t>
      </w:r>
      <w:r w:rsidRPr="003E64A4">
        <w:rPr>
          <w:i/>
          <w:lang w:val="fr-CA"/>
        </w:rPr>
        <w:t>Directive</w:t>
      </w:r>
      <w:r w:rsidRPr="003E64A4">
        <w:rPr>
          <w:lang w:val="fr-CA"/>
        </w:rPr>
        <w:t xml:space="preserve">. Ceci a permis à la Ministre de conclure que la </w:t>
      </w:r>
      <w:r w:rsidRPr="003E64A4">
        <w:rPr>
          <w:i/>
          <w:lang w:val="fr-CA"/>
        </w:rPr>
        <w:t>Directive</w:t>
      </w:r>
      <w:r w:rsidRPr="003E64A4">
        <w:rPr>
          <w:lang w:val="fr-CA"/>
        </w:rPr>
        <w:t xml:space="preserve"> remplit son objet «</w:t>
      </w:r>
      <w:r w:rsidR="005315C7" w:rsidRPr="003E64A4">
        <w:rPr>
          <w:lang w:val="fr-CA"/>
        </w:rPr>
        <w:t> </w:t>
      </w:r>
      <w:r w:rsidRPr="003E64A4">
        <w:rPr>
          <w:lang w:val="fr-CA"/>
        </w:rPr>
        <w:t xml:space="preserve">[d’]appuyer la revitalisation des langues et des cultures [et] l’accroissement géographique ». </w:t>
      </w:r>
      <w:r w:rsidR="00BC2E55" w:rsidRPr="003E64A4">
        <w:rPr>
          <w:lang w:val="fr-CA"/>
        </w:rPr>
        <w:t>Toutefois,</w:t>
      </w:r>
      <w:r w:rsidRPr="003E64A4">
        <w:rPr>
          <w:lang w:val="fr-CA"/>
        </w:rPr>
        <w:t xml:space="preserve"> l’approche de la Ministre ne fait aucune distinction entre la nature et la fréquence des demandes d’admission à Yellowknife et à Hay River. La Ministre </w:t>
      </w:r>
      <w:r w:rsidR="00BC2E55" w:rsidRPr="003E64A4">
        <w:rPr>
          <w:lang w:val="fr-CA"/>
        </w:rPr>
        <w:t>mentionne</w:t>
      </w:r>
      <w:r w:rsidRPr="003E64A4">
        <w:rPr>
          <w:lang w:val="fr-CA"/>
        </w:rPr>
        <w:t xml:space="preserve"> 21 admissions, mais ceci dissimule le fait qu</w:t>
      </w:r>
      <w:r w:rsidR="00BC2E55" w:rsidRPr="003E64A4">
        <w:rPr>
          <w:lang w:val="fr-CA"/>
        </w:rPr>
        <w:t>e</w:t>
      </w:r>
      <w:r w:rsidRPr="003E64A4">
        <w:rPr>
          <w:lang w:val="fr-CA"/>
        </w:rPr>
        <w:t xml:space="preserve"> seulement cinq </w:t>
      </w:r>
      <w:r w:rsidR="00BC2E55" w:rsidRPr="003E64A4">
        <w:rPr>
          <w:lang w:val="fr-CA"/>
        </w:rPr>
        <w:t xml:space="preserve">enfants </w:t>
      </w:r>
      <w:r w:rsidRPr="003E64A4">
        <w:rPr>
          <w:lang w:val="fr-CA"/>
        </w:rPr>
        <w:t>ont été admis</w:t>
      </w:r>
      <w:r w:rsidR="00BC2E55" w:rsidRPr="003E64A4">
        <w:rPr>
          <w:lang w:val="fr-CA"/>
        </w:rPr>
        <w:t xml:space="preserve"> à Yellowknife,</w:t>
      </w:r>
      <w:r w:rsidRPr="003E64A4">
        <w:rPr>
          <w:lang w:val="fr-CA"/>
        </w:rPr>
        <w:t xml:space="preserve"> </w:t>
      </w:r>
      <w:r w:rsidR="00BC2E55" w:rsidRPr="003E64A4">
        <w:rPr>
          <w:lang w:val="fr-CA"/>
        </w:rPr>
        <w:t xml:space="preserve">et ce, </w:t>
      </w:r>
      <w:r w:rsidRPr="003E64A4">
        <w:rPr>
          <w:lang w:val="fr-CA"/>
        </w:rPr>
        <w:t>malgré le fait que la communauté</w:t>
      </w:r>
      <w:r w:rsidR="00BC2E55" w:rsidRPr="003E64A4">
        <w:rPr>
          <w:lang w:val="fr-CA"/>
        </w:rPr>
        <w:t xml:space="preserve"> francophone</w:t>
      </w:r>
      <w:r w:rsidRPr="003E64A4">
        <w:rPr>
          <w:lang w:val="fr-CA"/>
        </w:rPr>
        <w:t xml:space="preserve"> et l’école</w:t>
      </w:r>
      <w:r w:rsidR="00BC2E55" w:rsidRPr="003E64A4">
        <w:rPr>
          <w:lang w:val="fr-CA"/>
        </w:rPr>
        <w:t xml:space="preserve"> de langue française</w:t>
      </w:r>
      <w:r w:rsidRPr="003E64A4">
        <w:rPr>
          <w:lang w:val="fr-CA"/>
        </w:rPr>
        <w:t xml:space="preserve"> sont plus grandes que </w:t>
      </w:r>
      <w:r w:rsidR="00BC2E55" w:rsidRPr="003E64A4">
        <w:rPr>
          <w:lang w:val="fr-CA"/>
        </w:rPr>
        <w:t xml:space="preserve">celles de </w:t>
      </w:r>
      <w:r w:rsidRPr="003E64A4">
        <w:rPr>
          <w:lang w:val="fr-CA"/>
        </w:rPr>
        <w:t xml:space="preserve">Hay River. </w:t>
      </w:r>
    </w:p>
    <w:p w14:paraId="7392A7AE" w14:textId="77777777" w:rsidR="00A1764C" w:rsidRPr="003E64A4" w:rsidRDefault="006A1040" w:rsidP="004739E3">
      <w:pPr>
        <w:pStyle w:val="AParaNumbering"/>
        <w:spacing w:after="240"/>
        <w:rPr>
          <w:lang w:val="fr-CA"/>
        </w:rPr>
      </w:pPr>
      <w:r w:rsidRPr="003E64A4">
        <w:rPr>
          <w:lang w:val="fr-CA"/>
        </w:rPr>
        <w:lastRenderedPageBreak/>
        <w:t>De plus</w:t>
      </w:r>
      <w:r w:rsidR="0047091B" w:rsidRPr="003E64A4">
        <w:rPr>
          <w:lang w:val="fr-CA"/>
        </w:rPr>
        <w:t xml:space="preserve">, la Ministre a omis de mentionner </w:t>
      </w:r>
      <w:r w:rsidRPr="003E64A4">
        <w:rPr>
          <w:lang w:val="fr-CA"/>
        </w:rPr>
        <w:t>que</w:t>
      </w:r>
      <w:r w:rsidR="00876F67" w:rsidRPr="003E64A4">
        <w:rPr>
          <w:lang w:val="fr-CA"/>
        </w:rPr>
        <w:t>,</w:t>
      </w:r>
      <w:r w:rsidRPr="003E64A4">
        <w:rPr>
          <w:lang w:val="fr-CA"/>
        </w:rPr>
        <w:t xml:space="preserve"> depuis la mise en œuvre de la </w:t>
      </w:r>
      <w:r w:rsidRPr="003E64A4">
        <w:rPr>
          <w:i/>
          <w:lang w:val="fr-CA"/>
        </w:rPr>
        <w:t>Directive</w:t>
      </w:r>
      <w:r w:rsidR="0047091B" w:rsidRPr="003E64A4">
        <w:rPr>
          <w:lang w:val="fr-CA"/>
        </w:rPr>
        <w:t xml:space="preserve">, </w:t>
      </w:r>
      <w:r w:rsidR="00B420C1" w:rsidRPr="003E64A4">
        <w:rPr>
          <w:lang w:val="fr-CA"/>
        </w:rPr>
        <w:t>qui vi</w:t>
      </w:r>
      <w:r w:rsidR="00820088" w:rsidRPr="003E64A4">
        <w:rPr>
          <w:lang w:val="fr-CA"/>
        </w:rPr>
        <w:t>s</w:t>
      </w:r>
      <w:r w:rsidR="00B420C1" w:rsidRPr="003E64A4">
        <w:rPr>
          <w:lang w:val="fr-CA"/>
        </w:rPr>
        <w:t>e à soutenir la croissance de la communauté</w:t>
      </w:r>
      <w:r w:rsidR="000D12DC" w:rsidRPr="003E64A4">
        <w:rPr>
          <w:lang w:val="fr-CA"/>
        </w:rPr>
        <w:t xml:space="preserve"> francophone</w:t>
      </w:r>
      <w:r w:rsidR="00B420C1" w:rsidRPr="003E64A4">
        <w:rPr>
          <w:lang w:val="fr-CA"/>
        </w:rPr>
        <w:t xml:space="preserve">, </w:t>
      </w:r>
      <w:r w:rsidR="0047091B" w:rsidRPr="003E64A4">
        <w:rPr>
          <w:lang w:val="fr-CA"/>
        </w:rPr>
        <w:t xml:space="preserve">les inscriptions dans les deux écoles ont diminué. </w:t>
      </w:r>
      <w:r w:rsidR="0065559D" w:rsidRPr="003E64A4">
        <w:rPr>
          <w:lang w:val="fr-CA"/>
        </w:rPr>
        <w:t xml:space="preserve">Ils ont diminué à </w:t>
      </w:r>
      <w:r w:rsidR="00E9484F" w:rsidRPr="003E64A4">
        <w:rPr>
          <w:lang w:val="fr-CA"/>
        </w:rPr>
        <w:t xml:space="preserve">l’école EB </w:t>
      </w:r>
      <w:r w:rsidR="00023AD5" w:rsidRPr="003E64A4">
        <w:rPr>
          <w:lang w:val="fr-CA"/>
        </w:rPr>
        <w:t>de 85 en 2015/2016 à 81 en 2018/2019</w:t>
      </w:r>
      <w:r w:rsidR="00AF6435" w:rsidRPr="003E64A4">
        <w:rPr>
          <w:lang w:val="fr-CA"/>
        </w:rPr>
        <w:t xml:space="preserve"> et à l’école EASC de 133 en 2015/2016 à 120 en 2018/2019, </w:t>
      </w:r>
      <w:r w:rsidR="00F466CB" w:rsidRPr="003E64A4">
        <w:rPr>
          <w:lang w:val="fr-CA"/>
        </w:rPr>
        <w:t>sans compter l’inscription à la prématernelle.</w:t>
      </w:r>
      <w:r w:rsidR="0032243A" w:rsidRPr="003E64A4">
        <w:rPr>
          <w:lang w:val="fr-CA"/>
        </w:rPr>
        <w:t xml:space="preserve"> Ceci ne représente pas une « stabilité des inscriptions » comme le suggère la Ministre.</w:t>
      </w:r>
    </w:p>
    <w:p w14:paraId="5C37BA11" w14:textId="77777777" w:rsidR="00024158" w:rsidRPr="003E64A4" w:rsidRDefault="00024158" w:rsidP="004739E3">
      <w:pPr>
        <w:pStyle w:val="AParaNumbering"/>
        <w:spacing w:after="240"/>
        <w:rPr>
          <w:lang w:val="fr-CA"/>
        </w:rPr>
      </w:pPr>
      <w:r w:rsidRPr="003E64A4">
        <w:rPr>
          <w:lang w:val="fr-CA"/>
        </w:rPr>
        <w:t>L</w:t>
      </w:r>
      <w:r w:rsidR="00414FDF" w:rsidRPr="003E64A4">
        <w:rPr>
          <w:lang w:val="fr-CA"/>
        </w:rPr>
        <w:t>’</w:t>
      </w:r>
      <w:r w:rsidR="00371268" w:rsidRPr="003E64A4">
        <w:rPr>
          <w:lang w:val="fr-CA"/>
        </w:rPr>
        <w:t>intimé</w:t>
      </w:r>
      <w:r w:rsidR="00414FDF" w:rsidRPr="003E64A4">
        <w:rPr>
          <w:lang w:val="fr-CA"/>
        </w:rPr>
        <w:t xml:space="preserve"> fait valoir que les fluctuations entre années signifient que les </w:t>
      </w:r>
      <w:r w:rsidR="005B229C" w:rsidRPr="003E64A4">
        <w:rPr>
          <w:lang w:val="fr-CA"/>
        </w:rPr>
        <w:t>tendances</w:t>
      </w:r>
      <w:r w:rsidR="00414FDF" w:rsidRPr="003E64A4">
        <w:rPr>
          <w:lang w:val="fr-CA"/>
        </w:rPr>
        <w:t xml:space="preserve"> à court terme sont moin</w:t>
      </w:r>
      <w:r w:rsidR="005B229C" w:rsidRPr="003E64A4">
        <w:rPr>
          <w:lang w:val="fr-CA"/>
        </w:rPr>
        <w:t>s fiables</w:t>
      </w:r>
      <w:r w:rsidR="008F6E9F" w:rsidRPr="003E64A4">
        <w:rPr>
          <w:lang w:val="fr-CA"/>
        </w:rPr>
        <w:t xml:space="preserve"> et que la Ministre a </w:t>
      </w:r>
      <w:r w:rsidR="000D12DC" w:rsidRPr="003E64A4">
        <w:rPr>
          <w:lang w:val="fr-CA"/>
        </w:rPr>
        <w:t xml:space="preserve">donc </w:t>
      </w:r>
      <w:r w:rsidR="008F6E9F" w:rsidRPr="003E64A4">
        <w:rPr>
          <w:lang w:val="fr-CA"/>
        </w:rPr>
        <w:t>eu raison de considérer l</w:t>
      </w:r>
      <w:r w:rsidR="000D12DC" w:rsidRPr="003E64A4">
        <w:rPr>
          <w:lang w:val="fr-CA"/>
        </w:rPr>
        <w:t>es tendances</w:t>
      </w:r>
      <w:r w:rsidR="008F6E9F" w:rsidRPr="003E64A4">
        <w:rPr>
          <w:lang w:val="fr-CA"/>
        </w:rPr>
        <w:t xml:space="preserve"> à long terme. </w:t>
      </w:r>
      <w:r w:rsidR="00353B05" w:rsidRPr="003E64A4">
        <w:rPr>
          <w:lang w:val="fr-CA"/>
        </w:rPr>
        <w:t>Je reconnais que les tendances à court terme sont moins fiables en raison de la variabilité du nombre d’inscriptions</w:t>
      </w:r>
      <w:r w:rsidR="00913DF5" w:rsidRPr="003E64A4">
        <w:rPr>
          <w:lang w:val="fr-CA"/>
        </w:rPr>
        <w:t xml:space="preserve">, mais je dois également garder à l’esprit </w:t>
      </w:r>
      <w:r w:rsidR="00BA5175" w:rsidRPr="003E64A4">
        <w:rPr>
          <w:lang w:val="fr-CA"/>
        </w:rPr>
        <w:t>que «</w:t>
      </w:r>
      <w:r w:rsidR="005315C7" w:rsidRPr="003E64A4">
        <w:rPr>
          <w:lang w:val="fr-CA"/>
        </w:rPr>
        <w:t> </w:t>
      </w:r>
      <w:r w:rsidR="00BA5175" w:rsidRPr="003E64A4">
        <w:rPr>
          <w:lang w:val="fr-CA"/>
        </w:rPr>
        <w:t xml:space="preserve">le risque d’assimilation et d’érosion culturelle </w:t>
      </w:r>
      <w:r w:rsidR="00F52DBA" w:rsidRPr="003E64A4">
        <w:rPr>
          <w:lang w:val="fr-CA"/>
        </w:rPr>
        <w:t>croît</w:t>
      </w:r>
      <w:r w:rsidR="00BA5175" w:rsidRPr="003E64A4">
        <w:rPr>
          <w:lang w:val="fr-CA"/>
        </w:rPr>
        <w:t xml:space="preserve"> à mesure </w:t>
      </w:r>
      <w:r w:rsidR="002D7B1F" w:rsidRPr="003E64A4">
        <w:rPr>
          <w:lang w:val="fr-CA"/>
        </w:rPr>
        <w:t>que passent les années scolaires sans que rien ne soit fait</w:t>
      </w:r>
      <w:r w:rsidR="005315C7" w:rsidRPr="003E64A4">
        <w:rPr>
          <w:lang w:val="fr-CA"/>
        </w:rPr>
        <w:t> </w:t>
      </w:r>
      <w:r w:rsidR="002D7B1F" w:rsidRPr="003E64A4">
        <w:rPr>
          <w:lang w:val="fr-CA"/>
        </w:rPr>
        <w:t xml:space="preserve">» : </w:t>
      </w:r>
      <w:r w:rsidR="002D7B1F" w:rsidRPr="003E64A4">
        <w:rPr>
          <w:i/>
          <w:lang w:val="fr-CA"/>
        </w:rPr>
        <w:t>CSF</w:t>
      </w:r>
      <w:r w:rsidR="002D7B1F" w:rsidRPr="003E64A4">
        <w:rPr>
          <w:lang w:val="fr-CA"/>
        </w:rPr>
        <w:t>, au para. 16.</w:t>
      </w:r>
      <w:r w:rsidR="00CA1C34" w:rsidRPr="003E64A4">
        <w:rPr>
          <w:lang w:val="fr-CA"/>
        </w:rPr>
        <w:t xml:space="preserve"> Comme la mise en œuvre de l’art. 23 exige de la vigilance, la Ministre ne peut pas simplement ignorer de </w:t>
      </w:r>
      <w:r w:rsidR="00100827" w:rsidRPr="003E64A4">
        <w:rPr>
          <w:lang w:val="fr-CA"/>
        </w:rPr>
        <w:t>récentes baisses et attendre que cette tendance se confirme sur une décennie.</w:t>
      </w:r>
    </w:p>
    <w:p w14:paraId="60EA01C1" w14:textId="77777777" w:rsidR="00E70802" w:rsidRPr="003E64A4" w:rsidRDefault="00D32261" w:rsidP="004739E3">
      <w:pPr>
        <w:pStyle w:val="AParaNumbering"/>
        <w:spacing w:after="240"/>
        <w:rPr>
          <w:lang w:val="fr-CA"/>
        </w:rPr>
      </w:pPr>
      <w:r w:rsidRPr="003E64A4">
        <w:rPr>
          <w:lang w:val="fr-CA"/>
        </w:rPr>
        <w:t xml:space="preserve">Dans le cadre de </w:t>
      </w:r>
      <w:r w:rsidR="00876F67" w:rsidRPr="003E64A4">
        <w:rPr>
          <w:lang w:val="fr-CA"/>
        </w:rPr>
        <w:t xml:space="preserve">ces </w:t>
      </w:r>
      <w:r w:rsidRPr="003E64A4">
        <w:rPr>
          <w:lang w:val="fr-CA"/>
        </w:rPr>
        <w:t>demande</w:t>
      </w:r>
      <w:r w:rsidR="00876F67" w:rsidRPr="003E64A4">
        <w:rPr>
          <w:lang w:val="fr-CA"/>
        </w:rPr>
        <w:t>s</w:t>
      </w:r>
      <w:r w:rsidRPr="003E64A4">
        <w:rPr>
          <w:lang w:val="fr-CA"/>
        </w:rPr>
        <w:t xml:space="preserve"> de contrôle judiciaire</w:t>
      </w:r>
      <w:r w:rsidR="00A1764C" w:rsidRPr="003E64A4">
        <w:rPr>
          <w:lang w:val="fr-CA"/>
        </w:rPr>
        <w:t>, l’</w:t>
      </w:r>
      <w:r w:rsidR="00371268" w:rsidRPr="003E64A4">
        <w:rPr>
          <w:lang w:val="fr-CA"/>
        </w:rPr>
        <w:t>intimé</w:t>
      </w:r>
      <w:r w:rsidR="00A1764C" w:rsidRPr="003E64A4">
        <w:rPr>
          <w:lang w:val="fr-CA"/>
        </w:rPr>
        <w:t xml:space="preserve"> a déposé de la preuve démontrant qu’en 2019</w:t>
      </w:r>
      <w:r w:rsidR="0065559D" w:rsidRPr="003E64A4">
        <w:rPr>
          <w:lang w:val="fr-CA"/>
        </w:rPr>
        <w:t>/20</w:t>
      </w:r>
      <w:r w:rsidR="00A1764C" w:rsidRPr="003E64A4">
        <w:rPr>
          <w:lang w:val="fr-CA"/>
        </w:rPr>
        <w:t xml:space="preserve">20, les inscriptions ont </w:t>
      </w:r>
      <w:r w:rsidR="00FC7F9A" w:rsidRPr="003E64A4">
        <w:rPr>
          <w:lang w:val="fr-CA"/>
        </w:rPr>
        <w:t>augmenté</w:t>
      </w:r>
      <w:r w:rsidR="00A1764C" w:rsidRPr="003E64A4">
        <w:rPr>
          <w:lang w:val="fr-CA"/>
        </w:rPr>
        <w:t xml:space="preserve"> sensiblement</w:t>
      </w:r>
      <w:r w:rsidR="000D12DC" w:rsidRPr="003E64A4">
        <w:rPr>
          <w:lang w:val="fr-CA"/>
        </w:rPr>
        <w:t>. Selon l’</w:t>
      </w:r>
      <w:r w:rsidR="00371268" w:rsidRPr="003E64A4">
        <w:rPr>
          <w:lang w:val="fr-CA"/>
        </w:rPr>
        <w:t>intimé</w:t>
      </w:r>
      <w:r w:rsidR="000D12DC" w:rsidRPr="003E64A4">
        <w:rPr>
          <w:lang w:val="fr-CA"/>
        </w:rPr>
        <w:t>, cette preuve démontre que la</w:t>
      </w:r>
      <w:r w:rsidR="00A1764C" w:rsidRPr="003E64A4">
        <w:rPr>
          <w:lang w:val="fr-CA"/>
        </w:rPr>
        <w:t xml:space="preserve"> Ministre avait raison de croire que l’ajout de salles de classe additionnelles et d’un gymnase </w:t>
      </w:r>
      <w:r w:rsidR="00D41FD5" w:rsidRPr="003E64A4">
        <w:rPr>
          <w:lang w:val="fr-CA"/>
        </w:rPr>
        <w:t xml:space="preserve">à </w:t>
      </w:r>
      <w:r w:rsidR="001B5F42" w:rsidRPr="003E64A4">
        <w:rPr>
          <w:lang w:val="fr-CA"/>
        </w:rPr>
        <w:t>l’</w:t>
      </w:r>
      <w:r w:rsidR="00D41FD5" w:rsidRPr="003E64A4">
        <w:rPr>
          <w:lang w:val="fr-CA"/>
        </w:rPr>
        <w:t xml:space="preserve">EASC </w:t>
      </w:r>
      <w:r w:rsidR="009F4BCF" w:rsidRPr="003E64A4">
        <w:rPr>
          <w:lang w:val="fr-CA"/>
        </w:rPr>
        <w:t>entraîne</w:t>
      </w:r>
      <w:r w:rsidR="00B23867" w:rsidRPr="003E64A4">
        <w:rPr>
          <w:lang w:val="fr-CA"/>
        </w:rPr>
        <w:t>rait</w:t>
      </w:r>
      <w:r w:rsidR="00681516" w:rsidRPr="003E64A4">
        <w:rPr>
          <w:lang w:val="fr-CA"/>
        </w:rPr>
        <w:t xml:space="preserve"> une augmentation </w:t>
      </w:r>
      <w:r w:rsidR="009620BC" w:rsidRPr="003E64A4">
        <w:rPr>
          <w:lang w:val="fr-CA"/>
        </w:rPr>
        <w:t xml:space="preserve">dans les </w:t>
      </w:r>
      <w:r w:rsidR="00681516" w:rsidRPr="003E64A4">
        <w:rPr>
          <w:lang w:val="fr-CA"/>
        </w:rPr>
        <w:t>inscriptions.</w:t>
      </w:r>
      <w:r w:rsidR="00A1764C" w:rsidRPr="003E64A4">
        <w:rPr>
          <w:lang w:val="fr-CA"/>
        </w:rPr>
        <w:t xml:space="preserve"> </w:t>
      </w:r>
      <w:r w:rsidR="00706794" w:rsidRPr="003E64A4">
        <w:rPr>
          <w:lang w:val="fr-CA"/>
        </w:rPr>
        <w:t>Le</w:t>
      </w:r>
      <w:r w:rsidR="00876F67" w:rsidRPr="003E64A4">
        <w:rPr>
          <w:lang w:val="fr-CA"/>
        </w:rPr>
        <w:t xml:space="preserve"> taux d’</w:t>
      </w:r>
      <w:r w:rsidR="00706794" w:rsidRPr="003E64A4">
        <w:rPr>
          <w:lang w:val="fr-CA"/>
        </w:rPr>
        <w:t xml:space="preserve">inscription </w:t>
      </w:r>
      <w:r w:rsidR="000D12DC" w:rsidRPr="003E64A4">
        <w:rPr>
          <w:lang w:val="fr-CA"/>
        </w:rPr>
        <w:t>pour l’année scolaire</w:t>
      </w:r>
      <w:r w:rsidR="00706794" w:rsidRPr="003E64A4">
        <w:rPr>
          <w:lang w:val="fr-CA"/>
        </w:rPr>
        <w:t xml:space="preserve"> 2019/2020 n’était pas connu lorsque la Ministre a pris ses décisions </w:t>
      </w:r>
      <w:r w:rsidR="000D12DC" w:rsidRPr="003E64A4">
        <w:rPr>
          <w:lang w:val="fr-CA"/>
        </w:rPr>
        <w:t xml:space="preserve">et </w:t>
      </w:r>
      <w:r w:rsidR="00706794" w:rsidRPr="003E64A4">
        <w:rPr>
          <w:lang w:val="fr-CA"/>
        </w:rPr>
        <w:t>ne peut</w:t>
      </w:r>
      <w:r w:rsidR="000D12DC" w:rsidRPr="003E64A4">
        <w:rPr>
          <w:lang w:val="fr-CA"/>
        </w:rPr>
        <w:t xml:space="preserve"> donc</w:t>
      </w:r>
      <w:r w:rsidR="00706794" w:rsidRPr="003E64A4">
        <w:rPr>
          <w:lang w:val="fr-CA"/>
        </w:rPr>
        <w:t xml:space="preserve"> pas servir </w:t>
      </w:r>
      <w:r w:rsidR="000617B9" w:rsidRPr="003E64A4">
        <w:rPr>
          <w:lang w:val="fr-CA"/>
        </w:rPr>
        <w:t xml:space="preserve">à les justifier. Ma fonction est d’évaluer le caractère raisonnable </w:t>
      </w:r>
      <w:r w:rsidR="00D939B3" w:rsidRPr="003E64A4">
        <w:rPr>
          <w:lang w:val="fr-CA"/>
        </w:rPr>
        <w:t>de s</w:t>
      </w:r>
      <w:r w:rsidR="000D12DC" w:rsidRPr="003E64A4">
        <w:rPr>
          <w:lang w:val="fr-CA"/>
        </w:rPr>
        <w:t>es</w:t>
      </w:r>
      <w:r w:rsidR="00D939B3" w:rsidRPr="003E64A4">
        <w:rPr>
          <w:lang w:val="fr-CA"/>
        </w:rPr>
        <w:t xml:space="preserve"> décision</w:t>
      </w:r>
      <w:r w:rsidR="000D12DC" w:rsidRPr="003E64A4">
        <w:rPr>
          <w:lang w:val="fr-CA"/>
        </w:rPr>
        <w:t>s</w:t>
      </w:r>
      <w:r w:rsidR="00D939B3" w:rsidRPr="003E64A4">
        <w:rPr>
          <w:lang w:val="fr-CA"/>
        </w:rPr>
        <w:t xml:space="preserve"> sur la base du dossier dont elle a été saisie.</w:t>
      </w:r>
      <w:r w:rsidR="00EF7D3F" w:rsidRPr="003E64A4">
        <w:rPr>
          <w:lang w:val="fr-CA"/>
        </w:rPr>
        <w:t xml:space="preserve"> </w:t>
      </w:r>
      <w:r w:rsidR="00A372EF" w:rsidRPr="003E64A4">
        <w:rPr>
          <w:lang w:val="fr-CA"/>
        </w:rPr>
        <w:t>L</w:t>
      </w:r>
      <w:r w:rsidR="00A1764C" w:rsidRPr="003E64A4">
        <w:rPr>
          <w:lang w:val="fr-CA"/>
        </w:rPr>
        <w:t xml:space="preserve">e fait qu’elle </w:t>
      </w:r>
      <w:r w:rsidR="0094066C" w:rsidRPr="003E64A4">
        <w:rPr>
          <w:lang w:val="fr-CA"/>
        </w:rPr>
        <w:t xml:space="preserve">croyait que les inscriptions augmenteraient ne remédie pas </w:t>
      </w:r>
      <w:r w:rsidR="00A1764C" w:rsidRPr="003E64A4">
        <w:rPr>
          <w:lang w:val="fr-CA"/>
        </w:rPr>
        <w:t>aux erreurs que j’ai identifiées.</w:t>
      </w:r>
    </w:p>
    <w:p w14:paraId="0C523251" w14:textId="3959301B" w:rsidR="00A94D89" w:rsidRPr="003E64A4" w:rsidRDefault="00E70802" w:rsidP="004739E3">
      <w:pPr>
        <w:pStyle w:val="AParaNumbering"/>
        <w:spacing w:after="240"/>
        <w:rPr>
          <w:lang w:val="fr-CA"/>
        </w:rPr>
      </w:pPr>
      <w:r w:rsidRPr="003E64A4">
        <w:rPr>
          <w:lang w:val="fr-CA"/>
        </w:rPr>
        <w:t>Au cours de l’audience, l’</w:t>
      </w:r>
      <w:r w:rsidR="00371268" w:rsidRPr="003E64A4">
        <w:rPr>
          <w:lang w:val="fr-CA"/>
        </w:rPr>
        <w:t>intimé</w:t>
      </w:r>
      <w:r w:rsidRPr="003E64A4">
        <w:rPr>
          <w:lang w:val="fr-CA"/>
        </w:rPr>
        <w:t xml:space="preserve"> </w:t>
      </w:r>
      <w:r w:rsidR="00EC3692" w:rsidRPr="003E64A4">
        <w:rPr>
          <w:lang w:val="fr-CA"/>
        </w:rPr>
        <w:t>a laissé entendre que mon examen d</w:t>
      </w:r>
      <w:r w:rsidR="00164A9B" w:rsidRPr="003E64A4">
        <w:rPr>
          <w:lang w:val="fr-CA"/>
        </w:rPr>
        <w:t>u</w:t>
      </w:r>
      <w:r w:rsidR="00EC3692" w:rsidRPr="003E64A4">
        <w:rPr>
          <w:lang w:val="fr-CA"/>
        </w:rPr>
        <w:t xml:space="preserve"> </w:t>
      </w:r>
      <w:r w:rsidR="00E36313" w:rsidRPr="003E64A4">
        <w:rPr>
          <w:lang w:val="fr-CA"/>
        </w:rPr>
        <w:t>taux</w:t>
      </w:r>
      <w:r w:rsidR="00EC3692" w:rsidRPr="003E64A4">
        <w:rPr>
          <w:lang w:val="fr-CA"/>
        </w:rPr>
        <w:t xml:space="preserve"> d’inscription </w:t>
      </w:r>
      <w:r w:rsidR="00416790" w:rsidRPr="003E64A4">
        <w:rPr>
          <w:lang w:val="fr-CA"/>
        </w:rPr>
        <w:t>est</w:t>
      </w:r>
      <w:r w:rsidR="00EC3692" w:rsidRPr="003E64A4">
        <w:rPr>
          <w:lang w:val="fr-CA"/>
        </w:rPr>
        <w:t xml:space="preserve"> limité par le fait que la CSF n’avait pas</w:t>
      </w:r>
      <w:r w:rsidR="00551C6D" w:rsidRPr="003E64A4">
        <w:rPr>
          <w:lang w:val="fr-CA"/>
        </w:rPr>
        <w:t xml:space="preserve"> </w:t>
      </w:r>
      <w:r w:rsidR="009713CB" w:rsidRPr="003E64A4">
        <w:rPr>
          <w:lang w:val="fr-CA"/>
        </w:rPr>
        <w:t>avancé</w:t>
      </w:r>
      <w:r w:rsidR="00551C6D" w:rsidRPr="003E64A4">
        <w:rPr>
          <w:lang w:val="fr-CA"/>
        </w:rPr>
        <w:t xml:space="preserve"> certains arguments dans ses observations à la Ministre avant </w:t>
      </w:r>
      <w:r w:rsidR="00A53237" w:rsidRPr="003E64A4">
        <w:rPr>
          <w:lang w:val="fr-CA"/>
        </w:rPr>
        <w:t xml:space="preserve">que les </w:t>
      </w:r>
      <w:r w:rsidR="00C66ECE" w:rsidRPr="003E64A4">
        <w:rPr>
          <w:lang w:val="fr-CA"/>
        </w:rPr>
        <w:t>décisions</w:t>
      </w:r>
      <w:r w:rsidR="00A53237" w:rsidRPr="003E64A4">
        <w:rPr>
          <w:lang w:val="fr-CA"/>
        </w:rPr>
        <w:t xml:space="preserve"> aient été prises</w:t>
      </w:r>
      <w:r w:rsidR="007B10AA" w:rsidRPr="003E64A4">
        <w:rPr>
          <w:lang w:val="fr-CA"/>
        </w:rPr>
        <w:t xml:space="preserve">. </w:t>
      </w:r>
      <w:r w:rsidR="00877E2E" w:rsidRPr="003E64A4">
        <w:rPr>
          <w:lang w:val="fr-CA"/>
        </w:rPr>
        <w:t>L’</w:t>
      </w:r>
      <w:r w:rsidR="00371268" w:rsidRPr="003E64A4">
        <w:rPr>
          <w:lang w:val="fr-CA"/>
        </w:rPr>
        <w:t>intimé</w:t>
      </w:r>
      <w:r w:rsidR="00877E2E" w:rsidRPr="003E64A4">
        <w:rPr>
          <w:lang w:val="fr-CA"/>
        </w:rPr>
        <w:t xml:space="preserve"> </w:t>
      </w:r>
      <w:r w:rsidR="00FC0D29" w:rsidRPr="003E64A4">
        <w:rPr>
          <w:lang w:val="fr-CA"/>
        </w:rPr>
        <w:t>s’appuie principalement sur l</w:t>
      </w:r>
      <w:r w:rsidR="00416790" w:rsidRPr="003E64A4">
        <w:rPr>
          <w:lang w:val="fr-CA"/>
        </w:rPr>
        <w:t>’arrêt</w:t>
      </w:r>
      <w:r w:rsidR="00FC0D29" w:rsidRPr="003E64A4">
        <w:rPr>
          <w:lang w:val="fr-CA"/>
        </w:rPr>
        <w:t xml:space="preserve"> </w:t>
      </w:r>
      <w:r w:rsidR="00FC0D29" w:rsidRPr="003E64A4">
        <w:rPr>
          <w:i/>
          <w:lang w:val="fr-CA"/>
        </w:rPr>
        <w:t>Vavilov</w:t>
      </w:r>
      <w:r w:rsidR="00416790" w:rsidRPr="003E64A4">
        <w:rPr>
          <w:lang w:val="fr-CA"/>
        </w:rPr>
        <w:t xml:space="preserve"> qui explique qu’une</w:t>
      </w:r>
      <w:r w:rsidR="00432ACD" w:rsidRPr="003E64A4">
        <w:rPr>
          <w:lang w:val="fr-CA"/>
        </w:rPr>
        <w:t xml:space="preserve"> cour de révisio</w:t>
      </w:r>
      <w:r w:rsidR="00833424" w:rsidRPr="003E64A4">
        <w:rPr>
          <w:lang w:val="fr-CA"/>
        </w:rPr>
        <w:t xml:space="preserve">n doit interpréter les motifs </w:t>
      </w:r>
      <w:r w:rsidR="009713CB" w:rsidRPr="003E64A4">
        <w:rPr>
          <w:lang w:val="fr-CA"/>
        </w:rPr>
        <w:t>du décideur</w:t>
      </w:r>
      <w:r w:rsidR="00833424" w:rsidRPr="003E64A4">
        <w:rPr>
          <w:lang w:val="fr-CA"/>
        </w:rPr>
        <w:t xml:space="preserve"> en fonction du contexte, incluant les</w:t>
      </w:r>
      <w:r w:rsidR="00FC0D29" w:rsidRPr="003E64A4">
        <w:rPr>
          <w:lang w:val="fr-CA"/>
        </w:rPr>
        <w:t xml:space="preserve"> observations présentées au décideur</w:t>
      </w:r>
      <w:r w:rsidR="00833424" w:rsidRPr="003E64A4">
        <w:rPr>
          <w:lang w:val="fr-CA"/>
        </w:rPr>
        <w:t>,</w:t>
      </w:r>
      <w:r w:rsidR="00FC0D29" w:rsidRPr="003E64A4">
        <w:rPr>
          <w:lang w:val="fr-CA"/>
        </w:rPr>
        <w:t xml:space="preserve"> pour évaluer si cette décision est raisonnable : au para. 94. </w:t>
      </w:r>
      <w:r w:rsidR="00BD7AB1" w:rsidRPr="003E64A4">
        <w:rPr>
          <w:lang w:val="fr-CA"/>
        </w:rPr>
        <w:t>Bien que je reconnaisse que le</w:t>
      </w:r>
      <w:r w:rsidR="00A645F2" w:rsidRPr="003E64A4">
        <w:rPr>
          <w:lang w:val="fr-CA"/>
        </w:rPr>
        <w:t>s</w:t>
      </w:r>
      <w:r w:rsidR="00BD7AB1" w:rsidRPr="003E64A4">
        <w:rPr>
          <w:lang w:val="fr-CA"/>
        </w:rPr>
        <w:t xml:space="preserve"> </w:t>
      </w:r>
      <w:r w:rsidR="0055411A" w:rsidRPr="003E64A4">
        <w:rPr>
          <w:lang w:val="fr-CA"/>
        </w:rPr>
        <w:t xml:space="preserve">observations </w:t>
      </w:r>
      <w:r w:rsidR="000546C1" w:rsidRPr="003E64A4">
        <w:rPr>
          <w:lang w:val="fr-CA"/>
        </w:rPr>
        <w:t xml:space="preserve">de la CSF </w:t>
      </w:r>
      <w:r w:rsidR="00213B73" w:rsidRPr="003E64A4">
        <w:rPr>
          <w:lang w:val="fr-CA"/>
        </w:rPr>
        <w:t>constituent</w:t>
      </w:r>
      <w:r w:rsidR="000546C1" w:rsidRPr="003E64A4">
        <w:rPr>
          <w:lang w:val="fr-CA"/>
        </w:rPr>
        <w:t xml:space="preserve"> </w:t>
      </w:r>
      <w:r w:rsidR="006A2C64" w:rsidRPr="003E64A4">
        <w:rPr>
          <w:lang w:val="fr-CA"/>
        </w:rPr>
        <w:t>une partie importante</w:t>
      </w:r>
      <w:r w:rsidR="000546C1" w:rsidRPr="003E64A4">
        <w:rPr>
          <w:lang w:val="fr-CA"/>
        </w:rPr>
        <w:t xml:space="preserve"> du contexte, </w:t>
      </w:r>
      <w:r w:rsidR="00A85362" w:rsidRPr="003E64A4">
        <w:rPr>
          <w:lang w:val="fr-CA"/>
        </w:rPr>
        <w:t xml:space="preserve">comme je l’ai </w:t>
      </w:r>
      <w:r w:rsidR="00A67F63" w:rsidRPr="003E64A4">
        <w:rPr>
          <w:lang w:val="fr-CA"/>
        </w:rPr>
        <w:t>conclu</w:t>
      </w:r>
      <w:r w:rsidR="00A85362" w:rsidRPr="003E64A4">
        <w:rPr>
          <w:lang w:val="fr-CA"/>
        </w:rPr>
        <w:t xml:space="preserve"> </w:t>
      </w:r>
      <w:r w:rsidR="004238CC" w:rsidRPr="003E64A4">
        <w:rPr>
          <w:lang w:val="fr-CA"/>
        </w:rPr>
        <w:t>plus haut</w:t>
      </w:r>
      <w:r w:rsidR="0047751F" w:rsidRPr="003E64A4">
        <w:rPr>
          <w:lang w:val="fr-CA"/>
        </w:rPr>
        <w:t xml:space="preserve">, </w:t>
      </w:r>
      <w:r w:rsidR="006A2C64" w:rsidRPr="003E64A4">
        <w:rPr>
          <w:lang w:val="fr-CA"/>
        </w:rPr>
        <w:t xml:space="preserve">le processus </w:t>
      </w:r>
      <w:r w:rsidR="00C42155" w:rsidRPr="003E64A4">
        <w:rPr>
          <w:lang w:val="fr-CA"/>
        </w:rPr>
        <w:t>de prise de</w:t>
      </w:r>
      <w:r w:rsidR="00FB0102" w:rsidRPr="003E64A4">
        <w:rPr>
          <w:lang w:val="fr-CA"/>
        </w:rPr>
        <w:t xml:space="preserve"> décisions</w:t>
      </w:r>
      <w:r w:rsidR="0047751F" w:rsidRPr="003E64A4">
        <w:rPr>
          <w:lang w:val="fr-CA"/>
        </w:rPr>
        <w:t xml:space="preserve"> </w:t>
      </w:r>
      <w:r w:rsidR="00F220BE" w:rsidRPr="003E64A4">
        <w:rPr>
          <w:lang w:val="fr-CA"/>
        </w:rPr>
        <w:t>n’était pas</w:t>
      </w:r>
      <w:r w:rsidR="00C42155" w:rsidRPr="003E64A4">
        <w:rPr>
          <w:lang w:val="fr-CA"/>
        </w:rPr>
        <w:t>,</w:t>
      </w:r>
      <w:r w:rsidR="00F220BE" w:rsidRPr="003E64A4">
        <w:rPr>
          <w:lang w:val="fr-CA"/>
        </w:rPr>
        <w:t xml:space="preserve"> et n’aurait pas dû être</w:t>
      </w:r>
      <w:r w:rsidR="00C42155" w:rsidRPr="003E64A4">
        <w:rPr>
          <w:lang w:val="fr-CA"/>
        </w:rPr>
        <w:t>,</w:t>
      </w:r>
      <w:r w:rsidR="0047751F" w:rsidRPr="003E64A4">
        <w:rPr>
          <w:lang w:val="fr-CA"/>
        </w:rPr>
        <w:t xml:space="preserve"> </w:t>
      </w:r>
      <w:r w:rsidR="006215D8" w:rsidRPr="003E64A4">
        <w:rPr>
          <w:lang w:val="fr-CA"/>
        </w:rPr>
        <w:t xml:space="preserve">un processus </w:t>
      </w:r>
      <w:r w:rsidR="00C42155" w:rsidRPr="003E64A4">
        <w:rPr>
          <w:lang w:val="fr-CA"/>
        </w:rPr>
        <w:t>contradictoire</w:t>
      </w:r>
      <w:r w:rsidR="00F220BE" w:rsidRPr="003E64A4">
        <w:rPr>
          <w:lang w:val="fr-CA"/>
        </w:rPr>
        <w:t xml:space="preserve"> et formel</w:t>
      </w:r>
      <w:r w:rsidR="007650C7" w:rsidRPr="003E64A4">
        <w:rPr>
          <w:lang w:val="fr-CA"/>
        </w:rPr>
        <w:t xml:space="preserve">. </w:t>
      </w:r>
      <w:r w:rsidR="00A3184D" w:rsidRPr="003E64A4">
        <w:rPr>
          <w:lang w:val="fr-CA"/>
        </w:rPr>
        <w:t>Le</w:t>
      </w:r>
      <w:r w:rsidR="007650C7" w:rsidRPr="003E64A4">
        <w:rPr>
          <w:lang w:val="fr-CA"/>
        </w:rPr>
        <w:t xml:space="preserve"> fait que la CSF n’ait pas prévu et présenté des observations concernant </w:t>
      </w:r>
      <w:r w:rsidR="00000040" w:rsidRPr="003E64A4">
        <w:rPr>
          <w:lang w:val="fr-CA"/>
        </w:rPr>
        <w:t xml:space="preserve">toutes </w:t>
      </w:r>
      <w:r w:rsidR="007650C7" w:rsidRPr="003E64A4">
        <w:rPr>
          <w:lang w:val="fr-CA"/>
        </w:rPr>
        <w:t xml:space="preserve">les erreurs </w:t>
      </w:r>
      <w:r w:rsidR="00A67F63" w:rsidRPr="003E64A4">
        <w:rPr>
          <w:lang w:val="fr-CA"/>
        </w:rPr>
        <w:t>identifiées</w:t>
      </w:r>
      <w:r w:rsidR="007650C7" w:rsidRPr="003E64A4">
        <w:rPr>
          <w:lang w:val="fr-CA"/>
        </w:rPr>
        <w:t xml:space="preserve"> </w:t>
      </w:r>
      <w:r w:rsidR="00980FD0" w:rsidRPr="003E64A4">
        <w:rPr>
          <w:lang w:val="fr-CA"/>
        </w:rPr>
        <w:t>ne permet pas d</w:t>
      </w:r>
      <w:r w:rsidR="007F1181" w:rsidRPr="003E64A4">
        <w:rPr>
          <w:lang w:val="fr-CA"/>
        </w:rPr>
        <w:t>e prot</w:t>
      </w:r>
      <w:r w:rsidR="00BB7BCE" w:rsidRPr="003E64A4">
        <w:rPr>
          <w:lang w:val="fr-CA"/>
        </w:rPr>
        <w:t>éger</w:t>
      </w:r>
      <w:r w:rsidR="002A3EAD" w:rsidRPr="003E64A4">
        <w:rPr>
          <w:lang w:val="fr-CA"/>
        </w:rPr>
        <w:t xml:space="preserve"> les décisions </w:t>
      </w:r>
      <w:r w:rsidR="00417215" w:rsidRPr="003E64A4">
        <w:rPr>
          <w:lang w:val="fr-CA"/>
        </w:rPr>
        <w:t>d’</w:t>
      </w:r>
      <w:r w:rsidR="002A3EAD" w:rsidRPr="003E64A4">
        <w:rPr>
          <w:lang w:val="fr-CA"/>
        </w:rPr>
        <w:t xml:space="preserve">erreurs de logique interne. </w:t>
      </w:r>
      <w:r w:rsidR="00E92F26" w:rsidRPr="003E64A4">
        <w:rPr>
          <w:lang w:val="fr-CA"/>
        </w:rPr>
        <w:t xml:space="preserve">En tenant compte de l’ensemble du contexte, y compris les observations </w:t>
      </w:r>
      <w:r w:rsidR="00F051D4" w:rsidRPr="003E64A4">
        <w:rPr>
          <w:lang w:val="fr-CA"/>
        </w:rPr>
        <w:t xml:space="preserve">de la CSF qui ont été sollicitées par la </w:t>
      </w:r>
      <w:r w:rsidR="00F051D4" w:rsidRPr="003E64A4">
        <w:rPr>
          <w:lang w:val="fr-CA"/>
        </w:rPr>
        <w:lastRenderedPageBreak/>
        <w:t>Ministre</w:t>
      </w:r>
      <w:r w:rsidR="00440BE9" w:rsidRPr="003E64A4">
        <w:rPr>
          <w:lang w:val="fr-CA"/>
        </w:rPr>
        <w:t xml:space="preserve">, </w:t>
      </w:r>
      <w:r w:rsidR="00417215" w:rsidRPr="003E64A4">
        <w:rPr>
          <w:lang w:val="fr-CA"/>
        </w:rPr>
        <w:t xml:space="preserve">il appert que </w:t>
      </w:r>
      <w:r w:rsidR="00440BE9" w:rsidRPr="003E64A4">
        <w:rPr>
          <w:lang w:val="fr-CA"/>
        </w:rPr>
        <w:t xml:space="preserve">son </w:t>
      </w:r>
      <w:r w:rsidR="00416790" w:rsidRPr="003E64A4">
        <w:rPr>
          <w:lang w:val="fr-CA"/>
        </w:rPr>
        <w:t>analyse basée sur le</w:t>
      </w:r>
      <w:r w:rsidR="007F1ACD" w:rsidRPr="003E64A4">
        <w:rPr>
          <w:lang w:val="fr-CA"/>
        </w:rPr>
        <w:t xml:space="preserve"> </w:t>
      </w:r>
      <w:r w:rsidR="00416790" w:rsidRPr="003E64A4">
        <w:rPr>
          <w:lang w:val="fr-CA"/>
        </w:rPr>
        <w:t>taux</w:t>
      </w:r>
      <w:r w:rsidR="00440BE9" w:rsidRPr="003E64A4">
        <w:rPr>
          <w:lang w:val="fr-CA"/>
        </w:rPr>
        <w:t xml:space="preserve"> d’inscription </w:t>
      </w:r>
      <w:r w:rsidR="00107BF0" w:rsidRPr="003E64A4">
        <w:rPr>
          <w:lang w:val="fr-CA"/>
        </w:rPr>
        <w:t>est entaché</w:t>
      </w:r>
      <w:r w:rsidR="00C42155" w:rsidRPr="003E64A4">
        <w:rPr>
          <w:lang w:val="fr-CA"/>
        </w:rPr>
        <w:t>e</w:t>
      </w:r>
      <w:r w:rsidR="00107BF0" w:rsidRPr="003E64A4">
        <w:rPr>
          <w:lang w:val="fr-CA"/>
        </w:rPr>
        <w:t xml:space="preserve"> d’erreur</w:t>
      </w:r>
      <w:r w:rsidR="006F03BE">
        <w:rPr>
          <w:lang w:val="fr-CA"/>
        </w:rPr>
        <w:t>s</w:t>
      </w:r>
      <w:r w:rsidR="00440BE9" w:rsidRPr="003E64A4">
        <w:rPr>
          <w:lang w:val="fr-CA"/>
        </w:rPr>
        <w:t>.</w:t>
      </w:r>
    </w:p>
    <w:p w14:paraId="486101CD" w14:textId="77777777" w:rsidR="00A1764C" w:rsidRPr="003E64A4" w:rsidRDefault="00A94D89" w:rsidP="004739E3">
      <w:pPr>
        <w:pStyle w:val="AParaNumbering"/>
        <w:spacing w:after="240"/>
        <w:rPr>
          <w:lang w:val="fr-CA"/>
        </w:rPr>
      </w:pPr>
      <w:r w:rsidRPr="003E64A4">
        <w:rPr>
          <w:lang w:val="fr-CA"/>
        </w:rPr>
        <w:t>Deuxièmement, l</w:t>
      </w:r>
      <w:r w:rsidR="00A1764C" w:rsidRPr="003E64A4">
        <w:rPr>
          <w:lang w:val="fr-CA"/>
        </w:rPr>
        <w:t xml:space="preserve">’une des principales conclusions </w:t>
      </w:r>
      <w:r w:rsidR="00416790" w:rsidRPr="003E64A4">
        <w:rPr>
          <w:lang w:val="fr-CA"/>
        </w:rPr>
        <w:t>tirées</w:t>
      </w:r>
      <w:r w:rsidR="008C4F6F" w:rsidRPr="003E64A4">
        <w:rPr>
          <w:lang w:val="fr-CA"/>
        </w:rPr>
        <w:t xml:space="preserve"> par</w:t>
      </w:r>
      <w:r w:rsidR="00A1764C" w:rsidRPr="003E64A4">
        <w:rPr>
          <w:lang w:val="fr-CA"/>
        </w:rPr>
        <w:t xml:space="preserve"> la </w:t>
      </w:r>
      <w:r w:rsidRPr="003E64A4">
        <w:rPr>
          <w:lang w:val="fr-CA"/>
        </w:rPr>
        <w:t>Ministre</w:t>
      </w:r>
      <w:r w:rsidR="00A1764C" w:rsidRPr="003E64A4">
        <w:rPr>
          <w:lang w:val="fr-CA"/>
        </w:rPr>
        <w:t xml:space="preserve"> était que l</w:t>
      </w:r>
      <w:r w:rsidR="00952365" w:rsidRPr="003E64A4">
        <w:rPr>
          <w:lang w:val="fr-CA"/>
        </w:rPr>
        <w:t>es</w:t>
      </w:r>
      <w:r w:rsidR="00A1764C" w:rsidRPr="003E64A4">
        <w:rPr>
          <w:lang w:val="fr-CA"/>
        </w:rPr>
        <w:t xml:space="preserve"> communauté</w:t>
      </w:r>
      <w:r w:rsidR="00952365" w:rsidRPr="003E64A4">
        <w:rPr>
          <w:lang w:val="fr-CA"/>
        </w:rPr>
        <w:t>s</w:t>
      </w:r>
      <w:r w:rsidR="00A1764C" w:rsidRPr="003E64A4">
        <w:rPr>
          <w:lang w:val="fr-CA"/>
        </w:rPr>
        <w:t xml:space="preserve"> francophone</w:t>
      </w:r>
      <w:r w:rsidR="00EB0C85" w:rsidRPr="003E64A4">
        <w:rPr>
          <w:lang w:val="fr-CA"/>
        </w:rPr>
        <w:t>s</w:t>
      </w:r>
      <w:r w:rsidR="00A1764C" w:rsidRPr="003E64A4">
        <w:rPr>
          <w:lang w:val="fr-CA"/>
        </w:rPr>
        <w:t xml:space="preserve"> à Yellowknife et à Hay River étai</w:t>
      </w:r>
      <w:r w:rsidR="00952365" w:rsidRPr="003E64A4">
        <w:rPr>
          <w:lang w:val="fr-CA"/>
        </w:rPr>
        <w:t>en</w:t>
      </w:r>
      <w:r w:rsidR="00A1764C" w:rsidRPr="003E64A4">
        <w:rPr>
          <w:lang w:val="fr-CA"/>
        </w:rPr>
        <w:t>t «</w:t>
      </w:r>
      <w:r w:rsidR="00355654" w:rsidRPr="003E64A4">
        <w:rPr>
          <w:lang w:val="fr-CA"/>
        </w:rPr>
        <w:t> </w:t>
      </w:r>
      <w:r w:rsidR="00A1764C" w:rsidRPr="003E64A4">
        <w:rPr>
          <w:lang w:val="fr-CA"/>
        </w:rPr>
        <w:t>en progression</w:t>
      </w:r>
      <w:r w:rsidR="00355654" w:rsidRPr="003E64A4">
        <w:rPr>
          <w:lang w:val="fr-CA"/>
        </w:rPr>
        <w:t> </w:t>
      </w:r>
      <w:r w:rsidR="00A1764C" w:rsidRPr="003E64A4">
        <w:rPr>
          <w:lang w:val="fr-CA"/>
        </w:rPr>
        <w:t>». Ce</w:t>
      </w:r>
      <w:r w:rsidR="003C4475" w:rsidRPr="003E64A4">
        <w:rPr>
          <w:lang w:val="fr-CA"/>
        </w:rPr>
        <w:t>tte</w:t>
      </w:r>
      <w:r w:rsidR="00A1764C" w:rsidRPr="003E64A4">
        <w:rPr>
          <w:lang w:val="fr-CA"/>
        </w:rPr>
        <w:t xml:space="preserve"> constatation était basée sur une comparaison des résultats du </w:t>
      </w:r>
      <w:r w:rsidR="003D0F72" w:rsidRPr="003E64A4">
        <w:rPr>
          <w:lang w:val="fr-CA"/>
        </w:rPr>
        <w:t>r</w:t>
      </w:r>
      <w:r w:rsidR="00A1764C" w:rsidRPr="003E64A4">
        <w:rPr>
          <w:lang w:val="fr-CA"/>
        </w:rPr>
        <w:t xml:space="preserve">ecensement de 2006 </w:t>
      </w:r>
      <w:r w:rsidR="00AE7FC2" w:rsidRPr="003E64A4">
        <w:rPr>
          <w:lang w:val="fr-CA"/>
        </w:rPr>
        <w:t>à</w:t>
      </w:r>
      <w:r w:rsidR="00A1764C" w:rsidRPr="003E64A4">
        <w:rPr>
          <w:lang w:val="fr-CA"/>
        </w:rPr>
        <w:t xml:space="preserve"> ce</w:t>
      </w:r>
      <w:r w:rsidR="00417215" w:rsidRPr="003E64A4">
        <w:rPr>
          <w:lang w:val="fr-CA"/>
        </w:rPr>
        <w:t>ux</w:t>
      </w:r>
      <w:r w:rsidR="00A1764C" w:rsidRPr="003E64A4">
        <w:rPr>
          <w:lang w:val="fr-CA"/>
        </w:rPr>
        <w:t xml:space="preserve"> de 2016 </w:t>
      </w:r>
      <w:r w:rsidR="00416790" w:rsidRPr="003E64A4">
        <w:rPr>
          <w:lang w:val="fr-CA"/>
        </w:rPr>
        <w:t>relativement à</w:t>
      </w:r>
      <w:r w:rsidR="00A1764C" w:rsidRPr="003E64A4">
        <w:rPr>
          <w:lang w:val="fr-CA"/>
        </w:rPr>
        <w:t xml:space="preserve"> deux catégories de personnes : </w:t>
      </w:r>
      <w:r w:rsidR="00AE7FC2" w:rsidRPr="003E64A4">
        <w:rPr>
          <w:lang w:val="fr-CA"/>
        </w:rPr>
        <w:t xml:space="preserve">(1) </w:t>
      </w:r>
      <w:r w:rsidR="00A1764C" w:rsidRPr="003E64A4">
        <w:rPr>
          <w:lang w:val="fr-CA"/>
        </w:rPr>
        <w:t xml:space="preserve">les </w:t>
      </w:r>
      <w:r w:rsidR="00416790" w:rsidRPr="003E64A4">
        <w:rPr>
          <w:lang w:val="fr-CA"/>
        </w:rPr>
        <w:t>individus</w:t>
      </w:r>
      <w:r w:rsidR="00A1764C" w:rsidRPr="003E64A4">
        <w:rPr>
          <w:lang w:val="fr-CA"/>
        </w:rPr>
        <w:t xml:space="preserve"> ayant déclaré avoir le français comme </w:t>
      </w:r>
      <w:r w:rsidR="00E64478" w:rsidRPr="003E64A4">
        <w:rPr>
          <w:lang w:val="fr-CA"/>
        </w:rPr>
        <w:t xml:space="preserve">une </w:t>
      </w:r>
      <w:r w:rsidR="00A1764C" w:rsidRPr="003E64A4">
        <w:rPr>
          <w:lang w:val="fr-CA"/>
        </w:rPr>
        <w:t xml:space="preserve">langue maternelle et </w:t>
      </w:r>
      <w:r w:rsidR="00AE7FC2" w:rsidRPr="003E64A4">
        <w:rPr>
          <w:lang w:val="fr-CA"/>
        </w:rPr>
        <w:t xml:space="preserve">(2) </w:t>
      </w:r>
      <w:r w:rsidR="00A1764C" w:rsidRPr="003E64A4">
        <w:rPr>
          <w:lang w:val="fr-CA"/>
        </w:rPr>
        <w:t xml:space="preserve">les </w:t>
      </w:r>
      <w:r w:rsidR="00416790" w:rsidRPr="003E64A4">
        <w:rPr>
          <w:lang w:val="fr-CA"/>
        </w:rPr>
        <w:t>individu</w:t>
      </w:r>
      <w:r w:rsidR="00A1764C" w:rsidRPr="003E64A4">
        <w:rPr>
          <w:lang w:val="fr-CA"/>
        </w:rPr>
        <w:t>s ayant indiqué une connaissance du français.</w:t>
      </w:r>
      <w:r w:rsidRPr="003E64A4">
        <w:rPr>
          <w:lang w:val="fr-CA"/>
        </w:rPr>
        <w:t xml:space="preserve"> </w:t>
      </w:r>
      <w:r w:rsidR="00A1764C" w:rsidRPr="003E64A4">
        <w:rPr>
          <w:lang w:val="fr-CA"/>
        </w:rPr>
        <w:t xml:space="preserve">Je ne suggère pas que cette constatation est </w:t>
      </w:r>
      <w:r w:rsidR="00C42155" w:rsidRPr="003E64A4">
        <w:rPr>
          <w:lang w:val="fr-CA"/>
        </w:rPr>
        <w:t>erronée</w:t>
      </w:r>
      <w:r w:rsidR="00A1764C" w:rsidRPr="003E64A4">
        <w:rPr>
          <w:lang w:val="fr-CA"/>
        </w:rPr>
        <w:t xml:space="preserve"> ou déraisonnable. Par contre, la force et l’importance de cette constatation sont mitigées par </w:t>
      </w:r>
      <w:r w:rsidRPr="003E64A4">
        <w:rPr>
          <w:lang w:val="fr-CA"/>
        </w:rPr>
        <w:t>le contexte</w:t>
      </w:r>
      <w:r w:rsidR="00A1764C" w:rsidRPr="003E64A4">
        <w:rPr>
          <w:lang w:val="fr-CA"/>
        </w:rPr>
        <w:t>.</w:t>
      </w:r>
    </w:p>
    <w:p w14:paraId="4C8EEE0A" w14:textId="77777777" w:rsidR="004A0896" w:rsidRPr="003E64A4" w:rsidRDefault="00A1764C" w:rsidP="004739E3">
      <w:pPr>
        <w:pStyle w:val="AParaNumbering"/>
        <w:spacing w:after="240"/>
        <w:rPr>
          <w:lang w:val="fr-CA"/>
        </w:rPr>
      </w:pPr>
      <w:r w:rsidRPr="003E64A4">
        <w:rPr>
          <w:lang w:val="fr-CA"/>
        </w:rPr>
        <w:t xml:space="preserve">Tel que fait valoir les requérants et noté par la Ministre, il y a un haut taux d’assimilation dû, entre autres, </w:t>
      </w:r>
      <w:r w:rsidR="00417215" w:rsidRPr="003E64A4">
        <w:rPr>
          <w:lang w:val="fr-CA"/>
        </w:rPr>
        <w:t>aux</w:t>
      </w:r>
      <w:r w:rsidRPr="003E64A4">
        <w:rPr>
          <w:lang w:val="fr-CA"/>
        </w:rPr>
        <w:t xml:space="preserve"> mariages exogames</w:t>
      </w:r>
      <w:r w:rsidR="00FF0388" w:rsidRPr="003E64A4">
        <w:rPr>
          <w:lang w:val="fr-CA"/>
        </w:rPr>
        <w:t xml:space="preserve"> : </w:t>
      </w:r>
      <w:r w:rsidR="0013362D" w:rsidRPr="003E64A4">
        <w:rPr>
          <w:i/>
          <w:lang w:val="fr-CA"/>
        </w:rPr>
        <w:t>Association des parents ayants droit de Yellowknife</w:t>
      </w:r>
      <w:r w:rsidR="00FF0388" w:rsidRPr="003E64A4">
        <w:rPr>
          <w:lang w:val="fr-CA"/>
        </w:rPr>
        <w:t>, au para. 111</w:t>
      </w:r>
      <w:r w:rsidRPr="003E64A4">
        <w:rPr>
          <w:lang w:val="fr-CA"/>
        </w:rPr>
        <w:t xml:space="preserve">. </w:t>
      </w:r>
      <w:r w:rsidR="002F7B12" w:rsidRPr="003E64A4">
        <w:rPr>
          <w:lang w:val="fr-CA"/>
        </w:rPr>
        <w:t xml:space="preserve">La Ministre cite une augmentation du nombre de résidents des TNO </w:t>
      </w:r>
      <w:r w:rsidR="00C42155" w:rsidRPr="003E64A4">
        <w:rPr>
          <w:lang w:val="fr-CA"/>
        </w:rPr>
        <w:t>qui ont</w:t>
      </w:r>
      <w:r w:rsidR="002F7B12" w:rsidRPr="003E64A4">
        <w:rPr>
          <w:lang w:val="fr-CA"/>
        </w:rPr>
        <w:t xml:space="preserve"> le français </w:t>
      </w:r>
      <w:r w:rsidR="00C42155" w:rsidRPr="003E64A4">
        <w:rPr>
          <w:lang w:val="fr-CA"/>
        </w:rPr>
        <w:t>comme</w:t>
      </w:r>
      <w:r w:rsidR="002F7B12" w:rsidRPr="003E64A4">
        <w:rPr>
          <w:lang w:val="fr-CA"/>
        </w:rPr>
        <w:t xml:space="preserve"> langue maternelle. Cependant, elle ne reconnait pas que le recensement permet de sélectionner plusieurs langues comme langues maternelles. Compte tenu des défis que l’exogamie pose à la minorité francophone, il serait sans doute plus </w:t>
      </w:r>
      <w:r w:rsidR="00A7354E" w:rsidRPr="003E64A4">
        <w:rPr>
          <w:lang w:val="fr-CA"/>
        </w:rPr>
        <w:t>utile</w:t>
      </w:r>
      <w:r w:rsidR="002F7B12" w:rsidRPr="003E64A4">
        <w:rPr>
          <w:lang w:val="fr-CA"/>
        </w:rPr>
        <w:t xml:space="preserve"> de se pencher sur l’augmentation du nombre de personnes dont la </w:t>
      </w:r>
      <w:r w:rsidR="002F7B12" w:rsidRPr="003E64A4">
        <w:rPr>
          <w:u w:val="single"/>
          <w:lang w:val="fr-CA"/>
        </w:rPr>
        <w:t>seule</w:t>
      </w:r>
      <w:r w:rsidR="002F7B12" w:rsidRPr="003E64A4">
        <w:rPr>
          <w:lang w:val="fr-CA"/>
        </w:rPr>
        <w:t xml:space="preserve"> langue maternelle est le français pour évaluer la viabilité</w:t>
      </w:r>
      <w:r w:rsidR="0003456C" w:rsidRPr="003E64A4">
        <w:rPr>
          <w:lang w:val="fr-CA"/>
        </w:rPr>
        <w:t xml:space="preserve"> de la communauté francophone</w:t>
      </w:r>
      <w:r w:rsidR="002F7B12" w:rsidRPr="003E64A4">
        <w:rPr>
          <w:lang w:val="fr-CA"/>
        </w:rPr>
        <w:t xml:space="preserve"> à long terme.</w:t>
      </w:r>
    </w:p>
    <w:p w14:paraId="224EC3EF" w14:textId="77777777" w:rsidR="00A1764C" w:rsidRPr="003E64A4" w:rsidRDefault="00B250C0" w:rsidP="004739E3">
      <w:pPr>
        <w:pStyle w:val="AParaNumbering"/>
        <w:spacing w:after="240"/>
        <w:rPr>
          <w:lang w:val="fr-CA"/>
        </w:rPr>
      </w:pPr>
      <w:r w:rsidRPr="003E64A4">
        <w:rPr>
          <w:lang w:val="fr-CA"/>
        </w:rPr>
        <w:t>De plus,</w:t>
      </w:r>
      <w:r w:rsidR="00A1764C" w:rsidRPr="003E64A4">
        <w:rPr>
          <w:lang w:val="fr-CA"/>
        </w:rPr>
        <w:t xml:space="preserve"> comme le signalent les requérants, il n’y a pas de </w:t>
      </w:r>
      <w:r w:rsidR="00A94D89" w:rsidRPr="003E64A4">
        <w:rPr>
          <w:lang w:val="fr-CA"/>
        </w:rPr>
        <w:t>l</w:t>
      </w:r>
      <w:r w:rsidR="00A1764C" w:rsidRPr="003E64A4">
        <w:rPr>
          <w:lang w:val="fr-CA"/>
        </w:rPr>
        <w:t xml:space="preserve">ien logique évident entre l’augmentation du nombre de personnes qui peuvent parler </w:t>
      </w:r>
      <w:r w:rsidR="0003456C" w:rsidRPr="003E64A4">
        <w:rPr>
          <w:lang w:val="fr-CA"/>
        </w:rPr>
        <w:t xml:space="preserve">le </w:t>
      </w:r>
      <w:r w:rsidR="00A1764C" w:rsidRPr="003E64A4">
        <w:rPr>
          <w:lang w:val="fr-CA"/>
        </w:rPr>
        <w:t>français et la viabilité de la communauté francophone.</w:t>
      </w:r>
      <w:r w:rsidR="00BF29CD" w:rsidRPr="003E64A4">
        <w:rPr>
          <w:lang w:val="fr-CA"/>
        </w:rPr>
        <w:t xml:space="preserve"> Ce raisonnement ignore que l</w:t>
      </w:r>
      <w:r w:rsidR="00D50130" w:rsidRPr="003E64A4">
        <w:rPr>
          <w:lang w:val="fr-CA"/>
        </w:rPr>
        <w:t>’</w:t>
      </w:r>
      <w:r w:rsidR="00BF29CD" w:rsidRPr="003E64A4">
        <w:rPr>
          <w:lang w:val="fr-CA"/>
        </w:rPr>
        <w:t>on peut apprendre le français, y compris dans le système scolaire majoritaire, sans nécessairement faire partie de la communauté minoritaire.</w:t>
      </w:r>
    </w:p>
    <w:p w14:paraId="42BF7A8C" w14:textId="77777777" w:rsidR="00A1764C" w:rsidRPr="003E64A4" w:rsidRDefault="00A94D89" w:rsidP="004739E3">
      <w:pPr>
        <w:pStyle w:val="AParaNumbering"/>
        <w:spacing w:after="240"/>
        <w:rPr>
          <w:lang w:val="fr-CA"/>
        </w:rPr>
      </w:pPr>
      <w:r w:rsidRPr="003E64A4">
        <w:rPr>
          <w:lang w:val="fr-CA"/>
        </w:rPr>
        <w:t>Surtout, q</w:t>
      </w:r>
      <w:r w:rsidR="00A1764C" w:rsidRPr="003E64A4">
        <w:rPr>
          <w:lang w:val="fr-CA"/>
        </w:rPr>
        <w:t xml:space="preserve">uoique les données </w:t>
      </w:r>
      <w:r w:rsidR="0003456C" w:rsidRPr="003E64A4">
        <w:rPr>
          <w:lang w:val="fr-CA"/>
        </w:rPr>
        <w:t>dé</w:t>
      </w:r>
      <w:r w:rsidR="00A1764C" w:rsidRPr="003E64A4">
        <w:rPr>
          <w:lang w:val="fr-CA"/>
        </w:rPr>
        <w:t>montrent</w:t>
      </w:r>
      <w:r w:rsidR="00F84A09" w:rsidRPr="003E64A4">
        <w:rPr>
          <w:lang w:val="fr-CA"/>
        </w:rPr>
        <w:t xml:space="preserve"> qu’il y a eu</w:t>
      </w:r>
      <w:r w:rsidR="00A1764C" w:rsidRPr="003E64A4">
        <w:rPr>
          <w:lang w:val="fr-CA"/>
        </w:rPr>
        <w:t xml:space="preserve"> une croissance modeste de la taille de la communauté</w:t>
      </w:r>
      <w:r w:rsidR="0003456C" w:rsidRPr="003E64A4">
        <w:rPr>
          <w:lang w:val="fr-CA"/>
        </w:rPr>
        <w:t xml:space="preserve"> francophone</w:t>
      </w:r>
      <w:r w:rsidR="00A1764C" w:rsidRPr="003E64A4">
        <w:rPr>
          <w:lang w:val="fr-CA"/>
        </w:rPr>
        <w:t xml:space="preserve"> de 2006 à 2016, il n’y a pas de renseignements pour les années</w:t>
      </w:r>
      <w:r w:rsidR="00355654" w:rsidRPr="003E64A4">
        <w:rPr>
          <w:lang w:val="fr-CA"/>
        </w:rPr>
        <w:t> </w:t>
      </w:r>
      <w:r w:rsidR="00A1764C" w:rsidRPr="003E64A4">
        <w:rPr>
          <w:lang w:val="fr-CA"/>
        </w:rPr>
        <w:t xml:space="preserve">2016 à 2019, la période qui coïncide avec la période depuis la mise en </w:t>
      </w:r>
      <w:r w:rsidR="0003456C" w:rsidRPr="003E64A4">
        <w:rPr>
          <w:lang w:val="fr-CA"/>
        </w:rPr>
        <w:t>œuvre</w:t>
      </w:r>
      <w:r w:rsidR="00A1764C" w:rsidRPr="003E64A4">
        <w:rPr>
          <w:lang w:val="fr-CA"/>
        </w:rPr>
        <w:t xml:space="preserve"> de la </w:t>
      </w:r>
      <w:r w:rsidR="00A1194E" w:rsidRPr="003E64A4">
        <w:rPr>
          <w:i/>
          <w:lang w:val="fr-CA"/>
        </w:rPr>
        <w:t>D</w:t>
      </w:r>
      <w:r w:rsidR="00A1764C" w:rsidRPr="003E64A4">
        <w:rPr>
          <w:i/>
          <w:lang w:val="fr-CA"/>
        </w:rPr>
        <w:t>irective</w:t>
      </w:r>
      <w:r w:rsidRPr="003E64A4">
        <w:rPr>
          <w:lang w:val="fr-CA"/>
        </w:rPr>
        <w:t xml:space="preserve"> et donc qui est plus pertinente</w:t>
      </w:r>
      <w:r w:rsidR="00A1764C" w:rsidRPr="003E64A4">
        <w:rPr>
          <w:lang w:val="fr-CA"/>
        </w:rPr>
        <w:t xml:space="preserve">. </w:t>
      </w:r>
    </w:p>
    <w:p w14:paraId="46CD14B7" w14:textId="77777777" w:rsidR="00A1764C" w:rsidRPr="003E64A4" w:rsidRDefault="00A1764C" w:rsidP="004739E3">
      <w:pPr>
        <w:pStyle w:val="AParaNumbering"/>
        <w:spacing w:after="240"/>
        <w:rPr>
          <w:lang w:val="fr-CA"/>
        </w:rPr>
      </w:pPr>
      <w:r w:rsidRPr="003E64A4">
        <w:rPr>
          <w:lang w:val="fr-CA"/>
        </w:rPr>
        <w:t xml:space="preserve">Par conséquent, bien qu’il ne soit pas déraisonnable de conclure que la population minoritaire augmente, </w:t>
      </w:r>
      <w:r w:rsidR="009C6455" w:rsidRPr="003E64A4">
        <w:rPr>
          <w:lang w:val="fr-CA"/>
        </w:rPr>
        <w:t>l’importance de cette conclusion</w:t>
      </w:r>
      <w:r w:rsidRPr="003E64A4">
        <w:rPr>
          <w:lang w:val="fr-CA"/>
        </w:rPr>
        <w:t xml:space="preserve"> est modeste, surtout si l’on tient compte des défis de l’assimilation et de l’exogamie qui menacent la viabilité des communautés</w:t>
      </w:r>
      <w:r w:rsidR="0003456C" w:rsidRPr="003E64A4">
        <w:rPr>
          <w:lang w:val="fr-CA"/>
        </w:rPr>
        <w:t xml:space="preserve"> minoritaires</w:t>
      </w:r>
      <w:r w:rsidR="00F84A09" w:rsidRPr="003E64A4">
        <w:rPr>
          <w:lang w:val="fr-CA"/>
        </w:rPr>
        <w:t xml:space="preserve"> à long terme</w:t>
      </w:r>
      <w:r w:rsidRPr="003E64A4">
        <w:rPr>
          <w:lang w:val="fr-CA"/>
        </w:rPr>
        <w:t>.</w:t>
      </w:r>
    </w:p>
    <w:p w14:paraId="44A091BD" w14:textId="77777777" w:rsidR="009C6455" w:rsidRPr="003E64A4" w:rsidRDefault="009C6455" w:rsidP="004739E3">
      <w:pPr>
        <w:pStyle w:val="AParaNumbering"/>
        <w:spacing w:after="240"/>
        <w:rPr>
          <w:lang w:val="fr-CA"/>
        </w:rPr>
      </w:pPr>
      <w:r w:rsidRPr="003E64A4">
        <w:rPr>
          <w:lang w:val="fr-CA"/>
        </w:rPr>
        <w:t>En raison de ces erreurs, ce pilier d</w:t>
      </w:r>
      <w:r w:rsidR="0003456C" w:rsidRPr="003E64A4">
        <w:rPr>
          <w:lang w:val="fr-CA"/>
        </w:rPr>
        <w:t>u raisonnement</w:t>
      </w:r>
      <w:r w:rsidRPr="003E64A4">
        <w:rPr>
          <w:lang w:val="fr-CA"/>
        </w:rPr>
        <w:t xml:space="preserve"> de la Ministre est </w:t>
      </w:r>
      <w:r w:rsidR="00AF42C2" w:rsidRPr="003E64A4">
        <w:rPr>
          <w:lang w:val="fr-CA"/>
        </w:rPr>
        <w:t>miné</w:t>
      </w:r>
      <w:r w:rsidRPr="003E64A4">
        <w:rPr>
          <w:lang w:val="fr-CA"/>
        </w:rPr>
        <w:t xml:space="preserve">. La manière dont elle a évalué les données a dissimulé une diminution des inscriptions dans les écoles de la CSF </w:t>
      </w:r>
      <w:r w:rsidR="00483F20" w:rsidRPr="003E64A4">
        <w:rPr>
          <w:lang w:val="fr-CA"/>
        </w:rPr>
        <w:t xml:space="preserve">depuis 2014 </w:t>
      </w:r>
      <w:r w:rsidRPr="003E64A4">
        <w:rPr>
          <w:lang w:val="fr-CA"/>
        </w:rPr>
        <w:t xml:space="preserve">et </w:t>
      </w:r>
      <w:r w:rsidR="0003456C" w:rsidRPr="003E64A4">
        <w:rPr>
          <w:lang w:val="fr-CA"/>
        </w:rPr>
        <w:t xml:space="preserve">a </w:t>
      </w:r>
      <w:r w:rsidR="00CA69E7" w:rsidRPr="003E64A4">
        <w:rPr>
          <w:lang w:val="fr-CA"/>
        </w:rPr>
        <w:t>diminué</w:t>
      </w:r>
      <w:r w:rsidR="0003456C" w:rsidRPr="003E64A4">
        <w:rPr>
          <w:lang w:val="fr-CA"/>
        </w:rPr>
        <w:t xml:space="preserve"> </w:t>
      </w:r>
      <w:r w:rsidR="00770203" w:rsidRPr="003E64A4">
        <w:rPr>
          <w:lang w:val="fr-CA"/>
        </w:rPr>
        <w:t>l’importance des</w:t>
      </w:r>
      <w:r w:rsidRPr="003E64A4">
        <w:rPr>
          <w:lang w:val="fr-CA"/>
        </w:rPr>
        <w:t xml:space="preserve"> défis continuels à l</w:t>
      </w:r>
      <w:r w:rsidR="00B23867" w:rsidRPr="003E64A4">
        <w:rPr>
          <w:lang w:val="fr-CA"/>
        </w:rPr>
        <w:t>’</w:t>
      </w:r>
      <w:r w:rsidRPr="003E64A4">
        <w:rPr>
          <w:lang w:val="fr-CA"/>
        </w:rPr>
        <w:t>épanouissement</w:t>
      </w:r>
      <w:r w:rsidR="00CA69E7" w:rsidRPr="003E64A4">
        <w:rPr>
          <w:lang w:val="fr-CA"/>
        </w:rPr>
        <w:t xml:space="preserve"> auxquels</w:t>
      </w:r>
      <w:r w:rsidR="00534291" w:rsidRPr="003E64A4">
        <w:rPr>
          <w:lang w:val="fr-CA"/>
        </w:rPr>
        <w:t xml:space="preserve"> la</w:t>
      </w:r>
      <w:r w:rsidRPr="003E64A4">
        <w:rPr>
          <w:lang w:val="fr-CA"/>
        </w:rPr>
        <w:t xml:space="preserve"> communauté minoritaire</w:t>
      </w:r>
      <w:r w:rsidR="00CA69E7" w:rsidRPr="003E64A4">
        <w:rPr>
          <w:lang w:val="fr-CA"/>
        </w:rPr>
        <w:t xml:space="preserve"> doit faire </w:t>
      </w:r>
      <w:r w:rsidR="00CA69E7" w:rsidRPr="003E64A4">
        <w:rPr>
          <w:lang w:val="fr-CA"/>
        </w:rPr>
        <w:lastRenderedPageBreak/>
        <w:t>face</w:t>
      </w:r>
      <w:r w:rsidR="00534291" w:rsidRPr="003E64A4">
        <w:rPr>
          <w:lang w:val="fr-CA"/>
        </w:rPr>
        <w:t xml:space="preserve">. Son évaluation a aussi laissé entendre, de </w:t>
      </w:r>
      <w:r w:rsidR="00591D01" w:rsidRPr="003E64A4">
        <w:rPr>
          <w:lang w:val="fr-CA"/>
        </w:rPr>
        <w:t>façon</w:t>
      </w:r>
      <w:r w:rsidR="00CA69E7" w:rsidRPr="003E64A4">
        <w:rPr>
          <w:lang w:val="fr-CA"/>
        </w:rPr>
        <w:t xml:space="preserve"> </w:t>
      </w:r>
      <w:r w:rsidR="00591D01" w:rsidRPr="003E64A4">
        <w:rPr>
          <w:lang w:val="fr-CA"/>
        </w:rPr>
        <w:t>erroné</w:t>
      </w:r>
      <w:r w:rsidR="00CA69E7" w:rsidRPr="003E64A4">
        <w:rPr>
          <w:lang w:val="fr-CA"/>
        </w:rPr>
        <w:t>e,</w:t>
      </w:r>
      <w:r w:rsidR="00591D01" w:rsidRPr="003E64A4">
        <w:rPr>
          <w:lang w:val="fr-CA"/>
        </w:rPr>
        <w:t xml:space="preserve"> que la communauté et les écoles </w:t>
      </w:r>
      <w:r w:rsidR="003D6864" w:rsidRPr="003E64A4">
        <w:rPr>
          <w:lang w:val="fr-CA"/>
        </w:rPr>
        <w:t>de la minorité progressent grâce au</w:t>
      </w:r>
      <w:r w:rsidRPr="003E64A4">
        <w:rPr>
          <w:lang w:val="fr-CA"/>
        </w:rPr>
        <w:t xml:space="preserve"> régime établi par la </w:t>
      </w:r>
      <w:r w:rsidRPr="003E64A4">
        <w:rPr>
          <w:i/>
          <w:lang w:val="fr-CA"/>
        </w:rPr>
        <w:t>Directive</w:t>
      </w:r>
      <w:r w:rsidRPr="003E64A4">
        <w:rPr>
          <w:lang w:val="fr-CA"/>
        </w:rPr>
        <w:t>.</w:t>
      </w:r>
    </w:p>
    <w:p w14:paraId="5F03D0A8" w14:textId="77777777" w:rsidR="002017F3" w:rsidRPr="003E64A4" w:rsidRDefault="009C6455" w:rsidP="004739E3">
      <w:pPr>
        <w:pStyle w:val="Heading9"/>
        <w:spacing w:before="240" w:after="240" w:line="240" w:lineRule="auto"/>
        <w:rPr>
          <w:rFonts w:ascii="Times New Roman" w:hAnsi="Times New Roman"/>
          <w:bCs/>
          <w:sz w:val="28"/>
          <w:szCs w:val="28"/>
          <w:lang w:val="fr-CA"/>
        </w:rPr>
      </w:pPr>
      <w:r w:rsidRPr="003E64A4">
        <w:rPr>
          <w:rFonts w:ascii="Times New Roman" w:hAnsi="Times New Roman"/>
          <w:sz w:val="28"/>
          <w:szCs w:val="28"/>
          <w:lang w:val="fr-CA"/>
        </w:rPr>
        <w:t xml:space="preserve">Le pilier </w:t>
      </w:r>
      <w:r w:rsidR="0064322A" w:rsidRPr="003E64A4">
        <w:rPr>
          <w:rFonts w:ascii="Times New Roman" w:hAnsi="Times New Roman"/>
          <w:sz w:val="28"/>
          <w:szCs w:val="28"/>
          <w:lang w:val="fr-CA"/>
        </w:rPr>
        <w:t xml:space="preserve">à l’effet </w:t>
      </w:r>
      <w:r w:rsidR="005A26FB" w:rsidRPr="003E64A4">
        <w:rPr>
          <w:rFonts w:ascii="Times New Roman" w:hAnsi="Times New Roman"/>
          <w:sz w:val="28"/>
          <w:szCs w:val="28"/>
          <w:lang w:val="fr-CA"/>
        </w:rPr>
        <w:t xml:space="preserve">que </w:t>
      </w:r>
      <w:r w:rsidRPr="003E64A4">
        <w:rPr>
          <w:rFonts w:ascii="Times New Roman" w:hAnsi="Times New Roman"/>
          <w:sz w:val="28"/>
          <w:szCs w:val="28"/>
          <w:lang w:val="fr-CA"/>
        </w:rPr>
        <w:t>l’admission</w:t>
      </w:r>
      <w:r w:rsidR="00CA69E7" w:rsidRPr="003E64A4">
        <w:rPr>
          <w:rFonts w:ascii="Times New Roman" w:hAnsi="Times New Roman"/>
          <w:sz w:val="28"/>
          <w:szCs w:val="28"/>
          <w:lang w:val="fr-CA"/>
        </w:rPr>
        <w:t xml:space="preserve"> des enfants</w:t>
      </w:r>
      <w:r w:rsidRPr="003E64A4">
        <w:rPr>
          <w:rFonts w:ascii="Times New Roman" w:hAnsi="Times New Roman"/>
          <w:sz w:val="28"/>
          <w:szCs w:val="28"/>
          <w:lang w:val="fr-CA"/>
        </w:rPr>
        <w:t xml:space="preserve"> </w:t>
      </w:r>
      <w:r w:rsidR="009F4BCF" w:rsidRPr="003E64A4">
        <w:rPr>
          <w:rFonts w:ascii="Times New Roman" w:hAnsi="Times New Roman"/>
          <w:sz w:val="28"/>
          <w:szCs w:val="28"/>
          <w:lang w:val="fr-CA"/>
        </w:rPr>
        <w:t>entraîne</w:t>
      </w:r>
      <w:r w:rsidRPr="003E64A4">
        <w:rPr>
          <w:rFonts w:ascii="Times New Roman" w:hAnsi="Times New Roman"/>
          <w:sz w:val="28"/>
          <w:szCs w:val="28"/>
          <w:lang w:val="fr-CA"/>
        </w:rPr>
        <w:t>ra un co</w:t>
      </w:r>
      <w:r w:rsidR="00CA69E7" w:rsidRPr="003E64A4">
        <w:rPr>
          <w:rFonts w:ascii="Times New Roman" w:hAnsi="Times New Roman"/>
          <w:sz w:val="28"/>
          <w:szCs w:val="28"/>
          <w:lang w:val="fr-CA"/>
        </w:rPr>
        <w:t>û</w:t>
      </w:r>
      <w:r w:rsidRPr="003E64A4">
        <w:rPr>
          <w:rFonts w:ascii="Times New Roman" w:hAnsi="Times New Roman"/>
          <w:sz w:val="28"/>
          <w:szCs w:val="28"/>
          <w:lang w:val="fr-CA"/>
        </w:rPr>
        <w:t>t pour le gouvernement</w:t>
      </w:r>
      <w:r w:rsidRPr="003E64A4" w:rsidDel="009C6455">
        <w:rPr>
          <w:rFonts w:ascii="Times New Roman" w:hAnsi="Times New Roman"/>
          <w:sz w:val="28"/>
          <w:szCs w:val="28"/>
          <w:lang w:val="fr-CA"/>
        </w:rPr>
        <w:t xml:space="preserve"> </w:t>
      </w:r>
      <w:r w:rsidR="00CA69E7" w:rsidRPr="003E64A4">
        <w:rPr>
          <w:rFonts w:ascii="Times New Roman" w:hAnsi="Times New Roman"/>
          <w:sz w:val="28"/>
          <w:szCs w:val="28"/>
          <w:lang w:val="fr-CA"/>
        </w:rPr>
        <w:t>demeure</w:t>
      </w:r>
      <w:r w:rsidRPr="003E64A4">
        <w:rPr>
          <w:rFonts w:ascii="Times New Roman" w:hAnsi="Times New Roman"/>
          <w:sz w:val="28"/>
          <w:szCs w:val="28"/>
          <w:lang w:val="fr-CA"/>
        </w:rPr>
        <w:t xml:space="preserve"> valable</w:t>
      </w:r>
      <w:r w:rsidR="00EB4C1F" w:rsidRPr="003E64A4">
        <w:rPr>
          <w:rFonts w:ascii="Times New Roman" w:hAnsi="Times New Roman"/>
          <w:sz w:val="28"/>
          <w:szCs w:val="28"/>
          <w:lang w:val="fr-CA"/>
        </w:rPr>
        <w:t>,</w:t>
      </w:r>
      <w:r w:rsidR="002A2454" w:rsidRPr="003E64A4">
        <w:rPr>
          <w:rFonts w:ascii="Times New Roman" w:hAnsi="Times New Roman"/>
          <w:sz w:val="28"/>
          <w:szCs w:val="28"/>
          <w:lang w:val="fr-CA"/>
        </w:rPr>
        <w:t xml:space="preserve"> mais moins important</w:t>
      </w:r>
    </w:p>
    <w:p w14:paraId="3068A46F" w14:textId="77777777" w:rsidR="009C6455" w:rsidRPr="003E64A4" w:rsidRDefault="002017F3" w:rsidP="004739E3">
      <w:pPr>
        <w:pStyle w:val="AParaNumbering"/>
        <w:spacing w:after="240"/>
        <w:rPr>
          <w:lang w:val="fr-CA"/>
        </w:rPr>
      </w:pPr>
      <w:r w:rsidRPr="003E64A4">
        <w:rPr>
          <w:lang w:val="fr-CA"/>
        </w:rPr>
        <w:t xml:space="preserve">Le deuxième pilier sur lequel reposent les décisions de la Ministre </w:t>
      </w:r>
      <w:r w:rsidR="009C6455" w:rsidRPr="003E64A4">
        <w:rPr>
          <w:lang w:val="fr-CA"/>
        </w:rPr>
        <w:t>concerne les co</w:t>
      </w:r>
      <w:r w:rsidR="00CA69E7" w:rsidRPr="003E64A4">
        <w:rPr>
          <w:lang w:val="fr-CA"/>
        </w:rPr>
        <w:t>û</w:t>
      </w:r>
      <w:r w:rsidR="009C6455" w:rsidRPr="003E64A4">
        <w:rPr>
          <w:lang w:val="fr-CA"/>
        </w:rPr>
        <w:t>ts</w:t>
      </w:r>
      <w:r w:rsidR="00CA69E7" w:rsidRPr="003E64A4">
        <w:rPr>
          <w:lang w:val="fr-CA"/>
        </w:rPr>
        <w:t xml:space="preserve"> additionnels qui s</w:t>
      </w:r>
      <w:r w:rsidR="00F84A09" w:rsidRPr="003E64A4">
        <w:rPr>
          <w:lang w:val="fr-CA"/>
        </w:rPr>
        <w:t>er</w:t>
      </w:r>
      <w:r w:rsidR="00CA69E7" w:rsidRPr="003E64A4">
        <w:rPr>
          <w:lang w:val="fr-CA"/>
        </w:rPr>
        <w:t>ont engendrés par l’admission des enfants aux écoles de la CSF</w:t>
      </w:r>
      <w:r w:rsidRPr="003E64A4">
        <w:rPr>
          <w:lang w:val="fr-CA"/>
        </w:rPr>
        <w:t>.</w:t>
      </w:r>
      <w:r w:rsidR="002A2454" w:rsidRPr="003E64A4">
        <w:rPr>
          <w:lang w:val="fr-CA"/>
        </w:rPr>
        <w:t xml:space="preserve"> Malgré certaines erreurs qui ont </w:t>
      </w:r>
      <w:r w:rsidR="00F84A09" w:rsidRPr="003E64A4">
        <w:rPr>
          <w:lang w:val="fr-CA"/>
        </w:rPr>
        <w:t>fait en sorte que</w:t>
      </w:r>
      <w:r w:rsidR="00FA2F46" w:rsidRPr="003E64A4">
        <w:rPr>
          <w:lang w:val="fr-CA"/>
        </w:rPr>
        <w:t xml:space="preserve"> </w:t>
      </w:r>
      <w:r w:rsidR="002A2454" w:rsidRPr="003E64A4">
        <w:rPr>
          <w:lang w:val="fr-CA"/>
        </w:rPr>
        <w:t xml:space="preserve">la </w:t>
      </w:r>
      <w:r w:rsidR="00FA2F46" w:rsidRPr="003E64A4">
        <w:rPr>
          <w:lang w:val="fr-CA"/>
        </w:rPr>
        <w:t>M</w:t>
      </w:r>
      <w:r w:rsidR="002A2454" w:rsidRPr="003E64A4">
        <w:rPr>
          <w:lang w:val="fr-CA"/>
        </w:rPr>
        <w:t xml:space="preserve">inistre </w:t>
      </w:r>
      <w:r w:rsidR="00F84A09" w:rsidRPr="003E64A4">
        <w:rPr>
          <w:lang w:val="fr-CA"/>
        </w:rPr>
        <w:t>a</w:t>
      </w:r>
      <w:r w:rsidR="002A2454" w:rsidRPr="003E64A4">
        <w:rPr>
          <w:lang w:val="fr-CA"/>
        </w:rPr>
        <w:t xml:space="preserve"> surestim</w:t>
      </w:r>
      <w:r w:rsidR="00F84A09" w:rsidRPr="003E64A4">
        <w:rPr>
          <w:lang w:val="fr-CA"/>
        </w:rPr>
        <w:t>é</w:t>
      </w:r>
      <w:r w:rsidR="002A2454" w:rsidRPr="003E64A4">
        <w:rPr>
          <w:lang w:val="fr-CA"/>
        </w:rPr>
        <w:t xml:space="preserve"> de manière déraisonnable le </w:t>
      </w:r>
      <w:r w:rsidR="00B23867" w:rsidRPr="003E64A4">
        <w:rPr>
          <w:lang w:val="fr-CA"/>
        </w:rPr>
        <w:t>co</w:t>
      </w:r>
      <w:r w:rsidR="00CA69E7" w:rsidRPr="003E64A4">
        <w:rPr>
          <w:lang w:val="fr-CA"/>
        </w:rPr>
        <w:t>û</w:t>
      </w:r>
      <w:r w:rsidR="00B23867" w:rsidRPr="003E64A4">
        <w:rPr>
          <w:lang w:val="fr-CA"/>
        </w:rPr>
        <w:t>t</w:t>
      </w:r>
      <w:r w:rsidR="002A2454" w:rsidRPr="003E64A4">
        <w:rPr>
          <w:lang w:val="fr-CA"/>
        </w:rPr>
        <w:t xml:space="preserve"> global de chaque admission</w:t>
      </w:r>
      <w:r w:rsidR="00CA69E7" w:rsidRPr="003E64A4">
        <w:rPr>
          <w:lang w:val="fr-CA"/>
        </w:rPr>
        <w:t xml:space="preserve"> à une école de la CSF</w:t>
      </w:r>
      <w:r w:rsidR="002A2454" w:rsidRPr="003E64A4">
        <w:rPr>
          <w:lang w:val="fr-CA"/>
        </w:rPr>
        <w:t xml:space="preserve">, sa conclusion selon laquelle chaque admission coûtera </w:t>
      </w:r>
      <w:r w:rsidR="00CA69E7" w:rsidRPr="003E64A4">
        <w:rPr>
          <w:lang w:val="fr-CA"/>
        </w:rPr>
        <w:t>plus</w:t>
      </w:r>
      <w:r w:rsidR="002A2454" w:rsidRPr="003E64A4">
        <w:rPr>
          <w:lang w:val="fr-CA"/>
        </w:rPr>
        <w:t xml:space="preserve"> </w:t>
      </w:r>
      <w:r w:rsidR="00CA69E7" w:rsidRPr="003E64A4">
        <w:rPr>
          <w:lang w:val="fr-CA"/>
        </w:rPr>
        <w:t>d’</w:t>
      </w:r>
      <w:r w:rsidR="002A2454" w:rsidRPr="003E64A4">
        <w:rPr>
          <w:lang w:val="fr-CA"/>
        </w:rPr>
        <w:t>argent au gouvernement est raisonnable à la lumière d</w:t>
      </w:r>
      <w:r w:rsidR="00E46D27" w:rsidRPr="003E64A4">
        <w:rPr>
          <w:lang w:val="fr-CA"/>
        </w:rPr>
        <w:t>es</w:t>
      </w:r>
      <w:r w:rsidR="002A2454" w:rsidRPr="003E64A4">
        <w:rPr>
          <w:lang w:val="fr-CA"/>
        </w:rPr>
        <w:t xml:space="preserve"> dossier</w:t>
      </w:r>
      <w:r w:rsidR="00B7552D" w:rsidRPr="003E64A4">
        <w:rPr>
          <w:lang w:val="fr-CA"/>
        </w:rPr>
        <w:t>s</w:t>
      </w:r>
      <w:r w:rsidR="002A2454" w:rsidRPr="003E64A4">
        <w:rPr>
          <w:lang w:val="fr-CA"/>
        </w:rPr>
        <w:t xml:space="preserve"> dont elle dispos</w:t>
      </w:r>
      <w:r w:rsidR="00F84A09" w:rsidRPr="003E64A4">
        <w:rPr>
          <w:lang w:val="fr-CA"/>
        </w:rPr>
        <w:t>ait</w:t>
      </w:r>
      <w:r w:rsidR="002A2454" w:rsidRPr="003E64A4">
        <w:rPr>
          <w:lang w:val="fr-CA"/>
        </w:rPr>
        <w:t>.</w:t>
      </w:r>
    </w:p>
    <w:p w14:paraId="39790347" w14:textId="77777777" w:rsidR="00F6015F" w:rsidRPr="003E64A4" w:rsidRDefault="002A2454" w:rsidP="004739E3">
      <w:pPr>
        <w:pStyle w:val="AParaNumbering"/>
        <w:spacing w:after="240"/>
        <w:rPr>
          <w:lang w:val="fr-CA"/>
        </w:rPr>
      </w:pPr>
      <w:r w:rsidRPr="003E64A4">
        <w:rPr>
          <w:lang w:val="fr-CA"/>
        </w:rPr>
        <w:t>L</w:t>
      </w:r>
      <w:r w:rsidR="002017F3" w:rsidRPr="003E64A4">
        <w:rPr>
          <w:lang w:val="fr-CA"/>
        </w:rPr>
        <w:t xml:space="preserve">’analyse </w:t>
      </w:r>
      <w:r w:rsidRPr="003E64A4">
        <w:rPr>
          <w:lang w:val="fr-CA"/>
        </w:rPr>
        <w:t>des co</w:t>
      </w:r>
      <w:r w:rsidR="00CA69E7" w:rsidRPr="003E64A4">
        <w:rPr>
          <w:lang w:val="fr-CA"/>
        </w:rPr>
        <w:t>û</w:t>
      </w:r>
      <w:r w:rsidRPr="003E64A4">
        <w:rPr>
          <w:lang w:val="fr-CA"/>
        </w:rPr>
        <w:t>ts</w:t>
      </w:r>
      <w:r w:rsidR="002017F3" w:rsidRPr="003E64A4">
        <w:rPr>
          <w:lang w:val="fr-CA"/>
        </w:rPr>
        <w:t xml:space="preserve"> </w:t>
      </w:r>
      <w:r w:rsidR="00F84A09" w:rsidRPr="003E64A4">
        <w:rPr>
          <w:lang w:val="fr-CA"/>
        </w:rPr>
        <w:t xml:space="preserve">présentée par la Ministre </w:t>
      </w:r>
      <w:r w:rsidRPr="003E64A4">
        <w:rPr>
          <w:lang w:val="fr-CA"/>
        </w:rPr>
        <w:t>repose sur l</w:t>
      </w:r>
      <w:r w:rsidR="002017F3" w:rsidRPr="003E64A4">
        <w:rPr>
          <w:lang w:val="fr-CA"/>
        </w:rPr>
        <w:t xml:space="preserve">a prémisse que chaque admission représente un </w:t>
      </w:r>
      <w:r w:rsidR="009C482B" w:rsidRPr="003E64A4">
        <w:rPr>
          <w:lang w:val="fr-CA"/>
        </w:rPr>
        <w:t>co</w:t>
      </w:r>
      <w:r w:rsidR="00CA69E7" w:rsidRPr="003E64A4">
        <w:rPr>
          <w:lang w:val="fr-CA"/>
        </w:rPr>
        <w:t>û</w:t>
      </w:r>
      <w:r w:rsidR="009C482B" w:rsidRPr="003E64A4">
        <w:rPr>
          <w:lang w:val="fr-CA"/>
        </w:rPr>
        <w:t>t</w:t>
      </w:r>
      <w:r w:rsidR="002017F3" w:rsidRPr="003E64A4">
        <w:rPr>
          <w:lang w:val="fr-CA"/>
        </w:rPr>
        <w:t xml:space="preserve"> additionnel moyen de 2</w:t>
      </w:r>
      <w:r w:rsidR="002C7ACD" w:rsidRPr="003E64A4">
        <w:rPr>
          <w:lang w:val="fr-CA"/>
        </w:rPr>
        <w:t> </w:t>
      </w:r>
      <w:r w:rsidR="002017F3" w:rsidRPr="003E64A4">
        <w:rPr>
          <w:lang w:val="fr-CA"/>
        </w:rPr>
        <w:t>280</w:t>
      </w:r>
      <w:r w:rsidR="00355654" w:rsidRPr="003E64A4">
        <w:rPr>
          <w:lang w:val="fr-CA"/>
        </w:rPr>
        <w:t> </w:t>
      </w:r>
      <w:r w:rsidR="002017F3" w:rsidRPr="003E64A4">
        <w:rPr>
          <w:lang w:val="fr-CA"/>
        </w:rPr>
        <w:t>$ par année pour 14 ans</w:t>
      </w:r>
      <w:r w:rsidR="005411AA" w:rsidRPr="003E64A4">
        <w:rPr>
          <w:lang w:val="fr-CA"/>
        </w:rPr>
        <w:t>, totalisant</w:t>
      </w:r>
      <w:r w:rsidR="002017F3" w:rsidRPr="003E64A4">
        <w:rPr>
          <w:lang w:val="fr-CA"/>
        </w:rPr>
        <w:t xml:space="preserve"> 31</w:t>
      </w:r>
      <w:r w:rsidR="002C7ACD" w:rsidRPr="003E64A4">
        <w:rPr>
          <w:lang w:val="fr-CA"/>
        </w:rPr>
        <w:t> </w:t>
      </w:r>
      <w:r w:rsidR="002017F3" w:rsidRPr="003E64A4">
        <w:rPr>
          <w:lang w:val="fr-CA"/>
        </w:rPr>
        <w:t>920</w:t>
      </w:r>
      <w:r w:rsidR="00355654" w:rsidRPr="003E64A4">
        <w:rPr>
          <w:lang w:val="fr-CA"/>
        </w:rPr>
        <w:t> </w:t>
      </w:r>
      <w:r w:rsidR="002017F3" w:rsidRPr="003E64A4">
        <w:rPr>
          <w:lang w:val="fr-CA"/>
        </w:rPr>
        <w:t xml:space="preserve">$. Ce calcul suppose que chaque élève sera admis en prématernelle et restera dans le système </w:t>
      </w:r>
      <w:r w:rsidR="00D567BC" w:rsidRPr="003E64A4">
        <w:rPr>
          <w:lang w:val="fr-CA"/>
        </w:rPr>
        <w:t xml:space="preserve">de la </w:t>
      </w:r>
      <w:r w:rsidR="002017F3" w:rsidRPr="003E64A4">
        <w:rPr>
          <w:lang w:val="fr-CA"/>
        </w:rPr>
        <w:t xml:space="preserve">CSF jusqu’à la fin de ses études secondaires. </w:t>
      </w:r>
    </w:p>
    <w:p w14:paraId="727F832C" w14:textId="2CA3DBFA" w:rsidR="002A2454" w:rsidRPr="003E64A4" w:rsidRDefault="002017F3" w:rsidP="004739E3">
      <w:pPr>
        <w:pStyle w:val="AParaNumbering"/>
        <w:spacing w:after="240"/>
        <w:rPr>
          <w:lang w:val="fr-CA"/>
        </w:rPr>
      </w:pPr>
      <w:r w:rsidRPr="003E64A4">
        <w:rPr>
          <w:lang w:val="fr-CA"/>
        </w:rPr>
        <w:t xml:space="preserve">Cette hypothèse est mal fondée pour au moins deux raisons. </w:t>
      </w:r>
      <w:r w:rsidR="005E5636" w:rsidRPr="003E64A4">
        <w:rPr>
          <w:lang w:val="fr-CA"/>
        </w:rPr>
        <w:t>Premièrement, i</w:t>
      </w:r>
      <w:r w:rsidRPr="003E64A4">
        <w:rPr>
          <w:lang w:val="fr-CA"/>
        </w:rPr>
        <w:t xml:space="preserve">l est clair que pas tous les enfants </w:t>
      </w:r>
      <w:r w:rsidR="00D13618">
        <w:rPr>
          <w:lang w:val="fr-CA"/>
        </w:rPr>
        <w:t xml:space="preserve">ne </w:t>
      </w:r>
      <w:r w:rsidRPr="003E64A4">
        <w:rPr>
          <w:lang w:val="fr-CA"/>
        </w:rPr>
        <w:t xml:space="preserve">commenceront en prématernelle. Par exemple, les enfants W., T. et N. </w:t>
      </w:r>
      <w:r w:rsidR="00E668F9" w:rsidRPr="003E64A4">
        <w:rPr>
          <w:lang w:val="fr-CA"/>
        </w:rPr>
        <w:t xml:space="preserve">ont présenté </w:t>
      </w:r>
      <w:r w:rsidRPr="003E64A4">
        <w:rPr>
          <w:lang w:val="fr-CA"/>
        </w:rPr>
        <w:t xml:space="preserve">une demande pour </w:t>
      </w:r>
      <w:r w:rsidR="005E5636" w:rsidRPr="003E64A4">
        <w:rPr>
          <w:lang w:val="fr-CA"/>
        </w:rPr>
        <w:t>d</w:t>
      </w:r>
      <w:r w:rsidR="002A2454" w:rsidRPr="003E64A4">
        <w:rPr>
          <w:lang w:val="fr-CA"/>
        </w:rPr>
        <w:t>es années supérieur</w:t>
      </w:r>
      <w:r w:rsidR="00EB4C1F" w:rsidRPr="003E64A4">
        <w:rPr>
          <w:lang w:val="fr-CA"/>
        </w:rPr>
        <w:t>e</w:t>
      </w:r>
      <w:r w:rsidR="002A2454" w:rsidRPr="003E64A4">
        <w:rPr>
          <w:lang w:val="fr-CA"/>
        </w:rPr>
        <w:t>s</w:t>
      </w:r>
      <w:r w:rsidRPr="003E64A4">
        <w:rPr>
          <w:lang w:val="fr-CA"/>
        </w:rPr>
        <w:t xml:space="preserve">. </w:t>
      </w:r>
      <w:r w:rsidR="000F40C4" w:rsidRPr="003E64A4">
        <w:rPr>
          <w:lang w:val="fr-CA"/>
        </w:rPr>
        <w:t xml:space="preserve">Même dans </w:t>
      </w:r>
      <w:r w:rsidR="00483AAC" w:rsidRPr="003E64A4">
        <w:rPr>
          <w:lang w:val="fr-CA"/>
        </w:rPr>
        <w:t xml:space="preserve">les </w:t>
      </w:r>
      <w:r w:rsidR="000F40C4" w:rsidRPr="003E64A4">
        <w:rPr>
          <w:lang w:val="fr-CA"/>
        </w:rPr>
        <w:t xml:space="preserve">lettres de </w:t>
      </w:r>
      <w:r w:rsidR="00D567BC" w:rsidRPr="003E64A4">
        <w:rPr>
          <w:lang w:val="fr-CA"/>
        </w:rPr>
        <w:t>refus que la Ministre a envoyé</w:t>
      </w:r>
      <w:r w:rsidR="00F84A09" w:rsidRPr="003E64A4">
        <w:rPr>
          <w:lang w:val="fr-CA"/>
        </w:rPr>
        <w:t>es</w:t>
      </w:r>
      <w:r w:rsidR="00D567BC" w:rsidRPr="003E64A4">
        <w:rPr>
          <w:lang w:val="fr-CA"/>
        </w:rPr>
        <w:t xml:space="preserve"> </w:t>
      </w:r>
      <w:r w:rsidR="00D75B7D">
        <w:rPr>
          <w:lang w:val="fr-CA"/>
        </w:rPr>
        <w:t>concernant</w:t>
      </w:r>
      <w:r w:rsidR="00483AAC" w:rsidRPr="003E64A4">
        <w:rPr>
          <w:lang w:val="fr-CA"/>
        </w:rPr>
        <w:t xml:space="preserve"> W., T. et N.</w:t>
      </w:r>
      <w:r w:rsidR="000F40C4" w:rsidRPr="003E64A4">
        <w:rPr>
          <w:lang w:val="fr-CA"/>
        </w:rPr>
        <w:t>, la Ministre cite le chiffre de 31</w:t>
      </w:r>
      <w:r w:rsidR="007D4D38" w:rsidRPr="003E64A4">
        <w:rPr>
          <w:lang w:val="fr-CA"/>
        </w:rPr>
        <w:t> </w:t>
      </w:r>
      <w:r w:rsidR="000F40C4" w:rsidRPr="003E64A4">
        <w:rPr>
          <w:lang w:val="fr-CA"/>
        </w:rPr>
        <w:t>920</w:t>
      </w:r>
      <w:r w:rsidR="008B2AE1" w:rsidRPr="003E64A4">
        <w:rPr>
          <w:lang w:val="fr-CA"/>
        </w:rPr>
        <w:t> </w:t>
      </w:r>
      <w:r w:rsidR="000F40C4" w:rsidRPr="003E64A4">
        <w:rPr>
          <w:lang w:val="fr-CA"/>
        </w:rPr>
        <w:t>$ qui ne s</w:t>
      </w:r>
      <w:r w:rsidR="00D50130" w:rsidRPr="003E64A4">
        <w:rPr>
          <w:lang w:val="fr-CA"/>
        </w:rPr>
        <w:t>’</w:t>
      </w:r>
      <w:r w:rsidR="000F40C4" w:rsidRPr="003E64A4">
        <w:rPr>
          <w:lang w:val="fr-CA"/>
        </w:rPr>
        <w:t>applique clairement pas à ces étudiants.</w:t>
      </w:r>
    </w:p>
    <w:p w14:paraId="20D81AA9" w14:textId="77777777" w:rsidR="0011064C" w:rsidRPr="003E64A4" w:rsidRDefault="0011064C" w:rsidP="004739E3">
      <w:pPr>
        <w:pStyle w:val="AParaNumbering"/>
        <w:spacing w:after="240"/>
        <w:rPr>
          <w:lang w:val="fr-CA"/>
        </w:rPr>
      </w:pPr>
      <w:r w:rsidRPr="003E64A4">
        <w:rPr>
          <w:lang w:val="fr-CA"/>
        </w:rPr>
        <w:t xml:space="preserve">De plus, la projection </w:t>
      </w:r>
      <w:r w:rsidR="00D567BC" w:rsidRPr="003E64A4">
        <w:rPr>
          <w:lang w:val="fr-CA"/>
        </w:rPr>
        <w:t xml:space="preserve">des coûts </w:t>
      </w:r>
      <w:r w:rsidRPr="003E64A4">
        <w:rPr>
          <w:lang w:val="fr-CA"/>
        </w:rPr>
        <w:t xml:space="preserve">ignore le fait qu’un pourcentage important </w:t>
      </w:r>
      <w:r w:rsidR="00D567BC" w:rsidRPr="003E64A4">
        <w:rPr>
          <w:lang w:val="fr-CA"/>
        </w:rPr>
        <w:t>d’élèves quittent le système scolaire francophone</w:t>
      </w:r>
      <w:r w:rsidRPr="003E64A4">
        <w:rPr>
          <w:lang w:val="fr-CA"/>
        </w:rPr>
        <w:t xml:space="preserve"> </w:t>
      </w:r>
      <w:r w:rsidR="00D567BC" w:rsidRPr="003E64A4">
        <w:rPr>
          <w:lang w:val="fr-CA"/>
        </w:rPr>
        <w:t>lorsqu’ils commencent l’école</w:t>
      </w:r>
      <w:r w:rsidRPr="003E64A4">
        <w:rPr>
          <w:lang w:val="fr-CA"/>
        </w:rPr>
        <w:t xml:space="preserve"> secondaire. La </w:t>
      </w:r>
      <w:r w:rsidR="00076018" w:rsidRPr="003E64A4">
        <w:rPr>
          <w:lang w:val="fr-CA"/>
        </w:rPr>
        <w:t>taille</w:t>
      </w:r>
      <w:r w:rsidRPr="003E64A4">
        <w:rPr>
          <w:lang w:val="fr-CA"/>
        </w:rPr>
        <w:t xml:space="preserve"> </w:t>
      </w:r>
      <w:r w:rsidR="00076018" w:rsidRPr="003E64A4">
        <w:rPr>
          <w:lang w:val="fr-CA"/>
        </w:rPr>
        <w:t>d</w:t>
      </w:r>
      <w:r w:rsidR="00EA42A9" w:rsidRPr="003E64A4">
        <w:rPr>
          <w:lang w:val="fr-CA"/>
        </w:rPr>
        <w:t>es classes de neuvième année</w:t>
      </w:r>
      <w:r w:rsidR="00076018" w:rsidRPr="003E64A4">
        <w:rPr>
          <w:lang w:val="fr-CA"/>
        </w:rPr>
        <w:t xml:space="preserve"> de la CSF</w:t>
      </w:r>
      <w:r w:rsidR="004A0A37" w:rsidRPr="003E64A4">
        <w:rPr>
          <w:lang w:val="fr-CA"/>
        </w:rPr>
        <w:t xml:space="preserve"> </w:t>
      </w:r>
      <w:r w:rsidR="00606454" w:rsidRPr="003E64A4">
        <w:rPr>
          <w:lang w:val="fr-CA"/>
        </w:rPr>
        <w:t>pour les</w:t>
      </w:r>
      <w:r w:rsidR="004A0A37" w:rsidRPr="003E64A4">
        <w:rPr>
          <w:lang w:val="fr-CA"/>
        </w:rPr>
        <w:t xml:space="preserve"> années </w:t>
      </w:r>
      <w:r w:rsidR="006B3C82" w:rsidRPr="003E64A4">
        <w:rPr>
          <w:lang w:val="fr-CA"/>
        </w:rPr>
        <w:t>2010</w:t>
      </w:r>
      <w:r w:rsidR="00C35156" w:rsidRPr="003E64A4">
        <w:rPr>
          <w:lang w:val="fr-CA"/>
        </w:rPr>
        <w:t>/2011</w:t>
      </w:r>
      <w:r w:rsidR="006B3C82" w:rsidRPr="003E64A4">
        <w:rPr>
          <w:lang w:val="fr-CA"/>
        </w:rPr>
        <w:t xml:space="preserve"> à 2018</w:t>
      </w:r>
      <w:r w:rsidR="00C35156" w:rsidRPr="003E64A4">
        <w:rPr>
          <w:lang w:val="fr-CA"/>
        </w:rPr>
        <w:t>/2019</w:t>
      </w:r>
      <w:r w:rsidR="00EA42A9" w:rsidRPr="003E64A4">
        <w:rPr>
          <w:lang w:val="fr-CA"/>
        </w:rPr>
        <w:t xml:space="preserve"> </w:t>
      </w:r>
      <w:r w:rsidR="00076018" w:rsidRPr="003E64A4">
        <w:rPr>
          <w:lang w:val="fr-CA"/>
        </w:rPr>
        <w:t>est</w:t>
      </w:r>
      <w:r w:rsidR="00EA42A9" w:rsidRPr="003E64A4">
        <w:rPr>
          <w:lang w:val="fr-CA"/>
        </w:rPr>
        <w:t xml:space="preserve"> </w:t>
      </w:r>
      <w:r w:rsidR="00606454" w:rsidRPr="003E64A4">
        <w:rPr>
          <w:lang w:val="fr-CA"/>
        </w:rPr>
        <w:t xml:space="preserve">en moyenne </w:t>
      </w:r>
      <w:r w:rsidR="00DE3F13" w:rsidRPr="003E64A4">
        <w:rPr>
          <w:lang w:val="fr-CA"/>
        </w:rPr>
        <w:t>2</w:t>
      </w:r>
      <w:r w:rsidR="00E53144" w:rsidRPr="003E64A4">
        <w:rPr>
          <w:lang w:val="fr-CA"/>
        </w:rPr>
        <w:t>8,</w:t>
      </w:r>
      <w:r w:rsidR="00B424BE" w:rsidRPr="003E64A4">
        <w:rPr>
          <w:lang w:val="fr-CA"/>
        </w:rPr>
        <w:t>7</w:t>
      </w:r>
      <w:r w:rsidR="008B2AE1" w:rsidRPr="003E64A4">
        <w:rPr>
          <w:lang w:val="fr-CA"/>
        </w:rPr>
        <w:t> </w:t>
      </w:r>
      <w:r w:rsidR="00183A59" w:rsidRPr="003E64A4">
        <w:rPr>
          <w:lang w:val="fr-CA"/>
        </w:rPr>
        <w:t>pour</w:t>
      </w:r>
      <w:r w:rsidR="00B65030" w:rsidRPr="003E64A4">
        <w:rPr>
          <w:lang w:val="fr-CA"/>
        </w:rPr>
        <w:t xml:space="preserve"> </w:t>
      </w:r>
      <w:r w:rsidR="00183A59" w:rsidRPr="003E64A4">
        <w:rPr>
          <w:lang w:val="fr-CA"/>
        </w:rPr>
        <w:t>cent</w:t>
      </w:r>
      <w:r w:rsidR="00DE3F13" w:rsidRPr="003E64A4">
        <w:rPr>
          <w:lang w:val="fr-CA"/>
        </w:rPr>
        <w:t xml:space="preserve"> plus petite que </w:t>
      </w:r>
      <w:r w:rsidR="00606454" w:rsidRPr="003E64A4">
        <w:rPr>
          <w:lang w:val="fr-CA"/>
        </w:rPr>
        <w:t>la</w:t>
      </w:r>
      <w:r w:rsidR="00D567BC" w:rsidRPr="003E64A4">
        <w:rPr>
          <w:lang w:val="fr-CA"/>
        </w:rPr>
        <w:t xml:space="preserve"> taille des</w:t>
      </w:r>
      <w:r w:rsidR="00606454" w:rsidRPr="003E64A4">
        <w:rPr>
          <w:lang w:val="fr-CA"/>
        </w:rPr>
        <w:t xml:space="preserve"> classe</w:t>
      </w:r>
      <w:r w:rsidR="00D567BC" w:rsidRPr="003E64A4">
        <w:rPr>
          <w:lang w:val="fr-CA"/>
        </w:rPr>
        <w:t xml:space="preserve">s </w:t>
      </w:r>
      <w:r w:rsidR="00EB266F" w:rsidRPr="003E64A4">
        <w:rPr>
          <w:lang w:val="fr-CA"/>
        </w:rPr>
        <w:t>de</w:t>
      </w:r>
      <w:r w:rsidR="00DE3F13" w:rsidRPr="003E64A4">
        <w:rPr>
          <w:lang w:val="fr-CA"/>
        </w:rPr>
        <w:t xml:space="preserve"> huitième année</w:t>
      </w:r>
      <w:r w:rsidR="00EB266F" w:rsidRPr="003E64A4">
        <w:rPr>
          <w:lang w:val="fr-CA"/>
        </w:rPr>
        <w:t xml:space="preserve"> </w:t>
      </w:r>
      <w:r w:rsidR="00606454" w:rsidRPr="003E64A4">
        <w:rPr>
          <w:lang w:val="fr-CA"/>
        </w:rPr>
        <w:t>alimentant chacune de ces classes de neuvième année</w:t>
      </w:r>
      <w:r w:rsidRPr="003E64A4">
        <w:rPr>
          <w:lang w:val="fr-CA"/>
        </w:rPr>
        <w:t>.</w:t>
      </w:r>
      <w:r w:rsidR="00A57CBD" w:rsidRPr="003E64A4">
        <w:rPr>
          <w:rStyle w:val="FootnoteReference"/>
          <w:rFonts w:ascii="Times New Roman" w:hAnsi="Times New Roman"/>
          <w:sz w:val="28"/>
          <w:szCs w:val="28"/>
          <w:lang w:val="fr-CA"/>
        </w:rPr>
        <w:footnoteReference w:id="3"/>
      </w:r>
      <w:r w:rsidRPr="003E64A4">
        <w:rPr>
          <w:lang w:val="fr-CA"/>
        </w:rPr>
        <w:t xml:space="preserve"> Il est donc peu probable que chaque </w:t>
      </w:r>
      <w:r w:rsidR="00D567BC" w:rsidRPr="003E64A4">
        <w:rPr>
          <w:lang w:val="fr-CA"/>
        </w:rPr>
        <w:t>enfant</w:t>
      </w:r>
      <w:r w:rsidRPr="003E64A4">
        <w:rPr>
          <w:lang w:val="fr-CA"/>
        </w:rPr>
        <w:t xml:space="preserve"> admis reste dans l</w:t>
      </w:r>
      <w:r w:rsidR="00D567BC" w:rsidRPr="003E64A4">
        <w:rPr>
          <w:lang w:val="fr-CA"/>
        </w:rPr>
        <w:t>e système scolaire</w:t>
      </w:r>
      <w:r w:rsidRPr="003E64A4">
        <w:rPr>
          <w:lang w:val="fr-CA"/>
        </w:rPr>
        <w:t xml:space="preserve"> francophone jusqu’à la fin de ses études secondaires.</w:t>
      </w:r>
    </w:p>
    <w:p w14:paraId="57DD9364" w14:textId="30E55164" w:rsidR="002A2454" w:rsidRPr="003E64A4" w:rsidRDefault="002A2454" w:rsidP="004739E3">
      <w:pPr>
        <w:pStyle w:val="AParaNumbering"/>
        <w:spacing w:after="240"/>
        <w:rPr>
          <w:lang w:val="fr-CA"/>
        </w:rPr>
      </w:pPr>
      <w:r w:rsidRPr="003E64A4">
        <w:rPr>
          <w:lang w:val="fr-CA"/>
        </w:rPr>
        <w:t xml:space="preserve">Cela dit, les données confirment que le gouvernement devra payer </w:t>
      </w:r>
      <w:r w:rsidR="00D567BC" w:rsidRPr="003E64A4">
        <w:rPr>
          <w:lang w:val="fr-CA"/>
        </w:rPr>
        <w:t xml:space="preserve">un montant plus élevé </w:t>
      </w:r>
      <w:r w:rsidRPr="003E64A4">
        <w:rPr>
          <w:lang w:val="fr-CA"/>
        </w:rPr>
        <w:t xml:space="preserve">chaque année pour </w:t>
      </w:r>
      <w:r w:rsidR="00D567BC" w:rsidRPr="003E64A4">
        <w:rPr>
          <w:lang w:val="fr-CA"/>
        </w:rPr>
        <w:t xml:space="preserve">chaque enfant </w:t>
      </w:r>
      <w:r w:rsidRPr="003E64A4">
        <w:rPr>
          <w:lang w:val="fr-CA"/>
        </w:rPr>
        <w:t xml:space="preserve">qui est admis dans le </w:t>
      </w:r>
      <w:r w:rsidRPr="003E64A4">
        <w:rPr>
          <w:lang w:val="fr-CA"/>
        </w:rPr>
        <w:lastRenderedPageBreak/>
        <w:t xml:space="preserve">système français langue première. </w:t>
      </w:r>
      <w:r w:rsidR="000C13F8">
        <w:rPr>
          <w:lang w:val="fr-CA"/>
        </w:rPr>
        <w:t xml:space="preserve">Aussi, </w:t>
      </w:r>
      <w:r w:rsidR="00317C4C">
        <w:rPr>
          <w:lang w:val="fr-CA"/>
        </w:rPr>
        <w:t>quoiqu</w:t>
      </w:r>
      <w:r w:rsidR="000C13F8">
        <w:rPr>
          <w:lang w:val="fr-CA"/>
        </w:rPr>
        <w:t>e pa</w:t>
      </w:r>
      <w:r w:rsidR="00317C4C">
        <w:rPr>
          <w:lang w:val="fr-CA"/>
        </w:rPr>
        <w:t>s</w:t>
      </w:r>
      <w:r w:rsidR="000C13F8">
        <w:rPr>
          <w:lang w:val="fr-CA"/>
        </w:rPr>
        <w:t xml:space="preserve"> noté</w:t>
      </w:r>
      <w:r w:rsidR="0087372E">
        <w:rPr>
          <w:lang w:val="fr-CA"/>
        </w:rPr>
        <w:t>e</w:t>
      </w:r>
      <w:r w:rsidR="000C13F8">
        <w:rPr>
          <w:lang w:val="fr-CA"/>
        </w:rPr>
        <w:t xml:space="preserve"> par la Ministre, chaque admission peut </w:t>
      </w:r>
      <w:r w:rsidR="00317C4C">
        <w:rPr>
          <w:lang w:val="fr-CA"/>
        </w:rPr>
        <w:t>avoir</w:t>
      </w:r>
      <w:r w:rsidR="000C13F8">
        <w:rPr>
          <w:lang w:val="fr-CA"/>
        </w:rPr>
        <w:t xml:space="preserve"> </w:t>
      </w:r>
      <w:r w:rsidR="00DD681E">
        <w:rPr>
          <w:lang w:val="fr-CA"/>
        </w:rPr>
        <w:t>comme</w:t>
      </w:r>
      <w:r w:rsidR="000C13F8">
        <w:rPr>
          <w:lang w:val="fr-CA"/>
        </w:rPr>
        <w:t xml:space="preserve"> résultat que les </w:t>
      </w:r>
      <w:r w:rsidR="00317C4C">
        <w:rPr>
          <w:lang w:val="fr-CA"/>
        </w:rPr>
        <w:t>frères</w:t>
      </w:r>
      <w:r w:rsidR="000C13F8">
        <w:rPr>
          <w:lang w:val="fr-CA"/>
        </w:rPr>
        <w:t xml:space="preserve"> et </w:t>
      </w:r>
      <w:r w:rsidR="009431D7">
        <w:rPr>
          <w:lang w:val="fr-CA"/>
        </w:rPr>
        <w:t>sœurs</w:t>
      </w:r>
      <w:r w:rsidR="00827F04">
        <w:rPr>
          <w:lang w:val="fr-CA"/>
        </w:rPr>
        <w:t xml:space="preserve"> </w:t>
      </w:r>
      <w:r w:rsidR="006B7A08">
        <w:rPr>
          <w:lang w:val="fr-CA"/>
        </w:rPr>
        <w:t>des enfants admis</w:t>
      </w:r>
      <w:r w:rsidR="000C13F8">
        <w:rPr>
          <w:lang w:val="fr-CA"/>
        </w:rPr>
        <w:t xml:space="preserve"> </w:t>
      </w:r>
      <w:r w:rsidR="00711344">
        <w:rPr>
          <w:lang w:val="fr-CA"/>
        </w:rPr>
        <w:t xml:space="preserve">devront </w:t>
      </w:r>
      <w:r w:rsidR="001952C9">
        <w:rPr>
          <w:lang w:val="fr-CA"/>
        </w:rPr>
        <w:t>être</w:t>
      </w:r>
      <w:r w:rsidR="000C13F8">
        <w:rPr>
          <w:lang w:val="fr-CA"/>
        </w:rPr>
        <w:t xml:space="preserve"> admis en </w:t>
      </w:r>
      <w:r w:rsidR="001952C9">
        <w:rPr>
          <w:lang w:val="fr-CA"/>
        </w:rPr>
        <w:t>vertu</w:t>
      </w:r>
      <w:r w:rsidR="000C13F8">
        <w:rPr>
          <w:lang w:val="fr-CA"/>
        </w:rPr>
        <w:t xml:space="preserve"> de l’art. 23(2)</w:t>
      </w:r>
      <w:r w:rsidR="001952C9">
        <w:rPr>
          <w:lang w:val="fr-CA"/>
        </w:rPr>
        <w:t xml:space="preserve"> de la </w:t>
      </w:r>
      <w:r w:rsidR="001952C9">
        <w:rPr>
          <w:i/>
          <w:lang w:val="fr-CA"/>
        </w:rPr>
        <w:t>Charte</w:t>
      </w:r>
      <w:r w:rsidR="000C13F8">
        <w:rPr>
          <w:lang w:val="fr-CA"/>
        </w:rPr>
        <w:t xml:space="preserve">. </w:t>
      </w:r>
      <w:r w:rsidR="00815943" w:rsidRPr="003E64A4">
        <w:rPr>
          <w:lang w:val="fr-CA"/>
        </w:rPr>
        <w:t>Plus précisément, l</w:t>
      </w:r>
      <w:r w:rsidR="00D50130" w:rsidRPr="003E64A4">
        <w:rPr>
          <w:lang w:val="fr-CA"/>
        </w:rPr>
        <w:t>’</w:t>
      </w:r>
      <w:r w:rsidR="00815943" w:rsidRPr="003E64A4">
        <w:rPr>
          <w:lang w:val="fr-CA"/>
        </w:rPr>
        <w:t xml:space="preserve">estimation de </w:t>
      </w:r>
      <w:r w:rsidR="004034ED" w:rsidRPr="003E64A4">
        <w:rPr>
          <w:lang w:val="fr-CA"/>
        </w:rPr>
        <w:t xml:space="preserve">coûts additionnels de </w:t>
      </w:r>
      <w:r w:rsidR="00815943" w:rsidRPr="003E64A4">
        <w:rPr>
          <w:lang w:val="fr-CA"/>
        </w:rPr>
        <w:t>2</w:t>
      </w:r>
      <w:r w:rsidR="007D4D38" w:rsidRPr="003E64A4">
        <w:rPr>
          <w:lang w:val="fr-CA"/>
        </w:rPr>
        <w:t> </w:t>
      </w:r>
      <w:r w:rsidR="00815943" w:rsidRPr="003E64A4">
        <w:rPr>
          <w:lang w:val="fr-CA"/>
        </w:rPr>
        <w:t>280</w:t>
      </w:r>
      <w:r w:rsidR="008B2AE1" w:rsidRPr="003E64A4">
        <w:rPr>
          <w:lang w:val="fr-CA"/>
        </w:rPr>
        <w:t> </w:t>
      </w:r>
      <w:r w:rsidR="00815943" w:rsidRPr="003E64A4">
        <w:rPr>
          <w:lang w:val="fr-CA"/>
        </w:rPr>
        <w:t xml:space="preserve">$ par </w:t>
      </w:r>
      <w:r w:rsidR="002E433A" w:rsidRPr="003E64A4">
        <w:rPr>
          <w:lang w:val="fr-CA"/>
        </w:rPr>
        <w:t xml:space="preserve">élève par année </w:t>
      </w:r>
      <w:r w:rsidR="00815943" w:rsidRPr="003E64A4">
        <w:rPr>
          <w:lang w:val="fr-CA"/>
        </w:rPr>
        <w:t>est étayée par les données historiques de financement dont dispose l</w:t>
      </w:r>
      <w:r w:rsidR="00106836" w:rsidRPr="003E64A4">
        <w:rPr>
          <w:lang w:val="fr-CA"/>
        </w:rPr>
        <w:t>a</w:t>
      </w:r>
      <w:r w:rsidR="00815943" w:rsidRPr="003E64A4">
        <w:rPr>
          <w:lang w:val="fr-CA"/>
        </w:rPr>
        <w:t xml:space="preserve"> </w:t>
      </w:r>
      <w:r w:rsidR="00106836" w:rsidRPr="003E64A4">
        <w:rPr>
          <w:lang w:val="fr-CA"/>
        </w:rPr>
        <w:t>M</w:t>
      </w:r>
      <w:r w:rsidR="00815943" w:rsidRPr="003E64A4">
        <w:rPr>
          <w:lang w:val="fr-CA"/>
        </w:rPr>
        <w:t xml:space="preserve">inistre. </w:t>
      </w:r>
      <w:r w:rsidR="00CC7538" w:rsidRPr="003E64A4">
        <w:rPr>
          <w:lang w:val="fr-CA"/>
        </w:rPr>
        <w:t xml:space="preserve">La </w:t>
      </w:r>
      <w:r w:rsidR="002A6350" w:rsidRPr="003E64A4">
        <w:rPr>
          <w:lang w:val="fr-CA"/>
        </w:rPr>
        <w:t>M</w:t>
      </w:r>
      <w:r w:rsidR="00CC7538" w:rsidRPr="003E64A4">
        <w:rPr>
          <w:lang w:val="fr-CA"/>
        </w:rPr>
        <w:t>inistre admet dans ses motifs qu</w:t>
      </w:r>
      <w:r w:rsidR="00495968" w:rsidRPr="003E64A4">
        <w:rPr>
          <w:lang w:val="fr-CA"/>
        </w:rPr>
        <w:t>’</w:t>
      </w:r>
      <w:r w:rsidR="00D92FFB" w:rsidRPr="003E64A4">
        <w:rPr>
          <w:lang w:val="fr-CA"/>
        </w:rPr>
        <w:t>une seule admission</w:t>
      </w:r>
      <w:r w:rsidR="00CC7538" w:rsidRPr="003E64A4">
        <w:rPr>
          <w:lang w:val="fr-CA"/>
        </w:rPr>
        <w:t xml:space="preserve"> n</w:t>
      </w:r>
      <w:r w:rsidR="00B23867" w:rsidRPr="003E64A4">
        <w:rPr>
          <w:lang w:val="fr-CA"/>
        </w:rPr>
        <w:t>’</w:t>
      </w:r>
      <w:r w:rsidR="009F4BCF" w:rsidRPr="003E64A4">
        <w:rPr>
          <w:lang w:val="fr-CA"/>
        </w:rPr>
        <w:t>entraîne</w:t>
      </w:r>
      <w:r w:rsidR="00B23867" w:rsidRPr="003E64A4">
        <w:rPr>
          <w:lang w:val="fr-CA"/>
        </w:rPr>
        <w:t>r</w:t>
      </w:r>
      <w:r w:rsidR="00EB0C85" w:rsidRPr="003E64A4">
        <w:rPr>
          <w:lang w:val="fr-CA"/>
        </w:rPr>
        <w:t>a</w:t>
      </w:r>
      <w:r w:rsidR="00CC7538" w:rsidRPr="003E64A4">
        <w:rPr>
          <w:lang w:val="fr-CA"/>
        </w:rPr>
        <w:t xml:space="preserve"> pas de </w:t>
      </w:r>
      <w:r w:rsidR="00B23867" w:rsidRPr="003E64A4">
        <w:rPr>
          <w:lang w:val="fr-CA"/>
        </w:rPr>
        <w:t>co</w:t>
      </w:r>
      <w:r w:rsidR="004034ED" w:rsidRPr="003E64A4">
        <w:rPr>
          <w:lang w:val="fr-CA"/>
        </w:rPr>
        <w:t>û</w:t>
      </w:r>
      <w:r w:rsidR="00B23867" w:rsidRPr="003E64A4">
        <w:rPr>
          <w:lang w:val="fr-CA"/>
        </w:rPr>
        <w:t>ts</w:t>
      </w:r>
      <w:r w:rsidR="00CC7538" w:rsidRPr="003E64A4">
        <w:rPr>
          <w:lang w:val="fr-CA"/>
        </w:rPr>
        <w:t xml:space="preserve"> d</w:t>
      </w:r>
      <w:r w:rsidR="00B23867" w:rsidRPr="003E64A4">
        <w:rPr>
          <w:lang w:val="fr-CA"/>
        </w:rPr>
        <w:t>’</w:t>
      </w:r>
      <w:r w:rsidR="00CC7538" w:rsidRPr="003E64A4">
        <w:rPr>
          <w:lang w:val="fr-CA"/>
        </w:rPr>
        <w:t xml:space="preserve">infrastructure, mais </w:t>
      </w:r>
      <w:r w:rsidR="004034ED" w:rsidRPr="003E64A4">
        <w:rPr>
          <w:lang w:val="fr-CA"/>
        </w:rPr>
        <w:t xml:space="preserve">explique </w:t>
      </w:r>
      <w:r w:rsidRPr="003E64A4">
        <w:rPr>
          <w:lang w:val="fr-CA"/>
        </w:rPr>
        <w:t>que la formule de financement territoriale alloue plus par élève aux petites écoles</w:t>
      </w:r>
      <w:r w:rsidR="004034ED" w:rsidRPr="003E64A4">
        <w:rPr>
          <w:lang w:val="fr-CA"/>
        </w:rPr>
        <w:t xml:space="preserve">, ce qui </w:t>
      </w:r>
      <w:r w:rsidR="009F4BCF" w:rsidRPr="003E64A4">
        <w:rPr>
          <w:lang w:val="fr-CA"/>
        </w:rPr>
        <w:t>entraîne</w:t>
      </w:r>
      <w:r w:rsidR="004034ED" w:rsidRPr="003E64A4">
        <w:rPr>
          <w:lang w:val="fr-CA"/>
        </w:rPr>
        <w:t xml:space="preserve"> des coûts additionnels</w:t>
      </w:r>
      <w:r w:rsidRPr="003E64A4">
        <w:rPr>
          <w:lang w:val="fr-CA"/>
        </w:rPr>
        <w:t xml:space="preserve">. </w:t>
      </w:r>
      <w:r w:rsidR="004034ED" w:rsidRPr="003E64A4">
        <w:rPr>
          <w:lang w:val="fr-CA"/>
        </w:rPr>
        <w:t>En moyenne, l</w:t>
      </w:r>
      <w:r w:rsidRPr="003E64A4">
        <w:rPr>
          <w:lang w:val="fr-CA"/>
        </w:rPr>
        <w:t>e gouvernement</w:t>
      </w:r>
      <w:r w:rsidR="00062266" w:rsidRPr="003E64A4">
        <w:rPr>
          <w:lang w:val="fr-CA"/>
        </w:rPr>
        <w:t xml:space="preserve"> doit</w:t>
      </w:r>
      <w:r w:rsidRPr="003E64A4">
        <w:rPr>
          <w:lang w:val="fr-CA"/>
        </w:rPr>
        <w:t xml:space="preserve"> </w:t>
      </w:r>
      <w:r w:rsidR="00062266" w:rsidRPr="003E64A4">
        <w:rPr>
          <w:lang w:val="fr-CA"/>
        </w:rPr>
        <w:t>vers</w:t>
      </w:r>
      <w:r w:rsidR="004034ED" w:rsidRPr="003E64A4">
        <w:rPr>
          <w:lang w:val="fr-CA"/>
        </w:rPr>
        <w:t>e</w:t>
      </w:r>
      <w:r w:rsidR="00062266" w:rsidRPr="003E64A4">
        <w:rPr>
          <w:lang w:val="fr-CA"/>
        </w:rPr>
        <w:t>r un montant plus élevé lorsqu’</w:t>
      </w:r>
      <w:r w:rsidR="001B768B" w:rsidRPr="003E64A4">
        <w:rPr>
          <w:lang w:val="fr-CA"/>
        </w:rPr>
        <w:t>un élève fréquent</w:t>
      </w:r>
      <w:r w:rsidR="00EA3A3A" w:rsidRPr="003E64A4">
        <w:rPr>
          <w:lang w:val="fr-CA"/>
        </w:rPr>
        <w:t>e</w:t>
      </w:r>
      <w:r w:rsidRPr="003E64A4">
        <w:rPr>
          <w:lang w:val="fr-CA"/>
        </w:rPr>
        <w:t xml:space="preserve"> l’une des écoles de la CSF, </w:t>
      </w:r>
      <w:r w:rsidR="00606454" w:rsidRPr="003E64A4">
        <w:rPr>
          <w:lang w:val="fr-CA"/>
        </w:rPr>
        <w:t xml:space="preserve">puisque celles-ci </w:t>
      </w:r>
      <w:r w:rsidRPr="003E64A4">
        <w:rPr>
          <w:lang w:val="fr-CA"/>
        </w:rPr>
        <w:t>sont généralement plus petit</w:t>
      </w:r>
      <w:r w:rsidR="00062266" w:rsidRPr="003E64A4">
        <w:rPr>
          <w:lang w:val="fr-CA"/>
        </w:rPr>
        <w:t>es</w:t>
      </w:r>
      <w:r w:rsidRPr="003E64A4">
        <w:rPr>
          <w:lang w:val="fr-CA"/>
        </w:rPr>
        <w:t xml:space="preserve"> que l</w:t>
      </w:r>
      <w:r w:rsidR="00062266" w:rsidRPr="003E64A4">
        <w:rPr>
          <w:lang w:val="fr-CA"/>
        </w:rPr>
        <w:t>es écoles</w:t>
      </w:r>
      <w:r w:rsidRPr="003E64A4">
        <w:rPr>
          <w:lang w:val="fr-CA"/>
        </w:rPr>
        <w:t xml:space="preserve"> </w:t>
      </w:r>
      <w:r w:rsidR="00C35C3E" w:rsidRPr="003E64A4">
        <w:rPr>
          <w:lang w:val="fr-CA"/>
        </w:rPr>
        <w:t>de la majorité</w:t>
      </w:r>
      <w:r w:rsidRPr="003E64A4">
        <w:rPr>
          <w:lang w:val="fr-CA"/>
        </w:rPr>
        <w:t>. Il est donc probable que chaque admission augmente le montant total du financement versé par le gouvernement pour l’éducation</w:t>
      </w:r>
      <w:r w:rsidR="00062266" w:rsidRPr="003E64A4">
        <w:rPr>
          <w:lang w:val="fr-CA"/>
        </w:rPr>
        <w:t>,</w:t>
      </w:r>
      <w:r w:rsidRPr="003E64A4">
        <w:rPr>
          <w:lang w:val="fr-CA"/>
        </w:rPr>
        <w:t xml:space="preserve"> selon sa formule.</w:t>
      </w:r>
      <w:r w:rsidR="00BC65A4" w:rsidRPr="003E64A4">
        <w:rPr>
          <w:lang w:val="fr-CA"/>
        </w:rPr>
        <w:t xml:space="preserve"> Par contre, puisque le</w:t>
      </w:r>
      <w:r w:rsidR="00EF055D" w:rsidRPr="003E64A4">
        <w:rPr>
          <w:lang w:val="fr-CA"/>
        </w:rPr>
        <w:t xml:space="preserve"> nombre</w:t>
      </w:r>
      <w:r w:rsidR="00BC65A4" w:rsidRPr="003E64A4">
        <w:rPr>
          <w:lang w:val="fr-CA"/>
        </w:rPr>
        <w:t xml:space="preserve"> </w:t>
      </w:r>
      <w:r w:rsidR="00EF055D" w:rsidRPr="003E64A4">
        <w:rPr>
          <w:lang w:val="fr-CA"/>
        </w:rPr>
        <w:t>d’</w:t>
      </w:r>
      <w:r w:rsidR="00BC65A4" w:rsidRPr="003E64A4">
        <w:rPr>
          <w:lang w:val="fr-CA"/>
        </w:rPr>
        <w:t xml:space="preserve">inscriptions </w:t>
      </w:r>
      <w:r w:rsidR="00EF055D" w:rsidRPr="003E64A4">
        <w:rPr>
          <w:lang w:val="fr-CA"/>
        </w:rPr>
        <w:t>a diminué</w:t>
      </w:r>
      <w:r w:rsidR="00BC65A4" w:rsidRPr="003E64A4">
        <w:rPr>
          <w:lang w:val="fr-CA"/>
        </w:rPr>
        <w:t xml:space="preserve"> depuis la mise en œuvre </w:t>
      </w:r>
      <w:r w:rsidR="006758DD" w:rsidRPr="003E64A4">
        <w:rPr>
          <w:lang w:val="fr-CA"/>
        </w:rPr>
        <w:t xml:space="preserve">de la </w:t>
      </w:r>
      <w:r w:rsidR="006758DD" w:rsidRPr="003E64A4">
        <w:rPr>
          <w:i/>
          <w:lang w:val="fr-CA"/>
        </w:rPr>
        <w:t>Directive</w:t>
      </w:r>
      <w:r w:rsidR="006758DD" w:rsidRPr="003E64A4">
        <w:rPr>
          <w:lang w:val="fr-CA"/>
        </w:rPr>
        <w:t xml:space="preserve">, </w:t>
      </w:r>
      <w:r w:rsidR="003B303E" w:rsidRPr="003E64A4">
        <w:rPr>
          <w:lang w:val="fr-CA"/>
        </w:rPr>
        <w:t xml:space="preserve">même si toutes les demandes </w:t>
      </w:r>
      <w:r w:rsidR="006B227C" w:rsidRPr="003E64A4">
        <w:rPr>
          <w:lang w:val="fr-CA"/>
        </w:rPr>
        <w:t xml:space="preserve">d’admission </w:t>
      </w:r>
      <w:r w:rsidR="003B303E" w:rsidRPr="003E64A4">
        <w:rPr>
          <w:lang w:val="fr-CA"/>
        </w:rPr>
        <w:t>étaient accordées</w:t>
      </w:r>
      <w:r w:rsidR="006B227C" w:rsidRPr="003E64A4">
        <w:rPr>
          <w:lang w:val="fr-CA"/>
        </w:rPr>
        <w:t>,</w:t>
      </w:r>
      <w:r w:rsidR="003B303E" w:rsidRPr="003E64A4">
        <w:rPr>
          <w:lang w:val="fr-CA"/>
        </w:rPr>
        <w:t xml:space="preserve"> </w:t>
      </w:r>
      <w:r w:rsidR="000F09C5" w:rsidRPr="003E64A4">
        <w:rPr>
          <w:lang w:val="fr-CA"/>
        </w:rPr>
        <w:t>le gouvernement paie ce co</w:t>
      </w:r>
      <w:r w:rsidR="006B227C" w:rsidRPr="003E64A4">
        <w:rPr>
          <w:lang w:val="fr-CA"/>
        </w:rPr>
        <w:t>û</w:t>
      </w:r>
      <w:r w:rsidR="000F09C5" w:rsidRPr="003E64A4">
        <w:rPr>
          <w:lang w:val="fr-CA"/>
        </w:rPr>
        <w:t>t supplémentaire pour moins d’étudiants qu’en 2015/2016</w:t>
      </w:r>
      <w:r w:rsidR="00084751" w:rsidRPr="003E64A4">
        <w:rPr>
          <w:lang w:val="fr-CA"/>
        </w:rPr>
        <w:t>,</w:t>
      </w:r>
      <w:r w:rsidR="000F09C5" w:rsidRPr="003E64A4">
        <w:rPr>
          <w:lang w:val="fr-CA"/>
        </w:rPr>
        <w:t xml:space="preserve"> </w:t>
      </w:r>
      <w:r w:rsidR="003B303E" w:rsidRPr="003E64A4">
        <w:rPr>
          <w:lang w:val="fr-CA"/>
        </w:rPr>
        <w:t xml:space="preserve">sans tenir compte de la décision du gouvernement d’offrir la prématernelle </w:t>
      </w:r>
      <w:r w:rsidR="007B42C0" w:rsidRPr="003E64A4">
        <w:rPr>
          <w:lang w:val="fr-CA"/>
        </w:rPr>
        <w:t>à</w:t>
      </w:r>
      <w:r w:rsidR="003B303E" w:rsidRPr="003E64A4">
        <w:rPr>
          <w:lang w:val="fr-CA"/>
        </w:rPr>
        <w:t xml:space="preserve"> compter de </w:t>
      </w:r>
      <w:r w:rsidR="006B227C" w:rsidRPr="003E64A4">
        <w:rPr>
          <w:lang w:val="fr-CA"/>
        </w:rPr>
        <w:t xml:space="preserve">l’année scolaire </w:t>
      </w:r>
      <w:r w:rsidR="003B303E" w:rsidRPr="003E64A4">
        <w:rPr>
          <w:lang w:val="fr-CA"/>
        </w:rPr>
        <w:t xml:space="preserve">2017/2018. </w:t>
      </w:r>
    </w:p>
    <w:p w14:paraId="6A6C39DE" w14:textId="77777777" w:rsidR="002A2454" w:rsidRPr="003E64A4" w:rsidRDefault="00CC7538" w:rsidP="004739E3">
      <w:pPr>
        <w:pStyle w:val="AParaNumbering"/>
        <w:spacing w:after="240"/>
        <w:rPr>
          <w:lang w:val="fr-CA"/>
        </w:rPr>
      </w:pPr>
      <w:r w:rsidRPr="003E64A4">
        <w:rPr>
          <w:lang w:val="fr-CA"/>
        </w:rPr>
        <w:t xml:space="preserve">Par conséquent, bien que </w:t>
      </w:r>
      <w:r w:rsidR="00606454" w:rsidRPr="003E64A4">
        <w:rPr>
          <w:lang w:val="fr-CA"/>
        </w:rPr>
        <w:t>prévoir un co</w:t>
      </w:r>
      <w:r w:rsidR="006B227C" w:rsidRPr="003E64A4">
        <w:rPr>
          <w:lang w:val="fr-CA"/>
        </w:rPr>
        <w:t>û</w:t>
      </w:r>
      <w:r w:rsidR="00606454" w:rsidRPr="003E64A4">
        <w:rPr>
          <w:lang w:val="fr-CA"/>
        </w:rPr>
        <w:t>t</w:t>
      </w:r>
      <w:r w:rsidR="006B227C" w:rsidRPr="003E64A4">
        <w:rPr>
          <w:lang w:val="fr-CA"/>
        </w:rPr>
        <w:t xml:space="preserve"> total</w:t>
      </w:r>
      <w:r w:rsidR="00606454" w:rsidRPr="003E64A4">
        <w:rPr>
          <w:lang w:val="fr-CA"/>
        </w:rPr>
        <w:t xml:space="preserve"> de</w:t>
      </w:r>
      <w:r w:rsidRPr="003E64A4">
        <w:rPr>
          <w:lang w:val="fr-CA"/>
        </w:rPr>
        <w:t xml:space="preserve"> 31</w:t>
      </w:r>
      <w:r w:rsidR="007D4D38" w:rsidRPr="003E64A4">
        <w:rPr>
          <w:lang w:val="fr-CA"/>
        </w:rPr>
        <w:t> </w:t>
      </w:r>
      <w:r w:rsidRPr="003E64A4">
        <w:rPr>
          <w:lang w:val="fr-CA"/>
        </w:rPr>
        <w:t>920</w:t>
      </w:r>
      <w:r w:rsidR="00B23867" w:rsidRPr="003E64A4">
        <w:rPr>
          <w:lang w:val="fr-CA"/>
        </w:rPr>
        <w:t> </w:t>
      </w:r>
      <w:r w:rsidRPr="003E64A4">
        <w:rPr>
          <w:lang w:val="fr-CA"/>
        </w:rPr>
        <w:t>$</w:t>
      </w:r>
      <w:r w:rsidR="00606454" w:rsidRPr="003E64A4">
        <w:rPr>
          <w:lang w:val="fr-CA"/>
        </w:rPr>
        <w:t xml:space="preserve"> par étudiant</w:t>
      </w:r>
      <w:r w:rsidRPr="003E64A4">
        <w:rPr>
          <w:lang w:val="fr-CA"/>
        </w:rPr>
        <w:t xml:space="preserve"> soit déraisonnable, l</w:t>
      </w:r>
      <w:r w:rsidR="005A3B67" w:rsidRPr="003E64A4">
        <w:rPr>
          <w:lang w:val="fr-CA"/>
        </w:rPr>
        <w:t>a</w:t>
      </w:r>
      <w:r w:rsidRPr="003E64A4">
        <w:rPr>
          <w:lang w:val="fr-CA"/>
        </w:rPr>
        <w:t xml:space="preserve"> </w:t>
      </w:r>
      <w:r w:rsidR="005A3B67" w:rsidRPr="003E64A4">
        <w:rPr>
          <w:lang w:val="fr-CA"/>
        </w:rPr>
        <w:t>M</w:t>
      </w:r>
      <w:r w:rsidRPr="003E64A4">
        <w:rPr>
          <w:lang w:val="fr-CA"/>
        </w:rPr>
        <w:t xml:space="preserve">inistre a raisonnablement conclu que chaque admission </w:t>
      </w:r>
      <w:r w:rsidR="009F4BCF" w:rsidRPr="003E64A4">
        <w:rPr>
          <w:lang w:val="fr-CA"/>
        </w:rPr>
        <w:t>entraîne</w:t>
      </w:r>
      <w:r w:rsidR="00B23867" w:rsidRPr="003E64A4">
        <w:rPr>
          <w:lang w:val="fr-CA"/>
        </w:rPr>
        <w:t>ra</w:t>
      </w:r>
      <w:r w:rsidR="00606454" w:rsidRPr="003E64A4">
        <w:rPr>
          <w:lang w:val="fr-CA"/>
        </w:rPr>
        <w:t>it</w:t>
      </w:r>
      <w:r w:rsidRPr="003E64A4">
        <w:rPr>
          <w:lang w:val="fr-CA"/>
        </w:rPr>
        <w:t xml:space="preserve"> un </w:t>
      </w:r>
      <w:r w:rsidR="00B23867" w:rsidRPr="003E64A4">
        <w:rPr>
          <w:lang w:val="fr-CA"/>
        </w:rPr>
        <w:t>co</w:t>
      </w:r>
      <w:r w:rsidR="006B227C" w:rsidRPr="003E64A4">
        <w:rPr>
          <w:lang w:val="fr-CA"/>
        </w:rPr>
        <w:t>û</w:t>
      </w:r>
      <w:r w:rsidR="00B23867" w:rsidRPr="003E64A4">
        <w:rPr>
          <w:lang w:val="fr-CA"/>
        </w:rPr>
        <w:t>t</w:t>
      </w:r>
      <w:r w:rsidRPr="003E64A4">
        <w:rPr>
          <w:lang w:val="fr-CA"/>
        </w:rPr>
        <w:t xml:space="preserve"> </w:t>
      </w:r>
      <w:r w:rsidR="006B227C" w:rsidRPr="003E64A4">
        <w:rPr>
          <w:lang w:val="fr-CA"/>
        </w:rPr>
        <w:t>additionnel de</w:t>
      </w:r>
      <w:r w:rsidRPr="003E64A4">
        <w:rPr>
          <w:lang w:val="fr-CA"/>
        </w:rPr>
        <w:t xml:space="preserve"> 2</w:t>
      </w:r>
      <w:r w:rsidR="007D4D38" w:rsidRPr="003E64A4">
        <w:rPr>
          <w:lang w:val="fr-CA"/>
        </w:rPr>
        <w:t> </w:t>
      </w:r>
      <w:r w:rsidRPr="003E64A4">
        <w:rPr>
          <w:lang w:val="fr-CA"/>
        </w:rPr>
        <w:t>280</w:t>
      </w:r>
      <w:r w:rsidR="00B23867" w:rsidRPr="003E64A4">
        <w:rPr>
          <w:lang w:val="fr-CA"/>
        </w:rPr>
        <w:t> </w:t>
      </w:r>
      <w:r w:rsidRPr="003E64A4">
        <w:rPr>
          <w:lang w:val="fr-CA"/>
        </w:rPr>
        <w:t>$ par étudiant</w:t>
      </w:r>
      <w:r w:rsidR="00F7264B" w:rsidRPr="003E64A4">
        <w:rPr>
          <w:lang w:val="fr-CA"/>
        </w:rPr>
        <w:t xml:space="preserve">, </w:t>
      </w:r>
      <w:r w:rsidRPr="003E64A4">
        <w:rPr>
          <w:lang w:val="fr-CA"/>
        </w:rPr>
        <w:t>par an.</w:t>
      </w:r>
    </w:p>
    <w:p w14:paraId="54F4F1FB" w14:textId="77777777" w:rsidR="00CC7538" w:rsidRPr="003E64A4" w:rsidRDefault="00EA6C51" w:rsidP="004739E3">
      <w:pPr>
        <w:pStyle w:val="Heading9"/>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 xml:space="preserve">Le pilier </w:t>
      </w:r>
      <w:r w:rsidR="00606454" w:rsidRPr="003E64A4">
        <w:rPr>
          <w:rFonts w:ascii="Times New Roman" w:hAnsi="Times New Roman"/>
          <w:sz w:val="28"/>
          <w:szCs w:val="28"/>
          <w:lang w:val="fr-CA"/>
        </w:rPr>
        <w:t>à l’effet que</w:t>
      </w:r>
      <w:r w:rsidR="007B7D4A" w:rsidRPr="003E64A4">
        <w:rPr>
          <w:rFonts w:ascii="Times New Roman" w:hAnsi="Times New Roman"/>
          <w:sz w:val="28"/>
          <w:szCs w:val="28"/>
          <w:lang w:val="fr-CA"/>
        </w:rPr>
        <w:t xml:space="preserve"> </w:t>
      </w:r>
      <w:r w:rsidR="00466471" w:rsidRPr="003E64A4">
        <w:rPr>
          <w:rFonts w:ascii="Times New Roman" w:hAnsi="Times New Roman"/>
          <w:sz w:val="28"/>
          <w:szCs w:val="28"/>
          <w:lang w:val="fr-CA"/>
        </w:rPr>
        <w:t>l</w:t>
      </w:r>
      <w:r w:rsidR="007C1068" w:rsidRPr="003E64A4">
        <w:rPr>
          <w:rFonts w:ascii="Times New Roman" w:hAnsi="Times New Roman"/>
          <w:sz w:val="28"/>
          <w:szCs w:val="28"/>
          <w:lang w:val="fr-CA"/>
        </w:rPr>
        <w:t>’</w:t>
      </w:r>
      <w:r w:rsidRPr="003E64A4">
        <w:rPr>
          <w:rFonts w:ascii="Times New Roman" w:hAnsi="Times New Roman"/>
          <w:sz w:val="28"/>
          <w:szCs w:val="28"/>
          <w:lang w:val="fr-CA"/>
        </w:rPr>
        <w:t xml:space="preserve">admission </w:t>
      </w:r>
      <w:r w:rsidR="006B227C" w:rsidRPr="003E64A4">
        <w:rPr>
          <w:rFonts w:ascii="Times New Roman" w:hAnsi="Times New Roman"/>
          <w:sz w:val="28"/>
          <w:szCs w:val="28"/>
          <w:lang w:val="fr-CA"/>
        </w:rPr>
        <w:t xml:space="preserve">des enfants </w:t>
      </w:r>
      <w:r w:rsidR="004408A2" w:rsidRPr="003E64A4">
        <w:rPr>
          <w:rFonts w:ascii="Times New Roman" w:hAnsi="Times New Roman"/>
          <w:sz w:val="28"/>
          <w:szCs w:val="28"/>
          <w:lang w:val="fr-CA"/>
        </w:rPr>
        <w:t xml:space="preserve">saperait </w:t>
      </w:r>
      <w:r w:rsidRPr="003E64A4">
        <w:rPr>
          <w:rFonts w:ascii="Times New Roman" w:hAnsi="Times New Roman"/>
          <w:sz w:val="28"/>
          <w:szCs w:val="28"/>
          <w:lang w:val="fr-CA"/>
        </w:rPr>
        <w:t>l’exercice cohérent et équitable du pouvoir discrétionnaire</w:t>
      </w:r>
      <w:r w:rsidR="00DF2842" w:rsidRPr="003E64A4">
        <w:rPr>
          <w:rFonts w:ascii="Times New Roman" w:hAnsi="Times New Roman"/>
          <w:sz w:val="28"/>
          <w:szCs w:val="28"/>
          <w:lang w:val="fr-CA"/>
        </w:rPr>
        <w:t xml:space="preserve"> ne peut pas tenir</w:t>
      </w:r>
    </w:p>
    <w:p w14:paraId="53F41F72" w14:textId="77777777" w:rsidR="002017F3" w:rsidRPr="003E64A4" w:rsidRDefault="00AF0B6B" w:rsidP="004739E3">
      <w:pPr>
        <w:pStyle w:val="AParaNumbering"/>
        <w:spacing w:after="240"/>
        <w:rPr>
          <w:lang w:val="fr-CA"/>
        </w:rPr>
      </w:pPr>
      <w:r w:rsidRPr="003E64A4">
        <w:rPr>
          <w:lang w:val="fr-CA"/>
        </w:rPr>
        <w:t>La</w:t>
      </w:r>
      <w:r w:rsidR="002017F3" w:rsidRPr="003E64A4">
        <w:rPr>
          <w:lang w:val="fr-CA"/>
        </w:rPr>
        <w:t xml:space="preserve"> difficulté principale avec l’approche </w:t>
      </w:r>
      <w:r w:rsidR="006B227C" w:rsidRPr="003E64A4">
        <w:rPr>
          <w:lang w:val="fr-CA"/>
        </w:rPr>
        <w:t>adoptée par</w:t>
      </w:r>
      <w:r w:rsidR="002017F3" w:rsidRPr="003E64A4">
        <w:rPr>
          <w:lang w:val="fr-CA"/>
        </w:rPr>
        <w:t xml:space="preserve"> la Ministre qui, </w:t>
      </w:r>
      <w:r w:rsidR="007F2F57" w:rsidRPr="003E64A4">
        <w:rPr>
          <w:lang w:val="fr-CA"/>
        </w:rPr>
        <w:t>à</w:t>
      </w:r>
      <w:r w:rsidR="002017F3" w:rsidRPr="003E64A4">
        <w:rPr>
          <w:lang w:val="fr-CA"/>
        </w:rPr>
        <w:t xml:space="preserve"> mon avis, constitue </w:t>
      </w:r>
      <w:r w:rsidR="007F2F57" w:rsidRPr="003E64A4">
        <w:rPr>
          <w:lang w:val="fr-CA"/>
        </w:rPr>
        <w:t>à</w:t>
      </w:r>
      <w:r w:rsidR="002017F3" w:rsidRPr="003E64A4">
        <w:rPr>
          <w:lang w:val="fr-CA"/>
        </w:rPr>
        <w:t xml:space="preserve"> elle seule une erreur de logique déterminante est qu’elle a mal compris comment ses décisions allaient affecter l’exercice de son pouvoir discrétionnaire. La Ministre a surestimé la façon dont </w:t>
      </w:r>
      <w:r w:rsidR="00606454" w:rsidRPr="003E64A4">
        <w:rPr>
          <w:lang w:val="fr-CA"/>
        </w:rPr>
        <w:t>s</w:t>
      </w:r>
      <w:r w:rsidR="002017F3" w:rsidRPr="003E64A4">
        <w:rPr>
          <w:lang w:val="fr-CA"/>
        </w:rPr>
        <w:t>es décisions affecteraient l’exercice de son pouvoir discrétionnaire</w:t>
      </w:r>
      <w:r w:rsidR="009E4F3E" w:rsidRPr="003E64A4">
        <w:rPr>
          <w:lang w:val="fr-CA"/>
        </w:rPr>
        <w:t> </w:t>
      </w:r>
      <w:r w:rsidR="006B227C" w:rsidRPr="003E64A4">
        <w:rPr>
          <w:lang w:val="fr-CA"/>
        </w:rPr>
        <w:t>lorsqu’</w:t>
      </w:r>
      <w:r w:rsidR="003B45A1" w:rsidRPr="003E64A4">
        <w:rPr>
          <w:lang w:val="fr-CA"/>
        </w:rPr>
        <w:t xml:space="preserve">elle a </w:t>
      </w:r>
      <w:r w:rsidR="003673FB" w:rsidRPr="003E64A4">
        <w:rPr>
          <w:lang w:val="fr-CA"/>
        </w:rPr>
        <w:t>conclu</w:t>
      </w:r>
      <w:r w:rsidR="008B2AE1" w:rsidRPr="003E64A4">
        <w:rPr>
          <w:lang w:val="fr-CA"/>
        </w:rPr>
        <w:t> </w:t>
      </w:r>
      <w:r w:rsidR="006B227C" w:rsidRPr="003E64A4">
        <w:rPr>
          <w:lang w:val="fr-CA"/>
        </w:rPr>
        <w:t>ce qui suit</w:t>
      </w:r>
      <w:r w:rsidR="00081BA3" w:rsidRPr="003E64A4">
        <w:rPr>
          <w:lang w:val="fr-CA"/>
        </w:rPr>
        <w:t> </w:t>
      </w:r>
      <w:r w:rsidR="002017F3" w:rsidRPr="003E64A4">
        <w:rPr>
          <w:lang w:val="fr-CA"/>
        </w:rPr>
        <w:t>:</w:t>
      </w:r>
    </w:p>
    <w:p w14:paraId="57673C84" w14:textId="77777777" w:rsidR="002017F3" w:rsidRPr="004739E3" w:rsidRDefault="002017F3"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 xml:space="preserve">[I]l faudrait que je puisse m’appuyer sur une raison unique et distincte que ne pourraient invoquer les autres intéressés. Sinon, je me verrais dans l’obligation d’admettre la plupart des élèves qui en appellent à mon pouvoir discrétionnaire, ce qui donnerait lieu à une situation d’imprévisibilité budgétaire. </w:t>
      </w:r>
    </w:p>
    <w:p w14:paraId="2E898792" w14:textId="77777777" w:rsidR="002017F3" w:rsidRPr="003E64A4" w:rsidRDefault="002017F3" w:rsidP="004739E3">
      <w:pPr>
        <w:pStyle w:val="AParaNumbering"/>
        <w:spacing w:after="240"/>
        <w:rPr>
          <w:lang w:val="fr-CA"/>
        </w:rPr>
      </w:pPr>
      <w:r w:rsidRPr="003E64A4">
        <w:rPr>
          <w:lang w:val="fr-CA"/>
        </w:rPr>
        <w:t xml:space="preserve">Cette préoccupation </w:t>
      </w:r>
      <w:r w:rsidR="006B227C" w:rsidRPr="003E64A4">
        <w:rPr>
          <w:lang w:val="fr-CA"/>
        </w:rPr>
        <w:t>est réitérée</w:t>
      </w:r>
      <w:r w:rsidRPr="003E64A4">
        <w:rPr>
          <w:lang w:val="fr-CA"/>
        </w:rPr>
        <w:t xml:space="preserve"> à maintes reprises dans les di</w:t>
      </w:r>
      <w:r w:rsidR="006B227C" w:rsidRPr="003E64A4">
        <w:rPr>
          <w:lang w:val="fr-CA"/>
        </w:rPr>
        <w:t>vers</w:t>
      </w:r>
      <w:r w:rsidRPr="003E64A4">
        <w:rPr>
          <w:lang w:val="fr-CA"/>
        </w:rPr>
        <w:t>es décisions</w:t>
      </w:r>
      <w:r w:rsidR="006B227C" w:rsidRPr="003E64A4">
        <w:rPr>
          <w:lang w:val="fr-CA"/>
        </w:rPr>
        <w:t xml:space="preserve"> de la Ministre</w:t>
      </w:r>
      <w:r w:rsidRPr="003E64A4">
        <w:rPr>
          <w:lang w:val="fr-CA"/>
        </w:rPr>
        <w:t xml:space="preserve">. </w:t>
      </w:r>
      <w:r w:rsidR="006B227C" w:rsidRPr="003E64A4">
        <w:rPr>
          <w:lang w:val="fr-CA"/>
        </w:rPr>
        <w:t>Voici quelques exemples</w:t>
      </w:r>
      <w:r w:rsidRPr="003E64A4">
        <w:rPr>
          <w:lang w:val="fr-CA"/>
        </w:rPr>
        <w:t> :</w:t>
      </w:r>
    </w:p>
    <w:p w14:paraId="6D22A9ED" w14:textId="77777777" w:rsidR="00AF0B6B" w:rsidRPr="004739E3" w:rsidRDefault="002017F3"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 xml:space="preserve">L’admission d’un élève en vertu de sa connaissance du français nous ramènerait au problème de la prévisibilité nécessaire au budget de </w:t>
      </w:r>
      <w:bookmarkStart w:id="4" w:name="_Hlk45119541"/>
      <w:r w:rsidRPr="004739E3">
        <w:rPr>
          <w:rFonts w:ascii="Times New Roman" w:hAnsi="Times New Roman" w:cs="Times New Roman"/>
          <w:sz w:val="24"/>
          <w:lang w:val="fr-CA"/>
        </w:rPr>
        <w:t>l’État</w:t>
      </w:r>
      <w:bookmarkEnd w:id="4"/>
      <w:r w:rsidRPr="004739E3">
        <w:rPr>
          <w:rFonts w:ascii="Times New Roman" w:hAnsi="Times New Roman" w:cs="Times New Roman"/>
          <w:sz w:val="24"/>
          <w:lang w:val="fr-CA"/>
        </w:rPr>
        <w:t xml:space="preserve"> (et pourrait ouvrir la porte aux non-ayants droit qui ont </w:t>
      </w:r>
      <w:r w:rsidRPr="004739E3">
        <w:rPr>
          <w:rFonts w:ascii="Times New Roman" w:hAnsi="Times New Roman" w:cs="Times New Roman"/>
          <w:sz w:val="24"/>
          <w:lang w:val="fr-CA"/>
        </w:rPr>
        <w:lastRenderedPageBreak/>
        <w:t>particip</w:t>
      </w:r>
      <w:r w:rsidR="009D6D9F" w:rsidRPr="004739E3">
        <w:rPr>
          <w:rFonts w:ascii="Times New Roman" w:hAnsi="Times New Roman" w:cs="Times New Roman"/>
          <w:sz w:val="24"/>
          <w:lang w:val="fr-CA"/>
        </w:rPr>
        <w:t>é</w:t>
      </w:r>
      <w:r w:rsidRPr="004739E3">
        <w:rPr>
          <w:rFonts w:ascii="Times New Roman" w:hAnsi="Times New Roman" w:cs="Times New Roman"/>
          <w:sz w:val="24"/>
          <w:lang w:val="fr-CA"/>
        </w:rPr>
        <w:t xml:space="preserve"> à un programme d’immersion à Yellowknife ou ailleurs, ce qui ac</w:t>
      </w:r>
      <w:r w:rsidR="00F52DBA" w:rsidRPr="004739E3">
        <w:rPr>
          <w:rFonts w:ascii="Times New Roman" w:hAnsi="Times New Roman" w:cs="Times New Roman"/>
          <w:sz w:val="24"/>
          <w:lang w:val="fr-CA"/>
        </w:rPr>
        <w:t>croît</w:t>
      </w:r>
      <w:r w:rsidRPr="004739E3">
        <w:rPr>
          <w:rFonts w:ascii="Times New Roman" w:hAnsi="Times New Roman" w:cs="Times New Roman"/>
          <w:sz w:val="24"/>
          <w:lang w:val="fr-CA"/>
        </w:rPr>
        <w:t>rait l’imprévisibilité du budget de l’État)</w:t>
      </w:r>
      <w:r w:rsidR="003D4CA5" w:rsidRPr="004739E3">
        <w:rPr>
          <w:rFonts w:ascii="Times New Roman" w:hAnsi="Times New Roman" w:cs="Times New Roman"/>
          <w:sz w:val="24"/>
          <w:lang w:val="fr-CA"/>
        </w:rPr>
        <w:t>.</w:t>
      </w:r>
      <w:r w:rsidR="00355654" w:rsidRPr="004739E3">
        <w:rPr>
          <w:rFonts w:ascii="Times New Roman" w:hAnsi="Times New Roman" w:cs="Times New Roman"/>
          <w:sz w:val="24"/>
          <w:lang w:val="fr-CA"/>
        </w:rPr>
        <w:t> </w:t>
      </w:r>
    </w:p>
    <w:p w14:paraId="65DDEAA6" w14:textId="77777777" w:rsidR="00AF0B6B" w:rsidRPr="004739E3" w:rsidRDefault="00AF0B6B" w:rsidP="004739E3">
      <w:pPr>
        <w:pStyle w:val="CQuote"/>
        <w:spacing w:before="240"/>
        <w:jc w:val="center"/>
        <w:rPr>
          <w:rFonts w:ascii="Times New Roman" w:hAnsi="Times New Roman" w:cs="Times New Roman"/>
          <w:sz w:val="24"/>
          <w:lang w:val="fr-CA"/>
        </w:rPr>
      </w:pPr>
      <w:r w:rsidRPr="004739E3">
        <w:rPr>
          <w:rFonts w:ascii="Times New Roman" w:hAnsi="Times New Roman" w:cs="Times New Roman"/>
          <w:sz w:val="24"/>
          <w:lang w:val="fr-CA"/>
        </w:rPr>
        <w:t>…</w:t>
      </w:r>
    </w:p>
    <w:p w14:paraId="0D7FBE65" w14:textId="77777777" w:rsidR="002017F3" w:rsidRPr="004739E3" w:rsidRDefault="002017F3"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 xml:space="preserve">Le fait d’admettre </w:t>
      </w:r>
      <w:r w:rsidR="00AF0B6B" w:rsidRPr="004739E3">
        <w:rPr>
          <w:rFonts w:ascii="Times New Roman" w:hAnsi="Times New Roman" w:cs="Times New Roman"/>
          <w:sz w:val="24"/>
          <w:lang w:val="fr-CA"/>
        </w:rPr>
        <w:t>[l’enfant]</w:t>
      </w:r>
      <w:r w:rsidR="002C753C" w:rsidRPr="004739E3">
        <w:rPr>
          <w:rFonts w:ascii="Times New Roman" w:hAnsi="Times New Roman" w:cs="Times New Roman"/>
          <w:sz w:val="24"/>
          <w:lang w:val="fr-CA"/>
        </w:rPr>
        <w:t xml:space="preserve"> </w:t>
      </w:r>
      <w:r w:rsidRPr="004739E3">
        <w:rPr>
          <w:rFonts w:ascii="Times New Roman" w:hAnsi="Times New Roman" w:cs="Times New Roman"/>
          <w:sz w:val="24"/>
          <w:lang w:val="fr-CA"/>
        </w:rPr>
        <w:t>… rendrait imprévisibles le processus d’admission des non-ayants droit ainsi que les conséquences budgétaires</w:t>
      </w:r>
      <w:r w:rsidR="008744AB" w:rsidRPr="004739E3">
        <w:rPr>
          <w:rFonts w:ascii="Times New Roman" w:hAnsi="Times New Roman" w:cs="Times New Roman"/>
          <w:sz w:val="24"/>
          <w:lang w:val="fr-CA"/>
        </w:rPr>
        <w:t>.</w:t>
      </w:r>
    </w:p>
    <w:p w14:paraId="78B7E53B" w14:textId="77777777" w:rsidR="00AF0B6B" w:rsidRPr="004739E3" w:rsidRDefault="00AF0B6B" w:rsidP="004739E3">
      <w:pPr>
        <w:pStyle w:val="CQuote"/>
        <w:spacing w:before="240"/>
        <w:jc w:val="center"/>
        <w:rPr>
          <w:rFonts w:ascii="Times New Roman" w:hAnsi="Times New Roman" w:cs="Times New Roman"/>
          <w:sz w:val="24"/>
          <w:lang w:val="fr-CA"/>
        </w:rPr>
      </w:pPr>
      <w:r w:rsidRPr="004739E3">
        <w:rPr>
          <w:rFonts w:ascii="Times New Roman" w:hAnsi="Times New Roman" w:cs="Times New Roman"/>
          <w:sz w:val="24"/>
          <w:lang w:val="fr-CA"/>
        </w:rPr>
        <w:t>…</w:t>
      </w:r>
    </w:p>
    <w:p w14:paraId="41E1FFA5" w14:textId="77777777" w:rsidR="002017F3" w:rsidRPr="004739E3" w:rsidRDefault="002017F3"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 xml:space="preserve">Malheureusement, en autorisant l’admission sur ces motifs, on autoriserait l’admission de trop d’enfants hors du cadre de </w:t>
      </w:r>
      <w:r w:rsidR="004220B8" w:rsidRPr="004739E3">
        <w:rPr>
          <w:rFonts w:ascii="Times New Roman" w:hAnsi="Times New Roman" w:cs="Times New Roman"/>
          <w:sz w:val="24"/>
          <w:lang w:val="fr-CA"/>
        </w:rPr>
        <w:t xml:space="preserve">[la </w:t>
      </w:r>
      <w:r w:rsidR="004220B8" w:rsidRPr="004739E3">
        <w:rPr>
          <w:rFonts w:ascii="Times New Roman" w:hAnsi="Times New Roman" w:cs="Times New Roman"/>
          <w:i/>
          <w:sz w:val="24"/>
          <w:lang w:val="fr-CA"/>
        </w:rPr>
        <w:t>Directive</w:t>
      </w:r>
      <w:r w:rsidR="004220B8" w:rsidRPr="004739E3">
        <w:rPr>
          <w:rFonts w:ascii="Times New Roman" w:hAnsi="Times New Roman" w:cs="Times New Roman"/>
          <w:sz w:val="24"/>
          <w:lang w:val="fr-CA"/>
        </w:rPr>
        <w:t>]</w:t>
      </w:r>
      <w:r w:rsidRPr="004739E3">
        <w:rPr>
          <w:rFonts w:ascii="Times New Roman" w:hAnsi="Times New Roman" w:cs="Times New Roman"/>
          <w:sz w:val="24"/>
          <w:lang w:val="fr-CA"/>
        </w:rPr>
        <w:t>, ce qui se traduirait par des conséquences budgétaires imprévues et imprévisibles pour l’État</w:t>
      </w:r>
      <w:r w:rsidR="00B90E50" w:rsidRPr="004739E3">
        <w:rPr>
          <w:rFonts w:ascii="Times New Roman" w:hAnsi="Times New Roman" w:cs="Times New Roman"/>
          <w:sz w:val="24"/>
          <w:lang w:val="fr-CA"/>
        </w:rPr>
        <w:t>.</w:t>
      </w:r>
    </w:p>
    <w:p w14:paraId="1619367C" w14:textId="77777777" w:rsidR="00AF0B6B" w:rsidRPr="003E64A4" w:rsidRDefault="00AF0B6B" w:rsidP="004739E3">
      <w:pPr>
        <w:pStyle w:val="AParaNumbering"/>
        <w:spacing w:after="240"/>
        <w:rPr>
          <w:lang w:val="fr-CA"/>
        </w:rPr>
      </w:pPr>
      <w:r w:rsidRPr="003E64A4">
        <w:rPr>
          <w:lang w:val="fr-CA"/>
        </w:rPr>
        <w:t>Je reconnais que la Ministre doit exercer sa «</w:t>
      </w:r>
      <w:r w:rsidR="00B23867" w:rsidRPr="003E64A4">
        <w:rPr>
          <w:lang w:val="fr-CA"/>
        </w:rPr>
        <w:t> </w:t>
      </w:r>
      <w:r w:rsidRPr="003E64A4">
        <w:rPr>
          <w:lang w:val="fr-CA"/>
        </w:rPr>
        <w:t xml:space="preserve">discrétion avec équité et cohérence </w:t>
      </w:r>
      <w:r w:rsidR="006319E7" w:rsidRPr="003E64A4">
        <w:rPr>
          <w:lang w:val="fr-CA"/>
        </w:rPr>
        <w:t>à</w:t>
      </w:r>
      <w:r w:rsidRPr="003E64A4">
        <w:rPr>
          <w:lang w:val="fr-CA"/>
        </w:rPr>
        <w:t xml:space="preserve"> l’égard de tous les candidats, présents et à venir</w:t>
      </w:r>
      <w:r w:rsidR="00B23867" w:rsidRPr="003E64A4">
        <w:rPr>
          <w:lang w:val="fr-CA"/>
        </w:rPr>
        <w:t> </w:t>
      </w:r>
      <w:r w:rsidRPr="003E64A4">
        <w:rPr>
          <w:lang w:val="fr-CA"/>
        </w:rPr>
        <w:t xml:space="preserve">», malgré le fait qu’elle n’est pas liée par une application stricte du </w:t>
      </w:r>
      <w:r w:rsidRPr="003E64A4">
        <w:rPr>
          <w:i/>
          <w:lang w:val="fr-CA"/>
        </w:rPr>
        <w:t>stare decisis</w:t>
      </w:r>
      <w:r w:rsidRPr="003E64A4">
        <w:rPr>
          <w:lang w:val="fr-CA"/>
        </w:rPr>
        <w:t xml:space="preserve"> : </w:t>
      </w:r>
      <w:r w:rsidRPr="003E64A4">
        <w:rPr>
          <w:i/>
          <w:lang w:val="fr-CA"/>
        </w:rPr>
        <w:t>Vavilov</w:t>
      </w:r>
      <w:r w:rsidRPr="003E64A4">
        <w:rPr>
          <w:lang w:val="fr-CA"/>
        </w:rPr>
        <w:t>, au para. 129.</w:t>
      </w:r>
    </w:p>
    <w:p w14:paraId="604BE8D8" w14:textId="7C388A9F" w:rsidR="00DF2842" w:rsidRPr="003E64A4" w:rsidRDefault="002017F3" w:rsidP="004739E3">
      <w:pPr>
        <w:pStyle w:val="AParaNumbering"/>
        <w:spacing w:after="240"/>
        <w:rPr>
          <w:bCs/>
          <w:lang w:val="fr-CA"/>
        </w:rPr>
      </w:pPr>
      <w:r w:rsidRPr="003E64A4">
        <w:rPr>
          <w:lang w:val="fr-CA"/>
        </w:rPr>
        <w:t xml:space="preserve">Par contre, </w:t>
      </w:r>
      <w:r w:rsidR="00CB3415" w:rsidRPr="003E64A4">
        <w:rPr>
          <w:lang w:val="fr-CA"/>
        </w:rPr>
        <w:t xml:space="preserve">tel qu’illustré par </w:t>
      </w:r>
      <w:r w:rsidR="00606454" w:rsidRPr="003E64A4">
        <w:rPr>
          <w:lang w:val="fr-CA"/>
        </w:rPr>
        <w:t>le tableau en annexe</w:t>
      </w:r>
      <w:r w:rsidR="0076717B" w:rsidRPr="003E64A4">
        <w:rPr>
          <w:lang w:val="fr-CA"/>
        </w:rPr>
        <w:t>,</w:t>
      </w:r>
      <w:r w:rsidR="00606454" w:rsidRPr="003E64A4">
        <w:rPr>
          <w:lang w:val="fr-CA"/>
        </w:rPr>
        <w:t xml:space="preserve"> il y a plusieurs facteurs qui distinguent chaque demande. </w:t>
      </w:r>
      <w:r w:rsidR="00F9140C" w:rsidRPr="003E64A4">
        <w:rPr>
          <w:lang w:val="fr-CA"/>
        </w:rPr>
        <w:t>L</w:t>
      </w:r>
      <w:r w:rsidR="00606454" w:rsidRPr="003E64A4">
        <w:rPr>
          <w:lang w:val="fr-CA"/>
        </w:rPr>
        <w:t xml:space="preserve">es besoins et circonstances des deux écoles et communautés ne sont pas les mêmes. Plus important encore est le fait que </w:t>
      </w:r>
      <w:r w:rsidRPr="003E64A4">
        <w:rPr>
          <w:lang w:val="fr-CA"/>
        </w:rPr>
        <w:t>chaque admission qu’elle accorde change les circonstances dans lesquelles elle est tenu</w:t>
      </w:r>
      <w:r w:rsidR="009D6D9F" w:rsidRPr="003E64A4">
        <w:rPr>
          <w:lang w:val="fr-CA"/>
        </w:rPr>
        <w:t>e</w:t>
      </w:r>
      <w:r w:rsidRPr="003E64A4">
        <w:rPr>
          <w:lang w:val="fr-CA"/>
        </w:rPr>
        <w:t xml:space="preserve"> d’exercer sa discrétion</w:t>
      </w:r>
      <w:r w:rsidR="00606454" w:rsidRPr="003E64A4">
        <w:rPr>
          <w:lang w:val="fr-CA"/>
        </w:rPr>
        <w:t xml:space="preserve"> lors de la prochaine demande</w:t>
      </w:r>
      <w:r w:rsidRPr="003E64A4">
        <w:rPr>
          <w:lang w:val="fr-CA"/>
        </w:rPr>
        <w:t>. Plus les inscriptions augmentent</w:t>
      </w:r>
      <w:r w:rsidR="00606454" w:rsidRPr="003E64A4">
        <w:rPr>
          <w:lang w:val="fr-CA"/>
        </w:rPr>
        <w:t xml:space="preserve"> grâce à l’exercice de</w:t>
      </w:r>
      <w:r w:rsidR="00F7264B" w:rsidRPr="003E64A4">
        <w:rPr>
          <w:lang w:val="fr-CA"/>
        </w:rPr>
        <w:t xml:space="preserve"> sa</w:t>
      </w:r>
      <w:r w:rsidR="00606454" w:rsidRPr="003E64A4">
        <w:rPr>
          <w:lang w:val="fr-CA"/>
        </w:rPr>
        <w:t xml:space="preserve"> discrétion</w:t>
      </w:r>
      <w:r w:rsidR="00AF0B6B" w:rsidRPr="003E64A4">
        <w:rPr>
          <w:lang w:val="fr-CA"/>
        </w:rPr>
        <w:t>,</w:t>
      </w:r>
      <w:r w:rsidRPr="003E64A4">
        <w:rPr>
          <w:lang w:val="fr-CA"/>
        </w:rPr>
        <w:t xml:space="preserve"> moins est le besoin d</w:t>
      </w:r>
      <w:r w:rsidR="00606454" w:rsidRPr="003E64A4">
        <w:rPr>
          <w:lang w:val="fr-CA"/>
        </w:rPr>
        <w:t>e l’</w:t>
      </w:r>
      <w:r w:rsidRPr="003E64A4">
        <w:rPr>
          <w:lang w:val="fr-CA"/>
        </w:rPr>
        <w:t>exercer</w:t>
      </w:r>
      <w:r w:rsidR="00AF0B6B" w:rsidRPr="003E64A4">
        <w:rPr>
          <w:lang w:val="fr-CA"/>
        </w:rPr>
        <w:t xml:space="preserve"> </w:t>
      </w:r>
      <w:r w:rsidR="00606454" w:rsidRPr="003E64A4">
        <w:rPr>
          <w:lang w:val="fr-CA"/>
        </w:rPr>
        <w:t>lors de la prochaine demande</w:t>
      </w:r>
      <w:r w:rsidRPr="003E64A4">
        <w:rPr>
          <w:lang w:val="fr-CA"/>
        </w:rPr>
        <w:t xml:space="preserve">. De même, chaque admission </w:t>
      </w:r>
      <w:r w:rsidR="00CB3415" w:rsidRPr="003E64A4">
        <w:rPr>
          <w:lang w:val="fr-CA"/>
        </w:rPr>
        <w:t>engendre un</w:t>
      </w:r>
      <w:r w:rsidRPr="003E64A4">
        <w:rPr>
          <w:lang w:val="fr-CA"/>
        </w:rPr>
        <w:t xml:space="preserve"> </w:t>
      </w:r>
      <w:r w:rsidR="009C482B" w:rsidRPr="003E64A4">
        <w:rPr>
          <w:lang w:val="fr-CA"/>
        </w:rPr>
        <w:t>co</w:t>
      </w:r>
      <w:r w:rsidR="00CB3415" w:rsidRPr="003E64A4">
        <w:rPr>
          <w:lang w:val="fr-CA"/>
        </w:rPr>
        <w:t>û</w:t>
      </w:r>
      <w:r w:rsidR="009C482B" w:rsidRPr="003E64A4">
        <w:rPr>
          <w:lang w:val="fr-CA"/>
        </w:rPr>
        <w:t>t</w:t>
      </w:r>
      <w:r w:rsidRPr="003E64A4">
        <w:rPr>
          <w:lang w:val="fr-CA"/>
        </w:rPr>
        <w:t xml:space="preserve"> </w:t>
      </w:r>
      <w:r w:rsidR="00CB3415" w:rsidRPr="003E64A4">
        <w:rPr>
          <w:lang w:val="fr-CA"/>
        </w:rPr>
        <w:t xml:space="preserve">additionnel </w:t>
      </w:r>
      <w:r w:rsidRPr="003E64A4">
        <w:rPr>
          <w:lang w:val="fr-CA"/>
        </w:rPr>
        <w:t>et donc réduit la capacité d</w:t>
      </w:r>
      <w:r w:rsidR="008C1E61" w:rsidRPr="003E64A4">
        <w:rPr>
          <w:lang w:val="fr-CA"/>
        </w:rPr>
        <w:t xml:space="preserve">u gouvernement </w:t>
      </w:r>
      <w:r w:rsidRPr="003E64A4">
        <w:rPr>
          <w:lang w:val="fr-CA"/>
        </w:rPr>
        <w:t xml:space="preserve">de financer la prochaine admission. </w:t>
      </w:r>
      <w:r w:rsidR="00606454" w:rsidRPr="003E64A4">
        <w:rPr>
          <w:lang w:val="fr-CA"/>
        </w:rPr>
        <w:t>De plus, c</w:t>
      </w:r>
      <w:r w:rsidRPr="003E64A4">
        <w:rPr>
          <w:lang w:val="fr-CA"/>
        </w:rPr>
        <w:t>haque année,</w:t>
      </w:r>
      <w:r w:rsidR="00AF0B6B" w:rsidRPr="003E64A4">
        <w:rPr>
          <w:lang w:val="fr-CA"/>
        </w:rPr>
        <w:t xml:space="preserve"> le nombre d’inscriptions et</w:t>
      </w:r>
      <w:r w:rsidRPr="003E64A4">
        <w:rPr>
          <w:lang w:val="fr-CA"/>
        </w:rPr>
        <w:t xml:space="preserve"> </w:t>
      </w:r>
      <w:r w:rsidR="00AF0B6B" w:rsidRPr="003E64A4">
        <w:rPr>
          <w:lang w:val="fr-CA"/>
        </w:rPr>
        <w:t>la capacité budgétaire du gouvernement</w:t>
      </w:r>
      <w:r w:rsidRPr="003E64A4">
        <w:rPr>
          <w:lang w:val="fr-CA"/>
        </w:rPr>
        <w:t xml:space="preserve"> </w:t>
      </w:r>
      <w:r w:rsidR="00606454" w:rsidRPr="003E64A4">
        <w:rPr>
          <w:lang w:val="fr-CA"/>
        </w:rPr>
        <w:t>von</w:t>
      </w:r>
      <w:r w:rsidR="00E3523E" w:rsidRPr="003E64A4">
        <w:rPr>
          <w:lang w:val="fr-CA"/>
        </w:rPr>
        <w:t>t</w:t>
      </w:r>
      <w:r w:rsidR="00606454" w:rsidRPr="003E64A4">
        <w:rPr>
          <w:lang w:val="fr-CA"/>
        </w:rPr>
        <w:t xml:space="preserve"> changer</w:t>
      </w:r>
      <w:r w:rsidR="00B60197" w:rsidRPr="003E64A4">
        <w:rPr>
          <w:lang w:val="fr-CA"/>
        </w:rPr>
        <w:t xml:space="preserve"> et la </w:t>
      </w:r>
      <w:r w:rsidR="00CB3415" w:rsidRPr="003E64A4">
        <w:rPr>
          <w:lang w:val="fr-CA"/>
        </w:rPr>
        <w:t xml:space="preserve">viabilité </w:t>
      </w:r>
      <w:r w:rsidR="00B60197" w:rsidRPr="003E64A4">
        <w:rPr>
          <w:lang w:val="fr-CA"/>
        </w:rPr>
        <w:t>des écoles et de la communauté</w:t>
      </w:r>
      <w:r w:rsidR="00F7264B" w:rsidRPr="003E64A4">
        <w:rPr>
          <w:lang w:val="fr-CA"/>
        </w:rPr>
        <w:t>,</w:t>
      </w:r>
      <w:r w:rsidR="00B60197" w:rsidRPr="003E64A4">
        <w:rPr>
          <w:lang w:val="fr-CA"/>
        </w:rPr>
        <w:t xml:space="preserve"> dont la Ministre doit tenir compte</w:t>
      </w:r>
      <w:r w:rsidR="00F7264B" w:rsidRPr="003E64A4">
        <w:rPr>
          <w:lang w:val="fr-CA"/>
        </w:rPr>
        <w:t>,</w:t>
      </w:r>
      <w:r w:rsidR="00B60197" w:rsidRPr="003E64A4">
        <w:rPr>
          <w:lang w:val="fr-CA"/>
        </w:rPr>
        <w:t xml:space="preserve"> va fort possiblement avoir changé</w:t>
      </w:r>
      <w:r w:rsidRPr="003E64A4">
        <w:rPr>
          <w:lang w:val="fr-CA"/>
        </w:rPr>
        <w:t xml:space="preserve">. </w:t>
      </w:r>
      <w:r w:rsidR="00AD0CAD">
        <w:rPr>
          <w:lang w:val="fr-CA"/>
        </w:rPr>
        <w:t>En outre</w:t>
      </w:r>
      <w:r w:rsidRPr="003E64A4">
        <w:rPr>
          <w:lang w:val="fr-CA"/>
        </w:rPr>
        <w:t xml:space="preserve">, la </w:t>
      </w:r>
      <w:r w:rsidRPr="003E64A4">
        <w:rPr>
          <w:i/>
          <w:lang w:val="fr-CA"/>
        </w:rPr>
        <w:t xml:space="preserve">Directive </w:t>
      </w:r>
      <w:r w:rsidRPr="003E64A4">
        <w:rPr>
          <w:lang w:val="fr-CA"/>
        </w:rPr>
        <w:t xml:space="preserve">prévoit </w:t>
      </w:r>
      <w:r w:rsidR="00B60197" w:rsidRPr="003E64A4">
        <w:rPr>
          <w:lang w:val="fr-CA"/>
        </w:rPr>
        <w:t>un plafond en ce que l’admission</w:t>
      </w:r>
      <w:r w:rsidRPr="003E64A4">
        <w:rPr>
          <w:lang w:val="fr-CA"/>
        </w:rPr>
        <w:t xml:space="preserve"> des </w:t>
      </w:r>
      <w:r w:rsidR="00F663FF" w:rsidRPr="003E64A4">
        <w:rPr>
          <w:lang w:val="fr-CA"/>
        </w:rPr>
        <w:t xml:space="preserve">enfants de parents </w:t>
      </w:r>
      <w:r w:rsidRPr="003E64A4">
        <w:rPr>
          <w:lang w:val="fr-CA"/>
        </w:rPr>
        <w:t xml:space="preserve">non-ayants droit </w:t>
      </w:r>
      <w:r w:rsidR="00B60197" w:rsidRPr="003E64A4">
        <w:rPr>
          <w:lang w:val="fr-CA"/>
        </w:rPr>
        <w:t xml:space="preserve">est </w:t>
      </w:r>
      <w:r w:rsidRPr="003E64A4">
        <w:rPr>
          <w:lang w:val="fr-CA"/>
        </w:rPr>
        <w:t>limitée lorsque le nombre d’inscriptions dépasse 85 </w:t>
      </w:r>
      <w:r w:rsidR="00183A59" w:rsidRPr="003E64A4">
        <w:rPr>
          <w:lang w:val="fr-CA"/>
        </w:rPr>
        <w:t>pour</w:t>
      </w:r>
      <w:r w:rsidR="00353A70" w:rsidRPr="003E64A4">
        <w:rPr>
          <w:lang w:val="fr-CA"/>
        </w:rPr>
        <w:t xml:space="preserve"> </w:t>
      </w:r>
      <w:r w:rsidR="00183A59" w:rsidRPr="003E64A4">
        <w:rPr>
          <w:lang w:val="fr-CA"/>
        </w:rPr>
        <w:t>cent</w:t>
      </w:r>
      <w:r w:rsidRPr="003E64A4">
        <w:rPr>
          <w:lang w:val="fr-CA"/>
        </w:rPr>
        <w:t xml:space="preserve"> de la capacité de l’école. </w:t>
      </w:r>
    </w:p>
    <w:p w14:paraId="5B309057" w14:textId="77777777" w:rsidR="002017F3" w:rsidRPr="003E64A4" w:rsidRDefault="00DF2842" w:rsidP="004739E3">
      <w:pPr>
        <w:pStyle w:val="AParaNumbering"/>
        <w:spacing w:after="240"/>
        <w:rPr>
          <w:bCs/>
          <w:lang w:val="fr-CA"/>
        </w:rPr>
      </w:pPr>
      <w:r w:rsidRPr="003E64A4">
        <w:rPr>
          <w:lang w:val="fr-CA"/>
        </w:rPr>
        <w:t>Par conséquent</w:t>
      </w:r>
      <w:r w:rsidR="002017F3" w:rsidRPr="003E64A4">
        <w:rPr>
          <w:lang w:val="fr-CA"/>
        </w:rPr>
        <w:t>, la crainte de la Ministre de se voir contrainte à exercer sa discrétion dans les cas futurs a été grandement exagérée</w:t>
      </w:r>
      <w:r w:rsidR="00AC6825" w:rsidRPr="003E64A4">
        <w:rPr>
          <w:lang w:val="fr-CA"/>
        </w:rPr>
        <w:t>. Compte tenu du contexte juridique et factuel, il était déraisonnable pour la Ministre d’</w:t>
      </w:r>
      <w:r w:rsidR="00F7264B" w:rsidRPr="003E64A4">
        <w:rPr>
          <w:lang w:val="fr-CA"/>
        </w:rPr>
        <w:t xml:space="preserve">avoir </w:t>
      </w:r>
      <w:r w:rsidR="00AC6825" w:rsidRPr="003E64A4">
        <w:rPr>
          <w:lang w:val="fr-CA"/>
        </w:rPr>
        <w:t>accord</w:t>
      </w:r>
      <w:r w:rsidR="00F7264B" w:rsidRPr="003E64A4">
        <w:rPr>
          <w:lang w:val="fr-CA"/>
        </w:rPr>
        <w:t>é</w:t>
      </w:r>
      <w:r w:rsidR="00AC6825" w:rsidRPr="003E64A4">
        <w:rPr>
          <w:lang w:val="fr-CA"/>
        </w:rPr>
        <w:t xml:space="preserve"> autant de poids à cette crainte dans son processus de raisonnement.</w:t>
      </w:r>
    </w:p>
    <w:p w14:paraId="711E4CB1" w14:textId="29FCF607" w:rsidR="003B303E" w:rsidRPr="003E64A4" w:rsidRDefault="003B303E" w:rsidP="004739E3">
      <w:pPr>
        <w:pStyle w:val="AParaNumbering"/>
        <w:spacing w:after="240"/>
        <w:rPr>
          <w:lang w:val="fr-CA"/>
        </w:rPr>
      </w:pPr>
      <w:r w:rsidRPr="003E64A4">
        <w:rPr>
          <w:lang w:val="fr-CA"/>
        </w:rPr>
        <w:t xml:space="preserve">Ayant identifié les problèmes susmentionnés avec les motifs de la Ministre, et </w:t>
      </w:r>
      <w:r w:rsidR="00B60197" w:rsidRPr="003E64A4">
        <w:rPr>
          <w:lang w:val="fr-CA"/>
        </w:rPr>
        <w:t>en application des</w:t>
      </w:r>
      <w:r w:rsidRPr="003E64A4">
        <w:rPr>
          <w:lang w:val="fr-CA"/>
        </w:rPr>
        <w:t xml:space="preserve"> principes </w:t>
      </w:r>
      <w:r w:rsidR="00B60197" w:rsidRPr="003E64A4">
        <w:rPr>
          <w:lang w:val="fr-CA"/>
        </w:rPr>
        <w:t>établis</w:t>
      </w:r>
      <w:r w:rsidRPr="003E64A4">
        <w:rPr>
          <w:lang w:val="fr-CA"/>
        </w:rPr>
        <w:t xml:space="preserve"> dans l</w:t>
      </w:r>
      <w:r w:rsidR="00AC6825" w:rsidRPr="003E64A4">
        <w:rPr>
          <w:lang w:val="fr-CA"/>
        </w:rPr>
        <w:t>’arrêt</w:t>
      </w:r>
      <w:r w:rsidRPr="003E64A4">
        <w:rPr>
          <w:lang w:val="fr-CA"/>
        </w:rPr>
        <w:t xml:space="preserve"> </w:t>
      </w:r>
      <w:r w:rsidRPr="003E64A4">
        <w:rPr>
          <w:i/>
          <w:lang w:val="fr-CA"/>
        </w:rPr>
        <w:t>Vavilov</w:t>
      </w:r>
      <w:r w:rsidRPr="003E64A4">
        <w:rPr>
          <w:lang w:val="fr-CA"/>
        </w:rPr>
        <w:t xml:space="preserve">, je conclus, en me basant uniquement sur </w:t>
      </w:r>
      <w:r w:rsidR="00B60197" w:rsidRPr="003E64A4">
        <w:rPr>
          <w:lang w:val="fr-CA"/>
        </w:rPr>
        <w:t xml:space="preserve">les </w:t>
      </w:r>
      <w:r w:rsidR="00AC6825" w:rsidRPr="003E64A4">
        <w:rPr>
          <w:lang w:val="fr-CA"/>
        </w:rPr>
        <w:t>erreur</w:t>
      </w:r>
      <w:r w:rsidR="00B60197" w:rsidRPr="003E64A4">
        <w:rPr>
          <w:lang w:val="fr-CA"/>
        </w:rPr>
        <w:t>s identifiées</w:t>
      </w:r>
      <w:r w:rsidRPr="003E64A4">
        <w:rPr>
          <w:lang w:val="fr-CA"/>
        </w:rPr>
        <w:t xml:space="preserve">, que ses décisions étaient </w:t>
      </w:r>
      <w:r w:rsidRPr="003E64A4">
        <w:rPr>
          <w:lang w:val="fr-CA"/>
        </w:rPr>
        <w:lastRenderedPageBreak/>
        <w:t xml:space="preserve">déraisonnables. </w:t>
      </w:r>
      <w:r w:rsidR="00B60197" w:rsidRPr="003E64A4">
        <w:rPr>
          <w:lang w:val="fr-CA"/>
        </w:rPr>
        <w:t>L</w:t>
      </w:r>
      <w:r w:rsidRPr="003E64A4">
        <w:rPr>
          <w:lang w:val="fr-CA"/>
        </w:rPr>
        <w:t>es erreurs</w:t>
      </w:r>
      <w:r w:rsidR="00C12635" w:rsidRPr="003E64A4">
        <w:rPr>
          <w:lang w:val="fr-CA"/>
        </w:rPr>
        <w:t xml:space="preserve"> identifiées</w:t>
      </w:r>
      <w:r w:rsidRPr="003E64A4">
        <w:rPr>
          <w:lang w:val="fr-CA"/>
        </w:rPr>
        <w:t xml:space="preserve"> créent des lacunes fondamentales dans la logique </w:t>
      </w:r>
      <w:r w:rsidR="00AC6825" w:rsidRPr="003E64A4">
        <w:rPr>
          <w:lang w:val="fr-CA"/>
        </w:rPr>
        <w:t xml:space="preserve">interne du raisonnement de la Ministre, </w:t>
      </w:r>
      <w:r w:rsidR="00B60197" w:rsidRPr="003E64A4">
        <w:rPr>
          <w:lang w:val="fr-CA"/>
        </w:rPr>
        <w:t xml:space="preserve">ce </w:t>
      </w:r>
      <w:r w:rsidRPr="003E64A4">
        <w:rPr>
          <w:lang w:val="fr-CA"/>
        </w:rPr>
        <w:t>qui soulève la possibilité réelle qu</w:t>
      </w:r>
      <w:r w:rsidR="00C12635" w:rsidRPr="003E64A4">
        <w:rPr>
          <w:lang w:val="fr-CA"/>
        </w:rPr>
        <w:t>’elle</w:t>
      </w:r>
      <w:r w:rsidRPr="003E64A4">
        <w:rPr>
          <w:lang w:val="fr-CA"/>
        </w:rPr>
        <w:t xml:space="preserve"> ait pu arriver à une conclusion différente</w:t>
      </w:r>
      <w:r w:rsidR="00C12635" w:rsidRPr="003E64A4">
        <w:rPr>
          <w:lang w:val="fr-CA"/>
        </w:rPr>
        <w:t>,</w:t>
      </w:r>
      <w:r w:rsidRPr="003E64A4">
        <w:rPr>
          <w:lang w:val="fr-CA"/>
        </w:rPr>
        <w:t xml:space="preserve"> </w:t>
      </w:r>
      <w:r w:rsidR="00B60197" w:rsidRPr="003E64A4">
        <w:rPr>
          <w:lang w:val="fr-CA"/>
        </w:rPr>
        <w:t xml:space="preserve">n’eut été </w:t>
      </w:r>
      <w:r w:rsidR="00C95A57">
        <w:rPr>
          <w:lang w:val="fr-CA"/>
        </w:rPr>
        <w:t xml:space="preserve">de </w:t>
      </w:r>
      <w:r w:rsidR="00C12635" w:rsidRPr="003E64A4">
        <w:rPr>
          <w:lang w:val="fr-CA"/>
        </w:rPr>
        <w:t>c</w:t>
      </w:r>
      <w:r w:rsidR="00B60197" w:rsidRPr="003E64A4">
        <w:rPr>
          <w:lang w:val="fr-CA"/>
        </w:rPr>
        <w:t>es erreurs</w:t>
      </w:r>
      <w:r w:rsidRPr="003E64A4">
        <w:rPr>
          <w:lang w:val="fr-CA"/>
        </w:rPr>
        <w:t xml:space="preserve">. En particulier, comme je l’ai expliqué, </w:t>
      </w:r>
      <w:r w:rsidR="003B464C" w:rsidRPr="003E64A4">
        <w:rPr>
          <w:lang w:val="fr-CA"/>
        </w:rPr>
        <w:t>le fait d’avoir surestimé</w:t>
      </w:r>
      <w:r w:rsidRPr="003E64A4">
        <w:rPr>
          <w:lang w:val="fr-CA"/>
        </w:rPr>
        <w:t xml:space="preserve"> l’impact de </w:t>
      </w:r>
      <w:r w:rsidR="00B60197" w:rsidRPr="003E64A4">
        <w:rPr>
          <w:lang w:val="fr-CA"/>
        </w:rPr>
        <w:t>s</w:t>
      </w:r>
      <w:r w:rsidRPr="003E64A4">
        <w:rPr>
          <w:lang w:val="fr-CA"/>
        </w:rPr>
        <w:t>es décisions sur l’exercice futur d</w:t>
      </w:r>
      <w:r w:rsidR="00C12635" w:rsidRPr="003E64A4">
        <w:rPr>
          <w:lang w:val="fr-CA"/>
        </w:rPr>
        <w:t>e son</w:t>
      </w:r>
      <w:r w:rsidRPr="003E64A4">
        <w:rPr>
          <w:lang w:val="fr-CA"/>
        </w:rPr>
        <w:t xml:space="preserve"> pouvoir discrétionnaire était au cœur </w:t>
      </w:r>
      <w:r w:rsidR="00B60197" w:rsidRPr="003E64A4">
        <w:rPr>
          <w:lang w:val="fr-CA"/>
        </w:rPr>
        <w:t>même du raisonnement à l’appui des décisions qu’elle a prises</w:t>
      </w:r>
      <w:r w:rsidRPr="003E64A4">
        <w:rPr>
          <w:lang w:val="fr-CA"/>
        </w:rPr>
        <w:t xml:space="preserve">. </w:t>
      </w:r>
    </w:p>
    <w:p w14:paraId="32712281" w14:textId="77777777" w:rsidR="002017F3" w:rsidRPr="003E64A4" w:rsidRDefault="002017F3" w:rsidP="004739E3">
      <w:pPr>
        <w:pStyle w:val="Heading6"/>
        <w:numPr>
          <w:ilvl w:val="0"/>
          <w:numId w:val="9"/>
        </w:numPr>
        <w:spacing w:before="240" w:after="240" w:line="240" w:lineRule="auto"/>
        <w:ind w:left="714" w:hanging="357"/>
        <w:rPr>
          <w:rFonts w:ascii="Times New Roman" w:hAnsi="Times New Roman"/>
          <w:sz w:val="28"/>
          <w:szCs w:val="28"/>
          <w:lang w:val="fr-CA"/>
        </w:rPr>
      </w:pPr>
      <w:r w:rsidRPr="003E64A4">
        <w:rPr>
          <w:rFonts w:ascii="Times New Roman" w:hAnsi="Times New Roman"/>
          <w:sz w:val="28"/>
          <w:szCs w:val="28"/>
          <w:lang w:val="fr-CA"/>
        </w:rPr>
        <w:t xml:space="preserve">Les décisions de la Ministre ne reflètent pas une mise en balance </w:t>
      </w:r>
      <w:r w:rsidR="00C01BFE" w:rsidRPr="003E64A4">
        <w:rPr>
          <w:rFonts w:ascii="Times New Roman" w:hAnsi="Times New Roman"/>
          <w:sz w:val="28"/>
          <w:szCs w:val="28"/>
          <w:lang w:val="fr-CA"/>
        </w:rPr>
        <w:t>proportionné</w:t>
      </w:r>
      <w:r w:rsidR="007B42C0" w:rsidRPr="003E64A4">
        <w:rPr>
          <w:rFonts w:ascii="Times New Roman" w:hAnsi="Times New Roman"/>
          <w:sz w:val="28"/>
          <w:szCs w:val="28"/>
          <w:lang w:val="fr-CA"/>
        </w:rPr>
        <w:t>e</w:t>
      </w:r>
      <w:r w:rsidR="00C01BFE" w:rsidRPr="003E64A4">
        <w:rPr>
          <w:rFonts w:ascii="Times New Roman" w:hAnsi="Times New Roman"/>
          <w:sz w:val="28"/>
          <w:szCs w:val="28"/>
          <w:lang w:val="fr-CA"/>
        </w:rPr>
        <w:t xml:space="preserve"> </w:t>
      </w:r>
      <w:r w:rsidR="003B464C" w:rsidRPr="003E64A4">
        <w:rPr>
          <w:rFonts w:ascii="Times New Roman" w:hAnsi="Times New Roman"/>
          <w:sz w:val="28"/>
          <w:szCs w:val="28"/>
          <w:lang w:val="fr-CA"/>
        </w:rPr>
        <w:t>entre l</w:t>
      </w:r>
      <w:r w:rsidRPr="003E64A4">
        <w:rPr>
          <w:rFonts w:ascii="Times New Roman" w:hAnsi="Times New Roman"/>
          <w:sz w:val="28"/>
          <w:szCs w:val="28"/>
          <w:lang w:val="fr-CA"/>
        </w:rPr>
        <w:t xml:space="preserve">es protections garanties par la </w:t>
      </w:r>
      <w:r w:rsidRPr="003E64A4">
        <w:rPr>
          <w:rStyle w:val="Emphasis"/>
          <w:rFonts w:ascii="Times New Roman" w:hAnsi="Times New Roman"/>
          <w:sz w:val="28"/>
          <w:szCs w:val="28"/>
          <w:lang w:val="fr-CA"/>
        </w:rPr>
        <w:t>Charte</w:t>
      </w:r>
      <w:r w:rsidR="003B464C" w:rsidRPr="003E64A4">
        <w:rPr>
          <w:rStyle w:val="Emphasis"/>
          <w:rFonts w:ascii="Times New Roman" w:hAnsi="Times New Roman"/>
          <w:sz w:val="28"/>
          <w:szCs w:val="28"/>
          <w:lang w:val="fr-CA"/>
        </w:rPr>
        <w:t xml:space="preserve"> </w:t>
      </w:r>
      <w:r w:rsidR="003B464C" w:rsidRPr="003E64A4">
        <w:rPr>
          <w:rStyle w:val="Emphasis"/>
          <w:rFonts w:ascii="Times New Roman" w:hAnsi="Times New Roman"/>
          <w:i w:val="0"/>
          <w:sz w:val="28"/>
          <w:szCs w:val="28"/>
          <w:lang w:val="fr-CA"/>
        </w:rPr>
        <w:t xml:space="preserve">et les intérêts du gouvernement </w:t>
      </w:r>
    </w:p>
    <w:p w14:paraId="3945809C" w14:textId="77777777" w:rsidR="00054D76" w:rsidRPr="003E64A4" w:rsidRDefault="00886F62" w:rsidP="004739E3">
      <w:pPr>
        <w:pStyle w:val="AParaNumbering"/>
        <w:spacing w:after="240"/>
        <w:rPr>
          <w:lang w:val="fr-CA"/>
        </w:rPr>
      </w:pPr>
      <w:r w:rsidRPr="003E64A4">
        <w:rPr>
          <w:lang w:val="fr-CA"/>
        </w:rPr>
        <w:t>Le manque de logique interne du raisonnement est à lui seul suffisant pour rendre les décisions de la Ministre déraisonnables</w:t>
      </w:r>
      <w:r w:rsidR="00B3623E" w:rsidRPr="003E64A4">
        <w:rPr>
          <w:lang w:val="fr-CA"/>
        </w:rPr>
        <w:t>. Cependant, tel que j</w:t>
      </w:r>
      <w:r w:rsidRPr="003E64A4">
        <w:rPr>
          <w:lang w:val="fr-CA"/>
        </w:rPr>
        <w:t>e l’</w:t>
      </w:r>
      <w:r w:rsidR="00B3623E" w:rsidRPr="003E64A4">
        <w:rPr>
          <w:lang w:val="fr-CA"/>
        </w:rPr>
        <w:t xml:space="preserve">ai noté plus haut, les décisions </w:t>
      </w:r>
      <w:r w:rsidR="00B5764C" w:rsidRPr="003E64A4">
        <w:rPr>
          <w:lang w:val="fr-CA"/>
        </w:rPr>
        <w:t xml:space="preserve">mettent en jeu </w:t>
      </w:r>
      <w:r w:rsidR="00B3623E" w:rsidRPr="003E64A4">
        <w:rPr>
          <w:lang w:val="fr-CA"/>
        </w:rPr>
        <w:t xml:space="preserve">les protections </w:t>
      </w:r>
      <w:r w:rsidR="00B5764C" w:rsidRPr="003E64A4">
        <w:rPr>
          <w:lang w:val="fr-CA"/>
        </w:rPr>
        <w:t>conférées par</w:t>
      </w:r>
      <w:r w:rsidR="00B3623E" w:rsidRPr="003E64A4">
        <w:rPr>
          <w:lang w:val="fr-CA"/>
        </w:rPr>
        <w:t xml:space="preserve"> l’art. 23 de la </w:t>
      </w:r>
      <w:r w:rsidR="00B3623E" w:rsidRPr="003E64A4">
        <w:rPr>
          <w:i/>
          <w:lang w:val="fr-CA"/>
        </w:rPr>
        <w:t>Charte</w:t>
      </w:r>
      <w:r w:rsidR="00B3623E" w:rsidRPr="003E64A4">
        <w:rPr>
          <w:lang w:val="fr-CA"/>
        </w:rPr>
        <w:t>, et doit alors résister à l’analyse «</w:t>
      </w:r>
      <w:r w:rsidR="003A69CB" w:rsidRPr="003E64A4">
        <w:rPr>
          <w:lang w:val="fr-CA"/>
        </w:rPr>
        <w:t> </w:t>
      </w:r>
      <w:r w:rsidR="00B3623E" w:rsidRPr="003E64A4">
        <w:rPr>
          <w:lang w:val="fr-CA"/>
        </w:rPr>
        <w:t>robuste</w:t>
      </w:r>
      <w:r w:rsidR="003A69CB" w:rsidRPr="003E64A4">
        <w:rPr>
          <w:lang w:val="fr-CA"/>
        </w:rPr>
        <w:t> </w:t>
      </w:r>
      <w:r w:rsidR="00B3623E" w:rsidRPr="003E64A4">
        <w:rPr>
          <w:lang w:val="fr-CA"/>
        </w:rPr>
        <w:t xml:space="preserve">» de </w:t>
      </w:r>
      <w:r w:rsidR="00B3623E" w:rsidRPr="003E64A4">
        <w:rPr>
          <w:i/>
          <w:lang w:val="fr-CA"/>
        </w:rPr>
        <w:t>TWU</w:t>
      </w:r>
      <w:r w:rsidR="00B74C04" w:rsidRPr="003E64A4">
        <w:rPr>
          <w:i/>
          <w:lang w:val="fr-CA"/>
        </w:rPr>
        <w:t> </w:t>
      </w:r>
      <w:r w:rsidR="00B74C04" w:rsidRPr="003E64A4">
        <w:rPr>
          <w:lang w:val="fr-CA"/>
        </w:rPr>
        <w:t xml:space="preserve">: au para. </w:t>
      </w:r>
      <w:r w:rsidR="005C1275" w:rsidRPr="003E64A4">
        <w:rPr>
          <w:lang w:val="fr-CA"/>
        </w:rPr>
        <w:t>79</w:t>
      </w:r>
      <w:r w:rsidR="00B3623E" w:rsidRPr="003E64A4">
        <w:rPr>
          <w:lang w:val="fr-CA"/>
        </w:rPr>
        <w:t xml:space="preserve">. Les motifs doivent donc refléter une mise en balance proportionnée entre la </w:t>
      </w:r>
      <w:r w:rsidR="00B3623E" w:rsidRPr="003E64A4">
        <w:rPr>
          <w:i/>
          <w:lang w:val="fr-CA"/>
        </w:rPr>
        <w:t>Charte</w:t>
      </w:r>
      <w:r w:rsidR="00B3623E" w:rsidRPr="003E64A4">
        <w:rPr>
          <w:lang w:val="fr-CA"/>
        </w:rPr>
        <w:t xml:space="preserve"> et les intérêts du gouvernement</w:t>
      </w:r>
      <w:r w:rsidR="00073418" w:rsidRPr="003E64A4">
        <w:rPr>
          <w:lang w:val="fr-CA"/>
        </w:rPr>
        <w:t> </w:t>
      </w:r>
      <w:r w:rsidR="00B3623E" w:rsidRPr="003E64A4">
        <w:rPr>
          <w:lang w:val="fr-CA"/>
        </w:rPr>
        <w:t xml:space="preserve">: </w:t>
      </w:r>
      <w:r w:rsidR="00B3623E" w:rsidRPr="003E64A4">
        <w:rPr>
          <w:i/>
          <w:lang w:val="fr-CA"/>
        </w:rPr>
        <w:t>Dor</w:t>
      </w:r>
      <w:r w:rsidR="00B74C04" w:rsidRPr="003E64A4">
        <w:rPr>
          <w:i/>
          <w:lang w:val="fr-CA"/>
        </w:rPr>
        <w:t>é</w:t>
      </w:r>
      <w:r w:rsidR="00B74C04" w:rsidRPr="003E64A4">
        <w:rPr>
          <w:lang w:val="fr-CA"/>
        </w:rPr>
        <w:t>, au para.</w:t>
      </w:r>
      <w:r w:rsidR="00B3623E" w:rsidRPr="003E64A4">
        <w:rPr>
          <w:lang w:val="fr-CA"/>
        </w:rPr>
        <w:t xml:space="preserve"> 7. </w:t>
      </w:r>
    </w:p>
    <w:p w14:paraId="3A63C108" w14:textId="77777777" w:rsidR="00337E10" w:rsidRPr="003E64A4" w:rsidRDefault="00FD7FA2" w:rsidP="004739E3">
      <w:pPr>
        <w:pStyle w:val="AParaNumbering"/>
        <w:spacing w:after="240"/>
        <w:rPr>
          <w:lang w:val="fr-CA"/>
        </w:rPr>
      </w:pPr>
      <w:r w:rsidRPr="003E64A4">
        <w:rPr>
          <w:lang w:val="fr-CA"/>
        </w:rPr>
        <w:t xml:space="preserve">Je conclus que les motifs ne démontrent pas une mise en balance proportionnée des protections accordées par l’art. 23 de la </w:t>
      </w:r>
      <w:r w:rsidRPr="003E64A4">
        <w:rPr>
          <w:i/>
          <w:lang w:val="fr-CA"/>
        </w:rPr>
        <w:t>Charte</w:t>
      </w:r>
      <w:r w:rsidRPr="003E64A4">
        <w:rPr>
          <w:lang w:val="fr-CA"/>
        </w:rPr>
        <w:t xml:space="preserve">. </w:t>
      </w:r>
      <w:r w:rsidR="00B3623E" w:rsidRPr="003E64A4">
        <w:rPr>
          <w:lang w:val="fr-CA"/>
        </w:rPr>
        <w:t>Dans</w:t>
      </w:r>
      <w:r w:rsidR="00564506" w:rsidRPr="003E64A4">
        <w:rPr>
          <w:lang w:val="fr-CA"/>
        </w:rPr>
        <w:t xml:space="preserve"> l’</w:t>
      </w:r>
      <w:r w:rsidR="00B3623E" w:rsidRPr="003E64A4">
        <w:rPr>
          <w:lang w:val="fr-CA"/>
        </w:rPr>
        <w:t>analyse</w:t>
      </w:r>
      <w:r w:rsidR="00564506" w:rsidRPr="003E64A4">
        <w:rPr>
          <w:lang w:val="fr-CA"/>
        </w:rPr>
        <w:t xml:space="preserve"> plus haut</w:t>
      </w:r>
      <w:r w:rsidR="00B3623E" w:rsidRPr="003E64A4">
        <w:rPr>
          <w:lang w:val="fr-CA"/>
        </w:rPr>
        <w:t>, j’ai démontr</w:t>
      </w:r>
      <w:r w:rsidR="00B74C04" w:rsidRPr="003E64A4">
        <w:rPr>
          <w:lang w:val="fr-CA"/>
        </w:rPr>
        <w:t xml:space="preserve">é </w:t>
      </w:r>
      <w:r w:rsidR="00B3623E" w:rsidRPr="003E64A4">
        <w:rPr>
          <w:lang w:val="fr-CA"/>
        </w:rPr>
        <w:t xml:space="preserve">que la Ministre a erré dans son </w:t>
      </w:r>
      <w:r w:rsidR="00845D5C" w:rsidRPr="003E64A4">
        <w:rPr>
          <w:lang w:val="fr-CA"/>
        </w:rPr>
        <w:t>évaluation</w:t>
      </w:r>
      <w:r w:rsidR="00B3623E" w:rsidRPr="003E64A4">
        <w:rPr>
          <w:lang w:val="fr-CA"/>
        </w:rPr>
        <w:t xml:space="preserve"> de la vi</w:t>
      </w:r>
      <w:r w:rsidR="00845D5C" w:rsidRPr="003E64A4">
        <w:rPr>
          <w:lang w:val="fr-CA"/>
        </w:rPr>
        <w:t>a</w:t>
      </w:r>
      <w:r w:rsidR="00B3623E" w:rsidRPr="003E64A4">
        <w:rPr>
          <w:lang w:val="fr-CA"/>
        </w:rPr>
        <w:t>bi</w:t>
      </w:r>
      <w:r w:rsidR="00845D5C" w:rsidRPr="003E64A4">
        <w:rPr>
          <w:lang w:val="fr-CA"/>
        </w:rPr>
        <w:t>li</w:t>
      </w:r>
      <w:r w:rsidR="00B3623E" w:rsidRPr="003E64A4">
        <w:rPr>
          <w:lang w:val="fr-CA"/>
        </w:rPr>
        <w:t>t</w:t>
      </w:r>
      <w:r w:rsidR="00845D5C" w:rsidRPr="003E64A4">
        <w:rPr>
          <w:lang w:val="fr-CA"/>
        </w:rPr>
        <w:t>é</w:t>
      </w:r>
      <w:r w:rsidR="00B3623E" w:rsidRPr="003E64A4">
        <w:rPr>
          <w:lang w:val="fr-CA"/>
        </w:rPr>
        <w:t xml:space="preserve"> des écoles</w:t>
      </w:r>
      <w:r w:rsidR="00845D5C" w:rsidRPr="003E64A4">
        <w:rPr>
          <w:lang w:val="fr-CA"/>
        </w:rPr>
        <w:t xml:space="preserve"> </w:t>
      </w:r>
      <w:r w:rsidR="00B3623E" w:rsidRPr="003E64A4">
        <w:rPr>
          <w:lang w:val="fr-CA"/>
        </w:rPr>
        <w:t>de la CSF</w:t>
      </w:r>
      <w:r w:rsidR="00845D5C" w:rsidRPr="003E64A4">
        <w:rPr>
          <w:lang w:val="fr-CA"/>
        </w:rPr>
        <w:t xml:space="preserve"> et de la communauté</w:t>
      </w:r>
      <w:r w:rsidR="00B3623E" w:rsidRPr="003E64A4">
        <w:rPr>
          <w:lang w:val="fr-CA"/>
        </w:rPr>
        <w:t xml:space="preserve">. Cette erreur est intimement liée </w:t>
      </w:r>
      <w:r w:rsidR="00845D5C" w:rsidRPr="003E64A4">
        <w:rPr>
          <w:lang w:val="fr-CA"/>
        </w:rPr>
        <w:t>aux protections garanties</w:t>
      </w:r>
      <w:r w:rsidR="00B3623E" w:rsidRPr="003E64A4">
        <w:rPr>
          <w:lang w:val="fr-CA"/>
        </w:rPr>
        <w:t xml:space="preserve"> par l’art</w:t>
      </w:r>
      <w:r w:rsidR="00845D5C" w:rsidRPr="003E64A4">
        <w:rPr>
          <w:lang w:val="fr-CA"/>
        </w:rPr>
        <w:t>.</w:t>
      </w:r>
      <w:r w:rsidR="00B3623E" w:rsidRPr="003E64A4">
        <w:rPr>
          <w:lang w:val="fr-CA"/>
        </w:rPr>
        <w:t xml:space="preserve"> 23</w:t>
      </w:r>
      <w:r w:rsidR="00845D5C" w:rsidRPr="003E64A4">
        <w:rPr>
          <w:lang w:val="fr-CA"/>
        </w:rPr>
        <w:t xml:space="preserve"> de la </w:t>
      </w:r>
      <w:r w:rsidR="00845D5C" w:rsidRPr="003E64A4">
        <w:rPr>
          <w:i/>
          <w:lang w:val="fr-CA"/>
        </w:rPr>
        <w:t>Charte</w:t>
      </w:r>
      <w:r w:rsidR="00845D5C" w:rsidRPr="003E64A4">
        <w:rPr>
          <w:lang w:val="fr-CA"/>
        </w:rPr>
        <w:t>.</w:t>
      </w:r>
      <w:r w:rsidR="00B3623E" w:rsidRPr="003E64A4">
        <w:rPr>
          <w:lang w:val="fr-CA"/>
        </w:rPr>
        <w:t xml:space="preserve"> Comme j</w:t>
      </w:r>
      <w:r w:rsidR="00CF4AA2" w:rsidRPr="003E64A4">
        <w:rPr>
          <w:lang w:val="fr-CA"/>
        </w:rPr>
        <w:t>e l</w:t>
      </w:r>
      <w:r w:rsidR="00B3623E" w:rsidRPr="003E64A4">
        <w:rPr>
          <w:lang w:val="fr-CA"/>
        </w:rPr>
        <w:t>’expliquerai dans ce</w:t>
      </w:r>
      <w:r w:rsidR="00845D5C" w:rsidRPr="003E64A4">
        <w:rPr>
          <w:lang w:val="fr-CA"/>
        </w:rPr>
        <w:t>t</w:t>
      </w:r>
      <w:r w:rsidR="00B3623E" w:rsidRPr="003E64A4">
        <w:rPr>
          <w:lang w:val="fr-CA"/>
        </w:rPr>
        <w:t>te sec</w:t>
      </w:r>
      <w:r w:rsidR="00845D5C" w:rsidRPr="003E64A4">
        <w:rPr>
          <w:lang w:val="fr-CA"/>
        </w:rPr>
        <w:t>ti</w:t>
      </w:r>
      <w:r w:rsidR="00B3623E" w:rsidRPr="003E64A4">
        <w:rPr>
          <w:lang w:val="fr-CA"/>
        </w:rPr>
        <w:t xml:space="preserve">on, </w:t>
      </w:r>
      <w:r w:rsidR="00CF4AA2" w:rsidRPr="003E64A4">
        <w:rPr>
          <w:lang w:val="fr-CA"/>
        </w:rPr>
        <w:t>en plus d’avoir commis cette erreur,</w:t>
      </w:r>
      <w:r w:rsidR="00B3623E" w:rsidRPr="003E64A4">
        <w:rPr>
          <w:lang w:val="fr-CA"/>
        </w:rPr>
        <w:t xml:space="preserve"> la Ministre n’a pas </w:t>
      </w:r>
      <w:r w:rsidR="009A388C" w:rsidRPr="003E64A4">
        <w:rPr>
          <w:lang w:val="fr-CA"/>
        </w:rPr>
        <w:t>démontré</w:t>
      </w:r>
      <w:r w:rsidR="00B3623E" w:rsidRPr="003E64A4">
        <w:rPr>
          <w:lang w:val="fr-CA"/>
        </w:rPr>
        <w:t xml:space="preserve"> qu’elle a dument </w:t>
      </w:r>
      <w:r w:rsidR="00F966C4" w:rsidRPr="003E64A4">
        <w:rPr>
          <w:lang w:val="fr-CA"/>
        </w:rPr>
        <w:t>considéré</w:t>
      </w:r>
      <w:r w:rsidR="00B3623E" w:rsidRPr="003E64A4">
        <w:rPr>
          <w:lang w:val="fr-CA"/>
        </w:rPr>
        <w:t xml:space="preserve"> la </w:t>
      </w:r>
      <w:r w:rsidR="00F966C4" w:rsidRPr="003E64A4">
        <w:rPr>
          <w:lang w:val="fr-CA"/>
        </w:rPr>
        <w:t>recommandation</w:t>
      </w:r>
      <w:r w:rsidR="00B3623E" w:rsidRPr="003E64A4">
        <w:rPr>
          <w:lang w:val="fr-CA"/>
        </w:rPr>
        <w:t xml:space="preserve"> de la CSF ainsi que </w:t>
      </w:r>
      <w:r w:rsidR="009A388C" w:rsidRPr="003E64A4">
        <w:rPr>
          <w:lang w:val="fr-CA"/>
        </w:rPr>
        <w:t xml:space="preserve">les caractéristiques </w:t>
      </w:r>
      <w:r w:rsidR="00AC416C" w:rsidRPr="003E64A4">
        <w:rPr>
          <w:lang w:val="fr-CA"/>
        </w:rPr>
        <w:t>individuelles de</w:t>
      </w:r>
      <w:r w:rsidR="00B3623E" w:rsidRPr="003E64A4">
        <w:rPr>
          <w:lang w:val="fr-CA"/>
        </w:rPr>
        <w:t xml:space="preserve"> cha</w:t>
      </w:r>
      <w:r w:rsidR="00A065D7" w:rsidRPr="003E64A4">
        <w:rPr>
          <w:lang w:val="fr-CA"/>
        </w:rPr>
        <w:t>q</w:t>
      </w:r>
      <w:r w:rsidR="00B3623E" w:rsidRPr="003E64A4">
        <w:rPr>
          <w:lang w:val="fr-CA"/>
        </w:rPr>
        <w:t xml:space="preserve">ue demande </w:t>
      </w:r>
      <w:r w:rsidR="00AC416C" w:rsidRPr="003E64A4">
        <w:rPr>
          <w:lang w:val="fr-CA"/>
        </w:rPr>
        <w:t xml:space="preserve">d’admission </w:t>
      </w:r>
      <w:r w:rsidR="00A065D7" w:rsidRPr="003E64A4">
        <w:rPr>
          <w:lang w:val="fr-CA"/>
        </w:rPr>
        <w:t>lié</w:t>
      </w:r>
      <w:r w:rsidR="00AC416C" w:rsidRPr="003E64A4">
        <w:rPr>
          <w:lang w:val="fr-CA"/>
        </w:rPr>
        <w:t>e</w:t>
      </w:r>
      <w:r w:rsidR="00A065D7" w:rsidRPr="003E64A4">
        <w:rPr>
          <w:lang w:val="fr-CA"/>
        </w:rPr>
        <w:t>s aux</w:t>
      </w:r>
      <w:r w:rsidR="00B3623E" w:rsidRPr="003E64A4">
        <w:rPr>
          <w:lang w:val="fr-CA"/>
        </w:rPr>
        <w:t xml:space="preserve"> </w:t>
      </w:r>
      <w:r w:rsidR="00A065D7" w:rsidRPr="003E64A4">
        <w:rPr>
          <w:lang w:val="fr-CA"/>
        </w:rPr>
        <w:t>protections</w:t>
      </w:r>
      <w:r w:rsidR="00AC416C" w:rsidRPr="003E64A4">
        <w:rPr>
          <w:lang w:val="fr-CA"/>
        </w:rPr>
        <w:t xml:space="preserve"> conférées</w:t>
      </w:r>
      <w:r w:rsidR="00B3623E" w:rsidRPr="003E64A4">
        <w:rPr>
          <w:lang w:val="fr-CA"/>
        </w:rPr>
        <w:t xml:space="preserve"> </w:t>
      </w:r>
      <w:r w:rsidR="00AC416C" w:rsidRPr="003E64A4">
        <w:rPr>
          <w:lang w:val="fr-CA"/>
        </w:rPr>
        <w:t>par</w:t>
      </w:r>
      <w:r w:rsidR="00B3623E" w:rsidRPr="003E64A4">
        <w:rPr>
          <w:lang w:val="fr-CA"/>
        </w:rPr>
        <w:t xml:space="preserve"> l’art. 23. Ces erreurs ont </w:t>
      </w:r>
      <w:r w:rsidR="00A065D7" w:rsidRPr="003E64A4">
        <w:rPr>
          <w:lang w:val="fr-CA"/>
        </w:rPr>
        <w:t>un impact important</w:t>
      </w:r>
      <w:r w:rsidR="00B3623E" w:rsidRPr="003E64A4">
        <w:rPr>
          <w:lang w:val="fr-CA"/>
        </w:rPr>
        <w:t xml:space="preserve"> sur le </w:t>
      </w:r>
      <w:r w:rsidR="00A065D7" w:rsidRPr="003E64A4">
        <w:rPr>
          <w:lang w:val="fr-CA"/>
        </w:rPr>
        <w:t>côté d</w:t>
      </w:r>
      <w:r w:rsidR="00A75CB8" w:rsidRPr="003E64A4">
        <w:rPr>
          <w:lang w:val="fr-CA"/>
        </w:rPr>
        <w:t>e la mise en balance</w:t>
      </w:r>
      <w:r w:rsidR="00B3623E" w:rsidRPr="003E64A4">
        <w:rPr>
          <w:lang w:val="fr-CA"/>
        </w:rPr>
        <w:t xml:space="preserve"> </w:t>
      </w:r>
      <w:r w:rsidR="00A75CB8" w:rsidRPr="003E64A4">
        <w:rPr>
          <w:lang w:val="fr-CA"/>
        </w:rPr>
        <w:t>favorisant</w:t>
      </w:r>
      <w:r w:rsidR="00B3623E" w:rsidRPr="003E64A4">
        <w:rPr>
          <w:lang w:val="fr-CA"/>
        </w:rPr>
        <w:t xml:space="preserve"> l’</w:t>
      </w:r>
      <w:r w:rsidR="00A75CB8" w:rsidRPr="003E64A4">
        <w:rPr>
          <w:lang w:val="fr-CA"/>
        </w:rPr>
        <w:t>exercice</w:t>
      </w:r>
      <w:r w:rsidR="00B3623E" w:rsidRPr="003E64A4">
        <w:rPr>
          <w:lang w:val="fr-CA"/>
        </w:rPr>
        <w:t xml:space="preserve"> de la </w:t>
      </w:r>
      <w:r w:rsidR="00A75CB8" w:rsidRPr="003E64A4">
        <w:rPr>
          <w:lang w:val="fr-CA"/>
        </w:rPr>
        <w:t>discrétion</w:t>
      </w:r>
      <w:r w:rsidR="00A1589F" w:rsidRPr="003E64A4">
        <w:rPr>
          <w:lang w:val="fr-CA"/>
        </w:rPr>
        <w:t xml:space="preserve">. De ce fait, </w:t>
      </w:r>
      <w:r w:rsidR="00B3623E" w:rsidRPr="003E64A4">
        <w:rPr>
          <w:lang w:val="fr-CA"/>
        </w:rPr>
        <w:t>je conclus</w:t>
      </w:r>
      <w:r w:rsidR="00D21F8B" w:rsidRPr="003E64A4">
        <w:rPr>
          <w:lang w:val="fr-CA"/>
        </w:rPr>
        <w:t xml:space="preserve"> </w:t>
      </w:r>
      <w:r w:rsidR="00B3623E" w:rsidRPr="003E64A4">
        <w:rPr>
          <w:lang w:val="fr-CA"/>
        </w:rPr>
        <w:t xml:space="preserve">que les motifs ne </w:t>
      </w:r>
      <w:r w:rsidR="00A75CB8" w:rsidRPr="003E64A4">
        <w:rPr>
          <w:lang w:val="fr-CA"/>
        </w:rPr>
        <w:t>reflètent</w:t>
      </w:r>
      <w:r w:rsidR="00B3623E" w:rsidRPr="003E64A4">
        <w:rPr>
          <w:lang w:val="fr-CA"/>
        </w:rPr>
        <w:t xml:space="preserve"> pas une mise en balance proportionnée </w:t>
      </w:r>
      <w:r w:rsidR="00A67EE7" w:rsidRPr="003E64A4">
        <w:rPr>
          <w:lang w:val="fr-CA"/>
        </w:rPr>
        <w:t>des</w:t>
      </w:r>
      <w:r w:rsidR="00B3623E" w:rsidRPr="003E64A4">
        <w:rPr>
          <w:lang w:val="fr-CA"/>
        </w:rPr>
        <w:t xml:space="preserve"> </w:t>
      </w:r>
      <w:r w:rsidR="00A75CB8" w:rsidRPr="003E64A4">
        <w:rPr>
          <w:lang w:val="fr-CA"/>
        </w:rPr>
        <w:t>protections</w:t>
      </w:r>
      <w:r w:rsidR="00B3623E" w:rsidRPr="003E64A4">
        <w:rPr>
          <w:lang w:val="fr-CA"/>
        </w:rPr>
        <w:t xml:space="preserve"> de la </w:t>
      </w:r>
      <w:r w:rsidR="00B3623E" w:rsidRPr="003E64A4">
        <w:rPr>
          <w:i/>
          <w:lang w:val="fr-CA"/>
        </w:rPr>
        <w:t>Charte</w:t>
      </w:r>
      <w:r w:rsidR="00B3623E" w:rsidRPr="003E64A4">
        <w:rPr>
          <w:lang w:val="fr-CA"/>
        </w:rPr>
        <w:t xml:space="preserve"> </w:t>
      </w:r>
      <w:r w:rsidR="00A75CB8" w:rsidRPr="003E64A4">
        <w:rPr>
          <w:lang w:val="fr-CA"/>
        </w:rPr>
        <w:t xml:space="preserve">qui </w:t>
      </w:r>
      <w:r w:rsidR="00B3623E" w:rsidRPr="003E64A4">
        <w:rPr>
          <w:lang w:val="fr-CA"/>
        </w:rPr>
        <w:t>sont en jeu</w:t>
      </w:r>
      <w:r w:rsidR="00126C3B" w:rsidRPr="003E64A4">
        <w:rPr>
          <w:lang w:val="fr-CA"/>
        </w:rPr>
        <w:t xml:space="preserve">. </w:t>
      </w:r>
      <w:r w:rsidR="00A67EE7" w:rsidRPr="003E64A4">
        <w:rPr>
          <w:lang w:val="fr-CA"/>
        </w:rPr>
        <w:t>Voilà une autre raison pour laquelle je conclus que les décisions sont déraisonnables.</w:t>
      </w:r>
    </w:p>
    <w:p w14:paraId="1FF11A03" w14:textId="77777777" w:rsidR="002017F3" w:rsidRPr="003E64A4" w:rsidRDefault="002017F3" w:rsidP="004739E3">
      <w:pPr>
        <w:pStyle w:val="AParaNumbering"/>
        <w:spacing w:after="240"/>
        <w:rPr>
          <w:lang w:val="fr-CA"/>
        </w:rPr>
      </w:pPr>
      <w:r w:rsidRPr="003E64A4">
        <w:rPr>
          <w:lang w:val="fr-CA"/>
        </w:rPr>
        <w:t>Comme point de départ dans son analyse, la Ministre a reconnu que l’admission de</w:t>
      </w:r>
      <w:r w:rsidR="00C12635" w:rsidRPr="003E64A4">
        <w:rPr>
          <w:lang w:val="fr-CA"/>
        </w:rPr>
        <w:t>s enfants</w:t>
      </w:r>
      <w:r w:rsidRPr="003E64A4">
        <w:rPr>
          <w:lang w:val="fr-CA"/>
        </w:rPr>
        <w:t xml:space="preserve"> serait conforme aux valeurs </w:t>
      </w:r>
      <w:r w:rsidR="009B7E83" w:rsidRPr="003E64A4">
        <w:rPr>
          <w:lang w:val="fr-CA"/>
        </w:rPr>
        <w:t xml:space="preserve">qui sous-tendent </w:t>
      </w:r>
      <w:r w:rsidRPr="003E64A4">
        <w:rPr>
          <w:lang w:val="fr-CA"/>
        </w:rPr>
        <w:t xml:space="preserve">l’art. 23 de la </w:t>
      </w:r>
      <w:r w:rsidRPr="003E64A4">
        <w:rPr>
          <w:i/>
          <w:lang w:val="fr-CA"/>
        </w:rPr>
        <w:t>Charte</w:t>
      </w:r>
      <w:r w:rsidR="009B7E83" w:rsidRPr="003E64A4">
        <w:rPr>
          <w:lang w:val="fr-CA"/>
        </w:rPr>
        <w:t>,</w:t>
      </w:r>
      <w:r w:rsidRPr="003E64A4">
        <w:rPr>
          <w:lang w:val="fr-CA"/>
        </w:rPr>
        <w:t xml:space="preserve"> dans la mesure où elle renforcerait le système scolaire </w:t>
      </w:r>
      <w:r w:rsidR="009B7E83" w:rsidRPr="003E64A4">
        <w:rPr>
          <w:lang w:val="fr-CA"/>
        </w:rPr>
        <w:t xml:space="preserve">francophone </w:t>
      </w:r>
      <w:r w:rsidRPr="003E64A4">
        <w:rPr>
          <w:lang w:val="fr-CA"/>
        </w:rPr>
        <w:t xml:space="preserve">et la communauté franco-ténoise. </w:t>
      </w:r>
      <w:r w:rsidR="00C12635" w:rsidRPr="003E64A4">
        <w:rPr>
          <w:lang w:val="fr-CA"/>
        </w:rPr>
        <w:t>Admettre les enfants</w:t>
      </w:r>
      <w:r w:rsidR="009B7E83" w:rsidRPr="003E64A4">
        <w:rPr>
          <w:lang w:val="fr-CA"/>
        </w:rPr>
        <w:t xml:space="preserve"> </w:t>
      </w:r>
      <w:r w:rsidRPr="003E64A4">
        <w:rPr>
          <w:lang w:val="fr-CA"/>
        </w:rPr>
        <w:t xml:space="preserve">serait donc conforme à l’objectif de cet article de promouvoir l’épanouissement de la langue officielle minoritaire : </w:t>
      </w:r>
      <w:r w:rsidRPr="003E64A4">
        <w:rPr>
          <w:i/>
          <w:lang w:val="fr-CA"/>
        </w:rPr>
        <w:t>CSF</w:t>
      </w:r>
      <w:r w:rsidRPr="003E64A4">
        <w:rPr>
          <w:lang w:val="fr-CA"/>
        </w:rPr>
        <w:t xml:space="preserve">, au para. 15. </w:t>
      </w:r>
      <w:r w:rsidR="003B3EB9" w:rsidRPr="003E64A4">
        <w:rPr>
          <w:lang w:val="fr-CA"/>
        </w:rPr>
        <w:t>De plus</w:t>
      </w:r>
      <w:r w:rsidRPr="003E64A4">
        <w:rPr>
          <w:lang w:val="fr-CA"/>
        </w:rPr>
        <w:t xml:space="preserve">, il n’est pas contesté que la communauté franco-ténoise a historiquement souffert de politiques qui ont menacé sa viabilité en tant que communauté linguistique : </w:t>
      </w:r>
      <w:r w:rsidRPr="003E64A4">
        <w:rPr>
          <w:i/>
          <w:lang w:val="fr-CA"/>
        </w:rPr>
        <w:t>A.B.</w:t>
      </w:r>
      <w:r w:rsidRPr="003E64A4">
        <w:rPr>
          <w:lang w:val="fr-CA"/>
        </w:rPr>
        <w:t xml:space="preserve">, au para. 57. </w:t>
      </w:r>
    </w:p>
    <w:p w14:paraId="7F7FB137" w14:textId="7D32F4E6" w:rsidR="00DB7570" w:rsidRPr="003E64A4" w:rsidRDefault="002017F3" w:rsidP="004739E3">
      <w:pPr>
        <w:pStyle w:val="AParaNumbering"/>
        <w:spacing w:after="240"/>
        <w:rPr>
          <w:lang w:val="fr-CA"/>
        </w:rPr>
      </w:pPr>
      <w:r w:rsidRPr="003E64A4">
        <w:rPr>
          <w:lang w:val="fr-CA"/>
        </w:rPr>
        <w:lastRenderedPageBreak/>
        <w:t>Il est également significatif que la CSF a</w:t>
      </w:r>
      <w:r w:rsidR="00EB4C1F" w:rsidRPr="003E64A4">
        <w:rPr>
          <w:lang w:val="fr-CA"/>
        </w:rPr>
        <w:t>it</w:t>
      </w:r>
      <w:r w:rsidRPr="003E64A4">
        <w:rPr>
          <w:lang w:val="fr-CA"/>
        </w:rPr>
        <w:t xml:space="preserve"> donné son accord pour l’admission de ces étudiants. La perspective de la CSF </w:t>
      </w:r>
      <w:r w:rsidR="00C12635" w:rsidRPr="003E64A4">
        <w:rPr>
          <w:lang w:val="fr-CA"/>
        </w:rPr>
        <w:t>joue un rôle primordial dans l’</w:t>
      </w:r>
      <w:r w:rsidRPr="003E64A4">
        <w:rPr>
          <w:lang w:val="fr-CA"/>
        </w:rPr>
        <w:t>évalu</w:t>
      </w:r>
      <w:r w:rsidR="00C12635" w:rsidRPr="003E64A4">
        <w:rPr>
          <w:lang w:val="fr-CA"/>
        </w:rPr>
        <w:t>ation de</w:t>
      </w:r>
      <w:r w:rsidRPr="003E64A4">
        <w:rPr>
          <w:lang w:val="fr-CA"/>
        </w:rPr>
        <w:t xml:space="preserve"> l’impact </w:t>
      </w:r>
      <w:r w:rsidR="009B7E83" w:rsidRPr="003E64A4">
        <w:rPr>
          <w:lang w:val="fr-CA"/>
        </w:rPr>
        <w:t xml:space="preserve">des décisions d’admission </w:t>
      </w:r>
      <w:r w:rsidRPr="003E64A4">
        <w:rPr>
          <w:lang w:val="fr-CA"/>
        </w:rPr>
        <w:t xml:space="preserve">sur la communauté </w:t>
      </w:r>
      <w:r w:rsidR="00C12635" w:rsidRPr="003E64A4">
        <w:rPr>
          <w:lang w:val="fr-CA"/>
        </w:rPr>
        <w:t xml:space="preserve">minoritaire </w:t>
      </w:r>
      <w:r w:rsidRPr="003E64A4">
        <w:rPr>
          <w:lang w:val="fr-CA"/>
        </w:rPr>
        <w:t xml:space="preserve">par rapport aux valeurs </w:t>
      </w:r>
      <w:r w:rsidR="009B7E83" w:rsidRPr="003E64A4">
        <w:rPr>
          <w:lang w:val="fr-CA"/>
        </w:rPr>
        <w:t>qui sous-tendent</w:t>
      </w:r>
      <w:r w:rsidRPr="003E64A4">
        <w:rPr>
          <w:lang w:val="fr-CA"/>
        </w:rPr>
        <w:t xml:space="preserve"> l’art. 23. Certes, les conseils scolaires francophones n</w:t>
      </w:r>
      <w:r w:rsidR="009B7E83" w:rsidRPr="003E64A4">
        <w:rPr>
          <w:lang w:val="fr-CA"/>
        </w:rPr>
        <w:t xml:space="preserve">e peuvent pas </w:t>
      </w:r>
      <w:r w:rsidRPr="003E64A4">
        <w:rPr>
          <w:lang w:val="fr-CA"/>
        </w:rPr>
        <w:t>unilatéral</w:t>
      </w:r>
      <w:r w:rsidR="009B7E83" w:rsidRPr="003E64A4">
        <w:rPr>
          <w:lang w:val="fr-CA"/>
        </w:rPr>
        <w:t>ement</w:t>
      </w:r>
      <w:r w:rsidRPr="003E64A4">
        <w:rPr>
          <w:lang w:val="fr-CA"/>
        </w:rPr>
        <w:t xml:space="preserve"> fixer les critères d’admission dans leurs écoles </w:t>
      </w:r>
      <w:r w:rsidR="00BA42A9" w:rsidRPr="003E64A4">
        <w:rPr>
          <w:lang w:val="fr-CA"/>
        </w:rPr>
        <w:t xml:space="preserve">lorsque </w:t>
      </w:r>
      <w:r w:rsidR="00670DC6" w:rsidRPr="003E64A4">
        <w:rPr>
          <w:lang w:val="fr-CA"/>
        </w:rPr>
        <w:t>le législateur</w:t>
      </w:r>
      <w:r w:rsidR="00BA42A9" w:rsidRPr="003E64A4">
        <w:rPr>
          <w:lang w:val="fr-CA"/>
        </w:rPr>
        <w:t xml:space="preserve"> a </w:t>
      </w:r>
      <w:r w:rsidR="009B7E83" w:rsidRPr="003E64A4">
        <w:rPr>
          <w:lang w:val="fr-CA"/>
        </w:rPr>
        <w:t>adopté une loi</w:t>
      </w:r>
      <w:r w:rsidR="00BA42A9" w:rsidRPr="003E64A4">
        <w:rPr>
          <w:lang w:val="fr-CA"/>
        </w:rPr>
        <w:t xml:space="preserve"> leur déniant ce pouvoir</w:t>
      </w:r>
      <w:r w:rsidR="008B2AE1" w:rsidRPr="003E64A4">
        <w:rPr>
          <w:lang w:val="fr-CA"/>
        </w:rPr>
        <w:t> </w:t>
      </w:r>
      <w:r w:rsidRPr="003E64A4">
        <w:rPr>
          <w:lang w:val="fr-CA"/>
        </w:rPr>
        <w:t xml:space="preserve">: </w:t>
      </w:r>
      <w:r w:rsidRPr="003E64A4">
        <w:rPr>
          <w:i/>
          <w:lang w:val="fr-CA"/>
        </w:rPr>
        <w:t>Commission scolaire francophone du Yukon</w:t>
      </w:r>
      <w:r w:rsidRPr="003E64A4">
        <w:rPr>
          <w:lang w:val="fr-CA"/>
        </w:rPr>
        <w:t xml:space="preserve">, au para. 74. Cependant, la Cour </w:t>
      </w:r>
      <w:r w:rsidR="009F07D4" w:rsidRPr="003E64A4">
        <w:rPr>
          <w:lang w:val="fr-CA"/>
        </w:rPr>
        <w:t>s</w:t>
      </w:r>
      <w:r w:rsidRPr="003E64A4">
        <w:rPr>
          <w:lang w:val="fr-CA"/>
        </w:rPr>
        <w:t xml:space="preserve">uprême </w:t>
      </w:r>
      <w:r w:rsidR="004B604B" w:rsidRPr="003E64A4">
        <w:rPr>
          <w:lang w:val="fr-CA"/>
        </w:rPr>
        <w:t xml:space="preserve">du Canada </w:t>
      </w:r>
      <w:r w:rsidRPr="003E64A4">
        <w:rPr>
          <w:lang w:val="fr-CA"/>
        </w:rPr>
        <w:t xml:space="preserve">a reconnu </w:t>
      </w:r>
      <w:r w:rsidR="00C12635" w:rsidRPr="003E64A4">
        <w:rPr>
          <w:lang w:val="fr-CA"/>
        </w:rPr>
        <w:t>qu’il est important</w:t>
      </w:r>
      <w:r w:rsidR="009B7E83" w:rsidRPr="003E64A4">
        <w:rPr>
          <w:lang w:val="fr-CA"/>
        </w:rPr>
        <w:t xml:space="preserve"> de tenir compte du point de vue des organismes représentatifs comme la CSF, qui exercent la gestion et le contrôle des protections conféré</w:t>
      </w:r>
      <w:r w:rsidR="00C12635" w:rsidRPr="003E64A4">
        <w:rPr>
          <w:lang w:val="fr-CA"/>
        </w:rPr>
        <w:t>e</w:t>
      </w:r>
      <w:r w:rsidR="009B7E83" w:rsidRPr="003E64A4">
        <w:rPr>
          <w:lang w:val="fr-CA"/>
        </w:rPr>
        <w:t>s par l’art. 23 au nom des ayants droit,</w:t>
      </w:r>
      <w:r w:rsidRPr="003E64A4">
        <w:rPr>
          <w:lang w:val="fr-CA"/>
        </w:rPr>
        <w:t xml:space="preserve"> lorsqu’un gouvernement prend des décisions concernant la prestation de l’éducation prévue à l’art. 23: </w:t>
      </w:r>
      <w:r w:rsidRPr="003E64A4">
        <w:rPr>
          <w:i/>
          <w:lang w:val="fr-CA"/>
        </w:rPr>
        <w:t>Arsenault-Cameron c. Île-du-Prince</w:t>
      </w:r>
      <w:r w:rsidR="00CD553D">
        <w:rPr>
          <w:i/>
          <w:lang w:val="fr-CA"/>
        </w:rPr>
        <w:t>-</w:t>
      </w:r>
      <w:r w:rsidRPr="003E64A4">
        <w:rPr>
          <w:i/>
          <w:lang w:val="fr-CA"/>
        </w:rPr>
        <w:t>Édouard</w:t>
      </w:r>
      <w:r w:rsidRPr="003E64A4">
        <w:rPr>
          <w:lang w:val="fr-CA"/>
        </w:rPr>
        <w:t>, 2000 CSC 1, [2000] 1 R.C.S. 3, aux paras. 51, 62</w:t>
      </w:r>
      <w:r w:rsidR="00783864" w:rsidRPr="003E64A4">
        <w:rPr>
          <w:lang w:val="fr-CA"/>
        </w:rPr>
        <w:t xml:space="preserve">; </w:t>
      </w:r>
      <w:r w:rsidR="00783864" w:rsidRPr="003E64A4">
        <w:rPr>
          <w:i/>
          <w:lang w:val="fr-CA"/>
        </w:rPr>
        <w:t>CSF</w:t>
      </w:r>
      <w:r w:rsidR="00783864" w:rsidRPr="003E64A4">
        <w:rPr>
          <w:lang w:val="fr-CA"/>
        </w:rPr>
        <w:t>, au para. 86</w:t>
      </w:r>
      <w:r w:rsidR="00DB7570" w:rsidRPr="003E64A4">
        <w:rPr>
          <w:lang w:val="fr-CA"/>
        </w:rPr>
        <w:t>.</w:t>
      </w:r>
    </w:p>
    <w:p w14:paraId="60BE79CC" w14:textId="77777777" w:rsidR="002017F3" w:rsidRPr="003E64A4" w:rsidRDefault="002017F3" w:rsidP="004739E3">
      <w:pPr>
        <w:pStyle w:val="AParaNumbering"/>
        <w:spacing w:after="240"/>
        <w:rPr>
          <w:lang w:val="fr-CA"/>
        </w:rPr>
      </w:pPr>
      <w:r w:rsidRPr="003E64A4">
        <w:rPr>
          <w:lang w:val="fr-CA"/>
        </w:rPr>
        <w:t xml:space="preserve">Lorsque, comme en l’espèce, la CSF </w:t>
      </w:r>
      <w:r w:rsidR="00B60197" w:rsidRPr="003E64A4">
        <w:rPr>
          <w:lang w:val="fr-CA"/>
        </w:rPr>
        <w:t>fait</w:t>
      </w:r>
      <w:r w:rsidRPr="003E64A4">
        <w:rPr>
          <w:lang w:val="fr-CA"/>
        </w:rPr>
        <w:t xml:space="preserve"> une recommandation conformément à la </w:t>
      </w:r>
      <w:r w:rsidRPr="003E64A4">
        <w:rPr>
          <w:i/>
          <w:lang w:val="fr-CA"/>
        </w:rPr>
        <w:t>Directive</w:t>
      </w:r>
      <w:r w:rsidRPr="003E64A4">
        <w:rPr>
          <w:lang w:val="fr-CA"/>
        </w:rPr>
        <w:t>, cela constitue une preuve solide qu</w:t>
      </w:r>
      <w:r w:rsidR="00F55B9E" w:rsidRPr="003E64A4">
        <w:rPr>
          <w:lang w:val="fr-CA"/>
        </w:rPr>
        <w:t>’</w:t>
      </w:r>
      <w:r w:rsidRPr="003E64A4">
        <w:rPr>
          <w:lang w:val="fr-CA"/>
        </w:rPr>
        <w:t>e</w:t>
      </w:r>
      <w:r w:rsidR="00F55B9E" w:rsidRPr="003E64A4">
        <w:rPr>
          <w:lang w:val="fr-CA"/>
        </w:rPr>
        <w:t>n donnant effet à cette recommandation, le décideur applique</w:t>
      </w:r>
      <w:r w:rsidRPr="003E64A4">
        <w:rPr>
          <w:lang w:val="fr-CA"/>
        </w:rPr>
        <w:t xml:space="preserve"> les valeurs qui sous-tendent l’art. 23. </w:t>
      </w:r>
      <w:r w:rsidR="009C678C" w:rsidRPr="003E64A4">
        <w:rPr>
          <w:lang w:val="fr-CA"/>
        </w:rPr>
        <w:t>Dans ses motif</w:t>
      </w:r>
      <w:r w:rsidR="00916F90" w:rsidRPr="003E64A4">
        <w:rPr>
          <w:lang w:val="fr-CA"/>
        </w:rPr>
        <w:t>s</w:t>
      </w:r>
      <w:r w:rsidR="009C678C" w:rsidRPr="003E64A4">
        <w:rPr>
          <w:lang w:val="fr-CA"/>
        </w:rPr>
        <w:t>, l</w:t>
      </w:r>
      <w:r w:rsidRPr="003E64A4">
        <w:rPr>
          <w:lang w:val="fr-CA"/>
        </w:rPr>
        <w:t xml:space="preserve">a Ministre </w:t>
      </w:r>
      <w:r w:rsidR="009C678C" w:rsidRPr="003E64A4">
        <w:rPr>
          <w:lang w:val="fr-CA"/>
        </w:rPr>
        <w:t xml:space="preserve">a dit qu’elle </w:t>
      </w:r>
      <w:r w:rsidRPr="003E64A4">
        <w:rPr>
          <w:lang w:val="fr-CA"/>
        </w:rPr>
        <w:t xml:space="preserve">a </w:t>
      </w:r>
      <w:r w:rsidR="00B60197" w:rsidRPr="003E64A4">
        <w:rPr>
          <w:lang w:val="fr-CA"/>
        </w:rPr>
        <w:t xml:space="preserve">tenu compte de </w:t>
      </w:r>
      <w:r w:rsidRPr="003E64A4">
        <w:rPr>
          <w:lang w:val="fr-CA"/>
        </w:rPr>
        <w:t>cette recommandation et l’évaluation selon laquelle l</w:t>
      </w:r>
      <w:r w:rsidR="00625374" w:rsidRPr="003E64A4">
        <w:rPr>
          <w:lang w:val="fr-CA"/>
        </w:rPr>
        <w:t>’</w:t>
      </w:r>
      <w:r w:rsidRPr="003E64A4">
        <w:rPr>
          <w:lang w:val="fr-CA"/>
        </w:rPr>
        <w:t>admission</w:t>
      </w:r>
      <w:r w:rsidR="00625374" w:rsidRPr="003E64A4">
        <w:rPr>
          <w:lang w:val="fr-CA"/>
        </w:rPr>
        <w:t xml:space="preserve"> des enfants</w:t>
      </w:r>
      <w:r w:rsidRPr="003E64A4">
        <w:rPr>
          <w:lang w:val="fr-CA"/>
        </w:rPr>
        <w:t xml:space="preserve"> serait </w:t>
      </w:r>
      <w:r w:rsidR="00625374" w:rsidRPr="003E64A4">
        <w:rPr>
          <w:lang w:val="fr-CA"/>
        </w:rPr>
        <w:t>avantageuse</w:t>
      </w:r>
      <w:r w:rsidRPr="003E64A4">
        <w:rPr>
          <w:lang w:val="fr-CA"/>
        </w:rPr>
        <w:t xml:space="preserve"> pour la communauté </w:t>
      </w:r>
      <w:r w:rsidR="00625374" w:rsidRPr="003E64A4">
        <w:rPr>
          <w:lang w:val="fr-CA"/>
        </w:rPr>
        <w:t xml:space="preserve">minoritaire </w:t>
      </w:r>
      <w:r w:rsidRPr="003E64A4">
        <w:rPr>
          <w:lang w:val="fr-CA"/>
        </w:rPr>
        <w:t>et les enfants concernés. Par contre, comme je l’ai expliqué, les motifs</w:t>
      </w:r>
      <w:r w:rsidR="008158FE" w:rsidRPr="003E64A4">
        <w:rPr>
          <w:lang w:val="fr-CA"/>
        </w:rPr>
        <w:t xml:space="preserve"> de</w:t>
      </w:r>
      <w:r w:rsidR="00C24066" w:rsidRPr="003E64A4">
        <w:rPr>
          <w:lang w:val="fr-CA"/>
        </w:rPr>
        <w:t>s</w:t>
      </w:r>
      <w:r w:rsidR="008158FE" w:rsidRPr="003E64A4">
        <w:rPr>
          <w:lang w:val="fr-CA"/>
        </w:rPr>
        <w:t xml:space="preserve"> décision</w:t>
      </w:r>
      <w:r w:rsidR="00057E61" w:rsidRPr="003E64A4">
        <w:rPr>
          <w:lang w:val="fr-CA"/>
        </w:rPr>
        <w:t>s</w:t>
      </w:r>
      <w:r w:rsidR="008158FE" w:rsidRPr="003E64A4">
        <w:rPr>
          <w:lang w:val="fr-CA"/>
        </w:rPr>
        <w:t xml:space="preserve"> de la Ministre, qui expliquent </w:t>
      </w:r>
      <w:r w:rsidR="00557B0B" w:rsidRPr="003E64A4">
        <w:rPr>
          <w:lang w:val="fr-CA"/>
        </w:rPr>
        <w:t xml:space="preserve">son </w:t>
      </w:r>
      <w:r w:rsidR="008158FE" w:rsidRPr="003E64A4">
        <w:rPr>
          <w:lang w:val="fr-CA"/>
        </w:rPr>
        <w:t>refus</w:t>
      </w:r>
      <w:r w:rsidRPr="003E64A4">
        <w:rPr>
          <w:lang w:val="fr-CA"/>
        </w:rPr>
        <w:t xml:space="preserve"> </w:t>
      </w:r>
      <w:r w:rsidR="000930C0" w:rsidRPr="003E64A4">
        <w:rPr>
          <w:lang w:val="fr-CA"/>
        </w:rPr>
        <w:t>d’acquiescer</w:t>
      </w:r>
      <w:r w:rsidR="00625374" w:rsidRPr="003E64A4">
        <w:rPr>
          <w:lang w:val="fr-CA"/>
        </w:rPr>
        <w:t xml:space="preserve"> </w:t>
      </w:r>
      <w:r w:rsidR="00057E61" w:rsidRPr="003E64A4">
        <w:rPr>
          <w:lang w:val="fr-CA"/>
        </w:rPr>
        <w:t>aux</w:t>
      </w:r>
      <w:r w:rsidR="00625374" w:rsidRPr="003E64A4">
        <w:rPr>
          <w:lang w:val="fr-CA"/>
        </w:rPr>
        <w:t xml:space="preserve"> recommandation</w:t>
      </w:r>
      <w:r w:rsidR="00057E61" w:rsidRPr="003E64A4">
        <w:rPr>
          <w:lang w:val="fr-CA"/>
        </w:rPr>
        <w:t>s</w:t>
      </w:r>
      <w:r w:rsidR="00625374" w:rsidRPr="003E64A4">
        <w:rPr>
          <w:lang w:val="fr-CA"/>
        </w:rPr>
        <w:t xml:space="preserve"> de la CSF</w:t>
      </w:r>
      <w:r w:rsidR="008158FE" w:rsidRPr="003E64A4">
        <w:rPr>
          <w:lang w:val="fr-CA"/>
        </w:rPr>
        <w:t>,</w:t>
      </w:r>
      <w:r w:rsidR="000930C0" w:rsidRPr="003E64A4">
        <w:rPr>
          <w:lang w:val="fr-CA"/>
        </w:rPr>
        <w:t xml:space="preserve"> </w:t>
      </w:r>
      <w:r w:rsidRPr="003E64A4">
        <w:rPr>
          <w:lang w:val="fr-CA"/>
        </w:rPr>
        <w:t xml:space="preserve">manquent de cohérence et contiennent des </w:t>
      </w:r>
      <w:r w:rsidR="00625374" w:rsidRPr="003E64A4">
        <w:rPr>
          <w:lang w:val="fr-CA"/>
        </w:rPr>
        <w:t>lacunes fondamentales</w:t>
      </w:r>
      <w:r w:rsidR="004C5596" w:rsidRPr="003E64A4">
        <w:rPr>
          <w:lang w:val="fr-CA"/>
        </w:rPr>
        <w:t xml:space="preserve"> concernant l'état du système scolaire et de la communauté</w:t>
      </w:r>
      <w:r w:rsidRPr="003E64A4">
        <w:rPr>
          <w:lang w:val="fr-CA"/>
        </w:rPr>
        <w:t xml:space="preserve">. De plus, les motifs suggèrent que la Ministre </w:t>
      </w:r>
      <w:r w:rsidR="000930C0" w:rsidRPr="003E64A4">
        <w:rPr>
          <w:lang w:val="fr-CA"/>
        </w:rPr>
        <w:t>n’</w:t>
      </w:r>
      <w:r w:rsidRPr="003E64A4">
        <w:rPr>
          <w:lang w:val="fr-CA"/>
        </w:rPr>
        <w:t xml:space="preserve">a </w:t>
      </w:r>
      <w:r w:rsidR="000930C0" w:rsidRPr="003E64A4">
        <w:rPr>
          <w:lang w:val="fr-CA"/>
        </w:rPr>
        <w:t xml:space="preserve">pas </w:t>
      </w:r>
      <w:r w:rsidRPr="003E64A4">
        <w:rPr>
          <w:lang w:val="fr-CA"/>
        </w:rPr>
        <w:t xml:space="preserve">accordé </w:t>
      </w:r>
      <w:r w:rsidR="000930C0" w:rsidRPr="003E64A4">
        <w:rPr>
          <w:lang w:val="fr-CA"/>
        </w:rPr>
        <w:t xml:space="preserve">le poids voulu </w:t>
      </w:r>
      <w:r w:rsidRPr="003E64A4">
        <w:rPr>
          <w:lang w:val="fr-CA"/>
        </w:rPr>
        <w:t>à la recommandation d</w:t>
      </w:r>
      <w:r w:rsidR="008D5EFA" w:rsidRPr="003E64A4">
        <w:rPr>
          <w:lang w:val="fr-CA"/>
        </w:rPr>
        <w:t>e la</w:t>
      </w:r>
      <w:r w:rsidRPr="003E64A4">
        <w:rPr>
          <w:lang w:val="fr-CA"/>
        </w:rPr>
        <w:t xml:space="preserve"> CSF et </w:t>
      </w:r>
      <w:r w:rsidR="000930C0" w:rsidRPr="003E64A4">
        <w:rPr>
          <w:lang w:val="fr-CA"/>
        </w:rPr>
        <w:t xml:space="preserve">aux </w:t>
      </w:r>
      <w:r w:rsidRPr="003E64A4">
        <w:rPr>
          <w:lang w:val="fr-CA"/>
        </w:rPr>
        <w:t xml:space="preserve">circonstances particulières de chaque demande. Deux exemples suffisent. </w:t>
      </w:r>
    </w:p>
    <w:p w14:paraId="065379D4" w14:textId="77777777" w:rsidR="002A65B1" w:rsidRPr="003E64A4" w:rsidRDefault="002017F3" w:rsidP="004739E3">
      <w:pPr>
        <w:pStyle w:val="AParaNumbering"/>
        <w:spacing w:after="240"/>
        <w:rPr>
          <w:lang w:val="fr-CA"/>
        </w:rPr>
      </w:pPr>
      <w:r w:rsidRPr="003E64A4">
        <w:rPr>
          <w:lang w:val="fr-CA"/>
        </w:rPr>
        <w:t xml:space="preserve">Dans son analyse de la demande concernant les enfants T. </w:t>
      </w:r>
      <w:r w:rsidR="008D5EFA" w:rsidRPr="003E64A4">
        <w:rPr>
          <w:lang w:val="fr-CA"/>
        </w:rPr>
        <w:t>e</w:t>
      </w:r>
      <w:r w:rsidRPr="003E64A4">
        <w:rPr>
          <w:lang w:val="fr-CA"/>
        </w:rPr>
        <w:t xml:space="preserve">t N. la Ministre a expliqué </w:t>
      </w:r>
      <w:r w:rsidR="00625374" w:rsidRPr="003E64A4">
        <w:rPr>
          <w:lang w:val="fr-CA"/>
        </w:rPr>
        <w:t>ce qui suit</w:t>
      </w:r>
      <w:r w:rsidR="002A65B1" w:rsidRPr="003E64A4">
        <w:rPr>
          <w:lang w:val="fr-CA"/>
        </w:rPr>
        <w:t> :</w:t>
      </w:r>
    </w:p>
    <w:p w14:paraId="4B757103" w14:textId="26EA1863" w:rsidR="002017F3" w:rsidRPr="004739E3" w:rsidRDefault="00C014A9" w:rsidP="004739E3">
      <w:pPr>
        <w:pStyle w:val="CQuote"/>
        <w:spacing w:before="240"/>
        <w:rPr>
          <w:rFonts w:ascii="Times New Roman" w:hAnsi="Times New Roman" w:cs="Times New Roman"/>
          <w:sz w:val="24"/>
          <w:lang w:val="fr-CA"/>
        </w:rPr>
      </w:pPr>
      <w:r w:rsidRPr="004739E3">
        <w:rPr>
          <w:rFonts w:ascii="Times New Roman" w:hAnsi="Times New Roman" w:cs="Times New Roman"/>
          <w:sz w:val="24"/>
          <w:lang w:val="fr-CA"/>
        </w:rPr>
        <w:t>[</w:t>
      </w:r>
      <w:r w:rsidR="002A65B1" w:rsidRPr="004739E3">
        <w:rPr>
          <w:rFonts w:ascii="Times New Roman" w:hAnsi="Times New Roman" w:cs="Times New Roman"/>
          <w:sz w:val="24"/>
          <w:lang w:val="fr-CA"/>
        </w:rPr>
        <w:t>L</w:t>
      </w:r>
      <w:r w:rsidRPr="004739E3">
        <w:rPr>
          <w:rFonts w:ascii="Times New Roman" w:hAnsi="Times New Roman" w:cs="Times New Roman"/>
          <w:sz w:val="24"/>
          <w:lang w:val="fr-CA"/>
        </w:rPr>
        <w:t>]</w:t>
      </w:r>
      <w:r w:rsidR="002017F3" w:rsidRPr="004739E3">
        <w:rPr>
          <w:rFonts w:ascii="Times New Roman" w:hAnsi="Times New Roman" w:cs="Times New Roman"/>
          <w:sz w:val="24"/>
          <w:lang w:val="fr-CA"/>
        </w:rPr>
        <w:t xml:space="preserve">es éléments distinctifs militent pour l’admission de </w:t>
      </w:r>
      <w:r w:rsidR="002B5E23" w:rsidRPr="004739E3">
        <w:rPr>
          <w:rFonts w:ascii="Times New Roman" w:hAnsi="Times New Roman" w:cs="Times New Roman"/>
          <w:sz w:val="24"/>
          <w:lang w:val="fr-CA"/>
        </w:rPr>
        <w:t>[vos]</w:t>
      </w:r>
      <w:r w:rsidR="002017F3" w:rsidRPr="004739E3">
        <w:rPr>
          <w:rFonts w:ascii="Times New Roman" w:hAnsi="Times New Roman" w:cs="Times New Roman"/>
          <w:sz w:val="24"/>
          <w:lang w:val="fr-CA"/>
        </w:rPr>
        <w:t xml:space="preserve"> enfant</w:t>
      </w:r>
      <w:r w:rsidR="002B5E23" w:rsidRPr="004739E3">
        <w:rPr>
          <w:rFonts w:ascii="Times New Roman" w:hAnsi="Times New Roman" w:cs="Times New Roman"/>
          <w:sz w:val="24"/>
          <w:lang w:val="fr-CA"/>
        </w:rPr>
        <w:t>[s]</w:t>
      </w:r>
      <w:r w:rsidR="002017F3" w:rsidRPr="004739E3">
        <w:rPr>
          <w:rFonts w:ascii="Times New Roman" w:hAnsi="Times New Roman" w:cs="Times New Roman"/>
          <w:sz w:val="24"/>
          <w:lang w:val="fr-CA"/>
        </w:rPr>
        <w:t xml:space="preserve"> tiennent aux faits que vous estimez que cette admission favoriserait le développement de </w:t>
      </w:r>
      <w:r w:rsidR="002B5E23" w:rsidRPr="004739E3">
        <w:rPr>
          <w:rFonts w:ascii="Times New Roman" w:hAnsi="Times New Roman" w:cs="Times New Roman"/>
          <w:sz w:val="24"/>
          <w:lang w:val="fr-CA"/>
        </w:rPr>
        <w:t xml:space="preserve">[vos] </w:t>
      </w:r>
      <w:r w:rsidR="002017F3" w:rsidRPr="004739E3">
        <w:rPr>
          <w:rFonts w:ascii="Times New Roman" w:hAnsi="Times New Roman" w:cs="Times New Roman"/>
          <w:sz w:val="24"/>
          <w:lang w:val="fr-CA"/>
        </w:rPr>
        <w:t>enfant</w:t>
      </w:r>
      <w:r w:rsidR="002B5E23" w:rsidRPr="004739E3">
        <w:rPr>
          <w:rFonts w:ascii="Times New Roman" w:hAnsi="Times New Roman" w:cs="Times New Roman"/>
          <w:sz w:val="24"/>
          <w:lang w:val="fr-CA"/>
        </w:rPr>
        <w:t>[s]</w:t>
      </w:r>
      <w:r w:rsidR="002017F3" w:rsidRPr="004739E3">
        <w:rPr>
          <w:rFonts w:ascii="Times New Roman" w:hAnsi="Times New Roman" w:cs="Times New Roman"/>
          <w:sz w:val="24"/>
          <w:lang w:val="fr-CA"/>
        </w:rPr>
        <w:t>, et que T. et N. ont déjà commencé à apprendre la langue. Malheureusement, en autorisant l’admission sur ces motifs, on autoriserait l’admission de trop d’enfants hors du cadre de la directive de 2016, ce qui se traduirait par des conséquences budgétaires imprévues et imprévisibles pour l’État</w:t>
      </w:r>
      <w:r w:rsidR="002A65B1" w:rsidRPr="004739E3">
        <w:rPr>
          <w:rFonts w:ascii="Times New Roman" w:hAnsi="Times New Roman" w:cs="Times New Roman"/>
          <w:sz w:val="24"/>
          <w:lang w:val="fr-CA"/>
        </w:rPr>
        <w:t>.</w:t>
      </w:r>
      <w:r w:rsidR="002017F3" w:rsidRPr="004739E3">
        <w:rPr>
          <w:rFonts w:ascii="Times New Roman" w:hAnsi="Times New Roman" w:cs="Times New Roman"/>
          <w:sz w:val="24"/>
          <w:lang w:val="fr-CA"/>
        </w:rPr>
        <w:t xml:space="preserve"> </w:t>
      </w:r>
    </w:p>
    <w:p w14:paraId="737D665D" w14:textId="649922A2" w:rsidR="002017F3" w:rsidRPr="003E64A4" w:rsidRDefault="002017F3" w:rsidP="004739E3">
      <w:pPr>
        <w:pStyle w:val="AParaNumbering"/>
        <w:spacing w:after="240"/>
        <w:rPr>
          <w:lang w:val="fr-CA"/>
        </w:rPr>
      </w:pPr>
      <w:r w:rsidRPr="003E64A4">
        <w:rPr>
          <w:lang w:val="fr-CA"/>
        </w:rPr>
        <w:t xml:space="preserve">La Ministre ne fait aucune mention du fait que T. et N. </w:t>
      </w:r>
      <w:r w:rsidR="008158FE" w:rsidRPr="003E64A4">
        <w:rPr>
          <w:lang w:val="fr-CA"/>
        </w:rPr>
        <w:t>cherch</w:t>
      </w:r>
      <w:r w:rsidR="00F24F2B">
        <w:rPr>
          <w:lang w:val="fr-CA"/>
        </w:rPr>
        <w:t>ai</w:t>
      </w:r>
      <w:r w:rsidR="008158FE" w:rsidRPr="003E64A4">
        <w:rPr>
          <w:lang w:val="fr-CA"/>
        </w:rPr>
        <w:t>ent à se faire admettre à la huitième et neuvième année.</w:t>
      </w:r>
      <w:r w:rsidRPr="003E64A4">
        <w:rPr>
          <w:lang w:val="fr-CA"/>
        </w:rPr>
        <w:t xml:space="preserve"> </w:t>
      </w:r>
      <w:r w:rsidR="00A01363" w:rsidRPr="003E64A4">
        <w:rPr>
          <w:lang w:val="fr-CA"/>
        </w:rPr>
        <w:t xml:space="preserve">Ils </w:t>
      </w:r>
      <w:r w:rsidRPr="003E64A4">
        <w:rPr>
          <w:lang w:val="fr-CA"/>
        </w:rPr>
        <w:t xml:space="preserve">sont les seuls à en faire </w:t>
      </w:r>
      <w:r w:rsidR="008158FE" w:rsidRPr="003E64A4">
        <w:rPr>
          <w:lang w:val="fr-CA"/>
        </w:rPr>
        <w:t xml:space="preserve">la </w:t>
      </w:r>
      <w:r w:rsidRPr="003E64A4">
        <w:rPr>
          <w:lang w:val="fr-CA"/>
        </w:rPr>
        <w:t xml:space="preserve">demande et, comme je l’ai noté précédemment, les écoles de la minorité souffrent d’une perte importante d’étudiants </w:t>
      </w:r>
      <w:r w:rsidR="00625374" w:rsidRPr="003E64A4">
        <w:rPr>
          <w:lang w:val="fr-CA"/>
        </w:rPr>
        <w:t>lors du</w:t>
      </w:r>
      <w:r w:rsidRPr="003E64A4">
        <w:rPr>
          <w:lang w:val="fr-CA"/>
        </w:rPr>
        <w:t xml:space="preserve"> passage </w:t>
      </w:r>
      <w:r w:rsidR="00026ADD" w:rsidRPr="003E64A4">
        <w:rPr>
          <w:lang w:val="fr-CA"/>
        </w:rPr>
        <w:t>au secondaire</w:t>
      </w:r>
      <w:r w:rsidRPr="003E64A4">
        <w:rPr>
          <w:lang w:val="fr-CA"/>
        </w:rPr>
        <w:t xml:space="preserve">, en moyenne </w:t>
      </w:r>
      <w:r w:rsidRPr="003E64A4">
        <w:rPr>
          <w:lang w:val="fr-CA"/>
        </w:rPr>
        <w:lastRenderedPageBreak/>
        <w:t>2</w:t>
      </w:r>
      <w:r w:rsidR="000930C0" w:rsidRPr="003E64A4">
        <w:rPr>
          <w:lang w:val="fr-CA"/>
        </w:rPr>
        <w:t>8,</w:t>
      </w:r>
      <w:r w:rsidR="00026ADD" w:rsidRPr="003E64A4">
        <w:rPr>
          <w:lang w:val="fr-CA"/>
        </w:rPr>
        <w:t>7</w:t>
      </w:r>
      <w:r w:rsidR="00355654" w:rsidRPr="003E64A4">
        <w:rPr>
          <w:lang w:val="fr-CA"/>
        </w:rPr>
        <w:t> </w:t>
      </w:r>
      <w:r w:rsidR="00183A59" w:rsidRPr="003E64A4">
        <w:rPr>
          <w:lang w:val="fr-CA"/>
        </w:rPr>
        <w:t>pour</w:t>
      </w:r>
      <w:r w:rsidR="00EC3B4A" w:rsidRPr="003E64A4">
        <w:rPr>
          <w:lang w:val="fr-CA"/>
        </w:rPr>
        <w:t xml:space="preserve"> </w:t>
      </w:r>
      <w:r w:rsidR="00183A59" w:rsidRPr="003E64A4">
        <w:rPr>
          <w:lang w:val="fr-CA"/>
        </w:rPr>
        <w:t>cent</w:t>
      </w:r>
      <w:r w:rsidRPr="003E64A4">
        <w:rPr>
          <w:lang w:val="fr-CA"/>
        </w:rPr>
        <w:t xml:space="preserve">. Il est fort probable que </w:t>
      </w:r>
      <w:r w:rsidR="000930C0" w:rsidRPr="003E64A4">
        <w:rPr>
          <w:lang w:val="fr-CA"/>
        </w:rPr>
        <w:t xml:space="preserve">la </w:t>
      </w:r>
      <w:r w:rsidRPr="003E64A4">
        <w:rPr>
          <w:lang w:val="fr-CA"/>
        </w:rPr>
        <w:t>perte</w:t>
      </w:r>
      <w:r w:rsidR="000930C0" w:rsidRPr="003E64A4">
        <w:rPr>
          <w:lang w:val="fr-CA"/>
        </w:rPr>
        <w:t xml:space="preserve"> d’étudiant</w:t>
      </w:r>
      <w:r w:rsidR="00625374" w:rsidRPr="003E64A4">
        <w:rPr>
          <w:lang w:val="fr-CA"/>
        </w:rPr>
        <w:t>s</w:t>
      </w:r>
      <w:r w:rsidR="000930C0" w:rsidRPr="003E64A4">
        <w:rPr>
          <w:lang w:val="fr-CA"/>
        </w:rPr>
        <w:t xml:space="preserve"> en neuvième</w:t>
      </w:r>
      <w:r w:rsidR="00625374" w:rsidRPr="003E64A4">
        <w:rPr>
          <w:lang w:val="fr-CA"/>
        </w:rPr>
        <w:t xml:space="preserve"> année</w:t>
      </w:r>
      <w:r w:rsidRPr="003E64A4">
        <w:rPr>
          <w:lang w:val="fr-CA"/>
        </w:rPr>
        <w:t xml:space="preserve"> se f</w:t>
      </w:r>
      <w:r w:rsidR="000930C0" w:rsidRPr="003E64A4">
        <w:rPr>
          <w:lang w:val="fr-CA"/>
        </w:rPr>
        <w:t>ait</w:t>
      </w:r>
      <w:r w:rsidRPr="003E64A4">
        <w:rPr>
          <w:lang w:val="fr-CA"/>
        </w:rPr>
        <w:t xml:space="preserve"> au bénéfice du système majoritaire. Il me semble que de permettre </w:t>
      </w:r>
      <w:r w:rsidR="000930C0" w:rsidRPr="003E64A4">
        <w:rPr>
          <w:lang w:val="fr-CA"/>
        </w:rPr>
        <w:t xml:space="preserve">à deux </w:t>
      </w:r>
      <w:r w:rsidRPr="003E64A4">
        <w:rPr>
          <w:lang w:val="fr-CA"/>
        </w:rPr>
        <w:t>enfants</w:t>
      </w:r>
      <w:r w:rsidR="00E23B9F" w:rsidRPr="003E64A4">
        <w:rPr>
          <w:lang w:val="fr-CA"/>
        </w:rPr>
        <w:t xml:space="preserve"> </w:t>
      </w:r>
      <w:r w:rsidRPr="003E64A4">
        <w:rPr>
          <w:lang w:val="fr-CA"/>
        </w:rPr>
        <w:t xml:space="preserve">de passer du système </w:t>
      </w:r>
      <w:r w:rsidR="00625374" w:rsidRPr="003E64A4">
        <w:rPr>
          <w:lang w:val="fr-CA"/>
        </w:rPr>
        <w:t xml:space="preserve">scolaire </w:t>
      </w:r>
      <w:r w:rsidRPr="003E64A4">
        <w:rPr>
          <w:lang w:val="fr-CA"/>
        </w:rPr>
        <w:t>majoritaire aux écoles de la minorité</w:t>
      </w:r>
      <w:r w:rsidR="000930C0" w:rsidRPr="003E64A4">
        <w:rPr>
          <w:lang w:val="fr-CA"/>
        </w:rPr>
        <w:t xml:space="preserve"> présente un bénéfice important à l’école de la CSF puisque ceci réduirait l’attrition de ses nombres dans la composante secondaire et ne constitue</w:t>
      </w:r>
      <w:r w:rsidRPr="003E64A4">
        <w:rPr>
          <w:lang w:val="fr-CA"/>
        </w:rPr>
        <w:t xml:space="preserve"> </w:t>
      </w:r>
      <w:r w:rsidR="00F13AFD" w:rsidRPr="003E64A4">
        <w:rPr>
          <w:lang w:val="fr-CA"/>
        </w:rPr>
        <w:t>aucunement</w:t>
      </w:r>
      <w:r w:rsidR="000930C0" w:rsidRPr="003E64A4">
        <w:rPr>
          <w:lang w:val="fr-CA"/>
        </w:rPr>
        <w:t xml:space="preserve"> une menace à</w:t>
      </w:r>
      <w:r w:rsidR="00F13AFD" w:rsidRPr="003E64A4">
        <w:rPr>
          <w:lang w:val="fr-CA"/>
        </w:rPr>
        <w:t xml:space="preserve"> la viabilité des écoles majoritaires que la </w:t>
      </w:r>
      <w:r w:rsidR="00F13AFD" w:rsidRPr="003E64A4">
        <w:rPr>
          <w:i/>
          <w:lang w:val="fr-CA"/>
        </w:rPr>
        <w:t>Directive</w:t>
      </w:r>
      <w:r w:rsidR="00F13AFD" w:rsidRPr="003E64A4">
        <w:rPr>
          <w:lang w:val="fr-CA"/>
        </w:rPr>
        <w:t xml:space="preserve"> </w:t>
      </w:r>
      <w:r w:rsidR="00684DE4" w:rsidRPr="003E64A4">
        <w:rPr>
          <w:lang w:val="fr-CA"/>
        </w:rPr>
        <w:t>veut protéger</w:t>
      </w:r>
      <w:r w:rsidR="000930C0" w:rsidRPr="003E64A4">
        <w:rPr>
          <w:lang w:val="fr-CA"/>
        </w:rPr>
        <w:t>. Aussi, de telles admissions n’engage</w:t>
      </w:r>
      <w:r w:rsidR="004829B1" w:rsidRPr="003E64A4">
        <w:rPr>
          <w:lang w:val="fr-CA"/>
        </w:rPr>
        <w:t>nt</w:t>
      </w:r>
      <w:r w:rsidR="000930C0" w:rsidRPr="003E64A4">
        <w:rPr>
          <w:lang w:val="fr-CA"/>
        </w:rPr>
        <w:t xml:space="preserve"> </w:t>
      </w:r>
      <w:r w:rsidRPr="003E64A4">
        <w:rPr>
          <w:lang w:val="fr-CA"/>
        </w:rPr>
        <w:t xml:space="preserve">aucunement </w:t>
      </w:r>
      <w:r w:rsidR="000930C0" w:rsidRPr="003E64A4">
        <w:rPr>
          <w:lang w:val="fr-CA"/>
        </w:rPr>
        <w:t>la Ministre quant aux demandes d’admission d</w:t>
      </w:r>
      <w:r w:rsidR="004829B1" w:rsidRPr="003E64A4">
        <w:rPr>
          <w:lang w:val="fr-CA"/>
        </w:rPr>
        <w:t xml:space="preserve">es </w:t>
      </w:r>
      <w:r w:rsidR="000930C0" w:rsidRPr="003E64A4">
        <w:rPr>
          <w:lang w:val="fr-CA"/>
        </w:rPr>
        <w:t xml:space="preserve">enfants à la </w:t>
      </w:r>
      <w:r w:rsidRPr="003E64A4">
        <w:rPr>
          <w:lang w:val="fr-CA"/>
        </w:rPr>
        <w:t xml:space="preserve">maternelle ou </w:t>
      </w:r>
      <w:r w:rsidR="00335BEA" w:rsidRPr="003E64A4">
        <w:rPr>
          <w:lang w:val="fr-CA"/>
        </w:rPr>
        <w:t>première</w:t>
      </w:r>
      <w:r w:rsidR="001A199B" w:rsidRPr="003E64A4">
        <w:rPr>
          <w:lang w:val="fr-CA"/>
        </w:rPr>
        <w:t xml:space="preserve"> </w:t>
      </w:r>
      <w:r w:rsidRPr="003E64A4">
        <w:rPr>
          <w:lang w:val="fr-CA"/>
        </w:rPr>
        <w:t>année.</w:t>
      </w:r>
    </w:p>
    <w:p w14:paraId="2CCCFBAB" w14:textId="194FA072" w:rsidR="002017F3" w:rsidRPr="003E64A4" w:rsidRDefault="002017F3" w:rsidP="004739E3">
      <w:pPr>
        <w:pStyle w:val="AParaNumbering"/>
        <w:spacing w:after="240"/>
        <w:rPr>
          <w:lang w:val="fr-CA"/>
        </w:rPr>
      </w:pPr>
      <w:r w:rsidRPr="003E64A4">
        <w:rPr>
          <w:lang w:val="fr-CA"/>
        </w:rPr>
        <w:t xml:space="preserve">Le deuxième exemple est A. </w:t>
      </w:r>
      <w:r w:rsidR="009F0CA5" w:rsidRPr="003E64A4">
        <w:rPr>
          <w:lang w:val="fr-CA"/>
        </w:rPr>
        <w:t>C</w:t>
      </w:r>
      <w:r w:rsidRPr="003E64A4">
        <w:rPr>
          <w:lang w:val="fr-CA"/>
        </w:rPr>
        <w:t>omme dans le cas des enfants T. et N.</w:t>
      </w:r>
      <w:r w:rsidR="009F0CA5" w:rsidRPr="003E64A4">
        <w:rPr>
          <w:lang w:val="fr-CA"/>
        </w:rPr>
        <w:t>,</w:t>
      </w:r>
      <w:r w:rsidRPr="003E64A4">
        <w:rPr>
          <w:lang w:val="fr-CA"/>
        </w:rPr>
        <w:t xml:space="preserve"> </w:t>
      </w:r>
      <w:r w:rsidR="009F0CA5" w:rsidRPr="003E64A4">
        <w:rPr>
          <w:lang w:val="fr-CA"/>
        </w:rPr>
        <w:t>l</w:t>
      </w:r>
      <w:r w:rsidRPr="003E64A4">
        <w:rPr>
          <w:lang w:val="fr-CA"/>
        </w:rPr>
        <w:t xml:space="preserve">a Ministre a refusé la demande parce </w:t>
      </w:r>
      <w:r w:rsidR="000930C0" w:rsidRPr="003E64A4">
        <w:rPr>
          <w:lang w:val="fr-CA"/>
        </w:rPr>
        <w:t xml:space="preserve">qu’elle jugeait </w:t>
      </w:r>
      <w:r w:rsidRPr="003E64A4">
        <w:rPr>
          <w:lang w:val="fr-CA"/>
        </w:rPr>
        <w:t>qu’il n’y avait rien de distinctif</w:t>
      </w:r>
      <w:r w:rsidR="000930C0" w:rsidRPr="003E64A4">
        <w:rPr>
          <w:lang w:val="fr-CA"/>
        </w:rPr>
        <w:t xml:space="preserve"> dans </w:t>
      </w:r>
      <w:r w:rsidR="004829B1" w:rsidRPr="003E64A4">
        <w:rPr>
          <w:lang w:val="fr-CA"/>
        </w:rPr>
        <w:t>sa</w:t>
      </w:r>
      <w:r w:rsidR="000930C0" w:rsidRPr="003E64A4">
        <w:rPr>
          <w:lang w:val="fr-CA"/>
        </w:rPr>
        <w:t xml:space="preserve"> demande</w:t>
      </w:r>
      <w:r w:rsidR="004829B1" w:rsidRPr="003E64A4">
        <w:rPr>
          <w:lang w:val="fr-CA"/>
        </w:rPr>
        <w:t xml:space="preserve"> d’admission</w:t>
      </w:r>
      <w:r w:rsidRPr="003E64A4">
        <w:rPr>
          <w:lang w:val="fr-CA"/>
        </w:rPr>
        <w:t>. Selon la Ministre,</w:t>
      </w:r>
      <w:r w:rsidR="004829B1" w:rsidRPr="003E64A4">
        <w:rPr>
          <w:lang w:val="fr-CA"/>
        </w:rPr>
        <w:t xml:space="preserve"> le fait d’admettre</w:t>
      </w:r>
      <w:r w:rsidRPr="003E64A4">
        <w:rPr>
          <w:lang w:val="fr-CA"/>
        </w:rPr>
        <w:t xml:space="preserve"> A.</w:t>
      </w:r>
      <w:r w:rsidR="004829B1" w:rsidRPr="003E64A4">
        <w:rPr>
          <w:lang w:val="fr-CA"/>
        </w:rPr>
        <w:t xml:space="preserve"> simplement parce qu’il</w:t>
      </w:r>
      <w:r w:rsidRPr="003E64A4">
        <w:rPr>
          <w:lang w:val="fr-CA"/>
        </w:rPr>
        <w:t xml:space="preserve"> parle le français et </w:t>
      </w:r>
      <w:r w:rsidR="004829B1" w:rsidRPr="003E64A4">
        <w:rPr>
          <w:lang w:val="fr-CA"/>
        </w:rPr>
        <w:t xml:space="preserve">son </w:t>
      </w:r>
      <w:r w:rsidRPr="003E64A4">
        <w:rPr>
          <w:lang w:val="fr-CA"/>
        </w:rPr>
        <w:t xml:space="preserve">admission favoriserait son développement ouvrirait la porte </w:t>
      </w:r>
      <w:r w:rsidR="006D54D8" w:rsidRPr="003E64A4">
        <w:rPr>
          <w:lang w:val="fr-CA"/>
        </w:rPr>
        <w:t>à</w:t>
      </w:r>
      <w:r w:rsidRPr="003E64A4">
        <w:rPr>
          <w:lang w:val="fr-CA"/>
        </w:rPr>
        <w:t xml:space="preserve"> maintes admissions additionnelles</w:t>
      </w:r>
      <w:r w:rsidR="004829B1" w:rsidRPr="003E64A4">
        <w:rPr>
          <w:lang w:val="fr-CA"/>
        </w:rPr>
        <w:t xml:space="preserve">, ce qui aura </w:t>
      </w:r>
      <w:r w:rsidRPr="003E64A4">
        <w:rPr>
          <w:lang w:val="fr-CA"/>
        </w:rPr>
        <w:t>«</w:t>
      </w:r>
      <w:r w:rsidR="00355654" w:rsidRPr="003E64A4">
        <w:rPr>
          <w:lang w:val="fr-CA"/>
        </w:rPr>
        <w:t> </w:t>
      </w:r>
      <w:r w:rsidRPr="003E64A4">
        <w:rPr>
          <w:lang w:val="fr-CA"/>
        </w:rPr>
        <w:t>des conséquences budgétaires imprévues et imprévisibles</w:t>
      </w:r>
      <w:r w:rsidR="00355654" w:rsidRPr="003E64A4">
        <w:rPr>
          <w:lang w:val="fr-CA"/>
        </w:rPr>
        <w:t> </w:t>
      </w:r>
      <w:r w:rsidRPr="003E64A4">
        <w:rPr>
          <w:lang w:val="fr-CA"/>
        </w:rPr>
        <w:t>».</w:t>
      </w:r>
    </w:p>
    <w:p w14:paraId="4EDF8897" w14:textId="77777777" w:rsidR="002017F3" w:rsidRPr="003E64A4" w:rsidRDefault="002017F3" w:rsidP="004739E3">
      <w:pPr>
        <w:pStyle w:val="AParaNumbering"/>
        <w:spacing w:after="240"/>
        <w:rPr>
          <w:lang w:val="fr-CA"/>
        </w:rPr>
      </w:pPr>
      <w:r w:rsidRPr="003E64A4">
        <w:rPr>
          <w:lang w:val="fr-CA"/>
        </w:rPr>
        <w:t>Par contre, la demande de A. présente un sc</w:t>
      </w:r>
      <w:r w:rsidR="006D54D8" w:rsidRPr="003E64A4">
        <w:rPr>
          <w:lang w:val="fr-CA"/>
        </w:rPr>
        <w:t>é</w:t>
      </w:r>
      <w:r w:rsidRPr="003E64A4">
        <w:rPr>
          <w:lang w:val="fr-CA"/>
        </w:rPr>
        <w:t>nario particulier. Tel que j</w:t>
      </w:r>
      <w:r w:rsidR="00A606B0" w:rsidRPr="003E64A4">
        <w:rPr>
          <w:lang w:val="fr-CA"/>
        </w:rPr>
        <w:t>e l</w:t>
      </w:r>
      <w:r w:rsidRPr="003E64A4">
        <w:rPr>
          <w:lang w:val="fr-CA"/>
        </w:rPr>
        <w:t>’ai not</w:t>
      </w:r>
      <w:r w:rsidR="005E18C1" w:rsidRPr="003E64A4">
        <w:rPr>
          <w:lang w:val="fr-CA"/>
        </w:rPr>
        <w:t>é</w:t>
      </w:r>
      <w:r w:rsidRPr="003E64A4">
        <w:rPr>
          <w:lang w:val="fr-CA"/>
        </w:rPr>
        <w:t xml:space="preserve"> dans le tableau </w:t>
      </w:r>
      <w:r w:rsidR="00333B36" w:rsidRPr="003E64A4">
        <w:rPr>
          <w:lang w:val="fr-CA"/>
        </w:rPr>
        <w:t>en annexe</w:t>
      </w:r>
      <w:r w:rsidRPr="003E64A4">
        <w:rPr>
          <w:lang w:val="fr-CA"/>
        </w:rPr>
        <w:t xml:space="preserve">, la famille de A. est déjà </w:t>
      </w:r>
      <w:r w:rsidR="004829B1" w:rsidRPr="003E64A4">
        <w:rPr>
          <w:lang w:val="fr-CA"/>
        </w:rPr>
        <w:t xml:space="preserve">bien </w:t>
      </w:r>
      <w:r w:rsidRPr="003E64A4">
        <w:rPr>
          <w:lang w:val="fr-CA"/>
        </w:rPr>
        <w:t xml:space="preserve">ancrée dans la communauté franco-ténoise. Les parents </w:t>
      </w:r>
      <w:r w:rsidR="000930C0" w:rsidRPr="003E64A4">
        <w:rPr>
          <w:lang w:val="fr-CA"/>
        </w:rPr>
        <w:t xml:space="preserve">et leur enfant parlent le français. Les parents </w:t>
      </w:r>
      <w:r w:rsidRPr="003E64A4">
        <w:rPr>
          <w:lang w:val="fr-CA"/>
        </w:rPr>
        <w:t xml:space="preserve">travaillent en desservant la population franco-ténoise dans le domaine de la santé. </w:t>
      </w:r>
      <w:r w:rsidR="000930C0" w:rsidRPr="003E64A4">
        <w:rPr>
          <w:lang w:val="fr-CA"/>
        </w:rPr>
        <w:t>Un des parents</w:t>
      </w:r>
      <w:r w:rsidR="004829B1" w:rsidRPr="003E64A4">
        <w:rPr>
          <w:lang w:val="fr-CA"/>
        </w:rPr>
        <w:t xml:space="preserve"> de A.</w:t>
      </w:r>
      <w:r w:rsidRPr="003E64A4">
        <w:rPr>
          <w:lang w:val="fr-CA"/>
        </w:rPr>
        <w:t xml:space="preserve"> </w:t>
      </w:r>
      <w:r w:rsidR="00B71ECA" w:rsidRPr="003E64A4">
        <w:rPr>
          <w:lang w:val="fr-CA"/>
        </w:rPr>
        <w:t>siégeait</w:t>
      </w:r>
      <w:r w:rsidRPr="003E64A4">
        <w:rPr>
          <w:lang w:val="fr-CA"/>
        </w:rPr>
        <w:t xml:space="preserve"> sur le conseil d’administration de la garderie francophone. </w:t>
      </w:r>
    </w:p>
    <w:p w14:paraId="7087EEE8" w14:textId="77777777" w:rsidR="002017F3" w:rsidRPr="003E64A4" w:rsidRDefault="002017F3" w:rsidP="004739E3">
      <w:pPr>
        <w:pStyle w:val="AParaNumbering"/>
        <w:spacing w:after="240"/>
        <w:rPr>
          <w:lang w:val="fr-CA"/>
        </w:rPr>
      </w:pPr>
      <w:r w:rsidRPr="003E64A4">
        <w:rPr>
          <w:lang w:val="fr-CA"/>
        </w:rPr>
        <w:t>Ainsi</w:t>
      </w:r>
      <w:r w:rsidR="005E18C1" w:rsidRPr="003E64A4">
        <w:rPr>
          <w:lang w:val="fr-CA"/>
        </w:rPr>
        <w:t>,</w:t>
      </w:r>
      <w:r w:rsidRPr="003E64A4">
        <w:rPr>
          <w:lang w:val="fr-CA"/>
        </w:rPr>
        <w:t xml:space="preserve"> la famille de A. s’est </w:t>
      </w:r>
      <w:r w:rsidR="000930C0" w:rsidRPr="003E64A4">
        <w:rPr>
          <w:lang w:val="fr-CA"/>
        </w:rPr>
        <w:t xml:space="preserve">déjà </w:t>
      </w:r>
      <w:r w:rsidRPr="003E64A4">
        <w:rPr>
          <w:lang w:val="fr-CA"/>
        </w:rPr>
        <w:t xml:space="preserve">intégrée dans la communauté </w:t>
      </w:r>
      <w:r w:rsidR="00333B36" w:rsidRPr="003E64A4">
        <w:rPr>
          <w:lang w:val="fr-CA"/>
        </w:rPr>
        <w:t>minoritaire</w:t>
      </w:r>
      <w:r w:rsidR="000930C0" w:rsidRPr="003E64A4">
        <w:rPr>
          <w:lang w:val="fr-CA"/>
        </w:rPr>
        <w:t>. L</w:t>
      </w:r>
      <w:r w:rsidRPr="003E64A4">
        <w:rPr>
          <w:lang w:val="fr-CA"/>
        </w:rPr>
        <w:t xml:space="preserve">e refus fait en sorte </w:t>
      </w:r>
      <w:r w:rsidR="00333B36" w:rsidRPr="003E64A4">
        <w:rPr>
          <w:lang w:val="fr-CA"/>
        </w:rPr>
        <w:t>qu</w:t>
      </w:r>
      <w:r w:rsidR="004829B1" w:rsidRPr="003E64A4">
        <w:rPr>
          <w:lang w:val="fr-CA"/>
        </w:rPr>
        <w:t>e les parents</w:t>
      </w:r>
      <w:r w:rsidR="00333B36" w:rsidRPr="003E64A4">
        <w:rPr>
          <w:lang w:val="fr-CA"/>
        </w:rPr>
        <w:t xml:space="preserve"> ne</w:t>
      </w:r>
      <w:r w:rsidR="000930C0" w:rsidRPr="003E64A4">
        <w:rPr>
          <w:lang w:val="fr-CA"/>
        </w:rPr>
        <w:t xml:space="preserve"> peu</w:t>
      </w:r>
      <w:r w:rsidR="004829B1" w:rsidRPr="003E64A4">
        <w:rPr>
          <w:lang w:val="fr-CA"/>
        </w:rPr>
        <w:t>ven</w:t>
      </w:r>
      <w:r w:rsidR="000930C0" w:rsidRPr="003E64A4">
        <w:rPr>
          <w:lang w:val="fr-CA"/>
        </w:rPr>
        <w:t>t pas</w:t>
      </w:r>
      <w:r w:rsidR="00333B36" w:rsidRPr="003E64A4">
        <w:rPr>
          <w:lang w:val="fr-CA"/>
        </w:rPr>
        <w:t xml:space="preserve"> partager le même milieu </w:t>
      </w:r>
      <w:r w:rsidR="004829B1" w:rsidRPr="003E64A4">
        <w:rPr>
          <w:lang w:val="fr-CA"/>
        </w:rPr>
        <w:t xml:space="preserve">communautaire </w:t>
      </w:r>
      <w:r w:rsidR="00A82CBC" w:rsidRPr="003E64A4">
        <w:rPr>
          <w:lang w:val="fr-CA"/>
        </w:rPr>
        <w:t>scolaire que les autres membres de la communauté minoritaire</w:t>
      </w:r>
      <w:r w:rsidR="001A6F1D" w:rsidRPr="003E64A4">
        <w:rPr>
          <w:lang w:val="fr-CA"/>
        </w:rPr>
        <w:t xml:space="preserve"> </w:t>
      </w:r>
      <w:r w:rsidR="00B50C72" w:rsidRPr="003E64A4">
        <w:rPr>
          <w:lang w:val="fr-CA"/>
        </w:rPr>
        <w:t xml:space="preserve">maintenant </w:t>
      </w:r>
      <w:r w:rsidR="0024646B" w:rsidRPr="003E64A4">
        <w:rPr>
          <w:lang w:val="fr-CA"/>
        </w:rPr>
        <w:t>que leur enfant</w:t>
      </w:r>
      <w:r w:rsidR="00A82CBC" w:rsidRPr="003E64A4">
        <w:rPr>
          <w:lang w:val="fr-CA"/>
        </w:rPr>
        <w:t xml:space="preserve"> </w:t>
      </w:r>
      <w:r w:rsidR="00E20C36" w:rsidRPr="003E64A4">
        <w:rPr>
          <w:lang w:val="fr-CA"/>
        </w:rPr>
        <w:t xml:space="preserve">a </w:t>
      </w:r>
      <w:r w:rsidR="00A82CBC" w:rsidRPr="003E64A4">
        <w:rPr>
          <w:lang w:val="fr-CA"/>
        </w:rPr>
        <w:t>atteint l’âge scolaire</w:t>
      </w:r>
      <w:r w:rsidR="00333B36" w:rsidRPr="003E64A4">
        <w:rPr>
          <w:lang w:val="fr-CA"/>
        </w:rPr>
        <w:t xml:space="preserve">. </w:t>
      </w:r>
      <w:r w:rsidR="004829B1" w:rsidRPr="003E64A4">
        <w:rPr>
          <w:lang w:val="fr-CA"/>
        </w:rPr>
        <w:t>Par conséquent, la</w:t>
      </w:r>
      <w:r w:rsidR="002621BA" w:rsidRPr="003E64A4">
        <w:rPr>
          <w:lang w:val="fr-CA"/>
        </w:rPr>
        <w:t xml:space="preserve"> famille </w:t>
      </w:r>
      <w:r w:rsidR="004829B1" w:rsidRPr="003E64A4">
        <w:rPr>
          <w:lang w:val="fr-CA"/>
        </w:rPr>
        <w:t xml:space="preserve">de A. </w:t>
      </w:r>
      <w:r w:rsidR="002621BA" w:rsidRPr="003E64A4">
        <w:rPr>
          <w:lang w:val="fr-CA"/>
        </w:rPr>
        <w:t>devra vraisembl</w:t>
      </w:r>
      <w:r w:rsidR="00005018" w:rsidRPr="003E64A4">
        <w:rPr>
          <w:lang w:val="fr-CA"/>
        </w:rPr>
        <w:t>abl</w:t>
      </w:r>
      <w:r w:rsidR="002621BA" w:rsidRPr="003E64A4">
        <w:rPr>
          <w:lang w:val="fr-CA"/>
        </w:rPr>
        <w:t>ement</w:t>
      </w:r>
      <w:r w:rsidRPr="003E64A4">
        <w:rPr>
          <w:lang w:val="fr-CA"/>
        </w:rPr>
        <w:t xml:space="preserve"> s’intégrer à la communauté scolaire majoritaire. Cette situation est différente de celles où les parents ne sont pas intégrés à la communauté. Pour la famille de A., l’admission à l’école de la minorité est la suite logique de</w:t>
      </w:r>
      <w:r w:rsidR="00310300" w:rsidRPr="003E64A4">
        <w:rPr>
          <w:lang w:val="fr-CA"/>
        </w:rPr>
        <w:t>s</w:t>
      </w:r>
      <w:r w:rsidRPr="003E64A4">
        <w:rPr>
          <w:lang w:val="fr-CA"/>
        </w:rPr>
        <w:t xml:space="preserve"> démarches</w:t>
      </w:r>
      <w:r w:rsidR="005647DF" w:rsidRPr="003E64A4">
        <w:rPr>
          <w:lang w:val="fr-CA"/>
        </w:rPr>
        <w:t xml:space="preserve"> qu’elle a</w:t>
      </w:r>
      <w:r w:rsidRPr="003E64A4">
        <w:rPr>
          <w:lang w:val="fr-CA"/>
        </w:rPr>
        <w:t xml:space="preserve"> </w:t>
      </w:r>
      <w:r w:rsidR="00310300" w:rsidRPr="003E64A4">
        <w:rPr>
          <w:lang w:val="fr-CA"/>
        </w:rPr>
        <w:t xml:space="preserve">entreprises </w:t>
      </w:r>
      <w:r w:rsidRPr="003E64A4">
        <w:rPr>
          <w:lang w:val="fr-CA"/>
        </w:rPr>
        <w:t>au cours des dernières années</w:t>
      </w:r>
      <w:r w:rsidR="00310300" w:rsidRPr="003E64A4">
        <w:rPr>
          <w:lang w:val="fr-CA"/>
        </w:rPr>
        <w:t xml:space="preserve"> pour s’intégrer </w:t>
      </w:r>
      <w:r w:rsidR="005647DF" w:rsidRPr="003E64A4">
        <w:rPr>
          <w:lang w:val="fr-CA"/>
        </w:rPr>
        <w:t>dans</w:t>
      </w:r>
      <w:r w:rsidR="00310300" w:rsidRPr="003E64A4">
        <w:rPr>
          <w:lang w:val="fr-CA"/>
        </w:rPr>
        <w:t xml:space="preserve"> la communauté minoritaire</w:t>
      </w:r>
      <w:r w:rsidRPr="003E64A4">
        <w:rPr>
          <w:lang w:val="fr-CA"/>
        </w:rPr>
        <w:t xml:space="preserve">. Une des principales raisons d’être de la </w:t>
      </w:r>
      <w:r w:rsidR="00936863" w:rsidRPr="003E64A4">
        <w:rPr>
          <w:i/>
          <w:lang w:val="fr-CA"/>
        </w:rPr>
        <w:t>D</w:t>
      </w:r>
      <w:r w:rsidRPr="003E64A4">
        <w:rPr>
          <w:i/>
          <w:lang w:val="fr-CA"/>
        </w:rPr>
        <w:t>irective</w:t>
      </w:r>
      <w:r w:rsidRPr="003E64A4">
        <w:rPr>
          <w:lang w:val="fr-CA"/>
        </w:rPr>
        <w:t xml:space="preserve"> est la revitalisation de</w:t>
      </w:r>
      <w:r w:rsidR="00310300" w:rsidRPr="003E64A4">
        <w:rPr>
          <w:lang w:val="fr-CA"/>
        </w:rPr>
        <w:t xml:space="preserve"> la</w:t>
      </w:r>
      <w:r w:rsidRPr="003E64A4">
        <w:rPr>
          <w:lang w:val="fr-CA"/>
        </w:rPr>
        <w:t xml:space="preserve"> langue et</w:t>
      </w:r>
      <w:r w:rsidR="00310300" w:rsidRPr="003E64A4">
        <w:rPr>
          <w:lang w:val="fr-CA"/>
        </w:rPr>
        <w:t xml:space="preserve"> </w:t>
      </w:r>
      <w:r w:rsidRPr="003E64A4">
        <w:rPr>
          <w:lang w:val="fr-CA"/>
        </w:rPr>
        <w:t xml:space="preserve">culture de la minorité en soutenant l’accroissement démographique de cette communauté. </w:t>
      </w:r>
      <w:r w:rsidR="00D57C12" w:rsidRPr="003E64A4">
        <w:rPr>
          <w:lang w:val="fr-CA"/>
        </w:rPr>
        <w:t>R</w:t>
      </w:r>
      <w:r w:rsidRPr="003E64A4">
        <w:rPr>
          <w:lang w:val="fr-CA"/>
        </w:rPr>
        <w:t>efuser</w:t>
      </w:r>
      <w:r w:rsidR="00A43A8A" w:rsidRPr="003E64A4">
        <w:rPr>
          <w:lang w:val="fr-CA"/>
        </w:rPr>
        <w:t xml:space="preserve"> l’admission aux</w:t>
      </w:r>
      <w:r w:rsidRPr="003E64A4">
        <w:rPr>
          <w:lang w:val="fr-CA"/>
        </w:rPr>
        <w:t xml:space="preserve"> enfants d’une famille </w:t>
      </w:r>
      <w:r w:rsidR="00A43A8A" w:rsidRPr="003E64A4">
        <w:rPr>
          <w:lang w:val="fr-CA"/>
        </w:rPr>
        <w:t xml:space="preserve">qui est </w:t>
      </w:r>
      <w:r w:rsidRPr="003E64A4">
        <w:rPr>
          <w:lang w:val="fr-CA"/>
        </w:rPr>
        <w:t xml:space="preserve">déjà intégrée dans la communauté limite cette intégration dans un domaine important, </w:t>
      </w:r>
      <w:r w:rsidR="00583C34" w:rsidRPr="003E64A4">
        <w:rPr>
          <w:lang w:val="fr-CA"/>
        </w:rPr>
        <w:t xml:space="preserve">soit </w:t>
      </w:r>
      <w:r w:rsidRPr="003E64A4">
        <w:rPr>
          <w:lang w:val="fr-CA"/>
        </w:rPr>
        <w:t>l’éducation de leurs enfants.</w:t>
      </w:r>
    </w:p>
    <w:p w14:paraId="29E52342" w14:textId="77777777" w:rsidR="00500B8C" w:rsidRPr="003E64A4" w:rsidRDefault="00DE0986" w:rsidP="004739E3">
      <w:pPr>
        <w:pStyle w:val="AParaNumbering"/>
        <w:spacing w:after="240"/>
        <w:rPr>
          <w:lang w:val="fr-CA"/>
        </w:rPr>
      </w:pPr>
      <w:r w:rsidRPr="003E64A4">
        <w:rPr>
          <w:lang w:val="fr-CA"/>
        </w:rPr>
        <w:t>P</w:t>
      </w:r>
      <w:r w:rsidR="00571C95" w:rsidRPr="003E64A4">
        <w:rPr>
          <w:lang w:val="fr-CA"/>
        </w:rPr>
        <w:t>arce</w:t>
      </w:r>
      <w:r w:rsidR="007202B8" w:rsidRPr="003E64A4">
        <w:rPr>
          <w:lang w:val="fr-CA"/>
        </w:rPr>
        <w:t xml:space="preserve"> que les motifs </w:t>
      </w:r>
      <w:r w:rsidR="00A43A8A" w:rsidRPr="003E64A4">
        <w:rPr>
          <w:lang w:val="fr-CA"/>
        </w:rPr>
        <w:t xml:space="preserve">démontrent que la Ministre </w:t>
      </w:r>
      <w:r w:rsidR="0024646B" w:rsidRPr="003E64A4">
        <w:rPr>
          <w:lang w:val="fr-CA"/>
        </w:rPr>
        <w:t>ne semble pas avoir tenu compte des avantages particuli</w:t>
      </w:r>
      <w:r w:rsidR="005647DF" w:rsidRPr="003E64A4">
        <w:rPr>
          <w:lang w:val="fr-CA"/>
        </w:rPr>
        <w:t>er</w:t>
      </w:r>
      <w:r w:rsidR="0024646B" w:rsidRPr="003E64A4">
        <w:rPr>
          <w:lang w:val="fr-CA"/>
        </w:rPr>
        <w:t>s</w:t>
      </w:r>
      <w:r w:rsidR="005647DF" w:rsidRPr="003E64A4">
        <w:rPr>
          <w:lang w:val="fr-CA"/>
        </w:rPr>
        <w:t xml:space="preserve"> liés à chaque admission</w:t>
      </w:r>
      <w:r w:rsidR="0024646B" w:rsidRPr="003E64A4">
        <w:rPr>
          <w:lang w:val="fr-CA"/>
        </w:rPr>
        <w:t xml:space="preserve"> pour l’école, les familles concernées et la communauté, les motifs n’</w:t>
      </w:r>
      <w:r w:rsidR="007202B8" w:rsidRPr="003E64A4">
        <w:rPr>
          <w:lang w:val="fr-CA"/>
        </w:rPr>
        <w:t xml:space="preserve">accordent </w:t>
      </w:r>
      <w:r w:rsidR="0024646B" w:rsidRPr="003E64A4">
        <w:rPr>
          <w:lang w:val="fr-CA"/>
        </w:rPr>
        <w:t>pas le poids voulu</w:t>
      </w:r>
      <w:r w:rsidR="007202B8" w:rsidRPr="003E64A4">
        <w:rPr>
          <w:lang w:val="fr-CA"/>
        </w:rPr>
        <w:t xml:space="preserve"> à la recommandation de la CSF </w:t>
      </w:r>
      <w:r w:rsidR="0024646B" w:rsidRPr="003E64A4">
        <w:rPr>
          <w:lang w:val="fr-CA"/>
        </w:rPr>
        <w:t xml:space="preserve">et </w:t>
      </w:r>
      <w:r w:rsidR="006F138B" w:rsidRPr="003E64A4">
        <w:rPr>
          <w:lang w:val="fr-CA"/>
        </w:rPr>
        <w:t xml:space="preserve">à la mise en balance </w:t>
      </w:r>
      <w:r w:rsidR="0024646B" w:rsidRPr="003E64A4">
        <w:rPr>
          <w:lang w:val="fr-CA"/>
        </w:rPr>
        <w:t>des</w:t>
      </w:r>
      <w:r w:rsidR="006F138B" w:rsidRPr="003E64A4">
        <w:rPr>
          <w:lang w:val="fr-CA"/>
        </w:rPr>
        <w:t xml:space="preserve"> protections</w:t>
      </w:r>
      <w:r w:rsidR="0024646B" w:rsidRPr="003E64A4">
        <w:rPr>
          <w:lang w:val="fr-CA"/>
        </w:rPr>
        <w:t xml:space="preserve"> </w:t>
      </w:r>
      <w:r w:rsidR="00A43A8A" w:rsidRPr="003E64A4">
        <w:rPr>
          <w:lang w:val="fr-CA"/>
        </w:rPr>
        <w:t>conférées</w:t>
      </w:r>
      <w:r w:rsidR="0024646B" w:rsidRPr="003E64A4">
        <w:rPr>
          <w:lang w:val="fr-CA"/>
        </w:rPr>
        <w:t xml:space="preserve"> par l’art. 23.</w:t>
      </w:r>
      <w:r w:rsidR="006F138B" w:rsidRPr="003E64A4">
        <w:rPr>
          <w:lang w:val="fr-CA"/>
        </w:rPr>
        <w:t xml:space="preserve"> </w:t>
      </w:r>
    </w:p>
    <w:p w14:paraId="568660E2" w14:textId="77777777" w:rsidR="00811309" w:rsidRPr="003E64A4" w:rsidRDefault="005629E3" w:rsidP="004739E3">
      <w:pPr>
        <w:pStyle w:val="AParaNumbering"/>
        <w:spacing w:after="240"/>
        <w:rPr>
          <w:lang w:val="fr-CA"/>
        </w:rPr>
      </w:pPr>
      <w:r w:rsidRPr="003E64A4">
        <w:rPr>
          <w:lang w:val="fr-CA"/>
        </w:rPr>
        <w:lastRenderedPageBreak/>
        <w:t xml:space="preserve">Cette erreur est </w:t>
      </w:r>
      <w:r w:rsidR="00130137" w:rsidRPr="003E64A4">
        <w:rPr>
          <w:lang w:val="fr-CA"/>
        </w:rPr>
        <w:t>aggravée</w:t>
      </w:r>
      <w:r w:rsidRPr="003E64A4">
        <w:rPr>
          <w:lang w:val="fr-CA"/>
        </w:rPr>
        <w:t xml:space="preserve"> par le fait que la Ministre a commis </w:t>
      </w:r>
      <w:r w:rsidR="003A4379" w:rsidRPr="003E64A4">
        <w:rPr>
          <w:lang w:val="fr-CA"/>
        </w:rPr>
        <w:t xml:space="preserve">des erreurs dans son évaluation des facteurs </w:t>
      </w:r>
      <w:r w:rsidR="007A39F7" w:rsidRPr="003E64A4">
        <w:rPr>
          <w:lang w:val="fr-CA"/>
        </w:rPr>
        <w:t xml:space="preserve">relatifs </w:t>
      </w:r>
      <w:r w:rsidR="00500B8C" w:rsidRPr="003E64A4">
        <w:rPr>
          <w:lang w:val="fr-CA"/>
        </w:rPr>
        <w:t>aux</w:t>
      </w:r>
      <w:r w:rsidR="007A39F7" w:rsidRPr="003E64A4">
        <w:rPr>
          <w:lang w:val="fr-CA"/>
        </w:rPr>
        <w:t xml:space="preserve"> </w:t>
      </w:r>
      <w:r w:rsidR="00500B8C" w:rsidRPr="003E64A4">
        <w:rPr>
          <w:lang w:val="fr-CA"/>
        </w:rPr>
        <w:t>intérêts</w:t>
      </w:r>
      <w:r w:rsidR="007A39F7" w:rsidRPr="003E64A4">
        <w:rPr>
          <w:lang w:val="fr-CA"/>
        </w:rPr>
        <w:t xml:space="preserve"> du gouvernement</w:t>
      </w:r>
      <w:r w:rsidR="003A4379" w:rsidRPr="003E64A4">
        <w:rPr>
          <w:lang w:val="fr-CA"/>
        </w:rPr>
        <w:t xml:space="preserve">. </w:t>
      </w:r>
      <w:r w:rsidR="007A39F7" w:rsidRPr="003E64A4">
        <w:rPr>
          <w:lang w:val="fr-CA"/>
        </w:rPr>
        <w:t xml:space="preserve">Tel que je l’ai </w:t>
      </w:r>
      <w:r w:rsidR="00553933" w:rsidRPr="003E64A4">
        <w:rPr>
          <w:lang w:val="fr-CA"/>
        </w:rPr>
        <w:t xml:space="preserve">décrit dans la section précédente, elle a surestimé le coût </w:t>
      </w:r>
      <w:r w:rsidR="007A39F7" w:rsidRPr="003E64A4">
        <w:rPr>
          <w:lang w:val="fr-CA"/>
        </w:rPr>
        <w:t>additionnel engendré par</w:t>
      </w:r>
      <w:r w:rsidR="00553933" w:rsidRPr="003E64A4">
        <w:rPr>
          <w:lang w:val="fr-CA"/>
        </w:rPr>
        <w:t xml:space="preserve"> chaque admission et, plus important encore, a mal compris comment l'admission d'un ou plusieurs de ces enfants affecterait l'équité et la cohérence du processus d'admission</w:t>
      </w:r>
      <w:r w:rsidR="00401A65" w:rsidRPr="003E64A4">
        <w:rPr>
          <w:lang w:val="fr-CA"/>
        </w:rPr>
        <w:t xml:space="preserve"> dans le futur. </w:t>
      </w:r>
    </w:p>
    <w:p w14:paraId="7C3FA9FF" w14:textId="77777777" w:rsidR="008D4366" w:rsidRPr="003E64A4" w:rsidRDefault="00500B8C" w:rsidP="004739E3">
      <w:pPr>
        <w:pStyle w:val="AParaNumbering"/>
        <w:spacing w:after="240"/>
        <w:rPr>
          <w:lang w:val="fr-CA"/>
        </w:rPr>
      </w:pPr>
      <w:r w:rsidRPr="003E64A4">
        <w:rPr>
          <w:lang w:val="fr-CA"/>
        </w:rPr>
        <w:t>Pour ces raisons, j</w:t>
      </w:r>
      <w:r w:rsidR="006F138B" w:rsidRPr="003E64A4">
        <w:rPr>
          <w:lang w:val="fr-CA"/>
        </w:rPr>
        <w:t xml:space="preserve">e conclus que les </w:t>
      </w:r>
      <w:r w:rsidR="00C478E2" w:rsidRPr="003E64A4">
        <w:rPr>
          <w:lang w:val="fr-CA"/>
        </w:rPr>
        <w:t xml:space="preserve">motifs </w:t>
      </w:r>
      <w:r w:rsidR="00A43A8A" w:rsidRPr="003E64A4">
        <w:rPr>
          <w:lang w:val="fr-CA"/>
        </w:rPr>
        <w:t>ne démontrent pas que la Ministre a effectué la</w:t>
      </w:r>
      <w:r w:rsidR="0024646B" w:rsidRPr="003E64A4">
        <w:rPr>
          <w:lang w:val="fr-CA"/>
        </w:rPr>
        <w:t xml:space="preserve"> </w:t>
      </w:r>
      <w:r w:rsidR="006F138B" w:rsidRPr="003E64A4">
        <w:rPr>
          <w:lang w:val="fr-CA"/>
        </w:rPr>
        <w:t>mise en balance proportionné</w:t>
      </w:r>
      <w:r w:rsidR="00EB4C1F" w:rsidRPr="003E64A4">
        <w:rPr>
          <w:lang w:val="fr-CA"/>
        </w:rPr>
        <w:t>e</w:t>
      </w:r>
      <w:r w:rsidR="0024646B" w:rsidRPr="003E64A4">
        <w:rPr>
          <w:lang w:val="fr-CA"/>
        </w:rPr>
        <w:t xml:space="preserve"> mandatée dans </w:t>
      </w:r>
      <w:r w:rsidR="0024646B" w:rsidRPr="003E64A4">
        <w:rPr>
          <w:i/>
          <w:lang w:val="fr-CA"/>
        </w:rPr>
        <w:t>Doré</w:t>
      </w:r>
      <w:r w:rsidR="007202B8" w:rsidRPr="003E64A4">
        <w:rPr>
          <w:lang w:val="fr-CA"/>
        </w:rPr>
        <w:t>.</w:t>
      </w:r>
      <w:r w:rsidR="006F138B" w:rsidRPr="003E64A4">
        <w:rPr>
          <w:lang w:val="fr-CA"/>
        </w:rPr>
        <w:t xml:space="preserve"> </w:t>
      </w:r>
      <w:r w:rsidRPr="003E64A4">
        <w:rPr>
          <w:lang w:val="fr-CA"/>
        </w:rPr>
        <w:t xml:space="preserve">Voilà une autre raison pour laquelle </w:t>
      </w:r>
      <w:r w:rsidR="000F6A69" w:rsidRPr="003E64A4">
        <w:rPr>
          <w:lang w:val="fr-CA"/>
        </w:rPr>
        <w:t>les</w:t>
      </w:r>
      <w:r w:rsidR="006F138B" w:rsidRPr="003E64A4">
        <w:rPr>
          <w:lang w:val="fr-CA"/>
        </w:rPr>
        <w:t xml:space="preserve"> décisions </w:t>
      </w:r>
      <w:r w:rsidR="0024646B" w:rsidRPr="003E64A4">
        <w:rPr>
          <w:lang w:val="fr-CA"/>
        </w:rPr>
        <w:t xml:space="preserve">de la Ministre </w:t>
      </w:r>
      <w:r w:rsidR="006F138B" w:rsidRPr="003E64A4">
        <w:rPr>
          <w:lang w:val="fr-CA"/>
        </w:rPr>
        <w:t>sont</w:t>
      </w:r>
      <w:r w:rsidR="00D8738E" w:rsidRPr="003E64A4">
        <w:rPr>
          <w:lang w:val="fr-CA"/>
        </w:rPr>
        <w:t xml:space="preserve"> </w:t>
      </w:r>
      <w:r w:rsidR="006F138B" w:rsidRPr="003E64A4">
        <w:rPr>
          <w:lang w:val="fr-CA"/>
        </w:rPr>
        <w:t>déraisonnables.</w:t>
      </w:r>
    </w:p>
    <w:p w14:paraId="31698B0E" w14:textId="77777777" w:rsidR="007202B8" w:rsidRPr="003E64A4" w:rsidRDefault="008D4366" w:rsidP="004739E3">
      <w:pPr>
        <w:pStyle w:val="AParaNumbering"/>
        <w:spacing w:after="240"/>
        <w:rPr>
          <w:lang w:val="fr-CA"/>
        </w:rPr>
      </w:pPr>
      <w:r w:rsidRPr="003E64A4">
        <w:rPr>
          <w:lang w:val="fr-CA"/>
        </w:rPr>
        <w:t>Pour être clair, je n</w:t>
      </w:r>
      <w:r w:rsidR="00635EDC" w:rsidRPr="003E64A4">
        <w:rPr>
          <w:lang w:val="fr-CA"/>
        </w:rPr>
        <w:t>e</w:t>
      </w:r>
      <w:r w:rsidRPr="003E64A4">
        <w:rPr>
          <w:lang w:val="fr-CA"/>
        </w:rPr>
        <w:t xml:space="preserve"> conclus pas qu</w:t>
      </w:r>
      <w:r w:rsidR="005647DF" w:rsidRPr="003E64A4">
        <w:rPr>
          <w:lang w:val="fr-CA"/>
        </w:rPr>
        <w:t>’un</w:t>
      </w:r>
      <w:r w:rsidR="00460C77" w:rsidRPr="003E64A4">
        <w:rPr>
          <w:lang w:val="fr-CA"/>
        </w:rPr>
        <w:t xml:space="preserve"> refus</w:t>
      </w:r>
      <w:r w:rsidR="005647DF" w:rsidRPr="003E64A4">
        <w:rPr>
          <w:lang w:val="fr-CA"/>
        </w:rPr>
        <w:t xml:space="preserve"> d’admission</w:t>
      </w:r>
      <w:r w:rsidR="00460C77" w:rsidRPr="003E64A4">
        <w:rPr>
          <w:lang w:val="fr-CA"/>
        </w:rPr>
        <w:t xml:space="preserve"> donnera </w:t>
      </w:r>
      <w:r w:rsidR="005647DF" w:rsidRPr="003E64A4">
        <w:rPr>
          <w:lang w:val="fr-CA"/>
        </w:rPr>
        <w:t xml:space="preserve">toujours </w:t>
      </w:r>
      <w:r w:rsidR="00460C77" w:rsidRPr="003E64A4">
        <w:rPr>
          <w:lang w:val="fr-CA"/>
        </w:rPr>
        <w:t>nécessairement lieu à une mise en balance disproportionnée entre les valeurs qui sous-tendent l’art. 23 et les intérêts du gouvernement.</w:t>
      </w:r>
      <w:r w:rsidRPr="003E64A4">
        <w:rPr>
          <w:lang w:val="fr-CA"/>
        </w:rPr>
        <w:t xml:space="preserve"> Plutôt,</w:t>
      </w:r>
      <w:r w:rsidR="00AF1132" w:rsidRPr="003E64A4">
        <w:rPr>
          <w:lang w:val="fr-CA"/>
        </w:rPr>
        <w:t xml:space="preserve"> </w:t>
      </w:r>
      <w:r w:rsidRPr="003E64A4">
        <w:rPr>
          <w:lang w:val="fr-CA"/>
        </w:rPr>
        <w:t>les motifs fournis par l</w:t>
      </w:r>
      <w:r w:rsidR="00635EDC" w:rsidRPr="003E64A4">
        <w:rPr>
          <w:lang w:val="fr-CA"/>
        </w:rPr>
        <w:t>a</w:t>
      </w:r>
      <w:r w:rsidRPr="003E64A4">
        <w:rPr>
          <w:lang w:val="fr-CA"/>
        </w:rPr>
        <w:t xml:space="preserve"> </w:t>
      </w:r>
      <w:r w:rsidR="00635EDC" w:rsidRPr="003E64A4">
        <w:rPr>
          <w:lang w:val="fr-CA"/>
        </w:rPr>
        <w:t>M</w:t>
      </w:r>
      <w:r w:rsidRPr="003E64A4">
        <w:rPr>
          <w:lang w:val="fr-CA"/>
        </w:rPr>
        <w:t>inistre</w:t>
      </w:r>
      <w:r w:rsidR="00460C77" w:rsidRPr="003E64A4">
        <w:rPr>
          <w:lang w:val="fr-CA"/>
        </w:rPr>
        <w:t xml:space="preserve"> ne me permet</w:t>
      </w:r>
      <w:r w:rsidR="000F411E" w:rsidRPr="003E64A4">
        <w:rPr>
          <w:lang w:val="fr-CA"/>
        </w:rPr>
        <w:t>tent</w:t>
      </w:r>
      <w:r w:rsidR="00460C77" w:rsidRPr="003E64A4">
        <w:rPr>
          <w:lang w:val="fr-CA"/>
        </w:rPr>
        <w:t xml:space="preserve"> pas de conclure qu</w:t>
      </w:r>
      <w:r w:rsidR="00AF1132" w:rsidRPr="003E64A4">
        <w:rPr>
          <w:lang w:val="fr-CA"/>
        </w:rPr>
        <w:t>’</w:t>
      </w:r>
      <w:r w:rsidR="00460C77" w:rsidRPr="003E64A4">
        <w:rPr>
          <w:lang w:val="fr-CA"/>
        </w:rPr>
        <w:t>e</w:t>
      </w:r>
      <w:r w:rsidR="00AF1132" w:rsidRPr="003E64A4">
        <w:rPr>
          <w:lang w:val="fr-CA"/>
        </w:rPr>
        <w:t>n l’espèce</w:t>
      </w:r>
      <w:r w:rsidR="005647DF" w:rsidRPr="003E64A4">
        <w:rPr>
          <w:lang w:val="fr-CA"/>
        </w:rPr>
        <w:t>,</w:t>
      </w:r>
      <w:r w:rsidR="00460C77" w:rsidRPr="003E64A4">
        <w:rPr>
          <w:lang w:val="fr-CA"/>
        </w:rPr>
        <w:t xml:space="preserve"> la Ministre a </w:t>
      </w:r>
      <w:r w:rsidR="002549BC" w:rsidRPr="003E64A4">
        <w:rPr>
          <w:lang w:val="fr-CA"/>
        </w:rPr>
        <w:t xml:space="preserve">adéquatement </w:t>
      </w:r>
      <w:r w:rsidR="00460C77" w:rsidRPr="003E64A4">
        <w:rPr>
          <w:lang w:val="fr-CA"/>
        </w:rPr>
        <w:t>soupes</w:t>
      </w:r>
      <w:r w:rsidR="00AF1132" w:rsidRPr="003E64A4">
        <w:rPr>
          <w:lang w:val="fr-CA"/>
        </w:rPr>
        <w:t>é</w:t>
      </w:r>
      <w:r w:rsidR="00460C77" w:rsidRPr="003E64A4">
        <w:rPr>
          <w:lang w:val="fr-CA"/>
        </w:rPr>
        <w:t xml:space="preserve"> les valeurs qui sous-tendent l’art. 23 de la </w:t>
      </w:r>
      <w:r w:rsidR="00460C77" w:rsidRPr="003E64A4">
        <w:rPr>
          <w:i/>
          <w:lang w:val="fr-CA"/>
        </w:rPr>
        <w:t>Charte</w:t>
      </w:r>
      <w:r w:rsidR="00AF1132" w:rsidRPr="003E64A4">
        <w:rPr>
          <w:i/>
          <w:lang w:val="fr-CA"/>
        </w:rPr>
        <w:t xml:space="preserve"> </w:t>
      </w:r>
      <w:r w:rsidR="00AF1132" w:rsidRPr="003E64A4">
        <w:rPr>
          <w:lang w:val="fr-CA"/>
        </w:rPr>
        <w:t>lorsqu’elle a re</w:t>
      </w:r>
      <w:r w:rsidR="007F0DF5" w:rsidRPr="003E64A4">
        <w:rPr>
          <w:lang w:val="fr-CA"/>
        </w:rPr>
        <w:t>fus</w:t>
      </w:r>
      <w:r w:rsidR="005647DF" w:rsidRPr="003E64A4">
        <w:rPr>
          <w:lang w:val="fr-CA"/>
        </w:rPr>
        <w:t>é</w:t>
      </w:r>
      <w:r w:rsidR="00AF1132" w:rsidRPr="003E64A4">
        <w:rPr>
          <w:lang w:val="fr-CA"/>
        </w:rPr>
        <w:t xml:space="preserve"> les demandes d’admission qui font l’objet d</w:t>
      </w:r>
      <w:r w:rsidR="005647DF" w:rsidRPr="003E64A4">
        <w:rPr>
          <w:lang w:val="fr-CA"/>
        </w:rPr>
        <w:t>es</w:t>
      </w:r>
      <w:r w:rsidR="00AF1132" w:rsidRPr="003E64A4">
        <w:rPr>
          <w:lang w:val="fr-CA"/>
        </w:rPr>
        <w:t xml:space="preserve"> présente</w:t>
      </w:r>
      <w:r w:rsidR="005647DF" w:rsidRPr="003E64A4">
        <w:rPr>
          <w:lang w:val="fr-CA"/>
        </w:rPr>
        <w:t>s</w:t>
      </w:r>
      <w:r w:rsidR="00AF1132" w:rsidRPr="003E64A4">
        <w:rPr>
          <w:lang w:val="fr-CA"/>
        </w:rPr>
        <w:t xml:space="preserve"> demande</w:t>
      </w:r>
      <w:r w:rsidR="005647DF" w:rsidRPr="003E64A4">
        <w:rPr>
          <w:lang w:val="fr-CA"/>
        </w:rPr>
        <w:t>s</w:t>
      </w:r>
      <w:r w:rsidR="00AF1132" w:rsidRPr="003E64A4">
        <w:rPr>
          <w:lang w:val="fr-CA"/>
        </w:rPr>
        <w:t xml:space="preserve"> de contrôle judiciaire</w:t>
      </w:r>
      <w:r w:rsidR="00460C77" w:rsidRPr="003E64A4">
        <w:rPr>
          <w:lang w:val="fr-CA"/>
        </w:rPr>
        <w:t>.</w:t>
      </w:r>
    </w:p>
    <w:p w14:paraId="390875D2" w14:textId="77777777" w:rsidR="009B39D3" w:rsidRPr="003E64A4" w:rsidRDefault="00AF1132" w:rsidP="004739E3">
      <w:pPr>
        <w:pStyle w:val="Heading2"/>
        <w:spacing w:before="240" w:after="240" w:line="240" w:lineRule="auto"/>
        <w:rPr>
          <w:rFonts w:ascii="Times New Roman" w:hAnsi="Times New Roman"/>
          <w:sz w:val="28"/>
          <w:lang w:val="fr-CA"/>
        </w:rPr>
      </w:pPr>
      <w:r w:rsidRPr="003E64A4">
        <w:rPr>
          <w:rFonts w:ascii="Times New Roman" w:hAnsi="Times New Roman"/>
          <w:sz w:val="28"/>
          <w:lang w:val="fr-CA"/>
        </w:rPr>
        <w:t>En l’espèce, il convient</w:t>
      </w:r>
      <w:r w:rsidR="00CA2EEC" w:rsidRPr="003E64A4">
        <w:rPr>
          <w:rFonts w:ascii="Times New Roman" w:hAnsi="Times New Roman"/>
          <w:sz w:val="28"/>
          <w:lang w:val="fr-CA"/>
        </w:rPr>
        <w:t xml:space="preserve"> d’annuler les décisions et de renvoyer </w:t>
      </w:r>
      <w:r w:rsidR="00CE59F2" w:rsidRPr="003E64A4">
        <w:rPr>
          <w:rFonts w:ascii="Times New Roman" w:hAnsi="Times New Roman"/>
          <w:sz w:val="28"/>
          <w:lang w:val="fr-CA"/>
        </w:rPr>
        <w:t xml:space="preserve">l’affaire </w:t>
      </w:r>
      <w:r w:rsidR="00CA2EEC" w:rsidRPr="003E64A4">
        <w:rPr>
          <w:rFonts w:ascii="Times New Roman" w:hAnsi="Times New Roman"/>
          <w:sz w:val="28"/>
          <w:lang w:val="fr-CA"/>
        </w:rPr>
        <w:t>à l’</w:t>
      </w:r>
      <w:r w:rsidR="00371268" w:rsidRPr="003E64A4">
        <w:rPr>
          <w:rFonts w:ascii="Times New Roman" w:hAnsi="Times New Roman"/>
          <w:sz w:val="28"/>
          <w:lang w:val="fr-CA"/>
        </w:rPr>
        <w:t>intimé</w:t>
      </w:r>
    </w:p>
    <w:p w14:paraId="149CDC0C" w14:textId="77777777" w:rsidR="009B39D3" w:rsidRPr="003E64A4" w:rsidRDefault="009B39D3" w:rsidP="004739E3">
      <w:pPr>
        <w:pStyle w:val="AParaNumbering"/>
        <w:spacing w:after="240"/>
        <w:rPr>
          <w:lang w:val="fr-CA"/>
        </w:rPr>
      </w:pPr>
      <w:r w:rsidRPr="003E64A4">
        <w:rPr>
          <w:lang w:val="fr-CA"/>
        </w:rPr>
        <w:t xml:space="preserve">Les requérants demandent </w:t>
      </w:r>
      <w:r w:rsidR="00AF1132" w:rsidRPr="003E64A4">
        <w:rPr>
          <w:lang w:val="fr-CA"/>
        </w:rPr>
        <w:t>à</w:t>
      </w:r>
      <w:r w:rsidRPr="003E64A4">
        <w:rPr>
          <w:lang w:val="fr-CA"/>
        </w:rPr>
        <w:t xml:space="preserve"> la cour : (1) </w:t>
      </w:r>
      <w:r w:rsidR="00AF1132" w:rsidRPr="003E64A4">
        <w:rPr>
          <w:lang w:val="fr-CA"/>
        </w:rPr>
        <w:t>d’</w:t>
      </w:r>
      <w:r w:rsidRPr="003E64A4">
        <w:rPr>
          <w:lang w:val="fr-CA"/>
        </w:rPr>
        <w:t>annule</w:t>
      </w:r>
      <w:r w:rsidR="00AF1132" w:rsidRPr="003E64A4">
        <w:rPr>
          <w:lang w:val="fr-CA"/>
        </w:rPr>
        <w:t>r</w:t>
      </w:r>
      <w:r w:rsidRPr="003E64A4">
        <w:rPr>
          <w:lang w:val="fr-CA"/>
        </w:rPr>
        <w:t xml:space="preserve"> les décisions</w:t>
      </w:r>
      <w:r w:rsidR="00AF1132" w:rsidRPr="003E64A4">
        <w:rPr>
          <w:lang w:val="fr-CA"/>
        </w:rPr>
        <w:t>;</w:t>
      </w:r>
      <w:r w:rsidRPr="003E64A4">
        <w:rPr>
          <w:lang w:val="fr-CA"/>
        </w:rPr>
        <w:t xml:space="preserve"> (2) </w:t>
      </w:r>
      <w:r w:rsidR="00AF1132" w:rsidRPr="003E64A4">
        <w:rPr>
          <w:lang w:val="fr-CA"/>
        </w:rPr>
        <w:t xml:space="preserve">de </w:t>
      </w:r>
      <w:r w:rsidRPr="003E64A4">
        <w:rPr>
          <w:lang w:val="fr-CA"/>
        </w:rPr>
        <w:t>fai</w:t>
      </w:r>
      <w:r w:rsidR="00AF1132" w:rsidRPr="003E64A4">
        <w:rPr>
          <w:lang w:val="fr-CA"/>
        </w:rPr>
        <w:t>re</w:t>
      </w:r>
      <w:r w:rsidRPr="003E64A4">
        <w:rPr>
          <w:lang w:val="fr-CA"/>
        </w:rPr>
        <w:t xml:space="preserve"> certaines déclarations</w:t>
      </w:r>
      <w:r w:rsidR="00AF1132" w:rsidRPr="003E64A4">
        <w:rPr>
          <w:lang w:val="fr-CA"/>
        </w:rPr>
        <w:t>;</w:t>
      </w:r>
      <w:r w:rsidRPr="003E64A4">
        <w:rPr>
          <w:lang w:val="fr-CA"/>
        </w:rPr>
        <w:t xml:space="preserve"> et (3) </w:t>
      </w:r>
      <w:r w:rsidR="00AF1132" w:rsidRPr="003E64A4">
        <w:rPr>
          <w:lang w:val="fr-CA"/>
        </w:rPr>
        <w:t xml:space="preserve">de rendre une ordonnance </w:t>
      </w:r>
      <w:r w:rsidR="00752CA0" w:rsidRPr="003E64A4">
        <w:rPr>
          <w:lang w:val="fr-CA"/>
        </w:rPr>
        <w:t>enjoignant à la</w:t>
      </w:r>
      <w:r w:rsidRPr="003E64A4">
        <w:rPr>
          <w:lang w:val="fr-CA"/>
        </w:rPr>
        <w:t xml:space="preserve"> Ministre </w:t>
      </w:r>
      <w:r w:rsidR="00AF1132" w:rsidRPr="003E64A4">
        <w:rPr>
          <w:lang w:val="fr-CA"/>
        </w:rPr>
        <w:t>d’</w:t>
      </w:r>
      <w:r w:rsidRPr="003E64A4">
        <w:rPr>
          <w:lang w:val="fr-CA"/>
        </w:rPr>
        <w:t>a</w:t>
      </w:r>
      <w:r w:rsidR="00B13D2D" w:rsidRPr="003E64A4">
        <w:rPr>
          <w:lang w:val="fr-CA"/>
        </w:rPr>
        <w:t>ccorde</w:t>
      </w:r>
      <w:r w:rsidR="00AF1132" w:rsidRPr="003E64A4">
        <w:rPr>
          <w:lang w:val="fr-CA"/>
        </w:rPr>
        <w:t>r</w:t>
      </w:r>
      <w:r w:rsidRPr="003E64A4">
        <w:rPr>
          <w:lang w:val="fr-CA"/>
        </w:rPr>
        <w:t xml:space="preserve"> les demandes</w:t>
      </w:r>
      <w:r w:rsidR="00AF1132" w:rsidRPr="003E64A4">
        <w:rPr>
          <w:lang w:val="fr-CA"/>
        </w:rPr>
        <w:t xml:space="preserve"> d’admission</w:t>
      </w:r>
      <w:r w:rsidRPr="003E64A4">
        <w:rPr>
          <w:lang w:val="fr-CA"/>
        </w:rPr>
        <w:t>.</w:t>
      </w:r>
    </w:p>
    <w:p w14:paraId="60B27B45" w14:textId="77777777" w:rsidR="009B39D3" w:rsidRPr="003E64A4" w:rsidRDefault="00752CA0" w:rsidP="004739E3">
      <w:pPr>
        <w:pStyle w:val="AParaNumbering"/>
        <w:spacing w:after="240"/>
        <w:rPr>
          <w:lang w:val="fr-CA"/>
        </w:rPr>
      </w:pPr>
      <w:r w:rsidRPr="003E64A4">
        <w:rPr>
          <w:lang w:val="fr-CA"/>
        </w:rPr>
        <w:t>Les requérants</w:t>
      </w:r>
      <w:r w:rsidR="009B39D3" w:rsidRPr="003E64A4">
        <w:rPr>
          <w:lang w:val="fr-CA"/>
        </w:rPr>
        <w:t xml:space="preserve"> citent l</w:t>
      </w:r>
      <w:r w:rsidRPr="003E64A4">
        <w:rPr>
          <w:lang w:val="fr-CA"/>
        </w:rPr>
        <w:t>’arrêt</w:t>
      </w:r>
      <w:r w:rsidR="009B39D3" w:rsidRPr="003E64A4">
        <w:rPr>
          <w:lang w:val="fr-CA"/>
        </w:rPr>
        <w:t xml:space="preserve"> </w:t>
      </w:r>
      <w:r w:rsidR="009B39D3" w:rsidRPr="003E64A4">
        <w:rPr>
          <w:rStyle w:val="Emphasis"/>
          <w:rFonts w:ascii="Times New Roman" w:hAnsi="Times New Roman"/>
          <w:sz w:val="28"/>
          <w:szCs w:val="28"/>
          <w:lang w:val="fr-CA"/>
        </w:rPr>
        <w:t>Vavilov</w:t>
      </w:r>
      <w:r w:rsidR="009B39D3" w:rsidRPr="003E64A4">
        <w:rPr>
          <w:lang w:val="fr-CA"/>
        </w:rPr>
        <w:t xml:space="preserve"> pour la proposition qu’il faut éviter un va-et-vient interminable entre le décideur et la cour. </w:t>
      </w:r>
      <w:r w:rsidRPr="003E64A4">
        <w:rPr>
          <w:lang w:val="fr-CA"/>
        </w:rPr>
        <w:t>Selon eux, l</w:t>
      </w:r>
      <w:r w:rsidR="009B39D3" w:rsidRPr="003E64A4">
        <w:rPr>
          <w:lang w:val="fr-CA"/>
        </w:rPr>
        <w:t>es facteurs qui peuvent militer en faveur d</w:t>
      </w:r>
      <w:r w:rsidRPr="003E64A4">
        <w:rPr>
          <w:lang w:val="fr-CA"/>
        </w:rPr>
        <w:t>’un</w:t>
      </w:r>
      <w:r w:rsidR="009B39D3" w:rsidRPr="003E64A4">
        <w:rPr>
          <w:lang w:val="fr-CA"/>
        </w:rPr>
        <w:t xml:space="preserve"> </w:t>
      </w:r>
      <w:r w:rsidR="009B39D3" w:rsidRPr="003E64A4">
        <w:rPr>
          <w:i/>
          <w:lang w:val="fr-CA"/>
        </w:rPr>
        <w:t>mandamus</w:t>
      </w:r>
      <w:r w:rsidR="009B39D3" w:rsidRPr="003E64A4">
        <w:rPr>
          <w:lang w:val="fr-CA"/>
        </w:rPr>
        <w:t>, y compris l</w:t>
      </w:r>
      <w:r w:rsidRPr="003E64A4">
        <w:rPr>
          <w:lang w:val="fr-CA"/>
        </w:rPr>
        <w:t>a nécessité d’accéder</w:t>
      </w:r>
      <w:r w:rsidR="009B39D3" w:rsidRPr="003E64A4">
        <w:rPr>
          <w:lang w:val="fr-CA"/>
        </w:rPr>
        <w:t xml:space="preserve"> à une solution rapide, le besoin urgent de régler le conflit, l’équité et l’utilisation efficace de ressources publiques, </w:t>
      </w:r>
      <w:r w:rsidRPr="003E64A4">
        <w:rPr>
          <w:lang w:val="fr-CA"/>
        </w:rPr>
        <w:t>s’</w:t>
      </w:r>
      <w:r w:rsidR="009B39D3" w:rsidRPr="003E64A4">
        <w:rPr>
          <w:lang w:val="fr-CA"/>
        </w:rPr>
        <w:t>appli</w:t>
      </w:r>
      <w:r w:rsidRPr="003E64A4">
        <w:rPr>
          <w:lang w:val="fr-CA"/>
        </w:rPr>
        <w:t>quent à l’instance</w:t>
      </w:r>
      <w:r w:rsidR="009B39D3" w:rsidRPr="003E64A4">
        <w:rPr>
          <w:lang w:val="fr-CA"/>
        </w:rPr>
        <w:t xml:space="preserve">. Ils maintiennent que la nature systémique des refus est manifeste et qu’il n’y a aucune chance que </w:t>
      </w:r>
      <w:r w:rsidR="007F0DF5" w:rsidRPr="003E64A4">
        <w:rPr>
          <w:lang w:val="fr-CA"/>
        </w:rPr>
        <w:t>l</w:t>
      </w:r>
      <w:r w:rsidR="009B39D3" w:rsidRPr="003E64A4">
        <w:rPr>
          <w:lang w:val="fr-CA"/>
        </w:rPr>
        <w:t>es demandes individuelles soient acceptées.</w:t>
      </w:r>
    </w:p>
    <w:p w14:paraId="3A2FE7C6" w14:textId="77777777" w:rsidR="009B39D3" w:rsidRPr="003E64A4" w:rsidRDefault="009B39D3" w:rsidP="004739E3">
      <w:pPr>
        <w:pStyle w:val="AParaNumbering"/>
        <w:spacing w:after="240"/>
        <w:rPr>
          <w:lang w:val="fr-CA"/>
        </w:rPr>
      </w:pPr>
      <w:r w:rsidRPr="003E64A4">
        <w:rPr>
          <w:lang w:val="fr-CA"/>
        </w:rPr>
        <w:t>L’</w:t>
      </w:r>
      <w:r w:rsidR="00371268" w:rsidRPr="003E64A4">
        <w:rPr>
          <w:lang w:val="fr-CA"/>
        </w:rPr>
        <w:t>intimé</w:t>
      </w:r>
      <w:r w:rsidRPr="003E64A4">
        <w:rPr>
          <w:lang w:val="fr-CA"/>
        </w:rPr>
        <w:t xml:space="preserve"> maintient que si la Ministre n’a pas bien considéré les facteurs, ses décisions doivent être renvoyées</w:t>
      </w:r>
      <w:r w:rsidR="007F0DF5" w:rsidRPr="003E64A4">
        <w:rPr>
          <w:lang w:val="fr-CA"/>
        </w:rPr>
        <w:t xml:space="preserve"> aux fins d’un nouvel examen</w:t>
      </w:r>
      <w:r w:rsidRPr="003E64A4">
        <w:rPr>
          <w:lang w:val="fr-CA"/>
        </w:rPr>
        <w:t>. Une ordonnance enjoignant à l’</w:t>
      </w:r>
      <w:r w:rsidR="00371268" w:rsidRPr="003E64A4">
        <w:rPr>
          <w:lang w:val="fr-CA"/>
        </w:rPr>
        <w:t>intimé</w:t>
      </w:r>
      <w:r w:rsidRPr="003E64A4">
        <w:rPr>
          <w:lang w:val="fr-CA"/>
        </w:rPr>
        <w:t xml:space="preserve"> d’exercer son pouvoir discrétionnaire d’une certaine manière n’est pas, selon lui, </w:t>
      </w:r>
      <w:r w:rsidR="007F0DF5" w:rsidRPr="003E64A4">
        <w:rPr>
          <w:lang w:val="fr-CA"/>
        </w:rPr>
        <w:t>appropriée</w:t>
      </w:r>
      <w:r w:rsidRPr="003E64A4">
        <w:rPr>
          <w:lang w:val="fr-CA"/>
        </w:rPr>
        <w:t xml:space="preserve"> en l’espèce. Une ordonnance de cette nature</w:t>
      </w:r>
      <w:r w:rsidRPr="003E64A4">
        <w:rPr>
          <w:rStyle w:val="Emphasis"/>
          <w:rFonts w:ascii="Times New Roman" w:hAnsi="Times New Roman"/>
          <w:sz w:val="28"/>
          <w:szCs w:val="28"/>
          <w:lang w:val="fr-CA"/>
        </w:rPr>
        <w:t xml:space="preserve"> </w:t>
      </w:r>
      <w:r w:rsidRPr="003E64A4">
        <w:rPr>
          <w:lang w:val="fr-CA"/>
        </w:rPr>
        <w:t xml:space="preserve">est seulement </w:t>
      </w:r>
      <w:r w:rsidR="007F0DF5" w:rsidRPr="003E64A4">
        <w:rPr>
          <w:lang w:val="fr-CA"/>
        </w:rPr>
        <w:t>appropriée</w:t>
      </w:r>
      <w:r w:rsidRPr="003E64A4">
        <w:rPr>
          <w:lang w:val="fr-CA"/>
        </w:rPr>
        <w:t xml:space="preserve"> lorsque le requérant a un droit clair d’obtenir la permission demandée. Les requérants </w:t>
      </w:r>
      <w:r w:rsidR="0024646B" w:rsidRPr="003E64A4">
        <w:rPr>
          <w:lang w:val="fr-CA"/>
        </w:rPr>
        <w:t xml:space="preserve">en </w:t>
      </w:r>
      <w:r w:rsidRPr="003E64A4">
        <w:rPr>
          <w:lang w:val="fr-CA"/>
        </w:rPr>
        <w:t xml:space="preserve">l’espèce n’ont aucun droit en vertu de l’art. 23. De plus, une telle ordonnance </w:t>
      </w:r>
      <w:r w:rsidR="0024646B" w:rsidRPr="003E64A4">
        <w:rPr>
          <w:lang w:val="fr-CA"/>
        </w:rPr>
        <w:t xml:space="preserve">irait </w:t>
      </w:r>
      <w:r w:rsidRPr="003E64A4">
        <w:rPr>
          <w:lang w:val="fr-CA"/>
        </w:rPr>
        <w:t>à l’encontre du principe constitutionnel de la séparation des pouvoirs.</w:t>
      </w:r>
    </w:p>
    <w:p w14:paraId="5ADB6B5F" w14:textId="77777777" w:rsidR="004010B5" w:rsidRPr="003E64A4" w:rsidRDefault="004010B5" w:rsidP="004739E3">
      <w:pPr>
        <w:pStyle w:val="AParaNumbering"/>
        <w:spacing w:after="240"/>
        <w:rPr>
          <w:lang w:val="fr-CA"/>
        </w:rPr>
      </w:pPr>
      <w:r w:rsidRPr="003E64A4">
        <w:rPr>
          <w:lang w:val="fr-CA"/>
        </w:rPr>
        <w:lastRenderedPageBreak/>
        <w:t>Pour les raisons suivantes, j</w:t>
      </w:r>
      <w:r w:rsidR="00B23867" w:rsidRPr="003E64A4">
        <w:rPr>
          <w:lang w:val="fr-CA"/>
        </w:rPr>
        <w:t>’</w:t>
      </w:r>
      <w:r w:rsidRPr="003E64A4">
        <w:rPr>
          <w:lang w:val="fr-CA"/>
        </w:rPr>
        <w:t>annule les décisions</w:t>
      </w:r>
      <w:r w:rsidR="00EB4C1F" w:rsidRPr="003E64A4">
        <w:rPr>
          <w:lang w:val="fr-CA"/>
        </w:rPr>
        <w:t>,</w:t>
      </w:r>
      <w:r w:rsidRPr="003E64A4">
        <w:rPr>
          <w:lang w:val="fr-CA"/>
        </w:rPr>
        <w:t xml:space="preserve"> mais je refuse de faire les déclarations demandées </w:t>
      </w:r>
      <w:r w:rsidR="00625EA7" w:rsidRPr="003E64A4">
        <w:rPr>
          <w:lang w:val="fr-CA"/>
        </w:rPr>
        <w:t>et</w:t>
      </w:r>
      <w:r w:rsidRPr="003E64A4">
        <w:rPr>
          <w:lang w:val="fr-CA"/>
        </w:rPr>
        <w:t xml:space="preserve"> </w:t>
      </w:r>
      <w:r w:rsidR="00625EA7" w:rsidRPr="003E64A4">
        <w:rPr>
          <w:lang w:val="fr-CA"/>
        </w:rPr>
        <w:t>d’</w:t>
      </w:r>
      <w:r w:rsidRPr="003E64A4">
        <w:rPr>
          <w:lang w:val="fr-CA"/>
        </w:rPr>
        <w:t>ordonne</w:t>
      </w:r>
      <w:r w:rsidR="00625EA7" w:rsidRPr="003E64A4">
        <w:rPr>
          <w:lang w:val="fr-CA"/>
        </w:rPr>
        <w:t>r</w:t>
      </w:r>
      <w:r w:rsidRPr="003E64A4">
        <w:rPr>
          <w:lang w:val="fr-CA"/>
        </w:rPr>
        <w:t xml:space="preserve"> que </w:t>
      </w:r>
      <w:r w:rsidR="00625EA7" w:rsidRPr="003E64A4">
        <w:rPr>
          <w:lang w:val="fr-CA"/>
        </w:rPr>
        <w:t>l’</w:t>
      </w:r>
      <w:r w:rsidR="00371268" w:rsidRPr="003E64A4">
        <w:rPr>
          <w:lang w:val="fr-CA"/>
        </w:rPr>
        <w:t>intimé</w:t>
      </w:r>
      <w:r w:rsidRPr="003E64A4">
        <w:rPr>
          <w:lang w:val="fr-CA"/>
        </w:rPr>
        <w:t xml:space="preserve"> exerce son pouvoir discrétionnaire d</w:t>
      </w:r>
      <w:r w:rsidR="00B23867" w:rsidRPr="003E64A4">
        <w:rPr>
          <w:lang w:val="fr-CA"/>
        </w:rPr>
        <w:t>’</w:t>
      </w:r>
      <w:r w:rsidRPr="003E64A4">
        <w:rPr>
          <w:lang w:val="fr-CA"/>
        </w:rPr>
        <w:t>une certaine manière. Je renvoie plutôt l</w:t>
      </w:r>
      <w:r w:rsidR="007F0DF5" w:rsidRPr="003E64A4">
        <w:rPr>
          <w:lang w:val="fr-CA"/>
        </w:rPr>
        <w:t>’affaire</w:t>
      </w:r>
      <w:r w:rsidRPr="003E64A4">
        <w:rPr>
          <w:lang w:val="fr-CA"/>
        </w:rPr>
        <w:t xml:space="preserve"> </w:t>
      </w:r>
      <w:r w:rsidR="00625EA7" w:rsidRPr="003E64A4">
        <w:rPr>
          <w:lang w:val="fr-CA"/>
        </w:rPr>
        <w:t>à l’</w:t>
      </w:r>
      <w:r w:rsidR="00371268" w:rsidRPr="003E64A4">
        <w:rPr>
          <w:lang w:val="fr-CA"/>
        </w:rPr>
        <w:t>intimé</w:t>
      </w:r>
      <w:r w:rsidR="007F0DF5" w:rsidRPr="003E64A4">
        <w:rPr>
          <w:lang w:val="fr-CA"/>
        </w:rPr>
        <w:t xml:space="preserve"> aux fins d’un nouvel examen</w:t>
      </w:r>
      <w:r w:rsidRPr="003E64A4">
        <w:rPr>
          <w:lang w:val="fr-CA"/>
        </w:rPr>
        <w:t>.</w:t>
      </w:r>
    </w:p>
    <w:p w14:paraId="2EB3108D" w14:textId="77777777" w:rsidR="009B39D3" w:rsidRPr="003E64A4" w:rsidRDefault="002A636A" w:rsidP="004739E3">
      <w:pPr>
        <w:pStyle w:val="AParaNumbering"/>
        <w:spacing w:after="240"/>
        <w:rPr>
          <w:lang w:val="fr-CA"/>
        </w:rPr>
      </w:pPr>
      <w:r w:rsidRPr="003E64A4">
        <w:rPr>
          <w:color w:val="000000"/>
          <w:lang w:val="fr-CA"/>
        </w:rPr>
        <w:t>Lorsque la cour de révision constate qu’une décision est déraisonnable, il conviendra</w:t>
      </w:r>
      <w:r w:rsidR="009B39D3" w:rsidRPr="003E64A4">
        <w:rPr>
          <w:lang w:val="fr-CA"/>
        </w:rPr>
        <w:t xml:space="preserve"> habituelle</w:t>
      </w:r>
      <w:r w:rsidRPr="003E64A4">
        <w:rPr>
          <w:lang w:val="fr-CA"/>
        </w:rPr>
        <w:t>ment</w:t>
      </w:r>
      <w:r w:rsidR="009B39D3" w:rsidRPr="003E64A4">
        <w:rPr>
          <w:lang w:val="fr-CA"/>
        </w:rPr>
        <w:t xml:space="preserve"> d’annuler la décision et de renvoyer l’affaire pour réexamen : </w:t>
      </w:r>
      <w:r w:rsidR="009B39D3" w:rsidRPr="003E64A4">
        <w:rPr>
          <w:rStyle w:val="Emphasis"/>
          <w:rFonts w:ascii="Times New Roman" w:hAnsi="Times New Roman"/>
          <w:sz w:val="28"/>
          <w:szCs w:val="28"/>
          <w:lang w:val="fr-CA"/>
        </w:rPr>
        <w:t>Vavilov</w:t>
      </w:r>
      <w:r w:rsidR="009B39D3" w:rsidRPr="003E64A4">
        <w:rPr>
          <w:lang w:val="fr-CA"/>
        </w:rPr>
        <w:t xml:space="preserve">, au para. 141. </w:t>
      </w:r>
      <w:r w:rsidRPr="003E64A4">
        <w:rPr>
          <w:lang w:val="fr-CA"/>
        </w:rPr>
        <w:t>L</w:t>
      </w:r>
      <w:r w:rsidR="009B39D3" w:rsidRPr="003E64A4">
        <w:rPr>
          <w:lang w:val="fr-CA"/>
        </w:rPr>
        <w:t xml:space="preserve">a cour peut refuser de renvoyer l’affaire et de décider à la place du décideur </w:t>
      </w:r>
      <w:r w:rsidRPr="003E64A4">
        <w:rPr>
          <w:lang w:val="fr-CA"/>
        </w:rPr>
        <w:t>seulement lorsque</w:t>
      </w:r>
      <w:r w:rsidR="009B39D3" w:rsidRPr="003E64A4">
        <w:rPr>
          <w:lang w:val="fr-CA"/>
        </w:rPr>
        <w:t xml:space="preserve"> le renvoi « fait échec au souci de résolution rapide et efficace d’une manière tel</w:t>
      </w:r>
      <w:r w:rsidR="007F0DF5" w:rsidRPr="003E64A4">
        <w:rPr>
          <w:lang w:val="fr-CA"/>
        </w:rPr>
        <w:t>le</w:t>
      </w:r>
      <w:r w:rsidR="009B39D3" w:rsidRPr="003E64A4">
        <w:rPr>
          <w:lang w:val="fr-CA"/>
        </w:rPr>
        <w:t xml:space="preserve"> qu’aucune législature n’aurait pu souhaiter » : </w:t>
      </w:r>
      <w:r w:rsidR="009B39D3" w:rsidRPr="003E64A4">
        <w:rPr>
          <w:rStyle w:val="Emphasis"/>
          <w:rFonts w:ascii="Times New Roman" w:hAnsi="Times New Roman"/>
          <w:sz w:val="28"/>
          <w:szCs w:val="28"/>
          <w:lang w:val="fr-CA"/>
        </w:rPr>
        <w:t>Vavilov</w:t>
      </w:r>
      <w:r w:rsidR="009B39D3" w:rsidRPr="003E64A4">
        <w:rPr>
          <w:lang w:val="fr-CA"/>
        </w:rPr>
        <w:t xml:space="preserve">, au para. 142. </w:t>
      </w:r>
      <w:r w:rsidR="00C3354F" w:rsidRPr="003E64A4">
        <w:rPr>
          <w:lang w:val="fr-CA"/>
        </w:rPr>
        <w:t xml:space="preserve">Les facteurs </w:t>
      </w:r>
      <w:r w:rsidR="002D7015" w:rsidRPr="003E64A4">
        <w:rPr>
          <w:lang w:val="fr-CA"/>
        </w:rPr>
        <w:t>suivants peuvent influer cette détermination</w:t>
      </w:r>
      <w:r w:rsidR="00B753D9" w:rsidRPr="003E64A4">
        <w:rPr>
          <w:lang w:val="fr-CA"/>
        </w:rPr>
        <w:t xml:space="preserve"> : </w:t>
      </w:r>
      <w:r w:rsidR="004F5A89" w:rsidRPr="003E64A4">
        <w:rPr>
          <w:color w:val="000000"/>
          <w:shd w:val="clear" w:color="auto" w:fill="FFFFFF"/>
          <w:lang w:val="fr-CA"/>
        </w:rPr>
        <w:t>« les préoccupations concernant les délais, l’équité envers les parties, le besoin urgent de régler le différend, la nature du régime de réglementation donné, la possibilité réelle ou non pour le décideur administratif de se pencher sur la question en litige, les coûts pour les parties et l’utilisation efficace des ressources publiques</w:t>
      </w:r>
      <w:r w:rsidR="000612E3" w:rsidRPr="003E64A4">
        <w:rPr>
          <w:color w:val="000000"/>
          <w:shd w:val="clear" w:color="auto" w:fill="FFFFFF"/>
          <w:lang w:val="fr-CA"/>
        </w:rPr>
        <w:t xml:space="preserve"> </w:t>
      </w:r>
      <w:r w:rsidR="004F5A89" w:rsidRPr="003E64A4">
        <w:rPr>
          <w:color w:val="000000"/>
          <w:shd w:val="clear" w:color="auto" w:fill="FFFFFF"/>
          <w:lang w:val="fr-CA"/>
        </w:rPr>
        <w:t>»</w:t>
      </w:r>
      <w:r w:rsidR="009F1EF9" w:rsidRPr="003E64A4">
        <w:rPr>
          <w:color w:val="000000"/>
          <w:shd w:val="clear" w:color="auto" w:fill="FFFFFF"/>
          <w:lang w:val="fr-CA"/>
        </w:rPr>
        <w:t xml:space="preserve"> : </w:t>
      </w:r>
      <w:r w:rsidR="009F1EF9" w:rsidRPr="003E64A4">
        <w:rPr>
          <w:i/>
          <w:color w:val="000000"/>
          <w:shd w:val="clear" w:color="auto" w:fill="FFFFFF"/>
          <w:lang w:val="fr-CA"/>
        </w:rPr>
        <w:t>Vavilov</w:t>
      </w:r>
      <w:r w:rsidR="009F1EF9" w:rsidRPr="003E64A4">
        <w:rPr>
          <w:color w:val="000000"/>
          <w:shd w:val="clear" w:color="auto" w:fill="FFFFFF"/>
          <w:lang w:val="fr-CA"/>
        </w:rPr>
        <w:t>, au para. 142</w:t>
      </w:r>
      <w:r w:rsidR="000612E3" w:rsidRPr="003E64A4">
        <w:rPr>
          <w:color w:val="000000"/>
          <w:shd w:val="clear" w:color="auto" w:fill="FFFFFF"/>
          <w:lang w:val="fr-CA"/>
        </w:rPr>
        <w:t>.</w:t>
      </w:r>
      <w:r w:rsidR="00B753D9" w:rsidRPr="003E64A4">
        <w:rPr>
          <w:lang w:val="fr-CA"/>
        </w:rPr>
        <w:t> </w:t>
      </w:r>
      <w:r w:rsidR="009B39D3" w:rsidRPr="003E64A4">
        <w:rPr>
          <w:lang w:val="fr-CA"/>
        </w:rPr>
        <w:t xml:space="preserve">Par exemple, </w:t>
      </w:r>
      <w:r w:rsidR="00EC64E1" w:rsidRPr="003E64A4">
        <w:rPr>
          <w:lang w:val="fr-CA"/>
        </w:rPr>
        <w:t>lorsqu</w:t>
      </w:r>
      <w:r w:rsidR="009B39D3" w:rsidRPr="003E64A4">
        <w:rPr>
          <w:lang w:val="fr-CA"/>
        </w:rPr>
        <w:t xml:space="preserve">’il y a un </w:t>
      </w:r>
      <w:r w:rsidR="00EC64E1" w:rsidRPr="003E64A4">
        <w:rPr>
          <w:lang w:val="fr-CA"/>
        </w:rPr>
        <w:t xml:space="preserve">seul </w:t>
      </w:r>
      <w:r w:rsidR="009B39D3" w:rsidRPr="003E64A4">
        <w:rPr>
          <w:lang w:val="fr-CA"/>
        </w:rPr>
        <w:t xml:space="preserve">résultat inévitable, </w:t>
      </w:r>
      <w:r w:rsidR="00EC64E1" w:rsidRPr="003E64A4">
        <w:rPr>
          <w:lang w:val="fr-CA"/>
        </w:rPr>
        <w:t>il serait inutile de renvoyer l’affaire au décideur</w:t>
      </w:r>
      <w:r w:rsidR="009B39D3" w:rsidRPr="003E64A4">
        <w:rPr>
          <w:lang w:val="fr-CA"/>
        </w:rPr>
        <w:t xml:space="preserve"> : </w:t>
      </w:r>
      <w:r w:rsidR="009B39D3" w:rsidRPr="003E64A4">
        <w:rPr>
          <w:rStyle w:val="Emphasis"/>
          <w:rFonts w:ascii="Times New Roman" w:hAnsi="Times New Roman"/>
          <w:sz w:val="28"/>
          <w:szCs w:val="28"/>
          <w:lang w:val="fr-CA"/>
        </w:rPr>
        <w:t>Sharif c. Canada (Procureur général)</w:t>
      </w:r>
      <w:r w:rsidR="009B39D3" w:rsidRPr="003E64A4">
        <w:rPr>
          <w:lang w:val="fr-CA"/>
        </w:rPr>
        <w:t>, 2018 CAF 205, 50 C.R. (7</w:t>
      </w:r>
      <w:r w:rsidR="009B39D3" w:rsidRPr="003E64A4">
        <w:rPr>
          <w:vertAlign w:val="superscript"/>
          <w:lang w:val="fr-CA"/>
        </w:rPr>
        <w:t>e</w:t>
      </w:r>
      <w:r w:rsidR="009B39D3" w:rsidRPr="003E64A4">
        <w:rPr>
          <w:lang w:val="fr-CA"/>
        </w:rPr>
        <w:t xml:space="preserve">) 1, aux paras. 54-56. Également, si le retard attribuable au renvoi de l’affaire au décideur est susceptible de déconsidérer l’administration de la justice, la jurisprudence reconnait une exception à la règle générale : </w:t>
      </w:r>
      <w:r w:rsidR="009B39D3" w:rsidRPr="003E64A4">
        <w:rPr>
          <w:rStyle w:val="Emphasis"/>
          <w:rFonts w:ascii="Times New Roman" w:hAnsi="Times New Roman"/>
          <w:sz w:val="28"/>
          <w:szCs w:val="28"/>
          <w:lang w:val="fr-CA"/>
        </w:rPr>
        <w:t>D’Errico c. Canada (Procureur générale)</w:t>
      </w:r>
      <w:r w:rsidR="009B39D3" w:rsidRPr="003E64A4">
        <w:rPr>
          <w:lang w:val="fr-CA"/>
        </w:rPr>
        <w:t>, 2014 CAF 95, 459 N.R. 167, au para. 16.</w:t>
      </w:r>
    </w:p>
    <w:p w14:paraId="268EC06C" w14:textId="77777777" w:rsidR="00955DB9" w:rsidRPr="003E64A4" w:rsidRDefault="009B39D3" w:rsidP="004739E3">
      <w:pPr>
        <w:pStyle w:val="AParaNumbering"/>
        <w:spacing w:after="240"/>
        <w:rPr>
          <w:lang w:val="fr-CA"/>
        </w:rPr>
      </w:pPr>
      <w:r w:rsidRPr="003E64A4">
        <w:rPr>
          <w:lang w:val="fr-CA"/>
        </w:rPr>
        <w:t>À mon avis,</w:t>
      </w:r>
      <w:r w:rsidR="00EC64E1" w:rsidRPr="003E64A4">
        <w:rPr>
          <w:lang w:val="fr-CA"/>
        </w:rPr>
        <w:t xml:space="preserve"> en l’espèce, il n’est pas possible de conclure qu’un seul résultat est inévitable. </w:t>
      </w:r>
      <w:r w:rsidRPr="003E64A4">
        <w:rPr>
          <w:lang w:val="fr-CA"/>
        </w:rPr>
        <w:t xml:space="preserve">Les décisions en question sont des décisions discrétionnaires </w:t>
      </w:r>
      <w:r w:rsidR="005B0D0B" w:rsidRPr="003E64A4">
        <w:rPr>
          <w:lang w:val="fr-CA"/>
        </w:rPr>
        <w:t>et</w:t>
      </w:r>
      <w:r w:rsidRPr="003E64A4">
        <w:rPr>
          <w:lang w:val="fr-CA"/>
        </w:rPr>
        <w:t xml:space="preserve"> le dossier ne permet </w:t>
      </w:r>
      <w:r w:rsidR="005C3AB7" w:rsidRPr="003E64A4">
        <w:rPr>
          <w:lang w:val="fr-CA"/>
        </w:rPr>
        <w:t xml:space="preserve">pas </w:t>
      </w:r>
      <w:r w:rsidR="00A20E6C" w:rsidRPr="003E64A4">
        <w:rPr>
          <w:lang w:val="fr-CA"/>
        </w:rPr>
        <w:t>nécessa</w:t>
      </w:r>
      <w:r w:rsidR="00F132AD" w:rsidRPr="003E64A4">
        <w:rPr>
          <w:lang w:val="fr-CA"/>
        </w:rPr>
        <w:t>irement</w:t>
      </w:r>
      <w:r w:rsidR="00487E1D" w:rsidRPr="003E64A4">
        <w:rPr>
          <w:lang w:val="fr-CA"/>
        </w:rPr>
        <w:t xml:space="preserve"> d</w:t>
      </w:r>
      <w:r w:rsidR="005B0D0B" w:rsidRPr="003E64A4">
        <w:rPr>
          <w:lang w:val="fr-CA"/>
        </w:rPr>
        <w:t>e conclure qu’il y a un seul résultat possible</w:t>
      </w:r>
      <w:r w:rsidRPr="003E64A4">
        <w:rPr>
          <w:lang w:val="fr-CA"/>
        </w:rPr>
        <w:t xml:space="preserve">. </w:t>
      </w:r>
      <w:r w:rsidR="00F92F43" w:rsidRPr="003E64A4">
        <w:rPr>
          <w:lang w:val="fr-CA"/>
        </w:rPr>
        <w:t>Un</w:t>
      </w:r>
      <w:r w:rsidR="00955DB9" w:rsidRPr="003E64A4">
        <w:rPr>
          <w:lang w:val="fr-CA"/>
        </w:rPr>
        <w:t xml:space="preserve"> an s’est écoulé depuis que ces décisions ont été prises</w:t>
      </w:r>
      <w:r w:rsidR="007C16B3" w:rsidRPr="003E64A4">
        <w:rPr>
          <w:lang w:val="fr-CA"/>
        </w:rPr>
        <w:t xml:space="preserve"> et</w:t>
      </w:r>
      <w:r w:rsidR="00955DB9" w:rsidRPr="003E64A4">
        <w:rPr>
          <w:lang w:val="fr-CA"/>
        </w:rPr>
        <w:t xml:space="preserve"> le contexte factuel pourrait bien avoir changé. Dans les circonstances, l’</w:t>
      </w:r>
      <w:r w:rsidR="00371268" w:rsidRPr="003E64A4">
        <w:rPr>
          <w:lang w:val="fr-CA"/>
        </w:rPr>
        <w:t>intimé</w:t>
      </w:r>
      <w:r w:rsidR="00955DB9" w:rsidRPr="003E64A4">
        <w:rPr>
          <w:lang w:val="fr-CA"/>
        </w:rPr>
        <w:t xml:space="preserve"> devrait avoir la possibilité de reconsidérer </w:t>
      </w:r>
      <w:r w:rsidR="00EC64E1" w:rsidRPr="003E64A4">
        <w:rPr>
          <w:lang w:val="fr-CA"/>
        </w:rPr>
        <w:t xml:space="preserve">ses décisions </w:t>
      </w:r>
      <w:r w:rsidR="00955DB9" w:rsidRPr="003E64A4">
        <w:rPr>
          <w:lang w:val="fr-CA"/>
        </w:rPr>
        <w:t xml:space="preserve">en ayant égard </w:t>
      </w:r>
      <w:r w:rsidR="00A31B62" w:rsidRPr="003E64A4">
        <w:rPr>
          <w:lang w:val="fr-CA"/>
        </w:rPr>
        <w:t xml:space="preserve">à </w:t>
      </w:r>
      <w:r w:rsidR="00955DB9" w:rsidRPr="003E64A4">
        <w:rPr>
          <w:lang w:val="fr-CA"/>
        </w:rPr>
        <w:t>ce contexte.</w:t>
      </w:r>
    </w:p>
    <w:p w14:paraId="4D78C8D9" w14:textId="77777777" w:rsidR="009B39D3" w:rsidRPr="003E64A4" w:rsidRDefault="009B39D3" w:rsidP="004739E3">
      <w:pPr>
        <w:pStyle w:val="AParaNumbering"/>
        <w:spacing w:after="240"/>
        <w:rPr>
          <w:lang w:val="fr-CA"/>
        </w:rPr>
      </w:pPr>
      <w:r w:rsidRPr="003E64A4">
        <w:rPr>
          <w:lang w:val="fr-CA"/>
        </w:rPr>
        <w:t>En outre, je conclus que le retard causé par le réexamen de ces décisions n’</w:t>
      </w:r>
      <w:r w:rsidR="00374AB6" w:rsidRPr="003E64A4">
        <w:rPr>
          <w:lang w:val="fr-CA"/>
        </w:rPr>
        <w:t xml:space="preserve">est pas susceptible </w:t>
      </w:r>
      <w:r w:rsidRPr="003E64A4">
        <w:rPr>
          <w:lang w:val="fr-CA"/>
        </w:rPr>
        <w:t>de déconsidérer l’administration de la justice. J</w:t>
      </w:r>
      <w:r w:rsidR="00374AB6" w:rsidRPr="003E64A4">
        <w:rPr>
          <w:lang w:val="fr-CA"/>
        </w:rPr>
        <w:t xml:space="preserve">e tiens </w:t>
      </w:r>
      <w:r w:rsidRPr="003E64A4">
        <w:rPr>
          <w:lang w:val="fr-CA"/>
        </w:rPr>
        <w:t xml:space="preserve">compte du fait que c’est la deuxième fois que le parent de W., A.B., a réussi à </w:t>
      </w:r>
      <w:r w:rsidR="005B0D0B" w:rsidRPr="003E64A4">
        <w:rPr>
          <w:lang w:val="fr-CA"/>
        </w:rPr>
        <w:t xml:space="preserve">faire </w:t>
      </w:r>
      <w:r w:rsidRPr="003E64A4">
        <w:rPr>
          <w:lang w:val="fr-CA"/>
        </w:rPr>
        <w:t xml:space="preserve">annuler </w:t>
      </w:r>
      <w:r w:rsidR="005B0D0B" w:rsidRPr="003E64A4">
        <w:rPr>
          <w:lang w:val="fr-CA"/>
        </w:rPr>
        <w:t>une décision de la Ministre refusant l’</w:t>
      </w:r>
      <w:r w:rsidRPr="003E64A4">
        <w:rPr>
          <w:lang w:val="fr-CA"/>
        </w:rPr>
        <w:t>admission de son enfant. J</w:t>
      </w:r>
      <w:r w:rsidR="00374AB6" w:rsidRPr="003E64A4">
        <w:rPr>
          <w:lang w:val="fr-CA"/>
        </w:rPr>
        <w:t xml:space="preserve">e prends également </w:t>
      </w:r>
      <w:r w:rsidR="005B0D0B" w:rsidRPr="003E64A4">
        <w:rPr>
          <w:lang w:val="fr-CA"/>
        </w:rPr>
        <w:t xml:space="preserve">en </w:t>
      </w:r>
      <w:r w:rsidR="00374AB6" w:rsidRPr="003E64A4">
        <w:rPr>
          <w:lang w:val="fr-CA"/>
        </w:rPr>
        <w:t>considération que, selon la décision récente de la Cour suprême du Canada</w:t>
      </w:r>
      <w:r w:rsidR="00333AFC" w:rsidRPr="003E64A4">
        <w:rPr>
          <w:lang w:val="fr-CA"/>
        </w:rPr>
        <w:t xml:space="preserve"> dans l’affaire </w:t>
      </w:r>
      <w:r w:rsidR="00333AFC" w:rsidRPr="003E64A4">
        <w:rPr>
          <w:i/>
          <w:lang w:val="fr-CA"/>
        </w:rPr>
        <w:t>CSF</w:t>
      </w:r>
      <w:r w:rsidR="00374AB6" w:rsidRPr="003E64A4">
        <w:rPr>
          <w:lang w:val="fr-CA"/>
        </w:rPr>
        <w:t>, en raison de</w:t>
      </w:r>
      <w:r w:rsidRPr="003E64A4">
        <w:rPr>
          <w:lang w:val="fr-CA"/>
        </w:rPr>
        <w:t xml:space="preserve"> la nature des demandes, le risque d’érosion et d’assimilation culturelle des communautés minoritaires s’aggrave </w:t>
      </w:r>
      <w:r w:rsidR="00374AB6" w:rsidRPr="003E64A4">
        <w:rPr>
          <w:lang w:val="fr-CA"/>
        </w:rPr>
        <w:t xml:space="preserve">à </w:t>
      </w:r>
      <w:r w:rsidRPr="003E64A4">
        <w:rPr>
          <w:lang w:val="fr-CA"/>
        </w:rPr>
        <w:t xml:space="preserve">chaque année face à l’inaction : </w:t>
      </w:r>
      <w:r w:rsidRPr="003E64A4">
        <w:rPr>
          <w:rStyle w:val="Emphasis"/>
          <w:rFonts w:ascii="Times New Roman" w:hAnsi="Times New Roman"/>
          <w:sz w:val="28"/>
          <w:szCs w:val="28"/>
          <w:lang w:val="fr-CA"/>
        </w:rPr>
        <w:t>CSF</w:t>
      </w:r>
      <w:r w:rsidRPr="003E64A4">
        <w:rPr>
          <w:lang w:val="fr-CA"/>
        </w:rPr>
        <w:t>, au para. 16. Toutefois, j</w:t>
      </w:r>
      <w:r w:rsidR="00255295" w:rsidRPr="003E64A4">
        <w:rPr>
          <w:lang w:val="fr-CA"/>
        </w:rPr>
        <w:t>e suis d’avis</w:t>
      </w:r>
      <w:r w:rsidRPr="003E64A4">
        <w:rPr>
          <w:lang w:val="fr-CA"/>
        </w:rPr>
        <w:t xml:space="preserve"> que le préjudice qui découle d</w:t>
      </w:r>
      <w:r w:rsidR="00255295" w:rsidRPr="003E64A4">
        <w:rPr>
          <w:lang w:val="fr-CA"/>
        </w:rPr>
        <w:t>u</w:t>
      </w:r>
      <w:r w:rsidRPr="003E64A4">
        <w:rPr>
          <w:lang w:val="fr-CA"/>
        </w:rPr>
        <w:t xml:space="preserve"> retard</w:t>
      </w:r>
      <w:r w:rsidR="000F411E" w:rsidRPr="003E64A4">
        <w:rPr>
          <w:lang w:val="fr-CA"/>
        </w:rPr>
        <w:t xml:space="preserve"> ne</w:t>
      </w:r>
      <w:r w:rsidRPr="003E64A4">
        <w:rPr>
          <w:lang w:val="fr-CA"/>
        </w:rPr>
        <w:t xml:space="preserve"> </w:t>
      </w:r>
      <w:r w:rsidR="000F411E" w:rsidRPr="003E64A4">
        <w:rPr>
          <w:lang w:val="fr-CA"/>
        </w:rPr>
        <w:t>soi</w:t>
      </w:r>
      <w:r w:rsidRPr="003E64A4">
        <w:rPr>
          <w:lang w:val="fr-CA"/>
        </w:rPr>
        <w:t xml:space="preserve">t </w:t>
      </w:r>
      <w:r w:rsidR="000F411E" w:rsidRPr="003E64A4">
        <w:rPr>
          <w:lang w:val="fr-CA"/>
        </w:rPr>
        <w:t xml:space="preserve">pas </w:t>
      </w:r>
      <w:r w:rsidRPr="003E64A4">
        <w:rPr>
          <w:lang w:val="fr-CA"/>
        </w:rPr>
        <w:t>suffisant pour mettre en cause l’administration de la justice ou pour justifier que cette cour exerce un pouvoir discrétionnaire qui appartient à juste titre à l’</w:t>
      </w:r>
      <w:r w:rsidR="00371268" w:rsidRPr="003E64A4">
        <w:rPr>
          <w:lang w:val="fr-CA"/>
        </w:rPr>
        <w:t>intimé</w:t>
      </w:r>
      <w:r w:rsidRPr="003E64A4">
        <w:rPr>
          <w:lang w:val="fr-CA"/>
        </w:rPr>
        <w:t>.</w:t>
      </w:r>
      <w:r w:rsidR="007C16B3" w:rsidRPr="003E64A4">
        <w:rPr>
          <w:lang w:val="fr-CA"/>
        </w:rPr>
        <w:t xml:space="preserve"> L’</w:t>
      </w:r>
      <w:r w:rsidR="00371268" w:rsidRPr="003E64A4">
        <w:rPr>
          <w:lang w:val="fr-CA"/>
        </w:rPr>
        <w:t>intimé</w:t>
      </w:r>
      <w:r w:rsidR="007C16B3" w:rsidRPr="003E64A4">
        <w:rPr>
          <w:lang w:val="fr-CA"/>
        </w:rPr>
        <w:t xml:space="preserve"> </w:t>
      </w:r>
      <w:r w:rsidR="00A42A31" w:rsidRPr="003E64A4">
        <w:rPr>
          <w:lang w:val="fr-CA"/>
        </w:rPr>
        <w:t>sera en mesure de rendre de nouvelles décisions avant le début de la prochaine année scolaire.</w:t>
      </w:r>
    </w:p>
    <w:p w14:paraId="2DBE0FF7" w14:textId="77777777" w:rsidR="00CA2EEC" w:rsidRPr="003E64A4" w:rsidRDefault="00CA2EEC" w:rsidP="004739E3">
      <w:pPr>
        <w:pStyle w:val="AParaNumbering"/>
        <w:spacing w:after="240"/>
        <w:rPr>
          <w:lang w:val="fr-CA"/>
        </w:rPr>
      </w:pPr>
      <w:r w:rsidRPr="003E64A4">
        <w:rPr>
          <w:lang w:val="fr-CA"/>
        </w:rPr>
        <w:lastRenderedPageBreak/>
        <w:t>En ce qui concerne les déclarations, l</w:t>
      </w:r>
      <w:r w:rsidR="009B39D3" w:rsidRPr="003E64A4">
        <w:rPr>
          <w:lang w:val="fr-CA"/>
        </w:rPr>
        <w:t>es requérants demandent que je déclare que la Ministre :</w:t>
      </w:r>
    </w:p>
    <w:p w14:paraId="6F77361E" w14:textId="77777777" w:rsidR="009B39D3" w:rsidRPr="003E64A4" w:rsidRDefault="00CA2EEC" w:rsidP="004739E3">
      <w:pPr>
        <w:pStyle w:val="BContinuingPara"/>
        <w:numPr>
          <w:ilvl w:val="0"/>
          <w:numId w:val="31"/>
        </w:numPr>
        <w:spacing w:after="240"/>
        <w:rPr>
          <w:lang w:val="fr-CA"/>
        </w:rPr>
      </w:pPr>
      <w:r w:rsidRPr="003E64A4">
        <w:rPr>
          <w:lang w:val="fr-CA"/>
        </w:rPr>
        <w:t>a entravé sa discrétion ministérielle</w:t>
      </w:r>
      <w:r w:rsidR="00255295" w:rsidRPr="003E64A4">
        <w:rPr>
          <w:lang w:val="fr-CA"/>
        </w:rPr>
        <w:t>;</w:t>
      </w:r>
    </w:p>
    <w:p w14:paraId="4B64105D" w14:textId="77777777" w:rsidR="00CA2EEC" w:rsidRPr="003E64A4" w:rsidRDefault="00CA2EEC" w:rsidP="004739E3">
      <w:pPr>
        <w:pStyle w:val="BContinuingPara"/>
        <w:numPr>
          <w:ilvl w:val="0"/>
          <w:numId w:val="31"/>
        </w:numPr>
        <w:spacing w:after="240"/>
        <w:rPr>
          <w:lang w:val="fr-CA"/>
        </w:rPr>
      </w:pPr>
      <w:r w:rsidRPr="003E64A4">
        <w:rPr>
          <w:lang w:val="fr-CA"/>
        </w:rPr>
        <w:t>a enfreint</w:t>
      </w:r>
      <w:r w:rsidR="005B0D0B" w:rsidRPr="003E64A4">
        <w:rPr>
          <w:lang w:val="fr-CA"/>
        </w:rPr>
        <w:t xml:space="preserve"> aux principes</w:t>
      </w:r>
      <w:r w:rsidRPr="003E64A4">
        <w:rPr>
          <w:lang w:val="fr-CA"/>
        </w:rPr>
        <w:t xml:space="preserve"> </w:t>
      </w:r>
      <w:r w:rsidR="005B0D0B" w:rsidRPr="003E64A4">
        <w:rPr>
          <w:lang w:val="fr-CA"/>
        </w:rPr>
        <w:t>d</w:t>
      </w:r>
      <w:r w:rsidRPr="003E64A4">
        <w:rPr>
          <w:lang w:val="fr-CA"/>
        </w:rPr>
        <w:t>’équité procédurale;</w:t>
      </w:r>
    </w:p>
    <w:p w14:paraId="58D4962D" w14:textId="77777777" w:rsidR="00CA2EEC" w:rsidRPr="003E64A4" w:rsidRDefault="00CA2EEC" w:rsidP="004739E3">
      <w:pPr>
        <w:pStyle w:val="BContinuingPara"/>
        <w:numPr>
          <w:ilvl w:val="0"/>
          <w:numId w:val="31"/>
        </w:numPr>
        <w:spacing w:after="240"/>
        <w:rPr>
          <w:lang w:val="fr-CA"/>
        </w:rPr>
      </w:pPr>
      <w:r w:rsidRPr="003E64A4">
        <w:rPr>
          <w:lang w:val="fr-CA"/>
        </w:rPr>
        <w:t xml:space="preserve">n’était pas raisonnablement ouverte à </w:t>
      </w:r>
      <w:r w:rsidR="00625EA7" w:rsidRPr="003E64A4">
        <w:rPr>
          <w:lang w:val="fr-CA"/>
        </w:rPr>
        <w:t>la persuasion et n’a pas évalué fidèlement les dossiers de demandes de manière impartiale;</w:t>
      </w:r>
    </w:p>
    <w:p w14:paraId="6E9226BE" w14:textId="77777777" w:rsidR="00625EA7" w:rsidRPr="003E64A4" w:rsidRDefault="00625EA7" w:rsidP="004739E3">
      <w:pPr>
        <w:pStyle w:val="BContinuingPara"/>
        <w:numPr>
          <w:ilvl w:val="0"/>
          <w:numId w:val="31"/>
        </w:numPr>
        <w:spacing w:after="240"/>
        <w:rPr>
          <w:lang w:val="fr-CA"/>
        </w:rPr>
      </w:pPr>
      <w:r w:rsidRPr="003E64A4">
        <w:rPr>
          <w:lang w:val="fr-CA"/>
        </w:rPr>
        <w:t>n’a pas raisonnablement considér</w:t>
      </w:r>
      <w:r w:rsidR="00EB4C1F" w:rsidRPr="003E64A4">
        <w:rPr>
          <w:lang w:val="fr-CA"/>
        </w:rPr>
        <w:t>é</w:t>
      </w:r>
      <w:r w:rsidRPr="003E64A4">
        <w:rPr>
          <w:lang w:val="fr-CA"/>
        </w:rPr>
        <w:t xml:space="preserve"> l’intérêt de l’enfant;</w:t>
      </w:r>
    </w:p>
    <w:p w14:paraId="77E54486" w14:textId="77777777" w:rsidR="00625EA7" w:rsidRPr="003E64A4" w:rsidRDefault="00625EA7" w:rsidP="004739E3">
      <w:pPr>
        <w:pStyle w:val="BContinuingPara"/>
        <w:numPr>
          <w:ilvl w:val="0"/>
          <w:numId w:val="31"/>
        </w:numPr>
        <w:spacing w:after="240"/>
        <w:rPr>
          <w:lang w:val="fr-CA"/>
        </w:rPr>
      </w:pPr>
      <w:r w:rsidRPr="003E64A4">
        <w:rPr>
          <w:lang w:val="fr-CA"/>
        </w:rPr>
        <w:t>n’a pas raisonnablement exer</w:t>
      </w:r>
      <w:r w:rsidR="00EB4C1F" w:rsidRPr="003E64A4">
        <w:rPr>
          <w:lang w:val="fr-CA"/>
        </w:rPr>
        <w:t>c</w:t>
      </w:r>
      <w:r w:rsidRPr="003E64A4">
        <w:rPr>
          <w:lang w:val="fr-CA"/>
        </w:rPr>
        <w:t xml:space="preserve">é sa discrétion pour tenir compte de l’objet de l’art. 23 de la </w:t>
      </w:r>
      <w:r w:rsidRPr="003E64A4">
        <w:rPr>
          <w:i/>
          <w:lang w:val="fr-CA"/>
        </w:rPr>
        <w:t>Charte</w:t>
      </w:r>
      <w:r w:rsidRPr="003E64A4">
        <w:rPr>
          <w:lang w:val="fr-CA"/>
        </w:rPr>
        <w:t xml:space="preserve"> et les intérêts des ayants droit contrairement à la décision </w:t>
      </w:r>
      <w:r w:rsidRPr="003E64A4">
        <w:rPr>
          <w:i/>
          <w:lang w:val="fr-CA"/>
        </w:rPr>
        <w:t>A.B.</w:t>
      </w:r>
      <w:r w:rsidRPr="003E64A4">
        <w:rPr>
          <w:lang w:val="fr-CA"/>
        </w:rPr>
        <w:t>;</w:t>
      </w:r>
    </w:p>
    <w:p w14:paraId="3182D279" w14:textId="77777777" w:rsidR="00625EA7" w:rsidRPr="003E64A4" w:rsidRDefault="00625EA7" w:rsidP="004739E3">
      <w:pPr>
        <w:pStyle w:val="BContinuingPara"/>
        <w:numPr>
          <w:ilvl w:val="0"/>
          <w:numId w:val="31"/>
        </w:numPr>
        <w:spacing w:after="240"/>
        <w:rPr>
          <w:lang w:val="fr-CA"/>
        </w:rPr>
      </w:pPr>
      <w:r w:rsidRPr="003E64A4">
        <w:rPr>
          <w:lang w:val="fr-CA"/>
        </w:rPr>
        <w:t>a, pa</w:t>
      </w:r>
      <w:r w:rsidR="00A05749" w:rsidRPr="003E64A4">
        <w:rPr>
          <w:lang w:val="fr-CA"/>
        </w:rPr>
        <w:t>r</w:t>
      </w:r>
      <w:r w:rsidRPr="003E64A4">
        <w:rPr>
          <w:lang w:val="fr-CA"/>
        </w:rPr>
        <w:t xml:space="preserve"> sa </w:t>
      </w:r>
      <w:r w:rsidRPr="003E64A4">
        <w:rPr>
          <w:i/>
          <w:lang w:val="fr-CA"/>
        </w:rPr>
        <w:t>Directive</w:t>
      </w:r>
      <w:r w:rsidRPr="003E64A4">
        <w:rPr>
          <w:lang w:val="fr-CA"/>
        </w:rPr>
        <w:t xml:space="preserve"> et le refus d’exercer sa discrétion ministérielle, adopté une approche à l’égard des demandes d’admission d’enfants de familles francophiles et immigrantes non francophones qui fait obstacle à la réalisation de l’art. 23 de la </w:t>
      </w:r>
      <w:r w:rsidRPr="003E64A4">
        <w:rPr>
          <w:i/>
          <w:lang w:val="fr-CA"/>
        </w:rPr>
        <w:t>Charte</w:t>
      </w:r>
      <w:r w:rsidRPr="003E64A4">
        <w:rPr>
          <w:lang w:val="fr-CA"/>
        </w:rPr>
        <w:t xml:space="preserve"> et de son caractère réparateur à Yellowknife et à Hay River;</w:t>
      </w:r>
      <w:r w:rsidR="00C244AE" w:rsidRPr="003E64A4">
        <w:rPr>
          <w:lang w:val="fr-CA"/>
        </w:rPr>
        <w:t xml:space="preserve"> et</w:t>
      </w:r>
    </w:p>
    <w:p w14:paraId="02D1474C" w14:textId="77777777" w:rsidR="00625EA7" w:rsidRPr="003E64A4" w:rsidRDefault="00625EA7" w:rsidP="004739E3">
      <w:pPr>
        <w:pStyle w:val="BContinuingPara"/>
        <w:numPr>
          <w:ilvl w:val="0"/>
          <w:numId w:val="31"/>
        </w:numPr>
        <w:spacing w:after="240"/>
        <w:rPr>
          <w:lang w:val="fr-CA"/>
        </w:rPr>
      </w:pPr>
      <w:r w:rsidRPr="003E64A4">
        <w:rPr>
          <w:lang w:val="fr-CA"/>
        </w:rPr>
        <w:t>que l’approche systémique du ministère et de la Ministre justifie l’intervention de la cour pour décider les cinq dossiers de demande pour les six enfants en cause.</w:t>
      </w:r>
    </w:p>
    <w:p w14:paraId="31A8F232" w14:textId="77777777" w:rsidR="00EA0A5C" w:rsidRPr="003E64A4" w:rsidRDefault="00255295" w:rsidP="004739E3">
      <w:pPr>
        <w:pStyle w:val="AParaNumbering"/>
        <w:spacing w:after="240"/>
        <w:rPr>
          <w:lang w:val="fr-CA"/>
        </w:rPr>
      </w:pPr>
      <w:r w:rsidRPr="003E64A4">
        <w:rPr>
          <w:lang w:val="fr-CA"/>
        </w:rPr>
        <w:t>Les requérants n’ont pas réussi à établir que ces déclarations sont nécessaires</w:t>
      </w:r>
      <w:r w:rsidR="005B0D0B" w:rsidRPr="003E64A4">
        <w:rPr>
          <w:lang w:val="fr-CA"/>
        </w:rPr>
        <w:t xml:space="preserve"> dans les circonstances</w:t>
      </w:r>
      <w:r w:rsidRPr="003E64A4">
        <w:rPr>
          <w:lang w:val="fr-CA"/>
        </w:rPr>
        <w:t xml:space="preserve">. </w:t>
      </w:r>
      <w:r w:rsidR="00EA0A5C" w:rsidRPr="003E64A4">
        <w:rPr>
          <w:lang w:val="fr-CA"/>
        </w:rPr>
        <w:t xml:space="preserve">Tout d’abord, </w:t>
      </w:r>
      <w:r w:rsidR="00EC52C6" w:rsidRPr="003E64A4">
        <w:rPr>
          <w:lang w:val="fr-CA"/>
        </w:rPr>
        <w:t>certain</w:t>
      </w:r>
      <w:r w:rsidRPr="003E64A4">
        <w:rPr>
          <w:lang w:val="fr-CA"/>
        </w:rPr>
        <w:t>e</w:t>
      </w:r>
      <w:r w:rsidR="00EC52C6" w:rsidRPr="003E64A4">
        <w:rPr>
          <w:lang w:val="fr-CA"/>
        </w:rPr>
        <w:t xml:space="preserve">s </w:t>
      </w:r>
      <w:r w:rsidR="00EA0A5C" w:rsidRPr="003E64A4">
        <w:rPr>
          <w:lang w:val="fr-CA"/>
        </w:rPr>
        <w:t xml:space="preserve">des déclarations demandées ne </w:t>
      </w:r>
      <w:r w:rsidR="005B0D0B" w:rsidRPr="003E64A4">
        <w:rPr>
          <w:lang w:val="fr-CA"/>
        </w:rPr>
        <w:t>concordent</w:t>
      </w:r>
      <w:r w:rsidR="00EA0A5C" w:rsidRPr="003E64A4">
        <w:rPr>
          <w:lang w:val="fr-CA"/>
        </w:rPr>
        <w:t xml:space="preserve"> pas</w:t>
      </w:r>
      <w:r w:rsidRPr="003E64A4">
        <w:rPr>
          <w:lang w:val="fr-CA"/>
        </w:rPr>
        <w:t xml:space="preserve"> </w:t>
      </w:r>
      <w:r w:rsidR="005B0D0B" w:rsidRPr="003E64A4">
        <w:rPr>
          <w:lang w:val="fr-CA"/>
        </w:rPr>
        <w:t xml:space="preserve">avec </w:t>
      </w:r>
      <w:r w:rsidRPr="003E64A4">
        <w:rPr>
          <w:lang w:val="fr-CA"/>
        </w:rPr>
        <w:t>mes conclusions</w:t>
      </w:r>
      <w:r w:rsidR="00EA0A5C" w:rsidRPr="003E64A4">
        <w:rPr>
          <w:lang w:val="fr-CA"/>
        </w:rPr>
        <w:t xml:space="preserve">. </w:t>
      </w:r>
      <w:r w:rsidR="009B39D3" w:rsidRPr="003E64A4">
        <w:rPr>
          <w:lang w:val="fr-CA"/>
        </w:rPr>
        <w:t>Comme je l’ai expliqué, il n’y a pas d’enfreint</w:t>
      </w:r>
      <w:r w:rsidR="00296D4A" w:rsidRPr="003E64A4">
        <w:rPr>
          <w:lang w:val="fr-CA"/>
        </w:rPr>
        <w:t>e</w:t>
      </w:r>
      <w:r w:rsidR="009B39D3" w:rsidRPr="003E64A4">
        <w:rPr>
          <w:lang w:val="fr-CA"/>
        </w:rPr>
        <w:t xml:space="preserve"> </w:t>
      </w:r>
      <w:r w:rsidRPr="003E64A4">
        <w:rPr>
          <w:lang w:val="fr-CA"/>
        </w:rPr>
        <w:t>aux principes</w:t>
      </w:r>
      <w:r w:rsidR="009B39D3" w:rsidRPr="003E64A4">
        <w:rPr>
          <w:lang w:val="fr-CA"/>
        </w:rPr>
        <w:t xml:space="preserve"> </w:t>
      </w:r>
      <w:r w:rsidRPr="003E64A4">
        <w:rPr>
          <w:lang w:val="fr-CA"/>
        </w:rPr>
        <w:t>d</w:t>
      </w:r>
      <w:r w:rsidR="009B39D3" w:rsidRPr="003E64A4">
        <w:rPr>
          <w:lang w:val="fr-CA"/>
        </w:rPr>
        <w:t>’équité procédurale et j’ai conclu que l</w:t>
      </w:r>
      <w:r w:rsidRPr="003E64A4">
        <w:rPr>
          <w:lang w:val="fr-CA"/>
        </w:rPr>
        <w:t>’affaire</w:t>
      </w:r>
      <w:r w:rsidR="009B39D3" w:rsidRPr="003E64A4">
        <w:rPr>
          <w:lang w:val="fr-CA"/>
        </w:rPr>
        <w:t xml:space="preserve"> devraient être re</w:t>
      </w:r>
      <w:r w:rsidRPr="003E64A4">
        <w:rPr>
          <w:lang w:val="fr-CA"/>
        </w:rPr>
        <w:t>nvoyée</w:t>
      </w:r>
      <w:r w:rsidR="004034FF" w:rsidRPr="003E64A4">
        <w:rPr>
          <w:lang w:val="fr-CA"/>
        </w:rPr>
        <w:t xml:space="preserve"> à</w:t>
      </w:r>
      <w:r w:rsidR="009B39D3" w:rsidRPr="003E64A4">
        <w:rPr>
          <w:lang w:val="fr-CA"/>
        </w:rPr>
        <w:t xml:space="preserve"> </w:t>
      </w:r>
      <w:r w:rsidR="0025063F" w:rsidRPr="003E64A4">
        <w:rPr>
          <w:lang w:val="fr-CA"/>
        </w:rPr>
        <w:t>l’</w:t>
      </w:r>
      <w:r w:rsidR="00371268" w:rsidRPr="003E64A4">
        <w:rPr>
          <w:lang w:val="fr-CA"/>
        </w:rPr>
        <w:t>intimé</w:t>
      </w:r>
      <w:r w:rsidRPr="003E64A4">
        <w:rPr>
          <w:lang w:val="fr-CA"/>
        </w:rPr>
        <w:t xml:space="preserve"> aux fins d’un nouvel examen</w:t>
      </w:r>
      <w:r w:rsidR="009B39D3" w:rsidRPr="003E64A4">
        <w:rPr>
          <w:lang w:val="fr-CA"/>
        </w:rPr>
        <w:t xml:space="preserve">. Je n’ai pas </w:t>
      </w:r>
      <w:r w:rsidR="00A80A8D" w:rsidRPr="003E64A4">
        <w:rPr>
          <w:lang w:val="fr-CA"/>
        </w:rPr>
        <w:t>décidé</w:t>
      </w:r>
      <w:r w:rsidR="009B39D3" w:rsidRPr="003E64A4">
        <w:rPr>
          <w:lang w:val="fr-CA"/>
        </w:rPr>
        <w:t xml:space="preserve"> que la Ministre </w:t>
      </w:r>
      <w:r w:rsidR="00423150" w:rsidRPr="003E64A4">
        <w:rPr>
          <w:lang w:val="fr-CA"/>
        </w:rPr>
        <w:t xml:space="preserve">a </w:t>
      </w:r>
      <w:r w:rsidR="009B39D3" w:rsidRPr="003E64A4">
        <w:rPr>
          <w:lang w:val="fr-CA"/>
        </w:rPr>
        <w:t>agi de mauvaise foi</w:t>
      </w:r>
      <w:r w:rsidR="004034FF" w:rsidRPr="003E64A4">
        <w:rPr>
          <w:lang w:val="fr-CA"/>
        </w:rPr>
        <w:t xml:space="preserve">. Plutôt, j’ai expliqué que ses motifs </w:t>
      </w:r>
      <w:r w:rsidRPr="003E64A4">
        <w:rPr>
          <w:lang w:val="fr-CA"/>
        </w:rPr>
        <w:t>de décision souffraient de lacunes fondamentales, de sorte que les</w:t>
      </w:r>
      <w:r w:rsidR="00AA472E" w:rsidRPr="003E64A4">
        <w:rPr>
          <w:lang w:val="fr-CA"/>
        </w:rPr>
        <w:t xml:space="preserve"> décisions </w:t>
      </w:r>
      <w:r w:rsidR="00476304" w:rsidRPr="003E64A4">
        <w:rPr>
          <w:lang w:val="fr-CA"/>
        </w:rPr>
        <w:t>sont</w:t>
      </w:r>
      <w:r w:rsidR="00AA472E" w:rsidRPr="003E64A4">
        <w:rPr>
          <w:lang w:val="fr-CA"/>
        </w:rPr>
        <w:t xml:space="preserve"> déraisonnables</w:t>
      </w:r>
      <w:r w:rsidR="009B39D3" w:rsidRPr="003E64A4">
        <w:rPr>
          <w:lang w:val="fr-CA"/>
        </w:rPr>
        <w:t xml:space="preserve">. À la lumière de ces </w:t>
      </w:r>
      <w:r w:rsidR="00476304" w:rsidRPr="003E64A4">
        <w:rPr>
          <w:lang w:val="fr-CA"/>
        </w:rPr>
        <w:t>lacunes</w:t>
      </w:r>
      <w:r w:rsidR="009B39D3" w:rsidRPr="003E64A4">
        <w:rPr>
          <w:lang w:val="fr-CA"/>
        </w:rPr>
        <w:t>, il est difficile</w:t>
      </w:r>
      <w:r w:rsidR="00476304" w:rsidRPr="003E64A4">
        <w:rPr>
          <w:lang w:val="fr-CA"/>
        </w:rPr>
        <w:t>,</w:t>
      </w:r>
      <w:r w:rsidR="009B39D3" w:rsidRPr="003E64A4">
        <w:rPr>
          <w:lang w:val="fr-CA"/>
        </w:rPr>
        <w:t xml:space="preserve"> sinon impossible</w:t>
      </w:r>
      <w:r w:rsidR="00476304" w:rsidRPr="003E64A4">
        <w:rPr>
          <w:lang w:val="fr-CA"/>
        </w:rPr>
        <w:t>,</w:t>
      </w:r>
      <w:r w:rsidR="009B39D3" w:rsidRPr="003E64A4">
        <w:rPr>
          <w:lang w:val="fr-CA"/>
        </w:rPr>
        <w:t xml:space="preserve"> de déterminer si elle aurait </w:t>
      </w:r>
      <w:r w:rsidR="00D83990" w:rsidRPr="003E64A4">
        <w:rPr>
          <w:lang w:val="fr-CA"/>
        </w:rPr>
        <w:t xml:space="preserve">raisonnablement </w:t>
      </w:r>
      <w:r w:rsidR="00476304" w:rsidRPr="003E64A4">
        <w:rPr>
          <w:lang w:val="fr-CA"/>
        </w:rPr>
        <w:t>considéré et soupesé les</w:t>
      </w:r>
      <w:r w:rsidR="009B39D3" w:rsidRPr="003E64A4">
        <w:rPr>
          <w:lang w:val="fr-CA"/>
        </w:rPr>
        <w:t xml:space="preserve"> divers facteurs </w:t>
      </w:r>
      <w:r w:rsidR="00476304" w:rsidRPr="003E64A4">
        <w:rPr>
          <w:lang w:val="fr-CA"/>
        </w:rPr>
        <w:t xml:space="preserve">pertinents, </w:t>
      </w:r>
      <w:r w:rsidR="009B39D3" w:rsidRPr="003E64A4">
        <w:rPr>
          <w:lang w:val="fr-CA"/>
        </w:rPr>
        <w:t>tel</w:t>
      </w:r>
      <w:r w:rsidR="00476304" w:rsidRPr="003E64A4">
        <w:rPr>
          <w:lang w:val="fr-CA"/>
        </w:rPr>
        <w:t xml:space="preserve"> que</w:t>
      </w:r>
      <w:r w:rsidR="009B39D3" w:rsidRPr="003E64A4">
        <w:rPr>
          <w:lang w:val="fr-CA"/>
        </w:rPr>
        <w:t xml:space="preserve"> l’intérêt des enfants. </w:t>
      </w:r>
    </w:p>
    <w:p w14:paraId="39603BDD" w14:textId="7DB6591D" w:rsidR="00EA0A5C" w:rsidRPr="003E64A4" w:rsidRDefault="00EA0A5C" w:rsidP="004739E3">
      <w:pPr>
        <w:pStyle w:val="AParaNumbering"/>
        <w:spacing w:after="240"/>
        <w:rPr>
          <w:lang w:val="fr-CA"/>
        </w:rPr>
      </w:pPr>
      <w:r w:rsidRPr="003E64A4">
        <w:rPr>
          <w:lang w:val="fr-CA"/>
        </w:rPr>
        <w:t xml:space="preserve">De toute façon, les requérants n’ont pas démontré </w:t>
      </w:r>
      <w:r w:rsidR="00D05EF3" w:rsidRPr="003E64A4">
        <w:rPr>
          <w:lang w:val="fr-CA"/>
        </w:rPr>
        <w:t>en quoi</w:t>
      </w:r>
      <w:r w:rsidRPr="003E64A4">
        <w:rPr>
          <w:lang w:val="fr-CA"/>
        </w:rPr>
        <w:t xml:space="preserve"> les déclarations </w:t>
      </w:r>
      <w:r w:rsidR="000B1E72" w:rsidRPr="003E64A4">
        <w:rPr>
          <w:lang w:val="fr-CA"/>
        </w:rPr>
        <w:t>seraient utiles</w:t>
      </w:r>
      <w:r w:rsidR="00915B14" w:rsidRPr="003E64A4">
        <w:rPr>
          <w:lang w:val="fr-CA"/>
        </w:rPr>
        <w:t xml:space="preserve">. </w:t>
      </w:r>
      <w:r w:rsidR="000B1E72" w:rsidRPr="003E64A4">
        <w:rPr>
          <w:lang w:val="fr-CA"/>
        </w:rPr>
        <w:t>Un</w:t>
      </w:r>
      <w:r w:rsidR="00476304" w:rsidRPr="003E64A4">
        <w:rPr>
          <w:lang w:val="fr-CA"/>
        </w:rPr>
        <w:t xml:space="preserve"> jugement</w:t>
      </w:r>
      <w:r w:rsidR="000B1E72" w:rsidRPr="003E64A4">
        <w:rPr>
          <w:lang w:val="fr-CA"/>
        </w:rPr>
        <w:t xml:space="preserve"> déclarat</w:t>
      </w:r>
      <w:r w:rsidR="00476304" w:rsidRPr="003E64A4">
        <w:rPr>
          <w:lang w:val="fr-CA"/>
        </w:rPr>
        <w:t>oire</w:t>
      </w:r>
      <w:r w:rsidR="000B1E72" w:rsidRPr="003E64A4">
        <w:rPr>
          <w:lang w:val="fr-CA"/>
        </w:rPr>
        <w:t xml:space="preserve"> ne peut être rendu que s’il a une utilité pratique : </w:t>
      </w:r>
      <w:r w:rsidR="000B1E72" w:rsidRPr="003E64A4">
        <w:rPr>
          <w:i/>
          <w:lang w:val="fr-CA"/>
        </w:rPr>
        <w:t>Daniels c. Canada (Affaires indiennes et du Nord canadien)</w:t>
      </w:r>
      <w:r w:rsidR="000B1E72" w:rsidRPr="003E64A4">
        <w:rPr>
          <w:lang w:val="fr-CA"/>
        </w:rPr>
        <w:t>, 2016 CSC</w:t>
      </w:r>
      <w:r w:rsidR="00B23867" w:rsidRPr="003E64A4">
        <w:rPr>
          <w:lang w:val="fr-CA"/>
        </w:rPr>
        <w:t> </w:t>
      </w:r>
      <w:r w:rsidR="000B1E72" w:rsidRPr="003E64A4">
        <w:rPr>
          <w:lang w:val="fr-CA"/>
        </w:rPr>
        <w:t>12, [2016] 1 R.C.S.</w:t>
      </w:r>
      <w:r w:rsidR="00B23867" w:rsidRPr="003E64A4">
        <w:rPr>
          <w:lang w:val="fr-CA"/>
        </w:rPr>
        <w:t> </w:t>
      </w:r>
      <w:r w:rsidR="000B1E72" w:rsidRPr="003E64A4">
        <w:rPr>
          <w:lang w:val="fr-CA"/>
        </w:rPr>
        <w:t>99, au para. 11.</w:t>
      </w:r>
      <w:r w:rsidR="00B5429A" w:rsidRPr="003E64A4">
        <w:rPr>
          <w:lang w:val="fr-CA"/>
        </w:rPr>
        <w:t xml:space="preserve"> Je ne vois pas l</w:t>
      </w:r>
      <w:r w:rsidR="00B23867" w:rsidRPr="003E64A4">
        <w:rPr>
          <w:lang w:val="fr-CA"/>
        </w:rPr>
        <w:t>’</w:t>
      </w:r>
      <w:r w:rsidR="00B5429A" w:rsidRPr="003E64A4">
        <w:rPr>
          <w:lang w:val="fr-CA"/>
        </w:rPr>
        <w:t xml:space="preserve">utilité de faire des déclarations </w:t>
      </w:r>
      <w:r w:rsidR="00476304" w:rsidRPr="003E64A4">
        <w:rPr>
          <w:lang w:val="fr-CA"/>
        </w:rPr>
        <w:t>qui portent sur</w:t>
      </w:r>
      <w:r w:rsidR="00B5429A" w:rsidRPr="003E64A4">
        <w:rPr>
          <w:lang w:val="fr-CA"/>
        </w:rPr>
        <w:t xml:space="preserve"> des décisions qui ser</w:t>
      </w:r>
      <w:r w:rsidR="00EB4C1F" w:rsidRPr="003E64A4">
        <w:rPr>
          <w:lang w:val="fr-CA"/>
        </w:rPr>
        <w:t>ont</w:t>
      </w:r>
      <w:r w:rsidR="00B5429A" w:rsidRPr="003E64A4">
        <w:rPr>
          <w:lang w:val="fr-CA"/>
        </w:rPr>
        <w:t xml:space="preserve"> de toute façon annulée</w:t>
      </w:r>
      <w:r w:rsidR="00EB4C1F" w:rsidRPr="003E64A4">
        <w:rPr>
          <w:lang w:val="fr-CA"/>
        </w:rPr>
        <w:t>s</w:t>
      </w:r>
      <w:r w:rsidR="00B5429A" w:rsidRPr="003E64A4">
        <w:rPr>
          <w:lang w:val="fr-CA"/>
        </w:rPr>
        <w:t xml:space="preserve"> à la suite de cette décision. Plus précisément, je rejette l</w:t>
      </w:r>
      <w:r w:rsidR="00B23867" w:rsidRPr="003E64A4">
        <w:rPr>
          <w:lang w:val="fr-CA"/>
        </w:rPr>
        <w:t>’</w:t>
      </w:r>
      <w:r w:rsidR="00B5429A" w:rsidRPr="003E64A4">
        <w:rPr>
          <w:lang w:val="fr-CA"/>
        </w:rPr>
        <w:t xml:space="preserve">argument des requérants que </w:t>
      </w:r>
      <w:r w:rsidR="00B5429A" w:rsidRPr="003E64A4">
        <w:rPr>
          <w:lang w:val="fr-CA"/>
        </w:rPr>
        <w:lastRenderedPageBreak/>
        <w:t xml:space="preserve">les déclarations sont nécessaires pour garantir que le réexamen </w:t>
      </w:r>
      <w:r w:rsidR="00D05EF3" w:rsidRPr="003E64A4">
        <w:rPr>
          <w:lang w:val="fr-CA"/>
        </w:rPr>
        <w:t xml:space="preserve">sera </w:t>
      </w:r>
      <w:r w:rsidR="00B5429A" w:rsidRPr="003E64A4">
        <w:rPr>
          <w:lang w:val="fr-CA"/>
        </w:rPr>
        <w:t xml:space="preserve">effectué conformément </w:t>
      </w:r>
      <w:r w:rsidR="007A39F7" w:rsidRPr="003E64A4">
        <w:rPr>
          <w:lang w:val="fr-CA"/>
        </w:rPr>
        <w:t xml:space="preserve">aux contraintes juridiques qui sont imposées à </w:t>
      </w:r>
      <w:r w:rsidR="00E10C13">
        <w:rPr>
          <w:lang w:val="fr-CA"/>
        </w:rPr>
        <w:t>l’intimé</w:t>
      </w:r>
      <w:r w:rsidR="00B5429A" w:rsidRPr="003E64A4">
        <w:rPr>
          <w:lang w:val="fr-CA"/>
        </w:rPr>
        <w:t>. Je suis convaincu que l’</w:t>
      </w:r>
      <w:r w:rsidR="00371268" w:rsidRPr="003E64A4">
        <w:rPr>
          <w:lang w:val="fr-CA"/>
        </w:rPr>
        <w:t>intimé</w:t>
      </w:r>
      <w:r w:rsidR="00B5429A" w:rsidRPr="003E64A4">
        <w:rPr>
          <w:lang w:val="fr-CA"/>
        </w:rPr>
        <w:t xml:space="preserve"> continuera à agir de bonne foi et à s</w:t>
      </w:r>
      <w:r w:rsidR="00B23867" w:rsidRPr="003E64A4">
        <w:rPr>
          <w:lang w:val="fr-CA"/>
        </w:rPr>
        <w:t>’</w:t>
      </w:r>
      <w:r w:rsidR="00B5429A" w:rsidRPr="003E64A4">
        <w:rPr>
          <w:lang w:val="fr-CA"/>
        </w:rPr>
        <w:t>efforcer d</w:t>
      </w:r>
      <w:r w:rsidR="00B23867" w:rsidRPr="003E64A4">
        <w:rPr>
          <w:lang w:val="fr-CA"/>
        </w:rPr>
        <w:t>’</w:t>
      </w:r>
      <w:r w:rsidR="00B5429A" w:rsidRPr="003E64A4">
        <w:rPr>
          <w:lang w:val="fr-CA"/>
        </w:rPr>
        <w:t xml:space="preserve">exercer son pouvoir discrétionnaire </w:t>
      </w:r>
      <w:r w:rsidR="007A39F7" w:rsidRPr="003E64A4">
        <w:rPr>
          <w:lang w:val="fr-CA"/>
        </w:rPr>
        <w:t>conformément aux contraintes juridiques qui lui sont imposées</w:t>
      </w:r>
      <w:r w:rsidR="00B5429A" w:rsidRPr="003E64A4">
        <w:rPr>
          <w:lang w:val="fr-CA"/>
        </w:rPr>
        <w:t>.</w:t>
      </w:r>
    </w:p>
    <w:p w14:paraId="3BE553A5" w14:textId="77777777" w:rsidR="00B5429A" w:rsidRPr="003E64A4" w:rsidRDefault="00B5429A" w:rsidP="004739E3">
      <w:pPr>
        <w:pStyle w:val="AParaNumbering"/>
        <w:spacing w:after="240"/>
        <w:rPr>
          <w:lang w:val="fr-CA"/>
        </w:rPr>
      </w:pPr>
      <w:r w:rsidRPr="003E64A4">
        <w:rPr>
          <w:lang w:val="fr-CA"/>
        </w:rPr>
        <w:t>Pour ces motifs, la réparation appropriée est simplement d’annuler les décisions et de renvoyer</w:t>
      </w:r>
      <w:r w:rsidR="00F9055F" w:rsidRPr="003E64A4">
        <w:rPr>
          <w:lang w:val="fr-CA"/>
        </w:rPr>
        <w:t xml:space="preserve"> l’affaire à l’</w:t>
      </w:r>
      <w:r w:rsidR="00371268" w:rsidRPr="003E64A4">
        <w:rPr>
          <w:lang w:val="fr-CA"/>
        </w:rPr>
        <w:t>intimé</w:t>
      </w:r>
      <w:r w:rsidR="00D05EF3" w:rsidRPr="003E64A4">
        <w:rPr>
          <w:lang w:val="fr-CA"/>
        </w:rPr>
        <w:t xml:space="preserve"> aux fins d’un nouvel examen</w:t>
      </w:r>
      <w:r w:rsidRPr="003E64A4">
        <w:rPr>
          <w:lang w:val="fr-CA"/>
        </w:rPr>
        <w:t>.</w:t>
      </w:r>
    </w:p>
    <w:p w14:paraId="67C6A9EB" w14:textId="77777777" w:rsidR="00B5429A" w:rsidRPr="003E64A4" w:rsidRDefault="00363A9C" w:rsidP="004739E3">
      <w:pPr>
        <w:pStyle w:val="AParaNumbering"/>
        <w:spacing w:after="240"/>
        <w:rPr>
          <w:lang w:val="fr-CA"/>
        </w:rPr>
      </w:pPr>
      <w:r w:rsidRPr="003E64A4">
        <w:rPr>
          <w:lang w:val="fr-CA"/>
        </w:rPr>
        <w:t>Nonobstant ma conclusion sur la réparation approprié</w:t>
      </w:r>
      <w:r w:rsidR="00EB4C1F" w:rsidRPr="003E64A4">
        <w:rPr>
          <w:lang w:val="fr-CA"/>
        </w:rPr>
        <w:t>e</w:t>
      </w:r>
      <w:r w:rsidRPr="003E64A4">
        <w:rPr>
          <w:lang w:val="fr-CA"/>
        </w:rPr>
        <w:t>, je propose quelques brefs commentaires pour guider le réexamen</w:t>
      </w:r>
      <w:r w:rsidR="00D05EF3" w:rsidRPr="003E64A4">
        <w:rPr>
          <w:lang w:val="fr-CA"/>
        </w:rPr>
        <w:t xml:space="preserve"> de l’</w:t>
      </w:r>
      <w:r w:rsidR="00371268" w:rsidRPr="003E64A4">
        <w:rPr>
          <w:lang w:val="fr-CA"/>
        </w:rPr>
        <w:t>intimé</w:t>
      </w:r>
      <w:r w:rsidRPr="003E64A4">
        <w:rPr>
          <w:lang w:val="fr-CA"/>
        </w:rPr>
        <w:t>.</w:t>
      </w:r>
    </w:p>
    <w:p w14:paraId="4B71996D" w14:textId="77777777" w:rsidR="009B39D3" w:rsidRPr="003E64A4" w:rsidRDefault="00DF05F6" w:rsidP="004739E3">
      <w:pPr>
        <w:pStyle w:val="AParaNumbering"/>
        <w:spacing w:after="240"/>
        <w:rPr>
          <w:lang w:val="fr-CA"/>
        </w:rPr>
      </w:pPr>
      <w:r w:rsidRPr="003E64A4">
        <w:rPr>
          <w:lang w:val="fr-CA"/>
        </w:rPr>
        <w:t>L</w:t>
      </w:r>
      <w:r w:rsidR="00F9055F" w:rsidRPr="003E64A4">
        <w:rPr>
          <w:lang w:val="fr-CA"/>
        </w:rPr>
        <w:t xml:space="preserve">e </w:t>
      </w:r>
      <w:r w:rsidRPr="003E64A4">
        <w:rPr>
          <w:lang w:val="fr-CA"/>
        </w:rPr>
        <w:t>ministre</w:t>
      </w:r>
      <w:r w:rsidR="00F9055F" w:rsidRPr="003E64A4">
        <w:rPr>
          <w:lang w:val="fr-CA"/>
        </w:rPr>
        <w:t xml:space="preserve"> de l’époque</w:t>
      </w:r>
      <w:r w:rsidR="009B39D3" w:rsidRPr="003E64A4">
        <w:rPr>
          <w:lang w:val="fr-CA"/>
        </w:rPr>
        <w:t xml:space="preserve"> a mis en place une </w:t>
      </w:r>
      <w:r w:rsidR="008A3C66" w:rsidRPr="003E64A4">
        <w:rPr>
          <w:i/>
          <w:lang w:val="fr-CA"/>
        </w:rPr>
        <w:t>D</w:t>
      </w:r>
      <w:r w:rsidR="009B39D3" w:rsidRPr="003E64A4">
        <w:rPr>
          <w:i/>
          <w:lang w:val="fr-CA"/>
        </w:rPr>
        <w:t>irective</w:t>
      </w:r>
      <w:r w:rsidR="009B39D3" w:rsidRPr="003E64A4">
        <w:rPr>
          <w:lang w:val="fr-CA"/>
        </w:rPr>
        <w:t xml:space="preserve"> </w:t>
      </w:r>
      <w:r w:rsidR="00F06FB0" w:rsidRPr="003E64A4">
        <w:rPr>
          <w:lang w:val="fr-CA"/>
        </w:rPr>
        <w:t>qui met en place un mécanisme organisé et prévisible</w:t>
      </w:r>
      <w:r w:rsidR="009B39D3" w:rsidRPr="003E64A4">
        <w:rPr>
          <w:lang w:val="fr-CA"/>
        </w:rPr>
        <w:t xml:space="preserve"> pour l’admission des </w:t>
      </w:r>
      <w:r w:rsidR="00F9055F" w:rsidRPr="003E64A4">
        <w:rPr>
          <w:lang w:val="fr-CA"/>
        </w:rPr>
        <w:t xml:space="preserve">enfants de parents </w:t>
      </w:r>
      <w:r w:rsidR="009B39D3" w:rsidRPr="003E64A4">
        <w:rPr>
          <w:lang w:val="fr-CA"/>
        </w:rPr>
        <w:t xml:space="preserve">non-ayants droit aux écoles de la minorité linguistique. Cette </w:t>
      </w:r>
      <w:r w:rsidR="008A3C66" w:rsidRPr="003E64A4">
        <w:rPr>
          <w:i/>
          <w:lang w:val="fr-CA"/>
        </w:rPr>
        <w:t>D</w:t>
      </w:r>
      <w:r w:rsidR="009B39D3" w:rsidRPr="003E64A4">
        <w:rPr>
          <w:i/>
          <w:lang w:val="fr-CA"/>
        </w:rPr>
        <w:t>irective</w:t>
      </w:r>
      <w:r w:rsidR="009B39D3" w:rsidRPr="003E64A4">
        <w:rPr>
          <w:lang w:val="fr-CA"/>
        </w:rPr>
        <w:t xml:space="preserve"> n’est pas contestée par les requérants.</w:t>
      </w:r>
      <w:r w:rsidR="008B22B1" w:rsidRPr="003E64A4">
        <w:rPr>
          <w:lang w:val="fr-CA"/>
        </w:rPr>
        <w:t xml:space="preserve"> </w:t>
      </w:r>
      <w:r w:rsidR="009B39D3" w:rsidRPr="003E64A4">
        <w:rPr>
          <w:lang w:val="fr-CA"/>
        </w:rPr>
        <w:t xml:space="preserve">La discrétion de faire exception et d’admettre un </w:t>
      </w:r>
      <w:r w:rsidR="00F9055F" w:rsidRPr="003E64A4">
        <w:rPr>
          <w:lang w:val="fr-CA"/>
        </w:rPr>
        <w:t xml:space="preserve">enfant de parents </w:t>
      </w:r>
      <w:r w:rsidR="009B39D3" w:rsidRPr="003E64A4">
        <w:rPr>
          <w:lang w:val="fr-CA"/>
        </w:rPr>
        <w:t>non-ayant</w:t>
      </w:r>
      <w:r w:rsidR="00F9055F" w:rsidRPr="003E64A4">
        <w:rPr>
          <w:lang w:val="fr-CA"/>
        </w:rPr>
        <w:t>s</w:t>
      </w:r>
      <w:r w:rsidR="009B39D3" w:rsidRPr="003E64A4">
        <w:rPr>
          <w:lang w:val="fr-CA"/>
        </w:rPr>
        <w:t xml:space="preserve"> droit qui n</w:t>
      </w:r>
      <w:r w:rsidR="00F9055F" w:rsidRPr="003E64A4">
        <w:rPr>
          <w:lang w:val="fr-CA"/>
        </w:rPr>
        <w:t xml:space="preserve">’entre pas dans une des catégories énoncées dans </w:t>
      </w:r>
      <w:r w:rsidR="009B39D3" w:rsidRPr="003E64A4">
        <w:rPr>
          <w:lang w:val="fr-CA"/>
        </w:rPr>
        <w:t xml:space="preserve">la </w:t>
      </w:r>
      <w:r w:rsidR="008A3C66" w:rsidRPr="003E64A4">
        <w:rPr>
          <w:i/>
          <w:lang w:val="fr-CA"/>
        </w:rPr>
        <w:t>D</w:t>
      </w:r>
      <w:r w:rsidR="009B39D3" w:rsidRPr="003E64A4">
        <w:rPr>
          <w:i/>
          <w:lang w:val="fr-CA"/>
        </w:rPr>
        <w:t xml:space="preserve">irective </w:t>
      </w:r>
      <w:r w:rsidR="00A50C3B" w:rsidRPr="003E64A4">
        <w:rPr>
          <w:lang w:val="fr-CA"/>
        </w:rPr>
        <w:t xml:space="preserve">et qui a </w:t>
      </w:r>
      <w:r w:rsidR="00300512" w:rsidRPr="003E64A4">
        <w:rPr>
          <w:lang w:val="fr-CA"/>
        </w:rPr>
        <w:t>reçu la recommandation de</w:t>
      </w:r>
      <w:r w:rsidR="00A50C3B" w:rsidRPr="003E64A4">
        <w:rPr>
          <w:lang w:val="fr-CA"/>
        </w:rPr>
        <w:t xml:space="preserve"> la CSF </w:t>
      </w:r>
      <w:r w:rsidR="009B39D3" w:rsidRPr="003E64A4">
        <w:rPr>
          <w:lang w:val="fr-CA"/>
        </w:rPr>
        <w:t>réside avec</w:t>
      </w:r>
      <w:r w:rsidR="0021556C" w:rsidRPr="003E64A4">
        <w:rPr>
          <w:lang w:val="fr-CA"/>
        </w:rPr>
        <w:t xml:space="preserve"> l’</w:t>
      </w:r>
      <w:r w:rsidR="00371268" w:rsidRPr="003E64A4">
        <w:rPr>
          <w:lang w:val="fr-CA"/>
        </w:rPr>
        <w:t>intimé</w:t>
      </w:r>
      <w:r w:rsidR="009B39D3" w:rsidRPr="003E64A4">
        <w:rPr>
          <w:lang w:val="fr-CA"/>
        </w:rPr>
        <w:t>.</w:t>
      </w:r>
    </w:p>
    <w:p w14:paraId="6017CA81" w14:textId="77777777" w:rsidR="008B22B1" w:rsidRPr="003E64A4" w:rsidRDefault="009B39D3" w:rsidP="004739E3">
      <w:pPr>
        <w:pStyle w:val="AParaNumbering"/>
        <w:spacing w:after="240"/>
        <w:rPr>
          <w:lang w:val="fr-CA"/>
        </w:rPr>
      </w:pPr>
      <w:r w:rsidRPr="003E64A4">
        <w:rPr>
          <w:lang w:val="fr-CA"/>
        </w:rPr>
        <w:t>Le</w:t>
      </w:r>
      <w:r w:rsidR="00F9055F" w:rsidRPr="003E64A4">
        <w:rPr>
          <w:lang w:val="fr-CA"/>
        </w:rPr>
        <w:t>s démarches</w:t>
      </w:r>
      <w:r w:rsidRPr="003E64A4">
        <w:rPr>
          <w:lang w:val="fr-CA"/>
        </w:rPr>
        <w:t xml:space="preserve"> à </w:t>
      </w:r>
      <w:r w:rsidR="00363A9C" w:rsidRPr="003E64A4">
        <w:rPr>
          <w:lang w:val="fr-CA"/>
        </w:rPr>
        <w:t>suivre</w:t>
      </w:r>
      <w:r w:rsidRPr="003E64A4">
        <w:rPr>
          <w:lang w:val="fr-CA"/>
        </w:rPr>
        <w:t xml:space="preserve"> pour demander </w:t>
      </w:r>
      <w:r w:rsidR="005C1424" w:rsidRPr="003E64A4">
        <w:rPr>
          <w:lang w:val="fr-CA"/>
        </w:rPr>
        <w:t>à l’</w:t>
      </w:r>
      <w:r w:rsidR="00371268" w:rsidRPr="003E64A4">
        <w:rPr>
          <w:lang w:val="fr-CA"/>
        </w:rPr>
        <w:t>intimé</w:t>
      </w:r>
      <w:r w:rsidR="00F9055F" w:rsidRPr="003E64A4">
        <w:rPr>
          <w:lang w:val="fr-CA"/>
        </w:rPr>
        <w:t xml:space="preserve"> d’</w:t>
      </w:r>
      <w:r w:rsidRPr="003E64A4">
        <w:rPr>
          <w:lang w:val="fr-CA"/>
        </w:rPr>
        <w:t>exerc</w:t>
      </w:r>
      <w:r w:rsidR="00F9055F" w:rsidRPr="003E64A4">
        <w:rPr>
          <w:lang w:val="fr-CA"/>
        </w:rPr>
        <w:t>er</w:t>
      </w:r>
      <w:r w:rsidRPr="003E64A4">
        <w:rPr>
          <w:lang w:val="fr-CA"/>
        </w:rPr>
        <w:t xml:space="preserve"> </w:t>
      </w:r>
      <w:r w:rsidR="00F9055F" w:rsidRPr="003E64A4">
        <w:rPr>
          <w:lang w:val="fr-CA"/>
        </w:rPr>
        <w:t>sa</w:t>
      </w:r>
      <w:r w:rsidRPr="003E64A4">
        <w:rPr>
          <w:lang w:val="fr-CA"/>
        </w:rPr>
        <w:t xml:space="preserve"> discrétion et </w:t>
      </w:r>
      <w:r w:rsidR="00F9055F" w:rsidRPr="003E64A4">
        <w:rPr>
          <w:lang w:val="fr-CA"/>
        </w:rPr>
        <w:t>le processus de</w:t>
      </w:r>
      <w:r w:rsidRPr="003E64A4">
        <w:rPr>
          <w:lang w:val="fr-CA"/>
        </w:rPr>
        <w:t xml:space="preserve"> prise de décision</w:t>
      </w:r>
      <w:r w:rsidR="0021556C" w:rsidRPr="003E64A4">
        <w:rPr>
          <w:lang w:val="fr-CA"/>
        </w:rPr>
        <w:t xml:space="preserve"> </w:t>
      </w:r>
      <w:r w:rsidRPr="003E64A4">
        <w:rPr>
          <w:lang w:val="fr-CA"/>
        </w:rPr>
        <w:t>ne devrai</w:t>
      </w:r>
      <w:r w:rsidR="00F9055F" w:rsidRPr="003E64A4">
        <w:rPr>
          <w:lang w:val="fr-CA"/>
        </w:rPr>
        <w:t>en</w:t>
      </w:r>
      <w:r w:rsidR="00EB4C1F" w:rsidRPr="003E64A4">
        <w:rPr>
          <w:lang w:val="fr-CA"/>
        </w:rPr>
        <w:t>t</w:t>
      </w:r>
      <w:r w:rsidRPr="003E64A4">
        <w:rPr>
          <w:lang w:val="fr-CA"/>
        </w:rPr>
        <w:t xml:space="preserve"> pas être </w:t>
      </w:r>
      <w:r w:rsidR="00363A9C" w:rsidRPr="003E64A4">
        <w:rPr>
          <w:lang w:val="fr-CA"/>
        </w:rPr>
        <w:t xml:space="preserve">indûment </w:t>
      </w:r>
      <w:r w:rsidRPr="003E64A4">
        <w:rPr>
          <w:lang w:val="fr-CA"/>
        </w:rPr>
        <w:t>complexe</w:t>
      </w:r>
      <w:r w:rsidR="00F9055F" w:rsidRPr="003E64A4">
        <w:rPr>
          <w:lang w:val="fr-CA"/>
        </w:rPr>
        <w:t>s</w:t>
      </w:r>
      <w:r w:rsidR="00363A9C" w:rsidRPr="003E64A4">
        <w:rPr>
          <w:lang w:val="fr-CA"/>
        </w:rPr>
        <w:t>,</w:t>
      </w:r>
      <w:r w:rsidRPr="003E64A4">
        <w:rPr>
          <w:lang w:val="fr-CA"/>
        </w:rPr>
        <w:t xml:space="preserve"> exigeant une analyse exhaustive et des motifs détaillés. Par contre, de telles décisions sont importantes pour les parents et enfants impliqués</w:t>
      </w:r>
      <w:r w:rsidR="00F9055F" w:rsidRPr="003E64A4">
        <w:rPr>
          <w:lang w:val="fr-CA"/>
        </w:rPr>
        <w:t>,</w:t>
      </w:r>
      <w:r w:rsidRPr="003E64A4">
        <w:rPr>
          <w:lang w:val="fr-CA"/>
        </w:rPr>
        <w:t xml:space="preserve"> ainsi que pour la communauté d</w:t>
      </w:r>
      <w:r w:rsidR="00F9055F" w:rsidRPr="003E64A4">
        <w:rPr>
          <w:lang w:val="fr-CA"/>
        </w:rPr>
        <w:t xml:space="preserve">es </w:t>
      </w:r>
      <w:r w:rsidRPr="003E64A4">
        <w:rPr>
          <w:lang w:val="fr-CA"/>
        </w:rPr>
        <w:t>ayants droit.</w:t>
      </w:r>
      <w:r w:rsidR="00363A9C" w:rsidRPr="003E64A4">
        <w:rPr>
          <w:lang w:val="fr-CA"/>
        </w:rPr>
        <w:t xml:space="preserve"> </w:t>
      </w:r>
      <w:r w:rsidR="008B22B1" w:rsidRPr="003E64A4">
        <w:rPr>
          <w:lang w:val="fr-CA"/>
        </w:rPr>
        <w:t xml:space="preserve">Quoique les motifs de </w:t>
      </w:r>
      <w:r w:rsidR="00EA30A4" w:rsidRPr="003E64A4">
        <w:rPr>
          <w:lang w:val="fr-CA"/>
        </w:rPr>
        <w:t>l’</w:t>
      </w:r>
      <w:r w:rsidR="00371268" w:rsidRPr="003E64A4">
        <w:rPr>
          <w:lang w:val="fr-CA"/>
        </w:rPr>
        <w:t>intimé</w:t>
      </w:r>
      <w:r w:rsidR="008B22B1" w:rsidRPr="003E64A4">
        <w:rPr>
          <w:lang w:val="fr-CA"/>
        </w:rPr>
        <w:t xml:space="preserve"> ne sont pas tenus d’être longs et détaillés, ils doivent être logiques et cohérents. Dans la prise de décision, </w:t>
      </w:r>
      <w:r w:rsidR="00B453EB" w:rsidRPr="003E64A4">
        <w:rPr>
          <w:lang w:val="fr-CA"/>
        </w:rPr>
        <w:t>l’</w:t>
      </w:r>
      <w:r w:rsidR="00371268" w:rsidRPr="003E64A4">
        <w:rPr>
          <w:lang w:val="fr-CA"/>
        </w:rPr>
        <w:t>intimé</w:t>
      </w:r>
      <w:r w:rsidR="008B22B1" w:rsidRPr="003E64A4">
        <w:rPr>
          <w:lang w:val="fr-CA"/>
        </w:rPr>
        <w:t xml:space="preserve"> doit tenir compte de l’art. 23</w:t>
      </w:r>
      <w:r w:rsidR="00F9055F" w:rsidRPr="003E64A4">
        <w:rPr>
          <w:lang w:val="fr-CA"/>
        </w:rPr>
        <w:t>,</w:t>
      </w:r>
      <w:r w:rsidR="008B22B1" w:rsidRPr="003E64A4">
        <w:rPr>
          <w:lang w:val="fr-CA"/>
        </w:rPr>
        <w:t xml:space="preserve"> dont un des objectifs est de contrer l’assimilation de la communauté minoritaire francophone des TNO, une communauté vulnérable : </w:t>
      </w:r>
      <w:r w:rsidR="008B22B1" w:rsidRPr="003E64A4">
        <w:rPr>
          <w:i/>
          <w:lang w:val="fr-CA"/>
        </w:rPr>
        <w:t>CSF</w:t>
      </w:r>
      <w:r w:rsidR="008B22B1" w:rsidRPr="003E64A4">
        <w:rPr>
          <w:lang w:val="fr-CA"/>
        </w:rPr>
        <w:t>, au para. 156.</w:t>
      </w:r>
    </w:p>
    <w:p w14:paraId="0BC0A3E3" w14:textId="77777777" w:rsidR="009B39D3" w:rsidRPr="003E64A4" w:rsidRDefault="009B39D3" w:rsidP="004739E3">
      <w:pPr>
        <w:pStyle w:val="AParaNumbering"/>
        <w:spacing w:after="240"/>
        <w:rPr>
          <w:lang w:val="fr-CA"/>
        </w:rPr>
      </w:pPr>
      <w:r w:rsidRPr="003E64A4">
        <w:rPr>
          <w:lang w:val="fr-CA"/>
        </w:rPr>
        <w:t>Il relève des parents et d</w:t>
      </w:r>
      <w:r w:rsidR="008A3C66" w:rsidRPr="003E64A4">
        <w:rPr>
          <w:lang w:val="fr-CA"/>
        </w:rPr>
        <w:t>e la</w:t>
      </w:r>
      <w:r w:rsidRPr="003E64A4">
        <w:rPr>
          <w:lang w:val="fr-CA"/>
        </w:rPr>
        <w:t xml:space="preserve"> CSF de démontrer</w:t>
      </w:r>
      <w:r w:rsidR="00A453AF" w:rsidRPr="003E64A4">
        <w:rPr>
          <w:lang w:val="fr-CA"/>
        </w:rPr>
        <w:t xml:space="preserve"> à l’</w:t>
      </w:r>
      <w:r w:rsidR="00371268" w:rsidRPr="003E64A4">
        <w:rPr>
          <w:lang w:val="fr-CA"/>
        </w:rPr>
        <w:t>intimé</w:t>
      </w:r>
      <w:r w:rsidR="00A453AF" w:rsidRPr="003E64A4">
        <w:rPr>
          <w:lang w:val="fr-CA"/>
        </w:rPr>
        <w:t xml:space="preserve"> que l’exercice de son pouvoir discrétionnaire est avantageux et nécessaire dans les circonstances. De cette façon, l’</w:t>
      </w:r>
      <w:r w:rsidR="00371268" w:rsidRPr="003E64A4">
        <w:rPr>
          <w:lang w:val="fr-CA"/>
        </w:rPr>
        <w:t>intimé</w:t>
      </w:r>
      <w:r w:rsidR="00A453AF" w:rsidRPr="003E64A4">
        <w:rPr>
          <w:lang w:val="fr-CA"/>
        </w:rPr>
        <w:t xml:space="preserve"> sera bien </w:t>
      </w:r>
      <w:r w:rsidRPr="003E64A4">
        <w:rPr>
          <w:lang w:val="fr-CA"/>
        </w:rPr>
        <w:t>outillé pour rendre une décision éclairée.</w:t>
      </w:r>
    </w:p>
    <w:p w14:paraId="785BF9F4" w14:textId="77777777" w:rsidR="009B39D3" w:rsidRPr="003E64A4" w:rsidRDefault="00F067AA" w:rsidP="004739E3">
      <w:pPr>
        <w:pStyle w:val="AParaNumbering"/>
        <w:spacing w:after="240"/>
        <w:rPr>
          <w:lang w:val="fr-CA"/>
        </w:rPr>
      </w:pPr>
      <w:r w:rsidRPr="003E64A4">
        <w:rPr>
          <w:lang w:val="fr-CA"/>
        </w:rPr>
        <w:t>L’</w:t>
      </w:r>
      <w:r w:rsidR="00371268" w:rsidRPr="003E64A4">
        <w:rPr>
          <w:lang w:val="fr-CA"/>
        </w:rPr>
        <w:t>intimé</w:t>
      </w:r>
      <w:r w:rsidRPr="003E64A4">
        <w:rPr>
          <w:lang w:val="fr-CA"/>
        </w:rPr>
        <w:t xml:space="preserve"> pourrait se servir de la recommandation de la CSF comme point de départ lors de son examen des demandes d’admission exceptionnelles, compte tenu du rôle que joue la CSF dans la représentation de la communauté minoritaire. </w:t>
      </w:r>
      <w:r w:rsidR="009B39D3" w:rsidRPr="003E64A4">
        <w:rPr>
          <w:lang w:val="fr-CA"/>
        </w:rPr>
        <w:t>La CSF est bien placé</w:t>
      </w:r>
      <w:r w:rsidR="00A453AF" w:rsidRPr="003E64A4">
        <w:rPr>
          <w:lang w:val="fr-CA"/>
        </w:rPr>
        <w:t>e</w:t>
      </w:r>
      <w:r w:rsidR="009B39D3" w:rsidRPr="003E64A4">
        <w:rPr>
          <w:lang w:val="fr-CA"/>
        </w:rPr>
        <w:t xml:space="preserve"> pour évaluer les compétences linguistiques et culturelles des </w:t>
      </w:r>
      <w:r w:rsidR="00CC7284" w:rsidRPr="003E64A4">
        <w:rPr>
          <w:lang w:val="fr-CA"/>
        </w:rPr>
        <w:t>enfants</w:t>
      </w:r>
      <w:r w:rsidR="009B39D3" w:rsidRPr="003E64A4">
        <w:rPr>
          <w:lang w:val="fr-CA"/>
        </w:rPr>
        <w:t xml:space="preserve"> et de leurs parents</w:t>
      </w:r>
      <w:r w:rsidR="00A453AF" w:rsidRPr="003E64A4">
        <w:rPr>
          <w:lang w:val="fr-CA"/>
        </w:rPr>
        <w:t>.</w:t>
      </w:r>
      <w:r w:rsidR="009B39D3" w:rsidRPr="003E64A4">
        <w:rPr>
          <w:lang w:val="fr-CA"/>
        </w:rPr>
        <w:t xml:space="preserve"> </w:t>
      </w:r>
      <w:r w:rsidR="009F15F2" w:rsidRPr="003E64A4">
        <w:rPr>
          <w:lang w:val="fr-CA"/>
        </w:rPr>
        <w:t>La CSF est aussi en mesure de refléter les besoins de la communauté</w:t>
      </w:r>
      <w:r w:rsidR="00A453AF" w:rsidRPr="003E64A4">
        <w:rPr>
          <w:lang w:val="fr-CA"/>
        </w:rPr>
        <w:t xml:space="preserve"> et de déterminer </w:t>
      </w:r>
      <w:r w:rsidR="00EA2B61" w:rsidRPr="003E64A4">
        <w:rPr>
          <w:lang w:val="fr-CA"/>
        </w:rPr>
        <w:t xml:space="preserve">l’impact </w:t>
      </w:r>
      <w:r w:rsidR="000134F8" w:rsidRPr="003E64A4">
        <w:rPr>
          <w:lang w:val="fr-CA"/>
        </w:rPr>
        <w:t>des inscriptions</w:t>
      </w:r>
      <w:r w:rsidR="00A453AF" w:rsidRPr="003E64A4">
        <w:rPr>
          <w:lang w:val="fr-CA"/>
        </w:rPr>
        <w:t xml:space="preserve"> </w:t>
      </w:r>
      <w:r w:rsidR="00B06FE6" w:rsidRPr="003E64A4">
        <w:rPr>
          <w:lang w:val="fr-CA"/>
        </w:rPr>
        <w:t xml:space="preserve">sur leurs </w:t>
      </w:r>
      <w:r w:rsidR="00A453AF" w:rsidRPr="003E64A4">
        <w:rPr>
          <w:lang w:val="fr-CA"/>
        </w:rPr>
        <w:t>écoles.</w:t>
      </w:r>
      <w:r w:rsidR="00551B1D" w:rsidRPr="003E64A4">
        <w:rPr>
          <w:lang w:val="fr-CA"/>
        </w:rPr>
        <w:t xml:space="preserve"> Ainsi, l’</w:t>
      </w:r>
      <w:r w:rsidR="00371268" w:rsidRPr="003E64A4">
        <w:rPr>
          <w:lang w:val="fr-CA"/>
        </w:rPr>
        <w:t>intimé</w:t>
      </w:r>
      <w:r w:rsidR="00551B1D" w:rsidRPr="003E64A4">
        <w:rPr>
          <w:lang w:val="fr-CA"/>
        </w:rPr>
        <w:t xml:space="preserve"> devrait accorder un poids approprié aux recommandations de la CSF.</w:t>
      </w:r>
    </w:p>
    <w:p w14:paraId="7B90F235" w14:textId="77777777" w:rsidR="009B39D3" w:rsidRPr="003E64A4" w:rsidRDefault="009B39D3" w:rsidP="004739E3">
      <w:pPr>
        <w:pStyle w:val="AParaNumbering"/>
        <w:spacing w:after="240"/>
        <w:rPr>
          <w:lang w:val="fr-CA"/>
        </w:rPr>
      </w:pPr>
      <w:r w:rsidRPr="003E64A4">
        <w:rPr>
          <w:lang w:val="fr-CA"/>
        </w:rPr>
        <w:lastRenderedPageBreak/>
        <w:t>La CSF d</w:t>
      </w:r>
      <w:r w:rsidR="002501C0" w:rsidRPr="003E64A4">
        <w:rPr>
          <w:lang w:val="fr-CA"/>
        </w:rPr>
        <w:t>evra</w:t>
      </w:r>
      <w:r w:rsidRPr="003E64A4">
        <w:rPr>
          <w:lang w:val="fr-CA"/>
        </w:rPr>
        <w:t>it s’efforcer de fournir des recommandations qui s</w:t>
      </w:r>
      <w:r w:rsidR="00445CA1" w:rsidRPr="003E64A4">
        <w:rPr>
          <w:lang w:val="fr-CA"/>
        </w:rPr>
        <w:t>ont utiles et qui p</w:t>
      </w:r>
      <w:r w:rsidR="0000549E" w:rsidRPr="003E64A4">
        <w:rPr>
          <w:lang w:val="fr-CA"/>
        </w:rPr>
        <w:t>ourron</w:t>
      </w:r>
      <w:r w:rsidR="00445CA1" w:rsidRPr="003E64A4">
        <w:rPr>
          <w:lang w:val="fr-CA"/>
        </w:rPr>
        <w:t>t guider</w:t>
      </w:r>
      <w:r w:rsidRPr="003E64A4">
        <w:rPr>
          <w:lang w:val="fr-CA"/>
        </w:rPr>
        <w:t xml:space="preserve"> l’</w:t>
      </w:r>
      <w:r w:rsidR="00371268" w:rsidRPr="003E64A4">
        <w:rPr>
          <w:lang w:val="fr-CA"/>
        </w:rPr>
        <w:t>intimé</w:t>
      </w:r>
      <w:r w:rsidRPr="003E64A4">
        <w:rPr>
          <w:lang w:val="fr-CA"/>
        </w:rPr>
        <w:t xml:space="preserve"> dans l’exercice de son pouvoir discrétionnaire. Les b</w:t>
      </w:r>
      <w:r w:rsidR="00445CA1" w:rsidRPr="003E64A4">
        <w:rPr>
          <w:lang w:val="fr-CA"/>
        </w:rPr>
        <w:t>ienfaits</w:t>
      </w:r>
      <w:r w:rsidRPr="003E64A4">
        <w:rPr>
          <w:lang w:val="fr-CA"/>
        </w:rPr>
        <w:t xml:space="preserve"> particuliers </w:t>
      </w:r>
      <w:r w:rsidR="00445CA1" w:rsidRPr="003E64A4">
        <w:rPr>
          <w:lang w:val="fr-CA"/>
        </w:rPr>
        <w:t xml:space="preserve">de </w:t>
      </w:r>
      <w:r w:rsidRPr="003E64A4">
        <w:rPr>
          <w:lang w:val="fr-CA"/>
        </w:rPr>
        <w:t>chaque demande d’</w:t>
      </w:r>
      <w:r w:rsidR="00445CA1" w:rsidRPr="003E64A4">
        <w:rPr>
          <w:lang w:val="fr-CA"/>
        </w:rPr>
        <w:t xml:space="preserve">admission </w:t>
      </w:r>
      <w:r w:rsidRPr="003E64A4">
        <w:rPr>
          <w:lang w:val="fr-CA"/>
        </w:rPr>
        <w:t>exception</w:t>
      </w:r>
      <w:r w:rsidR="00445CA1" w:rsidRPr="003E64A4">
        <w:rPr>
          <w:lang w:val="fr-CA"/>
        </w:rPr>
        <w:t>nelle</w:t>
      </w:r>
      <w:r w:rsidRPr="003E64A4">
        <w:rPr>
          <w:lang w:val="fr-CA"/>
        </w:rPr>
        <w:t xml:space="preserve"> devraient être étayés. </w:t>
      </w:r>
      <w:r w:rsidR="00445CA1" w:rsidRPr="003E64A4">
        <w:rPr>
          <w:lang w:val="fr-CA"/>
        </w:rPr>
        <w:t>L’a</w:t>
      </w:r>
      <w:r w:rsidR="00402F47" w:rsidRPr="003E64A4">
        <w:rPr>
          <w:lang w:val="fr-CA"/>
        </w:rPr>
        <w:t>dop</w:t>
      </w:r>
      <w:r w:rsidR="00445CA1" w:rsidRPr="003E64A4">
        <w:rPr>
          <w:lang w:val="fr-CA"/>
        </w:rPr>
        <w:t>tion</w:t>
      </w:r>
      <w:r w:rsidR="00402F47" w:rsidRPr="003E64A4">
        <w:rPr>
          <w:lang w:val="fr-CA"/>
        </w:rPr>
        <w:t xml:space="preserve"> d</w:t>
      </w:r>
      <w:r w:rsidR="004967C4" w:rsidRPr="003E64A4">
        <w:rPr>
          <w:lang w:val="fr-CA"/>
        </w:rPr>
        <w:t xml:space="preserve">e </w:t>
      </w:r>
      <w:r w:rsidRPr="003E64A4">
        <w:rPr>
          <w:lang w:val="fr-CA"/>
        </w:rPr>
        <w:t>formules telles que «</w:t>
      </w:r>
      <w:r w:rsidR="00B23867" w:rsidRPr="003E64A4">
        <w:rPr>
          <w:lang w:val="fr-CA"/>
        </w:rPr>
        <w:t> </w:t>
      </w:r>
      <w:r w:rsidRPr="003E64A4">
        <w:rPr>
          <w:lang w:val="fr-CA"/>
        </w:rPr>
        <w:t>tout élève de plus est un atout</w:t>
      </w:r>
      <w:r w:rsidR="00B23867" w:rsidRPr="003E64A4">
        <w:rPr>
          <w:lang w:val="fr-CA"/>
        </w:rPr>
        <w:t> </w:t>
      </w:r>
      <w:r w:rsidRPr="003E64A4">
        <w:rPr>
          <w:lang w:val="fr-CA"/>
        </w:rPr>
        <w:t xml:space="preserve">» </w:t>
      </w:r>
      <w:r w:rsidR="0045563E" w:rsidRPr="003E64A4">
        <w:rPr>
          <w:lang w:val="fr-CA"/>
        </w:rPr>
        <w:t>ne sert guère cet objectif</w:t>
      </w:r>
      <w:r w:rsidRPr="003E64A4">
        <w:rPr>
          <w:lang w:val="fr-CA"/>
        </w:rPr>
        <w:t xml:space="preserve">. </w:t>
      </w:r>
      <w:r w:rsidR="00617D9C" w:rsidRPr="003E64A4">
        <w:rPr>
          <w:lang w:val="fr-CA"/>
        </w:rPr>
        <w:t>Il serait plus utile de</w:t>
      </w:r>
      <w:r w:rsidRPr="003E64A4">
        <w:rPr>
          <w:lang w:val="fr-CA"/>
        </w:rPr>
        <w:t xml:space="preserve"> spécifier les avantages ou </w:t>
      </w:r>
      <w:r w:rsidR="0000549E" w:rsidRPr="003E64A4">
        <w:rPr>
          <w:lang w:val="fr-CA"/>
        </w:rPr>
        <w:t>inconvénient</w:t>
      </w:r>
      <w:r w:rsidRPr="003E64A4">
        <w:rPr>
          <w:lang w:val="fr-CA"/>
        </w:rPr>
        <w:t xml:space="preserve">s </w:t>
      </w:r>
      <w:r w:rsidR="00E93068" w:rsidRPr="003E64A4">
        <w:rPr>
          <w:lang w:val="fr-CA"/>
        </w:rPr>
        <w:t>particuli</w:t>
      </w:r>
      <w:r w:rsidR="009B3C28" w:rsidRPr="003E64A4">
        <w:rPr>
          <w:lang w:val="fr-CA"/>
        </w:rPr>
        <w:t>er</w:t>
      </w:r>
      <w:r w:rsidR="00E93068" w:rsidRPr="003E64A4">
        <w:rPr>
          <w:lang w:val="fr-CA"/>
        </w:rPr>
        <w:t xml:space="preserve">s qu’une </w:t>
      </w:r>
      <w:r w:rsidRPr="003E64A4">
        <w:rPr>
          <w:lang w:val="fr-CA"/>
        </w:rPr>
        <w:t>admission apporterait à la communauté minoritaire. Le pouvoir discrétionnaire appartient à l’</w:t>
      </w:r>
      <w:r w:rsidR="00371268" w:rsidRPr="003E64A4">
        <w:rPr>
          <w:lang w:val="fr-CA"/>
        </w:rPr>
        <w:t>intimé</w:t>
      </w:r>
      <w:r w:rsidRPr="003E64A4">
        <w:rPr>
          <w:lang w:val="fr-CA"/>
        </w:rPr>
        <w:t xml:space="preserve">, de sorte que la valeur de la recommandation de la CSF est liée à sa capacité </w:t>
      </w:r>
      <w:r w:rsidR="0000549E" w:rsidRPr="003E64A4">
        <w:rPr>
          <w:lang w:val="fr-CA"/>
        </w:rPr>
        <w:t>de</w:t>
      </w:r>
      <w:r w:rsidRPr="003E64A4">
        <w:rPr>
          <w:lang w:val="fr-CA"/>
        </w:rPr>
        <w:t xml:space="preserve"> communiquer</w:t>
      </w:r>
      <w:r w:rsidR="0000549E" w:rsidRPr="003E64A4">
        <w:rPr>
          <w:lang w:val="fr-CA"/>
        </w:rPr>
        <w:t xml:space="preserve"> à l’</w:t>
      </w:r>
      <w:r w:rsidR="00371268" w:rsidRPr="003E64A4">
        <w:rPr>
          <w:lang w:val="fr-CA"/>
        </w:rPr>
        <w:t>intimé</w:t>
      </w:r>
      <w:r w:rsidR="0000549E" w:rsidRPr="003E64A4">
        <w:rPr>
          <w:lang w:val="fr-CA"/>
        </w:rPr>
        <w:t>,</w:t>
      </w:r>
      <w:r w:rsidRPr="003E64A4">
        <w:rPr>
          <w:lang w:val="fr-CA"/>
        </w:rPr>
        <w:t xml:space="preserve"> de manière efficace et fiable</w:t>
      </w:r>
      <w:r w:rsidR="0000549E" w:rsidRPr="003E64A4">
        <w:rPr>
          <w:lang w:val="fr-CA"/>
        </w:rPr>
        <w:t>,</w:t>
      </w:r>
      <w:r w:rsidRPr="003E64A4">
        <w:rPr>
          <w:lang w:val="fr-CA"/>
        </w:rPr>
        <w:t xml:space="preserve"> l’impact </w:t>
      </w:r>
      <w:r w:rsidR="0000549E" w:rsidRPr="003E64A4">
        <w:rPr>
          <w:lang w:val="fr-CA"/>
        </w:rPr>
        <w:t xml:space="preserve">qu’une </w:t>
      </w:r>
      <w:r w:rsidRPr="003E64A4">
        <w:rPr>
          <w:lang w:val="fr-CA"/>
        </w:rPr>
        <w:t xml:space="preserve">admission </w:t>
      </w:r>
      <w:r w:rsidR="0000549E" w:rsidRPr="003E64A4">
        <w:rPr>
          <w:lang w:val="fr-CA"/>
        </w:rPr>
        <w:t>aura</w:t>
      </w:r>
      <w:r w:rsidRPr="003E64A4">
        <w:rPr>
          <w:lang w:val="fr-CA"/>
        </w:rPr>
        <w:t xml:space="preserve"> sur</w:t>
      </w:r>
      <w:r w:rsidR="00467759" w:rsidRPr="003E64A4">
        <w:rPr>
          <w:lang w:val="fr-CA"/>
        </w:rPr>
        <w:t xml:space="preserve"> l’école et</w:t>
      </w:r>
      <w:r w:rsidRPr="003E64A4">
        <w:rPr>
          <w:lang w:val="fr-CA"/>
        </w:rPr>
        <w:t xml:space="preserve"> la communauté</w:t>
      </w:r>
      <w:r w:rsidR="0000549E" w:rsidRPr="003E64A4">
        <w:rPr>
          <w:lang w:val="fr-CA"/>
        </w:rPr>
        <w:t xml:space="preserve"> francophone</w:t>
      </w:r>
      <w:r w:rsidRPr="003E64A4">
        <w:rPr>
          <w:lang w:val="fr-CA"/>
        </w:rPr>
        <w:t>.</w:t>
      </w:r>
    </w:p>
    <w:p w14:paraId="02A8E31A" w14:textId="77777777" w:rsidR="009B39D3" w:rsidRPr="003E64A4" w:rsidRDefault="009B39D3" w:rsidP="004739E3">
      <w:pPr>
        <w:pStyle w:val="AParaNumbering"/>
        <w:spacing w:after="240"/>
        <w:rPr>
          <w:lang w:val="fr-CA"/>
        </w:rPr>
      </w:pPr>
      <w:r w:rsidRPr="003E64A4">
        <w:rPr>
          <w:lang w:val="fr-CA"/>
        </w:rPr>
        <w:t>Malgré une recommandation de la CSF, l’</w:t>
      </w:r>
      <w:r w:rsidR="00371268" w:rsidRPr="003E64A4">
        <w:rPr>
          <w:lang w:val="fr-CA"/>
        </w:rPr>
        <w:t>intimé</w:t>
      </w:r>
      <w:r w:rsidRPr="003E64A4">
        <w:rPr>
          <w:lang w:val="fr-CA"/>
        </w:rPr>
        <w:t xml:space="preserve"> peut décider de refuser l’admission s’il estime </w:t>
      </w:r>
      <w:r w:rsidR="00467759" w:rsidRPr="003E64A4">
        <w:rPr>
          <w:lang w:val="fr-CA"/>
        </w:rPr>
        <w:t>qu’en soupesant</w:t>
      </w:r>
      <w:r w:rsidR="00667828" w:rsidRPr="003E64A4">
        <w:rPr>
          <w:lang w:val="fr-CA"/>
        </w:rPr>
        <w:t xml:space="preserve"> tous les facteurs</w:t>
      </w:r>
      <w:r w:rsidR="0000549E" w:rsidRPr="003E64A4">
        <w:rPr>
          <w:lang w:val="fr-CA"/>
        </w:rPr>
        <w:t xml:space="preserve"> pertinents,</w:t>
      </w:r>
      <w:r w:rsidR="00667828" w:rsidRPr="003E64A4">
        <w:rPr>
          <w:lang w:val="fr-CA"/>
        </w:rPr>
        <w:t xml:space="preserve"> y compris la </w:t>
      </w:r>
      <w:r w:rsidR="00667828" w:rsidRPr="003E64A4">
        <w:rPr>
          <w:i/>
          <w:lang w:val="fr-CA"/>
        </w:rPr>
        <w:t xml:space="preserve">Directive </w:t>
      </w:r>
      <w:r w:rsidR="00667828" w:rsidRPr="003E64A4">
        <w:rPr>
          <w:lang w:val="fr-CA"/>
        </w:rPr>
        <w:t>et ses objectifs et</w:t>
      </w:r>
      <w:r w:rsidR="00467759" w:rsidRPr="003E64A4">
        <w:rPr>
          <w:lang w:val="fr-CA"/>
        </w:rPr>
        <w:t xml:space="preserve"> </w:t>
      </w:r>
      <w:r w:rsidRPr="003E64A4">
        <w:rPr>
          <w:lang w:val="fr-CA"/>
        </w:rPr>
        <w:t xml:space="preserve">les valeurs </w:t>
      </w:r>
      <w:r w:rsidR="0000549E" w:rsidRPr="003E64A4">
        <w:rPr>
          <w:lang w:val="fr-CA"/>
        </w:rPr>
        <w:t>qui sous-tendent</w:t>
      </w:r>
      <w:r w:rsidRPr="003E64A4">
        <w:rPr>
          <w:lang w:val="fr-CA"/>
        </w:rPr>
        <w:t xml:space="preserve"> l’art. 23</w:t>
      </w:r>
      <w:r w:rsidR="0000549E" w:rsidRPr="003E64A4">
        <w:rPr>
          <w:lang w:val="fr-CA"/>
        </w:rPr>
        <w:t>,</w:t>
      </w:r>
      <w:r w:rsidRPr="003E64A4">
        <w:rPr>
          <w:lang w:val="fr-CA"/>
        </w:rPr>
        <w:t xml:space="preserve"> </w:t>
      </w:r>
      <w:r w:rsidR="00BD5AEB" w:rsidRPr="003E64A4">
        <w:rPr>
          <w:lang w:val="fr-CA"/>
        </w:rPr>
        <w:t>la demande devrait être rejetée</w:t>
      </w:r>
      <w:r w:rsidRPr="003E64A4">
        <w:rPr>
          <w:lang w:val="fr-CA"/>
        </w:rPr>
        <w:t>. Il s’agira nécessairement d’une détermination factuelle spécifique qui variera en fonction, par exemple, des circonstances particulières de l’enfant et sa famille, du niveau scolaire auquel l’enfant fait demande et de la variation d</w:t>
      </w:r>
      <w:r w:rsidR="0000549E" w:rsidRPr="003E64A4">
        <w:rPr>
          <w:lang w:val="fr-CA"/>
        </w:rPr>
        <w:t>ans le taux</w:t>
      </w:r>
      <w:r w:rsidRPr="003E64A4">
        <w:rPr>
          <w:lang w:val="fr-CA"/>
        </w:rPr>
        <w:t xml:space="preserve"> </w:t>
      </w:r>
      <w:r w:rsidR="00D2606B" w:rsidRPr="003E64A4">
        <w:rPr>
          <w:lang w:val="fr-CA"/>
        </w:rPr>
        <w:t>d’</w:t>
      </w:r>
      <w:r w:rsidRPr="003E64A4">
        <w:rPr>
          <w:lang w:val="fr-CA"/>
        </w:rPr>
        <w:t>inscription d’une année à l’autre</w:t>
      </w:r>
      <w:r w:rsidR="0000549E" w:rsidRPr="003E64A4">
        <w:rPr>
          <w:lang w:val="fr-CA"/>
        </w:rPr>
        <w:t>. Des facteurs comme</w:t>
      </w:r>
      <w:r w:rsidR="00571815" w:rsidRPr="003E64A4">
        <w:rPr>
          <w:lang w:val="fr-CA"/>
        </w:rPr>
        <w:t xml:space="preserve"> la capacité des écoles et les conséquences sur le budget territorial</w:t>
      </w:r>
      <w:r w:rsidR="0000549E" w:rsidRPr="003E64A4">
        <w:rPr>
          <w:lang w:val="fr-CA"/>
        </w:rPr>
        <w:t xml:space="preserve"> pourraient </w:t>
      </w:r>
      <w:r w:rsidR="00CC7284" w:rsidRPr="003E64A4">
        <w:rPr>
          <w:lang w:val="fr-CA"/>
        </w:rPr>
        <w:t>aussi</w:t>
      </w:r>
      <w:r w:rsidR="0000549E" w:rsidRPr="003E64A4">
        <w:rPr>
          <w:lang w:val="fr-CA"/>
        </w:rPr>
        <w:t xml:space="preserve"> être pris en considération.</w:t>
      </w:r>
    </w:p>
    <w:p w14:paraId="241D1C10" w14:textId="77777777" w:rsidR="009B39D3" w:rsidRPr="003E64A4" w:rsidRDefault="006F52E0" w:rsidP="004739E3">
      <w:pPr>
        <w:pStyle w:val="Heading1"/>
        <w:spacing w:before="240" w:after="240" w:line="240" w:lineRule="auto"/>
        <w:rPr>
          <w:rFonts w:ascii="Times New Roman" w:hAnsi="Times New Roman"/>
          <w:sz w:val="28"/>
          <w:szCs w:val="28"/>
          <w:lang w:val="fr-CA"/>
        </w:rPr>
      </w:pPr>
      <w:r w:rsidRPr="003E64A4">
        <w:rPr>
          <w:rFonts w:ascii="Times New Roman" w:hAnsi="Times New Roman"/>
          <w:sz w:val="28"/>
          <w:szCs w:val="28"/>
          <w:lang w:val="fr-CA"/>
        </w:rPr>
        <w:t>CONCLUSION</w:t>
      </w:r>
    </w:p>
    <w:p w14:paraId="0BCA4D76" w14:textId="77777777" w:rsidR="009B39D3" w:rsidRPr="003E64A4" w:rsidRDefault="009B39D3" w:rsidP="004739E3">
      <w:pPr>
        <w:pStyle w:val="AParaNumbering"/>
        <w:spacing w:after="240"/>
        <w:rPr>
          <w:lang w:val="fr-CA"/>
        </w:rPr>
      </w:pPr>
      <w:r w:rsidRPr="003E64A4">
        <w:rPr>
          <w:lang w:val="fr-CA"/>
        </w:rPr>
        <w:t xml:space="preserve">Pour ces raisons, </w:t>
      </w:r>
      <w:r w:rsidR="00296404" w:rsidRPr="003E64A4">
        <w:rPr>
          <w:lang w:val="fr-CA"/>
        </w:rPr>
        <w:t>les demandes de contrôle judiciaire sont accueillies. L</w:t>
      </w:r>
      <w:r w:rsidRPr="003E64A4">
        <w:rPr>
          <w:lang w:val="fr-CA"/>
        </w:rPr>
        <w:t>es décisions de la Ministre datées le 30 ao</w:t>
      </w:r>
      <w:r w:rsidR="00D463C8" w:rsidRPr="003E64A4">
        <w:rPr>
          <w:lang w:val="fr-CA"/>
        </w:rPr>
        <w:t>û</w:t>
      </w:r>
      <w:r w:rsidRPr="003E64A4">
        <w:rPr>
          <w:lang w:val="fr-CA"/>
        </w:rPr>
        <w:t xml:space="preserve">t 2019, qui ont refusé l’admission de W., </w:t>
      </w:r>
      <w:r w:rsidR="002501C0" w:rsidRPr="003E64A4">
        <w:rPr>
          <w:lang w:val="fr-CA"/>
        </w:rPr>
        <w:t>A</w:t>
      </w:r>
      <w:r w:rsidRPr="003E64A4">
        <w:rPr>
          <w:lang w:val="fr-CA"/>
        </w:rPr>
        <w:t>.,</w:t>
      </w:r>
      <w:r w:rsidR="002501C0" w:rsidRPr="003E64A4">
        <w:rPr>
          <w:lang w:val="fr-CA"/>
        </w:rPr>
        <w:t xml:space="preserve"> V.,</w:t>
      </w:r>
      <w:r w:rsidRPr="003E64A4">
        <w:rPr>
          <w:lang w:val="fr-CA"/>
        </w:rPr>
        <w:t xml:space="preserve"> T., N. et E dans les écoles de la CSF, sont annulées et les décisions sont renvoyées à l’</w:t>
      </w:r>
      <w:r w:rsidR="00371268" w:rsidRPr="003E64A4">
        <w:rPr>
          <w:lang w:val="fr-CA"/>
        </w:rPr>
        <w:t>intimé</w:t>
      </w:r>
      <w:r w:rsidR="00CC7284" w:rsidRPr="003E64A4">
        <w:rPr>
          <w:lang w:val="fr-CA"/>
        </w:rPr>
        <w:t xml:space="preserve"> aux fins d’un nouvel examen.</w:t>
      </w:r>
    </w:p>
    <w:p w14:paraId="6B0A6275" w14:textId="77777777" w:rsidR="00C904CC" w:rsidRPr="003E64A4" w:rsidRDefault="009B39D3" w:rsidP="004739E3">
      <w:pPr>
        <w:pStyle w:val="AParaNumbering"/>
        <w:spacing w:after="240"/>
        <w:rPr>
          <w:lang w:val="fr-CA"/>
        </w:rPr>
      </w:pPr>
      <w:r w:rsidRPr="003E64A4">
        <w:rPr>
          <w:lang w:val="fr-CA"/>
        </w:rPr>
        <w:t>Les requérants</w:t>
      </w:r>
      <w:r w:rsidR="00CC7284" w:rsidRPr="003E64A4">
        <w:rPr>
          <w:lang w:val="fr-CA"/>
        </w:rPr>
        <w:t>,</w:t>
      </w:r>
      <w:r w:rsidRPr="003E64A4">
        <w:rPr>
          <w:lang w:val="fr-CA"/>
        </w:rPr>
        <w:t xml:space="preserve"> ayant eu gain de cause</w:t>
      </w:r>
      <w:r w:rsidR="00CC7284" w:rsidRPr="003E64A4">
        <w:rPr>
          <w:lang w:val="fr-CA"/>
        </w:rPr>
        <w:t>,</w:t>
      </w:r>
      <w:r w:rsidRPr="003E64A4">
        <w:rPr>
          <w:lang w:val="fr-CA"/>
        </w:rPr>
        <w:t xml:space="preserve"> ont droit à leurs dépens.</w:t>
      </w:r>
    </w:p>
    <w:p w14:paraId="0870245C" w14:textId="77777777" w:rsidR="004739E3" w:rsidRDefault="004739E3" w:rsidP="004739E3">
      <w:pPr>
        <w:spacing w:before="240" w:after="240"/>
        <w:jc w:val="right"/>
        <w:rPr>
          <w:rFonts w:ascii="Times New Roman" w:hAnsi="Times New Roman" w:cs="Times New Roman"/>
          <w:sz w:val="28"/>
          <w:szCs w:val="28"/>
          <w:lang w:val="fr-CA"/>
        </w:rPr>
      </w:pPr>
    </w:p>
    <w:p w14:paraId="512F88A8" w14:textId="734E5995" w:rsidR="0081336B" w:rsidRPr="003E64A4" w:rsidRDefault="0081336B" w:rsidP="004739E3">
      <w:pPr>
        <w:spacing w:before="240" w:after="240"/>
        <w:jc w:val="right"/>
        <w:rPr>
          <w:rFonts w:ascii="Times New Roman" w:hAnsi="Times New Roman" w:cs="Times New Roman"/>
          <w:sz w:val="28"/>
          <w:szCs w:val="28"/>
          <w:lang w:val="fr-CA"/>
        </w:rPr>
      </w:pPr>
    </w:p>
    <w:p w14:paraId="279A6774" w14:textId="77777777" w:rsidR="008454D9" w:rsidRPr="003E64A4" w:rsidRDefault="008454D9" w:rsidP="004739E3">
      <w:pPr>
        <w:spacing w:before="240" w:after="240"/>
        <w:ind w:left="3600" w:firstLine="72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P. Rouleau J.C.S.</w:t>
      </w:r>
    </w:p>
    <w:p w14:paraId="697F9F7C" w14:textId="77777777" w:rsidR="00AF283E" w:rsidRPr="003E64A4" w:rsidRDefault="005711FD" w:rsidP="004739E3">
      <w:pPr>
        <w:pStyle w:val="Nameofcounsel"/>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Me </w:t>
      </w:r>
      <w:r w:rsidR="00AF283E" w:rsidRPr="003E64A4">
        <w:rPr>
          <w:rFonts w:ascii="Times New Roman" w:hAnsi="Times New Roman" w:cs="Times New Roman"/>
          <w:sz w:val="28"/>
          <w:szCs w:val="28"/>
          <w:lang w:val="fr-CA"/>
        </w:rPr>
        <w:t>Francis Poulin, pour les requérants</w:t>
      </w:r>
    </w:p>
    <w:p w14:paraId="601649C9" w14:textId="77777777" w:rsidR="00AF283E" w:rsidRPr="003E64A4" w:rsidRDefault="005711FD" w:rsidP="004739E3">
      <w:pPr>
        <w:pStyle w:val="Nameofcounsel"/>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Me </w:t>
      </w:r>
      <w:r w:rsidR="00AF283E" w:rsidRPr="003E64A4">
        <w:rPr>
          <w:rFonts w:ascii="Times New Roman" w:hAnsi="Times New Roman" w:cs="Times New Roman"/>
          <w:sz w:val="28"/>
          <w:szCs w:val="28"/>
          <w:lang w:val="fr-CA"/>
        </w:rPr>
        <w:t>Guy Régimbald, pour l’</w:t>
      </w:r>
      <w:r w:rsidR="00371268" w:rsidRPr="003E64A4">
        <w:rPr>
          <w:rFonts w:ascii="Times New Roman" w:hAnsi="Times New Roman" w:cs="Times New Roman"/>
          <w:sz w:val="28"/>
          <w:szCs w:val="28"/>
          <w:lang w:val="fr-CA"/>
        </w:rPr>
        <w:t>intimé</w:t>
      </w:r>
    </w:p>
    <w:p w14:paraId="4D5DA619" w14:textId="77777777" w:rsidR="00C17EDE" w:rsidRPr="003E64A4" w:rsidRDefault="004A7619" w:rsidP="004739E3">
      <w:pPr>
        <w:pStyle w:val="Heard"/>
        <w:rPr>
          <w:rFonts w:ascii="Times New Roman" w:hAnsi="Times New Roman" w:cs="Times New Roman"/>
          <w:sz w:val="28"/>
          <w:szCs w:val="28"/>
          <w:lang w:val="fr-CA"/>
        </w:rPr>
        <w:sectPr w:rsidR="00C17EDE" w:rsidRPr="003E64A4" w:rsidSect="00752EF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706" w:gutter="0"/>
          <w:cols w:space="708"/>
          <w:titlePg/>
          <w:docGrid w:linePitch="360"/>
        </w:sectPr>
      </w:pPr>
      <w:r w:rsidRPr="003E64A4">
        <w:rPr>
          <w:rFonts w:ascii="Times New Roman" w:hAnsi="Times New Roman" w:cs="Times New Roman"/>
          <w:sz w:val="28"/>
          <w:szCs w:val="28"/>
          <w:lang w:val="fr-CA"/>
        </w:rPr>
        <w:t xml:space="preserve">Date de l’audience : </w:t>
      </w:r>
      <w:r w:rsidR="003C4238" w:rsidRPr="003E64A4">
        <w:rPr>
          <w:rFonts w:ascii="Times New Roman" w:hAnsi="Times New Roman" w:cs="Times New Roman"/>
          <w:sz w:val="28"/>
          <w:szCs w:val="28"/>
          <w:lang w:val="fr-CA"/>
        </w:rPr>
        <w:t>le 17 juin 2020 par vidéoconférence</w:t>
      </w:r>
    </w:p>
    <w:p w14:paraId="1CB9F2E9" w14:textId="77777777" w:rsidR="000E6633" w:rsidRPr="003E64A4" w:rsidRDefault="002C2C03" w:rsidP="004739E3">
      <w:pPr>
        <w:pStyle w:val="Heading"/>
        <w:spacing w:before="240" w:after="240" w:line="240" w:lineRule="auto"/>
        <w:rPr>
          <w:rStyle w:val="PageNumber"/>
          <w:rFonts w:ascii="Times New Roman" w:hAnsi="Times New Roman" w:cs="Times New Roman"/>
          <w:sz w:val="28"/>
          <w:szCs w:val="28"/>
          <w:lang w:val="fr-CA"/>
        </w:rPr>
      </w:pPr>
      <w:r w:rsidRPr="003E64A4">
        <w:rPr>
          <w:rStyle w:val="PageNumber"/>
          <w:rFonts w:ascii="Times New Roman" w:hAnsi="Times New Roman" w:cs="Times New Roman"/>
          <w:sz w:val="28"/>
          <w:szCs w:val="28"/>
          <w:lang w:val="fr-CA"/>
        </w:rPr>
        <w:lastRenderedPageBreak/>
        <w:t>Annexe : Tableau des demandes</w:t>
      </w:r>
    </w:p>
    <w:tbl>
      <w:tblPr>
        <w:tblStyle w:val="TableGrid"/>
        <w:tblW w:w="0" w:type="auto"/>
        <w:tblLook w:val="04A0" w:firstRow="1" w:lastRow="0" w:firstColumn="1" w:lastColumn="0" w:noHBand="0" w:noVBand="1"/>
      </w:tblPr>
      <w:tblGrid>
        <w:gridCol w:w="963"/>
        <w:gridCol w:w="1616"/>
        <w:gridCol w:w="1793"/>
        <w:gridCol w:w="2878"/>
        <w:gridCol w:w="2410"/>
        <w:gridCol w:w="3290"/>
      </w:tblGrid>
      <w:tr w:rsidR="002C2C03" w:rsidRPr="003E64A4" w14:paraId="3F44C634" w14:textId="77777777" w:rsidTr="00DC08F4">
        <w:tc>
          <w:tcPr>
            <w:tcW w:w="0" w:type="auto"/>
            <w:vAlign w:val="center"/>
          </w:tcPr>
          <w:p w14:paraId="24A8A8B7" w14:textId="77777777" w:rsidR="002C2C03" w:rsidRPr="003E64A4" w:rsidRDefault="002C2C03" w:rsidP="004739E3">
            <w:pPr>
              <w:spacing w:before="240" w:after="24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Enfant</w:t>
            </w:r>
          </w:p>
        </w:tc>
        <w:tc>
          <w:tcPr>
            <w:tcW w:w="0" w:type="auto"/>
            <w:vAlign w:val="center"/>
          </w:tcPr>
          <w:p w14:paraId="755D46AD" w14:textId="77777777" w:rsidR="002C2C03" w:rsidRPr="003E64A4" w:rsidRDefault="002C2C03" w:rsidP="004739E3">
            <w:pPr>
              <w:spacing w:before="240" w:after="24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Ville</w:t>
            </w:r>
          </w:p>
        </w:tc>
        <w:tc>
          <w:tcPr>
            <w:tcW w:w="0" w:type="auto"/>
            <w:vAlign w:val="center"/>
          </w:tcPr>
          <w:p w14:paraId="166D3EA8" w14:textId="77777777" w:rsidR="002C2C03" w:rsidRPr="003E64A4" w:rsidRDefault="002C2C03" w:rsidP="004739E3">
            <w:pPr>
              <w:spacing w:before="240" w:after="24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Année scolaire</w:t>
            </w:r>
          </w:p>
        </w:tc>
        <w:tc>
          <w:tcPr>
            <w:tcW w:w="0" w:type="auto"/>
            <w:vAlign w:val="center"/>
          </w:tcPr>
          <w:p w14:paraId="78096468" w14:textId="77777777" w:rsidR="002C2C03" w:rsidRPr="003E64A4" w:rsidRDefault="002C2C03" w:rsidP="004739E3">
            <w:pPr>
              <w:spacing w:before="240" w:after="24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Aptitude en français</w:t>
            </w:r>
          </w:p>
        </w:tc>
        <w:tc>
          <w:tcPr>
            <w:tcW w:w="0" w:type="auto"/>
            <w:vAlign w:val="center"/>
          </w:tcPr>
          <w:p w14:paraId="1B5DDE86" w14:textId="77777777" w:rsidR="002C2C03" w:rsidRPr="003E64A4" w:rsidRDefault="002C2C03" w:rsidP="004739E3">
            <w:pPr>
              <w:spacing w:before="240" w:after="24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Aptitude en français des parents</w:t>
            </w:r>
          </w:p>
        </w:tc>
        <w:tc>
          <w:tcPr>
            <w:tcW w:w="0" w:type="auto"/>
            <w:vAlign w:val="center"/>
          </w:tcPr>
          <w:p w14:paraId="7B2E6E27" w14:textId="77777777" w:rsidR="002C2C03" w:rsidRPr="003E64A4" w:rsidRDefault="002C2C03" w:rsidP="004739E3">
            <w:pPr>
              <w:spacing w:before="240" w:after="240"/>
              <w:jc w:val="center"/>
              <w:rPr>
                <w:rFonts w:ascii="Times New Roman" w:hAnsi="Times New Roman" w:cs="Times New Roman"/>
                <w:sz w:val="28"/>
                <w:szCs w:val="28"/>
                <w:lang w:val="fr-CA"/>
              </w:rPr>
            </w:pPr>
            <w:r w:rsidRPr="003E64A4">
              <w:rPr>
                <w:rFonts w:ascii="Times New Roman" w:hAnsi="Times New Roman" w:cs="Times New Roman"/>
                <w:sz w:val="28"/>
                <w:szCs w:val="28"/>
                <w:lang w:val="fr-CA"/>
              </w:rPr>
              <w:t>Lien culturel</w:t>
            </w:r>
          </w:p>
        </w:tc>
      </w:tr>
      <w:tr w:rsidR="002C2C03" w:rsidRPr="00827F04" w14:paraId="2D414BE4" w14:textId="77777777" w:rsidTr="00DC08F4">
        <w:tc>
          <w:tcPr>
            <w:tcW w:w="0" w:type="auto"/>
          </w:tcPr>
          <w:p w14:paraId="4C74926E"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W.</w:t>
            </w:r>
          </w:p>
        </w:tc>
        <w:tc>
          <w:tcPr>
            <w:tcW w:w="0" w:type="auto"/>
          </w:tcPr>
          <w:p w14:paraId="2F226220"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Yellowknife</w:t>
            </w:r>
          </w:p>
        </w:tc>
        <w:tc>
          <w:tcPr>
            <w:tcW w:w="0" w:type="auto"/>
          </w:tcPr>
          <w:p w14:paraId="551B2922"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Maternelle</w:t>
            </w:r>
          </w:p>
        </w:tc>
        <w:tc>
          <w:tcPr>
            <w:tcW w:w="0" w:type="auto"/>
          </w:tcPr>
          <w:p w14:paraId="0E05F072"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W. </w:t>
            </w:r>
            <w:r w:rsidR="005711FD" w:rsidRPr="003E64A4">
              <w:rPr>
                <w:rFonts w:ascii="Times New Roman" w:hAnsi="Times New Roman" w:cs="Times New Roman"/>
                <w:sz w:val="28"/>
                <w:szCs w:val="28"/>
                <w:lang w:val="fr-CA"/>
              </w:rPr>
              <w:t>maîtrise</w:t>
            </w:r>
            <w:r w:rsidRPr="003E64A4">
              <w:rPr>
                <w:rFonts w:ascii="Times New Roman" w:hAnsi="Times New Roman" w:cs="Times New Roman"/>
                <w:sz w:val="28"/>
                <w:szCs w:val="28"/>
                <w:lang w:val="fr-CA"/>
              </w:rPr>
              <w:t xml:space="preserve"> mieux le français que l’anglais et c’est la langue qu’il utilise spontanément à la maison. Il a fréquenté une garderie francophone. </w:t>
            </w:r>
          </w:p>
        </w:tc>
        <w:tc>
          <w:tcPr>
            <w:tcW w:w="0" w:type="auto"/>
          </w:tcPr>
          <w:p w14:paraId="14E5F8E5"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La mère suit des cours en français et possède un niveau de français débutant. </w:t>
            </w:r>
          </w:p>
        </w:tc>
        <w:tc>
          <w:tcPr>
            <w:tcW w:w="0" w:type="auto"/>
          </w:tcPr>
          <w:p w14:paraId="558A1480"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sont des immigrants qui ont choisi d</w:t>
            </w:r>
            <w:r w:rsidR="00D463C8" w:rsidRPr="003E64A4">
              <w:rPr>
                <w:rFonts w:ascii="Times New Roman" w:hAnsi="Times New Roman" w:cs="Times New Roman"/>
                <w:sz w:val="28"/>
                <w:szCs w:val="28"/>
                <w:lang w:val="fr-CA"/>
              </w:rPr>
              <w:t>e s’</w:t>
            </w:r>
            <w:r w:rsidRPr="003E64A4">
              <w:rPr>
                <w:rFonts w:ascii="Times New Roman" w:hAnsi="Times New Roman" w:cs="Times New Roman"/>
                <w:sz w:val="28"/>
                <w:szCs w:val="28"/>
                <w:lang w:val="fr-CA"/>
              </w:rPr>
              <w:t xml:space="preserve">intégrer </w:t>
            </w:r>
            <w:r w:rsidR="00D463C8" w:rsidRPr="003E64A4">
              <w:rPr>
                <w:rFonts w:ascii="Times New Roman" w:hAnsi="Times New Roman" w:cs="Times New Roman"/>
                <w:sz w:val="28"/>
                <w:szCs w:val="28"/>
                <w:lang w:val="fr-CA"/>
              </w:rPr>
              <w:t>dans</w:t>
            </w:r>
            <w:r w:rsidRPr="003E64A4">
              <w:rPr>
                <w:rFonts w:ascii="Times New Roman" w:hAnsi="Times New Roman" w:cs="Times New Roman"/>
                <w:sz w:val="28"/>
                <w:szCs w:val="28"/>
                <w:lang w:val="fr-CA"/>
              </w:rPr>
              <w:t xml:space="preserve"> la communauté franco-ténoise. La mère </w:t>
            </w:r>
            <w:r w:rsidR="00127DB8" w:rsidRPr="003E64A4">
              <w:rPr>
                <w:rFonts w:ascii="Times New Roman" w:hAnsi="Times New Roman" w:cs="Times New Roman"/>
                <w:sz w:val="28"/>
                <w:szCs w:val="28"/>
                <w:lang w:val="fr-CA"/>
              </w:rPr>
              <w:t xml:space="preserve">siégeait </w:t>
            </w:r>
            <w:r w:rsidRPr="003E64A4">
              <w:rPr>
                <w:rFonts w:ascii="Times New Roman" w:hAnsi="Times New Roman" w:cs="Times New Roman"/>
                <w:sz w:val="28"/>
                <w:szCs w:val="28"/>
                <w:lang w:val="fr-CA"/>
              </w:rPr>
              <w:t>au conseil d’administration de la garderie francophone.</w:t>
            </w:r>
          </w:p>
        </w:tc>
      </w:tr>
      <w:tr w:rsidR="00EF4B59" w:rsidRPr="00827F04" w14:paraId="0EFC3C15" w14:textId="77777777" w:rsidTr="00DC08F4">
        <w:tc>
          <w:tcPr>
            <w:tcW w:w="0" w:type="auto"/>
          </w:tcPr>
          <w:p w14:paraId="3D09380E" w14:textId="77777777" w:rsidR="00EF4B59" w:rsidRPr="003E64A4" w:rsidRDefault="00EF4B59"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A.</w:t>
            </w:r>
          </w:p>
        </w:tc>
        <w:tc>
          <w:tcPr>
            <w:tcW w:w="0" w:type="auto"/>
          </w:tcPr>
          <w:p w14:paraId="25B83CD7" w14:textId="77777777" w:rsidR="00EF4B59" w:rsidRPr="003E64A4" w:rsidRDefault="00EF4B59"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Yellowknife</w:t>
            </w:r>
          </w:p>
        </w:tc>
        <w:tc>
          <w:tcPr>
            <w:tcW w:w="0" w:type="auto"/>
          </w:tcPr>
          <w:p w14:paraId="2802D016" w14:textId="77777777" w:rsidR="00EF4B59" w:rsidRPr="003E64A4" w:rsidRDefault="00EF4B59"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Prématernelle</w:t>
            </w:r>
          </w:p>
        </w:tc>
        <w:tc>
          <w:tcPr>
            <w:tcW w:w="0" w:type="auto"/>
          </w:tcPr>
          <w:p w14:paraId="0EF59684" w14:textId="77777777" w:rsidR="00EF4B59" w:rsidRPr="003E64A4" w:rsidRDefault="00EF4B59"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A. parle couramment le français et a fréquenté une garderie francophone. Elle utilise le français et l’anglais à la maison. </w:t>
            </w:r>
          </w:p>
        </w:tc>
        <w:tc>
          <w:tcPr>
            <w:tcW w:w="0" w:type="auto"/>
          </w:tcPr>
          <w:p w14:paraId="7E9BF41B" w14:textId="77777777" w:rsidR="00EF4B59" w:rsidRPr="003E64A4" w:rsidRDefault="00EF4B59"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parlent français et travaillent en français en desservant la population franco-ténoise dans le domaine de la santé.</w:t>
            </w:r>
          </w:p>
        </w:tc>
        <w:tc>
          <w:tcPr>
            <w:tcW w:w="0" w:type="auto"/>
          </w:tcPr>
          <w:p w14:paraId="3FF0ABD1" w14:textId="77777777" w:rsidR="00EF4B59" w:rsidRPr="003E64A4" w:rsidRDefault="00EF4B59"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travaillent en desservant la population franco-ténoise dans le domaine de la santé. Un parent siégeait sur le conseil d’administration de la garderie francophone.</w:t>
            </w:r>
          </w:p>
        </w:tc>
      </w:tr>
      <w:tr w:rsidR="002C2C03" w:rsidRPr="003E64A4" w14:paraId="44553DED" w14:textId="77777777" w:rsidTr="00DC08F4">
        <w:tc>
          <w:tcPr>
            <w:tcW w:w="0" w:type="auto"/>
          </w:tcPr>
          <w:p w14:paraId="7D99AC38"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V.</w:t>
            </w:r>
          </w:p>
        </w:tc>
        <w:tc>
          <w:tcPr>
            <w:tcW w:w="0" w:type="auto"/>
          </w:tcPr>
          <w:p w14:paraId="0B70E233"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Yellowknife</w:t>
            </w:r>
          </w:p>
        </w:tc>
        <w:tc>
          <w:tcPr>
            <w:tcW w:w="0" w:type="auto"/>
          </w:tcPr>
          <w:p w14:paraId="04A269C4"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Prématernelle</w:t>
            </w:r>
          </w:p>
        </w:tc>
        <w:tc>
          <w:tcPr>
            <w:tcW w:w="0" w:type="auto"/>
          </w:tcPr>
          <w:p w14:paraId="65C03042"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V. ne parle pas le français. Elle parle </w:t>
            </w:r>
            <w:r w:rsidR="00D463C8" w:rsidRPr="003E64A4">
              <w:rPr>
                <w:rFonts w:ascii="Times New Roman" w:hAnsi="Times New Roman" w:cs="Times New Roman"/>
                <w:sz w:val="28"/>
                <w:szCs w:val="28"/>
                <w:lang w:val="fr-CA"/>
              </w:rPr>
              <w:t xml:space="preserve">le </w:t>
            </w:r>
            <w:r w:rsidRPr="003E64A4">
              <w:rPr>
                <w:rFonts w:ascii="Times New Roman" w:hAnsi="Times New Roman" w:cs="Times New Roman"/>
                <w:sz w:val="28"/>
                <w:szCs w:val="28"/>
                <w:lang w:val="fr-CA"/>
              </w:rPr>
              <w:lastRenderedPageBreak/>
              <w:t xml:space="preserve">vietnamien et un peu d’anglais. </w:t>
            </w:r>
          </w:p>
        </w:tc>
        <w:tc>
          <w:tcPr>
            <w:tcW w:w="0" w:type="auto"/>
          </w:tcPr>
          <w:p w14:paraId="19084CB0"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lastRenderedPageBreak/>
              <w:t xml:space="preserve">Les parents ne parlent pas le </w:t>
            </w:r>
            <w:r w:rsidRPr="003E64A4">
              <w:rPr>
                <w:rFonts w:ascii="Times New Roman" w:hAnsi="Times New Roman" w:cs="Times New Roman"/>
                <w:sz w:val="28"/>
                <w:szCs w:val="28"/>
                <w:lang w:val="fr-CA"/>
              </w:rPr>
              <w:lastRenderedPageBreak/>
              <w:t xml:space="preserve">français. Ils parlent </w:t>
            </w:r>
            <w:r w:rsidR="00D463C8" w:rsidRPr="003E64A4">
              <w:rPr>
                <w:rFonts w:ascii="Times New Roman" w:hAnsi="Times New Roman" w:cs="Times New Roman"/>
                <w:sz w:val="28"/>
                <w:szCs w:val="28"/>
                <w:lang w:val="fr-CA"/>
              </w:rPr>
              <w:t xml:space="preserve">le </w:t>
            </w:r>
            <w:r w:rsidRPr="003E64A4">
              <w:rPr>
                <w:rFonts w:ascii="Times New Roman" w:hAnsi="Times New Roman" w:cs="Times New Roman"/>
                <w:sz w:val="28"/>
                <w:szCs w:val="28"/>
                <w:lang w:val="fr-CA"/>
              </w:rPr>
              <w:t>vietnamien et un peu d’anglais.</w:t>
            </w:r>
          </w:p>
        </w:tc>
        <w:tc>
          <w:tcPr>
            <w:tcW w:w="0" w:type="auto"/>
          </w:tcPr>
          <w:p w14:paraId="6E72C750"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lastRenderedPageBreak/>
              <w:t xml:space="preserve">Le grand-père maternel de V. parlait </w:t>
            </w:r>
            <w:r w:rsidR="00D463C8" w:rsidRPr="003E64A4">
              <w:rPr>
                <w:rFonts w:ascii="Times New Roman" w:hAnsi="Times New Roman" w:cs="Times New Roman"/>
                <w:sz w:val="28"/>
                <w:szCs w:val="28"/>
                <w:lang w:val="fr-CA"/>
              </w:rPr>
              <w:t xml:space="preserve">le </w:t>
            </w:r>
            <w:r w:rsidRPr="003E64A4">
              <w:rPr>
                <w:rFonts w:ascii="Times New Roman" w:hAnsi="Times New Roman" w:cs="Times New Roman"/>
                <w:sz w:val="28"/>
                <w:szCs w:val="28"/>
                <w:lang w:val="fr-CA"/>
              </w:rPr>
              <w:t xml:space="preserve">français durant </w:t>
            </w:r>
            <w:r w:rsidRPr="003E64A4">
              <w:rPr>
                <w:rFonts w:ascii="Times New Roman" w:hAnsi="Times New Roman" w:cs="Times New Roman"/>
                <w:sz w:val="28"/>
                <w:szCs w:val="28"/>
                <w:lang w:val="fr-CA"/>
              </w:rPr>
              <w:lastRenderedPageBreak/>
              <w:t>son enfance au Vietnam. Les parents veulent s’intégrer dans la communauté franco-ténoise.</w:t>
            </w:r>
          </w:p>
        </w:tc>
      </w:tr>
      <w:tr w:rsidR="002C2C03" w:rsidRPr="00827F04" w14:paraId="50DD9FC0" w14:textId="77777777" w:rsidTr="00DC08F4">
        <w:tc>
          <w:tcPr>
            <w:tcW w:w="0" w:type="auto"/>
          </w:tcPr>
          <w:p w14:paraId="15357C4D"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lastRenderedPageBreak/>
              <w:t>T.</w:t>
            </w:r>
          </w:p>
        </w:tc>
        <w:tc>
          <w:tcPr>
            <w:tcW w:w="0" w:type="auto"/>
          </w:tcPr>
          <w:p w14:paraId="3FEE4939"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Yellowknife</w:t>
            </w:r>
          </w:p>
        </w:tc>
        <w:tc>
          <w:tcPr>
            <w:tcW w:w="0" w:type="auto"/>
          </w:tcPr>
          <w:p w14:paraId="337BF2D7"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Huitième année</w:t>
            </w:r>
          </w:p>
        </w:tc>
        <w:tc>
          <w:tcPr>
            <w:tcW w:w="0" w:type="auto"/>
          </w:tcPr>
          <w:p w14:paraId="351FE17F"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T. a obtenu des résultats supérieurs en immersion. Il a gagné le prix du meilleur élève du cours de français. </w:t>
            </w:r>
          </w:p>
        </w:tc>
        <w:tc>
          <w:tcPr>
            <w:tcW w:w="0" w:type="auto"/>
          </w:tcPr>
          <w:p w14:paraId="231A923D"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La mère a grandement amélioré sa </w:t>
            </w:r>
            <w:r w:rsidR="005711FD" w:rsidRPr="003E64A4">
              <w:rPr>
                <w:rFonts w:ascii="Times New Roman" w:hAnsi="Times New Roman" w:cs="Times New Roman"/>
                <w:sz w:val="28"/>
                <w:szCs w:val="28"/>
                <w:lang w:val="fr-CA"/>
              </w:rPr>
              <w:t>maîtrise</w:t>
            </w:r>
            <w:r w:rsidRPr="003E64A4">
              <w:rPr>
                <w:rFonts w:ascii="Times New Roman" w:hAnsi="Times New Roman" w:cs="Times New Roman"/>
                <w:sz w:val="28"/>
                <w:szCs w:val="28"/>
                <w:lang w:val="fr-CA"/>
              </w:rPr>
              <w:t xml:space="preserve"> d</w:t>
            </w:r>
            <w:r w:rsidR="00D463C8" w:rsidRPr="003E64A4">
              <w:rPr>
                <w:rFonts w:ascii="Times New Roman" w:hAnsi="Times New Roman" w:cs="Times New Roman"/>
                <w:sz w:val="28"/>
                <w:szCs w:val="28"/>
                <w:lang w:val="fr-CA"/>
              </w:rPr>
              <w:t>u</w:t>
            </w:r>
            <w:r w:rsidRPr="003E64A4">
              <w:rPr>
                <w:rFonts w:ascii="Times New Roman" w:hAnsi="Times New Roman" w:cs="Times New Roman"/>
                <w:sz w:val="28"/>
                <w:szCs w:val="28"/>
                <w:lang w:val="fr-CA"/>
              </w:rPr>
              <w:t xml:space="preserve"> français </w:t>
            </w:r>
            <w:r w:rsidR="00D463C8" w:rsidRPr="003E64A4">
              <w:rPr>
                <w:rFonts w:ascii="Times New Roman" w:hAnsi="Times New Roman" w:cs="Times New Roman"/>
                <w:sz w:val="28"/>
                <w:szCs w:val="28"/>
                <w:lang w:val="fr-CA"/>
              </w:rPr>
              <w:t>depuis son</w:t>
            </w:r>
            <w:r w:rsidRPr="003E64A4">
              <w:rPr>
                <w:rFonts w:ascii="Times New Roman" w:hAnsi="Times New Roman" w:cs="Times New Roman"/>
                <w:sz w:val="28"/>
                <w:szCs w:val="28"/>
                <w:lang w:val="fr-CA"/>
              </w:rPr>
              <w:t xml:space="preserve"> arrivée au Canada. </w:t>
            </w:r>
          </w:p>
        </w:tc>
        <w:tc>
          <w:tcPr>
            <w:tcW w:w="0" w:type="auto"/>
          </w:tcPr>
          <w:p w14:paraId="4D69047A"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sont des immigrants qui ont choisi d</w:t>
            </w:r>
            <w:r w:rsidR="00D463C8" w:rsidRPr="003E64A4">
              <w:rPr>
                <w:rFonts w:ascii="Times New Roman" w:hAnsi="Times New Roman" w:cs="Times New Roman"/>
                <w:sz w:val="28"/>
                <w:szCs w:val="28"/>
                <w:lang w:val="fr-CA"/>
              </w:rPr>
              <w:t>e s</w:t>
            </w:r>
            <w:r w:rsidRPr="003E64A4">
              <w:rPr>
                <w:rFonts w:ascii="Times New Roman" w:hAnsi="Times New Roman" w:cs="Times New Roman"/>
                <w:sz w:val="28"/>
                <w:szCs w:val="28"/>
                <w:lang w:val="fr-CA"/>
              </w:rPr>
              <w:t xml:space="preserve">’intégrer </w:t>
            </w:r>
            <w:r w:rsidR="00D463C8" w:rsidRPr="003E64A4">
              <w:rPr>
                <w:rFonts w:ascii="Times New Roman" w:hAnsi="Times New Roman" w:cs="Times New Roman"/>
                <w:sz w:val="28"/>
                <w:szCs w:val="28"/>
                <w:lang w:val="fr-CA"/>
              </w:rPr>
              <w:t>dans</w:t>
            </w:r>
            <w:r w:rsidRPr="003E64A4">
              <w:rPr>
                <w:rFonts w:ascii="Times New Roman" w:hAnsi="Times New Roman" w:cs="Times New Roman"/>
                <w:sz w:val="28"/>
                <w:szCs w:val="28"/>
                <w:lang w:val="fr-CA"/>
              </w:rPr>
              <w:t xml:space="preserve"> la communauté franco-ténoise. Ils sont membres de Canadian Parents for French et de la radio francophone.</w:t>
            </w:r>
          </w:p>
        </w:tc>
      </w:tr>
      <w:tr w:rsidR="002C2C03" w:rsidRPr="00827F04" w14:paraId="0ACA9BEE" w14:textId="77777777" w:rsidTr="00DC08F4">
        <w:tc>
          <w:tcPr>
            <w:tcW w:w="0" w:type="auto"/>
          </w:tcPr>
          <w:p w14:paraId="61466403"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N.</w:t>
            </w:r>
          </w:p>
        </w:tc>
        <w:tc>
          <w:tcPr>
            <w:tcW w:w="0" w:type="auto"/>
          </w:tcPr>
          <w:p w14:paraId="6477AA11"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Yellowknife</w:t>
            </w:r>
          </w:p>
        </w:tc>
        <w:tc>
          <w:tcPr>
            <w:tcW w:w="0" w:type="auto"/>
          </w:tcPr>
          <w:p w14:paraId="5DC44C5B"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Neuvième année</w:t>
            </w:r>
          </w:p>
        </w:tc>
        <w:tc>
          <w:tcPr>
            <w:tcW w:w="0" w:type="auto"/>
          </w:tcPr>
          <w:p w14:paraId="4EB21467"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N. a obtenu des résultats supérieurs en immersion. Elle a gagné le prix du meilleur élève du cours de français. Elle a gagné un concours oratoire en français.</w:t>
            </w:r>
          </w:p>
        </w:tc>
        <w:tc>
          <w:tcPr>
            <w:tcW w:w="0" w:type="auto"/>
          </w:tcPr>
          <w:p w14:paraId="20C588FD"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 xml:space="preserve">La mère a grandement amélioré sa </w:t>
            </w:r>
            <w:r w:rsidR="005711FD" w:rsidRPr="003E64A4">
              <w:rPr>
                <w:rFonts w:ascii="Times New Roman" w:hAnsi="Times New Roman" w:cs="Times New Roman"/>
                <w:sz w:val="28"/>
                <w:szCs w:val="28"/>
                <w:lang w:val="fr-CA"/>
              </w:rPr>
              <w:t>maîtrise</w:t>
            </w:r>
            <w:r w:rsidRPr="003E64A4">
              <w:rPr>
                <w:rFonts w:ascii="Times New Roman" w:hAnsi="Times New Roman" w:cs="Times New Roman"/>
                <w:sz w:val="28"/>
                <w:szCs w:val="28"/>
                <w:lang w:val="fr-CA"/>
              </w:rPr>
              <w:t xml:space="preserve"> d</w:t>
            </w:r>
            <w:r w:rsidR="00D463C8" w:rsidRPr="003E64A4">
              <w:rPr>
                <w:rFonts w:ascii="Times New Roman" w:hAnsi="Times New Roman" w:cs="Times New Roman"/>
                <w:sz w:val="28"/>
                <w:szCs w:val="28"/>
                <w:lang w:val="fr-CA"/>
              </w:rPr>
              <w:t>u</w:t>
            </w:r>
            <w:r w:rsidRPr="003E64A4">
              <w:rPr>
                <w:rFonts w:ascii="Times New Roman" w:hAnsi="Times New Roman" w:cs="Times New Roman"/>
                <w:sz w:val="28"/>
                <w:szCs w:val="28"/>
                <w:lang w:val="fr-CA"/>
              </w:rPr>
              <w:t xml:space="preserve"> français </w:t>
            </w:r>
            <w:r w:rsidR="00D463C8" w:rsidRPr="003E64A4">
              <w:rPr>
                <w:rFonts w:ascii="Times New Roman" w:hAnsi="Times New Roman" w:cs="Times New Roman"/>
                <w:sz w:val="28"/>
                <w:szCs w:val="28"/>
                <w:lang w:val="fr-CA"/>
              </w:rPr>
              <w:t xml:space="preserve">depuis son </w:t>
            </w:r>
            <w:r w:rsidRPr="003E64A4">
              <w:rPr>
                <w:rFonts w:ascii="Times New Roman" w:hAnsi="Times New Roman" w:cs="Times New Roman"/>
                <w:sz w:val="28"/>
                <w:szCs w:val="28"/>
                <w:lang w:val="fr-CA"/>
              </w:rPr>
              <w:t xml:space="preserve">arrivée au Canada. </w:t>
            </w:r>
          </w:p>
        </w:tc>
        <w:tc>
          <w:tcPr>
            <w:tcW w:w="0" w:type="auto"/>
          </w:tcPr>
          <w:p w14:paraId="55251605"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sont des immigrants qui ont choisi d</w:t>
            </w:r>
            <w:r w:rsidR="00D463C8" w:rsidRPr="003E64A4">
              <w:rPr>
                <w:rFonts w:ascii="Times New Roman" w:hAnsi="Times New Roman" w:cs="Times New Roman"/>
                <w:sz w:val="28"/>
                <w:szCs w:val="28"/>
                <w:lang w:val="fr-CA"/>
              </w:rPr>
              <w:t>e s</w:t>
            </w:r>
            <w:r w:rsidRPr="003E64A4">
              <w:rPr>
                <w:rFonts w:ascii="Times New Roman" w:hAnsi="Times New Roman" w:cs="Times New Roman"/>
                <w:sz w:val="28"/>
                <w:szCs w:val="28"/>
                <w:lang w:val="fr-CA"/>
              </w:rPr>
              <w:t xml:space="preserve">’intégrer </w:t>
            </w:r>
            <w:r w:rsidR="00D463C8" w:rsidRPr="003E64A4">
              <w:rPr>
                <w:rFonts w:ascii="Times New Roman" w:hAnsi="Times New Roman" w:cs="Times New Roman"/>
                <w:sz w:val="28"/>
                <w:szCs w:val="28"/>
                <w:lang w:val="fr-CA"/>
              </w:rPr>
              <w:t>dans</w:t>
            </w:r>
            <w:r w:rsidRPr="003E64A4">
              <w:rPr>
                <w:rFonts w:ascii="Times New Roman" w:hAnsi="Times New Roman" w:cs="Times New Roman"/>
                <w:sz w:val="28"/>
                <w:szCs w:val="28"/>
                <w:lang w:val="fr-CA"/>
              </w:rPr>
              <w:t xml:space="preserve"> la communauté franco-ténoise. Ils sont membres de Canadian Parents for French et de la radio francophone.</w:t>
            </w:r>
          </w:p>
        </w:tc>
      </w:tr>
      <w:tr w:rsidR="002C2C03" w:rsidRPr="006B7A08" w14:paraId="33DBD6C0" w14:textId="77777777" w:rsidTr="00DC08F4">
        <w:tc>
          <w:tcPr>
            <w:tcW w:w="0" w:type="auto"/>
          </w:tcPr>
          <w:p w14:paraId="19CCB256"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lastRenderedPageBreak/>
              <w:t>E.</w:t>
            </w:r>
          </w:p>
        </w:tc>
        <w:tc>
          <w:tcPr>
            <w:tcW w:w="0" w:type="auto"/>
          </w:tcPr>
          <w:p w14:paraId="5CE23B8C"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Hay River</w:t>
            </w:r>
          </w:p>
        </w:tc>
        <w:tc>
          <w:tcPr>
            <w:tcW w:w="0" w:type="auto"/>
          </w:tcPr>
          <w:p w14:paraId="6E134D70"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Prématernelle</w:t>
            </w:r>
          </w:p>
        </w:tc>
        <w:tc>
          <w:tcPr>
            <w:tcW w:w="0" w:type="auto"/>
          </w:tcPr>
          <w:p w14:paraId="758EAAE2"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E. ne parl</w:t>
            </w:r>
            <w:r w:rsidR="00293D31" w:rsidRPr="003E64A4">
              <w:rPr>
                <w:rFonts w:ascii="Times New Roman" w:hAnsi="Times New Roman" w:cs="Times New Roman"/>
                <w:sz w:val="28"/>
                <w:szCs w:val="28"/>
                <w:lang w:val="fr-CA"/>
              </w:rPr>
              <w:t>e</w:t>
            </w:r>
            <w:r w:rsidRPr="003E64A4">
              <w:rPr>
                <w:rFonts w:ascii="Times New Roman" w:hAnsi="Times New Roman" w:cs="Times New Roman"/>
                <w:sz w:val="28"/>
                <w:szCs w:val="28"/>
                <w:lang w:val="fr-CA"/>
              </w:rPr>
              <w:t xml:space="preserve"> pas le français.</w:t>
            </w:r>
          </w:p>
        </w:tc>
        <w:tc>
          <w:tcPr>
            <w:tcW w:w="0" w:type="auto"/>
          </w:tcPr>
          <w:p w14:paraId="7D3EA133"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ne parlent pas le français.</w:t>
            </w:r>
          </w:p>
        </w:tc>
        <w:tc>
          <w:tcPr>
            <w:tcW w:w="0" w:type="auto"/>
          </w:tcPr>
          <w:p w14:paraId="66BB2087" w14:textId="77777777" w:rsidR="002C2C03" w:rsidRPr="003E64A4" w:rsidRDefault="002C2C03" w:rsidP="004739E3">
            <w:pPr>
              <w:spacing w:before="240" w:after="240"/>
              <w:rPr>
                <w:rFonts w:ascii="Times New Roman" w:hAnsi="Times New Roman" w:cs="Times New Roman"/>
                <w:sz w:val="28"/>
                <w:szCs w:val="28"/>
                <w:lang w:val="fr-CA"/>
              </w:rPr>
            </w:pPr>
            <w:r w:rsidRPr="003E64A4">
              <w:rPr>
                <w:rFonts w:ascii="Times New Roman" w:hAnsi="Times New Roman" w:cs="Times New Roman"/>
                <w:sz w:val="28"/>
                <w:szCs w:val="28"/>
                <w:lang w:val="fr-CA"/>
              </w:rPr>
              <w:t>Les parents veulent s’intégrer dans la communauté franco-ténoise.</w:t>
            </w:r>
          </w:p>
        </w:tc>
      </w:tr>
    </w:tbl>
    <w:p w14:paraId="13CA5952" w14:textId="77777777" w:rsidR="00F02177" w:rsidRDefault="00F02177" w:rsidP="004739E3">
      <w:pPr>
        <w:pStyle w:val="Heard"/>
        <w:rPr>
          <w:rStyle w:val="PageNumber"/>
          <w:rFonts w:ascii="Times New Roman" w:hAnsi="Times New Roman" w:cs="Times New Roman"/>
          <w:sz w:val="28"/>
          <w:szCs w:val="28"/>
          <w:lang w:val="fr-CA"/>
        </w:rPr>
        <w:sectPr w:rsidR="00F02177" w:rsidSect="00C17EDE">
          <w:pgSz w:w="15840" w:h="12240" w:orient="landscape" w:code="1"/>
          <w:pgMar w:top="1440" w:right="1440" w:bottom="1440" w:left="1440" w:header="0" w:footer="706" w:gutter="0"/>
          <w:cols w:space="708"/>
          <w:titlePg/>
          <w:docGrid w:linePitch="360"/>
        </w:sectPr>
      </w:pPr>
    </w:p>
    <w:tbl>
      <w:tblPr>
        <w:tblW w:w="6318" w:type="dxa"/>
        <w:tblInd w:w="3059" w:type="dxa"/>
        <w:tblLook w:val="04A0" w:firstRow="1" w:lastRow="0" w:firstColumn="1" w:lastColumn="0" w:noHBand="0" w:noVBand="1"/>
      </w:tblPr>
      <w:tblGrid>
        <w:gridCol w:w="6318"/>
      </w:tblGrid>
      <w:tr w:rsidR="00F02177" w:rsidRPr="00F70150" w14:paraId="33BA4361" w14:textId="77777777" w:rsidTr="00AE3D3A">
        <w:tc>
          <w:tcPr>
            <w:tcW w:w="6318" w:type="dxa"/>
            <w:tcBorders>
              <w:bottom w:val="single" w:sz="4" w:space="0" w:color="auto"/>
            </w:tcBorders>
          </w:tcPr>
          <w:p w14:paraId="54D162E6" w14:textId="77777777" w:rsidR="00F02177" w:rsidRPr="00021760" w:rsidRDefault="00F02177" w:rsidP="00F02177">
            <w:pPr>
              <w:pStyle w:val="DOCKET"/>
              <w:rPr>
                <w:rFonts w:ascii="Times New Roman" w:hAnsi="Times New Roman" w:cs="Times New Roman"/>
                <w:sz w:val="28"/>
                <w:szCs w:val="28"/>
              </w:rPr>
            </w:pPr>
            <w:r w:rsidRPr="00021760">
              <w:rPr>
                <w:rFonts w:ascii="Times New Roman" w:hAnsi="Times New Roman" w:cs="Times New Roman"/>
                <w:sz w:val="28"/>
                <w:szCs w:val="28"/>
              </w:rPr>
              <w:lastRenderedPageBreak/>
              <w:t>DOSSIER : S-1-CV-2019-000355</w:t>
            </w:r>
          </w:p>
          <w:p w14:paraId="7FCBEFA9" w14:textId="77777777" w:rsidR="00F02177" w:rsidRPr="003E64A4" w:rsidRDefault="00F02177" w:rsidP="00F02177">
            <w:pPr>
              <w:pStyle w:val="DOCKET"/>
              <w:rPr>
                <w:rFonts w:ascii="Times New Roman" w:hAnsi="Times New Roman" w:cs="Times New Roman"/>
                <w:sz w:val="28"/>
                <w:szCs w:val="28"/>
              </w:rPr>
            </w:pPr>
            <w:r w:rsidRPr="003E64A4">
              <w:rPr>
                <w:rFonts w:ascii="Times New Roman" w:hAnsi="Times New Roman" w:cs="Times New Roman"/>
                <w:sz w:val="28"/>
                <w:szCs w:val="28"/>
              </w:rPr>
              <w:t>S-1-CV-2019-000356</w:t>
            </w:r>
          </w:p>
          <w:p w14:paraId="4DB62BFE" w14:textId="77777777" w:rsidR="00F02177" w:rsidRPr="003E64A4" w:rsidRDefault="00F02177" w:rsidP="00F02177">
            <w:pPr>
              <w:pStyle w:val="DOCKET"/>
              <w:rPr>
                <w:rFonts w:ascii="Times New Roman" w:hAnsi="Times New Roman" w:cs="Times New Roman"/>
                <w:sz w:val="28"/>
                <w:szCs w:val="28"/>
              </w:rPr>
            </w:pPr>
            <w:r w:rsidRPr="003E64A4">
              <w:rPr>
                <w:rFonts w:ascii="Times New Roman" w:hAnsi="Times New Roman" w:cs="Times New Roman"/>
                <w:sz w:val="28"/>
                <w:szCs w:val="28"/>
              </w:rPr>
              <w:t>S-1-CV-2019-000357</w:t>
            </w:r>
          </w:p>
          <w:p w14:paraId="60C28404" w14:textId="77777777" w:rsidR="00F02177" w:rsidRPr="003E64A4" w:rsidRDefault="00F02177" w:rsidP="00F02177">
            <w:pPr>
              <w:pStyle w:val="DOCKET"/>
              <w:rPr>
                <w:rFonts w:ascii="Times New Roman" w:hAnsi="Times New Roman" w:cs="Times New Roman"/>
                <w:sz w:val="28"/>
                <w:szCs w:val="28"/>
              </w:rPr>
            </w:pPr>
            <w:r w:rsidRPr="003E64A4">
              <w:rPr>
                <w:rFonts w:ascii="Times New Roman" w:hAnsi="Times New Roman" w:cs="Times New Roman"/>
                <w:sz w:val="28"/>
                <w:szCs w:val="28"/>
              </w:rPr>
              <w:t>S-1-CV-2019-000358</w:t>
            </w:r>
          </w:p>
          <w:p w14:paraId="214F7801" w14:textId="77777777" w:rsidR="00F02177" w:rsidRPr="003E64A4" w:rsidRDefault="00F02177" w:rsidP="00F02177">
            <w:pPr>
              <w:pStyle w:val="DOCKET"/>
              <w:rPr>
                <w:rFonts w:ascii="Times New Roman" w:hAnsi="Times New Roman" w:cs="Times New Roman"/>
                <w:sz w:val="28"/>
                <w:szCs w:val="28"/>
              </w:rPr>
            </w:pPr>
            <w:r w:rsidRPr="003E64A4">
              <w:rPr>
                <w:rFonts w:ascii="Times New Roman" w:hAnsi="Times New Roman" w:cs="Times New Roman"/>
                <w:sz w:val="28"/>
                <w:szCs w:val="28"/>
              </w:rPr>
              <w:t>S-1-CV-2019-000359</w:t>
            </w:r>
          </w:p>
          <w:p w14:paraId="00BB7D15" w14:textId="77777777" w:rsidR="00F02177" w:rsidRPr="00F70150" w:rsidRDefault="00F02177" w:rsidP="00B57DF0">
            <w:pPr>
              <w:rPr>
                <w:rFonts w:eastAsiaTheme="minorEastAsia" w:cs="Times New Roman"/>
                <w:bCs/>
                <w:szCs w:val="28"/>
                <w:lang w:eastAsia="en-CA"/>
              </w:rPr>
            </w:pPr>
          </w:p>
        </w:tc>
      </w:tr>
      <w:tr w:rsidR="00AE3D3A" w:rsidRPr="00F70150" w14:paraId="229922D4" w14:textId="77777777" w:rsidTr="00AE3D3A">
        <w:tc>
          <w:tcPr>
            <w:tcW w:w="6318" w:type="dxa"/>
            <w:tcBorders>
              <w:bottom w:val="single" w:sz="4" w:space="0" w:color="auto"/>
            </w:tcBorders>
          </w:tcPr>
          <w:p w14:paraId="2149FE35" w14:textId="77777777" w:rsidR="00AE3D3A" w:rsidRDefault="00AE3D3A" w:rsidP="00AE3D3A">
            <w:pPr>
              <w:pStyle w:val="CourtofAppealforOntario"/>
              <w:spacing w:after="0"/>
              <w:rPr>
                <w:rFonts w:ascii="Times New Roman" w:hAnsi="Times New Roman" w:cs="Times New Roman"/>
                <w:sz w:val="28"/>
                <w:szCs w:val="28"/>
                <w:lang w:val="fr-CA"/>
              </w:rPr>
            </w:pPr>
            <w:r w:rsidRPr="003E64A4">
              <w:rPr>
                <w:rFonts w:ascii="Times New Roman" w:hAnsi="Times New Roman" w:cs="Times New Roman"/>
                <w:sz w:val="28"/>
                <w:szCs w:val="28"/>
                <w:lang w:val="fr-CA"/>
              </w:rPr>
              <w:t>COUR SUPRÊME DES TERRITORIES DU NORD-OUEST</w:t>
            </w:r>
          </w:p>
          <w:p w14:paraId="046E9D67" w14:textId="77777777" w:rsidR="00AE3D3A" w:rsidRPr="00021760" w:rsidRDefault="00AE3D3A" w:rsidP="00F02177">
            <w:pPr>
              <w:pStyle w:val="DOCKET"/>
              <w:rPr>
                <w:rFonts w:ascii="Times New Roman" w:hAnsi="Times New Roman" w:cs="Times New Roman"/>
                <w:sz w:val="28"/>
                <w:szCs w:val="28"/>
              </w:rPr>
            </w:pPr>
          </w:p>
        </w:tc>
      </w:tr>
      <w:tr w:rsidR="00F02177" w:rsidRPr="00F70150" w14:paraId="6DB0776B" w14:textId="77777777" w:rsidTr="00AE3D3A">
        <w:tc>
          <w:tcPr>
            <w:tcW w:w="6318" w:type="dxa"/>
            <w:tcBorders>
              <w:top w:val="single" w:sz="4" w:space="0" w:color="auto"/>
              <w:bottom w:val="single" w:sz="4" w:space="0" w:color="auto"/>
            </w:tcBorders>
          </w:tcPr>
          <w:p w14:paraId="0BB7B549" w14:textId="77777777" w:rsidR="00F02177" w:rsidRPr="00021760" w:rsidRDefault="00F02177" w:rsidP="00B57DF0">
            <w:pPr>
              <w:rPr>
                <w:rFonts w:eastAsiaTheme="minorEastAsia" w:cs="Times New Roman"/>
                <w:bCs/>
                <w:szCs w:val="28"/>
                <w:lang w:val="fr-CA" w:eastAsia="en-CA"/>
              </w:rPr>
            </w:pPr>
          </w:p>
          <w:p w14:paraId="21B276B8" w14:textId="77777777" w:rsidR="00F02177" w:rsidRDefault="00F02177" w:rsidP="00F02177">
            <w:pPr>
              <w:pStyle w:val="BETWEEN"/>
              <w:rPr>
                <w:rFonts w:ascii="Times New Roman" w:hAnsi="Times New Roman" w:cs="Times New Roman"/>
                <w:sz w:val="28"/>
                <w:szCs w:val="28"/>
                <w:lang w:val="fr-CA"/>
              </w:rPr>
            </w:pPr>
            <w:r w:rsidRPr="003E64A4">
              <w:rPr>
                <w:rFonts w:ascii="Times New Roman" w:hAnsi="Times New Roman" w:cs="Times New Roman"/>
                <w:sz w:val="28"/>
                <w:szCs w:val="28"/>
                <w:lang w:val="fr-CA"/>
              </w:rPr>
              <w:t>ENTRE :</w:t>
            </w:r>
          </w:p>
          <w:p w14:paraId="56812DB9" w14:textId="77777777" w:rsidR="00F02177" w:rsidRPr="003E64A4" w:rsidRDefault="00F02177" w:rsidP="00F02177">
            <w:pPr>
              <w:pStyle w:val="BETWEEN"/>
              <w:rPr>
                <w:rFonts w:ascii="Times New Roman" w:hAnsi="Times New Roman" w:cs="Times New Roman"/>
                <w:sz w:val="28"/>
                <w:szCs w:val="28"/>
                <w:lang w:val="fr-CA"/>
              </w:rPr>
            </w:pPr>
          </w:p>
          <w:p w14:paraId="34C3EF3B" w14:textId="77777777" w:rsidR="00F02177" w:rsidRDefault="00F02177" w:rsidP="00F02177">
            <w:pPr>
              <w:pStyle w:val="Namesofpanelofjudge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Commission scolaire francophone des Territoires du Nord-Ouest, A.B., F.A., T.B., J.J. et E.S.</w:t>
            </w:r>
          </w:p>
          <w:p w14:paraId="5BBD847F" w14:textId="77777777" w:rsidR="00F02177" w:rsidRPr="003E64A4" w:rsidRDefault="00F02177" w:rsidP="00F02177">
            <w:pPr>
              <w:pStyle w:val="Namesofpanelofjudges"/>
              <w:spacing w:before="0" w:after="0"/>
              <w:rPr>
                <w:rFonts w:ascii="Times New Roman" w:hAnsi="Times New Roman" w:cs="Times New Roman"/>
                <w:sz w:val="28"/>
                <w:szCs w:val="28"/>
                <w:lang w:val="fr-CA"/>
              </w:rPr>
            </w:pPr>
          </w:p>
          <w:p w14:paraId="1090E2B7" w14:textId="77777777" w:rsidR="00F02177" w:rsidRPr="003E64A4" w:rsidRDefault="00F02177" w:rsidP="00F02177">
            <w:pPr>
              <w:pStyle w:val="Party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Requérants</w:t>
            </w:r>
          </w:p>
          <w:p w14:paraId="21565382" w14:textId="77777777" w:rsidR="00F02177" w:rsidRDefault="00F02177" w:rsidP="00F02177">
            <w:pPr>
              <w:pStyle w:val="and"/>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Et</w:t>
            </w:r>
          </w:p>
          <w:p w14:paraId="07CE7194" w14:textId="77777777" w:rsidR="00F02177" w:rsidRPr="003E64A4" w:rsidRDefault="00F02177" w:rsidP="00F02177">
            <w:pPr>
              <w:pStyle w:val="and"/>
              <w:spacing w:before="0" w:after="0"/>
              <w:rPr>
                <w:rFonts w:ascii="Times New Roman" w:hAnsi="Times New Roman" w:cs="Times New Roman"/>
                <w:sz w:val="28"/>
                <w:szCs w:val="28"/>
                <w:lang w:val="fr-CA"/>
              </w:rPr>
            </w:pPr>
          </w:p>
          <w:p w14:paraId="15E7FBF5" w14:textId="77777777" w:rsidR="00F02177" w:rsidRDefault="00F02177" w:rsidP="00F02177">
            <w:pPr>
              <w:pStyle w:val="Namesofpanelofjudge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Ministre de l’Éducation, de la Culture et de la Formation des Territoires du Nord-Ouest</w:t>
            </w:r>
          </w:p>
          <w:p w14:paraId="7FB99A86" w14:textId="77777777" w:rsidR="00F02177" w:rsidRPr="003E64A4" w:rsidRDefault="00F02177" w:rsidP="00F02177">
            <w:pPr>
              <w:pStyle w:val="Namesofpanelofjudges"/>
              <w:spacing w:before="0" w:after="0"/>
              <w:rPr>
                <w:rFonts w:ascii="Times New Roman" w:hAnsi="Times New Roman" w:cs="Times New Roman"/>
                <w:sz w:val="28"/>
                <w:szCs w:val="28"/>
                <w:lang w:val="fr-CA"/>
              </w:rPr>
            </w:pPr>
          </w:p>
          <w:p w14:paraId="0E6A138C" w14:textId="77777777" w:rsidR="00F02177" w:rsidRDefault="00F02177" w:rsidP="00F02177">
            <w:pPr>
              <w:pStyle w:val="Partys"/>
              <w:spacing w:before="0" w:after="0"/>
              <w:rPr>
                <w:rFonts w:ascii="Times New Roman" w:hAnsi="Times New Roman" w:cs="Times New Roman"/>
                <w:sz w:val="28"/>
                <w:szCs w:val="28"/>
                <w:lang w:val="fr-CA"/>
              </w:rPr>
            </w:pPr>
            <w:r w:rsidRPr="003E64A4">
              <w:rPr>
                <w:rFonts w:ascii="Times New Roman" w:hAnsi="Times New Roman" w:cs="Times New Roman"/>
                <w:sz w:val="28"/>
                <w:szCs w:val="28"/>
                <w:lang w:val="fr-CA"/>
              </w:rPr>
              <w:t>Intimé</w:t>
            </w:r>
          </w:p>
          <w:p w14:paraId="167CA7EC" w14:textId="77777777" w:rsidR="00F02177" w:rsidRPr="00F70150" w:rsidRDefault="00F02177" w:rsidP="00B57DF0">
            <w:pPr>
              <w:rPr>
                <w:rFonts w:eastAsiaTheme="minorEastAsia" w:cs="Times New Roman"/>
                <w:bCs/>
                <w:szCs w:val="28"/>
                <w:lang w:eastAsia="en-CA"/>
              </w:rPr>
            </w:pPr>
          </w:p>
          <w:p w14:paraId="4742B5D7" w14:textId="77777777" w:rsidR="00F02177" w:rsidRPr="00F70150" w:rsidRDefault="00F02177" w:rsidP="00B57DF0">
            <w:pPr>
              <w:jc w:val="center"/>
              <w:rPr>
                <w:rFonts w:eastAsiaTheme="minorEastAsia" w:cs="Times New Roman"/>
                <w:bCs/>
                <w:szCs w:val="28"/>
                <w:lang w:eastAsia="en-CA"/>
              </w:rPr>
            </w:pPr>
          </w:p>
          <w:p w14:paraId="6546E048" w14:textId="77777777" w:rsidR="00F02177" w:rsidRPr="00F70150" w:rsidRDefault="00F02177" w:rsidP="00B57DF0">
            <w:pPr>
              <w:jc w:val="center"/>
              <w:rPr>
                <w:rFonts w:eastAsiaTheme="minorEastAsia" w:cs="Times New Roman"/>
                <w:bCs/>
                <w:szCs w:val="28"/>
                <w:lang w:eastAsia="en-CA"/>
              </w:rPr>
            </w:pPr>
          </w:p>
          <w:p w14:paraId="6B170890" w14:textId="77777777" w:rsidR="00F02177" w:rsidRPr="00F70150" w:rsidRDefault="00F02177" w:rsidP="00B57DF0">
            <w:pPr>
              <w:jc w:val="center"/>
              <w:rPr>
                <w:rFonts w:eastAsiaTheme="minorEastAsia" w:cs="Times New Roman"/>
                <w:bCs/>
                <w:szCs w:val="28"/>
                <w:lang w:eastAsia="en-CA"/>
              </w:rPr>
            </w:pPr>
          </w:p>
        </w:tc>
      </w:tr>
      <w:tr w:rsidR="00F02177" w:rsidRPr="00F70150" w14:paraId="711E83E4" w14:textId="77777777" w:rsidTr="00AE3D3A">
        <w:tc>
          <w:tcPr>
            <w:tcW w:w="6318" w:type="dxa"/>
            <w:tcBorders>
              <w:top w:val="single" w:sz="4" w:space="0" w:color="auto"/>
              <w:bottom w:val="single" w:sz="4" w:space="0" w:color="auto"/>
            </w:tcBorders>
          </w:tcPr>
          <w:p w14:paraId="6F0F7452" w14:textId="77777777" w:rsidR="00AE3D3A" w:rsidRPr="00021760" w:rsidRDefault="00AE3D3A" w:rsidP="00AE3D3A">
            <w:pPr>
              <w:jc w:val="center"/>
              <w:rPr>
                <w:rFonts w:cs="Times New Roman"/>
                <w:szCs w:val="28"/>
                <w:lang w:val="fr-CA"/>
              </w:rPr>
            </w:pPr>
            <w:r w:rsidRPr="00021760">
              <w:rPr>
                <w:rFonts w:eastAsiaTheme="minorEastAsia" w:cs="Times New Roman"/>
                <w:szCs w:val="28"/>
                <w:lang w:val="fr-CA" w:eastAsia="en-CA"/>
              </w:rPr>
              <w:t>MOTIFS DE DÉCISION</w:t>
            </w:r>
            <w:r w:rsidRPr="00021760">
              <w:rPr>
                <w:rFonts w:cs="Times New Roman"/>
                <w:szCs w:val="28"/>
                <w:lang w:val="fr-CA"/>
              </w:rPr>
              <w:t xml:space="preserve"> </w:t>
            </w:r>
            <w:r w:rsidRPr="00021760">
              <w:rPr>
                <w:rFonts w:eastAsiaTheme="minorEastAsia" w:cs="Times New Roman"/>
                <w:szCs w:val="28"/>
                <w:lang w:val="fr-CA" w:eastAsia="en-CA"/>
              </w:rPr>
              <w:t>DE</w:t>
            </w:r>
          </w:p>
          <w:p w14:paraId="3EEE715D" w14:textId="77777777" w:rsidR="00AE3D3A" w:rsidRPr="00021760" w:rsidRDefault="00AE3D3A" w:rsidP="00AE3D3A">
            <w:pPr>
              <w:jc w:val="center"/>
              <w:rPr>
                <w:rFonts w:eastAsiaTheme="minorEastAsia" w:cs="Times New Roman"/>
                <w:szCs w:val="28"/>
                <w:lang w:val="fr-CA" w:eastAsia="en-CA"/>
              </w:rPr>
            </w:pPr>
            <w:r w:rsidRPr="00021760">
              <w:rPr>
                <w:rFonts w:eastAsiaTheme="minorEastAsia" w:cs="Times New Roman"/>
                <w:szCs w:val="28"/>
                <w:lang w:val="fr-CA" w:eastAsia="en-CA"/>
              </w:rPr>
              <w:t>L’HONORABLE JUGE P. ROULEAU</w:t>
            </w:r>
          </w:p>
          <w:p w14:paraId="25E22E7F" w14:textId="77777777" w:rsidR="00F02177" w:rsidRPr="00F70150" w:rsidRDefault="00F02177" w:rsidP="00B57DF0">
            <w:pPr>
              <w:rPr>
                <w:rFonts w:cs="Times New Roman"/>
                <w:szCs w:val="28"/>
              </w:rPr>
            </w:pPr>
          </w:p>
        </w:tc>
      </w:tr>
      <w:tr w:rsidR="00F02177" w:rsidRPr="006B7A08" w14:paraId="0FC0D502" w14:textId="77777777" w:rsidTr="00AE3D3A">
        <w:tc>
          <w:tcPr>
            <w:tcW w:w="6318" w:type="dxa"/>
            <w:tcBorders>
              <w:top w:val="single" w:sz="4" w:space="0" w:color="auto"/>
            </w:tcBorders>
          </w:tcPr>
          <w:p w14:paraId="3AB6C627" w14:textId="77777777" w:rsidR="00F02177" w:rsidRPr="00021760" w:rsidRDefault="00F02177" w:rsidP="00B57DF0">
            <w:pPr>
              <w:rPr>
                <w:rFonts w:eastAsiaTheme="minorEastAsia" w:cs="Times New Roman"/>
                <w:szCs w:val="28"/>
                <w:lang w:val="fr-CA" w:eastAsia="en-CA"/>
              </w:rPr>
            </w:pPr>
          </w:p>
          <w:p w14:paraId="21DF54B1" w14:textId="77777777" w:rsidR="00F02177" w:rsidRPr="00021760" w:rsidRDefault="00F02177" w:rsidP="00AE3D3A">
            <w:pPr>
              <w:jc w:val="center"/>
              <w:rPr>
                <w:rFonts w:cs="Times New Roman"/>
                <w:szCs w:val="28"/>
                <w:lang w:val="fr-CA"/>
              </w:rPr>
            </w:pPr>
          </w:p>
        </w:tc>
      </w:tr>
    </w:tbl>
    <w:p w14:paraId="73B864DF" w14:textId="77777777" w:rsidR="002C2C03" w:rsidRPr="003E64A4" w:rsidRDefault="002C2C03" w:rsidP="00F02177">
      <w:pPr>
        <w:pStyle w:val="Heard"/>
        <w:jc w:val="right"/>
        <w:rPr>
          <w:rStyle w:val="PageNumber"/>
          <w:rFonts w:ascii="Times New Roman" w:hAnsi="Times New Roman" w:cs="Times New Roman"/>
          <w:sz w:val="28"/>
          <w:szCs w:val="28"/>
          <w:lang w:val="fr-CA"/>
        </w:rPr>
      </w:pPr>
    </w:p>
    <w:sectPr w:rsidR="002C2C03" w:rsidRPr="003E64A4" w:rsidSect="00F02177">
      <w:pgSz w:w="12240" w:h="15840" w:code="1"/>
      <w:pgMar w:top="1440" w:right="1440" w:bottom="1440" w:left="1440" w:header="0"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863CB" w14:textId="77777777" w:rsidR="000C7CA2" w:rsidRDefault="000C7CA2" w:rsidP="00752EF4">
      <w:r>
        <w:separator/>
      </w:r>
    </w:p>
    <w:p w14:paraId="2CE92B81" w14:textId="77777777" w:rsidR="000C7CA2" w:rsidRDefault="000C7CA2"/>
  </w:endnote>
  <w:endnote w:type="continuationSeparator" w:id="0">
    <w:p w14:paraId="35E38D94" w14:textId="77777777" w:rsidR="000C7CA2" w:rsidRDefault="000C7CA2" w:rsidP="00752EF4">
      <w:r>
        <w:continuationSeparator/>
      </w:r>
    </w:p>
    <w:p w14:paraId="75BB2C4C" w14:textId="77777777" w:rsidR="000C7CA2" w:rsidRDefault="000C7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2863" w14:textId="77777777" w:rsidR="008D0845" w:rsidRDefault="008D0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C982" w14:textId="77777777" w:rsidR="008D0845" w:rsidRDefault="008D0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B446D" w14:textId="77777777" w:rsidR="008D0845" w:rsidRDefault="008D0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9BC48" w14:textId="77777777" w:rsidR="000C7CA2" w:rsidRDefault="000C7CA2" w:rsidP="00752EF4">
      <w:r>
        <w:separator/>
      </w:r>
    </w:p>
    <w:p w14:paraId="7D98E9D9" w14:textId="77777777" w:rsidR="000C7CA2" w:rsidRDefault="000C7CA2"/>
  </w:footnote>
  <w:footnote w:type="continuationSeparator" w:id="0">
    <w:p w14:paraId="13CB540F" w14:textId="77777777" w:rsidR="000C7CA2" w:rsidRDefault="000C7CA2" w:rsidP="00752EF4">
      <w:r>
        <w:continuationSeparator/>
      </w:r>
    </w:p>
    <w:p w14:paraId="7A647307" w14:textId="77777777" w:rsidR="000C7CA2" w:rsidRDefault="000C7CA2"/>
  </w:footnote>
  <w:footnote w:id="1">
    <w:p w14:paraId="0AAD0082" w14:textId="77777777" w:rsidR="00B5294E" w:rsidRPr="0008528C" w:rsidRDefault="00B5294E">
      <w:pPr>
        <w:pStyle w:val="FootnoteText"/>
        <w:rPr>
          <w:lang w:val="fr-CA"/>
        </w:rPr>
      </w:pPr>
      <w:r>
        <w:rPr>
          <w:rStyle w:val="FootnoteReference"/>
        </w:rPr>
        <w:footnoteRef/>
      </w:r>
      <w:r w:rsidRPr="0008528C">
        <w:rPr>
          <w:lang w:val="fr-CA"/>
        </w:rPr>
        <w:t xml:space="preserve"> À la demande des requérants et avec le consentement de l’</w:t>
      </w:r>
      <w:r w:rsidR="00371268">
        <w:rPr>
          <w:lang w:val="fr-CA"/>
        </w:rPr>
        <w:t>intimé</w:t>
      </w:r>
      <w:r w:rsidRPr="0008528C">
        <w:rPr>
          <w:lang w:val="fr-CA"/>
        </w:rPr>
        <w:t xml:space="preserve">, j’omets d’inclure le nom </w:t>
      </w:r>
      <w:r>
        <w:rPr>
          <w:lang w:val="fr-CA"/>
        </w:rPr>
        <w:t>des enfants</w:t>
      </w:r>
      <w:r w:rsidRPr="0008528C">
        <w:rPr>
          <w:lang w:val="fr-CA"/>
        </w:rPr>
        <w:t xml:space="preserve"> et les autres renseignements personnels qui permettraient de</w:t>
      </w:r>
      <w:r>
        <w:rPr>
          <w:lang w:val="fr-CA"/>
        </w:rPr>
        <w:t xml:space="preserve"> les </w:t>
      </w:r>
      <w:r w:rsidRPr="0008528C">
        <w:rPr>
          <w:lang w:val="fr-CA"/>
        </w:rPr>
        <w:t>identifier dans ma décision.</w:t>
      </w:r>
    </w:p>
  </w:footnote>
  <w:footnote w:id="2">
    <w:p w14:paraId="29F9390B" w14:textId="77777777" w:rsidR="00B5294E" w:rsidRPr="00264080" w:rsidRDefault="00B5294E">
      <w:pPr>
        <w:pStyle w:val="FootnoteText"/>
        <w:rPr>
          <w:lang w:val="fr-CA"/>
        </w:rPr>
      </w:pPr>
      <w:r>
        <w:rPr>
          <w:rStyle w:val="FootnoteReference"/>
        </w:rPr>
        <w:footnoteRef/>
      </w:r>
      <w:r w:rsidRPr="00264080">
        <w:rPr>
          <w:lang w:val="fr-CA"/>
        </w:rPr>
        <w:t xml:space="preserve"> Si l’on exclut les inscriptions e</w:t>
      </w:r>
      <w:r>
        <w:rPr>
          <w:lang w:val="fr-CA"/>
        </w:rPr>
        <w:t>n prématernelle, le nombre total d’élèves inscrits dans les écoles de la CSF chaque année de 2014/2015 à 2018/2019 est, respectivement, de 224, 218, 201, 191 et 201 élèves.</w:t>
      </w:r>
    </w:p>
  </w:footnote>
  <w:footnote w:id="3">
    <w:p w14:paraId="590E2F37" w14:textId="77777777" w:rsidR="00B5294E" w:rsidRPr="00264080" w:rsidRDefault="00B5294E">
      <w:pPr>
        <w:pStyle w:val="FootnoteText"/>
        <w:rPr>
          <w:lang w:val="fr-CA"/>
        </w:rPr>
      </w:pPr>
      <w:r>
        <w:rPr>
          <w:rStyle w:val="FootnoteReference"/>
        </w:rPr>
        <w:footnoteRef/>
      </w:r>
      <w:r w:rsidRPr="00264080">
        <w:rPr>
          <w:lang w:val="fr-CA"/>
        </w:rPr>
        <w:t xml:space="preserve"> </w:t>
      </w:r>
      <w:r>
        <w:rPr>
          <w:lang w:val="fr-CA"/>
        </w:rPr>
        <w:t>La taille des classes de neuvième année de la CSF pour les années 2010/2011 à 2018/2019 est respectivement de 8, 8, 15, 17, 14, 14, 8, 13 et 10 élèves. La taille des classes de huitième année de la CSF pour les années 2009/2010 à 2017/2018 est respectivement de 13, 9, 18, 19, 21, 20, 20, 18 et 12 élèves.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B85C" w14:textId="77777777" w:rsidR="008D0845" w:rsidRDefault="008D0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1423A" w14:textId="77777777" w:rsidR="00B5294E" w:rsidRDefault="00B5294E" w:rsidP="00686133">
    <w:pPr>
      <w:rPr>
        <w:rStyle w:val="PageNumber"/>
      </w:rPr>
    </w:pPr>
  </w:p>
  <w:p w14:paraId="6BC67DB7" w14:textId="77777777" w:rsidR="00B5294E" w:rsidRDefault="00B5294E" w:rsidP="00686133">
    <w:pPr>
      <w:rPr>
        <w:rStyle w:val="PageNumber"/>
      </w:rPr>
    </w:pPr>
  </w:p>
  <w:p w14:paraId="38D1BCBC" w14:textId="77777777" w:rsidR="00B5294E" w:rsidRDefault="00B5294E" w:rsidP="00686133">
    <w:pPr>
      <w:rPr>
        <w:rStyle w:val="PageNumber"/>
      </w:rPr>
    </w:pPr>
  </w:p>
  <w:p w14:paraId="61423776" w14:textId="77777777" w:rsidR="00B5294E" w:rsidRDefault="00B5294E" w:rsidP="00752EF4">
    <w:pPr>
      <w:jc w:val="center"/>
      <w:rPr>
        <w:rStyle w:val="PageNumber"/>
      </w:rPr>
    </w:pPr>
    <w:r>
      <w:rPr>
        <w:rStyle w:val="PageNumber"/>
      </w:rPr>
      <w:t xml:space="preserve">Page : </w:t>
    </w:r>
    <w:r>
      <w:rPr>
        <w:rStyle w:val="PageNumber"/>
      </w:rPr>
      <w:fldChar w:fldCharType="begin"/>
    </w:r>
    <w:r>
      <w:rPr>
        <w:rStyle w:val="PageNumber"/>
      </w:rPr>
      <w:instrText xml:space="preserve">PAGE  </w:instrText>
    </w:r>
    <w:r>
      <w:rPr>
        <w:rStyle w:val="PageNumber"/>
      </w:rPr>
      <w:fldChar w:fldCharType="separate"/>
    </w:r>
    <w:r w:rsidR="00526FC1">
      <w:rPr>
        <w:rStyle w:val="PageNumber"/>
        <w:noProof/>
      </w:rPr>
      <w:t>22</w:t>
    </w:r>
    <w:r>
      <w:rPr>
        <w:rStyle w:val="PageNumber"/>
      </w:rPr>
      <w:fldChar w:fldCharType="end"/>
    </w:r>
  </w:p>
  <w:p w14:paraId="4456886D" w14:textId="77777777" w:rsidR="00B5294E" w:rsidRDefault="00B5294E"/>
  <w:p w14:paraId="46BCA047" w14:textId="77777777" w:rsidR="00B5294E" w:rsidRDefault="00B529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9395" w14:textId="77777777" w:rsidR="008D0845" w:rsidRDefault="008D0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B21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C04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4270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82A89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A300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1A6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E5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66D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44B0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81C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3705A"/>
    <w:multiLevelType w:val="hybridMultilevel"/>
    <w:tmpl w:val="44D2A08C"/>
    <w:lvl w:ilvl="0" w:tplc="CA22370C">
      <w:start w:val="1"/>
      <w:numFmt w:val="decimal"/>
      <w:pStyle w:val="Heading3"/>
      <w:lvlText w:val="(%1)"/>
      <w:lvlJc w:val="left"/>
      <w:pPr>
        <w:ind w:left="720" w:hanging="360"/>
      </w:pPr>
      <w:rPr>
        <w:rFonts w:ascii="Arial" w:hAnsi="Arial" w:hint="default"/>
        <w:b/>
        <w:i w:val="0"/>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05900AF9"/>
    <w:multiLevelType w:val="hybridMultilevel"/>
    <w:tmpl w:val="714263FE"/>
    <w:lvl w:ilvl="0" w:tplc="B458228A">
      <w:start w:val="1"/>
      <w:numFmt w:val="lowerRoman"/>
      <w:pStyle w:val="Heading9"/>
      <w:lvlText w:val="(%1)"/>
      <w:lvlJc w:val="left"/>
      <w:pPr>
        <w:ind w:left="72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A72627C"/>
    <w:multiLevelType w:val="hybridMultilevel"/>
    <w:tmpl w:val="AA703A9E"/>
    <w:lvl w:ilvl="0" w:tplc="1276A202">
      <w:start w:val="1"/>
      <w:numFmt w:val="upperLetter"/>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CF5B5E"/>
    <w:multiLevelType w:val="hybridMultilevel"/>
    <w:tmpl w:val="C298C17C"/>
    <w:lvl w:ilvl="0" w:tplc="C7105462">
      <w:start w:val="1"/>
      <w:numFmt w:val="lowerRoman"/>
      <w:pStyle w:val="KHeading10"/>
      <w:lvlText w:val="(%1)"/>
      <w:lvlJc w:val="left"/>
      <w:pPr>
        <w:ind w:left="1080" w:hanging="360"/>
      </w:pPr>
      <w:rPr>
        <w:rFonts w:hint="default"/>
        <w:b/>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1DD5339B"/>
    <w:multiLevelType w:val="hybridMultilevel"/>
    <w:tmpl w:val="CED8EDF6"/>
    <w:lvl w:ilvl="0" w:tplc="6B5C13FA">
      <w:start w:val="1"/>
      <w:numFmt w:val="lowerLetter"/>
      <w:pStyle w:val="Heading6"/>
      <w:lvlText w:val="(%1)"/>
      <w:lvlJc w:val="left"/>
      <w:pPr>
        <w:ind w:left="72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1BD764E"/>
    <w:multiLevelType w:val="hybridMultilevel"/>
    <w:tmpl w:val="875405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A72801"/>
    <w:multiLevelType w:val="hybridMultilevel"/>
    <w:tmpl w:val="F22077D8"/>
    <w:lvl w:ilvl="0" w:tplc="292CDECC">
      <w:start w:val="1"/>
      <w:numFmt w:val="decimal"/>
      <w:pStyle w:val="Heading2"/>
      <w:lvlText w:val="(%1)"/>
      <w:lvlJc w:val="left"/>
      <w:pPr>
        <w:ind w:left="360" w:hanging="360"/>
      </w:pPr>
      <w:rPr>
        <w:rFonts w:ascii="Arial" w:hAnsi="Arial"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B644945"/>
    <w:multiLevelType w:val="multilevel"/>
    <w:tmpl w:val="8A72B250"/>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4860"/>
        </w:tabs>
        <w:ind w:left="450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15:restartNumberingAfterBreak="0">
    <w:nsid w:val="2BDD6686"/>
    <w:multiLevelType w:val="hybridMultilevel"/>
    <w:tmpl w:val="AC2CB450"/>
    <w:lvl w:ilvl="0" w:tplc="821A86B0">
      <w:start w:val="1"/>
      <w:numFmt w:val="lowerLetter"/>
      <w:pStyle w:val="Heading7"/>
      <w:lvlText w:val="(%1)"/>
      <w:lvlJc w:val="left"/>
      <w:pPr>
        <w:ind w:left="108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C19717D"/>
    <w:multiLevelType w:val="hybridMultilevel"/>
    <w:tmpl w:val="E2A0B74A"/>
    <w:lvl w:ilvl="0" w:tplc="C6C85F7E">
      <w:start w:val="1"/>
      <w:numFmt w:val="lowerRoman"/>
      <w:pStyle w:val="Heading8"/>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7586785"/>
    <w:multiLevelType w:val="hybridMultilevel"/>
    <w:tmpl w:val="6EDE9D98"/>
    <w:lvl w:ilvl="0" w:tplc="7AF472AA">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F214C8"/>
    <w:multiLevelType w:val="hybridMultilevel"/>
    <w:tmpl w:val="47B4254E"/>
    <w:lvl w:ilvl="0" w:tplc="9C586DFE">
      <w:start w:val="1"/>
      <w:numFmt w:val="decimal"/>
      <w:lvlText w:val="%1."/>
      <w:lvlJc w:val="left"/>
      <w:pPr>
        <w:ind w:left="1440" w:hanging="360"/>
      </w:pPr>
      <w:rPr>
        <w:rFonts w:ascii="Arial" w:hAnsi="Arial" w:hint="default"/>
        <w:b w:val="0"/>
        <w:i w:val="0"/>
        <w:color w:val="auto"/>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1DD706F"/>
    <w:multiLevelType w:val="hybridMultilevel"/>
    <w:tmpl w:val="4D5C2B26"/>
    <w:lvl w:ilvl="0" w:tplc="1D7EF1DE">
      <w:start w:val="1"/>
      <w:numFmt w:val="decimal"/>
      <w:pStyle w:val="Heading4"/>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3C51412"/>
    <w:multiLevelType w:val="hybridMultilevel"/>
    <w:tmpl w:val="C846D4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8AD65A4"/>
    <w:multiLevelType w:val="hybridMultilevel"/>
    <w:tmpl w:val="4BF0BA6E"/>
    <w:lvl w:ilvl="0" w:tplc="CE2AB3FC">
      <w:start w:val="1"/>
      <w:numFmt w:val="upperRoman"/>
      <w:pStyle w:val="MHeading12"/>
      <w:lvlText w:val="%1"/>
      <w:lvlJc w:val="center"/>
      <w:pPr>
        <w:ind w:left="720" w:hanging="360"/>
      </w:pPr>
      <w:rPr>
        <w:rFonts w:ascii="Arial" w:hAnsi="Arial" w:hint="default"/>
        <w:b/>
        <w:i w:val="0"/>
        <w:color w:val="auto"/>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4D367B"/>
    <w:multiLevelType w:val="hybridMultilevel"/>
    <w:tmpl w:val="9A6482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F2A3347"/>
    <w:multiLevelType w:val="hybridMultilevel"/>
    <w:tmpl w:val="F546FF1E"/>
    <w:lvl w:ilvl="0" w:tplc="9924886A">
      <w:start w:val="1"/>
      <w:numFmt w:val="lowerLetter"/>
      <w:pStyle w:val="Heading5"/>
      <w:lvlText w:val="(%1)"/>
      <w:lvlJc w:val="left"/>
      <w:pPr>
        <w:ind w:left="36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17"/>
  </w:num>
  <w:num w:numId="3">
    <w:abstractNumId w:val="20"/>
  </w:num>
  <w:num w:numId="4">
    <w:abstractNumId w:val="12"/>
  </w:num>
  <w:num w:numId="5">
    <w:abstractNumId w:val="16"/>
  </w:num>
  <w:num w:numId="6">
    <w:abstractNumId w:val="10"/>
  </w:num>
  <w:num w:numId="7">
    <w:abstractNumId w:val="22"/>
  </w:num>
  <w:num w:numId="8">
    <w:abstractNumId w:val="26"/>
  </w:num>
  <w:num w:numId="9">
    <w:abstractNumId w:val="14"/>
  </w:num>
  <w:num w:numId="10">
    <w:abstractNumId w:val="18"/>
  </w:num>
  <w:num w:numId="11">
    <w:abstractNumId w:val="19"/>
  </w:num>
  <w:num w:numId="12">
    <w:abstractNumId w:val="11"/>
  </w:num>
  <w:num w:numId="13">
    <w:abstractNumId w:val="13"/>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4"/>
  </w:num>
  <w:num w:numId="25">
    <w:abstractNumId w:val="23"/>
  </w:num>
  <w:num w:numId="26">
    <w:abstractNumId w:val="16"/>
    <w:lvlOverride w:ilvl="0">
      <w:startOverride w:val="1"/>
    </w:lvlOverride>
  </w:num>
  <w:num w:numId="27">
    <w:abstractNumId w:val="14"/>
    <w:lvlOverride w:ilvl="0">
      <w:startOverride w:val="1"/>
    </w:lvlOverride>
  </w:num>
  <w:num w:numId="28">
    <w:abstractNumId w:val="14"/>
  </w:num>
  <w:num w:numId="29">
    <w:abstractNumId w:val="14"/>
    <w:lvlOverride w:ilvl="0">
      <w:startOverride w:val="1"/>
    </w:lvlOverride>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F6"/>
    <w:rsid w:val="00000040"/>
    <w:rsid w:val="00001739"/>
    <w:rsid w:val="00002F2D"/>
    <w:rsid w:val="00004576"/>
    <w:rsid w:val="00005018"/>
    <w:rsid w:val="0000549E"/>
    <w:rsid w:val="00005CF7"/>
    <w:rsid w:val="000067EA"/>
    <w:rsid w:val="000079FC"/>
    <w:rsid w:val="00007A62"/>
    <w:rsid w:val="00007FC2"/>
    <w:rsid w:val="00010421"/>
    <w:rsid w:val="00010738"/>
    <w:rsid w:val="0001204D"/>
    <w:rsid w:val="000134F8"/>
    <w:rsid w:val="00014CA0"/>
    <w:rsid w:val="00014F2F"/>
    <w:rsid w:val="00015B3B"/>
    <w:rsid w:val="00017099"/>
    <w:rsid w:val="00017481"/>
    <w:rsid w:val="00017992"/>
    <w:rsid w:val="000204EB"/>
    <w:rsid w:val="0002163C"/>
    <w:rsid w:val="00021760"/>
    <w:rsid w:val="00021F09"/>
    <w:rsid w:val="000224B8"/>
    <w:rsid w:val="00023AD5"/>
    <w:rsid w:val="00024158"/>
    <w:rsid w:val="000242D8"/>
    <w:rsid w:val="00026ADD"/>
    <w:rsid w:val="0002726A"/>
    <w:rsid w:val="000273F2"/>
    <w:rsid w:val="00030A43"/>
    <w:rsid w:val="00030CF5"/>
    <w:rsid w:val="00030E78"/>
    <w:rsid w:val="00032019"/>
    <w:rsid w:val="0003283C"/>
    <w:rsid w:val="00033CDD"/>
    <w:rsid w:val="00034148"/>
    <w:rsid w:val="0003456C"/>
    <w:rsid w:val="0003530D"/>
    <w:rsid w:val="000359F8"/>
    <w:rsid w:val="00035E5A"/>
    <w:rsid w:val="000367E0"/>
    <w:rsid w:val="000369C6"/>
    <w:rsid w:val="000418F7"/>
    <w:rsid w:val="00042350"/>
    <w:rsid w:val="00043F61"/>
    <w:rsid w:val="00044651"/>
    <w:rsid w:val="0004726E"/>
    <w:rsid w:val="00047507"/>
    <w:rsid w:val="00047ECA"/>
    <w:rsid w:val="00052367"/>
    <w:rsid w:val="00054489"/>
    <w:rsid w:val="000546C1"/>
    <w:rsid w:val="00054ADD"/>
    <w:rsid w:val="00054D76"/>
    <w:rsid w:val="000551ED"/>
    <w:rsid w:val="0005624C"/>
    <w:rsid w:val="00056526"/>
    <w:rsid w:val="000578C0"/>
    <w:rsid w:val="00057E61"/>
    <w:rsid w:val="00060792"/>
    <w:rsid w:val="000612E3"/>
    <w:rsid w:val="000617B9"/>
    <w:rsid w:val="00062266"/>
    <w:rsid w:val="00063076"/>
    <w:rsid w:val="0006366D"/>
    <w:rsid w:val="00064118"/>
    <w:rsid w:val="00064B51"/>
    <w:rsid w:val="00065EB9"/>
    <w:rsid w:val="000664E1"/>
    <w:rsid w:val="00067189"/>
    <w:rsid w:val="00067952"/>
    <w:rsid w:val="00067C2D"/>
    <w:rsid w:val="00070240"/>
    <w:rsid w:val="00070B49"/>
    <w:rsid w:val="00070BE5"/>
    <w:rsid w:val="00073418"/>
    <w:rsid w:val="00074B7E"/>
    <w:rsid w:val="000754ED"/>
    <w:rsid w:val="00075806"/>
    <w:rsid w:val="00076018"/>
    <w:rsid w:val="00076EA3"/>
    <w:rsid w:val="000775F6"/>
    <w:rsid w:val="00077A2A"/>
    <w:rsid w:val="00080217"/>
    <w:rsid w:val="0008028B"/>
    <w:rsid w:val="000808AB"/>
    <w:rsid w:val="0008090B"/>
    <w:rsid w:val="0008106F"/>
    <w:rsid w:val="0008136F"/>
    <w:rsid w:val="00081671"/>
    <w:rsid w:val="00081BA3"/>
    <w:rsid w:val="00083F2D"/>
    <w:rsid w:val="00084751"/>
    <w:rsid w:val="0008528C"/>
    <w:rsid w:val="00085297"/>
    <w:rsid w:val="00086621"/>
    <w:rsid w:val="0008711A"/>
    <w:rsid w:val="00087CCD"/>
    <w:rsid w:val="000907FA"/>
    <w:rsid w:val="00092249"/>
    <w:rsid w:val="00092324"/>
    <w:rsid w:val="00092939"/>
    <w:rsid w:val="00092C76"/>
    <w:rsid w:val="000930C0"/>
    <w:rsid w:val="00095B98"/>
    <w:rsid w:val="00095E2F"/>
    <w:rsid w:val="00096EE3"/>
    <w:rsid w:val="00097C1B"/>
    <w:rsid w:val="000A12FD"/>
    <w:rsid w:val="000A1E02"/>
    <w:rsid w:val="000A21AF"/>
    <w:rsid w:val="000A2235"/>
    <w:rsid w:val="000A2AD9"/>
    <w:rsid w:val="000A2CF8"/>
    <w:rsid w:val="000A3657"/>
    <w:rsid w:val="000A5268"/>
    <w:rsid w:val="000B175F"/>
    <w:rsid w:val="000B1E72"/>
    <w:rsid w:val="000B2B4D"/>
    <w:rsid w:val="000B37CF"/>
    <w:rsid w:val="000B4957"/>
    <w:rsid w:val="000B5506"/>
    <w:rsid w:val="000B553F"/>
    <w:rsid w:val="000B5794"/>
    <w:rsid w:val="000B64CB"/>
    <w:rsid w:val="000B6DED"/>
    <w:rsid w:val="000B6F9B"/>
    <w:rsid w:val="000B7753"/>
    <w:rsid w:val="000C01AC"/>
    <w:rsid w:val="000C0507"/>
    <w:rsid w:val="000C08C0"/>
    <w:rsid w:val="000C13F8"/>
    <w:rsid w:val="000C1801"/>
    <w:rsid w:val="000C2F78"/>
    <w:rsid w:val="000C3B9D"/>
    <w:rsid w:val="000C4691"/>
    <w:rsid w:val="000C4DE0"/>
    <w:rsid w:val="000C5674"/>
    <w:rsid w:val="000C638F"/>
    <w:rsid w:val="000C72FD"/>
    <w:rsid w:val="000C7CA2"/>
    <w:rsid w:val="000D0680"/>
    <w:rsid w:val="000D0D51"/>
    <w:rsid w:val="000D0F5A"/>
    <w:rsid w:val="000D12DC"/>
    <w:rsid w:val="000D13B1"/>
    <w:rsid w:val="000D1D9D"/>
    <w:rsid w:val="000E0DD6"/>
    <w:rsid w:val="000E2E44"/>
    <w:rsid w:val="000E3169"/>
    <w:rsid w:val="000E49A2"/>
    <w:rsid w:val="000E6633"/>
    <w:rsid w:val="000E6D49"/>
    <w:rsid w:val="000E71F0"/>
    <w:rsid w:val="000F03DB"/>
    <w:rsid w:val="000F09C5"/>
    <w:rsid w:val="000F1A28"/>
    <w:rsid w:val="000F2A27"/>
    <w:rsid w:val="000F2D68"/>
    <w:rsid w:val="000F3713"/>
    <w:rsid w:val="000F40C4"/>
    <w:rsid w:val="000F411E"/>
    <w:rsid w:val="000F459E"/>
    <w:rsid w:val="000F484B"/>
    <w:rsid w:val="000F49F6"/>
    <w:rsid w:val="000F4A09"/>
    <w:rsid w:val="000F6A69"/>
    <w:rsid w:val="000F6B13"/>
    <w:rsid w:val="000F6BF4"/>
    <w:rsid w:val="000F6C7B"/>
    <w:rsid w:val="000F6E03"/>
    <w:rsid w:val="0010047C"/>
    <w:rsid w:val="00100827"/>
    <w:rsid w:val="0010220D"/>
    <w:rsid w:val="00104715"/>
    <w:rsid w:val="001055D0"/>
    <w:rsid w:val="00106325"/>
    <w:rsid w:val="001063FA"/>
    <w:rsid w:val="00106836"/>
    <w:rsid w:val="00107BF0"/>
    <w:rsid w:val="00107EF5"/>
    <w:rsid w:val="0011064C"/>
    <w:rsid w:val="00111109"/>
    <w:rsid w:val="001123B2"/>
    <w:rsid w:val="001131EC"/>
    <w:rsid w:val="00113925"/>
    <w:rsid w:val="0011471D"/>
    <w:rsid w:val="00114D0B"/>
    <w:rsid w:val="00116C22"/>
    <w:rsid w:val="001206A7"/>
    <w:rsid w:val="00120C23"/>
    <w:rsid w:val="0012287F"/>
    <w:rsid w:val="001230FF"/>
    <w:rsid w:val="001261F8"/>
    <w:rsid w:val="00126C3B"/>
    <w:rsid w:val="00127DB8"/>
    <w:rsid w:val="00130137"/>
    <w:rsid w:val="001302AA"/>
    <w:rsid w:val="00130520"/>
    <w:rsid w:val="0013143C"/>
    <w:rsid w:val="00131BB6"/>
    <w:rsid w:val="00131CD0"/>
    <w:rsid w:val="00131DBB"/>
    <w:rsid w:val="0013362D"/>
    <w:rsid w:val="00134CC4"/>
    <w:rsid w:val="00134E4D"/>
    <w:rsid w:val="00136CD4"/>
    <w:rsid w:val="001419F3"/>
    <w:rsid w:val="00142B49"/>
    <w:rsid w:val="00142DA8"/>
    <w:rsid w:val="0014563B"/>
    <w:rsid w:val="00145A81"/>
    <w:rsid w:val="00145CAA"/>
    <w:rsid w:val="001461CF"/>
    <w:rsid w:val="00146970"/>
    <w:rsid w:val="00147B6C"/>
    <w:rsid w:val="00147FE3"/>
    <w:rsid w:val="0015140A"/>
    <w:rsid w:val="00151E15"/>
    <w:rsid w:val="0015302F"/>
    <w:rsid w:val="00153D52"/>
    <w:rsid w:val="00154503"/>
    <w:rsid w:val="00154B38"/>
    <w:rsid w:val="00154B78"/>
    <w:rsid w:val="001570BD"/>
    <w:rsid w:val="001575F3"/>
    <w:rsid w:val="00160560"/>
    <w:rsid w:val="001609B2"/>
    <w:rsid w:val="00160BA1"/>
    <w:rsid w:val="00161523"/>
    <w:rsid w:val="00161A82"/>
    <w:rsid w:val="00162335"/>
    <w:rsid w:val="00163642"/>
    <w:rsid w:val="00164A9B"/>
    <w:rsid w:val="001652A4"/>
    <w:rsid w:val="00165E94"/>
    <w:rsid w:val="00166AC1"/>
    <w:rsid w:val="00166BFD"/>
    <w:rsid w:val="00171541"/>
    <w:rsid w:val="0017197C"/>
    <w:rsid w:val="001732A2"/>
    <w:rsid w:val="0017365A"/>
    <w:rsid w:val="001736C5"/>
    <w:rsid w:val="00173C17"/>
    <w:rsid w:val="00174354"/>
    <w:rsid w:val="00174431"/>
    <w:rsid w:val="00175480"/>
    <w:rsid w:val="00176FDE"/>
    <w:rsid w:val="0017707B"/>
    <w:rsid w:val="00177C2F"/>
    <w:rsid w:val="0018119D"/>
    <w:rsid w:val="001817FE"/>
    <w:rsid w:val="00182AB6"/>
    <w:rsid w:val="00182AF6"/>
    <w:rsid w:val="00182B13"/>
    <w:rsid w:val="001837EC"/>
    <w:rsid w:val="00183A59"/>
    <w:rsid w:val="001844CC"/>
    <w:rsid w:val="00184D3A"/>
    <w:rsid w:val="00185F96"/>
    <w:rsid w:val="001864F6"/>
    <w:rsid w:val="00194858"/>
    <w:rsid w:val="00194EFE"/>
    <w:rsid w:val="001952C9"/>
    <w:rsid w:val="0019599A"/>
    <w:rsid w:val="00196331"/>
    <w:rsid w:val="00196729"/>
    <w:rsid w:val="001A199B"/>
    <w:rsid w:val="001A20B6"/>
    <w:rsid w:val="001A3CE9"/>
    <w:rsid w:val="001A4975"/>
    <w:rsid w:val="001A4C51"/>
    <w:rsid w:val="001A4E8B"/>
    <w:rsid w:val="001A576A"/>
    <w:rsid w:val="001A6591"/>
    <w:rsid w:val="001A6F1A"/>
    <w:rsid w:val="001A6F1D"/>
    <w:rsid w:val="001B040D"/>
    <w:rsid w:val="001B2424"/>
    <w:rsid w:val="001B321C"/>
    <w:rsid w:val="001B397F"/>
    <w:rsid w:val="001B4164"/>
    <w:rsid w:val="001B41B0"/>
    <w:rsid w:val="001B4F2A"/>
    <w:rsid w:val="001B4FD9"/>
    <w:rsid w:val="001B5F42"/>
    <w:rsid w:val="001B5FEE"/>
    <w:rsid w:val="001B6953"/>
    <w:rsid w:val="001B722B"/>
    <w:rsid w:val="001B768B"/>
    <w:rsid w:val="001B79CC"/>
    <w:rsid w:val="001C068D"/>
    <w:rsid w:val="001C0C47"/>
    <w:rsid w:val="001C1FCA"/>
    <w:rsid w:val="001C234D"/>
    <w:rsid w:val="001C299D"/>
    <w:rsid w:val="001C29AC"/>
    <w:rsid w:val="001C53F9"/>
    <w:rsid w:val="001C5532"/>
    <w:rsid w:val="001C76AC"/>
    <w:rsid w:val="001C7D80"/>
    <w:rsid w:val="001D137B"/>
    <w:rsid w:val="001D140D"/>
    <w:rsid w:val="001D1475"/>
    <w:rsid w:val="001D2273"/>
    <w:rsid w:val="001D2957"/>
    <w:rsid w:val="001D4F06"/>
    <w:rsid w:val="001D5859"/>
    <w:rsid w:val="001D6024"/>
    <w:rsid w:val="001D64A6"/>
    <w:rsid w:val="001D6971"/>
    <w:rsid w:val="001D71A1"/>
    <w:rsid w:val="001D7ED4"/>
    <w:rsid w:val="001E0A90"/>
    <w:rsid w:val="001E0AB4"/>
    <w:rsid w:val="001E0B02"/>
    <w:rsid w:val="001E100B"/>
    <w:rsid w:val="001E4920"/>
    <w:rsid w:val="001E55CC"/>
    <w:rsid w:val="001E5A53"/>
    <w:rsid w:val="001E7F19"/>
    <w:rsid w:val="001F0F6D"/>
    <w:rsid w:val="001F1D96"/>
    <w:rsid w:val="001F3C9A"/>
    <w:rsid w:val="001F3E1D"/>
    <w:rsid w:val="001F47E9"/>
    <w:rsid w:val="001F4F13"/>
    <w:rsid w:val="0020018C"/>
    <w:rsid w:val="002017F3"/>
    <w:rsid w:val="00201F86"/>
    <w:rsid w:val="002022C1"/>
    <w:rsid w:val="00203BA9"/>
    <w:rsid w:val="00203F82"/>
    <w:rsid w:val="00207358"/>
    <w:rsid w:val="002101D0"/>
    <w:rsid w:val="00211C71"/>
    <w:rsid w:val="00213B73"/>
    <w:rsid w:val="0021556C"/>
    <w:rsid w:val="00215F5C"/>
    <w:rsid w:val="0021601A"/>
    <w:rsid w:val="002201E7"/>
    <w:rsid w:val="00221F44"/>
    <w:rsid w:val="00222943"/>
    <w:rsid w:val="00222D3D"/>
    <w:rsid w:val="002234FD"/>
    <w:rsid w:val="00223F9D"/>
    <w:rsid w:val="00224FD3"/>
    <w:rsid w:val="00225FC7"/>
    <w:rsid w:val="00227689"/>
    <w:rsid w:val="00227EB6"/>
    <w:rsid w:val="00231603"/>
    <w:rsid w:val="00232298"/>
    <w:rsid w:val="00232B4D"/>
    <w:rsid w:val="00233D35"/>
    <w:rsid w:val="0023401C"/>
    <w:rsid w:val="00234E40"/>
    <w:rsid w:val="00234EB0"/>
    <w:rsid w:val="00235209"/>
    <w:rsid w:val="00235CEA"/>
    <w:rsid w:val="00236F22"/>
    <w:rsid w:val="00237198"/>
    <w:rsid w:val="00237864"/>
    <w:rsid w:val="00237E56"/>
    <w:rsid w:val="00240687"/>
    <w:rsid w:val="00240FFD"/>
    <w:rsid w:val="00244055"/>
    <w:rsid w:val="00245132"/>
    <w:rsid w:val="0024646B"/>
    <w:rsid w:val="002468F0"/>
    <w:rsid w:val="002469E6"/>
    <w:rsid w:val="002501C0"/>
    <w:rsid w:val="0025063F"/>
    <w:rsid w:val="00251004"/>
    <w:rsid w:val="00252CD6"/>
    <w:rsid w:val="00253328"/>
    <w:rsid w:val="002549BC"/>
    <w:rsid w:val="00255295"/>
    <w:rsid w:val="002554EE"/>
    <w:rsid w:val="002563EC"/>
    <w:rsid w:val="00257561"/>
    <w:rsid w:val="00260570"/>
    <w:rsid w:val="002606F4"/>
    <w:rsid w:val="0026070B"/>
    <w:rsid w:val="002621BA"/>
    <w:rsid w:val="00262BF2"/>
    <w:rsid w:val="0026359E"/>
    <w:rsid w:val="00264080"/>
    <w:rsid w:val="00264096"/>
    <w:rsid w:val="0026411D"/>
    <w:rsid w:val="0026414D"/>
    <w:rsid w:val="002641D1"/>
    <w:rsid w:val="002643B7"/>
    <w:rsid w:val="00264797"/>
    <w:rsid w:val="00264883"/>
    <w:rsid w:val="00264E8A"/>
    <w:rsid w:val="00265175"/>
    <w:rsid w:val="00266694"/>
    <w:rsid w:val="00266C98"/>
    <w:rsid w:val="002718D0"/>
    <w:rsid w:val="002723F4"/>
    <w:rsid w:val="00272ACF"/>
    <w:rsid w:val="00272CB8"/>
    <w:rsid w:val="00274175"/>
    <w:rsid w:val="00274295"/>
    <w:rsid w:val="002750A8"/>
    <w:rsid w:val="00275B39"/>
    <w:rsid w:val="00276C5D"/>
    <w:rsid w:val="0027720B"/>
    <w:rsid w:val="0028123D"/>
    <w:rsid w:val="00281CE3"/>
    <w:rsid w:val="0028401B"/>
    <w:rsid w:val="002847CC"/>
    <w:rsid w:val="0028613D"/>
    <w:rsid w:val="00286C86"/>
    <w:rsid w:val="00286D7F"/>
    <w:rsid w:val="002904A1"/>
    <w:rsid w:val="00290668"/>
    <w:rsid w:val="00292BE9"/>
    <w:rsid w:val="0029395E"/>
    <w:rsid w:val="00293A24"/>
    <w:rsid w:val="00293D31"/>
    <w:rsid w:val="00294355"/>
    <w:rsid w:val="002958BF"/>
    <w:rsid w:val="00295FAB"/>
    <w:rsid w:val="002961C3"/>
    <w:rsid w:val="0029637B"/>
    <w:rsid w:val="00296404"/>
    <w:rsid w:val="00296565"/>
    <w:rsid w:val="002966E0"/>
    <w:rsid w:val="00296D4A"/>
    <w:rsid w:val="00297103"/>
    <w:rsid w:val="002A1393"/>
    <w:rsid w:val="002A2454"/>
    <w:rsid w:val="002A3EAD"/>
    <w:rsid w:val="002A54D0"/>
    <w:rsid w:val="002A5C4F"/>
    <w:rsid w:val="002A5E50"/>
    <w:rsid w:val="002A6350"/>
    <w:rsid w:val="002A636A"/>
    <w:rsid w:val="002A65B1"/>
    <w:rsid w:val="002A6A93"/>
    <w:rsid w:val="002B0995"/>
    <w:rsid w:val="002B27ED"/>
    <w:rsid w:val="002B3424"/>
    <w:rsid w:val="002B3A5D"/>
    <w:rsid w:val="002B3D88"/>
    <w:rsid w:val="002B565C"/>
    <w:rsid w:val="002B5E23"/>
    <w:rsid w:val="002B616F"/>
    <w:rsid w:val="002B6379"/>
    <w:rsid w:val="002B694C"/>
    <w:rsid w:val="002B7640"/>
    <w:rsid w:val="002C109C"/>
    <w:rsid w:val="002C2C03"/>
    <w:rsid w:val="002C36EA"/>
    <w:rsid w:val="002C59E2"/>
    <w:rsid w:val="002C753C"/>
    <w:rsid w:val="002C7ACD"/>
    <w:rsid w:val="002D08E3"/>
    <w:rsid w:val="002D17D3"/>
    <w:rsid w:val="002D191F"/>
    <w:rsid w:val="002D1F79"/>
    <w:rsid w:val="002D29C5"/>
    <w:rsid w:val="002D2E2C"/>
    <w:rsid w:val="002D3002"/>
    <w:rsid w:val="002D358C"/>
    <w:rsid w:val="002D5E35"/>
    <w:rsid w:val="002D7015"/>
    <w:rsid w:val="002D731E"/>
    <w:rsid w:val="002D7B1F"/>
    <w:rsid w:val="002E1CB7"/>
    <w:rsid w:val="002E1DE6"/>
    <w:rsid w:val="002E433A"/>
    <w:rsid w:val="002E4A00"/>
    <w:rsid w:val="002E589E"/>
    <w:rsid w:val="002F32BA"/>
    <w:rsid w:val="002F3D35"/>
    <w:rsid w:val="002F78BA"/>
    <w:rsid w:val="002F7B12"/>
    <w:rsid w:val="00300512"/>
    <w:rsid w:val="003008F0"/>
    <w:rsid w:val="00300D20"/>
    <w:rsid w:val="00300EC7"/>
    <w:rsid w:val="00302684"/>
    <w:rsid w:val="00302798"/>
    <w:rsid w:val="00303BC1"/>
    <w:rsid w:val="00304B1C"/>
    <w:rsid w:val="003077EB"/>
    <w:rsid w:val="00307F8E"/>
    <w:rsid w:val="00310300"/>
    <w:rsid w:val="00310BA6"/>
    <w:rsid w:val="00310C70"/>
    <w:rsid w:val="00310EA3"/>
    <w:rsid w:val="0031228C"/>
    <w:rsid w:val="00314F3D"/>
    <w:rsid w:val="003166C5"/>
    <w:rsid w:val="00317C4C"/>
    <w:rsid w:val="00320F66"/>
    <w:rsid w:val="00321A1D"/>
    <w:rsid w:val="00321B70"/>
    <w:rsid w:val="00321D02"/>
    <w:rsid w:val="0032243A"/>
    <w:rsid w:val="0032307B"/>
    <w:rsid w:val="00323B58"/>
    <w:rsid w:val="00323EC4"/>
    <w:rsid w:val="00325067"/>
    <w:rsid w:val="00325264"/>
    <w:rsid w:val="0033028D"/>
    <w:rsid w:val="0033220D"/>
    <w:rsid w:val="0033230D"/>
    <w:rsid w:val="00332F2D"/>
    <w:rsid w:val="00333157"/>
    <w:rsid w:val="003336E1"/>
    <w:rsid w:val="003337CE"/>
    <w:rsid w:val="00333AFC"/>
    <w:rsid w:val="00333B36"/>
    <w:rsid w:val="00335525"/>
    <w:rsid w:val="00335BEA"/>
    <w:rsid w:val="003369F2"/>
    <w:rsid w:val="00337E10"/>
    <w:rsid w:val="00340153"/>
    <w:rsid w:val="00340A69"/>
    <w:rsid w:val="00340C0F"/>
    <w:rsid w:val="0034123C"/>
    <w:rsid w:val="00341C34"/>
    <w:rsid w:val="00342AE3"/>
    <w:rsid w:val="00342DC0"/>
    <w:rsid w:val="00343058"/>
    <w:rsid w:val="00343B67"/>
    <w:rsid w:val="00343C9C"/>
    <w:rsid w:val="00346FD8"/>
    <w:rsid w:val="00347C1E"/>
    <w:rsid w:val="0035102A"/>
    <w:rsid w:val="00351E10"/>
    <w:rsid w:val="00352704"/>
    <w:rsid w:val="00352F3D"/>
    <w:rsid w:val="00352FD2"/>
    <w:rsid w:val="00353A70"/>
    <w:rsid w:val="00353B05"/>
    <w:rsid w:val="00355654"/>
    <w:rsid w:val="00355A52"/>
    <w:rsid w:val="00355A66"/>
    <w:rsid w:val="00360FA9"/>
    <w:rsid w:val="00362306"/>
    <w:rsid w:val="00363052"/>
    <w:rsid w:val="00363A9C"/>
    <w:rsid w:val="0036405D"/>
    <w:rsid w:val="00365F7B"/>
    <w:rsid w:val="003662E8"/>
    <w:rsid w:val="003673C3"/>
    <w:rsid w:val="003673FB"/>
    <w:rsid w:val="00367B4B"/>
    <w:rsid w:val="0037076F"/>
    <w:rsid w:val="00371268"/>
    <w:rsid w:val="00372A27"/>
    <w:rsid w:val="003734C8"/>
    <w:rsid w:val="00374AB6"/>
    <w:rsid w:val="00375097"/>
    <w:rsid w:val="003750A8"/>
    <w:rsid w:val="0037526C"/>
    <w:rsid w:val="003753B5"/>
    <w:rsid w:val="00375CD4"/>
    <w:rsid w:val="003776F8"/>
    <w:rsid w:val="003778E8"/>
    <w:rsid w:val="00377B64"/>
    <w:rsid w:val="003804D0"/>
    <w:rsid w:val="00383B55"/>
    <w:rsid w:val="00385E1E"/>
    <w:rsid w:val="0038702C"/>
    <w:rsid w:val="00387184"/>
    <w:rsid w:val="0038778E"/>
    <w:rsid w:val="0039044A"/>
    <w:rsid w:val="00390712"/>
    <w:rsid w:val="00390C46"/>
    <w:rsid w:val="00391553"/>
    <w:rsid w:val="003933D4"/>
    <w:rsid w:val="0039369C"/>
    <w:rsid w:val="0039404D"/>
    <w:rsid w:val="00396874"/>
    <w:rsid w:val="00397A35"/>
    <w:rsid w:val="003A0927"/>
    <w:rsid w:val="003A159C"/>
    <w:rsid w:val="003A3AD6"/>
    <w:rsid w:val="003A3D6A"/>
    <w:rsid w:val="003A433D"/>
    <w:rsid w:val="003A4379"/>
    <w:rsid w:val="003A4391"/>
    <w:rsid w:val="003A4671"/>
    <w:rsid w:val="003A572D"/>
    <w:rsid w:val="003A5C2C"/>
    <w:rsid w:val="003A5E23"/>
    <w:rsid w:val="003A60D9"/>
    <w:rsid w:val="003A69CB"/>
    <w:rsid w:val="003B0B1E"/>
    <w:rsid w:val="003B1348"/>
    <w:rsid w:val="003B303E"/>
    <w:rsid w:val="003B320F"/>
    <w:rsid w:val="003B3EB9"/>
    <w:rsid w:val="003B45A1"/>
    <w:rsid w:val="003B464C"/>
    <w:rsid w:val="003B4E1A"/>
    <w:rsid w:val="003B5DEB"/>
    <w:rsid w:val="003B5EEF"/>
    <w:rsid w:val="003B73D6"/>
    <w:rsid w:val="003B7730"/>
    <w:rsid w:val="003B7CB6"/>
    <w:rsid w:val="003C036F"/>
    <w:rsid w:val="003C184F"/>
    <w:rsid w:val="003C280D"/>
    <w:rsid w:val="003C3025"/>
    <w:rsid w:val="003C4238"/>
    <w:rsid w:val="003C4475"/>
    <w:rsid w:val="003C51DF"/>
    <w:rsid w:val="003C5469"/>
    <w:rsid w:val="003C5853"/>
    <w:rsid w:val="003C6B89"/>
    <w:rsid w:val="003C7E59"/>
    <w:rsid w:val="003D01E2"/>
    <w:rsid w:val="003D0B75"/>
    <w:rsid w:val="003D0F72"/>
    <w:rsid w:val="003D258B"/>
    <w:rsid w:val="003D34FB"/>
    <w:rsid w:val="003D3C41"/>
    <w:rsid w:val="003D4130"/>
    <w:rsid w:val="003D4CA5"/>
    <w:rsid w:val="003D51CD"/>
    <w:rsid w:val="003D5619"/>
    <w:rsid w:val="003D6864"/>
    <w:rsid w:val="003D695F"/>
    <w:rsid w:val="003D69FF"/>
    <w:rsid w:val="003D6D2C"/>
    <w:rsid w:val="003E4220"/>
    <w:rsid w:val="003E436C"/>
    <w:rsid w:val="003E64A4"/>
    <w:rsid w:val="003F13AB"/>
    <w:rsid w:val="003F4936"/>
    <w:rsid w:val="003F68F6"/>
    <w:rsid w:val="004010B5"/>
    <w:rsid w:val="00401764"/>
    <w:rsid w:val="00401A65"/>
    <w:rsid w:val="00402F47"/>
    <w:rsid w:val="004034ED"/>
    <w:rsid w:val="004034FF"/>
    <w:rsid w:val="00403D17"/>
    <w:rsid w:val="0040503B"/>
    <w:rsid w:val="004102B0"/>
    <w:rsid w:val="00410837"/>
    <w:rsid w:val="00412860"/>
    <w:rsid w:val="004135C6"/>
    <w:rsid w:val="00414B52"/>
    <w:rsid w:val="00414FDF"/>
    <w:rsid w:val="00415726"/>
    <w:rsid w:val="004158C9"/>
    <w:rsid w:val="00416790"/>
    <w:rsid w:val="00416996"/>
    <w:rsid w:val="00417215"/>
    <w:rsid w:val="004175D7"/>
    <w:rsid w:val="004214A4"/>
    <w:rsid w:val="004220B8"/>
    <w:rsid w:val="00422A3A"/>
    <w:rsid w:val="00422A81"/>
    <w:rsid w:val="00422C14"/>
    <w:rsid w:val="00422D8C"/>
    <w:rsid w:val="00423150"/>
    <w:rsid w:val="004238CC"/>
    <w:rsid w:val="00423DFE"/>
    <w:rsid w:val="004240C2"/>
    <w:rsid w:val="00424277"/>
    <w:rsid w:val="004245A4"/>
    <w:rsid w:val="00425FA0"/>
    <w:rsid w:val="004320DD"/>
    <w:rsid w:val="00432ACD"/>
    <w:rsid w:val="00432F23"/>
    <w:rsid w:val="00432F59"/>
    <w:rsid w:val="00433068"/>
    <w:rsid w:val="00435DA4"/>
    <w:rsid w:val="00436674"/>
    <w:rsid w:val="00437DAA"/>
    <w:rsid w:val="00440232"/>
    <w:rsid w:val="004408A2"/>
    <w:rsid w:val="00440BE9"/>
    <w:rsid w:val="0044233F"/>
    <w:rsid w:val="004425DA"/>
    <w:rsid w:val="004446C1"/>
    <w:rsid w:val="00445CA1"/>
    <w:rsid w:val="00446BAB"/>
    <w:rsid w:val="004470F9"/>
    <w:rsid w:val="00447677"/>
    <w:rsid w:val="00451646"/>
    <w:rsid w:val="00452AE4"/>
    <w:rsid w:val="00452CE8"/>
    <w:rsid w:val="00453A6B"/>
    <w:rsid w:val="00454E21"/>
    <w:rsid w:val="0045505D"/>
    <w:rsid w:val="0045563E"/>
    <w:rsid w:val="00456BA3"/>
    <w:rsid w:val="00456BFB"/>
    <w:rsid w:val="00456FDB"/>
    <w:rsid w:val="00457494"/>
    <w:rsid w:val="004575FF"/>
    <w:rsid w:val="0045774C"/>
    <w:rsid w:val="00460994"/>
    <w:rsid w:val="004609BA"/>
    <w:rsid w:val="00460C77"/>
    <w:rsid w:val="00461CE4"/>
    <w:rsid w:val="00461F9C"/>
    <w:rsid w:val="004625BC"/>
    <w:rsid w:val="004626B6"/>
    <w:rsid w:val="00464449"/>
    <w:rsid w:val="00464D1F"/>
    <w:rsid w:val="00465ED4"/>
    <w:rsid w:val="00466471"/>
    <w:rsid w:val="00466F61"/>
    <w:rsid w:val="00467759"/>
    <w:rsid w:val="004678AA"/>
    <w:rsid w:val="00467AE2"/>
    <w:rsid w:val="004708CC"/>
    <w:rsid w:val="0047091B"/>
    <w:rsid w:val="0047154F"/>
    <w:rsid w:val="004717BF"/>
    <w:rsid w:val="00472856"/>
    <w:rsid w:val="00473645"/>
    <w:rsid w:val="004739E3"/>
    <w:rsid w:val="00476304"/>
    <w:rsid w:val="0047751F"/>
    <w:rsid w:val="00477DAB"/>
    <w:rsid w:val="00480288"/>
    <w:rsid w:val="00481307"/>
    <w:rsid w:val="0048176B"/>
    <w:rsid w:val="004818B1"/>
    <w:rsid w:val="0048231C"/>
    <w:rsid w:val="004829B1"/>
    <w:rsid w:val="00483AAC"/>
    <w:rsid w:val="00483F20"/>
    <w:rsid w:val="004855F7"/>
    <w:rsid w:val="00486093"/>
    <w:rsid w:val="004879EB"/>
    <w:rsid w:val="00487E1D"/>
    <w:rsid w:val="00490832"/>
    <w:rsid w:val="00491C20"/>
    <w:rsid w:val="0049216F"/>
    <w:rsid w:val="0049274B"/>
    <w:rsid w:val="00492F86"/>
    <w:rsid w:val="004931A8"/>
    <w:rsid w:val="0049334F"/>
    <w:rsid w:val="00493828"/>
    <w:rsid w:val="004940CB"/>
    <w:rsid w:val="0049445A"/>
    <w:rsid w:val="0049554F"/>
    <w:rsid w:val="00495968"/>
    <w:rsid w:val="004967C4"/>
    <w:rsid w:val="004A0896"/>
    <w:rsid w:val="004A0A37"/>
    <w:rsid w:val="004A0A8B"/>
    <w:rsid w:val="004A24A0"/>
    <w:rsid w:val="004A2BF4"/>
    <w:rsid w:val="004A3C32"/>
    <w:rsid w:val="004A3CC7"/>
    <w:rsid w:val="004A4710"/>
    <w:rsid w:val="004A4AC8"/>
    <w:rsid w:val="004A54A8"/>
    <w:rsid w:val="004A6600"/>
    <w:rsid w:val="004A75CF"/>
    <w:rsid w:val="004A7619"/>
    <w:rsid w:val="004A7902"/>
    <w:rsid w:val="004B1168"/>
    <w:rsid w:val="004B1F6B"/>
    <w:rsid w:val="004B1FC6"/>
    <w:rsid w:val="004B286C"/>
    <w:rsid w:val="004B294B"/>
    <w:rsid w:val="004B3082"/>
    <w:rsid w:val="004B4D7F"/>
    <w:rsid w:val="004B604B"/>
    <w:rsid w:val="004B6B40"/>
    <w:rsid w:val="004C16F6"/>
    <w:rsid w:val="004C3440"/>
    <w:rsid w:val="004C4549"/>
    <w:rsid w:val="004C5596"/>
    <w:rsid w:val="004C5BBF"/>
    <w:rsid w:val="004D146F"/>
    <w:rsid w:val="004D14DD"/>
    <w:rsid w:val="004D16C6"/>
    <w:rsid w:val="004D16EC"/>
    <w:rsid w:val="004D3078"/>
    <w:rsid w:val="004D32E9"/>
    <w:rsid w:val="004D3FD4"/>
    <w:rsid w:val="004D43C8"/>
    <w:rsid w:val="004D51A9"/>
    <w:rsid w:val="004D7BCE"/>
    <w:rsid w:val="004E1304"/>
    <w:rsid w:val="004E1ADC"/>
    <w:rsid w:val="004E2947"/>
    <w:rsid w:val="004E373A"/>
    <w:rsid w:val="004E3805"/>
    <w:rsid w:val="004E4189"/>
    <w:rsid w:val="004E4ADA"/>
    <w:rsid w:val="004E53FC"/>
    <w:rsid w:val="004E63B2"/>
    <w:rsid w:val="004E6417"/>
    <w:rsid w:val="004E731A"/>
    <w:rsid w:val="004F1A92"/>
    <w:rsid w:val="004F309D"/>
    <w:rsid w:val="004F4178"/>
    <w:rsid w:val="004F43EA"/>
    <w:rsid w:val="004F53EE"/>
    <w:rsid w:val="004F5449"/>
    <w:rsid w:val="004F5A89"/>
    <w:rsid w:val="004F7905"/>
    <w:rsid w:val="00500177"/>
    <w:rsid w:val="00500B8C"/>
    <w:rsid w:val="00500CFE"/>
    <w:rsid w:val="00500FB3"/>
    <w:rsid w:val="0050116D"/>
    <w:rsid w:val="005011D8"/>
    <w:rsid w:val="00501E4C"/>
    <w:rsid w:val="00503A2D"/>
    <w:rsid w:val="005045B2"/>
    <w:rsid w:val="00504A17"/>
    <w:rsid w:val="00504FD4"/>
    <w:rsid w:val="005066D1"/>
    <w:rsid w:val="0050791C"/>
    <w:rsid w:val="005104DB"/>
    <w:rsid w:val="00510579"/>
    <w:rsid w:val="00511C18"/>
    <w:rsid w:val="00511D61"/>
    <w:rsid w:val="00513767"/>
    <w:rsid w:val="005140AA"/>
    <w:rsid w:val="0051424E"/>
    <w:rsid w:val="00514497"/>
    <w:rsid w:val="0051554A"/>
    <w:rsid w:val="00515F27"/>
    <w:rsid w:val="00515F81"/>
    <w:rsid w:val="00521304"/>
    <w:rsid w:val="00521392"/>
    <w:rsid w:val="005216CE"/>
    <w:rsid w:val="00521A84"/>
    <w:rsid w:val="00522EC1"/>
    <w:rsid w:val="00523AF9"/>
    <w:rsid w:val="00523BC7"/>
    <w:rsid w:val="005240CC"/>
    <w:rsid w:val="0052425C"/>
    <w:rsid w:val="00524906"/>
    <w:rsid w:val="00524CCF"/>
    <w:rsid w:val="00525B94"/>
    <w:rsid w:val="00525D9C"/>
    <w:rsid w:val="00525F44"/>
    <w:rsid w:val="00526590"/>
    <w:rsid w:val="00526B23"/>
    <w:rsid w:val="00526FC1"/>
    <w:rsid w:val="005276CA"/>
    <w:rsid w:val="005315C7"/>
    <w:rsid w:val="0053275E"/>
    <w:rsid w:val="00532A8E"/>
    <w:rsid w:val="00533AE6"/>
    <w:rsid w:val="00534291"/>
    <w:rsid w:val="00534D1A"/>
    <w:rsid w:val="005373E8"/>
    <w:rsid w:val="0054088E"/>
    <w:rsid w:val="005411AA"/>
    <w:rsid w:val="00543AB8"/>
    <w:rsid w:val="00544D5A"/>
    <w:rsid w:val="00545A1A"/>
    <w:rsid w:val="005461B9"/>
    <w:rsid w:val="0055093C"/>
    <w:rsid w:val="00551B1D"/>
    <w:rsid w:val="00551C6D"/>
    <w:rsid w:val="005529D7"/>
    <w:rsid w:val="00553508"/>
    <w:rsid w:val="00553933"/>
    <w:rsid w:val="0055411A"/>
    <w:rsid w:val="00554817"/>
    <w:rsid w:val="005551DC"/>
    <w:rsid w:val="005559AF"/>
    <w:rsid w:val="00555DCB"/>
    <w:rsid w:val="005569FD"/>
    <w:rsid w:val="00557B0B"/>
    <w:rsid w:val="005613C8"/>
    <w:rsid w:val="005628F3"/>
    <w:rsid w:val="005629E3"/>
    <w:rsid w:val="00562C0B"/>
    <w:rsid w:val="0056306C"/>
    <w:rsid w:val="00564506"/>
    <w:rsid w:val="005645C3"/>
    <w:rsid w:val="005647DF"/>
    <w:rsid w:val="00565385"/>
    <w:rsid w:val="00566666"/>
    <w:rsid w:val="005667E2"/>
    <w:rsid w:val="005670B1"/>
    <w:rsid w:val="005711FD"/>
    <w:rsid w:val="005712C8"/>
    <w:rsid w:val="00571815"/>
    <w:rsid w:val="00571C95"/>
    <w:rsid w:val="00571D4E"/>
    <w:rsid w:val="005721A5"/>
    <w:rsid w:val="00572E3F"/>
    <w:rsid w:val="005738A6"/>
    <w:rsid w:val="00573A89"/>
    <w:rsid w:val="0057777A"/>
    <w:rsid w:val="00580623"/>
    <w:rsid w:val="0058103F"/>
    <w:rsid w:val="005818FD"/>
    <w:rsid w:val="00583492"/>
    <w:rsid w:val="00583B52"/>
    <w:rsid w:val="00583C34"/>
    <w:rsid w:val="00584EB4"/>
    <w:rsid w:val="00584F52"/>
    <w:rsid w:val="00586464"/>
    <w:rsid w:val="00590BC7"/>
    <w:rsid w:val="00591A00"/>
    <w:rsid w:val="00591D01"/>
    <w:rsid w:val="00592119"/>
    <w:rsid w:val="00594B32"/>
    <w:rsid w:val="005957EB"/>
    <w:rsid w:val="005958A8"/>
    <w:rsid w:val="00596867"/>
    <w:rsid w:val="005A0F6D"/>
    <w:rsid w:val="005A1C2E"/>
    <w:rsid w:val="005A2523"/>
    <w:rsid w:val="005A26FB"/>
    <w:rsid w:val="005A38C3"/>
    <w:rsid w:val="005A3B67"/>
    <w:rsid w:val="005A4FE6"/>
    <w:rsid w:val="005A529A"/>
    <w:rsid w:val="005A5A26"/>
    <w:rsid w:val="005A6466"/>
    <w:rsid w:val="005A658D"/>
    <w:rsid w:val="005A7936"/>
    <w:rsid w:val="005A7C17"/>
    <w:rsid w:val="005B0B9A"/>
    <w:rsid w:val="005B0BED"/>
    <w:rsid w:val="005B0CF5"/>
    <w:rsid w:val="005B0D0B"/>
    <w:rsid w:val="005B229C"/>
    <w:rsid w:val="005B61E0"/>
    <w:rsid w:val="005B69CC"/>
    <w:rsid w:val="005B7CC3"/>
    <w:rsid w:val="005C0892"/>
    <w:rsid w:val="005C1275"/>
    <w:rsid w:val="005C1424"/>
    <w:rsid w:val="005C1A74"/>
    <w:rsid w:val="005C1CA5"/>
    <w:rsid w:val="005C3AB7"/>
    <w:rsid w:val="005C49EE"/>
    <w:rsid w:val="005C5BEE"/>
    <w:rsid w:val="005C796E"/>
    <w:rsid w:val="005D01F5"/>
    <w:rsid w:val="005D04FB"/>
    <w:rsid w:val="005D178F"/>
    <w:rsid w:val="005D2D7B"/>
    <w:rsid w:val="005D3086"/>
    <w:rsid w:val="005D6B78"/>
    <w:rsid w:val="005E1267"/>
    <w:rsid w:val="005E12A5"/>
    <w:rsid w:val="005E18C1"/>
    <w:rsid w:val="005E348E"/>
    <w:rsid w:val="005E3D7D"/>
    <w:rsid w:val="005E49CE"/>
    <w:rsid w:val="005E5636"/>
    <w:rsid w:val="005E5CFF"/>
    <w:rsid w:val="005E6251"/>
    <w:rsid w:val="005E7FBD"/>
    <w:rsid w:val="005F026D"/>
    <w:rsid w:val="005F0894"/>
    <w:rsid w:val="005F0B20"/>
    <w:rsid w:val="005F2AE1"/>
    <w:rsid w:val="005F3808"/>
    <w:rsid w:val="005F3DDB"/>
    <w:rsid w:val="005F536A"/>
    <w:rsid w:val="005F5DD2"/>
    <w:rsid w:val="005F617C"/>
    <w:rsid w:val="005F6870"/>
    <w:rsid w:val="005F71F7"/>
    <w:rsid w:val="005F72B0"/>
    <w:rsid w:val="006022BA"/>
    <w:rsid w:val="0060252E"/>
    <w:rsid w:val="00602863"/>
    <w:rsid w:val="00604FF1"/>
    <w:rsid w:val="00605892"/>
    <w:rsid w:val="00605EDA"/>
    <w:rsid w:val="00606454"/>
    <w:rsid w:val="0060677B"/>
    <w:rsid w:val="006126B6"/>
    <w:rsid w:val="0061278C"/>
    <w:rsid w:val="006128FE"/>
    <w:rsid w:val="00612AD7"/>
    <w:rsid w:val="00613BCE"/>
    <w:rsid w:val="00614007"/>
    <w:rsid w:val="00614E69"/>
    <w:rsid w:val="0061534B"/>
    <w:rsid w:val="0061565D"/>
    <w:rsid w:val="00616E7C"/>
    <w:rsid w:val="00616FE3"/>
    <w:rsid w:val="00617D9C"/>
    <w:rsid w:val="00620BD9"/>
    <w:rsid w:val="0062101E"/>
    <w:rsid w:val="00621328"/>
    <w:rsid w:val="006215D8"/>
    <w:rsid w:val="00622FBC"/>
    <w:rsid w:val="006230A8"/>
    <w:rsid w:val="00623D87"/>
    <w:rsid w:val="0062432B"/>
    <w:rsid w:val="006248A5"/>
    <w:rsid w:val="00625374"/>
    <w:rsid w:val="00625EA7"/>
    <w:rsid w:val="00626071"/>
    <w:rsid w:val="0062708D"/>
    <w:rsid w:val="00627A1B"/>
    <w:rsid w:val="00631651"/>
    <w:rsid w:val="006319E7"/>
    <w:rsid w:val="00634724"/>
    <w:rsid w:val="006353E1"/>
    <w:rsid w:val="0063587E"/>
    <w:rsid w:val="00635EDC"/>
    <w:rsid w:val="006360BC"/>
    <w:rsid w:val="006368BC"/>
    <w:rsid w:val="006371AE"/>
    <w:rsid w:val="0064322A"/>
    <w:rsid w:val="006435AF"/>
    <w:rsid w:val="0064463E"/>
    <w:rsid w:val="0064537E"/>
    <w:rsid w:val="00645D58"/>
    <w:rsid w:val="006469BC"/>
    <w:rsid w:val="00650696"/>
    <w:rsid w:val="00650AEA"/>
    <w:rsid w:val="00651261"/>
    <w:rsid w:val="006521A3"/>
    <w:rsid w:val="0065225C"/>
    <w:rsid w:val="0065418F"/>
    <w:rsid w:val="00654C53"/>
    <w:rsid w:val="0065559D"/>
    <w:rsid w:val="006562C2"/>
    <w:rsid w:val="006572E9"/>
    <w:rsid w:val="006601E4"/>
    <w:rsid w:val="006619DD"/>
    <w:rsid w:val="00661B58"/>
    <w:rsid w:val="006661B7"/>
    <w:rsid w:val="00667828"/>
    <w:rsid w:val="006706E5"/>
    <w:rsid w:val="00670DC6"/>
    <w:rsid w:val="00671641"/>
    <w:rsid w:val="00671F39"/>
    <w:rsid w:val="006725A3"/>
    <w:rsid w:val="006729E8"/>
    <w:rsid w:val="00673558"/>
    <w:rsid w:val="00673A63"/>
    <w:rsid w:val="0067549B"/>
    <w:rsid w:val="006758DD"/>
    <w:rsid w:val="00675EE6"/>
    <w:rsid w:val="00676091"/>
    <w:rsid w:val="00680EC3"/>
    <w:rsid w:val="006811DF"/>
    <w:rsid w:val="00681516"/>
    <w:rsid w:val="00681FF2"/>
    <w:rsid w:val="00682E1C"/>
    <w:rsid w:val="006840D6"/>
    <w:rsid w:val="00684DE4"/>
    <w:rsid w:val="00685D8C"/>
    <w:rsid w:val="00686133"/>
    <w:rsid w:val="00687147"/>
    <w:rsid w:val="006874A3"/>
    <w:rsid w:val="0069025B"/>
    <w:rsid w:val="006904B3"/>
    <w:rsid w:val="00691046"/>
    <w:rsid w:val="0069313B"/>
    <w:rsid w:val="006943BC"/>
    <w:rsid w:val="00694AE8"/>
    <w:rsid w:val="00696C95"/>
    <w:rsid w:val="006977AA"/>
    <w:rsid w:val="006A0DA2"/>
    <w:rsid w:val="006A1040"/>
    <w:rsid w:val="006A176E"/>
    <w:rsid w:val="006A2AB7"/>
    <w:rsid w:val="006A2C64"/>
    <w:rsid w:val="006A3613"/>
    <w:rsid w:val="006A3D2F"/>
    <w:rsid w:val="006A4DFA"/>
    <w:rsid w:val="006A4F9A"/>
    <w:rsid w:val="006A741C"/>
    <w:rsid w:val="006A76DA"/>
    <w:rsid w:val="006B0F68"/>
    <w:rsid w:val="006B227C"/>
    <w:rsid w:val="006B29BC"/>
    <w:rsid w:val="006B29EE"/>
    <w:rsid w:val="006B3C82"/>
    <w:rsid w:val="006B3D36"/>
    <w:rsid w:val="006B6DF2"/>
    <w:rsid w:val="006B7881"/>
    <w:rsid w:val="006B7A08"/>
    <w:rsid w:val="006C00BC"/>
    <w:rsid w:val="006C05CD"/>
    <w:rsid w:val="006C0A5F"/>
    <w:rsid w:val="006C3FE4"/>
    <w:rsid w:val="006C7116"/>
    <w:rsid w:val="006C7E50"/>
    <w:rsid w:val="006D0DFB"/>
    <w:rsid w:val="006D4E16"/>
    <w:rsid w:val="006D54D8"/>
    <w:rsid w:val="006D793F"/>
    <w:rsid w:val="006D7F09"/>
    <w:rsid w:val="006E22FD"/>
    <w:rsid w:val="006E3596"/>
    <w:rsid w:val="006E531E"/>
    <w:rsid w:val="006E558B"/>
    <w:rsid w:val="006E5CB5"/>
    <w:rsid w:val="006E7316"/>
    <w:rsid w:val="006E756D"/>
    <w:rsid w:val="006E7EB3"/>
    <w:rsid w:val="006F03BE"/>
    <w:rsid w:val="006F11E4"/>
    <w:rsid w:val="006F138B"/>
    <w:rsid w:val="006F2287"/>
    <w:rsid w:val="006F23C8"/>
    <w:rsid w:val="006F2B48"/>
    <w:rsid w:val="006F3E5F"/>
    <w:rsid w:val="006F503D"/>
    <w:rsid w:val="006F52E0"/>
    <w:rsid w:val="006F5B37"/>
    <w:rsid w:val="006F6001"/>
    <w:rsid w:val="006F6684"/>
    <w:rsid w:val="006F6DEF"/>
    <w:rsid w:val="006F7820"/>
    <w:rsid w:val="007017EC"/>
    <w:rsid w:val="0070338F"/>
    <w:rsid w:val="00704FDA"/>
    <w:rsid w:val="00706794"/>
    <w:rsid w:val="00707875"/>
    <w:rsid w:val="007109A9"/>
    <w:rsid w:val="00710DBE"/>
    <w:rsid w:val="0071107B"/>
    <w:rsid w:val="00711344"/>
    <w:rsid w:val="00713BD3"/>
    <w:rsid w:val="00713E96"/>
    <w:rsid w:val="00714811"/>
    <w:rsid w:val="00714FCF"/>
    <w:rsid w:val="00715414"/>
    <w:rsid w:val="0071549F"/>
    <w:rsid w:val="00715795"/>
    <w:rsid w:val="00715A9E"/>
    <w:rsid w:val="00716F1C"/>
    <w:rsid w:val="007202B8"/>
    <w:rsid w:val="007207C3"/>
    <w:rsid w:val="007208FE"/>
    <w:rsid w:val="00722588"/>
    <w:rsid w:val="00722DF5"/>
    <w:rsid w:val="0072457C"/>
    <w:rsid w:val="0072479E"/>
    <w:rsid w:val="00724CDE"/>
    <w:rsid w:val="007251D7"/>
    <w:rsid w:val="00727C42"/>
    <w:rsid w:val="00730407"/>
    <w:rsid w:val="0073315E"/>
    <w:rsid w:val="0073364B"/>
    <w:rsid w:val="00734021"/>
    <w:rsid w:val="0073566B"/>
    <w:rsid w:val="00735F2A"/>
    <w:rsid w:val="007372A6"/>
    <w:rsid w:val="00737D48"/>
    <w:rsid w:val="007409C7"/>
    <w:rsid w:val="0074286E"/>
    <w:rsid w:val="00743ECF"/>
    <w:rsid w:val="00744F8C"/>
    <w:rsid w:val="00744FD2"/>
    <w:rsid w:val="0074604D"/>
    <w:rsid w:val="00746058"/>
    <w:rsid w:val="0074610E"/>
    <w:rsid w:val="00746836"/>
    <w:rsid w:val="00747F45"/>
    <w:rsid w:val="0075098F"/>
    <w:rsid w:val="00752A1E"/>
    <w:rsid w:val="00752CA0"/>
    <w:rsid w:val="00752EF4"/>
    <w:rsid w:val="00752FFF"/>
    <w:rsid w:val="0075449C"/>
    <w:rsid w:val="00755D04"/>
    <w:rsid w:val="007565CC"/>
    <w:rsid w:val="00757A7E"/>
    <w:rsid w:val="00760B80"/>
    <w:rsid w:val="007625DE"/>
    <w:rsid w:val="00763210"/>
    <w:rsid w:val="0076350D"/>
    <w:rsid w:val="00764090"/>
    <w:rsid w:val="007650C7"/>
    <w:rsid w:val="00765B7D"/>
    <w:rsid w:val="00766D7A"/>
    <w:rsid w:val="00766F9A"/>
    <w:rsid w:val="0076717B"/>
    <w:rsid w:val="00770203"/>
    <w:rsid w:val="00770AE5"/>
    <w:rsid w:val="0077321A"/>
    <w:rsid w:val="0077496E"/>
    <w:rsid w:val="00774B94"/>
    <w:rsid w:val="0077612F"/>
    <w:rsid w:val="00776271"/>
    <w:rsid w:val="007770C1"/>
    <w:rsid w:val="00777738"/>
    <w:rsid w:val="00777868"/>
    <w:rsid w:val="0078015E"/>
    <w:rsid w:val="007803B5"/>
    <w:rsid w:val="00780A87"/>
    <w:rsid w:val="00781792"/>
    <w:rsid w:val="007819CC"/>
    <w:rsid w:val="00783864"/>
    <w:rsid w:val="00783BC1"/>
    <w:rsid w:val="0078653E"/>
    <w:rsid w:val="007869E3"/>
    <w:rsid w:val="00787826"/>
    <w:rsid w:val="00787BF9"/>
    <w:rsid w:val="00790071"/>
    <w:rsid w:val="00791499"/>
    <w:rsid w:val="007915FA"/>
    <w:rsid w:val="00791665"/>
    <w:rsid w:val="007925A2"/>
    <w:rsid w:val="007940AE"/>
    <w:rsid w:val="0079474D"/>
    <w:rsid w:val="007956B8"/>
    <w:rsid w:val="0079595A"/>
    <w:rsid w:val="00797082"/>
    <w:rsid w:val="00797327"/>
    <w:rsid w:val="007A01CE"/>
    <w:rsid w:val="007A01F5"/>
    <w:rsid w:val="007A2361"/>
    <w:rsid w:val="007A39F7"/>
    <w:rsid w:val="007A6743"/>
    <w:rsid w:val="007A6EEB"/>
    <w:rsid w:val="007A792C"/>
    <w:rsid w:val="007A7A1E"/>
    <w:rsid w:val="007B10AA"/>
    <w:rsid w:val="007B3AB8"/>
    <w:rsid w:val="007B42C0"/>
    <w:rsid w:val="007B44D3"/>
    <w:rsid w:val="007B4A74"/>
    <w:rsid w:val="007B557A"/>
    <w:rsid w:val="007B7D4A"/>
    <w:rsid w:val="007C035C"/>
    <w:rsid w:val="007C0579"/>
    <w:rsid w:val="007C0F09"/>
    <w:rsid w:val="007C1068"/>
    <w:rsid w:val="007C16B3"/>
    <w:rsid w:val="007C1FC7"/>
    <w:rsid w:val="007C29DD"/>
    <w:rsid w:val="007C2A3D"/>
    <w:rsid w:val="007C30B7"/>
    <w:rsid w:val="007C3766"/>
    <w:rsid w:val="007C43AE"/>
    <w:rsid w:val="007C5062"/>
    <w:rsid w:val="007C62E0"/>
    <w:rsid w:val="007C65CD"/>
    <w:rsid w:val="007C7214"/>
    <w:rsid w:val="007C7A6B"/>
    <w:rsid w:val="007C7FEE"/>
    <w:rsid w:val="007D0BE8"/>
    <w:rsid w:val="007D0CBD"/>
    <w:rsid w:val="007D2E30"/>
    <w:rsid w:val="007D2F95"/>
    <w:rsid w:val="007D3239"/>
    <w:rsid w:val="007D4776"/>
    <w:rsid w:val="007D4D38"/>
    <w:rsid w:val="007D512C"/>
    <w:rsid w:val="007D5F71"/>
    <w:rsid w:val="007D648E"/>
    <w:rsid w:val="007D6A46"/>
    <w:rsid w:val="007E126F"/>
    <w:rsid w:val="007E1CA5"/>
    <w:rsid w:val="007E2263"/>
    <w:rsid w:val="007E3DD7"/>
    <w:rsid w:val="007E4B46"/>
    <w:rsid w:val="007E5144"/>
    <w:rsid w:val="007E6953"/>
    <w:rsid w:val="007E75D7"/>
    <w:rsid w:val="007F0686"/>
    <w:rsid w:val="007F096A"/>
    <w:rsid w:val="007F0DF5"/>
    <w:rsid w:val="007F1181"/>
    <w:rsid w:val="007F1ACD"/>
    <w:rsid w:val="007F1FF4"/>
    <w:rsid w:val="007F2590"/>
    <w:rsid w:val="007F2F57"/>
    <w:rsid w:val="007F3491"/>
    <w:rsid w:val="007F4321"/>
    <w:rsid w:val="007F447C"/>
    <w:rsid w:val="007F6D7C"/>
    <w:rsid w:val="00800E55"/>
    <w:rsid w:val="008011DF"/>
    <w:rsid w:val="008027D3"/>
    <w:rsid w:val="00804898"/>
    <w:rsid w:val="00804C8B"/>
    <w:rsid w:val="00804FC1"/>
    <w:rsid w:val="00807EE6"/>
    <w:rsid w:val="00810B1D"/>
    <w:rsid w:val="008110DA"/>
    <w:rsid w:val="00811309"/>
    <w:rsid w:val="00811958"/>
    <w:rsid w:val="008119C0"/>
    <w:rsid w:val="0081336B"/>
    <w:rsid w:val="00813B3D"/>
    <w:rsid w:val="00815043"/>
    <w:rsid w:val="0081540D"/>
    <w:rsid w:val="008158FE"/>
    <w:rsid w:val="00815943"/>
    <w:rsid w:val="00815B89"/>
    <w:rsid w:val="00815C68"/>
    <w:rsid w:val="00816C67"/>
    <w:rsid w:val="00817F74"/>
    <w:rsid w:val="00820088"/>
    <w:rsid w:val="00820A98"/>
    <w:rsid w:val="00820B9B"/>
    <w:rsid w:val="0082262E"/>
    <w:rsid w:val="008229B3"/>
    <w:rsid w:val="008233AE"/>
    <w:rsid w:val="00826D81"/>
    <w:rsid w:val="00827F04"/>
    <w:rsid w:val="008304EF"/>
    <w:rsid w:val="00830530"/>
    <w:rsid w:val="00831D8B"/>
    <w:rsid w:val="00832131"/>
    <w:rsid w:val="00832C82"/>
    <w:rsid w:val="00833424"/>
    <w:rsid w:val="0083350E"/>
    <w:rsid w:val="00834663"/>
    <w:rsid w:val="00835EA1"/>
    <w:rsid w:val="008374D8"/>
    <w:rsid w:val="00837675"/>
    <w:rsid w:val="008406D7"/>
    <w:rsid w:val="00840CC3"/>
    <w:rsid w:val="00841F42"/>
    <w:rsid w:val="008426E7"/>
    <w:rsid w:val="00842A74"/>
    <w:rsid w:val="00842E83"/>
    <w:rsid w:val="00843886"/>
    <w:rsid w:val="008450A2"/>
    <w:rsid w:val="008454D9"/>
    <w:rsid w:val="00845D5C"/>
    <w:rsid w:val="00845FEF"/>
    <w:rsid w:val="008460FA"/>
    <w:rsid w:val="0084706E"/>
    <w:rsid w:val="00850643"/>
    <w:rsid w:val="0085233F"/>
    <w:rsid w:val="008531EB"/>
    <w:rsid w:val="0085607E"/>
    <w:rsid w:val="008561F6"/>
    <w:rsid w:val="0085787E"/>
    <w:rsid w:val="00857D2F"/>
    <w:rsid w:val="00857DB8"/>
    <w:rsid w:val="008603C9"/>
    <w:rsid w:val="00862252"/>
    <w:rsid w:val="008623E0"/>
    <w:rsid w:val="00862657"/>
    <w:rsid w:val="00863E36"/>
    <w:rsid w:val="00864D15"/>
    <w:rsid w:val="00872066"/>
    <w:rsid w:val="00873305"/>
    <w:rsid w:val="0087372E"/>
    <w:rsid w:val="008744AB"/>
    <w:rsid w:val="00875CCD"/>
    <w:rsid w:val="00876F67"/>
    <w:rsid w:val="00877375"/>
    <w:rsid w:val="00877E2E"/>
    <w:rsid w:val="008824F5"/>
    <w:rsid w:val="00882D8B"/>
    <w:rsid w:val="008834FD"/>
    <w:rsid w:val="008854B9"/>
    <w:rsid w:val="00885C7C"/>
    <w:rsid w:val="00885E26"/>
    <w:rsid w:val="00886AA7"/>
    <w:rsid w:val="00886F62"/>
    <w:rsid w:val="008879FE"/>
    <w:rsid w:val="00891242"/>
    <w:rsid w:val="00892BFF"/>
    <w:rsid w:val="00892ED5"/>
    <w:rsid w:val="00897039"/>
    <w:rsid w:val="008A2607"/>
    <w:rsid w:val="008A39FE"/>
    <w:rsid w:val="008A3C66"/>
    <w:rsid w:val="008A46E7"/>
    <w:rsid w:val="008A543B"/>
    <w:rsid w:val="008A7146"/>
    <w:rsid w:val="008B10D8"/>
    <w:rsid w:val="008B22B1"/>
    <w:rsid w:val="008B2AE1"/>
    <w:rsid w:val="008B31B8"/>
    <w:rsid w:val="008B3F85"/>
    <w:rsid w:val="008B4207"/>
    <w:rsid w:val="008B4CBE"/>
    <w:rsid w:val="008B5FBE"/>
    <w:rsid w:val="008B77CD"/>
    <w:rsid w:val="008C0472"/>
    <w:rsid w:val="008C11C3"/>
    <w:rsid w:val="008C1E61"/>
    <w:rsid w:val="008C415B"/>
    <w:rsid w:val="008C4F6F"/>
    <w:rsid w:val="008C560E"/>
    <w:rsid w:val="008C5D69"/>
    <w:rsid w:val="008C7364"/>
    <w:rsid w:val="008C7C9B"/>
    <w:rsid w:val="008D0845"/>
    <w:rsid w:val="008D0D58"/>
    <w:rsid w:val="008D0FE5"/>
    <w:rsid w:val="008D1619"/>
    <w:rsid w:val="008D372A"/>
    <w:rsid w:val="008D4366"/>
    <w:rsid w:val="008D5BC2"/>
    <w:rsid w:val="008D5EFA"/>
    <w:rsid w:val="008D7C45"/>
    <w:rsid w:val="008D7CD8"/>
    <w:rsid w:val="008D7E19"/>
    <w:rsid w:val="008E199E"/>
    <w:rsid w:val="008E29B6"/>
    <w:rsid w:val="008E3AAC"/>
    <w:rsid w:val="008E4449"/>
    <w:rsid w:val="008E5BFA"/>
    <w:rsid w:val="008E6F3B"/>
    <w:rsid w:val="008E72F2"/>
    <w:rsid w:val="008E7990"/>
    <w:rsid w:val="008E7BC9"/>
    <w:rsid w:val="008F00EC"/>
    <w:rsid w:val="008F0E94"/>
    <w:rsid w:val="008F1441"/>
    <w:rsid w:val="008F2D3A"/>
    <w:rsid w:val="008F3BAB"/>
    <w:rsid w:val="008F5439"/>
    <w:rsid w:val="008F5D9F"/>
    <w:rsid w:val="008F6E9F"/>
    <w:rsid w:val="008F748F"/>
    <w:rsid w:val="008F781D"/>
    <w:rsid w:val="00900002"/>
    <w:rsid w:val="00900041"/>
    <w:rsid w:val="00901243"/>
    <w:rsid w:val="00902844"/>
    <w:rsid w:val="00902DE2"/>
    <w:rsid w:val="00904211"/>
    <w:rsid w:val="00904BFC"/>
    <w:rsid w:val="009052E4"/>
    <w:rsid w:val="00910397"/>
    <w:rsid w:val="0091060E"/>
    <w:rsid w:val="00911EBC"/>
    <w:rsid w:val="009126C3"/>
    <w:rsid w:val="00912A63"/>
    <w:rsid w:val="009138B0"/>
    <w:rsid w:val="00913A89"/>
    <w:rsid w:val="00913D23"/>
    <w:rsid w:val="00913DF5"/>
    <w:rsid w:val="00913E7B"/>
    <w:rsid w:val="00913F56"/>
    <w:rsid w:val="00914DA1"/>
    <w:rsid w:val="00915389"/>
    <w:rsid w:val="009156F7"/>
    <w:rsid w:val="00915B14"/>
    <w:rsid w:val="00915DD2"/>
    <w:rsid w:val="00916F90"/>
    <w:rsid w:val="00917E32"/>
    <w:rsid w:val="00917EB3"/>
    <w:rsid w:val="0092212C"/>
    <w:rsid w:val="00922992"/>
    <w:rsid w:val="00923793"/>
    <w:rsid w:val="0092389C"/>
    <w:rsid w:val="00924935"/>
    <w:rsid w:val="0093271B"/>
    <w:rsid w:val="00932822"/>
    <w:rsid w:val="009341C7"/>
    <w:rsid w:val="00934F02"/>
    <w:rsid w:val="009357DD"/>
    <w:rsid w:val="00936863"/>
    <w:rsid w:val="00937605"/>
    <w:rsid w:val="00937C5F"/>
    <w:rsid w:val="0094066C"/>
    <w:rsid w:val="009409C7"/>
    <w:rsid w:val="00940B45"/>
    <w:rsid w:val="00941A89"/>
    <w:rsid w:val="00941BBF"/>
    <w:rsid w:val="00942052"/>
    <w:rsid w:val="009429D0"/>
    <w:rsid w:val="009431D7"/>
    <w:rsid w:val="00943A46"/>
    <w:rsid w:val="009444C9"/>
    <w:rsid w:val="00946785"/>
    <w:rsid w:val="00946AAC"/>
    <w:rsid w:val="00947339"/>
    <w:rsid w:val="00951578"/>
    <w:rsid w:val="00952365"/>
    <w:rsid w:val="009526D5"/>
    <w:rsid w:val="009546FA"/>
    <w:rsid w:val="00954B37"/>
    <w:rsid w:val="00955DB9"/>
    <w:rsid w:val="0095608B"/>
    <w:rsid w:val="00956532"/>
    <w:rsid w:val="00961428"/>
    <w:rsid w:val="009620BC"/>
    <w:rsid w:val="00962B25"/>
    <w:rsid w:val="00963313"/>
    <w:rsid w:val="009639F9"/>
    <w:rsid w:val="00967457"/>
    <w:rsid w:val="009705E5"/>
    <w:rsid w:val="009713CB"/>
    <w:rsid w:val="00974076"/>
    <w:rsid w:val="00975314"/>
    <w:rsid w:val="0097688D"/>
    <w:rsid w:val="0097799F"/>
    <w:rsid w:val="00980240"/>
    <w:rsid w:val="00980861"/>
    <w:rsid w:val="00980FD0"/>
    <w:rsid w:val="009826CE"/>
    <w:rsid w:val="00984E68"/>
    <w:rsid w:val="009856B8"/>
    <w:rsid w:val="0098632F"/>
    <w:rsid w:val="009906E0"/>
    <w:rsid w:val="00992078"/>
    <w:rsid w:val="009920C6"/>
    <w:rsid w:val="009929D2"/>
    <w:rsid w:val="00993A50"/>
    <w:rsid w:val="00994126"/>
    <w:rsid w:val="0099428A"/>
    <w:rsid w:val="00995AE8"/>
    <w:rsid w:val="009964B1"/>
    <w:rsid w:val="0099672E"/>
    <w:rsid w:val="00996E56"/>
    <w:rsid w:val="009972E2"/>
    <w:rsid w:val="00997850"/>
    <w:rsid w:val="00997E93"/>
    <w:rsid w:val="009A02F6"/>
    <w:rsid w:val="009A03FE"/>
    <w:rsid w:val="009A042A"/>
    <w:rsid w:val="009A08C7"/>
    <w:rsid w:val="009A08FD"/>
    <w:rsid w:val="009A0BBD"/>
    <w:rsid w:val="009A15FB"/>
    <w:rsid w:val="009A3359"/>
    <w:rsid w:val="009A388C"/>
    <w:rsid w:val="009A3AE5"/>
    <w:rsid w:val="009A466A"/>
    <w:rsid w:val="009A4E36"/>
    <w:rsid w:val="009A535B"/>
    <w:rsid w:val="009A57D5"/>
    <w:rsid w:val="009A5F7C"/>
    <w:rsid w:val="009B0100"/>
    <w:rsid w:val="009B0C2E"/>
    <w:rsid w:val="009B230D"/>
    <w:rsid w:val="009B233F"/>
    <w:rsid w:val="009B2C82"/>
    <w:rsid w:val="009B39D3"/>
    <w:rsid w:val="009B3C28"/>
    <w:rsid w:val="009B5405"/>
    <w:rsid w:val="009B6C01"/>
    <w:rsid w:val="009B799B"/>
    <w:rsid w:val="009B7E83"/>
    <w:rsid w:val="009C070D"/>
    <w:rsid w:val="009C214D"/>
    <w:rsid w:val="009C2A30"/>
    <w:rsid w:val="009C402E"/>
    <w:rsid w:val="009C482B"/>
    <w:rsid w:val="009C6455"/>
    <w:rsid w:val="009C678C"/>
    <w:rsid w:val="009C6951"/>
    <w:rsid w:val="009C7CEE"/>
    <w:rsid w:val="009C7DF0"/>
    <w:rsid w:val="009D0BC3"/>
    <w:rsid w:val="009D0E12"/>
    <w:rsid w:val="009D2012"/>
    <w:rsid w:val="009D2507"/>
    <w:rsid w:val="009D3301"/>
    <w:rsid w:val="009D3652"/>
    <w:rsid w:val="009D3AC7"/>
    <w:rsid w:val="009D4148"/>
    <w:rsid w:val="009D4425"/>
    <w:rsid w:val="009D560C"/>
    <w:rsid w:val="009D6D9F"/>
    <w:rsid w:val="009D74BD"/>
    <w:rsid w:val="009D7E41"/>
    <w:rsid w:val="009E16F0"/>
    <w:rsid w:val="009E26F2"/>
    <w:rsid w:val="009E2A2D"/>
    <w:rsid w:val="009E2B31"/>
    <w:rsid w:val="009E394C"/>
    <w:rsid w:val="009E4F3E"/>
    <w:rsid w:val="009E5A6D"/>
    <w:rsid w:val="009E5BE8"/>
    <w:rsid w:val="009E612C"/>
    <w:rsid w:val="009E6B4A"/>
    <w:rsid w:val="009E75FB"/>
    <w:rsid w:val="009E7F59"/>
    <w:rsid w:val="009F0677"/>
    <w:rsid w:val="009F0758"/>
    <w:rsid w:val="009F07D4"/>
    <w:rsid w:val="009F0CA5"/>
    <w:rsid w:val="009F108D"/>
    <w:rsid w:val="009F144D"/>
    <w:rsid w:val="009F15F2"/>
    <w:rsid w:val="009F1EF9"/>
    <w:rsid w:val="009F3EE2"/>
    <w:rsid w:val="009F4BCF"/>
    <w:rsid w:val="009F615A"/>
    <w:rsid w:val="009F6A57"/>
    <w:rsid w:val="009F6C50"/>
    <w:rsid w:val="009F71F7"/>
    <w:rsid w:val="00A00A21"/>
    <w:rsid w:val="00A00B8B"/>
    <w:rsid w:val="00A01363"/>
    <w:rsid w:val="00A013E6"/>
    <w:rsid w:val="00A01826"/>
    <w:rsid w:val="00A0381F"/>
    <w:rsid w:val="00A03C29"/>
    <w:rsid w:val="00A048C5"/>
    <w:rsid w:val="00A04A7F"/>
    <w:rsid w:val="00A05749"/>
    <w:rsid w:val="00A06447"/>
    <w:rsid w:val="00A065D7"/>
    <w:rsid w:val="00A06697"/>
    <w:rsid w:val="00A06998"/>
    <w:rsid w:val="00A07D56"/>
    <w:rsid w:val="00A1194E"/>
    <w:rsid w:val="00A12323"/>
    <w:rsid w:val="00A12808"/>
    <w:rsid w:val="00A12F42"/>
    <w:rsid w:val="00A1367E"/>
    <w:rsid w:val="00A14187"/>
    <w:rsid w:val="00A1589F"/>
    <w:rsid w:val="00A16E25"/>
    <w:rsid w:val="00A1764C"/>
    <w:rsid w:val="00A17D87"/>
    <w:rsid w:val="00A17E69"/>
    <w:rsid w:val="00A17EBB"/>
    <w:rsid w:val="00A20E6C"/>
    <w:rsid w:val="00A21EBA"/>
    <w:rsid w:val="00A227D4"/>
    <w:rsid w:val="00A22FBC"/>
    <w:rsid w:val="00A2357F"/>
    <w:rsid w:val="00A23BE2"/>
    <w:rsid w:val="00A264F0"/>
    <w:rsid w:val="00A26531"/>
    <w:rsid w:val="00A269BF"/>
    <w:rsid w:val="00A26CED"/>
    <w:rsid w:val="00A27BB4"/>
    <w:rsid w:val="00A31281"/>
    <w:rsid w:val="00A3184D"/>
    <w:rsid w:val="00A31B62"/>
    <w:rsid w:val="00A31D1D"/>
    <w:rsid w:val="00A321E2"/>
    <w:rsid w:val="00A34866"/>
    <w:rsid w:val="00A34F1C"/>
    <w:rsid w:val="00A35634"/>
    <w:rsid w:val="00A35D44"/>
    <w:rsid w:val="00A372EF"/>
    <w:rsid w:val="00A37FAF"/>
    <w:rsid w:val="00A40395"/>
    <w:rsid w:val="00A41463"/>
    <w:rsid w:val="00A418B4"/>
    <w:rsid w:val="00A42A31"/>
    <w:rsid w:val="00A43A8A"/>
    <w:rsid w:val="00A44751"/>
    <w:rsid w:val="00A44A0F"/>
    <w:rsid w:val="00A453AF"/>
    <w:rsid w:val="00A454E7"/>
    <w:rsid w:val="00A45B68"/>
    <w:rsid w:val="00A45E7C"/>
    <w:rsid w:val="00A46580"/>
    <w:rsid w:val="00A50C3B"/>
    <w:rsid w:val="00A51412"/>
    <w:rsid w:val="00A515D1"/>
    <w:rsid w:val="00A5204F"/>
    <w:rsid w:val="00A52389"/>
    <w:rsid w:val="00A5278B"/>
    <w:rsid w:val="00A53237"/>
    <w:rsid w:val="00A54181"/>
    <w:rsid w:val="00A5499A"/>
    <w:rsid w:val="00A54E21"/>
    <w:rsid w:val="00A55178"/>
    <w:rsid w:val="00A55EA4"/>
    <w:rsid w:val="00A57B99"/>
    <w:rsid w:val="00A57CBD"/>
    <w:rsid w:val="00A606B0"/>
    <w:rsid w:val="00A611B0"/>
    <w:rsid w:val="00A62F34"/>
    <w:rsid w:val="00A63072"/>
    <w:rsid w:val="00A63D23"/>
    <w:rsid w:val="00A63D3D"/>
    <w:rsid w:val="00A645F2"/>
    <w:rsid w:val="00A64FD7"/>
    <w:rsid w:val="00A651A1"/>
    <w:rsid w:val="00A6546A"/>
    <w:rsid w:val="00A67015"/>
    <w:rsid w:val="00A67EE7"/>
    <w:rsid w:val="00A67F63"/>
    <w:rsid w:val="00A70028"/>
    <w:rsid w:val="00A7020C"/>
    <w:rsid w:val="00A70DFC"/>
    <w:rsid w:val="00A72391"/>
    <w:rsid w:val="00A7354E"/>
    <w:rsid w:val="00A73956"/>
    <w:rsid w:val="00A73EB7"/>
    <w:rsid w:val="00A749C1"/>
    <w:rsid w:val="00A752FD"/>
    <w:rsid w:val="00A753E4"/>
    <w:rsid w:val="00A75CB8"/>
    <w:rsid w:val="00A7634C"/>
    <w:rsid w:val="00A772B8"/>
    <w:rsid w:val="00A809AD"/>
    <w:rsid w:val="00A80A8D"/>
    <w:rsid w:val="00A81A93"/>
    <w:rsid w:val="00A81D1F"/>
    <w:rsid w:val="00A82CBC"/>
    <w:rsid w:val="00A833A1"/>
    <w:rsid w:val="00A8363C"/>
    <w:rsid w:val="00A84932"/>
    <w:rsid w:val="00A85362"/>
    <w:rsid w:val="00A85C74"/>
    <w:rsid w:val="00A85D37"/>
    <w:rsid w:val="00A85ECE"/>
    <w:rsid w:val="00A86871"/>
    <w:rsid w:val="00A86F1B"/>
    <w:rsid w:val="00A87243"/>
    <w:rsid w:val="00A87D2A"/>
    <w:rsid w:val="00A901F1"/>
    <w:rsid w:val="00A91DC9"/>
    <w:rsid w:val="00A93154"/>
    <w:rsid w:val="00A94699"/>
    <w:rsid w:val="00A94D89"/>
    <w:rsid w:val="00A967D7"/>
    <w:rsid w:val="00A96D43"/>
    <w:rsid w:val="00A971CF"/>
    <w:rsid w:val="00AA11FB"/>
    <w:rsid w:val="00AA2635"/>
    <w:rsid w:val="00AA2B00"/>
    <w:rsid w:val="00AA3A85"/>
    <w:rsid w:val="00AA3B5A"/>
    <w:rsid w:val="00AA472E"/>
    <w:rsid w:val="00AA4947"/>
    <w:rsid w:val="00AA4B66"/>
    <w:rsid w:val="00AA5EA6"/>
    <w:rsid w:val="00AA622E"/>
    <w:rsid w:val="00AA76FE"/>
    <w:rsid w:val="00AB14AE"/>
    <w:rsid w:val="00AB18E7"/>
    <w:rsid w:val="00AB2556"/>
    <w:rsid w:val="00AB2EBA"/>
    <w:rsid w:val="00AB4843"/>
    <w:rsid w:val="00AB4EE1"/>
    <w:rsid w:val="00AC416C"/>
    <w:rsid w:val="00AC64E4"/>
    <w:rsid w:val="00AC6825"/>
    <w:rsid w:val="00AC720F"/>
    <w:rsid w:val="00AD0CAD"/>
    <w:rsid w:val="00AD0EAE"/>
    <w:rsid w:val="00AD0EF1"/>
    <w:rsid w:val="00AD1D3E"/>
    <w:rsid w:val="00AD2021"/>
    <w:rsid w:val="00AD35B7"/>
    <w:rsid w:val="00AD3FC2"/>
    <w:rsid w:val="00AD5047"/>
    <w:rsid w:val="00AD534D"/>
    <w:rsid w:val="00AD6D90"/>
    <w:rsid w:val="00AD6E08"/>
    <w:rsid w:val="00AD6FBF"/>
    <w:rsid w:val="00AD7A0F"/>
    <w:rsid w:val="00AE0009"/>
    <w:rsid w:val="00AE06BE"/>
    <w:rsid w:val="00AE096F"/>
    <w:rsid w:val="00AE0BF5"/>
    <w:rsid w:val="00AE0F30"/>
    <w:rsid w:val="00AE0FFC"/>
    <w:rsid w:val="00AE1C73"/>
    <w:rsid w:val="00AE2A77"/>
    <w:rsid w:val="00AE3D3A"/>
    <w:rsid w:val="00AE5F7F"/>
    <w:rsid w:val="00AE7FC2"/>
    <w:rsid w:val="00AF0B6B"/>
    <w:rsid w:val="00AF1132"/>
    <w:rsid w:val="00AF175F"/>
    <w:rsid w:val="00AF1D52"/>
    <w:rsid w:val="00AF283E"/>
    <w:rsid w:val="00AF32C7"/>
    <w:rsid w:val="00AF3B36"/>
    <w:rsid w:val="00AF42C2"/>
    <w:rsid w:val="00AF45D6"/>
    <w:rsid w:val="00AF63AD"/>
    <w:rsid w:val="00AF6435"/>
    <w:rsid w:val="00AF7351"/>
    <w:rsid w:val="00AF7E37"/>
    <w:rsid w:val="00B00B10"/>
    <w:rsid w:val="00B00DE7"/>
    <w:rsid w:val="00B0116C"/>
    <w:rsid w:val="00B015BC"/>
    <w:rsid w:val="00B017D2"/>
    <w:rsid w:val="00B03DAD"/>
    <w:rsid w:val="00B04069"/>
    <w:rsid w:val="00B04C67"/>
    <w:rsid w:val="00B0526F"/>
    <w:rsid w:val="00B06FE6"/>
    <w:rsid w:val="00B07046"/>
    <w:rsid w:val="00B077C8"/>
    <w:rsid w:val="00B07D27"/>
    <w:rsid w:val="00B10545"/>
    <w:rsid w:val="00B11081"/>
    <w:rsid w:val="00B112DA"/>
    <w:rsid w:val="00B113BB"/>
    <w:rsid w:val="00B12002"/>
    <w:rsid w:val="00B12569"/>
    <w:rsid w:val="00B13D2D"/>
    <w:rsid w:val="00B16F48"/>
    <w:rsid w:val="00B173D4"/>
    <w:rsid w:val="00B17478"/>
    <w:rsid w:val="00B17881"/>
    <w:rsid w:val="00B2030A"/>
    <w:rsid w:val="00B20A53"/>
    <w:rsid w:val="00B2181A"/>
    <w:rsid w:val="00B21F8A"/>
    <w:rsid w:val="00B23867"/>
    <w:rsid w:val="00B23A4F"/>
    <w:rsid w:val="00B25040"/>
    <w:rsid w:val="00B250C0"/>
    <w:rsid w:val="00B27065"/>
    <w:rsid w:val="00B2743C"/>
    <w:rsid w:val="00B2767F"/>
    <w:rsid w:val="00B27ABC"/>
    <w:rsid w:val="00B32A8D"/>
    <w:rsid w:val="00B32D55"/>
    <w:rsid w:val="00B32FAB"/>
    <w:rsid w:val="00B34C42"/>
    <w:rsid w:val="00B3623E"/>
    <w:rsid w:val="00B37851"/>
    <w:rsid w:val="00B41946"/>
    <w:rsid w:val="00B41972"/>
    <w:rsid w:val="00B420C1"/>
    <w:rsid w:val="00B424BE"/>
    <w:rsid w:val="00B42743"/>
    <w:rsid w:val="00B428A7"/>
    <w:rsid w:val="00B44A19"/>
    <w:rsid w:val="00B453EB"/>
    <w:rsid w:val="00B45E44"/>
    <w:rsid w:val="00B46251"/>
    <w:rsid w:val="00B474A1"/>
    <w:rsid w:val="00B50C72"/>
    <w:rsid w:val="00B5193A"/>
    <w:rsid w:val="00B5294E"/>
    <w:rsid w:val="00B52AD7"/>
    <w:rsid w:val="00B52E60"/>
    <w:rsid w:val="00B52ED2"/>
    <w:rsid w:val="00B5429A"/>
    <w:rsid w:val="00B54BB1"/>
    <w:rsid w:val="00B559E3"/>
    <w:rsid w:val="00B559E7"/>
    <w:rsid w:val="00B569E6"/>
    <w:rsid w:val="00B57092"/>
    <w:rsid w:val="00B5764C"/>
    <w:rsid w:val="00B57EF1"/>
    <w:rsid w:val="00B60197"/>
    <w:rsid w:val="00B63763"/>
    <w:rsid w:val="00B63F1C"/>
    <w:rsid w:val="00B65030"/>
    <w:rsid w:val="00B65DD4"/>
    <w:rsid w:val="00B67C65"/>
    <w:rsid w:val="00B7009F"/>
    <w:rsid w:val="00B71ECA"/>
    <w:rsid w:val="00B73A11"/>
    <w:rsid w:val="00B74C04"/>
    <w:rsid w:val="00B753D9"/>
    <w:rsid w:val="00B7552D"/>
    <w:rsid w:val="00B765E7"/>
    <w:rsid w:val="00B766C7"/>
    <w:rsid w:val="00B777A9"/>
    <w:rsid w:val="00B818DB"/>
    <w:rsid w:val="00B828E3"/>
    <w:rsid w:val="00B835E0"/>
    <w:rsid w:val="00B84CA7"/>
    <w:rsid w:val="00B84DC4"/>
    <w:rsid w:val="00B8527B"/>
    <w:rsid w:val="00B874A0"/>
    <w:rsid w:val="00B87630"/>
    <w:rsid w:val="00B879E3"/>
    <w:rsid w:val="00B87FD4"/>
    <w:rsid w:val="00B90E50"/>
    <w:rsid w:val="00B96804"/>
    <w:rsid w:val="00B96A7D"/>
    <w:rsid w:val="00BA107A"/>
    <w:rsid w:val="00BA1221"/>
    <w:rsid w:val="00BA2901"/>
    <w:rsid w:val="00BA3607"/>
    <w:rsid w:val="00BA42A9"/>
    <w:rsid w:val="00BA5175"/>
    <w:rsid w:val="00BA77B6"/>
    <w:rsid w:val="00BA7FF1"/>
    <w:rsid w:val="00BB1AD1"/>
    <w:rsid w:val="00BB730A"/>
    <w:rsid w:val="00BB7984"/>
    <w:rsid w:val="00BB7BCE"/>
    <w:rsid w:val="00BC1BA3"/>
    <w:rsid w:val="00BC2E55"/>
    <w:rsid w:val="00BC35D7"/>
    <w:rsid w:val="00BC36C8"/>
    <w:rsid w:val="00BC4C9C"/>
    <w:rsid w:val="00BC4E1A"/>
    <w:rsid w:val="00BC5020"/>
    <w:rsid w:val="00BC508E"/>
    <w:rsid w:val="00BC50D8"/>
    <w:rsid w:val="00BC5EB6"/>
    <w:rsid w:val="00BC65A4"/>
    <w:rsid w:val="00BC67AC"/>
    <w:rsid w:val="00BD1B08"/>
    <w:rsid w:val="00BD1E8F"/>
    <w:rsid w:val="00BD2349"/>
    <w:rsid w:val="00BD2624"/>
    <w:rsid w:val="00BD2B93"/>
    <w:rsid w:val="00BD2DDD"/>
    <w:rsid w:val="00BD3AEB"/>
    <w:rsid w:val="00BD49D0"/>
    <w:rsid w:val="00BD4B5A"/>
    <w:rsid w:val="00BD4DF9"/>
    <w:rsid w:val="00BD59E6"/>
    <w:rsid w:val="00BD59F3"/>
    <w:rsid w:val="00BD5AEB"/>
    <w:rsid w:val="00BD5F45"/>
    <w:rsid w:val="00BD659E"/>
    <w:rsid w:val="00BD737B"/>
    <w:rsid w:val="00BD7AB1"/>
    <w:rsid w:val="00BD7D7B"/>
    <w:rsid w:val="00BE035D"/>
    <w:rsid w:val="00BE0B50"/>
    <w:rsid w:val="00BE10CC"/>
    <w:rsid w:val="00BE13C8"/>
    <w:rsid w:val="00BE2087"/>
    <w:rsid w:val="00BE25E5"/>
    <w:rsid w:val="00BE318F"/>
    <w:rsid w:val="00BE5C36"/>
    <w:rsid w:val="00BE6F09"/>
    <w:rsid w:val="00BE7411"/>
    <w:rsid w:val="00BE7A37"/>
    <w:rsid w:val="00BE7F7F"/>
    <w:rsid w:val="00BF0690"/>
    <w:rsid w:val="00BF1A52"/>
    <w:rsid w:val="00BF2315"/>
    <w:rsid w:val="00BF2454"/>
    <w:rsid w:val="00BF29CD"/>
    <w:rsid w:val="00BF2E07"/>
    <w:rsid w:val="00BF3952"/>
    <w:rsid w:val="00BF60A6"/>
    <w:rsid w:val="00BF6B4D"/>
    <w:rsid w:val="00C014A9"/>
    <w:rsid w:val="00C01BFE"/>
    <w:rsid w:val="00C025F3"/>
    <w:rsid w:val="00C02FBF"/>
    <w:rsid w:val="00C034E7"/>
    <w:rsid w:val="00C03699"/>
    <w:rsid w:val="00C041D0"/>
    <w:rsid w:val="00C05585"/>
    <w:rsid w:val="00C05781"/>
    <w:rsid w:val="00C062FC"/>
    <w:rsid w:val="00C07263"/>
    <w:rsid w:val="00C075C8"/>
    <w:rsid w:val="00C07890"/>
    <w:rsid w:val="00C11B11"/>
    <w:rsid w:val="00C11BDD"/>
    <w:rsid w:val="00C12635"/>
    <w:rsid w:val="00C16F69"/>
    <w:rsid w:val="00C17050"/>
    <w:rsid w:val="00C17EDE"/>
    <w:rsid w:val="00C20C8A"/>
    <w:rsid w:val="00C2201D"/>
    <w:rsid w:val="00C22784"/>
    <w:rsid w:val="00C23185"/>
    <w:rsid w:val="00C24066"/>
    <w:rsid w:val="00C244AE"/>
    <w:rsid w:val="00C24BAF"/>
    <w:rsid w:val="00C25127"/>
    <w:rsid w:val="00C30B68"/>
    <w:rsid w:val="00C312FE"/>
    <w:rsid w:val="00C31B63"/>
    <w:rsid w:val="00C33156"/>
    <w:rsid w:val="00C3354F"/>
    <w:rsid w:val="00C33A21"/>
    <w:rsid w:val="00C35156"/>
    <w:rsid w:val="00C35C3E"/>
    <w:rsid w:val="00C35E87"/>
    <w:rsid w:val="00C35FFE"/>
    <w:rsid w:val="00C365C1"/>
    <w:rsid w:val="00C37AE2"/>
    <w:rsid w:val="00C37DDC"/>
    <w:rsid w:val="00C4065A"/>
    <w:rsid w:val="00C41FB2"/>
    <w:rsid w:val="00C42155"/>
    <w:rsid w:val="00C42D06"/>
    <w:rsid w:val="00C441DC"/>
    <w:rsid w:val="00C4487E"/>
    <w:rsid w:val="00C46836"/>
    <w:rsid w:val="00C4712C"/>
    <w:rsid w:val="00C478E2"/>
    <w:rsid w:val="00C503B0"/>
    <w:rsid w:val="00C5052C"/>
    <w:rsid w:val="00C50E7E"/>
    <w:rsid w:val="00C516DC"/>
    <w:rsid w:val="00C55817"/>
    <w:rsid w:val="00C560A4"/>
    <w:rsid w:val="00C565C6"/>
    <w:rsid w:val="00C63354"/>
    <w:rsid w:val="00C6514B"/>
    <w:rsid w:val="00C653ED"/>
    <w:rsid w:val="00C6576E"/>
    <w:rsid w:val="00C65D04"/>
    <w:rsid w:val="00C66A3A"/>
    <w:rsid w:val="00C66ECE"/>
    <w:rsid w:val="00C67D70"/>
    <w:rsid w:val="00C70500"/>
    <w:rsid w:val="00C749B0"/>
    <w:rsid w:val="00C756DE"/>
    <w:rsid w:val="00C75B54"/>
    <w:rsid w:val="00C75CAF"/>
    <w:rsid w:val="00C77AA6"/>
    <w:rsid w:val="00C80983"/>
    <w:rsid w:val="00C81708"/>
    <w:rsid w:val="00C82228"/>
    <w:rsid w:val="00C82674"/>
    <w:rsid w:val="00C831FC"/>
    <w:rsid w:val="00C8349C"/>
    <w:rsid w:val="00C84AAA"/>
    <w:rsid w:val="00C854CC"/>
    <w:rsid w:val="00C904CC"/>
    <w:rsid w:val="00C904F4"/>
    <w:rsid w:val="00C917F2"/>
    <w:rsid w:val="00C91ADD"/>
    <w:rsid w:val="00C91AFF"/>
    <w:rsid w:val="00C92559"/>
    <w:rsid w:val="00C92FD7"/>
    <w:rsid w:val="00C94FA6"/>
    <w:rsid w:val="00C95A57"/>
    <w:rsid w:val="00C96AD1"/>
    <w:rsid w:val="00CA03E1"/>
    <w:rsid w:val="00CA117B"/>
    <w:rsid w:val="00CA1BEF"/>
    <w:rsid w:val="00CA1C34"/>
    <w:rsid w:val="00CA2EEC"/>
    <w:rsid w:val="00CA3EC1"/>
    <w:rsid w:val="00CA3F92"/>
    <w:rsid w:val="00CA49EA"/>
    <w:rsid w:val="00CA4D34"/>
    <w:rsid w:val="00CA5595"/>
    <w:rsid w:val="00CA642D"/>
    <w:rsid w:val="00CA69E7"/>
    <w:rsid w:val="00CB2589"/>
    <w:rsid w:val="00CB3415"/>
    <w:rsid w:val="00CB5728"/>
    <w:rsid w:val="00CB64B4"/>
    <w:rsid w:val="00CB67E8"/>
    <w:rsid w:val="00CB6ADA"/>
    <w:rsid w:val="00CB6D10"/>
    <w:rsid w:val="00CB7A91"/>
    <w:rsid w:val="00CC0C8C"/>
    <w:rsid w:val="00CC166A"/>
    <w:rsid w:val="00CC3032"/>
    <w:rsid w:val="00CC5B53"/>
    <w:rsid w:val="00CC6042"/>
    <w:rsid w:val="00CC6C3D"/>
    <w:rsid w:val="00CC6FD6"/>
    <w:rsid w:val="00CC7284"/>
    <w:rsid w:val="00CC7538"/>
    <w:rsid w:val="00CD057B"/>
    <w:rsid w:val="00CD2B9E"/>
    <w:rsid w:val="00CD2F04"/>
    <w:rsid w:val="00CD3923"/>
    <w:rsid w:val="00CD553D"/>
    <w:rsid w:val="00CD5764"/>
    <w:rsid w:val="00CD5EA6"/>
    <w:rsid w:val="00CD650B"/>
    <w:rsid w:val="00CE03CF"/>
    <w:rsid w:val="00CE0C3F"/>
    <w:rsid w:val="00CE2D3C"/>
    <w:rsid w:val="00CE326C"/>
    <w:rsid w:val="00CE59F2"/>
    <w:rsid w:val="00CE7D28"/>
    <w:rsid w:val="00CF1446"/>
    <w:rsid w:val="00CF20A0"/>
    <w:rsid w:val="00CF29DE"/>
    <w:rsid w:val="00CF2AFF"/>
    <w:rsid w:val="00CF393D"/>
    <w:rsid w:val="00CF39F5"/>
    <w:rsid w:val="00CF3BCD"/>
    <w:rsid w:val="00CF43C2"/>
    <w:rsid w:val="00CF4AA2"/>
    <w:rsid w:val="00CF4DF9"/>
    <w:rsid w:val="00CF540A"/>
    <w:rsid w:val="00CF75AC"/>
    <w:rsid w:val="00CF75D3"/>
    <w:rsid w:val="00D00B47"/>
    <w:rsid w:val="00D00E2D"/>
    <w:rsid w:val="00D01004"/>
    <w:rsid w:val="00D0106F"/>
    <w:rsid w:val="00D01713"/>
    <w:rsid w:val="00D01BA7"/>
    <w:rsid w:val="00D02E9A"/>
    <w:rsid w:val="00D0523A"/>
    <w:rsid w:val="00D0553D"/>
    <w:rsid w:val="00D0568F"/>
    <w:rsid w:val="00D05EF3"/>
    <w:rsid w:val="00D060BB"/>
    <w:rsid w:val="00D064B3"/>
    <w:rsid w:val="00D06527"/>
    <w:rsid w:val="00D06F4C"/>
    <w:rsid w:val="00D0719B"/>
    <w:rsid w:val="00D122B7"/>
    <w:rsid w:val="00D12ED5"/>
    <w:rsid w:val="00D13618"/>
    <w:rsid w:val="00D13925"/>
    <w:rsid w:val="00D13E57"/>
    <w:rsid w:val="00D1408F"/>
    <w:rsid w:val="00D141B4"/>
    <w:rsid w:val="00D14234"/>
    <w:rsid w:val="00D1455E"/>
    <w:rsid w:val="00D15649"/>
    <w:rsid w:val="00D17898"/>
    <w:rsid w:val="00D17B3B"/>
    <w:rsid w:val="00D2112F"/>
    <w:rsid w:val="00D21F8B"/>
    <w:rsid w:val="00D2492B"/>
    <w:rsid w:val="00D25334"/>
    <w:rsid w:val="00D2606B"/>
    <w:rsid w:val="00D27809"/>
    <w:rsid w:val="00D27CBD"/>
    <w:rsid w:val="00D30465"/>
    <w:rsid w:val="00D30B56"/>
    <w:rsid w:val="00D30FC5"/>
    <w:rsid w:val="00D317C1"/>
    <w:rsid w:val="00D31DF8"/>
    <w:rsid w:val="00D31E5D"/>
    <w:rsid w:val="00D32261"/>
    <w:rsid w:val="00D32474"/>
    <w:rsid w:val="00D330BF"/>
    <w:rsid w:val="00D331AB"/>
    <w:rsid w:val="00D342D2"/>
    <w:rsid w:val="00D3575C"/>
    <w:rsid w:val="00D364E2"/>
    <w:rsid w:val="00D411AE"/>
    <w:rsid w:val="00D41DC3"/>
    <w:rsid w:val="00D41FD5"/>
    <w:rsid w:val="00D4294A"/>
    <w:rsid w:val="00D43308"/>
    <w:rsid w:val="00D448A2"/>
    <w:rsid w:val="00D45007"/>
    <w:rsid w:val="00D453DE"/>
    <w:rsid w:val="00D463C8"/>
    <w:rsid w:val="00D46458"/>
    <w:rsid w:val="00D46B07"/>
    <w:rsid w:val="00D50130"/>
    <w:rsid w:val="00D50590"/>
    <w:rsid w:val="00D51063"/>
    <w:rsid w:val="00D51A1E"/>
    <w:rsid w:val="00D523A2"/>
    <w:rsid w:val="00D52CDE"/>
    <w:rsid w:val="00D52EB1"/>
    <w:rsid w:val="00D53358"/>
    <w:rsid w:val="00D538C4"/>
    <w:rsid w:val="00D54A91"/>
    <w:rsid w:val="00D54B65"/>
    <w:rsid w:val="00D54C4A"/>
    <w:rsid w:val="00D55B65"/>
    <w:rsid w:val="00D56362"/>
    <w:rsid w:val="00D567BC"/>
    <w:rsid w:val="00D56992"/>
    <w:rsid w:val="00D56D26"/>
    <w:rsid w:val="00D57C12"/>
    <w:rsid w:val="00D57D8F"/>
    <w:rsid w:val="00D62087"/>
    <w:rsid w:val="00D62129"/>
    <w:rsid w:val="00D63011"/>
    <w:rsid w:val="00D63F5F"/>
    <w:rsid w:val="00D64121"/>
    <w:rsid w:val="00D655AD"/>
    <w:rsid w:val="00D66168"/>
    <w:rsid w:val="00D661B8"/>
    <w:rsid w:val="00D676B6"/>
    <w:rsid w:val="00D676BE"/>
    <w:rsid w:val="00D710C1"/>
    <w:rsid w:val="00D71DA2"/>
    <w:rsid w:val="00D73BA5"/>
    <w:rsid w:val="00D7555D"/>
    <w:rsid w:val="00D756E6"/>
    <w:rsid w:val="00D75B7D"/>
    <w:rsid w:val="00D76BA7"/>
    <w:rsid w:val="00D80A9B"/>
    <w:rsid w:val="00D812ED"/>
    <w:rsid w:val="00D8247B"/>
    <w:rsid w:val="00D824CB"/>
    <w:rsid w:val="00D82686"/>
    <w:rsid w:val="00D82F8A"/>
    <w:rsid w:val="00D8311E"/>
    <w:rsid w:val="00D8357B"/>
    <w:rsid w:val="00D83990"/>
    <w:rsid w:val="00D84027"/>
    <w:rsid w:val="00D8512B"/>
    <w:rsid w:val="00D86353"/>
    <w:rsid w:val="00D86619"/>
    <w:rsid w:val="00D86840"/>
    <w:rsid w:val="00D87234"/>
    <w:rsid w:val="00D8738E"/>
    <w:rsid w:val="00D87BFB"/>
    <w:rsid w:val="00D9074C"/>
    <w:rsid w:val="00D907F6"/>
    <w:rsid w:val="00D90922"/>
    <w:rsid w:val="00D91F78"/>
    <w:rsid w:val="00D9201A"/>
    <w:rsid w:val="00D9206C"/>
    <w:rsid w:val="00D924CA"/>
    <w:rsid w:val="00D9298F"/>
    <w:rsid w:val="00D92A63"/>
    <w:rsid w:val="00D92FFB"/>
    <w:rsid w:val="00D939B3"/>
    <w:rsid w:val="00D93D1D"/>
    <w:rsid w:val="00D943F7"/>
    <w:rsid w:val="00D97273"/>
    <w:rsid w:val="00D9754E"/>
    <w:rsid w:val="00D97AAC"/>
    <w:rsid w:val="00D97D4F"/>
    <w:rsid w:val="00DA005D"/>
    <w:rsid w:val="00DA1100"/>
    <w:rsid w:val="00DA1E58"/>
    <w:rsid w:val="00DA3876"/>
    <w:rsid w:val="00DA5B2A"/>
    <w:rsid w:val="00DA6219"/>
    <w:rsid w:val="00DB01FF"/>
    <w:rsid w:val="00DB106B"/>
    <w:rsid w:val="00DB2EC3"/>
    <w:rsid w:val="00DB6E54"/>
    <w:rsid w:val="00DB7570"/>
    <w:rsid w:val="00DC06B1"/>
    <w:rsid w:val="00DC08F4"/>
    <w:rsid w:val="00DC1284"/>
    <w:rsid w:val="00DC2BEC"/>
    <w:rsid w:val="00DC4029"/>
    <w:rsid w:val="00DC406E"/>
    <w:rsid w:val="00DC4C47"/>
    <w:rsid w:val="00DC5540"/>
    <w:rsid w:val="00DC5FCF"/>
    <w:rsid w:val="00DD314A"/>
    <w:rsid w:val="00DD3BA8"/>
    <w:rsid w:val="00DD42E6"/>
    <w:rsid w:val="00DD59EA"/>
    <w:rsid w:val="00DD5E9C"/>
    <w:rsid w:val="00DD6216"/>
    <w:rsid w:val="00DD6521"/>
    <w:rsid w:val="00DD681E"/>
    <w:rsid w:val="00DD7128"/>
    <w:rsid w:val="00DD7935"/>
    <w:rsid w:val="00DE0986"/>
    <w:rsid w:val="00DE0AB6"/>
    <w:rsid w:val="00DE0B91"/>
    <w:rsid w:val="00DE0E17"/>
    <w:rsid w:val="00DE15EF"/>
    <w:rsid w:val="00DE2516"/>
    <w:rsid w:val="00DE3F13"/>
    <w:rsid w:val="00DE4B5B"/>
    <w:rsid w:val="00DE6526"/>
    <w:rsid w:val="00DE73F8"/>
    <w:rsid w:val="00DE7ACD"/>
    <w:rsid w:val="00DF05F6"/>
    <w:rsid w:val="00DF0D3F"/>
    <w:rsid w:val="00DF13F8"/>
    <w:rsid w:val="00DF1F4B"/>
    <w:rsid w:val="00DF258B"/>
    <w:rsid w:val="00DF2842"/>
    <w:rsid w:val="00DF3079"/>
    <w:rsid w:val="00DF3589"/>
    <w:rsid w:val="00DF526C"/>
    <w:rsid w:val="00DF6478"/>
    <w:rsid w:val="00DF7160"/>
    <w:rsid w:val="00DF7E68"/>
    <w:rsid w:val="00E00FAF"/>
    <w:rsid w:val="00E0339A"/>
    <w:rsid w:val="00E04370"/>
    <w:rsid w:val="00E047F9"/>
    <w:rsid w:val="00E04C81"/>
    <w:rsid w:val="00E04E34"/>
    <w:rsid w:val="00E065DE"/>
    <w:rsid w:val="00E0704C"/>
    <w:rsid w:val="00E07156"/>
    <w:rsid w:val="00E10581"/>
    <w:rsid w:val="00E10C13"/>
    <w:rsid w:val="00E1409B"/>
    <w:rsid w:val="00E140DA"/>
    <w:rsid w:val="00E14799"/>
    <w:rsid w:val="00E1613F"/>
    <w:rsid w:val="00E177B2"/>
    <w:rsid w:val="00E20209"/>
    <w:rsid w:val="00E2030C"/>
    <w:rsid w:val="00E20C36"/>
    <w:rsid w:val="00E222F0"/>
    <w:rsid w:val="00E22CF0"/>
    <w:rsid w:val="00E2315A"/>
    <w:rsid w:val="00E23330"/>
    <w:rsid w:val="00E23B9F"/>
    <w:rsid w:val="00E2495A"/>
    <w:rsid w:val="00E25A51"/>
    <w:rsid w:val="00E25AE4"/>
    <w:rsid w:val="00E27239"/>
    <w:rsid w:val="00E300EB"/>
    <w:rsid w:val="00E30E95"/>
    <w:rsid w:val="00E31689"/>
    <w:rsid w:val="00E33CE9"/>
    <w:rsid w:val="00E34D4A"/>
    <w:rsid w:val="00E3523E"/>
    <w:rsid w:val="00E35933"/>
    <w:rsid w:val="00E35A6D"/>
    <w:rsid w:val="00E35F0C"/>
    <w:rsid w:val="00E3618D"/>
    <w:rsid w:val="00E36240"/>
    <w:rsid w:val="00E36313"/>
    <w:rsid w:val="00E365DA"/>
    <w:rsid w:val="00E37E5A"/>
    <w:rsid w:val="00E40C15"/>
    <w:rsid w:val="00E41038"/>
    <w:rsid w:val="00E430A9"/>
    <w:rsid w:val="00E44071"/>
    <w:rsid w:val="00E440ED"/>
    <w:rsid w:val="00E4410D"/>
    <w:rsid w:val="00E45C6F"/>
    <w:rsid w:val="00E46BEF"/>
    <w:rsid w:val="00E46D27"/>
    <w:rsid w:val="00E52105"/>
    <w:rsid w:val="00E524ED"/>
    <w:rsid w:val="00E5297D"/>
    <w:rsid w:val="00E52B4F"/>
    <w:rsid w:val="00E53144"/>
    <w:rsid w:val="00E546C0"/>
    <w:rsid w:val="00E5641F"/>
    <w:rsid w:val="00E56890"/>
    <w:rsid w:val="00E5756A"/>
    <w:rsid w:val="00E602A7"/>
    <w:rsid w:val="00E60630"/>
    <w:rsid w:val="00E6336B"/>
    <w:rsid w:val="00E63E9E"/>
    <w:rsid w:val="00E64478"/>
    <w:rsid w:val="00E65059"/>
    <w:rsid w:val="00E6507B"/>
    <w:rsid w:val="00E6533E"/>
    <w:rsid w:val="00E668F9"/>
    <w:rsid w:val="00E66C4C"/>
    <w:rsid w:val="00E671B1"/>
    <w:rsid w:val="00E70547"/>
    <w:rsid w:val="00E70789"/>
    <w:rsid w:val="00E70802"/>
    <w:rsid w:val="00E728CD"/>
    <w:rsid w:val="00E75184"/>
    <w:rsid w:val="00E75250"/>
    <w:rsid w:val="00E800CB"/>
    <w:rsid w:val="00E80A34"/>
    <w:rsid w:val="00E81793"/>
    <w:rsid w:val="00E82397"/>
    <w:rsid w:val="00E82C2B"/>
    <w:rsid w:val="00E84516"/>
    <w:rsid w:val="00E84D52"/>
    <w:rsid w:val="00E8509E"/>
    <w:rsid w:val="00E85AEF"/>
    <w:rsid w:val="00E90C4A"/>
    <w:rsid w:val="00E929BE"/>
    <w:rsid w:val="00E92F26"/>
    <w:rsid w:val="00E93068"/>
    <w:rsid w:val="00E93081"/>
    <w:rsid w:val="00E93461"/>
    <w:rsid w:val="00E943F3"/>
    <w:rsid w:val="00E947B4"/>
    <w:rsid w:val="00E9484F"/>
    <w:rsid w:val="00E94C78"/>
    <w:rsid w:val="00E95F4C"/>
    <w:rsid w:val="00E95FA2"/>
    <w:rsid w:val="00E962A0"/>
    <w:rsid w:val="00E96450"/>
    <w:rsid w:val="00E965F3"/>
    <w:rsid w:val="00E96841"/>
    <w:rsid w:val="00E97557"/>
    <w:rsid w:val="00EA01BE"/>
    <w:rsid w:val="00EA0A5C"/>
    <w:rsid w:val="00EA0ECE"/>
    <w:rsid w:val="00EA1825"/>
    <w:rsid w:val="00EA292E"/>
    <w:rsid w:val="00EA2B61"/>
    <w:rsid w:val="00EA30A4"/>
    <w:rsid w:val="00EA3A3A"/>
    <w:rsid w:val="00EA42A9"/>
    <w:rsid w:val="00EA4B5E"/>
    <w:rsid w:val="00EA523F"/>
    <w:rsid w:val="00EA6C51"/>
    <w:rsid w:val="00EA7AB1"/>
    <w:rsid w:val="00EA7C2F"/>
    <w:rsid w:val="00EB0682"/>
    <w:rsid w:val="00EB0C85"/>
    <w:rsid w:val="00EB266F"/>
    <w:rsid w:val="00EB28BC"/>
    <w:rsid w:val="00EB2B08"/>
    <w:rsid w:val="00EB2B6A"/>
    <w:rsid w:val="00EB4C1F"/>
    <w:rsid w:val="00EB5FDF"/>
    <w:rsid w:val="00EB602C"/>
    <w:rsid w:val="00EB7B85"/>
    <w:rsid w:val="00EB7C40"/>
    <w:rsid w:val="00EC0108"/>
    <w:rsid w:val="00EC28C6"/>
    <w:rsid w:val="00EC3692"/>
    <w:rsid w:val="00EC3B4A"/>
    <w:rsid w:val="00EC4F19"/>
    <w:rsid w:val="00EC52C6"/>
    <w:rsid w:val="00EC5611"/>
    <w:rsid w:val="00EC618A"/>
    <w:rsid w:val="00EC64E1"/>
    <w:rsid w:val="00EC756D"/>
    <w:rsid w:val="00ED19E0"/>
    <w:rsid w:val="00ED3A7D"/>
    <w:rsid w:val="00ED5E34"/>
    <w:rsid w:val="00ED5E63"/>
    <w:rsid w:val="00ED78C9"/>
    <w:rsid w:val="00EE194D"/>
    <w:rsid w:val="00EE2942"/>
    <w:rsid w:val="00EE2EA1"/>
    <w:rsid w:val="00EE3B6F"/>
    <w:rsid w:val="00EE4317"/>
    <w:rsid w:val="00EE45A4"/>
    <w:rsid w:val="00EE5599"/>
    <w:rsid w:val="00EE58A0"/>
    <w:rsid w:val="00EE5BE2"/>
    <w:rsid w:val="00EE5C2F"/>
    <w:rsid w:val="00EE7F84"/>
    <w:rsid w:val="00EF055D"/>
    <w:rsid w:val="00EF25F2"/>
    <w:rsid w:val="00EF2A19"/>
    <w:rsid w:val="00EF38A1"/>
    <w:rsid w:val="00EF3F45"/>
    <w:rsid w:val="00EF4307"/>
    <w:rsid w:val="00EF4B59"/>
    <w:rsid w:val="00EF5AC0"/>
    <w:rsid w:val="00EF681B"/>
    <w:rsid w:val="00EF6F5F"/>
    <w:rsid w:val="00EF7955"/>
    <w:rsid w:val="00EF7D3F"/>
    <w:rsid w:val="00F02177"/>
    <w:rsid w:val="00F022BA"/>
    <w:rsid w:val="00F034B4"/>
    <w:rsid w:val="00F038EC"/>
    <w:rsid w:val="00F04514"/>
    <w:rsid w:val="00F04D81"/>
    <w:rsid w:val="00F051D4"/>
    <w:rsid w:val="00F067AA"/>
    <w:rsid w:val="00F06D76"/>
    <w:rsid w:val="00F06E6A"/>
    <w:rsid w:val="00F06FB0"/>
    <w:rsid w:val="00F10EF0"/>
    <w:rsid w:val="00F113D8"/>
    <w:rsid w:val="00F11A71"/>
    <w:rsid w:val="00F12632"/>
    <w:rsid w:val="00F12789"/>
    <w:rsid w:val="00F132AD"/>
    <w:rsid w:val="00F13AFD"/>
    <w:rsid w:val="00F15F6F"/>
    <w:rsid w:val="00F15FFE"/>
    <w:rsid w:val="00F16964"/>
    <w:rsid w:val="00F20060"/>
    <w:rsid w:val="00F2056B"/>
    <w:rsid w:val="00F2132F"/>
    <w:rsid w:val="00F2173A"/>
    <w:rsid w:val="00F2173F"/>
    <w:rsid w:val="00F220BE"/>
    <w:rsid w:val="00F24DB7"/>
    <w:rsid w:val="00F24F2B"/>
    <w:rsid w:val="00F25C36"/>
    <w:rsid w:val="00F26272"/>
    <w:rsid w:val="00F27D7C"/>
    <w:rsid w:val="00F3017D"/>
    <w:rsid w:val="00F303E0"/>
    <w:rsid w:val="00F311EF"/>
    <w:rsid w:val="00F342C7"/>
    <w:rsid w:val="00F3458F"/>
    <w:rsid w:val="00F35BBE"/>
    <w:rsid w:val="00F35BC0"/>
    <w:rsid w:val="00F35E48"/>
    <w:rsid w:val="00F40A01"/>
    <w:rsid w:val="00F4192D"/>
    <w:rsid w:val="00F41CD4"/>
    <w:rsid w:val="00F42BFB"/>
    <w:rsid w:val="00F43F06"/>
    <w:rsid w:val="00F43FE1"/>
    <w:rsid w:val="00F44E15"/>
    <w:rsid w:val="00F466CB"/>
    <w:rsid w:val="00F46C03"/>
    <w:rsid w:val="00F47AD1"/>
    <w:rsid w:val="00F502D1"/>
    <w:rsid w:val="00F52DBA"/>
    <w:rsid w:val="00F5310E"/>
    <w:rsid w:val="00F55B9E"/>
    <w:rsid w:val="00F5609B"/>
    <w:rsid w:val="00F56E5A"/>
    <w:rsid w:val="00F5778F"/>
    <w:rsid w:val="00F57D71"/>
    <w:rsid w:val="00F6015F"/>
    <w:rsid w:val="00F60821"/>
    <w:rsid w:val="00F60E62"/>
    <w:rsid w:val="00F61043"/>
    <w:rsid w:val="00F61EF3"/>
    <w:rsid w:val="00F62BED"/>
    <w:rsid w:val="00F63667"/>
    <w:rsid w:val="00F64DD3"/>
    <w:rsid w:val="00F65398"/>
    <w:rsid w:val="00F65B3B"/>
    <w:rsid w:val="00F65B68"/>
    <w:rsid w:val="00F663FF"/>
    <w:rsid w:val="00F67724"/>
    <w:rsid w:val="00F67773"/>
    <w:rsid w:val="00F67B92"/>
    <w:rsid w:val="00F67FED"/>
    <w:rsid w:val="00F71E05"/>
    <w:rsid w:val="00F722F0"/>
    <w:rsid w:val="00F72534"/>
    <w:rsid w:val="00F7264B"/>
    <w:rsid w:val="00F72B59"/>
    <w:rsid w:val="00F73482"/>
    <w:rsid w:val="00F736BE"/>
    <w:rsid w:val="00F74172"/>
    <w:rsid w:val="00F77685"/>
    <w:rsid w:val="00F80A84"/>
    <w:rsid w:val="00F80AC7"/>
    <w:rsid w:val="00F82103"/>
    <w:rsid w:val="00F84632"/>
    <w:rsid w:val="00F84A09"/>
    <w:rsid w:val="00F85A2E"/>
    <w:rsid w:val="00F86AEA"/>
    <w:rsid w:val="00F86D84"/>
    <w:rsid w:val="00F87C95"/>
    <w:rsid w:val="00F9055F"/>
    <w:rsid w:val="00F9069D"/>
    <w:rsid w:val="00F9100E"/>
    <w:rsid w:val="00F91142"/>
    <w:rsid w:val="00F91320"/>
    <w:rsid w:val="00F9140C"/>
    <w:rsid w:val="00F91458"/>
    <w:rsid w:val="00F921D9"/>
    <w:rsid w:val="00F92F43"/>
    <w:rsid w:val="00F93F32"/>
    <w:rsid w:val="00F94224"/>
    <w:rsid w:val="00F9473B"/>
    <w:rsid w:val="00F952A2"/>
    <w:rsid w:val="00F95725"/>
    <w:rsid w:val="00F960AA"/>
    <w:rsid w:val="00F963B6"/>
    <w:rsid w:val="00F966C4"/>
    <w:rsid w:val="00F9681F"/>
    <w:rsid w:val="00F97513"/>
    <w:rsid w:val="00FA13AA"/>
    <w:rsid w:val="00FA2F46"/>
    <w:rsid w:val="00FA32F8"/>
    <w:rsid w:val="00FA39E0"/>
    <w:rsid w:val="00FA430B"/>
    <w:rsid w:val="00FA50B9"/>
    <w:rsid w:val="00FA6861"/>
    <w:rsid w:val="00FA7BE6"/>
    <w:rsid w:val="00FB0102"/>
    <w:rsid w:val="00FB0ECE"/>
    <w:rsid w:val="00FB2072"/>
    <w:rsid w:val="00FB331C"/>
    <w:rsid w:val="00FB3CB6"/>
    <w:rsid w:val="00FB43F9"/>
    <w:rsid w:val="00FB5853"/>
    <w:rsid w:val="00FB6AB3"/>
    <w:rsid w:val="00FB7249"/>
    <w:rsid w:val="00FB7251"/>
    <w:rsid w:val="00FB7616"/>
    <w:rsid w:val="00FC0D29"/>
    <w:rsid w:val="00FC3DA3"/>
    <w:rsid w:val="00FC43F3"/>
    <w:rsid w:val="00FC5F99"/>
    <w:rsid w:val="00FC6F73"/>
    <w:rsid w:val="00FC7F9A"/>
    <w:rsid w:val="00FD05A3"/>
    <w:rsid w:val="00FD163F"/>
    <w:rsid w:val="00FD2C12"/>
    <w:rsid w:val="00FD335B"/>
    <w:rsid w:val="00FD3A11"/>
    <w:rsid w:val="00FD590E"/>
    <w:rsid w:val="00FD6C8B"/>
    <w:rsid w:val="00FD7C9C"/>
    <w:rsid w:val="00FD7FA2"/>
    <w:rsid w:val="00FE000A"/>
    <w:rsid w:val="00FE11F4"/>
    <w:rsid w:val="00FE3265"/>
    <w:rsid w:val="00FE3C9E"/>
    <w:rsid w:val="00FE4EE2"/>
    <w:rsid w:val="00FE5879"/>
    <w:rsid w:val="00FE71AC"/>
    <w:rsid w:val="00FE785A"/>
    <w:rsid w:val="00FF0388"/>
    <w:rsid w:val="00FF1ACC"/>
    <w:rsid w:val="00FF21AB"/>
    <w:rsid w:val="00FF30E2"/>
    <w:rsid w:val="00FF348F"/>
    <w:rsid w:val="00FF3536"/>
    <w:rsid w:val="00FF530A"/>
    <w:rsid w:val="00FF5664"/>
    <w:rsid w:val="00FF5830"/>
    <w:rsid w:val="00FF58BA"/>
    <w:rsid w:val="00FF64A5"/>
    <w:rsid w:val="00FF700B"/>
    <w:rsid w:val="00FF7CB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C7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065"/>
    <w:rPr>
      <w:rFonts w:ascii="Arial" w:hAnsi="Arial" w:cs="Arial"/>
      <w:sz w:val="26"/>
      <w:szCs w:val="24"/>
      <w:lang w:eastAsia="en-US"/>
    </w:rPr>
  </w:style>
  <w:style w:type="paragraph" w:styleId="Heading1">
    <w:name w:val="heading 1"/>
    <w:basedOn w:val="Normal"/>
    <w:next w:val="AParaNumbering"/>
    <w:link w:val="Heading1Char"/>
    <w:qFormat/>
    <w:rsid w:val="007E5144"/>
    <w:pPr>
      <w:keepNext/>
      <w:numPr>
        <w:numId w:val="4"/>
      </w:numPr>
      <w:spacing w:before="120" w:after="120" w:line="480" w:lineRule="auto"/>
      <w:ind w:hanging="720"/>
      <w:outlineLvl w:val="0"/>
    </w:pPr>
    <w:rPr>
      <w:rFonts w:cs="Times New Roman"/>
      <w:b/>
      <w:bCs/>
      <w:caps/>
      <w:kern w:val="32"/>
      <w:szCs w:val="32"/>
    </w:rPr>
  </w:style>
  <w:style w:type="paragraph" w:styleId="Heading2">
    <w:name w:val="heading 2"/>
    <w:basedOn w:val="Normal"/>
    <w:next w:val="AParaNumbering"/>
    <w:link w:val="Heading2Char"/>
    <w:qFormat/>
    <w:rsid w:val="007E5144"/>
    <w:pPr>
      <w:keepNext/>
      <w:numPr>
        <w:numId w:val="5"/>
      </w:numPr>
      <w:tabs>
        <w:tab w:val="left" w:pos="720"/>
      </w:tabs>
      <w:spacing w:before="120" w:after="120" w:line="480" w:lineRule="auto"/>
      <w:ind w:left="720" w:hanging="720"/>
      <w:outlineLvl w:val="1"/>
    </w:pPr>
    <w:rPr>
      <w:rFonts w:cs="Times New Roman"/>
      <w:b/>
      <w:bCs/>
      <w:iCs/>
      <w:szCs w:val="28"/>
    </w:rPr>
  </w:style>
  <w:style w:type="paragraph" w:styleId="Heading3">
    <w:name w:val="heading 3"/>
    <w:basedOn w:val="Normal"/>
    <w:next w:val="AParaNumbering"/>
    <w:link w:val="Heading3Char"/>
    <w:qFormat/>
    <w:rsid w:val="007E5144"/>
    <w:pPr>
      <w:keepNext/>
      <w:numPr>
        <w:numId w:val="6"/>
      </w:numPr>
      <w:tabs>
        <w:tab w:val="left" w:pos="1080"/>
      </w:tabs>
      <w:spacing w:before="120" w:after="120" w:line="480" w:lineRule="auto"/>
      <w:ind w:left="1080" w:hanging="720"/>
      <w:outlineLvl w:val="2"/>
    </w:pPr>
    <w:rPr>
      <w:rFonts w:cs="Times New Roman"/>
      <w:b/>
      <w:bCs/>
      <w:szCs w:val="26"/>
    </w:rPr>
  </w:style>
  <w:style w:type="paragraph" w:styleId="Heading4">
    <w:name w:val="heading 4"/>
    <w:basedOn w:val="Normal"/>
    <w:next w:val="AParaNumbering"/>
    <w:link w:val="Heading4Char"/>
    <w:qFormat/>
    <w:rsid w:val="007E5144"/>
    <w:pPr>
      <w:keepNext/>
      <w:numPr>
        <w:numId w:val="7"/>
      </w:numPr>
      <w:tabs>
        <w:tab w:val="left" w:pos="1440"/>
      </w:tabs>
      <w:spacing w:before="120" w:after="120" w:line="480" w:lineRule="auto"/>
      <w:ind w:hanging="720"/>
      <w:outlineLvl w:val="3"/>
    </w:pPr>
    <w:rPr>
      <w:rFonts w:cs="Times New Roman"/>
      <w:b/>
      <w:bCs/>
      <w:szCs w:val="28"/>
    </w:rPr>
  </w:style>
  <w:style w:type="paragraph" w:styleId="Heading5">
    <w:name w:val="heading 5"/>
    <w:basedOn w:val="Normal"/>
    <w:next w:val="AParaNumbering"/>
    <w:link w:val="Heading5Char"/>
    <w:qFormat/>
    <w:rsid w:val="00DB2EC3"/>
    <w:pPr>
      <w:keepNext/>
      <w:numPr>
        <w:numId w:val="8"/>
      </w:numPr>
      <w:tabs>
        <w:tab w:val="left" w:pos="720"/>
      </w:tabs>
      <w:spacing w:before="120" w:after="120" w:line="480" w:lineRule="auto"/>
      <w:ind w:left="720" w:hanging="720"/>
      <w:outlineLvl w:val="4"/>
    </w:pPr>
    <w:rPr>
      <w:rFonts w:cs="Times New Roman"/>
      <w:b/>
      <w:bCs/>
      <w:iCs/>
      <w:szCs w:val="26"/>
    </w:rPr>
  </w:style>
  <w:style w:type="paragraph" w:styleId="Heading6">
    <w:name w:val="heading 6"/>
    <w:basedOn w:val="Normal"/>
    <w:next w:val="AParaNumbering"/>
    <w:link w:val="Heading6Char"/>
    <w:qFormat/>
    <w:rsid w:val="00DB2EC3"/>
    <w:pPr>
      <w:keepNext/>
      <w:numPr>
        <w:numId w:val="28"/>
      </w:numPr>
      <w:tabs>
        <w:tab w:val="left" w:pos="1080"/>
      </w:tabs>
      <w:spacing w:before="120" w:after="120" w:line="480" w:lineRule="auto"/>
      <w:outlineLvl w:val="5"/>
    </w:pPr>
    <w:rPr>
      <w:rFonts w:cs="Times New Roman"/>
      <w:b/>
      <w:bCs/>
      <w:szCs w:val="22"/>
    </w:rPr>
  </w:style>
  <w:style w:type="paragraph" w:styleId="Heading7">
    <w:name w:val="heading 7"/>
    <w:basedOn w:val="Normal"/>
    <w:next w:val="AParaNumbering"/>
    <w:link w:val="Heading7Char"/>
    <w:qFormat/>
    <w:rsid w:val="00DB2EC3"/>
    <w:pPr>
      <w:keepNext/>
      <w:numPr>
        <w:numId w:val="10"/>
      </w:numPr>
      <w:tabs>
        <w:tab w:val="left" w:pos="1440"/>
      </w:tabs>
      <w:spacing w:before="120" w:after="120" w:line="480" w:lineRule="auto"/>
      <w:ind w:left="1440" w:hanging="720"/>
      <w:outlineLvl w:val="6"/>
    </w:pPr>
    <w:rPr>
      <w:rFonts w:cs="Times New Roman"/>
      <w:b/>
    </w:rPr>
  </w:style>
  <w:style w:type="paragraph" w:styleId="Heading8">
    <w:name w:val="heading 8"/>
    <w:basedOn w:val="Normal"/>
    <w:next w:val="AParaNumbering"/>
    <w:link w:val="Heading8Char"/>
    <w:qFormat/>
    <w:rsid w:val="00DB2EC3"/>
    <w:pPr>
      <w:keepNext/>
      <w:numPr>
        <w:numId w:val="11"/>
      </w:numPr>
      <w:tabs>
        <w:tab w:val="left" w:pos="720"/>
      </w:tabs>
      <w:spacing w:before="120" w:after="120" w:line="480" w:lineRule="auto"/>
      <w:ind w:left="720" w:hanging="720"/>
      <w:outlineLvl w:val="7"/>
    </w:pPr>
    <w:rPr>
      <w:rFonts w:cs="Times New Roman"/>
      <w:b/>
      <w:iCs/>
    </w:rPr>
  </w:style>
  <w:style w:type="paragraph" w:styleId="Heading9">
    <w:name w:val="heading 9"/>
    <w:basedOn w:val="Normal"/>
    <w:next w:val="AParaNumbering"/>
    <w:link w:val="Heading9Char"/>
    <w:qFormat/>
    <w:rsid w:val="00DB2EC3"/>
    <w:pPr>
      <w:keepNext/>
      <w:numPr>
        <w:numId w:val="12"/>
      </w:numPr>
      <w:tabs>
        <w:tab w:val="left" w:pos="1080"/>
      </w:tabs>
      <w:spacing w:before="120" w:after="120" w:line="480" w:lineRule="auto"/>
      <w:ind w:left="1077" w:hanging="720"/>
      <w:outlineLvl w:val="8"/>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5144"/>
    <w:rPr>
      <w:rFonts w:ascii="Arial" w:hAnsi="Arial"/>
      <w:b/>
      <w:bCs/>
      <w:caps/>
      <w:kern w:val="32"/>
      <w:sz w:val="26"/>
      <w:szCs w:val="32"/>
      <w:lang w:eastAsia="en-US"/>
    </w:rPr>
  </w:style>
  <w:style w:type="character" w:customStyle="1" w:styleId="Heading2Char">
    <w:name w:val="Heading 2 Char"/>
    <w:link w:val="Heading2"/>
    <w:rsid w:val="007E5144"/>
    <w:rPr>
      <w:rFonts w:ascii="Arial" w:hAnsi="Arial"/>
      <w:b/>
      <w:bCs/>
      <w:iCs/>
      <w:sz w:val="26"/>
      <w:szCs w:val="28"/>
      <w:lang w:eastAsia="en-US"/>
    </w:rPr>
  </w:style>
  <w:style w:type="character" w:customStyle="1" w:styleId="Heading3Char">
    <w:name w:val="Heading 3 Char"/>
    <w:link w:val="Heading3"/>
    <w:rsid w:val="007E5144"/>
    <w:rPr>
      <w:rFonts w:ascii="Arial" w:hAnsi="Arial"/>
      <w:b/>
      <w:bCs/>
      <w:sz w:val="26"/>
      <w:szCs w:val="26"/>
      <w:lang w:eastAsia="en-US"/>
    </w:rPr>
  </w:style>
  <w:style w:type="character" w:customStyle="1" w:styleId="Heading4Char">
    <w:name w:val="Heading 4 Char"/>
    <w:link w:val="Heading4"/>
    <w:rsid w:val="007E5144"/>
    <w:rPr>
      <w:rFonts w:ascii="Arial" w:hAnsi="Arial"/>
      <w:b/>
      <w:bCs/>
      <w:sz w:val="26"/>
      <w:szCs w:val="28"/>
      <w:lang w:eastAsia="en-US"/>
    </w:rPr>
  </w:style>
  <w:style w:type="character" w:customStyle="1" w:styleId="Heading5Char">
    <w:name w:val="Heading 5 Char"/>
    <w:link w:val="Heading5"/>
    <w:rsid w:val="00DB2EC3"/>
    <w:rPr>
      <w:rFonts w:ascii="Arial" w:hAnsi="Arial"/>
      <w:b/>
      <w:bCs/>
      <w:iCs/>
      <w:sz w:val="26"/>
      <w:szCs w:val="26"/>
      <w:lang w:eastAsia="en-US"/>
    </w:rPr>
  </w:style>
  <w:style w:type="character" w:customStyle="1" w:styleId="Heading6Char">
    <w:name w:val="Heading 6 Char"/>
    <w:link w:val="Heading6"/>
    <w:rsid w:val="00DB2EC3"/>
    <w:rPr>
      <w:rFonts w:ascii="Arial" w:hAnsi="Arial"/>
      <w:b/>
      <w:bCs/>
      <w:sz w:val="26"/>
      <w:szCs w:val="22"/>
      <w:lang w:eastAsia="en-US"/>
    </w:rPr>
  </w:style>
  <w:style w:type="character" w:customStyle="1" w:styleId="Heading7Char">
    <w:name w:val="Heading 7 Char"/>
    <w:link w:val="Heading7"/>
    <w:rsid w:val="00DB2EC3"/>
    <w:rPr>
      <w:rFonts w:ascii="Arial" w:hAnsi="Arial"/>
      <w:b/>
      <w:sz w:val="26"/>
      <w:szCs w:val="24"/>
      <w:lang w:eastAsia="en-US"/>
    </w:rPr>
  </w:style>
  <w:style w:type="character" w:customStyle="1" w:styleId="Heading8Char">
    <w:name w:val="Heading 8 Char"/>
    <w:link w:val="Heading8"/>
    <w:rsid w:val="00DB2EC3"/>
    <w:rPr>
      <w:rFonts w:ascii="Arial" w:hAnsi="Arial"/>
      <w:b/>
      <w:iCs/>
      <w:sz w:val="26"/>
      <w:szCs w:val="24"/>
      <w:lang w:eastAsia="en-US"/>
    </w:rPr>
  </w:style>
  <w:style w:type="character" w:customStyle="1" w:styleId="Heading9Char">
    <w:name w:val="Heading 9 Char"/>
    <w:link w:val="Heading9"/>
    <w:rsid w:val="00DB2EC3"/>
    <w:rPr>
      <w:rFonts w:ascii="Arial" w:hAnsi="Arial"/>
      <w:b/>
      <w:sz w:val="26"/>
      <w:szCs w:val="22"/>
      <w:lang w:eastAsia="en-US"/>
    </w:rPr>
  </w:style>
  <w:style w:type="paragraph" w:customStyle="1" w:styleId="CITATION">
    <w:name w:val="CITATION"/>
    <w:basedOn w:val="Normal"/>
    <w:semiHidden/>
    <w:rsid w:val="00161A82"/>
    <w:pPr>
      <w:jc w:val="right"/>
    </w:pPr>
  </w:style>
  <w:style w:type="paragraph" w:customStyle="1" w:styleId="Date1">
    <w:name w:val="Date1"/>
    <w:basedOn w:val="Date"/>
    <w:semiHidden/>
    <w:rsid w:val="00161A82"/>
    <w:pPr>
      <w:jc w:val="right"/>
    </w:pPr>
  </w:style>
  <w:style w:type="paragraph" w:styleId="Date">
    <w:name w:val="Date"/>
    <w:basedOn w:val="Normal"/>
    <w:next w:val="Normal"/>
    <w:link w:val="DateChar"/>
    <w:semiHidden/>
    <w:rsid w:val="00161A82"/>
  </w:style>
  <w:style w:type="character" w:customStyle="1" w:styleId="DateChar">
    <w:name w:val="Date Char"/>
    <w:link w:val="Date"/>
    <w:semiHidden/>
    <w:rsid w:val="005D01F5"/>
    <w:rPr>
      <w:rFonts w:ascii="Arial" w:hAnsi="Arial" w:cs="Arial"/>
      <w:sz w:val="26"/>
      <w:szCs w:val="24"/>
      <w:lang w:eastAsia="en-US"/>
    </w:rPr>
  </w:style>
  <w:style w:type="paragraph" w:customStyle="1" w:styleId="DOCKET">
    <w:name w:val="DOCKET"/>
    <w:basedOn w:val="Normal"/>
    <w:semiHidden/>
    <w:qFormat/>
    <w:rsid w:val="00161A82"/>
    <w:pPr>
      <w:jc w:val="right"/>
    </w:pPr>
  </w:style>
  <w:style w:type="paragraph" w:customStyle="1" w:styleId="CourtofAppealforOntario">
    <w:name w:val="Court of Appeal for Ontario"/>
    <w:basedOn w:val="Normal"/>
    <w:semiHidden/>
    <w:qFormat/>
    <w:rsid w:val="00F06E6A"/>
    <w:pPr>
      <w:spacing w:after="360"/>
      <w:jc w:val="center"/>
    </w:pPr>
    <w:rPr>
      <w:sz w:val="30"/>
    </w:rPr>
  </w:style>
  <w:style w:type="paragraph" w:customStyle="1" w:styleId="Namesofpanelofjudges">
    <w:name w:val="Names of panel of judges"/>
    <w:basedOn w:val="Normal"/>
    <w:semiHidden/>
    <w:qFormat/>
    <w:rsid w:val="00272CB8"/>
    <w:pPr>
      <w:spacing w:before="360" w:after="360"/>
      <w:jc w:val="center"/>
    </w:pPr>
  </w:style>
  <w:style w:type="character" w:styleId="PlaceholderText">
    <w:name w:val="Placeholder Text"/>
    <w:uiPriority w:val="99"/>
    <w:semiHidden/>
    <w:rsid w:val="00161A82"/>
    <w:rPr>
      <w:color w:val="808080"/>
    </w:rPr>
  </w:style>
  <w:style w:type="paragraph" w:styleId="BalloonText">
    <w:name w:val="Balloon Text"/>
    <w:basedOn w:val="Normal"/>
    <w:link w:val="BalloonTextChar"/>
    <w:semiHidden/>
    <w:rsid w:val="00161A82"/>
    <w:rPr>
      <w:rFonts w:ascii="Tahoma" w:hAnsi="Tahoma" w:cs="Tahoma"/>
      <w:sz w:val="16"/>
      <w:szCs w:val="16"/>
    </w:rPr>
  </w:style>
  <w:style w:type="character" w:customStyle="1" w:styleId="BalloonTextChar">
    <w:name w:val="Balloon Text Char"/>
    <w:link w:val="BalloonText"/>
    <w:semiHidden/>
    <w:rsid w:val="005D01F5"/>
    <w:rPr>
      <w:rFonts w:ascii="Tahoma" w:hAnsi="Tahoma" w:cs="Tahoma"/>
      <w:sz w:val="16"/>
      <w:szCs w:val="16"/>
      <w:lang w:eastAsia="en-US"/>
    </w:rPr>
  </w:style>
  <w:style w:type="paragraph" w:customStyle="1" w:styleId="BETWEEN">
    <w:name w:val="BETWEEN"/>
    <w:basedOn w:val="Normal"/>
    <w:semiHidden/>
    <w:qFormat/>
    <w:rsid w:val="00272CB8"/>
  </w:style>
  <w:style w:type="paragraph" w:customStyle="1" w:styleId="Namesofparty">
    <w:name w:val="Names of party"/>
    <w:basedOn w:val="Normal"/>
    <w:semiHidden/>
    <w:qFormat/>
    <w:rsid w:val="00272CB8"/>
    <w:pPr>
      <w:spacing w:before="240" w:after="240"/>
      <w:jc w:val="center"/>
    </w:pPr>
  </w:style>
  <w:style w:type="paragraph" w:customStyle="1" w:styleId="Partys">
    <w:name w:val="Party(s)"/>
    <w:basedOn w:val="Normal"/>
    <w:semiHidden/>
    <w:qFormat/>
    <w:rsid w:val="00272CB8"/>
    <w:pPr>
      <w:spacing w:before="120" w:after="120"/>
      <w:jc w:val="right"/>
    </w:pPr>
  </w:style>
  <w:style w:type="paragraph" w:customStyle="1" w:styleId="and">
    <w:name w:val="and"/>
    <w:basedOn w:val="Normal"/>
    <w:semiHidden/>
    <w:qFormat/>
    <w:rsid w:val="00272CB8"/>
    <w:pPr>
      <w:spacing w:before="240" w:after="240"/>
      <w:jc w:val="center"/>
    </w:pPr>
  </w:style>
  <w:style w:type="paragraph" w:customStyle="1" w:styleId="Nameofcounsel">
    <w:name w:val="Name of counsel"/>
    <w:basedOn w:val="Normal"/>
    <w:semiHidden/>
    <w:qFormat/>
    <w:rsid w:val="00272CB8"/>
    <w:pPr>
      <w:spacing w:before="240" w:after="240"/>
    </w:pPr>
  </w:style>
  <w:style w:type="paragraph" w:customStyle="1" w:styleId="Heard">
    <w:name w:val="Heard"/>
    <w:basedOn w:val="Normal"/>
    <w:semiHidden/>
    <w:qFormat/>
    <w:rsid w:val="00D54B65"/>
    <w:pPr>
      <w:spacing w:before="240" w:after="240"/>
    </w:pPr>
  </w:style>
  <w:style w:type="paragraph" w:customStyle="1" w:styleId="Onappealfrom">
    <w:name w:val="On appeal from"/>
    <w:basedOn w:val="Normal"/>
    <w:semiHidden/>
    <w:qFormat/>
    <w:rsid w:val="00D54B65"/>
    <w:pPr>
      <w:spacing w:before="240" w:after="240"/>
      <w:jc w:val="both"/>
    </w:pPr>
  </w:style>
  <w:style w:type="paragraph" w:customStyle="1" w:styleId="Judge">
    <w:name w:val="Judge"/>
    <w:basedOn w:val="Normal"/>
    <w:next w:val="AParaNumbering"/>
    <w:semiHidden/>
    <w:qFormat/>
    <w:rsid w:val="00176FDE"/>
    <w:pPr>
      <w:spacing w:before="360" w:after="360"/>
    </w:pPr>
    <w:rPr>
      <w:b/>
    </w:rPr>
  </w:style>
  <w:style w:type="character" w:customStyle="1" w:styleId="Underline">
    <w:name w:val="Underline"/>
    <w:qFormat/>
    <w:rsid w:val="00A17EBB"/>
    <w:rPr>
      <w:rFonts w:ascii="Arial" w:hAnsi="Arial"/>
      <w:sz w:val="26"/>
      <w:u w:val="single"/>
    </w:rPr>
  </w:style>
  <w:style w:type="paragraph" w:customStyle="1" w:styleId="StrongUnderline">
    <w:name w:val="Strong &amp; Underline"/>
    <w:basedOn w:val="Normal"/>
    <w:next w:val="AParaNumbering"/>
    <w:qFormat/>
    <w:rsid w:val="00961428"/>
    <w:rPr>
      <w:b/>
      <w:u w:val="single"/>
    </w:rPr>
  </w:style>
  <w:style w:type="character" w:styleId="PageNumber">
    <w:name w:val="page number"/>
    <w:semiHidden/>
    <w:rsid w:val="0081336B"/>
    <w:rPr>
      <w:rFonts w:ascii="Arial" w:hAnsi="Arial"/>
      <w:sz w:val="26"/>
    </w:rPr>
  </w:style>
  <w:style w:type="paragraph" w:customStyle="1" w:styleId="DSubquote">
    <w:name w:val="D. Subquote"/>
    <w:basedOn w:val="Normal"/>
    <w:next w:val="AParaNumbering"/>
    <w:qFormat/>
    <w:rsid w:val="00AB2556"/>
    <w:pPr>
      <w:tabs>
        <w:tab w:val="left" w:pos="2880"/>
      </w:tabs>
      <w:spacing w:after="120"/>
      <w:ind w:left="2160" w:right="2160"/>
      <w:jc w:val="both"/>
    </w:pPr>
  </w:style>
  <w:style w:type="paragraph" w:customStyle="1" w:styleId="AParaNumbering">
    <w:name w:val="A. Para Numbering"/>
    <w:basedOn w:val="Normal"/>
    <w:autoRedefine/>
    <w:qFormat/>
    <w:rsid w:val="004739E3"/>
    <w:pPr>
      <w:numPr>
        <w:ilvl w:val="1"/>
        <w:numId w:val="2"/>
      </w:numPr>
      <w:tabs>
        <w:tab w:val="clear" w:pos="4860"/>
        <w:tab w:val="left" w:pos="851"/>
      </w:tabs>
      <w:spacing w:after="120"/>
      <w:ind w:left="0"/>
      <w:jc w:val="both"/>
    </w:pPr>
    <w:rPr>
      <w:rFonts w:cs="Times New Roman"/>
      <w:szCs w:val="20"/>
    </w:rPr>
  </w:style>
  <w:style w:type="paragraph" w:styleId="BodyText">
    <w:name w:val="Body Text"/>
    <w:basedOn w:val="Normal"/>
    <w:link w:val="BodyTextChar"/>
    <w:semiHidden/>
    <w:rsid w:val="001652A4"/>
  </w:style>
  <w:style w:type="character" w:customStyle="1" w:styleId="BodyTextChar">
    <w:name w:val="Body Text Char"/>
    <w:link w:val="BodyText"/>
    <w:semiHidden/>
    <w:rsid w:val="005D01F5"/>
    <w:rPr>
      <w:rFonts w:ascii="Arial" w:hAnsi="Arial" w:cs="Arial"/>
      <w:sz w:val="26"/>
      <w:szCs w:val="24"/>
      <w:lang w:eastAsia="en-US"/>
    </w:rPr>
  </w:style>
  <w:style w:type="paragraph" w:customStyle="1" w:styleId="CQuote">
    <w:name w:val="C. Quote"/>
    <w:basedOn w:val="Normal"/>
    <w:next w:val="AParaNumbering"/>
    <w:qFormat/>
    <w:rsid w:val="0081336B"/>
    <w:pPr>
      <w:tabs>
        <w:tab w:val="left" w:pos="2160"/>
      </w:tabs>
      <w:spacing w:before="120" w:after="240"/>
      <w:ind w:left="1440" w:right="1440"/>
      <w:jc w:val="both"/>
    </w:pPr>
  </w:style>
  <w:style w:type="paragraph" w:customStyle="1" w:styleId="BContinuingPara">
    <w:name w:val="B. Continuing Para"/>
    <w:basedOn w:val="AParaNumbering"/>
    <w:next w:val="AParaNumbering"/>
    <w:qFormat/>
    <w:rsid w:val="0081336B"/>
    <w:pPr>
      <w:numPr>
        <w:ilvl w:val="0"/>
        <w:numId w:val="0"/>
      </w:numPr>
    </w:pPr>
  </w:style>
  <w:style w:type="paragraph" w:styleId="FootnoteText">
    <w:name w:val="footnote text"/>
    <w:basedOn w:val="Normal"/>
    <w:next w:val="AParaNumbering"/>
    <w:link w:val="FootnoteTextChar"/>
    <w:uiPriority w:val="99"/>
    <w:rsid w:val="0062101E"/>
    <w:rPr>
      <w:sz w:val="20"/>
      <w:szCs w:val="20"/>
    </w:rPr>
  </w:style>
  <w:style w:type="character" w:customStyle="1" w:styleId="FootnoteTextChar">
    <w:name w:val="Footnote Text Char"/>
    <w:link w:val="FootnoteText"/>
    <w:uiPriority w:val="99"/>
    <w:rsid w:val="0062101E"/>
    <w:rPr>
      <w:rFonts w:ascii="Arial" w:hAnsi="Arial" w:cs="Arial"/>
      <w:lang w:eastAsia="en-US"/>
    </w:rPr>
  </w:style>
  <w:style w:type="paragraph" w:customStyle="1" w:styleId="LHeading11">
    <w:name w:val="L. Heading 11"/>
    <w:basedOn w:val="Normal"/>
    <w:next w:val="AParaNumbering"/>
    <w:link w:val="LHeading11Char"/>
    <w:qFormat/>
    <w:rsid w:val="00DB2EC3"/>
    <w:pPr>
      <w:keepNext/>
      <w:spacing w:before="120" w:after="120" w:line="480" w:lineRule="auto"/>
    </w:pPr>
    <w:rPr>
      <w:b/>
      <w:i/>
    </w:rPr>
  </w:style>
  <w:style w:type="character" w:customStyle="1" w:styleId="LHeading11Char">
    <w:name w:val="L. Heading 11 Char"/>
    <w:link w:val="LHeading11"/>
    <w:rsid w:val="00DB2EC3"/>
    <w:rPr>
      <w:rFonts w:ascii="Arial" w:hAnsi="Arial" w:cs="Arial"/>
      <w:b/>
      <w:i/>
      <w:sz w:val="26"/>
      <w:szCs w:val="24"/>
      <w:lang w:eastAsia="en-US"/>
    </w:rPr>
  </w:style>
  <w:style w:type="paragraph" w:customStyle="1" w:styleId="KHeading10">
    <w:name w:val="K Heading 10"/>
    <w:basedOn w:val="Normal"/>
    <w:next w:val="AParaNumbering"/>
    <w:link w:val="KHeading10Char"/>
    <w:qFormat/>
    <w:rsid w:val="00DB2EC3"/>
    <w:pPr>
      <w:keepNext/>
      <w:numPr>
        <w:numId w:val="13"/>
      </w:numPr>
      <w:tabs>
        <w:tab w:val="left" w:pos="1440"/>
      </w:tabs>
      <w:spacing w:before="120" w:after="120" w:line="480" w:lineRule="auto"/>
      <w:ind w:left="1440" w:hanging="720"/>
    </w:pPr>
    <w:rPr>
      <w:b/>
    </w:rPr>
  </w:style>
  <w:style w:type="paragraph" w:customStyle="1" w:styleId="MHeading12">
    <w:name w:val="M. Heading 12"/>
    <w:basedOn w:val="Normal"/>
    <w:next w:val="AParaNumbering"/>
    <w:link w:val="MHeading12Char"/>
    <w:qFormat/>
    <w:rsid w:val="00DB2EC3"/>
    <w:pPr>
      <w:keepNext/>
      <w:numPr>
        <w:numId w:val="24"/>
      </w:numPr>
      <w:spacing w:before="120" w:after="120" w:line="480" w:lineRule="auto"/>
      <w:ind w:left="0" w:firstLine="0"/>
      <w:jc w:val="center"/>
    </w:pPr>
    <w:rPr>
      <w:b/>
    </w:rPr>
  </w:style>
  <w:style w:type="character" w:styleId="Strong">
    <w:name w:val="Strong"/>
    <w:qFormat/>
    <w:rsid w:val="007E5144"/>
    <w:rPr>
      <w:rFonts w:ascii="Arial" w:hAnsi="Arial"/>
      <w:b/>
      <w:bCs/>
      <w:sz w:val="26"/>
    </w:rPr>
  </w:style>
  <w:style w:type="character" w:styleId="Emphasis">
    <w:name w:val="Emphasis"/>
    <w:qFormat/>
    <w:rsid w:val="00AB18E7"/>
    <w:rPr>
      <w:rFonts w:ascii="Arial" w:hAnsi="Arial"/>
      <w:i/>
      <w:iCs/>
      <w:sz w:val="26"/>
    </w:rPr>
  </w:style>
  <w:style w:type="paragraph" w:customStyle="1" w:styleId="EmphasisStrong">
    <w:name w:val="Emphasis &amp; Strong"/>
    <w:basedOn w:val="Normal"/>
    <w:next w:val="AParaNumbering"/>
    <w:link w:val="EmphasisStrongChar"/>
    <w:qFormat/>
    <w:rsid w:val="004F4178"/>
    <w:rPr>
      <w:b/>
      <w:i/>
    </w:rPr>
  </w:style>
  <w:style w:type="paragraph" w:customStyle="1" w:styleId="LegislativeQuote">
    <w:name w:val="Legislative Quote"/>
    <w:basedOn w:val="Normal"/>
    <w:next w:val="AParaNumbering"/>
    <w:qFormat/>
    <w:rsid w:val="00176FDE"/>
    <w:pPr>
      <w:spacing w:before="120" w:after="240"/>
      <w:ind w:left="1440"/>
      <w:jc w:val="both"/>
    </w:pPr>
  </w:style>
  <w:style w:type="paragraph" w:customStyle="1" w:styleId="LegislativeSubquote">
    <w:name w:val="Legislative Subquote"/>
    <w:basedOn w:val="Normal"/>
    <w:next w:val="AParaNumbering"/>
    <w:qFormat/>
    <w:rsid w:val="00176FDE"/>
    <w:pPr>
      <w:spacing w:before="120" w:after="240"/>
      <w:ind w:left="2160"/>
      <w:jc w:val="both"/>
    </w:pPr>
  </w:style>
  <w:style w:type="paragraph" w:styleId="ListBullet">
    <w:name w:val="List Bullet"/>
    <w:basedOn w:val="Normal"/>
    <w:next w:val="AParaNumbering"/>
    <w:rsid w:val="00961428"/>
    <w:pPr>
      <w:numPr>
        <w:numId w:val="14"/>
      </w:numPr>
      <w:spacing w:line="480" w:lineRule="auto"/>
      <w:ind w:left="720"/>
      <w:contextualSpacing/>
      <w:jc w:val="both"/>
    </w:pPr>
  </w:style>
  <w:style w:type="paragraph" w:styleId="ListBullet2">
    <w:name w:val="List Bullet 2"/>
    <w:basedOn w:val="Normal"/>
    <w:next w:val="AParaNumbering"/>
    <w:rsid w:val="004F4178"/>
    <w:pPr>
      <w:numPr>
        <w:numId w:val="16"/>
      </w:numPr>
      <w:spacing w:before="240" w:after="240"/>
      <w:ind w:left="2160" w:right="1440" w:hanging="720"/>
      <w:jc w:val="both"/>
    </w:pPr>
  </w:style>
  <w:style w:type="paragraph" w:customStyle="1" w:styleId="FootnoteTextEmphasis">
    <w:name w:val="Footnote Text &amp; Emphasis"/>
    <w:basedOn w:val="FootnoteText"/>
    <w:next w:val="AParaNumbering"/>
    <w:link w:val="FootnoteTextEmphasisChar"/>
    <w:qFormat/>
    <w:rsid w:val="004F4178"/>
    <w:rPr>
      <w:i/>
    </w:rPr>
  </w:style>
  <w:style w:type="paragraph" w:customStyle="1" w:styleId="Heading">
    <w:name w:val="Heading"/>
    <w:basedOn w:val="Normal"/>
    <w:next w:val="AParaNumbering"/>
    <w:link w:val="HeadingChar"/>
    <w:qFormat/>
    <w:rsid w:val="00DB2EC3"/>
    <w:pPr>
      <w:keepNext/>
      <w:spacing w:before="120" w:after="120" w:line="480" w:lineRule="auto"/>
    </w:pPr>
    <w:rPr>
      <w:b/>
    </w:rPr>
  </w:style>
  <w:style w:type="character" w:customStyle="1" w:styleId="EmphasisStrongChar">
    <w:name w:val="Emphasis &amp; Strong Char"/>
    <w:link w:val="EmphasisStrong"/>
    <w:rsid w:val="005F536A"/>
    <w:rPr>
      <w:rFonts w:ascii="Arial" w:hAnsi="Arial" w:cs="Arial"/>
      <w:b/>
      <w:i/>
      <w:sz w:val="26"/>
      <w:szCs w:val="24"/>
      <w:lang w:eastAsia="en-US"/>
    </w:rPr>
  </w:style>
  <w:style w:type="paragraph" w:customStyle="1" w:styleId="EmphasisStrongUnderline">
    <w:name w:val="Emphasis &amp; Strong &amp; Underline"/>
    <w:basedOn w:val="Normal"/>
    <w:next w:val="AParaNumbering"/>
    <w:link w:val="EmphasisStrongUnderlineChar"/>
    <w:qFormat/>
    <w:rsid w:val="005F536A"/>
    <w:rPr>
      <w:b/>
      <w:i/>
      <w:u w:val="single"/>
    </w:rPr>
  </w:style>
  <w:style w:type="character" w:customStyle="1" w:styleId="FootnoteTextEmphasisChar">
    <w:name w:val="Footnote Text &amp; Emphasis Char"/>
    <w:link w:val="FootnoteTextEmphasis"/>
    <w:rsid w:val="005F536A"/>
    <w:rPr>
      <w:rFonts w:ascii="Arial" w:hAnsi="Arial" w:cs="Arial"/>
      <w:i/>
      <w:lang w:eastAsia="en-US"/>
    </w:rPr>
  </w:style>
  <w:style w:type="character" w:customStyle="1" w:styleId="EmphasisStrongUnderlineChar">
    <w:name w:val="Emphasis &amp; Strong &amp; Underline Char"/>
    <w:link w:val="EmphasisStrongUnderline"/>
    <w:rsid w:val="005F536A"/>
    <w:rPr>
      <w:rFonts w:ascii="Arial" w:hAnsi="Arial" w:cs="Arial"/>
      <w:b/>
      <w:i/>
      <w:sz w:val="26"/>
      <w:szCs w:val="24"/>
      <w:u w:val="single"/>
      <w:lang w:eastAsia="en-US"/>
    </w:rPr>
  </w:style>
  <w:style w:type="character" w:customStyle="1" w:styleId="HeadingChar">
    <w:name w:val="Heading Char"/>
    <w:link w:val="Heading"/>
    <w:rsid w:val="00DB2EC3"/>
    <w:rPr>
      <w:rFonts w:ascii="Arial" w:hAnsi="Arial" w:cs="Arial"/>
      <w:b/>
      <w:sz w:val="26"/>
      <w:szCs w:val="24"/>
      <w:lang w:eastAsia="en-US"/>
    </w:rPr>
  </w:style>
  <w:style w:type="character" w:customStyle="1" w:styleId="KHeading10Char">
    <w:name w:val="K Heading 10 Char"/>
    <w:link w:val="KHeading10"/>
    <w:rsid w:val="00DB2EC3"/>
    <w:rPr>
      <w:rFonts w:ascii="Arial" w:hAnsi="Arial" w:cs="Arial"/>
      <w:b/>
      <w:sz w:val="26"/>
      <w:szCs w:val="24"/>
      <w:lang w:eastAsia="en-US"/>
    </w:rPr>
  </w:style>
  <w:style w:type="character" w:customStyle="1" w:styleId="MHeading12Char">
    <w:name w:val="M. Heading 12 Char"/>
    <w:link w:val="MHeading12"/>
    <w:rsid w:val="00DB2EC3"/>
    <w:rPr>
      <w:rFonts w:ascii="Arial" w:hAnsi="Arial" w:cs="Arial"/>
      <w:b/>
      <w:sz w:val="26"/>
      <w:szCs w:val="24"/>
      <w:lang w:eastAsia="en-US"/>
    </w:rPr>
  </w:style>
  <w:style w:type="paragraph" w:customStyle="1" w:styleId="EmphasisUnderline">
    <w:name w:val="Emphasis &amp; Underline"/>
    <w:basedOn w:val="Normal"/>
    <w:next w:val="AParaNumbering"/>
    <w:link w:val="EmphasisUnderlineChar"/>
    <w:qFormat/>
    <w:rsid w:val="00B017D2"/>
    <w:rPr>
      <w:i/>
      <w:u w:val="single"/>
    </w:rPr>
  </w:style>
  <w:style w:type="character" w:styleId="FootnoteReference">
    <w:name w:val="footnote reference"/>
    <w:uiPriority w:val="99"/>
    <w:rsid w:val="001131EC"/>
    <w:rPr>
      <w:vertAlign w:val="superscript"/>
    </w:rPr>
  </w:style>
  <w:style w:type="character" w:customStyle="1" w:styleId="EmphasisUnderlineChar">
    <w:name w:val="Emphasis &amp; Underline Char"/>
    <w:link w:val="EmphasisUnderline"/>
    <w:rsid w:val="00B017D2"/>
    <w:rPr>
      <w:rFonts w:ascii="Arial" w:hAnsi="Arial" w:cs="Arial"/>
      <w:i/>
      <w:sz w:val="26"/>
      <w:szCs w:val="24"/>
      <w:u w:val="single"/>
      <w:lang w:eastAsia="en-US"/>
    </w:rPr>
  </w:style>
  <w:style w:type="paragraph" w:styleId="ListNumber">
    <w:name w:val="List Number"/>
    <w:basedOn w:val="Normal"/>
    <w:next w:val="AParaNumbering"/>
    <w:rsid w:val="00B27065"/>
    <w:pPr>
      <w:numPr>
        <w:numId w:val="15"/>
      </w:numPr>
      <w:spacing w:line="480" w:lineRule="auto"/>
      <w:ind w:left="714" w:hanging="357"/>
      <w:contextualSpacing/>
      <w:jc w:val="both"/>
    </w:pPr>
  </w:style>
  <w:style w:type="paragraph" w:styleId="ListNumber2">
    <w:name w:val="List Number 2"/>
    <w:basedOn w:val="Normal"/>
    <w:next w:val="AParaNumbering"/>
    <w:rsid w:val="00B27065"/>
    <w:pPr>
      <w:numPr>
        <w:numId w:val="20"/>
      </w:numPr>
      <w:tabs>
        <w:tab w:val="left" w:pos="641"/>
      </w:tabs>
      <w:spacing w:before="240" w:after="240"/>
      <w:ind w:left="2160" w:right="1440" w:hanging="720"/>
      <w:contextualSpacing/>
    </w:pPr>
  </w:style>
  <w:style w:type="paragraph" w:styleId="Header">
    <w:name w:val="header"/>
    <w:basedOn w:val="Normal"/>
    <w:link w:val="HeaderChar"/>
    <w:rsid w:val="007F6D7C"/>
    <w:pPr>
      <w:tabs>
        <w:tab w:val="center" w:pos="4680"/>
        <w:tab w:val="right" w:pos="9360"/>
      </w:tabs>
    </w:pPr>
  </w:style>
  <w:style w:type="character" w:customStyle="1" w:styleId="HeaderChar">
    <w:name w:val="Header Char"/>
    <w:link w:val="Header"/>
    <w:rsid w:val="007F6D7C"/>
    <w:rPr>
      <w:rFonts w:ascii="Arial" w:hAnsi="Arial" w:cs="Arial"/>
      <w:sz w:val="26"/>
      <w:szCs w:val="24"/>
      <w:lang w:eastAsia="en-US"/>
    </w:rPr>
  </w:style>
  <w:style w:type="paragraph" w:styleId="Footer">
    <w:name w:val="footer"/>
    <w:basedOn w:val="Normal"/>
    <w:link w:val="FooterChar"/>
    <w:rsid w:val="007F6D7C"/>
    <w:pPr>
      <w:tabs>
        <w:tab w:val="center" w:pos="4680"/>
        <w:tab w:val="right" w:pos="9360"/>
      </w:tabs>
    </w:pPr>
  </w:style>
  <w:style w:type="character" w:customStyle="1" w:styleId="FooterChar">
    <w:name w:val="Footer Char"/>
    <w:link w:val="Footer"/>
    <w:rsid w:val="007F6D7C"/>
    <w:rPr>
      <w:rFonts w:ascii="Arial" w:hAnsi="Arial" w:cs="Arial"/>
      <w:sz w:val="26"/>
      <w:szCs w:val="24"/>
      <w:lang w:eastAsia="en-US"/>
    </w:rPr>
  </w:style>
  <w:style w:type="character" w:styleId="CommentReference">
    <w:name w:val="annotation reference"/>
    <w:rsid w:val="00BA77B6"/>
    <w:rPr>
      <w:sz w:val="16"/>
      <w:szCs w:val="16"/>
    </w:rPr>
  </w:style>
  <w:style w:type="paragraph" w:styleId="CommentText">
    <w:name w:val="annotation text"/>
    <w:basedOn w:val="Normal"/>
    <w:link w:val="CommentTextChar"/>
    <w:rsid w:val="00BA77B6"/>
    <w:rPr>
      <w:sz w:val="20"/>
      <w:szCs w:val="20"/>
    </w:rPr>
  </w:style>
  <w:style w:type="character" w:customStyle="1" w:styleId="CommentTextChar">
    <w:name w:val="Comment Text Char"/>
    <w:link w:val="CommentText"/>
    <w:rsid w:val="00BA77B6"/>
    <w:rPr>
      <w:rFonts w:ascii="Arial" w:hAnsi="Arial" w:cs="Arial"/>
      <w:lang w:eastAsia="en-US"/>
    </w:rPr>
  </w:style>
  <w:style w:type="paragraph" w:styleId="CommentSubject">
    <w:name w:val="annotation subject"/>
    <w:basedOn w:val="CommentText"/>
    <w:next w:val="CommentText"/>
    <w:link w:val="CommentSubjectChar"/>
    <w:rsid w:val="00BA77B6"/>
    <w:rPr>
      <w:b/>
      <w:bCs/>
    </w:rPr>
  </w:style>
  <w:style w:type="character" w:customStyle="1" w:styleId="CommentSubjectChar">
    <w:name w:val="Comment Subject Char"/>
    <w:link w:val="CommentSubject"/>
    <w:rsid w:val="00BA77B6"/>
    <w:rPr>
      <w:rFonts w:ascii="Arial" w:hAnsi="Arial" w:cs="Arial"/>
      <w:b/>
      <w:bCs/>
      <w:lang w:eastAsia="en-US"/>
    </w:rPr>
  </w:style>
  <w:style w:type="table" w:styleId="TableGrid">
    <w:name w:val="Table Grid"/>
    <w:basedOn w:val="TableNormal"/>
    <w:uiPriority w:val="39"/>
    <w:rsid w:val="003C6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227D4"/>
    <w:rPr>
      <w:rFonts w:ascii="Lucida Grande" w:hAnsi="Lucida Grande"/>
      <w:sz w:val="24"/>
    </w:rPr>
  </w:style>
  <w:style w:type="character" w:customStyle="1" w:styleId="DocumentMapChar">
    <w:name w:val="Document Map Char"/>
    <w:basedOn w:val="DefaultParagraphFont"/>
    <w:link w:val="DocumentMap"/>
    <w:rsid w:val="00A227D4"/>
    <w:rPr>
      <w:rFonts w:ascii="Lucida Grande" w:hAnsi="Lucida Grande"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2001">
      <w:bodyDiv w:val="1"/>
      <w:marLeft w:val="0"/>
      <w:marRight w:val="0"/>
      <w:marTop w:val="0"/>
      <w:marBottom w:val="0"/>
      <w:divBdr>
        <w:top w:val="none" w:sz="0" w:space="0" w:color="auto"/>
        <w:left w:val="none" w:sz="0" w:space="0" w:color="auto"/>
        <w:bottom w:val="none" w:sz="0" w:space="0" w:color="auto"/>
        <w:right w:val="none" w:sz="0" w:space="0" w:color="auto"/>
      </w:divBdr>
    </w:div>
    <w:div w:id="1000236752">
      <w:bodyDiv w:val="1"/>
      <w:marLeft w:val="0"/>
      <w:marRight w:val="0"/>
      <w:marTop w:val="0"/>
      <w:marBottom w:val="0"/>
      <w:divBdr>
        <w:top w:val="none" w:sz="0" w:space="0" w:color="auto"/>
        <w:left w:val="none" w:sz="0" w:space="0" w:color="auto"/>
        <w:bottom w:val="none" w:sz="0" w:space="0" w:color="auto"/>
        <w:right w:val="none" w:sz="0" w:space="0" w:color="auto"/>
      </w:divBdr>
    </w:div>
    <w:div w:id="1008871798">
      <w:bodyDiv w:val="1"/>
      <w:marLeft w:val="0"/>
      <w:marRight w:val="0"/>
      <w:marTop w:val="0"/>
      <w:marBottom w:val="0"/>
      <w:divBdr>
        <w:top w:val="none" w:sz="0" w:space="0" w:color="auto"/>
        <w:left w:val="none" w:sz="0" w:space="0" w:color="auto"/>
        <w:bottom w:val="none" w:sz="0" w:space="0" w:color="auto"/>
        <w:right w:val="none" w:sz="0" w:space="0" w:color="auto"/>
      </w:divBdr>
    </w:div>
    <w:div w:id="1932541326">
      <w:bodyDiv w:val="1"/>
      <w:marLeft w:val="0"/>
      <w:marRight w:val="0"/>
      <w:marTop w:val="0"/>
      <w:marBottom w:val="0"/>
      <w:divBdr>
        <w:top w:val="none" w:sz="0" w:space="0" w:color="auto"/>
        <w:left w:val="none" w:sz="0" w:space="0" w:color="auto"/>
        <w:bottom w:val="none" w:sz="0" w:space="0" w:color="auto"/>
        <w:right w:val="none" w:sz="0" w:space="0" w:color="auto"/>
      </w:divBdr>
    </w:div>
    <w:div w:id="20501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9B94-8277-4A84-920A-556AE384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12284</Words>
  <Characters>65006</Characters>
  <Application>Microsoft Office Word</Application>
  <DocSecurity>0</DocSecurity>
  <Lines>541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2020-07-23T19:43:00Z</dcterms:created>
  <dcterms:modified xsi:type="dcterms:W3CDTF">2021-01-20T18:01:00Z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Aminah.Soobratty@ontario.ca</vt:lpwstr>
  </property>
  <property fmtid="{D5CDD505-2E9C-101B-9397-08002B2CF9AE}" pid="5" name="MSIP_Label_034a106e-6316-442c-ad35-738afd673d2b_SetDate">
    <vt:lpwstr>2020-07-23T19:25:16.5530639Z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aa347436-985d-4a3b-9e9c-82d26e94e872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