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1C79A" w14:textId="77777777" w:rsidR="000311AF" w:rsidRDefault="000311AF" w:rsidP="000311AF">
      <w:pPr>
        <w:rPr>
          <w:rFonts w:ascii="Arial" w:hAnsi="Arial" w:cs="Arial"/>
          <w:i/>
          <w:iCs/>
          <w:lang w:val="en-CA"/>
        </w:rPr>
      </w:pPr>
    </w:p>
    <w:p w14:paraId="48E35B13" w14:textId="47E89CE4" w:rsidR="00542670" w:rsidRPr="00404026" w:rsidRDefault="000311AF" w:rsidP="000311AF">
      <w:pPr>
        <w:rPr>
          <w:rFonts w:ascii="Arial" w:hAnsi="Arial" w:cs="Arial"/>
          <w:color w:val="000000"/>
          <w:spacing w:val="0"/>
          <w:sz w:val="24"/>
          <w:lang w:val="en-CA" w:eastAsia="en-CA"/>
        </w:rPr>
      </w:pPr>
      <w:r>
        <w:rPr>
          <w:rFonts w:ascii="Arial" w:hAnsi="Arial" w:cs="Arial"/>
          <w:i/>
          <w:iCs/>
          <w:lang w:val="en-CA"/>
        </w:rPr>
        <w:t xml:space="preserve">R v </w:t>
      </w:r>
      <w:proofErr w:type="spellStart"/>
      <w:r>
        <w:rPr>
          <w:rFonts w:ascii="Arial" w:hAnsi="Arial" w:cs="Arial"/>
          <w:i/>
          <w:iCs/>
          <w:lang w:val="en-CA"/>
        </w:rPr>
        <w:t>Avadluk</w:t>
      </w:r>
      <w:proofErr w:type="spellEnd"/>
      <w:r>
        <w:rPr>
          <w:rFonts w:ascii="Arial" w:hAnsi="Arial" w:cs="Arial"/>
          <w:lang w:val="en-CA"/>
        </w:rPr>
        <w:t xml:space="preserve">, 2025 NWTSC 37                                         </w:t>
      </w:r>
      <w:r w:rsidR="00404026" w:rsidRPr="00404026">
        <w:rPr>
          <w:rFonts w:ascii="Arial" w:hAnsi="Arial" w:cs="Arial"/>
          <w:color w:val="000000"/>
          <w:spacing w:val="0"/>
          <w:sz w:val="24"/>
          <w:lang w:val="en-CA" w:eastAsia="en-CA"/>
        </w:rPr>
        <w:t>S-1-CR-2012-000093</w:t>
      </w:r>
    </w:p>
    <w:p w14:paraId="38ABCCE7" w14:textId="77777777" w:rsidR="00404026" w:rsidRPr="00404026" w:rsidRDefault="00404026" w:rsidP="00542670">
      <w:pPr>
        <w:tabs>
          <w:tab w:val="clear" w:pos="360"/>
          <w:tab w:val="clear" w:pos="720"/>
          <w:tab w:val="clear" w:pos="1440"/>
          <w:tab w:val="clear" w:pos="1800"/>
        </w:tabs>
        <w:autoSpaceDE/>
        <w:autoSpaceDN/>
        <w:adjustRightInd/>
        <w:spacing w:line="360" w:lineRule="auto"/>
        <w:jc w:val="right"/>
        <w:rPr>
          <w:rFonts w:ascii="Arial" w:hAnsi="Arial" w:cs="Arial"/>
          <w:color w:val="000000"/>
          <w:spacing w:val="0"/>
          <w:sz w:val="24"/>
          <w:lang w:val="en-CA" w:eastAsia="en-CA"/>
        </w:rPr>
      </w:pPr>
    </w:p>
    <w:p w14:paraId="5529CCAE" w14:textId="707F4F91" w:rsidR="00542670" w:rsidRPr="00404026" w:rsidRDefault="00542670" w:rsidP="00542670">
      <w:pPr>
        <w:tabs>
          <w:tab w:val="clear" w:pos="360"/>
          <w:tab w:val="clear" w:pos="720"/>
          <w:tab w:val="clear" w:pos="1440"/>
          <w:tab w:val="clear" w:pos="1800"/>
          <w:tab w:val="clear" w:pos="4680"/>
        </w:tabs>
        <w:spacing w:line="360" w:lineRule="auto"/>
        <w:outlineLvl w:val="0"/>
        <w:rPr>
          <w:rFonts w:ascii="Arial" w:hAnsi="Arial"/>
          <w:b/>
          <w:color w:val="000000"/>
          <w:sz w:val="24"/>
          <w:u w:val="single"/>
          <w:lang w:val="en-CA" w:eastAsia="en-CA"/>
        </w:rPr>
      </w:pPr>
      <w:r w:rsidRPr="00404026">
        <w:rPr>
          <w:rFonts w:ascii="Arial" w:hAnsi="Arial"/>
          <w:b/>
          <w:color w:val="000000"/>
          <w:sz w:val="24"/>
          <w:u w:val="single"/>
          <w:lang w:val="en-CA" w:eastAsia="en-CA"/>
        </w:rPr>
        <w:t>IN THE SUPREME COURT OF THE NORTHWEST TERRITORIES</w:t>
      </w:r>
    </w:p>
    <w:p w14:paraId="3F9E14D0" w14:textId="77777777" w:rsidR="00542670" w:rsidRPr="00404026" w:rsidRDefault="00542670" w:rsidP="00542670">
      <w:pPr>
        <w:tabs>
          <w:tab w:val="clear" w:pos="360"/>
          <w:tab w:val="clear" w:pos="720"/>
          <w:tab w:val="clear" w:pos="1440"/>
          <w:tab w:val="clear" w:pos="1800"/>
          <w:tab w:val="clear" w:pos="4680"/>
        </w:tabs>
        <w:spacing w:line="360" w:lineRule="auto"/>
        <w:outlineLvl w:val="0"/>
        <w:rPr>
          <w:rFonts w:ascii="Arial" w:hAnsi="Arial"/>
          <w:b/>
          <w:color w:val="000000"/>
          <w:sz w:val="24"/>
          <w:u w:val="single"/>
          <w:lang w:val="en-CA" w:eastAsia="en-CA"/>
        </w:rPr>
      </w:pPr>
    </w:p>
    <w:p w14:paraId="2E915517" w14:textId="77777777" w:rsidR="00542670" w:rsidRPr="00404026" w:rsidRDefault="00542670" w:rsidP="00542670">
      <w:pPr>
        <w:tabs>
          <w:tab w:val="clear" w:pos="360"/>
          <w:tab w:val="clear" w:pos="720"/>
          <w:tab w:val="clear" w:pos="1440"/>
          <w:tab w:val="clear" w:pos="1800"/>
          <w:tab w:val="clear" w:pos="4680"/>
        </w:tabs>
        <w:autoSpaceDE/>
        <w:autoSpaceDN/>
        <w:adjustRightInd/>
        <w:spacing w:line="360" w:lineRule="auto"/>
        <w:outlineLvl w:val="0"/>
        <w:rPr>
          <w:rFonts w:ascii="Arial" w:hAnsi="Arial" w:cs="Times New Roman"/>
          <w:color w:val="000000"/>
          <w:spacing w:val="0"/>
          <w:sz w:val="24"/>
          <w:u w:val="single"/>
          <w:lang w:val="en-CA" w:eastAsia="en-CA"/>
        </w:rPr>
      </w:pPr>
      <w:r w:rsidRPr="00404026">
        <w:rPr>
          <w:rFonts w:ascii="Arial" w:hAnsi="Arial"/>
          <w:b/>
          <w:color w:val="000000"/>
          <w:sz w:val="24"/>
          <w:u w:val="single"/>
          <w:lang w:val="en-CA" w:eastAsia="en-CA"/>
        </w:rPr>
        <w:t>IN THE MATTER OF:</w:t>
      </w:r>
    </w:p>
    <w:p w14:paraId="187A31EB" w14:textId="77777777" w:rsidR="00542670" w:rsidRPr="00404026" w:rsidRDefault="00542670" w:rsidP="00542670">
      <w:pPr>
        <w:tabs>
          <w:tab w:val="clear" w:pos="360"/>
          <w:tab w:val="clear" w:pos="720"/>
          <w:tab w:val="clear" w:pos="1440"/>
          <w:tab w:val="clear" w:pos="1800"/>
          <w:tab w:val="clear" w:pos="4680"/>
        </w:tabs>
        <w:spacing w:line="360" w:lineRule="auto"/>
        <w:jc w:val="center"/>
        <w:rPr>
          <w:rFonts w:ascii="Arial" w:hAnsi="Arial"/>
          <w:color w:val="000000"/>
          <w:szCs w:val="20"/>
          <w:lang w:val="en-CA" w:eastAsia="en-CA"/>
        </w:rPr>
      </w:pPr>
    </w:p>
    <w:p w14:paraId="16C2023F" w14:textId="3149B865" w:rsidR="00542670" w:rsidRPr="00404026" w:rsidRDefault="00780C49"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val="en-CA" w:eastAsia="en-CA"/>
        </w:rPr>
      </w:pPr>
      <w:r w:rsidRPr="00404026">
        <w:rPr>
          <w:rFonts w:ascii="Arial" w:hAnsi="Arial" w:cs="Arial"/>
          <w:b/>
          <w:color w:val="000000"/>
          <w:sz w:val="28"/>
          <w:szCs w:val="28"/>
          <w:lang w:val="en-CA" w:eastAsia="en-CA"/>
        </w:rPr>
        <w:t>H</w:t>
      </w:r>
      <w:r w:rsidR="00404026" w:rsidRPr="00404026">
        <w:rPr>
          <w:rFonts w:ascii="Arial" w:hAnsi="Arial" w:cs="Arial"/>
          <w:b/>
          <w:color w:val="000000"/>
          <w:sz w:val="28"/>
          <w:szCs w:val="28"/>
          <w:lang w:val="en-CA" w:eastAsia="en-CA"/>
        </w:rPr>
        <w:t>IS</w:t>
      </w:r>
      <w:r w:rsidRPr="00404026">
        <w:rPr>
          <w:rFonts w:ascii="Arial" w:hAnsi="Arial" w:cs="Arial"/>
          <w:b/>
          <w:color w:val="000000"/>
          <w:sz w:val="28"/>
          <w:szCs w:val="28"/>
          <w:lang w:val="en-CA" w:eastAsia="en-CA"/>
        </w:rPr>
        <w:t xml:space="preserve"> MAJESTY THE </w:t>
      </w:r>
      <w:r w:rsidR="00404026" w:rsidRPr="00404026">
        <w:rPr>
          <w:rFonts w:ascii="Arial" w:hAnsi="Arial" w:cs="Arial"/>
          <w:b/>
          <w:color w:val="000000"/>
          <w:sz w:val="28"/>
          <w:szCs w:val="28"/>
          <w:lang w:val="en-CA" w:eastAsia="en-CA"/>
        </w:rPr>
        <w:t>KING</w:t>
      </w:r>
    </w:p>
    <w:p w14:paraId="551752C4" w14:textId="77777777" w:rsidR="00542670" w:rsidRPr="00404026" w:rsidRDefault="00A41C1E"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val="en-CA" w:eastAsia="en-CA"/>
        </w:rPr>
      </w:pPr>
      <w:r w:rsidRPr="00404026">
        <w:rPr>
          <w:rFonts w:ascii="Arial" w:hAnsi="Arial" w:cs="Arial"/>
          <w:b/>
          <w:color w:val="000000"/>
          <w:spacing w:val="0"/>
          <w:sz w:val="28"/>
          <w:szCs w:val="28"/>
          <w:lang w:val="en-CA" w:eastAsia="en-CA"/>
        </w:rPr>
        <w:t>-v-</w:t>
      </w:r>
    </w:p>
    <w:p w14:paraId="7ACEFB65" w14:textId="77777777" w:rsidR="00542670" w:rsidRPr="00404026" w:rsidRDefault="00542670"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val="en-CA" w:eastAsia="en-CA"/>
        </w:rPr>
      </w:pPr>
    </w:p>
    <w:p w14:paraId="718F5BDB" w14:textId="0C5E7368" w:rsidR="00542670" w:rsidRDefault="00404026" w:rsidP="00542670">
      <w:pPr>
        <w:tabs>
          <w:tab w:val="clear" w:pos="360"/>
          <w:tab w:val="clear" w:pos="720"/>
          <w:tab w:val="clear" w:pos="1440"/>
          <w:tab w:val="clear" w:pos="1800"/>
          <w:tab w:val="clear" w:pos="4680"/>
        </w:tabs>
        <w:autoSpaceDE/>
        <w:autoSpaceDN/>
        <w:adjustRightInd/>
        <w:spacing w:line="360" w:lineRule="auto"/>
        <w:jc w:val="center"/>
        <w:rPr>
          <w:rFonts w:ascii="Arial" w:hAnsi="Arial" w:cs="Arial"/>
          <w:b/>
          <w:color w:val="000000"/>
          <w:spacing w:val="0"/>
          <w:sz w:val="28"/>
          <w:szCs w:val="28"/>
          <w:lang w:val="en-CA" w:eastAsia="en-CA"/>
        </w:rPr>
      </w:pPr>
      <w:r w:rsidRPr="00404026">
        <w:rPr>
          <w:rFonts w:ascii="Arial" w:hAnsi="Arial" w:cs="Arial"/>
          <w:b/>
          <w:color w:val="000000"/>
          <w:spacing w:val="0"/>
          <w:sz w:val="28"/>
          <w:szCs w:val="28"/>
          <w:lang w:val="en-CA" w:eastAsia="en-CA"/>
        </w:rPr>
        <w:t>NOEL AVADLUK</w:t>
      </w:r>
    </w:p>
    <w:p w14:paraId="23C3DEAA" w14:textId="77777777" w:rsidR="00542670" w:rsidRPr="00404026" w:rsidRDefault="00542670" w:rsidP="00542670">
      <w:pPr>
        <w:tabs>
          <w:tab w:val="clear" w:pos="360"/>
          <w:tab w:val="clear" w:pos="720"/>
          <w:tab w:val="clear" w:pos="1440"/>
          <w:tab w:val="clear" w:pos="1800"/>
          <w:tab w:val="clear" w:pos="4680"/>
        </w:tabs>
        <w:spacing w:line="360" w:lineRule="auto"/>
        <w:rPr>
          <w:rFonts w:ascii="Arial" w:hAnsi="Arial" w:cs="Arial"/>
          <w:b/>
          <w:color w:val="000000"/>
          <w:sz w:val="28"/>
          <w:szCs w:val="28"/>
          <w:lang w:val="en-CA" w:eastAsia="en-CA"/>
        </w:rPr>
      </w:pPr>
      <w:r w:rsidRPr="00404026">
        <w:rPr>
          <w:rFonts w:ascii="Arial" w:hAnsi="Arial" w:cs="Arial"/>
          <w:b/>
          <w:color w:val="000000"/>
          <w:spacing w:val="0"/>
          <w:sz w:val="28"/>
          <w:szCs w:val="28"/>
          <w:lang w:val="en-CA" w:eastAsia="en-CA"/>
        </w:rPr>
        <w:t>_____________________</w:t>
      </w:r>
      <w:r w:rsidRPr="00404026">
        <w:rPr>
          <w:rFonts w:ascii="Arial" w:hAnsi="Arial" w:cs="Arial"/>
          <w:b/>
          <w:color w:val="000000"/>
          <w:sz w:val="28"/>
          <w:szCs w:val="28"/>
          <w:lang w:val="en-CA" w:eastAsia="en-CA"/>
        </w:rPr>
        <w:t>_________________________</w:t>
      </w:r>
      <w:r w:rsidR="00A54039" w:rsidRPr="00404026">
        <w:rPr>
          <w:rFonts w:ascii="Arial" w:hAnsi="Arial" w:cs="Arial"/>
          <w:b/>
          <w:color w:val="000000"/>
          <w:sz w:val="28"/>
          <w:szCs w:val="28"/>
          <w:lang w:val="en-CA" w:eastAsia="en-CA"/>
        </w:rPr>
        <w:t>__________</w:t>
      </w:r>
    </w:p>
    <w:p w14:paraId="2C41EE36" w14:textId="1F73B86C" w:rsidR="00542670" w:rsidRPr="00404026" w:rsidRDefault="00542670" w:rsidP="002C6FED">
      <w:pPr>
        <w:pStyle w:val="BodyText"/>
        <w:rPr>
          <w:spacing w:val="0"/>
        </w:rPr>
      </w:pPr>
      <w:r w:rsidRPr="00404026">
        <w:t xml:space="preserve">Transcript of the </w:t>
      </w:r>
      <w:r w:rsidR="00404026" w:rsidRPr="00404026">
        <w:t xml:space="preserve">Decision </w:t>
      </w:r>
      <w:r w:rsidR="00775C16">
        <w:t xml:space="preserve">of </w:t>
      </w:r>
      <w:r w:rsidRPr="00404026">
        <w:t xml:space="preserve">the Honourable </w:t>
      </w:r>
      <w:r w:rsidR="00404026" w:rsidRPr="00404026">
        <w:t xml:space="preserve">Deputy </w:t>
      </w:r>
      <w:r w:rsidRPr="00404026">
        <w:t xml:space="preserve">Justice </w:t>
      </w:r>
      <w:r w:rsidR="00404026" w:rsidRPr="00404026">
        <w:t>L.A. Charbonneau</w:t>
      </w:r>
      <w:r w:rsidRPr="00404026">
        <w:t xml:space="preserve">, sitting in </w:t>
      </w:r>
      <w:r w:rsidR="00404026" w:rsidRPr="00404026">
        <w:t>Yellowknife</w:t>
      </w:r>
      <w:r w:rsidRPr="00404026">
        <w:t xml:space="preserve">, in the Northwest Territories, on the </w:t>
      </w:r>
      <w:r w:rsidR="00404026" w:rsidRPr="00404026">
        <w:t>16th</w:t>
      </w:r>
      <w:r w:rsidRPr="00404026">
        <w:t xml:space="preserve"> day of M</w:t>
      </w:r>
      <w:r w:rsidR="00404026" w:rsidRPr="00404026">
        <w:t>ay</w:t>
      </w:r>
      <w:r w:rsidRPr="00404026">
        <w:t>, 20</w:t>
      </w:r>
      <w:r w:rsidR="00404026" w:rsidRPr="00404026">
        <w:t>25</w:t>
      </w:r>
      <w:r w:rsidR="00811E12">
        <w:t>.</w:t>
      </w:r>
    </w:p>
    <w:p w14:paraId="785C47E9" w14:textId="77777777" w:rsidR="00A54039" w:rsidRPr="00404026" w:rsidRDefault="00A54039" w:rsidP="00A54039">
      <w:pPr>
        <w:tabs>
          <w:tab w:val="clear" w:pos="360"/>
          <w:tab w:val="clear" w:pos="720"/>
          <w:tab w:val="clear" w:pos="1440"/>
          <w:tab w:val="clear" w:pos="1800"/>
          <w:tab w:val="clear" w:pos="4680"/>
        </w:tabs>
        <w:spacing w:line="360" w:lineRule="auto"/>
        <w:rPr>
          <w:rFonts w:ascii="Arial" w:hAnsi="Arial" w:cs="Arial"/>
          <w:b/>
          <w:color w:val="000000"/>
          <w:sz w:val="28"/>
          <w:szCs w:val="28"/>
          <w:lang w:val="en-CA" w:eastAsia="en-CA"/>
        </w:rPr>
      </w:pPr>
      <w:r w:rsidRPr="00404026">
        <w:rPr>
          <w:rFonts w:ascii="Arial" w:hAnsi="Arial" w:cs="Arial"/>
          <w:b/>
          <w:color w:val="000000"/>
          <w:spacing w:val="0"/>
          <w:sz w:val="28"/>
          <w:szCs w:val="28"/>
          <w:lang w:val="en-CA" w:eastAsia="en-CA"/>
        </w:rPr>
        <w:t>_____________________</w:t>
      </w:r>
      <w:r w:rsidRPr="00404026">
        <w:rPr>
          <w:rFonts w:ascii="Arial" w:hAnsi="Arial" w:cs="Arial"/>
          <w:b/>
          <w:color w:val="000000"/>
          <w:sz w:val="28"/>
          <w:szCs w:val="28"/>
          <w:lang w:val="en-CA" w:eastAsia="en-CA"/>
        </w:rPr>
        <w:t>___________________________________</w:t>
      </w:r>
    </w:p>
    <w:p w14:paraId="2DA70FD6" w14:textId="77777777" w:rsidR="002C701F" w:rsidRDefault="002C701F" w:rsidP="00542670">
      <w:pPr>
        <w:tabs>
          <w:tab w:val="clear" w:pos="360"/>
          <w:tab w:val="clear" w:pos="720"/>
          <w:tab w:val="clear" w:pos="1440"/>
          <w:tab w:val="clear" w:pos="1800"/>
          <w:tab w:val="clear" w:pos="4680"/>
        </w:tabs>
        <w:autoSpaceDE/>
        <w:autoSpaceDN/>
        <w:adjustRightInd/>
        <w:spacing w:line="360" w:lineRule="auto"/>
        <w:rPr>
          <w:rFonts w:ascii="Arial" w:hAnsi="Arial" w:cs="Arial"/>
          <w:b/>
          <w:color w:val="000000"/>
          <w:sz w:val="24"/>
          <w:u w:val="single"/>
          <w:lang w:val="en-CA" w:eastAsia="en-CA"/>
        </w:rPr>
      </w:pPr>
    </w:p>
    <w:p w14:paraId="2E4204D8" w14:textId="45ECEF59" w:rsidR="00542670" w:rsidRPr="00404026" w:rsidRDefault="00542670" w:rsidP="00542670">
      <w:pPr>
        <w:tabs>
          <w:tab w:val="clear" w:pos="360"/>
          <w:tab w:val="clear" w:pos="720"/>
          <w:tab w:val="clear" w:pos="1440"/>
          <w:tab w:val="clear" w:pos="1800"/>
          <w:tab w:val="clear" w:pos="4680"/>
        </w:tabs>
        <w:autoSpaceDE/>
        <w:autoSpaceDN/>
        <w:adjustRightInd/>
        <w:spacing w:line="360" w:lineRule="auto"/>
        <w:rPr>
          <w:rFonts w:ascii="Arial" w:hAnsi="Arial" w:cs="Arial"/>
          <w:b/>
          <w:color w:val="000000"/>
          <w:spacing w:val="0"/>
          <w:sz w:val="24"/>
          <w:u w:val="single"/>
          <w:lang w:val="en-CA" w:eastAsia="en-CA"/>
        </w:rPr>
      </w:pPr>
      <w:r w:rsidRPr="00404026">
        <w:rPr>
          <w:rFonts w:ascii="Arial" w:hAnsi="Arial" w:cs="Arial"/>
          <w:b/>
          <w:color w:val="000000"/>
          <w:sz w:val="24"/>
          <w:u w:val="single"/>
          <w:lang w:val="en-CA" w:eastAsia="en-CA"/>
        </w:rPr>
        <w:t>APPEARANCES:</w:t>
      </w:r>
    </w:p>
    <w:p w14:paraId="35C0A364" w14:textId="77777777" w:rsidR="00542670" w:rsidRPr="00404026" w:rsidRDefault="00542670" w:rsidP="00542670">
      <w:pPr>
        <w:tabs>
          <w:tab w:val="clear" w:pos="360"/>
          <w:tab w:val="clear" w:pos="720"/>
          <w:tab w:val="clear" w:pos="1440"/>
          <w:tab w:val="clear" w:pos="1800"/>
          <w:tab w:val="clear" w:pos="4680"/>
          <w:tab w:val="left" w:pos="5760"/>
        </w:tabs>
        <w:spacing w:line="360" w:lineRule="auto"/>
        <w:rPr>
          <w:rFonts w:ascii="Arial" w:hAnsi="Arial" w:cs="Arial"/>
          <w:color w:val="000000"/>
          <w:sz w:val="24"/>
          <w:lang w:val="en-CA" w:eastAsia="en-CA"/>
        </w:rPr>
      </w:pPr>
    </w:p>
    <w:p w14:paraId="3A4913C3" w14:textId="4734ACD2" w:rsidR="00E97EBF" w:rsidRPr="00404026" w:rsidRDefault="00404026" w:rsidP="00E97EBF">
      <w:pPr>
        <w:tabs>
          <w:tab w:val="clear" w:pos="360"/>
          <w:tab w:val="clear" w:pos="720"/>
          <w:tab w:val="clear" w:pos="1440"/>
          <w:tab w:val="clear" w:pos="1800"/>
          <w:tab w:val="clear" w:pos="4680"/>
          <w:tab w:val="left" w:pos="4320"/>
        </w:tabs>
        <w:autoSpaceDE/>
        <w:autoSpaceDN/>
        <w:adjustRightInd/>
        <w:spacing w:line="360" w:lineRule="auto"/>
        <w:rPr>
          <w:rFonts w:ascii="Arial" w:hAnsi="Arial" w:cs="Arial"/>
          <w:color w:val="000000"/>
          <w:sz w:val="24"/>
          <w:lang w:val="en-CA" w:eastAsia="en-CA"/>
        </w:rPr>
      </w:pPr>
      <w:r w:rsidRPr="00404026">
        <w:rPr>
          <w:rFonts w:ascii="Arial" w:hAnsi="Arial" w:cs="Arial"/>
          <w:color w:val="000000"/>
          <w:spacing w:val="0"/>
          <w:sz w:val="24"/>
          <w:lang w:val="en-CA" w:eastAsia="en-CA"/>
        </w:rPr>
        <w:t>B. MacPherson</w:t>
      </w:r>
      <w:r w:rsidR="00E97EBF" w:rsidRPr="00404026">
        <w:rPr>
          <w:rFonts w:ascii="Arial" w:hAnsi="Arial" w:cs="Arial"/>
          <w:color w:val="000000"/>
          <w:spacing w:val="0"/>
          <w:sz w:val="24"/>
          <w:lang w:val="en-CA" w:eastAsia="en-CA"/>
        </w:rPr>
        <w:t>:</w:t>
      </w:r>
      <w:r w:rsidR="00E97EBF" w:rsidRPr="00404026">
        <w:rPr>
          <w:rFonts w:ascii="Arial" w:hAnsi="Arial" w:cs="Arial"/>
          <w:color w:val="000000"/>
          <w:spacing w:val="0"/>
          <w:sz w:val="24"/>
          <w:lang w:val="en-CA" w:eastAsia="en-CA"/>
        </w:rPr>
        <w:tab/>
      </w:r>
      <w:r w:rsidR="00542670" w:rsidRPr="00404026">
        <w:rPr>
          <w:rFonts w:ascii="Arial" w:hAnsi="Arial" w:cs="Arial"/>
          <w:color w:val="000000"/>
          <w:sz w:val="24"/>
          <w:lang w:val="en-CA" w:eastAsia="en-CA"/>
        </w:rPr>
        <w:t>Counsel for the Crown</w:t>
      </w:r>
    </w:p>
    <w:p w14:paraId="2087F0EA" w14:textId="71D22677" w:rsidR="00542670" w:rsidRPr="00404026" w:rsidRDefault="00404026" w:rsidP="00E97EBF">
      <w:pPr>
        <w:tabs>
          <w:tab w:val="clear" w:pos="360"/>
          <w:tab w:val="clear" w:pos="720"/>
          <w:tab w:val="clear" w:pos="1440"/>
          <w:tab w:val="clear" w:pos="1800"/>
          <w:tab w:val="clear" w:pos="4680"/>
          <w:tab w:val="left" w:pos="4320"/>
        </w:tabs>
        <w:autoSpaceDE/>
        <w:autoSpaceDN/>
        <w:adjustRightInd/>
        <w:spacing w:line="360" w:lineRule="auto"/>
        <w:rPr>
          <w:rFonts w:ascii="Arial" w:hAnsi="Arial" w:cs="Arial"/>
          <w:color w:val="000000"/>
          <w:sz w:val="24"/>
          <w:lang w:val="en-CA" w:eastAsia="en-CA"/>
        </w:rPr>
      </w:pPr>
      <w:r w:rsidRPr="00404026">
        <w:rPr>
          <w:rFonts w:ascii="Arial" w:hAnsi="Arial" w:cs="Arial"/>
          <w:color w:val="000000"/>
          <w:spacing w:val="0"/>
          <w:sz w:val="24"/>
          <w:lang w:val="en-CA" w:eastAsia="en-CA"/>
        </w:rPr>
        <w:t>K. Oja</w:t>
      </w:r>
      <w:r w:rsidR="00E97EBF" w:rsidRPr="00404026">
        <w:rPr>
          <w:rFonts w:ascii="Arial" w:hAnsi="Arial" w:cs="Arial"/>
          <w:color w:val="000000"/>
          <w:sz w:val="24"/>
          <w:lang w:val="en-CA" w:eastAsia="en-CA"/>
        </w:rPr>
        <w:t>:</w:t>
      </w:r>
      <w:r w:rsidR="00542670" w:rsidRPr="00404026">
        <w:rPr>
          <w:rFonts w:ascii="Arial" w:hAnsi="Arial" w:cs="Arial"/>
          <w:color w:val="000000"/>
          <w:sz w:val="24"/>
          <w:lang w:val="en-CA" w:eastAsia="en-CA"/>
        </w:rPr>
        <w:tab/>
        <w:t>Counsel for the Defence</w:t>
      </w:r>
      <w:r w:rsidRPr="00404026">
        <w:rPr>
          <w:rFonts w:ascii="Arial" w:hAnsi="Arial" w:cs="Arial"/>
          <w:color w:val="000000"/>
          <w:sz w:val="24"/>
          <w:lang w:val="en-CA" w:eastAsia="en-CA"/>
        </w:rPr>
        <w:t xml:space="preserve"> appearing</w:t>
      </w:r>
    </w:p>
    <w:p w14:paraId="5F75FF94" w14:textId="138E0103" w:rsidR="00404026" w:rsidRPr="00404026" w:rsidRDefault="00404026" w:rsidP="00E97EBF">
      <w:pPr>
        <w:tabs>
          <w:tab w:val="clear" w:pos="360"/>
          <w:tab w:val="clear" w:pos="720"/>
          <w:tab w:val="clear" w:pos="1440"/>
          <w:tab w:val="clear" w:pos="1800"/>
          <w:tab w:val="clear" w:pos="4680"/>
          <w:tab w:val="left" w:pos="4320"/>
        </w:tabs>
        <w:autoSpaceDE/>
        <w:autoSpaceDN/>
        <w:adjustRightInd/>
        <w:spacing w:line="360" w:lineRule="auto"/>
        <w:rPr>
          <w:rFonts w:ascii="Arial" w:hAnsi="Arial" w:cs="Arial"/>
          <w:color w:val="000000"/>
          <w:sz w:val="24"/>
          <w:lang w:val="en-CA" w:eastAsia="en-CA"/>
        </w:rPr>
      </w:pPr>
      <w:r w:rsidRPr="00404026">
        <w:rPr>
          <w:rFonts w:ascii="Arial" w:hAnsi="Arial" w:cs="Arial"/>
          <w:color w:val="000000"/>
          <w:sz w:val="24"/>
          <w:lang w:val="en-CA" w:eastAsia="en-CA"/>
        </w:rPr>
        <w:tab/>
        <w:t xml:space="preserve">via videoconference </w:t>
      </w:r>
    </w:p>
    <w:p w14:paraId="0C90A749" w14:textId="77777777" w:rsidR="00542670" w:rsidRPr="00404026" w:rsidRDefault="00542670" w:rsidP="00542670">
      <w:pPr>
        <w:tabs>
          <w:tab w:val="clear" w:pos="360"/>
          <w:tab w:val="clear" w:pos="720"/>
          <w:tab w:val="clear" w:pos="1440"/>
          <w:tab w:val="clear" w:pos="1800"/>
          <w:tab w:val="left" w:pos="5760"/>
        </w:tabs>
        <w:spacing w:line="360" w:lineRule="auto"/>
        <w:jc w:val="center"/>
        <w:rPr>
          <w:rFonts w:ascii="Arial" w:hAnsi="Arial"/>
          <w:b/>
          <w:color w:val="000000"/>
          <w:sz w:val="24"/>
          <w:lang w:val="en-CA" w:eastAsia="en-CA"/>
        </w:rPr>
      </w:pPr>
      <w:r w:rsidRPr="00404026">
        <w:rPr>
          <w:rFonts w:ascii="Arial" w:hAnsi="Arial"/>
          <w:b/>
          <w:color w:val="000000"/>
          <w:sz w:val="24"/>
          <w:lang w:val="en-CA" w:eastAsia="en-CA"/>
        </w:rPr>
        <w:t>--------------------------------------------------------------------------</w:t>
      </w:r>
    </w:p>
    <w:p w14:paraId="246E6447" w14:textId="19195016" w:rsidR="00542670" w:rsidRPr="000311AF" w:rsidRDefault="00542670" w:rsidP="00542670">
      <w:pPr>
        <w:tabs>
          <w:tab w:val="clear" w:pos="360"/>
          <w:tab w:val="clear" w:pos="720"/>
          <w:tab w:val="clear" w:pos="1440"/>
          <w:tab w:val="clear" w:pos="1800"/>
          <w:tab w:val="left" w:pos="5760"/>
        </w:tabs>
        <w:spacing w:line="360" w:lineRule="auto"/>
        <w:jc w:val="center"/>
        <w:rPr>
          <w:rFonts w:ascii="Arial" w:hAnsi="Arial" w:cs="Arial"/>
          <w:color w:val="000000"/>
          <w:sz w:val="22"/>
          <w:szCs w:val="22"/>
          <w:lang w:val="en-CA" w:eastAsia="en-CA"/>
        </w:rPr>
      </w:pPr>
      <w:r w:rsidRPr="000311AF">
        <w:rPr>
          <w:rFonts w:ascii="Arial" w:hAnsi="Arial" w:cs="Arial"/>
          <w:color w:val="000000"/>
          <w:sz w:val="22"/>
          <w:szCs w:val="22"/>
          <w:lang w:val="en-CA" w:eastAsia="en-CA"/>
        </w:rPr>
        <w:t>Charge</w:t>
      </w:r>
      <w:r w:rsidR="00780C49" w:rsidRPr="000311AF">
        <w:rPr>
          <w:rFonts w:ascii="Arial" w:hAnsi="Arial" w:cs="Arial"/>
          <w:color w:val="000000"/>
          <w:sz w:val="22"/>
          <w:szCs w:val="22"/>
          <w:lang w:val="en-CA" w:eastAsia="en-CA"/>
        </w:rPr>
        <w:t>s</w:t>
      </w:r>
      <w:r w:rsidRPr="000311AF">
        <w:rPr>
          <w:rFonts w:ascii="Arial" w:hAnsi="Arial" w:cs="Arial"/>
          <w:color w:val="000000"/>
          <w:sz w:val="22"/>
          <w:szCs w:val="22"/>
          <w:lang w:val="en-CA" w:eastAsia="en-CA"/>
        </w:rPr>
        <w:t xml:space="preserve"> under s. </w:t>
      </w:r>
      <w:r w:rsidR="00404026" w:rsidRPr="000311AF">
        <w:rPr>
          <w:rFonts w:ascii="Arial" w:hAnsi="Arial" w:cs="Arial"/>
          <w:color w:val="000000"/>
          <w:sz w:val="22"/>
          <w:szCs w:val="22"/>
          <w:lang w:val="en-CA" w:eastAsia="en-CA"/>
        </w:rPr>
        <w:t xml:space="preserve">271(a) and 246(a) of the </w:t>
      </w:r>
      <w:r w:rsidRPr="000311AF">
        <w:rPr>
          <w:rFonts w:ascii="Arial" w:hAnsi="Arial" w:cs="Arial"/>
          <w:i/>
          <w:iCs/>
          <w:color w:val="000000"/>
          <w:sz w:val="22"/>
          <w:szCs w:val="22"/>
          <w:lang w:val="en-CA" w:eastAsia="en-CA"/>
        </w:rPr>
        <w:t>Criminal Code</w:t>
      </w:r>
      <w:r w:rsidRPr="000311AF">
        <w:rPr>
          <w:rFonts w:ascii="Arial" w:hAnsi="Arial" w:cs="Arial"/>
          <w:color w:val="000000"/>
          <w:sz w:val="22"/>
          <w:szCs w:val="22"/>
          <w:lang w:val="en-CA" w:eastAsia="en-CA"/>
        </w:rPr>
        <w:t xml:space="preserve"> </w:t>
      </w:r>
    </w:p>
    <w:p w14:paraId="72E1F82A" w14:textId="762BDB11" w:rsidR="00E8293E" w:rsidRPr="00404026" w:rsidRDefault="00542670" w:rsidP="007C6D18">
      <w:pPr>
        <w:tabs>
          <w:tab w:val="clear" w:pos="360"/>
          <w:tab w:val="clear" w:pos="720"/>
          <w:tab w:val="clear" w:pos="1440"/>
          <w:tab w:val="clear" w:pos="1800"/>
          <w:tab w:val="left" w:pos="5760"/>
        </w:tabs>
        <w:spacing w:line="360" w:lineRule="auto"/>
        <w:jc w:val="center"/>
        <w:rPr>
          <w:rFonts w:ascii="Arial" w:hAnsi="Arial" w:cs="Arial"/>
          <w:sz w:val="24"/>
        </w:rPr>
        <w:sectPr w:rsidR="00E8293E" w:rsidRPr="00404026" w:rsidSect="00CA24CF">
          <w:footerReference w:type="default" r:id="rId8"/>
          <w:type w:val="continuous"/>
          <w:pgSz w:w="12240" w:h="15840" w:code="1"/>
          <w:pgMar w:top="1440" w:right="1440" w:bottom="2160" w:left="2160" w:header="1440" w:footer="1752" w:gutter="0"/>
          <w:pgBorders w:zOrder="back">
            <w:top w:val="double" w:sz="4" w:space="20" w:color="auto"/>
            <w:left w:val="double" w:sz="4" w:space="31" w:color="auto"/>
            <w:bottom w:val="double" w:sz="4" w:space="31" w:color="auto"/>
            <w:right w:val="double" w:sz="4" w:space="31" w:color="auto"/>
          </w:pgBorders>
          <w:cols w:space="720"/>
          <w:docGrid w:linePitch="360"/>
        </w:sectPr>
      </w:pPr>
      <w:r w:rsidRPr="000311AF">
        <w:rPr>
          <w:rFonts w:ascii="Arial" w:hAnsi="Arial"/>
          <w:b/>
          <w:color w:val="000000"/>
          <w:sz w:val="16"/>
          <w:szCs w:val="16"/>
          <w:lang w:val="en-CA" w:eastAsia="en-CA"/>
        </w:rPr>
        <w:t xml:space="preserve">There is a ban on the publication, broadcast or transmission of any information that could identify the complainant pursuant to s. 486.4 of the </w:t>
      </w:r>
      <w:r w:rsidRPr="000311AF">
        <w:rPr>
          <w:rFonts w:ascii="Arial" w:hAnsi="Arial"/>
          <w:b/>
          <w:i/>
          <w:iCs/>
          <w:color w:val="000000"/>
          <w:sz w:val="16"/>
          <w:szCs w:val="16"/>
          <w:lang w:val="en-CA" w:eastAsia="en-CA"/>
        </w:rPr>
        <w:t>Criminal Code</w:t>
      </w:r>
      <w:r w:rsidRPr="00404026">
        <w:rPr>
          <w:rFonts w:ascii="Arial" w:hAnsi="Arial"/>
          <w:b/>
          <w:color w:val="000000"/>
          <w:sz w:val="19"/>
          <w:szCs w:val="19"/>
          <w:lang w:val="en-CA" w:eastAsia="en-CA"/>
        </w:rPr>
        <w:t>.</w:t>
      </w:r>
    </w:p>
    <w:p w14:paraId="42C7DEC1" w14:textId="0C7D64CD" w:rsidR="00770DFD" w:rsidRDefault="00775C16" w:rsidP="00770DFD">
      <w:pPr>
        <w:pStyle w:val="Coll"/>
        <w:rPr>
          <w:u w:val="single"/>
        </w:rPr>
      </w:pPr>
      <w:r w:rsidRPr="00770DFD">
        <w:rPr>
          <w:u w:val="single"/>
        </w:rPr>
        <w:lastRenderedPageBreak/>
        <w:t>INTRODUCTION</w:t>
      </w:r>
    </w:p>
    <w:p w14:paraId="05DFC05E" w14:textId="77777777" w:rsidR="00770DFD" w:rsidRDefault="00770DFD" w:rsidP="00770DFD">
      <w:pPr>
        <w:pStyle w:val="Coll"/>
      </w:pPr>
    </w:p>
    <w:p w14:paraId="7D6AE52E" w14:textId="47AC9C76" w:rsidR="00DA11A0" w:rsidRDefault="00770DFD" w:rsidP="00770DFD">
      <w:pPr>
        <w:pStyle w:val="Coll"/>
      </w:pPr>
      <w:r>
        <w:tab/>
      </w:r>
      <w:r>
        <w:tab/>
      </w:r>
      <w:r w:rsidR="00DA11A0">
        <w:t>In 2017</w:t>
      </w:r>
      <w:r>
        <w:rPr>
          <w:lang w:val="en-US"/>
        </w:rPr>
        <w:t>,</w:t>
      </w:r>
      <w:r w:rsidR="00DA11A0">
        <w:t xml:space="preserve"> Mr. Avadluk was designated a dangerous offender and was sentenced to an indeterminate term of imprisonment.  He successfully appealed the indeterminate sentence</w:t>
      </w:r>
      <w:r w:rsidR="003E161E">
        <w:t>,</w:t>
      </w:r>
      <w:r w:rsidR="00DA11A0">
        <w:t xml:space="preserve"> and the matter was remitted for a new sentencing hearing in this court.  This re</w:t>
      </w:r>
      <w:r w:rsidR="0084631C">
        <w:rPr>
          <w:lang w:val="en-US"/>
        </w:rPr>
        <w:t>-</w:t>
      </w:r>
      <w:r w:rsidR="00DA11A0">
        <w:t>hearing proceeded on April 2nd</w:t>
      </w:r>
      <w:r w:rsidR="0084631C">
        <w:rPr>
          <w:lang w:val="en-US"/>
        </w:rPr>
        <w:t>.  At that hearing</w:t>
      </w:r>
      <w:r w:rsidR="00DA11A0">
        <w:t xml:space="preserve">, Crown and defence were in agreement as to what the Court should do on sentencing.  </w:t>
      </w:r>
    </w:p>
    <w:p w14:paraId="0476D23B" w14:textId="77777777" w:rsidR="00DA11A0" w:rsidRDefault="00DA11A0" w:rsidP="00770DFD">
      <w:pPr>
        <w:pStyle w:val="Coll"/>
      </w:pPr>
      <w:r>
        <w:tab/>
      </w:r>
      <w:r>
        <w:tab/>
        <w:t xml:space="preserve">They suggested that a determinate sentence of imprisonment of 10 years followed by a </w:t>
      </w:r>
    </w:p>
    <w:p w14:paraId="5347A239" w14:textId="7A4D1098" w:rsidR="00DA11A0" w:rsidRDefault="00DA11A0" w:rsidP="00770DFD">
      <w:pPr>
        <w:pStyle w:val="Coll"/>
      </w:pPr>
      <w:r>
        <w:tab/>
        <w:t>10-year long-term supervision order be imposed</w:t>
      </w:r>
      <w:r w:rsidR="0084631C">
        <w:rPr>
          <w:lang w:val="en-US"/>
        </w:rPr>
        <w:t>.  T</w:t>
      </w:r>
      <w:r>
        <w:t xml:space="preserve">he jail term would </w:t>
      </w:r>
      <w:r w:rsidR="0084631C">
        <w:rPr>
          <w:lang w:val="en-US"/>
        </w:rPr>
        <w:t xml:space="preserve">be reduced to give </w:t>
      </w:r>
      <w:r>
        <w:t xml:space="preserve">Mr. Avadluk </w:t>
      </w:r>
      <w:r w:rsidR="0084631C">
        <w:rPr>
          <w:lang w:val="en-US"/>
        </w:rPr>
        <w:t xml:space="preserve">credit for the time that </w:t>
      </w:r>
      <w:r>
        <w:t>has spent in custody</w:t>
      </w:r>
      <w:r w:rsidR="007C6D18">
        <w:rPr>
          <w:lang w:val="en-US"/>
        </w:rPr>
        <w:t xml:space="preserve"> </w:t>
      </w:r>
      <w:r>
        <w:t xml:space="preserve"> </w:t>
      </w:r>
    </w:p>
    <w:p w14:paraId="29250627" w14:textId="77777777" w:rsidR="0084631C" w:rsidRDefault="00DA11A0" w:rsidP="00770DFD">
      <w:pPr>
        <w:pStyle w:val="Coll"/>
      </w:pPr>
      <w:r>
        <w:tab/>
      </w:r>
      <w:r>
        <w:tab/>
        <w:t>First, I think it is important to recount briefly the circumstances of the offence that gave rise to these proceedings.</w:t>
      </w:r>
    </w:p>
    <w:p w14:paraId="7436F30A" w14:textId="77777777" w:rsidR="0084631C" w:rsidRDefault="0084631C" w:rsidP="00770DFD">
      <w:pPr>
        <w:pStyle w:val="Coll"/>
      </w:pPr>
    </w:p>
    <w:p w14:paraId="79C135D8" w14:textId="31470FF1" w:rsidR="003E161E" w:rsidRDefault="0084631C" w:rsidP="00770DFD">
      <w:pPr>
        <w:pStyle w:val="Coll"/>
      </w:pPr>
      <w:r>
        <w:tab/>
      </w:r>
      <w:r>
        <w:tab/>
      </w:r>
      <w:r w:rsidR="00DA11A0">
        <w:t xml:space="preserve"> </w:t>
      </w:r>
      <w:r w:rsidR="001E4B94">
        <w:t>On the evening of that offence</w:t>
      </w:r>
      <w:r>
        <w:rPr>
          <w:lang w:val="en-US"/>
        </w:rPr>
        <w:t>,</w:t>
      </w:r>
      <w:r w:rsidR="001E4B94">
        <w:t xml:space="preserve"> Mr. Avadluk and another man had been visiting the victim in her home.  When it was time for them to leave, she escorted the two men to the door.  The other man left.  </w:t>
      </w:r>
    </w:p>
    <w:p w14:paraId="6BD094CB" w14:textId="77777777" w:rsidR="003E161E" w:rsidRDefault="003E161E" w:rsidP="00770DFD">
      <w:pPr>
        <w:pStyle w:val="Coll"/>
      </w:pPr>
      <w:r>
        <w:tab/>
      </w:r>
      <w:r>
        <w:tab/>
      </w:r>
      <w:r w:rsidR="001E4B94">
        <w:t xml:space="preserve">Mr. Avadluk stayed and suggested that he and the victim have sex.  She refused.  He dragged her into the bathroom, threw her on the floor and had forced sexual intercourse with her.  She resisted and he </w:t>
      </w:r>
      <w:r w:rsidR="001E4B94">
        <w:lastRenderedPageBreak/>
        <w:t xml:space="preserve">put his hand over her nose and mouth.  </w:t>
      </w:r>
    </w:p>
    <w:p w14:paraId="05B8B8A4" w14:textId="329CD972" w:rsidR="001E4B94" w:rsidRDefault="003E161E" w:rsidP="00770DFD">
      <w:pPr>
        <w:pStyle w:val="Coll"/>
      </w:pPr>
      <w:r>
        <w:tab/>
      </w:r>
      <w:r>
        <w:tab/>
      </w:r>
      <w:r w:rsidR="001E4B94">
        <w:t>He took her to the bedroom, put her on the bed and sexually assaulted her a second time.</w:t>
      </w:r>
      <w:r>
        <w:t xml:space="preserve">  </w:t>
      </w:r>
      <w:r w:rsidR="001E4B94">
        <w:t xml:space="preserve">He once again covered her nose and mouth with his hand.  She passed out.  Mr. Avadluk went to another room and fell asleep.  When </w:t>
      </w:r>
      <w:r w:rsidR="0084631C">
        <w:rPr>
          <w:lang w:val="en-US"/>
        </w:rPr>
        <w:t xml:space="preserve">the victim </w:t>
      </w:r>
      <w:r w:rsidR="001E4B94">
        <w:t xml:space="preserve">woke up, she chased him out of her apartment and sought help from the police.  </w:t>
      </w:r>
    </w:p>
    <w:p w14:paraId="3E00D786" w14:textId="77777777" w:rsidR="0084631C" w:rsidRDefault="001E4B94" w:rsidP="00770DFD">
      <w:pPr>
        <w:pStyle w:val="Coll"/>
      </w:pPr>
      <w:r>
        <w:tab/>
      </w:r>
      <w:r>
        <w:tab/>
        <w:t>At the original sentencing hearing the sentencing judge described the assault as sudden, brutal and sustained.  This description in my opinion is fully supported by the trial's evidentiary record.</w:t>
      </w:r>
    </w:p>
    <w:p w14:paraId="318FC048" w14:textId="77777777" w:rsidR="0084631C" w:rsidRDefault="0084631C" w:rsidP="00770DFD">
      <w:pPr>
        <w:pStyle w:val="Coll"/>
      </w:pPr>
    </w:p>
    <w:p w14:paraId="3EB9D7BB" w14:textId="77777777" w:rsidR="0084631C" w:rsidRDefault="0084631C" w:rsidP="0084631C">
      <w:pPr>
        <w:pStyle w:val="Coll"/>
        <w:rPr>
          <w:lang w:val="en-US"/>
        </w:rPr>
      </w:pPr>
      <w:r>
        <w:tab/>
      </w:r>
      <w:r>
        <w:tab/>
      </w:r>
      <w:r w:rsidR="001E4B94">
        <w:t xml:space="preserve">In the victim impact statement that was filed as part of the 2017 sentencing hearing, the victim describes the traumatic impact that these events had on her.  She described herself as, </w:t>
      </w:r>
      <w:r>
        <w:rPr>
          <w:lang w:val="en-US"/>
        </w:rPr>
        <w:t>“t</w:t>
      </w:r>
      <w:r w:rsidR="001E4B94">
        <w:t>oo depressed to do anything</w:t>
      </w:r>
      <w:r>
        <w:rPr>
          <w:lang w:val="en-US"/>
        </w:rPr>
        <w:t xml:space="preserve">.”  </w:t>
      </w:r>
      <w:r w:rsidR="001E4B94">
        <w:t>She said this event caused her to drink more, to get into more fights with her boyfriends and close friends.  She wrote that she suffered a loss of appetite and lost a lot of weight.  She reported difficulty sleeping, waking up from nightmares several times a night.</w:t>
      </w:r>
      <w:r>
        <w:rPr>
          <w:lang w:val="en-US"/>
        </w:rPr>
        <w:t xml:space="preserve">  </w:t>
      </w:r>
    </w:p>
    <w:p w14:paraId="4F9F1C0B" w14:textId="77777777" w:rsidR="0084631C" w:rsidRDefault="0084631C" w:rsidP="0084631C">
      <w:pPr>
        <w:pStyle w:val="Coll"/>
      </w:pPr>
      <w:r>
        <w:rPr>
          <w:lang w:val="en-US"/>
        </w:rPr>
        <w:tab/>
      </w:r>
      <w:r>
        <w:rPr>
          <w:lang w:val="en-US"/>
        </w:rPr>
        <w:tab/>
      </w:r>
      <w:r w:rsidR="001E4B94">
        <w:t xml:space="preserve">There is no updated information on the record before me about how she is doing now. </w:t>
      </w:r>
      <w:r>
        <w:rPr>
          <w:lang w:val="en-US"/>
        </w:rPr>
        <w:t xml:space="preserve"> W</w:t>
      </w:r>
      <w:r w:rsidR="001E4B94">
        <w:t xml:space="preserve">e can hope she is doing better, but we do know that victims of sexual assault often experience long-term impacts from </w:t>
      </w:r>
      <w:r w:rsidR="001E4B94">
        <w:lastRenderedPageBreak/>
        <w:t>this type of crime.</w:t>
      </w:r>
    </w:p>
    <w:p w14:paraId="5AD85D1B" w14:textId="77777777" w:rsidR="0084631C" w:rsidRDefault="0084631C" w:rsidP="0084631C">
      <w:pPr>
        <w:pStyle w:val="Coll"/>
      </w:pPr>
      <w:r>
        <w:tab/>
      </w:r>
    </w:p>
    <w:p w14:paraId="20577126" w14:textId="66D4C8C2" w:rsidR="0084631C" w:rsidRDefault="0084631C" w:rsidP="0084631C">
      <w:pPr>
        <w:pStyle w:val="Coll"/>
        <w:rPr>
          <w:lang w:val="en-US"/>
        </w:rPr>
      </w:pPr>
      <w:r w:rsidRPr="0084631C">
        <w:rPr>
          <w:u w:val="single"/>
          <w:lang w:val="en-US"/>
        </w:rPr>
        <w:t>CRIMINAL HISTORY</w:t>
      </w:r>
      <w:r>
        <w:rPr>
          <w:lang w:val="en-US"/>
        </w:rPr>
        <w:t xml:space="preserve"> </w:t>
      </w:r>
    </w:p>
    <w:p w14:paraId="361A88AD" w14:textId="77777777" w:rsidR="0084631C" w:rsidRDefault="0084631C" w:rsidP="0084631C">
      <w:pPr>
        <w:pStyle w:val="Coll"/>
        <w:rPr>
          <w:lang w:val="en-US"/>
        </w:rPr>
      </w:pPr>
    </w:p>
    <w:p w14:paraId="406A80E1" w14:textId="5D960B08" w:rsidR="007B482E" w:rsidRDefault="0084631C" w:rsidP="0084631C">
      <w:pPr>
        <w:pStyle w:val="Coll"/>
      </w:pPr>
      <w:r>
        <w:rPr>
          <w:lang w:val="en-US"/>
        </w:rPr>
        <w:tab/>
      </w:r>
      <w:r>
        <w:rPr>
          <w:lang w:val="en-US"/>
        </w:rPr>
        <w:tab/>
      </w:r>
      <w:r w:rsidR="001E4B94">
        <w:t xml:space="preserve">Mr. Avadluk's criminal history was discussed in detail in the original sentencing decision.  </w:t>
      </w:r>
      <w:r w:rsidRPr="0084631C">
        <w:rPr>
          <w:i/>
          <w:iCs/>
          <w:lang w:val="en-US"/>
        </w:rPr>
        <w:t xml:space="preserve">R v Avadluk, </w:t>
      </w:r>
      <w:r w:rsidRPr="0084631C">
        <w:rPr>
          <w:lang w:val="en-US"/>
        </w:rPr>
        <w:t>2017 NWTSC 51</w:t>
      </w:r>
      <w:r w:rsidRPr="0084631C">
        <w:rPr>
          <w:i/>
          <w:iCs/>
          <w:lang w:val="en-US"/>
        </w:rPr>
        <w:t>.</w:t>
      </w:r>
      <w:r>
        <w:rPr>
          <w:lang w:val="en-US"/>
        </w:rPr>
        <w:t xml:space="preserve">  </w:t>
      </w:r>
      <w:r w:rsidR="001E4B94">
        <w:t>Aside from this offence</w:t>
      </w:r>
      <w:r>
        <w:rPr>
          <w:lang w:val="en-US"/>
        </w:rPr>
        <w:t>,</w:t>
      </w:r>
      <w:r w:rsidR="001E4B94">
        <w:t xml:space="preserve"> he has 43 convictions</w:t>
      </w:r>
      <w:r>
        <w:rPr>
          <w:lang w:val="en-US"/>
        </w:rPr>
        <w:t>,</w:t>
      </w:r>
      <w:r w:rsidR="001E4B94">
        <w:t xml:space="preserve"> between 1985 and 2012.  There are a variety of convictions on this record, but the most relevant ones are </w:t>
      </w:r>
      <w:r w:rsidR="004E2EE0">
        <w:t>the convictions for crimes of violence.</w:t>
      </w:r>
    </w:p>
    <w:p w14:paraId="38E86E78" w14:textId="772E40E5" w:rsidR="004E2EE0" w:rsidRDefault="004E2EE0" w:rsidP="00770DFD">
      <w:pPr>
        <w:pStyle w:val="unquote"/>
      </w:pPr>
      <w:r>
        <w:tab/>
        <w:t xml:space="preserve">There are a number of convictions for assault and assault causing bodily harm committed against women who </w:t>
      </w:r>
      <w:proofErr w:type="spellStart"/>
      <w:r w:rsidR="007C6D18">
        <w:rPr>
          <w:lang w:val="en-US"/>
        </w:rPr>
        <w:t>we</w:t>
      </w:r>
      <w:r>
        <w:t>re</w:t>
      </w:r>
      <w:proofErr w:type="spellEnd"/>
      <w:r>
        <w:t xml:space="preserve"> in a relationship with him at the time of the offences.  For these offences he received jail sentences countable in months but getting progressively longer.  The longest sentence he received for violence towards a spouse was one year imposed in 2000 for an assault causing bodily harm.</w:t>
      </w:r>
    </w:p>
    <w:p w14:paraId="58BC1E5F" w14:textId="21C9E772" w:rsidR="0004522F" w:rsidRDefault="004E2EE0" w:rsidP="00770DFD">
      <w:pPr>
        <w:pStyle w:val="unquote"/>
        <w:rPr>
          <w:lang w:val="en-US"/>
        </w:rPr>
      </w:pPr>
      <w:r>
        <w:tab/>
        <w:t>In 2009</w:t>
      </w:r>
      <w:r w:rsidR="0084631C">
        <w:rPr>
          <w:lang w:val="en-US"/>
        </w:rPr>
        <w:t>,</w:t>
      </w:r>
      <w:r>
        <w:t xml:space="preserve"> he was convicted of a sexual assault.  It was a very serious offence as is apparent from the reasons for sentence in that decision</w:t>
      </w:r>
      <w:r w:rsidR="0084631C">
        <w:rPr>
          <w:lang w:val="en-US"/>
        </w:rPr>
        <w:t xml:space="preserve">, </w:t>
      </w:r>
      <w:r w:rsidR="0084631C" w:rsidRPr="0084631C">
        <w:rPr>
          <w:i/>
          <w:iCs/>
          <w:lang w:val="en-US"/>
        </w:rPr>
        <w:t>R v Avadluk</w:t>
      </w:r>
      <w:r w:rsidR="0084631C">
        <w:rPr>
          <w:lang w:val="en-US"/>
        </w:rPr>
        <w:t>, 2009 NWTSC 2</w:t>
      </w:r>
      <w:r w:rsidR="0004522F">
        <w:rPr>
          <w:lang w:val="en-US"/>
        </w:rPr>
        <w:t xml:space="preserve">8.  </w:t>
      </w:r>
    </w:p>
    <w:p w14:paraId="5A85F4B6" w14:textId="7D68B4C0" w:rsidR="004E2EE0" w:rsidRDefault="0004522F" w:rsidP="00770DFD">
      <w:pPr>
        <w:pStyle w:val="unquote"/>
      </w:pPr>
      <w:r>
        <w:tab/>
      </w:r>
      <w:r w:rsidR="004E2EE0">
        <w:t xml:space="preserve">Mr. Avadluk and the victim did not know each other.  He encountered her in a building and followed her to where she was going.  He forced his way in and sexually assaulted her for a number of </w:t>
      </w:r>
      <w:r w:rsidR="004E2EE0">
        <w:lastRenderedPageBreak/>
        <w:t xml:space="preserve">hours.  She screamed, tried to resist but was unable to stop him.  While this was happening, she feared for her life.  The assault left her with bruising all over her body.  </w:t>
      </w:r>
    </w:p>
    <w:p w14:paraId="4C1CBFF8" w14:textId="35DB90CB" w:rsidR="004E2EE0" w:rsidRDefault="004E2EE0" w:rsidP="00770DFD">
      <w:pPr>
        <w:pStyle w:val="unquote"/>
      </w:pPr>
      <w:r>
        <w:tab/>
        <w:t xml:space="preserve">Mr. Avadluk had spent 18 months on remand by the time he decided to plead guilty to that charge.  At that sentencing hearing the Crown sought a term of imprisonment of three years minus credit </w:t>
      </w:r>
      <w:r w:rsidR="00CA080C">
        <w:rPr>
          <w:lang w:val="en-US"/>
        </w:rPr>
        <w:t>for the 18 months he had already spent on</w:t>
      </w:r>
      <w:r>
        <w:t xml:space="preserve"> remand</w:t>
      </w:r>
      <w:r w:rsidR="00CA080C">
        <w:rPr>
          <w:lang w:val="en-US"/>
        </w:rPr>
        <w:t xml:space="preserve">.  The </w:t>
      </w:r>
      <w:r>
        <w:t>defence argued that the time already served was sufficient.</w:t>
      </w:r>
    </w:p>
    <w:p w14:paraId="36AAAE94" w14:textId="60B638D6" w:rsidR="00CA080C" w:rsidRDefault="004E2EE0" w:rsidP="00770DFD">
      <w:pPr>
        <w:pStyle w:val="unquote"/>
      </w:pPr>
      <w:r>
        <w:tab/>
        <w:t xml:space="preserve">The Court found that under those circumstances a sentence </w:t>
      </w:r>
      <w:r w:rsidR="003E161E">
        <w:t>of</w:t>
      </w:r>
      <w:r>
        <w:t xml:space="preserve"> three years was at the low end of what could be imposed</w:t>
      </w:r>
      <w:r w:rsidR="00CA080C">
        <w:rPr>
          <w:lang w:val="en-US"/>
        </w:rPr>
        <w:t>.  H</w:t>
      </w:r>
      <w:r>
        <w:t xml:space="preserve">aving given Mr. Avadluk credit for his remand time, the Court sentenced him to </w:t>
      </w:r>
      <w:r w:rsidR="00CA080C">
        <w:rPr>
          <w:lang w:val="en-US"/>
        </w:rPr>
        <w:t xml:space="preserve">an </w:t>
      </w:r>
      <w:r>
        <w:t xml:space="preserve">additional year in custody followed by two </w:t>
      </w:r>
      <w:r w:rsidR="006266C0">
        <w:t>years’ probation</w:t>
      </w:r>
      <w:r>
        <w:t>.</w:t>
      </w:r>
    </w:p>
    <w:p w14:paraId="5A4980A6" w14:textId="1C67C689" w:rsidR="004E2EE0" w:rsidRDefault="00CA080C" w:rsidP="00770DFD">
      <w:pPr>
        <w:pStyle w:val="unquote"/>
      </w:pPr>
      <w:r>
        <w:tab/>
      </w:r>
      <w:r w:rsidR="004E2EE0">
        <w:t>Mr. Avadluk was released from custody on that sentence in December 2009.  He was still on probation when he committed the offence that he is to be sentenced for today.</w:t>
      </w:r>
    </w:p>
    <w:p w14:paraId="673CE741" w14:textId="77777777" w:rsidR="00CA080C" w:rsidRDefault="004E2EE0" w:rsidP="00770DFD">
      <w:pPr>
        <w:pStyle w:val="unquote"/>
      </w:pPr>
      <w:r>
        <w:tab/>
        <w:t>Mr. Avadluk's criminal history is obviously a concern, particularly since his offences have gotten more and more serious over time.</w:t>
      </w:r>
    </w:p>
    <w:p w14:paraId="7161A32D" w14:textId="4CB5F30A" w:rsidR="006266C0" w:rsidRDefault="006266C0" w:rsidP="006266C0">
      <w:pPr>
        <w:pStyle w:val="unquote"/>
        <w:rPr>
          <w:u w:val="single"/>
          <w:lang w:val="en-US"/>
        </w:rPr>
      </w:pPr>
      <w:r>
        <w:rPr>
          <w:u w:val="single"/>
          <w:lang w:val="en-US"/>
        </w:rPr>
        <w:t xml:space="preserve">  </w:t>
      </w:r>
    </w:p>
    <w:p w14:paraId="15ECF39F" w14:textId="77777777" w:rsidR="007C6D18" w:rsidRDefault="007C6D18" w:rsidP="006266C0">
      <w:pPr>
        <w:pStyle w:val="unquote"/>
        <w:rPr>
          <w:u w:val="single"/>
          <w:lang w:val="en-US"/>
        </w:rPr>
      </w:pPr>
    </w:p>
    <w:p w14:paraId="49FE227A" w14:textId="77777777" w:rsidR="007C6D18" w:rsidRDefault="007C6D18" w:rsidP="006266C0">
      <w:pPr>
        <w:pStyle w:val="unquote"/>
        <w:rPr>
          <w:u w:val="single"/>
          <w:lang w:val="en-US"/>
        </w:rPr>
      </w:pPr>
    </w:p>
    <w:p w14:paraId="7B551974" w14:textId="77777777" w:rsidR="007C6D18" w:rsidRDefault="007C6D18" w:rsidP="006266C0">
      <w:pPr>
        <w:pStyle w:val="unquote"/>
        <w:rPr>
          <w:u w:val="single"/>
          <w:lang w:val="en-US"/>
        </w:rPr>
      </w:pPr>
    </w:p>
    <w:p w14:paraId="56C122CF" w14:textId="0D5BD892" w:rsidR="00CA080C" w:rsidRPr="007C6D18" w:rsidRDefault="007C6D18" w:rsidP="003C44E5">
      <w:pPr>
        <w:pStyle w:val="unquote"/>
        <w:tabs>
          <w:tab w:val="left" w:pos="630"/>
          <w:tab w:val="left" w:pos="720"/>
        </w:tabs>
        <w:ind w:left="0"/>
        <w:rPr>
          <w:u w:val="single"/>
          <w:lang w:val="en-US"/>
        </w:rPr>
      </w:pPr>
      <w:r w:rsidRPr="007C6D18">
        <w:rPr>
          <w:lang w:val="en-US"/>
        </w:rPr>
        <w:lastRenderedPageBreak/>
        <w:tab/>
      </w:r>
      <w:r w:rsidRPr="007C6D18">
        <w:rPr>
          <w:lang w:val="en-US"/>
        </w:rPr>
        <w:tab/>
      </w:r>
      <w:r w:rsidR="00CA080C" w:rsidRPr="007C6D18">
        <w:rPr>
          <w:u w:val="single"/>
          <w:lang w:val="en-US"/>
        </w:rPr>
        <w:t xml:space="preserve">PROCEDURAL HISTORY  </w:t>
      </w:r>
    </w:p>
    <w:p w14:paraId="1E0E96B6" w14:textId="2CDB8FE1" w:rsidR="004E2EE0" w:rsidRDefault="00CA080C" w:rsidP="00770DFD">
      <w:pPr>
        <w:pStyle w:val="unquote"/>
      </w:pPr>
      <w:r>
        <w:rPr>
          <w:lang w:val="en-US"/>
        </w:rPr>
        <w:tab/>
      </w:r>
      <w:r w:rsidR="004E2EE0">
        <w:t>On this matter</w:t>
      </w:r>
      <w:r>
        <w:rPr>
          <w:lang w:val="en-US"/>
        </w:rPr>
        <w:t>,</w:t>
      </w:r>
      <w:r w:rsidR="004E2EE0">
        <w:t xml:space="preserve"> after he was charged</w:t>
      </w:r>
      <w:r>
        <w:rPr>
          <w:lang w:val="en-US"/>
        </w:rPr>
        <w:t>,</w:t>
      </w:r>
      <w:r w:rsidR="004E2EE0">
        <w:t xml:space="preserve"> Mr. Avadluk exercised his right to be tried before a judge and jury.  That trial proceeded in August 2014, and the jury found him guilty.</w:t>
      </w:r>
    </w:p>
    <w:p w14:paraId="4470A1E3" w14:textId="3388907D" w:rsidR="004E2EE0" w:rsidRDefault="004E2EE0" w:rsidP="00770DFD">
      <w:pPr>
        <w:pStyle w:val="unquote"/>
      </w:pPr>
      <w:r>
        <w:tab/>
        <w:t>The Crown gave notice that it would seek to have him declared a dangerous offender.  Psychiatric assessments were ordered, and other materials were gathered in preparation for that hearing.  The hearing proceeded over different dates in February, March and April of 2017, Mr. Avadluk was sentenced on August 2, 2017.</w:t>
      </w:r>
    </w:p>
    <w:p w14:paraId="5EBC3C1A" w14:textId="0967FF1E" w:rsidR="004E2EE0" w:rsidRDefault="004E2EE0" w:rsidP="00770DFD">
      <w:pPr>
        <w:pStyle w:val="unquote"/>
      </w:pPr>
      <w:r>
        <w:tab/>
        <w:t xml:space="preserve">The sentencing judge designated Mr. Avadluk a dangerous offender and sentenced him to an indeterminate term of imprisonment.  Mr. Avadluk filed appeals of both his conviction and sentence.  For a variety of reasons that I do </w:t>
      </w:r>
      <w:r w:rsidR="003E161E">
        <w:t xml:space="preserve">not </w:t>
      </w:r>
      <w:r>
        <w:t xml:space="preserve">need to get into here, it took a long time before these appeals were ready to be heard.  </w:t>
      </w:r>
    </w:p>
    <w:p w14:paraId="7321499D" w14:textId="6322A055" w:rsidR="00E44E7B" w:rsidRDefault="00E44E7B" w:rsidP="00770DFD">
      <w:pPr>
        <w:pStyle w:val="unquote"/>
      </w:pPr>
      <w:r>
        <w:tab/>
        <w:t xml:space="preserve">Ultimately, the conviction appeal was dismissed in April 2023.  </w:t>
      </w:r>
      <w:r w:rsidR="00CA080C" w:rsidRPr="00CA080C">
        <w:rPr>
          <w:i/>
          <w:iCs/>
          <w:lang w:val="en-US"/>
        </w:rPr>
        <w:t>R v Avadluk</w:t>
      </w:r>
      <w:r w:rsidR="00CA080C">
        <w:rPr>
          <w:lang w:val="en-US"/>
        </w:rPr>
        <w:t xml:space="preserve">, 2023 NWTCA 3.  </w:t>
      </w:r>
      <w:r>
        <w:t xml:space="preserve">The sentence appeal proceeded in January 2024.  In that appeal Mr. Avadluk did not challenge the dangerous offender designation.  He challenged only the indeterminate sentence.  As he had been in custody for several years at that point, updated correctional records were adduced as fresh evidence </w:t>
      </w:r>
      <w:r>
        <w:lastRenderedPageBreak/>
        <w:t>on the appeal.</w:t>
      </w:r>
    </w:p>
    <w:p w14:paraId="618D0417" w14:textId="67A8BB52" w:rsidR="00E44E7B" w:rsidRDefault="00E44E7B" w:rsidP="00770DFD">
      <w:pPr>
        <w:pStyle w:val="unquote"/>
      </w:pPr>
      <w:r>
        <w:tab/>
        <w:t xml:space="preserve">The Court of Appeal allowed his appeal and set aside the indeterminate sentence.  </w:t>
      </w:r>
      <w:r w:rsidR="00CA080C" w:rsidRPr="00CA080C">
        <w:rPr>
          <w:i/>
          <w:iCs/>
          <w:lang w:val="en-US"/>
        </w:rPr>
        <w:t>R v Avadluk</w:t>
      </w:r>
      <w:r w:rsidR="00CA080C">
        <w:rPr>
          <w:lang w:val="en-US"/>
        </w:rPr>
        <w:t xml:space="preserve">, 2024 NWTCA 2.  </w:t>
      </w:r>
      <w:r>
        <w:t xml:space="preserve">Mr. Avadluk asked the Court of Appeal to resentence him then and there, but the Court of Appeal declined to do so because it considered that more information was needed, including updated expert evidence and risk assessments.  </w:t>
      </w:r>
      <w:r w:rsidR="00800202">
        <w:rPr>
          <w:lang w:val="en-US"/>
        </w:rPr>
        <w:t>The</w:t>
      </w:r>
      <w:r>
        <w:t xml:space="preserve"> Court of Appeal remitted </w:t>
      </w:r>
      <w:r w:rsidR="00DE4996">
        <w:t>the matter back for sentencing.</w:t>
      </w:r>
    </w:p>
    <w:p w14:paraId="485FC644" w14:textId="77777777" w:rsidR="00800202" w:rsidRDefault="00800202" w:rsidP="00770DFD">
      <w:pPr>
        <w:pStyle w:val="unquote"/>
      </w:pPr>
    </w:p>
    <w:p w14:paraId="49FA7D7E" w14:textId="72F597A7" w:rsidR="00800202" w:rsidRPr="003C44E5" w:rsidRDefault="003C44E5" w:rsidP="003C44E5">
      <w:pPr>
        <w:pStyle w:val="unquote"/>
        <w:tabs>
          <w:tab w:val="left" w:pos="720"/>
        </w:tabs>
        <w:ind w:left="0"/>
        <w:rPr>
          <w:u w:val="single"/>
          <w:lang w:val="en-US"/>
        </w:rPr>
      </w:pPr>
      <w:r>
        <w:rPr>
          <w:lang w:val="en-US"/>
        </w:rPr>
        <w:t xml:space="preserve">            </w:t>
      </w:r>
      <w:r w:rsidR="00800202" w:rsidRPr="003C44E5">
        <w:rPr>
          <w:u w:val="single"/>
          <w:lang w:val="en-US"/>
        </w:rPr>
        <w:t>EVIDENCE ADDUCED AT THIS HEARING</w:t>
      </w:r>
    </w:p>
    <w:p w14:paraId="60F59D24" w14:textId="3DCD665D" w:rsidR="00800202" w:rsidRDefault="00DE4996" w:rsidP="00770DFD">
      <w:pPr>
        <w:pStyle w:val="unquote"/>
      </w:pPr>
      <w:r>
        <w:tab/>
        <w:t>At this hearing</w:t>
      </w:r>
      <w:r w:rsidR="00800202">
        <w:rPr>
          <w:lang w:val="en-US"/>
        </w:rPr>
        <w:t>,</w:t>
      </w:r>
      <w:r>
        <w:t xml:space="preserve"> counsel have filed extensive materials.  Exhibit </w:t>
      </w:r>
      <w:r w:rsidR="00800202">
        <w:rPr>
          <w:lang w:val="en-US"/>
        </w:rPr>
        <w:t>S-</w:t>
      </w:r>
      <w:r>
        <w:t>1 contains seven volumes of materials.  The</w:t>
      </w:r>
      <w:r w:rsidR="00800202">
        <w:rPr>
          <w:lang w:val="en-US"/>
        </w:rPr>
        <w:t>y</w:t>
      </w:r>
      <w:r>
        <w:t xml:space="preserve"> </w:t>
      </w:r>
      <w:r w:rsidR="00800202">
        <w:rPr>
          <w:lang w:val="en-US"/>
        </w:rPr>
        <w:t xml:space="preserve">include </w:t>
      </w:r>
      <w:r>
        <w:t>the documents that were filed at the original sentencing hearing</w:t>
      </w:r>
      <w:r w:rsidR="00800202">
        <w:rPr>
          <w:lang w:val="en-US"/>
        </w:rPr>
        <w:t>,</w:t>
      </w:r>
      <w:r>
        <w:t xml:space="preserve"> </w:t>
      </w:r>
      <w:r w:rsidR="00800202">
        <w:rPr>
          <w:lang w:val="en-US"/>
        </w:rPr>
        <w:t xml:space="preserve">and </w:t>
      </w:r>
      <w:r w:rsidR="007C6D18">
        <w:rPr>
          <w:lang w:val="en-US"/>
        </w:rPr>
        <w:t xml:space="preserve">a </w:t>
      </w:r>
      <w:r>
        <w:t>transcript of that hearing</w:t>
      </w:r>
      <w:r w:rsidR="00800202">
        <w:rPr>
          <w:lang w:val="en-US"/>
        </w:rPr>
        <w:t xml:space="preserve">.  The materials also </w:t>
      </w:r>
      <w:r>
        <w:t xml:space="preserve">include </w:t>
      </w:r>
      <w:r w:rsidR="00800202">
        <w:rPr>
          <w:lang w:val="en-US"/>
        </w:rPr>
        <w:t xml:space="preserve">the </w:t>
      </w:r>
      <w:r>
        <w:t xml:space="preserve">fresh evidence that was adduced at the sentence appeal and essentially consists of updated correctional records.  </w:t>
      </w:r>
      <w:r w:rsidR="00800202">
        <w:rPr>
          <w:lang w:val="en-US"/>
        </w:rPr>
        <w:t>Finally, they include</w:t>
      </w:r>
      <w:r>
        <w:t xml:space="preserve"> a psychiatric assessment dated November 11, 2024, authored by Dr. Sh</w:t>
      </w:r>
      <w:r w:rsidR="00151CB3">
        <w:t>abehram Lohrasbe</w:t>
      </w:r>
      <w:r>
        <w:t>.</w:t>
      </w:r>
    </w:p>
    <w:p w14:paraId="1124179C" w14:textId="021DF05C" w:rsidR="00DE4996" w:rsidRDefault="00800202" w:rsidP="00770DFD">
      <w:pPr>
        <w:pStyle w:val="unquote"/>
      </w:pPr>
      <w:r>
        <w:tab/>
      </w:r>
      <w:r w:rsidR="00DE4996">
        <w:t>All these materials were filed in advance of the hearing</w:t>
      </w:r>
      <w:r>
        <w:rPr>
          <w:lang w:val="en-US"/>
        </w:rPr>
        <w:t>.</w:t>
      </w:r>
      <w:r w:rsidR="00DE4996">
        <w:t xml:space="preserve"> </w:t>
      </w:r>
      <w:r>
        <w:rPr>
          <w:lang w:val="en-US"/>
        </w:rPr>
        <w:t xml:space="preserve"> </w:t>
      </w:r>
      <w:r w:rsidR="00DE4996">
        <w:t xml:space="preserve">I had an opportunity to review </w:t>
      </w:r>
      <w:r>
        <w:rPr>
          <w:lang w:val="en-US"/>
        </w:rPr>
        <w:t xml:space="preserve">them </w:t>
      </w:r>
      <w:r w:rsidR="00DE4996">
        <w:t xml:space="preserve">before </w:t>
      </w:r>
      <w:r>
        <w:rPr>
          <w:lang w:val="en-US"/>
        </w:rPr>
        <w:t xml:space="preserve">hearing </w:t>
      </w:r>
      <w:r w:rsidR="00DE4996">
        <w:t xml:space="preserve">the submissions on April 2nd. </w:t>
      </w:r>
      <w:r w:rsidR="00441F27">
        <w:t xml:space="preserve"> </w:t>
      </w:r>
    </w:p>
    <w:p w14:paraId="1DEAF715" w14:textId="749C3844" w:rsidR="00460551" w:rsidRDefault="00460551" w:rsidP="00770DFD">
      <w:pPr>
        <w:pStyle w:val="unquote"/>
      </w:pPr>
      <w:r>
        <w:tab/>
      </w:r>
      <w:r w:rsidR="00800202">
        <w:rPr>
          <w:lang w:val="en-US"/>
        </w:rPr>
        <w:t xml:space="preserve">At the hearing, </w:t>
      </w:r>
      <w:r>
        <w:t xml:space="preserve">counsel filed additional materials that they advised had actually been part of </w:t>
      </w:r>
      <w:r>
        <w:lastRenderedPageBreak/>
        <w:t>the fresh evidence presented to the Court of Appeal but were inadvertently not included in the other materials.  Those documents were marked as Exhibit</w:t>
      </w:r>
      <w:r w:rsidR="00800202">
        <w:rPr>
          <w:lang w:val="en-US"/>
        </w:rPr>
        <w:t xml:space="preserve"> </w:t>
      </w:r>
      <w:r>
        <w:t>S-2</w:t>
      </w:r>
      <w:r w:rsidR="00800202">
        <w:rPr>
          <w:lang w:val="en-US"/>
        </w:rPr>
        <w:t xml:space="preserve">.  </w:t>
      </w:r>
      <w:r>
        <w:t>I have reviewed them as well.</w:t>
      </w:r>
    </w:p>
    <w:p w14:paraId="48B79727" w14:textId="77777777" w:rsidR="00800202" w:rsidRDefault="00460551" w:rsidP="00770DFD">
      <w:pPr>
        <w:pStyle w:val="unquote"/>
      </w:pPr>
      <w:r>
        <w:tab/>
      </w:r>
    </w:p>
    <w:p w14:paraId="326A4324" w14:textId="3EC31E3A" w:rsidR="00800202" w:rsidRPr="003C44E5" w:rsidRDefault="003C44E5" w:rsidP="003C44E5">
      <w:pPr>
        <w:pStyle w:val="unquote"/>
        <w:tabs>
          <w:tab w:val="left" w:pos="720"/>
        </w:tabs>
        <w:ind w:left="0"/>
        <w:rPr>
          <w:u w:val="single"/>
          <w:lang w:val="en-US"/>
        </w:rPr>
      </w:pPr>
      <w:r>
        <w:rPr>
          <w:lang w:val="en-US"/>
        </w:rPr>
        <w:t xml:space="preserve">           </w:t>
      </w:r>
      <w:r w:rsidR="00800202" w:rsidRPr="003C44E5">
        <w:rPr>
          <w:u w:val="single"/>
          <w:lang w:val="en-US"/>
        </w:rPr>
        <w:t>ANALYSIS</w:t>
      </w:r>
      <w:r w:rsidR="00B67A91" w:rsidRPr="003C44E5">
        <w:rPr>
          <w:u w:val="single"/>
          <w:lang w:val="en-US"/>
        </w:rPr>
        <w:t xml:space="preserve">  </w:t>
      </w:r>
    </w:p>
    <w:p w14:paraId="18E4B201" w14:textId="610FF848" w:rsidR="00800202" w:rsidRPr="00B67A91" w:rsidRDefault="00B67A91" w:rsidP="00770DFD">
      <w:pPr>
        <w:pStyle w:val="unquote"/>
        <w:rPr>
          <w:lang w:val="en-US"/>
        </w:rPr>
      </w:pPr>
      <w:r>
        <w:tab/>
      </w:r>
    </w:p>
    <w:p w14:paraId="77148E75" w14:textId="7D42B0F5" w:rsidR="00B67A91" w:rsidRPr="00A34AD3" w:rsidRDefault="00A34AD3" w:rsidP="00A34AD3">
      <w:pPr>
        <w:pStyle w:val="unquote"/>
        <w:ind w:left="0"/>
        <w:rPr>
          <w:u w:val="single"/>
          <w:lang w:val="en-US"/>
        </w:rPr>
      </w:pPr>
      <w:r>
        <w:rPr>
          <w:lang w:val="en-US"/>
        </w:rPr>
        <w:t xml:space="preserve">           </w:t>
      </w:r>
      <w:r w:rsidR="00B67A91" w:rsidRPr="00A34AD3">
        <w:rPr>
          <w:u w:val="single"/>
          <w:lang w:val="en-US"/>
        </w:rPr>
        <w:t>1.  Legal Framework</w:t>
      </w:r>
    </w:p>
    <w:p w14:paraId="4B844BD6" w14:textId="77777777" w:rsidR="00B67A91" w:rsidRDefault="00B67A91" w:rsidP="00800202">
      <w:pPr>
        <w:pStyle w:val="unquote"/>
        <w:rPr>
          <w:lang w:val="en-US"/>
        </w:rPr>
      </w:pPr>
    </w:p>
    <w:p w14:paraId="20DF925D" w14:textId="4F8BA251" w:rsidR="00D40EC4" w:rsidRDefault="00B67A91" w:rsidP="00800202">
      <w:pPr>
        <w:pStyle w:val="unquote"/>
      </w:pPr>
      <w:r>
        <w:rPr>
          <w:lang w:val="en-US"/>
        </w:rPr>
        <w:tab/>
      </w:r>
      <w:r w:rsidR="00460551">
        <w:t xml:space="preserve">As I have already noted, Mr. Avadluk's designation as a dangerous offender is not in question in this sentencing; the only thing to be decided by me is what his sentence should be.  </w:t>
      </w:r>
    </w:p>
    <w:p w14:paraId="0ACED06B" w14:textId="7FA55B0E" w:rsidR="00460551" w:rsidRDefault="00D40EC4" w:rsidP="00770DFD">
      <w:pPr>
        <w:pStyle w:val="unquote"/>
      </w:pPr>
      <w:r>
        <w:tab/>
      </w:r>
      <w:r w:rsidR="00460551">
        <w:t>Section 753</w:t>
      </w:r>
      <w:r w:rsidR="00B67A91">
        <w:rPr>
          <w:lang w:val="en-US"/>
        </w:rPr>
        <w:t xml:space="preserve"> (4),</w:t>
      </w:r>
      <w:r w:rsidR="00460551">
        <w:t xml:space="preserve"> of the </w:t>
      </w:r>
      <w:r w:rsidR="00460551" w:rsidRPr="00460551">
        <w:rPr>
          <w:i/>
          <w:iCs/>
        </w:rPr>
        <w:t>Criminal Code</w:t>
      </w:r>
      <w:r w:rsidR="00460551">
        <w:t xml:space="preserve"> sets out three sentencing options when a person has been designated a dangerous offender</w:t>
      </w:r>
      <w:r w:rsidR="005D7F4E">
        <w:t xml:space="preserve">:  </w:t>
      </w:r>
      <w:r w:rsidR="007838A0">
        <w:t>T</w:t>
      </w:r>
      <w:r w:rsidR="00460551">
        <w:t>he first is the imposition of an indeterminate sentence of imprisonment</w:t>
      </w:r>
      <w:r w:rsidR="007838A0">
        <w:t>;</w:t>
      </w:r>
      <w:r w:rsidR="00460551">
        <w:t xml:space="preserve"> </w:t>
      </w:r>
      <w:r w:rsidR="007838A0">
        <w:t xml:space="preserve">the </w:t>
      </w:r>
      <w:r w:rsidR="00460551">
        <w:t xml:space="preserve">second is </w:t>
      </w:r>
      <w:r w:rsidR="00B67A91">
        <w:rPr>
          <w:lang w:val="en-US"/>
        </w:rPr>
        <w:t xml:space="preserve">the </w:t>
      </w:r>
      <w:r w:rsidR="00460551">
        <w:t>imposition of a determinate sentence of imprisonment of at least two years followed by a long-term supervision order that can be for a maximum of 10 years</w:t>
      </w:r>
      <w:r w:rsidR="007838A0">
        <w:t>;</w:t>
      </w:r>
      <w:r w:rsidR="00460551">
        <w:t xml:space="preserve"> and the third is simply to impose a determinate sentence as we do in ordinary sentencing proceedings when jail is imposed.</w:t>
      </w:r>
    </w:p>
    <w:p w14:paraId="37FED462" w14:textId="2913116E" w:rsidR="00460551" w:rsidRDefault="00460551" w:rsidP="00770DFD">
      <w:pPr>
        <w:pStyle w:val="unquote"/>
      </w:pPr>
      <w:r>
        <w:tab/>
        <w:t xml:space="preserve">The key principles that govern the determination of what the sentence should be and </w:t>
      </w:r>
      <w:r w:rsidR="00B67A91">
        <w:rPr>
          <w:lang w:val="en-US"/>
        </w:rPr>
        <w:t>how</w:t>
      </w:r>
      <w:r>
        <w:t xml:space="preserve"> the dangerous offender sentencing framework </w:t>
      </w:r>
      <w:r w:rsidR="007C6D18">
        <w:rPr>
          <w:lang w:val="en-US"/>
        </w:rPr>
        <w:t xml:space="preserve">operates </w:t>
      </w:r>
      <w:r>
        <w:t xml:space="preserve">were explained by the Supreme Court of Canada in </w:t>
      </w:r>
      <w:r w:rsidRPr="00460551">
        <w:rPr>
          <w:i/>
          <w:iCs/>
        </w:rPr>
        <w:t xml:space="preserve">R v </w:t>
      </w:r>
      <w:r w:rsidRPr="00460551">
        <w:rPr>
          <w:i/>
          <w:iCs/>
        </w:rPr>
        <w:lastRenderedPageBreak/>
        <w:t>Boutilier</w:t>
      </w:r>
      <w:r w:rsidR="00B67A91">
        <w:rPr>
          <w:i/>
          <w:iCs/>
          <w:lang w:val="en-US"/>
        </w:rPr>
        <w:t xml:space="preserve">, </w:t>
      </w:r>
      <w:r w:rsidR="00B67A91" w:rsidRPr="00B67A91">
        <w:rPr>
          <w:lang w:val="en-US"/>
        </w:rPr>
        <w:t>2017 SCC 64</w:t>
      </w:r>
      <w:r>
        <w:t>.  That case was released in December 2017</w:t>
      </w:r>
      <w:r w:rsidR="00B67A91">
        <w:rPr>
          <w:lang w:val="en-US"/>
        </w:rPr>
        <w:t>.  T</w:t>
      </w:r>
      <w:r>
        <w:t xml:space="preserve">he sentencing judge did not have the benefit of that decision when she sentenced Mr. Avadluk.  </w:t>
      </w:r>
    </w:p>
    <w:p w14:paraId="09AFC6CF" w14:textId="77777777" w:rsidR="00922839" w:rsidRDefault="00460551" w:rsidP="00770DFD">
      <w:pPr>
        <w:pStyle w:val="unquote"/>
      </w:pPr>
      <w:r>
        <w:tab/>
      </w:r>
      <w:r w:rsidRPr="00460551">
        <w:rPr>
          <w:i/>
          <w:iCs/>
        </w:rPr>
        <w:t xml:space="preserve">Boutilier </w:t>
      </w:r>
      <w:r>
        <w:t xml:space="preserve">recognized that the paramount sentencing objective in dangerous offender proceedings is the protection of the public.  However, it found that this is not at the exclusion of the other general sentencing principles that are set out in the </w:t>
      </w:r>
      <w:r w:rsidRPr="00460551">
        <w:rPr>
          <w:i/>
          <w:iCs/>
        </w:rPr>
        <w:t>Criminal Code</w:t>
      </w:r>
      <w:r>
        <w:t>.  All those principles still apply.</w:t>
      </w:r>
    </w:p>
    <w:p w14:paraId="3346E906" w14:textId="77777777" w:rsidR="00B67A91" w:rsidRDefault="00922839" w:rsidP="00770DFD">
      <w:pPr>
        <w:pStyle w:val="unquote"/>
      </w:pPr>
      <w:r>
        <w:rPr>
          <w:i/>
          <w:iCs/>
        </w:rPr>
        <w:tab/>
      </w:r>
      <w:r w:rsidR="00460551">
        <w:t>Consideration must be given to an offender's degree of blameworthiness</w:t>
      </w:r>
      <w:r w:rsidR="00B67A91">
        <w:rPr>
          <w:lang w:val="en-US"/>
        </w:rPr>
        <w:t>.</w:t>
      </w:r>
      <w:r w:rsidR="00460551">
        <w:t xml:space="preserve"> </w:t>
      </w:r>
      <w:r w:rsidR="00B67A91">
        <w:rPr>
          <w:lang w:val="en-US"/>
        </w:rPr>
        <w:t xml:space="preserve"> T</w:t>
      </w:r>
      <w:r w:rsidR="00460551">
        <w:t>he principle of restraint and</w:t>
      </w:r>
      <w:r w:rsidR="00B67A91">
        <w:rPr>
          <w:lang w:val="en-US"/>
        </w:rPr>
        <w:t>,</w:t>
      </w:r>
      <w:r w:rsidR="00460551">
        <w:t xml:space="preserve"> its particular effect when sentencing Indigenous offenders remains applicable.  As a result</w:t>
      </w:r>
      <w:r>
        <w:t>,</w:t>
      </w:r>
      <w:r w:rsidR="00460551">
        <w:t xml:space="preserve"> in considering the three sentencing options the Court must impose the least intrusive sentence required to achieve the objective of protecting the public.</w:t>
      </w:r>
    </w:p>
    <w:p w14:paraId="3038FB11" w14:textId="5EB7AFF4" w:rsidR="00460551" w:rsidRDefault="00B67A91" w:rsidP="00770DFD">
      <w:pPr>
        <w:pStyle w:val="unquote"/>
      </w:pPr>
      <w:r>
        <w:tab/>
      </w:r>
      <w:r w:rsidR="00460551">
        <w:t>Section</w:t>
      </w:r>
      <w:r>
        <w:rPr>
          <w:lang w:val="en-US"/>
        </w:rPr>
        <w:t xml:space="preserve"> </w:t>
      </w:r>
      <w:r w:rsidR="00460551">
        <w:t xml:space="preserve">753, </w:t>
      </w:r>
      <w:r>
        <w:rPr>
          <w:lang w:val="en-US"/>
        </w:rPr>
        <w:t>(</w:t>
      </w:r>
      <w:r w:rsidR="00460551">
        <w:t>4.1</w:t>
      </w:r>
      <w:r>
        <w:rPr>
          <w:lang w:val="en-US"/>
        </w:rPr>
        <w:t>)</w:t>
      </w:r>
      <w:r w:rsidR="00460551">
        <w:t xml:space="preserve"> of the </w:t>
      </w:r>
      <w:r w:rsidR="00460551" w:rsidRPr="00460551">
        <w:rPr>
          <w:i/>
          <w:iCs/>
        </w:rPr>
        <w:t>Code</w:t>
      </w:r>
      <w:r w:rsidR="00460551">
        <w:t xml:space="preserve"> states that:</w:t>
      </w:r>
    </w:p>
    <w:p w14:paraId="5377553F" w14:textId="25645D5C" w:rsidR="00460551" w:rsidRDefault="00460551" w:rsidP="00770DFD">
      <w:pPr>
        <w:pStyle w:val="Quote1"/>
      </w:pPr>
      <w:r>
        <w:t>An indeterminate sentence shall be imposed unless the Court is satisfied that there is a reasonable expectation that one of the other two lesser measures will adequately protect the public.</w:t>
      </w:r>
    </w:p>
    <w:p w14:paraId="14A6FE7B" w14:textId="77777777" w:rsidR="00B67A91" w:rsidRDefault="00D40EC4" w:rsidP="00770DFD">
      <w:pPr>
        <w:pStyle w:val="unquote"/>
      </w:pPr>
      <w:r>
        <w:tab/>
      </w:r>
      <w:r w:rsidR="00460551">
        <w:t xml:space="preserve">Before </w:t>
      </w:r>
      <w:r w:rsidR="00460551" w:rsidRPr="00460551">
        <w:rPr>
          <w:i/>
          <w:iCs/>
        </w:rPr>
        <w:t>Boutilier</w:t>
      </w:r>
      <w:r w:rsidR="00460551">
        <w:t xml:space="preserve">, this has been interpreted by some courts as meaning that once someone is designated a dangerous offender, there is a presumption that an indeterminate sentence will be </w:t>
      </w:r>
      <w:r w:rsidR="00460551">
        <w:lastRenderedPageBreak/>
        <w:t>appropriate.  This interpretation was rejected by the Supreme Court.  There is no such presumption.</w:t>
      </w:r>
    </w:p>
    <w:p w14:paraId="48ED7E55" w14:textId="4C6E3A22" w:rsidR="00922839" w:rsidRDefault="00B67A91" w:rsidP="00770DFD">
      <w:pPr>
        <w:pStyle w:val="unquote"/>
      </w:pPr>
      <w:r>
        <w:tab/>
      </w:r>
      <w:r w:rsidR="00460551">
        <w:t>As already noted</w:t>
      </w:r>
      <w:r>
        <w:rPr>
          <w:lang w:val="en-US"/>
        </w:rPr>
        <w:t>,</w:t>
      </w:r>
      <w:r w:rsidR="00460551">
        <w:t xml:space="preserve"> the Court sentencing a dangerous offender has to resort to the least intrusive measure possible.  </w:t>
      </w:r>
    </w:p>
    <w:p w14:paraId="6333C954" w14:textId="42456123" w:rsidR="00460551" w:rsidRDefault="00922839" w:rsidP="00770DFD">
      <w:pPr>
        <w:pStyle w:val="unquote"/>
      </w:pPr>
      <w:r>
        <w:tab/>
      </w:r>
      <w:r w:rsidR="00460551">
        <w:t>One of the consequences of that is that in considering whether a determinate sentence</w:t>
      </w:r>
      <w:r w:rsidR="00B67A91">
        <w:rPr>
          <w:lang w:val="en-US"/>
        </w:rPr>
        <w:t>,</w:t>
      </w:r>
      <w:r w:rsidR="00460551">
        <w:t xml:space="preserve"> either on its own or with a long-term supervision order</w:t>
      </w:r>
      <w:r w:rsidR="00B67A91">
        <w:rPr>
          <w:lang w:val="en-US"/>
        </w:rPr>
        <w:t>,</w:t>
      </w:r>
      <w:r w:rsidR="00460551">
        <w:t xml:space="preserve"> is an appropriate sentence</w:t>
      </w:r>
      <w:r>
        <w:t>, t</w:t>
      </w:r>
      <w:r w:rsidR="00E64B89">
        <w:t>he Court is not limited to the length of determinate sentence that would be considered fit under the regular sentencing regime.</w:t>
      </w:r>
    </w:p>
    <w:p w14:paraId="046B30C3" w14:textId="46593EBC" w:rsidR="00E64B89" w:rsidRDefault="00E64B89" w:rsidP="00770DFD">
      <w:pPr>
        <w:pStyle w:val="unquote"/>
      </w:pPr>
      <w:r>
        <w:tab/>
        <w:t xml:space="preserve">Because the least intrusive measure that will protect the public must be favoured, it is open to this Court to impose a jail term that would be considered unfit, too long under general sentencing principles.  This is because a determinate sentence, even a very lengthy one, is always less intrusive than an indeterminate sentence.  </w:t>
      </w:r>
      <w:r w:rsidR="00B67A91">
        <w:rPr>
          <w:lang w:val="en-US"/>
        </w:rPr>
        <w:t>I</w:t>
      </w:r>
      <w:r>
        <w:t xml:space="preserve">f the Court finds that there is a reasonable expectation that such a sentence is enough to protect the public from further violent reoffending, this is what the Court must do.  </w:t>
      </w:r>
    </w:p>
    <w:p w14:paraId="516F0096" w14:textId="3EE4FEF8" w:rsidR="00B67A91" w:rsidRPr="00B67A91" w:rsidRDefault="00E64B89" w:rsidP="00770DFD">
      <w:pPr>
        <w:pStyle w:val="unquote"/>
        <w:rPr>
          <w:lang w:val="en-US"/>
        </w:rPr>
      </w:pPr>
      <w:r>
        <w:tab/>
      </w:r>
      <w:r w:rsidR="00B67A91">
        <w:rPr>
          <w:lang w:val="en-US"/>
        </w:rPr>
        <w:t xml:space="preserve">  </w:t>
      </w:r>
    </w:p>
    <w:p w14:paraId="015CEFEF" w14:textId="000E0714" w:rsidR="00B67A91" w:rsidRPr="00A34AD3" w:rsidRDefault="00B67A91" w:rsidP="00770DFD">
      <w:pPr>
        <w:pStyle w:val="unquote"/>
        <w:rPr>
          <w:u w:val="single"/>
          <w:lang w:val="en-US"/>
        </w:rPr>
      </w:pPr>
      <w:r w:rsidRPr="00A34AD3">
        <w:rPr>
          <w:u w:val="single"/>
          <w:lang w:val="en-US"/>
        </w:rPr>
        <w:t xml:space="preserve">2.  The Principles of Restraint and its Application to Indigenous Offenders  </w:t>
      </w:r>
    </w:p>
    <w:p w14:paraId="031E8998" w14:textId="77777777" w:rsidR="00B67A91" w:rsidRPr="00B67A91" w:rsidRDefault="00B67A91" w:rsidP="00770DFD">
      <w:pPr>
        <w:pStyle w:val="unquote"/>
        <w:rPr>
          <w:u w:val="single"/>
          <w:lang w:val="en-US"/>
        </w:rPr>
      </w:pPr>
    </w:p>
    <w:p w14:paraId="1C8420C4" w14:textId="3A55B7C6" w:rsidR="00E64B89" w:rsidRDefault="00B67A91" w:rsidP="00770DFD">
      <w:pPr>
        <w:pStyle w:val="unquote"/>
      </w:pPr>
      <w:r>
        <w:tab/>
      </w:r>
      <w:r w:rsidR="00E64B89">
        <w:t xml:space="preserve">As I said, the paramountcy of public protection in dangerous offender proceedings does not </w:t>
      </w:r>
      <w:r w:rsidR="00E64B89">
        <w:lastRenderedPageBreak/>
        <w:t xml:space="preserve">eliminate the need to consider other sentencing principles, including those that govern the sentencing of Indigenous offenders developed in cases like </w:t>
      </w:r>
      <w:r>
        <w:rPr>
          <w:lang w:val="en-US"/>
        </w:rPr>
        <w:t xml:space="preserve">R v </w:t>
      </w:r>
      <w:r w:rsidR="00E64B89" w:rsidRPr="00E64B89">
        <w:rPr>
          <w:i/>
          <w:iCs/>
        </w:rPr>
        <w:t>Gladue</w:t>
      </w:r>
      <w:r w:rsidRPr="00B67A91">
        <w:rPr>
          <w:lang w:val="en-US"/>
        </w:rPr>
        <w:t>, [1999] 1 S.C.R. 688</w:t>
      </w:r>
      <w:r>
        <w:rPr>
          <w:i/>
          <w:iCs/>
          <w:lang w:val="en-US"/>
        </w:rPr>
        <w:t xml:space="preserve">, R v </w:t>
      </w:r>
      <w:r w:rsidR="00E64B89" w:rsidRPr="00E64B89">
        <w:rPr>
          <w:i/>
          <w:iCs/>
        </w:rPr>
        <w:t>Ipeelee</w:t>
      </w:r>
      <w:r>
        <w:rPr>
          <w:i/>
          <w:iCs/>
          <w:lang w:val="en-US"/>
        </w:rPr>
        <w:t xml:space="preserve">, </w:t>
      </w:r>
      <w:r w:rsidRPr="00B67A91">
        <w:rPr>
          <w:lang w:val="en-US"/>
        </w:rPr>
        <w:t>2012 SCC 13</w:t>
      </w:r>
      <w:r w:rsidR="00E64B89">
        <w:t xml:space="preserve"> and many, many others.</w:t>
      </w:r>
    </w:p>
    <w:p w14:paraId="582BA4C6" w14:textId="300E1ACE" w:rsidR="00B67A91" w:rsidRPr="00B67A91" w:rsidRDefault="00E64B89" w:rsidP="00770DFD">
      <w:pPr>
        <w:pStyle w:val="unquote"/>
        <w:rPr>
          <w:lang w:val="en-US"/>
        </w:rPr>
      </w:pPr>
      <w:r>
        <w:tab/>
        <w:t>These principles apply here because Mr. Avadluk is an Inu</w:t>
      </w:r>
      <w:r w:rsidR="00B67A91">
        <w:rPr>
          <w:lang w:val="en-US"/>
        </w:rPr>
        <w:t xml:space="preserve">k </w:t>
      </w:r>
      <w:r>
        <w:t>man.</w:t>
      </w:r>
      <w:r w:rsidR="00B67A91">
        <w:rPr>
          <w:lang w:val="en-US"/>
        </w:rPr>
        <w:t xml:space="preserve">  </w:t>
      </w:r>
    </w:p>
    <w:p w14:paraId="32D80677" w14:textId="77777777" w:rsidR="00B67A91" w:rsidRDefault="00B67A91" w:rsidP="00770DFD">
      <w:pPr>
        <w:pStyle w:val="unquote"/>
      </w:pPr>
    </w:p>
    <w:p w14:paraId="7BDFBB89" w14:textId="688B4098" w:rsidR="00E64B89" w:rsidRDefault="00B67A91" w:rsidP="00770DFD">
      <w:pPr>
        <w:pStyle w:val="unquote"/>
      </w:pPr>
      <w:r>
        <w:tab/>
      </w:r>
      <w:r w:rsidR="00E64B89">
        <w:t>Mr. Avadluk's background is set out in detail in the pre-sentence report</w:t>
      </w:r>
      <w:r>
        <w:rPr>
          <w:lang w:val="en-US"/>
        </w:rPr>
        <w:t xml:space="preserve"> </w:t>
      </w:r>
      <w:r w:rsidR="00E64B89">
        <w:t>which</w:t>
      </w:r>
      <w:r>
        <w:rPr>
          <w:lang w:val="en-US"/>
        </w:rPr>
        <w:t xml:space="preserve">, </w:t>
      </w:r>
      <w:r w:rsidR="00E64B89">
        <w:t xml:space="preserve">Exhibit S-1-5, </w:t>
      </w:r>
      <w:r>
        <w:rPr>
          <w:lang w:val="en-US"/>
        </w:rPr>
        <w:t xml:space="preserve">at </w:t>
      </w:r>
      <w:r w:rsidR="00E64B89">
        <w:t>pages 963 to 974.  It was referred to in some detail at the initial sentencing decision</w:t>
      </w:r>
      <w:r>
        <w:rPr>
          <w:lang w:val="en-US"/>
        </w:rPr>
        <w:t>,</w:t>
      </w:r>
      <w:r w:rsidR="00E64B89">
        <w:t xml:space="preserve"> as well as by the Court of Appeal in its decision.</w:t>
      </w:r>
    </w:p>
    <w:p w14:paraId="4559A596" w14:textId="2513380F" w:rsidR="00E64B89" w:rsidRDefault="00E64B89" w:rsidP="00770DFD">
      <w:pPr>
        <w:pStyle w:val="unquote"/>
      </w:pPr>
      <w:r>
        <w:tab/>
        <w:t>There is no question that Mr. Avadluk has suffered significant impacts from systemic and background factors that have tragically affected many Indigenous people in this country.  His mother went to residential school, and that experience had devastating impacts on her.  This in turn has very negative effects on her children.</w:t>
      </w:r>
    </w:p>
    <w:p w14:paraId="74F721B4" w14:textId="77777777" w:rsidR="00DD5A32" w:rsidRDefault="00E64B89" w:rsidP="00770DFD">
      <w:pPr>
        <w:pStyle w:val="unquote"/>
      </w:pPr>
      <w:r>
        <w:tab/>
        <w:t>Mr. Avadluk's childhood was marked by poverty, neglect as well as physical and sexual abuse.  As many others whose childhood was plagued by these kinds of things, he began using alcohol at a young age and had developed a serious abuse problem by age</w:t>
      </w:r>
      <w:r w:rsidR="00922839">
        <w:t> </w:t>
      </w:r>
      <w:r>
        <w:t>15.  He also developed a significant solvent abuse problem.</w:t>
      </w:r>
      <w:r w:rsidR="00922839">
        <w:t xml:space="preserve">  </w:t>
      </w:r>
    </w:p>
    <w:p w14:paraId="4A5E526C" w14:textId="6DFFD83F" w:rsidR="00922839" w:rsidRDefault="00DD5A32" w:rsidP="00770DFD">
      <w:pPr>
        <w:pStyle w:val="unquote"/>
      </w:pPr>
      <w:r>
        <w:lastRenderedPageBreak/>
        <w:tab/>
      </w:r>
      <w:r w:rsidR="00E64B89">
        <w:t xml:space="preserve">These factors must be taken into account in these proceedings as they decrease his moral blameworthiness.  </w:t>
      </w:r>
    </w:p>
    <w:p w14:paraId="7344D8E2" w14:textId="722D8724" w:rsidR="00E64B89" w:rsidRDefault="00922839" w:rsidP="00770DFD">
      <w:pPr>
        <w:pStyle w:val="unquote"/>
      </w:pPr>
      <w:r>
        <w:tab/>
      </w:r>
      <w:r w:rsidR="00DD5A32">
        <w:rPr>
          <w:lang w:val="en-US"/>
        </w:rPr>
        <w:t xml:space="preserve">Mr. Avadluk’s background </w:t>
      </w:r>
      <w:r w:rsidR="00E64B89">
        <w:t xml:space="preserve">is also referred to at some length in Dr. </w:t>
      </w:r>
      <w:r w:rsidR="00151CB3">
        <w:t>Lohrasbe</w:t>
      </w:r>
      <w:r w:rsidR="00E64B89">
        <w:t>'s report</w:t>
      </w:r>
      <w:r w:rsidR="00DD5A32">
        <w:rPr>
          <w:lang w:val="en-US"/>
        </w:rPr>
        <w:t xml:space="preserve">, </w:t>
      </w:r>
      <w:r w:rsidR="00E64B89">
        <w:t xml:space="preserve">both in relation to his diagnoses and in explaining some of Mr. Avadluk's attitude and posture regarding his offending, more specifically his lack of insight and his unwillingness to take responsibility for the harm he has caused.  </w:t>
      </w:r>
    </w:p>
    <w:p w14:paraId="5FB8618C" w14:textId="77777777" w:rsidR="00DD5A32" w:rsidRDefault="00E64B89" w:rsidP="00770DFD">
      <w:pPr>
        <w:pStyle w:val="unquote"/>
      </w:pPr>
      <w:r>
        <w:tab/>
        <w:t xml:space="preserve">I now turn to that report because it provides evidence that is crucial in my assessment.  </w:t>
      </w:r>
    </w:p>
    <w:p w14:paraId="45D7F9AE" w14:textId="77777777" w:rsidR="00DD5A32" w:rsidRDefault="00DD5A32" w:rsidP="00770DFD">
      <w:pPr>
        <w:pStyle w:val="unquote"/>
      </w:pPr>
    </w:p>
    <w:p w14:paraId="21E9D9F9" w14:textId="539CBB45" w:rsidR="00DD5A32" w:rsidRPr="00A34AD3" w:rsidRDefault="00A34AD3" w:rsidP="00A34AD3">
      <w:pPr>
        <w:pStyle w:val="unquote"/>
        <w:ind w:left="0"/>
        <w:rPr>
          <w:u w:val="single"/>
          <w:lang w:val="en-US"/>
        </w:rPr>
      </w:pPr>
      <w:r>
        <w:rPr>
          <w:lang w:val="en-US"/>
        </w:rPr>
        <w:t xml:space="preserve">             </w:t>
      </w:r>
      <w:r w:rsidR="00DD5A32" w:rsidRPr="00A34AD3">
        <w:rPr>
          <w:u w:val="single"/>
          <w:lang w:val="en-US"/>
        </w:rPr>
        <w:t>2.  Dr. Lohrasbe’s Report</w:t>
      </w:r>
    </w:p>
    <w:p w14:paraId="4CCD2D25" w14:textId="77777777" w:rsidR="00DD5A32" w:rsidRDefault="00DD5A32" w:rsidP="00770DFD">
      <w:pPr>
        <w:pStyle w:val="unquote"/>
        <w:rPr>
          <w:lang w:val="en-US"/>
        </w:rPr>
      </w:pPr>
    </w:p>
    <w:p w14:paraId="02473CB8" w14:textId="24E22805" w:rsidR="00E64B89" w:rsidRDefault="00DD5A32" w:rsidP="00770DFD">
      <w:pPr>
        <w:pStyle w:val="unquote"/>
      </w:pPr>
      <w:r>
        <w:tab/>
      </w:r>
      <w:r w:rsidR="00E64B89">
        <w:t xml:space="preserve">I found Dr. </w:t>
      </w:r>
      <w:r w:rsidR="00151CB3">
        <w:t>Lohrasbe</w:t>
      </w:r>
      <w:r w:rsidR="00E64B89">
        <w:t>'s report quite compelling</w:t>
      </w:r>
      <w:r>
        <w:rPr>
          <w:lang w:val="en-US"/>
        </w:rPr>
        <w:t>,</w:t>
      </w:r>
      <w:r w:rsidR="00E64B89">
        <w:t xml:space="preserve"> for a number of reasons.  Despite the technical nature of some of the topics covered, the language he uses is accessible.  The report is thorough, fair and nuanced. </w:t>
      </w:r>
    </w:p>
    <w:p w14:paraId="7721C3CD" w14:textId="3B3C7302" w:rsidR="00E64B89" w:rsidRDefault="00E64B89" w:rsidP="00770DFD">
      <w:pPr>
        <w:pStyle w:val="unquote"/>
      </w:pPr>
      <w:r>
        <w:tab/>
        <w:t xml:space="preserve">It is also informed by more recent interviews with Mr. </w:t>
      </w:r>
      <w:proofErr w:type="spellStart"/>
      <w:r>
        <w:t>Avadluk</w:t>
      </w:r>
      <w:proofErr w:type="spellEnd"/>
      <w:r w:rsidR="007C6D18">
        <w:rPr>
          <w:lang w:val="en-US"/>
        </w:rPr>
        <w:t>.  I</w:t>
      </w:r>
      <w:proofErr w:type="spellStart"/>
      <w:r>
        <w:t>n</w:t>
      </w:r>
      <w:proofErr w:type="spellEnd"/>
      <w:r>
        <w:t xml:space="preserve"> my view</w:t>
      </w:r>
      <w:r w:rsidR="00DD5A32">
        <w:rPr>
          <w:lang w:val="en-US"/>
        </w:rPr>
        <w:t>,</w:t>
      </w:r>
      <w:r>
        <w:t xml:space="preserve"> it should be given more weight than the</w:t>
      </w:r>
      <w:r w:rsidR="00DD5A32">
        <w:rPr>
          <w:lang w:val="en-US"/>
        </w:rPr>
        <w:t xml:space="preserve"> more dated</w:t>
      </w:r>
      <w:r>
        <w:t xml:space="preserve"> assessments that are before me</w:t>
      </w:r>
      <w:r w:rsidR="00DD5A32">
        <w:rPr>
          <w:lang w:val="en-US"/>
        </w:rPr>
        <w:t xml:space="preserve">.  </w:t>
      </w:r>
      <w:r>
        <w:t xml:space="preserve">Where there is an area of disagreement between Dr. </w:t>
      </w:r>
      <w:r w:rsidR="00151CB3">
        <w:t>Lohrasbe</w:t>
      </w:r>
      <w:r>
        <w:t xml:space="preserve">'s conclusions and those reached by psychiatrists who prepared earlier assessments in 2017, I attach greater weight to and </w:t>
      </w:r>
      <w:r>
        <w:lastRenderedPageBreak/>
        <w:t xml:space="preserve">accept Dr. </w:t>
      </w:r>
      <w:r w:rsidR="00151CB3">
        <w:t>Lohrasbe</w:t>
      </w:r>
      <w:r>
        <w:t>'s conclusions.</w:t>
      </w:r>
    </w:p>
    <w:p w14:paraId="2240198D" w14:textId="03CEE143" w:rsidR="00DD5A32" w:rsidRPr="00DD5A32" w:rsidRDefault="00E64B89" w:rsidP="00770DFD">
      <w:pPr>
        <w:pStyle w:val="unquote"/>
        <w:rPr>
          <w:lang w:val="en-US"/>
        </w:rPr>
      </w:pPr>
      <w:r>
        <w:tab/>
      </w:r>
      <w:r w:rsidR="00DD5A32">
        <w:rPr>
          <w:lang w:val="en-US"/>
        </w:rPr>
        <w:t xml:space="preserve">  </w:t>
      </w:r>
    </w:p>
    <w:p w14:paraId="6ABC2F6B" w14:textId="77777777" w:rsidR="00DD5A32" w:rsidRPr="00DD5A32" w:rsidRDefault="00DD5A32" w:rsidP="00C91746">
      <w:pPr>
        <w:pStyle w:val="unquote"/>
        <w:numPr>
          <w:ilvl w:val="0"/>
          <w:numId w:val="29"/>
        </w:numPr>
      </w:pPr>
      <w:r w:rsidRPr="00DD5A32">
        <w:rPr>
          <w:u w:val="single"/>
          <w:lang w:val="en-US"/>
        </w:rPr>
        <w:t xml:space="preserve"> Diagnoses  </w:t>
      </w:r>
    </w:p>
    <w:p w14:paraId="2F3E5D3F" w14:textId="77777777" w:rsidR="007C6D18" w:rsidRDefault="007C6D18" w:rsidP="00DD5A32">
      <w:pPr>
        <w:pStyle w:val="unquote"/>
        <w:ind w:left="1800"/>
      </w:pPr>
    </w:p>
    <w:p w14:paraId="690AE9F0" w14:textId="0404CB64" w:rsidR="00CE1867" w:rsidRDefault="00DD5A32" w:rsidP="00DD5A32">
      <w:pPr>
        <w:pStyle w:val="unquote"/>
        <w:ind w:left="1800"/>
      </w:pPr>
      <w:r>
        <w:tab/>
      </w:r>
      <w:r w:rsidR="00E64B89">
        <w:t xml:space="preserve">Dr. </w:t>
      </w:r>
      <w:r w:rsidR="00151CB3">
        <w:t>Lohrasbe</w:t>
      </w:r>
      <w:r w:rsidR="00E64B89">
        <w:t xml:space="preserve"> concluded that Mr. Avadluk is a mentally disordered man with significant cognitive limitations.  </w:t>
      </w:r>
      <w:r w:rsidR="00CE1867">
        <w:t xml:space="preserve">In his view he manifests symptoms of mental disorder that are more significant than what emerged and was referenced in the earlier assessments. </w:t>
      </w:r>
      <w:r w:rsidR="00922839">
        <w:t xml:space="preserve"> </w:t>
      </w:r>
      <w:r w:rsidR="00CE1867">
        <w:t xml:space="preserve">In particular, Dr. </w:t>
      </w:r>
      <w:proofErr w:type="spellStart"/>
      <w:r w:rsidR="00151CB3">
        <w:t>Lohrasbe</w:t>
      </w:r>
      <w:proofErr w:type="spellEnd"/>
      <w:r w:rsidR="00CE1867">
        <w:t xml:space="preserve"> noted</w:t>
      </w:r>
      <w:r w:rsidR="00922839">
        <w:t>,</w:t>
      </w:r>
      <w:r w:rsidR="00CE1867">
        <w:t xml:space="preserve"> both in the records he reviewed and during his own interviews, the presence of paranoia which he notes is at times</w:t>
      </w:r>
      <w:r w:rsidR="00076DE6">
        <w:t xml:space="preserve"> "o</w:t>
      </w:r>
      <w:r w:rsidR="00CE1867">
        <w:t>f delusional intensity.</w:t>
      </w:r>
      <w:r w:rsidR="00076DE6">
        <w:t xml:space="preserve">"  </w:t>
      </w:r>
      <w:r w:rsidR="00CE1867">
        <w:t xml:space="preserve">He views these dysfunctions as the product of the combination of Mr. Avadluk's childhood adversity and trauma coupled with the impact of substance abuse, including prenatal exposure, acute misuse and chronic impact of this use on Mr. Avadluk's brain function.  </w:t>
      </w:r>
    </w:p>
    <w:p w14:paraId="23B9DF43" w14:textId="77777777" w:rsidR="00922839" w:rsidRDefault="00CE1867" w:rsidP="00770DFD">
      <w:pPr>
        <w:pStyle w:val="unquote"/>
      </w:pPr>
      <w:r>
        <w:tab/>
        <w:t xml:space="preserve">Dr. </w:t>
      </w:r>
      <w:r w:rsidR="00151CB3">
        <w:t>Lohrasbe</w:t>
      </w:r>
      <w:r>
        <w:t xml:space="preserve"> diagnosed Mr. Avadluk with the following:  fetal alcohol spectrum disorder, </w:t>
      </w:r>
    </w:p>
    <w:p w14:paraId="2D82D3BC" w14:textId="77777777" w:rsidR="006266C0" w:rsidRDefault="00CE1867" w:rsidP="00770DFD">
      <w:pPr>
        <w:pStyle w:val="unquote"/>
        <w:rPr>
          <w:lang w:val="en-US"/>
        </w:rPr>
      </w:pPr>
      <w:r>
        <w:t>post-traumatic stress disorder, substance abuse disorder and antisocial personality disorder.</w:t>
      </w:r>
      <w:r w:rsidR="006266C0">
        <w:rPr>
          <w:lang w:val="en-US"/>
        </w:rPr>
        <w:t xml:space="preserve">  </w:t>
      </w:r>
    </w:p>
    <w:p w14:paraId="33320B4B" w14:textId="2E82CDD1" w:rsidR="00CE1867" w:rsidRDefault="006266C0" w:rsidP="00770DFD">
      <w:pPr>
        <w:pStyle w:val="unquote"/>
      </w:pPr>
      <w:r>
        <w:rPr>
          <w:lang w:val="en-US"/>
        </w:rPr>
        <w:tab/>
        <w:t>Of note, t</w:t>
      </w:r>
      <w:r w:rsidR="00CE1867">
        <w:t>he earlier reports had discussed the issue of psychopathy and of Mr. </w:t>
      </w:r>
      <w:proofErr w:type="spellStart"/>
      <w:r w:rsidR="00CE1867">
        <w:t>Avadluk's</w:t>
      </w:r>
      <w:proofErr w:type="spellEnd"/>
      <w:r w:rsidR="00CE1867">
        <w:t xml:space="preserve"> result</w:t>
      </w:r>
      <w:r w:rsidR="007C6D18">
        <w:rPr>
          <w:lang w:val="en-US"/>
        </w:rPr>
        <w:t>s</w:t>
      </w:r>
      <w:r w:rsidR="00CE1867">
        <w:t xml:space="preserve"> </w:t>
      </w:r>
      <w:r w:rsidR="007C6D18">
        <w:rPr>
          <w:lang w:val="en-US"/>
        </w:rPr>
        <w:t xml:space="preserve">when he was tested with </w:t>
      </w:r>
      <w:r w:rsidR="00CE1867">
        <w:t xml:space="preserve">the instrument used to assist with that diagnosis.  </w:t>
      </w:r>
    </w:p>
    <w:p w14:paraId="59A77021" w14:textId="465B77BF" w:rsidR="00CE1867" w:rsidRDefault="00CE1867" w:rsidP="00770DFD">
      <w:pPr>
        <w:pStyle w:val="unquote"/>
      </w:pPr>
      <w:r>
        <w:lastRenderedPageBreak/>
        <w:tab/>
        <w:t xml:space="preserve">Dr. </w:t>
      </w:r>
      <w:r w:rsidR="00151CB3">
        <w:t>Lohrasbe</w:t>
      </w:r>
      <w:r>
        <w:t xml:space="preserve"> is of the view that psychopathy should not be the focus of risk management </w:t>
      </w:r>
      <w:r w:rsidR="007C6D18">
        <w:rPr>
          <w:lang w:val="en-US"/>
        </w:rPr>
        <w:t>and</w:t>
      </w:r>
      <w:r>
        <w:t xml:space="preserve"> treatment plans.  He also disagrees with earlier diagnoses that Mr. Avadluk suffers from a sexual disorder or deviancy.  In his view his sexually aggressive behaviour is more likely the result of other issues, including what the doctor calls</w:t>
      </w:r>
      <w:r w:rsidR="00076DE6">
        <w:t xml:space="preserve"> "maldeveloped </w:t>
      </w:r>
      <w:r>
        <w:t>personality</w:t>
      </w:r>
      <w:r w:rsidR="00076DE6">
        <w:t xml:space="preserve">."  </w:t>
      </w:r>
      <w:r>
        <w:t>He writes at page 23</w:t>
      </w:r>
      <w:r w:rsidR="006266C0">
        <w:rPr>
          <w:lang w:val="en-US"/>
        </w:rPr>
        <w:t xml:space="preserve"> of his report:</w:t>
      </w:r>
    </w:p>
    <w:p w14:paraId="28A90B1C" w14:textId="77777777" w:rsidR="00A34AD3" w:rsidRDefault="00CE1867" w:rsidP="00A34AD3">
      <w:pPr>
        <w:pStyle w:val="Quote1"/>
        <w:rPr>
          <w:lang w:val="en-US"/>
        </w:rPr>
      </w:pPr>
      <w:r>
        <w:t>Many antisocial men are aggressive and violent across situations.  Their psychosexual and social maturity was impeded, and they are stuck at immature levels of personality functioning.  His sexual violence was part of a broader pattern of interpersonal aggression, not a particular sexual deviancy.</w:t>
      </w:r>
      <w:r w:rsidR="00A34AD3">
        <w:rPr>
          <w:lang w:val="en-US"/>
        </w:rPr>
        <w:t xml:space="preserve">  </w:t>
      </w:r>
    </w:p>
    <w:p w14:paraId="2EBC9916" w14:textId="585E0217" w:rsidR="00A34AD3" w:rsidRDefault="00A34AD3" w:rsidP="00A34AD3">
      <w:pPr>
        <w:pStyle w:val="Quote1"/>
        <w:rPr>
          <w:lang w:val="en-US"/>
        </w:rPr>
      </w:pPr>
      <w:r>
        <w:rPr>
          <w:lang w:val="en-US"/>
        </w:rPr>
        <w:tab/>
      </w:r>
    </w:p>
    <w:p w14:paraId="15D12FA9" w14:textId="6AAA5915" w:rsidR="00A34AD3" w:rsidRPr="00A34AD3" w:rsidRDefault="00A34AD3" w:rsidP="00A34AD3">
      <w:pPr>
        <w:pStyle w:val="Quote1"/>
        <w:ind w:left="0"/>
        <w:rPr>
          <w:lang w:val="en-US"/>
        </w:rPr>
      </w:pPr>
      <w:r>
        <w:rPr>
          <w:lang w:val="en-US"/>
        </w:rPr>
        <w:t xml:space="preserve">                   </w:t>
      </w:r>
      <w:r w:rsidR="007C6D18">
        <w:rPr>
          <w:lang w:val="en-US"/>
        </w:rPr>
        <w:t>b</w:t>
      </w:r>
      <w:r>
        <w:rPr>
          <w:lang w:val="en-US"/>
        </w:rPr>
        <w:t xml:space="preserve">)    </w:t>
      </w:r>
      <w:r w:rsidRPr="00A34AD3">
        <w:rPr>
          <w:u w:val="single"/>
          <w:lang w:val="en-US"/>
        </w:rPr>
        <w:t>Risk Assessment and Risk Reduction</w:t>
      </w:r>
    </w:p>
    <w:p w14:paraId="5CE6A1B4" w14:textId="35482B17" w:rsidR="00CE1867" w:rsidRDefault="00A34AD3" w:rsidP="006266C0">
      <w:pPr>
        <w:pStyle w:val="Quote1"/>
      </w:pPr>
      <w:r>
        <w:tab/>
      </w:r>
      <w:r w:rsidR="00CE1867">
        <w:t xml:space="preserve">As far as risk assessment and risk reduction measures, Dr. </w:t>
      </w:r>
      <w:r w:rsidR="00151CB3">
        <w:t>Lohrasbe</w:t>
      </w:r>
      <w:r w:rsidR="00CE1867">
        <w:t xml:space="preserve">'s conclusion is that Mr. Avadluk presents a high risk to reoffend in a violent manner in the foreseeable future.  </w:t>
      </w:r>
    </w:p>
    <w:p w14:paraId="68E3F5F4" w14:textId="076020F7" w:rsidR="00CE1867" w:rsidRDefault="00CE1867" w:rsidP="00770DFD">
      <w:pPr>
        <w:pStyle w:val="unquote"/>
      </w:pPr>
      <w:r>
        <w:tab/>
        <w:t xml:space="preserve">That conclusion is hardly surprising when considering Mr. Avadluk's past conduct, his substance abuse problem, his lack of insight, his stance of minimization and victim blaming and some of the mental disorders that are play.  These things are all </w:t>
      </w:r>
      <w:r>
        <w:lastRenderedPageBreak/>
        <w:t>very concerning.</w:t>
      </w:r>
    </w:p>
    <w:p w14:paraId="6C23769F" w14:textId="77777777" w:rsidR="00A34AD3" w:rsidRDefault="00CE1867" w:rsidP="00770DFD">
      <w:pPr>
        <w:pStyle w:val="unquote"/>
      </w:pPr>
      <w:r>
        <w:tab/>
        <w:t xml:space="preserve">However, Dr. </w:t>
      </w:r>
      <w:r w:rsidR="00151CB3">
        <w:t>Lohrasbe</w:t>
      </w:r>
      <w:r>
        <w:t xml:space="preserve"> does not exclude the possibility that this risk could be managed in the community.  Two things in particular warrant comment.  </w:t>
      </w:r>
    </w:p>
    <w:p w14:paraId="31DE6FBD" w14:textId="4FF3D06A" w:rsidR="00CE1867" w:rsidRDefault="00A34AD3" w:rsidP="00770DFD">
      <w:pPr>
        <w:pStyle w:val="unquote"/>
      </w:pPr>
      <w:r>
        <w:tab/>
      </w:r>
      <w:r w:rsidR="00CE1867">
        <w:t>The first is the impact of age.  It is generally accepted as a result of group data stemming from research that generally speaking there comes a point where the risk of violent offending decreases with age.</w:t>
      </w:r>
    </w:p>
    <w:p w14:paraId="6A73DC1D" w14:textId="32B0D624" w:rsidR="00CE1867" w:rsidRDefault="00CE1867" w:rsidP="00770DFD">
      <w:pPr>
        <w:pStyle w:val="unquote"/>
      </w:pPr>
      <w:r>
        <w:tab/>
        <w:t>Dr. Woodside, one of the two psychiatrists who assessed Mr. Avadluk in 2017, had expressed the view that this may not apply to Mr. Avadluk because his trend of offending was unusual.  His more recent offences leading up to 2012 were much more serious than the offences he committed when he was younger</w:t>
      </w:r>
      <w:r w:rsidR="007C6D18">
        <w:rPr>
          <w:lang w:val="en-US"/>
        </w:rPr>
        <w:t xml:space="preserve">.  In addition, those offenses </w:t>
      </w:r>
      <w:r>
        <w:t xml:space="preserve">progressed to sexual offending.  </w:t>
      </w:r>
    </w:p>
    <w:p w14:paraId="3EFCD162" w14:textId="77777777" w:rsidR="007C6D18" w:rsidRDefault="00CE1867" w:rsidP="00770DFD">
      <w:pPr>
        <w:pStyle w:val="unquote"/>
      </w:pPr>
      <w:r>
        <w:tab/>
        <w:t>Based on this</w:t>
      </w:r>
      <w:r w:rsidR="007C6D18">
        <w:rPr>
          <w:lang w:val="en-US"/>
        </w:rPr>
        <w:t>,</w:t>
      </w:r>
      <w:r>
        <w:t xml:space="preserve"> Dr. Woodside had evoked the possibility that the effect of, "burnout" or aging may not be as relevant as it otherwise might be in Mr. Avadluk's future risk management.  Dr. </w:t>
      </w:r>
      <w:r w:rsidR="00151CB3">
        <w:t>Lohrasbe</w:t>
      </w:r>
      <w:r>
        <w:t xml:space="preserve">, while agreeing that Mr. Avadluk's offending pattern is atypical, does not agree that </w:t>
      </w:r>
      <w:r w:rsidR="007C6D18">
        <w:rPr>
          <w:lang w:val="en-US"/>
        </w:rPr>
        <w:t xml:space="preserve">any </w:t>
      </w:r>
      <w:r>
        <w:t>assumption</w:t>
      </w:r>
      <w:r w:rsidR="00147849">
        <w:t xml:space="preserve"> should be drawn from this on the effect </w:t>
      </w:r>
      <w:r w:rsidR="007C6D18">
        <w:rPr>
          <w:lang w:val="en-US"/>
        </w:rPr>
        <w:t>that “</w:t>
      </w:r>
      <w:r w:rsidR="00147849">
        <w:t>burnout</w:t>
      </w:r>
      <w:r w:rsidR="007C6D18">
        <w:rPr>
          <w:lang w:val="en-US"/>
        </w:rPr>
        <w:t>”</w:t>
      </w:r>
      <w:r w:rsidR="00147849">
        <w:t xml:space="preserve"> and aging</w:t>
      </w:r>
      <w:r w:rsidR="007C6D18">
        <w:rPr>
          <w:lang w:val="en-US"/>
        </w:rPr>
        <w:t xml:space="preserve"> can be expected to have in Mr. </w:t>
      </w:r>
      <w:proofErr w:type="spellStart"/>
      <w:r w:rsidR="007C6D18">
        <w:rPr>
          <w:lang w:val="en-US"/>
        </w:rPr>
        <w:t>Avadluk’s</w:t>
      </w:r>
      <w:proofErr w:type="spellEnd"/>
      <w:r w:rsidR="007C6D18">
        <w:rPr>
          <w:lang w:val="en-US"/>
        </w:rPr>
        <w:t xml:space="preserve"> case</w:t>
      </w:r>
      <w:r w:rsidR="00147849">
        <w:t xml:space="preserve">.  </w:t>
      </w:r>
    </w:p>
    <w:p w14:paraId="6A4161F6" w14:textId="7ADE58AD" w:rsidR="00CE1867" w:rsidRDefault="00147849" w:rsidP="00770DFD">
      <w:pPr>
        <w:pStyle w:val="unquote"/>
      </w:pPr>
      <w:r>
        <w:t>He writes:</w:t>
      </w:r>
    </w:p>
    <w:p w14:paraId="6CD0BDBC" w14:textId="00E16748" w:rsidR="00147849" w:rsidRDefault="00147849" w:rsidP="00770DFD">
      <w:pPr>
        <w:pStyle w:val="Quote1"/>
      </w:pPr>
      <w:r>
        <w:t xml:space="preserve">Mr. Avadluk was 39 years old at the time of the </w:t>
      </w:r>
      <w:r>
        <w:lastRenderedPageBreak/>
        <w:t>predicate offence in 2012.  At age 51 years he is in a significantly different age bracket among violent offenders.  To dismiss the expectation based on group data that his risk of violence will decline with age is to make a counter expectation that the arc of his offending in his 30s will extend into his 50s</w:t>
      </w:r>
      <w:r w:rsidR="00A34AD3">
        <w:rPr>
          <w:lang w:val="en-US"/>
        </w:rPr>
        <w:t>,</w:t>
      </w:r>
      <w:r>
        <w:t xml:space="preserve"> even after lengthy incarceration.  In my view that is in an unwarranted assumption. </w:t>
      </w:r>
    </w:p>
    <w:p w14:paraId="2166DA6F" w14:textId="02D05EF0" w:rsidR="00147849" w:rsidRDefault="00076DE6" w:rsidP="00770DFD">
      <w:pPr>
        <w:pStyle w:val="unquote"/>
      </w:pPr>
      <w:r>
        <w:tab/>
      </w:r>
      <w:r w:rsidR="00147849">
        <w:t xml:space="preserve">In other words, Dr. </w:t>
      </w:r>
      <w:r w:rsidR="00151CB3">
        <w:t>Lohrasbe</w:t>
      </w:r>
      <w:r w:rsidR="00147849">
        <w:t xml:space="preserve"> does consider that age is a risk reduction factor for Mr. Avadluk, as it is considered to be the case with offenders generally.  I accept his assessment.</w:t>
      </w:r>
    </w:p>
    <w:p w14:paraId="6D7C9DBD" w14:textId="79FCDB2C" w:rsidR="00147849" w:rsidRDefault="00147849" w:rsidP="00770DFD">
      <w:pPr>
        <w:pStyle w:val="unquote"/>
      </w:pPr>
      <w:r>
        <w:tab/>
        <w:t>The other significant factor is</w:t>
      </w:r>
      <w:r w:rsidR="007C6D18">
        <w:rPr>
          <w:lang w:val="en-US"/>
        </w:rPr>
        <w:t xml:space="preserve"> the explicit fears</w:t>
      </w:r>
      <w:r>
        <w:t xml:space="preserve"> Mr. </w:t>
      </w:r>
      <w:proofErr w:type="spellStart"/>
      <w:r>
        <w:t>Avadluk</w:t>
      </w:r>
      <w:proofErr w:type="spellEnd"/>
      <w:r w:rsidR="007C6D18">
        <w:rPr>
          <w:lang w:val="en-US"/>
        </w:rPr>
        <w:t xml:space="preserve"> </w:t>
      </w:r>
      <w:r>
        <w:t xml:space="preserve">expressed in his interviews with Dr. </w:t>
      </w:r>
      <w:proofErr w:type="spellStart"/>
      <w:r w:rsidR="00151CB3">
        <w:t>Lohrasbe</w:t>
      </w:r>
      <w:proofErr w:type="spellEnd"/>
      <w:r>
        <w:t xml:space="preserve"> </w:t>
      </w:r>
      <w:r w:rsidR="007C6D18">
        <w:rPr>
          <w:lang w:val="en-US"/>
        </w:rPr>
        <w:t xml:space="preserve">about </w:t>
      </w:r>
      <w:r>
        <w:t xml:space="preserve">dying in jail.  Mr. Avadluk may not take responsibility for his offence and may be entrenched in a world view where he is the victim, but he does understand the potential consequences if he is convicted of another serious offence in the future. </w:t>
      </w:r>
    </w:p>
    <w:p w14:paraId="395638E8" w14:textId="77777777" w:rsidR="00A34AD3" w:rsidRDefault="00147849" w:rsidP="00770DFD">
      <w:pPr>
        <w:pStyle w:val="unquote"/>
      </w:pPr>
      <w:r>
        <w:tab/>
        <w:t>Therefore, although he has been cavalier with his compliance with court orders in the past, Dr. </w:t>
      </w:r>
      <w:r w:rsidR="00151CB3">
        <w:t>Lohrasbe</w:t>
      </w:r>
      <w:r>
        <w:t xml:space="preserve"> anticipates better compliance in the future because Mr. Avadluk does understand what is now at stake for him.  </w:t>
      </w:r>
    </w:p>
    <w:p w14:paraId="67003C6A" w14:textId="0263F057" w:rsidR="00147849" w:rsidRDefault="00A34AD3" w:rsidP="00770DFD">
      <w:pPr>
        <w:pStyle w:val="unquote"/>
      </w:pPr>
      <w:r>
        <w:tab/>
      </w:r>
      <w:r w:rsidR="00147849">
        <w:t>Ordinarily</w:t>
      </w:r>
      <w:r>
        <w:rPr>
          <w:lang w:val="en-US"/>
        </w:rPr>
        <w:t>,</w:t>
      </w:r>
      <w:r w:rsidR="00147849">
        <w:t xml:space="preserve"> we hope that offenders will eventually gain insight, empathy for their victims and </w:t>
      </w:r>
      <w:r w:rsidR="00147849">
        <w:lastRenderedPageBreak/>
        <w:t xml:space="preserve">come to understand the harm they have caused.  </w:t>
      </w:r>
    </w:p>
    <w:p w14:paraId="27B99B15" w14:textId="429CB402" w:rsidR="00147849" w:rsidRDefault="00147849" w:rsidP="00770DFD">
      <w:pPr>
        <w:pStyle w:val="unquote"/>
      </w:pPr>
      <w:r>
        <w:tab/>
        <w:t xml:space="preserve">We hope that this insight will eventually provide an offender a powerful motivation to effect meaningful behavioural change and follow risk reduction strategies.  This does not appear to be something that can be expected here, at least not at this point.  </w:t>
      </w:r>
    </w:p>
    <w:p w14:paraId="4D23A667" w14:textId="777A51B6" w:rsidR="00147849" w:rsidRDefault="00147849" w:rsidP="00770DFD">
      <w:pPr>
        <w:pStyle w:val="unquote"/>
      </w:pPr>
      <w:r>
        <w:tab/>
        <w:t xml:space="preserve">That said, even if Mr. Avadluk's motivation is only to benefit himself, that is, keeping himself out of custody, as opposed to avoid harming others, it may nonetheless still be a powerful motivation.  It might, in this case, be an even more powerful one.  That is how I understand Dr. </w:t>
      </w:r>
      <w:r w:rsidR="00151CB3">
        <w:t>Lohrasbe</w:t>
      </w:r>
      <w:r>
        <w:t xml:space="preserve">'s comments.  </w:t>
      </w:r>
    </w:p>
    <w:p w14:paraId="04F92130" w14:textId="77777777" w:rsidR="00A34AD3" w:rsidRDefault="00A34AD3" w:rsidP="00770DFD">
      <w:pPr>
        <w:pStyle w:val="unquote"/>
      </w:pPr>
    </w:p>
    <w:p w14:paraId="0D01E7F4" w14:textId="09725477" w:rsidR="00A34AD3" w:rsidRPr="00A34AD3" w:rsidRDefault="007C6D18" w:rsidP="00770DFD">
      <w:pPr>
        <w:pStyle w:val="unquote"/>
        <w:rPr>
          <w:u w:val="single"/>
          <w:lang w:val="en-US"/>
        </w:rPr>
      </w:pPr>
      <w:r>
        <w:rPr>
          <w:u w:val="single"/>
          <w:lang w:val="en-US"/>
        </w:rPr>
        <w:t>c</w:t>
      </w:r>
      <w:r w:rsidR="00A34AD3" w:rsidRPr="00A34AD3">
        <w:rPr>
          <w:u w:val="single"/>
          <w:lang w:val="en-US"/>
        </w:rPr>
        <w:t>)  Treatability</w:t>
      </w:r>
    </w:p>
    <w:p w14:paraId="31C45CA3" w14:textId="77777777" w:rsidR="00A34AD3" w:rsidRDefault="00A34AD3" w:rsidP="00770DFD">
      <w:pPr>
        <w:pStyle w:val="unquote"/>
        <w:rPr>
          <w:lang w:val="en-US"/>
        </w:rPr>
      </w:pPr>
    </w:p>
    <w:p w14:paraId="48A7F98F" w14:textId="0CB2F349" w:rsidR="00147849" w:rsidRDefault="00147849" w:rsidP="00770DFD">
      <w:pPr>
        <w:pStyle w:val="unquote"/>
      </w:pPr>
      <w:r>
        <w:tab/>
        <w:t xml:space="preserve">Dr. </w:t>
      </w:r>
      <w:r w:rsidR="00151CB3">
        <w:t>Lohrasbe</w:t>
      </w:r>
      <w:r>
        <w:t xml:space="preserve"> addresses the issue of treatability</w:t>
      </w:r>
      <w:r w:rsidR="007C6D18">
        <w:rPr>
          <w:lang w:val="en-US"/>
        </w:rPr>
        <w:t xml:space="preserve"> </w:t>
      </w:r>
      <w:r>
        <w:t xml:space="preserve">at pages 29 to 33 of his report.  Given Mr. Avadluk's diagnoses, his treatment presents definite challenges.  Dr. </w:t>
      </w:r>
      <w:r w:rsidR="00151CB3">
        <w:t>Lohrasbe</w:t>
      </w:r>
      <w:r>
        <w:t xml:space="preserve"> explains why he thinks that classic in-custody high-intensity programming for Mr. Avadluk may not be effective.  In his view individualized counselling, therapy and psychiatric treatment that is customized to his specific needs will be more effective and should be preferred. He writes at page 30:</w:t>
      </w:r>
    </w:p>
    <w:p w14:paraId="55DC610D" w14:textId="31E5FD41" w:rsidR="00147849" w:rsidRDefault="00147849" w:rsidP="00770DFD">
      <w:pPr>
        <w:pStyle w:val="Quote1"/>
      </w:pPr>
      <w:r>
        <w:t xml:space="preserve">During the interviews he spoke positively of his </w:t>
      </w:r>
      <w:r>
        <w:lastRenderedPageBreak/>
        <w:t xml:space="preserve">experience with therapists doing individual counselling where he has been able to express his grief over lost childhood, his sexual traumas and has found some degree of peace through that sharing.  He has stated that he has learned to walk away by discussing confrontational situations with his therapists.  </w:t>
      </w:r>
    </w:p>
    <w:p w14:paraId="01502EE7" w14:textId="745B7D40" w:rsidR="00147849" w:rsidRDefault="004F640A" w:rsidP="00770DFD">
      <w:pPr>
        <w:pStyle w:val="unquote"/>
      </w:pPr>
      <w:r>
        <w:tab/>
      </w:r>
      <w:r w:rsidR="00147849">
        <w:t xml:space="preserve">Dr. </w:t>
      </w:r>
      <w:r w:rsidR="00151CB3">
        <w:t>Lohrasbe</w:t>
      </w:r>
      <w:r w:rsidR="00147849">
        <w:t xml:space="preserve"> views abstinence from substance use as another key.  In that respect the records suggest that Mr. Avadluk's use of substances has been very limited during his lengthy incarceration.  The evidence shows that he has participated in AA and has reached the point of chairing meetings, all of which is very positive and encouraging.</w:t>
      </w:r>
    </w:p>
    <w:p w14:paraId="67E165E8" w14:textId="77777777" w:rsidR="00074DAE" w:rsidRDefault="00147849" w:rsidP="00770DFD">
      <w:pPr>
        <w:pStyle w:val="unquote"/>
      </w:pPr>
      <w:r>
        <w:tab/>
        <w:t xml:space="preserve">If this can be maintained in a </w:t>
      </w:r>
    </w:p>
    <w:p w14:paraId="600D6785" w14:textId="77777777" w:rsidR="00B34F0F" w:rsidRDefault="00147849" w:rsidP="00770DFD">
      <w:pPr>
        <w:pStyle w:val="unquote"/>
      </w:pPr>
      <w:r>
        <w:t xml:space="preserve">non-custodial setting, it would likely go some way in reducing Mr. Avadluk's risk.  </w:t>
      </w:r>
    </w:p>
    <w:p w14:paraId="4EBF5109" w14:textId="0AD57239" w:rsidR="00074DAE" w:rsidRDefault="00B34F0F" w:rsidP="00770DFD">
      <w:pPr>
        <w:pStyle w:val="unquote"/>
      </w:pPr>
      <w:r>
        <w:tab/>
      </w:r>
      <w:r>
        <w:rPr>
          <w:lang w:val="en-US"/>
        </w:rPr>
        <w:t xml:space="preserve">In addition, </w:t>
      </w:r>
      <w:r w:rsidR="00147849">
        <w:t xml:space="preserve">Mr. Avadluk has taken satisfaction and pride in his ability to have been employed, albeit intermittently.  He has persisted in his attempts to upgrade his education, and Dr. </w:t>
      </w:r>
      <w:r w:rsidR="00151CB3">
        <w:t>Lohrasbe</w:t>
      </w:r>
      <w:r w:rsidR="00147849">
        <w:t xml:space="preserve"> thinks that this should be encouraged.  </w:t>
      </w:r>
    </w:p>
    <w:p w14:paraId="2AC287CC" w14:textId="77777777" w:rsidR="00B34F0F" w:rsidRDefault="00074DAE" w:rsidP="00770DFD">
      <w:pPr>
        <w:pStyle w:val="unquote"/>
      </w:pPr>
      <w:r>
        <w:tab/>
      </w:r>
      <w:r w:rsidR="00151CB3">
        <w:t xml:space="preserve">Mr. Avadluk has responded positively in settings and situations that help him connect with his Indigenous heritage. </w:t>
      </w:r>
      <w:r>
        <w:t xml:space="preserve"> </w:t>
      </w:r>
      <w:r w:rsidR="00151CB3">
        <w:t xml:space="preserve">Dr. Lohrasbe notes that it is encouraging that he has experienced interest in carving and is of the view that counselling ideally with an </w:t>
      </w:r>
      <w:r w:rsidR="00151CB3">
        <w:lastRenderedPageBreak/>
        <w:t xml:space="preserve">Indigenous elder would be beneficial to Mr. Avadluk.  </w:t>
      </w:r>
    </w:p>
    <w:p w14:paraId="5FB901A9" w14:textId="77777777" w:rsidR="00B34F0F" w:rsidRDefault="00B34F0F" w:rsidP="00770DFD">
      <w:pPr>
        <w:pStyle w:val="unquote"/>
      </w:pPr>
    </w:p>
    <w:p w14:paraId="17E00F60" w14:textId="44F6927B" w:rsidR="00151CB3" w:rsidRDefault="00B34F0F" w:rsidP="00770DFD">
      <w:pPr>
        <w:pStyle w:val="unquote"/>
      </w:pPr>
      <w:r>
        <w:tab/>
      </w:r>
      <w:r w:rsidR="00151CB3">
        <w:t xml:space="preserve">Dr. Lohrasbe concludes his report with a summary of findings that includes several points.  Those points need to be considered together. </w:t>
      </w:r>
    </w:p>
    <w:p w14:paraId="38C68895" w14:textId="77777777" w:rsidR="00B34F0F" w:rsidRDefault="00151CB3" w:rsidP="00770DFD">
      <w:pPr>
        <w:pStyle w:val="unquote"/>
      </w:pPr>
      <w:r>
        <w:tab/>
      </w:r>
    </w:p>
    <w:p w14:paraId="619CD452" w14:textId="01D52486" w:rsidR="00151CB3" w:rsidRDefault="00B34F0F" w:rsidP="00770DFD">
      <w:pPr>
        <w:pStyle w:val="unquote"/>
      </w:pPr>
      <w:r>
        <w:tab/>
      </w:r>
      <w:r w:rsidR="00151CB3">
        <w:t xml:space="preserve">While there are obvious grounds for concern and some uncertainty, </w:t>
      </w:r>
      <w:r w:rsidR="00645550">
        <w:t xml:space="preserve">overall the doctor expresses cautious optimism that provided the right level of support and supervision are in place, risk management in the community is a realistic possibility.  This, however, is on the assumption that Mr. Avadluk </w:t>
      </w:r>
      <w:r>
        <w:rPr>
          <w:lang w:val="en-US"/>
        </w:rPr>
        <w:t>“</w:t>
      </w:r>
      <w:r w:rsidR="00645550">
        <w:t>demonstrates a commitment to openness, honesty and cooperation with a comprehensive risk management plan</w:t>
      </w:r>
      <w:r>
        <w:rPr>
          <w:lang w:val="en-US"/>
        </w:rPr>
        <w:t>”</w:t>
      </w:r>
      <w:r w:rsidR="00645550">
        <w:t>.</w:t>
      </w:r>
    </w:p>
    <w:p w14:paraId="50A482BE" w14:textId="422AA497" w:rsidR="00645550" w:rsidRDefault="00645550" w:rsidP="00770DFD">
      <w:pPr>
        <w:pStyle w:val="unquote"/>
      </w:pPr>
      <w:r>
        <w:tab/>
        <w:t xml:space="preserve">It is also subject to the caveat that abstinence from substance use is crucial to risk management.  The doctor also says that a slow and step-wise reintegration plan during a prolonged period of time or follow-up is critical for ongoing risk reduction and risk management.  </w:t>
      </w:r>
    </w:p>
    <w:p w14:paraId="78CDE9D0" w14:textId="77777777" w:rsidR="00B34F0F" w:rsidRDefault="00B34F0F" w:rsidP="00770DFD">
      <w:pPr>
        <w:pStyle w:val="unquote"/>
      </w:pPr>
    </w:p>
    <w:p w14:paraId="0AEE9258" w14:textId="5E832286" w:rsidR="00B34F0F" w:rsidRPr="00B34F0F" w:rsidRDefault="00B34F0F" w:rsidP="00770DFD">
      <w:pPr>
        <w:pStyle w:val="unquote"/>
        <w:rPr>
          <w:u w:val="single"/>
          <w:lang w:val="en-US"/>
        </w:rPr>
      </w:pPr>
      <w:r w:rsidRPr="00B34F0F">
        <w:rPr>
          <w:u w:val="single"/>
          <w:lang w:val="en-US"/>
        </w:rPr>
        <w:t>3.   Effect of a Long</w:t>
      </w:r>
      <w:r w:rsidR="007C6D18">
        <w:rPr>
          <w:u w:val="single"/>
          <w:lang w:val="en-US"/>
        </w:rPr>
        <w:t>-</w:t>
      </w:r>
      <w:r w:rsidRPr="00B34F0F">
        <w:rPr>
          <w:u w:val="single"/>
          <w:lang w:val="en-US"/>
        </w:rPr>
        <w:t>Term Supervision Order</w:t>
      </w:r>
    </w:p>
    <w:p w14:paraId="18345E02" w14:textId="77777777" w:rsidR="00B34F0F" w:rsidRDefault="00645550" w:rsidP="00770DFD">
      <w:pPr>
        <w:pStyle w:val="unquote"/>
      </w:pPr>
      <w:r>
        <w:tab/>
      </w:r>
    </w:p>
    <w:p w14:paraId="6E407A01" w14:textId="204F615B" w:rsidR="00645550" w:rsidRDefault="00B34F0F" w:rsidP="00770DFD">
      <w:pPr>
        <w:pStyle w:val="unquote"/>
      </w:pPr>
      <w:r>
        <w:tab/>
      </w:r>
      <w:r w:rsidR="00645550">
        <w:t xml:space="preserve">The evidence adduced at the first sentencing hearing, which is also before me, sets out how the long-term supervision order regime operates.  </w:t>
      </w:r>
      <w:r w:rsidR="00645550">
        <w:lastRenderedPageBreak/>
        <w:t>Breaches of a long-term supervision order may have an immediate impact.  The correctional authorities have very concrete measures available to them if an offender bound by a long-term supervision order does not comply with the conditions that have been put in place to manage the risk.</w:t>
      </w:r>
    </w:p>
    <w:p w14:paraId="0A2F6933" w14:textId="02E3E0BD" w:rsidR="00645550" w:rsidRDefault="00645550" w:rsidP="00770DFD">
      <w:pPr>
        <w:pStyle w:val="unquote"/>
      </w:pPr>
      <w:r>
        <w:tab/>
        <w:t>Breaches can lead to further charges</w:t>
      </w:r>
      <w:r w:rsidR="00B34F0F">
        <w:rPr>
          <w:lang w:val="en-US"/>
        </w:rPr>
        <w:t>,</w:t>
      </w:r>
      <w:r>
        <w:t xml:space="preserve"> engage the bail process </w:t>
      </w:r>
      <w:r w:rsidR="00B34F0F">
        <w:rPr>
          <w:lang w:val="en-US"/>
        </w:rPr>
        <w:t xml:space="preserve">and, </w:t>
      </w:r>
      <w:r>
        <w:t>depending on the circumstances</w:t>
      </w:r>
      <w:r w:rsidR="00B34F0F">
        <w:rPr>
          <w:lang w:val="en-US"/>
        </w:rPr>
        <w:t>,</w:t>
      </w:r>
      <w:r>
        <w:t xml:space="preserve"> result in detention until trial</w:t>
      </w:r>
      <w:r w:rsidR="00B34F0F">
        <w:rPr>
          <w:lang w:val="en-US"/>
        </w:rPr>
        <w:t xml:space="preserve">. </w:t>
      </w:r>
      <w:r>
        <w:t xml:space="preserve"> </w:t>
      </w:r>
      <w:r w:rsidR="00B34F0F">
        <w:rPr>
          <w:lang w:val="en-US"/>
        </w:rPr>
        <w:t xml:space="preserve">If the offender is ultimately </w:t>
      </w:r>
      <w:r>
        <w:t xml:space="preserve">convicted, </w:t>
      </w:r>
      <w:r w:rsidR="00B34F0F">
        <w:rPr>
          <w:lang w:val="en-US"/>
        </w:rPr>
        <w:t xml:space="preserve">it may give rise to the </w:t>
      </w:r>
      <w:r>
        <w:t xml:space="preserve">imposition of </w:t>
      </w:r>
      <w:r w:rsidR="00B34F0F">
        <w:rPr>
          <w:lang w:val="en-US"/>
        </w:rPr>
        <w:t xml:space="preserve">a </w:t>
      </w:r>
      <w:r>
        <w:t>further custod</w:t>
      </w:r>
      <w:r w:rsidR="00B34F0F">
        <w:rPr>
          <w:lang w:val="en-US"/>
        </w:rPr>
        <w:t>ial sentence</w:t>
      </w:r>
      <w:r>
        <w:t xml:space="preserve">.  </w:t>
      </w:r>
    </w:p>
    <w:p w14:paraId="1EEB0980" w14:textId="5BD15574" w:rsidR="00645550" w:rsidRDefault="00645550" w:rsidP="00770DFD">
      <w:pPr>
        <w:pStyle w:val="unquote"/>
      </w:pPr>
      <w:r>
        <w:tab/>
        <w:t xml:space="preserve">For example, </w:t>
      </w:r>
      <w:r w:rsidR="007C6D18">
        <w:rPr>
          <w:lang w:val="en-US"/>
        </w:rPr>
        <w:t>in</w:t>
      </w:r>
      <w:r>
        <w:t xml:space="preserve"> </w:t>
      </w:r>
      <w:r w:rsidRPr="00074DAE">
        <w:rPr>
          <w:i/>
          <w:iCs/>
        </w:rPr>
        <w:t>Ipeelee</w:t>
      </w:r>
      <w:r>
        <w:t xml:space="preserve">, </w:t>
      </w:r>
      <w:r w:rsidR="007C6D18">
        <w:rPr>
          <w:lang w:val="en-US"/>
        </w:rPr>
        <w:t xml:space="preserve">a </w:t>
      </w:r>
      <w:r w:rsidR="00B34F0F">
        <w:rPr>
          <w:lang w:val="en-US"/>
        </w:rPr>
        <w:t xml:space="preserve">case </w:t>
      </w:r>
      <w:r>
        <w:t>usually referred to describe the principles that govern sentencing of Indigenous offenders, the fact is that at the end of the day</w:t>
      </w:r>
      <w:r w:rsidR="00074DAE">
        <w:t>,</w:t>
      </w:r>
      <w:r>
        <w:t xml:space="preserve"> the Supreme Court of Canada found that a sentence of one year </w:t>
      </w:r>
      <w:r w:rsidR="007C6D18">
        <w:rPr>
          <w:lang w:val="en-US"/>
        </w:rPr>
        <w:t xml:space="preserve">imprisonment </w:t>
      </w:r>
      <w:r>
        <w:t xml:space="preserve">was appropriate for the breach of an alcohol abstention condition </w:t>
      </w:r>
      <w:r w:rsidR="007C6D18">
        <w:rPr>
          <w:lang w:val="en-US"/>
        </w:rPr>
        <w:t xml:space="preserve">of a long-term supervision order, </w:t>
      </w:r>
      <w:r>
        <w:t xml:space="preserve">in a context where no separate offence had been committed.  </w:t>
      </w:r>
    </w:p>
    <w:p w14:paraId="30B7B589" w14:textId="0A0659D9" w:rsidR="00074DAE" w:rsidRDefault="00645550" w:rsidP="00770DFD">
      <w:pPr>
        <w:pStyle w:val="unquote"/>
      </w:pPr>
      <w:r>
        <w:tab/>
        <w:t xml:space="preserve">It is important for </w:t>
      </w:r>
      <w:r w:rsidR="00B34F0F">
        <w:rPr>
          <w:lang w:val="en-US"/>
        </w:rPr>
        <w:t xml:space="preserve">everyone to understand, especially </w:t>
      </w:r>
      <w:r>
        <w:t>Mr. Avadluk</w:t>
      </w:r>
      <w:r w:rsidR="00B34F0F">
        <w:rPr>
          <w:lang w:val="en-US"/>
        </w:rPr>
        <w:t xml:space="preserve">, </w:t>
      </w:r>
      <w:r>
        <w:t>that proceeded by indictment, a charge for breaching a long-term supervision order is punishable by a jail term of up to 10 years</w:t>
      </w:r>
      <w:r w:rsidR="00B34F0F">
        <w:rPr>
          <w:lang w:val="en-US"/>
        </w:rPr>
        <w:t xml:space="preserve">.  This is </w:t>
      </w:r>
      <w:r>
        <w:t xml:space="preserve">the same maximum penalty as the offence that Mr. Avadluk is being sentenced for now.  </w:t>
      </w:r>
    </w:p>
    <w:p w14:paraId="2248A6DF" w14:textId="77777777" w:rsidR="00B34F0F" w:rsidRDefault="00074DAE" w:rsidP="00770DFD">
      <w:pPr>
        <w:pStyle w:val="unquote"/>
      </w:pPr>
      <w:r>
        <w:tab/>
      </w:r>
      <w:r w:rsidR="00645550">
        <w:t>So to make the point clear, it is a very serious offence</w:t>
      </w:r>
      <w:r w:rsidR="00B34F0F">
        <w:rPr>
          <w:lang w:val="en-US"/>
        </w:rPr>
        <w:t xml:space="preserve">.  </w:t>
      </w:r>
      <w:r w:rsidR="00645550">
        <w:t xml:space="preserve">Mr. Avadluk needs to understand that </w:t>
      </w:r>
      <w:r w:rsidR="00645550">
        <w:lastRenderedPageBreak/>
        <w:t xml:space="preserve">if his goal is to remain out of custody.  </w:t>
      </w:r>
    </w:p>
    <w:p w14:paraId="07C6C3A5" w14:textId="77777777" w:rsidR="00B34F0F" w:rsidRDefault="00B34F0F" w:rsidP="00770DFD">
      <w:pPr>
        <w:pStyle w:val="unquote"/>
      </w:pPr>
      <w:r>
        <w:tab/>
      </w:r>
    </w:p>
    <w:p w14:paraId="1264B8A1" w14:textId="1CF463C5" w:rsidR="00645550" w:rsidRDefault="00B34F0F" w:rsidP="00770DFD">
      <w:pPr>
        <w:pStyle w:val="unquote"/>
      </w:pPr>
      <w:r>
        <w:tab/>
      </w:r>
      <w:r w:rsidR="00645550">
        <w:t xml:space="preserve">Issues in compliance may also result in the suspension of the long-term supervision order.  </w:t>
      </w:r>
      <w:r w:rsidR="00645550">
        <w:tab/>
      </w:r>
    </w:p>
    <w:p w14:paraId="434D4C09" w14:textId="776401D8" w:rsidR="00645550" w:rsidRDefault="00645550" w:rsidP="00770DFD">
      <w:pPr>
        <w:pStyle w:val="unquote"/>
      </w:pPr>
      <w:r>
        <w:tab/>
        <w:t xml:space="preserve">What this means in concrete terms is that the </w:t>
      </w:r>
      <w:r w:rsidR="00B34F0F">
        <w:rPr>
          <w:lang w:val="en-US"/>
        </w:rPr>
        <w:t xml:space="preserve">long-term supervision </w:t>
      </w:r>
      <w:r>
        <w:t xml:space="preserve">order </w:t>
      </w:r>
      <w:r w:rsidR="00B34F0F">
        <w:rPr>
          <w:lang w:val="en-US"/>
        </w:rPr>
        <w:t xml:space="preserve">can </w:t>
      </w:r>
      <w:r w:rsidR="003376BB">
        <w:rPr>
          <w:lang w:val="en-US"/>
        </w:rPr>
        <w:t xml:space="preserve">be </w:t>
      </w:r>
      <w:r>
        <w:t>suspend</w:t>
      </w:r>
      <w:r w:rsidR="003376BB">
        <w:rPr>
          <w:lang w:val="en-US"/>
        </w:rPr>
        <w:t>ed</w:t>
      </w:r>
      <w:r>
        <w:t xml:space="preserve"> </w:t>
      </w:r>
      <w:r w:rsidR="00B34F0F">
        <w:rPr>
          <w:lang w:val="en-US"/>
        </w:rPr>
        <w:t xml:space="preserve">for a time </w:t>
      </w:r>
      <w:r>
        <w:t xml:space="preserve">and come back into effect later.  </w:t>
      </w:r>
      <w:r w:rsidR="00B34F0F">
        <w:rPr>
          <w:lang w:val="en-US"/>
        </w:rPr>
        <w:t xml:space="preserve">This </w:t>
      </w:r>
      <w:r>
        <w:t xml:space="preserve">means that that </w:t>
      </w:r>
      <w:r w:rsidR="00B34F0F">
        <w:rPr>
          <w:lang w:val="en-US"/>
        </w:rPr>
        <w:t xml:space="preserve">a </w:t>
      </w:r>
      <w:r>
        <w:t>10-year order can</w:t>
      </w:r>
      <w:r w:rsidR="00B34F0F">
        <w:rPr>
          <w:lang w:val="en-US"/>
        </w:rPr>
        <w:t>,</w:t>
      </w:r>
      <w:r>
        <w:t xml:space="preserve"> in the end</w:t>
      </w:r>
      <w:r w:rsidR="00B34F0F">
        <w:rPr>
          <w:lang w:val="en-US"/>
        </w:rPr>
        <w:t>,</w:t>
      </w:r>
      <w:r>
        <w:t xml:space="preserve"> span over a longer period of time if there are breaches or suspensions along the way.  </w:t>
      </w:r>
    </w:p>
    <w:p w14:paraId="3BFF762B" w14:textId="77777777" w:rsidR="00B34F0F" w:rsidRDefault="00B34F0F" w:rsidP="00770DFD">
      <w:pPr>
        <w:pStyle w:val="unquote"/>
      </w:pPr>
    </w:p>
    <w:p w14:paraId="02E14D1F" w14:textId="7A049952" w:rsidR="00B34F0F" w:rsidRPr="00B34F0F" w:rsidRDefault="00B34F0F" w:rsidP="00B34F0F">
      <w:pPr>
        <w:pStyle w:val="unquote"/>
        <w:ind w:left="0"/>
        <w:rPr>
          <w:u w:val="single"/>
          <w:lang w:val="en-US"/>
        </w:rPr>
      </w:pPr>
      <w:r w:rsidRPr="00B34F0F">
        <w:rPr>
          <w:lang w:val="en-US"/>
        </w:rPr>
        <w:t xml:space="preserve">             </w:t>
      </w:r>
      <w:r w:rsidRPr="00B34F0F">
        <w:rPr>
          <w:u w:val="single"/>
          <w:lang w:val="en-US"/>
        </w:rPr>
        <w:t>CONCLUSION</w:t>
      </w:r>
    </w:p>
    <w:p w14:paraId="2C4FECB8" w14:textId="77777777" w:rsidR="00B34F0F" w:rsidRDefault="00645550" w:rsidP="00770DFD">
      <w:pPr>
        <w:pStyle w:val="unquote"/>
      </w:pPr>
      <w:r>
        <w:tab/>
      </w:r>
    </w:p>
    <w:p w14:paraId="29E4B80B" w14:textId="4C0D9E1D" w:rsidR="00645550" w:rsidRDefault="00B34F0F" w:rsidP="00770DFD">
      <w:pPr>
        <w:pStyle w:val="unquote"/>
      </w:pPr>
      <w:r>
        <w:tab/>
      </w:r>
      <w:r w:rsidR="00645550">
        <w:t>The task of a sentencing court always involves some level of risk assessment.  In dangerous offender proceedings it is a huge part of the analysis.  And it is a very challenging task because no expe</w:t>
      </w:r>
      <w:r w:rsidR="00074DAE">
        <w:t>r</w:t>
      </w:r>
      <w:r w:rsidR="00645550">
        <w:t xml:space="preserve">t, test or actuarial instrument can predict the future with any certainty.  </w:t>
      </w:r>
    </w:p>
    <w:p w14:paraId="58D6A9FB" w14:textId="7A1F6AB5" w:rsidR="00074DAE" w:rsidRDefault="00645550" w:rsidP="00770DFD">
      <w:pPr>
        <w:pStyle w:val="unquote"/>
      </w:pPr>
      <w:r>
        <w:tab/>
        <w:t xml:space="preserve">When an offender is sentenced through this regime, it is often the case that at the time of sentencing that offender continues to present a risk to commit another violent offence in the future.  The </w:t>
      </w:r>
      <w:r w:rsidR="00B34F0F">
        <w:rPr>
          <w:lang w:val="en-US"/>
        </w:rPr>
        <w:t xml:space="preserve">real </w:t>
      </w:r>
      <w:r>
        <w:t xml:space="preserve">issue is whether that risk can eventually be managed in the community.  And that is not an easy question to answer.  It is also a very daunting question to answer </w:t>
      </w:r>
      <w:r>
        <w:lastRenderedPageBreak/>
        <w:t xml:space="preserve">because no one wants to see another person harmed.  </w:t>
      </w:r>
    </w:p>
    <w:p w14:paraId="6BBB63CF" w14:textId="306D465D" w:rsidR="00B35526" w:rsidRDefault="00074DAE" w:rsidP="00770DFD">
      <w:pPr>
        <w:pStyle w:val="unquote"/>
      </w:pPr>
      <w:r>
        <w:tab/>
      </w:r>
      <w:r w:rsidR="00645550">
        <w:t xml:space="preserve">The sentence jointly proposed </w:t>
      </w:r>
      <w:r w:rsidR="00B35526">
        <w:t xml:space="preserve">by counsel will result in Mr. Avadluk remaining in custody until August 2027.  He will then be subject to the long-term supervision order until at least August of 2037.  By then Mr. Avadluk will be in his 60s.  For the duration of that time the parole authorities will have the power to supervise and support him through conditions that they impose.  </w:t>
      </w:r>
    </w:p>
    <w:p w14:paraId="18AC5FC8" w14:textId="0CB77ADE" w:rsidR="00B35526" w:rsidRPr="00B34F0F" w:rsidRDefault="00B35526" w:rsidP="00770DFD">
      <w:pPr>
        <w:pStyle w:val="unquote"/>
        <w:rPr>
          <w:lang w:val="en-US"/>
        </w:rPr>
      </w:pPr>
      <w:r>
        <w:tab/>
        <w:t xml:space="preserve">I </w:t>
      </w:r>
      <w:r w:rsidR="00B34F0F">
        <w:rPr>
          <w:lang w:val="en-US"/>
        </w:rPr>
        <w:t>said “the sentence jointly proposed by counsel”,</w:t>
      </w:r>
      <w:r>
        <w:t xml:space="preserve"> but this is not a joint submission in the classic sense of the word </w:t>
      </w:r>
      <w:r w:rsidR="00B34F0F">
        <w:rPr>
          <w:lang w:val="en-US"/>
        </w:rPr>
        <w:t>in sentencing law.  A</w:t>
      </w:r>
      <w:r>
        <w:t>s was noted during submissions, the principles that underlie the law of joint submissions are not really transferable to the area of dangerous offender proceedings.  I</w:t>
      </w:r>
      <w:r w:rsidR="00B34F0F">
        <w:rPr>
          <w:lang w:val="en-US"/>
        </w:rPr>
        <w:t>n these types of proceedings, key evidence, including the psychiatric assessments</w:t>
      </w:r>
      <w:r w:rsidR="003376BB">
        <w:rPr>
          <w:lang w:val="en-US"/>
        </w:rPr>
        <w:t xml:space="preserve">, </w:t>
      </w:r>
      <w:r w:rsidR="00B34F0F">
        <w:rPr>
          <w:lang w:val="en-US"/>
        </w:rPr>
        <w:t>are only obtained after the dangerous offender proceedings are initiated, after conviction.  Counsel cannot reasonably be expected to have meaningful discussions about their respective positions before that evidence is available.</w:t>
      </w:r>
    </w:p>
    <w:p w14:paraId="074D15E3" w14:textId="77777777" w:rsidR="00B34F0F" w:rsidRDefault="00B35526" w:rsidP="00770DFD">
      <w:pPr>
        <w:pStyle w:val="unquote"/>
      </w:pPr>
      <w:r>
        <w:tab/>
        <w:t xml:space="preserve">Still, when Crown and defence present sentencing positions that are aligned, that position needs to be given very serious consideration by the Court.  </w:t>
      </w:r>
    </w:p>
    <w:p w14:paraId="4C6F50D1" w14:textId="77777777" w:rsidR="00B34F0F" w:rsidRDefault="00B34F0F" w:rsidP="00770DFD">
      <w:pPr>
        <w:pStyle w:val="unquote"/>
      </w:pPr>
    </w:p>
    <w:p w14:paraId="0985BEF4" w14:textId="305BE8E8" w:rsidR="00B35526" w:rsidRDefault="00B34F0F" w:rsidP="00770DFD">
      <w:pPr>
        <w:pStyle w:val="unquote"/>
      </w:pPr>
      <w:r>
        <w:tab/>
      </w:r>
      <w:r w:rsidR="00B35526">
        <w:t>As I said</w:t>
      </w:r>
      <w:r>
        <w:rPr>
          <w:lang w:val="en-US"/>
        </w:rPr>
        <w:t xml:space="preserve"> already</w:t>
      </w:r>
      <w:r w:rsidR="00B35526">
        <w:t xml:space="preserve">, there are never </w:t>
      </w:r>
      <w:r w:rsidR="00B35526">
        <w:lastRenderedPageBreak/>
        <w:t>guarantees or certainty in such matters.  There are many things in Dr. Lohrasbe's report that are quite concerning from a public safety point of view.</w:t>
      </w:r>
    </w:p>
    <w:p w14:paraId="01955C09" w14:textId="77777777" w:rsidR="00B35526" w:rsidRDefault="00B35526" w:rsidP="00770DFD">
      <w:pPr>
        <w:pStyle w:val="unquote"/>
      </w:pPr>
      <w:r>
        <w:tab/>
        <w:t xml:space="preserve">But this is also not a case where in light of the evidence before me at this point, I could fairly say that there is no reasonable expectation that Mr. Avadluk's risk can be managed other than by the imposition of an indeterminate sentence.  </w:t>
      </w:r>
    </w:p>
    <w:p w14:paraId="54B317D2" w14:textId="67E85D4A" w:rsidR="00B35526" w:rsidRDefault="00B35526" w:rsidP="00770DFD">
      <w:pPr>
        <w:pStyle w:val="unquote"/>
      </w:pPr>
      <w:r>
        <w:tab/>
        <w:t xml:space="preserve">That being so, reminding myself of the importance of restraint, that an indeterminate sentence </w:t>
      </w:r>
      <w:r w:rsidR="00FB0215">
        <w:rPr>
          <w:lang w:val="en-US"/>
        </w:rPr>
        <w:t xml:space="preserve">can only </w:t>
      </w:r>
      <w:r>
        <w:t xml:space="preserve">be </w:t>
      </w:r>
      <w:r w:rsidR="00FB0215">
        <w:rPr>
          <w:lang w:val="en-US"/>
        </w:rPr>
        <w:t xml:space="preserve">imposed as a </w:t>
      </w:r>
      <w:r>
        <w:t>last resort</w:t>
      </w:r>
      <w:r w:rsidR="00FB0215">
        <w:rPr>
          <w:lang w:val="en-US"/>
        </w:rPr>
        <w:t>,</w:t>
      </w:r>
      <w:r>
        <w:t xml:space="preserve"> and taking into account the positions of counsel and the</w:t>
      </w:r>
      <w:r w:rsidR="00FB0215">
        <w:rPr>
          <w:lang w:val="en-US"/>
        </w:rPr>
        <w:t>ir submissions in support of those positions,</w:t>
      </w:r>
      <w:r>
        <w:t xml:space="preserve"> I have concluded that the sentence should be </w:t>
      </w:r>
      <w:r w:rsidR="00FB0215">
        <w:rPr>
          <w:lang w:val="en-US"/>
        </w:rPr>
        <w:t xml:space="preserve">the one </w:t>
      </w:r>
      <w:r>
        <w:t xml:space="preserve">counsel have </w:t>
      </w:r>
      <w:r w:rsidR="00FB0215">
        <w:rPr>
          <w:lang w:val="en-US"/>
        </w:rPr>
        <w:t xml:space="preserve">both </w:t>
      </w:r>
      <w:r>
        <w:t xml:space="preserve">suggested.  </w:t>
      </w:r>
    </w:p>
    <w:p w14:paraId="36DF39FC" w14:textId="77777777" w:rsidR="00FB0215" w:rsidRDefault="00FB0215" w:rsidP="00770DFD">
      <w:pPr>
        <w:pStyle w:val="unquote"/>
        <w:rPr>
          <w:lang w:val="en-US"/>
        </w:rPr>
      </w:pPr>
    </w:p>
    <w:p w14:paraId="5C14CC23" w14:textId="3761381A" w:rsidR="00FB0215" w:rsidRPr="00FB0215" w:rsidRDefault="00FB0215" w:rsidP="00FB0215">
      <w:pPr>
        <w:pStyle w:val="unquote"/>
        <w:ind w:left="0"/>
        <w:rPr>
          <w:u w:val="single"/>
          <w:lang w:val="en-US"/>
        </w:rPr>
      </w:pPr>
      <w:r>
        <w:rPr>
          <w:lang w:val="en-US"/>
        </w:rPr>
        <w:t xml:space="preserve">            </w:t>
      </w:r>
      <w:r w:rsidRPr="00FB0215">
        <w:rPr>
          <w:u w:val="single"/>
          <w:lang w:val="en-US"/>
        </w:rPr>
        <w:t>THE MECHANICS TO IMPLEMENT THE SENTENCE</w:t>
      </w:r>
    </w:p>
    <w:p w14:paraId="349C367D" w14:textId="77777777" w:rsidR="00FB0215" w:rsidRDefault="00B35526" w:rsidP="00770DFD">
      <w:pPr>
        <w:pStyle w:val="unquote"/>
      </w:pPr>
      <w:r>
        <w:tab/>
      </w:r>
    </w:p>
    <w:p w14:paraId="1CA0451B" w14:textId="77777777" w:rsidR="00FB0215" w:rsidRDefault="00FB0215" w:rsidP="00770DFD">
      <w:pPr>
        <w:pStyle w:val="unquote"/>
        <w:rPr>
          <w:lang w:val="en-US"/>
        </w:rPr>
      </w:pPr>
      <w:r>
        <w:tab/>
      </w:r>
      <w:r w:rsidR="00B35526">
        <w:t>At the hearing</w:t>
      </w:r>
      <w:r>
        <w:rPr>
          <w:lang w:val="en-US"/>
        </w:rPr>
        <w:t>,</w:t>
      </w:r>
      <w:r w:rsidR="00B35526">
        <w:t xml:space="preserve"> there was a discuss</w:t>
      </w:r>
      <w:r w:rsidR="00074DAE">
        <w:t>ion</w:t>
      </w:r>
      <w:r w:rsidR="00B35526">
        <w:t xml:space="preserve"> about </w:t>
      </w:r>
      <w:r>
        <w:rPr>
          <w:lang w:val="en-US"/>
        </w:rPr>
        <w:t xml:space="preserve">mechanics of imposing this </w:t>
      </w:r>
      <w:r w:rsidR="00B35526">
        <w:t xml:space="preserve">sentence </w:t>
      </w:r>
      <w:r>
        <w:rPr>
          <w:lang w:val="en-US"/>
        </w:rPr>
        <w:t xml:space="preserve">at this point in time, to factor in the </w:t>
      </w:r>
      <w:r w:rsidR="00B35526">
        <w:t xml:space="preserve">many years after Mr. Avadluk has </w:t>
      </w:r>
      <w:r>
        <w:rPr>
          <w:lang w:val="en-US"/>
        </w:rPr>
        <w:t xml:space="preserve">already spent </w:t>
      </w:r>
      <w:r w:rsidR="00B35526">
        <w:t>in custody</w:t>
      </w:r>
      <w:r>
        <w:rPr>
          <w:lang w:val="en-US"/>
        </w:rPr>
        <w:t>.</w:t>
      </w:r>
    </w:p>
    <w:p w14:paraId="245E101B" w14:textId="2526858B" w:rsidR="00B35526" w:rsidRDefault="00FB0215" w:rsidP="00770DFD">
      <w:pPr>
        <w:pStyle w:val="unquote"/>
      </w:pPr>
      <w:r>
        <w:rPr>
          <w:lang w:val="en-US"/>
        </w:rPr>
        <w:tab/>
        <w:t xml:space="preserve">One </w:t>
      </w:r>
      <w:r w:rsidR="009C737E">
        <w:rPr>
          <w:lang w:val="en-US"/>
        </w:rPr>
        <w:t>possibility</w:t>
      </w:r>
      <w:r>
        <w:rPr>
          <w:lang w:val="en-US"/>
        </w:rPr>
        <w:t xml:space="preserve"> that was raised was that </w:t>
      </w:r>
      <w:r w:rsidR="00B35526">
        <w:t xml:space="preserve">I could impose a 10-year sentence today or </w:t>
      </w:r>
      <w:r>
        <w:rPr>
          <w:lang w:val="en-US"/>
        </w:rPr>
        <w:t xml:space="preserve">endorse </w:t>
      </w:r>
      <w:r w:rsidR="00B35526">
        <w:t xml:space="preserve">the warrant of committal </w:t>
      </w:r>
      <w:r>
        <w:rPr>
          <w:lang w:val="en-US"/>
        </w:rPr>
        <w:t xml:space="preserve">to direct </w:t>
      </w:r>
      <w:r w:rsidR="00B35526">
        <w:t xml:space="preserve">that for sentence calculation purposes, </w:t>
      </w:r>
      <w:r>
        <w:rPr>
          <w:lang w:val="en-US"/>
        </w:rPr>
        <w:t xml:space="preserve">the </w:t>
      </w:r>
      <w:r w:rsidR="00B35526">
        <w:t>sentence is deemed to have commenced in August 2017.</w:t>
      </w:r>
    </w:p>
    <w:p w14:paraId="1C712AB8" w14:textId="77777777" w:rsidR="00FB0215" w:rsidRDefault="00B35526" w:rsidP="00770DFD">
      <w:pPr>
        <w:pStyle w:val="unquote"/>
      </w:pPr>
      <w:r>
        <w:lastRenderedPageBreak/>
        <w:tab/>
        <w:t xml:space="preserve">This would require </w:t>
      </w:r>
      <w:r w:rsidR="00FB0215">
        <w:rPr>
          <w:lang w:val="en-US"/>
        </w:rPr>
        <w:t xml:space="preserve">either </w:t>
      </w:r>
      <w:r>
        <w:t xml:space="preserve">issuing a warrant of committal that is backdated </w:t>
      </w:r>
      <w:r w:rsidR="00FB0215">
        <w:rPr>
          <w:lang w:val="en-US"/>
        </w:rPr>
        <w:t xml:space="preserve">to 2017, </w:t>
      </w:r>
      <w:r>
        <w:t>or</w:t>
      </w:r>
      <w:r w:rsidR="00FB0215">
        <w:rPr>
          <w:lang w:val="en-US"/>
        </w:rPr>
        <w:t xml:space="preserve">, </w:t>
      </w:r>
      <w:r>
        <w:t xml:space="preserve"> possibly</w:t>
      </w:r>
      <w:r w:rsidR="00FB0215">
        <w:rPr>
          <w:lang w:val="en-US"/>
        </w:rPr>
        <w:t>,</w:t>
      </w:r>
      <w:r>
        <w:t xml:space="preserve"> amending the one that was issued at the time of the original sentencing.  </w:t>
      </w:r>
    </w:p>
    <w:p w14:paraId="2CB133FD" w14:textId="0B8FC468" w:rsidR="00B35526" w:rsidRDefault="00FB0215" w:rsidP="00770DFD">
      <w:pPr>
        <w:pStyle w:val="unquote"/>
      </w:pPr>
      <w:r>
        <w:tab/>
      </w:r>
      <w:r w:rsidR="00B35526">
        <w:t>I have thought about all this, and</w:t>
      </w:r>
      <w:r>
        <w:rPr>
          <w:lang w:val="en-US"/>
        </w:rPr>
        <w:t xml:space="preserve"> in my view, these courses of action are not available to me.  Section </w:t>
      </w:r>
      <w:r w:rsidR="00B35526">
        <w:t xml:space="preserve">719 of the </w:t>
      </w:r>
      <w:r w:rsidR="00B35526" w:rsidRPr="00EE16BA">
        <w:rPr>
          <w:i/>
          <w:iCs/>
        </w:rPr>
        <w:t>Criminal Code</w:t>
      </w:r>
      <w:r w:rsidR="00B35526">
        <w:t xml:space="preserve"> is very clear</w:t>
      </w:r>
      <w:r>
        <w:rPr>
          <w:lang w:val="en-US"/>
        </w:rPr>
        <w:t>:  a</w:t>
      </w:r>
      <w:r w:rsidR="00B35526">
        <w:t xml:space="preserve"> sentence of incarceration commences on the day it is imposed unless an enactment says differently.</w:t>
      </w:r>
    </w:p>
    <w:p w14:paraId="623E914E" w14:textId="708B092C" w:rsidR="00B35526" w:rsidRDefault="00B35526" w:rsidP="00770DFD">
      <w:pPr>
        <w:pStyle w:val="unquote"/>
      </w:pPr>
      <w:r>
        <w:tab/>
        <w:t>I am not aware of any enactment that gives me the authority to stipulate that a sentence that I impose today commenced several years ago.  So in my view</w:t>
      </w:r>
      <w:r w:rsidR="00FB0215">
        <w:rPr>
          <w:lang w:val="en-US"/>
        </w:rPr>
        <w:t>,</w:t>
      </w:r>
      <w:r>
        <w:t xml:space="preserve"> </w:t>
      </w:r>
      <w:r w:rsidR="00FB0215">
        <w:rPr>
          <w:lang w:val="en-US"/>
        </w:rPr>
        <w:t xml:space="preserve">backdating a Warrant of Committal </w:t>
      </w:r>
      <w:r>
        <w:t>is problematic for a number of reasons, primarily because it flies in the face of the clear language of section 719.</w:t>
      </w:r>
    </w:p>
    <w:p w14:paraId="53AFB1EE" w14:textId="5EABB2F0" w:rsidR="00B35526" w:rsidRDefault="00B35526" w:rsidP="00770DFD">
      <w:pPr>
        <w:pStyle w:val="unquote"/>
      </w:pPr>
      <w:r>
        <w:tab/>
      </w:r>
      <w:r w:rsidR="00FB0215">
        <w:rPr>
          <w:lang w:val="en-US"/>
        </w:rPr>
        <w:t xml:space="preserve">The </w:t>
      </w:r>
      <w:r>
        <w:t xml:space="preserve">only proper way </w:t>
      </w:r>
      <w:r w:rsidR="00FB0215">
        <w:rPr>
          <w:lang w:val="en-US"/>
        </w:rPr>
        <w:t>of</w:t>
      </w:r>
      <w:r>
        <w:t xml:space="preserve"> proceed</w:t>
      </w:r>
      <w:r w:rsidR="00FB0215">
        <w:rPr>
          <w:lang w:val="en-US"/>
        </w:rPr>
        <w:t xml:space="preserve">ing that I can think of is, </w:t>
      </w:r>
      <w:r>
        <w:t xml:space="preserve">having concluded that a 10-year determinate sentence is appropriate, is to reduce that jail term to account </w:t>
      </w:r>
      <w:r w:rsidR="003376BB">
        <w:rPr>
          <w:lang w:val="en-US"/>
        </w:rPr>
        <w:t xml:space="preserve">for </w:t>
      </w:r>
      <w:r>
        <w:t xml:space="preserve">the time that Mr. Avadluk has already served on the indeterminate sentence originally imposed.  </w:t>
      </w:r>
    </w:p>
    <w:p w14:paraId="090117C9" w14:textId="77777777" w:rsidR="003376BB" w:rsidRDefault="00B35526" w:rsidP="00770DFD">
      <w:pPr>
        <w:pStyle w:val="unquote"/>
      </w:pPr>
      <w:r>
        <w:tab/>
        <w:t xml:space="preserve">That is in line with how the Ontario Court of Appeal proceeded in </w:t>
      </w:r>
      <w:r w:rsidRPr="00B35526">
        <w:rPr>
          <w:i/>
          <w:iCs/>
        </w:rPr>
        <w:t>R v Ro</w:t>
      </w:r>
      <w:r w:rsidR="00FB0215">
        <w:rPr>
          <w:i/>
          <w:iCs/>
          <w:lang w:val="en-US"/>
        </w:rPr>
        <w:t xml:space="preserve">ks, </w:t>
      </w:r>
      <w:r w:rsidR="00FB0215" w:rsidRPr="00FB0215">
        <w:rPr>
          <w:lang w:val="en-US"/>
        </w:rPr>
        <w:t>2011 ONCA 618, paras 22-28</w:t>
      </w:r>
      <w:r w:rsidR="00FB0215">
        <w:rPr>
          <w:lang w:val="en-US"/>
        </w:rPr>
        <w:t>,</w:t>
      </w:r>
      <w:r>
        <w:t xml:space="preserve"> in a slightly different </w:t>
      </w:r>
      <w:r w:rsidR="00EF60D9">
        <w:t>context</w:t>
      </w:r>
      <w:r w:rsidR="00FB0215">
        <w:rPr>
          <w:lang w:val="en-US"/>
        </w:rPr>
        <w:t xml:space="preserve">. </w:t>
      </w:r>
      <w:r w:rsidR="00EF60D9">
        <w:t xml:space="preserve"> </w:t>
      </w:r>
    </w:p>
    <w:p w14:paraId="0B2422C3" w14:textId="77777777" w:rsidR="003376BB" w:rsidRDefault="003376BB" w:rsidP="00770DFD">
      <w:pPr>
        <w:pStyle w:val="unquote"/>
      </w:pPr>
    </w:p>
    <w:p w14:paraId="2402E2F8" w14:textId="1E595F36" w:rsidR="00EF60D9" w:rsidRDefault="003376BB" w:rsidP="00770DFD">
      <w:pPr>
        <w:pStyle w:val="unquote"/>
      </w:pPr>
      <w:r>
        <w:tab/>
      </w:r>
      <w:r w:rsidR="00FB0215">
        <w:rPr>
          <w:lang w:val="en-US"/>
        </w:rPr>
        <w:t>A</w:t>
      </w:r>
      <w:proofErr w:type="spellStart"/>
      <w:r w:rsidR="00EF60D9">
        <w:t>ncillary</w:t>
      </w:r>
      <w:proofErr w:type="spellEnd"/>
      <w:r w:rsidR="00EF60D9">
        <w:t xml:space="preserve"> orders were </w:t>
      </w:r>
      <w:r w:rsidR="00FB0215">
        <w:rPr>
          <w:lang w:val="en-US"/>
        </w:rPr>
        <w:t xml:space="preserve">made </w:t>
      </w:r>
      <w:r w:rsidR="00EF60D9">
        <w:t xml:space="preserve">at the first sentencing hearing.  These were not challenged on </w:t>
      </w:r>
      <w:r w:rsidR="00EF60D9">
        <w:lastRenderedPageBreak/>
        <w:t>appeal</w:t>
      </w:r>
      <w:r w:rsidR="00FB0215">
        <w:rPr>
          <w:lang w:val="en-US"/>
        </w:rPr>
        <w:t xml:space="preserve"> and;</w:t>
      </w:r>
      <w:r w:rsidR="00EF60D9">
        <w:t xml:space="preserve"> they remain in place</w:t>
      </w:r>
      <w:r w:rsidR="00FB0215">
        <w:rPr>
          <w:lang w:val="en-US"/>
        </w:rPr>
        <w:t xml:space="preserve">.  </w:t>
      </w:r>
      <w:r w:rsidR="00EF60D9">
        <w:t>I do not think they need to be re</w:t>
      </w:r>
      <w:r w:rsidR="00FB0215">
        <w:rPr>
          <w:lang w:val="en-US"/>
        </w:rPr>
        <w:t>-</w:t>
      </w:r>
      <w:r w:rsidR="00EF60D9">
        <w:t xml:space="preserve">issued.  They included a firearms prohibition order, a </w:t>
      </w:r>
      <w:r w:rsidR="00EF60D9" w:rsidRPr="00EF60D9">
        <w:rPr>
          <w:i/>
          <w:iCs/>
        </w:rPr>
        <w:t>SOIRA</w:t>
      </w:r>
      <w:r w:rsidR="00EF60D9">
        <w:t xml:space="preserve"> order and an DNA order.  </w:t>
      </w:r>
    </w:p>
    <w:p w14:paraId="63D8A04A" w14:textId="6E83CE00" w:rsidR="00EF60D9" w:rsidRDefault="00EF60D9" w:rsidP="00770DFD">
      <w:pPr>
        <w:pStyle w:val="unquote"/>
      </w:pPr>
      <w:r>
        <w:tab/>
        <w:t xml:space="preserve">The warrant of committal that I issue today will include </w:t>
      </w:r>
      <w:r w:rsidR="00FB0215">
        <w:rPr>
          <w:lang w:val="en-US"/>
        </w:rPr>
        <w:t xml:space="preserve">a condition </w:t>
      </w:r>
      <w:proofErr w:type="spellStart"/>
      <w:r w:rsidR="00FB0215">
        <w:rPr>
          <w:lang w:val="en-US"/>
        </w:rPr>
        <w:t>tha</w:t>
      </w:r>
      <w:proofErr w:type="spellEnd"/>
      <w:r>
        <w:t>t Mr. Avadluk not communicate with the victim while in custody pursuant to section</w:t>
      </w:r>
      <w:r w:rsidR="00EE16BA">
        <w:t> </w:t>
      </w:r>
      <w:r>
        <w:t xml:space="preserve">743.21 of the </w:t>
      </w:r>
      <w:r w:rsidRPr="00EF60D9">
        <w:rPr>
          <w:i/>
          <w:iCs/>
        </w:rPr>
        <w:t>Criminal Code</w:t>
      </w:r>
      <w:r w:rsidR="00AD3BA2">
        <w:rPr>
          <w:lang w:val="en-US"/>
        </w:rPr>
        <w:t xml:space="preserve">. </w:t>
      </w:r>
      <w:r>
        <w:t xml:space="preserve"> I urge the parole authorities to include such a term when the time comes</w:t>
      </w:r>
      <w:r w:rsidR="00AD3BA2">
        <w:rPr>
          <w:lang w:val="en-US"/>
        </w:rPr>
        <w:t xml:space="preserve">, in </w:t>
      </w:r>
      <w:r w:rsidR="003376BB">
        <w:rPr>
          <w:lang w:val="en-US"/>
        </w:rPr>
        <w:t xml:space="preserve">the </w:t>
      </w:r>
      <w:r>
        <w:t>long-term supervision order</w:t>
      </w:r>
      <w:r w:rsidR="00AD3BA2">
        <w:rPr>
          <w:lang w:val="en-US"/>
        </w:rPr>
        <w:t>.  A</w:t>
      </w:r>
      <w:r>
        <w:t>s was noted during the hearing, the Court does not set the conditions for a long-term supervision order.  That is the role of the National Parole Board.</w:t>
      </w:r>
    </w:p>
    <w:p w14:paraId="0260257A" w14:textId="6A74E589" w:rsidR="00EE16BA" w:rsidRDefault="00EF60D9" w:rsidP="00770DFD">
      <w:pPr>
        <w:pStyle w:val="unquote"/>
      </w:pPr>
      <w:r>
        <w:tab/>
        <w:t xml:space="preserve">Mr. Avadluk commenced serving his indeterminate sentence on August 2, 2017.  As of today, he has served seven years, nine months and two weeks.  Giving him credit for that and taking that </w:t>
      </w:r>
      <w:r w:rsidR="00AD3BA2">
        <w:rPr>
          <w:lang w:val="en-US"/>
        </w:rPr>
        <w:t xml:space="preserve">time </w:t>
      </w:r>
      <w:r>
        <w:t>off of the 10 years, I sentence him today to a further 808 days of imprisonment.  T</w:t>
      </w:r>
      <w:r w:rsidR="00AD3BA2">
        <w:rPr>
          <w:lang w:val="en-US"/>
        </w:rPr>
        <w:t xml:space="preserve">his amounts to </w:t>
      </w:r>
      <w:r>
        <w:t xml:space="preserve">roughly two years and two months, but </w:t>
      </w:r>
      <w:r w:rsidR="00AD3BA2">
        <w:rPr>
          <w:lang w:val="en-US"/>
        </w:rPr>
        <w:t xml:space="preserve">the Warrant of Committal will indicate the number of days, for clarity’s sale.  </w:t>
      </w:r>
      <w:r>
        <w:t xml:space="preserve">This will be followed by a long-term supervision order for a period of 10 years.  </w:t>
      </w:r>
    </w:p>
    <w:p w14:paraId="16F0E9FD" w14:textId="77777777" w:rsidR="00AD3BA2" w:rsidRDefault="00EE16BA" w:rsidP="00770DFD">
      <w:pPr>
        <w:pStyle w:val="unquote"/>
      </w:pPr>
      <w:r>
        <w:tab/>
      </w:r>
    </w:p>
    <w:p w14:paraId="24081FD9" w14:textId="19B819F4" w:rsidR="00EF60D9" w:rsidRDefault="00AD3BA2" w:rsidP="00770DFD">
      <w:pPr>
        <w:pStyle w:val="unquote"/>
      </w:pPr>
      <w:r>
        <w:tab/>
      </w:r>
      <w:r w:rsidR="00EF60D9">
        <w:t xml:space="preserve">When the time comes to set </w:t>
      </w:r>
      <w:r w:rsidR="003376BB">
        <w:rPr>
          <w:lang w:val="en-US"/>
        </w:rPr>
        <w:t xml:space="preserve">the </w:t>
      </w:r>
      <w:r w:rsidR="00EF60D9">
        <w:t xml:space="preserve">conditions </w:t>
      </w:r>
      <w:r w:rsidR="003376BB">
        <w:rPr>
          <w:lang w:val="en-US"/>
        </w:rPr>
        <w:t xml:space="preserve">of </w:t>
      </w:r>
      <w:r w:rsidR="00EF60D9">
        <w:t>that long-term supervision order</w:t>
      </w:r>
      <w:r>
        <w:rPr>
          <w:lang w:val="en-US"/>
        </w:rPr>
        <w:t>,</w:t>
      </w:r>
      <w:r w:rsidR="00EF60D9">
        <w:t xml:space="preserve"> in addition to the no-contact condition</w:t>
      </w:r>
      <w:r w:rsidR="003C7AD7">
        <w:rPr>
          <w:lang w:val="en-US"/>
        </w:rPr>
        <w:t xml:space="preserve"> that</w:t>
      </w:r>
      <w:r>
        <w:rPr>
          <w:lang w:val="en-US"/>
        </w:rPr>
        <w:t>,</w:t>
      </w:r>
      <w:r w:rsidR="00EF60D9">
        <w:t xml:space="preserve"> I have already talked about, I urge the National Parole Board to </w:t>
      </w:r>
      <w:r w:rsidR="00EF60D9">
        <w:lastRenderedPageBreak/>
        <w:t>carefully consider Dr.</w:t>
      </w:r>
      <w:r w:rsidR="00EE16BA">
        <w:t> </w:t>
      </w:r>
      <w:r w:rsidR="00EF60D9">
        <w:t>Lohrasbe's report and his recommendations as to things that should be put in place to maximize support to Mr. Avadluk and assist him in successful reinsertion in the community.</w:t>
      </w:r>
    </w:p>
    <w:p w14:paraId="0F812116" w14:textId="1946555F" w:rsidR="00EF60D9" w:rsidRDefault="00EF60D9" w:rsidP="00770DFD">
      <w:pPr>
        <w:pStyle w:val="unquote"/>
      </w:pPr>
      <w:r>
        <w:tab/>
        <w:t xml:space="preserve">That is what is in Mr. Avadluk's best interests, but equally importantly, it is also what is in the best interests of the public in terms of ensuring the safety of the public and avoiding any further offending by Mr. Avadluk.  </w:t>
      </w:r>
    </w:p>
    <w:p w14:paraId="3A90AFBF" w14:textId="3EB3C5D2" w:rsidR="003376BB" w:rsidRDefault="00EF60D9" w:rsidP="00770DFD">
      <w:pPr>
        <w:pStyle w:val="unquote"/>
        <w:rPr>
          <w:lang w:val="en-US"/>
        </w:rPr>
      </w:pPr>
      <w:r>
        <w:tab/>
        <w:t>To this end</w:t>
      </w:r>
      <w:r w:rsidR="003376BB">
        <w:rPr>
          <w:lang w:val="en-US"/>
        </w:rPr>
        <w:t>,</w:t>
      </w:r>
      <w:r>
        <w:t xml:space="preserve"> I direct that Dr. Lohrasbe's report and the transcript of what I have said today</w:t>
      </w:r>
      <w:r w:rsidR="00EE16BA">
        <w:t>,</w:t>
      </w:r>
      <w:r>
        <w:t xml:space="preserve"> once it has been filed</w:t>
      </w:r>
      <w:r w:rsidR="00EE16BA">
        <w:t>,</w:t>
      </w:r>
      <w:r>
        <w:t xml:space="preserve"> be forwarded to </w:t>
      </w:r>
      <w:r w:rsidR="003C7AD7">
        <w:rPr>
          <w:lang w:val="en-US"/>
        </w:rPr>
        <w:t xml:space="preserve">the </w:t>
      </w:r>
      <w:r w:rsidR="003C7AD7">
        <w:t>correctional</w:t>
      </w:r>
      <w:r>
        <w:t xml:space="preserve"> </w:t>
      </w:r>
      <w:r w:rsidR="003C7AD7">
        <w:rPr>
          <w:lang w:val="en-US"/>
        </w:rPr>
        <w:t xml:space="preserve">authorities </w:t>
      </w:r>
      <w:r>
        <w:t xml:space="preserve">in the hopes that it will assist them in the decisions that they will have to make and what they will have to put in place to assist Mr. </w:t>
      </w:r>
      <w:proofErr w:type="spellStart"/>
      <w:r>
        <w:t>Avadluk</w:t>
      </w:r>
      <w:proofErr w:type="spellEnd"/>
      <w:r>
        <w:t>.</w:t>
      </w:r>
      <w:r w:rsidR="003376BB">
        <w:rPr>
          <w:lang w:val="en-US"/>
        </w:rPr>
        <w:t xml:space="preserve">  I trust the materials will be shared when the time comes, with the parole authorities.  </w:t>
      </w:r>
    </w:p>
    <w:p w14:paraId="2FD74524" w14:textId="0376B8A3" w:rsidR="00EF60D9" w:rsidRDefault="003376BB" w:rsidP="00770DFD">
      <w:pPr>
        <w:pStyle w:val="unquote"/>
      </w:pPr>
      <w:r>
        <w:rPr>
          <w:lang w:val="en-US"/>
        </w:rPr>
        <w:tab/>
      </w:r>
      <w:r w:rsidR="00EF60D9">
        <w:t>I thank counsel for their work on this case</w:t>
      </w:r>
      <w:r w:rsidR="00AD3BA2">
        <w:rPr>
          <w:lang w:val="en-US"/>
        </w:rPr>
        <w:t xml:space="preserve">, and for </w:t>
      </w:r>
      <w:r w:rsidR="00EF60D9">
        <w:t>their assistance.</w:t>
      </w:r>
    </w:p>
    <w:p w14:paraId="6A3B2D0A" w14:textId="1B061A46" w:rsidR="00EF60D9" w:rsidRDefault="00EF60D9" w:rsidP="00770DFD">
      <w:pPr>
        <w:pStyle w:val="unquote"/>
      </w:pPr>
      <w:r>
        <w:tab/>
        <w:t>Mr. MacPherson, is there anything I have overlooked or missed?</w:t>
      </w:r>
    </w:p>
    <w:p w14:paraId="5E0D17BA" w14:textId="1887174B" w:rsidR="00EF60D9" w:rsidRDefault="00EF60D9" w:rsidP="00770DFD">
      <w:pPr>
        <w:pStyle w:val="Coll"/>
      </w:pPr>
      <w:r>
        <w:t>B. MACPHERSON:            No, thank you,</w:t>
      </w:r>
    </w:p>
    <w:p w14:paraId="3DA089FA" w14:textId="5004C4B0" w:rsidR="00EF60D9" w:rsidRDefault="00EF60D9" w:rsidP="00770DFD">
      <w:pPr>
        <w:pStyle w:val="Coll"/>
      </w:pPr>
      <w:r>
        <w:t>THE COURT:            Ms. Oja, is there anything that you want to add?</w:t>
      </w:r>
    </w:p>
    <w:p w14:paraId="767E69CC" w14:textId="2AEBA982" w:rsidR="00EF60D9" w:rsidRDefault="00EF60D9" w:rsidP="00770DFD">
      <w:pPr>
        <w:pStyle w:val="Coll"/>
      </w:pPr>
      <w:r>
        <w:t>K. OJA:            Not from here, thank you.</w:t>
      </w:r>
    </w:p>
    <w:p w14:paraId="4ECF7249" w14:textId="2D06FD63" w:rsidR="00EF60D9" w:rsidRDefault="00EF60D9" w:rsidP="00770DFD">
      <w:pPr>
        <w:pStyle w:val="Coll"/>
      </w:pPr>
      <w:r>
        <w:t>THE COURT:            Alright.  Thank you, Ms. Oja.</w:t>
      </w:r>
    </w:p>
    <w:p w14:paraId="571E377A" w14:textId="77777777" w:rsidR="00EE16BA" w:rsidRDefault="00EF60D9" w:rsidP="00770DFD">
      <w:pPr>
        <w:pStyle w:val="Coll"/>
      </w:pPr>
      <w:r>
        <w:tab/>
      </w:r>
      <w:r>
        <w:tab/>
        <w:t xml:space="preserve">We can close court.  </w:t>
      </w:r>
    </w:p>
    <w:p w14:paraId="3456581E" w14:textId="027FF818" w:rsidR="00EF60D9" w:rsidRDefault="00EE16BA" w:rsidP="00770DFD">
      <w:pPr>
        <w:pStyle w:val="Coll"/>
      </w:pPr>
      <w:r>
        <w:lastRenderedPageBreak/>
        <w:tab/>
      </w:r>
      <w:r>
        <w:tab/>
      </w:r>
      <w:r w:rsidR="00EF60D9">
        <w:t xml:space="preserve">Thank you, counsel.  </w:t>
      </w:r>
    </w:p>
    <w:p w14:paraId="1C73D61D" w14:textId="2D60FEE5" w:rsidR="00EF60D9" w:rsidRPr="00460551" w:rsidRDefault="00EF60D9" w:rsidP="00770DFD">
      <w:pPr>
        <w:pStyle w:val="Coll"/>
      </w:pPr>
      <w:r>
        <w:t xml:space="preserve">THE CLERK:            All rise.  </w:t>
      </w:r>
    </w:p>
    <w:p w14:paraId="7268A5F4" w14:textId="667EF932" w:rsidR="007B482E" w:rsidRDefault="004F640A" w:rsidP="00EB4826">
      <w:pPr>
        <w:pStyle w:val="OTR"/>
        <w:spacing w:line="384" w:lineRule="auto"/>
        <w:rPr>
          <w:lang w:val="en-CA"/>
        </w:rPr>
      </w:pPr>
      <w:r>
        <w:rPr>
          <w:lang w:val="en-CA"/>
        </w:rPr>
        <w:t xml:space="preserve"> </w:t>
      </w:r>
    </w:p>
    <w:p w14:paraId="6A933C9A" w14:textId="10972C6F" w:rsidR="005A45EC" w:rsidRPr="00404026" w:rsidRDefault="00D364B7" w:rsidP="00EB4826">
      <w:pPr>
        <w:pStyle w:val="ProcEnd"/>
        <w:tabs>
          <w:tab w:val="clear" w:pos="360"/>
          <w:tab w:val="clear" w:pos="720"/>
          <w:tab w:val="clear" w:pos="1440"/>
          <w:tab w:val="clear" w:pos="1800"/>
          <w:tab w:val="clear" w:pos="4680"/>
        </w:tabs>
        <w:spacing w:line="384" w:lineRule="auto"/>
        <w:ind w:left="720"/>
        <w:rPr>
          <w:rFonts w:ascii="Arial" w:hAnsi="Arial" w:cs="Arial"/>
          <w:b/>
          <w:sz w:val="24"/>
          <w:lang w:val="en-CA"/>
        </w:rPr>
      </w:pPr>
      <w:r w:rsidRPr="00404026">
        <w:rPr>
          <w:rFonts w:ascii="Arial" w:hAnsi="Arial" w:cs="Arial"/>
          <w:b/>
          <w:sz w:val="24"/>
          <w:lang w:val="en-CA"/>
        </w:rPr>
        <w:t>(</w:t>
      </w:r>
      <w:r w:rsidR="005A45EC" w:rsidRPr="00404026">
        <w:rPr>
          <w:rFonts w:ascii="Arial" w:hAnsi="Arial" w:cs="Arial"/>
          <w:b/>
          <w:sz w:val="24"/>
          <w:lang w:val="en-CA"/>
        </w:rPr>
        <w:t xml:space="preserve">PROCEEDINGS </w:t>
      </w:r>
      <w:r w:rsidR="00FC42C3" w:rsidRPr="00404026">
        <w:rPr>
          <w:rFonts w:ascii="Arial" w:hAnsi="Arial" w:cs="Arial"/>
          <w:b/>
          <w:sz w:val="24"/>
          <w:lang w:val="en-CA"/>
        </w:rPr>
        <w:t>CONCLUDED</w:t>
      </w:r>
      <w:r w:rsidRPr="00404026">
        <w:rPr>
          <w:rFonts w:ascii="Arial" w:hAnsi="Arial" w:cs="Arial"/>
          <w:b/>
          <w:sz w:val="24"/>
          <w:lang w:val="en-CA"/>
        </w:rPr>
        <w:t>)</w:t>
      </w:r>
      <w:r w:rsidR="005A45EC" w:rsidRPr="00404026">
        <w:rPr>
          <w:rFonts w:ascii="Arial" w:hAnsi="Arial" w:cs="Arial"/>
          <w:b/>
          <w:sz w:val="24"/>
          <w:lang w:val="en-CA"/>
        </w:rPr>
        <w:t xml:space="preserve"> </w:t>
      </w:r>
    </w:p>
    <w:p w14:paraId="7CD48AC4" w14:textId="77777777" w:rsidR="00F622F4" w:rsidRDefault="00F622F4" w:rsidP="00EB4826">
      <w:pPr>
        <w:pStyle w:val="IOP"/>
        <w:spacing w:line="384" w:lineRule="auto"/>
      </w:pPr>
    </w:p>
    <w:p w14:paraId="465D63DD" w14:textId="77777777" w:rsidR="00EB4826" w:rsidRPr="00EB4826" w:rsidRDefault="00EB4826" w:rsidP="00EB4826">
      <w:pPr>
        <w:tabs>
          <w:tab w:val="clear" w:pos="360"/>
          <w:tab w:val="clear" w:pos="720"/>
          <w:tab w:val="clear" w:pos="1440"/>
          <w:tab w:val="clear" w:pos="1800"/>
          <w:tab w:val="clear" w:pos="4680"/>
        </w:tabs>
        <w:spacing w:line="384" w:lineRule="auto"/>
        <w:ind w:left="720"/>
        <w:rPr>
          <w:rFonts w:ascii="Arial" w:hAnsi="Arial" w:cs="Arial"/>
          <w:b/>
          <w:bCs/>
          <w:color w:val="000000"/>
          <w:spacing w:val="0"/>
          <w:sz w:val="24"/>
          <w:lang w:val="en-CA"/>
        </w:rPr>
      </w:pPr>
      <w:bookmarkStart w:id="0" w:name="_Hlk70325192"/>
      <w:bookmarkStart w:id="1" w:name="_Hlk54263178"/>
      <w:r w:rsidRPr="00EB4826">
        <w:rPr>
          <w:rFonts w:ascii="Arial" w:hAnsi="Arial" w:cs="Arial"/>
          <w:b/>
          <w:bCs/>
          <w:color w:val="000000"/>
          <w:spacing w:val="0"/>
          <w:sz w:val="24"/>
          <w:lang w:val="en-CA"/>
        </w:rPr>
        <w:t xml:space="preserve">CERTIFICATE OF TRANSCRIPT </w:t>
      </w:r>
    </w:p>
    <w:p w14:paraId="07CCE619" w14:textId="17AFB4DA" w:rsidR="00EB4826" w:rsidRPr="00EB4826" w:rsidRDefault="00EB4826" w:rsidP="00EB4826">
      <w:pPr>
        <w:tabs>
          <w:tab w:val="clear" w:pos="360"/>
          <w:tab w:val="clear" w:pos="720"/>
          <w:tab w:val="clear" w:pos="1440"/>
          <w:tab w:val="clear" w:pos="1800"/>
          <w:tab w:val="clear" w:pos="4680"/>
        </w:tabs>
        <w:spacing w:line="384" w:lineRule="auto"/>
        <w:ind w:left="720"/>
        <w:rPr>
          <w:rFonts w:ascii="Arial" w:hAnsi="Arial" w:cs="Arial"/>
          <w:color w:val="000000"/>
          <w:spacing w:val="0"/>
          <w:sz w:val="24"/>
          <w:lang w:val="en-CA"/>
        </w:rPr>
      </w:pPr>
      <w:bookmarkStart w:id="2" w:name="_Hlk40776886"/>
      <w:bookmarkStart w:id="3" w:name="_Hlk15487900"/>
      <w:bookmarkStart w:id="4" w:name="_Hlk46321225"/>
      <w:r w:rsidRPr="00EB4826">
        <w:rPr>
          <w:rFonts w:ascii="Arial" w:hAnsi="Arial" w:cs="Arial"/>
          <w:color w:val="000000"/>
          <w:spacing w:val="0"/>
          <w:sz w:val="24"/>
          <w:lang w:val="en-CA"/>
        </w:rPr>
        <w:t>Veritext Legal Solutions,</w:t>
      </w:r>
      <w:r w:rsidR="003376BB">
        <w:rPr>
          <w:rFonts w:ascii="Arial" w:hAnsi="Arial" w:cs="Arial"/>
          <w:color w:val="000000"/>
          <w:spacing w:val="0"/>
          <w:sz w:val="24"/>
          <w:lang w:val="en-CA"/>
        </w:rPr>
        <w:t xml:space="preserve"> Canada,</w:t>
      </w:r>
      <w:r w:rsidRPr="00EB4826">
        <w:rPr>
          <w:rFonts w:ascii="Arial" w:hAnsi="Arial" w:cs="Arial"/>
          <w:color w:val="000000"/>
          <w:spacing w:val="0"/>
          <w:sz w:val="24"/>
          <w:lang w:val="en-CA"/>
        </w:rPr>
        <w:t xml:space="preserve"> the undersigned, hereby certify that the foregoing pages are a complete and accurate transcript of the proceedings transcribed from the audio recording to the best of our skill and ability.  </w:t>
      </w:r>
    </w:p>
    <w:p w14:paraId="5AA40FEB" w14:textId="77777777" w:rsidR="00EB4826" w:rsidRPr="00EB4826" w:rsidRDefault="00EB4826" w:rsidP="00EB4826">
      <w:pPr>
        <w:tabs>
          <w:tab w:val="clear" w:pos="360"/>
          <w:tab w:val="clear" w:pos="720"/>
          <w:tab w:val="clear" w:pos="1440"/>
          <w:tab w:val="clear" w:pos="1800"/>
          <w:tab w:val="clear" w:pos="4680"/>
        </w:tabs>
        <w:spacing w:line="384" w:lineRule="auto"/>
        <w:ind w:left="720"/>
        <w:rPr>
          <w:rFonts w:ascii="Arial" w:hAnsi="Arial" w:cs="Arial"/>
          <w:color w:val="000000"/>
          <w:spacing w:val="0"/>
          <w:sz w:val="24"/>
          <w:lang w:val="en-CA"/>
        </w:rPr>
      </w:pPr>
    </w:p>
    <w:p w14:paraId="6303851C" w14:textId="77777777" w:rsidR="00EB4826" w:rsidRPr="00EB4826" w:rsidRDefault="00EB4826" w:rsidP="00EB4826">
      <w:pPr>
        <w:tabs>
          <w:tab w:val="clear" w:pos="360"/>
          <w:tab w:val="clear" w:pos="720"/>
          <w:tab w:val="clear" w:pos="1440"/>
          <w:tab w:val="clear" w:pos="1800"/>
          <w:tab w:val="clear" w:pos="4680"/>
        </w:tabs>
        <w:spacing w:line="384" w:lineRule="auto"/>
        <w:ind w:left="720"/>
        <w:rPr>
          <w:rFonts w:ascii="Arial" w:hAnsi="Arial" w:cs="Arial"/>
          <w:color w:val="000000"/>
          <w:spacing w:val="0"/>
          <w:sz w:val="24"/>
          <w:lang w:val="en-CA"/>
        </w:rPr>
      </w:pPr>
    </w:p>
    <w:p w14:paraId="19165BBD" w14:textId="0DF9C56E" w:rsidR="00EB4826" w:rsidRPr="00EB4826" w:rsidRDefault="00EB4826" w:rsidP="00EB4826">
      <w:pPr>
        <w:spacing w:line="384" w:lineRule="auto"/>
        <w:ind w:left="720"/>
        <w:rPr>
          <w:rFonts w:ascii="Arial" w:hAnsi="Arial" w:cs="Arial"/>
          <w:color w:val="000000"/>
          <w:spacing w:val="0"/>
          <w:sz w:val="24"/>
          <w:lang w:val="en-CA"/>
        </w:rPr>
      </w:pPr>
      <w:r w:rsidRPr="00EB4826">
        <w:rPr>
          <w:rFonts w:ascii="Arial" w:hAnsi="Arial" w:cs="Arial"/>
          <w:color w:val="000000"/>
          <w:spacing w:val="0"/>
          <w:sz w:val="24"/>
          <w:lang w:val="en-CA"/>
        </w:rPr>
        <w:t xml:space="preserve">Dated at the City of Toronto, in the Province of Ontario, this </w:t>
      </w:r>
      <w:r w:rsidR="000311AF">
        <w:rPr>
          <w:rFonts w:ascii="Arial" w:hAnsi="Arial" w:cs="Arial"/>
          <w:color w:val="000000"/>
          <w:spacing w:val="0"/>
          <w:sz w:val="24"/>
          <w:lang w:val="en-CA"/>
        </w:rPr>
        <w:t>10</w:t>
      </w:r>
      <w:r w:rsidRPr="00EB4826">
        <w:rPr>
          <w:rFonts w:ascii="Arial" w:hAnsi="Arial" w:cs="Arial"/>
          <w:color w:val="000000"/>
          <w:spacing w:val="0"/>
          <w:sz w:val="24"/>
          <w:lang w:val="en-CA"/>
        </w:rPr>
        <w:t xml:space="preserve">th day of </w:t>
      </w:r>
      <w:r w:rsidR="000311AF">
        <w:rPr>
          <w:rFonts w:ascii="Arial" w:hAnsi="Arial" w:cs="Arial"/>
          <w:color w:val="000000"/>
          <w:spacing w:val="0"/>
          <w:sz w:val="24"/>
          <w:lang w:val="en-CA"/>
        </w:rPr>
        <w:t>June</w:t>
      </w:r>
      <w:r w:rsidRPr="00EB4826">
        <w:rPr>
          <w:rFonts w:ascii="Arial" w:hAnsi="Arial" w:cs="Arial"/>
          <w:color w:val="000000"/>
          <w:spacing w:val="0"/>
          <w:sz w:val="24"/>
          <w:lang w:val="en-CA"/>
        </w:rPr>
        <w:t>, 2025.</w:t>
      </w:r>
    </w:p>
    <w:p w14:paraId="09CA2FF7" w14:textId="77777777" w:rsidR="00EB4826" w:rsidRPr="00EB4826" w:rsidRDefault="00EB4826" w:rsidP="00EB4826">
      <w:pPr>
        <w:spacing w:line="384" w:lineRule="auto"/>
        <w:ind w:left="720"/>
        <w:rPr>
          <w:rFonts w:ascii="Arial" w:hAnsi="Arial" w:cs="Arial"/>
          <w:sz w:val="24"/>
          <w:lang w:val="en-CA"/>
        </w:rPr>
      </w:pPr>
    </w:p>
    <w:p w14:paraId="2C9EC317" w14:textId="77777777" w:rsidR="00EB4826" w:rsidRPr="00EB4826" w:rsidRDefault="00EB4826" w:rsidP="00EB4826">
      <w:pPr>
        <w:spacing w:line="384" w:lineRule="auto"/>
        <w:ind w:left="720"/>
        <w:rPr>
          <w:rFonts w:ascii="Arial" w:hAnsi="Arial" w:cs="Arial"/>
          <w:sz w:val="24"/>
          <w:lang w:val="en-CA"/>
        </w:rPr>
      </w:pPr>
    </w:p>
    <w:p w14:paraId="61AF1136" w14:textId="1E47DE67" w:rsidR="00EB4826" w:rsidRPr="00EB4826" w:rsidRDefault="00EB4826" w:rsidP="00EB4826">
      <w:pPr>
        <w:tabs>
          <w:tab w:val="clear" w:pos="360"/>
          <w:tab w:val="clear" w:pos="720"/>
          <w:tab w:val="clear" w:pos="1800"/>
          <w:tab w:val="clear" w:pos="4680"/>
        </w:tabs>
        <w:spacing w:line="384" w:lineRule="auto"/>
        <w:ind w:left="1440" w:hanging="720"/>
        <w:rPr>
          <w:rFonts w:ascii="Script MT Bold" w:hAnsi="Script MT Bold" w:cs="Arial"/>
          <w:noProof/>
          <w:color w:val="0070C0"/>
          <w:sz w:val="32"/>
          <w:szCs w:val="32"/>
          <w:lang w:val="en-CA" w:eastAsia="x-none"/>
        </w:rPr>
      </w:pPr>
      <w:r w:rsidRPr="00EB4826">
        <w:rPr>
          <w:rFonts w:ascii="Script MT Bold" w:hAnsi="Script MT Bold" w:cs="Arial"/>
          <w:noProof/>
          <w:color w:val="0070C0"/>
          <w:sz w:val="32"/>
          <w:szCs w:val="32"/>
          <w:lang w:val="en-CA" w:eastAsia="x-none"/>
        </w:rPr>
        <w:t>Veritext Legal Solutions</w:t>
      </w:r>
      <w:r w:rsidR="003376BB">
        <w:rPr>
          <w:rFonts w:ascii="Script MT Bold" w:hAnsi="Script MT Bold" w:cs="Arial"/>
          <w:noProof/>
          <w:color w:val="0070C0"/>
          <w:sz w:val="32"/>
          <w:szCs w:val="32"/>
          <w:lang w:val="en-CA" w:eastAsia="x-none"/>
        </w:rPr>
        <w:t>, Canada</w:t>
      </w:r>
    </w:p>
    <w:p w14:paraId="143425E1" w14:textId="77777777" w:rsidR="00EB4826" w:rsidRPr="00EB4826" w:rsidRDefault="00EB4826" w:rsidP="00EB4826">
      <w:pPr>
        <w:tabs>
          <w:tab w:val="clear" w:pos="360"/>
          <w:tab w:val="clear" w:pos="720"/>
          <w:tab w:val="clear" w:pos="1800"/>
          <w:tab w:val="clear" w:pos="4680"/>
        </w:tabs>
        <w:spacing w:line="384" w:lineRule="auto"/>
        <w:ind w:left="1440" w:hanging="720"/>
        <w:rPr>
          <w:rFonts w:ascii="Script MT Bold" w:hAnsi="Script MT Bold" w:cs="Arial"/>
          <w:noProof/>
          <w:sz w:val="32"/>
          <w:szCs w:val="32"/>
          <w:lang w:val="en-CA" w:eastAsia="x-none"/>
        </w:rPr>
      </w:pPr>
      <w:r w:rsidRPr="00EB4826">
        <w:rPr>
          <w:rFonts w:ascii="Script MT Bold" w:hAnsi="Script MT Bold" w:cs="Arial"/>
          <w:noProof/>
          <w:sz w:val="32"/>
          <w:szCs w:val="32"/>
          <w:lang w:val="en-CA" w:eastAsia="x-none"/>
        </w:rPr>
        <w:t>____________________________________</w:t>
      </w:r>
    </w:p>
    <w:p w14:paraId="2F9DD360" w14:textId="1E4AA4AA" w:rsidR="00EB4826" w:rsidRDefault="00EB4826" w:rsidP="00EB4826">
      <w:pPr>
        <w:tabs>
          <w:tab w:val="clear" w:pos="360"/>
          <w:tab w:val="clear" w:pos="1440"/>
          <w:tab w:val="clear" w:pos="1800"/>
          <w:tab w:val="clear" w:pos="4680"/>
        </w:tabs>
        <w:spacing w:line="384" w:lineRule="auto"/>
        <w:rPr>
          <w:rFonts w:ascii="Arial" w:hAnsi="Arial" w:cs="Arial"/>
          <w:sz w:val="24"/>
          <w:lang w:val="en-CA" w:eastAsia="x-none"/>
        </w:rPr>
      </w:pPr>
      <w:r w:rsidRPr="00EB4826">
        <w:rPr>
          <w:lang w:val="en-CA" w:eastAsia="x-none"/>
        </w:rPr>
        <w:tab/>
      </w:r>
      <w:r w:rsidRPr="00EB4826">
        <w:rPr>
          <w:rFonts w:ascii="Arial" w:hAnsi="Arial" w:cs="Arial"/>
          <w:sz w:val="24"/>
          <w:lang w:val="en-CA" w:eastAsia="x-none"/>
        </w:rPr>
        <w:t xml:space="preserve">Veritext </w:t>
      </w:r>
      <w:bookmarkEnd w:id="0"/>
      <w:bookmarkEnd w:id="1"/>
      <w:bookmarkEnd w:id="2"/>
      <w:bookmarkEnd w:id="3"/>
      <w:bookmarkEnd w:id="4"/>
      <w:r w:rsidRPr="00EB4826">
        <w:rPr>
          <w:rFonts w:ascii="Arial" w:hAnsi="Arial" w:cs="Arial"/>
          <w:sz w:val="24"/>
          <w:lang w:val="en-CA" w:eastAsia="x-none"/>
        </w:rPr>
        <w:t>Legal Solutions</w:t>
      </w:r>
      <w:r w:rsidR="003376BB">
        <w:rPr>
          <w:rFonts w:ascii="Arial" w:hAnsi="Arial" w:cs="Arial"/>
          <w:sz w:val="24"/>
          <w:lang w:val="en-CA" w:eastAsia="x-none"/>
        </w:rPr>
        <w:t>, Canada</w:t>
      </w:r>
    </w:p>
    <w:p w14:paraId="01884F06" w14:textId="77777777" w:rsidR="00AD3BA2" w:rsidRDefault="00AD3BA2" w:rsidP="00EB4826">
      <w:pPr>
        <w:tabs>
          <w:tab w:val="clear" w:pos="360"/>
          <w:tab w:val="clear" w:pos="1440"/>
          <w:tab w:val="clear" w:pos="1800"/>
          <w:tab w:val="clear" w:pos="4680"/>
        </w:tabs>
        <w:spacing w:line="384" w:lineRule="auto"/>
        <w:rPr>
          <w:rFonts w:ascii="Arial" w:hAnsi="Arial" w:cs="Arial"/>
          <w:sz w:val="24"/>
          <w:lang w:val="en-CA" w:eastAsia="x-none"/>
        </w:rPr>
      </w:pPr>
    </w:p>
    <w:p w14:paraId="4370D951" w14:textId="77777777" w:rsidR="00AD3BA2" w:rsidRDefault="00AD3BA2" w:rsidP="00EB4826">
      <w:pPr>
        <w:tabs>
          <w:tab w:val="clear" w:pos="360"/>
          <w:tab w:val="clear" w:pos="1440"/>
          <w:tab w:val="clear" w:pos="1800"/>
          <w:tab w:val="clear" w:pos="4680"/>
        </w:tabs>
        <w:spacing w:line="384" w:lineRule="auto"/>
        <w:rPr>
          <w:rFonts w:ascii="Arial" w:hAnsi="Arial" w:cs="Arial"/>
          <w:sz w:val="24"/>
          <w:lang w:val="en-CA" w:eastAsia="x-none"/>
        </w:rPr>
      </w:pPr>
    </w:p>
    <w:p w14:paraId="1A8C6A9E" w14:textId="77777777" w:rsidR="00AD3BA2" w:rsidRDefault="00AD3BA2" w:rsidP="00EB4826">
      <w:pPr>
        <w:tabs>
          <w:tab w:val="clear" w:pos="360"/>
          <w:tab w:val="clear" w:pos="1440"/>
          <w:tab w:val="clear" w:pos="1800"/>
          <w:tab w:val="clear" w:pos="4680"/>
        </w:tabs>
        <w:spacing w:line="384" w:lineRule="auto"/>
        <w:rPr>
          <w:rFonts w:ascii="Arial" w:hAnsi="Arial" w:cs="Arial"/>
          <w:sz w:val="24"/>
          <w:lang w:val="en-CA" w:eastAsia="x-none"/>
        </w:rPr>
      </w:pPr>
    </w:p>
    <w:p w14:paraId="52B364F9" w14:textId="77777777" w:rsidR="00AD3BA2" w:rsidRDefault="00AD3BA2" w:rsidP="00EB4826">
      <w:pPr>
        <w:tabs>
          <w:tab w:val="clear" w:pos="360"/>
          <w:tab w:val="clear" w:pos="1440"/>
          <w:tab w:val="clear" w:pos="1800"/>
          <w:tab w:val="clear" w:pos="4680"/>
        </w:tabs>
        <w:spacing w:line="384" w:lineRule="auto"/>
        <w:rPr>
          <w:rFonts w:ascii="Arial" w:hAnsi="Arial" w:cs="Arial"/>
          <w:sz w:val="24"/>
          <w:lang w:val="en-CA" w:eastAsia="x-none"/>
        </w:rPr>
      </w:pPr>
    </w:p>
    <w:p w14:paraId="0BEC718B" w14:textId="77777777" w:rsidR="00AD3BA2" w:rsidRDefault="00AD3BA2" w:rsidP="00EB4826">
      <w:pPr>
        <w:tabs>
          <w:tab w:val="clear" w:pos="360"/>
          <w:tab w:val="clear" w:pos="1440"/>
          <w:tab w:val="clear" w:pos="1800"/>
          <w:tab w:val="clear" w:pos="4680"/>
        </w:tabs>
        <w:spacing w:line="384" w:lineRule="auto"/>
        <w:rPr>
          <w:rFonts w:ascii="Arial" w:hAnsi="Arial" w:cs="Arial"/>
          <w:sz w:val="24"/>
          <w:lang w:val="en-CA" w:eastAsia="x-none"/>
        </w:rPr>
      </w:pPr>
    </w:p>
    <w:p w14:paraId="12698166" w14:textId="77777777" w:rsidR="00AD3BA2" w:rsidRDefault="00AD3BA2" w:rsidP="00EB4826">
      <w:pPr>
        <w:tabs>
          <w:tab w:val="clear" w:pos="360"/>
          <w:tab w:val="clear" w:pos="1440"/>
          <w:tab w:val="clear" w:pos="1800"/>
          <w:tab w:val="clear" w:pos="4680"/>
        </w:tabs>
        <w:spacing w:line="384" w:lineRule="auto"/>
        <w:rPr>
          <w:rFonts w:ascii="Arial" w:hAnsi="Arial" w:cs="Arial"/>
          <w:sz w:val="24"/>
          <w:lang w:val="en-CA" w:eastAsia="x-none"/>
        </w:rPr>
      </w:pPr>
    </w:p>
    <w:p w14:paraId="349DEBFF" w14:textId="77777777" w:rsidR="00AD3BA2" w:rsidRDefault="00AD3BA2" w:rsidP="00EB4826">
      <w:pPr>
        <w:tabs>
          <w:tab w:val="clear" w:pos="360"/>
          <w:tab w:val="clear" w:pos="1440"/>
          <w:tab w:val="clear" w:pos="1800"/>
          <w:tab w:val="clear" w:pos="4680"/>
        </w:tabs>
        <w:spacing w:line="384" w:lineRule="auto"/>
        <w:rPr>
          <w:rFonts w:ascii="Arial" w:hAnsi="Arial" w:cs="Arial"/>
          <w:sz w:val="24"/>
          <w:lang w:val="en-CA" w:eastAsia="x-none"/>
        </w:rPr>
      </w:pPr>
    </w:p>
    <w:p w14:paraId="17C389A5" w14:textId="77777777" w:rsidR="00AD3BA2" w:rsidRPr="00EB4826" w:rsidRDefault="00AD3BA2" w:rsidP="00EB4826">
      <w:pPr>
        <w:tabs>
          <w:tab w:val="clear" w:pos="360"/>
          <w:tab w:val="clear" w:pos="1440"/>
          <w:tab w:val="clear" w:pos="1800"/>
          <w:tab w:val="clear" w:pos="4680"/>
        </w:tabs>
        <w:spacing w:line="384" w:lineRule="auto"/>
        <w:rPr>
          <w:rFonts w:ascii="Arial" w:hAnsi="Arial" w:cs="Arial"/>
          <w:sz w:val="24"/>
          <w:lang w:val="en-CA" w:eastAsia="x-none"/>
        </w:rPr>
      </w:pPr>
    </w:p>
    <w:sectPr w:rsidR="00AD3BA2" w:rsidRPr="00EB4826" w:rsidSect="00CA24CF">
      <w:headerReference w:type="default" r:id="rId9"/>
      <w:footerReference w:type="default" r:id="rId10"/>
      <w:pgSz w:w="12240" w:h="15840" w:code="1"/>
      <w:pgMar w:top="1440" w:right="2160" w:bottom="2160" w:left="2880" w:header="720" w:footer="1755" w:gutter="0"/>
      <w:pgBorders w:zOrder="back">
        <w:top w:val="double" w:sz="4" w:space="20" w:color="auto"/>
        <w:left w:val="double" w:sz="4" w:space="31" w:color="auto"/>
        <w:bottom w:val="double" w:sz="4" w:space="31" w:color="auto"/>
        <w:right w:val="double" w:sz="4" w:space="31" w:color="auto"/>
      </w:pgBorders>
      <w:lnNumType w:countBy="1" w:distance="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90C47" w14:textId="77777777" w:rsidR="0011676A" w:rsidRDefault="0011676A">
      <w:r>
        <w:separator/>
      </w:r>
    </w:p>
    <w:p w14:paraId="04B8C795" w14:textId="77777777" w:rsidR="0011676A" w:rsidRDefault="0011676A"/>
  </w:endnote>
  <w:endnote w:type="continuationSeparator" w:id="0">
    <w:p w14:paraId="40AACFB7" w14:textId="77777777" w:rsidR="0011676A" w:rsidRDefault="0011676A">
      <w:r>
        <w:continuationSeparator/>
      </w:r>
    </w:p>
    <w:p w14:paraId="73EF8754" w14:textId="77777777" w:rsidR="0011676A" w:rsidRDefault="001167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E111" w14:textId="1D716243" w:rsidR="005227DC" w:rsidRDefault="000311AF" w:rsidP="00BA104E">
    <w:pPr>
      <w:pStyle w:val="Footer"/>
      <w:jc w:val="center"/>
    </w:pPr>
    <w:r>
      <w:rPr>
        <w:noProof/>
      </w:rPr>
      <mc:AlternateContent>
        <mc:Choice Requires="wps">
          <w:drawing>
            <wp:anchor distT="0" distB="0" distL="114300" distR="114300" simplePos="0" relativeHeight="251658752" behindDoc="0" locked="0" layoutInCell="1" allowOverlap="1" wp14:anchorId="42C04E48" wp14:editId="43E0AD9E">
              <wp:simplePos x="0" y="0"/>
              <wp:positionH relativeFrom="column">
                <wp:posOffset>-421005</wp:posOffset>
              </wp:positionH>
              <wp:positionV relativeFrom="paragraph">
                <wp:posOffset>780415</wp:posOffset>
              </wp:positionV>
              <wp:extent cx="4211320" cy="275590"/>
              <wp:effectExtent l="0" t="0" r="635" b="0"/>
              <wp:wrapNone/>
              <wp:docPr id="5152790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32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E069F" w14:textId="066921DD" w:rsidR="005227DC" w:rsidRPr="00DF5538" w:rsidRDefault="005227DC" w:rsidP="00DF5538">
                          <w:pPr>
                            <w:rPr>
                              <w:rFonts w:ascii="Arial" w:hAnsi="Arial" w:cs="Arial"/>
                              <w:b/>
                              <w:sz w:val="24"/>
                            </w:rPr>
                          </w:pPr>
                          <w:r w:rsidRPr="00DF5538">
                            <w:rPr>
                              <w:rFonts w:ascii="Arial" w:hAnsi="Arial" w:cs="Arial"/>
                              <w:b/>
                              <w:sz w:val="24"/>
                            </w:rPr>
                            <w:t xml:space="preserve">VERITEXT </w:t>
                          </w:r>
                          <w:r w:rsidR="00135DB3">
                            <w:rPr>
                              <w:rFonts w:ascii="Arial" w:hAnsi="Arial" w:cs="Arial"/>
                              <w:b/>
                              <w:sz w:val="24"/>
                            </w:rPr>
                            <w:t>LEGAL SOLUTIONS, CANADA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2C04E48" id="_x0000_t202" coordsize="21600,21600" o:spt="202" path="m,l,21600r21600,l21600,xe">
              <v:stroke joinstyle="miter"/>
              <v:path gradientshapeok="t" o:connecttype="rect"/>
            </v:shapetype>
            <v:shape id="Text Box 3" o:spid="_x0000_s1026" type="#_x0000_t202" style="position:absolute;left:0;text-align:left;margin-left:-33.15pt;margin-top:61.45pt;width:331.6pt;height:21.7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" stroked="f">
              <v:textbox style="mso-fit-shape-to-text:t">
                <w:txbxContent>
                  <w:p w14:paraId="223E069F" w14:textId="066921DD" w:rsidR="005227DC" w:rsidRPr="00DF5538" w:rsidRDefault="005227DC" w:rsidP="00DF5538">
                    <w:pPr>
                      <w:rPr>
                        <w:rFonts w:ascii="Arial" w:hAnsi="Arial" w:cs="Arial"/>
                        <w:b/>
                        <w:sz w:val="24"/>
                      </w:rPr>
                    </w:pPr>
                    <w:r w:rsidRPr="00DF5538">
                      <w:rPr>
                        <w:rFonts w:ascii="Arial" w:hAnsi="Arial" w:cs="Arial"/>
                        <w:b/>
                        <w:sz w:val="24"/>
                      </w:rPr>
                      <w:t xml:space="preserve">VERITEXT </w:t>
                    </w:r>
                    <w:r w:rsidR="00135DB3">
                      <w:rPr>
                        <w:rFonts w:ascii="Arial" w:hAnsi="Arial" w:cs="Arial"/>
                        <w:b/>
                        <w:sz w:val="24"/>
                      </w:rPr>
                      <w:t>LEGAL SOLUTIONS, CANADA</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40DD" w14:textId="1A12E59A" w:rsidR="005227DC" w:rsidRPr="00521BD5" w:rsidRDefault="000311AF" w:rsidP="00BA104E">
    <w:pPr>
      <w:pStyle w:val="Foot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56704" behindDoc="0" locked="0" layoutInCell="1" allowOverlap="1" wp14:anchorId="0BE4626A" wp14:editId="58B104D3">
              <wp:simplePos x="0" y="0"/>
              <wp:positionH relativeFrom="column">
                <wp:posOffset>-424815</wp:posOffset>
              </wp:positionH>
              <wp:positionV relativeFrom="paragraph">
                <wp:posOffset>782320</wp:posOffset>
              </wp:positionV>
              <wp:extent cx="4211320" cy="275590"/>
              <wp:effectExtent l="3810" t="1270" r="4445" b="3175"/>
              <wp:wrapNone/>
              <wp:docPr id="400473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32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DF113" w14:textId="41AE4B0D" w:rsidR="005227DC" w:rsidRPr="00DF5538" w:rsidRDefault="00135DB3">
                          <w:pPr>
                            <w:rPr>
                              <w:rFonts w:ascii="Arial" w:hAnsi="Arial" w:cs="Arial"/>
                              <w:b/>
                              <w:sz w:val="24"/>
                            </w:rPr>
                          </w:pPr>
                          <w:r w:rsidRPr="00DF5538">
                            <w:rPr>
                              <w:rFonts w:ascii="Arial" w:hAnsi="Arial" w:cs="Arial"/>
                              <w:b/>
                              <w:sz w:val="24"/>
                            </w:rPr>
                            <w:t xml:space="preserve">VERITEXT </w:t>
                          </w:r>
                          <w:r>
                            <w:rPr>
                              <w:rFonts w:ascii="Arial" w:hAnsi="Arial" w:cs="Arial"/>
                              <w:b/>
                              <w:sz w:val="24"/>
                            </w:rPr>
                            <w:t>LEGAL SOLUTIONS, CANADA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BE4626A" id="_x0000_t202" coordsize="21600,21600" o:spt="202" path="m,l,21600r21600,l21600,xe">
              <v:stroke joinstyle="miter"/>
              <v:path gradientshapeok="t" o:connecttype="rect"/>
            </v:shapetype>
            <v:shape id="Text Box 2" o:spid="_x0000_s1027" type="#_x0000_t202" style="position:absolute;left:0;text-align:left;margin-left:-33.45pt;margin-top:61.6pt;width:331.6pt;height:21.7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" stroked="f">
              <v:textbox style="mso-fit-shape-to-text:t">
                <w:txbxContent>
                  <w:p w14:paraId="21BDF113" w14:textId="41AE4B0D" w:rsidR="005227DC" w:rsidRPr="00DF5538" w:rsidRDefault="00135DB3">
                    <w:pPr>
                      <w:rPr>
                        <w:rFonts w:ascii="Arial" w:hAnsi="Arial" w:cs="Arial"/>
                        <w:b/>
                        <w:sz w:val="24"/>
                      </w:rPr>
                    </w:pPr>
                    <w:r w:rsidRPr="00DF5538">
                      <w:rPr>
                        <w:rFonts w:ascii="Arial" w:hAnsi="Arial" w:cs="Arial"/>
                        <w:b/>
                        <w:sz w:val="24"/>
                      </w:rPr>
                      <w:t xml:space="preserve">VERITEXT </w:t>
                    </w:r>
                    <w:r>
                      <w:rPr>
                        <w:rFonts w:ascii="Arial" w:hAnsi="Arial" w:cs="Arial"/>
                        <w:b/>
                        <w:sz w:val="24"/>
                      </w:rPr>
                      <w:t>LEGAL SOLUTIONS, CANADA</w:t>
                    </w:r>
                  </w:p>
                </w:txbxContent>
              </v:textbox>
            </v:shape>
          </w:pict>
        </mc:Fallback>
      </mc:AlternateContent>
    </w:r>
    <w:r w:rsidR="005227DC" w:rsidRPr="00521BD5">
      <w:rPr>
        <w:rFonts w:ascii="Arial" w:hAnsi="Arial" w:cs="Arial"/>
        <w:sz w:val="24"/>
      </w:rPr>
      <w:fldChar w:fldCharType="begin"/>
    </w:r>
    <w:r w:rsidR="005227DC" w:rsidRPr="00521BD5">
      <w:rPr>
        <w:rFonts w:ascii="Arial" w:hAnsi="Arial" w:cs="Arial"/>
        <w:sz w:val="24"/>
      </w:rPr>
      <w:instrText xml:space="preserve"> PAGE   \* MERGEFORMAT </w:instrText>
    </w:r>
    <w:r w:rsidR="005227DC" w:rsidRPr="00521BD5">
      <w:rPr>
        <w:rFonts w:ascii="Arial" w:hAnsi="Arial" w:cs="Arial"/>
        <w:sz w:val="24"/>
      </w:rPr>
      <w:fldChar w:fldCharType="separate"/>
    </w:r>
    <w:r w:rsidR="00E4117F">
      <w:rPr>
        <w:rFonts w:ascii="Arial" w:hAnsi="Arial" w:cs="Arial"/>
        <w:noProof/>
        <w:sz w:val="24"/>
      </w:rPr>
      <w:t>1</w:t>
    </w:r>
    <w:r w:rsidR="005227DC" w:rsidRPr="00521BD5">
      <w:rPr>
        <w:rFonts w:ascii="Arial" w:hAnsi="Arial" w:cs="Arial"/>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081DC" w14:textId="77777777" w:rsidR="0011676A" w:rsidRDefault="0011676A">
      <w:r>
        <w:separator/>
      </w:r>
    </w:p>
    <w:p w14:paraId="16F2A612" w14:textId="77777777" w:rsidR="0011676A" w:rsidRDefault="0011676A"/>
  </w:footnote>
  <w:footnote w:type="continuationSeparator" w:id="0">
    <w:p w14:paraId="3FFABFAA" w14:textId="77777777" w:rsidR="0011676A" w:rsidRDefault="0011676A">
      <w:r>
        <w:continuationSeparator/>
      </w:r>
    </w:p>
    <w:p w14:paraId="1197A5F7" w14:textId="77777777" w:rsidR="0011676A" w:rsidRDefault="001167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E61A" w14:textId="77777777" w:rsidR="005227DC" w:rsidRPr="000350D3" w:rsidRDefault="005227DC" w:rsidP="00E8293E">
    <w:pPr>
      <w:jc w:val="center"/>
      <w:rPr>
        <w:rFonts w:cs="Times New Roman"/>
      </w:rPr>
    </w:pPr>
  </w:p>
  <w:p w14:paraId="38503169" w14:textId="77777777" w:rsidR="005227DC" w:rsidRPr="005A45EC" w:rsidRDefault="005227DC">
    <w:pPr>
      <w:rPr>
        <w:rFonts w:ascii="Courier New" w:hAnsi="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6BBD"/>
    <w:multiLevelType w:val="hybridMultilevel"/>
    <w:tmpl w:val="88B04204"/>
    <w:lvl w:ilvl="0" w:tplc="EC2049B8">
      <w:start w:val="1"/>
      <w:numFmt w:val="decimal"/>
      <w:suff w:val="nothing"/>
      <w:lvlText w:val="--- UNDERTAKING NO. %1"/>
      <w:lvlJc w:val="left"/>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 w15:restartNumberingAfterBreak="0">
    <w:nsid w:val="0A50520F"/>
    <w:multiLevelType w:val="hybridMultilevel"/>
    <w:tmpl w:val="5A5E2658"/>
    <w:lvl w:ilvl="0" w:tplc="F3F23E60">
      <w:start w:val="1"/>
      <w:numFmt w:val="decimal"/>
      <w:lvlRestart w:val="0"/>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AC104A"/>
    <w:multiLevelType w:val="hybridMultilevel"/>
    <w:tmpl w:val="54663678"/>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 w15:restartNumberingAfterBreak="0">
    <w:nsid w:val="162B2023"/>
    <w:multiLevelType w:val="hybridMultilevel"/>
    <w:tmpl w:val="B0EA8140"/>
    <w:lvl w:ilvl="0" w:tplc="936E5B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F53B02"/>
    <w:multiLevelType w:val="hybridMultilevel"/>
    <w:tmpl w:val="2CDEAF2E"/>
    <w:lvl w:ilvl="0" w:tplc="969458C8">
      <w:start w:val="1"/>
      <w:numFmt w:val="decimal"/>
      <w:lvlRestart w:val="0"/>
      <w:lvlText w:val="%1."/>
      <w:lvlJc w:val="left"/>
      <w:pPr>
        <w:tabs>
          <w:tab w:val="num" w:pos="720"/>
        </w:tabs>
        <w:ind w:left="720" w:hanging="360"/>
      </w:pPr>
      <w:rPr>
        <w:rFonts w:hint="default"/>
      </w:rPr>
    </w:lvl>
    <w:lvl w:ilvl="1" w:tplc="2C148616">
      <w:start w:val="1"/>
      <w:numFmt w:val="decimal"/>
      <w:lvlRestart w:val="0"/>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7E0166"/>
    <w:multiLevelType w:val="hybridMultilevel"/>
    <w:tmpl w:val="5386ABCE"/>
    <w:lvl w:ilvl="0" w:tplc="DDEAFE1E">
      <w:start w:val="1"/>
      <w:numFmt w:val="decimal"/>
      <w:suff w:val="nothing"/>
      <w:lvlText w:val="--- UNDER ADVISEMENT NO. %1"/>
      <w:lvlJc w:val="left"/>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C208A"/>
    <w:multiLevelType w:val="hybridMultilevel"/>
    <w:tmpl w:val="0902F30A"/>
    <w:lvl w:ilvl="0" w:tplc="CE588C2E">
      <w:start w:val="1"/>
      <w:numFmt w:val="decimal"/>
      <w:lvlRestart w:val="0"/>
      <w:lvlText w:val="%1"/>
      <w:lvlJc w:val="left"/>
      <w:pPr>
        <w:tabs>
          <w:tab w:val="num" w:pos="3380"/>
        </w:tabs>
        <w:ind w:left="3380" w:hanging="360"/>
      </w:pPr>
      <w:rPr>
        <w:rFonts w:hint="default"/>
      </w:rPr>
    </w:lvl>
    <w:lvl w:ilvl="1" w:tplc="10090019" w:tentative="1">
      <w:start w:val="1"/>
      <w:numFmt w:val="lowerLetter"/>
      <w:lvlText w:val="%2."/>
      <w:lvlJc w:val="left"/>
      <w:pPr>
        <w:ind w:left="4100" w:hanging="360"/>
      </w:pPr>
    </w:lvl>
    <w:lvl w:ilvl="2" w:tplc="1009001B" w:tentative="1">
      <w:start w:val="1"/>
      <w:numFmt w:val="lowerRoman"/>
      <w:lvlText w:val="%3."/>
      <w:lvlJc w:val="right"/>
      <w:pPr>
        <w:ind w:left="4820" w:hanging="180"/>
      </w:pPr>
    </w:lvl>
    <w:lvl w:ilvl="3" w:tplc="1009000F" w:tentative="1">
      <w:start w:val="1"/>
      <w:numFmt w:val="decimal"/>
      <w:lvlText w:val="%4."/>
      <w:lvlJc w:val="left"/>
      <w:pPr>
        <w:ind w:left="5540" w:hanging="360"/>
      </w:pPr>
    </w:lvl>
    <w:lvl w:ilvl="4" w:tplc="10090019" w:tentative="1">
      <w:start w:val="1"/>
      <w:numFmt w:val="lowerLetter"/>
      <w:lvlText w:val="%5."/>
      <w:lvlJc w:val="left"/>
      <w:pPr>
        <w:ind w:left="6260" w:hanging="360"/>
      </w:pPr>
    </w:lvl>
    <w:lvl w:ilvl="5" w:tplc="1009001B" w:tentative="1">
      <w:start w:val="1"/>
      <w:numFmt w:val="lowerRoman"/>
      <w:lvlText w:val="%6."/>
      <w:lvlJc w:val="right"/>
      <w:pPr>
        <w:ind w:left="6980" w:hanging="180"/>
      </w:pPr>
    </w:lvl>
    <w:lvl w:ilvl="6" w:tplc="1009000F" w:tentative="1">
      <w:start w:val="1"/>
      <w:numFmt w:val="decimal"/>
      <w:lvlText w:val="%7."/>
      <w:lvlJc w:val="left"/>
      <w:pPr>
        <w:ind w:left="7700" w:hanging="360"/>
      </w:pPr>
    </w:lvl>
    <w:lvl w:ilvl="7" w:tplc="10090019" w:tentative="1">
      <w:start w:val="1"/>
      <w:numFmt w:val="lowerLetter"/>
      <w:lvlText w:val="%8."/>
      <w:lvlJc w:val="left"/>
      <w:pPr>
        <w:ind w:left="8420" w:hanging="360"/>
      </w:pPr>
    </w:lvl>
    <w:lvl w:ilvl="8" w:tplc="1009001B" w:tentative="1">
      <w:start w:val="1"/>
      <w:numFmt w:val="lowerRoman"/>
      <w:lvlText w:val="%9."/>
      <w:lvlJc w:val="right"/>
      <w:pPr>
        <w:ind w:left="9140" w:hanging="180"/>
      </w:pPr>
    </w:lvl>
  </w:abstractNum>
  <w:abstractNum w:abstractNumId="7" w15:restartNumberingAfterBreak="0">
    <w:nsid w:val="26331E44"/>
    <w:multiLevelType w:val="hybridMultilevel"/>
    <w:tmpl w:val="C03EB96C"/>
    <w:lvl w:ilvl="0" w:tplc="BD76FF06">
      <w:start w:val="1"/>
      <w:numFmt w:val="decimal"/>
      <w:lvlText w:val="--- UNDER ADVISEMENT NO. %1"/>
      <w:lvlJc w:val="left"/>
      <w:pPr>
        <w:ind w:left="1267" w:hanging="360"/>
      </w:pPr>
      <w:rPr>
        <w:rFonts w:ascii="Courier New" w:hAnsi="Courier New" w:hint="default"/>
        <w:b w:val="0"/>
        <w:i w:val="0"/>
        <w:sz w:val="24"/>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15:restartNumberingAfterBreak="0">
    <w:nsid w:val="26A70CDA"/>
    <w:multiLevelType w:val="hybridMultilevel"/>
    <w:tmpl w:val="5A5E2658"/>
    <w:lvl w:ilvl="0" w:tplc="F3F23E60">
      <w:start w:val="1"/>
      <w:numFmt w:val="decimal"/>
      <w:lvlRestart w:val="0"/>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9A83FC7"/>
    <w:multiLevelType w:val="hybridMultilevel"/>
    <w:tmpl w:val="221E481E"/>
    <w:lvl w:ilvl="0" w:tplc="3CD41068">
      <w:start w:val="1"/>
      <w:numFmt w:val="decimal"/>
      <w:lvlText w:val="%1."/>
      <w:lvlJc w:val="left"/>
      <w:pPr>
        <w:ind w:left="1094" w:hanging="54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A2C0A"/>
    <w:multiLevelType w:val="hybridMultilevel"/>
    <w:tmpl w:val="7C38090E"/>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1" w15:restartNumberingAfterBreak="0">
    <w:nsid w:val="33BE4CD8"/>
    <w:multiLevelType w:val="hybridMultilevel"/>
    <w:tmpl w:val="32DEEA4C"/>
    <w:lvl w:ilvl="0" w:tplc="2F22A1AA">
      <w:start w:val="1"/>
      <w:numFmt w:val="decimal"/>
      <w:lvlText w:val="%1"/>
      <w:lvlJc w:val="left"/>
      <w:pPr>
        <w:ind w:left="3600" w:hanging="25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93689F"/>
    <w:multiLevelType w:val="hybridMultilevel"/>
    <w:tmpl w:val="EB7C7E0E"/>
    <w:lvl w:ilvl="0" w:tplc="92681AE4">
      <w:start w:val="3"/>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3" w15:restartNumberingAfterBreak="0">
    <w:nsid w:val="3D7A2C69"/>
    <w:multiLevelType w:val="hybridMultilevel"/>
    <w:tmpl w:val="5A5E2658"/>
    <w:lvl w:ilvl="0" w:tplc="F3F23E60">
      <w:start w:val="1"/>
      <w:numFmt w:val="decimal"/>
      <w:lvlRestart w:val="0"/>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DDE1F82"/>
    <w:multiLevelType w:val="hybridMultilevel"/>
    <w:tmpl w:val="FA403222"/>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5" w15:restartNumberingAfterBreak="0">
    <w:nsid w:val="414665A5"/>
    <w:multiLevelType w:val="hybridMultilevel"/>
    <w:tmpl w:val="4086DA20"/>
    <w:lvl w:ilvl="0" w:tplc="49C6A4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7037C6C"/>
    <w:multiLevelType w:val="hybridMultilevel"/>
    <w:tmpl w:val="24F29E86"/>
    <w:lvl w:ilvl="0" w:tplc="2C148616">
      <w:start w:val="1"/>
      <w:numFmt w:val="decimal"/>
      <w:lvlRestart w:val="0"/>
      <w:lvlText w:val="%1."/>
      <w:lvlJc w:val="left"/>
      <w:pPr>
        <w:tabs>
          <w:tab w:val="num" w:pos="3629"/>
        </w:tabs>
        <w:ind w:left="3629" w:hanging="360"/>
      </w:pPr>
      <w:rPr>
        <w:rFonts w:hint="default"/>
      </w:rPr>
    </w:lvl>
    <w:lvl w:ilvl="1" w:tplc="04090019" w:tentative="1">
      <w:start w:val="1"/>
      <w:numFmt w:val="lowerLetter"/>
      <w:lvlText w:val="%2."/>
      <w:lvlJc w:val="left"/>
      <w:pPr>
        <w:tabs>
          <w:tab w:val="num" w:pos="4349"/>
        </w:tabs>
        <w:ind w:left="4349" w:hanging="360"/>
      </w:pPr>
    </w:lvl>
    <w:lvl w:ilvl="2" w:tplc="0409001B" w:tentative="1">
      <w:start w:val="1"/>
      <w:numFmt w:val="lowerRoman"/>
      <w:lvlText w:val="%3."/>
      <w:lvlJc w:val="right"/>
      <w:pPr>
        <w:tabs>
          <w:tab w:val="num" w:pos="5069"/>
        </w:tabs>
        <w:ind w:left="5069" w:hanging="180"/>
      </w:pPr>
    </w:lvl>
    <w:lvl w:ilvl="3" w:tplc="0409000F" w:tentative="1">
      <w:start w:val="1"/>
      <w:numFmt w:val="decimal"/>
      <w:lvlText w:val="%4."/>
      <w:lvlJc w:val="left"/>
      <w:pPr>
        <w:tabs>
          <w:tab w:val="num" w:pos="5789"/>
        </w:tabs>
        <w:ind w:left="5789" w:hanging="360"/>
      </w:pPr>
    </w:lvl>
    <w:lvl w:ilvl="4" w:tplc="04090019" w:tentative="1">
      <w:start w:val="1"/>
      <w:numFmt w:val="lowerLetter"/>
      <w:lvlText w:val="%5."/>
      <w:lvlJc w:val="left"/>
      <w:pPr>
        <w:tabs>
          <w:tab w:val="num" w:pos="6509"/>
        </w:tabs>
        <w:ind w:left="6509" w:hanging="360"/>
      </w:pPr>
    </w:lvl>
    <w:lvl w:ilvl="5" w:tplc="0409001B" w:tentative="1">
      <w:start w:val="1"/>
      <w:numFmt w:val="lowerRoman"/>
      <w:lvlText w:val="%6."/>
      <w:lvlJc w:val="right"/>
      <w:pPr>
        <w:tabs>
          <w:tab w:val="num" w:pos="7229"/>
        </w:tabs>
        <w:ind w:left="7229" w:hanging="180"/>
      </w:pPr>
    </w:lvl>
    <w:lvl w:ilvl="6" w:tplc="0409000F" w:tentative="1">
      <w:start w:val="1"/>
      <w:numFmt w:val="decimal"/>
      <w:lvlText w:val="%7."/>
      <w:lvlJc w:val="left"/>
      <w:pPr>
        <w:tabs>
          <w:tab w:val="num" w:pos="7949"/>
        </w:tabs>
        <w:ind w:left="7949" w:hanging="360"/>
      </w:pPr>
    </w:lvl>
    <w:lvl w:ilvl="7" w:tplc="04090019" w:tentative="1">
      <w:start w:val="1"/>
      <w:numFmt w:val="lowerLetter"/>
      <w:lvlText w:val="%8."/>
      <w:lvlJc w:val="left"/>
      <w:pPr>
        <w:tabs>
          <w:tab w:val="num" w:pos="8669"/>
        </w:tabs>
        <w:ind w:left="8669" w:hanging="360"/>
      </w:pPr>
    </w:lvl>
    <w:lvl w:ilvl="8" w:tplc="0409001B" w:tentative="1">
      <w:start w:val="1"/>
      <w:numFmt w:val="lowerRoman"/>
      <w:lvlText w:val="%9."/>
      <w:lvlJc w:val="right"/>
      <w:pPr>
        <w:tabs>
          <w:tab w:val="num" w:pos="9389"/>
        </w:tabs>
        <w:ind w:left="9389" w:hanging="180"/>
      </w:pPr>
    </w:lvl>
  </w:abstractNum>
  <w:abstractNum w:abstractNumId="17" w15:restartNumberingAfterBreak="0">
    <w:nsid w:val="4EC51A68"/>
    <w:multiLevelType w:val="hybridMultilevel"/>
    <w:tmpl w:val="5A306C8C"/>
    <w:lvl w:ilvl="0" w:tplc="2C148616">
      <w:start w:val="1"/>
      <w:numFmt w:val="decimal"/>
      <w:lvlRestart w:val="0"/>
      <w:lvlText w:val="%1."/>
      <w:lvlJc w:val="left"/>
      <w:pPr>
        <w:tabs>
          <w:tab w:val="num" w:pos="3629"/>
        </w:tabs>
        <w:ind w:left="3629" w:hanging="360"/>
      </w:pPr>
      <w:rPr>
        <w:rFonts w:hint="default"/>
      </w:rPr>
    </w:lvl>
    <w:lvl w:ilvl="1" w:tplc="04090019" w:tentative="1">
      <w:start w:val="1"/>
      <w:numFmt w:val="lowerLetter"/>
      <w:lvlText w:val="%2."/>
      <w:lvlJc w:val="left"/>
      <w:pPr>
        <w:tabs>
          <w:tab w:val="num" w:pos="4349"/>
        </w:tabs>
        <w:ind w:left="4349" w:hanging="360"/>
      </w:pPr>
    </w:lvl>
    <w:lvl w:ilvl="2" w:tplc="0409001B" w:tentative="1">
      <w:start w:val="1"/>
      <w:numFmt w:val="lowerRoman"/>
      <w:lvlText w:val="%3."/>
      <w:lvlJc w:val="right"/>
      <w:pPr>
        <w:tabs>
          <w:tab w:val="num" w:pos="5069"/>
        </w:tabs>
        <w:ind w:left="5069" w:hanging="180"/>
      </w:pPr>
    </w:lvl>
    <w:lvl w:ilvl="3" w:tplc="0409000F" w:tentative="1">
      <w:start w:val="1"/>
      <w:numFmt w:val="decimal"/>
      <w:lvlText w:val="%4."/>
      <w:lvlJc w:val="left"/>
      <w:pPr>
        <w:tabs>
          <w:tab w:val="num" w:pos="5789"/>
        </w:tabs>
        <w:ind w:left="5789" w:hanging="360"/>
      </w:pPr>
    </w:lvl>
    <w:lvl w:ilvl="4" w:tplc="04090019" w:tentative="1">
      <w:start w:val="1"/>
      <w:numFmt w:val="lowerLetter"/>
      <w:lvlText w:val="%5."/>
      <w:lvlJc w:val="left"/>
      <w:pPr>
        <w:tabs>
          <w:tab w:val="num" w:pos="6509"/>
        </w:tabs>
        <w:ind w:left="6509" w:hanging="360"/>
      </w:pPr>
    </w:lvl>
    <w:lvl w:ilvl="5" w:tplc="0409001B" w:tentative="1">
      <w:start w:val="1"/>
      <w:numFmt w:val="lowerRoman"/>
      <w:lvlText w:val="%6."/>
      <w:lvlJc w:val="right"/>
      <w:pPr>
        <w:tabs>
          <w:tab w:val="num" w:pos="7229"/>
        </w:tabs>
        <w:ind w:left="7229" w:hanging="180"/>
      </w:pPr>
    </w:lvl>
    <w:lvl w:ilvl="6" w:tplc="0409000F" w:tentative="1">
      <w:start w:val="1"/>
      <w:numFmt w:val="decimal"/>
      <w:lvlText w:val="%7."/>
      <w:lvlJc w:val="left"/>
      <w:pPr>
        <w:tabs>
          <w:tab w:val="num" w:pos="7949"/>
        </w:tabs>
        <w:ind w:left="7949" w:hanging="360"/>
      </w:pPr>
    </w:lvl>
    <w:lvl w:ilvl="7" w:tplc="04090019" w:tentative="1">
      <w:start w:val="1"/>
      <w:numFmt w:val="lowerLetter"/>
      <w:lvlText w:val="%8."/>
      <w:lvlJc w:val="left"/>
      <w:pPr>
        <w:tabs>
          <w:tab w:val="num" w:pos="8669"/>
        </w:tabs>
        <w:ind w:left="8669" w:hanging="360"/>
      </w:pPr>
    </w:lvl>
    <w:lvl w:ilvl="8" w:tplc="0409001B" w:tentative="1">
      <w:start w:val="1"/>
      <w:numFmt w:val="lowerRoman"/>
      <w:lvlText w:val="%9."/>
      <w:lvlJc w:val="right"/>
      <w:pPr>
        <w:tabs>
          <w:tab w:val="num" w:pos="9389"/>
        </w:tabs>
        <w:ind w:left="9389" w:hanging="180"/>
      </w:pPr>
    </w:lvl>
  </w:abstractNum>
  <w:abstractNum w:abstractNumId="18" w15:restartNumberingAfterBreak="0">
    <w:nsid w:val="4F344028"/>
    <w:multiLevelType w:val="hybridMultilevel"/>
    <w:tmpl w:val="0EF0828E"/>
    <w:lvl w:ilvl="0" w:tplc="390A9DE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0B56F48"/>
    <w:multiLevelType w:val="hybridMultilevel"/>
    <w:tmpl w:val="FC364CB2"/>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0" w15:restartNumberingAfterBreak="0">
    <w:nsid w:val="54F754DE"/>
    <w:multiLevelType w:val="hybridMultilevel"/>
    <w:tmpl w:val="ABBA8260"/>
    <w:lvl w:ilvl="0" w:tplc="CEFAF6D4">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71165E8"/>
    <w:multiLevelType w:val="hybridMultilevel"/>
    <w:tmpl w:val="7F3A4346"/>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2" w15:restartNumberingAfterBreak="0">
    <w:nsid w:val="57EC3AC5"/>
    <w:multiLevelType w:val="hybridMultilevel"/>
    <w:tmpl w:val="8F12144A"/>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3" w15:restartNumberingAfterBreak="0">
    <w:nsid w:val="62EF3284"/>
    <w:multiLevelType w:val="hybridMultilevel"/>
    <w:tmpl w:val="67D6E796"/>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4" w15:restartNumberingAfterBreak="0">
    <w:nsid w:val="708B644A"/>
    <w:multiLevelType w:val="hybridMultilevel"/>
    <w:tmpl w:val="D65053E4"/>
    <w:lvl w:ilvl="0" w:tplc="7B747604">
      <w:start w:val="1"/>
      <w:numFmt w:val="decimal"/>
      <w:suff w:val="nothing"/>
      <w:lvlText w:val="--- REFUSAL NO. %1"/>
      <w:lvlJc w:val="left"/>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5" w15:restartNumberingAfterBreak="0">
    <w:nsid w:val="74262232"/>
    <w:multiLevelType w:val="hybridMultilevel"/>
    <w:tmpl w:val="3FEE0128"/>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6" w15:restartNumberingAfterBreak="0">
    <w:nsid w:val="748F7284"/>
    <w:multiLevelType w:val="hybridMultilevel"/>
    <w:tmpl w:val="1A2436DC"/>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7" w15:restartNumberingAfterBreak="0">
    <w:nsid w:val="76AC7381"/>
    <w:multiLevelType w:val="hybridMultilevel"/>
    <w:tmpl w:val="33ACC0AE"/>
    <w:lvl w:ilvl="0" w:tplc="74D485B0">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70F593A"/>
    <w:multiLevelType w:val="hybridMultilevel"/>
    <w:tmpl w:val="7D742F32"/>
    <w:lvl w:ilvl="0" w:tplc="BA524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EC536E"/>
    <w:multiLevelType w:val="hybridMultilevel"/>
    <w:tmpl w:val="EE025FD8"/>
    <w:lvl w:ilvl="0" w:tplc="3EC09E8C">
      <w:start w:val="1"/>
      <w:numFmt w:val="decimal"/>
      <w:lvlRestart w:val="0"/>
      <w:lvlText w:val="%1"/>
      <w:lvlJc w:val="left"/>
      <w:pPr>
        <w:tabs>
          <w:tab w:val="num" w:pos="3380"/>
        </w:tabs>
        <w:ind w:left="3380" w:hanging="360"/>
      </w:pPr>
      <w:rPr>
        <w:rFonts w:hint="default"/>
      </w:rPr>
    </w:lvl>
    <w:lvl w:ilvl="1" w:tplc="10090019" w:tentative="1">
      <w:start w:val="1"/>
      <w:numFmt w:val="lowerLetter"/>
      <w:lvlText w:val="%2."/>
      <w:lvlJc w:val="left"/>
      <w:pPr>
        <w:ind w:left="4100" w:hanging="360"/>
      </w:pPr>
    </w:lvl>
    <w:lvl w:ilvl="2" w:tplc="1009001B" w:tentative="1">
      <w:start w:val="1"/>
      <w:numFmt w:val="lowerRoman"/>
      <w:lvlText w:val="%3."/>
      <w:lvlJc w:val="right"/>
      <w:pPr>
        <w:ind w:left="4820" w:hanging="180"/>
      </w:pPr>
    </w:lvl>
    <w:lvl w:ilvl="3" w:tplc="1009000F" w:tentative="1">
      <w:start w:val="1"/>
      <w:numFmt w:val="decimal"/>
      <w:lvlText w:val="%4."/>
      <w:lvlJc w:val="left"/>
      <w:pPr>
        <w:ind w:left="5540" w:hanging="360"/>
      </w:pPr>
    </w:lvl>
    <w:lvl w:ilvl="4" w:tplc="10090019" w:tentative="1">
      <w:start w:val="1"/>
      <w:numFmt w:val="lowerLetter"/>
      <w:lvlText w:val="%5."/>
      <w:lvlJc w:val="left"/>
      <w:pPr>
        <w:ind w:left="6260" w:hanging="360"/>
      </w:pPr>
    </w:lvl>
    <w:lvl w:ilvl="5" w:tplc="1009001B" w:tentative="1">
      <w:start w:val="1"/>
      <w:numFmt w:val="lowerRoman"/>
      <w:lvlText w:val="%6."/>
      <w:lvlJc w:val="right"/>
      <w:pPr>
        <w:ind w:left="6980" w:hanging="180"/>
      </w:pPr>
    </w:lvl>
    <w:lvl w:ilvl="6" w:tplc="1009000F" w:tentative="1">
      <w:start w:val="1"/>
      <w:numFmt w:val="decimal"/>
      <w:lvlText w:val="%7."/>
      <w:lvlJc w:val="left"/>
      <w:pPr>
        <w:ind w:left="7700" w:hanging="360"/>
      </w:pPr>
    </w:lvl>
    <w:lvl w:ilvl="7" w:tplc="10090019" w:tentative="1">
      <w:start w:val="1"/>
      <w:numFmt w:val="lowerLetter"/>
      <w:lvlText w:val="%8."/>
      <w:lvlJc w:val="left"/>
      <w:pPr>
        <w:ind w:left="8420" w:hanging="360"/>
      </w:pPr>
    </w:lvl>
    <w:lvl w:ilvl="8" w:tplc="1009001B" w:tentative="1">
      <w:start w:val="1"/>
      <w:numFmt w:val="lowerRoman"/>
      <w:lvlText w:val="%9."/>
      <w:lvlJc w:val="right"/>
      <w:pPr>
        <w:ind w:left="9140" w:hanging="180"/>
      </w:pPr>
    </w:lvl>
  </w:abstractNum>
  <w:abstractNum w:abstractNumId="30" w15:restartNumberingAfterBreak="0">
    <w:nsid w:val="7D16144F"/>
    <w:multiLevelType w:val="hybridMultilevel"/>
    <w:tmpl w:val="0F3E0ED6"/>
    <w:lvl w:ilvl="0" w:tplc="9D2C14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DF5667D"/>
    <w:multiLevelType w:val="hybridMultilevel"/>
    <w:tmpl w:val="4DEA63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7198739">
    <w:abstractNumId w:val="4"/>
  </w:num>
  <w:num w:numId="2" w16cid:durableId="1670987816">
    <w:abstractNumId w:val="31"/>
  </w:num>
  <w:num w:numId="3" w16cid:durableId="2130583279">
    <w:abstractNumId w:val="25"/>
  </w:num>
  <w:num w:numId="4" w16cid:durableId="1746024410">
    <w:abstractNumId w:val="26"/>
  </w:num>
  <w:num w:numId="5" w16cid:durableId="1394503701">
    <w:abstractNumId w:val="23"/>
  </w:num>
  <w:num w:numId="6" w16cid:durableId="588386930">
    <w:abstractNumId w:val="14"/>
  </w:num>
  <w:num w:numId="7" w16cid:durableId="1399280494">
    <w:abstractNumId w:val="2"/>
  </w:num>
  <w:num w:numId="8" w16cid:durableId="1977179196">
    <w:abstractNumId w:val="22"/>
  </w:num>
  <w:num w:numId="9" w16cid:durableId="1008294422">
    <w:abstractNumId w:val="19"/>
  </w:num>
  <w:num w:numId="10" w16cid:durableId="1255238696">
    <w:abstractNumId w:val="21"/>
  </w:num>
  <w:num w:numId="11" w16cid:durableId="2026325834">
    <w:abstractNumId w:val="17"/>
  </w:num>
  <w:num w:numId="12" w16cid:durableId="867723882">
    <w:abstractNumId w:val="16"/>
  </w:num>
  <w:num w:numId="13" w16cid:durableId="713769601">
    <w:abstractNumId w:val="10"/>
  </w:num>
  <w:num w:numId="14" w16cid:durableId="110512481">
    <w:abstractNumId w:val="9"/>
  </w:num>
  <w:num w:numId="15" w16cid:durableId="1364942055">
    <w:abstractNumId w:val="29"/>
  </w:num>
  <w:num w:numId="16" w16cid:durableId="1320771052">
    <w:abstractNumId w:val="6"/>
  </w:num>
  <w:num w:numId="17" w16cid:durableId="1827281225">
    <w:abstractNumId w:val="11"/>
  </w:num>
  <w:num w:numId="18" w16cid:durableId="825559324">
    <w:abstractNumId w:val="8"/>
  </w:num>
  <w:num w:numId="19" w16cid:durableId="915751367">
    <w:abstractNumId w:val="13"/>
  </w:num>
  <w:num w:numId="20" w16cid:durableId="773289801">
    <w:abstractNumId w:val="1"/>
  </w:num>
  <w:num w:numId="21" w16cid:durableId="127669461">
    <w:abstractNumId w:val="5"/>
  </w:num>
  <w:num w:numId="22" w16cid:durableId="1831940698">
    <w:abstractNumId w:val="0"/>
  </w:num>
  <w:num w:numId="23" w16cid:durableId="1825927921">
    <w:abstractNumId w:val="7"/>
  </w:num>
  <w:num w:numId="24" w16cid:durableId="1353922742">
    <w:abstractNumId w:val="24"/>
  </w:num>
  <w:num w:numId="25" w16cid:durableId="1283729249">
    <w:abstractNumId w:val="28"/>
  </w:num>
  <w:num w:numId="26" w16cid:durableId="1228566443">
    <w:abstractNumId w:val="30"/>
  </w:num>
  <w:num w:numId="27" w16cid:durableId="303969575">
    <w:abstractNumId w:val="3"/>
  </w:num>
  <w:num w:numId="28" w16cid:durableId="542981311">
    <w:abstractNumId w:val="15"/>
  </w:num>
  <w:num w:numId="29" w16cid:durableId="487357492">
    <w:abstractNumId w:val="18"/>
  </w:num>
  <w:num w:numId="30" w16cid:durableId="413823799">
    <w:abstractNumId w:val="12"/>
  </w:num>
  <w:num w:numId="31" w16cid:durableId="1734229824">
    <w:abstractNumId w:val="27"/>
  </w:num>
  <w:num w:numId="32" w16cid:durableId="979842100">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attachedTemplate r:id="rId1"/>
  <w:defaultTabStop w:val="2880"/>
  <w:drawingGridHorizontalSpacing w:val="2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67C2BA0-1582-4588-8998-869F8DC00968}"/>
    <w:docVar w:name="dgnword-eventsink" w:val="95753992"/>
  </w:docVars>
  <w:rsids>
    <w:rsidRoot w:val="00404026"/>
    <w:rsid w:val="00001494"/>
    <w:rsid w:val="000017CE"/>
    <w:rsid w:val="00002A8E"/>
    <w:rsid w:val="00005921"/>
    <w:rsid w:val="00006165"/>
    <w:rsid w:val="00006F56"/>
    <w:rsid w:val="0001487C"/>
    <w:rsid w:val="00015516"/>
    <w:rsid w:val="00015E24"/>
    <w:rsid w:val="000161E0"/>
    <w:rsid w:val="00017786"/>
    <w:rsid w:val="00020C0F"/>
    <w:rsid w:val="00022E97"/>
    <w:rsid w:val="00022EEF"/>
    <w:rsid w:val="0002505E"/>
    <w:rsid w:val="00025553"/>
    <w:rsid w:val="00026755"/>
    <w:rsid w:val="000311AF"/>
    <w:rsid w:val="00032904"/>
    <w:rsid w:val="00034676"/>
    <w:rsid w:val="000350D3"/>
    <w:rsid w:val="0003695B"/>
    <w:rsid w:val="00040AF1"/>
    <w:rsid w:val="00041AF4"/>
    <w:rsid w:val="000421B0"/>
    <w:rsid w:val="0004284F"/>
    <w:rsid w:val="00042A67"/>
    <w:rsid w:val="00044A37"/>
    <w:rsid w:val="0004522F"/>
    <w:rsid w:val="00051850"/>
    <w:rsid w:val="00051AF3"/>
    <w:rsid w:val="00052303"/>
    <w:rsid w:val="000553AD"/>
    <w:rsid w:val="0006198F"/>
    <w:rsid w:val="000627BB"/>
    <w:rsid w:val="0006344C"/>
    <w:rsid w:val="00063C4E"/>
    <w:rsid w:val="00065AC2"/>
    <w:rsid w:val="00071497"/>
    <w:rsid w:val="00071D54"/>
    <w:rsid w:val="00074647"/>
    <w:rsid w:val="00074DAE"/>
    <w:rsid w:val="00076DE6"/>
    <w:rsid w:val="00076FCA"/>
    <w:rsid w:val="0008103D"/>
    <w:rsid w:val="00082DF6"/>
    <w:rsid w:val="0008397C"/>
    <w:rsid w:val="00083C4B"/>
    <w:rsid w:val="000842ED"/>
    <w:rsid w:val="000847D9"/>
    <w:rsid w:val="00085521"/>
    <w:rsid w:val="00085666"/>
    <w:rsid w:val="00086753"/>
    <w:rsid w:val="00086942"/>
    <w:rsid w:val="00087C4F"/>
    <w:rsid w:val="00087CCB"/>
    <w:rsid w:val="00091977"/>
    <w:rsid w:val="00092D55"/>
    <w:rsid w:val="00093654"/>
    <w:rsid w:val="0009664E"/>
    <w:rsid w:val="00096AF6"/>
    <w:rsid w:val="00097388"/>
    <w:rsid w:val="00097A62"/>
    <w:rsid w:val="00097B82"/>
    <w:rsid w:val="00097BAA"/>
    <w:rsid w:val="000A1638"/>
    <w:rsid w:val="000A4A98"/>
    <w:rsid w:val="000A4CB7"/>
    <w:rsid w:val="000A511D"/>
    <w:rsid w:val="000A54F4"/>
    <w:rsid w:val="000A54FF"/>
    <w:rsid w:val="000A5D2E"/>
    <w:rsid w:val="000A64BB"/>
    <w:rsid w:val="000A7D3B"/>
    <w:rsid w:val="000B10D2"/>
    <w:rsid w:val="000B1E02"/>
    <w:rsid w:val="000B26C5"/>
    <w:rsid w:val="000B4BAA"/>
    <w:rsid w:val="000B5DBA"/>
    <w:rsid w:val="000B62FA"/>
    <w:rsid w:val="000B6C0B"/>
    <w:rsid w:val="000C0D10"/>
    <w:rsid w:val="000C136B"/>
    <w:rsid w:val="000C3B78"/>
    <w:rsid w:val="000C46FC"/>
    <w:rsid w:val="000C5654"/>
    <w:rsid w:val="000C6268"/>
    <w:rsid w:val="000C6540"/>
    <w:rsid w:val="000C6C65"/>
    <w:rsid w:val="000D0414"/>
    <w:rsid w:val="000D3030"/>
    <w:rsid w:val="000D40AF"/>
    <w:rsid w:val="000D42EE"/>
    <w:rsid w:val="000D687F"/>
    <w:rsid w:val="000D6E93"/>
    <w:rsid w:val="000D709A"/>
    <w:rsid w:val="000D79AB"/>
    <w:rsid w:val="000E0623"/>
    <w:rsid w:val="000E0BC5"/>
    <w:rsid w:val="000E276B"/>
    <w:rsid w:val="000E30FE"/>
    <w:rsid w:val="000E3233"/>
    <w:rsid w:val="000E34F1"/>
    <w:rsid w:val="000E6752"/>
    <w:rsid w:val="000E7C87"/>
    <w:rsid w:val="000F0666"/>
    <w:rsid w:val="000F10E1"/>
    <w:rsid w:val="000F5BA3"/>
    <w:rsid w:val="001037FF"/>
    <w:rsid w:val="00104670"/>
    <w:rsid w:val="00105FE8"/>
    <w:rsid w:val="001068AE"/>
    <w:rsid w:val="001078CA"/>
    <w:rsid w:val="001079C0"/>
    <w:rsid w:val="001105F6"/>
    <w:rsid w:val="00113027"/>
    <w:rsid w:val="00113804"/>
    <w:rsid w:val="001151BF"/>
    <w:rsid w:val="0011582A"/>
    <w:rsid w:val="00115E4A"/>
    <w:rsid w:val="0011676A"/>
    <w:rsid w:val="001167D6"/>
    <w:rsid w:val="00120F72"/>
    <w:rsid w:val="001239F0"/>
    <w:rsid w:val="00127A95"/>
    <w:rsid w:val="00127CDD"/>
    <w:rsid w:val="00130B9C"/>
    <w:rsid w:val="00135DB3"/>
    <w:rsid w:val="00135DE2"/>
    <w:rsid w:val="001406FF"/>
    <w:rsid w:val="001407A5"/>
    <w:rsid w:val="0014266B"/>
    <w:rsid w:val="0014318A"/>
    <w:rsid w:val="00144207"/>
    <w:rsid w:val="00145A79"/>
    <w:rsid w:val="00145D11"/>
    <w:rsid w:val="00147849"/>
    <w:rsid w:val="00147CAA"/>
    <w:rsid w:val="0015173B"/>
    <w:rsid w:val="00151CB3"/>
    <w:rsid w:val="00151CFA"/>
    <w:rsid w:val="00152097"/>
    <w:rsid w:val="00152150"/>
    <w:rsid w:val="00152C07"/>
    <w:rsid w:val="00153119"/>
    <w:rsid w:val="00154A8F"/>
    <w:rsid w:val="00156FCB"/>
    <w:rsid w:val="00157656"/>
    <w:rsid w:val="0016037D"/>
    <w:rsid w:val="00162807"/>
    <w:rsid w:val="00162B3F"/>
    <w:rsid w:val="00162B84"/>
    <w:rsid w:val="00163526"/>
    <w:rsid w:val="00164E5E"/>
    <w:rsid w:val="00164F26"/>
    <w:rsid w:val="00165911"/>
    <w:rsid w:val="0017147C"/>
    <w:rsid w:val="0017397C"/>
    <w:rsid w:val="00174286"/>
    <w:rsid w:val="0017625A"/>
    <w:rsid w:val="00177051"/>
    <w:rsid w:val="00180A21"/>
    <w:rsid w:val="00180B9D"/>
    <w:rsid w:val="00180D61"/>
    <w:rsid w:val="00183DC1"/>
    <w:rsid w:val="001855E1"/>
    <w:rsid w:val="001858C6"/>
    <w:rsid w:val="00186066"/>
    <w:rsid w:val="00186690"/>
    <w:rsid w:val="00186981"/>
    <w:rsid w:val="00187CDE"/>
    <w:rsid w:val="00192361"/>
    <w:rsid w:val="001948F4"/>
    <w:rsid w:val="0019521C"/>
    <w:rsid w:val="0019566D"/>
    <w:rsid w:val="00195C57"/>
    <w:rsid w:val="0019709D"/>
    <w:rsid w:val="001973B1"/>
    <w:rsid w:val="001A0443"/>
    <w:rsid w:val="001A05B9"/>
    <w:rsid w:val="001A130C"/>
    <w:rsid w:val="001A1448"/>
    <w:rsid w:val="001A6498"/>
    <w:rsid w:val="001A7368"/>
    <w:rsid w:val="001B0951"/>
    <w:rsid w:val="001B3C69"/>
    <w:rsid w:val="001B5723"/>
    <w:rsid w:val="001B58C8"/>
    <w:rsid w:val="001B5CC2"/>
    <w:rsid w:val="001B5F6E"/>
    <w:rsid w:val="001B615C"/>
    <w:rsid w:val="001B637E"/>
    <w:rsid w:val="001B725A"/>
    <w:rsid w:val="001B7385"/>
    <w:rsid w:val="001C0D20"/>
    <w:rsid w:val="001C268E"/>
    <w:rsid w:val="001C370D"/>
    <w:rsid w:val="001C3929"/>
    <w:rsid w:val="001D0C26"/>
    <w:rsid w:val="001D2289"/>
    <w:rsid w:val="001D3435"/>
    <w:rsid w:val="001D497E"/>
    <w:rsid w:val="001D5B80"/>
    <w:rsid w:val="001D6898"/>
    <w:rsid w:val="001D6C07"/>
    <w:rsid w:val="001D7683"/>
    <w:rsid w:val="001E18E4"/>
    <w:rsid w:val="001E233A"/>
    <w:rsid w:val="001E4B94"/>
    <w:rsid w:val="001E5130"/>
    <w:rsid w:val="001E6EE2"/>
    <w:rsid w:val="001F2694"/>
    <w:rsid w:val="001F3369"/>
    <w:rsid w:val="001F36AD"/>
    <w:rsid w:val="001F3DC5"/>
    <w:rsid w:val="001F6870"/>
    <w:rsid w:val="001F741B"/>
    <w:rsid w:val="002006F3"/>
    <w:rsid w:val="00202D94"/>
    <w:rsid w:val="00203421"/>
    <w:rsid w:val="002058C0"/>
    <w:rsid w:val="00205CA3"/>
    <w:rsid w:val="0020666C"/>
    <w:rsid w:val="00210B5B"/>
    <w:rsid w:val="00210B95"/>
    <w:rsid w:val="0021416C"/>
    <w:rsid w:val="00215F49"/>
    <w:rsid w:val="0021725E"/>
    <w:rsid w:val="00220972"/>
    <w:rsid w:val="0022633E"/>
    <w:rsid w:val="002270D9"/>
    <w:rsid w:val="002318CC"/>
    <w:rsid w:val="002342C2"/>
    <w:rsid w:val="00235462"/>
    <w:rsid w:val="002368AA"/>
    <w:rsid w:val="002369AF"/>
    <w:rsid w:val="002376D6"/>
    <w:rsid w:val="002379BA"/>
    <w:rsid w:val="002404E0"/>
    <w:rsid w:val="0024097E"/>
    <w:rsid w:val="00240F97"/>
    <w:rsid w:val="00241BAD"/>
    <w:rsid w:val="0024204F"/>
    <w:rsid w:val="002422CF"/>
    <w:rsid w:val="002428F5"/>
    <w:rsid w:val="00242922"/>
    <w:rsid w:val="00243023"/>
    <w:rsid w:val="00243650"/>
    <w:rsid w:val="0024414C"/>
    <w:rsid w:val="00244C39"/>
    <w:rsid w:val="002463D6"/>
    <w:rsid w:val="00246D8E"/>
    <w:rsid w:val="00246D96"/>
    <w:rsid w:val="00247455"/>
    <w:rsid w:val="002505C3"/>
    <w:rsid w:val="00250713"/>
    <w:rsid w:val="0025219E"/>
    <w:rsid w:val="002524BB"/>
    <w:rsid w:val="002525B8"/>
    <w:rsid w:val="0025276B"/>
    <w:rsid w:val="00253064"/>
    <w:rsid w:val="00253ACF"/>
    <w:rsid w:val="00253BD6"/>
    <w:rsid w:val="002549DA"/>
    <w:rsid w:val="00255302"/>
    <w:rsid w:val="002562FE"/>
    <w:rsid w:val="002570BA"/>
    <w:rsid w:val="00257D3E"/>
    <w:rsid w:val="00260D3C"/>
    <w:rsid w:val="00261136"/>
    <w:rsid w:val="00262233"/>
    <w:rsid w:val="00262DD2"/>
    <w:rsid w:val="00263655"/>
    <w:rsid w:val="00263D23"/>
    <w:rsid w:val="002660EC"/>
    <w:rsid w:val="00267E71"/>
    <w:rsid w:val="00267EE7"/>
    <w:rsid w:val="00275063"/>
    <w:rsid w:val="00275756"/>
    <w:rsid w:val="002768B3"/>
    <w:rsid w:val="00283258"/>
    <w:rsid w:val="002833D9"/>
    <w:rsid w:val="002840D2"/>
    <w:rsid w:val="00285D16"/>
    <w:rsid w:val="002910B2"/>
    <w:rsid w:val="00294ED3"/>
    <w:rsid w:val="002A02E7"/>
    <w:rsid w:val="002A4600"/>
    <w:rsid w:val="002A56D5"/>
    <w:rsid w:val="002A714D"/>
    <w:rsid w:val="002B0F75"/>
    <w:rsid w:val="002B24E8"/>
    <w:rsid w:val="002B2A8F"/>
    <w:rsid w:val="002B4D5E"/>
    <w:rsid w:val="002B554A"/>
    <w:rsid w:val="002C2327"/>
    <w:rsid w:val="002C2CF5"/>
    <w:rsid w:val="002C3E2B"/>
    <w:rsid w:val="002C4FEA"/>
    <w:rsid w:val="002C6611"/>
    <w:rsid w:val="002C6FED"/>
    <w:rsid w:val="002C701F"/>
    <w:rsid w:val="002D170E"/>
    <w:rsid w:val="002D265D"/>
    <w:rsid w:val="002D3260"/>
    <w:rsid w:val="002D32E2"/>
    <w:rsid w:val="002D3304"/>
    <w:rsid w:val="002D3E09"/>
    <w:rsid w:val="002D5146"/>
    <w:rsid w:val="002D562C"/>
    <w:rsid w:val="002D5BEB"/>
    <w:rsid w:val="002D78F6"/>
    <w:rsid w:val="002E1C4E"/>
    <w:rsid w:val="002E346D"/>
    <w:rsid w:val="002E48FC"/>
    <w:rsid w:val="002F1162"/>
    <w:rsid w:val="002F4ABC"/>
    <w:rsid w:val="002F61FA"/>
    <w:rsid w:val="002F67F0"/>
    <w:rsid w:val="002F68DD"/>
    <w:rsid w:val="002F7059"/>
    <w:rsid w:val="00303602"/>
    <w:rsid w:val="00305C3B"/>
    <w:rsid w:val="00306531"/>
    <w:rsid w:val="00306689"/>
    <w:rsid w:val="0030736A"/>
    <w:rsid w:val="0031202C"/>
    <w:rsid w:val="0031334D"/>
    <w:rsid w:val="00313F9E"/>
    <w:rsid w:val="003140D6"/>
    <w:rsid w:val="00315B5F"/>
    <w:rsid w:val="00317659"/>
    <w:rsid w:val="00317801"/>
    <w:rsid w:val="00317996"/>
    <w:rsid w:val="00317F69"/>
    <w:rsid w:val="0032082F"/>
    <w:rsid w:val="003209DA"/>
    <w:rsid w:val="00322107"/>
    <w:rsid w:val="00324D47"/>
    <w:rsid w:val="00325467"/>
    <w:rsid w:val="003265ED"/>
    <w:rsid w:val="00327AD9"/>
    <w:rsid w:val="00327E89"/>
    <w:rsid w:val="00330A96"/>
    <w:rsid w:val="003340AD"/>
    <w:rsid w:val="003347D7"/>
    <w:rsid w:val="0033688D"/>
    <w:rsid w:val="003376BB"/>
    <w:rsid w:val="0034045C"/>
    <w:rsid w:val="00340C48"/>
    <w:rsid w:val="003429BD"/>
    <w:rsid w:val="00343581"/>
    <w:rsid w:val="0034370D"/>
    <w:rsid w:val="00346929"/>
    <w:rsid w:val="00350412"/>
    <w:rsid w:val="003527FD"/>
    <w:rsid w:val="00357D76"/>
    <w:rsid w:val="00360A74"/>
    <w:rsid w:val="003625C5"/>
    <w:rsid w:val="00362B97"/>
    <w:rsid w:val="00364B39"/>
    <w:rsid w:val="00364D2A"/>
    <w:rsid w:val="0036712E"/>
    <w:rsid w:val="00370365"/>
    <w:rsid w:val="003703C3"/>
    <w:rsid w:val="00371CEE"/>
    <w:rsid w:val="0037249E"/>
    <w:rsid w:val="00374D29"/>
    <w:rsid w:val="00374F56"/>
    <w:rsid w:val="003771BC"/>
    <w:rsid w:val="0037727F"/>
    <w:rsid w:val="003778B1"/>
    <w:rsid w:val="00377C00"/>
    <w:rsid w:val="003833CA"/>
    <w:rsid w:val="00390412"/>
    <w:rsid w:val="00390F83"/>
    <w:rsid w:val="003915EF"/>
    <w:rsid w:val="00391915"/>
    <w:rsid w:val="00391E7C"/>
    <w:rsid w:val="00394B39"/>
    <w:rsid w:val="003A277F"/>
    <w:rsid w:val="003A607B"/>
    <w:rsid w:val="003A6E9F"/>
    <w:rsid w:val="003A7F29"/>
    <w:rsid w:val="003B054A"/>
    <w:rsid w:val="003B1633"/>
    <w:rsid w:val="003B3182"/>
    <w:rsid w:val="003B35A6"/>
    <w:rsid w:val="003B3E64"/>
    <w:rsid w:val="003B5DF0"/>
    <w:rsid w:val="003B75CB"/>
    <w:rsid w:val="003C1D13"/>
    <w:rsid w:val="003C44E5"/>
    <w:rsid w:val="003C609A"/>
    <w:rsid w:val="003C6F24"/>
    <w:rsid w:val="003C7AD7"/>
    <w:rsid w:val="003C7F1E"/>
    <w:rsid w:val="003D017D"/>
    <w:rsid w:val="003D0FDE"/>
    <w:rsid w:val="003D1BF5"/>
    <w:rsid w:val="003D2A84"/>
    <w:rsid w:val="003D47A5"/>
    <w:rsid w:val="003D49FE"/>
    <w:rsid w:val="003D6293"/>
    <w:rsid w:val="003D657F"/>
    <w:rsid w:val="003E0A89"/>
    <w:rsid w:val="003E1568"/>
    <w:rsid w:val="003E161E"/>
    <w:rsid w:val="003E1CA2"/>
    <w:rsid w:val="003E294C"/>
    <w:rsid w:val="003E35CF"/>
    <w:rsid w:val="003E3A48"/>
    <w:rsid w:val="003E5BB6"/>
    <w:rsid w:val="003E65CF"/>
    <w:rsid w:val="003E6B89"/>
    <w:rsid w:val="003F05DE"/>
    <w:rsid w:val="003F1C12"/>
    <w:rsid w:val="003F1F14"/>
    <w:rsid w:val="003F3EFA"/>
    <w:rsid w:val="003F654D"/>
    <w:rsid w:val="003F66C8"/>
    <w:rsid w:val="003F66FB"/>
    <w:rsid w:val="003F7DB4"/>
    <w:rsid w:val="00400265"/>
    <w:rsid w:val="00400620"/>
    <w:rsid w:val="004009AA"/>
    <w:rsid w:val="00404026"/>
    <w:rsid w:val="00404EBC"/>
    <w:rsid w:val="00410E98"/>
    <w:rsid w:val="00412441"/>
    <w:rsid w:val="00412AFE"/>
    <w:rsid w:val="00415C8E"/>
    <w:rsid w:val="00420869"/>
    <w:rsid w:val="004211EF"/>
    <w:rsid w:val="00423711"/>
    <w:rsid w:val="004240E4"/>
    <w:rsid w:val="004248B5"/>
    <w:rsid w:val="00425984"/>
    <w:rsid w:val="00425CB2"/>
    <w:rsid w:val="004260AF"/>
    <w:rsid w:val="00430696"/>
    <w:rsid w:val="00430D24"/>
    <w:rsid w:val="00431B5A"/>
    <w:rsid w:val="00431B93"/>
    <w:rsid w:val="004345A9"/>
    <w:rsid w:val="00435E66"/>
    <w:rsid w:val="00437909"/>
    <w:rsid w:val="00437A89"/>
    <w:rsid w:val="00437F96"/>
    <w:rsid w:val="00440214"/>
    <w:rsid w:val="00440390"/>
    <w:rsid w:val="00440CF5"/>
    <w:rsid w:val="00440F43"/>
    <w:rsid w:val="00441F27"/>
    <w:rsid w:val="00442192"/>
    <w:rsid w:val="004421C0"/>
    <w:rsid w:val="00443E23"/>
    <w:rsid w:val="0044405B"/>
    <w:rsid w:val="00445079"/>
    <w:rsid w:val="00445CF5"/>
    <w:rsid w:val="004463F2"/>
    <w:rsid w:val="004506B4"/>
    <w:rsid w:val="0045070E"/>
    <w:rsid w:val="00450879"/>
    <w:rsid w:val="00450B1D"/>
    <w:rsid w:val="00451344"/>
    <w:rsid w:val="00451F69"/>
    <w:rsid w:val="00452B51"/>
    <w:rsid w:val="00457DB6"/>
    <w:rsid w:val="00460551"/>
    <w:rsid w:val="00461E5D"/>
    <w:rsid w:val="00461F2F"/>
    <w:rsid w:val="004621BF"/>
    <w:rsid w:val="00465767"/>
    <w:rsid w:val="00466501"/>
    <w:rsid w:val="00466A65"/>
    <w:rsid w:val="00467781"/>
    <w:rsid w:val="00467D83"/>
    <w:rsid w:val="00470449"/>
    <w:rsid w:val="0047154A"/>
    <w:rsid w:val="00472626"/>
    <w:rsid w:val="0047598F"/>
    <w:rsid w:val="004771BA"/>
    <w:rsid w:val="004830D0"/>
    <w:rsid w:val="00483DF4"/>
    <w:rsid w:val="00484798"/>
    <w:rsid w:val="00485FF6"/>
    <w:rsid w:val="00490CE6"/>
    <w:rsid w:val="00491429"/>
    <w:rsid w:val="004939EA"/>
    <w:rsid w:val="004940E5"/>
    <w:rsid w:val="004946A1"/>
    <w:rsid w:val="004A4863"/>
    <w:rsid w:val="004A5466"/>
    <w:rsid w:val="004A7304"/>
    <w:rsid w:val="004A7655"/>
    <w:rsid w:val="004B0E2B"/>
    <w:rsid w:val="004B1991"/>
    <w:rsid w:val="004B3B33"/>
    <w:rsid w:val="004B3C20"/>
    <w:rsid w:val="004B56F1"/>
    <w:rsid w:val="004B5CD5"/>
    <w:rsid w:val="004B5EDF"/>
    <w:rsid w:val="004B66BD"/>
    <w:rsid w:val="004B6EBB"/>
    <w:rsid w:val="004B77C0"/>
    <w:rsid w:val="004B7E62"/>
    <w:rsid w:val="004C081A"/>
    <w:rsid w:val="004C127B"/>
    <w:rsid w:val="004C2305"/>
    <w:rsid w:val="004C3495"/>
    <w:rsid w:val="004C4F46"/>
    <w:rsid w:val="004C66D7"/>
    <w:rsid w:val="004C722F"/>
    <w:rsid w:val="004C7A26"/>
    <w:rsid w:val="004D2DE0"/>
    <w:rsid w:val="004D318A"/>
    <w:rsid w:val="004D4B93"/>
    <w:rsid w:val="004E0081"/>
    <w:rsid w:val="004E00A4"/>
    <w:rsid w:val="004E1B84"/>
    <w:rsid w:val="004E29ED"/>
    <w:rsid w:val="004E2EE0"/>
    <w:rsid w:val="004E3914"/>
    <w:rsid w:val="004E3C62"/>
    <w:rsid w:val="004E6C5F"/>
    <w:rsid w:val="004F04C6"/>
    <w:rsid w:val="004F174F"/>
    <w:rsid w:val="004F1A36"/>
    <w:rsid w:val="004F1EED"/>
    <w:rsid w:val="004F29AD"/>
    <w:rsid w:val="004F42FF"/>
    <w:rsid w:val="004F4E9A"/>
    <w:rsid w:val="004F5241"/>
    <w:rsid w:val="004F530D"/>
    <w:rsid w:val="004F549A"/>
    <w:rsid w:val="004F640A"/>
    <w:rsid w:val="004F69B7"/>
    <w:rsid w:val="004F7B6D"/>
    <w:rsid w:val="005029C7"/>
    <w:rsid w:val="00504717"/>
    <w:rsid w:val="00506753"/>
    <w:rsid w:val="00506F0F"/>
    <w:rsid w:val="00507C38"/>
    <w:rsid w:val="005120C9"/>
    <w:rsid w:val="00515CF5"/>
    <w:rsid w:val="00516846"/>
    <w:rsid w:val="005172F5"/>
    <w:rsid w:val="00517C9C"/>
    <w:rsid w:val="0052099A"/>
    <w:rsid w:val="005211D4"/>
    <w:rsid w:val="00521BD5"/>
    <w:rsid w:val="00521F84"/>
    <w:rsid w:val="005227DC"/>
    <w:rsid w:val="005235BF"/>
    <w:rsid w:val="00525042"/>
    <w:rsid w:val="00526E11"/>
    <w:rsid w:val="00527CE9"/>
    <w:rsid w:val="00527F9E"/>
    <w:rsid w:val="00532263"/>
    <w:rsid w:val="005325E4"/>
    <w:rsid w:val="00532D60"/>
    <w:rsid w:val="00533CB1"/>
    <w:rsid w:val="00533D15"/>
    <w:rsid w:val="00535F22"/>
    <w:rsid w:val="0053707F"/>
    <w:rsid w:val="00541BCA"/>
    <w:rsid w:val="0054219F"/>
    <w:rsid w:val="00542670"/>
    <w:rsid w:val="005428F2"/>
    <w:rsid w:val="005437E9"/>
    <w:rsid w:val="00544CFE"/>
    <w:rsid w:val="0054580C"/>
    <w:rsid w:val="0055247A"/>
    <w:rsid w:val="005529DC"/>
    <w:rsid w:val="00553DCC"/>
    <w:rsid w:val="00561651"/>
    <w:rsid w:val="00563A5F"/>
    <w:rsid w:val="00564F81"/>
    <w:rsid w:val="00566F95"/>
    <w:rsid w:val="00570CE1"/>
    <w:rsid w:val="00570F5B"/>
    <w:rsid w:val="00572912"/>
    <w:rsid w:val="0057337B"/>
    <w:rsid w:val="00573921"/>
    <w:rsid w:val="00573E99"/>
    <w:rsid w:val="0057426B"/>
    <w:rsid w:val="00575AB3"/>
    <w:rsid w:val="00575DD3"/>
    <w:rsid w:val="00576125"/>
    <w:rsid w:val="00577C41"/>
    <w:rsid w:val="0058201E"/>
    <w:rsid w:val="00585645"/>
    <w:rsid w:val="00590D1B"/>
    <w:rsid w:val="005912FD"/>
    <w:rsid w:val="0059233F"/>
    <w:rsid w:val="0059238F"/>
    <w:rsid w:val="005934E8"/>
    <w:rsid w:val="005952D2"/>
    <w:rsid w:val="00597D6C"/>
    <w:rsid w:val="005A0906"/>
    <w:rsid w:val="005A1A28"/>
    <w:rsid w:val="005A1FEE"/>
    <w:rsid w:val="005A2706"/>
    <w:rsid w:val="005A2EF7"/>
    <w:rsid w:val="005A45EC"/>
    <w:rsid w:val="005A5392"/>
    <w:rsid w:val="005A5BA9"/>
    <w:rsid w:val="005A5E76"/>
    <w:rsid w:val="005A6E98"/>
    <w:rsid w:val="005A75BA"/>
    <w:rsid w:val="005B4D36"/>
    <w:rsid w:val="005B523A"/>
    <w:rsid w:val="005B562E"/>
    <w:rsid w:val="005B5A64"/>
    <w:rsid w:val="005C01EC"/>
    <w:rsid w:val="005C29CF"/>
    <w:rsid w:val="005C2E27"/>
    <w:rsid w:val="005C5B20"/>
    <w:rsid w:val="005C5C3C"/>
    <w:rsid w:val="005D0CE2"/>
    <w:rsid w:val="005D1E61"/>
    <w:rsid w:val="005D4300"/>
    <w:rsid w:val="005D4F42"/>
    <w:rsid w:val="005D56F0"/>
    <w:rsid w:val="005D64F5"/>
    <w:rsid w:val="005D7F4E"/>
    <w:rsid w:val="005E0089"/>
    <w:rsid w:val="005E0720"/>
    <w:rsid w:val="005E1649"/>
    <w:rsid w:val="005E1C4F"/>
    <w:rsid w:val="005E2D9A"/>
    <w:rsid w:val="005E4867"/>
    <w:rsid w:val="005E5A66"/>
    <w:rsid w:val="005E6F54"/>
    <w:rsid w:val="005F1F4F"/>
    <w:rsid w:val="005F1F85"/>
    <w:rsid w:val="005F33F9"/>
    <w:rsid w:val="005F38CF"/>
    <w:rsid w:val="005F4292"/>
    <w:rsid w:val="0060031B"/>
    <w:rsid w:val="0060067D"/>
    <w:rsid w:val="006033F6"/>
    <w:rsid w:val="006039BC"/>
    <w:rsid w:val="00605AD2"/>
    <w:rsid w:val="00605B60"/>
    <w:rsid w:val="006107EC"/>
    <w:rsid w:val="00610C28"/>
    <w:rsid w:val="0061226A"/>
    <w:rsid w:val="00612ABC"/>
    <w:rsid w:val="00613551"/>
    <w:rsid w:val="0061359C"/>
    <w:rsid w:val="006137CA"/>
    <w:rsid w:val="00616FED"/>
    <w:rsid w:val="00617402"/>
    <w:rsid w:val="006175F0"/>
    <w:rsid w:val="00617772"/>
    <w:rsid w:val="0062059B"/>
    <w:rsid w:val="00620C13"/>
    <w:rsid w:val="0062134E"/>
    <w:rsid w:val="00622D12"/>
    <w:rsid w:val="006235B4"/>
    <w:rsid w:val="006237D6"/>
    <w:rsid w:val="00625BEF"/>
    <w:rsid w:val="00625F22"/>
    <w:rsid w:val="006266C0"/>
    <w:rsid w:val="00627AE0"/>
    <w:rsid w:val="00630D92"/>
    <w:rsid w:val="0063104D"/>
    <w:rsid w:val="00631ADE"/>
    <w:rsid w:val="00631F90"/>
    <w:rsid w:val="00632526"/>
    <w:rsid w:val="0063295B"/>
    <w:rsid w:val="006374D6"/>
    <w:rsid w:val="006376B2"/>
    <w:rsid w:val="00641698"/>
    <w:rsid w:val="00641D3E"/>
    <w:rsid w:val="006433F3"/>
    <w:rsid w:val="00643C1D"/>
    <w:rsid w:val="00643F20"/>
    <w:rsid w:val="00644411"/>
    <w:rsid w:val="00644827"/>
    <w:rsid w:val="00645550"/>
    <w:rsid w:val="00645A5E"/>
    <w:rsid w:val="00645EAA"/>
    <w:rsid w:val="00645F8E"/>
    <w:rsid w:val="0065059B"/>
    <w:rsid w:val="00654212"/>
    <w:rsid w:val="00654F73"/>
    <w:rsid w:val="00655383"/>
    <w:rsid w:val="00660630"/>
    <w:rsid w:val="00661E68"/>
    <w:rsid w:val="00662242"/>
    <w:rsid w:val="00664B99"/>
    <w:rsid w:val="00664CCD"/>
    <w:rsid w:val="0066582C"/>
    <w:rsid w:val="00666207"/>
    <w:rsid w:val="006710B4"/>
    <w:rsid w:val="00671CFE"/>
    <w:rsid w:val="00673E77"/>
    <w:rsid w:val="00676860"/>
    <w:rsid w:val="006771DB"/>
    <w:rsid w:val="0067722F"/>
    <w:rsid w:val="00680B69"/>
    <w:rsid w:val="00684267"/>
    <w:rsid w:val="00684D22"/>
    <w:rsid w:val="006850C8"/>
    <w:rsid w:val="00687A6B"/>
    <w:rsid w:val="0069007F"/>
    <w:rsid w:val="006905F9"/>
    <w:rsid w:val="00691CF4"/>
    <w:rsid w:val="00691DFC"/>
    <w:rsid w:val="006957BD"/>
    <w:rsid w:val="00697323"/>
    <w:rsid w:val="006A010B"/>
    <w:rsid w:val="006A36D3"/>
    <w:rsid w:val="006A410A"/>
    <w:rsid w:val="006A5800"/>
    <w:rsid w:val="006B1593"/>
    <w:rsid w:val="006B1BF7"/>
    <w:rsid w:val="006B3460"/>
    <w:rsid w:val="006B4113"/>
    <w:rsid w:val="006B483F"/>
    <w:rsid w:val="006B4962"/>
    <w:rsid w:val="006B5023"/>
    <w:rsid w:val="006B7D33"/>
    <w:rsid w:val="006C0237"/>
    <w:rsid w:val="006C235D"/>
    <w:rsid w:val="006C2AB8"/>
    <w:rsid w:val="006C2CF7"/>
    <w:rsid w:val="006C6003"/>
    <w:rsid w:val="006C6D26"/>
    <w:rsid w:val="006D179A"/>
    <w:rsid w:val="006D26EA"/>
    <w:rsid w:val="006D2C72"/>
    <w:rsid w:val="006D382A"/>
    <w:rsid w:val="006D3B51"/>
    <w:rsid w:val="006D6B33"/>
    <w:rsid w:val="006E26C6"/>
    <w:rsid w:val="006E34BE"/>
    <w:rsid w:val="006E3BF5"/>
    <w:rsid w:val="006E4C68"/>
    <w:rsid w:val="006E599A"/>
    <w:rsid w:val="006F0F9A"/>
    <w:rsid w:val="006F4581"/>
    <w:rsid w:val="006F4A32"/>
    <w:rsid w:val="006F504D"/>
    <w:rsid w:val="007004A5"/>
    <w:rsid w:val="007012BD"/>
    <w:rsid w:val="0070177D"/>
    <w:rsid w:val="0070434E"/>
    <w:rsid w:val="00705B8D"/>
    <w:rsid w:val="0070641B"/>
    <w:rsid w:val="00710EAC"/>
    <w:rsid w:val="007110B2"/>
    <w:rsid w:val="0071128A"/>
    <w:rsid w:val="007140BF"/>
    <w:rsid w:val="007150BE"/>
    <w:rsid w:val="0071665A"/>
    <w:rsid w:val="00720AE8"/>
    <w:rsid w:val="007221C3"/>
    <w:rsid w:val="007233CE"/>
    <w:rsid w:val="0072395F"/>
    <w:rsid w:val="00723C36"/>
    <w:rsid w:val="00724B74"/>
    <w:rsid w:val="00724BA2"/>
    <w:rsid w:val="00726976"/>
    <w:rsid w:val="00726C5D"/>
    <w:rsid w:val="007278AB"/>
    <w:rsid w:val="00731C77"/>
    <w:rsid w:val="00732080"/>
    <w:rsid w:val="0073243E"/>
    <w:rsid w:val="007326C1"/>
    <w:rsid w:val="00733A0A"/>
    <w:rsid w:val="00736388"/>
    <w:rsid w:val="00736CBA"/>
    <w:rsid w:val="00737262"/>
    <w:rsid w:val="007374C1"/>
    <w:rsid w:val="007404BD"/>
    <w:rsid w:val="0074055A"/>
    <w:rsid w:val="007407EC"/>
    <w:rsid w:val="00742D41"/>
    <w:rsid w:val="007445B2"/>
    <w:rsid w:val="00746FD1"/>
    <w:rsid w:val="007476E7"/>
    <w:rsid w:val="00751F6D"/>
    <w:rsid w:val="00755F20"/>
    <w:rsid w:val="007563B5"/>
    <w:rsid w:val="00761AAF"/>
    <w:rsid w:val="0076305F"/>
    <w:rsid w:val="007637D3"/>
    <w:rsid w:val="00766ADE"/>
    <w:rsid w:val="007675E7"/>
    <w:rsid w:val="0077095B"/>
    <w:rsid w:val="00770DFD"/>
    <w:rsid w:val="00771001"/>
    <w:rsid w:val="00772BE3"/>
    <w:rsid w:val="00774DB8"/>
    <w:rsid w:val="00774E61"/>
    <w:rsid w:val="007759DD"/>
    <w:rsid w:val="00775C16"/>
    <w:rsid w:val="0077645E"/>
    <w:rsid w:val="00777987"/>
    <w:rsid w:val="00777F3E"/>
    <w:rsid w:val="007805A3"/>
    <w:rsid w:val="007807A4"/>
    <w:rsid w:val="00780C49"/>
    <w:rsid w:val="00781251"/>
    <w:rsid w:val="00781AD0"/>
    <w:rsid w:val="007821D8"/>
    <w:rsid w:val="007838A0"/>
    <w:rsid w:val="00784467"/>
    <w:rsid w:val="0078506F"/>
    <w:rsid w:val="00793B8B"/>
    <w:rsid w:val="0079432C"/>
    <w:rsid w:val="00795A35"/>
    <w:rsid w:val="00796E5E"/>
    <w:rsid w:val="00796F1B"/>
    <w:rsid w:val="007A1911"/>
    <w:rsid w:val="007A1D32"/>
    <w:rsid w:val="007A4886"/>
    <w:rsid w:val="007A5433"/>
    <w:rsid w:val="007A55B4"/>
    <w:rsid w:val="007A5873"/>
    <w:rsid w:val="007A5AE9"/>
    <w:rsid w:val="007A7142"/>
    <w:rsid w:val="007A7F57"/>
    <w:rsid w:val="007B06C5"/>
    <w:rsid w:val="007B2C1A"/>
    <w:rsid w:val="007B2E5F"/>
    <w:rsid w:val="007B482E"/>
    <w:rsid w:val="007B4C35"/>
    <w:rsid w:val="007C41E8"/>
    <w:rsid w:val="007C4E09"/>
    <w:rsid w:val="007C65AA"/>
    <w:rsid w:val="007C6A52"/>
    <w:rsid w:val="007C6C8D"/>
    <w:rsid w:val="007C6D18"/>
    <w:rsid w:val="007D0EA2"/>
    <w:rsid w:val="007D13CD"/>
    <w:rsid w:val="007D3306"/>
    <w:rsid w:val="007D4C3B"/>
    <w:rsid w:val="007D5CB7"/>
    <w:rsid w:val="007E3B3B"/>
    <w:rsid w:val="007E4205"/>
    <w:rsid w:val="007E4E4D"/>
    <w:rsid w:val="007E5FB2"/>
    <w:rsid w:val="007E6C97"/>
    <w:rsid w:val="007E78A0"/>
    <w:rsid w:val="007F0812"/>
    <w:rsid w:val="007F10A3"/>
    <w:rsid w:val="007F215A"/>
    <w:rsid w:val="007F25B0"/>
    <w:rsid w:val="007F28C8"/>
    <w:rsid w:val="007F3CC0"/>
    <w:rsid w:val="007F4285"/>
    <w:rsid w:val="007F6754"/>
    <w:rsid w:val="0080013C"/>
    <w:rsid w:val="00800202"/>
    <w:rsid w:val="00800C31"/>
    <w:rsid w:val="008017CC"/>
    <w:rsid w:val="00802507"/>
    <w:rsid w:val="008026E8"/>
    <w:rsid w:val="008035A7"/>
    <w:rsid w:val="00803AD0"/>
    <w:rsid w:val="00803EA3"/>
    <w:rsid w:val="008048D4"/>
    <w:rsid w:val="00805D5C"/>
    <w:rsid w:val="00806DB3"/>
    <w:rsid w:val="00807570"/>
    <w:rsid w:val="00807653"/>
    <w:rsid w:val="00811335"/>
    <w:rsid w:val="00811E12"/>
    <w:rsid w:val="008139F1"/>
    <w:rsid w:val="008148EF"/>
    <w:rsid w:val="00816263"/>
    <w:rsid w:val="008167A1"/>
    <w:rsid w:val="00820BFF"/>
    <w:rsid w:val="00821DA9"/>
    <w:rsid w:val="008240EC"/>
    <w:rsid w:val="00824236"/>
    <w:rsid w:val="00826722"/>
    <w:rsid w:val="00831158"/>
    <w:rsid w:val="0083154F"/>
    <w:rsid w:val="00833301"/>
    <w:rsid w:val="00833970"/>
    <w:rsid w:val="00834B7A"/>
    <w:rsid w:val="008360C9"/>
    <w:rsid w:val="00836A68"/>
    <w:rsid w:val="00837877"/>
    <w:rsid w:val="00840BBD"/>
    <w:rsid w:val="00840CB2"/>
    <w:rsid w:val="008413CE"/>
    <w:rsid w:val="008416E9"/>
    <w:rsid w:val="008416F6"/>
    <w:rsid w:val="00842CBC"/>
    <w:rsid w:val="00845127"/>
    <w:rsid w:val="00845385"/>
    <w:rsid w:val="0084631C"/>
    <w:rsid w:val="00847F02"/>
    <w:rsid w:val="0085310D"/>
    <w:rsid w:val="0085364A"/>
    <w:rsid w:val="008536C2"/>
    <w:rsid w:val="008543DC"/>
    <w:rsid w:val="00856EB2"/>
    <w:rsid w:val="0086121D"/>
    <w:rsid w:val="00861512"/>
    <w:rsid w:val="008625DC"/>
    <w:rsid w:val="0086285D"/>
    <w:rsid w:val="008638A3"/>
    <w:rsid w:val="008639A3"/>
    <w:rsid w:val="00864DDB"/>
    <w:rsid w:val="00871D31"/>
    <w:rsid w:val="00872556"/>
    <w:rsid w:val="00874986"/>
    <w:rsid w:val="00876BFF"/>
    <w:rsid w:val="008770C0"/>
    <w:rsid w:val="008779F6"/>
    <w:rsid w:val="00880EDA"/>
    <w:rsid w:val="00882F9F"/>
    <w:rsid w:val="008851A2"/>
    <w:rsid w:val="008853AA"/>
    <w:rsid w:val="00885454"/>
    <w:rsid w:val="00886A7D"/>
    <w:rsid w:val="008904E2"/>
    <w:rsid w:val="00893540"/>
    <w:rsid w:val="008936C3"/>
    <w:rsid w:val="00894125"/>
    <w:rsid w:val="008947A1"/>
    <w:rsid w:val="00895B28"/>
    <w:rsid w:val="00897889"/>
    <w:rsid w:val="00897A16"/>
    <w:rsid w:val="008A2927"/>
    <w:rsid w:val="008A4442"/>
    <w:rsid w:val="008A4CBE"/>
    <w:rsid w:val="008A79BD"/>
    <w:rsid w:val="008A7F82"/>
    <w:rsid w:val="008B0117"/>
    <w:rsid w:val="008B072D"/>
    <w:rsid w:val="008B15BB"/>
    <w:rsid w:val="008B24FD"/>
    <w:rsid w:val="008B5331"/>
    <w:rsid w:val="008B552D"/>
    <w:rsid w:val="008B717B"/>
    <w:rsid w:val="008B78AA"/>
    <w:rsid w:val="008B7D89"/>
    <w:rsid w:val="008C026F"/>
    <w:rsid w:val="008C2350"/>
    <w:rsid w:val="008C337C"/>
    <w:rsid w:val="008C4994"/>
    <w:rsid w:val="008C5822"/>
    <w:rsid w:val="008C5825"/>
    <w:rsid w:val="008C5D11"/>
    <w:rsid w:val="008C6B49"/>
    <w:rsid w:val="008D09F3"/>
    <w:rsid w:val="008D11A5"/>
    <w:rsid w:val="008D61C2"/>
    <w:rsid w:val="008E066C"/>
    <w:rsid w:val="008E1EE6"/>
    <w:rsid w:val="008E2332"/>
    <w:rsid w:val="008E6E8D"/>
    <w:rsid w:val="008F0D8B"/>
    <w:rsid w:val="008F11C6"/>
    <w:rsid w:val="008F5A62"/>
    <w:rsid w:val="0090323E"/>
    <w:rsid w:val="0090331E"/>
    <w:rsid w:val="00903B51"/>
    <w:rsid w:val="00903D70"/>
    <w:rsid w:val="00906D1F"/>
    <w:rsid w:val="00910691"/>
    <w:rsid w:val="00911CD3"/>
    <w:rsid w:val="00914B4D"/>
    <w:rsid w:val="00915E80"/>
    <w:rsid w:val="009160E9"/>
    <w:rsid w:val="00917F1D"/>
    <w:rsid w:val="00920CCC"/>
    <w:rsid w:val="00920F79"/>
    <w:rsid w:val="00921624"/>
    <w:rsid w:val="00922839"/>
    <w:rsid w:val="00922D04"/>
    <w:rsid w:val="009240AD"/>
    <w:rsid w:val="009242DC"/>
    <w:rsid w:val="00926219"/>
    <w:rsid w:val="00926BD8"/>
    <w:rsid w:val="00931C8E"/>
    <w:rsid w:val="0093342D"/>
    <w:rsid w:val="00933F45"/>
    <w:rsid w:val="00935D85"/>
    <w:rsid w:val="00936D2F"/>
    <w:rsid w:val="00936D5B"/>
    <w:rsid w:val="009375B3"/>
    <w:rsid w:val="0094230E"/>
    <w:rsid w:val="00943196"/>
    <w:rsid w:val="00943B91"/>
    <w:rsid w:val="00944233"/>
    <w:rsid w:val="00944CC9"/>
    <w:rsid w:val="0094534A"/>
    <w:rsid w:val="00945A36"/>
    <w:rsid w:val="00950029"/>
    <w:rsid w:val="00950222"/>
    <w:rsid w:val="009505EA"/>
    <w:rsid w:val="00950781"/>
    <w:rsid w:val="00951F0E"/>
    <w:rsid w:val="00952588"/>
    <w:rsid w:val="00954C72"/>
    <w:rsid w:val="00954F6A"/>
    <w:rsid w:val="00956944"/>
    <w:rsid w:val="009573E1"/>
    <w:rsid w:val="009607C5"/>
    <w:rsid w:val="0096083E"/>
    <w:rsid w:val="0096218E"/>
    <w:rsid w:val="009623AF"/>
    <w:rsid w:val="00962FDA"/>
    <w:rsid w:val="00964570"/>
    <w:rsid w:val="0096492F"/>
    <w:rsid w:val="00964EE3"/>
    <w:rsid w:val="00965E86"/>
    <w:rsid w:val="0096650B"/>
    <w:rsid w:val="00967756"/>
    <w:rsid w:val="00967C39"/>
    <w:rsid w:val="009709B0"/>
    <w:rsid w:val="00970C88"/>
    <w:rsid w:val="00971886"/>
    <w:rsid w:val="0097208D"/>
    <w:rsid w:val="00972BB7"/>
    <w:rsid w:val="00973002"/>
    <w:rsid w:val="009755A9"/>
    <w:rsid w:val="00975824"/>
    <w:rsid w:val="009762BB"/>
    <w:rsid w:val="00976A67"/>
    <w:rsid w:val="00976E96"/>
    <w:rsid w:val="00976F90"/>
    <w:rsid w:val="00981451"/>
    <w:rsid w:val="00982A45"/>
    <w:rsid w:val="009839D3"/>
    <w:rsid w:val="00983B53"/>
    <w:rsid w:val="00987909"/>
    <w:rsid w:val="00990CB2"/>
    <w:rsid w:val="0099133B"/>
    <w:rsid w:val="00991F79"/>
    <w:rsid w:val="0099225A"/>
    <w:rsid w:val="0099232B"/>
    <w:rsid w:val="009928F2"/>
    <w:rsid w:val="00992DA5"/>
    <w:rsid w:val="00994569"/>
    <w:rsid w:val="0099483B"/>
    <w:rsid w:val="00994843"/>
    <w:rsid w:val="0099484F"/>
    <w:rsid w:val="00994A8A"/>
    <w:rsid w:val="00994EAB"/>
    <w:rsid w:val="00994EEF"/>
    <w:rsid w:val="0099543D"/>
    <w:rsid w:val="009965B1"/>
    <w:rsid w:val="009973BF"/>
    <w:rsid w:val="0099759C"/>
    <w:rsid w:val="00997706"/>
    <w:rsid w:val="009A0B9F"/>
    <w:rsid w:val="009A114E"/>
    <w:rsid w:val="009A164C"/>
    <w:rsid w:val="009A1A0B"/>
    <w:rsid w:val="009A2693"/>
    <w:rsid w:val="009A2A09"/>
    <w:rsid w:val="009A2AFA"/>
    <w:rsid w:val="009A46DF"/>
    <w:rsid w:val="009A7283"/>
    <w:rsid w:val="009A729A"/>
    <w:rsid w:val="009A74C6"/>
    <w:rsid w:val="009A7796"/>
    <w:rsid w:val="009B09C9"/>
    <w:rsid w:val="009B0AAA"/>
    <w:rsid w:val="009B1A98"/>
    <w:rsid w:val="009B2763"/>
    <w:rsid w:val="009B297D"/>
    <w:rsid w:val="009B3812"/>
    <w:rsid w:val="009B39C6"/>
    <w:rsid w:val="009B5716"/>
    <w:rsid w:val="009B7D67"/>
    <w:rsid w:val="009C0EC1"/>
    <w:rsid w:val="009C15FE"/>
    <w:rsid w:val="009C24F2"/>
    <w:rsid w:val="009C395F"/>
    <w:rsid w:val="009C42A6"/>
    <w:rsid w:val="009C463C"/>
    <w:rsid w:val="009C6203"/>
    <w:rsid w:val="009C62CB"/>
    <w:rsid w:val="009C737E"/>
    <w:rsid w:val="009C7D6E"/>
    <w:rsid w:val="009D073B"/>
    <w:rsid w:val="009D129B"/>
    <w:rsid w:val="009D1B01"/>
    <w:rsid w:val="009D2A4D"/>
    <w:rsid w:val="009D450F"/>
    <w:rsid w:val="009D543C"/>
    <w:rsid w:val="009D6FAD"/>
    <w:rsid w:val="009E0F41"/>
    <w:rsid w:val="009E2659"/>
    <w:rsid w:val="009E5578"/>
    <w:rsid w:val="009E5A1E"/>
    <w:rsid w:val="009E72E0"/>
    <w:rsid w:val="009E7E80"/>
    <w:rsid w:val="009F13BC"/>
    <w:rsid w:val="009F1DDD"/>
    <w:rsid w:val="009F324D"/>
    <w:rsid w:val="00A011AA"/>
    <w:rsid w:val="00A07479"/>
    <w:rsid w:val="00A113D2"/>
    <w:rsid w:val="00A128D4"/>
    <w:rsid w:val="00A1506B"/>
    <w:rsid w:val="00A15459"/>
    <w:rsid w:val="00A167A5"/>
    <w:rsid w:val="00A16A2F"/>
    <w:rsid w:val="00A178B3"/>
    <w:rsid w:val="00A20C2D"/>
    <w:rsid w:val="00A219FF"/>
    <w:rsid w:val="00A22AB7"/>
    <w:rsid w:val="00A24333"/>
    <w:rsid w:val="00A24B96"/>
    <w:rsid w:val="00A252D1"/>
    <w:rsid w:val="00A27836"/>
    <w:rsid w:val="00A30037"/>
    <w:rsid w:val="00A31721"/>
    <w:rsid w:val="00A329FC"/>
    <w:rsid w:val="00A32E56"/>
    <w:rsid w:val="00A33B22"/>
    <w:rsid w:val="00A3448E"/>
    <w:rsid w:val="00A34AD3"/>
    <w:rsid w:val="00A35D58"/>
    <w:rsid w:val="00A360A0"/>
    <w:rsid w:val="00A41C1E"/>
    <w:rsid w:val="00A43E4B"/>
    <w:rsid w:val="00A455A8"/>
    <w:rsid w:val="00A46140"/>
    <w:rsid w:val="00A506DA"/>
    <w:rsid w:val="00A51BD2"/>
    <w:rsid w:val="00A54039"/>
    <w:rsid w:val="00A560F6"/>
    <w:rsid w:val="00A56B1D"/>
    <w:rsid w:val="00A57CB7"/>
    <w:rsid w:val="00A57E1F"/>
    <w:rsid w:val="00A60C01"/>
    <w:rsid w:val="00A61AFA"/>
    <w:rsid w:val="00A64495"/>
    <w:rsid w:val="00A658AE"/>
    <w:rsid w:val="00A66284"/>
    <w:rsid w:val="00A70404"/>
    <w:rsid w:val="00A7356E"/>
    <w:rsid w:val="00A73FE3"/>
    <w:rsid w:val="00A740FF"/>
    <w:rsid w:val="00A74A29"/>
    <w:rsid w:val="00A75ADE"/>
    <w:rsid w:val="00A77A9B"/>
    <w:rsid w:val="00A77CF6"/>
    <w:rsid w:val="00A807B4"/>
    <w:rsid w:val="00A81169"/>
    <w:rsid w:val="00A822D1"/>
    <w:rsid w:val="00A8249E"/>
    <w:rsid w:val="00A84BE6"/>
    <w:rsid w:val="00A853F1"/>
    <w:rsid w:val="00A8618E"/>
    <w:rsid w:val="00A87B03"/>
    <w:rsid w:val="00A90253"/>
    <w:rsid w:val="00A90F5F"/>
    <w:rsid w:val="00A93FD7"/>
    <w:rsid w:val="00A9500A"/>
    <w:rsid w:val="00A95C83"/>
    <w:rsid w:val="00A960B7"/>
    <w:rsid w:val="00A96D04"/>
    <w:rsid w:val="00A970B3"/>
    <w:rsid w:val="00AA1C7D"/>
    <w:rsid w:val="00AA2E09"/>
    <w:rsid w:val="00AA2F85"/>
    <w:rsid w:val="00AA3BBB"/>
    <w:rsid w:val="00AA3C31"/>
    <w:rsid w:val="00AA4257"/>
    <w:rsid w:val="00AA4925"/>
    <w:rsid w:val="00AA4E70"/>
    <w:rsid w:val="00AA54D5"/>
    <w:rsid w:val="00AB0ECA"/>
    <w:rsid w:val="00AB64D5"/>
    <w:rsid w:val="00AB7D7D"/>
    <w:rsid w:val="00AC2C9D"/>
    <w:rsid w:val="00AC4C44"/>
    <w:rsid w:val="00AC5D72"/>
    <w:rsid w:val="00AC68CE"/>
    <w:rsid w:val="00AD266A"/>
    <w:rsid w:val="00AD3BA2"/>
    <w:rsid w:val="00AD45D4"/>
    <w:rsid w:val="00AD5BC3"/>
    <w:rsid w:val="00AD670F"/>
    <w:rsid w:val="00AD6A1F"/>
    <w:rsid w:val="00AE1323"/>
    <w:rsid w:val="00AE1E33"/>
    <w:rsid w:val="00AE3EDD"/>
    <w:rsid w:val="00AE5D81"/>
    <w:rsid w:val="00AE5E51"/>
    <w:rsid w:val="00AE7469"/>
    <w:rsid w:val="00AE78F2"/>
    <w:rsid w:val="00AE78F7"/>
    <w:rsid w:val="00AF30F3"/>
    <w:rsid w:val="00AF321F"/>
    <w:rsid w:val="00AF373F"/>
    <w:rsid w:val="00AF3EBF"/>
    <w:rsid w:val="00AF4076"/>
    <w:rsid w:val="00AF47B5"/>
    <w:rsid w:val="00AF73AC"/>
    <w:rsid w:val="00B00D4F"/>
    <w:rsid w:val="00B02759"/>
    <w:rsid w:val="00B06DF2"/>
    <w:rsid w:val="00B07D25"/>
    <w:rsid w:val="00B1026B"/>
    <w:rsid w:val="00B11268"/>
    <w:rsid w:val="00B123D7"/>
    <w:rsid w:val="00B13521"/>
    <w:rsid w:val="00B159CD"/>
    <w:rsid w:val="00B167D5"/>
    <w:rsid w:val="00B21F7E"/>
    <w:rsid w:val="00B2224F"/>
    <w:rsid w:val="00B23894"/>
    <w:rsid w:val="00B24E1B"/>
    <w:rsid w:val="00B27E39"/>
    <w:rsid w:val="00B3219C"/>
    <w:rsid w:val="00B32461"/>
    <w:rsid w:val="00B33432"/>
    <w:rsid w:val="00B33A61"/>
    <w:rsid w:val="00B34F0F"/>
    <w:rsid w:val="00B34F46"/>
    <w:rsid w:val="00B35526"/>
    <w:rsid w:val="00B40464"/>
    <w:rsid w:val="00B447E3"/>
    <w:rsid w:val="00B46617"/>
    <w:rsid w:val="00B46B25"/>
    <w:rsid w:val="00B50D6D"/>
    <w:rsid w:val="00B522FB"/>
    <w:rsid w:val="00B53B43"/>
    <w:rsid w:val="00B55728"/>
    <w:rsid w:val="00B572D2"/>
    <w:rsid w:val="00B57C7D"/>
    <w:rsid w:val="00B60AB9"/>
    <w:rsid w:val="00B624A2"/>
    <w:rsid w:val="00B62B13"/>
    <w:rsid w:val="00B62F71"/>
    <w:rsid w:val="00B637D8"/>
    <w:rsid w:val="00B65346"/>
    <w:rsid w:val="00B66CFA"/>
    <w:rsid w:val="00B67A91"/>
    <w:rsid w:val="00B67D78"/>
    <w:rsid w:val="00B70720"/>
    <w:rsid w:val="00B76474"/>
    <w:rsid w:val="00B807F1"/>
    <w:rsid w:val="00B824CD"/>
    <w:rsid w:val="00B84992"/>
    <w:rsid w:val="00B863A5"/>
    <w:rsid w:val="00B86AC2"/>
    <w:rsid w:val="00B900A5"/>
    <w:rsid w:val="00B94389"/>
    <w:rsid w:val="00B9518B"/>
    <w:rsid w:val="00B96F1B"/>
    <w:rsid w:val="00B9710C"/>
    <w:rsid w:val="00BA104E"/>
    <w:rsid w:val="00BA3084"/>
    <w:rsid w:val="00BA34C6"/>
    <w:rsid w:val="00BA362A"/>
    <w:rsid w:val="00BA36F1"/>
    <w:rsid w:val="00BA47F2"/>
    <w:rsid w:val="00BA50D6"/>
    <w:rsid w:val="00BA5F98"/>
    <w:rsid w:val="00BA6300"/>
    <w:rsid w:val="00BA65C5"/>
    <w:rsid w:val="00BA67E1"/>
    <w:rsid w:val="00BA7CD7"/>
    <w:rsid w:val="00BA7F75"/>
    <w:rsid w:val="00BB0AEB"/>
    <w:rsid w:val="00BB13B0"/>
    <w:rsid w:val="00BB1669"/>
    <w:rsid w:val="00BB51E1"/>
    <w:rsid w:val="00BB5A61"/>
    <w:rsid w:val="00BB6B7A"/>
    <w:rsid w:val="00BB7D01"/>
    <w:rsid w:val="00BC6DF0"/>
    <w:rsid w:val="00BC7C5B"/>
    <w:rsid w:val="00BD06DD"/>
    <w:rsid w:val="00BD1356"/>
    <w:rsid w:val="00BD2E59"/>
    <w:rsid w:val="00BD3134"/>
    <w:rsid w:val="00BD4319"/>
    <w:rsid w:val="00BD476F"/>
    <w:rsid w:val="00BD683F"/>
    <w:rsid w:val="00BD7348"/>
    <w:rsid w:val="00BD7383"/>
    <w:rsid w:val="00BE1354"/>
    <w:rsid w:val="00BE2282"/>
    <w:rsid w:val="00BE2C1F"/>
    <w:rsid w:val="00BE3B54"/>
    <w:rsid w:val="00BE3ED1"/>
    <w:rsid w:val="00BE46EC"/>
    <w:rsid w:val="00BE4812"/>
    <w:rsid w:val="00BE683D"/>
    <w:rsid w:val="00BE6A57"/>
    <w:rsid w:val="00BF054A"/>
    <w:rsid w:val="00BF08F4"/>
    <w:rsid w:val="00BF16AA"/>
    <w:rsid w:val="00BF30A1"/>
    <w:rsid w:val="00BF4094"/>
    <w:rsid w:val="00BF4290"/>
    <w:rsid w:val="00BF42A4"/>
    <w:rsid w:val="00BF5A9F"/>
    <w:rsid w:val="00BF7FF7"/>
    <w:rsid w:val="00C00885"/>
    <w:rsid w:val="00C009A5"/>
    <w:rsid w:val="00C02689"/>
    <w:rsid w:val="00C02E1C"/>
    <w:rsid w:val="00C07BF8"/>
    <w:rsid w:val="00C10773"/>
    <w:rsid w:val="00C109F0"/>
    <w:rsid w:val="00C10CFB"/>
    <w:rsid w:val="00C11308"/>
    <w:rsid w:val="00C1153D"/>
    <w:rsid w:val="00C123CB"/>
    <w:rsid w:val="00C13208"/>
    <w:rsid w:val="00C14127"/>
    <w:rsid w:val="00C14911"/>
    <w:rsid w:val="00C14D93"/>
    <w:rsid w:val="00C15722"/>
    <w:rsid w:val="00C23894"/>
    <w:rsid w:val="00C24B2D"/>
    <w:rsid w:val="00C25FE8"/>
    <w:rsid w:val="00C27B8A"/>
    <w:rsid w:val="00C3369A"/>
    <w:rsid w:val="00C35B58"/>
    <w:rsid w:val="00C35C80"/>
    <w:rsid w:val="00C36C00"/>
    <w:rsid w:val="00C37D82"/>
    <w:rsid w:val="00C436B8"/>
    <w:rsid w:val="00C43DB9"/>
    <w:rsid w:val="00C4550D"/>
    <w:rsid w:val="00C45FCD"/>
    <w:rsid w:val="00C50C76"/>
    <w:rsid w:val="00C51A09"/>
    <w:rsid w:val="00C51A23"/>
    <w:rsid w:val="00C52EEF"/>
    <w:rsid w:val="00C542B9"/>
    <w:rsid w:val="00C56F49"/>
    <w:rsid w:val="00C57B9C"/>
    <w:rsid w:val="00C60479"/>
    <w:rsid w:val="00C6128C"/>
    <w:rsid w:val="00C62780"/>
    <w:rsid w:val="00C62A3A"/>
    <w:rsid w:val="00C62B92"/>
    <w:rsid w:val="00C63482"/>
    <w:rsid w:val="00C638B7"/>
    <w:rsid w:val="00C63E71"/>
    <w:rsid w:val="00C6585B"/>
    <w:rsid w:val="00C67097"/>
    <w:rsid w:val="00C702C8"/>
    <w:rsid w:val="00C732A6"/>
    <w:rsid w:val="00C751F3"/>
    <w:rsid w:val="00C75E85"/>
    <w:rsid w:val="00C76F78"/>
    <w:rsid w:val="00C7777D"/>
    <w:rsid w:val="00C777F2"/>
    <w:rsid w:val="00C81205"/>
    <w:rsid w:val="00C81C10"/>
    <w:rsid w:val="00C81D3D"/>
    <w:rsid w:val="00C83D31"/>
    <w:rsid w:val="00C87871"/>
    <w:rsid w:val="00C903EB"/>
    <w:rsid w:val="00C90FDB"/>
    <w:rsid w:val="00C925C7"/>
    <w:rsid w:val="00C931F1"/>
    <w:rsid w:val="00C953AB"/>
    <w:rsid w:val="00C96606"/>
    <w:rsid w:val="00C972B1"/>
    <w:rsid w:val="00CA080C"/>
    <w:rsid w:val="00CA24CF"/>
    <w:rsid w:val="00CA309C"/>
    <w:rsid w:val="00CA497F"/>
    <w:rsid w:val="00CB091E"/>
    <w:rsid w:val="00CB2734"/>
    <w:rsid w:val="00CB29A4"/>
    <w:rsid w:val="00CB37BE"/>
    <w:rsid w:val="00CB4ABB"/>
    <w:rsid w:val="00CB5754"/>
    <w:rsid w:val="00CC1FE6"/>
    <w:rsid w:val="00CC3051"/>
    <w:rsid w:val="00CC439E"/>
    <w:rsid w:val="00CC5C9C"/>
    <w:rsid w:val="00CC5E8B"/>
    <w:rsid w:val="00CC62F2"/>
    <w:rsid w:val="00CC63BA"/>
    <w:rsid w:val="00CD166E"/>
    <w:rsid w:val="00CD2E7E"/>
    <w:rsid w:val="00CD31B9"/>
    <w:rsid w:val="00CD4A4A"/>
    <w:rsid w:val="00CD4E9B"/>
    <w:rsid w:val="00CD5945"/>
    <w:rsid w:val="00CD664D"/>
    <w:rsid w:val="00CE09C9"/>
    <w:rsid w:val="00CE1867"/>
    <w:rsid w:val="00CE1CCF"/>
    <w:rsid w:val="00CE4130"/>
    <w:rsid w:val="00CE47B7"/>
    <w:rsid w:val="00CE4EB7"/>
    <w:rsid w:val="00CE6A54"/>
    <w:rsid w:val="00CF0750"/>
    <w:rsid w:val="00CF377B"/>
    <w:rsid w:val="00CF3AE2"/>
    <w:rsid w:val="00CF41A3"/>
    <w:rsid w:val="00CF6ABF"/>
    <w:rsid w:val="00CF75A3"/>
    <w:rsid w:val="00D0036D"/>
    <w:rsid w:val="00D11C72"/>
    <w:rsid w:val="00D13249"/>
    <w:rsid w:val="00D13649"/>
    <w:rsid w:val="00D13D7C"/>
    <w:rsid w:val="00D14F58"/>
    <w:rsid w:val="00D1506C"/>
    <w:rsid w:val="00D17737"/>
    <w:rsid w:val="00D22A09"/>
    <w:rsid w:val="00D2625D"/>
    <w:rsid w:val="00D26904"/>
    <w:rsid w:val="00D30C31"/>
    <w:rsid w:val="00D32540"/>
    <w:rsid w:val="00D32854"/>
    <w:rsid w:val="00D32C66"/>
    <w:rsid w:val="00D32CEC"/>
    <w:rsid w:val="00D33EAE"/>
    <w:rsid w:val="00D3439D"/>
    <w:rsid w:val="00D348B2"/>
    <w:rsid w:val="00D355B7"/>
    <w:rsid w:val="00D35FA5"/>
    <w:rsid w:val="00D364B7"/>
    <w:rsid w:val="00D3782B"/>
    <w:rsid w:val="00D403F5"/>
    <w:rsid w:val="00D4051F"/>
    <w:rsid w:val="00D40EC4"/>
    <w:rsid w:val="00D41C41"/>
    <w:rsid w:val="00D42120"/>
    <w:rsid w:val="00D427F9"/>
    <w:rsid w:val="00D42E8C"/>
    <w:rsid w:val="00D44D26"/>
    <w:rsid w:val="00D44E82"/>
    <w:rsid w:val="00D45362"/>
    <w:rsid w:val="00D46421"/>
    <w:rsid w:val="00D46949"/>
    <w:rsid w:val="00D46CE4"/>
    <w:rsid w:val="00D4771E"/>
    <w:rsid w:val="00D47E50"/>
    <w:rsid w:val="00D51281"/>
    <w:rsid w:val="00D52743"/>
    <w:rsid w:val="00D52CDB"/>
    <w:rsid w:val="00D549E3"/>
    <w:rsid w:val="00D54B86"/>
    <w:rsid w:val="00D54C65"/>
    <w:rsid w:val="00D6001D"/>
    <w:rsid w:val="00D60B2F"/>
    <w:rsid w:val="00D60D43"/>
    <w:rsid w:val="00D61BE3"/>
    <w:rsid w:val="00D61F88"/>
    <w:rsid w:val="00D624F0"/>
    <w:rsid w:val="00D63FC6"/>
    <w:rsid w:val="00D66BCF"/>
    <w:rsid w:val="00D6705C"/>
    <w:rsid w:val="00D67608"/>
    <w:rsid w:val="00D67998"/>
    <w:rsid w:val="00D67D9A"/>
    <w:rsid w:val="00D71156"/>
    <w:rsid w:val="00D71A01"/>
    <w:rsid w:val="00D74F4E"/>
    <w:rsid w:val="00D75AD2"/>
    <w:rsid w:val="00D7623E"/>
    <w:rsid w:val="00D766CD"/>
    <w:rsid w:val="00D77A0A"/>
    <w:rsid w:val="00D817C4"/>
    <w:rsid w:val="00D8293A"/>
    <w:rsid w:val="00D82A2A"/>
    <w:rsid w:val="00D82FE1"/>
    <w:rsid w:val="00D853D2"/>
    <w:rsid w:val="00D9185B"/>
    <w:rsid w:val="00D965CB"/>
    <w:rsid w:val="00D96D80"/>
    <w:rsid w:val="00DA11A0"/>
    <w:rsid w:val="00DA2E09"/>
    <w:rsid w:val="00DA2F86"/>
    <w:rsid w:val="00DA3FF6"/>
    <w:rsid w:val="00DA6265"/>
    <w:rsid w:val="00DA65FE"/>
    <w:rsid w:val="00DA698B"/>
    <w:rsid w:val="00DB03BB"/>
    <w:rsid w:val="00DB132E"/>
    <w:rsid w:val="00DB1756"/>
    <w:rsid w:val="00DB7D92"/>
    <w:rsid w:val="00DB7E97"/>
    <w:rsid w:val="00DB7FFC"/>
    <w:rsid w:val="00DC38C1"/>
    <w:rsid w:val="00DC5559"/>
    <w:rsid w:val="00DD4105"/>
    <w:rsid w:val="00DD5A1C"/>
    <w:rsid w:val="00DD5A32"/>
    <w:rsid w:val="00DD5E74"/>
    <w:rsid w:val="00DD6A4C"/>
    <w:rsid w:val="00DD707B"/>
    <w:rsid w:val="00DE087B"/>
    <w:rsid w:val="00DE2A09"/>
    <w:rsid w:val="00DE3EF8"/>
    <w:rsid w:val="00DE4547"/>
    <w:rsid w:val="00DE454D"/>
    <w:rsid w:val="00DE4996"/>
    <w:rsid w:val="00DE567B"/>
    <w:rsid w:val="00DF04E6"/>
    <w:rsid w:val="00DF23B5"/>
    <w:rsid w:val="00DF3694"/>
    <w:rsid w:val="00DF4561"/>
    <w:rsid w:val="00DF4D53"/>
    <w:rsid w:val="00DF5528"/>
    <w:rsid w:val="00DF5538"/>
    <w:rsid w:val="00DF6056"/>
    <w:rsid w:val="00E01582"/>
    <w:rsid w:val="00E01FA4"/>
    <w:rsid w:val="00E02113"/>
    <w:rsid w:val="00E030EC"/>
    <w:rsid w:val="00E04BD3"/>
    <w:rsid w:val="00E11750"/>
    <w:rsid w:val="00E11C8C"/>
    <w:rsid w:val="00E12320"/>
    <w:rsid w:val="00E1332D"/>
    <w:rsid w:val="00E13B5E"/>
    <w:rsid w:val="00E15D2B"/>
    <w:rsid w:val="00E16E7E"/>
    <w:rsid w:val="00E17250"/>
    <w:rsid w:val="00E20AE4"/>
    <w:rsid w:val="00E21A21"/>
    <w:rsid w:val="00E23007"/>
    <w:rsid w:val="00E23BC1"/>
    <w:rsid w:val="00E23F2E"/>
    <w:rsid w:val="00E3029B"/>
    <w:rsid w:val="00E31784"/>
    <w:rsid w:val="00E31969"/>
    <w:rsid w:val="00E32B6F"/>
    <w:rsid w:val="00E34F4A"/>
    <w:rsid w:val="00E36824"/>
    <w:rsid w:val="00E37781"/>
    <w:rsid w:val="00E3781D"/>
    <w:rsid w:val="00E40DA5"/>
    <w:rsid w:val="00E4117F"/>
    <w:rsid w:val="00E42D16"/>
    <w:rsid w:val="00E433A6"/>
    <w:rsid w:val="00E44E7B"/>
    <w:rsid w:val="00E45364"/>
    <w:rsid w:val="00E462F4"/>
    <w:rsid w:val="00E47708"/>
    <w:rsid w:val="00E5184C"/>
    <w:rsid w:val="00E52729"/>
    <w:rsid w:val="00E5302A"/>
    <w:rsid w:val="00E5437F"/>
    <w:rsid w:val="00E57799"/>
    <w:rsid w:val="00E60756"/>
    <w:rsid w:val="00E61732"/>
    <w:rsid w:val="00E618EE"/>
    <w:rsid w:val="00E62A80"/>
    <w:rsid w:val="00E62C7C"/>
    <w:rsid w:val="00E630C8"/>
    <w:rsid w:val="00E64B89"/>
    <w:rsid w:val="00E71F35"/>
    <w:rsid w:val="00E71F85"/>
    <w:rsid w:val="00E7274F"/>
    <w:rsid w:val="00E74466"/>
    <w:rsid w:val="00E75177"/>
    <w:rsid w:val="00E76E3B"/>
    <w:rsid w:val="00E81770"/>
    <w:rsid w:val="00E8293E"/>
    <w:rsid w:val="00E830FB"/>
    <w:rsid w:val="00E84599"/>
    <w:rsid w:val="00E87F50"/>
    <w:rsid w:val="00E906AA"/>
    <w:rsid w:val="00E91308"/>
    <w:rsid w:val="00E92328"/>
    <w:rsid w:val="00E94238"/>
    <w:rsid w:val="00E97EBF"/>
    <w:rsid w:val="00EA0682"/>
    <w:rsid w:val="00EA6BB0"/>
    <w:rsid w:val="00EA6E79"/>
    <w:rsid w:val="00EA799E"/>
    <w:rsid w:val="00EA7DBC"/>
    <w:rsid w:val="00EB020D"/>
    <w:rsid w:val="00EB0C15"/>
    <w:rsid w:val="00EB137E"/>
    <w:rsid w:val="00EB4826"/>
    <w:rsid w:val="00EB642D"/>
    <w:rsid w:val="00EB6DE2"/>
    <w:rsid w:val="00EB71CD"/>
    <w:rsid w:val="00EC083C"/>
    <w:rsid w:val="00EC2B5A"/>
    <w:rsid w:val="00EC3A89"/>
    <w:rsid w:val="00EC5FEC"/>
    <w:rsid w:val="00EC771E"/>
    <w:rsid w:val="00EC7B2B"/>
    <w:rsid w:val="00EC7EAE"/>
    <w:rsid w:val="00ED0658"/>
    <w:rsid w:val="00ED1D12"/>
    <w:rsid w:val="00ED27C5"/>
    <w:rsid w:val="00ED298C"/>
    <w:rsid w:val="00ED3580"/>
    <w:rsid w:val="00ED434D"/>
    <w:rsid w:val="00ED4971"/>
    <w:rsid w:val="00EE0390"/>
    <w:rsid w:val="00EE16BA"/>
    <w:rsid w:val="00EE309F"/>
    <w:rsid w:val="00EE5E73"/>
    <w:rsid w:val="00EF06B2"/>
    <w:rsid w:val="00EF222A"/>
    <w:rsid w:val="00EF60D9"/>
    <w:rsid w:val="00EF657C"/>
    <w:rsid w:val="00EF6853"/>
    <w:rsid w:val="00EF7339"/>
    <w:rsid w:val="00EF7590"/>
    <w:rsid w:val="00EF7D25"/>
    <w:rsid w:val="00F0118F"/>
    <w:rsid w:val="00F01533"/>
    <w:rsid w:val="00F01970"/>
    <w:rsid w:val="00F03763"/>
    <w:rsid w:val="00F05BC7"/>
    <w:rsid w:val="00F123AC"/>
    <w:rsid w:val="00F13F0B"/>
    <w:rsid w:val="00F14FE7"/>
    <w:rsid w:val="00F155E9"/>
    <w:rsid w:val="00F15D52"/>
    <w:rsid w:val="00F20F4C"/>
    <w:rsid w:val="00F2154C"/>
    <w:rsid w:val="00F21661"/>
    <w:rsid w:val="00F22E32"/>
    <w:rsid w:val="00F24A95"/>
    <w:rsid w:val="00F26404"/>
    <w:rsid w:val="00F2733E"/>
    <w:rsid w:val="00F30382"/>
    <w:rsid w:val="00F32BE0"/>
    <w:rsid w:val="00F33248"/>
    <w:rsid w:val="00F3358C"/>
    <w:rsid w:val="00F335CC"/>
    <w:rsid w:val="00F349EA"/>
    <w:rsid w:val="00F34ED4"/>
    <w:rsid w:val="00F35BBB"/>
    <w:rsid w:val="00F40910"/>
    <w:rsid w:val="00F4353F"/>
    <w:rsid w:val="00F43F85"/>
    <w:rsid w:val="00F463BE"/>
    <w:rsid w:val="00F470AB"/>
    <w:rsid w:val="00F50C71"/>
    <w:rsid w:val="00F51BAC"/>
    <w:rsid w:val="00F524ED"/>
    <w:rsid w:val="00F52519"/>
    <w:rsid w:val="00F529E1"/>
    <w:rsid w:val="00F5369F"/>
    <w:rsid w:val="00F54F8B"/>
    <w:rsid w:val="00F5796F"/>
    <w:rsid w:val="00F57B7C"/>
    <w:rsid w:val="00F601C9"/>
    <w:rsid w:val="00F61B5F"/>
    <w:rsid w:val="00F622F4"/>
    <w:rsid w:val="00F63006"/>
    <w:rsid w:val="00F63450"/>
    <w:rsid w:val="00F64840"/>
    <w:rsid w:val="00F664C7"/>
    <w:rsid w:val="00F6709F"/>
    <w:rsid w:val="00F72295"/>
    <w:rsid w:val="00F723D5"/>
    <w:rsid w:val="00F7334F"/>
    <w:rsid w:val="00F751F8"/>
    <w:rsid w:val="00F769F7"/>
    <w:rsid w:val="00F77786"/>
    <w:rsid w:val="00F8198E"/>
    <w:rsid w:val="00F823E9"/>
    <w:rsid w:val="00F849F8"/>
    <w:rsid w:val="00F84C3B"/>
    <w:rsid w:val="00F911C1"/>
    <w:rsid w:val="00F931A6"/>
    <w:rsid w:val="00F93C14"/>
    <w:rsid w:val="00F964ED"/>
    <w:rsid w:val="00F97405"/>
    <w:rsid w:val="00F97BDB"/>
    <w:rsid w:val="00F97E8B"/>
    <w:rsid w:val="00FA0218"/>
    <w:rsid w:val="00FA0456"/>
    <w:rsid w:val="00FA11EC"/>
    <w:rsid w:val="00FA1357"/>
    <w:rsid w:val="00FA37F0"/>
    <w:rsid w:val="00FA535C"/>
    <w:rsid w:val="00FA5859"/>
    <w:rsid w:val="00FA5AE3"/>
    <w:rsid w:val="00FA778D"/>
    <w:rsid w:val="00FA7939"/>
    <w:rsid w:val="00FB0215"/>
    <w:rsid w:val="00FB1B44"/>
    <w:rsid w:val="00FB62E2"/>
    <w:rsid w:val="00FB6A91"/>
    <w:rsid w:val="00FB71FF"/>
    <w:rsid w:val="00FC0CB9"/>
    <w:rsid w:val="00FC2823"/>
    <w:rsid w:val="00FC3066"/>
    <w:rsid w:val="00FC30E1"/>
    <w:rsid w:val="00FC3EBF"/>
    <w:rsid w:val="00FC42C3"/>
    <w:rsid w:val="00FC5AF3"/>
    <w:rsid w:val="00FC6F3E"/>
    <w:rsid w:val="00FD1C60"/>
    <w:rsid w:val="00FD1F28"/>
    <w:rsid w:val="00FD27AE"/>
    <w:rsid w:val="00FD27F1"/>
    <w:rsid w:val="00FD2F5D"/>
    <w:rsid w:val="00FD304D"/>
    <w:rsid w:val="00FD438A"/>
    <w:rsid w:val="00FD525F"/>
    <w:rsid w:val="00FD7D28"/>
    <w:rsid w:val="00FE2413"/>
    <w:rsid w:val="00FE2E81"/>
    <w:rsid w:val="00FE3170"/>
    <w:rsid w:val="00FE543F"/>
    <w:rsid w:val="00FE7392"/>
    <w:rsid w:val="00FE7B6D"/>
    <w:rsid w:val="00FF0212"/>
    <w:rsid w:val="00FF2FF4"/>
    <w:rsid w:val="00FF6E8C"/>
    <w:rsid w:val="00FF72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46708"/>
  <w15:chartTrackingRefBased/>
  <w15:docId w15:val="{28C2581B-B85F-4FF9-9BBA-D2FB0D75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Courier New"/>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B7C"/>
    <w:pPr>
      <w:widowControl w:val="0"/>
      <w:tabs>
        <w:tab w:val="left" w:pos="360"/>
        <w:tab w:val="left" w:pos="720"/>
        <w:tab w:val="left" w:pos="1440"/>
        <w:tab w:val="left" w:pos="1800"/>
        <w:tab w:val="left" w:pos="4680"/>
      </w:tabs>
      <w:autoSpaceDE w:val="0"/>
      <w:autoSpaceDN w:val="0"/>
      <w:adjustRightInd w:val="0"/>
      <w:spacing w:line="252" w:lineRule="auto"/>
    </w:pPr>
    <w:rPr>
      <w:rFonts w:ascii="Times New Roman" w:hAnsi="Times New Roman"/>
      <w:spacing w:val="-3"/>
      <w:sz w:val="26"/>
      <w:szCs w:val="24"/>
      <w:lang w:val="en-US" w:eastAsia="en-US"/>
    </w:rPr>
  </w:style>
  <w:style w:type="paragraph" w:styleId="Heading1">
    <w:name w:val="heading 1"/>
    <w:basedOn w:val="Normal"/>
    <w:next w:val="Normal"/>
    <w:link w:val="Heading1Char"/>
    <w:uiPriority w:val="9"/>
    <w:qFormat/>
    <w:rsid w:val="00613551"/>
    <w:pPr>
      <w:keepNext/>
      <w:spacing w:before="240" w:after="60"/>
      <w:outlineLvl w:val="0"/>
    </w:pPr>
    <w:rPr>
      <w:rFonts w:ascii="Cambria" w:hAnsi="Cambria" w:cs="Times New Roman"/>
      <w:b/>
      <w:bCs/>
      <w:spacing w:val="0"/>
      <w:kern w:val="32"/>
      <w:sz w:val="32"/>
      <w:szCs w:val="32"/>
    </w:rPr>
  </w:style>
  <w:style w:type="paragraph" w:styleId="Heading2">
    <w:name w:val="heading 2"/>
    <w:basedOn w:val="Normal"/>
    <w:next w:val="Normal"/>
    <w:link w:val="Heading2Char"/>
    <w:uiPriority w:val="9"/>
    <w:semiHidden/>
    <w:unhideWhenUsed/>
    <w:qFormat/>
    <w:rsid w:val="00613551"/>
    <w:pPr>
      <w:keepNext/>
      <w:spacing w:before="240" w:after="60"/>
      <w:outlineLvl w:val="1"/>
    </w:pPr>
    <w:rPr>
      <w:rFonts w:ascii="Cambria" w:hAnsi="Cambria" w:cs="Times New Roman"/>
      <w:b/>
      <w:bCs/>
      <w:i/>
      <w:iCs/>
      <w:spacing w:val="0"/>
      <w:sz w:val="28"/>
      <w:szCs w:val="28"/>
    </w:rPr>
  </w:style>
  <w:style w:type="paragraph" w:styleId="Heading3">
    <w:name w:val="heading 3"/>
    <w:basedOn w:val="Normal"/>
    <w:next w:val="Normal"/>
    <w:link w:val="Heading3Char"/>
    <w:uiPriority w:val="9"/>
    <w:semiHidden/>
    <w:unhideWhenUsed/>
    <w:qFormat/>
    <w:rsid w:val="00613551"/>
    <w:pPr>
      <w:keepNext/>
      <w:spacing w:before="240" w:after="60"/>
      <w:outlineLvl w:val="2"/>
    </w:pPr>
    <w:rPr>
      <w:rFonts w:ascii="Cambria" w:hAnsi="Cambria" w:cs="Times New Roman"/>
      <w:b/>
      <w:bCs/>
      <w:spacing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Courier" w:hAnsi="Courier" w:cs="Times New Roman"/>
      <w:spacing w:val="0"/>
      <w:sz w:val="24"/>
      <w:lang w:val="x-none" w:eastAsia="x-none"/>
    </w:rPr>
  </w:style>
  <w:style w:type="character" w:styleId="PageNumber">
    <w:name w:val="page number"/>
    <w:basedOn w:val="DefaultParagraphFont"/>
  </w:style>
  <w:style w:type="paragraph" w:styleId="Footer">
    <w:name w:val="footer"/>
    <w:basedOn w:val="Normal"/>
    <w:semiHidden/>
    <w:pPr>
      <w:tabs>
        <w:tab w:val="center" w:pos="4320"/>
        <w:tab w:val="right" w:pos="8640"/>
      </w:tabs>
    </w:pPr>
  </w:style>
  <w:style w:type="paragraph" w:styleId="BalloonText">
    <w:name w:val="Balloon Text"/>
    <w:basedOn w:val="Normal"/>
    <w:semiHidden/>
    <w:rsid w:val="0085310D"/>
    <w:rPr>
      <w:rFonts w:ascii="Tahoma" w:hAnsi="Tahoma" w:cs="Tahoma"/>
      <w:sz w:val="16"/>
      <w:szCs w:val="16"/>
    </w:rPr>
  </w:style>
  <w:style w:type="character" w:styleId="LineNumber">
    <w:name w:val="line number"/>
    <w:rsid w:val="006A36D3"/>
    <w:rPr>
      <w:rFonts w:ascii="Arial" w:hAnsi="Arial"/>
      <w:b w:val="0"/>
      <w:i w:val="0"/>
      <w:spacing w:val="0"/>
      <w:position w:val="0"/>
      <w:sz w:val="24"/>
      <w:szCs w:val="24"/>
      <w:bdr w:val="none" w:sz="0" w:space="0" w:color="auto"/>
      <w:lang w:val="en-CA" w:eastAsia="en-US" w:bidi="ar-SA"/>
    </w:rPr>
  </w:style>
  <w:style w:type="character" w:customStyle="1" w:styleId="HeaderChar">
    <w:name w:val="Header Char"/>
    <w:link w:val="Header"/>
    <w:uiPriority w:val="99"/>
    <w:rsid w:val="00742D41"/>
    <w:rPr>
      <w:rFonts w:ascii="Courier" w:hAnsi="Courier"/>
      <w:sz w:val="24"/>
      <w:szCs w:val="24"/>
    </w:rPr>
  </w:style>
  <w:style w:type="paragraph" w:styleId="DocumentMap">
    <w:name w:val="Document Map"/>
    <w:basedOn w:val="Normal"/>
    <w:link w:val="DocumentMapChar"/>
    <w:uiPriority w:val="99"/>
    <w:semiHidden/>
    <w:unhideWhenUsed/>
    <w:rsid w:val="00742D41"/>
    <w:rPr>
      <w:rFonts w:ascii="Tahoma" w:hAnsi="Tahoma" w:cs="Times New Roman"/>
      <w:spacing w:val="0"/>
      <w:sz w:val="16"/>
      <w:szCs w:val="16"/>
      <w:lang w:val="x-none" w:eastAsia="x-none"/>
    </w:rPr>
  </w:style>
  <w:style w:type="character" w:customStyle="1" w:styleId="DocumentMapChar">
    <w:name w:val="Document Map Char"/>
    <w:link w:val="DocumentMap"/>
    <w:uiPriority w:val="99"/>
    <w:semiHidden/>
    <w:rsid w:val="00742D41"/>
    <w:rPr>
      <w:rFonts w:ascii="Tahoma" w:hAnsi="Tahoma" w:cs="Tahoma"/>
      <w:sz w:val="16"/>
      <w:szCs w:val="16"/>
    </w:rPr>
  </w:style>
  <w:style w:type="paragraph" w:customStyle="1" w:styleId="Legal">
    <w:name w:val="Legal"/>
    <w:next w:val="NoSpacing"/>
    <w:link w:val="LegalChar"/>
    <w:autoRedefine/>
    <w:qFormat/>
    <w:rsid w:val="009D1B01"/>
    <w:pPr>
      <w:widowControl w:val="0"/>
      <w:tabs>
        <w:tab w:val="left" w:pos="1620"/>
        <w:tab w:val="left" w:pos="2520"/>
      </w:tabs>
      <w:spacing w:line="211" w:lineRule="auto"/>
      <w:ind w:left="547" w:right="720"/>
    </w:pPr>
    <w:rPr>
      <w:rFonts w:cs="Times New Roman"/>
      <w:spacing w:val="-3"/>
      <w:sz w:val="24"/>
      <w:szCs w:val="24"/>
      <w:lang w:eastAsia="en-US"/>
    </w:rPr>
  </w:style>
  <w:style w:type="paragraph" w:customStyle="1" w:styleId="QuesQ">
    <w:name w:val="Ques_Q"/>
    <w:basedOn w:val="Normal"/>
    <w:next w:val="Coll"/>
    <w:autoRedefine/>
    <w:qFormat/>
    <w:rsid w:val="00DF5538"/>
    <w:pPr>
      <w:tabs>
        <w:tab w:val="clear" w:pos="360"/>
        <w:tab w:val="clear" w:pos="720"/>
        <w:tab w:val="clear" w:pos="1800"/>
        <w:tab w:val="clear" w:pos="4680"/>
      </w:tabs>
      <w:spacing w:line="396" w:lineRule="auto"/>
      <w:ind w:left="1440" w:hanging="720"/>
    </w:pPr>
    <w:rPr>
      <w:rFonts w:ascii="Arial" w:hAnsi="Arial" w:cs="Arial"/>
      <w:sz w:val="24"/>
      <w:lang w:val="en-CA"/>
    </w:rPr>
  </w:style>
  <w:style w:type="paragraph" w:styleId="NoSpacing">
    <w:name w:val="No Spacing"/>
    <w:uiPriority w:val="1"/>
    <w:qFormat/>
    <w:rsid w:val="001037FF"/>
    <w:pPr>
      <w:widowControl w:val="0"/>
      <w:autoSpaceDE w:val="0"/>
      <w:autoSpaceDN w:val="0"/>
      <w:adjustRightInd w:val="0"/>
    </w:pPr>
    <w:rPr>
      <w:rFonts w:ascii="Courier" w:hAnsi="Courier"/>
      <w:spacing w:val="-3"/>
      <w:sz w:val="24"/>
      <w:szCs w:val="24"/>
      <w:lang w:val="en-US" w:eastAsia="en-US"/>
    </w:rPr>
  </w:style>
  <w:style w:type="paragraph" w:customStyle="1" w:styleId="WitA">
    <w:name w:val="Wit_A"/>
    <w:basedOn w:val="QuesQ"/>
    <w:next w:val="Coll"/>
    <w:autoRedefine/>
    <w:qFormat/>
    <w:rsid w:val="00DF5538"/>
  </w:style>
  <w:style w:type="paragraph" w:customStyle="1" w:styleId="Coll">
    <w:name w:val="Coll"/>
    <w:basedOn w:val="Normal"/>
    <w:link w:val="CollChar"/>
    <w:autoRedefine/>
    <w:qFormat/>
    <w:rsid w:val="00770DFD"/>
    <w:pPr>
      <w:tabs>
        <w:tab w:val="clear" w:pos="360"/>
        <w:tab w:val="clear" w:pos="720"/>
        <w:tab w:val="clear" w:pos="1800"/>
        <w:tab w:val="clear" w:pos="4680"/>
      </w:tabs>
      <w:spacing w:line="396" w:lineRule="auto"/>
      <w:ind w:left="1440" w:hanging="720"/>
    </w:pPr>
    <w:rPr>
      <w:rFonts w:ascii="Arial" w:hAnsi="Arial" w:cs="Arial"/>
      <w:sz w:val="24"/>
      <w:lang w:val="x-none" w:eastAsia="x-none"/>
    </w:rPr>
  </w:style>
  <w:style w:type="table" w:styleId="TableGrid">
    <w:name w:val="Table Grid"/>
    <w:basedOn w:val="TableNormal"/>
    <w:uiPriority w:val="59"/>
    <w:rsid w:val="008360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Lwname">
    <w:name w:val="Ques_L_w_name"/>
    <w:basedOn w:val="Coll"/>
    <w:link w:val="QuesLwnameChar"/>
    <w:autoRedefine/>
    <w:qFormat/>
    <w:rsid w:val="006A36D3"/>
  </w:style>
  <w:style w:type="paragraph" w:customStyle="1" w:styleId="UT">
    <w:name w:val="UT"/>
    <w:basedOn w:val="Legal"/>
    <w:link w:val="UTChar"/>
    <w:qFormat/>
    <w:rsid w:val="006E599A"/>
    <w:pPr>
      <w:ind w:left="540"/>
    </w:pPr>
  </w:style>
  <w:style w:type="character" w:customStyle="1" w:styleId="CollChar">
    <w:name w:val="Coll Char"/>
    <w:link w:val="Coll"/>
    <w:rsid w:val="00770DFD"/>
    <w:rPr>
      <w:rFonts w:ascii="Arial" w:hAnsi="Arial" w:cs="Arial"/>
      <w:spacing w:val="-3"/>
      <w:sz w:val="24"/>
      <w:szCs w:val="24"/>
      <w:lang w:val="x-none" w:eastAsia="x-none"/>
    </w:rPr>
  </w:style>
  <w:style w:type="character" w:customStyle="1" w:styleId="QuesLwnameChar">
    <w:name w:val="Ques_L_w_name Char"/>
    <w:link w:val="QuesLwname"/>
    <w:rsid w:val="00F15D52"/>
    <w:rPr>
      <w:rFonts w:ascii="Arial" w:hAnsi="Arial" w:cs="Arial"/>
      <w:spacing w:val="-3"/>
      <w:sz w:val="24"/>
      <w:szCs w:val="24"/>
      <w:lang w:val="x-none" w:eastAsia="x-none"/>
    </w:rPr>
  </w:style>
  <w:style w:type="paragraph" w:customStyle="1" w:styleId="UA">
    <w:name w:val="UA"/>
    <w:basedOn w:val="Legal"/>
    <w:link w:val="UAChar"/>
    <w:qFormat/>
    <w:rsid w:val="00DC38C1"/>
    <w:pPr>
      <w:ind w:left="540"/>
    </w:pPr>
  </w:style>
  <w:style w:type="character" w:customStyle="1" w:styleId="LegalChar">
    <w:name w:val="Legal Char"/>
    <w:link w:val="Legal"/>
    <w:rsid w:val="009D1B01"/>
    <w:rPr>
      <w:rFonts w:cs="Times New Roman"/>
      <w:spacing w:val="-3"/>
      <w:sz w:val="24"/>
      <w:szCs w:val="24"/>
      <w:lang w:val="en-CA" w:bidi="ar-SA"/>
    </w:rPr>
  </w:style>
  <w:style w:type="character" w:customStyle="1" w:styleId="UTChar">
    <w:name w:val="UT Char"/>
    <w:link w:val="UT"/>
    <w:rsid w:val="006E599A"/>
    <w:rPr>
      <w:rFonts w:cs="Times New Roman"/>
      <w:spacing w:val="-3"/>
      <w:sz w:val="24"/>
      <w:szCs w:val="24"/>
      <w:lang w:val="en-CA" w:bidi="ar-SA"/>
    </w:rPr>
  </w:style>
  <w:style w:type="paragraph" w:customStyle="1" w:styleId="REF">
    <w:name w:val="REF"/>
    <w:basedOn w:val="Legal"/>
    <w:link w:val="REFChar"/>
    <w:qFormat/>
    <w:rsid w:val="006E599A"/>
    <w:pPr>
      <w:ind w:left="540"/>
    </w:pPr>
  </w:style>
  <w:style w:type="character" w:customStyle="1" w:styleId="UAChar">
    <w:name w:val="UA Char"/>
    <w:link w:val="UA"/>
    <w:rsid w:val="00DC38C1"/>
    <w:rPr>
      <w:rFonts w:cs="Times New Roman"/>
      <w:spacing w:val="-3"/>
      <w:sz w:val="24"/>
      <w:szCs w:val="24"/>
      <w:lang w:val="en-CA" w:bidi="ar-SA"/>
    </w:rPr>
  </w:style>
  <w:style w:type="paragraph" w:customStyle="1" w:styleId="EX">
    <w:name w:val="EX"/>
    <w:basedOn w:val="Normal"/>
    <w:link w:val="EXChar"/>
    <w:qFormat/>
    <w:rsid w:val="0070434E"/>
    <w:pPr>
      <w:spacing w:line="396" w:lineRule="auto"/>
      <w:ind w:left="720"/>
    </w:pPr>
    <w:rPr>
      <w:rFonts w:ascii="Arial" w:hAnsi="Arial" w:cs="Arial"/>
      <w:b/>
      <w:sz w:val="24"/>
    </w:rPr>
  </w:style>
  <w:style w:type="character" w:customStyle="1" w:styleId="REFChar">
    <w:name w:val="REF Char"/>
    <w:link w:val="REF"/>
    <w:rsid w:val="006E599A"/>
    <w:rPr>
      <w:rFonts w:cs="Times New Roman"/>
      <w:spacing w:val="-3"/>
      <w:sz w:val="24"/>
      <w:szCs w:val="24"/>
      <w:lang w:val="en-CA" w:bidi="ar-SA"/>
    </w:rPr>
  </w:style>
  <w:style w:type="character" w:customStyle="1" w:styleId="Heading1Char">
    <w:name w:val="Heading 1 Char"/>
    <w:link w:val="Heading1"/>
    <w:uiPriority w:val="9"/>
    <w:rsid w:val="00613551"/>
    <w:rPr>
      <w:rFonts w:ascii="Cambria" w:eastAsia="Times New Roman" w:hAnsi="Cambria" w:cs="Times New Roman"/>
      <w:b/>
      <w:bCs/>
      <w:kern w:val="32"/>
      <w:sz w:val="32"/>
      <w:szCs w:val="32"/>
      <w:lang w:val="en-US" w:eastAsia="en-US"/>
    </w:rPr>
  </w:style>
  <w:style w:type="character" w:customStyle="1" w:styleId="EXChar">
    <w:name w:val="EX Char"/>
    <w:link w:val="EX"/>
    <w:rsid w:val="0070434E"/>
    <w:rPr>
      <w:rFonts w:ascii="Arial" w:hAnsi="Arial" w:cs="Arial"/>
      <w:b/>
      <w:spacing w:val="-3"/>
      <w:sz w:val="24"/>
      <w:szCs w:val="24"/>
    </w:rPr>
  </w:style>
  <w:style w:type="character" w:customStyle="1" w:styleId="Heading2Char">
    <w:name w:val="Heading 2 Char"/>
    <w:link w:val="Heading2"/>
    <w:uiPriority w:val="9"/>
    <w:semiHidden/>
    <w:rsid w:val="00613551"/>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613551"/>
    <w:rPr>
      <w:rFonts w:ascii="Cambria" w:eastAsia="Times New Roman" w:hAnsi="Cambria" w:cs="Times New Roman"/>
      <w:b/>
      <w:bCs/>
      <w:sz w:val="26"/>
      <w:szCs w:val="26"/>
      <w:lang w:val="en-US" w:eastAsia="en-US"/>
    </w:rPr>
  </w:style>
  <w:style w:type="character" w:styleId="Hyperlink">
    <w:name w:val="Hyperlink"/>
    <w:uiPriority w:val="99"/>
    <w:unhideWhenUsed/>
    <w:rsid w:val="00613551"/>
    <w:rPr>
      <w:color w:val="0000FF"/>
      <w:u w:val="single"/>
    </w:rPr>
  </w:style>
  <w:style w:type="paragraph" w:styleId="TOC1">
    <w:name w:val="toc 1"/>
    <w:basedOn w:val="Legal"/>
    <w:next w:val="Normal"/>
    <w:autoRedefine/>
    <w:uiPriority w:val="39"/>
    <w:unhideWhenUsed/>
    <w:rsid w:val="005C2E27"/>
    <w:pPr>
      <w:tabs>
        <w:tab w:val="clear" w:pos="1620"/>
        <w:tab w:val="clear" w:pos="2520"/>
        <w:tab w:val="right" w:pos="9360"/>
      </w:tabs>
      <w:spacing w:line="252" w:lineRule="auto"/>
      <w:ind w:left="0" w:right="0"/>
    </w:pPr>
    <w:rPr>
      <w:rFonts w:ascii="Times New Roman" w:hAnsi="Times New Roman"/>
      <w:sz w:val="26"/>
    </w:rPr>
  </w:style>
  <w:style w:type="paragraph" w:customStyle="1" w:styleId="IOP">
    <w:name w:val="IOP"/>
    <w:link w:val="IOPChar"/>
    <w:qFormat/>
    <w:rsid w:val="000C3B78"/>
    <w:pPr>
      <w:spacing w:line="396" w:lineRule="auto"/>
      <w:ind w:left="720"/>
      <w:outlineLvl w:val="0"/>
    </w:pPr>
    <w:rPr>
      <w:rFonts w:ascii="Arial" w:hAnsi="Arial" w:cs="Arial"/>
      <w:spacing w:val="-3"/>
      <w:sz w:val="24"/>
      <w:szCs w:val="24"/>
    </w:rPr>
  </w:style>
  <w:style w:type="paragraph" w:customStyle="1" w:styleId="OTR">
    <w:name w:val="OTR"/>
    <w:basedOn w:val="Normal"/>
    <w:link w:val="OTRChar"/>
    <w:qFormat/>
    <w:rsid w:val="00243023"/>
    <w:pPr>
      <w:tabs>
        <w:tab w:val="clear" w:pos="360"/>
        <w:tab w:val="clear" w:pos="720"/>
        <w:tab w:val="clear" w:pos="1440"/>
        <w:tab w:val="clear" w:pos="1800"/>
        <w:tab w:val="clear" w:pos="4680"/>
      </w:tabs>
      <w:spacing w:line="396" w:lineRule="auto"/>
      <w:ind w:left="720"/>
    </w:pPr>
    <w:rPr>
      <w:rFonts w:ascii="Arial" w:hAnsi="Arial"/>
      <w:b/>
      <w:sz w:val="24"/>
    </w:rPr>
  </w:style>
  <w:style w:type="character" w:customStyle="1" w:styleId="IOPChar">
    <w:name w:val="IOP Char"/>
    <w:link w:val="IOP"/>
    <w:rsid w:val="000C3B78"/>
    <w:rPr>
      <w:rFonts w:ascii="Arial" w:hAnsi="Arial" w:cs="Arial"/>
      <w:spacing w:val="-3"/>
      <w:sz w:val="24"/>
      <w:szCs w:val="24"/>
      <w:lang w:val="x-none" w:eastAsia="x-none"/>
    </w:rPr>
  </w:style>
  <w:style w:type="paragraph" w:customStyle="1" w:styleId="WitIntro">
    <w:name w:val="Wit_Intro"/>
    <w:basedOn w:val="Normal"/>
    <w:link w:val="WitIntroChar"/>
    <w:qFormat/>
    <w:rsid w:val="003E1CA2"/>
    <w:pPr>
      <w:tabs>
        <w:tab w:val="right" w:pos="8928"/>
      </w:tabs>
    </w:pPr>
    <w:rPr>
      <w:rFonts w:cs="Times New Roman"/>
      <w:b/>
      <w:szCs w:val="26"/>
      <w:lang w:val="x-none" w:eastAsia="x-none"/>
    </w:rPr>
  </w:style>
  <w:style w:type="character" w:customStyle="1" w:styleId="OTRChar">
    <w:name w:val="OTR Char"/>
    <w:link w:val="OTR"/>
    <w:rsid w:val="00243023"/>
    <w:rPr>
      <w:rFonts w:ascii="Arial" w:hAnsi="Arial"/>
      <w:b/>
      <w:spacing w:val="-3"/>
      <w:sz w:val="24"/>
      <w:szCs w:val="24"/>
    </w:rPr>
  </w:style>
  <w:style w:type="character" w:customStyle="1" w:styleId="WitIntroChar">
    <w:name w:val="Wit_Intro Char"/>
    <w:link w:val="WitIntro"/>
    <w:rsid w:val="003E1CA2"/>
    <w:rPr>
      <w:rFonts w:ascii="Times New Roman" w:hAnsi="Times New Roman" w:cs="Times New Roman"/>
      <w:b/>
      <w:spacing w:val="-3"/>
      <w:sz w:val="26"/>
      <w:szCs w:val="26"/>
      <w:lang w:eastAsia="x-none"/>
    </w:rPr>
  </w:style>
  <w:style w:type="character" w:styleId="CommentReference">
    <w:name w:val="annotation reference"/>
    <w:uiPriority w:val="99"/>
    <w:semiHidden/>
    <w:unhideWhenUsed/>
    <w:rsid w:val="00EF7339"/>
    <w:rPr>
      <w:sz w:val="16"/>
      <w:szCs w:val="16"/>
    </w:rPr>
  </w:style>
  <w:style w:type="paragraph" w:styleId="CommentText">
    <w:name w:val="annotation text"/>
    <w:basedOn w:val="Normal"/>
    <w:link w:val="CommentTextChar"/>
    <w:uiPriority w:val="99"/>
    <w:semiHidden/>
    <w:unhideWhenUsed/>
    <w:rsid w:val="00EF7339"/>
    <w:rPr>
      <w:rFonts w:ascii="Courier" w:hAnsi="Courier" w:cs="Times New Roman"/>
      <w:sz w:val="20"/>
      <w:szCs w:val="20"/>
      <w:lang w:val="x-none" w:eastAsia="x-none"/>
    </w:rPr>
  </w:style>
  <w:style w:type="character" w:customStyle="1" w:styleId="CommentTextChar">
    <w:name w:val="Comment Text Char"/>
    <w:link w:val="CommentText"/>
    <w:uiPriority w:val="99"/>
    <w:semiHidden/>
    <w:rsid w:val="00EF7339"/>
    <w:rPr>
      <w:rFonts w:ascii="Courier" w:hAnsi="Courier"/>
      <w:spacing w:val="-3"/>
    </w:rPr>
  </w:style>
  <w:style w:type="paragraph" w:styleId="CommentSubject">
    <w:name w:val="annotation subject"/>
    <w:basedOn w:val="CommentText"/>
    <w:next w:val="CommentText"/>
    <w:link w:val="CommentSubjectChar"/>
    <w:uiPriority w:val="99"/>
    <w:semiHidden/>
    <w:unhideWhenUsed/>
    <w:rsid w:val="002F68DD"/>
    <w:rPr>
      <w:b/>
      <w:bCs/>
    </w:rPr>
  </w:style>
  <w:style w:type="character" w:customStyle="1" w:styleId="CommentSubjectChar">
    <w:name w:val="Comment Subject Char"/>
    <w:link w:val="CommentSubject"/>
    <w:uiPriority w:val="99"/>
    <w:semiHidden/>
    <w:rsid w:val="002F68DD"/>
    <w:rPr>
      <w:rFonts w:ascii="Courier" w:hAnsi="Courier"/>
      <w:b/>
      <w:bCs/>
      <w:spacing w:val="-3"/>
    </w:rPr>
  </w:style>
  <w:style w:type="paragraph" w:customStyle="1" w:styleId="Index">
    <w:name w:val="Index"/>
    <w:qFormat/>
    <w:rsid w:val="00EA6E79"/>
    <w:pPr>
      <w:tabs>
        <w:tab w:val="left" w:pos="360"/>
        <w:tab w:val="left" w:pos="720"/>
        <w:tab w:val="left" w:pos="1440"/>
        <w:tab w:val="left" w:pos="1800"/>
        <w:tab w:val="left" w:pos="2160"/>
        <w:tab w:val="left" w:pos="4680"/>
        <w:tab w:val="right" w:pos="9360"/>
      </w:tabs>
      <w:spacing w:line="252" w:lineRule="auto"/>
    </w:pPr>
    <w:rPr>
      <w:rFonts w:ascii="Times New Roman" w:hAnsi="Times New Roman" w:cs="Times New Roman"/>
      <w:color w:val="000000"/>
      <w:sz w:val="26"/>
    </w:rPr>
  </w:style>
  <w:style w:type="paragraph" w:customStyle="1" w:styleId="Preamble">
    <w:name w:val="Preamble"/>
    <w:basedOn w:val="Normal"/>
    <w:qFormat/>
    <w:rsid w:val="00032904"/>
    <w:pPr>
      <w:tabs>
        <w:tab w:val="clear" w:pos="360"/>
        <w:tab w:val="clear" w:pos="720"/>
        <w:tab w:val="clear" w:pos="1440"/>
        <w:tab w:val="clear" w:pos="1800"/>
      </w:tabs>
    </w:pPr>
  </w:style>
  <w:style w:type="paragraph" w:customStyle="1" w:styleId="Indextitle">
    <w:name w:val="Index_title"/>
    <w:basedOn w:val="Normal"/>
    <w:qFormat/>
    <w:rsid w:val="005E0089"/>
    <w:pPr>
      <w:tabs>
        <w:tab w:val="left" w:pos="900"/>
        <w:tab w:val="right" w:pos="8640"/>
      </w:tabs>
      <w:autoSpaceDE/>
      <w:autoSpaceDN/>
      <w:adjustRightInd/>
      <w:ind w:left="720" w:hanging="720"/>
      <w:jc w:val="center"/>
    </w:pPr>
    <w:rPr>
      <w:rFonts w:cs="Times New Roman"/>
      <w:b/>
      <w:color w:val="000000"/>
      <w:spacing w:val="0"/>
      <w:szCs w:val="20"/>
      <w:lang w:val="en-CA" w:eastAsia="en-CA"/>
    </w:rPr>
  </w:style>
  <w:style w:type="paragraph" w:styleId="IntenseQuote">
    <w:name w:val="Intense Quote"/>
    <w:basedOn w:val="Normal"/>
    <w:next w:val="Normal"/>
    <w:link w:val="IntenseQuoteChar"/>
    <w:uiPriority w:val="30"/>
    <w:qFormat/>
    <w:rsid w:val="00856EB2"/>
    <w:pPr>
      <w:pBdr>
        <w:bottom w:val="single" w:sz="4" w:space="4" w:color="4F81BD"/>
      </w:pBdr>
      <w:spacing w:before="200" w:after="280"/>
      <w:ind w:left="936" w:right="936"/>
    </w:pPr>
    <w:rPr>
      <w:b/>
      <w:bCs/>
      <w:i/>
      <w:iCs/>
      <w:color w:val="4F81BD"/>
    </w:rPr>
  </w:style>
  <w:style w:type="paragraph" w:customStyle="1" w:styleId="Quote1">
    <w:name w:val="Quote1"/>
    <w:basedOn w:val="Coll"/>
    <w:qFormat/>
    <w:rsid w:val="00691DFC"/>
    <w:pPr>
      <w:tabs>
        <w:tab w:val="clear" w:pos="1440"/>
        <w:tab w:val="left" w:pos="2160"/>
      </w:tabs>
      <w:ind w:left="2160" w:firstLine="0"/>
    </w:pPr>
  </w:style>
  <w:style w:type="paragraph" w:customStyle="1" w:styleId="unquote">
    <w:name w:val="unquote"/>
    <w:basedOn w:val="Coll"/>
    <w:qFormat/>
    <w:rsid w:val="00261136"/>
    <w:pPr>
      <w:ind w:firstLine="0"/>
    </w:pPr>
  </w:style>
  <w:style w:type="character" w:customStyle="1" w:styleId="IntenseQuoteChar">
    <w:name w:val="Intense Quote Char"/>
    <w:link w:val="IntenseQuote"/>
    <w:uiPriority w:val="30"/>
    <w:rsid w:val="00856EB2"/>
    <w:rPr>
      <w:rFonts w:ascii="Times New Roman" w:hAnsi="Times New Roman"/>
      <w:b/>
      <w:bCs/>
      <w:i/>
      <w:iCs/>
      <w:color w:val="4F81BD"/>
      <w:spacing w:val="-3"/>
      <w:sz w:val="26"/>
      <w:szCs w:val="24"/>
      <w:lang w:val="en-US" w:eastAsia="en-US"/>
    </w:rPr>
  </w:style>
  <w:style w:type="paragraph" w:customStyle="1" w:styleId="Para">
    <w:name w:val="Para"/>
    <w:basedOn w:val="Quote1"/>
    <w:next w:val="Normal"/>
    <w:qFormat/>
    <w:rsid w:val="00920F79"/>
    <w:pPr>
      <w:tabs>
        <w:tab w:val="clear" w:pos="2160"/>
      </w:tabs>
      <w:ind w:left="1440" w:firstLine="720"/>
    </w:pPr>
    <w:rPr>
      <w:lang w:val="en-US"/>
    </w:rPr>
  </w:style>
  <w:style w:type="paragraph" w:customStyle="1" w:styleId="SessionTime">
    <w:name w:val="SessionTime"/>
    <w:basedOn w:val="Preamble"/>
    <w:next w:val="Preamble"/>
    <w:qFormat/>
    <w:rsid w:val="0079432C"/>
  </w:style>
  <w:style w:type="paragraph" w:customStyle="1" w:styleId="ProcEnd">
    <w:name w:val="ProcEnd"/>
    <w:basedOn w:val="Normal"/>
    <w:qFormat/>
    <w:rsid w:val="00A15459"/>
  </w:style>
  <w:style w:type="paragraph" w:customStyle="1" w:styleId="WitExcused">
    <w:name w:val="Wit_Excused"/>
    <w:basedOn w:val="WitIntro"/>
    <w:qFormat/>
    <w:rsid w:val="003B054A"/>
    <w:pPr>
      <w:tabs>
        <w:tab w:val="clear" w:pos="360"/>
        <w:tab w:val="clear" w:pos="720"/>
        <w:tab w:val="clear" w:pos="1440"/>
        <w:tab w:val="clear" w:pos="1800"/>
        <w:tab w:val="clear" w:pos="4680"/>
      </w:tabs>
      <w:spacing w:line="396" w:lineRule="auto"/>
      <w:ind w:left="720"/>
    </w:pPr>
    <w:rPr>
      <w:rFonts w:ascii="Arial" w:hAnsi="Arial"/>
      <w:b w:val="0"/>
      <w:sz w:val="24"/>
    </w:rPr>
  </w:style>
  <w:style w:type="paragraph" w:customStyle="1" w:styleId="Default">
    <w:name w:val="Default"/>
    <w:rsid w:val="00805D5C"/>
    <w:pPr>
      <w:autoSpaceDE w:val="0"/>
      <w:autoSpaceDN w:val="0"/>
      <w:adjustRightInd w:val="0"/>
    </w:pPr>
    <w:rPr>
      <w:rFonts w:ascii="Times New Roman" w:hAnsi="Times New Roman" w:cs="Times New Roman"/>
      <w:color w:val="000000"/>
      <w:sz w:val="24"/>
      <w:szCs w:val="24"/>
      <w:lang w:val="en-US" w:eastAsia="en-US"/>
    </w:rPr>
  </w:style>
  <w:style w:type="paragraph" w:styleId="Revision">
    <w:name w:val="Revision"/>
    <w:hidden/>
    <w:uiPriority w:val="99"/>
    <w:semiHidden/>
    <w:rsid w:val="007A4886"/>
    <w:rPr>
      <w:rFonts w:ascii="Times New Roman" w:hAnsi="Times New Roman"/>
      <w:spacing w:val="-3"/>
      <w:sz w:val="26"/>
      <w:szCs w:val="24"/>
      <w:lang w:val="en-US" w:eastAsia="en-US"/>
    </w:rPr>
  </w:style>
  <w:style w:type="paragraph" w:customStyle="1" w:styleId="NewExam">
    <w:name w:val="New Exam"/>
    <w:basedOn w:val="IOP"/>
    <w:qFormat/>
    <w:rsid w:val="00440214"/>
    <w:rPr>
      <w:b/>
      <w:u w:val="single"/>
    </w:rPr>
  </w:style>
  <w:style w:type="paragraph" w:customStyle="1" w:styleId="quotelevel2">
    <w:name w:val="quote_level2"/>
    <w:basedOn w:val="Quote1"/>
    <w:qFormat/>
    <w:rsid w:val="005211D4"/>
    <w:pPr>
      <w:tabs>
        <w:tab w:val="clear" w:pos="2160"/>
        <w:tab w:val="left" w:pos="2880"/>
      </w:tabs>
      <w:ind w:left="2880"/>
    </w:pPr>
  </w:style>
  <w:style w:type="paragraph" w:styleId="BodyText">
    <w:name w:val="Body Text"/>
    <w:basedOn w:val="Normal"/>
    <w:link w:val="BodyTextChar"/>
    <w:uiPriority w:val="99"/>
    <w:unhideWhenUsed/>
    <w:rsid w:val="002C6FED"/>
    <w:pPr>
      <w:tabs>
        <w:tab w:val="clear" w:pos="360"/>
        <w:tab w:val="clear" w:pos="720"/>
        <w:tab w:val="clear" w:pos="1440"/>
        <w:tab w:val="clear" w:pos="1800"/>
        <w:tab w:val="clear" w:pos="4680"/>
      </w:tabs>
      <w:autoSpaceDE/>
      <w:autoSpaceDN/>
      <w:adjustRightInd/>
      <w:spacing w:before="240" w:line="360" w:lineRule="auto"/>
      <w:outlineLvl w:val="0"/>
    </w:pPr>
    <w:rPr>
      <w:rFonts w:ascii="Arial" w:hAnsi="Arial" w:cs="Arial"/>
      <w:b/>
      <w:color w:val="000000"/>
      <w:sz w:val="28"/>
      <w:szCs w:val="28"/>
      <w:lang w:val="en-CA" w:eastAsia="en-CA"/>
    </w:rPr>
  </w:style>
  <w:style w:type="character" w:customStyle="1" w:styleId="BodyTextChar">
    <w:name w:val="Body Text Char"/>
    <w:basedOn w:val="DefaultParagraphFont"/>
    <w:link w:val="BodyText"/>
    <w:uiPriority w:val="99"/>
    <w:rsid w:val="002C6FED"/>
    <w:rPr>
      <w:rFonts w:ascii="Arial" w:hAnsi="Arial" w:cs="Arial"/>
      <w:b/>
      <w:color w:val="000000"/>
      <w:spacing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81026">
      <w:bodyDiv w:val="1"/>
      <w:marLeft w:val="0"/>
      <w:marRight w:val="0"/>
      <w:marTop w:val="0"/>
      <w:marBottom w:val="0"/>
      <w:divBdr>
        <w:top w:val="none" w:sz="0" w:space="0" w:color="auto"/>
        <w:left w:val="none" w:sz="0" w:space="0" w:color="auto"/>
        <w:bottom w:val="none" w:sz="0" w:space="0" w:color="auto"/>
        <w:right w:val="none" w:sz="0" w:space="0" w:color="auto"/>
      </w:divBdr>
    </w:div>
    <w:div w:id="53477971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_\Downloads\NWT%20-%20Standard%20(1)%20(5)%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61329-5465-427B-8B2B-C48748154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NWT - Standard (1) (5) (2).dot</Template>
  <TotalTime>1</TotalTime>
  <Pages>27</Pages>
  <Words>5030</Words>
  <Characters>26092</Characters>
  <Application>Microsoft Office Word</Application>
  <DocSecurity>4</DocSecurity>
  <Lines>217</Lines>
  <Paragraphs>62</Paragraphs>
  <ScaleCrop>false</ScaleCrop>
  <HeadingPairs>
    <vt:vector size="2" baseType="variant">
      <vt:variant>
        <vt:lpstr>Title</vt:lpstr>
      </vt:variant>
      <vt:variant>
        <vt:i4>1</vt:i4>
      </vt:variant>
    </vt:vector>
  </HeadingPairs>
  <TitlesOfParts>
    <vt:vector size="1" baseType="lpstr">
      <vt:lpstr>Court File No</vt:lpstr>
    </vt:vector>
  </TitlesOfParts>
  <Company>eDecree</Company>
  <LinksUpToDate>false</LinksUpToDate>
  <CharactersWithSpaces>31060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File No</dc:title>
  <dc:subject/>
  <dc:creator>joan butticci</dc:creator>
  <cp:keywords/>
  <dc:description/>
  <cp:lastModifiedBy>Heather Kenny</cp:lastModifiedBy>
  <cp:revision>2</cp:revision>
  <dcterms:created xsi:type="dcterms:W3CDTF">2025-06-10T21:03:00Z</dcterms:created>
  <dcterms:modified xsi:type="dcterms:W3CDTF">2025-06-10T21:03:00Z</dcterms:modified>
</cp:coreProperties>
</file>