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B8CA" w14:textId="0DDEFD03" w:rsidR="00B94F8E" w:rsidRPr="0032647A" w:rsidRDefault="007C123B" w:rsidP="00B94F8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v </w:t>
      </w:r>
      <w:r w:rsidR="00796794">
        <w:rPr>
          <w:rFonts w:ascii="Times New Roman" w:hAnsi="Times New Roman" w:cs="Times New Roman"/>
          <w:i/>
          <w:sz w:val="24"/>
          <w:szCs w:val="24"/>
        </w:rPr>
        <w:t xml:space="preserve">B </w:t>
      </w:r>
      <w:r w:rsidR="00000851">
        <w:rPr>
          <w:rFonts w:ascii="Times New Roman" w:hAnsi="Times New Roman" w:cs="Times New Roman"/>
          <w:i/>
          <w:sz w:val="24"/>
          <w:szCs w:val="24"/>
        </w:rPr>
        <w:t>(</w:t>
      </w:r>
      <w:r w:rsidR="00796794">
        <w:rPr>
          <w:rFonts w:ascii="Times New Roman" w:hAnsi="Times New Roman" w:cs="Times New Roman"/>
          <w:i/>
          <w:sz w:val="24"/>
          <w:szCs w:val="24"/>
        </w:rPr>
        <w:t>C</w:t>
      </w:r>
      <w:r w:rsidR="00000851">
        <w:rPr>
          <w:rFonts w:ascii="Times New Roman" w:hAnsi="Times New Roman" w:cs="Times New Roman"/>
          <w:i/>
          <w:sz w:val="24"/>
          <w:szCs w:val="24"/>
        </w:rPr>
        <w:t>)</w:t>
      </w:r>
      <w:r w:rsidR="00D75671">
        <w:rPr>
          <w:rFonts w:ascii="Times New Roman" w:hAnsi="Times New Roman" w:cs="Times New Roman"/>
          <w:sz w:val="24"/>
          <w:szCs w:val="24"/>
        </w:rPr>
        <w:t xml:space="preserve">, </w:t>
      </w:r>
      <w:r w:rsidR="003C2C86">
        <w:rPr>
          <w:rFonts w:ascii="Times New Roman" w:hAnsi="Times New Roman" w:cs="Times New Roman"/>
          <w:sz w:val="24"/>
          <w:szCs w:val="24"/>
        </w:rPr>
        <w:t>20</w:t>
      </w:r>
      <w:r>
        <w:rPr>
          <w:rFonts w:ascii="Times New Roman" w:hAnsi="Times New Roman" w:cs="Times New Roman"/>
          <w:sz w:val="24"/>
          <w:szCs w:val="24"/>
        </w:rPr>
        <w:t>24</w:t>
      </w:r>
      <w:r w:rsidR="00E23354">
        <w:rPr>
          <w:rFonts w:ascii="Times New Roman" w:hAnsi="Times New Roman" w:cs="Times New Roman"/>
          <w:sz w:val="24"/>
          <w:szCs w:val="24"/>
        </w:rPr>
        <w:t xml:space="preserve"> NWTSC </w:t>
      </w:r>
      <w:r w:rsidR="00796794" w:rsidRPr="00C939B4">
        <w:rPr>
          <w:rFonts w:ascii="Times New Roman" w:hAnsi="Times New Roman" w:cs="Times New Roman"/>
          <w:sz w:val="24"/>
          <w:szCs w:val="24"/>
        </w:rPr>
        <w:t>5</w:t>
      </w:r>
      <w:r w:rsidR="00C939B4">
        <w:rPr>
          <w:rFonts w:ascii="Times New Roman" w:hAnsi="Times New Roman" w:cs="Times New Roman"/>
          <w:sz w:val="24"/>
          <w:szCs w:val="24"/>
        </w:rPr>
        <w:t>2</w:t>
      </w:r>
    </w:p>
    <w:p w14:paraId="6EFEB8CB" w14:textId="3D8E2F46" w:rsidR="00B94F8E" w:rsidRPr="0032647A" w:rsidRDefault="001922F6" w:rsidP="00B94F8E">
      <w:pPr>
        <w:spacing w:after="0" w:line="240" w:lineRule="auto"/>
        <w:jc w:val="right"/>
        <w:rPr>
          <w:rFonts w:ascii="Times New Roman" w:hAnsi="Times New Roman" w:cs="Times New Roman"/>
          <w:sz w:val="28"/>
          <w:szCs w:val="28"/>
        </w:rPr>
      </w:pPr>
      <w:r w:rsidRPr="0032647A">
        <w:rPr>
          <w:rFonts w:ascii="Times New Roman" w:hAnsi="Times New Roman" w:cs="Times New Roman"/>
          <w:sz w:val="28"/>
          <w:szCs w:val="28"/>
        </w:rPr>
        <w:fldChar w:fldCharType="begin"/>
      </w:r>
      <w:r w:rsidR="00B94F8E" w:rsidRPr="0032647A">
        <w:rPr>
          <w:rFonts w:ascii="Times New Roman" w:hAnsi="Times New Roman" w:cs="Times New Roman"/>
          <w:sz w:val="28"/>
          <w:szCs w:val="28"/>
        </w:rPr>
        <w:instrText xml:space="preserve"> SEQ CHAPTER \h \r 1</w:instrText>
      </w:r>
      <w:r w:rsidRPr="0032647A">
        <w:rPr>
          <w:rFonts w:ascii="Times New Roman" w:hAnsi="Times New Roman" w:cs="Times New Roman"/>
          <w:sz w:val="28"/>
          <w:szCs w:val="28"/>
        </w:rPr>
        <w:fldChar w:fldCharType="end"/>
      </w:r>
      <w:r w:rsidR="00B94F8E" w:rsidRPr="0032647A">
        <w:rPr>
          <w:rFonts w:ascii="Times New Roman" w:hAnsi="Times New Roman" w:cs="Times New Roman"/>
          <w:sz w:val="28"/>
          <w:szCs w:val="28"/>
        </w:rPr>
        <w:t xml:space="preserve">Date: </w:t>
      </w:r>
      <w:bookmarkStart w:id="0" w:name="1"/>
      <w:bookmarkEnd w:id="0"/>
      <w:r w:rsidR="00B94F8E" w:rsidRPr="0032647A">
        <w:rPr>
          <w:rFonts w:ascii="Times New Roman" w:hAnsi="Times New Roman" w:cs="Times New Roman"/>
          <w:sz w:val="28"/>
          <w:szCs w:val="28"/>
        </w:rPr>
        <w:t xml:space="preserve"> 20</w:t>
      </w:r>
      <w:r w:rsidR="0098512F">
        <w:rPr>
          <w:rFonts w:ascii="Times New Roman" w:hAnsi="Times New Roman" w:cs="Times New Roman"/>
          <w:sz w:val="28"/>
          <w:szCs w:val="28"/>
        </w:rPr>
        <w:t>24</w:t>
      </w:r>
      <w:r w:rsidR="00B94F8E" w:rsidRPr="0032647A">
        <w:rPr>
          <w:rFonts w:ascii="Times New Roman" w:hAnsi="Times New Roman" w:cs="Times New Roman"/>
          <w:sz w:val="28"/>
          <w:szCs w:val="28"/>
        </w:rPr>
        <w:t xml:space="preserve"> </w:t>
      </w:r>
      <w:r w:rsidR="00DA5BAF">
        <w:rPr>
          <w:rFonts w:ascii="Times New Roman" w:hAnsi="Times New Roman" w:cs="Times New Roman"/>
          <w:sz w:val="28"/>
          <w:szCs w:val="28"/>
        </w:rPr>
        <w:t>12 16</w:t>
      </w:r>
    </w:p>
    <w:p w14:paraId="6EFEB8CC" w14:textId="448A5080" w:rsidR="00481EE6" w:rsidRDefault="001922F6" w:rsidP="00B94F8E">
      <w:pPr>
        <w:spacing w:after="0" w:line="240" w:lineRule="auto"/>
        <w:jc w:val="right"/>
        <w:rPr>
          <w:rFonts w:ascii="Times New Roman" w:hAnsi="Times New Roman" w:cs="Times New Roman"/>
          <w:sz w:val="28"/>
          <w:szCs w:val="28"/>
        </w:rPr>
      </w:pPr>
      <w:r w:rsidRPr="0032647A">
        <w:rPr>
          <w:rFonts w:ascii="Times New Roman" w:hAnsi="Times New Roman" w:cs="Times New Roman"/>
          <w:sz w:val="28"/>
          <w:szCs w:val="28"/>
        </w:rPr>
        <w:fldChar w:fldCharType="begin"/>
      </w:r>
      <w:r w:rsidR="00B94F8E" w:rsidRPr="0032647A">
        <w:rPr>
          <w:rFonts w:ascii="Times New Roman" w:hAnsi="Times New Roman" w:cs="Times New Roman"/>
          <w:sz w:val="28"/>
          <w:szCs w:val="28"/>
        </w:rPr>
        <w:instrText xml:space="preserve"> SEQ CHAPTER \h \r 1</w:instrText>
      </w:r>
      <w:r w:rsidRPr="0032647A">
        <w:rPr>
          <w:rFonts w:ascii="Times New Roman" w:hAnsi="Times New Roman" w:cs="Times New Roman"/>
          <w:sz w:val="28"/>
          <w:szCs w:val="28"/>
        </w:rPr>
        <w:fldChar w:fldCharType="end"/>
      </w:r>
      <w:r w:rsidR="00B94F8E" w:rsidRPr="0032647A">
        <w:rPr>
          <w:rFonts w:ascii="Times New Roman" w:hAnsi="Times New Roman" w:cs="Times New Roman"/>
          <w:sz w:val="28"/>
          <w:szCs w:val="28"/>
        </w:rPr>
        <w:t xml:space="preserve">Docket: </w:t>
      </w:r>
      <w:bookmarkStart w:id="1" w:name="2"/>
      <w:bookmarkEnd w:id="1"/>
      <w:r w:rsidR="00B94F8E" w:rsidRPr="0032647A">
        <w:rPr>
          <w:rFonts w:ascii="Times New Roman" w:hAnsi="Times New Roman" w:cs="Times New Roman"/>
          <w:sz w:val="28"/>
          <w:szCs w:val="28"/>
        </w:rPr>
        <w:t xml:space="preserve"> </w:t>
      </w:r>
      <w:r w:rsidR="00604A68">
        <w:rPr>
          <w:rFonts w:ascii="Times New Roman" w:hAnsi="Times New Roman" w:cs="Times New Roman"/>
          <w:sz w:val="28"/>
          <w:szCs w:val="28"/>
        </w:rPr>
        <w:t>S-1-C</w:t>
      </w:r>
      <w:r w:rsidR="0098512F">
        <w:rPr>
          <w:rFonts w:ascii="Times New Roman" w:hAnsi="Times New Roman" w:cs="Times New Roman"/>
          <w:sz w:val="28"/>
          <w:szCs w:val="28"/>
        </w:rPr>
        <w:t>R</w:t>
      </w:r>
      <w:r w:rsidR="00194D52">
        <w:rPr>
          <w:rFonts w:ascii="Times New Roman" w:hAnsi="Times New Roman" w:cs="Times New Roman"/>
          <w:sz w:val="28"/>
          <w:szCs w:val="28"/>
        </w:rPr>
        <w:t>-20</w:t>
      </w:r>
      <w:r w:rsidR="0098512F">
        <w:rPr>
          <w:rFonts w:ascii="Times New Roman" w:hAnsi="Times New Roman" w:cs="Times New Roman"/>
          <w:sz w:val="28"/>
          <w:szCs w:val="28"/>
        </w:rPr>
        <w:t>2</w:t>
      </w:r>
      <w:r w:rsidR="00796794">
        <w:rPr>
          <w:rFonts w:ascii="Times New Roman" w:hAnsi="Times New Roman" w:cs="Times New Roman"/>
          <w:sz w:val="28"/>
          <w:szCs w:val="28"/>
        </w:rPr>
        <w:t>3</w:t>
      </w:r>
      <w:r w:rsidR="00194D52">
        <w:rPr>
          <w:rFonts w:ascii="Times New Roman" w:hAnsi="Times New Roman" w:cs="Times New Roman"/>
          <w:sz w:val="28"/>
          <w:szCs w:val="28"/>
        </w:rPr>
        <w:t>-</w:t>
      </w:r>
      <w:r w:rsidR="00604A68">
        <w:rPr>
          <w:rFonts w:ascii="Times New Roman" w:hAnsi="Times New Roman" w:cs="Times New Roman"/>
          <w:sz w:val="28"/>
          <w:szCs w:val="28"/>
        </w:rPr>
        <w:t>000</w:t>
      </w:r>
      <w:r w:rsidR="0098512F">
        <w:rPr>
          <w:rFonts w:ascii="Times New Roman" w:hAnsi="Times New Roman" w:cs="Times New Roman"/>
          <w:sz w:val="28"/>
          <w:szCs w:val="28"/>
        </w:rPr>
        <w:t>0</w:t>
      </w:r>
      <w:r w:rsidR="00796794">
        <w:rPr>
          <w:rFonts w:ascii="Times New Roman" w:hAnsi="Times New Roman" w:cs="Times New Roman"/>
          <w:sz w:val="28"/>
          <w:szCs w:val="28"/>
        </w:rPr>
        <w:t>17</w:t>
      </w:r>
    </w:p>
    <w:p w14:paraId="6EFEB8CD" w14:textId="77777777" w:rsidR="00194D52" w:rsidRPr="0032647A" w:rsidRDefault="00194D52" w:rsidP="00B94F8E">
      <w:pPr>
        <w:spacing w:after="0" w:line="240" w:lineRule="auto"/>
        <w:jc w:val="right"/>
        <w:rPr>
          <w:rFonts w:ascii="Times New Roman" w:hAnsi="Times New Roman" w:cs="Times New Roman"/>
          <w:sz w:val="28"/>
          <w:szCs w:val="28"/>
        </w:rPr>
      </w:pPr>
    </w:p>
    <w:p w14:paraId="6EFEB8CE" w14:textId="77777777" w:rsidR="00896674" w:rsidRDefault="00896674" w:rsidP="00896674">
      <w:pPr>
        <w:jc w:val="center"/>
        <w:rPr>
          <w:rFonts w:ascii="Times New Roman" w:hAnsi="Times New Roman" w:cs="Times New Roman"/>
          <w:b/>
          <w:sz w:val="28"/>
          <w:szCs w:val="28"/>
        </w:rPr>
      </w:pPr>
      <w:r>
        <w:rPr>
          <w:rFonts w:ascii="Times New Roman" w:hAnsi="Times New Roman" w:cs="Times New Roman"/>
          <w:b/>
          <w:sz w:val="28"/>
          <w:szCs w:val="28"/>
        </w:rPr>
        <w:t>IN THE SUPREME COURT OF THE NORTHWEST TERRITORIES</w:t>
      </w:r>
    </w:p>
    <w:p w14:paraId="6EFEB8CF" w14:textId="77777777" w:rsidR="00896674" w:rsidRPr="008B0600" w:rsidRDefault="00896674" w:rsidP="00896674">
      <w:pPr>
        <w:rPr>
          <w:rFonts w:ascii="Times New Roman" w:hAnsi="Times New Roman" w:cs="Times New Roman"/>
          <w:sz w:val="24"/>
          <w:szCs w:val="24"/>
        </w:rPr>
      </w:pPr>
      <w:r w:rsidRPr="00031747">
        <w:rPr>
          <w:rFonts w:ascii="Times New Roman" w:hAnsi="Times New Roman" w:cs="Times New Roman"/>
          <w:sz w:val="28"/>
          <w:szCs w:val="28"/>
        </w:rPr>
        <w:t>BETWEEN:</w:t>
      </w:r>
    </w:p>
    <w:p w14:paraId="6EFEB8D2" w14:textId="0BE86DA4" w:rsidR="00896674" w:rsidRDefault="0098512F" w:rsidP="008B06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HIS MAJESTY THE KING</w:t>
      </w:r>
    </w:p>
    <w:p w14:paraId="4698998F" w14:textId="77777777" w:rsidR="008B0600" w:rsidRPr="00031747" w:rsidRDefault="008B0600" w:rsidP="008B0600">
      <w:pPr>
        <w:spacing w:after="0" w:line="240" w:lineRule="auto"/>
        <w:jc w:val="center"/>
        <w:rPr>
          <w:rFonts w:ascii="Times New Roman" w:hAnsi="Times New Roman" w:cs="Times New Roman"/>
          <w:sz w:val="28"/>
          <w:szCs w:val="28"/>
        </w:rPr>
      </w:pPr>
    </w:p>
    <w:p w14:paraId="6EFEB8D3" w14:textId="77777777" w:rsidR="00896674" w:rsidRPr="00031747" w:rsidRDefault="00896674" w:rsidP="00C72AB7">
      <w:pPr>
        <w:spacing w:after="0" w:line="240" w:lineRule="auto"/>
        <w:jc w:val="center"/>
        <w:rPr>
          <w:rFonts w:ascii="Times New Roman" w:hAnsi="Times New Roman" w:cs="Times New Roman"/>
          <w:sz w:val="28"/>
          <w:szCs w:val="28"/>
        </w:rPr>
      </w:pPr>
      <w:r w:rsidRPr="00031747">
        <w:rPr>
          <w:rFonts w:ascii="Times New Roman" w:hAnsi="Times New Roman" w:cs="Times New Roman"/>
          <w:sz w:val="28"/>
          <w:szCs w:val="28"/>
        </w:rPr>
        <w:t>-and-</w:t>
      </w:r>
    </w:p>
    <w:p w14:paraId="6EFEB8D5" w14:textId="77777777" w:rsidR="00194D52" w:rsidRPr="00031747" w:rsidRDefault="00194D52" w:rsidP="00C72AB7">
      <w:pPr>
        <w:spacing w:after="0" w:line="240" w:lineRule="auto"/>
        <w:jc w:val="center"/>
        <w:rPr>
          <w:rFonts w:ascii="Times New Roman" w:hAnsi="Times New Roman" w:cs="Times New Roman"/>
          <w:sz w:val="28"/>
          <w:szCs w:val="28"/>
        </w:rPr>
      </w:pPr>
    </w:p>
    <w:p w14:paraId="15FA15BF" w14:textId="095EF4F9" w:rsidR="008B0600" w:rsidRDefault="00796794" w:rsidP="008B06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 </w:t>
      </w:r>
      <w:r w:rsidR="00C00851">
        <w:rPr>
          <w:rFonts w:ascii="Times New Roman" w:hAnsi="Times New Roman" w:cs="Times New Roman"/>
          <w:sz w:val="28"/>
          <w:szCs w:val="28"/>
        </w:rPr>
        <w:t>(</w:t>
      </w:r>
      <w:r>
        <w:rPr>
          <w:rFonts w:ascii="Times New Roman" w:hAnsi="Times New Roman" w:cs="Times New Roman"/>
          <w:sz w:val="28"/>
          <w:szCs w:val="28"/>
        </w:rPr>
        <w:t>B</w:t>
      </w:r>
      <w:r w:rsidR="00C00851">
        <w:rPr>
          <w:rFonts w:ascii="Times New Roman" w:hAnsi="Times New Roman" w:cs="Times New Roman"/>
          <w:sz w:val="28"/>
          <w:szCs w:val="28"/>
        </w:rPr>
        <w:t>)</w:t>
      </w:r>
    </w:p>
    <w:p w14:paraId="6DA70927" w14:textId="77777777" w:rsidR="008B0600" w:rsidRDefault="008B0600" w:rsidP="008B0600">
      <w:pPr>
        <w:spacing w:after="0" w:line="240" w:lineRule="auto"/>
        <w:jc w:val="center"/>
        <w:rPr>
          <w:rFonts w:ascii="Times New Roman" w:hAnsi="Times New Roman" w:cs="Times New Roman"/>
          <w:sz w:val="28"/>
          <w:szCs w:val="28"/>
        </w:rPr>
      </w:pPr>
    </w:p>
    <w:p w14:paraId="2987C579" w14:textId="77777777" w:rsidR="008D7CE9" w:rsidRPr="008B0600" w:rsidRDefault="008D7CE9" w:rsidP="008B0600">
      <w:pPr>
        <w:spacing w:after="0" w:line="240" w:lineRule="auto"/>
        <w:jc w:val="center"/>
        <w:rPr>
          <w:rFonts w:ascii="Times New Roman" w:hAnsi="Times New Roman" w:cs="Times New Roman"/>
          <w:sz w:val="28"/>
          <w:szCs w:val="28"/>
        </w:rPr>
      </w:pPr>
    </w:p>
    <w:p w14:paraId="3485809E" w14:textId="77777777" w:rsidR="00CF331C" w:rsidRDefault="00134E27" w:rsidP="00CF331C">
      <w:pPr>
        <w:jc w:val="center"/>
        <w:rPr>
          <w:rFonts w:ascii="Times New Roman" w:hAnsi="Times New Roman" w:cs="Times New Roman"/>
          <w:b/>
          <w:sz w:val="28"/>
          <w:szCs w:val="28"/>
        </w:rPr>
      </w:pPr>
      <w:r>
        <w:rPr>
          <w:rFonts w:ascii="Times New Roman" w:hAnsi="Times New Roman" w:cs="Times New Roman"/>
          <w:b/>
          <w:sz w:val="28"/>
          <w:szCs w:val="28"/>
        </w:rPr>
        <w:t>RULING</w:t>
      </w:r>
      <w:r w:rsidR="008D7CE9">
        <w:rPr>
          <w:rFonts w:ascii="Times New Roman" w:hAnsi="Times New Roman" w:cs="Times New Roman"/>
          <w:b/>
          <w:sz w:val="28"/>
          <w:szCs w:val="28"/>
        </w:rPr>
        <w:t xml:space="preserve"> ON WHETHER </w:t>
      </w:r>
      <w:r w:rsidR="008D7CE9" w:rsidRPr="008D7CE9">
        <w:rPr>
          <w:rFonts w:ascii="Times New Roman" w:hAnsi="Times New Roman" w:cs="Times New Roman"/>
          <w:b/>
          <w:i/>
          <w:iCs/>
          <w:sz w:val="28"/>
          <w:szCs w:val="28"/>
        </w:rPr>
        <w:t>SEABOYER</w:t>
      </w:r>
      <w:r w:rsidR="008D7CE9">
        <w:rPr>
          <w:rFonts w:ascii="Times New Roman" w:hAnsi="Times New Roman" w:cs="Times New Roman"/>
          <w:b/>
          <w:sz w:val="28"/>
          <w:szCs w:val="28"/>
        </w:rPr>
        <w:t xml:space="preserve"> APPLICATION IS REQUIRED</w:t>
      </w:r>
      <w:r>
        <w:rPr>
          <w:rFonts w:ascii="Times New Roman" w:hAnsi="Times New Roman" w:cs="Times New Roman"/>
          <w:b/>
          <w:sz w:val="28"/>
          <w:szCs w:val="28"/>
        </w:rPr>
        <w:t xml:space="preserve"> </w:t>
      </w:r>
    </w:p>
    <w:p w14:paraId="1031D4D3" w14:textId="14A93DC0" w:rsidR="00CF331C" w:rsidRPr="00CF331C" w:rsidRDefault="00CF331C" w:rsidP="00CF331C">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imes New Roman" w:hAnsi="Times New Roman" w:cs="Times New Roman"/>
          <w:b/>
          <w:bCs/>
          <w:sz w:val="24"/>
          <w:szCs w:val="24"/>
        </w:rPr>
      </w:pPr>
      <w:r w:rsidRPr="00CF331C">
        <w:rPr>
          <w:rFonts w:ascii="Times New Roman" w:hAnsi="Times New Roman" w:cs="Times New Roman"/>
          <w:b/>
          <w:sz w:val="24"/>
          <w:szCs w:val="24"/>
        </w:rPr>
        <w:t>Pu</w:t>
      </w:r>
      <w:r w:rsidRPr="00CF331C">
        <w:rPr>
          <w:rFonts w:ascii="Times New Roman" w:hAnsi="Times New Roman" w:cs="Times New Roman"/>
          <w:b/>
          <w:sz w:val="24"/>
          <w:szCs w:val="24"/>
        </w:rPr>
        <w:t xml:space="preserve">blication </w:t>
      </w:r>
      <w:r w:rsidRPr="00CF331C">
        <w:rPr>
          <w:rFonts w:ascii="Times New Roman" w:hAnsi="Times New Roman" w:cs="Times New Roman"/>
          <w:b/>
          <w:sz w:val="24"/>
          <w:szCs w:val="24"/>
          <w:lang w:val="en-US"/>
        </w:rPr>
        <w:t>Ban</w:t>
      </w:r>
      <w:r w:rsidRPr="00CF331C">
        <w:rPr>
          <w:rFonts w:ascii="Times New Roman" w:hAnsi="Times New Roman" w:cs="Times New Roman"/>
          <w:b/>
          <w:bCs/>
          <w:sz w:val="24"/>
          <w:szCs w:val="24"/>
          <w:lang w:val="en-US"/>
        </w:rPr>
        <w:t xml:space="preserve">:  </w:t>
      </w:r>
      <w:r w:rsidRPr="00CF331C">
        <w:rPr>
          <w:rFonts w:ascii="Times New Roman" w:hAnsi="Times New Roman" w:cs="Times New Roman"/>
          <w:sz w:val="24"/>
          <w:szCs w:val="24"/>
        </w:rPr>
        <w:t xml:space="preserve">There is a ban on the publication, broadcast or transmission of any information that could identify the complainant, pursuant to s 486.4 of the </w:t>
      </w:r>
      <w:r w:rsidRPr="00CF331C">
        <w:rPr>
          <w:rFonts w:ascii="Times New Roman" w:hAnsi="Times New Roman" w:cs="Times New Roman"/>
          <w:i/>
          <w:sz w:val="24"/>
          <w:szCs w:val="24"/>
        </w:rPr>
        <w:t xml:space="preserve">Criminal Code, </w:t>
      </w:r>
      <w:r w:rsidRPr="00CF331C">
        <w:rPr>
          <w:rFonts w:ascii="Times New Roman" w:hAnsi="Times New Roman" w:cs="Times New Roman"/>
          <w:sz w:val="24"/>
          <w:szCs w:val="24"/>
        </w:rPr>
        <w:t>RSC 1985, c C-46</w:t>
      </w:r>
    </w:p>
    <w:p w14:paraId="2CB9E33C" w14:textId="77777777" w:rsidR="00CF331C" w:rsidRDefault="00CF331C" w:rsidP="00CF331C">
      <w:pPr>
        <w:jc w:val="center"/>
        <w:rPr>
          <w:rFonts w:ascii="Times New Roman" w:hAnsi="Times New Roman" w:cs="Times New Roman"/>
          <w:b/>
          <w:sz w:val="28"/>
          <w:szCs w:val="28"/>
        </w:rPr>
      </w:pPr>
    </w:p>
    <w:p w14:paraId="090FC548" w14:textId="2411CC50" w:rsidR="00CF331C" w:rsidRDefault="00CF331C" w:rsidP="008B0600">
      <w:pPr>
        <w:pStyle w:val="ListParagraph"/>
        <w:numPr>
          <w:ilvl w:val="0"/>
          <w:numId w:val="10"/>
        </w:numPr>
        <w:spacing w:after="0" w:line="240" w:lineRule="auto"/>
        <w:jc w:val="both"/>
        <w:rPr>
          <w:rFonts w:ascii="Times New Roman" w:hAnsi="Times New Roman" w:cs="Times New Roman"/>
          <w:sz w:val="28"/>
          <w:szCs w:val="28"/>
          <w:lang w:val="en-US"/>
        </w:rPr>
      </w:pPr>
      <w:r w:rsidRPr="00CF331C">
        <w:rPr>
          <w:rFonts w:ascii="Times New Roman" w:hAnsi="Times New Roman" w:cs="Times New Roman"/>
          <w:sz w:val="28"/>
          <w:szCs w:val="28"/>
          <w:lang w:val="en-US"/>
        </w:rPr>
        <w:t>The accused is charged with sexual assault pursuant to s 271 of the Criminal Code.  The Crown has applied pursuant to s 715.1 of the Criminal Code for a ruling with respect to the admissibility of the complainant’s video recorded statement (the “Statement”).  In support of the application, the Crown relied on an Agreed Statement of Facts signed by the Crown and defence counsel.</w:t>
      </w:r>
    </w:p>
    <w:p w14:paraId="0ED07F0F" w14:textId="77777777" w:rsidR="00CF331C" w:rsidRDefault="00CF331C" w:rsidP="00CF331C">
      <w:pPr>
        <w:pStyle w:val="ListParagraph"/>
        <w:spacing w:after="0" w:line="240" w:lineRule="auto"/>
        <w:ind w:left="0"/>
        <w:jc w:val="both"/>
        <w:rPr>
          <w:rFonts w:ascii="Times New Roman" w:hAnsi="Times New Roman" w:cs="Times New Roman"/>
          <w:sz w:val="28"/>
          <w:szCs w:val="28"/>
          <w:lang w:val="en-US"/>
        </w:rPr>
      </w:pPr>
    </w:p>
    <w:p w14:paraId="7528AAF9" w14:textId="02CCE23C" w:rsidR="008B0600" w:rsidRDefault="00094A67" w:rsidP="008B0600">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The complainant was under the age of 18 years at the time the offence is alleged to have been committed, that the Statement was made within a reasonable time after the alleged offence</w:t>
      </w:r>
      <w:r w:rsidR="00796794">
        <w:rPr>
          <w:rFonts w:ascii="Times New Roman" w:hAnsi="Times New Roman" w:cs="Times New Roman"/>
          <w:sz w:val="28"/>
          <w:szCs w:val="28"/>
          <w:lang w:val="en-US"/>
        </w:rPr>
        <w:t xml:space="preserve">, </w:t>
      </w:r>
      <w:r w:rsidRPr="00094A67">
        <w:rPr>
          <w:rFonts w:ascii="Times New Roman" w:hAnsi="Times New Roman" w:cs="Times New Roman"/>
          <w:sz w:val="28"/>
          <w:szCs w:val="28"/>
          <w:lang w:val="en-US"/>
        </w:rPr>
        <w:t>and that the Statement describes the acts complained of.</w:t>
      </w:r>
    </w:p>
    <w:p w14:paraId="0DF002BC" w14:textId="77777777" w:rsidR="008B0600" w:rsidRPr="008B0600" w:rsidRDefault="008B0600" w:rsidP="008B0600">
      <w:pPr>
        <w:pStyle w:val="ListParagraph"/>
        <w:spacing w:after="0" w:line="240" w:lineRule="auto"/>
        <w:ind w:left="0"/>
        <w:jc w:val="both"/>
        <w:rPr>
          <w:rFonts w:ascii="Times New Roman" w:hAnsi="Times New Roman" w:cs="Times New Roman"/>
          <w:sz w:val="28"/>
          <w:szCs w:val="28"/>
          <w:lang w:val="en-US"/>
        </w:rPr>
      </w:pPr>
    </w:p>
    <w:p w14:paraId="1788C4B8" w14:textId="12E57FA7" w:rsidR="00796794" w:rsidRDefault="00094A67" w:rsidP="00796794">
      <w:pPr>
        <w:pStyle w:val="ListParagraph"/>
        <w:numPr>
          <w:ilvl w:val="0"/>
          <w:numId w:val="10"/>
        </w:numPr>
        <w:spacing w:after="0" w:line="240" w:lineRule="auto"/>
        <w:jc w:val="both"/>
        <w:rPr>
          <w:rFonts w:ascii="Times New Roman" w:hAnsi="Times New Roman" w:cs="Times New Roman"/>
          <w:sz w:val="28"/>
          <w:szCs w:val="28"/>
          <w:lang w:val="en-US"/>
        </w:rPr>
      </w:pPr>
      <w:r w:rsidRPr="008B0600">
        <w:rPr>
          <w:rFonts w:ascii="Times New Roman" w:hAnsi="Times New Roman" w:cs="Times New Roman"/>
          <w:sz w:val="28"/>
          <w:szCs w:val="28"/>
          <w:lang w:val="en-US"/>
        </w:rPr>
        <w:t xml:space="preserve">The defence does not dispute that the preconditions of s 715.1 are met, subject to the complainant adopting the Statement.  </w:t>
      </w:r>
    </w:p>
    <w:p w14:paraId="493916B6" w14:textId="77777777" w:rsidR="008B0600" w:rsidRPr="008B0600" w:rsidRDefault="008B0600" w:rsidP="008B0600">
      <w:pPr>
        <w:pStyle w:val="ListParagraph"/>
        <w:spacing w:after="0" w:line="240" w:lineRule="auto"/>
        <w:ind w:left="0"/>
        <w:jc w:val="both"/>
        <w:rPr>
          <w:rFonts w:ascii="Times New Roman" w:hAnsi="Times New Roman" w:cs="Times New Roman"/>
          <w:sz w:val="28"/>
          <w:szCs w:val="28"/>
          <w:lang w:val="en-US"/>
        </w:rPr>
      </w:pPr>
    </w:p>
    <w:p w14:paraId="751F53C9" w14:textId="648E9EA5"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However, there is one aspect of the Statement on which the Crown seeks a ruling.  Specifically, the complainant refers in the Statement to the fact that she had never had sex before the event that led to criminal charges being laid against the accused.  This raises the issue as to whether a </w:t>
      </w:r>
      <w:r w:rsidR="000E1829">
        <w:rPr>
          <w:rFonts w:ascii="Times New Roman" w:hAnsi="Times New Roman" w:cs="Times New Roman"/>
          <w:i/>
          <w:iCs/>
          <w:sz w:val="28"/>
          <w:szCs w:val="28"/>
          <w:lang w:val="en-US"/>
        </w:rPr>
        <w:t xml:space="preserve">R v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1991 </w:t>
      </w:r>
      <w:proofErr w:type="spellStart"/>
      <w:r w:rsidRPr="00094A67">
        <w:rPr>
          <w:rFonts w:ascii="Times New Roman" w:hAnsi="Times New Roman" w:cs="Times New Roman"/>
          <w:sz w:val="28"/>
          <w:szCs w:val="28"/>
          <w:lang w:val="en-US"/>
        </w:rPr>
        <w:t>CanLII</w:t>
      </w:r>
      <w:proofErr w:type="spellEnd"/>
      <w:r w:rsidRPr="00094A67">
        <w:rPr>
          <w:rFonts w:ascii="Times New Roman" w:hAnsi="Times New Roman" w:cs="Times New Roman"/>
          <w:sz w:val="28"/>
          <w:szCs w:val="28"/>
          <w:lang w:val="en-US"/>
        </w:rPr>
        <w:t xml:space="preserve"> 76 </w:t>
      </w:r>
      <w:r w:rsidR="000E1829" w:rsidRPr="000E1829">
        <w:rPr>
          <w:rFonts w:ascii="Times New Roman" w:hAnsi="Times New Roman" w:cs="Times New Roman"/>
          <w:sz w:val="28"/>
          <w:szCs w:val="28"/>
          <w:lang w:val="en-US"/>
        </w:rPr>
        <w:t xml:space="preserve">(SCC) </w:t>
      </w:r>
      <w:r w:rsidRPr="00094A67">
        <w:rPr>
          <w:rFonts w:ascii="Times New Roman" w:hAnsi="Times New Roman" w:cs="Times New Roman"/>
          <w:sz w:val="28"/>
          <w:szCs w:val="28"/>
          <w:lang w:val="en-US"/>
        </w:rPr>
        <w:lastRenderedPageBreak/>
        <w:t>[</w:t>
      </w:r>
      <w:r w:rsidRPr="00094A67">
        <w:rPr>
          <w:rFonts w:ascii="Times New Roman" w:hAnsi="Times New Roman" w:cs="Times New Roman"/>
          <w:i/>
          <w:iCs/>
          <w:sz w:val="28"/>
          <w:szCs w:val="28"/>
          <w:lang w:val="en-US"/>
        </w:rPr>
        <w:t>Seaboye</w:t>
      </w:r>
      <w:r w:rsidRPr="00094A67">
        <w:rPr>
          <w:rFonts w:ascii="Times New Roman" w:hAnsi="Times New Roman" w:cs="Times New Roman"/>
          <w:sz w:val="28"/>
          <w:szCs w:val="28"/>
          <w:lang w:val="en-US"/>
        </w:rPr>
        <w:t xml:space="preserve">r] application is required to determine the admissibility of portions of the Statement. </w:t>
      </w:r>
    </w:p>
    <w:p w14:paraId="4DDE453F" w14:textId="77777777" w:rsidR="00094A67" w:rsidRPr="00094A67" w:rsidRDefault="00094A67" w:rsidP="00796794">
      <w:pPr>
        <w:pStyle w:val="ListParagraph"/>
        <w:spacing w:after="0" w:line="240" w:lineRule="auto"/>
        <w:ind w:left="0"/>
        <w:jc w:val="both"/>
        <w:rPr>
          <w:rFonts w:ascii="Times New Roman" w:hAnsi="Times New Roman" w:cs="Times New Roman"/>
          <w:sz w:val="28"/>
          <w:szCs w:val="28"/>
          <w:lang w:val="en-US"/>
        </w:rPr>
      </w:pPr>
    </w:p>
    <w:p w14:paraId="63136C35" w14:textId="3AE0B36A"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The Crown takes the position that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is not required.  The defence position is that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is required</w:t>
      </w:r>
      <w:r w:rsidR="000E1829">
        <w:rPr>
          <w:rFonts w:ascii="Times New Roman" w:hAnsi="Times New Roman" w:cs="Times New Roman"/>
          <w:sz w:val="28"/>
          <w:szCs w:val="28"/>
          <w:lang w:val="en-US"/>
        </w:rPr>
        <w:t>.</w:t>
      </w:r>
      <w:r w:rsidR="00DA5BAF">
        <w:rPr>
          <w:rFonts w:ascii="Times New Roman" w:hAnsi="Times New Roman" w:cs="Times New Roman"/>
          <w:sz w:val="28"/>
          <w:szCs w:val="28"/>
          <w:lang w:val="en-US"/>
        </w:rPr>
        <w:t xml:space="preserve"> </w:t>
      </w:r>
      <w:r w:rsidRPr="00094A67">
        <w:rPr>
          <w:rFonts w:ascii="Times New Roman" w:hAnsi="Times New Roman" w:cs="Times New Roman"/>
          <w:sz w:val="28"/>
          <w:szCs w:val="28"/>
          <w:lang w:val="en-US"/>
        </w:rPr>
        <w:t xml:space="preserve"> </w:t>
      </w:r>
      <w:r w:rsidR="009D0F40">
        <w:rPr>
          <w:rFonts w:ascii="Times New Roman" w:hAnsi="Times New Roman" w:cs="Times New Roman"/>
          <w:sz w:val="28"/>
          <w:szCs w:val="28"/>
          <w:lang w:val="en-US"/>
        </w:rPr>
        <w:t>T</w:t>
      </w:r>
      <w:r w:rsidRPr="00094A67">
        <w:rPr>
          <w:rFonts w:ascii="Times New Roman" w:hAnsi="Times New Roman" w:cs="Times New Roman"/>
          <w:sz w:val="28"/>
          <w:szCs w:val="28"/>
          <w:lang w:val="en-US"/>
        </w:rPr>
        <w:t>he</w:t>
      </w:r>
      <w:r w:rsidR="000E1829">
        <w:rPr>
          <w:rFonts w:ascii="Times New Roman" w:hAnsi="Times New Roman" w:cs="Times New Roman"/>
          <w:sz w:val="28"/>
          <w:szCs w:val="28"/>
          <w:lang w:val="en-US"/>
        </w:rPr>
        <w:t xml:space="preserve"> defence</w:t>
      </w:r>
      <w:r w:rsidRPr="00094A67">
        <w:rPr>
          <w:rFonts w:ascii="Times New Roman" w:hAnsi="Times New Roman" w:cs="Times New Roman"/>
          <w:sz w:val="28"/>
          <w:szCs w:val="28"/>
          <w:lang w:val="en-US"/>
        </w:rPr>
        <w:t xml:space="preserve"> also indicate</w:t>
      </w:r>
      <w:r w:rsidR="009D0F40">
        <w:rPr>
          <w:rFonts w:ascii="Times New Roman" w:hAnsi="Times New Roman" w:cs="Times New Roman"/>
          <w:sz w:val="28"/>
          <w:szCs w:val="28"/>
          <w:lang w:val="en-US"/>
        </w:rPr>
        <w:t>s</w:t>
      </w:r>
      <w:r w:rsidRPr="00094A67">
        <w:rPr>
          <w:rFonts w:ascii="Times New Roman" w:hAnsi="Times New Roman" w:cs="Times New Roman"/>
          <w:sz w:val="28"/>
          <w:szCs w:val="28"/>
          <w:lang w:val="en-US"/>
        </w:rPr>
        <w:t xml:space="preserve"> they would consent to the Statement being admitted if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is held. </w:t>
      </w:r>
    </w:p>
    <w:p w14:paraId="7B2B23CA" w14:textId="77777777" w:rsidR="00094A67" w:rsidRPr="00094A67" w:rsidRDefault="00094A67" w:rsidP="00796794">
      <w:pPr>
        <w:pStyle w:val="ListParagraph"/>
        <w:spacing w:after="0" w:line="240" w:lineRule="auto"/>
        <w:ind w:left="0"/>
        <w:jc w:val="both"/>
        <w:rPr>
          <w:rFonts w:ascii="Times New Roman" w:hAnsi="Times New Roman" w:cs="Times New Roman"/>
          <w:sz w:val="28"/>
          <w:szCs w:val="28"/>
          <w:lang w:val="en-US"/>
        </w:rPr>
      </w:pPr>
    </w:p>
    <w:p w14:paraId="4108E3DC" w14:textId="488D7C22"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For the following reasons, I agree </w:t>
      </w:r>
      <w:r w:rsidR="009D0F40">
        <w:rPr>
          <w:rFonts w:ascii="Times New Roman" w:hAnsi="Times New Roman" w:cs="Times New Roman"/>
          <w:sz w:val="28"/>
          <w:szCs w:val="28"/>
          <w:lang w:val="en-US"/>
        </w:rPr>
        <w:t xml:space="preserve">with the Crown’s position </w:t>
      </w:r>
      <w:r w:rsidRPr="00094A67">
        <w:rPr>
          <w:rFonts w:ascii="Times New Roman" w:hAnsi="Times New Roman" w:cs="Times New Roman"/>
          <w:sz w:val="28"/>
          <w:szCs w:val="28"/>
          <w:lang w:val="en-US"/>
        </w:rPr>
        <w:t xml:space="preserve">that no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is required and that the Statement is admissible, subject to the complainant adopting the Statement at trial.  </w:t>
      </w:r>
    </w:p>
    <w:p w14:paraId="0D1A42EC" w14:textId="77777777" w:rsidR="00094A67" w:rsidRPr="00094A67" w:rsidRDefault="00094A67" w:rsidP="00796794">
      <w:pPr>
        <w:pStyle w:val="ListParagraph"/>
        <w:spacing w:after="0" w:line="240" w:lineRule="auto"/>
        <w:ind w:left="0"/>
        <w:jc w:val="both"/>
        <w:rPr>
          <w:rFonts w:ascii="Times New Roman" w:hAnsi="Times New Roman" w:cs="Times New Roman"/>
          <w:sz w:val="28"/>
          <w:szCs w:val="28"/>
          <w:lang w:val="en-US"/>
        </w:rPr>
      </w:pPr>
    </w:p>
    <w:p w14:paraId="4385FC99" w14:textId="2F60BBB8"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The specific portion of the Statement which is contentious is as follows: </w:t>
      </w:r>
    </w:p>
    <w:p w14:paraId="06386183" w14:textId="77777777" w:rsidR="00094A67" w:rsidRPr="00094A67" w:rsidRDefault="00094A67" w:rsidP="00796794">
      <w:pPr>
        <w:pStyle w:val="ListParagraph"/>
        <w:spacing w:after="0" w:line="240" w:lineRule="auto"/>
        <w:ind w:left="0"/>
        <w:jc w:val="both"/>
        <w:rPr>
          <w:rFonts w:ascii="Times New Roman" w:hAnsi="Times New Roman" w:cs="Times New Roman"/>
          <w:sz w:val="28"/>
          <w:szCs w:val="28"/>
          <w:lang w:val="en-US"/>
        </w:rPr>
      </w:pPr>
    </w:p>
    <w:p w14:paraId="3C018F98" w14:textId="77777777" w:rsidR="00094A67" w:rsidRPr="00796794" w:rsidRDefault="00094A67" w:rsidP="00796794">
      <w:pPr>
        <w:pStyle w:val="ListParagraph"/>
        <w:spacing w:after="0" w:line="240" w:lineRule="auto"/>
        <w:ind w:left="1134" w:right="1134"/>
        <w:jc w:val="both"/>
        <w:rPr>
          <w:rFonts w:ascii="Times New Roman" w:hAnsi="Times New Roman" w:cs="Times New Roman"/>
          <w:sz w:val="24"/>
          <w:szCs w:val="24"/>
          <w:lang w:val="en-US"/>
        </w:rPr>
      </w:pPr>
      <w:r w:rsidRPr="00094A67">
        <w:rPr>
          <w:rFonts w:ascii="Times New Roman" w:hAnsi="Times New Roman" w:cs="Times New Roman"/>
          <w:sz w:val="24"/>
          <w:szCs w:val="24"/>
          <w:lang w:val="en-US"/>
        </w:rPr>
        <w:t xml:space="preserve">And then he told me that </w:t>
      </w:r>
      <w:proofErr w:type="spellStart"/>
      <w:r w:rsidRPr="00094A67">
        <w:rPr>
          <w:rFonts w:ascii="Times New Roman" w:hAnsi="Times New Roman" w:cs="Times New Roman"/>
          <w:sz w:val="24"/>
          <w:szCs w:val="24"/>
          <w:lang w:val="en-US"/>
        </w:rPr>
        <w:t>ahm</w:t>
      </w:r>
      <w:proofErr w:type="spellEnd"/>
      <w:r w:rsidRPr="00094A67">
        <w:rPr>
          <w:rFonts w:ascii="Times New Roman" w:hAnsi="Times New Roman" w:cs="Times New Roman"/>
          <w:sz w:val="24"/>
          <w:szCs w:val="24"/>
          <w:lang w:val="en-US"/>
        </w:rPr>
        <w:t>…if we can do it, I said: “No” and then he’s like “Why you’re scared” and then I look at him, I was like this</w:t>
      </w:r>
      <w:proofErr w:type="gramStart"/>
      <w:r w:rsidRPr="00094A67">
        <w:rPr>
          <w:rFonts w:ascii="Times New Roman" w:hAnsi="Times New Roman" w:cs="Times New Roman"/>
          <w:sz w:val="24"/>
          <w:szCs w:val="24"/>
          <w:lang w:val="en-US"/>
        </w:rPr>
        <w:t>:  “</w:t>
      </w:r>
      <w:proofErr w:type="gramEnd"/>
      <w:r w:rsidRPr="00094A67">
        <w:rPr>
          <w:rFonts w:ascii="Times New Roman" w:hAnsi="Times New Roman" w:cs="Times New Roman"/>
          <w:sz w:val="24"/>
          <w:szCs w:val="24"/>
          <w:lang w:val="en-US"/>
        </w:rPr>
        <w:t xml:space="preserve">This is my first time.”  He’s like: “Well don’t tell no one.”   And then I was like: “What do you mean?” He…I’ll … I’ll do it.  </w:t>
      </w:r>
      <w:proofErr w:type="spellStart"/>
      <w:proofErr w:type="gramStart"/>
      <w:r w:rsidRPr="00094A67">
        <w:rPr>
          <w:rFonts w:ascii="Times New Roman" w:hAnsi="Times New Roman" w:cs="Times New Roman"/>
          <w:sz w:val="24"/>
          <w:szCs w:val="24"/>
          <w:lang w:val="en-US"/>
        </w:rPr>
        <w:t>I”ll</w:t>
      </w:r>
      <w:proofErr w:type="spellEnd"/>
      <w:proofErr w:type="gramEnd"/>
      <w:r w:rsidRPr="00094A67">
        <w:rPr>
          <w:rFonts w:ascii="Times New Roman" w:hAnsi="Times New Roman" w:cs="Times New Roman"/>
          <w:sz w:val="24"/>
          <w:szCs w:val="24"/>
          <w:lang w:val="en-US"/>
        </w:rPr>
        <w:t xml:space="preserve">…” like </w:t>
      </w:r>
      <w:proofErr w:type="spellStart"/>
      <w:r w:rsidRPr="00094A67">
        <w:rPr>
          <w:rFonts w:ascii="Times New Roman" w:hAnsi="Times New Roman" w:cs="Times New Roman"/>
          <w:sz w:val="24"/>
          <w:szCs w:val="24"/>
          <w:lang w:val="en-US"/>
        </w:rPr>
        <w:t>ahm</w:t>
      </w:r>
      <w:proofErr w:type="spellEnd"/>
      <w:r w:rsidRPr="00094A67">
        <w:rPr>
          <w:rFonts w:ascii="Times New Roman" w:hAnsi="Times New Roman" w:cs="Times New Roman"/>
          <w:sz w:val="24"/>
          <w:szCs w:val="24"/>
          <w:lang w:val="en-US"/>
        </w:rPr>
        <w:t xml:space="preserve">…he said we can do it but don’t tell no one, I was like: “I don’t </w:t>
      </w:r>
      <w:proofErr w:type="spellStart"/>
      <w:r w:rsidRPr="00094A67">
        <w:rPr>
          <w:rFonts w:ascii="Times New Roman" w:hAnsi="Times New Roman" w:cs="Times New Roman"/>
          <w:sz w:val="24"/>
          <w:szCs w:val="24"/>
          <w:lang w:val="en-US"/>
        </w:rPr>
        <w:t>wanna</w:t>
      </w:r>
      <w:proofErr w:type="spellEnd"/>
      <w:r w:rsidRPr="00094A67">
        <w:rPr>
          <w:rFonts w:ascii="Times New Roman" w:hAnsi="Times New Roman" w:cs="Times New Roman"/>
          <w:sz w:val="24"/>
          <w:szCs w:val="24"/>
          <w:lang w:val="en-US"/>
        </w:rPr>
        <w:t xml:space="preserve"> do it though.”  He’s like: “Why? It’s not </w:t>
      </w:r>
      <w:proofErr w:type="spellStart"/>
      <w:r w:rsidRPr="00094A67">
        <w:rPr>
          <w:rFonts w:ascii="Times New Roman" w:hAnsi="Times New Roman" w:cs="Times New Roman"/>
          <w:sz w:val="24"/>
          <w:szCs w:val="24"/>
          <w:lang w:val="en-US"/>
        </w:rPr>
        <w:t>gonna</w:t>
      </w:r>
      <w:proofErr w:type="spellEnd"/>
      <w:r w:rsidRPr="00094A67">
        <w:rPr>
          <w:rFonts w:ascii="Times New Roman" w:hAnsi="Times New Roman" w:cs="Times New Roman"/>
          <w:sz w:val="24"/>
          <w:szCs w:val="24"/>
          <w:lang w:val="en-US"/>
        </w:rPr>
        <w:t xml:space="preserve"> get sore.”  I was like “It’s not that, it’s just that…</w:t>
      </w:r>
      <w:proofErr w:type="spellStart"/>
      <w:proofErr w:type="gramStart"/>
      <w:r w:rsidRPr="00094A67">
        <w:rPr>
          <w:rFonts w:ascii="Times New Roman" w:hAnsi="Times New Roman" w:cs="Times New Roman"/>
          <w:sz w:val="24"/>
          <w:szCs w:val="24"/>
          <w:lang w:val="en-US"/>
        </w:rPr>
        <w:t>ahm</w:t>
      </w:r>
      <w:proofErr w:type="spellEnd"/>
      <w:r w:rsidRPr="00094A67">
        <w:rPr>
          <w:rFonts w:ascii="Times New Roman" w:hAnsi="Times New Roman" w:cs="Times New Roman"/>
          <w:sz w:val="24"/>
          <w:szCs w:val="24"/>
          <w:lang w:val="en-US"/>
        </w:rPr>
        <w:t>..</w:t>
      </w:r>
      <w:proofErr w:type="gramEnd"/>
      <w:r w:rsidRPr="00094A67">
        <w:rPr>
          <w:rFonts w:ascii="Times New Roman" w:hAnsi="Times New Roman" w:cs="Times New Roman"/>
          <w:sz w:val="24"/>
          <w:szCs w:val="24"/>
          <w:lang w:val="en-US"/>
        </w:rPr>
        <w:t xml:space="preserve">I don’t </w:t>
      </w:r>
      <w:proofErr w:type="spellStart"/>
      <w:r w:rsidRPr="00094A67">
        <w:rPr>
          <w:rFonts w:ascii="Times New Roman" w:hAnsi="Times New Roman" w:cs="Times New Roman"/>
          <w:sz w:val="24"/>
          <w:szCs w:val="24"/>
          <w:lang w:val="en-US"/>
        </w:rPr>
        <w:t>wanna</w:t>
      </w:r>
      <w:proofErr w:type="spellEnd"/>
      <w:r w:rsidRPr="00094A67">
        <w:rPr>
          <w:rFonts w:ascii="Times New Roman" w:hAnsi="Times New Roman" w:cs="Times New Roman"/>
          <w:sz w:val="24"/>
          <w:szCs w:val="24"/>
          <w:lang w:val="en-US"/>
        </w:rPr>
        <w:t xml:space="preserve"> do it because I am not ready and that’s … not yet” and then he said: “You’re not interested in doing this stuff?” I’m like: “Not interested.”</w:t>
      </w:r>
    </w:p>
    <w:p w14:paraId="2826011A" w14:textId="77777777" w:rsidR="00796794" w:rsidRPr="00094A67" w:rsidRDefault="00796794" w:rsidP="00796794">
      <w:pPr>
        <w:pStyle w:val="ListParagraph"/>
        <w:spacing w:after="0" w:line="240" w:lineRule="auto"/>
        <w:ind w:left="0"/>
        <w:jc w:val="both"/>
        <w:rPr>
          <w:rFonts w:ascii="Times New Roman" w:hAnsi="Times New Roman" w:cs="Times New Roman"/>
          <w:sz w:val="28"/>
          <w:szCs w:val="28"/>
          <w:lang w:val="en-US"/>
        </w:rPr>
      </w:pPr>
    </w:p>
    <w:p w14:paraId="22EE8C1E" w14:textId="77777777"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The reference to “this is my first time”, “I’m not ready” and “not yet” all suggest that the complainant had previously not had sexual intercourse and was a virgin.  </w:t>
      </w:r>
    </w:p>
    <w:p w14:paraId="348222D5" w14:textId="77777777" w:rsidR="00094A67" w:rsidRPr="00094A67" w:rsidRDefault="00094A67" w:rsidP="00796794">
      <w:pPr>
        <w:pStyle w:val="ListParagraph"/>
        <w:spacing w:after="0" w:line="240" w:lineRule="auto"/>
        <w:ind w:left="0"/>
        <w:jc w:val="both"/>
        <w:rPr>
          <w:rFonts w:ascii="Times New Roman" w:hAnsi="Times New Roman" w:cs="Times New Roman"/>
          <w:sz w:val="28"/>
          <w:szCs w:val="28"/>
          <w:lang w:val="en-US"/>
        </w:rPr>
      </w:pPr>
    </w:p>
    <w:p w14:paraId="7F7F073D" w14:textId="600C0157" w:rsidR="00094A67" w:rsidRPr="008B0600" w:rsidRDefault="00094A67" w:rsidP="008B0600">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Section 276 of the </w:t>
      </w:r>
      <w:r w:rsidRPr="00094A67">
        <w:rPr>
          <w:rFonts w:ascii="Times New Roman" w:hAnsi="Times New Roman" w:cs="Times New Roman"/>
          <w:i/>
          <w:iCs/>
          <w:sz w:val="28"/>
          <w:szCs w:val="28"/>
          <w:lang w:val="en-US"/>
        </w:rPr>
        <w:t>Criminal Code</w:t>
      </w:r>
      <w:r w:rsidRPr="00094A67">
        <w:rPr>
          <w:rFonts w:ascii="Times New Roman" w:hAnsi="Times New Roman" w:cs="Times New Roman"/>
          <w:sz w:val="28"/>
          <w:szCs w:val="28"/>
          <w:lang w:val="en-US"/>
        </w:rPr>
        <w:t xml:space="preserve"> prohibits the accused from adducing evidence with respect to a complainant’s sexual history if the evidence is being adduced to support the inference that a complainant is more likely to have consented to the sexual activity that is the subject of the charge or is less </w:t>
      </w:r>
      <w:r w:rsidR="000E1829">
        <w:rPr>
          <w:rFonts w:ascii="Times New Roman" w:hAnsi="Times New Roman" w:cs="Times New Roman"/>
          <w:sz w:val="28"/>
          <w:szCs w:val="28"/>
          <w:lang w:val="en-US"/>
        </w:rPr>
        <w:t xml:space="preserve">worthy </w:t>
      </w:r>
      <w:r w:rsidRPr="00094A67">
        <w:rPr>
          <w:rFonts w:ascii="Times New Roman" w:hAnsi="Times New Roman" w:cs="Times New Roman"/>
          <w:sz w:val="28"/>
          <w:szCs w:val="28"/>
          <w:lang w:val="en-US"/>
        </w:rPr>
        <w:t xml:space="preserve">of belief (the “twin myths”).  The Supreme Court of Canada in </w:t>
      </w:r>
      <w:r w:rsidRPr="00094A67">
        <w:rPr>
          <w:rFonts w:ascii="Times New Roman" w:hAnsi="Times New Roman" w:cs="Times New Roman"/>
          <w:i/>
          <w:iCs/>
          <w:sz w:val="28"/>
          <w:szCs w:val="28"/>
          <w:lang w:val="en-US"/>
        </w:rPr>
        <w:t xml:space="preserve">Seaboyer </w:t>
      </w:r>
      <w:r w:rsidRPr="00094A67">
        <w:rPr>
          <w:rFonts w:ascii="Times New Roman" w:hAnsi="Times New Roman" w:cs="Times New Roman"/>
          <w:sz w:val="28"/>
          <w:szCs w:val="28"/>
          <w:lang w:val="en-US"/>
        </w:rPr>
        <w:t>struck down an earlier</w:t>
      </w:r>
      <w:r w:rsidR="008B0600">
        <w:rPr>
          <w:rFonts w:ascii="Times New Roman" w:hAnsi="Times New Roman" w:cs="Times New Roman"/>
          <w:sz w:val="28"/>
          <w:szCs w:val="28"/>
          <w:lang w:val="en-US"/>
        </w:rPr>
        <w:t xml:space="preserve"> </w:t>
      </w:r>
      <w:r w:rsidRPr="008B0600">
        <w:rPr>
          <w:rFonts w:ascii="Times New Roman" w:hAnsi="Times New Roman" w:cs="Times New Roman"/>
          <w:sz w:val="28"/>
          <w:szCs w:val="28"/>
          <w:lang w:val="en-US"/>
        </w:rPr>
        <w:t xml:space="preserve">version of s 276 as being overly broad and set guidelines for the admissibility of sexual conduct evidence.  These guidelines have now been incorporated in the current s 276 of the </w:t>
      </w:r>
      <w:r w:rsidRPr="008B0600">
        <w:rPr>
          <w:rFonts w:ascii="Times New Roman" w:hAnsi="Times New Roman" w:cs="Times New Roman"/>
          <w:i/>
          <w:iCs/>
          <w:sz w:val="28"/>
          <w:szCs w:val="28"/>
          <w:lang w:val="en-US"/>
        </w:rPr>
        <w:t>Code.</w:t>
      </w:r>
      <w:r w:rsidRPr="008B0600">
        <w:rPr>
          <w:rFonts w:ascii="Times New Roman" w:hAnsi="Times New Roman" w:cs="Times New Roman"/>
          <w:sz w:val="28"/>
          <w:szCs w:val="28"/>
          <w:lang w:val="en-US"/>
        </w:rPr>
        <w:t xml:space="preserve">  </w:t>
      </w:r>
    </w:p>
    <w:p w14:paraId="4745A266"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55740AFB" w14:textId="5C9D6BBD"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However, s 276 regime only applies to situations where the accused proposes to adduce evidence of a complainant’s sexual history.  It does not govern the situation where the Crown seeks to adduce evidence of a complainant’s sexual history.  In those instances, the principles respecting the admissibility of this </w:t>
      </w:r>
      <w:r w:rsidRPr="00094A67">
        <w:rPr>
          <w:rFonts w:ascii="Times New Roman" w:hAnsi="Times New Roman" w:cs="Times New Roman"/>
          <w:sz w:val="28"/>
          <w:szCs w:val="28"/>
          <w:lang w:val="en-US"/>
        </w:rPr>
        <w:lastRenderedPageBreak/>
        <w:t xml:space="preserve">evidence as set out in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continue to govern and the Crown must apply to lead evidence of prior sexual activity:  See </w:t>
      </w:r>
      <w:r w:rsidRPr="00094A67">
        <w:rPr>
          <w:rFonts w:ascii="Times New Roman" w:hAnsi="Times New Roman" w:cs="Times New Roman"/>
          <w:i/>
          <w:iCs/>
          <w:sz w:val="28"/>
          <w:szCs w:val="28"/>
          <w:lang w:val="en-US"/>
        </w:rPr>
        <w:t>R v Barton</w:t>
      </w:r>
      <w:r w:rsidRPr="00094A67">
        <w:rPr>
          <w:rFonts w:ascii="Times New Roman" w:hAnsi="Times New Roman" w:cs="Times New Roman"/>
          <w:sz w:val="28"/>
          <w:szCs w:val="28"/>
          <w:lang w:val="en-US"/>
        </w:rPr>
        <w:t xml:space="preserve">, 2019 SCC 33 at para 80. </w:t>
      </w:r>
    </w:p>
    <w:p w14:paraId="5FD6168C"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081AA4D5" w14:textId="1D142945" w:rsidR="00DA5BAF" w:rsidRDefault="00094A67" w:rsidP="00DA5BAF">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Here, the Crown seeks to introduce the full Statement of the complainant, including the references to her lack of prior sexual activity, as set out in paragraph 7 above.  </w:t>
      </w:r>
    </w:p>
    <w:p w14:paraId="2FB5EF66" w14:textId="77777777" w:rsidR="00DA5BAF" w:rsidRPr="00DA5BAF" w:rsidRDefault="00DA5BAF" w:rsidP="00DA5BAF">
      <w:pPr>
        <w:pStyle w:val="ListParagraph"/>
        <w:spacing w:after="0" w:line="240" w:lineRule="auto"/>
        <w:ind w:left="0"/>
        <w:jc w:val="both"/>
        <w:rPr>
          <w:rFonts w:ascii="Times New Roman" w:hAnsi="Times New Roman" w:cs="Times New Roman"/>
          <w:sz w:val="28"/>
          <w:szCs w:val="28"/>
          <w:lang w:val="en-US"/>
        </w:rPr>
      </w:pPr>
    </w:p>
    <w:p w14:paraId="66875479" w14:textId="7AD1D372" w:rsidR="00094A67" w:rsidRDefault="00094A67" w:rsidP="000A5402">
      <w:pPr>
        <w:pStyle w:val="ListParagraph"/>
        <w:numPr>
          <w:ilvl w:val="0"/>
          <w:numId w:val="10"/>
        </w:numPr>
        <w:spacing w:after="0" w:line="240" w:lineRule="auto"/>
        <w:jc w:val="both"/>
        <w:rPr>
          <w:rFonts w:ascii="Times New Roman" w:hAnsi="Times New Roman" w:cs="Times New Roman"/>
          <w:sz w:val="28"/>
          <w:szCs w:val="28"/>
          <w:lang w:val="en-US"/>
        </w:rPr>
      </w:pPr>
      <w:r w:rsidRPr="00DA5BAF">
        <w:rPr>
          <w:rFonts w:ascii="Times New Roman" w:hAnsi="Times New Roman" w:cs="Times New Roman"/>
          <w:sz w:val="28"/>
          <w:szCs w:val="28"/>
          <w:lang w:val="en-US"/>
        </w:rPr>
        <w:t xml:space="preserve">Within that context, I must decide whether evidence of a </w:t>
      </w:r>
      <w:r w:rsidRPr="00DA5BAF">
        <w:rPr>
          <w:rFonts w:ascii="Times New Roman" w:hAnsi="Times New Roman" w:cs="Times New Roman"/>
          <w:i/>
          <w:iCs/>
          <w:sz w:val="28"/>
          <w:szCs w:val="28"/>
          <w:lang w:val="en-US"/>
        </w:rPr>
        <w:t xml:space="preserve">lack </w:t>
      </w:r>
      <w:r w:rsidRPr="00DA5BAF">
        <w:rPr>
          <w:rFonts w:ascii="Times New Roman" w:hAnsi="Times New Roman" w:cs="Times New Roman"/>
          <w:sz w:val="28"/>
          <w:szCs w:val="28"/>
          <w:lang w:val="en-US"/>
        </w:rPr>
        <w:t xml:space="preserve">of sexual activity constitutes sexual activity which requires a </w:t>
      </w:r>
      <w:r w:rsidRPr="00DA5BAF">
        <w:rPr>
          <w:rFonts w:ascii="Times New Roman" w:hAnsi="Times New Roman" w:cs="Times New Roman"/>
          <w:i/>
          <w:iCs/>
          <w:sz w:val="28"/>
          <w:szCs w:val="28"/>
          <w:lang w:val="en-US"/>
        </w:rPr>
        <w:t xml:space="preserve">Seaboyer </w:t>
      </w:r>
      <w:r w:rsidRPr="00DA5BAF">
        <w:rPr>
          <w:rFonts w:ascii="Times New Roman" w:hAnsi="Times New Roman" w:cs="Times New Roman"/>
          <w:sz w:val="28"/>
          <w:szCs w:val="28"/>
          <w:lang w:val="en-US"/>
        </w:rPr>
        <w:t>analysis as to whether it should be admitted at trial.</w:t>
      </w:r>
      <w:r w:rsidR="00DA5BAF">
        <w:rPr>
          <w:rFonts w:ascii="Times New Roman" w:hAnsi="Times New Roman" w:cs="Times New Roman"/>
          <w:sz w:val="28"/>
          <w:szCs w:val="28"/>
          <w:lang w:val="en-US"/>
        </w:rPr>
        <w:t xml:space="preserve"> </w:t>
      </w:r>
      <w:r w:rsidRPr="00DA5BAF">
        <w:rPr>
          <w:rFonts w:ascii="Times New Roman" w:hAnsi="Times New Roman" w:cs="Times New Roman"/>
          <w:sz w:val="28"/>
          <w:szCs w:val="28"/>
          <w:lang w:val="en-US"/>
        </w:rPr>
        <w:t xml:space="preserve"> Until the recent decision of </w:t>
      </w:r>
      <w:r w:rsidRPr="00DA5BAF">
        <w:rPr>
          <w:rFonts w:ascii="Times New Roman" w:hAnsi="Times New Roman" w:cs="Times New Roman"/>
          <w:i/>
          <w:iCs/>
          <w:sz w:val="28"/>
          <w:szCs w:val="28"/>
          <w:lang w:val="en-US"/>
        </w:rPr>
        <w:t>R v RV,</w:t>
      </w:r>
      <w:r w:rsidRPr="00DA5BAF">
        <w:rPr>
          <w:rFonts w:ascii="Times New Roman" w:hAnsi="Times New Roman" w:cs="Times New Roman"/>
          <w:sz w:val="28"/>
          <w:szCs w:val="28"/>
          <w:lang w:val="en-US"/>
        </w:rPr>
        <w:t xml:space="preserve"> 2019 SCC 41</w:t>
      </w:r>
      <w:r w:rsidR="002F2F09" w:rsidRPr="00DA5BAF">
        <w:rPr>
          <w:rFonts w:ascii="Times New Roman" w:hAnsi="Times New Roman" w:cs="Times New Roman"/>
          <w:sz w:val="28"/>
          <w:szCs w:val="28"/>
          <w:lang w:val="en-US"/>
        </w:rPr>
        <w:t xml:space="preserve"> [</w:t>
      </w:r>
      <w:r w:rsidR="002F2F09" w:rsidRPr="00DA5BAF">
        <w:rPr>
          <w:rFonts w:ascii="Times New Roman" w:hAnsi="Times New Roman" w:cs="Times New Roman"/>
          <w:i/>
          <w:iCs/>
          <w:sz w:val="28"/>
          <w:szCs w:val="28"/>
          <w:lang w:val="en-US"/>
        </w:rPr>
        <w:t>RV</w:t>
      </w:r>
      <w:r w:rsidR="002F2F09" w:rsidRPr="00DA5BAF">
        <w:rPr>
          <w:rFonts w:ascii="Times New Roman" w:hAnsi="Times New Roman" w:cs="Times New Roman"/>
          <w:sz w:val="28"/>
          <w:szCs w:val="28"/>
          <w:lang w:val="en-US"/>
        </w:rPr>
        <w:t>]</w:t>
      </w:r>
      <w:r w:rsidRPr="00DA5BAF">
        <w:rPr>
          <w:rFonts w:ascii="Times New Roman" w:hAnsi="Times New Roman" w:cs="Times New Roman"/>
          <w:sz w:val="28"/>
          <w:szCs w:val="28"/>
          <w:lang w:val="en-US"/>
        </w:rPr>
        <w:t xml:space="preserve">, it was settled law that the physical status of virginity did not invoke the need for a s 276 application.  See: </w:t>
      </w:r>
      <w:r w:rsidR="001D5A5D" w:rsidRPr="00DA5BAF">
        <w:rPr>
          <w:rFonts w:ascii="Times New Roman" w:hAnsi="Times New Roman" w:cs="Times New Roman"/>
          <w:sz w:val="28"/>
          <w:szCs w:val="28"/>
          <w:lang w:val="en-US"/>
        </w:rPr>
        <w:t xml:space="preserve"> </w:t>
      </w:r>
      <w:r w:rsidRPr="00DA5BAF">
        <w:rPr>
          <w:rFonts w:ascii="Times New Roman" w:hAnsi="Times New Roman" w:cs="Times New Roman"/>
          <w:i/>
          <w:iCs/>
          <w:sz w:val="28"/>
          <w:szCs w:val="28"/>
          <w:lang w:val="en-US"/>
        </w:rPr>
        <w:t xml:space="preserve">R v </w:t>
      </w:r>
      <w:proofErr w:type="spellStart"/>
      <w:r w:rsidRPr="00DA5BAF">
        <w:rPr>
          <w:rFonts w:ascii="Times New Roman" w:hAnsi="Times New Roman" w:cs="Times New Roman"/>
          <w:i/>
          <w:iCs/>
          <w:sz w:val="28"/>
          <w:szCs w:val="28"/>
          <w:lang w:val="en-US"/>
        </w:rPr>
        <w:t>Pittiman</w:t>
      </w:r>
      <w:proofErr w:type="spellEnd"/>
      <w:r w:rsidR="00950733" w:rsidRPr="00DA5BAF">
        <w:rPr>
          <w:rFonts w:ascii="Times New Roman" w:hAnsi="Times New Roman" w:cs="Times New Roman"/>
          <w:i/>
          <w:iCs/>
          <w:sz w:val="28"/>
          <w:szCs w:val="28"/>
          <w:lang w:val="en-US"/>
        </w:rPr>
        <w:t>,</w:t>
      </w:r>
      <w:r w:rsidRPr="00DA5BAF">
        <w:rPr>
          <w:rFonts w:ascii="Times New Roman" w:hAnsi="Times New Roman" w:cs="Times New Roman"/>
          <w:sz w:val="28"/>
          <w:szCs w:val="28"/>
          <w:lang w:val="en-US"/>
        </w:rPr>
        <w:t xml:space="preserve"> </w:t>
      </w:r>
      <w:r w:rsidR="00950733" w:rsidRPr="00DA5BAF">
        <w:rPr>
          <w:rFonts w:ascii="Times New Roman" w:hAnsi="Times New Roman" w:cs="Times New Roman"/>
          <w:sz w:val="28"/>
          <w:szCs w:val="28"/>
          <w:lang w:val="en-US"/>
        </w:rPr>
        <w:t xml:space="preserve">2005 </w:t>
      </w:r>
      <w:proofErr w:type="spellStart"/>
      <w:r w:rsidR="00950733" w:rsidRPr="00DA5BAF">
        <w:rPr>
          <w:rFonts w:ascii="Times New Roman" w:hAnsi="Times New Roman" w:cs="Times New Roman"/>
          <w:sz w:val="28"/>
          <w:szCs w:val="28"/>
          <w:lang w:val="en-US"/>
        </w:rPr>
        <w:t>CanLII</w:t>
      </w:r>
      <w:proofErr w:type="spellEnd"/>
      <w:r w:rsidR="00950733" w:rsidRPr="00DA5BAF">
        <w:rPr>
          <w:rFonts w:ascii="Times New Roman" w:hAnsi="Times New Roman" w:cs="Times New Roman"/>
          <w:sz w:val="28"/>
          <w:szCs w:val="28"/>
          <w:lang w:val="en-US"/>
        </w:rPr>
        <w:t xml:space="preserve"> 23206 (ON CA)</w:t>
      </w:r>
      <w:r w:rsidR="002F2F09" w:rsidRPr="00DA5BAF">
        <w:rPr>
          <w:rFonts w:ascii="Times New Roman" w:hAnsi="Times New Roman" w:cs="Times New Roman"/>
          <w:sz w:val="28"/>
          <w:szCs w:val="28"/>
          <w:lang w:val="en-US"/>
        </w:rPr>
        <w:t xml:space="preserve">, aff’d 2006 SCC </w:t>
      </w:r>
      <w:proofErr w:type="gramStart"/>
      <w:r w:rsidR="002F2F09" w:rsidRPr="00DA5BAF">
        <w:rPr>
          <w:rFonts w:ascii="Times New Roman" w:hAnsi="Times New Roman" w:cs="Times New Roman"/>
          <w:sz w:val="28"/>
          <w:szCs w:val="28"/>
          <w:lang w:val="en-US"/>
        </w:rPr>
        <w:t xml:space="preserve">9 </w:t>
      </w:r>
      <w:r w:rsidRPr="00DA5BAF">
        <w:rPr>
          <w:rFonts w:ascii="Times New Roman" w:hAnsi="Times New Roman" w:cs="Times New Roman"/>
          <w:sz w:val="28"/>
          <w:szCs w:val="28"/>
          <w:lang w:val="en-US"/>
        </w:rPr>
        <w:t>;</w:t>
      </w:r>
      <w:proofErr w:type="gramEnd"/>
      <w:r w:rsidRPr="00DA5BAF">
        <w:rPr>
          <w:rFonts w:ascii="Times New Roman" w:hAnsi="Times New Roman" w:cs="Times New Roman"/>
          <w:sz w:val="28"/>
          <w:szCs w:val="28"/>
          <w:lang w:val="en-US"/>
        </w:rPr>
        <w:t xml:space="preserve"> </w:t>
      </w:r>
      <w:r w:rsidRPr="00DA5BAF">
        <w:rPr>
          <w:rFonts w:ascii="Times New Roman" w:hAnsi="Times New Roman" w:cs="Times New Roman"/>
          <w:i/>
          <w:iCs/>
          <w:sz w:val="28"/>
          <w:szCs w:val="28"/>
          <w:lang w:val="en-US"/>
        </w:rPr>
        <w:t>R v Brothers</w:t>
      </w:r>
      <w:r w:rsidRPr="00DA5BAF">
        <w:rPr>
          <w:rFonts w:ascii="Times New Roman" w:hAnsi="Times New Roman" w:cs="Times New Roman"/>
          <w:sz w:val="28"/>
          <w:szCs w:val="28"/>
          <w:lang w:val="en-US"/>
        </w:rPr>
        <w:t xml:space="preserve"> </w:t>
      </w:r>
      <w:r w:rsidR="00950733" w:rsidRPr="00DA5BAF">
        <w:rPr>
          <w:rFonts w:ascii="Times New Roman" w:hAnsi="Times New Roman" w:cs="Times New Roman"/>
          <w:sz w:val="28"/>
          <w:szCs w:val="28"/>
          <w:lang w:val="en-US"/>
        </w:rPr>
        <w:t>1995 ABCA 185</w:t>
      </w:r>
      <w:r w:rsidRPr="00DA5BAF">
        <w:rPr>
          <w:rFonts w:ascii="Times New Roman" w:hAnsi="Times New Roman" w:cs="Times New Roman"/>
          <w:sz w:val="28"/>
          <w:szCs w:val="28"/>
          <w:lang w:val="en-US"/>
        </w:rPr>
        <w:t xml:space="preserve">.  However, </w:t>
      </w:r>
      <w:r w:rsidR="00127806" w:rsidRPr="00DA5BAF">
        <w:rPr>
          <w:rFonts w:ascii="Times New Roman" w:hAnsi="Times New Roman" w:cs="Times New Roman"/>
          <w:sz w:val="28"/>
          <w:szCs w:val="28"/>
          <w:lang w:val="en-US"/>
        </w:rPr>
        <w:t xml:space="preserve">the </w:t>
      </w:r>
      <w:r w:rsidRPr="00DA5BAF">
        <w:rPr>
          <w:rFonts w:ascii="Times New Roman" w:hAnsi="Times New Roman" w:cs="Times New Roman"/>
          <w:sz w:val="28"/>
          <w:szCs w:val="28"/>
          <w:lang w:val="en-US"/>
        </w:rPr>
        <w:t xml:space="preserve">decisions of the Ontario Court of Appeal </w:t>
      </w:r>
      <w:r w:rsidR="00D902F7">
        <w:rPr>
          <w:rFonts w:ascii="Times New Roman" w:hAnsi="Times New Roman" w:cs="Times New Roman"/>
          <w:sz w:val="28"/>
          <w:szCs w:val="28"/>
          <w:lang w:val="en-US"/>
        </w:rPr>
        <w:t xml:space="preserve">(2018 ONCA 547) </w:t>
      </w:r>
      <w:r w:rsidRPr="00DA5BAF">
        <w:rPr>
          <w:rFonts w:ascii="Times New Roman" w:hAnsi="Times New Roman" w:cs="Times New Roman"/>
          <w:sz w:val="28"/>
          <w:szCs w:val="28"/>
          <w:lang w:val="en-US"/>
        </w:rPr>
        <w:t xml:space="preserve">and Supreme Court of Canada </w:t>
      </w:r>
      <w:r w:rsidR="00127806" w:rsidRPr="00DA5BAF">
        <w:rPr>
          <w:rFonts w:ascii="Times New Roman" w:hAnsi="Times New Roman" w:cs="Times New Roman"/>
          <w:sz w:val="28"/>
          <w:szCs w:val="28"/>
          <w:lang w:val="en-US"/>
        </w:rPr>
        <w:t xml:space="preserve">in </w:t>
      </w:r>
      <w:r w:rsidR="00127806" w:rsidRPr="00DA5BAF">
        <w:rPr>
          <w:rFonts w:ascii="Times New Roman" w:hAnsi="Times New Roman" w:cs="Times New Roman"/>
          <w:i/>
          <w:iCs/>
          <w:sz w:val="28"/>
          <w:szCs w:val="28"/>
          <w:lang w:val="en-US"/>
        </w:rPr>
        <w:t>RV</w:t>
      </w:r>
      <w:r w:rsidR="00127806" w:rsidRPr="00DA5BAF">
        <w:rPr>
          <w:rFonts w:ascii="Times New Roman" w:hAnsi="Times New Roman" w:cs="Times New Roman"/>
          <w:sz w:val="28"/>
          <w:szCs w:val="28"/>
          <w:lang w:val="en-US"/>
        </w:rPr>
        <w:t xml:space="preserve"> </w:t>
      </w:r>
      <w:r w:rsidRPr="00DA5BAF">
        <w:rPr>
          <w:rFonts w:ascii="Times New Roman" w:hAnsi="Times New Roman" w:cs="Times New Roman"/>
          <w:sz w:val="28"/>
          <w:szCs w:val="28"/>
          <w:lang w:val="en-US"/>
        </w:rPr>
        <w:t>have led to a lack of clarity on this issue</w:t>
      </w:r>
      <w:r w:rsidR="000A5402" w:rsidRPr="00DA5BAF">
        <w:rPr>
          <w:rFonts w:ascii="Times New Roman" w:hAnsi="Times New Roman" w:cs="Times New Roman"/>
          <w:sz w:val="28"/>
          <w:szCs w:val="28"/>
          <w:lang w:val="en-US"/>
        </w:rPr>
        <w:t xml:space="preserve">.  </w:t>
      </w:r>
    </w:p>
    <w:p w14:paraId="51FA78CB" w14:textId="77777777" w:rsidR="00DA5BAF" w:rsidRPr="00DA5BAF" w:rsidRDefault="00DA5BAF" w:rsidP="00DA5BAF">
      <w:pPr>
        <w:pStyle w:val="ListParagraph"/>
        <w:spacing w:after="0" w:line="240" w:lineRule="auto"/>
        <w:ind w:left="0"/>
        <w:jc w:val="both"/>
        <w:rPr>
          <w:rFonts w:ascii="Times New Roman" w:hAnsi="Times New Roman" w:cs="Times New Roman"/>
          <w:sz w:val="28"/>
          <w:szCs w:val="28"/>
          <w:lang w:val="en-US"/>
        </w:rPr>
      </w:pPr>
    </w:p>
    <w:p w14:paraId="70C09E37" w14:textId="2C45BFD7"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In </w:t>
      </w:r>
      <w:r w:rsidRPr="00094A67">
        <w:rPr>
          <w:rFonts w:ascii="Times New Roman" w:hAnsi="Times New Roman" w:cs="Times New Roman"/>
          <w:i/>
          <w:iCs/>
          <w:sz w:val="28"/>
          <w:szCs w:val="28"/>
          <w:lang w:val="en-US"/>
        </w:rPr>
        <w:t>RV,</w:t>
      </w:r>
      <w:r w:rsidRPr="00094A67">
        <w:rPr>
          <w:rFonts w:ascii="Times New Roman" w:hAnsi="Times New Roman" w:cs="Times New Roman"/>
          <w:sz w:val="28"/>
          <w:szCs w:val="28"/>
          <w:lang w:val="en-US"/>
        </w:rPr>
        <w:t xml:space="preserve"> </w:t>
      </w:r>
      <w:r w:rsidR="00127806">
        <w:rPr>
          <w:rFonts w:ascii="Times New Roman" w:hAnsi="Times New Roman" w:cs="Times New Roman"/>
          <w:sz w:val="28"/>
          <w:szCs w:val="28"/>
          <w:lang w:val="en-US"/>
        </w:rPr>
        <w:t>at the trial court le</w:t>
      </w:r>
      <w:r w:rsidR="000A5402">
        <w:rPr>
          <w:rFonts w:ascii="Times New Roman" w:hAnsi="Times New Roman" w:cs="Times New Roman"/>
          <w:sz w:val="28"/>
          <w:szCs w:val="28"/>
          <w:lang w:val="en-US"/>
        </w:rPr>
        <w:t xml:space="preserve">vel, </w:t>
      </w:r>
      <w:r w:rsidRPr="00094A67">
        <w:rPr>
          <w:rFonts w:ascii="Times New Roman" w:hAnsi="Times New Roman" w:cs="Times New Roman"/>
          <w:sz w:val="28"/>
          <w:szCs w:val="28"/>
          <w:lang w:val="en-US"/>
        </w:rPr>
        <w:t xml:space="preserve">the Crown sought to adduce evidence as to the complainant’s pregnancy supporting her sexual assault allegation.  The application judge refused to allow the defence to cross-examine the complainant as to whether someone else could have impregnated the complainant, however, the application judge, without holding a separate </w:t>
      </w:r>
      <w:r w:rsidR="002F2F09">
        <w:rPr>
          <w:rFonts w:ascii="Times New Roman" w:hAnsi="Times New Roman" w:cs="Times New Roman"/>
          <w:sz w:val="28"/>
          <w:szCs w:val="28"/>
          <w:lang w:val="en-US"/>
        </w:rPr>
        <w:t xml:space="preserve">s </w:t>
      </w:r>
      <w:r w:rsidRPr="00094A67">
        <w:rPr>
          <w:rFonts w:ascii="Times New Roman" w:hAnsi="Times New Roman" w:cs="Times New Roman"/>
          <w:sz w:val="28"/>
          <w:szCs w:val="28"/>
          <w:lang w:val="en-US"/>
        </w:rPr>
        <w:t xml:space="preserve">276 application, ruled that the defence could question the complainant on her statement that she was a virgin.   </w:t>
      </w:r>
    </w:p>
    <w:p w14:paraId="28829247"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34326FA8" w14:textId="087113EE" w:rsid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At the Ontario Court of Appeal, </w:t>
      </w:r>
      <w:proofErr w:type="spellStart"/>
      <w:r w:rsidRPr="00094A67">
        <w:rPr>
          <w:rFonts w:ascii="Times New Roman" w:hAnsi="Times New Roman" w:cs="Times New Roman"/>
          <w:sz w:val="28"/>
          <w:szCs w:val="28"/>
          <w:lang w:val="en-US"/>
        </w:rPr>
        <w:t>Paciocco</w:t>
      </w:r>
      <w:proofErr w:type="spellEnd"/>
      <w:r w:rsidRPr="00094A67">
        <w:rPr>
          <w:rFonts w:ascii="Times New Roman" w:hAnsi="Times New Roman" w:cs="Times New Roman"/>
          <w:sz w:val="28"/>
          <w:szCs w:val="28"/>
          <w:lang w:val="en-US"/>
        </w:rPr>
        <w:t xml:space="preserve">, </w:t>
      </w:r>
      <w:r w:rsidR="00572411">
        <w:rPr>
          <w:rFonts w:ascii="Times New Roman" w:hAnsi="Times New Roman" w:cs="Times New Roman"/>
          <w:sz w:val="28"/>
          <w:szCs w:val="28"/>
          <w:lang w:val="en-US"/>
        </w:rPr>
        <w:t>JA</w:t>
      </w:r>
      <w:r w:rsidRPr="00094A67">
        <w:rPr>
          <w:rFonts w:ascii="Times New Roman" w:hAnsi="Times New Roman" w:cs="Times New Roman"/>
          <w:sz w:val="28"/>
          <w:szCs w:val="28"/>
          <w:lang w:val="en-US"/>
        </w:rPr>
        <w:t xml:space="preserve"> noted</w:t>
      </w:r>
      <w:r w:rsidR="00D902F7">
        <w:rPr>
          <w:rFonts w:ascii="Times New Roman" w:hAnsi="Times New Roman" w:cs="Times New Roman"/>
          <w:sz w:val="28"/>
          <w:szCs w:val="28"/>
          <w:lang w:val="en-US"/>
        </w:rPr>
        <w:t xml:space="preserve"> at para 78</w:t>
      </w:r>
      <w:r w:rsidRPr="00094A67">
        <w:rPr>
          <w:rFonts w:ascii="Times New Roman" w:hAnsi="Times New Roman" w:cs="Times New Roman"/>
          <w:sz w:val="28"/>
          <w:szCs w:val="28"/>
          <w:lang w:val="en-US"/>
        </w:rPr>
        <w:t xml:space="preserve">: </w:t>
      </w:r>
    </w:p>
    <w:p w14:paraId="1A64D6C7" w14:textId="77777777" w:rsidR="001D5A5D" w:rsidRPr="00094A67" w:rsidRDefault="001D5A5D" w:rsidP="001D5A5D">
      <w:pPr>
        <w:pStyle w:val="ListParagraph"/>
        <w:spacing w:after="0" w:line="240" w:lineRule="auto"/>
        <w:ind w:left="0"/>
        <w:jc w:val="both"/>
        <w:rPr>
          <w:rFonts w:ascii="Times New Roman" w:hAnsi="Times New Roman" w:cs="Times New Roman"/>
          <w:sz w:val="28"/>
          <w:szCs w:val="28"/>
          <w:lang w:val="en-US"/>
        </w:rPr>
      </w:pPr>
    </w:p>
    <w:p w14:paraId="0DF24CE9" w14:textId="77777777" w:rsidR="00094A67" w:rsidRPr="00094A67" w:rsidRDefault="00094A67" w:rsidP="001D5A5D">
      <w:pPr>
        <w:pStyle w:val="ListParagraph"/>
        <w:spacing w:after="0" w:line="240" w:lineRule="auto"/>
        <w:ind w:left="1134" w:right="1134"/>
        <w:jc w:val="both"/>
        <w:rPr>
          <w:rFonts w:ascii="Times New Roman" w:hAnsi="Times New Roman" w:cs="Times New Roman"/>
          <w:sz w:val="24"/>
          <w:szCs w:val="24"/>
          <w:lang w:val="en-US"/>
        </w:rPr>
      </w:pPr>
      <w:r w:rsidRPr="00094A67">
        <w:rPr>
          <w:rFonts w:ascii="Times New Roman" w:hAnsi="Times New Roman" w:cs="Times New Roman"/>
          <w:sz w:val="24"/>
          <w:szCs w:val="24"/>
          <w:lang w:val="en-US"/>
        </w:rPr>
        <w:t xml:space="preserve">To be sure, it is well settled law that a complainant can testify as to her virginity without triggering s 276.   As explained in </w:t>
      </w:r>
      <w:r w:rsidRPr="00094A67">
        <w:rPr>
          <w:rFonts w:ascii="Times New Roman" w:hAnsi="Times New Roman" w:cs="Times New Roman"/>
          <w:i/>
          <w:iCs/>
          <w:sz w:val="24"/>
          <w:szCs w:val="24"/>
          <w:lang w:val="en-US"/>
        </w:rPr>
        <w:t xml:space="preserve">R v </w:t>
      </w:r>
      <w:proofErr w:type="spellStart"/>
      <w:r w:rsidRPr="00094A67">
        <w:rPr>
          <w:rFonts w:ascii="Times New Roman" w:hAnsi="Times New Roman" w:cs="Times New Roman"/>
          <w:i/>
          <w:iCs/>
          <w:sz w:val="24"/>
          <w:szCs w:val="24"/>
          <w:lang w:val="en-US"/>
        </w:rPr>
        <w:t>Pittiman</w:t>
      </w:r>
      <w:proofErr w:type="spellEnd"/>
      <w:r w:rsidRPr="00094A67">
        <w:rPr>
          <w:rFonts w:ascii="Times New Roman" w:hAnsi="Times New Roman" w:cs="Times New Roman"/>
          <w:sz w:val="24"/>
          <w:szCs w:val="24"/>
          <w:lang w:val="en-US"/>
        </w:rPr>
        <w:t xml:space="preserve"> (2005), 198 CCC (3d) 308, [2005] O.J. No. 2672 (Ont. C.A.)  at para. 33, affirmed 2006 SCC 9, [2006] 1 S.C.R. 381 (S.C.C.), “evidence of a complainant’s virginity is a question of physical fact” not a sexual experience. </w:t>
      </w:r>
    </w:p>
    <w:p w14:paraId="773714D2" w14:textId="77777777" w:rsidR="008B0600" w:rsidRPr="008B0600" w:rsidRDefault="008B0600" w:rsidP="008B0600">
      <w:pPr>
        <w:spacing w:after="0" w:line="240" w:lineRule="auto"/>
        <w:ind w:right="1134"/>
        <w:jc w:val="both"/>
        <w:rPr>
          <w:rFonts w:ascii="Times New Roman" w:hAnsi="Times New Roman" w:cs="Times New Roman"/>
          <w:sz w:val="24"/>
          <w:szCs w:val="24"/>
          <w:lang w:val="en-US"/>
        </w:rPr>
      </w:pPr>
    </w:p>
    <w:p w14:paraId="184230E2" w14:textId="11326281"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Justice </w:t>
      </w:r>
      <w:proofErr w:type="spellStart"/>
      <w:r w:rsidR="002F2F09" w:rsidRPr="002F2F09">
        <w:rPr>
          <w:rFonts w:ascii="Times New Roman" w:hAnsi="Times New Roman" w:cs="Times New Roman"/>
          <w:sz w:val="28"/>
          <w:szCs w:val="28"/>
          <w:lang w:val="en-US"/>
        </w:rPr>
        <w:t>Paciocco</w:t>
      </w:r>
      <w:proofErr w:type="spellEnd"/>
      <w:r w:rsidR="002F2F09" w:rsidRPr="002F2F09">
        <w:rPr>
          <w:rFonts w:ascii="Times New Roman" w:hAnsi="Times New Roman" w:cs="Times New Roman"/>
          <w:sz w:val="28"/>
          <w:szCs w:val="28"/>
          <w:lang w:val="en-US"/>
        </w:rPr>
        <w:t xml:space="preserve"> </w:t>
      </w:r>
      <w:r w:rsidRPr="00094A67">
        <w:rPr>
          <w:rFonts w:ascii="Times New Roman" w:hAnsi="Times New Roman" w:cs="Times New Roman"/>
          <w:sz w:val="28"/>
          <w:szCs w:val="28"/>
          <w:lang w:val="en-US"/>
        </w:rPr>
        <w:t xml:space="preserve">then went on to note that while the complainant’s evidence about her virginity did not require a </w:t>
      </w:r>
      <w:r w:rsidR="002F2F09">
        <w:rPr>
          <w:rFonts w:ascii="Times New Roman" w:hAnsi="Times New Roman" w:cs="Times New Roman"/>
          <w:sz w:val="28"/>
          <w:szCs w:val="28"/>
          <w:lang w:val="en-US"/>
        </w:rPr>
        <w:t xml:space="preserve">s </w:t>
      </w:r>
      <w:r w:rsidRPr="00094A67">
        <w:rPr>
          <w:rFonts w:ascii="Times New Roman" w:hAnsi="Times New Roman" w:cs="Times New Roman"/>
          <w:sz w:val="28"/>
          <w:szCs w:val="28"/>
          <w:lang w:val="en-US"/>
        </w:rPr>
        <w:t xml:space="preserve">276 application, the application judge’s decision to allow questioning on that statement without holding a s 276 application was an error in law.  Permitting cross examination that challenges claims about the absence of sexual experience falls squarely within s 276:  </w:t>
      </w:r>
      <w:r w:rsidRPr="00094A67">
        <w:rPr>
          <w:rFonts w:ascii="Times New Roman" w:hAnsi="Times New Roman" w:cs="Times New Roman"/>
          <w:i/>
          <w:iCs/>
          <w:sz w:val="28"/>
          <w:szCs w:val="28"/>
          <w:lang w:val="en-US"/>
        </w:rPr>
        <w:t>RV</w:t>
      </w:r>
      <w:r w:rsidRPr="00094A67">
        <w:rPr>
          <w:rFonts w:ascii="Times New Roman" w:hAnsi="Times New Roman" w:cs="Times New Roman"/>
          <w:sz w:val="28"/>
          <w:szCs w:val="28"/>
          <w:lang w:val="en-US"/>
        </w:rPr>
        <w:t xml:space="preserve"> </w:t>
      </w:r>
      <w:r w:rsidR="00D902F7">
        <w:rPr>
          <w:rFonts w:ascii="Times New Roman" w:hAnsi="Times New Roman" w:cs="Times New Roman"/>
          <w:sz w:val="28"/>
          <w:szCs w:val="28"/>
          <w:lang w:val="en-US"/>
        </w:rPr>
        <w:t xml:space="preserve">(2018 ONCA) </w:t>
      </w:r>
      <w:r w:rsidRPr="00094A67">
        <w:rPr>
          <w:rFonts w:ascii="Times New Roman" w:hAnsi="Times New Roman" w:cs="Times New Roman"/>
          <w:sz w:val="28"/>
          <w:szCs w:val="28"/>
          <w:lang w:val="en-US"/>
        </w:rPr>
        <w:t>at para 79.</w:t>
      </w:r>
    </w:p>
    <w:p w14:paraId="3E5A01E1"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1E06DBEC" w14:textId="6CB47EBE"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Ultimately, the Court of Appeal found that the failure to allow cross examination on the issue </w:t>
      </w:r>
      <w:r w:rsidR="002F2F09">
        <w:rPr>
          <w:rFonts w:ascii="Times New Roman" w:hAnsi="Times New Roman" w:cs="Times New Roman"/>
          <w:sz w:val="28"/>
          <w:szCs w:val="28"/>
          <w:lang w:val="en-US"/>
        </w:rPr>
        <w:t xml:space="preserve">of </w:t>
      </w:r>
      <w:r w:rsidRPr="00094A67">
        <w:rPr>
          <w:rFonts w:ascii="Times New Roman" w:hAnsi="Times New Roman" w:cs="Times New Roman"/>
          <w:sz w:val="28"/>
          <w:szCs w:val="28"/>
          <w:lang w:val="en-US"/>
        </w:rPr>
        <w:t xml:space="preserve">whether someone else could have caused the </w:t>
      </w:r>
      <w:r w:rsidR="00D902F7" w:rsidRPr="00094A67">
        <w:rPr>
          <w:rFonts w:ascii="Times New Roman" w:hAnsi="Times New Roman" w:cs="Times New Roman"/>
          <w:sz w:val="28"/>
          <w:szCs w:val="28"/>
          <w:lang w:val="en-US"/>
        </w:rPr>
        <w:t>pregnancy and</w:t>
      </w:r>
      <w:r w:rsidRPr="00094A67">
        <w:rPr>
          <w:rFonts w:ascii="Times New Roman" w:hAnsi="Times New Roman" w:cs="Times New Roman"/>
          <w:sz w:val="28"/>
          <w:szCs w:val="28"/>
          <w:lang w:val="en-US"/>
        </w:rPr>
        <w:t xml:space="preserve"> proposing the alternative </w:t>
      </w:r>
      <w:r w:rsidR="00D902F7">
        <w:rPr>
          <w:rFonts w:ascii="Times New Roman" w:hAnsi="Times New Roman" w:cs="Times New Roman"/>
          <w:sz w:val="28"/>
          <w:szCs w:val="28"/>
          <w:lang w:val="en-US"/>
        </w:rPr>
        <w:t xml:space="preserve">of </w:t>
      </w:r>
      <w:r w:rsidRPr="00094A67">
        <w:rPr>
          <w:rFonts w:ascii="Times New Roman" w:hAnsi="Times New Roman" w:cs="Times New Roman"/>
          <w:sz w:val="28"/>
          <w:szCs w:val="28"/>
          <w:lang w:val="en-US"/>
        </w:rPr>
        <w:t xml:space="preserve">questioning on the complainant’s understanding of </w:t>
      </w:r>
      <w:r w:rsidRPr="00094A67">
        <w:rPr>
          <w:rFonts w:ascii="Times New Roman" w:hAnsi="Times New Roman" w:cs="Times New Roman"/>
          <w:sz w:val="28"/>
          <w:szCs w:val="28"/>
          <w:lang w:val="en-US"/>
        </w:rPr>
        <w:lastRenderedPageBreak/>
        <w:t xml:space="preserve">virginity and the truthfulness of that statement, was critical to a fair trial and, as such, allowed the appeal. </w:t>
      </w:r>
    </w:p>
    <w:p w14:paraId="082FB5A5" w14:textId="77777777" w:rsidR="00094A67" w:rsidRPr="001D5A5D" w:rsidRDefault="00094A67" w:rsidP="001D5A5D">
      <w:pPr>
        <w:spacing w:after="0" w:line="240" w:lineRule="auto"/>
        <w:jc w:val="both"/>
        <w:rPr>
          <w:rFonts w:ascii="Times New Roman" w:hAnsi="Times New Roman" w:cs="Times New Roman"/>
          <w:sz w:val="28"/>
          <w:szCs w:val="28"/>
          <w:lang w:val="en-US"/>
        </w:rPr>
      </w:pPr>
    </w:p>
    <w:p w14:paraId="2958244E" w14:textId="5C419CC2"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In overturning the Court of Appeal, the Supreme Court of Canada agreed that the application judge erred in not permitting cross examination on the issue of paternity, however, held that no substantial miscarriage of justice had occurred given the cross-examination which </w:t>
      </w:r>
      <w:proofErr w:type="gramStart"/>
      <w:r w:rsidRPr="00094A67">
        <w:rPr>
          <w:rFonts w:ascii="Times New Roman" w:hAnsi="Times New Roman" w:cs="Times New Roman"/>
          <w:sz w:val="28"/>
          <w:szCs w:val="28"/>
          <w:lang w:val="en-US"/>
        </w:rPr>
        <w:t>actually occurred</w:t>
      </w:r>
      <w:proofErr w:type="gramEnd"/>
      <w:r w:rsidRPr="00094A67">
        <w:rPr>
          <w:rFonts w:ascii="Times New Roman" w:hAnsi="Times New Roman" w:cs="Times New Roman"/>
          <w:sz w:val="28"/>
          <w:szCs w:val="28"/>
          <w:lang w:val="en-US"/>
        </w:rPr>
        <w:t xml:space="preserve">.  More importantly for the purposes of this application, Justice Karakatsanis noted: </w:t>
      </w:r>
    </w:p>
    <w:p w14:paraId="35758201" w14:textId="77777777" w:rsidR="00094A67" w:rsidRPr="001D5A5D" w:rsidRDefault="00094A67" w:rsidP="001D5A5D">
      <w:pPr>
        <w:spacing w:after="0" w:line="240" w:lineRule="auto"/>
        <w:jc w:val="both"/>
        <w:rPr>
          <w:rFonts w:ascii="Times New Roman" w:hAnsi="Times New Roman" w:cs="Times New Roman"/>
          <w:sz w:val="28"/>
          <w:szCs w:val="28"/>
          <w:lang w:val="en-US"/>
        </w:rPr>
      </w:pPr>
    </w:p>
    <w:p w14:paraId="780926A5" w14:textId="412CD160" w:rsidR="00094A67" w:rsidRPr="00094A67" w:rsidRDefault="00094A67" w:rsidP="001D5A5D">
      <w:pPr>
        <w:pStyle w:val="ListParagraph"/>
        <w:spacing w:after="0" w:line="240" w:lineRule="auto"/>
        <w:ind w:left="1134" w:right="1134"/>
        <w:jc w:val="both"/>
        <w:rPr>
          <w:rFonts w:ascii="Times New Roman" w:hAnsi="Times New Roman" w:cs="Times New Roman"/>
          <w:sz w:val="24"/>
          <w:szCs w:val="24"/>
          <w:lang w:val="en-US"/>
        </w:rPr>
      </w:pPr>
      <w:r w:rsidRPr="00094A67">
        <w:rPr>
          <w:rFonts w:ascii="Times New Roman" w:hAnsi="Times New Roman" w:cs="Times New Roman"/>
          <w:sz w:val="24"/>
          <w:szCs w:val="24"/>
          <w:lang w:val="en-US"/>
        </w:rPr>
        <w:t xml:space="preserve">Whether sexual </w:t>
      </w:r>
      <w:r w:rsidRPr="00094A67">
        <w:rPr>
          <w:rFonts w:ascii="Times New Roman" w:hAnsi="Times New Roman" w:cs="Times New Roman"/>
          <w:i/>
          <w:iCs/>
          <w:sz w:val="24"/>
          <w:szCs w:val="24"/>
          <w:lang w:val="en-US"/>
        </w:rPr>
        <w:t>inactivity</w:t>
      </w:r>
      <w:r w:rsidRPr="00094A67">
        <w:rPr>
          <w:rFonts w:ascii="Times New Roman" w:hAnsi="Times New Roman" w:cs="Times New Roman"/>
          <w:sz w:val="24"/>
          <w:szCs w:val="24"/>
          <w:lang w:val="en-US"/>
        </w:rPr>
        <w:t xml:space="preserve"> is captured by either s. 276 or the </w:t>
      </w:r>
      <w:r w:rsidRPr="00094A67">
        <w:rPr>
          <w:rFonts w:ascii="Times New Roman" w:hAnsi="Times New Roman" w:cs="Times New Roman"/>
          <w:i/>
          <w:iCs/>
          <w:sz w:val="24"/>
          <w:szCs w:val="24"/>
          <w:lang w:val="en-US"/>
        </w:rPr>
        <w:t>Seaboyer</w:t>
      </w:r>
      <w:r w:rsidRPr="00094A67">
        <w:rPr>
          <w:rFonts w:ascii="Times New Roman" w:hAnsi="Times New Roman" w:cs="Times New Roman"/>
          <w:sz w:val="24"/>
          <w:szCs w:val="24"/>
          <w:lang w:val="en-US"/>
        </w:rPr>
        <w:t xml:space="preserve"> principles is not directly at issue before this Court.  There is appellate authority stating that s. 276 does not prevent the complainant from testifying as to virginity: </w:t>
      </w:r>
      <w:r w:rsidRPr="00094A67">
        <w:rPr>
          <w:rFonts w:ascii="Times New Roman" w:hAnsi="Times New Roman" w:cs="Times New Roman"/>
          <w:i/>
          <w:iCs/>
          <w:sz w:val="24"/>
          <w:szCs w:val="24"/>
          <w:lang w:val="en-US"/>
        </w:rPr>
        <w:t xml:space="preserve"> R v. </w:t>
      </w:r>
      <w:proofErr w:type="spellStart"/>
      <w:r w:rsidRPr="00094A67">
        <w:rPr>
          <w:rFonts w:ascii="Times New Roman" w:hAnsi="Times New Roman" w:cs="Times New Roman"/>
          <w:i/>
          <w:iCs/>
          <w:sz w:val="24"/>
          <w:szCs w:val="24"/>
          <w:lang w:val="en-US"/>
        </w:rPr>
        <w:t>Pittiman</w:t>
      </w:r>
      <w:proofErr w:type="spellEnd"/>
      <w:r w:rsidRPr="00094A67">
        <w:rPr>
          <w:rFonts w:ascii="Times New Roman" w:hAnsi="Times New Roman" w:cs="Times New Roman"/>
          <w:sz w:val="24"/>
          <w:szCs w:val="24"/>
          <w:lang w:val="en-US"/>
        </w:rPr>
        <w:t xml:space="preserve"> (2005), 198 C.C.C. (3d) 308 (Ont. C.A.), aff’d 2006 SCC 9 [2006] 1 S.C.R. 381, on a different point, at para. 33; </w:t>
      </w:r>
      <w:r w:rsidRPr="00094A67">
        <w:rPr>
          <w:rFonts w:ascii="Times New Roman" w:hAnsi="Times New Roman" w:cs="Times New Roman"/>
          <w:i/>
          <w:iCs/>
          <w:sz w:val="24"/>
          <w:szCs w:val="24"/>
          <w:lang w:val="en-US"/>
        </w:rPr>
        <w:t>R. v. Brothers</w:t>
      </w:r>
      <w:r w:rsidRPr="00094A67">
        <w:rPr>
          <w:rFonts w:ascii="Times New Roman" w:hAnsi="Times New Roman" w:cs="Times New Roman"/>
          <w:sz w:val="24"/>
          <w:szCs w:val="24"/>
          <w:lang w:val="en-US"/>
        </w:rPr>
        <w:t xml:space="preserve"> (1995) 169 A.R. 122 (C.A.) at paras 26-29.  However, these cases also recognize that admitting evidence of virginity raises further questions, including: (i) the inferences the finder of fact may be asked to draw from the fact of the complainant’s virginity and (ii) how the accused may challenge this claim: see </w:t>
      </w:r>
      <w:proofErr w:type="spellStart"/>
      <w:r w:rsidRPr="00094A67">
        <w:rPr>
          <w:rFonts w:ascii="Times New Roman" w:hAnsi="Times New Roman" w:cs="Times New Roman"/>
          <w:i/>
          <w:iCs/>
          <w:sz w:val="24"/>
          <w:szCs w:val="24"/>
          <w:lang w:val="en-US"/>
        </w:rPr>
        <w:t>Pittiman</w:t>
      </w:r>
      <w:proofErr w:type="spellEnd"/>
      <w:r w:rsidRPr="00094A67">
        <w:rPr>
          <w:rFonts w:ascii="Times New Roman" w:hAnsi="Times New Roman" w:cs="Times New Roman"/>
          <w:sz w:val="24"/>
          <w:szCs w:val="24"/>
          <w:lang w:val="en-US"/>
        </w:rPr>
        <w:t xml:space="preserve">, at paras 34-37; </w:t>
      </w:r>
      <w:r w:rsidRPr="00094A67">
        <w:rPr>
          <w:rFonts w:ascii="Times New Roman" w:hAnsi="Times New Roman" w:cs="Times New Roman"/>
          <w:i/>
          <w:iCs/>
          <w:sz w:val="24"/>
          <w:szCs w:val="24"/>
          <w:lang w:val="en-US"/>
        </w:rPr>
        <w:t>Brothers</w:t>
      </w:r>
      <w:r w:rsidRPr="00094A67">
        <w:rPr>
          <w:rFonts w:ascii="Times New Roman" w:hAnsi="Times New Roman" w:cs="Times New Roman"/>
          <w:sz w:val="24"/>
          <w:szCs w:val="24"/>
          <w:lang w:val="en-US"/>
        </w:rPr>
        <w:t xml:space="preserve">, at paras 30-35.  While I leave this issue for another day, I agree with </w:t>
      </w:r>
      <w:proofErr w:type="spellStart"/>
      <w:r w:rsidRPr="00094A67">
        <w:rPr>
          <w:rFonts w:ascii="Times New Roman" w:hAnsi="Times New Roman" w:cs="Times New Roman"/>
          <w:sz w:val="24"/>
          <w:szCs w:val="24"/>
          <w:lang w:val="en-US"/>
        </w:rPr>
        <w:t>Paciocco</w:t>
      </w:r>
      <w:proofErr w:type="spellEnd"/>
      <w:r w:rsidRPr="00094A67">
        <w:rPr>
          <w:rFonts w:ascii="Times New Roman" w:hAnsi="Times New Roman" w:cs="Times New Roman"/>
          <w:sz w:val="24"/>
          <w:szCs w:val="24"/>
          <w:lang w:val="en-US"/>
        </w:rPr>
        <w:t xml:space="preserve"> J.A. that it would be incongruous to hold that the statement “I am a virgin” does not engage s. 276 while an answer to the contrary would clearly be a reference to sexual activity: </w:t>
      </w:r>
      <w:r w:rsidR="001D5A5D" w:rsidRPr="001D5A5D">
        <w:rPr>
          <w:rFonts w:ascii="Times New Roman" w:hAnsi="Times New Roman" w:cs="Times New Roman"/>
          <w:sz w:val="24"/>
          <w:szCs w:val="24"/>
          <w:lang w:val="en-US"/>
        </w:rPr>
        <w:t xml:space="preserve"> </w:t>
      </w:r>
      <w:r w:rsidRPr="00094A67">
        <w:rPr>
          <w:rFonts w:ascii="Times New Roman" w:hAnsi="Times New Roman" w:cs="Times New Roman"/>
          <w:sz w:val="24"/>
          <w:szCs w:val="24"/>
          <w:lang w:val="en-US"/>
        </w:rPr>
        <w:t>para 79.</w:t>
      </w:r>
    </w:p>
    <w:p w14:paraId="121C7052" w14:textId="77777777" w:rsidR="00094A67" w:rsidRPr="001D5A5D" w:rsidRDefault="00094A67" w:rsidP="001D5A5D">
      <w:pPr>
        <w:spacing w:after="0" w:line="240" w:lineRule="auto"/>
        <w:jc w:val="both"/>
        <w:rPr>
          <w:rFonts w:ascii="Times New Roman" w:hAnsi="Times New Roman" w:cs="Times New Roman"/>
          <w:sz w:val="28"/>
          <w:szCs w:val="28"/>
          <w:lang w:val="en-US"/>
        </w:rPr>
      </w:pPr>
    </w:p>
    <w:p w14:paraId="680DAE50" w14:textId="6532117A"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Following </w:t>
      </w:r>
      <w:r w:rsidRPr="00094A67">
        <w:rPr>
          <w:rFonts w:ascii="Times New Roman" w:hAnsi="Times New Roman" w:cs="Times New Roman"/>
          <w:i/>
          <w:iCs/>
          <w:sz w:val="28"/>
          <w:szCs w:val="28"/>
          <w:lang w:val="en-US"/>
        </w:rPr>
        <w:t>RV</w:t>
      </w:r>
      <w:r w:rsidRPr="00094A67">
        <w:rPr>
          <w:rFonts w:ascii="Times New Roman" w:hAnsi="Times New Roman" w:cs="Times New Roman"/>
          <w:sz w:val="28"/>
          <w:szCs w:val="28"/>
          <w:lang w:val="en-US"/>
        </w:rPr>
        <w:t>, there has been a lack of clarity around whether a claim of virginity or lack of sexual activity engages s</w:t>
      </w:r>
      <w:r w:rsidR="00D902F7">
        <w:rPr>
          <w:rFonts w:ascii="Times New Roman" w:hAnsi="Times New Roman" w:cs="Times New Roman"/>
          <w:sz w:val="28"/>
          <w:szCs w:val="28"/>
          <w:lang w:val="en-US"/>
        </w:rPr>
        <w:t xml:space="preserve"> </w:t>
      </w:r>
      <w:r w:rsidRPr="00094A67">
        <w:rPr>
          <w:rFonts w:ascii="Times New Roman" w:hAnsi="Times New Roman" w:cs="Times New Roman"/>
          <w:sz w:val="28"/>
          <w:szCs w:val="28"/>
          <w:lang w:val="en-US"/>
        </w:rPr>
        <w:t xml:space="preserve">276 or as here, the need for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if adduced by the Cro</w:t>
      </w:r>
      <w:r w:rsidR="002F2F09">
        <w:rPr>
          <w:rFonts w:ascii="Times New Roman" w:hAnsi="Times New Roman" w:cs="Times New Roman"/>
          <w:sz w:val="28"/>
          <w:szCs w:val="28"/>
          <w:lang w:val="en-US"/>
        </w:rPr>
        <w:t>w</w:t>
      </w:r>
      <w:r w:rsidRPr="00094A67">
        <w:rPr>
          <w:rFonts w:ascii="Times New Roman" w:hAnsi="Times New Roman" w:cs="Times New Roman"/>
          <w:sz w:val="28"/>
          <w:szCs w:val="28"/>
          <w:lang w:val="en-US"/>
        </w:rPr>
        <w:t xml:space="preserve">n.  While Karakatsanis, J notes </w:t>
      </w:r>
      <w:r w:rsidR="00694C64">
        <w:rPr>
          <w:rFonts w:ascii="Times New Roman" w:hAnsi="Times New Roman" w:cs="Times New Roman"/>
          <w:sz w:val="28"/>
          <w:szCs w:val="28"/>
          <w:lang w:val="en-US"/>
        </w:rPr>
        <w:t xml:space="preserve">that </w:t>
      </w:r>
      <w:r w:rsidRPr="00094A67">
        <w:rPr>
          <w:rFonts w:ascii="Times New Roman" w:hAnsi="Times New Roman" w:cs="Times New Roman"/>
          <w:sz w:val="28"/>
          <w:szCs w:val="28"/>
          <w:lang w:val="en-US"/>
        </w:rPr>
        <w:t>she agre</w:t>
      </w:r>
      <w:r w:rsidR="002F2F09">
        <w:rPr>
          <w:rFonts w:ascii="Times New Roman" w:hAnsi="Times New Roman" w:cs="Times New Roman"/>
          <w:sz w:val="28"/>
          <w:szCs w:val="28"/>
          <w:lang w:val="en-US"/>
        </w:rPr>
        <w:t>es</w:t>
      </w:r>
      <w:r w:rsidRPr="00094A67">
        <w:rPr>
          <w:rFonts w:ascii="Times New Roman" w:hAnsi="Times New Roman" w:cs="Times New Roman"/>
          <w:sz w:val="28"/>
          <w:szCs w:val="28"/>
          <w:lang w:val="en-US"/>
        </w:rPr>
        <w:t xml:space="preserve"> with </w:t>
      </w:r>
      <w:proofErr w:type="spellStart"/>
      <w:r w:rsidRPr="00094A67">
        <w:rPr>
          <w:rFonts w:ascii="Times New Roman" w:hAnsi="Times New Roman" w:cs="Times New Roman"/>
          <w:sz w:val="28"/>
          <w:szCs w:val="28"/>
          <w:lang w:val="en-US"/>
        </w:rPr>
        <w:t>Paciocco</w:t>
      </w:r>
      <w:proofErr w:type="spellEnd"/>
      <w:r w:rsidRPr="00094A67">
        <w:rPr>
          <w:rFonts w:ascii="Times New Roman" w:hAnsi="Times New Roman" w:cs="Times New Roman"/>
          <w:sz w:val="28"/>
          <w:szCs w:val="28"/>
          <w:lang w:val="en-US"/>
        </w:rPr>
        <w:t xml:space="preserve">, </w:t>
      </w:r>
      <w:r w:rsidR="00572411">
        <w:rPr>
          <w:rFonts w:ascii="Times New Roman" w:hAnsi="Times New Roman" w:cs="Times New Roman"/>
          <w:sz w:val="28"/>
          <w:szCs w:val="28"/>
          <w:lang w:val="en-US"/>
        </w:rPr>
        <w:t>JA,</w:t>
      </w:r>
      <w:r w:rsidRPr="00094A67">
        <w:rPr>
          <w:rFonts w:ascii="Times New Roman" w:hAnsi="Times New Roman" w:cs="Times New Roman"/>
          <w:sz w:val="28"/>
          <w:szCs w:val="28"/>
          <w:lang w:val="en-US"/>
        </w:rPr>
        <w:t xml:space="preserve"> a careful analysis of his reasons illustrates that he accepts the body of case law holding that virginity is a physical status and not a sexual experience covered under s 276 or </w:t>
      </w:r>
      <w:r w:rsidR="002F2F09">
        <w:rPr>
          <w:rFonts w:ascii="Times New Roman" w:hAnsi="Times New Roman" w:cs="Times New Roman"/>
          <w:sz w:val="28"/>
          <w:szCs w:val="28"/>
          <w:lang w:val="en-US"/>
        </w:rPr>
        <w:t xml:space="preserve">a </w:t>
      </w:r>
      <w:r w:rsidRPr="00094A67">
        <w:rPr>
          <w:rFonts w:ascii="Times New Roman" w:hAnsi="Times New Roman" w:cs="Times New Roman"/>
          <w:i/>
          <w:iCs/>
          <w:sz w:val="28"/>
          <w:szCs w:val="28"/>
          <w:lang w:val="en-US"/>
        </w:rPr>
        <w:t>Seaboyer</w:t>
      </w:r>
      <w:r w:rsidR="002F2F09">
        <w:rPr>
          <w:rFonts w:ascii="Times New Roman" w:hAnsi="Times New Roman" w:cs="Times New Roman"/>
          <w:i/>
          <w:iCs/>
          <w:sz w:val="28"/>
          <w:szCs w:val="28"/>
          <w:lang w:val="en-US"/>
        </w:rPr>
        <w:t xml:space="preserve"> </w:t>
      </w:r>
      <w:r w:rsidR="002F2F09">
        <w:rPr>
          <w:rFonts w:ascii="Times New Roman" w:hAnsi="Times New Roman" w:cs="Times New Roman"/>
          <w:sz w:val="28"/>
          <w:szCs w:val="28"/>
          <w:lang w:val="en-US"/>
        </w:rPr>
        <w:t>application</w:t>
      </w:r>
      <w:r w:rsidRPr="00094A67">
        <w:rPr>
          <w:rFonts w:ascii="Times New Roman" w:hAnsi="Times New Roman" w:cs="Times New Roman"/>
          <w:sz w:val="28"/>
          <w:szCs w:val="28"/>
          <w:lang w:val="en-US"/>
        </w:rPr>
        <w:t xml:space="preserve">.  He is, however, clear that challenging that status squarely engages s 276.  </w:t>
      </w:r>
    </w:p>
    <w:p w14:paraId="440E800A" w14:textId="77777777" w:rsidR="008B0600" w:rsidRPr="00094A67" w:rsidRDefault="008B0600" w:rsidP="001D5A5D">
      <w:pPr>
        <w:pStyle w:val="ListParagraph"/>
        <w:spacing w:after="0" w:line="240" w:lineRule="auto"/>
        <w:ind w:left="0"/>
        <w:jc w:val="both"/>
        <w:rPr>
          <w:rFonts w:ascii="Times New Roman" w:hAnsi="Times New Roman" w:cs="Times New Roman"/>
          <w:sz w:val="28"/>
          <w:szCs w:val="28"/>
          <w:lang w:val="en-US"/>
        </w:rPr>
      </w:pPr>
    </w:p>
    <w:p w14:paraId="431295BC" w14:textId="42835E7A"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Furthermore, Karakatsanis</w:t>
      </w:r>
      <w:r w:rsidR="004B7220">
        <w:rPr>
          <w:rFonts w:ascii="Times New Roman" w:hAnsi="Times New Roman" w:cs="Times New Roman"/>
          <w:sz w:val="28"/>
          <w:szCs w:val="28"/>
          <w:lang w:val="en-US"/>
        </w:rPr>
        <w:t xml:space="preserve">, J </w:t>
      </w:r>
      <w:r w:rsidRPr="00094A67">
        <w:rPr>
          <w:rFonts w:ascii="Times New Roman" w:hAnsi="Times New Roman" w:cs="Times New Roman"/>
          <w:sz w:val="28"/>
          <w:szCs w:val="28"/>
          <w:lang w:val="en-US"/>
        </w:rPr>
        <w:t xml:space="preserve">notes that the issue of whether sexual inactivity is covered by s 276 or </w:t>
      </w:r>
      <w:r w:rsidRPr="00094A67">
        <w:rPr>
          <w:rFonts w:ascii="Times New Roman" w:hAnsi="Times New Roman" w:cs="Times New Roman"/>
          <w:i/>
          <w:iCs/>
          <w:sz w:val="28"/>
          <w:szCs w:val="28"/>
          <w:lang w:val="en-US"/>
        </w:rPr>
        <w:t xml:space="preserve">Seaboyer </w:t>
      </w:r>
      <w:r w:rsidRPr="00094A67">
        <w:rPr>
          <w:rFonts w:ascii="Times New Roman" w:hAnsi="Times New Roman" w:cs="Times New Roman"/>
          <w:sz w:val="28"/>
          <w:szCs w:val="28"/>
          <w:lang w:val="en-US"/>
        </w:rPr>
        <w:t xml:space="preserve">is not directly in issue and opines that she is leaving this issue for another day.  At best, her comments are </w:t>
      </w:r>
      <w:r w:rsidRPr="00094A67">
        <w:rPr>
          <w:rFonts w:ascii="Times New Roman" w:hAnsi="Times New Roman" w:cs="Times New Roman"/>
          <w:i/>
          <w:iCs/>
          <w:sz w:val="28"/>
          <w:szCs w:val="28"/>
          <w:lang w:val="en-US"/>
        </w:rPr>
        <w:t>obiter.</w:t>
      </w:r>
      <w:r w:rsidRPr="00094A67">
        <w:rPr>
          <w:rFonts w:ascii="Times New Roman" w:hAnsi="Times New Roman" w:cs="Times New Roman"/>
          <w:sz w:val="28"/>
          <w:szCs w:val="28"/>
          <w:lang w:val="en-US"/>
        </w:rPr>
        <w:t xml:space="preserve"> </w:t>
      </w:r>
    </w:p>
    <w:p w14:paraId="3B0720D8"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1B83C641" w14:textId="707A17BC"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Since </w:t>
      </w:r>
      <w:r w:rsidRPr="002F2F09">
        <w:rPr>
          <w:rFonts w:ascii="Times New Roman" w:hAnsi="Times New Roman" w:cs="Times New Roman"/>
          <w:i/>
          <w:iCs/>
          <w:sz w:val="28"/>
          <w:szCs w:val="28"/>
          <w:lang w:val="en-US"/>
        </w:rPr>
        <w:t>RV</w:t>
      </w:r>
      <w:r w:rsidRPr="00094A67">
        <w:rPr>
          <w:rFonts w:ascii="Times New Roman" w:hAnsi="Times New Roman" w:cs="Times New Roman"/>
          <w:sz w:val="28"/>
          <w:szCs w:val="28"/>
          <w:lang w:val="en-US"/>
        </w:rPr>
        <w:t xml:space="preserve">, appellate courts have struggled with whether evidence of a lack of sexual activity engages s. 276.  In </w:t>
      </w:r>
      <w:r w:rsidRPr="00094A67">
        <w:rPr>
          <w:rFonts w:ascii="Times New Roman" w:hAnsi="Times New Roman" w:cs="Times New Roman"/>
          <w:i/>
          <w:iCs/>
          <w:sz w:val="28"/>
          <w:szCs w:val="28"/>
          <w:lang w:val="en-US"/>
        </w:rPr>
        <w:t xml:space="preserve">R v </w:t>
      </w:r>
      <w:bookmarkStart w:id="2" w:name="_Hlk182581295"/>
      <w:r w:rsidRPr="00094A67">
        <w:rPr>
          <w:rFonts w:ascii="Times New Roman" w:hAnsi="Times New Roman" w:cs="Times New Roman"/>
          <w:i/>
          <w:iCs/>
          <w:sz w:val="28"/>
          <w:szCs w:val="28"/>
          <w:lang w:val="en-US"/>
        </w:rPr>
        <w:t>Diakite</w:t>
      </w:r>
      <w:bookmarkEnd w:id="2"/>
      <w:r w:rsidRPr="00094A67">
        <w:rPr>
          <w:rFonts w:ascii="Times New Roman" w:hAnsi="Times New Roman" w:cs="Times New Roman"/>
          <w:sz w:val="28"/>
          <w:szCs w:val="28"/>
          <w:lang w:val="en-US"/>
        </w:rPr>
        <w:t>, 2023 MBCA 42</w:t>
      </w:r>
      <w:r w:rsidR="002F2F09">
        <w:rPr>
          <w:rFonts w:ascii="Times New Roman" w:hAnsi="Times New Roman" w:cs="Times New Roman"/>
          <w:sz w:val="28"/>
          <w:szCs w:val="28"/>
          <w:lang w:val="en-US"/>
        </w:rPr>
        <w:t xml:space="preserve"> [</w:t>
      </w:r>
      <w:r w:rsidR="002F2F09" w:rsidRPr="002F2F09">
        <w:rPr>
          <w:rFonts w:ascii="Times New Roman" w:hAnsi="Times New Roman" w:cs="Times New Roman"/>
          <w:i/>
          <w:iCs/>
          <w:sz w:val="28"/>
          <w:szCs w:val="28"/>
          <w:lang w:val="en-US"/>
        </w:rPr>
        <w:t>Diakite</w:t>
      </w:r>
      <w:r w:rsidR="002F2F09">
        <w:rPr>
          <w:rFonts w:ascii="Times New Roman" w:hAnsi="Times New Roman" w:cs="Times New Roman"/>
          <w:sz w:val="28"/>
          <w:szCs w:val="28"/>
          <w:lang w:val="en-US"/>
        </w:rPr>
        <w:t>]</w:t>
      </w:r>
      <w:r w:rsidRPr="00094A67">
        <w:rPr>
          <w:rFonts w:ascii="Times New Roman" w:hAnsi="Times New Roman" w:cs="Times New Roman"/>
          <w:sz w:val="28"/>
          <w:szCs w:val="28"/>
          <w:lang w:val="en-US"/>
        </w:rPr>
        <w:t xml:space="preserve">, the Crown led evidence of virginity without an application and the evidence was relied on by both the Crown and the defence.  The Court noted that while Karakatsanis, J’s comments could be read as suggesting that the admissibility of evidence of virginity should be treated in the same fashion as evidence of other sexual activity, such a </w:t>
      </w:r>
      <w:r w:rsidRPr="00094A67">
        <w:rPr>
          <w:rFonts w:ascii="Times New Roman" w:hAnsi="Times New Roman" w:cs="Times New Roman"/>
          <w:sz w:val="28"/>
          <w:szCs w:val="28"/>
          <w:lang w:val="en-US"/>
        </w:rPr>
        <w:lastRenderedPageBreak/>
        <w:t xml:space="preserve">finding would overturn “strong jurisprudence to the contrary from several courts of appeal”:  </w:t>
      </w:r>
      <w:r w:rsidRPr="00094A67">
        <w:rPr>
          <w:rFonts w:ascii="Times New Roman" w:hAnsi="Times New Roman" w:cs="Times New Roman"/>
          <w:i/>
          <w:iCs/>
          <w:sz w:val="28"/>
          <w:szCs w:val="28"/>
          <w:lang w:val="en-US"/>
        </w:rPr>
        <w:t>Diakite</w:t>
      </w:r>
      <w:r w:rsidRPr="00094A67">
        <w:rPr>
          <w:rFonts w:ascii="Times New Roman" w:hAnsi="Times New Roman" w:cs="Times New Roman"/>
          <w:sz w:val="28"/>
          <w:szCs w:val="28"/>
          <w:lang w:val="en-US"/>
        </w:rPr>
        <w:t xml:space="preserve"> at p 17.  </w:t>
      </w:r>
    </w:p>
    <w:p w14:paraId="29595F8A"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64B30640" w14:textId="30CA72CE"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Similarly, </w:t>
      </w:r>
      <w:r w:rsidRPr="00094A67">
        <w:rPr>
          <w:rFonts w:ascii="Times New Roman" w:hAnsi="Times New Roman" w:cs="Times New Roman"/>
          <w:i/>
          <w:iCs/>
          <w:sz w:val="28"/>
          <w:szCs w:val="28"/>
          <w:lang w:val="en-US"/>
        </w:rPr>
        <w:t xml:space="preserve">R v </w:t>
      </w:r>
      <w:proofErr w:type="spellStart"/>
      <w:r w:rsidRPr="00094A67">
        <w:rPr>
          <w:rFonts w:ascii="Times New Roman" w:hAnsi="Times New Roman" w:cs="Times New Roman"/>
          <w:i/>
          <w:iCs/>
          <w:sz w:val="28"/>
          <w:szCs w:val="28"/>
          <w:lang w:val="en-US"/>
        </w:rPr>
        <w:t>Czechowski</w:t>
      </w:r>
      <w:proofErr w:type="spellEnd"/>
      <w:r w:rsidRPr="00094A67">
        <w:rPr>
          <w:rFonts w:ascii="Times New Roman" w:hAnsi="Times New Roman" w:cs="Times New Roman"/>
          <w:sz w:val="28"/>
          <w:szCs w:val="28"/>
          <w:lang w:val="en-US"/>
        </w:rPr>
        <w:t>, 2020 BCCA 277 note</w:t>
      </w:r>
      <w:r w:rsidR="002F2F09">
        <w:rPr>
          <w:rFonts w:ascii="Times New Roman" w:hAnsi="Times New Roman" w:cs="Times New Roman"/>
          <w:sz w:val="28"/>
          <w:szCs w:val="28"/>
          <w:lang w:val="en-US"/>
        </w:rPr>
        <w:t>d</w:t>
      </w:r>
      <w:r w:rsidRPr="00094A67">
        <w:rPr>
          <w:rFonts w:ascii="Times New Roman" w:hAnsi="Times New Roman" w:cs="Times New Roman"/>
          <w:sz w:val="28"/>
          <w:szCs w:val="28"/>
          <w:lang w:val="en-US"/>
        </w:rPr>
        <w:t xml:space="preserve"> the lack of clarity in this area but found, on the facts of that case, it was not necessary to deal with the specific issue:  See para 36. </w:t>
      </w:r>
    </w:p>
    <w:p w14:paraId="4303AC47" w14:textId="77777777" w:rsidR="00094A67" w:rsidRPr="00094A67" w:rsidRDefault="00094A67" w:rsidP="001D5A5D">
      <w:pPr>
        <w:pStyle w:val="ListParagraph"/>
        <w:spacing w:after="0" w:line="240" w:lineRule="auto"/>
        <w:ind w:left="0"/>
        <w:jc w:val="both"/>
        <w:rPr>
          <w:rFonts w:ascii="Times New Roman" w:hAnsi="Times New Roman" w:cs="Times New Roman"/>
          <w:sz w:val="28"/>
          <w:szCs w:val="28"/>
          <w:lang w:val="en-US"/>
        </w:rPr>
      </w:pPr>
    </w:p>
    <w:p w14:paraId="7EF4F043" w14:textId="61A308D3"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Lastly, in </w:t>
      </w:r>
      <w:r w:rsidRPr="00094A67">
        <w:rPr>
          <w:rFonts w:ascii="Times New Roman" w:hAnsi="Times New Roman" w:cs="Times New Roman"/>
          <w:i/>
          <w:iCs/>
          <w:sz w:val="28"/>
          <w:szCs w:val="28"/>
          <w:lang w:val="en-US"/>
        </w:rPr>
        <w:t xml:space="preserve">R v </w:t>
      </w:r>
      <w:proofErr w:type="spellStart"/>
      <w:r w:rsidRPr="00094A67">
        <w:rPr>
          <w:rFonts w:ascii="Times New Roman" w:hAnsi="Times New Roman" w:cs="Times New Roman"/>
          <w:i/>
          <w:iCs/>
          <w:sz w:val="28"/>
          <w:szCs w:val="28"/>
          <w:lang w:val="en-US"/>
        </w:rPr>
        <w:t>Kinamore</w:t>
      </w:r>
      <w:proofErr w:type="spellEnd"/>
      <w:r w:rsidRPr="00094A67">
        <w:rPr>
          <w:rFonts w:ascii="Times New Roman" w:hAnsi="Times New Roman" w:cs="Times New Roman"/>
          <w:sz w:val="28"/>
          <w:szCs w:val="28"/>
          <w:lang w:val="en-US"/>
        </w:rPr>
        <w:t>, 2023 BCCA 337, the Crown led text messages with respect to the complainant’s lack of interest in a sexual relationship with the accused.  No application was held to determine their admissibility prior to trial.  On appeal after conviction, the BCCA held those messages were used for the purposes of weighing credibility and not for an impermissible inference and dismissed the appeal.  Leave to appeal</w:t>
      </w:r>
      <w:r w:rsidR="000A5402">
        <w:rPr>
          <w:rFonts w:ascii="Times New Roman" w:hAnsi="Times New Roman" w:cs="Times New Roman"/>
          <w:sz w:val="28"/>
          <w:szCs w:val="28"/>
          <w:lang w:val="en-US"/>
        </w:rPr>
        <w:t xml:space="preserve"> to the Supreme Court of Canada</w:t>
      </w:r>
      <w:r w:rsidRPr="00094A67">
        <w:rPr>
          <w:rFonts w:ascii="Times New Roman" w:hAnsi="Times New Roman" w:cs="Times New Roman"/>
          <w:sz w:val="28"/>
          <w:szCs w:val="28"/>
          <w:lang w:val="en-US"/>
        </w:rPr>
        <w:t xml:space="preserve"> has been granted and, in part, the appeal raises similar issues to the case at bar. </w:t>
      </w:r>
    </w:p>
    <w:p w14:paraId="15B23DB1" w14:textId="77777777" w:rsidR="00094A67" w:rsidRPr="00094A67" w:rsidRDefault="00094A67" w:rsidP="003D6FAA">
      <w:pPr>
        <w:pStyle w:val="ListParagraph"/>
        <w:spacing w:after="0" w:line="240" w:lineRule="auto"/>
        <w:ind w:left="0"/>
        <w:jc w:val="both"/>
        <w:rPr>
          <w:rFonts w:ascii="Times New Roman" w:hAnsi="Times New Roman" w:cs="Times New Roman"/>
          <w:sz w:val="28"/>
          <w:szCs w:val="28"/>
          <w:lang w:val="en-US"/>
        </w:rPr>
      </w:pPr>
    </w:p>
    <w:p w14:paraId="71F572CF" w14:textId="727FF33F" w:rsidR="00094A67" w:rsidRPr="00094A67" w:rsidRDefault="00094A67" w:rsidP="00094A67">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Given the strong appellate authority that the lack of sexual activity does not engage s 276 or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and the fact that the comments of Karakatsanis, J in </w:t>
      </w:r>
      <w:r w:rsidRPr="00094A67">
        <w:rPr>
          <w:rFonts w:ascii="Times New Roman" w:hAnsi="Times New Roman" w:cs="Times New Roman"/>
          <w:i/>
          <w:iCs/>
          <w:sz w:val="28"/>
          <w:szCs w:val="28"/>
          <w:lang w:val="en-US"/>
        </w:rPr>
        <w:t xml:space="preserve">RV </w:t>
      </w:r>
      <w:r w:rsidRPr="00094A67">
        <w:rPr>
          <w:rFonts w:ascii="Times New Roman" w:hAnsi="Times New Roman" w:cs="Times New Roman"/>
          <w:sz w:val="28"/>
          <w:szCs w:val="28"/>
          <w:lang w:val="en-US"/>
        </w:rPr>
        <w:t>were</w:t>
      </w:r>
      <w:r w:rsidR="004F53E3">
        <w:rPr>
          <w:rFonts w:ascii="Times New Roman" w:hAnsi="Times New Roman" w:cs="Times New Roman"/>
          <w:sz w:val="28"/>
          <w:szCs w:val="28"/>
          <w:lang w:val="en-US"/>
        </w:rPr>
        <w:t xml:space="preserve"> </w:t>
      </w:r>
      <w:r w:rsidRPr="00094A67">
        <w:rPr>
          <w:rFonts w:ascii="Times New Roman" w:hAnsi="Times New Roman" w:cs="Times New Roman"/>
          <w:i/>
          <w:iCs/>
          <w:sz w:val="28"/>
          <w:szCs w:val="28"/>
          <w:lang w:val="en-US"/>
        </w:rPr>
        <w:t>obiter</w:t>
      </w:r>
      <w:r w:rsidRPr="00094A67">
        <w:rPr>
          <w:rFonts w:ascii="Times New Roman" w:hAnsi="Times New Roman" w:cs="Times New Roman"/>
          <w:sz w:val="28"/>
          <w:szCs w:val="28"/>
          <w:lang w:val="en-US"/>
        </w:rPr>
        <w:t xml:space="preserve">, I am of the view that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is not required with respect to the comments made by the complainant </w:t>
      </w:r>
      <w:r w:rsidR="001345A9">
        <w:rPr>
          <w:rFonts w:ascii="Times New Roman" w:hAnsi="Times New Roman" w:cs="Times New Roman"/>
          <w:sz w:val="28"/>
          <w:szCs w:val="28"/>
          <w:lang w:val="en-US"/>
        </w:rPr>
        <w:t>regarding</w:t>
      </w:r>
      <w:r w:rsidRPr="00094A67">
        <w:rPr>
          <w:rFonts w:ascii="Times New Roman" w:hAnsi="Times New Roman" w:cs="Times New Roman"/>
          <w:sz w:val="28"/>
          <w:szCs w:val="28"/>
          <w:lang w:val="en-US"/>
        </w:rPr>
        <w:t xml:space="preserve"> her lack of sexual activity. </w:t>
      </w:r>
    </w:p>
    <w:p w14:paraId="70426249" w14:textId="77777777" w:rsidR="00094A67" w:rsidRPr="00094A67" w:rsidRDefault="00094A67" w:rsidP="003D6FAA">
      <w:pPr>
        <w:pStyle w:val="ListParagraph"/>
        <w:spacing w:after="0" w:line="240" w:lineRule="auto"/>
        <w:ind w:left="0"/>
        <w:jc w:val="both"/>
        <w:rPr>
          <w:rFonts w:ascii="Times New Roman" w:hAnsi="Times New Roman" w:cs="Times New Roman"/>
          <w:sz w:val="28"/>
          <w:szCs w:val="28"/>
          <w:lang w:val="en-US"/>
        </w:rPr>
      </w:pPr>
    </w:p>
    <w:p w14:paraId="75F7A7A0" w14:textId="255803DB" w:rsidR="00D902F7" w:rsidRDefault="00094A67" w:rsidP="003D6FAA">
      <w:pPr>
        <w:pStyle w:val="ListParagraph"/>
        <w:numPr>
          <w:ilvl w:val="0"/>
          <w:numId w:val="10"/>
        </w:numPr>
        <w:spacing w:after="0" w:line="240" w:lineRule="auto"/>
        <w:jc w:val="both"/>
        <w:rPr>
          <w:rFonts w:ascii="Times New Roman" w:hAnsi="Times New Roman" w:cs="Times New Roman"/>
          <w:sz w:val="28"/>
          <w:szCs w:val="28"/>
          <w:lang w:val="en-US"/>
        </w:rPr>
      </w:pPr>
      <w:r w:rsidRPr="00094A67">
        <w:rPr>
          <w:rFonts w:ascii="Times New Roman" w:hAnsi="Times New Roman" w:cs="Times New Roman"/>
          <w:sz w:val="28"/>
          <w:szCs w:val="28"/>
          <w:lang w:val="en-US"/>
        </w:rPr>
        <w:t xml:space="preserve">If I am wrong with respect to the admissibility of the full statement of the complainant without a </w:t>
      </w:r>
      <w:r w:rsidRPr="00094A67">
        <w:rPr>
          <w:rFonts w:ascii="Times New Roman" w:hAnsi="Times New Roman" w:cs="Times New Roman"/>
          <w:i/>
          <w:iCs/>
          <w:sz w:val="28"/>
          <w:szCs w:val="28"/>
          <w:lang w:val="en-US"/>
        </w:rPr>
        <w:t>Seaboyer</w:t>
      </w:r>
      <w:r w:rsidRPr="00094A67">
        <w:rPr>
          <w:rFonts w:ascii="Times New Roman" w:hAnsi="Times New Roman" w:cs="Times New Roman"/>
          <w:sz w:val="28"/>
          <w:szCs w:val="28"/>
          <w:lang w:val="en-US"/>
        </w:rPr>
        <w:t xml:space="preserve"> application, I also note that the position of the defence is that even if a </w:t>
      </w:r>
      <w:r w:rsidRPr="00094A67">
        <w:rPr>
          <w:rFonts w:ascii="Times New Roman" w:hAnsi="Times New Roman" w:cs="Times New Roman"/>
          <w:i/>
          <w:iCs/>
          <w:sz w:val="28"/>
          <w:szCs w:val="28"/>
          <w:lang w:val="en-US"/>
        </w:rPr>
        <w:t xml:space="preserve">Seaboyer </w:t>
      </w:r>
      <w:r w:rsidRPr="00094A67">
        <w:rPr>
          <w:rFonts w:ascii="Times New Roman" w:hAnsi="Times New Roman" w:cs="Times New Roman"/>
          <w:sz w:val="28"/>
          <w:szCs w:val="28"/>
          <w:lang w:val="en-US"/>
        </w:rPr>
        <w:t xml:space="preserve">application were to be held, </w:t>
      </w:r>
      <w:r w:rsidR="00D902F7">
        <w:rPr>
          <w:rFonts w:ascii="Times New Roman" w:hAnsi="Times New Roman" w:cs="Times New Roman"/>
          <w:sz w:val="28"/>
          <w:szCs w:val="28"/>
          <w:lang w:val="en-US"/>
        </w:rPr>
        <w:t xml:space="preserve">they </w:t>
      </w:r>
      <w:r w:rsidR="00BA4A17">
        <w:rPr>
          <w:rFonts w:ascii="Times New Roman" w:hAnsi="Times New Roman" w:cs="Times New Roman"/>
          <w:sz w:val="28"/>
          <w:szCs w:val="28"/>
          <w:lang w:val="en-US"/>
        </w:rPr>
        <w:t xml:space="preserve">agree </w:t>
      </w:r>
      <w:r w:rsidR="00BA4A17" w:rsidRPr="00094A67">
        <w:rPr>
          <w:rFonts w:ascii="Times New Roman" w:hAnsi="Times New Roman" w:cs="Times New Roman"/>
          <w:sz w:val="28"/>
          <w:szCs w:val="28"/>
          <w:lang w:val="en-US"/>
        </w:rPr>
        <w:t>that</w:t>
      </w:r>
      <w:r w:rsidRPr="00094A67">
        <w:rPr>
          <w:rFonts w:ascii="Times New Roman" w:hAnsi="Times New Roman" w:cs="Times New Roman"/>
          <w:sz w:val="28"/>
          <w:szCs w:val="28"/>
          <w:lang w:val="en-US"/>
        </w:rPr>
        <w:t xml:space="preserve"> the Statement should</w:t>
      </w:r>
      <w:r w:rsidR="001345A9">
        <w:rPr>
          <w:rFonts w:ascii="Times New Roman" w:hAnsi="Times New Roman" w:cs="Times New Roman"/>
          <w:sz w:val="28"/>
          <w:szCs w:val="28"/>
          <w:lang w:val="en-US"/>
        </w:rPr>
        <w:t xml:space="preserve"> be admitted</w:t>
      </w:r>
      <w:r w:rsidRPr="00094A67">
        <w:rPr>
          <w:rFonts w:ascii="Times New Roman" w:hAnsi="Times New Roman" w:cs="Times New Roman"/>
          <w:sz w:val="28"/>
          <w:szCs w:val="28"/>
          <w:lang w:val="en-US"/>
        </w:rPr>
        <w:t xml:space="preserve"> in its entirety subject to the complainant adopting the statement at trial.  </w:t>
      </w:r>
    </w:p>
    <w:p w14:paraId="38E698BD" w14:textId="77777777" w:rsidR="00D902F7" w:rsidRPr="00D902F7" w:rsidRDefault="00D902F7" w:rsidP="00D902F7">
      <w:pPr>
        <w:pStyle w:val="ListParagraph"/>
        <w:rPr>
          <w:rFonts w:ascii="Times New Roman" w:hAnsi="Times New Roman" w:cs="Times New Roman"/>
          <w:sz w:val="28"/>
          <w:szCs w:val="28"/>
          <w:lang w:val="en-US"/>
        </w:rPr>
      </w:pPr>
    </w:p>
    <w:p w14:paraId="74ED2B0C" w14:textId="0CD19F8F" w:rsidR="00CC6547" w:rsidRDefault="00D902F7" w:rsidP="009D1EFB">
      <w:pPr>
        <w:pStyle w:val="ListParagraph"/>
        <w:numPr>
          <w:ilvl w:val="0"/>
          <w:numId w:val="10"/>
        </w:numPr>
        <w:spacing w:after="0" w:line="240" w:lineRule="auto"/>
        <w:jc w:val="both"/>
        <w:rPr>
          <w:rFonts w:ascii="Times New Roman" w:hAnsi="Times New Roman" w:cs="Times New Roman"/>
          <w:sz w:val="28"/>
          <w:szCs w:val="28"/>
          <w:lang w:val="en-US"/>
        </w:rPr>
      </w:pPr>
      <w:r w:rsidRPr="00C01561">
        <w:rPr>
          <w:rFonts w:ascii="Times New Roman" w:hAnsi="Times New Roman" w:cs="Times New Roman"/>
          <w:sz w:val="28"/>
          <w:szCs w:val="28"/>
          <w:lang w:val="en-US"/>
        </w:rPr>
        <w:t xml:space="preserve">Notwithstanding the admissibility of the full statement of the complainant, </w:t>
      </w:r>
      <w:r w:rsidR="00094A67" w:rsidRPr="00C01561">
        <w:rPr>
          <w:rFonts w:ascii="Times New Roman" w:hAnsi="Times New Roman" w:cs="Times New Roman"/>
          <w:sz w:val="28"/>
          <w:szCs w:val="28"/>
          <w:lang w:val="en-US"/>
        </w:rPr>
        <w:t>I must stress</w:t>
      </w:r>
      <w:r w:rsidRPr="00C01561">
        <w:rPr>
          <w:rFonts w:ascii="Times New Roman" w:hAnsi="Times New Roman" w:cs="Times New Roman"/>
          <w:sz w:val="28"/>
          <w:szCs w:val="28"/>
          <w:lang w:val="en-US"/>
        </w:rPr>
        <w:t xml:space="preserve"> </w:t>
      </w:r>
      <w:r w:rsidR="00094A67" w:rsidRPr="00C01561">
        <w:rPr>
          <w:rFonts w:ascii="Times New Roman" w:hAnsi="Times New Roman" w:cs="Times New Roman"/>
          <w:sz w:val="28"/>
          <w:szCs w:val="28"/>
          <w:lang w:val="en-US"/>
        </w:rPr>
        <w:t>that any questions that relate to challenging the evidence of the complainant with respect to her lack of sexual activity requires a s 276 application to be brought in advance of the trial</w:t>
      </w:r>
      <w:r w:rsidRPr="00C01561">
        <w:rPr>
          <w:rFonts w:ascii="Times New Roman" w:hAnsi="Times New Roman" w:cs="Times New Roman"/>
          <w:sz w:val="28"/>
          <w:szCs w:val="28"/>
          <w:lang w:val="en-US"/>
        </w:rPr>
        <w:t xml:space="preserve"> in accordance with the procedures set out in s 278</w:t>
      </w:r>
      <w:r w:rsidR="00CC6547" w:rsidRPr="00C01561">
        <w:rPr>
          <w:rFonts w:ascii="Times New Roman" w:hAnsi="Times New Roman" w:cs="Times New Roman"/>
          <w:sz w:val="28"/>
          <w:szCs w:val="28"/>
          <w:lang w:val="en-US"/>
        </w:rPr>
        <w:t>.</w:t>
      </w:r>
      <w:r w:rsidR="00EC5951" w:rsidRPr="00C01561">
        <w:rPr>
          <w:rFonts w:ascii="Times New Roman" w:hAnsi="Times New Roman" w:cs="Times New Roman"/>
          <w:sz w:val="28"/>
          <w:szCs w:val="28"/>
          <w:lang w:val="en-US"/>
        </w:rPr>
        <w:t xml:space="preserve">93 and s 278.94.  </w:t>
      </w:r>
    </w:p>
    <w:p w14:paraId="73F266ED" w14:textId="77777777" w:rsidR="008F3022" w:rsidRPr="008F3022" w:rsidRDefault="008F3022" w:rsidP="008F3022">
      <w:pPr>
        <w:pStyle w:val="ListParagraph"/>
        <w:rPr>
          <w:rFonts w:ascii="Times New Roman" w:hAnsi="Times New Roman" w:cs="Times New Roman"/>
          <w:sz w:val="28"/>
          <w:szCs w:val="28"/>
          <w:lang w:val="en-US"/>
        </w:rPr>
      </w:pPr>
    </w:p>
    <w:p w14:paraId="6BAA00ED" w14:textId="77777777" w:rsidR="008F3022" w:rsidRPr="00C01561" w:rsidRDefault="008F3022" w:rsidP="008F3022">
      <w:pPr>
        <w:pStyle w:val="ListParagraph"/>
        <w:spacing w:after="0" w:line="240" w:lineRule="auto"/>
        <w:ind w:left="0"/>
        <w:jc w:val="both"/>
        <w:rPr>
          <w:rFonts w:ascii="Times New Roman" w:hAnsi="Times New Roman" w:cs="Times New Roman"/>
          <w:sz w:val="28"/>
          <w:szCs w:val="28"/>
          <w:lang w:val="en-US"/>
        </w:rPr>
      </w:pPr>
    </w:p>
    <w:p w14:paraId="27269A2C" w14:textId="77777777" w:rsidR="00CC6547" w:rsidRDefault="00CC6547" w:rsidP="00CC6547">
      <w:pPr>
        <w:pStyle w:val="ListParagraph"/>
        <w:spacing w:after="0" w:line="240" w:lineRule="auto"/>
        <w:ind w:left="0"/>
        <w:jc w:val="both"/>
        <w:rPr>
          <w:rFonts w:ascii="Times New Roman" w:hAnsi="Times New Roman" w:cs="Times New Roman"/>
          <w:sz w:val="28"/>
          <w:szCs w:val="28"/>
          <w:lang w:val="en-US"/>
        </w:rPr>
      </w:pPr>
    </w:p>
    <w:p w14:paraId="6EFEB90B" w14:textId="56A0BBBD" w:rsidR="00455003" w:rsidRPr="00455003" w:rsidRDefault="00455003" w:rsidP="00455003">
      <w:pPr>
        <w:tabs>
          <w:tab w:val="left" w:pos="720"/>
          <w:tab w:val="left" w:pos="1440"/>
          <w:tab w:val="left" w:pos="2160"/>
          <w:tab w:val="left" w:pos="2880"/>
          <w:tab w:val="left" w:pos="3600"/>
          <w:tab w:val="left" w:pos="4320"/>
          <w:tab w:val="left" w:pos="5040"/>
          <w:tab w:val="left" w:pos="5760"/>
        </w:tabs>
        <w:spacing w:after="0" w:line="240" w:lineRule="auto"/>
        <w:ind w:left="5760" w:hanging="5760"/>
        <w:rPr>
          <w:rFonts w:ascii="Times New Roman" w:hAnsi="Times New Roman" w:cs="Times New Roman"/>
          <w:sz w:val="28"/>
          <w:szCs w:val="28"/>
        </w:rPr>
      </w:pPr>
      <w:r w:rsidRPr="00455003">
        <w:rPr>
          <w:rFonts w:ascii="Times New Roman" w:hAnsi="Times New Roman" w:cs="Times New Roman"/>
          <w:sz w:val="28"/>
          <w:szCs w:val="28"/>
        </w:rPr>
        <w:fldChar w:fldCharType="begin"/>
      </w:r>
      <w:r w:rsidRPr="00455003">
        <w:rPr>
          <w:rFonts w:ascii="Times New Roman" w:hAnsi="Times New Roman" w:cs="Times New Roman"/>
          <w:sz w:val="28"/>
          <w:szCs w:val="28"/>
        </w:rPr>
        <w:instrText xml:space="preserve"> SEQ CHAPTER \h \r 1</w:instrText>
      </w:r>
      <w:r w:rsidRPr="00455003">
        <w:rPr>
          <w:rFonts w:ascii="Times New Roman" w:hAnsi="Times New Roman" w:cs="Times New Roman"/>
          <w:sz w:val="28"/>
          <w:szCs w:val="28"/>
        </w:rPr>
        <w:fldChar w:fldCharType="end"/>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004F225C">
        <w:rPr>
          <w:rFonts w:ascii="Times New Roman" w:hAnsi="Times New Roman" w:cs="Times New Roman"/>
          <w:sz w:val="28"/>
          <w:szCs w:val="28"/>
        </w:rPr>
        <w:tab/>
      </w:r>
      <w:r w:rsidR="003D6FAA">
        <w:rPr>
          <w:rFonts w:ascii="Times New Roman" w:hAnsi="Times New Roman" w:cs="Times New Roman"/>
          <w:sz w:val="28"/>
          <w:szCs w:val="28"/>
        </w:rPr>
        <w:t>S.M. MacPherson</w:t>
      </w:r>
    </w:p>
    <w:p w14:paraId="0BBF4B00" w14:textId="69CCC761" w:rsidR="007C161B" w:rsidRDefault="00455003" w:rsidP="00455003">
      <w:pPr>
        <w:spacing w:after="0" w:line="240" w:lineRule="auto"/>
        <w:rPr>
          <w:rFonts w:ascii="Times New Roman" w:hAnsi="Times New Roman" w:cs="Times New Roman"/>
          <w:sz w:val="28"/>
          <w:szCs w:val="28"/>
        </w:rPr>
      </w:pP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t xml:space="preserve">        </w:t>
      </w:r>
      <w:r w:rsidR="004F225C">
        <w:rPr>
          <w:rFonts w:ascii="Times New Roman" w:hAnsi="Times New Roman" w:cs="Times New Roman"/>
          <w:sz w:val="28"/>
          <w:szCs w:val="28"/>
        </w:rPr>
        <w:tab/>
      </w:r>
      <w:r w:rsidRPr="00455003">
        <w:rPr>
          <w:rFonts w:ascii="Times New Roman" w:hAnsi="Times New Roman" w:cs="Times New Roman"/>
          <w:sz w:val="28"/>
          <w:szCs w:val="28"/>
        </w:rPr>
        <w:t>J.S.C.</w:t>
      </w:r>
    </w:p>
    <w:p w14:paraId="65491F8D" w14:textId="77777777" w:rsidR="007C161B" w:rsidRPr="00455003" w:rsidRDefault="007C161B" w:rsidP="007C161B">
      <w:pPr>
        <w:spacing w:after="0" w:line="240" w:lineRule="auto"/>
        <w:rPr>
          <w:rFonts w:ascii="Times New Roman" w:hAnsi="Times New Roman" w:cs="Times New Roman"/>
          <w:sz w:val="28"/>
          <w:szCs w:val="28"/>
        </w:rPr>
      </w:pPr>
      <w:r w:rsidRPr="00455003">
        <w:rPr>
          <w:rFonts w:ascii="Times New Roman" w:hAnsi="Times New Roman" w:cs="Times New Roman"/>
          <w:sz w:val="28"/>
          <w:szCs w:val="28"/>
        </w:rPr>
        <w:t>Dated at Yellowknife, NT, this</w:t>
      </w:r>
    </w:p>
    <w:p w14:paraId="414C627A" w14:textId="4DF13DE7" w:rsidR="007C161B" w:rsidRPr="00455003" w:rsidRDefault="00DA5BAF" w:rsidP="007C161B">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Pr="00DA5BAF">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7C161B" w:rsidRPr="00455003">
        <w:rPr>
          <w:rFonts w:ascii="Times New Roman" w:hAnsi="Times New Roman" w:cs="Times New Roman"/>
          <w:sz w:val="28"/>
          <w:szCs w:val="28"/>
        </w:rPr>
        <w:t>day of</w:t>
      </w:r>
      <w:r w:rsidR="007C161B">
        <w:rPr>
          <w:rFonts w:ascii="Times New Roman" w:hAnsi="Times New Roman" w:cs="Times New Roman"/>
          <w:sz w:val="28"/>
          <w:szCs w:val="28"/>
        </w:rPr>
        <w:t xml:space="preserve"> </w:t>
      </w:r>
      <w:proofErr w:type="gramStart"/>
      <w:r>
        <w:rPr>
          <w:rFonts w:ascii="Times New Roman" w:hAnsi="Times New Roman" w:cs="Times New Roman"/>
          <w:sz w:val="28"/>
          <w:szCs w:val="28"/>
        </w:rPr>
        <w:t>December</w:t>
      </w:r>
      <w:r w:rsidR="007C161B">
        <w:rPr>
          <w:rFonts w:ascii="Times New Roman" w:hAnsi="Times New Roman" w:cs="Times New Roman"/>
          <w:sz w:val="28"/>
          <w:szCs w:val="28"/>
        </w:rPr>
        <w:t>,</w:t>
      </w:r>
      <w:proofErr w:type="gramEnd"/>
      <w:r w:rsidR="007C161B">
        <w:rPr>
          <w:rFonts w:ascii="Times New Roman" w:hAnsi="Times New Roman" w:cs="Times New Roman"/>
          <w:sz w:val="28"/>
          <w:szCs w:val="28"/>
        </w:rPr>
        <w:t xml:space="preserve"> 2024</w:t>
      </w:r>
    </w:p>
    <w:p w14:paraId="7C058A60" w14:textId="77777777" w:rsidR="007C161B" w:rsidRPr="00455003" w:rsidRDefault="007C161B" w:rsidP="00455003">
      <w:pPr>
        <w:spacing w:after="0" w:line="240" w:lineRule="auto"/>
        <w:rPr>
          <w:rFonts w:ascii="Times New Roman" w:hAnsi="Times New Roman" w:cs="Times New Roman"/>
          <w:sz w:val="28"/>
          <w:szCs w:val="28"/>
        </w:rPr>
      </w:pPr>
    </w:p>
    <w:p w14:paraId="2B9044E3" w14:textId="77777777" w:rsidR="004B0875" w:rsidRDefault="004B0875" w:rsidP="00455003">
      <w:pPr>
        <w:tabs>
          <w:tab w:val="left" w:pos="720"/>
          <w:tab w:val="left" w:pos="1440"/>
          <w:tab w:val="left" w:pos="2160"/>
          <w:tab w:val="left" w:pos="2880"/>
          <w:tab w:val="left" w:pos="3600"/>
        </w:tabs>
        <w:spacing w:after="0" w:line="240" w:lineRule="auto"/>
        <w:ind w:left="3600" w:hanging="3600"/>
        <w:rPr>
          <w:rFonts w:ascii="Times New Roman" w:hAnsi="Times New Roman" w:cs="Times New Roman"/>
          <w:sz w:val="28"/>
          <w:szCs w:val="28"/>
        </w:rPr>
      </w:pPr>
      <w:r>
        <w:rPr>
          <w:rFonts w:ascii="Times New Roman" w:hAnsi="Times New Roman" w:cs="Times New Roman"/>
          <w:sz w:val="28"/>
          <w:szCs w:val="28"/>
        </w:rPr>
        <w:lastRenderedPageBreak/>
        <w:t>Counsel for the Public Prosecution</w:t>
      </w:r>
    </w:p>
    <w:p w14:paraId="6EFEB913" w14:textId="39CF5A0D" w:rsidR="00DF56B9" w:rsidRPr="00455003" w:rsidRDefault="004B0875" w:rsidP="00EC207A">
      <w:pPr>
        <w:tabs>
          <w:tab w:val="left" w:pos="720"/>
          <w:tab w:val="left" w:pos="1440"/>
          <w:tab w:val="left" w:pos="2160"/>
          <w:tab w:val="left" w:pos="2880"/>
          <w:tab w:val="left" w:pos="3600"/>
        </w:tabs>
        <w:spacing w:after="0" w:line="240" w:lineRule="auto"/>
        <w:ind w:left="3600" w:hanging="3600"/>
        <w:rPr>
          <w:rFonts w:ascii="Times New Roman" w:hAnsi="Times New Roman" w:cs="Times New Roman"/>
          <w:sz w:val="28"/>
          <w:szCs w:val="28"/>
        </w:rPr>
      </w:pPr>
      <w:r>
        <w:rPr>
          <w:rFonts w:ascii="Times New Roman" w:hAnsi="Times New Roman" w:cs="Times New Roman"/>
          <w:sz w:val="28"/>
          <w:szCs w:val="28"/>
        </w:rPr>
        <w:t>Service of Canada: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D6FAA">
        <w:rPr>
          <w:rFonts w:ascii="Times New Roman" w:hAnsi="Times New Roman" w:cs="Times New Roman"/>
          <w:sz w:val="28"/>
          <w:szCs w:val="28"/>
        </w:rPr>
        <w:t>Angie Paquin</w:t>
      </w:r>
    </w:p>
    <w:p w14:paraId="6EFEB916" w14:textId="3E2C7721" w:rsidR="00707EAE" w:rsidRPr="00E3443E" w:rsidRDefault="006309EB" w:rsidP="00E3443E">
      <w:pPr>
        <w:autoSpaceDE w:val="0"/>
        <w:autoSpaceDN w:val="0"/>
        <w:adjustRightInd w:val="0"/>
        <w:spacing w:after="0" w:line="240" w:lineRule="auto"/>
        <w:rPr>
          <w:rFonts w:ascii="MS Shell Dlg 2" w:hAnsi="MS Shell Dlg 2" w:cs="MS Shell Dlg 2"/>
          <w:sz w:val="16"/>
          <w:szCs w:val="16"/>
        </w:rPr>
        <w:sectPr w:rsidR="00707EAE" w:rsidRPr="00E3443E" w:rsidSect="008C09DB">
          <w:headerReference w:type="default" r:id="rId11"/>
          <w:headerReference w:type="first" r:id="rId12"/>
          <w:type w:val="continuous"/>
          <w:pgSz w:w="12240" w:h="15840"/>
          <w:pgMar w:top="1440" w:right="1440" w:bottom="1440" w:left="1440" w:header="720" w:footer="720" w:gutter="0"/>
          <w:cols w:space="720"/>
          <w:titlePg/>
          <w:docGrid w:linePitch="360"/>
        </w:sectPr>
      </w:pPr>
      <w:r>
        <w:rPr>
          <w:rFonts w:ascii="Times New Roman" w:hAnsi="Times New Roman" w:cs="Times New Roman"/>
          <w:sz w:val="28"/>
          <w:szCs w:val="28"/>
        </w:rPr>
        <w:t xml:space="preserve">Counsel for </w:t>
      </w:r>
      <w:r w:rsidR="004B0875">
        <w:rPr>
          <w:rFonts w:ascii="Times New Roman" w:hAnsi="Times New Roman" w:cs="Times New Roman"/>
          <w:sz w:val="28"/>
          <w:szCs w:val="28"/>
        </w:rPr>
        <w:t>the Accused:</w:t>
      </w:r>
      <w:r>
        <w:rPr>
          <w:rFonts w:ascii="Times New Roman" w:hAnsi="Times New Roman" w:cs="Times New Roman"/>
          <w:sz w:val="28"/>
          <w:szCs w:val="28"/>
        </w:rPr>
        <w:tab/>
      </w:r>
      <w:r w:rsidR="00E3443E">
        <w:rPr>
          <w:rFonts w:ascii="Times New Roman" w:hAnsi="Times New Roman" w:cs="Times New Roman"/>
          <w:sz w:val="28"/>
          <w:szCs w:val="28"/>
        </w:rPr>
        <w:tab/>
      </w:r>
      <w:r w:rsidR="00E3443E">
        <w:rPr>
          <w:rFonts w:ascii="Times New Roman" w:hAnsi="Times New Roman" w:cs="Times New Roman"/>
          <w:sz w:val="28"/>
          <w:szCs w:val="28"/>
        </w:rPr>
        <w:tab/>
      </w:r>
      <w:r w:rsidR="00E3443E">
        <w:rPr>
          <w:rFonts w:ascii="Times New Roman" w:hAnsi="Times New Roman" w:cs="Times New Roman"/>
          <w:sz w:val="28"/>
          <w:szCs w:val="28"/>
        </w:rPr>
        <w:tab/>
      </w:r>
      <w:r w:rsidR="00E3443E">
        <w:rPr>
          <w:rFonts w:ascii="Times New Roman" w:hAnsi="Times New Roman" w:cs="Times New Roman"/>
          <w:sz w:val="28"/>
          <w:szCs w:val="28"/>
        </w:rPr>
        <w:tab/>
      </w:r>
      <w:r w:rsidR="003D6FAA">
        <w:rPr>
          <w:rFonts w:ascii="Times New Roman" w:hAnsi="Times New Roman" w:cs="Times New Roman"/>
          <w:sz w:val="28"/>
          <w:szCs w:val="28"/>
        </w:rPr>
        <w:t>T</w:t>
      </w:r>
      <w:r w:rsidR="00E3443E" w:rsidRPr="00E3443E">
        <w:rPr>
          <w:rFonts w:ascii="Times New Roman" w:hAnsi="Times New Roman" w:cs="Times New Roman"/>
          <w:sz w:val="28"/>
          <w:szCs w:val="28"/>
        </w:rPr>
        <w:t>ú</w:t>
      </w:r>
      <w:r w:rsidR="00E3443E">
        <w:rPr>
          <w:rFonts w:ascii="MS Shell Dlg 2" w:hAnsi="MS Shell Dlg 2" w:cs="MS Shell Dlg 2"/>
          <w:sz w:val="16"/>
          <w:szCs w:val="16"/>
        </w:rPr>
        <w:t xml:space="preserve"> </w:t>
      </w:r>
      <w:r w:rsidR="003D6FAA">
        <w:rPr>
          <w:rFonts w:ascii="Times New Roman" w:hAnsi="Times New Roman" w:cs="Times New Roman"/>
          <w:sz w:val="28"/>
          <w:szCs w:val="28"/>
        </w:rPr>
        <w:t>Pham</w:t>
      </w:r>
      <w:r w:rsidR="00707EAE" w:rsidRPr="0032647A">
        <w:rPr>
          <w:rFonts w:ascii="Times New Roman" w:hAnsi="Times New Roman" w:cs="Times New Roman"/>
          <w:sz w:val="28"/>
          <w:szCs w:val="28"/>
        </w:rPr>
        <w:br w:type="page"/>
      </w:r>
    </w:p>
    <w:p w14:paraId="6EFEB917" w14:textId="77777777" w:rsidR="00707EAE" w:rsidRPr="0032647A" w:rsidRDefault="00707EAE">
      <w:pPr>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576"/>
      </w:tblGrid>
      <w:tr w:rsidR="00707EAE" w:rsidRPr="0032647A" w14:paraId="6EFEB919" w14:textId="77777777" w:rsidTr="00707EAE">
        <w:tc>
          <w:tcPr>
            <w:tcW w:w="6408" w:type="dxa"/>
          </w:tcPr>
          <w:p w14:paraId="6EFEB918" w14:textId="4120C920" w:rsidR="00707EAE" w:rsidRPr="0032647A" w:rsidRDefault="00641A14" w:rsidP="00F445D8">
            <w:pPr>
              <w:jc w:val="right"/>
              <w:rPr>
                <w:rFonts w:ascii="Times New Roman" w:hAnsi="Times New Roman" w:cs="Times New Roman"/>
                <w:sz w:val="28"/>
                <w:szCs w:val="28"/>
              </w:rPr>
            </w:pPr>
            <w:r>
              <w:rPr>
                <w:rFonts w:ascii="Times New Roman" w:hAnsi="Times New Roman" w:cs="Times New Roman"/>
                <w:sz w:val="28"/>
                <w:szCs w:val="28"/>
              </w:rPr>
              <w:t>S-1-CR-202</w:t>
            </w:r>
            <w:r w:rsidR="003D6FAA">
              <w:rPr>
                <w:rFonts w:ascii="Times New Roman" w:hAnsi="Times New Roman" w:cs="Times New Roman"/>
                <w:sz w:val="28"/>
                <w:szCs w:val="28"/>
              </w:rPr>
              <w:t>3</w:t>
            </w:r>
            <w:r>
              <w:rPr>
                <w:rFonts w:ascii="Times New Roman" w:hAnsi="Times New Roman" w:cs="Times New Roman"/>
                <w:sz w:val="28"/>
                <w:szCs w:val="28"/>
              </w:rPr>
              <w:t>-0000</w:t>
            </w:r>
            <w:r w:rsidR="003D6FAA">
              <w:rPr>
                <w:rFonts w:ascii="Times New Roman" w:hAnsi="Times New Roman" w:cs="Times New Roman"/>
                <w:sz w:val="28"/>
                <w:szCs w:val="28"/>
              </w:rPr>
              <w:t>17</w:t>
            </w:r>
          </w:p>
        </w:tc>
      </w:tr>
      <w:tr w:rsidR="00707EAE" w:rsidRPr="0032647A" w14:paraId="6EFEB91E" w14:textId="77777777" w:rsidTr="00707EAE">
        <w:tc>
          <w:tcPr>
            <w:tcW w:w="6408" w:type="dxa"/>
          </w:tcPr>
          <w:p w14:paraId="6EFEB91A" w14:textId="77777777" w:rsidR="00707EAE" w:rsidRPr="0032647A" w:rsidRDefault="00707EAE" w:rsidP="00707EAE">
            <w:pPr>
              <w:tabs>
                <w:tab w:val="center" w:pos="2784"/>
              </w:tabs>
              <w:jc w:val="center"/>
              <w:rPr>
                <w:rFonts w:ascii="Times New Roman" w:hAnsi="Times New Roman" w:cs="Times New Roman"/>
                <w:b/>
                <w:bCs/>
                <w:sz w:val="28"/>
                <w:szCs w:val="28"/>
                <w:lang w:val="en-GB"/>
              </w:rPr>
            </w:pPr>
          </w:p>
          <w:p w14:paraId="6EFEB91B" w14:textId="77777777" w:rsidR="00707EAE" w:rsidRPr="0032647A" w:rsidRDefault="00707EAE" w:rsidP="00707EAE">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6EFEB91C" w14:textId="77777777" w:rsidR="00707EAE" w:rsidRPr="0032647A" w:rsidRDefault="00707EAE" w:rsidP="00707EAE">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6EFEB91D" w14:textId="77777777" w:rsidR="00707EAE" w:rsidRPr="0032647A" w:rsidRDefault="00707EAE" w:rsidP="00707EAE">
            <w:pPr>
              <w:pStyle w:val="NoSpacing"/>
              <w:rPr>
                <w:rFonts w:ascii="Times New Roman" w:hAnsi="Times New Roman" w:cs="Times New Roman"/>
                <w:sz w:val="28"/>
                <w:szCs w:val="28"/>
                <w:lang w:val="en-GB"/>
              </w:rPr>
            </w:pPr>
          </w:p>
        </w:tc>
      </w:tr>
      <w:tr w:rsidR="00707EAE" w:rsidRPr="0032647A" w14:paraId="6EFEB929" w14:textId="77777777" w:rsidTr="00707EAE">
        <w:tc>
          <w:tcPr>
            <w:tcW w:w="6408" w:type="dxa"/>
          </w:tcPr>
          <w:p w14:paraId="3D6B88DD" w14:textId="77777777" w:rsidR="00641A14" w:rsidRDefault="00641A14" w:rsidP="00641A14">
            <w:pPr>
              <w:jc w:val="center"/>
              <w:rPr>
                <w:rFonts w:ascii="Times New Roman" w:hAnsi="Times New Roman" w:cs="Times New Roman"/>
                <w:sz w:val="28"/>
                <w:szCs w:val="28"/>
              </w:rPr>
            </w:pPr>
          </w:p>
          <w:p w14:paraId="0B15C33F" w14:textId="77777777" w:rsidR="0078415D" w:rsidRDefault="0078415D" w:rsidP="00641A14">
            <w:pPr>
              <w:jc w:val="center"/>
              <w:rPr>
                <w:rFonts w:ascii="Times New Roman" w:hAnsi="Times New Roman" w:cs="Times New Roman"/>
                <w:sz w:val="28"/>
                <w:szCs w:val="28"/>
              </w:rPr>
            </w:pPr>
          </w:p>
          <w:p w14:paraId="536E95F3" w14:textId="2217EE18" w:rsidR="00641A14" w:rsidRPr="00031747" w:rsidRDefault="00641A14" w:rsidP="00641A14">
            <w:pPr>
              <w:jc w:val="center"/>
              <w:rPr>
                <w:rFonts w:ascii="Times New Roman" w:hAnsi="Times New Roman" w:cs="Times New Roman"/>
                <w:sz w:val="28"/>
                <w:szCs w:val="28"/>
              </w:rPr>
            </w:pPr>
            <w:r>
              <w:rPr>
                <w:rFonts w:ascii="Times New Roman" w:hAnsi="Times New Roman" w:cs="Times New Roman"/>
                <w:sz w:val="28"/>
                <w:szCs w:val="28"/>
              </w:rPr>
              <w:t>HIS MAJESTY THE KING</w:t>
            </w:r>
          </w:p>
          <w:p w14:paraId="547B71EE" w14:textId="77777777" w:rsidR="00641A14" w:rsidRPr="00031747" w:rsidRDefault="00641A14" w:rsidP="00641A14">
            <w:pPr>
              <w:rPr>
                <w:rFonts w:ascii="Times New Roman" w:hAnsi="Times New Roman" w:cs="Times New Roman"/>
                <w:sz w:val="28"/>
                <w:szCs w:val="28"/>
              </w:rPr>
            </w:pPr>
          </w:p>
          <w:p w14:paraId="1ECE8B75" w14:textId="77777777" w:rsidR="00641A14" w:rsidRPr="00031747" w:rsidRDefault="00641A14" w:rsidP="00641A14">
            <w:pPr>
              <w:jc w:val="center"/>
              <w:rPr>
                <w:rFonts w:ascii="Times New Roman" w:hAnsi="Times New Roman" w:cs="Times New Roman"/>
                <w:sz w:val="28"/>
                <w:szCs w:val="28"/>
              </w:rPr>
            </w:pPr>
            <w:r w:rsidRPr="00031747">
              <w:rPr>
                <w:rFonts w:ascii="Times New Roman" w:hAnsi="Times New Roman" w:cs="Times New Roman"/>
                <w:sz w:val="28"/>
                <w:szCs w:val="28"/>
              </w:rPr>
              <w:t>-and-</w:t>
            </w:r>
          </w:p>
          <w:p w14:paraId="74C8D2BB" w14:textId="77777777" w:rsidR="00641A14" w:rsidRPr="00031747" w:rsidRDefault="00641A14" w:rsidP="00641A14">
            <w:pPr>
              <w:jc w:val="center"/>
              <w:rPr>
                <w:rFonts w:ascii="Times New Roman" w:hAnsi="Times New Roman" w:cs="Times New Roman"/>
                <w:sz w:val="28"/>
                <w:szCs w:val="28"/>
              </w:rPr>
            </w:pPr>
          </w:p>
          <w:p w14:paraId="574937DC" w14:textId="77777777" w:rsidR="00641A14" w:rsidRPr="00031747" w:rsidRDefault="00641A14" w:rsidP="00641A14">
            <w:pPr>
              <w:jc w:val="center"/>
              <w:rPr>
                <w:rFonts w:ascii="Times New Roman" w:hAnsi="Times New Roman" w:cs="Times New Roman"/>
                <w:sz w:val="28"/>
                <w:szCs w:val="28"/>
              </w:rPr>
            </w:pPr>
          </w:p>
          <w:p w14:paraId="2EF0CA5D" w14:textId="1FA76117" w:rsidR="00641A14" w:rsidRPr="00031747" w:rsidRDefault="003D6FAA" w:rsidP="00641A14">
            <w:pPr>
              <w:jc w:val="center"/>
              <w:rPr>
                <w:rFonts w:ascii="Times New Roman" w:hAnsi="Times New Roman" w:cs="Times New Roman"/>
                <w:sz w:val="28"/>
                <w:szCs w:val="28"/>
              </w:rPr>
            </w:pPr>
            <w:r>
              <w:rPr>
                <w:rFonts w:ascii="Times New Roman" w:hAnsi="Times New Roman" w:cs="Times New Roman"/>
                <w:sz w:val="28"/>
                <w:szCs w:val="28"/>
              </w:rPr>
              <w:t>C</w:t>
            </w:r>
            <w:r w:rsidR="00641A14">
              <w:rPr>
                <w:rFonts w:ascii="Times New Roman" w:hAnsi="Times New Roman" w:cs="Times New Roman"/>
                <w:sz w:val="28"/>
                <w:szCs w:val="28"/>
              </w:rPr>
              <w:t xml:space="preserve"> (</w:t>
            </w:r>
            <w:r>
              <w:rPr>
                <w:rFonts w:ascii="Times New Roman" w:hAnsi="Times New Roman" w:cs="Times New Roman"/>
                <w:sz w:val="28"/>
                <w:szCs w:val="28"/>
              </w:rPr>
              <w:t>B</w:t>
            </w:r>
            <w:r w:rsidR="00641A14">
              <w:rPr>
                <w:rFonts w:ascii="Times New Roman" w:hAnsi="Times New Roman" w:cs="Times New Roman"/>
                <w:sz w:val="28"/>
                <w:szCs w:val="28"/>
              </w:rPr>
              <w:t>)</w:t>
            </w:r>
          </w:p>
          <w:p w14:paraId="6EFEB91F" w14:textId="77777777" w:rsidR="00DC4D4C" w:rsidRDefault="00DC4D4C" w:rsidP="00DC4D4C">
            <w:pPr>
              <w:jc w:val="center"/>
              <w:rPr>
                <w:rFonts w:ascii="Times New Roman" w:hAnsi="Times New Roman" w:cs="Times New Roman"/>
                <w:sz w:val="28"/>
                <w:szCs w:val="28"/>
              </w:rPr>
            </w:pPr>
          </w:p>
          <w:p w14:paraId="2A782DF1" w14:textId="2A49AD14" w:rsidR="000351BF" w:rsidRDefault="0078415D" w:rsidP="00DC4D4C">
            <w:pPr>
              <w:jc w:val="center"/>
              <w:rPr>
                <w:rFonts w:ascii="Times New Roman" w:hAnsi="Times New Roman" w:cs="Times New Roman"/>
                <w:sz w:val="28"/>
                <w:szCs w:val="28"/>
              </w:rPr>
            </w:pPr>
            <w:r w:rsidRPr="005811FC">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31C812B2" wp14:editId="0D57ACF9">
                      <wp:simplePos x="0" y="0"/>
                      <wp:positionH relativeFrom="column">
                        <wp:posOffset>59055</wp:posOffset>
                      </wp:positionH>
                      <wp:positionV relativeFrom="paragraph">
                        <wp:posOffset>397510</wp:posOffset>
                      </wp:positionV>
                      <wp:extent cx="4019550" cy="638175"/>
                      <wp:effectExtent l="0" t="0" r="19050" b="28575"/>
                      <wp:wrapSquare wrapText="bothSides"/>
                      <wp:docPr id="317940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38175"/>
                              </a:xfrm>
                              <a:prstGeom prst="rect">
                                <a:avLst/>
                              </a:prstGeom>
                              <a:solidFill>
                                <a:srgbClr val="FFFFFF"/>
                              </a:solidFill>
                              <a:ln w="9525">
                                <a:solidFill>
                                  <a:srgbClr val="000000"/>
                                </a:solidFill>
                                <a:miter lim="800000"/>
                                <a:headEnd/>
                                <a:tailEnd/>
                              </a:ln>
                            </wps:spPr>
                            <wps:txbx>
                              <w:txbxContent>
                                <w:p w14:paraId="25C2E3C7" w14:textId="77777777" w:rsidR="0078415D" w:rsidRDefault="0078415D" w:rsidP="0078415D">
                                  <w:pPr>
                                    <w:autoSpaceDE w:val="0"/>
                                    <w:autoSpaceDN w:val="0"/>
                                    <w:adjustRightInd w:val="0"/>
                                    <w:spacing w:before="78" w:after="34" w:line="240" w:lineRule="auto"/>
                                    <w:jc w:val="both"/>
                                    <w:rPr>
                                      <w:rFonts w:ascii="Times New Roman" w:hAnsi="Times New Roman" w:cs="Times New Roman"/>
                                      <w:bCs/>
                                      <w:sz w:val="20"/>
                                      <w:szCs w:val="20"/>
                                    </w:rPr>
                                  </w:pPr>
                                  <w:r w:rsidRPr="005811FC">
                                    <w:rPr>
                                      <w:rFonts w:ascii="Times New Roman" w:hAnsi="Times New Roman" w:cs="Times New Roman"/>
                                      <w:b/>
                                      <w:sz w:val="20"/>
                                      <w:szCs w:val="20"/>
                                    </w:rPr>
                                    <w:t xml:space="preserve">Publication </w:t>
                                  </w:r>
                                  <w:r w:rsidRPr="005811FC">
                                    <w:rPr>
                                      <w:rFonts w:ascii="Times New Roman" w:hAnsi="Times New Roman" w:cs="Times New Roman"/>
                                      <w:b/>
                                      <w:sz w:val="20"/>
                                      <w:szCs w:val="20"/>
                                      <w:lang w:val="en-US"/>
                                    </w:rPr>
                                    <w:t>Ban</w:t>
                                  </w:r>
                                  <w:r w:rsidRPr="008B0600">
                                    <w:rPr>
                                      <w:rFonts w:ascii="Times New Roman" w:hAnsi="Times New Roman" w:cs="Times New Roman"/>
                                      <w:bCs/>
                                      <w:sz w:val="20"/>
                                      <w:szCs w:val="20"/>
                                      <w:lang w:val="en-US"/>
                                    </w:rPr>
                                    <w:t xml:space="preserve">: </w:t>
                                  </w:r>
                                  <w:r w:rsidRPr="00EA59A1">
                                    <w:rPr>
                                      <w:rFonts w:ascii="Times New Roman" w:hAnsi="Times New Roman" w:cs="Times New Roman"/>
                                      <w:bCs/>
                                      <w:sz w:val="20"/>
                                      <w:szCs w:val="20"/>
                                      <w:lang w:val="en-US"/>
                                    </w:rPr>
                                    <w:t xml:space="preserve"> </w:t>
                                  </w:r>
                                  <w:r w:rsidRPr="00EA59A1">
                                    <w:rPr>
                                      <w:rFonts w:ascii="Times New Roman" w:hAnsi="Times New Roman" w:cs="Times New Roman"/>
                                      <w:bCs/>
                                      <w:sz w:val="20"/>
                                      <w:szCs w:val="20"/>
                                    </w:rPr>
                                    <w:t xml:space="preserve">There is a ban on the publication, broadcast or transmission of any information that could identify the complainant, pursuant to s </w:t>
                                  </w:r>
                                  <w:r w:rsidRPr="008B0600">
                                    <w:rPr>
                                      <w:rFonts w:ascii="Times New Roman" w:hAnsi="Times New Roman" w:cs="Times New Roman"/>
                                      <w:bCs/>
                                      <w:sz w:val="20"/>
                                      <w:szCs w:val="20"/>
                                    </w:rPr>
                                    <w:t>486.4</w:t>
                                  </w:r>
                                  <w:r w:rsidRPr="00EA59A1">
                                    <w:rPr>
                                      <w:rFonts w:ascii="Times New Roman" w:hAnsi="Times New Roman" w:cs="Times New Roman"/>
                                      <w:bCs/>
                                      <w:sz w:val="20"/>
                                      <w:szCs w:val="20"/>
                                    </w:rPr>
                                    <w:t xml:space="preserve"> of the </w:t>
                                  </w:r>
                                  <w:r w:rsidRPr="00EA59A1">
                                    <w:rPr>
                                      <w:rFonts w:ascii="Times New Roman" w:hAnsi="Times New Roman" w:cs="Times New Roman"/>
                                      <w:bCs/>
                                      <w:i/>
                                      <w:sz w:val="20"/>
                                      <w:szCs w:val="20"/>
                                    </w:rPr>
                                    <w:t xml:space="preserve">Criminal Code, </w:t>
                                  </w:r>
                                  <w:r w:rsidRPr="00EA59A1">
                                    <w:rPr>
                                      <w:rFonts w:ascii="Times New Roman" w:hAnsi="Times New Roman" w:cs="Times New Roman"/>
                                      <w:bCs/>
                                      <w:sz w:val="20"/>
                                      <w:szCs w:val="20"/>
                                    </w:rPr>
                                    <w:t xml:space="preserve">RSC 1985, </w:t>
                                  </w:r>
                                  <w:r>
                                    <w:rPr>
                                      <w:rFonts w:ascii="Times New Roman" w:hAnsi="Times New Roman" w:cs="Times New Roman"/>
                                      <w:bCs/>
                                      <w:sz w:val="20"/>
                                      <w:szCs w:val="20"/>
                                    </w:rPr>
                                    <w:t>c</w:t>
                                  </w:r>
                                  <w:r w:rsidRPr="00EA59A1">
                                    <w:rPr>
                                      <w:rFonts w:ascii="Times New Roman" w:hAnsi="Times New Roman" w:cs="Times New Roman"/>
                                      <w:bCs/>
                                      <w:sz w:val="20"/>
                                      <w:szCs w:val="20"/>
                                    </w:rPr>
                                    <w:t xml:space="preserve"> C-46</w:t>
                                  </w:r>
                                </w:p>
                                <w:p w14:paraId="40A90E3A" w14:textId="5D80B242" w:rsidR="0078415D" w:rsidRPr="00EA59A1" w:rsidRDefault="0078415D" w:rsidP="0078415D">
                                  <w:pPr>
                                    <w:autoSpaceDE w:val="0"/>
                                    <w:autoSpaceDN w:val="0"/>
                                    <w:adjustRightInd w:val="0"/>
                                    <w:spacing w:before="78" w:after="34" w:line="240" w:lineRule="auto"/>
                                    <w:jc w:val="both"/>
                                    <w:rPr>
                                      <w:rFonts w:ascii="Times New Roman" w:hAnsi="Times New Roman" w:cs="Times New Roman"/>
                                      <w:bCs/>
                                      <w:sz w:val="20"/>
                                      <w:szCs w:val="20"/>
                                      <w:lang w:val="en-US"/>
                                    </w:rPr>
                                  </w:pPr>
                                  <w:r w:rsidRPr="00EA59A1">
                                    <w:rPr>
                                      <w:rFonts w:ascii="Times New Roman" w:hAnsi="Times New Roman" w:cs="Times New Roman"/>
                                      <w:bCs/>
                                      <w:sz w:val="20"/>
                                      <w:szCs w:val="20"/>
                                    </w:rPr>
                                    <w:fldChar w:fldCharType="begin"/>
                                  </w:r>
                                  <w:r w:rsidRPr="00EA59A1">
                                    <w:rPr>
                                      <w:rFonts w:ascii="Times New Roman" w:hAnsi="Times New Roman" w:cs="Times New Roman"/>
                                      <w:bCs/>
                                      <w:sz w:val="20"/>
                                      <w:szCs w:val="20"/>
                                    </w:rPr>
                                    <w:instrText xml:space="preserve"> SEQ CHAPTER \h \r 1</w:instrText>
                                  </w:r>
                                  <w:r w:rsidRPr="00EA59A1">
                                    <w:rPr>
                                      <w:rFonts w:ascii="Times New Roman" w:hAnsi="Times New Roman" w:cs="Times New Roman"/>
                                      <w:bCs/>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812B2" id="_x0000_s1027" type="#_x0000_t202" style="position:absolute;left:0;text-align:left;margin-left:4.65pt;margin-top:31.3pt;width:316.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">
                      <v:textbox>
                        <w:txbxContent>
                          <w:p w14:paraId="25C2E3C7" w14:textId="77777777" w:rsidR="0078415D" w:rsidRDefault="0078415D" w:rsidP="0078415D">
                            <w:pPr>
                              <w:autoSpaceDE w:val="0"/>
                              <w:autoSpaceDN w:val="0"/>
                              <w:adjustRightInd w:val="0"/>
                              <w:spacing w:before="78" w:after="34" w:line="240" w:lineRule="auto"/>
                              <w:jc w:val="both"/>
                              <w:rPr>
                                <w:rFonts w:ascii="Times New Roman" w:hAnsi="Times New Roman" w:cs="Times New Roman"/>
                                <w:bCs/>
                                <w:sz w:val="20"/>
                                <w:szCs w:val="20"/>
                              </w:rPr>
                            </w:pPr>
                            <w:r w:rsidRPr="005811FC">
                              <w:rPr>
                                <w:rFonts w:ascii="Times New Roman" w:hAnsi="Times New Roman" w:cs="Times New Roman"/>
                                <w:b/>
                                <w:sz w:val="20"/>
                                <w:szCs w:val="20"/>
                              </w:rPr>
                              <w:t xml:space="preserve">Publication </w:t>
                            </w:r>
                            <w:r w:rsidRPr="005811FC">
                              <w:rPr>
                                <w:rFonts w:ascii="Times New Roman" w:hAnsi="Times New Roman" w:cs="Times New Roman"/>
                                <w:b/>
                                <w:sz w:val="20"/>
                                <w:szCs w:val="20"/>
                                <w:lang w:val="en-US"/>
                              </w:rPr>
                              <w:t>Ban</w:t>
                            </w:r>
                            <w:r w:rsidRPr="008B0600">
                              <w:rPr>
                                <w:rFonts w:ascii="Times New Roman" w:hAnsi="Times New Roman" w:cs="Times New Roman"/>
                                <w:bCs/>
                                <w:sz w:val="20"/>
                                <w:szCs w:val="20"/>
                                <w:lang w:val="en-US"/>
                              </w:rPr>
                              <w:t xml:space="preserve">: </w:t>
                            </w:r>
                            <w:r w:rsidRPr="00EA59A1">
                              <w:rPr>
                                <w:rFonts w:ascii="Times New Roman" w:hAnsi="Times New Roman" w:cs="Times New Roman"/>
                                <w:bCs/>
                                <w:sz w:val="20"/>
                                <w:szCs w:val="20"/>
                                <w:lang w:val="en-US"/>
                              </w:rPr>
                              <w:t xml:space="preserve"> </w:t>
                            </w:r>
                            <w:r w:rsidRPr="00EA59A1">
                              <w:rPr>
                                <w:rFonts w:ascii="Times New Roman" w:hAnsi="Times New Roman" w:cs="Times New Roman"/>
                                <w:bCs/>
                                <w:sz w:val="20"/>
                                <w:szCs w:val="20"/>
                              </w:rPr>
                              <w:t xml:space="preserve">There is a ban on the publication, broadcast or transmission of any information that could identify the complainant, pursuant to s </w:t>
                            </w:r>
                            <w:r w:rsidRPr="008B0600">
                              <w:rPr>
                                <w:rFonts w:ascii="Times New Roman" w:hAnsi="Times New Roman" w:cs="Times New Roman"/>
                                <w:bCs/>
                                <w:sz w:val="20"/>
                                <w:szCs w:val="20"/>
                              </w:rPr>
                              <w:t>486.4</w:t>
                            </w:r>
                            <w:r w:rsidRPr="00EA59A1">
                              <w:rPr>
                                <w:rFonts w:ascii="Times New Roman" w:hAnsi="Times New Roman" w:cs="Times New Roman"/>
                                <w:bCs/>
                                <w:sz w:val="20"/>
                                <w:szCs w:val="20"/>
                              </w:rPr>
                              <w:t xml:space="preserve"> of the </w:t>
                            </w:r>
                            <w:r w:rsidRPr="00EA59A1">
                              <w:rPr>
                                <w:rFonts w:ascii="Times New Roman" w:hAnsi="Times New Roman" w:cs="Times New Roman"/>
                                <w:bCs/>
                                <w:i/>
                                <w:sz w:val="20"/>
                                <w:szCs w:val="20"/>
                              </w:rPr>
                              <w:t xml:space="preserve">Criminal Code, </w:t>
                            </w:r>
                            <w:r w:rsidRPr="00EA59A1">
                              <w:rPr>
                                <w:rFonts w:ascii="Times New Roman" w:hAnsi="Times New Roman" w:cs="Times New Roman"/>
                                <w:bCs/>
                                <w:sz w:val="20"/>
                                <w:szCs w:val="20"/>
                              </w:rPr>
                              <w:t xml:space="preserve">RSC 1985, </w:t>
                            </w:r>
                            <w:r>
                              <w:rPr>
                                <w:rFonts w:ascii="Times New Roman" w:hAnsi="Times New Roman" w:cs="Times New Roman"/>
                                <w:bCs/>
                                <w:sz w:val="20"/>
                                <w:szCs w:val="20"/>
                              </w:rPr>
                              <w:t>c</w:t>
                            </w:r>
                            <w:r w:rsidRPr="00EA59A1">
                              <w:rPr>
                                <w:rFonts w:ascii="Times New Roman" w:hAnsi="Times New Roman" w:cs="Times New Roman"/>
                                <w:bCs/>
                                <w:sz w:val="20"/>
                                <w:szCs w:val="20"/>
                              </w:rPr>
                              <w:t xml:space="preserve"> C-46</w:t>
                            </w:r>
                          </w:p>
                          <w:p w14:paraId="40A90E3A" w14:textId="5D80B242" w:rsidR="0078415D" w:rsidRPr="00EA59A1" w:rsidRDefault="0078415D" w:rsidP="0078415D">
                            <w:pPr>
                              <w:autoSpaceDE w:val="0"/>
                              <w:autoSpaceDN w:val="0"/>
                              <w:adjustRightInd w:val="0"/>
                              <w:spacing w:before="78" w:after="34" w:line="240" w:lineRule="auto"/>
                              <w:jc w:val="both"/>
                              <w:rPr>
                                <w:rFonts w:ascii="Times New Roman" w:hAnsi="Times New Roman" w:cs="Times New Roman"/>
                                <w:bCs/>
                                <w:sz w:val="20"/>
                                <w:szCs w:val="20"/>
                                <w:lang w:val="en-US"/>
                              </w:rPr>
                            </w:pPr>
                            <w:r w:rsidRPr="00EA59A1">
                              <w:rPr>
                                <w:rFonts w:ascii="Times New Roman" w:hAnsi="Times New Roman" w:cs="Times New Roman"/>
                                <w:bCs/>
                                <w:sz w:val="20"/>
                                <w:szCs w:val="20"/>
                              </w:rPr>
                              <w:fldChar w:fldCharType="begin"/>
                            </w:r>
                            <w:r w:rsidRPr="00EA59A1">
                              <w:rPr>
                                <w:rFonts w:ascii="Times New Roman" w:hAnsi="Times New Roman" w:cs="Times New Roman"/>
                                <w:bCs/>
                                <w:sz w:val="20"/>
                                <w:szCs w:val="20"/>
                              </w:rPr>
                              <w:instrText xml:space="preserve"> SEQ CHAPTER \h \r 1</w:instrText>
                            </w:r>
                            <w:r w:rsidRPr="00EA59A1">
                              <w:rPr>
                                <w:rFonts w:ascii="Times New Roman" w:hAnsi="Times New Roman" w:cs="Times New Roman"/>
                                <w:bCs/>
                                <w:sz w:val="20"/>
                                <w:szCs w:val="20"/>
                              </w:rPr>
                              <w:fldChar w:fldCharType="end"/>
                            </w:r>
                          </w:p>
                        </w:txbxContent>
                      </v:textbox>
                      <w10:wrap type="square"/>
                    </v:shape>
                  </w:pict>
                </mc:Fallback>
              </mc:AlternateContent>
            </w:r>
          </w:p>
          <w:p w14:paraId="51BE2218" w14:textId="0F96E130" w:rsidR="00707EAE" w:rsidRDefault="00707EAE" w:rsidP="00641A14">
            <w:pPr>
              <w:jc w:val="right"/>
              <w:rPr>
                <w:rFonts w:ascii="Times New Roman" w:hAnsi="Times New Roman" w:cs="Times New Roman"/>
                <w:sz w:val="28"/>
                <w:szCs w:val="28"/>
              </w:rPr>
            </w:pPr>
          </w:p>
          <w:p w14:paraId="6EFEB928" w14:textId="5815E5E3" w:rsidR="00361E1D" w:rsidRPr="0032647A" w:rsidRDefault="00361E1D" w:rsidP="00641A14">
            <w:pPr>
              <w:jc w:val="right"/>
              <w:rPr>
                <w:rFonts w:ascii="Times New Roman" w:hAnsi="Times New Roman" w:cs="Times New Roman"/>
                <w:sz w:val="28"/>
                <w:szCs w:val="28"/>
              </w:rPr>
            </w:pPr>
          </w:p>
        </w:tc>
      </w:tr>
      <w:tr w:rsidR="00707EAE" w:rsidRPr="0032647A" w14:paraId="6EFEB92E" w14:textId="77777777" w:rsidTr="00707EAE">
        <w:tc>
          <w:tcPr>
            <w:tcW w:w="6408" w:type="dxa"/>
          </w:tcPr>
          <w:p w14:paraId="6EFEB92A" w14:textId="77777777" w:rsidR="00707EAE" w:rsidRPr="0032647A" w:rsidRDefault="00707EAE" w:rsidP="00707EAE">
            <w:pPr>
              <w:tabs>
                <w:tab w:val="left" w:pos="720"/>
                <w:tab w:val="left" w:pos="1452"/>
                <w:tab w:val="left" w:pos="2392"/>
              </w:tabs>
              <w:jc w:val="center"/>
              <w:rPr>
                <w:rFonts w:ascii="Times New Roman" w:hAnsi="Times New Roman" w:cs="Times New Roman"/>
                <w:sz w:val="28"/>
                <w:szCs w:val="28"/>
                <w:lang w:val="en-GB"/>
              </w:rPr>
            </w:pPr>
          </w:p>
          <w:p w14:paraId="45E51C1C" w14:textId="77777777" w:rsidR="00000851" w:rsidRDefault="00000851" w:rsidP="00000851">
            <w:pPr>
              <w:jc w:val="center"/>
              <w:rPr>
                <w:rFonts w:ascii="Times New Roman" w:hAnsi="Times New Roman" w:cs="Times New Roman"/>
                <w:b/>
                <w:sz w:val="28"/>
                <w:szCs w:val="28"/>
              </w:rPr>
            </w:pPr>
          </w:p>
          <w:p w14:paraId="60AA12E0" w14:textId="5D2E7EF6" w:rsidR="00000851" w:rsidRDefault="00000851" w:rsidP="00000851">
            <w:pPr>
              <w:jc w:val="center"/>
              <w:rPr>
                <w:rFonts w:ascii="Times New Roman" w:hAnsi="Times New Roman" w:cs="Times New Roman"/>
                <w:b/>
                <w:sz w:val="28"/>
                <w:szCs w:val="28"/>
              </w:rPr>
            </w:pPr>
            <w:r>
              <w:rPr>
                <w:rFonts w:ascii="Times New Roman" w:hAnsi="Times New Roman" w:cs="Times New Roman"/>
                <w:b/>
                <w:sz w:val="28"/>
                <w:szCs w:val="28"/>
              </w:rPr>
              <w:t>RULING</w:t>
            </w:r>
            <w:r w:rsidR="00361E1D">
              <w:t xml:space="preserve"> </w:t>
            </w:r>
            <w:r w:rsidR="00361E1D" w:rsidRPr="00361E1D">
              <w:rPr>
                <w:rFonts w:ascii="Times New Roman" w:hAnsi="Times New Roman" w:cs="Times New Roman"/>
                <w:b/>
                <w:sz w:val="28"/>
                <w:szCs w:val="28"/>
              </w:rPr>
              <w:t xml:space="preserve">ON WHETHER </w:t>
            </w:r>
            <w:r w:rsidR="00361E1D" w:rsidRPr="00361E1D">
              <w:rPr>
                <w:rFonts w:ascii="Times New Roman" w:hAnsi="Times New Roman" w:cs="Times New Roman"/>
                <w:b/>
                <w:i/>
                <w:iCs/>
                <w:sz w:val="28"/>
                <w:szCs w:val="28"/>
              </w:rPr>
              <w:t>SEABOYER</w:t>
            </w:r>
            <w:r w:rsidR="00361E1D" w:rsidRPr="00361E1D">
              <w:rPr>
                <w:rFonts w:ascii="Times New Roman" w:hAnsi="Times New Roman" w:cs="Times New Roman"/>
                <w:b/>
                <w:sz w:val="28"/>
                <w:szCs w:val="28"/>
              </w:rPr>
              <w:t xml:space="preserve"> APPLICATION IS REQUIRED</w:t>
            </w:r>
          </w:p>
          <w:p w14:paraId="371539E7" w14:textId="77777777" w:rsidR="00E722E2" w:rsidRDefault="00E722E2" w:rsidP="00000851">
            <w:pPr>
              <w:jc w:val="center"/>
              <w:rPr>
                <w:rFonts w:ascii="Times New Roman" w:hAnsi="Times New Roman" w:cs="Times New Roman"/>
                <w:b/>
                <w:sz w:val="28"/>
                <w:szCs w:val="28"/>
              </w:rPr>
            </w:pPr>
          </w:p>
          <w:p w14:paraId="6EFEB92D" w14:textId="4CAE5D2C" w:rsidR="00707EAE" w:rsidRPr="0032647A" w:rsidRDefault="00000851" w:rsidP="00E722E2">
            <w:pPr>
              <w:jc w:val="center"/>
              <w:rPr>
                <w:rFonts w:ascii="Times New Roman" w:hAnsi="Times New Roman" w:cs="Times New Roman"/>
                <w:sz w:val="28"/>
                <w:szCs w:val="28"/>
                <w:lang w:val="en-GB"/>
              </w:rPr>
            </w:pPr>
            <w:r>
              <w:rPr>
                <w:rFonts w:ascii="Times New Roman" w:hAnsi="Times New Roman" w:cs="Times New Roman"/>
                <w:b/>
                <w:sz w:val="28"/>
                <w:szCs w:val="28"/>
              </w:rPr>
              <w:t xml:space="preserve">  </w:t>
            </w:r>
          </w:p>
        </w:tc>
      </w:tr>
    </w:tbl>
    <w:p w14:paraId="6EFEB92F" w14:textId="77777777" w:rsidR="001F5970" w:rsidRPr="0032647A" w:rsidRDefault="001F5970" w:rsidP="00707EAE">
      <w:pPr>
        <w:spacing w:after="0" w:line="480" w:lineRule="auto"/>
        <w:jc w:val="both"/>
        <w:rPr>
          <w:rFonts w:ascii="Times New Roman" w:hAnsi="Times New Roman" w:cs="Times New Roman"/>
          <w:sz w:val="28"/>
          <w:szCs w:val="28"/>
        </w:rPr>
        <w:sectPr w:rsidR="001F5970" w:rsidRPr="0032647A" w:rsidSect="00707EAE">
          <w:pgSz w:w="12240" w:h="15840"/>
          <w:pgMar w:top="1440" w:right="810" w:bottom="1440" w:left="1440" w:header="720" w:footer="720" w:gutter="0"/>
          <w:cols w:space="720"/>
          <w:titlePg/>
          <w:docGrid w:linePitch="360"/>
        </w:sectPr>
      </w:pPr>
    </w:p>
    <w:p w14:paraId="6EFEB930" w14:textId="77777777" w:rsidR="000812FA" w:rsidRPr="0032647A" w:rsidRDefault="000812FA" w:rsidP="00707EAE">
      <w:pPr>
        <w:tabs>
          <w:tab w:val="right" w:pos="4230"/>
        </w:tabs>
        <w:spacing w:after="0" w:line="480" w:lineRule="auto"/>
        <w:ind w:right="-432"/>
        <w:jc w:val="both"/>
        <w:rPr>
          <w:rFonts w:ascii="Times New Roman" w:hAnsi="Times New Roman" w:cs="Times New Roman"/>
          <w:sz w:val="28"/>
          <w:szCs w:val="28"/>
          <w:u w:val="single"/>
        </w:rPr>
      </w:pPr>
    </w:p>
    <w:sectPr w:rsidR="000812FA" w:rsidRPr="0032647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98AF" w14:textId="77777777" w:rsidR="0056445E" w:rsidRDefault="0056445E" w:rsidP="005B5B19">
      <w:pPr>
        <w:spacing w:after="0" w:line="240" w:lineRule="auto"/>
      </w:pPr>
      <w:r>
        <w:separator/>
      </w:r>
    </w:p>
  </w:endnote>
  <w:endnote w:type="continuationSeparator" w:id="0">
    <w:p w14:paraId="366E7508" w14:textId="77777777" w:rsidR="0056445E" w:rsidRDefault="0056445E"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7FFB" w14:textId="77777777" w:rsidR="0056445E" w:rsidRDefault="0056445E" w:rsidP="005B5B19">
      <w:pPr>
        <w:spacing w:after="0" w:line="240" w:lineRule="auto"/>
      </w:pPr>
      <w:r>
        <w:separator/>
      </w:r>
    </w:p>
  </w:footnote>
  <w:footnote w:type="continuationSeparator" w:id="0">
    <w:p w14:paraId="70B24A62" w14:textId="77777777" w:rsidR="0056445E" w:rsidRDefault="0056445E"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B935" w14:textId="77777777" w:rsidR="00501407" w:rsidRPr="0032647A" w:rsidRDefault="00501407">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sidR="001A226B">
          <w:rPr>
            <w:rFonts w:ascii="Times New Roman" w:hAnsi="Times New Roman" w:cs="Times New Roman"/>
            <w:noProof/>
            <w:sz w:val="24"/>
            <w:szCs w:val="24"/>
          </w:rPr>
          <w:t>4</w:t>
        </w:r>
        <w:r w:rsidRPr="0032647A">
          <w:rPr>
            <w:rFonts w:ascii="Times New Roman" w:hAnsi="Times New Roman" w:cs="Times New Roman"/>
            <w:noProof/>
            <w:sz w:val="24"/>
            <w:szCs w:val="24"/>
          </w:rPr>
          <w:fldChar w:fldCharType="end"/>
        </w:r>
      </w:sdtContent>
    </w:sdt>
  </w:p>
  <w:p w14:paraId="6EFEB936" w14:textId="77777777" w:rsidR="00501407" w:rsidRDefault="00501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B937" w14:textId="77777777" w:rsidR="00501407" w:rsidRDefault="00501407">
    <w:pPr>
      <w:pStyle w:val="Header"/>
      <w:jc w:val="right"/>
    </w:pPr>
  </w:p>
  <w:p w14:paraId="6EFEB938" w14:textId="77777777" w:rsidR="00501407" w:rsidRDefault="00501407"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B939" w14:textId="77777777" w:rsidR="00501407" w:rsidRDefault="00501407">
    <w:pPr>
      <w:pStyle w:val="Header"/>
      <w:jc w:val="right"/>
    </w:pPr>
    <w:r>
      <w:t xml:space="preserve">Page:  </w:t>
    </w:r>
    <w:sdt>
      <w:sdtPr>
        <w:id w:val="603237367"/>
        <w:docPartObj>
          <w:docPartGallery w:val="Page Numbers (Top of Page)"/>
          <w:docPartUnique/>
        </w:docPartObj>
      </w:sdtPr>
      <w:sdtContent>
        <w:r>
          <w:fldChar w:fldCharType="begin"/>
        </w:r>
        <w:r>
          <w:instrText xml:space="preserve"> PAGE   \* MERGEFORMAT </w:instrText>
        </w:r>
        <w:r>
          <w:fldChar w:fldCharType="separate"/>
        </w:r>
        <w:r>
          <w:rPr>
            <w:noProof/>
          </w:rPr>
          <w:t>2</w:t>
        </w:r>
        <w:r>
          <w:rPr>
            <w:noProof/>
          </w:rPr>
          <w:fldChar w:fldCharType="end"/>
        </w:r>
      </w:sdtContent>
    </w:sdt>
  </w:p>
  <w:p w14:paraId="6EFEB93A" w14:textId="77777777" w:rsidR="00501407" w:rsidRDefault="00501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B93B" w14:textId="77777777" w:rsidR="00501407" w:rsidRDefault="00501407">
    <w:pPr>
      <w:pStyle w:val="Header"/>
      <w:jc w:val="right"/>
    </w:pPr>
  </w:p>
  <w:p w14:paraId="6EFEB93C" w14:textId="77777777" w:rsidR="00501407" w:rsidRDefault="00501407"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3E5C"/>
    <w:multiLevelType w:val="hybridMultilevel"/>
    <w:tmpl w:val="8A986208"/>
    <w:lvl w:ilvl="0" w:tplc="8DD0D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5B298C"/>
    <w:multiLevelType w:val="hybridMultilevel"/>
    <w:tmpl w:val="1A28B8B6"/>
    <w:lvl w:ilvl="0" w:tplc="75D26B20">
      <w:start w:val="1"/>
      <w:numFmt w:val="decimal"/>
      <w:lvlText w:val="[%1]"/>
      <w:lvlJc w:val="left"/>
      <w:pPr>
        <w:ind w:left="0" w:firstLine="0"/>
      </w:pPr>
      <w:rPr>
        <w:rFonts w:ascii="Times New Roman" w:hAnsi="Times New Roman"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B03FA"/>
    <w:multiLevelType w:val="hybridMultilevel"/>
    <w:tmpl w:val="5EA4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70FA"/>
    <w:multiLevelType w:val="hybridMultilevel"/>
    <w:tmpl w:val="409866D6"/>
    <w:lvl w:ilvl="0" w:tplc="9DC4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176F0"/>
    <w:multiLevelType w:val="hybridMultilevel"/>
    <w:tmpl w:val="74F69B5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D5B32"/>
    <w:multiLevelType w:val="hybridMultilevel"/>
    <w:tmpl w:val="A1FE26BC"/>
    <w:lvl w:ilvl="0" w:tplc="1FBE4404">
      <w:start w:val="29"/>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654973"/>
    <w:multiLevelType w:val="hybridMultilevel"/>
    <w:tmpl w:val="0B7CF3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F70A09"/>
    <w:multiLevelType w:val="hybridMultilevel"/>
    <w:tmpl w:val="B930F6BE"/>
    <w:lvl w:ilvl="0" w:tplc="059C944E">
      <w:start w:val="1"/>
      <w:numFmt w:val="decimal"/>
      <w:lvlText w:val="[%1]"/>
      <w:lvlJc w:val="left"/>
      <w:pPr>
        <w:ind w:left="0" w:firstLine="0"/>
      </w:pPr>
      <w:rPr>
        <w:rFonts w:ascii="Times New Roman" w:hAnsi="Times New Roman" w:hint="default"/>
        <w:b w:val="0"/>
        <w:i w:val="0"/>
        <w:sz w:val="2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92E38"/>
    <w:multiLevelType w:val="hybridMultilevel"/>
    <w:tmpl w:val="898E7E98"/>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319AC"/>
    <w:multiLevelType w:val="hybridMultilevel"/>
    <w:tmpl w:val="FBA44562"/>
    <w:lvl w:ilvl="0" w:tplc="DFB24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AF59AA"/>
    <w:multiLevelType w:val="hybridMultilevel"/>
    <w:tmpl w:val="37C62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C69F0"/>
    <w:multiLevelType w:val="hybridMultilevel"/>
    <w:tmpl w:val="D0E46F3E"/>
    <w:lvl w:ilvl="0" w:tplc="059C944E">
      <w:start w:val="1"/>
      <w:numFmt w:val="decimal"/>
      <w:lvlText w:val="[%1]"/>
      <w:lvlJc w:val="lef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5272"/>
    <w:multiLevelType w:val="hybridMultilevel"/>
    <w:tmpl w:val="3D541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61067"/>
    <w:multiLevelType w:val="hybridMultilevel"/>
    <w:tmpl w:val="0166EF4C"/>
    <w:lvl w:ilvl="0" w:tplc="828E19CC">
      <w:start w:val="28"/>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475835445">
    <w:abstractNumId w:val="11"/>
  </w:num>
  <w:num w:numId="2" w16cid:durableId="2146849839">
    <w:abstractNumId w:val="14"/>
  </w:num>
  <w:num w:numId="3" w16cid:durableId="295184723">
    <w:abstractNumId w:val="5"/>
  </w:num>
  <w:num w:numId="4" w16cid:durableId="1362701736">
    <w:abstractNumId w:val="0"/>
  </w:num>
  <w:num w:numId="5" w16cid:durableId="959578265">
    <w:abstractNumId w:val="18"/>
  </w:num>
  <w:num w:numId="6" w16cid:durableId="1812795371">
    <w:abstractNumId w:val="2"/>
  </w:num>
  <w:num w:numId="7" w16cid:durableId="9337185">
    <w:abstractNumId w:val="4"/>
  </w:num>
  <w:num w:numId="8" w16cid:durableId="40715457">
    <w:abstractNumId w:val="1"/>
  </w:num>
  <w:num w:numId="9" w16cid:durableId="1877038453">
    <w:abstractNumId w:val="12"/>
  </w:num>
  <w:num w:numId="10" w16cid:durableId="1455947827">
    <w:abstractNumId w:val="9"/>
  </w:num>
  <w:num w:numId="11" w16cid:durableId="1160924907">
    <w:abstractNumId w:val="17"/>
  </w:num>
  <w:num w:numId="12" w16cid:durableId="799034865">
    <w:abstractNumId w:val="7"/>
  </w:num>
  <w:num w:numId="13" w16cid:durableId="393937546">
    <w:abstractNumId w:val="13"/>
  </w:num>
  <w:num w:numId="14" w16cid:durableId="120224304">
    <w:abstractNumId w:val="16"/>
  </w:num>
  <w:num w:numId="15" w16cid:durableId="1378041527">
    <w:abstractNumId w:val="15"/>
  </w:num>
  <w:num w:numId="16" w16cid:durableId="1158303598">
    <w:abstractNumId w:val="3"/>
  </w:num>
  <w:num w:numId="17" w16cid:durableId="1506361992">
    <w:abstractNumId w:val="10"/>
  </w:num>
  <w:num w:numId="18" w16cid:durableId="1196192843">
    <w:abstractNumId w:val="6"/>
  </w:num>
  <w:num w:numId="19" w16cid:durableId="1946645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43"/>
    <w:rsid w:val="00000548"/>
    <w:rsid w:val="00000851"/>
    <w:rsid w:val="0000296C"/>
    <w:rsid w:val="00002A9A"/>
    <w:rsid w:val="00003EB0"/>
    <w:rsid w:val="000124E5"/>
    <w:rsid w:val="0001699C"/>
    <w:rsid w:val="00026009"/>
    <w:rsid w:val="00031747"/>
    <w:rsid w:val="00034976"/>
    <w:rsid w:val="00034B50"/>
    <w:rsid w:val="000351BF"/>
    <w:rsid w:val="0005527F"/>
    <w:rsid w:val="00061D53"/>
    <w:rsid w:val="00062731"/>
    <w:rsid w:val="00064CA1"/>
    <w:rsid w:val="00065987"/>
    <w:rsid w:val="00071C57"/>
    <w:rsid w:val="00073FBB"/>
    <w:rsid w:val="00074C94"/>
    <w:rsid w:val="00075C24"/>
    <w:rsid w:val="00075F5B"/>
    <w:rsid w:val="000812FA"/>
    <w:rsid w:val="00082309"/>
    <w:rsid w:val="00083C85"/>
    <w:rsid w:val="00083E10"/>
    <w:rsid w:val="00084AA9"/>
    <w:rsid w:val="00084AB1"/>
    <w:rsid w:val="00086E43"/>
    <w:rsid w:val="00092504"/>
    <w:rsid w:val="000929F0"/>
    <w:rsid w:val="00094A67"/>
    <w:rsid w:val="00096598"/>
    <w:rsid w:val="000A02B6"/>
    <w:rsid w:val="000A0C24"/>
    <w:rsid w:val="000A2A36"/>
    <w:rsid w:val="000A341A"/>
    <w:rsid w:val="000A35CC"/>
    <w:rsid w:val="000A46AB"/>
    <w:rsid w:val="000A5402"/>
    <w:rsid w:val="000A6BAE"/>
    <w:rsid w:val="000B5C17"/>
    <w:rsid w:val="000B661B"/>
    <w:rsid w:val="000B66A2"/>
    <w:rsid w:val="000B7143"/>
    <w:rsid w:val="000C3779"/>
    <w:rsid w:val="000C416E"/>
    <w:rsid w:val="000E06E8"/>
    <w:rsid w:val="000E1829"/>
    <w:rsid w:val="000E3F17"/>
    <w:rsid w:val="000E7A25"/>
    <w:rsid w:val="000F02DC"/>
    <w:rsid w:val="000F1273"/>
    <w:rsid w:val="000F18FD"/>
    <w:rsid w:val="000F1A28"/>
    <w:rsid w:val="000F3286"/>
    <w:rsid w:val="000F4536"/>
    <w:rsid w:val="000F53DB"/>
    <w:rsid w:val="000F67C2"/>
    <w:rsid w:val="001028F9"/>
    <w:rsid w:val="00103021"/>
    <w:rsid w:val="001064F4"/>
    <w:rsid w:val="00107138"/>
    <w:rsid w:val="00107561"/>
    <w:rsid w:val="001107A6"/>
    <w:rsid w:val="0011226D"/>
    <w:rsid w:val="00115FB8"/>
    <w:rsid w:val="00123356"/>
    <w:rsid w:val="00126B3C"/>
    <w:rsid w:val="00127806"/>
    <w:rsid w:val="0013195C"/>
    <w:rsid w:val="001345A9"/>
    <w:rsid w:val="00134E27"/>
    <w:rsid w:val="0014108A"/>
    <w:rsid w:val="00141354"/>
    <w:rsid w:val="00142877"/>
    <w:rsid w:val="001512DF"/>
    <w:rsid w:val="0015134C"/>
    <w:rsid w:val="00154197"/>
    <w:rsid w:val="00156BFE"/>
    <w:rsid w:val="00156F1C"/>
    <w:rsid w:val="00160FFD"/>
    <w:rsid w:val="0016194C"/>
    <w:rsid w:val="00164D12"/>
    <w:rsid w:val="00166526"/>
    <w:rsid w:val="00172794"/>
    <w:rsid w:val="00176347"/>
    <w:rsid w:val="00176D3E"/>
    <w:rsid w:val="0017708E"/>
    <w:rsid w:val="001779DE"/>
    <w:rsid w:val="00182532"/>
    <w:rsid w:val="001828A4"/>
    <w:rsid w:val="00191822"/>
    <w:rsid w:val="001922F6"/>
    <w:rsid w:val="00193016"/>
    <w:rsid w:val="00193270"/>
    <w:rsid w:val="00194707"/>
    <w:rsid w:val="00194D52"/>
    <w:rsid w:val="001A07B6"/>
    <w:rsid w:val="001A226B"/>
    <w:rsid w:val="001A3CE0"/>
    <w:rsid w:val="001A3E86"/>
    <w:rsid w:val="001B5F7B"/>
    <w:rsid w:val="001B7074"/>
    <w:rsid w:val="001C1DCF"/>
    <w:rsid w:val="001C2675"/>
    <w:rsid w:val="001D4EA4"/>
    <w:rsid w:val="001D5885"/>
    <w:rsid w:val="001D5A5D"/>
    <w:rsid w:val="001E0F8F"/>
    <w:rsid w:val="001E283F"/>
    <w:rsid w:val="001E4028"/>
    <w:rsid w:val="001E74AE"/>
    <w:rsid w:val="001F5970"/>
    <w:rsid w:val="001F76F8"/>
    <w:rsid w:val="002024CA"/>
    <w:rsid w:val="00202702"/>
    <w:rsid w:val="0020753F"/>
    <w:rsid w:val="00210AE8"/>
    <w:rsid w:val="002166C2"/>
    <w:rsid w:val="00225243"/>
    <w:rsid w:val="00225408"/>
    <w:rsid w:val="002264B5"/>
    <w:rsid w:val="00227336"/>
    <w:rsid w:val="00231B65"/>
    <w:rsid w:val="0023226F"/>
    <w:rsid w:val="00232515"/>
    <w:rsid w:val="00232FB5"/>
    <w:rsid w:val="0023366A"/>
    <w:rsid w:val="00234729"/>
    <w:rsid w:val="002360F1"/>
    <w:rsid w:val="0024001A"/>
    <w:rsid w:val="002460BF"/>
    <w:rsid w:val="0024778D"/>
    <w:rsid w:val="00251E8D"/>
    <w:rsid w:val="002528D8"/>
    <w:rsid w:val="0025369F"/>
    <w:rsid w:val="00254CF8"/>
    <w:rsid w:val="00262741"/>
    <w:rsid w:val="00267C5A"/>
    <w:rsid w:val="0027649A"/>
    <w:rsid w:val="00281021"/>
    <w:rsid w:val="00281023"/>
    <w:rsid w:val="00283BD2"/>
    <w:rsid w:val="00283D4B"/>
    <w:rsid w:val="00286B87"/>
    <w:rsid w:val="00287651"/>
    <w:rsid w:val="0029149F"/>
    <w:rsid w:val="002935F9"/>
    <w:rsid w:val="00293CA7"/>
    <w:rsid w:val="002941B5"/>
    <w:rsid w:val="0029625A"/>
    <w:rsid w:val="00297D1F"/>
    <w:rsid w:val="002A314C"/>
    <w:rsid w:val="002A52A5"/>
    <w:rsid w:val="002A574B"/>
    <w:rsid w:val="002A5A0F"/>
    <w:rsid w:val="002A5F39"/>
    <w:rsid w:val="002A787D"/>
    <w:rsid w:val="002B138A"/>
    <w:rsid w:val="002B5C72"/>
    <w:rsid w:val="002B7C81"/>
    <w:rsid w:val="002C1878"/>
    <w:rsid w:val="002C1D79"/>
    <w:rsid w:val="002C3338"/>
    <w:rsid w:val="002D18E5"/>
    <w:rsid w:val="002D2DBE"/>
    <w:rsid w:val="002D3BD8"/>
    <w:rsid w:val="002D411B"/>
    <w:rsid w:val="002D49D5"/>
    <w:rsid w:val="002D59FA"/>
    <w:rsid w:val="002D5AEF"/>
    <w:rsid w:val="002D6CCB"/>
    <w:rsid w:val="002D7D42"/>
    <w:rsid w:val="002E0347"/>
    <w:rsid w:val="002E7E4F"/>
    <w:rsid w:val="002F0BA8"/>
    <w:rsid w:val="002F21F4"/>
    <w:rsid w:val="002F2F09"/>
    <w:rsid w:val="002F3D92"/>
    <w:rsid w:val="002F58C1"/>
    <w:rsid w:val="002F6270"/>
    <w:rsid w:val="002F708E"/>
    <w:rsid w:val="002F72D8"/>
    <w:rsid w:val="0030055D"/>
    <w:rsid w:val="00300D94"/>
    <w:rsid w:val="0030334C"/>
    <w:rsid w:val="003052E8"/>
    <w:rsid w:val="00307987"/>
    <w:rsid w:val="003079CA"/>
    <w:rsid w:val="00311C70"/>
    <w:rsid w:val="0031335D"/>
    <w:rsid w:val="003138DE"/>
    <w:rsid w:val="00313BFC"/>
    <w:rsid w:val="0031438C"/>
    <w:rsid w:val="00314F5A"/>
    <w:rsid w:val="00315598"/>
    <w:rsid w:val="00321645"/>
    <w:rsid w:val="00322117"/>
    <w:rsid w:val="003248B5"/>
    <w:rsid w:val="0032647A"/>
    <w:rsid w:val="00326EA3"/>
    <w:rsid w:val="00326FA7"/>
    <w:rsid w:val="00332717"/>
    <w:rsid w:val="003410BF"/>
    <w:rsid w:val="00342195"/>
    <w:rsid w:val="003431B0"/>
    <w:rsid w:val="00346959"/>
    <w:rsid w:val="00346F25"/>
    <w:rsid w:val="00347A3F"/>
    <w:rsid w:val="00353C8D"/>
    <w:rsid w:val="00354683"/>
    <w:rsid w:val="00361E1D"/>
    <w:rsid w:val="003624D7"/>
    <w:rsid w:val="003640FA"/>
    <w:rsid w:val="00364F1F"/>
    <w:rsid w:val="00366D61"/>
    <w:rsid w:val="00367594"/>
    <w:rsid w:val="00367983"/>
    <w:rsid w:val="00370E1F"/>
    <w:rsid w:val="00370E5F"/>
    <w:rsid w:val="00374200"/>
    <w:rsid w:val="00381220"/>
    <w:rsid w:val="00391F3E"/>
    <w:rsid w:val="00392107"/>
    <w:rsid w:val="003956F4"/>
    <w:rsid w:val="003A60F1"/>
    <w:rsid w:val="003B045A"/>
    <w:rsid w:val="003B21C3"/>
    <w:rsid w:val="003C178A"/>
    <w:rsid w:val="003C2C86"/>
    <w:rsid w:val="003C31B9"/>
    <w:rsid w:val="003C3269"/>
    <w:rsid w:val="003C334D"/>
    <w:rsid w:val="003D3E8C"/>
    <w:rsid w:val="003D5B68"/>
    <w:rsid w:val="003D6FAA"/>
    <w:rsid w:val="003E5B76"/>
    <w:rsid w:val="003F2B8B"/>
    <w:rsid w:val="003F2C37"/>
    <w:rsid w:val="003F5A06"/>
    <w:rsid w:val="003F6C4B"/>
    <w:rsid w:val="004002C1"/>
    <w:rsid w:val="00400366"/>
    <w:rsid w:val="00400C24"/>
    <w:rsid w:val="00401A96"/>
    <w:rsid w:val="00401D65"/>
    <w:rsid w:val="004023F4"/>
    <w:rsid w:val="0040365D"/>
    <w:rsid w:val="0040556F"/>
    <w:rsid w:val="004140AE"/>
    <w:rsid w:val="004163BF"/>
    <w:rsid w:val="00423626"/>
    <w:rsid w:val="00436412"/>
    <w:rsid w:val="004446E1"/>
    <w:rsid w:val="00444E03"/>
    <w:rsid w:val="00451BB1"/>
    <w:rsid w:val="004541CE"/>
    <w:rsid w:val="00455003"/>
    <w:rsid w:val="00456A08"/>
    <w:rsid w:val="004612EE"/>
    <w:rsid w:val="0046366D"/>
    <w:rsid w:val="004636E6"/>
    <w:rsid w:val="00465100"/>
    <w:rsid w:val="00466B42"/>
    <w:rsid w:val="00470926"/>
    <w:rsid w:val="004731CC"/>
    <w:rsid w:val="0047410F"/>
    <w:rsid w:val="00480C5C"/>
    <w:rsid w:val="00481216"/>
    <w:rsid w:val="00481EE6"/>
    <w:rsid w:val="00483BA4"/>
    <w:rsid w:val="004851DA"/>
    <w:rsid w:val="004920DB"/>
    <w:rsid w:val="004941D8"/>
    <w:rsid w:val="0049589C"/>
    <w:rsid w:val="004968FD"/>
    <w:rsid w:val="004A23C0"/>
    <w:rsid w:val="004A348D"/>
    <w:rsid w:val="004A5259"/>
    <w:rsid w:val="004B0875"/>
    <w:rsid w:val="004B1CB5"/>
    <w:rsid w:val="004B1ED2"/>
    <w:rsid w:val="004B4665"/>
    <w:rsid w:val="004B5401"/>
    <w:rsid w:val="004B5E1C"/>
    <w:rsid w:val="004B7220"/>
    <w:rsid w:val="004C0B1D"/>
    <w:rsid w:val="004C3B69"/>
    <w:rsid w:val="004C3E7C"/>
    <w:rsid w:val="004C50A8"/>
    <w:rsid w:val="004C698B"/>
    <w:rsid w:val="004D0E15"/>
    <w:rsid w:val="004D67C4"/>
    <w:rsid w:val="004E2583"/>
    <w:rsid w:val="004E25E3"/>
    <w:rsid w:val="004E3513"/>
    <w:rsid w:val="004E5A0E"/>
    <w:rsid w:val="004E78F1"/>
    <w:rsid w:val="004F0138"/>
    <w:rsid w:val="004F225C"/>
    <w:rsid w:val="004F247E"/>
    <w:rsid w:val="004F3F16"/>
    <w:rsid w:val="004F48D4"/>
    <w:rsid w:val="004F53E3"/>
    <w:rsid w:val="00501407"/>
    <w:rsid w:val="00502370"/>
    <w:rsid w:val="005055A9"/>
    <w:rsid w:val="00506806"/>
    <w:rsid w:val="00510AE5"/>
    <w:rsid w:val="00512C5E"/>
    <w:rsid w:val="00513901"/>
    <w:rsid w:val="00514CF3"/>
    <w:rsid w:val="005173F1"/>
    <w:rsid w:val="005201EE"/>
    <w:rsid w:val="00521288"/>
    <w:rsid w:val="005249D4"/>
    <w:rsid w:val="00531497"/>
    <w:rsid w:val="00533F06"/>
    <w:rsid w:val="005361F3"/>
    <w:rsid w:val="005402D2"/>
    <w:rsid w:val="0054099C"/>
    <w:rsid w:val="00544498"/>
    <w:rsid w:val="005448D8"/>
    <w:rsid w:val="00544CF7"/>
    <w:rsid w:val="005569A2"/>
    <w:rsid w:val="0055773B"/>
    <w:rsid w:val="0056107A"/>
    <w:rsid w:val="00561F00"/>
    <w:rsid w:val="0056445E"/>
    <w:rsid w:val="005654FA"/>
    <w:rsid w:val="00570F3B"/>
    <w:rsid w:val="00571708"/>
    <w:rsid w:val="00572211"/>
    <w:rsid w:val="00572411"/>
    <w:rsid w:val="00574A3C"/>
    <w:rsid w:val="00576935"/>
    <w:rsid w:val="00577849"/>
    <w:rsid w:val="005811FC"/>
    <w:rsid w:val="00583C2C"/>
    <w:rsid w:val="005846D0"/>
    <w:rsid w:val="005925DB"/>
    <w:rsid w:val="00594898"/>
    <w:rsid w:val="00596E58"/>
    <w:rsid w:val="005A3AEA"/>
    <w:rsid w:val="005B2EB6"/>
    <w:rsid w:val="005B5B19"/>
    <w:rsid w:val="005C2605"/>
    <w:rsid w:val="005C56F2"/>
    <w:rsid w:val="005D5295"/>
    <w:rsid w:val="005E382C"/>
    <w:rsid w:val="005E3AA7"/>
    <w:rsid w:val="005E45D9"/>
    <w:rsid w:val="005F4D78"/>
    <w:rsid w:val="00600CCD"/>
    <w:rsid w:val="00601BAB"/>
    <w:rsid w:val="00604A68"/>
    <w:rsid w:val="00604C30"/>
    <w:rsid w:val="0060531D"/>
    <w:rsid w:val="00605C1F"/>
    <w:rsid w:val="00607680"/>
    <w:rsid w:val="00610043"/>
    <w:rsid w:val="006153F5"/>
    <w:rsid w:val="00615584"/>
    <w:rsid w:val="00621754"/>
    <w:rsid w:val="006273CC"/>
    <w:rsid w:val="006309EB"/>
    <w:rsid w:val="00631C79"/>
    <w:rsid w:val="00631E3C"/>
    <w:rsid w:val="00631EC4"/>
    <w:rsid w:val="00634EDC"/>
    <w:rsid w:val="00635144"/>
    <w:rsid w:val="00635625"/>
    <w:rsid w:val="0063651C"/>
    <w:rsid w:val="00636910"/>
    <w:rsid w:val="006407C7"/>
    <w:rsid w:val="00641A14"/>
    <w:rsid w:val="00641AE6"/>
    <w:rsid w:val="00643887"/>
    <w:rsid w:val="00645F15"/>
    <w:rsid w:val="006536D6"/>
    <w:rsid w:val="00657E3C"/>
    <w:rsid w:val="00665678"/>
    <w:rsid w:val="006661D4"/>
    <w:rsid w:val="006663E9"/>
    <w:rsid w:val="00674B78"/>
    <w:rsid w:val="006772F3"/>
    <w:rsid w:val="00677AC9"/>
    <w:rsid w:val="00681EFE"/>
    <w:rsid w:val="0068576E"/>
    <w:rsid w:val="00686476"/>
    <w:rsid w:val="00690381"/>
    <w:rsid w:val="00691593"/>
    <w:rsid w:val="00692FAB"/>
    <w:rsid w:val="00694C64"/>
    <w:rsid w:val="006A02A3"/>
    <w:rsid w:val="006A53A6"/>
    <w:rsid w:val="006A5441"/>
    <w:rsid w:val="006B12EE"/>
    <w:rsid w:val="006B4386"/>
    <w:rsid w:val="006C0020"/>
    <w:rsid w:val="006C2691"/>
    <w:rsid w:val="006C393E"/>
    <w:rsid w:val="006C3DEC"/>
    <w:rsid w:val="006C4F77"/>
    <w:rsid w:val="006C7722"/>
    <w:rsid w:val="006D0266"/>
    <w:rsid w:val="006D28E5"/>
    <w:rsid w:val="006D62FB"/>
    <w:rsid w:val="006D7356"/>
    <w:rsid w:val="006E0998"/>
    <w:rsid w:val="006E1DFC"/>
    <w:rsid w:val="006E23B8"/>
    <w:rsid w:val="006E62D0"/>
    <w:rsid w:val="006F08A4"/>
    <w:rsid w:val="006F2E6C"/>
    <w:rsid w:val="006F5B16"/>
    <w:rsid w:val="00701F22"/>
    <w:rsid w:val="00702BA2"/>
    <w:rsid w:val="00705676"/>
    <w:rsid w:val="00705806"/>
    <w:rsid w:val="00705DF1"/>
    <w:rsid w:val="00706BE5"/>
    <w:rsid w:val="00706D21"/>
    <w:rsid w:val="00707EAE"/>
    <w:rsid w:val="007161E2"/>
    <w:rsid w:val="007172DF"/>
    <w:rsid w:val="00720142"/>
    <w:rsid w:val="00720B78"/>
    <w:rsid w:val="0072144C"/>
    <w:rsid w:val="00721F97"/>
    <w:rsid w:val="00723602"/>
    <w:rsid w:val="00723E20"/>
    <w:rsid w:val="0072550E"/>
    <w:rsid w:val="00726916"/>
    <w:rsid w:val="0072712D"/>
    <w:rsid w:val="00735051"/>
    <w:rsid w:val="007404D1"/>
    <w:rsid w:val="00740811"/>
    <w:rsid w:val="007408DA"/>
    <w:rsid w:val="00745A79"/>
    <w:rsid w:val="007468E9"/>
    <w:rsid w:val="00750CF4"/>
    <w:rsid w:val="00755A0F"/>
    <w:rsid w:val="00756007"/>
    <w:rsid w:val="00757260"/>
    <w:rsid w:val="00757891"/>
    <w:rsid w:val="0076058B"/>
    <w:rsid w:val="00761054"/>
    <w:rsid w:val="00775410"/>
    <w:rsid w:val="00777B6B"/>
    <w:rsid w:val="007824A3"/>
    <w:rsid w:val="0078415D"/>
    <w:rsid w:val="007862A2"/>
    <w:rsid w:val="00791978"/>
    <w:rsid w:val="00794534"/>
    <w:rsid w:val="00794D06"/>
    <w:rsid w:val="00796794"/>
    <w:rsid w:val="007A0530"/>
    <w:rsid w:val="007A6539"/>
    <w:rsid w:val="007A7D1D"/>
    <w:rsid w:val="007B1485"/>
    <w:rsid w:val="007B5A95"/>
    <w:rsid w:val="007B6556"/>
    <w:rsid w:val="007B7559"/>
    <w:rsid w:val="007C123B"/>
    <w:rsid w:val="007C161B"/>
    <w:rsid w:val="007C2FA2"/>
    <w:rsid w:val="007C769D"/>
    <w:rsid w:val="007C7EFA"/>
    <w:rsid w:val="007D09B2"/>
    <w:rsid w:val="007D0F7E"/>
    <w:rsid w:val="007D4CA1"/>
    <w:rsid w:val="007E09EE"/>
    <w:rsid w:val="007E0EDB"/>
    <w:rsid w:val="007E4421"/>
    <w:rsid w:val="007F5AA2"/>
    <w:rsid w:val="007F5BE3"/>
    <w:rsid w:val="008001A1"/>
    <w:rsid w:val="008034F1"/>
    <w:rsid w:val="00804D7D"/>
    <w:rsid w:val="00811AF5"/>
    <w:rsid w:val="00812170"/>
    <w:rsid w:val="0081548B"/>
    <w:rsid w:val="00816672"/>
    <w:rsid w:val="00817401"/>
    <w:rsid w:val="008203B7"/>
    <w:rsid w:val="00820D20"/>
    <w:rsid w:val="00822BA6"/>
    <w:rsid w:val="008262A5"/>
    <w:rsid w:val="00827AEE"/>
    <w:rsid w:val="0083115E"/>
    <w:rsid w:val="0083653B"/>
    <w:rsid w:val="00836DF9"/>
    <w:rsid w:val="00837B6E"/>
    <w:rsid w:val="008402AF"/>
    <w:rsid w:val="008428AD"/>
    <w:rsid w:val="00844DA9"/>
    <w:rsid w:val="00846C56"/>
    <w:rsid w:val="00850631"/>
    <w:rsid w:val="0085198B"/>
    <w:rsid w:val="00852397"/>
    <w:rsid w:val="008553A1"/>
    <w:rsid w:val="008623BA"/>
    <w:rsid w:val="00866B24"/>
    <w:rsid w:val="00871A23"/>
    <w:rsid w:val="00874144"/>
    <w:rsid w:val="00881D44"/>
    <w:rsid w:val="0088201E"/>
    <w:rsid w:val="008820C4"/>
    <w:rsid w:val="00883C26"/>
    <w:rsid w:val="00884681"/>
    <w:rsid w:val="00896674"/>
    <w:rsid w:val="008A4D6A"/>
    <w:rsid w:val="008B0600"/>
    <w:rsid w:val="008B6031"/>
    <w:rsid w:val="008B7144"/>
    <w:rsid w:val="008B77C0"/>
    <w:rsid w:val="008C09DB"/>
    <w:rsid w:val="008C140F"/>
    <w:rsid w:val="008C4E6D"/>
    <w:rsid w:val="008C76F8"/>
    <w:rsid w:val="008D01D3"/>
    <w:rsid w:val="008D10C7"/>
    <w:rsid w:val="008D41DA"/>
    <w:rsid w:val="008D6EAA"/>
    <w:rsid w:val="008D7CE9"/>
    <w:rsid w:val="008E2B73"/>
    <w:rsid w:val="008E2EF0"/>
    <w:rsid w:val="008E3DBD"/>
    <w:rsid w:val="008E57C1"/>
    <w:rsid w:val="008E6629"/>
    <w:rsid w:val="008E6DE9"/>
    <w:rsid w:val="008F3022"/>
    <w:rsid w:val="008F6E59"/>
    <w:rsid w:val="008F71FF"/>
    <w:rsid w:val="009039FE"/>
    <w:rsid w:val="009050BC"/>
    <w:rsid w:val="00911A99"/>
    <w:rsid w:val="009146B9"/>
    <w:rsid w:val="00915447"/>
    <w:rsid w:val="00923F74"/>
    <w:rsid w:val="00927661"/>
    <w:rsid w:val="00932CD0"/>
    <w:rsid w:val="00933D94"/>
    <w:rsid w:val="0093425F"/>
    <w:rsid w:val="00934591"/>
    <w:rsid w:val="00934738"/>
    <w:rsid w:val="0093623F"/>
    <w:rsid w:val="009379F4"/>
    <w:rsid w:val="00946C60"/>
    <w:rsid w:val="00946F08"/>
    <w:rsid w:val="00947E2B"/>
    <w:rsid w:val="00950733"/>
    <w:rsid w:val="00950F78"/>
    <w:rsid w:val="009544E5"/>
    <w:rsid w:val="00957106"/>
    <w:rsid w:val="00961ABA"/>
    <w:rsid w:val="00962DC3"/>
    <w:rsid w:val="00966D78"/>
    <w:rsid w:val="00967D4E"/>
    <w:rsid w:val="00974606"/>
    <w:rsid w:val="009757BA"/>
    <w:rsid w:val="00975D17"/>
    <w:rsid w:val="00977843"/>
    <w:rsid w:val="009808F9"/>
    <w:rsid w:val="00980CB4"/>
    <w:rsid w:val="0098512F"/>
    <w:rsid w:val="009874D6"/>
    <w:rsid w:val="00987D86"/>
    <w:rsid w:val="0099073A"/>
    <w:rsid w:val="00991E10"/>
    <w:rsid w:val="00992087"/>
    <w:rsid w:val="009922FC"/>
    <w:rsid w:val="0099506E"/>
    <w:rsid w:val="009977BB"/>
    <w:rsid w:val="009A266B"/>
    <w:rsid w:val="009A2D9B"/>
    <w:rsid w:val="009A5250"/>
    <w:rsid w:val="009B54F5"/>
    <w:rsid w:val="009B5A36"/>
    <w:rsid w:val="009C2B1C"/>
    <w:rsid w:val="009C2CC4"/>
    <w:rsid w:val="009C2E2B"/>
    <w:rsid w:val="009C474B"/>
    <w:rsid w:val="009C6771"/>
    <w:rsid w:val="009D0F40"/>
    <w:rsid w:val="009D129B"/>
    <w:rsid w:val="009D30BF"/>
    <w:rsid w:val="009D4803"/>
    <w:rsid w:val="009D4C53"/>
    <w:rsid w:val="009D7463"/>
    <w:rsid w:val="009E024A"/>
    <w:rsid w:val="009E1224"/>
    <w:rsid w:val="009E3184"/>
    <w:rsid w:val="009E6DE9"/>
    <w:rsid w:val="009F0E0D"/>
    <w:rsid w:val="009F1B45"/>
    <w:rsid w:val="009F68E0"/>
    <w:rsid w:val="00A019A2"/>
    <w:rsid w:val="00A03518"/>
    <w:rsid w:val="00A05B55"/>
    <w:rsid w:val="00A06F57"/>
    <w:rsid w:val="00A07AD9"/>
    <w:rsid w:val="00A11D68"/>
    <w:rsid w:val="00A163C2"/>
    <w:rsid w:val="00A166A1"/>
    <w:rsid w:val="00A17B56"/>
    <w:rsid w:val="00A2202E"/>
    <w:rsid w:val="00A2548E"/>
    <w:rsid w:val="00A30270"/>
    <w:rsid w:val="00A3395A"/>
    <w:rsid w:val="00A364AC"/>
    <w:rsid w:val="00A41A55"/>
    <w:rsid w:val="00A437E3"/>
    <w:rsid w:val="00A46835"/>
    <w:rsid w:val="00A46DED"/>
    <w:rsid w:val="00A53DC7"/>
    <w:rsid w:val="00A55495"/>
    <w:rsid w:val="00A602F4"/>
    <w:rsid w:val="00A60B1B"/>
    <w:rsid w:val="00A63AAD"/>
    <w:rsid w:val="00A65A10"/>
    <w:rsid w:val="00A7019B"/>
    <w:rsid w:val="00A7103D"/>
    <w:rsid w:val="00A729BF"/>
    <w:rsid w:val="00A72D7E"/>
    <w:rsid w:val="00A75488"/>
    <w:rsid w:val="00A81C5B"/>
    <w:rsid w:val="00A82C88"/>
    <w:rsid w:val="00A84D6A"/>
    <w:rsid w:val="00A850AE"/>
    <w:rsid w:val="00A871CD"/>
    <w:rsid w:val="00A91150"/>
    <w:rsid w:val="00A93E9C"/>
    <w:rsid w:val="00AA234A"/>
    <w:rsid w:val="00AA4186"/>
    <w:rsid w:val="00AA742B"/>
    <w:rsid w:val="00AB1856"/>
    <w:rsid w:val="00AC1FAC"/>
    <w:rsid w:val="00AC6BA3"/>
    <w:rsid w:val="00AD4EE4"/>
    <w:rsid w:val="00AD576C"/>
    <w:rsid w:val="00AE1E4C"/>
    <w:rsid w:val="00AE4C6F"/>
    <w:rsid w:val="00AE709E"/>
    <w:rsid w:val="00AF0976"/>
    <w:rsid w:val="00AF25E1"/>
    <w:rsid w:val="00B0096D"/>
    <w:rsid w:val="00B01C3D"/>
    <w:rsid w:val="00B02019"/>
    <w:rsid w:val="00B02924"/>
    <w:rsid w:val="00B05024"/>
    <w:rsid w:val="00B07CB8"/>
    <w:rsid w:val="00B10B19"/>
    <w:rsid w:val="00B11496"/>
    <w:rsid w:val="00B134BB"/>
    <w:rsid w:val="00B16941"/>
    <w:rsid w:val="00B17CFF"/>
    <w:rsid w:val="00B220CE"/>
    <w:rsid w:val="00B26953"/>
    <w:rsid w:val="00B32109"/>
    <w:rsid w:val="00B32ED7"/>
    <w:rsid w:val="00B402E9"/>
    <w:rsid w:val="00B41A3A"/>
    <w:rsid w:val="00B43875"/>
    <w:rsid w:val="00B474B5"/>
    <w:rsid w:val="00B512D6"/>
    <w:rsid w:val="00B5240C"/>
    <w:rsid w:val="00B52C00"/>
    <w:rsid w:val="00B616DD"/>
    <w:rsid w:val="00B6626B"/>
    <w:rsid w:val="00B755B3"/>
    <w:rsid w:val="00B84CCB"/>
    <w:rsid w:val="00B9146D"/>
    <w:rsid w:val="00B94F8E"/>
    <w:rsid w:val="00BA1BB1"/>
    <w:rsid w:val="00BA3EF5"/>
    <w:rsid w:val="00BA4A17"/>
    <w:rsid w:val="00BA7D22"/>
    <w:rsid w:val="00BB07DF"/>
    <w:rsid w:val="00BB41CD"/>
    <w:rsid w:val="00BB5379"/>
    <w:rsid w:val="00BB5FDF"/>
    <w:rsid w:val="00BB6304"/>
    <w:rsid w:val="00BC41B6"/>
    <w:rsid w:val="00BC4A36"/>
    <w:rsid w:val="00BC697B"/>
    <w:rsid w:val="00BC7F9F"/>
    <w:rsid w:val="00BD0161"/>
    <w:rsid w:val="00BD12FD"/>
    <w:rsid w:val="00BD30CE"/>
    <w:rsid w:val="00BD344A"/>
    <w:rsid w:val="00BD34EB"/>
    <w:rsid w:val="00BD46D1"/>
    <w:rsid w:val="00BD4DEC"/>
    <w:rsid w:val="00BD5672"/>
    <w:rsid w:val="00BD620F"/>
    <w:rsid w:val="00BE0155"/>
    <w:rsid w:val="00BE05D9"/>
    <w:rsid w:val="00BE0F7A"/>
    <w:rsid w:val="00BE2BDE"/>
    <w:rsid w:val="00BE5915"/>
    <w:rsid w:val="00BE709C"/>
    <w:rsid w:val="00BE7396"/>
    <w:rsid w:val="00BF0FEF"/>
    <w:rsid w:val="00BF7533"/>
    <w:rsid w:val="00BF7569"/>
    <w:rsid w:val="00C001A8"/>
    <w:rsid w:val="00C00851"/>
    <w:rsid w:val="00C01561"/>
    <w:rsid w:val="00C016F1"/>
    <w:rsid w:val="00C01A2C"/>
    <w:rsid w:val="00C039F5"/>
    <w:rsid w:val="00C07321"/>
    <w:rsid w:val="00C103F8"/>
    <w:rsid w:val="00C10955"/>
    <w:rsid w:val="00C12ABE"/>
    <w:rsid w:val="00C140DF"/>
    <w:rsid w:val="00C162B3"/>
    <w:rsid w:val="00C1641E"/>
    <w:rsid w:val="00C165FE"/>
    <w:rsid w:val="00C23BDF"/>
    <w:rsid w:val="00C246C5"/>
    <w:rsid w:val="00C25E09"/>
    <w:rsid w:val="00C26B43"/>
    <w:rsid w:val="00C331DA"/>
    <w:rsid w:val="00C34251"/>
    <w:rsid w:val="00C34A1C"/>
    <w:rsid w:val="00C41BCF"/>
    <w:rsid w:val="00C43163"/>
    <w:rsid w:val="00C458DF"/>
    <w:rsid w:val="00C466BB"/>
    <w:rsid w:val="00C51BE1"/>
    <w:rsid w:val="00C52A9C"/>
    <w:rsid w:val="00C52F4C"/>
    <w:rsid w:val="00C56C3C"/>
    <w:rsid w:val="00C65FE4"/>
    <w:rsid w:val="00C72AB7"/>
    <w:rsid w:val="00C740EC"/>
    <w:rsid w:val="00C746F4"/>
    <w:rsid w:val="00C80C57"/>
    <w:rsid w:val="00C849E6"/>
    <w:rsid w:val="00C91B92"/>
    <w:rsid w:val="00C939B4"/>
    <w:rsid w:val="00C9544D"/>
    <w:rsid w:val="00C965B0"/>
    <w:rsid w:val="00C97389"/>
    <w:rsid w:val="00CA05D7"/>
    <w:rsid w:val="00CA073D"/>
    <w:rsid w:val="00CA135F"/>
    <w:rsid w:val="00CA2F04"/>
    <w:rsid w:val="00CA310E"/>
    <w:rsid w:val="00CA3E87"/>
    <w:rsid w:val="00CA5049"/>
    <w:rsid w:val="00CA7B66"/>
    <w:rsid w:val="00CB3A0C"/>
    <w:rsid w:val="00CB3AE1"/>
    <w:rsid w:val="00CB4622"/>
    <w:rsid w:val="00CB614D"/>
    <w:rsid w:val="00CC348F"/>
    <w:rsid w:val="00CC6547"/>
    <w:rsid w:val="00CC6F9F"/>
    <w:rsid w:val="00CD5892"/>
    <w:rsid w:val="00CD5EF8"/>
    <w:rsid w:val="00CE051B"/>
    <w:rsid w:val="00CE170F"/>
    <w:rsid w:val="00CE6EB4"/>
    <w:rsid w:val="00CF3288"/>
    <w:rsid w:val="00CF331C"/>
    <w:rsid w:val="00CF3E40"/>
    <w:rsid w:val="00CF550E"/>
    <w:rsid w:val="00CF69FA"/>
    <w:rsid w:val="00D006C0"/>
    <w:rsid w:val="00D01912"/>
    <w:rsid w:val="00D053E7"/>
    <w:rsid w:val="00D05F53"/>
    <w:rsid w:val="00D1090B"/>
    <w:rsid w:val="00D1137A"/>
    <w:rsid w:val="00D140D6"/>
    <w:rsid w:val="00D15587"/>
    <w:rsid w:val="00D162A0"/>
    <w:rsid w:val="00D23073"/>
    <w:rsid w:val="00D270B6"/>
    <w:rsid w:val="00D32E94"/>
    <w:rsid w:val="00D355A5"/>
    <w:rsid w:val="00D41148"/>
    <w:rsid w:val="00D4274B"/>
    <w:rsid w:val="00D45387"/>
    <w:rsid w:val="00D511B4"/>
    <w:rsid w:val="00D51BBA"/>
    <w:rsid w:val="00D525CF"/>
    <w:rsid w:val="00D56D25"/>
    <w:rsid w:val="00D6264B"/>
    <w:rsid w:val="00D72DE0"/>
    <w:rsid w:val="00D75671"/>
    <w:rsid w:val="00D76D58"/>
    <w:rsid w:val="00D80704"/>
    <w:rsid w:val="00D82218"/>
    <w:rsid w:val="00D87BCB"/>
    <w:rsid w:val="00D902F7"/>
    <w:rsid w:val="00D92C00"/>
    <w:rsid w:val="00D93D7E"/>
    <w:rsid w:val="00D93FCD"/>
    <w:rsid w:val="00DA177D"/>
    <w:rsid w:val="00DA24D9"/>
    <w:rsid w:val="00DA5BAF"/>
    <w:rsid w:val="00DA796A"/>
    <w:rsid w:val="00DB0CA5"/>
    <w:rsid w:val="00DB52B1"/>
    <w:rsid w:val="00DC4D4C"/>
    <w:rsid w:val="00DD3CAE"/>
    <w:rsid w:val="00DD3EF4"/>
    <w:rsid w:val="00DE589B"/>
    <w:rsid w:val="00DE7051"/>
    <w:rsid w:val="00DF11E0"/>
    <w:rsid w:val="00DF1E5E"/>
    <w:rsid w:val="00DF22B3"/>
    <w:rsid w:val="00DF3589"/>
    <w:rsid w:val="00DF43FB"/>
    <w:rsid w:val="00DF56B9"/>
    <w:rsid w:val="00DF5AF6"/>
    <w:rsid w:val="00E05AC5"/>
    <w:rsid w:val="00E07CF0"/>
    <w:rsid w:val="00E13BB2"/>
    <w:rsid w:val="00E16434"/>
    <w:rsid w:val="00E16A85"/>
    <w:rsid w:val="00E20149"/>
    <w:rsid w:val="00E21085"/>
    <w:rsid w:val="00E23354"/>
    <w:rsid w:val="00E23EB0"/>
    <w:rsid w:val="00E3046B"/>
    <w:rsid w:val="00E318C7"/>
    <w:rsid w:val="00E3443E"/>
    <w:rsid w:val="00E36D51"/>
    <w:rsid w:val="00E40363"/>
    <w:rsid w:val="00E407E2"/>
    <w:rsid w:val="00E40B73"/>
    <w:rsid w:val="00E528A5"/>
    <w:rsid w:val="00E53595"/>
    <w:rsid w:val="00E57AD2"/>
    <w:rsid w:val="00E6105E"/>
    <w:rsid w:val="00E628BE"/>
    <w:rsid w:val="00E630F7"/>
    <w:rsid w:val="00E646F1"/>
    <w:rsid w:val="00E647DC"/>
    <w:rsid w:val="00E64812"/>
    <w:rsid w:val="00E722E2"/>
    <w:rsid w:val="00E735FA"/>
    <w:rsid w:val="00E7529D"/>
    <w:rsid w:val="00E81A4D"/>
    <w:rsid w:val="00E82418"/>
    <w:rsid w:val="00E935AB"/>
    <w:rsid w:val="00E94598"/>
    <w:rsid w:val="00E94703"/>
    <w:rsid w:val="00E96442"/>
    <w:rsid w:val="00EA15D9"/>
    <w:rsid w:val="00EA178B"/>
    <w:rsid w:val="00EA3537"/>
    <w:rsid w:val="00EA5098"/>
    <w:rsid w:val="00EA59A1"/>
    <w:rsid w:val="00EA5FBC"/>
    <w:rsid w:val="00EA7AB7"/>
    <w:rsid w:val="00EB1DDB"/>
    <w:rsid w:val="00EB5365"/>
    <w:rsid w:val="00EB6258"/>
    <w:rsid w:val="00EC19C3"/>
    <w:rsid w:val="00EC1C51"/>
    <w:rsid w:val="00EC207A"/>
    <w:rsid w:val="00EC31BD"/>
    <w:rsid w:val="00EC40D6"/>
    <w:rsid w:val="00EC4731"/>
    <w:rsid w:val="00EC48C1"/>
    <w:rsid w:val="00EC5951"/>
    <w:rsid w:val="00EC66BD"/>
    <w:rsid w:val="00ED094F"/>
    <w:rsid w:val="00ED2BDD"/>
    <w:rsid w:val="00ED324D"/>
    <w:rsid w:val="00ED698D"/>
    <w:rsid w:val="00ED6BFF"/>
    <w:rsid w:val="00ED71D7"/>
    <w:rsid w:val="00EE25D8"/>
    <w:rsid w:val="00EE75F3"/>
    <w:rsid w:val="00EF43B5"/>
    <w:rsid w:val="00EF77D1"/>
    <w:rsid w:val="00F00013"/>
    <w:rsid w:val="00F00F05"/>
    <w:rsid w:val="00F02CA3"/>
    <w:rsid w:val="00F02EE6"/>
    <w:rsid w:val="00F05659"/>
    <w:rsid w:val="00F109BD"/>
    <w:rsid w:val="00F11201"/>
    <w:rsid w:val="00F1337B"/>
    <w:rsid w:val="00F14DD0"/>
    <w:rsid w:val="00F15B0B"/>
    <w:rsid w:val="00F179DC"/>
    <w:rsid w:val="00F342FF"/>
    <w:rsid w:val="00F3535D"/>
    <w:rsid w:val="00F35661"/>
    <w:rsid w:val="00F35B50"/>
    <w:rsid w:val="00F36974"/>
    <w:rsid w:val="00F415E6"/>
    <w:rsid w:val="00F41B69"/>
    <w:rsid w:val="00F4341D"/>
    <w:rsid w:val="00F43CBE"/>
    <w:rsid w:val="00F445D8"/>
    <w:rsid w:val="00F4594C"/>
    <w:rsid w:val="00F45E3D"/>
    <w:rsid w:val="00F462A7"/>
    <w:rsid w:val="00F469E6"/>
    <w:rsid w:val="00F50758"/>
    <w:rsid w:val="00F51A9B"/>
    <w:rsid w:val="00F54EEC"/>
    <w:rsid w:val="00F55285"/>
    <w:rsid w:val="00F56974"/>
    <w:rsid w:val="00F73216"/>
    <w:rsid w:val="00F7359F"/>
    <w:rsid w:val="00F81DE6"/>
    <w:rsid w:val="00F84923"/>
    <w:rsid w:val="00F85B81"/>
    <w:rsid w:val="00F87489"/>
    <w:rsid w:val="00F91190"/>
    <w:rsid w:val="00F92D4A"/>
    <w:rsid w:val="00FA2E10"/>
    <w:rsid w:val="00FA31FF"/>
    <w:rsid w:val="00FA4004"/>
    <w:rsid w:val="00FA57F8"/>
    <w:rsid w:val="00FA634C"/>
    <w:rsid w:val="00FB108B"/>
    <w:rsid w:val="00FB54CC"/>
    <w:rsid w:val="00FC02D4"/>
    <w:rsid w:val="00FC3A49"/>
    <w:rsid w:val="00FC3D31"/>
    <w:rsid w:val="00FC3DA0"/>
    <w:rsid w:val="00FC45F6"/>
    <w:rsid w:val="00FC7D31"/>
    <w:rsid w:val="00FD2BDA"/>
    <w:rsid w:val="00FD5F42"/>
    <w:rsid w:val="00FD6373"/>
    <w:rsid w:val="00FD6D4A"/>
    <w:rsid w:val="00FE1B03"/>
    <w:rsid w:val="00FE264B"/>
    <w:rsid w:val="00FE282E"/>
    <w:rsid w:val="00FE4FE9"/>
    <w:rsid w:val="00FF5CD0"/>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B8CA"/>
  <w15:docId w15:val="{672334B0-4A24-4813-B5B1-26058895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707EAE"/>
    <w:pPr>
      <w:spacing w:after="0" w:line="240" w:lineRule="auto"/>
      <w:jc w:val="both"/>
    </w:pPr>
    <w:rPr>
      <w:rFonts w:ascii="Arial" w:eastAsiaTheme="minorHAnsi" w:hAnsi="Arial"/>
      <w:lang w:val="en-US" w:eastAsia="en-US"/>
    </w:rPr>
  </w:style>
  <w:style w:type="table" w:styleId="TableGrid">
    <w:name w:val="Table Grid"/>
    <w:basedOn w:val="TableNormal"/>
    <w:uiPriority w:val="59"/>
    <w:rsid w:val="00707EA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1">
    <w:name w:val="level11"/>
    <w:basedOn w:val="Normal"/>
    <w:rsid w:val="00DF3589"/>
    <w:pPr>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term110">
    <w:name w:val="term110"/>
    <w:basedOn w:val="DefaultParagraphFont"/>
    <w:rsid w:val="00DF3589"/>
    <w:rPr>
      <w:shd w:val="clear" w:color="auto" w:fill="F3BFFD"/>
    </w:rPr>
  </w:style>
  <w:style w:type="character" w:customStyle="1" w:styleId="term111">
    <w:name w:val="term111"/>
    <w:basedOn w:val="DefaultParagraphFont"/>
    <w:rsid w:val="00DF3589"/>
    <w:rPr>
      <w:shd w:val="clear" w:color="auto" w:fill="F3BFFD"/>
    </w:rPr>
  </w:style>
  <w:style w:type="character" w:styleId="Hyperlink">
    <w:name w:val="Hyperlink"/>
    <w:basedOn w:val="DefaultParagraphFont"/>
    <w:uiPriority w:val="99"/>
    <w:unhideWhenUsed/>
    <w:rsid w:val="00AA234A"/>
    <w:rPr>
      <w:color w:val="0000FF" w:themeColor="hyperlink"/>
      <w:u w:val="single"/>
    </w:rPr>
  </w:style>
  <w:style w:type="character" w:customStyle="1" w:styleId="groupheading6">
    <w:name w:val="groupheading6"/>
    <w:basedOn w:val="DefaultParagraphFont"/>
    <w:rsid w:val="009757BA"/>
    <w:rPr>
      <w:rFonts w:ascii="Verdana" w:hAnsi="Verdana" w:hint="default"/>
      <w:b/>
      <w:bCs/>
      <w:sz w:val="19"/>
      <w:szCs w:val="19"/>
    </w:rPr>
  </w:style>
  <w:style w:type="character" w:customStyle="1" w:styleId="nowrap">
    <w:name w:val="nowrap"/>
    <w:basedOn w:val="DefaultParagraphFont"/>
    <w:rsid w:val="00F342FF"/>
  </w:style>
  <w:style w:type="paragraph" w:customStyle="1" w:styleId="mainparagraph1">
    <w:name w:val="mainparagraph1"/>
    <w:basedOn w:val="Normal"/>
    <w:rsid w:val="00BB41CD"/>
    <w:pPr>
      <w:spacing w:after="240" w:line="240" w:lineRule="auto"/>
      <w:jc w:val="both"/>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577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849"/>
    <w:rPr>
      <w:sz w:val="20"/>
      <w:szCs w:val="20"/>
    </w:rPr>
  </w:style>
  <w:style w:type="character" w:styleId="FootnoteReference">
    <w:name w:val="footnote reference"/>
    <w:basedOn w:val="DefaultParagraphFont"/>
    <w:uiPriority w:val="99"/>
    <w:semiHidden/>
    <w:unhideWhenUsed/>
    <w:rsid w:val="00577849"/>
    <w:rPr>
      <w:vertAlign w:val="superscript"/>
    </w:rPr>
  </w:style>
  <w:style w:type="character" w:customStyle="1" w:styleId="term210">
    <w:name w:val="term210"/>
    <w:basedOn w:val="DefaultParagraphFont"/>
    <w:rsid w:val="00C80C57"/>
    <w:rPr>
      <w:shd w:val="clear" w:color="auto" w:fill="FDD3BF"/>
    </w:rPr>
  </w:style>
  <w:style w:type="paragraph" w:customStyle="1" w:styleId="section">
    <w:name w:val="section"/>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ragraph">
    <w:name w:val="paragraph"/>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Revision">
    <w:name w:val="Revision"/>
    <w:hidden/>
    <w:uiPriority w:val="99"/>
    <w:semiHidden/>
    <w:rsid w:val="000E1829"/>
    <w:pPr>
      <w:spacing w:after="0" w:line="240" w:lineRule="auto"/>
    </w:pPr>
  </w:style>
  <w:style w:type="character" w:styleId="CommentReference">
    <w:name w:val="annotation reference"/>
    <w:basedOn w:val="DefaultParagraphFont"/>
    <w:uiPriority w:val="99"/>
    <w:semiHidden/>
    <w:unhideWhenUsed/>
    <w:rsid w:val="000E1829"/>
    <w:rPr>
      <w:sz w:val="16"/>
      <w:szCs w:val="16"/>
    </w:rPr>
  </w:style>
  <w:style w:type="paragraph" w:styleId="CommentText">
    <w:name w:val="annotation text"/>
    <w:basedOn w:val="Normal"/>
    <w:link w:val="CommentTextChar"/>
    <w:uiPriority w:val="99"/>
    <w:unhideWhenUsed/>
    <w:rsid w:val="000E1829"/>
    <w:pPr>
      <w:spacing w:line="240" w:lineRule="auto"/>
    </w:pPr>
    <w:rPr>
      <w:sz w:val="20"/>
      <w:szCs w:val="20"/>
    </w:rPr>
  </w:style>
  <w:style w:type="character" w:customStyle="1" w:styleId="CommentTextChar">
    <w:name w:val="Comment Text Char"/>
    <w:basedOn w:val="DefaultParagraphFont"/>
    <w:link w:val="CommentText"/>
    <w:uiPriority w:val="99"/>
    <w:rsid w:val="000E1829"/>
    <w:rPr>
      <w:sz w:val="20"/>
      <w:szCs w:val="20"/>
    </w:rPr>
  </w:style>
  <w:style w:type="paragraph" w:styleId="CommentSubject">
    <w:name w:val="annotation subject"/>
    <w:basedOn w:val="CommentText"/>
    <w:next w:val="CommentText"/>
    <w:link w:val="CommentSubjectChar"/>
    <w:uiPriority w:val="99"/>
    <w:semiHidden/>
    <w:unhideWhenUsed/>
    <w:rsid w:val="000E1829"/>
    <w:rPr>
      <w:b/>
      <w:bCs/>
    </w:rPr>
  </w:style>
  <w:style w:type="character" w:customStyle="1" w:styleId="CommentSubjectChar">
    <w:name w:val="Comment Subject Char"/>
    <w:basedOn w:val="CommentTextChar"/>
    <w:link w:val="CommentSubject"/>
    <w:uiPriority w:val="99"/>
    <w:semiHidden/>
    <w:rsid w:val="000E1829"/>
    <w:rPr>
      <w:b/>
      <w:bCs/>
      <w:sz w:val="20"/>
      <w:szCs w:val="20"/>
    </w:rPr>
  </w:style>
  <w:style w:type="character" w:styleId="UnresolvedMention">
    <w:name w:val="Unresolved Mention"/>
    <w:basedOn w:val="DefaultParagraphFont"/>
    <w:uiPriority w:val="99"/>
    <w:semiHidden/>
    <w:unhideWhenUsed/>
    <w:rsid w:val="002F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53">
      <w:bodyDiv w:val="1"/>
      <w:marLeft w:val="0"/>
      <w:marRight w:val="0"/>
      <w:marTop w:val="0"/>
      <w:marBottom w:val="0"/>
      <w:divBdr>
        <w:top w:val="none" w:sz="0" w:space="0" w:color="auto"/>
        <w:left w:val="none" w:sz="0" w:space="0" w:color="auto"/>
        <w:bottom w:val="none" w:sz="0" w:space="0" w:color="auto"/>
        <w:right w:val="none" w:sz="0" w:space="0" w:color="auto"/>
      </w:divBdr>
    </w:div>
    <w:div w:id="201330755">
      <w:bodyDiv w:val="1"/>
      <w:marLeft w:val="0"/>
      <w:marRight w:val="0"/>
      <w:marTop w:val="0"/>
      <w:marBottom w:val="0"/>
      <w:divBdr>
        <w:top w:val="none" w:sz="0" w:space="0" w:color="auto"/>
        <w:left w:val="none" w:sz="0" w:space="0" w:color="auto"/>
        <w:bottom w:val="none" w:sz="0" w:space="0" w:color="auto"/>
        <w:right w:val="none" w:sz="0" w:space="0" w:color="auto"/>
      </w:divBdr>
    </w:div>
    <w:div w:id="266622718">
      <w:bodyDiv w:val="1"/>
      <w:marLeft w:val="0"/>
      <w:marRight w:val="0"/>
      <w:marTop w:val="0"/>
      <w:marBottom w:val="0"/>
      <w:divBdr>
        <w:top w:val="none" w:sz="0" w:space="0" w:color="auto"/>
        <w:left w:val="none" w:sz="0" w:space="0" w:color="auto"/>
        <w:bottom w:val="none" w:sz="0" w:space="0" w:color="auto"/>
        <w:right w:val="none" w:sz="0" w:space="0" w:color="auto"/>
      </w:divBdr>
    </w:div>
    <w:div w:id="1301107233">
      <w:bodyDiv w:val="1"/>
      <w:marLeft w:val="0"/>
      <w:marRight w:val="0"/>
      <w:marTop w:val="0"/>
      <w:marBottom w:val="0"/>
      <w:divBdr>
        <w:top w:val="none" w:sz="0" w:space="0" w:color="auto"/>
        <w:left w:val="none" w:sz="0" w:space="0" w:color="auto"/>
        <w:bottom w:val="none" w:sz="0" w:space="0" w:color="auto"/>
        <w:right w:val="none" w:sz="0" w:space="0" w:color="auto"/>
      </w:divBdr>
      <w:divsChild>
        <w:div w:id="1453094912">
          <w:marLeft w:val="0"/>
          <w:marRight w:val="0"/>
          <w:marTop w:val="0"/>
          <w:marBottom w:val="0"/>
          <w:divBdr>
            <w:top w:val="none" w:sz="0" w:space="0" w:color="auto"/>
            <w:left w:val="none" w:sz="0" w:space="0" w:color="auto"/>
            <w:bottom w:val="none" w:sz="0" w:space="0" w:color="auto"/>
            <w:right w:val="none" w:sz="0" w:space="0" w:color="auto"/>
          </w:divBdr>
          <w:divsChild>
            <w:div w:id="366682543">
              <w:marLeft w:val="0"/>
              <w:marRight w:val="0"/>
              <w:marTop w:val="0"/>
              <w:marBottom w:val="0"/>
              <w:divBdr>
                <w:top w:val="none" w:sz="0" w:space="0" w:color="auto"/>
                <w:left w:val="none" w:sz="0" w:space="0" w:color="auto"/>
                <w:bottom w:val="none" w:sz="0" w:space="0" w:color="auto"/>
                <w:right w:val="none" w:sz="0" w:space="0" w:color="auto"/>
              </w:divBdr>
              <w:divsChild>
                <w:div w:id="1169441630">
                  <w:marLeft w:val="0"/>
                  <w:marRight w:val="0"/>
                  <w:marTop w:val="0"/>
                  <w:marBottom w:val="0"/>
                  <w:divBdr>
                    <w:top w:val="none" w:sz="0" w:space="0" w:color="auto"/>
                    <w:left w:val="none" w:sz="0" w:space="0" w:color="auto"/>
                    <w:bottom w:val="none" w:sz="0" w:space="0" w:color="auto"/>
                    <w:right w:val="none" w:sz="0" w:space="0" w:color="auto"/>
                  </w:divBdr>
                  <w:divsChild>
                    <w:div w:id="191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50076">
      <w:bodyDiv w:val="1"/>
      <w:marLeft w:val="0"/>
      <w:marRight w:val="0"/>
      <w:marTop w:val="0"/>
      <w:marBottom w:val="0"/>
      <w:divBdr>
        <w:top w:val="none" w:sz="0" w:space="0" w:color="auto"/>
        <w:left w:val="none" w:sz="0" w:space="0" w:color="auto"/>
        <w:bottom w:val="none" w:sz="0" w:space="0" w:color="auto"/>
        <w:right w:val="none" w:sz="0" w:space="0" w:color="auto"/>
      </w:divBdr>
    </w:div>
    <w:div w:id="13324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337AB-44A0-4CF5-829A-936DF089CA8D}">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71F7FE38-2CFD-4221-BB55-1A6E8639C64E}">
  <ds:schemaRefs>
    <ds:schemaRef ds:uri="http://schemas.openxmlformats.org/officeDocument/2006/bibliography"/>
  </ds:schemaRefs>
</ds:datastoreItem>
</file>

<file path=customXml/itemProps3.xml><?xml version="1.0" encoding="utf-8"?>
<ds:datastoreItem xmlns:ds="http://schemas.openxmlformats.org/officeDocument/2006/customXml" ds:itemID="{0D1A4A31-4D6C-4BC1-BF88-AE14DC56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E43E5-D6C7-4198-9068-21EE32DE3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peterse</dc:creator>
  <cp:lastModifiedBy>Tyler Vibert</cp:lastModifiedBy>
  <cp:revision>3</cp:revision>
  <cp:lastPrinted>2024-12-16T16:34:00Z</cp:lastPrinted>
  <dcterms:created xsi:type="dcterms:W3CDTF">2025-02-11T15:32:00Z</dcterms:created>
  <dcterms:modified xsi:type="dcterms:W3CDTF">2025-02-11T15:36:00Z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2024-06-26T15:23:13Z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da75e808-2818-4c79-8e38-9c6145d5b97f</vt:lpwstr>
  </property>
  <property fmtid="{D5CDD505-2E9C-101B-9397-08002B2CF9AE}" pid="8" name="MSIP_Label_defa4170-0d19-0005-0004-bc88714345d2_ContentBits">
    <vt:lpwstr>0</vt:lpwstr>
  </property>
  <property fmtid="{D5CDD505-2E9C-101B-9397-08002B2CF9AE}" pid="9" name="ContentTypeId">
    <vt:lpwstr>0x010100598070878C79D4408E9B8E13FB885CC9</vt:lpwstr>
  </property>
  <property fmtid="{D5CDD505-2E9C-101B-9397-08002B2CF9AE}" pid="10" name="MediaServiceImageTags">
    <vt:lpwstr/>
  </property>
</Properties>
</file>