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789C" w14:textId="0681B9D6" w:rsidR="007E482C" w:rsidRDefault="007D6B74" w:rsidP="007E482C">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Gwich’in Tribal Council et al v </w:t>
      </w:r>
      <w:proofErr w:type="spellStart"/>
      <w:r>
        <w:rPr>
          <w:rFonts w:ascii="Times New Roman" w:hAnsi="Times New Roman" w:cs="Times New Roman"/>
          <w:i/>
          <w:iCs/>
          <w:sz w:val="24"/>
          <w:szCs w:val="24"/>
        </w:rPr>
        <w:t>Gwichya</w:t>
      </w:r>
      <w:proofErr w:type="spellEnd"/>
      <w:r>
        <w:rPr>
          <w:rFonts w:ascii="Times New Roman" w:hAnsi="Times New Roman" w:cs="Times New Roman"/>
          <w:i/>
          <w:iCs/>
          <w:sz w:val="24"/>
          <w:szCs w:val="24"/>
        </w:rPr>
        <w:t xml:space="preserve"> Gwich’in Council et al</w:t>
      </w:r>
      <w:r w:rsidR="007E482C">
        <w:rPr>
          <w:rFonts w:ascii="Times New Roman" w:hAnsi="Times New Roman" w:cs="Times New Roman"/>
          <w:i/>
          <w:iCs/>
          <w:sz w:val="24"/>
          <w:szCs w:val="24"/>
        </w:rPr>
        <w:t xml:space="preserve">, </w:t>
      </w:r>
      <w:r w:rsidR="007E482C" w:rsidRPr="007D6B74">
        <w:rPr>
          <w:rFonts w:ascii="Times New Roman" w:hAnsi="Times New Roman" w:cs="Times New Roman"/>
          <w:sz w:val="24"/>
          <w:szCs w:val="24"/>
        </w:rPr>
        <w:t xml:space="preserve">2024 NWTSC </w:t>
      </w:r>
      <w:r w:rsidR="00E00455">
        <w:rPr>
          <w:rFonts w:ascii="Times New Roman" w:hAnsi="Times New Roman" w:cs="Times New Roman"/>
          <w:sz w:val="24"/>
          <w:szCs w:val="24"/>
        </w:rPr>
        <w:t>58</w:t>
      </w:r>
    </w:p>
    <w:p w14:paraId="68F0D249" w14:textId="77777777" w:rsidR="007E482C" w:rsidRPr="001C39F0" w:rsidRDefault="007E482C" w:rsidP="007E482C">
      <w:pPr>
        <w:spacing w:after="0" w:line="240" w:lineRule="auto"/>
        <w:rPr>
          <w:rFonts w:ascii="Times New Roman" w:hAnsi="Times New Roman" w:cs="Times New Roman"/>
          <w:sz w:val="24"/>
          <w:szCs w:val="24"/>
        </w:rPr>
      </w:pPr>
    </w:p>
    <w:p w14:paraId="79C01DA5" w14:textId="4C3F2312"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 xml:space="preserve">Date:  </w:t>
      </w:r>
      <w:r w:rsidRPr="002145C0">
        <w:rPr>
          <w:rFonts w:ascii="Times New Roman" w:hAnsi="Times New Roman" w:cs="Times New Roman"/>
          <w:sz w:val="28"/>
          <w:szCs w:val="28"/>
        </w:rPr>
        <w:t xml:space="preserve">2024 </w:t>
      </w:r>
      <w:r w:rsidR="002145C0">
        <w:rPr>
          <w:rFonts w:ascii="Times New Roman" w:hAnsi="Times New Roman" w:cs="Times New Roman"/>
          <w:sz w:val="28"/>
          <w:szCs w:val="28"/>
        </w:rPr>
        <w:t>12 06</w:t>
      </w:r>
    </w:p>
    <w:p w14:paraId="5A3E4F0E" w14:textId="56C76857" w:rsidR="007E482C" w:rsidRPr="0032647A" w:rsidRDefault="007E482C" w:rsidP="007E482C">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w:t>
      </w:r>
      <w:r>
        <w:rPr>
          <w:rFonts w:ascii="Times New Roman" w:hAnsi="Times New Roman" w:cs="Times New Roman"/>
          <w:sz w:val="28"/>
          <w:szCs w:val="28"/>
        </w:rPr>
        <w:t>1-CV 2023 000 1</w:t>
      </w:r>
      <w:r w:rsidR="007D6B74">
        <w:rPr>
          <w:rFonts w:ascii="Times New Roman" w:hAnsi="Times New Roman" w:cs="Times New Roman"/>
          <w:sz w:val="28"/>
          <w:szCs w:val="28"/>
        </w:rPr>
        <w:t>88</w:t>
      </w:r>
    </w:p>
    <w:p w14:paraId="236BBFB4" w14:textId="77777777" w:rsidR="007E482C" w:rsidRPr="0032647A" w:rsidRDefault="007E482C" w:rsidP="007E482C">
      <w:pPr>
        <w:spacing w:after="0" w:line="240" w:lineRule="auto"/>
        <w:jc w:val="right"/>
        <w:rPr>
          <w:rFonts w:ascii="Times New Roman" w:hAnsi="Times New Roman" w:cs="Times New Roman"/>
          <w:sz w:val="28"/>
          <w:szCs w:val="28"/>
        </w:rPr>
      </w:pPr>
    </w:p>
    <w:p w14:paraId="77A61A47" w14:textId="77777777" w:rsidR="007E482C" w:rsidRDefault="007E482C" w:rsidP="007E482C">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3A4B1758" w14:textId="77777777" w:rsidR="007E482C" w:rsidRDefault="007E482C" w:rsidP="007E482C">
      <w:pPr>
        <w:rPr>
          <w:rFonts w:ascii="Times New Roman" w:hAnsi="Times New Roman" w:cs="Times New Roman"/>
          <w:b/>
          <w:sz w:val="28"/>
          <w:szCs w:val="28"/>
        </w:rPr>
      </w:pPr>
      <w:r>
        <w:rPr>
          <w:rFonts w:ascii="Times New Roman" w:hAnsi="Times New Roman" w:cs="Times New Roman"/>
          <w:b/>
          <w:sz w:val="28"/>
          <w:szCs w:val="28"/>
        </w:rPr>
        <w:t>BETWEEN:</w:t>
      </w:r>
    </w:p>
    <w:p w14:paraId="00906E98" w14:textId="0005CDAE" w:rsidR="007E482C" w:rsidRPr="00886C35" w:rsidRDefault="007D6B74" w:rsidP="007E482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Gwich’in Tribal Council, James Andre, Phyllis Andre, Russell Andre, Alison Cardinal, John </w:t>
      </w:r>
      <w:proofErr w:type="gramStart"/>
      <w:r>
        <w:rPr>
          <w:rFonts w:ascii="Times New Roman" w:hAnsi="Times New Roman" w:cs="Times New Roman"/>
          <w:sz w:val="28"/>
          <w:szCs w:val="28"/>
        </w:rPr>
        <w:t>Norbert</w:t>
      </w:r>
      <w:proofErr w:type="gramEnd"/>
      <w:r>
        <w:rPr>
          <w:rFonts w:ascii="Times New Roman" w:hAnsi="Times New Roman" w:cs="Times New Roman"/>
          <w:sz w:val="28"/>
          <w:szCs w:val="28"/>
        </w:rPr>
        <w:t xml:space="preserve"> and Peter Ross</w:t>
      </w:r>
    </w:p>
    <w:p w14:paraId="6DCB670E" w14:textId="2BE26384" w:rsidR="007E482C" w:rsidRPr="00FB7392" w:rsidRDefault="007E482C" w:rsidP="007E482C">
      <w:pPr>
        <w:spacing w:after="0" w:line="240" w:lineRule="auto"/>
        <w:jc w:val="center"/>
        <w:rPr>
          <w:rFonts w:ascii="Times New Roman" w:hAnsi="Times New Roman" w:cs="Times New Roman"/>
          <w:bCs/>
          <w:sz w:val="28"/>
          <w:szCs w:val="28"/>
        </w:rPr>
      </w:pPr>
    </w:p>
    <w:p w14:paraId="2F3D66FE" w14:textId="1A53D954" w:rsidR="007E482C" w:rsidRPr="00FB7392" w:rsidRDefault="007E482C" w:rsidP="007E482C">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Applicants</w:t>
      </w:r>
    </w:p>
    <w:p w14:paraId="61A4EF1F" w14:textId="77777777" w:rsidR="007E482C" w:rsidRPr="00FB7392" w:rsidRDefault="007E482C" w:rsidP="007E482C">
      <w:pPr>
        <w:spacing w:after="0" w:line="240" w:lineRule="auto"/>
        <w:rPr>
          <w:rFonts w:ascii="Times New Roman" w:hAnsi="Times New Roman" w:cs="Times New Roman"/>
          <w:bCs/>
          <w:sz w:val="28"/>
          <w:szCs w:val="28"/>
        </w:rPr>
      </w:pPr>
    </w:p>
    <w:p w14:paraId="0F7651BB" w14:textId="77777777" w:rsidR="007E482C" w:rsidRPr="00FB7392" w:rsidRDefault="007E482C" w:rsidP="007E482C">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705E23D5" w14:textId="77777777" w:rsidR="007E482C" w:rsidRPr="00FB7392" w:rsidRDefault="007E482C" w:rsidP="007E482C">
      <w:pPr>
        <w:spacing w:after="0" w:line="240" w:lineRule="auto"/>
        <w:rPr>
          <w:rFonts w:ascii="Times New Roman" w:hAnsi="Times New Roman" w:cs="Times New Roman"/>
          <w:bCs/>
          <w:sz w:val="28"/>
          <w:szCs w:val="28"/>
        </w:rPr>
      </w:pPr>
    </w:p>
    <w:p w14:paraId="0A6F6FF3" w14:textId="3347D6E8" w:rsidR="007E482C" w:rsidRPr="00031747" w:rsidRDefault="007D6B74" w:rsidP="007E482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Gwichya</w:t>
      </w:r>
      <w:proofErr w:type="spellEnd"/>
      <w:r>
        <w:rPr>
          <w:rFonts w:ascii="Times New Roman" w:hAnsi="Times New Roman" w:cs="Times New Roman"/>
          <w:sz w:val="28"/>
          <w:szCs w:val="28"/>
        </w:rPr>
        <w:t xml:space="preserve"> Gwich’in Council, Mavis Clark, Jared Blake, John Firth, Doris Koe, and Albert Ross</w:t>
      </w:r>
    </w:p>
    <w:p w14:paraId="66919518" w14:textId="22DB8D87" w:rsidR="007E482C" w:rsidRPr="00FB7392" w:rsidRDefault="007E482C" w:rsidP="007E482C">
      <w:pPr>
        <w:spacing w:after="0" w:line="240" w:lineRule="auto"/>
        <w:jc w:val="center"/>
        <w:rPr>
          <w:rFonts w:ascii="Times New Roman" w:hAnsi="Times New Roman" w:cs="Times New Roman"/>
          <w:bCs/>
          <w:sz w:val="28"/>
          <w:szCs w:val="28"/>
        </w:rPr>
      </w:pPr>
    </w:p>
    <w:p w14:paraId="0FE0A06B" w14:textId="2F53F67F" w:rsidR="007E482C" w:rsidRDefault="007E482C" w:rsidP="007E482C">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Respondents</w:t>
      </w:r>
    </w:p>
    <w:p w14:paraId="337CA430" w14:textId="77777777" w:rsidR="007E482C" w:rsidRPr="007E482C" w:rsidRDefault="007E482C" w:rsidP="007E482C">
      <w:pPr>
        <w:spacing w:after="0" w:line="240" w:lineRule="auto"/>
        <w:jc w:val="right"/>
        <w:rPr>
          <w:rFonts w:ascii="Times New Roman" w:hAnsi="Times New Roman" w:cs="Times New Roman"/>
          <w:bCs/>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7E482C" w:rsidRPr="004529A4" w14:paraId="2CE7AFD6" w14:textId="77777777" w:rsidTr="001130B8">
        <w:trPr>
          <w:trHeight w:val="1838"/>
        </w:trPr>
        <w:tc>
          <w:tcPr>
            <w:tcW w:w="9360" w:type="dxa"/>
            <w:shd w:val="clear" w:color="auto" w:fill="auto"/>
          </w:tcPr>
          <w:p w14:paraId="3776D60E" w14:textId="77777777" w:rsidR="007E482C" w:rsidRDefault="007E482C" w:rsidP="001130B8">
            <w:pPr>
              <w:spacing w:after="0" w:line="240" w:lineRule="auto"/>
              <w:jc w:val="both"/>
              <w:rPr>
                <w:rFonts w:ascii="Times New Roman" w:hAnsi="Times New Roman"/>
                <w:sz w:val="28"/>
                <w:szCs w:val="28"/>
                <w:lang w:val="en-GB"/>
              </w:rPr>
            </w:pPr>
          </w:p>
          <w:p w14:paraId="64FE9EDE" w14:textId="4697AEBD" w:rsidR="007E482C" w:rsidRPr="003F01B8" w:rsidRDefault="007E482C" w:rsidP="001130B8">
            <w:pPr>
              <w:spacing w:after="0" w:line="240" w:lineRule="auto"/>
              <w:jc w:val="both"/>
              <w:rPr>
                <w:rFonts w:ascii="Times New Roman" w:hAnsi="Times New Roman"/>
                <w:b/>
                <w:bCs/>
                <w:sz w:val="28"/>
                <w:szCs w:val="28"/>
                <w:lang w:val="en-GB"/>
              </w:rPr>
            </w:pPr>
            <w:r>
              <w:rPr>
                <w:rFonts w:ascii="Times New Roman" w:hAnsi="Times New Roman"/>
                <w:sz w:val="28"/>
                <w:szCs w:val="28"/>
                <w:lang w:val="en-GB"/>
              </w:rPr>
              <w:t xml:space="preserve">Application </w:t>
            </w:r>
            <w:r w:rsidR="003373F2">
              <w:rPr>
                <w:rFonts w:ascii="Times New Roman" w:hAnsi="Times New Roman"/>
                <w:sz w:val="28"/>
                <w:szCs w:val="28"/>
                <w:lang w:val="en-GB"/>
              </w:rPr>
              <w:t xml:space="preserve">for </w:t>
            </w:r>
            <w:r w:rsidR="003373F2" w:rsidRPr="003373F2">
              <w:rPr>
                <w:rFonts w:ascii="Times New Roman" w:hAnsi="Times New Roman"/>
                <w:sz w:val="28"/>
                <w:szCs w:val="28"/>
                <w:lang w:val="en-GB"/>
              </w:rPr>
              <w:t xml:space="preserve">Relief from </w:t>
            </w:r>
            <w:r w:rsidR="003373F2">
              <w:rPr>
                <w:rFonts w:ascii="Times New Roman" w:hAnsi="Times New Roman"/>
                <w:sz w:val="28"/>
                <w:szCs w:val="28"/>
                <w:lang w:val="en-GB"/>
              </w:rPr>
              <w:t xml:space="preserve">Alleged Election Irregularities and </w:t>
            </w:r>
            <w:r w:rsidR="003373F2" w:rsidRPr="003373F2">
              <w:rPr>
                <w:rFonts w:ascii="Times New Roman" w:hAnsi="Times New Roman"/>
                <w:sz w:val="28"/>
                <w:szCs w:val="28"/>
                <w:lang w:val="en-GB"/>
              </w:rPr>
              <w:t xml:space="preserve">Oppression under the </w:t>
            </w:r>
            <w:r w:rsidR="003373F2" w:rsidRPr="003373F2">
              <w:rPr>
                <w:rFonts w:ascii="Times New Roman" w:hAnsi="Times New Roman"/>
                <w:i/>
                <w:iCs/>
                <w:sz w:val="28"/>
                <w:szCs w:val="28"/>
                <w:lang w:val="en-GB"/>
              </w:rPr>
              <w:t>Canada Not</w:t>
            </w:r>
            <w:r w:rsidR="003373F2">
              <w:rPr>
                <w:rFonts w:ascii="Times New Roman" w:hAnsi="Times New Roman"/>
                <w:i/>
                <w:iCs/>
                <w:sz w:val="28"/>
                <w:szCs w:val="28"/>
                <w:lang w:val="en-GB"/>
              </w:rPr>
              <w:t>-</w:t>
            </w:r>
            <w:r w:rsidR="003373F2" w:rsidRPr="003373F2">
              <w:rPr>
                <w:rFonts w:ascii="Times New Roman" w:hAnsi="Times New Roman"/>
                <w:i/>
                <w:iCs/>
                <w:sz w:val="28"/>
                <w:szCs w:val="28"/>
                <w:lang w:val="en-GB"/>
              </w:rPr>
              <w:t>for</w:t>
            </w:r>
            <w:r w:rsidR="003373F2">
              <w:rPr>
                <w:rFonts w:ascii="Times New Roman" w:hAnsi="Times New Roman"/>
                <w:i/>
                <w:iCs/>
                <w:sz w:val="28"/>
                <w:szCs w:val="28"/>
                <w:lang w:val="en-GB"/>
              </w:rPr>
              <w:t>-p</w:t>
            </w:r>
            <w:r w:rsidR="003373F2" w:rsidRPr="003373F2">
              <w:rPr>
                <w:rFonts w:ascii="Times New Roman" w:hAnsi="Times New Roman"/>
                <w:i/>
                <w:iCs/>
                <w:sz w:val="28"/>
                <w:szCs w:val="28"/>
                <w:lang w:val="en-GB"/>
              </w:rPr>
              <w:t>rofit Corporations Act</w:t>
            </w:r>
            <w:r w:rsidR="003373F2" w:rsidRPr="003373F2">
              <w:rPr>
                <w:rFonts w:ascii="Times New Roman" w:hAnsi="Times New Roman"/>
                <w:sz w:val="28"/>
                <w:szCs w:val="28"/>
                <w:lang w:val="en-GB"/>
              </w:rPr>
              <w:t>, SC 2009 c 23</w:t>
            </w:r>
          </w:p>
          <w:p w14:paraId="172184F1" w14:textId="77777777" w:rsidR="007E482C" w:rsidRDefault="007E482C" w:rsidP="001130B8">
            <w:pPr>
              <w:spacing w:after="0" w:line="240" w:lineRule="auto"/>
              <w:jc w:val="both"/>
              <w:rPr>
                <w:rFonts w:ascii="Times New Roman" w:hAnsi="Times New Roman"/>
                <w:sz w:val="28"/>
                <w:szCs w:val="28"/>
                <w:lang w:val="en-GB"/>
              </w:rPr>
            </w:pPr>
          </w:p>
          <w:p w14:paraId="7BF5C04D" w14:textId="429F7C9B" w:rsidR="007E482C" w:rsidRPr="004529A4" w:rsidRDefault="007E482C" w:rsidP="001130B8">
            <w:pPr>
              <w:spacing w:line="240" w:lineRule="auto"/>
              <w:jc w:val="both"/>
              <w:rPr>
                <w:rFonts w:ascii="Times New Roman" w:hAnsi="Times New Roman"/>
                <w:sz w:val="28"/>
                <w:szCs w:val="28"/>
                <w:lang w:val="en-GB"/>
              </w:rPr>
            </w:pPr>
            <w:r>
              <w:rPr>
                <w:rFonts w:ascii="Times New Roman" w:hAnsi="Times New Roman"/>
                <w:sz w:val="28"/>
                <w:szCs w:val="28"/>
                <w:lang w:val="en-GB"/>
              </w:rPr>
              <w:t xml:space="preserve">Heard at Yellowknife:     </w:t>
            </w:r>
            <w:r w:rsidR="003373F2">
              <w:rPr>
                <w:rFonts w:ascii="Times New Roman" w:hAnsi="Times New Roman"/>
                <w:sz w:val="28"/>
                <w:szCs w:val="28"/>
                <w:lang w:val="en-GB"/>
              </w:rPr>
              <w:t>December 5, 2023</w:t>
            </w:r>
          </w:p>
          <w:p w14:paraId="1DDF575D" w14:textId="501108CA" w:rsidR="007E482C" w:rsidRDefault="007E482C" w:rsidP="001130B8">
            <w:pPr>
              <w:spacing w:after="0" w:line="240" w:lineRule="auto"/>
              <w:rPr>
                <w:rFonts w:ascii="Times New Roman" w:hAnsi="Times New Roman"/>
                <w:sz w:val="28"/>
                <w:szCs w:val="28"/>
                <w:lang w:val="en-GB"/>
              </w:rPr>
            </w:pPr>
            <w:r>
              <w:rPr>
                <w:rFonts w:ascii="Times New Roman" w:hAnsi="Times New Roman"/>
                <w:sz w:val="28"/>
                <w:szCs w:val="28"/>
                <w:lang w:val="en-GB"/>
              </w:rPr>
              <w:t xml:space="preserve">Written </w:t>
            </w:r>
            <w:r w:rsidR="007D6B74">
              <w:rPr>
                <w:rFonts w:ascii="Times New Roman" w:hAnsi="Times New Roman"/>
                <w:sz w:val="28"/>
                <w:szCs w:val="28"/>
                <w:lang w:val="en-GB"/>
              </w:rPr>
              <w:t>Decision</w:t>
            </w:r>
            <w:r w:rsidRPr="004529A4">
              <w:rPr>
                <w:rFonts w:ascii="Times New Roman" w:hAnsi="Times New Roman"/>
                <w:sz w:val="28"/>
                <w:szCs w:val="28"/>
                <w:lang w:val="en-GB"/>
              </w:rPr>
              <w:t xml:space="preserve"> filed:    </w:t>
            </w:r>
            <w:r w:rsidR="003373F2">
              <w:rPr>
                <w:rFonts w:ascii="Times New Roman" w:hAnsi="Times New Roman"/>
                <w:sz w:val="28"/>
                <w:szCs w:val="28"/>
                <w:lang w:val="en-GB"/>
              </w:rPr>
              <w:t xml:space="preserve">December </w:t>
            </w:r>
            <w:r w:rsidR="002145C0">
              <w:rPr>
                <w:rFonts w:ascii="Times New Roman" w:hAnsi="Times New Roman"/>
                <w:sz w:val="28"/>
                <w:szCs w:val="28"/>
                <w:lang w:val="en-GB"/>
              </w:rPr>
              <w:t>6</w:t>
            </w:r>
            <w:r w:rsidR="003373F2">
              <w:rPr>
                <w:rFonts w:ascii="Times New Roman" w:hAnsi="Times New Roman"/>
                <w:sz w:val="28"/>
                <w:szCs w:val="28"/>
                <w:lang w:val="en-GB"/>
              </w:rPr>
              <w:t>, 2024</w:t>
            </w:r>
          </w:p>
          <w:p w14:paraId="1C275B56" w14:textId="77777777" w:rsidR="007E482C" w:rsidRPr="004529A4" w:rsidRDefault="007E482C" w:rsidP="001130B8">
            <w:pPr>
              <w:spacing w:after="0" w:line="240" w:lineRule="auto"/>
              <w:rPr>
                <w:rFonts w:ascii="Times New Roman" w:hAnsi="Times New Roman"/>
                <w:sz w:val="28"/>
                <w:szCs w:val="28"/>
                <w:lang w:val="en-GB"/>
              </w:rPr>
            </w:pPr>
          </w:p>
        </w:tc>
      </w:tr>
    </w:tbl>
    <w:p w14:paraId="4F51640E" w14:textId="77777777" w:rsidR="007E482C" w:rsidRDefault="007E482C" w:rsidP="007E482C">
      <w:pPr>
        <w:spacing w:after="0" w:line="240" w:lineRule="auto"/>
        <w:rPr>
          <w:rFonts w:ascii="Times New Roman" w:hAnsi="Times New Roman" w:cs="Times New Roman"/>
          <w:i/>
          <w:iCs/>
          <w:sz w:val="24"/>
          <w:szCs w:val="24"/>
        </w:rPr>
      </w:pPr>
    </w:p>
    <w:p w14:paraId="00785996" w14:textId="77777777" w:rsidR="007E482C" w:rsidRDefault="007E482C" w:rsidP="007E482C">
      <w:pPr>
        <w:spacing w:after="0" w:line="240" w:lineRule="auto"/>
        <w:rPr>
          <w:rFonts w:ascii="Times New Roman" w:hAnsi="Times New Roman" w:cs="Times New Roman"/>
          <w:i/>
          <w:iCs/>
          <w:sz w:val="24"/>
          <w:szCs w:val="24"/>
        </w:rPr>
      </w:pPr>
    </w:p>
    <w:p w14:paraId="16B45EA5" w14:textId="64B0CA23" w:rsidR="007E482C" w:rsidRDefault="007E482C" w:rsidP="007E482C">
      <w:pPr>
        <w:spacing w:line="240" w:lineRule="auto"/>
        <w:jc w:val="center"/>
        <w:rPr>
          <w:rFonts w:ascii="Times New Roman" w:hAnsi="Times New Roman"/>
          <w:b/>
          <w:sz w:val="28"/>
          <w:szCs w:val="28"/>
          <w:lang w:val="en-GB"/>
        </w:rPr>
      </w:pPr>
      <w:r w:rsidRPr="00AA4372">
        <w:rPr>
          <w:rFonts w:ascii="Times New Roman" w:hAnsi="Times New Roman"/>
          <w:b/>
          <w:sz w:val="28"/>
          <w:szCs w:val="28"/>
          <w:lang w:val="en-GB"/>
        </w:rPr>
        <w:t xml:space="preserve">REASONS FOR </w:t>
      </w:r>
      <w:r w:rsidR="007D6B74">
        <w:rPr>
          <w:rFonts w:ascii="Times New Roman" w:hAnsi="Times New Roman"/>
          <w:b/>
          <w:sz w:val="28"/>
          <w:szCs w:val="28"/>
          <w:lang w:val="en-GB"/>
        </w:rPr>
        <w:t>DECISION</w:t>
      </w:r>
      <w:r w:rsidRPr="00AA4372">
        <w:rPr>
          <w:rFonts w:ascii="Times New Roman" w:hAnsi="Times New Roman"/>
          <w:b/>
          <w:sz w:val="28"/>
          <w:szCs w:val="28"/>
          <w:lang w:val="en-GB"/>
        </w:rPr>
        <w:t xml:space="preserve"> </w:t>
      </w:r>
    </w:p>
    <w:p w14:paraId="2FE964F5" w14:textId="046FC96D" w:rsidR="007E482C" w:rsidRPr="007E482C" w:rsidRDefault="007E482C" w:rsidP="007E482C">
      <w:pPr>
        <w:spacing w:line="240" w:lineRule="auto"/>
        <w:jc w:val="center"/>
        <w:rPr>
          <w:rFonts w:ascii="Times New Roman" w:hAnsi="Times New Roman"/>
          <w:b/>
          <w:sz w:val="28"/>
          <w:szCs w:val="28"/>
          <w:lang w:val="en-GB"/>
        </w:rPr>
        <w:sectPr w:rsidR="007E482C" w:rsidRPr="007E482C" w:rsidSect="007E482C">
          <w:headerReference w:type="default" r:id="rId11"/>
          <w:headerReference w:type="first" r:id="rId12"/>
          <w:type w:val="continuous"/>
          <w:pgSz w:w="12240" w:h="15840"/>
          <w:pgMar w:top="1440" w:right="1440" w:bottom="1440" w:left="1440" w:header="720" w:footer="720" w:gutter="0"/>
          <w:cols w:space="720"/>
          <w:titlePg/>
          <w:docGrid w:linePitch="360"/>
        </w:sectPr>
      </w:pPr>
      <w:r w:rsidRPr="00AA4372">
        <w:rPr>
          <w:rFonts w:ascii="Times New Roman" w:hAnsi="Times New Roman"/>
          <w:b/>
          <w:sz w:val="28"/>
          <w:szCs w:val="28"/>
          <w:lang w:val="en-GB"/>
        </w:rPr>
        <w:t xml:space="preserve">OF THE HONOURABLE JUSTICE </w:t>
      </w:r>
      <w:r w:rsidR="007D6B74">
        <w:rPr>
          <w:rFonts w:ascii="Times New Roman" w:hAnsi="Times New Roman"/>
          <w:b/>
          <w:sz w:val="28"/>
          <w:szCs w:val="28"/>
          <w:lang w:val="en-GB"/>
        </w:rPr>
        <w:t xml:space="preserve">S.M. </w:t>
      </w:r>
      <w:proofErr w:type="spellStart"/>
      <w:r w:rsidR="007D6B74">
        <w:rPr>
          <w:rFonts w:ascii="Times New Roman" w:hAnsi="Times New Roman"/>
          <w:b/>
          <w:sz w:val="28"/>
          <w:szCs w:val="28"/>
          <w:lang w:val="en-GB"/>
        </w:rPr>
        <w:t>MacPHERSON</w:t>
      </w:r>
      <w:proofErr w:type="spellEnd"/>
    </w:p>
    <w:p w14:paraId="3CCA043E" w14:textId="30C4CD5C" w:rsidR="00844198" w:rsidRDefault="00844198" w:rsidP="00037ED0">
      <w:pPr>
        <w:spacing w:after="0" w:line="240" w:lineRule="auto"/>
        <w:rPr>
          <w:rFonts w:ascii="Times New Roman" w:hAnsi="Times New Roman" w:cs="Times New Roman"/>
          <w:i/>
          <w:sz w:val="24"/>
          <w:szCs w:val="24"/>
        </w:rPr>
      </w:pPr>
    </w:p>
    <w:p w14:paraId="3EA5BA5E" w14:textId="77777777" w:rsidR="007D6B74" w:rsidRDefault="007D6B74" w:rsidP="00037ED0">
      <w:pPr>
        <w:spacing w:after="0" w:line="240" w:lineRule="auto"/>
        <w:rPr>
          <w:rFonts w:ascii="Times New Roman" w:hAnsi="Times New Roman" w:cs="Times New Roman"/>
          <w:i/>
          <w:sz w:val="24"/>
          <w:szCs w:val="24"/>
        </w:rPr>
      </w:pPr>
    </w:p>
    <w:p w14:paraId="42EF63B4" w14:textId="77777777" w:rsidR="007D6B74" w:rsidRDefault="007D6B74" w:rsidP="00037ED0">
      <w:pPr>
        <w:spacing w:after="0" w:line="240" w:lineRule="auto"/>
        <w:rPr>
          <w:rFonts w:ascii="Times New Roman" w:hAnsi="Times New Roman" w:cs="Times New Roman"/>
          <w:i/>
          <w:sz w:val="24"/>
          <w:szCs w:val="24"/>
        </w:rPr>
      </w:pPr>
    </w:p>
    <w:p w14:paraId="0A387C1B" w14:textId="77777777" w:rsidR="007D6B74" w:rsidRDefault="007D6B74" w:rsidP="00037ED0">
      <w:pPr>
        <w:spacing w:after="0" w:line="240" w:lineRule="auto"/>
        <w:rPr>
          <w:rFonts w:ascii="Times New Roman" w:hAnsi="Times New Roman" w:cs="Times New Roman"/>
          <w:i/>
          <w:sz w:val="24"/>
          <w:szCs w:val="24"/>
        </w:rPr>
      </w:pPr>
    </w:p>
    <w:p w14:paraId="2D7A5E04" w14:textId="77777777" w:rsidR="007D6B74" w:rsidRDefault="007D6B74" w:rsidP="00037ED0">
      <w:pPr>
        <w:spacing w:after="0" w:line="240" w:lineRule="auto"/>
        <w:rPr>
          <w:rFonts w:ascii="Times New Roman" w:hAnsi="Times New Roman" w:cs="Times New Roman"/>
          <w:i/>
          <w:sz w:val="24"/>
          <w:szCs w:val="24"/>
        </w:rPr>
      </w:pPr>
    </w:p>
    <w:p w14:paraId="1B33732E" w14:textId="77777777" w:rsidR="007D6B74" w:rsidRDefault="007D6B74" w:rsidP="00037ED0">
      <w:pPr>
        <w:spacing w:after="0" w:line="240" w:lineRule="auto"/>
        <w:rPr>
          <w:rFonts w:ascii="Times New Roman" w:hAnsi="Times New Roman" w:cs="Times New Roman"/>
          <w:i/>
          <w:sz w:val="24"/>
          <w:szCs w:val="24"/>
        </w:rPr>
      </w:pPr>
    </w:p>
    <w:p w14:paraId="01DFDA25" w14:textId="77777777" w:rsidR="007D6B74" w:rsidRDefault="007D6B74" w:rsidP="00037ED0">
      <w:pPr>
        <w:spacing w:after="0" w:line="240" w:lineRule="auto"/>
        <w:rPr>
          <w:rFonts w:ascii="Times New Roman" w:hAnsi="Times New Roman" w:cs="Times New Roman"/>
          <w:i/>
          <w:sz w:val="24"/>
          <w:szCs w:val="24"/>
        </w:rPr>
      </w:pPr>
    </w:p>
    <w:p w14:paraId="4534E0BE" w14:textId="77777777" w:rsidR="000D69E4" w:rsidRDefault="000D69E4" w:rsidP="007540F1">
      <w:pPr>
        <w:spacing w:after="0" w:line="240" w:lineRule="auto"/>
        <w:rPr>
          <w:rFonts w:ascii="Times New Roman" w:hAnsi="Times New Roman" w:cs="Times New Roman"/>
          <w:iCs/>
          <w:sz w:val="24"/>
          <w:szCs w:val="24"/>
        </w:rPr>
      </w:pPr>
    </w:p>
    <w:p w14:paraId="2DA3AE87" w14:textId="33DC1971" w:rsidR="007540F1" w:rsidRPr="00A845A2" w:rsidRDefault="007540F1" w:rsidP="000D69E4">
      <w:pPr>
        <w:spacing w:after="0" w:line="240" w:lineRule="auto"/>
        <w:jc w:val="center"/>
        <w:rPr>
          <w:rFonts w:ascii="Times New Roman" w:hAnsi="Times New Roman" w:cs="Times New Roman"/>
          <w:b/>
          <w:bCs/>
          <w:iCs/>
          <w:sz w:val="24"/>
          <w:szCs w:val="24"/>
        </w:rPr>
      </w:pPr>
      <w:r w:rsidRPr="00690434">
        <w:rPr>
          <w:rFonts w:ascii="Times New Roman" w:hAnsi="Times New Roman" w:cs="Times New Roman"/>
          <w:b/>
          <w:bCs/>
          <w:iCs/>
          <w:sz w:val="28"/>
          <w:szCs w:val="28"/>
        </w:rPr>
        <w:t>I</w:t>
      </w:r>
      <w:r w:rsidR="000D69E4" w:rsidRPr="00690434">
        <w:rPr>
          <w:rFonts w:ascii="Times New Roman" w:hAnsi="Times New Roman" w:cs="Times New Roman"/>
          <w:b/>
          <w:bCs/>
          <w:iCs/>
          <w:sz w:val="28"/>
          <w:szCs w:val="28"/>
        </w:rPr>
        <w:t>NDEX</w:t>
      </w:r>
      <w:r w:rsidR="00396DD5" w:rsidRPr="00690434">
        <w:rPr>
          <w:rFonts w:ascii="Times New Roman" w:hAnsi="Times New Roman" w:cs="Times New Roman"/>
          <w:b/>
          <w:bCs/>
          <w:iCs/>
          <w:sz w:val="28"/>
          <w:szCs w:val="28"/>
        </w:rPr>
        <w:br/>
      </w:r>
    </w:p>
    <w:p w14:paraId="7B6B31A1" w14:textId="1CB07167" w:rsidR="007540F1" w:rsidRPr="00A845A2" w:rsidRDefault="007540F1" w:rsidP="00A845A2">
      <w:pPr>
        <w:pStyle w:val="ListParagraph"/>
        <w:numPr>
          <w:ilvl w:val="0"/>
          <w:numId w:val="25"/>
        </w:numPr>
        <w:spacing w:after="0" w:line="240" w:lineRule="auto"/>
        <w:rPr>
          <w:rFonts w:ascii="Times New Roman" w:hAnsi="Times New Roman" w:cs="Times New Roman"/>
          <w:iCs/>
          <w:sz w:val="28"/>
          <w:szCs w:val="28"/>
        </w:rPr>
      </w:pPr>
      <w:r w:rsidRPr="00A845A2">
        <w:rPr>
          <w:rFonts w:ascii="Times New Roman" w:hAnsi="Times New Roman" w:cs="Times New Roman"/>
          <w:iCs/>
          <w:sz w:val="28"/>
          <w:szCs w:val="28"/>
        </w:rPr>
        <w:t>Introduction</w:t>
      </w:r>
    </w:p>
    <w:p w14:paraId="5A5BDD5B" w14:textId="77777777" w:rsidR="007540F1" w:rsidRPr="00A845A2" w:rsidRDefault="007540F1" w:rsidP="007540F1">
      <w:pPr>
        <w:spacing w:after="0" w:line="240" w:lineRule="auto"/>
        <w:rPr>
          <w:rFonts w:ascii="Times New Roman" w:hAnsi="Times New Roman" w:cs="Times New Roman"/>
          <w:iCs/>
          <w:sz w:val="24"/>
          <w:szCs w:val="24"/>
        </w:rPr>
      </w:pPr>
    </w:p>
    <w:p w14:paraId="1147CD3E" w14:textId="388F14F5" w:rsidR="007540F1" w:rsidRPr="00A845A2" w:rsidRDefault="007540F1" w:rsidP="00A845A2">
      <w:pPr>
        <w:pStyle w:val="ListParagraph"/>
        <w:numPr>
          <w:ilvl w:val="0"/>
          <w:numId w:val="25"/>
        </w:numPr>
        <w:spacing w:after="0" w:line="240" w:lineRule="auto"/>
        <w:rPr>
          <w:rFonts w:ascii="Times New Roman" w:hAnsi="Times New Roman" w:cs="Times New Roman"/>
          <w:iCs/>
          <w:sz w:val="28"/>
          <w:szCs w:val="28"/>
        </w:rPr>
      </w:pPr>
      <w:r w:rsidRPr="00A845A2">
        <w:rPr>
          <w:rFonts w:ascii="Times New Roman" w:hAnsi="Times New Roman" w:cs="Times New Roman"/>
          <w:iCs/>
          <w:sz w:val="28"/>
          <w:szCs w:val="28"/>
        </w:rPr>
        <w:t>The Parties</w:t>
      </w:r>
    </w:p>
    <w:p w14:paraId="0A998D8E" w14:textId="77777777" w:rsidR="007540F1" w:rsidRPr="00A845A2" w:rsidRDefault="007540F1" w:rsidP="007540F1">
      <w:pPr>
        <w:spacing w:after="0" w:line="240" w:lineRule="auto"/>
        <w:rPr>
          <w:rFonts w:ascii="Times New Roman" w:hAnsi="Times New Roman" w:cs="Times New Roman"/>
          <w:iCs/>
          <w:sz w:val="24"/>
          <w:szCs w:val="24"/>
        </w:rPr>
      </w:pPr>
    </w:p>
    <w:p w14:paraId="3FD845BF" w14:textId="0E6B3698" w:rsidR="007540F1" w:rsidRPr="00A845A2" w:rsidRDefault="007540F1" w:rsidP="00A845A2">
      <w:pPr>
        <w:pStyle w:val="ListParagraph"/>
        <w:numPr>
          <w:ilvl w:val="0"/>
          <w:numId w:val="25"/>
        </w:numPr>
        <w:spacing w:after="0" w:line="240" w:lineRule="auto"/>
        <w:rPr>
          <w:rFonts w:ascii="Times New Roman" w:hAnsi="Times New Roman" w:cs="Times New Roman"/>
          <w:iCs/>
          <w:sz w:val="28"/>
          <w:szCs w:val="28"/>
        </w:rPr>
      </w:pPr>
      <w:r w:rsidRPr="00A845A2">
        <w:rPr>
          <w:rFonts w:ascii="Times New Roman" w:hAnsi="Times New Roman" w:cs="Times New Roman"/>
          <w:iCs/>
          <w:sz w:val="28"/>
          <w:szCs w:val="28"/>
        </w:rPr>
        <w:t>Facts</w:t>
      </w:r>
    </w:p>
    <w:p w14:paraId="66F87CF6" w14:textId="77777777" w:rsidR="007540F1" w:rsidRPr="00A845A2" w:rsidRDefault="007540F1" w:rsidP="007540F1">
      <w:pPr>
        <w:spacing w:after="0" w:line="240" w:lineRule="auto"/>
        <w:rPr>
          <w:rFonts w:ascii="Times New Roman" w:hAnsi="Times New Roman" w:cs="Times New Roman"/>
          <w:iCs/>
          <w:sz w:val="24"/>
          <w:szCs w:val="24"/>
        </w:rPr>
      </w:pPr>
    </w:p>
    <w:p w14:paraId="65DEDBA1" w14:textId="4ABCA7B9" w:rsidR="007540F1" w:rsidRPr="00A845A2" w:rsidRDefault="007540F1" w:rsidP="00A845A2">
      <w:pPr>
        <w:pStyle w:val="ListParagraph"/>
        <w:numPr>
          <w:ilvl w:val="0"/>
          <w:numId w:val="25"/>
        </w:numPr>
        <w:spacing w:after="0" w:line="240" w:lineRule="auto"/>
        <w:rPr>
          <w:rFonts w:ascii="Times New Roman" w:hAnsi="Times New Roman" w:cs="Times New Roman"/>
          <w:iCs/>
          <w:sz w:val="28"/>
          <w:szCs w:val="28"/>
        </w:rPr>
      </w:pPr>
      <w:r w:rsidRPr="00A845A2">
        <w:rPr>
          <w:rFonts w:ascii="Times New Roman" w:hAnsi="Times New Roman" w:cs="Times New Roman"/>
          <w:iCs/>
          <w:sz w:val="28"/>
          <w:szCs w:val="28"/>
        </w:rPr>
        <w:t>Legislative Framework</w:t>
      </w:r>
    </w:p>
    <w:p w14:paraId="319CAFC4" w14:textId="77777777" w:rsidR="007540F1" w:rsidRPr="00A845A2" w:rsidRDefault="007540F1" w:rsidP="007540F1">
      <w:pPr>
        <w:spacing w:after="0" w:line="240" w:lineRule="auto"/>
        <w:rPr>
          <w:rFonts w:ascii="Times New Roman" w:hAnsi="Times New Roman" w:cs="Times New Roman"/>
          <w:iCs/>
          <w:sz w:val="24"/>
          <w:szCs w:val="24"/>
        </w:rPr>
      </w:pPr>
    </w:p>
    <w:p w14:paraId="630FCAD7" w14:textId="3B851F06" w:rsidR="007540F1" w:rsidRPr="00A845A2" w:rsidRDefault="007540F1" w:rsidP="00A845A2">
      <w:pPr>
        <w:pStyle w:val="ListParagraph"/>
        <w:numPr>
          <w:ilvl w:val="0"/>
          <w:numId w:val="25"/>
        </w:numPr>
        <w:spacing w:after="0" w:line="240" w:lineRule="auto"/>
        <w:rPr>
          <w:rFonts w:ascii="Times New Roman" w:hAnsi="Times New Roman" w:cs="Times New Roman"/>
          <w:iCs/>
          <w:sz w:val="28"/>
          <w:szCs w:val="28"/>
        </w:rPr>
      </w:pPr>
      <w:r w:rsidRPr="00A845A2">
        <w:rPr>
          <w:rFonts w:ascii="Times New Roman" w:hAnsi="Times New Roman" w:cs="Times New Roman"/>
          <w:iCs/>
          <w:sz w:val="28"/>
          <w:szCs w:val="28"/>
        </w:rPr>
        <w:t>Issues</w:t>
      </w:r>
    </w:p>
    <w:p w14:paraId="6FE595BC" w14:textId="77777777" w:rsidR="007540F1" w:rsidRPr="00A845A2" w:rsidRDefault="007540F1" w:rsidP="007540F1">
      <w:pPr>
        <w:spacing w:after="0" w:line="240" w:lineRule="auto"/>
        <w:rPr>
          <w:rFonts w:ascii="Times New Roman" w:hAnsi="Times New Roman" w:cs="Times New Roman"/>
          <w:iCs/>
          <w:sz w:val="24"/>
          <w:szCs w:val="24"/>
        </w:rPr>
      </w:pPr>
    </w:p>
    <w:p w14:paraId="55AE4242" w14:textId="1EF55BDE" w:rsidR="007540F1" w:rsidRPr="00A845A2" w:rsidRDefault="00A845A2" w:rsidP="00A845A2">
      <w:pPr>
        <w:spacing w:after="0" w:line="240" w:lineRule="auto"/>
        <w:ind w:left="1440" w:hanging="720"/>
        <w:rPr>
          <w:rFonts w:ascii="Times New Roman" w:hAnsi="Times New Roman" w:cs="Times New Roman"/>
          <w:iCs/>
          <w:sz w:val="24"/>
          <w:szCs w:val="24"/>
        </w:rPr>
      </w:pPr>
      <w:r>
        <w:rPr>
          <w:rFonts w:ascii="Times New Roman" w:hAnsi="Times New Roman" w:cs="Times New Roman"/>
          <w:iCs/>
          <w:sz w:val="28"/>
          <w:szCs w:val="28"/>
        </w:rPr>
        <w:t>a.</w:t>
      </w:r>
      <w:r>
        <w:rPr>
          <w:rFonts w:ascii="Times New Roman" w:hAnsi="Times New Roman" w:cs="Times New Roman"/>
          <w:iCs/>
          <w:sz w:val="28"/>
          <w:szCs w:val="28"/>
        </w:rPr>
        <w:tab/>
      </w:r>
      <w:r w:rsidR="007540F1" w:rsidRPr="00690434">
        <w:rPr>
          <w:rFonts w:ascii="Times New Roman" w:hAnsi="Times New Roman" w:cs="Times New Roman"/>
          <w:iCs/>
          <w:sz w:val="28"/>
          <w:szCs w:val="28"/>
        </w:rPr>
        <w:t xml:space="preserve">Do the </w:t>
      </w:r>
      <w:proofErr w:type="gramStart"/>
      <w:r w:rsidR="007540F1" w:rsidRPr="00690434">
        <w:rPr>
          <w:rFonts w:ascii="Times New Roman" w:hAnsi="Times New Roman" w:cs="Times New Roman"/>
          <w:iCs/>
          <w:sz w:val="28"/>
          <w:szCs w:val="28"/>
        </w:rPr>
        <w:t>GTC</w:t>
      </w:r>
      <w:proofErr w:type="gramEnd"/>
      <w:r w:rsidR="007540F1" w:rsidRPr="00690434">
        <w:rPr>
          <w:rFonts w:ascii="Times New Roman" w:hAnsi="Times New Roman" w:cs="Times New Roman"/>
          <w:iCs/>
          <w:sz w:val="28"/>
          <w:szCs w:val="28"/>
        </w:rPr>
        <w:t xml:space="preserve"> and the Member Applicants have standing to bring the application? </w:t>
      </w:r>
    </w:p>
    <w:p w14:paraId="1930CCA6" w14:textId="16E6A436" w:rsidR="007540F1" w:rsidRPr="00690434" w:rsidRDefault="00A845A2" w:rsidP="00A845A2">
      <w:pPr>
        <w:spacing w:after="0" w:line="240" w:lineRule="auto"/>
        <w:ind w:left="1440" w:firstLine="720"/>
        <w:rPr>
          <w:rFonts w:ascii="Times New Roman" w:hAnsi="Times New Roman" w:cs="Times New Roman"/>
          <w:iCs/>
          <w:sz w:val="28"/>
          <w:szCs w:val="28"/>
        </w:rPr>
      </w:pPr>
      <w:proofErr w:type="spellStart"/>
      <w:r>
        <w:rPr>
          <w:rFonts w:ascii="Times New Roman" w:hAnsi="Times New Roman" w:cs="Times New Roman"/>
          <w:iCs/>
          <w:sz w:val="28"/>
          <w:szCs w:val="28"/>
        </w:rPr>
        <w:t>i</w:t>
      </w:r>
      <w:proofErr w:type="spellEnd"/>
      <w:r>
        <w:rPr>
          <w:rFonts w:ascii="Times New Roman" w:hAnsi="Times New Roman" w:cs="Times New Roman"/>
          <w:iCs/>
          <w:sz w:val="28"/>
          <w:szCs w:val="28"/>
        </w:rPr>
        <w:t>.</w:t>
      </w:r>
      <w:r>
        <w:rPr>
          <w:rFonts w:ascii="Times New Roman" w:hAnsi="Times New Roman" w:cs="Times New Roman"/>
          <w:iCs/>
          <w:sz w:val="28"/>
          <w:szCs w:val="28"/>
        </w:rPr>
        <w:tab/>
      </w:r>
      <w:r w:rsidR="007540F1" w:rsidRPr="00690434">
        <w:rPr>
          <w:rFonts w:ascii="Times New Roman" w:hAnsi="Times New Roman" w:cs="Times New Roman"/>
          <w:iCs/>
          <w:sz w:val="28"/>
          <w:szCs w:val="28"/>
        </w:rPr>
        <w:t>Standing to apply for an election review</w:t>
      </w:r>
    </w:p>
    <w:p w14:paraId="0027BAA6" w14:textId="77777777" w:rsidR="007540F1" w:rsidRPr="00A845A2" w:rsidRDefault="007540F1" w:rsidP="007540F1">
      <w:pPr>
        <w:spacing w:after="0" w:line="240" w:lineRule="auto"/>
        <w:rPr>
          <w:rFonts w:ascii="Times New Roman" w:hAnsi="Times New Roman" w:cs="Times New Roman"/>
          <w:iCs/>
          <w:sz w:val="24"/>
          <w:szCs w:val="24"/>
        </w:rPr>
      </w:pPr>
    </w:p>
    <w:p w14:paraId="0F302A94" w14:textId="77777777" w:rsidR="007540F1" w:rsidRPr="00690434" w:rsidRDefault="007540F1" w:rsidP="00A845A2">
      <w:pPr>
        <w:spacing w:after="0" w:line="240" w:lineRule="auto"/>
        <w:ind w:left="1440" w:firstLine="720"/>
        <w:rPr>
          <w:rFonts w:ascii="Times New Roman" w:hAnsi="Times New Roman" w:cs="Times New Roman"/>
          <w:iCs/>
          <w:sz w:val="28"/>
          <w:szCs w:val="28"/>
        </w:rPr>
      </w:pPr>
      <w:r w:rsidRPr="00690434">
        <w:rPr>
          <w:rFonts w:ascii="Times New Roman" w:hAnsi="Times New Roman" w:cs="Times New Roman"/>
          <w:iCs/>
          <w:sz w:val="28"/>
          <w:szCs w:val="28"/>
        </w:rPr>
        <w:t>ii.</w:t>
      </w:r>
      <w:r w:rsidRPr="00690434">
        <w:rPr>
          <w:rFonts w:ascii="Times New Roman" w:hAnsi="Times New Roman" w:cs="Times New Roman"/>
          <w:iCs/>
          <w:sz w:val="28"/>
          <w:szCs w:val="28"/>
        </w:rPr>
        <w:tab/>
        <w:t>Standing to apply for an oppression remedy</w:t>
      </w:r>
    </w:p>
    <w:p w14:paraId="45DE330D" w14:textId="77777777" w:rsidR="007540F1" w:rsidRPr="00A845A2" w:rsidRDefault="007540F1" w:rsidP="007540F1">
      <w:pPr>
        <w:spacing w:after="0" w:line="240" w:lineRule="auto"/>
        <w:rPr>
          <w:rFonts w:ascii="Times New Roman" w:hAnsi="Times New Roman" w:cs="Times New Roman"/>
          <w:iCs/>
          <w:sz w:val="24"/>
          <w:szCs w:val="24"/>
        </w:rPr>
      </w:pPr>
    </w:p>
    <w:p w14:paraId="78596646" w14:textId="77777777" w:rsidR="007540F1" w:rsidRPr="00690434" w:rsidRDefault="007540F1" w:rsidP="00396DD5">
      <w:pPr>
        <w:spacing w:after="0" w:line="240" w:lineRule="auto"/>
        <w:ind w:firstLine="720"/>
        <w:rPr>
          <w:rFonts w:ascii="Times New Roman" w:hAnsi="Times New Roman" w:cs="Times New Roman"/>
          <w:iCs/>
          <w:sz w:val="28"/>
          <w:szCs w:val="28"/>
        </w:rPr>
      </w:pPr>
      <w:r w:rsidRPr="00690434">
        <w:rPr>
          <w:rFonts w:ascii="Times New Roman" w:hAnsi="Times New Roman" w:cs="Times New Roman"/>
          <w:iCs/>
          <w:sz w:val="28"/>
          <w:szCs w:val="28"/>
        </w:rPr>
        <w:t>b.</w:t>
      </w:r>
      <w:r w:rsidRPr="00690434">
        <w:rPr>
          <w:rFonts w:ascii="Times New Roman" w:hAnsi="Times New Roman" w:cs="Times New Roman"/>
          <w:iCs/>
          <w:sz w:val="28"/>
          <w:szCs w:val="28"/>
        </w:rPr>
        <w:tab/>
        <w:t xml:space="preserve">Are any of the </w:t>
      </w:r>
      <w:proofErr w:type="gramStart"/>
      <w:r w:rsidRPr="00690434">
        <w:rPr>
          <w:rFonts w:ascii="Times New Roman" w:hAnsi="Times New Roman" w:cs="Times New Roman"/>
          <w:iCs/>
          <w:sz w:val="28"/>
          <w:szCs w:val="28"/>
        </w:rPr>
        <w:t>claims</w:t>
      </w:r>
      <w:proofErr w:type="gramEnd"/>
      <w:r w:rsidRPr="00690434">
        <w:rPr>
          <w:rFonts w:ascii="Times New Roman" w:hAnsi="Times New Roman" w:cs="Times New Roman"/>
          <w:iCs/>
          <w:sz w:val="28"/>
          <w:szCs w:val="28"/>
        </w:rPr>
        <w:t xml:space="preserve"> statute barred?</w:t>
      </w:r>
    </w:p>
    <w:p w14:paraId="18B574B5" w14:textId="77777777" w:rsidR="007540F1" w:rsidRPr="00A845A2" w:rsidRDefault="007540F1" w:rsidP="007540F1">
      <w:pPr>
        <w:spacing w:after="0" w:line="240" w:lineRule="auto"/>
        <w:rPr>
          <w:rFonts w:ascii="Times New Roman" w:hAnsi="Times New Roman" w:cs="Times New Roman"/>
          <w:iCs/>
          <w:sz w:val="24"/>
          <w:szCs w:val="24"/>
        </w:rPr>
      </w:pPr>
    </w:p>
    <w:p w14:paraId="4C2C1665" w14:textId="0C71D720" w:rsidR="007540F1" w:rsidRPr="0020730B" w:rsidRDefault="007540F1" w:rsidP="0020730B">
      <w:pPr>
        <w:spacing w:after="0" w:line="240" w:lineRule="auto"/>
        <w:ind w:left="1440" w:hanging="720"/>
        <w:rPr>
          <w:rFonts w:ascii="Times New Roman" w:hAnsi="Times New Roman" w:cs="Times New Roman"/>
          <w:iCs/>
          <w:sz w:val="28"/>
          <w:szCs w:val="28"/>
        </w:rPr>
      </w:pPr>
      <w:r w:rsidRPr="00690434">
        <w:rPr>
          <w:rFonts w:ascii="Times New Roman" w:hAnsi="Times New Roman" w:cs="Times New Roman"/>
          <w:iCs/>
          <w:sz w:val="28"/>
          <w:szCs w:val="28"/>
        </w:rPr>
        <w:t>c.</w:t>
      </w:r>
      <w:r w:rsidRPr="00690434">
        <w:rPr>
          <w:rFonts w:ascii="Times New Roman" w:hAnsi="Times New Roman" w:cs="Times New Roman"/>
          <w:iCs/>
          <w:sz w:val="28"/>
          <w:szCs w:val="28"/>
        </w:rPr>
        <w:tab/>
        <w:t xml:space="preserve">Whether there were irregularities that </w:t>
      </w:r>
      <w:r w:rsidR="002B41C7">
        <w:rPr>
          <w:rFonts w:ascii="Times New Roman" w:hAnsi="Times New Roman" w:cs="Times New Roman"/>
          <w:iCs/>
          <w:sz w:val="28"/>
          <w:szCs w:val="28"/>
        </w:rPr>
        <w:t>affected</w:t>
      </w:r>
      <w:r w:rsidRPr="00690434">
        <w:rPr>
          <w:rFonts w:ascii="Times New Roman" w:hAnsi="Times New Roman" w:cs="Times New Roman"/>
          <w:iCs/>
          <w:sz w:val="28"/>
          <w:szCs w:val="28"/>
        </w:rPr>
        <w:t xml:space="preserve"> the results of the 2023 Election and, if so, the remedies which should follow? </w:t>
      </w:r>
    </w:p>
    <w:p w14:paraId="5264119C" w14:textId="77777777" w:rsidR="007540F1" w:rsidRPr="00690434" w:rsidRDefault="007540F1" w:rsidP="00A845A2">
      <w:pPr>
        <w:spacing w:after="0" w:line="240" w:lineRule="auto"/>
        <w:ind w:left="1440" w:firstLine="720"/>
        <w:rPr>
          <w:rFonts w:ascii="Times New Roman" w:hAnsi="Times New Roman" w:cs="Times New Roman"/>
          <w:iCs/>
          <w:sz w:val="28"/>
          <w:szCs w:val="28"/>
        </w:rPr>
      </w:pPr>
      <w:proofErr w:type="spellStart"/>
      <w:r w:rsidRPr="00690434">
        <w:rPr>
          <w:rFonts w:ascii="Times New Roman" w:hAnsi="Times New Roman" w:cs="Times New Roman"/>
          <w:iCs/>
          <w:sz w:val="28"/>
          <w:szCs w:val="28"/>
        </w:rPr>
        <w:t>i</w:t>
      </w:r>
      <w:proofErr w:type="spellEnd"/>
      <w:r w:rsidRPr="00690434">
        <w:rPr>
          <w:rFonts w:ascii="Times New Roman" w:hAnsi="Times New Roman" w:cs="Times New Roman"/>
          <w:iCs/>
          <w:sz w:val="28"/>
          <w:szCs w:val="28"/>
        </w:rPr>
        <w:t>.</w:t>
      </w:r>
      <w:r w:rsidRPr="00690434">
        <w:rPr>
          <w:rFonts w:ascii="Times New Roman" w:hAnsi="Times New Roman" w:cs="Times New Roman"/>
          <w:iCs/>
          <w:sz w:val="28"/>
          <w:szCs w:val="28"/>
        </w:rPr>
        <w:tab/>
        <w:t>Onus</w:t>
      </w:r>
    </w:p>
    <w:p w14:paraId="64045D3E" w14:textId="77777777" w:rsidR="007540F1" w:rsidRPr="00A845A2" w:rsidRDefault="007540F1" w:rsidP="007540F1">
      <w:pPr>
        <w:spacing w:after="0" w:line="240" w:lineRule="auto"/>
        <w:rPr>
          <w:rFonts w:ascii="Times New Roman" w:hAnsi="Times New Roman" w:cs="Times New Roman"/>
          <w:iCs/>
          <w:sz w:val="24"/>
          <w:szCs w:val="24"/>
        </w:rPr>
      </w:pPr>
    </w:p>
    <w:p w14:paraId="167A0FFB" w14:textId="77777777" w:rsidR="007540F1" w:rsidRPr="00690434" w:rsidRDefault="007540F1" w:rsidP="00A845A2">
      <w:pPr>
        <w:spacing w:after="0" w:line="240" w:lineRule="auto"/>
        <w:ind w:left="1440" w:firstLine="720"/>
        <w:rPr>
          <w:rFonts w:ascii="Times New Roman" w:hAnsi="Times New Roman" w:cs="Times New Roman"/>
          <w:iCs/>
          <w:sz w:val="28"/>
          <w:szCs w:val="28"/>
        </w:rPr>
      </w:pPr>
      <w:r w:rsidRPr="00690434">
        <w:rPr>
          <w:rFonts w:ascii="Times New Roman" w:hAnsi="Times New Roman" w:cs="Times New Roman"/>
          <w:iCs/>
          <w:sz w:val="28"/>
          <w:szCs w:val="28"/>
        </w:rPr>
        <w:t>ii.</w:t>
      </w:r>
      <w:r w:rsidRPr="00690434">
        <w:rPr>
          <w:rFonts w:ascii="Times New Roman" w:hAnsi="Times New Roman" w:cs="Times New Roman"/>
          <w:iCs/>
          <w:sz w:val="28"/>
          <w:szCs w:val="28"/>
        </w:rPr>
        <w:tab/>
        <w:t>Allegations regarding lack of notice</w:t>
      </w:r>
    </w:p>
    <w:p w14:paraId="63C3DEB5" w14:textId="77777777" w:rsidR="007540F1" w:rsidRPr="00A845A2" w:rsidRDefault="007540F1" w:rsidP="007540F1">
      <w:pPr>
        <w:spacing w:after="0" w:line="240" w:lineRule="auto"/>
        <w:rPr>
          <w:rFonts w:ascii="Times New Roman" w:hAnsi="Times New Roman" w:cs="Times New Roman"/>
          <w:iCs/>
          <w:sz w:val="24"/>
          <w:szCs w:val="24"/>
        </w:rPr>
      </w:pPr>
    </w:p>
    <w:p w14:paraId="6C43AD61" w14:textId="77777777" w:rsidR="007540F1" w:rsidRPr="00690434" w:rsidRDefault="007540F1" w:rsidP="00A845A2">
      <w:pPr>
        <w:spacing w:after="0" w:line="240" w:lineRule="auto"/>
        <w:ind w:left="2160"/>
        <w:rPr>
          <w:rFonts w:ascii="Times New Roman" w:hAnsi="Times New Roman" w:cs="Times New Roman"/>
          <w:iCs/>
          <w:sz w:val="28"/>
          <w:szCs w:val="28"/>
        </w:rPr>
      </w:pPr>
      <w:r w:rsidRPr="00690434">
        <w:rPr>
          <w:rFonts w:ascii="Times New Roman" w:hAnsi="Times New Roman" w:cs="Times New Roman"/>
          <w:iCs/>
          <w:sz w:val="28"/>
          <w:szCs w:val="28"/>
        </w:rPr>
        <w:t>iii.</w:t>
      </w:r>
      <w:r w:rsidRPr="00690434">
        <w:rPr>
          <w:rFonts w:ascii="Times New Roman" w:hAnsi="Times New Roman" w:cs="Times New Roman"/>
          <w:iCs/>
          <w:sz w:val="28"/>
          <w:szCs w:val="28"/>
        </w:rPr>
        <w:tab/>
        <w:t>Allegation regarding residency requirement being prejudicial</w:t>
      </w:r>
    </w:p>
    <w:p w14:paraId="7B5F4417" w14:textId="77777777" w:rsidR="007540F1" w:rsidRPr="00A845A2" w:rsidRDefault="007540F1" w:rsidP="007540F1">
      <w:pPr>
        <w:spacing w:after="0" w:line="240" w:lineRule="auto"/>
        <w:rPr>
          <w:rFonts w:ascii="Times New Roman" w:hAnsi="Times New Roman" w:cs="Times New Roman"/>
          <w:iCs/>
          <w:sz w:val="24"/>
          <w:szCs w:val="24"/>
        </w:rPr>
      </w:pPr>
    </w:p>
    <w:p w14:paraId="69218D4C" w14:textId="77777777" w:rsidR="000F2E0F" w:rsidRPr="00690434" w:rsidRDefault="007540F1" w:rsidP="00A845A2">
      <w:pPr>
        <w:spacing w:after="0" w:line="240" w:lineRule="auto"/>
        <w:ind w:left="2160"/>
        <w:rPr>
          <w:rFonts w:ascii="Times New Roman" w:hAnsi="Times New Roman" w:cs="Times New Roman"/>
          <w:iCs/>
          <w:sz w:val="28"/>
          <w:szCs w:val="28"/>
        </w:rPr>
      </w:pPr>
      <w:r w:rsidRPr="00690434">
        <w:rPr>
          <w:rFonts w:ascii="Times New Roman" w:hAnsi="Times New Roman" w:cs="Times New Roman"/>
          <w:iCs/>
          <w:sz w:val="28"/>
          <w:szCs w:val="28"/>
        </w:rPr>
        <w:t>iv.</w:t>
      </w:r>
      <w:r w:rsidRPr="00690434">
        <w:rPr>
          <w:rFonts w:ascii="Times New Roman" w:hAnsi="Times New Roman" w:cs="Times New Roman"/>
          <w:iCs/>
          <w:sz w:val="28"/>
          <w:szCs w:val="28"/>
        </w:rPr>
        <w:tab/>
        <w:t>Alleged failure to confirm candidate eligibility and acclaiming Mavis Clark as President despite her being ineligible to run as a candidate</w:t>
      </w:r>
    </w:p>
    <w:p w14:paraId="12AC85F3" w14:textId="77777777" w:rsidR="000F2E0F" w:rsidRPr="00A845A2" w:rsidRDefault="000F2E0F" w:rsidP="000F2E0F">
      <w:pPr>
        <w:spacing w:after="0" w:line="240" w:lineRule="auto"/>
        <w:ind w:left="2160" w:hanging="720"/>
        <w:rPr>
          <w:rFonts w:ascii="Times New Roman" w:hAnsi="Times New Roman" w:cs="Times New Roman"/>
          <w:iCs/>
          <w:sz w:val="24"/>
          <w:szCs w:val="24"/>
        </w:rPr>
      </w:pPr>
    </w:p>
    <w:p w14:paraId="57EA4156" w14:textId="7F8740BD" w:rsidR="007540F1" w:rsidRPr="00690434" w:rsidRDefault="000F2E0F" w:rsidP="00A845A2">
      <w:pPr>
        <w:spacing w:after="0" w:line="240" w:lineRule="auto"/>
        <w:ind w:left="2160"/>
        <w:rPr>
          <w:rFonts w:ascii="Times New Roman" w:hAnsi="Times New Roman" w:cs="Times New Roman"/>
          <w:iCs/>
          <w:sz w:val="28"/>
          <w:szCs w:val="28"/>
        </w:rPr>
      </w:pPr>
      <w:r w:rsidRPr="00690434">
        <w:rPr>
          <w:rFonts w:ascii="Times New Roman" w:hAnsi="Times New Roman" w:cs="Times New Roman"/>
          <w:iCs/>
          <w:sz w:val="28"/>
          <w:szCs w:val="28"/>
        </w:rPr>
        <w:t>v.</w:t>
      </w:r>
      <w:r w:rsidRPr="00690434">
        <w:rPr>
          <w:rFonts w:ascii="Times New Roman" w:hAnsi="Times New Roman" w:cs="Times New Roman"/>
          <w:iCs/>
          <w:sz w:val="28"/>
          <w:szCs w:val="28"/>
        </w:rPr>
        <w:tab/>
      </w:r>
      <w:r w:rsidR="007540F1" w:rsidRPr="00690434">
        <w:rPr>
          <w:rFonts w:ascii="Times New Roman" w:hAnsi="Times New Roman" w:cs="Times New Roman"/>
          <w:iCs/>
          <w:sz w:val="28"/>
          <w:szCs w:val="28"/>
        </w:rPr>
        <w:t>Allegation that the CRO conducted the 2023 Election in a biased manner</w:t>
      </w:r>
    </w:p>
    <w:p w14:paraId="50D975CE" w14:textId="77777777" w:rsidR="007540F1" w:rsidRPr="00A845A2" w:rsidRDefault="007540F1" w:rsidP="007540F1">
      <w:pPr>
        <w:spacing w:after="0" w:line="240" w:lineRule="auto"/>
        <w:rPr>
          <w:rFonts w:ascii="Times New Roman" w:hAnsi="Times New Roman" w:cs="Times New Roman"/>
          <w:iCs/>
          <w:sz w:val="24"/>
          <w:szCs w:val="24"/>
        </w:rPr>
      </w:pPr>
    </w:p>
    <w:p w14:paraId="486DD3E8" w14:textId="5812D4EB" w:rsidR="007540F1" w:rsidRDefault="007540F1" w:rsidP="00A845A2">
      <w:pPr>
        <w:spacing w:after="0" w:line="240" w:lineRule="auto"/>
        <w:ind w:left="1440" w:hanging="720"/>
        <w:rPr>
          <w:rFonts w:ascii="Times New Roman" w:hAnsi="Times New Roman" w:cs="Times New Roman"/>
          <w:iCs/>
          <w:sz w:val="28"/>
          <w:szCs w:val="28"/>
        </w:rPr>
      </w:pPr>
      <w:r w:rsidRPr="00690434">
        <w:rPr>
          <w:rFonts w:ascii="Times New Roman" w:hAnsi="Times New Roman" w:cs="Times New Roman"/>
          <w:iCs/>
          <w:sz w:val="28"/>
          <w:szCs w:val="28"/>
        </w:rPr>
        <w:t>d.</w:t>
      </w:r>
      <w:r w:rsidRPr="00690434">
        <w:rPr>
          <w:rFonts w:ascii="Times New Roman" w:hAnsi="Times New Roman" w:cs="Times New Roman"/>
          <w:iCs/>
          <w:sz w:val="28"/>
          <w:szCs w:val="28"/>
        </w:rPr>
        <w:tab/>
        <w:t>Did the Respondents act in a manner that is oppressive, unfairly prejudicial to, or unfairly disregards, the interests of the Applicants and, if so, the remedies that should follow</w:t>
      </w:r>
      <w:r w:rsidR="00B9587F">
        <w:rPr>
          <w:rFonts w:ascii="Times New Roman" w:hAnsi="Times New Roman" w:cs="Times New Roman"/>
          <w:iCs/>
          <w:sz w:val="28"/>
          <w:szCs w:val="28"/>
        </w:rPr>
        <w:t>?</w:t>
      </w:r>
    </w:p>
    <w:p w14:paraId="34F0C73C" w14:textId="77777777" w:rsidR="0020730B" w:rsidRPr="00A845A2" w:rsidRDefault="0020730B" w:rsidP="00A845A2">
      <w:pPr>
        <w:spacing w:after="0" w:line="240" w:lineRule="auto"/>
        <w:ind w:left="1440" w:hanging="720"/>
        <w:rPr>
          <w:rFonts w:ascii="Times New Roman" w:hAnsi="Times New Roman" w:cs="Times New Roman"/>
          <w:iCs/>
          <w:sz w:val="28"/>
          <w:szCs w:val="28"/>
        </w:rPr>
      </w:pPr>
    </w:p>
    <w:p w14:paraId="7ECC64FF" w14:textId="6347EC42" w:rsidR="00506EE7" w:rsidRDefault="007540F1" w:rsidP="007D6B74">
      <w:pPr>
        <w:pStyle w:val="ListParagraph"/>
        <w:numPr>
          <w:ilvl w:val="0"/>
          <w:numId w:val="25"/>
        </w:numPr>
        <w:spacing w:after="0" w:line="240" w:lineRule="auto"/>
        <w:rPr>
          <w:rFonts w:ascii="Times New Roman" w:hAnsi="Times New Roman" w:cs="Times New Roman"/>
          <w:iCs/>
          <w:sz w:val="28"/>
          <w:szCs w:val="28"/>
        </w:rPr>
      </w:pPr>
      <w:r w:rsidRPr="00A845A2">
        <w:rPr>
          <w:rFonts w:ascii="Times New Roman" w:hAnsi="Times New Roman" w:cs="Times New Roman"/>
          <w:iCs/>
          <w:sz w:val="28"/>
          <w:szCs w:val="28"/>
        </w:rPr>
        <w:t>Conclusion</w:t>
      </w:r>
    </w:p>
    <w:p w14:paraId="13F74A1D" w14:textId="77777777" w:rsidR="003373F2" w:rsidRPr="0020730B" w:rsidRDefault="003373F2" w:rsidP="003373F2">
      <w:pPr>
        <w:pStyle w:val="ListParagraph"/>
        <w:spacing w:after="0" w:line="240" w:lineRule="auto"/>
        <w:rPr>
          <w:rFonts w:ascii="Times New Roman" w:hAnsi="Times New Roman" w:cs="Times New Roman"/>
          <w:iCs/>
          <w:sz w:val="28"/>
          <w:szCs w:val="28"/>
        </w:rPr>
      </w:pPr>
    </w:p>
    <w:p w14:paraId="0792CB31" w14:textId="58E4024E" w:rsidR="007D6B74" w:rsidRDefault="007D6B74" w:rsidP="007D6B74">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Gwich’in Tribal Council et al v </w:t>
      </w:r>
      <w:proofErr w:type="spellStart"/>
      <w:r>
        <w:rPr>
          <w:rFonts w:ascii="Times New Roman" w:hAnsi="Times New Roman" w:cs="Times New Roman"/>
          <w:i/>
          <w:iCs/>
          <w:sz w:val="24"/>
          <w:szCs w:val="24"/>
        </w:rPr>
        <w:t>Gwichya</w:t>
      </w:r>
      <w:proofErr w:type="spellEnd"/>
      <w:r>
        <w:rPr>
          <w:rFonts w:ascii="Times New Roman" w:hAnsi="Times New Roman" w:cs="Times New Roman"/>
          <w:i/>
          <w:iCs/>
          <w:sz w:val="24"/>
          <w:szCs w:val="24"/>
        </w:rPr>
        <w:t xml:space="preserve"> Gwich’in Council et al, </w:t>
      </w:r>
      <w:r w:rsidRPr="007D6B74">
        <w:rPr>
          <w:rFonts w:ascii="Times New Roman" w:hAnsi="Times New Roman" w:cs="Times New Roman"/>
          <w:sz w:val="24"/>
          <w:szCs w:val="24"/>
        </w:rPr>
        <w:t xml:space="preserve">2024 NWTSC </w:t>
      </w:r>
      <w:r w:rsidR="00E00455">
        <w:rPr>
          <w:rFonts w:ascii="Times New Roman" w:hAnsi="Times New Roman" w:cs="Times New Roman"/>
          <w:sz w:val="24"/>
          <w:szCs w:val="24"/>
        </w:rPr>
        <w:t>58</w:t>
      </w:r>
    </w:p>
    <w:p w14:paraId="04DAE16C" w14:textId="514ACEAE" w:rsidR="00886C35" w:rsidRPr="00037ED0" w:rsidRDefault="00886C35" w:rsidP="00037ED0">
      <w:pPr>
        <w:spacing w:after="0" w:line="240" w:lineRule="auto"/>
        <w:rPr>
          <w:rFonts w:ascii="Times New Roman" w:hAnsi="Times New Roman" w:cs="Times New Roman"/>
          <w:sz w:val="24"/>
          <w:szCs w:val="24"/>
        </w:rPr>
      </w:pPr>
    </w:p>
    <w:p w14:paraId="17DE350B" w14:textId="2ECD9FAD" w:rsidR="00B94F8E" w:rsidRDefault="001922F6" w:rsidP="002D4A93">
      <w:pPr>
        <w:spacing w:after="0" w:line="240" w:lineRule="auto"/>
        <w:jc w:val="right"/>
        <w:rPr>
          <w:rFonts w:ascii="Times New Roman" w:hAnsi="Times New Roman" w:cs="Times New Roman"/>
          <w:sz w:val="28"/>
          <w:szCs w:val="28"/>
          <w:highlight w:val="yellow"/>
        </w:rPr>
      </w:pPr>
      <w:r w:rsidRPr="0063768D">
        <w:rPr>
          <w:rFonts w:ascii="Times New Roman" w:hAnsi="Times New Roman" w:cs="Times New Roman"/>
          <w:sz w:val="28"/>
          <w:szCs w:val="28"/>
        </w:rPr>
        <w:fldChar w:fldCharType="begin"/>
      </w:r>
      <w:r w:rsidR="00B94F8E" w:rsidRPr="0063768D">
        <w:rPr>
          <w:rFonts w:ascii="Times New Roman" w:hAnsi="Times New Roman" w:cs="Times New Roman"/>
          <w:sz w:val="28"/>
          <w:szCs w:val="28"/>
        </w:rPr>
        <w:instrText xml:space="preserve"> SEQ CHAPTER \h \r 1</w:instrText>
      </w:r>
      <w:r w:rsidRPr="0063768D">
        <w:rPr>
          <w:rFonts w:ascii="Times New Roman" w:hAnsi="Times New Roman" w:cs="Times New Roman"/>
          <w:sz w:val="28"/>
          <w:szCs w:val="28"/>
        </w:rPr>
        <w:fldChar w:fldCharType="end"/>
      </w:r>
      <w:r w:rsidR="00B94F8E" w:rsidRPr="0063768D">
        <w:rPr>
          <w:rFonts w:ascii="Times New Roman" w:hAnsi="Times New Roman" w:cs="Times New Roman"/>
          <w:sz w:val="28"/>
          <w:szCs w:val="28"/>
        </w:rPr>
        <w:t xml:space="preserve">Date: </w:t>
      </w:r>
      <w:bookmarkStart w:id="0" w:name="1"/>
      <w:bookmarkEnd w:id="0"/>
      <w:r w:rsidR="00B94F8E" w:rsidRPr="0063768D">
        <w:rPr>
          <w:rFonts w:ascii="Times New Roman" w:hAnsi="Times New Roman" w:cs="Times New Roman"/>
          <w:sz w:val="28"/>
          <w:szCs w:val="28"/>
        </w:rPr>
        <w:t xml:space="preserve"> </w:t>
      </w:r>
      <w:r w:rsidR="00B94F8E" w:rsidRPr="003373F2">
        <w:rPr>
          <w:rFonts w:ascii="Times New Roman" w:hAnsi="Times New Roman" w:cs="Times New Roman"/>
          <w:sz w:val="28"/>
          <w:szCs w:val="28"/>
        </w:rPr>
        <w:t>20</w:t>
      </w:r>
      <w:r w:rsidR="002B1870" w:rsidRPr="003373F2">
        <w:rPr>
          <w:rFonts w:ascii="Times New Roman" w:hAnsi="Times New Roman" w:cs="Times New Roman"/>
          <w:sz w:val="28"/>
          <w:szCs w:val="28"/>
        </w:rPr>
        <w:t>2</w:t>
      </w:r>
      <w:r w:rsidR="006846D6" w:rsidRPr="003373F2">
        <w:rPr>
          <w:rFonts w:ascii="Times New Roman" w:hAnsi="Times New Roman" w:cs="Times New Roman"/>
          <w:sz w:val="28"/>
          <w:szCs w:val="28"/>
        </w:rPr>
        <w:t>4</w:t>
      </w:r>
      <w:r w:rsidR="00B94F8E" w:rsidRPr="003373F2">
        <w:rPr>
          <w:rFonts w:ascii="Times New Roman" w:hAnsi="Times New Roman" w:cs="Times New Roman"/>
          <w:sz w:val="28"/>
          <w:szCs w:val="28"/>
        </w:rPr>
        <w:t xml:space="preserve"> </w:t>
      </w:r>
      <w:r w:rsidR="003373F2" w:rsidRPr="003373F2">
        <w:rPr>
          <w:rFonts w:ascii="Times New Roman" w:hAnsi="Times New Roman" w:cs="Times New Roman"/>
          <w:sz w:val="28"/>
          <w:szCs w:val="28"/>
        </w:rPr>
        <w:t>12</w:t>
      </w:r>
      <w:r w:rsidR="003373F2">
        <w:rPr>
          <w:rFonts w:ascii="Times New Roman" w:hAnsi="Times New Roman" w:cs="Times New Roman"/>
          <w:sz w:val="28"/>
          <w:szCs w:val="28"/>
        </w:rPr>
        <w:t xml:space="preserve"> </w:t>
      </w:r>
      <w:r w:rsidR="003373F2" w:rsidRPr="003373F2">
        <w:rPr>
          <w:rFonts w:ascii="Times New Roman" w:hAnsi="Times New Roman" w:cs="Times New Roman"/>
          <w:sz w:val="28"/>
          <w:szCs w:val="28"/>
        </w:rPr>
        <w:t>0</w:t>
      </w:r>
      <w:r w:rsidR="009D7440">
        <w:rPr>
          <w:rFonts w:ascii="Times New Roman" w:hAnsi="Times New Roman" w:cs="Times New Roman"/>
          <w:sz w:val="28"/>
          <w:szCs w:val="28"/>
        </w:rPr>
        <w:t>6</w:t>
      </w:r>
    </w:p>
    <w:p w14:paraId="666B0FC2" w14:textId="1C70A40E" w:rsidR="00886C35" w:rsidRDefault="002D4A93" w:rsidP="00886C3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S-1-CV 20</w:t>
      </w:r>
      <w:r w:rsidR="006B3735">
        <w:rPr>
          <w:rFonts w:ascii="Times New Roman" w:hAnsi="Times New Roman" w:cs="Times New Roman"/>
          <w:sz w:val="28"/>
          <w:szCs w:val="28"/>
        </w:rPr>
        <w:t>2</w:t>
      </w:r>
      <w:r w:rsidR="00886C35">
        <w:rPr>
          <w:rFonts w:ascii="Times New Roman" w:hAnsi="Times New Roman" w:cs="Times New Roman"/>
          <w:sz w:val="28"/>
          <w:szCs w:val="28"/>
        </w:rPr>
        <w:t>3</w:t>
      </w:r>
      <w:r w:rsidR="006B3735">
        <w:rPr>
          <w:rFonts w:ascii="Times New Roman" w:hAnsi="Times New Roman" w:cs="Times New Roman"/>
          <w:sz w:val="28"/>
          <w:szCs w:val="28"/>
        </w:rPr>
        <w:t xml:space="preserve"> 000 </w:t>
      </w:r>
      <w:r w:rsidR="00886C35">
        <w:rPr>
          <w:rFonts w:ascii="Times New Roman" w:hAnsi="Times New Roman" w:cs="Times New Roman"/>
          <w:sz w:val="28"/>
          <w:szCs w:val="28"/>
        </w:rPr>
        <w:t>1</w:t>
      </w:r>
      <w:r w:rsidR="007D6B74">
        <w:rPr>
          <w:rFonts w:ascii="Times New Roman" w:hAnsi="Times New Roman" w:cs="Times New Roman"/>
          <w:sz w:val="28"/>
          <w:szCs w:val="28"/>
        </w:rPr>
        <w:t>8</w:t>
      </w:r>
      <w:r w:rsidR="00886C35">
        <w:rPr>
          <w:rFonts w:ascii="Times New Roman" w:hAnsi="Times New Roman" w:cs="Times New Roman"/>
          <w:sz w:val="28"/>
          <w:szCs w:val="28"/>
        </w:rPr>
        <w:t>8</w:t>
      </w:r>
    </w:p>
    <w:p w14:paraId="7EFF6148" w14:textId="77777777" w:rsidR="00886C35" w:rsidRPr="0063768D" w:rsidRDefault="00886C35" w:rsidP="00886C35">
      <w:pPr>
        <w:spacing w:after="0" w:line="240" w:lineRule="auto"/>
        <w:jc w:val="right"/>
        <w:rPr>
          <w:rFonts w:ascii="Times New Roman" w:hAnsi="Times New Roman" w:cs="Times New Roman"/>
          <w:sz w:val="28"/>
          <w:szCs w:val="28"/>
        </w:rPr>
      </w:pPr>
    </w:p>
    <w:p w14:paraId="4ED66614" w14:textId="14164AD7" w:rsidR="00886C35" w:rsidRPr="000532FA" w:rsidRDefault="0063768D" w:rsidP="00886C35">
      <w:pPr>
        <w:spacing w:line="240" w:lineRule="auto"/>
        <w:jc w:val="center"/>
        <w:rPr>
          <w:rFonts w:ascii="Times New Roman" w:hAnsi="Times New Roman" w:cs="Times New Roman"/>
          <w:b/>
          <w:bCs/>
          <w:sz w:val="28"/>
          <w:szCs w:val="28"/>
        </w:rPr>
      </w:pPr>
      <w:r w:rsidRPr="002F3480">
        <w:rPr>
          <w:rFonts w:ascii="Times New Roman" w:hAnsi="Times New Roman" w:cs="Times New Roman"/>
          <w:b/>
          <w:bCs/>
          <w:sz w:val="28"/>
          <w:szCs w:val="28"/>
        </w:rPr>
        <w:t>IN THE SUPREME COURT OF THE NORTHWEST TERRITORIES</w:t>
      </w:r>
    </w:p>
    <w:p w14:paraId="1FF8E1BA" w14:textId="0ED0DF3F" w:rsidR="00886C35" w:rsidRDefault="0063768D" w:rsidP="00C80012">
      <w:pPr>
        <w:spacing w:line="240" w:lineRule="auto"/>
        <w:rPr>
          <w:rFonts w:ascii="Times New Roman" w:hAnsi="Times New Roman" w:cs="Times New Roman"/>
          <w:sz w:val="28"/>
          <w:szCs w:val="28"/>
        </w:rPr>
      </w:pPr>
      <w:r w:rsidRPr="0063768D">
        <w:rPr>
          <w:rFonts w:ascii="Times New Roman" w:hAnsi="Times New Roman" w:cs="Times New Roman"/>
          <w:sz w:val="28"/>
          <w:szCs w:val="28"/>
        </w:rPr>
        <w:t>BETWEEN:</w:t>
      </w:r>
    </w:p>
    <w:p w14:paraId="52D80F13" w14:textId="422D6045" w:rsidR="007D6B74" w:rsidRDefault="007D6B74" w:rsidP="00C8001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Gwich’in Tribal Council, James Andre, Phyllis Andre, Russell Andre, Alison Cardinal, John </w:t>
      </w:r>
      <w:proofErr w:type="gramStart"/>
      <w:r>
        <w:rPr>
          <w:rFonts w:ascii="Times New Roman" w:hAnsi="Times New Roman" w:cs="Times New Roman"/>
          <w:sz w:val="28"/>
          <w:szCs w:val="28"/>
        </w:rPr>
        <w:t>Norbert</w:t>
      </w:r>
      <w:proofErr w:type="gramEnd"/>
      <w:r>
        <w:rPr>
          <w:rFonts w:ascii="Times New Roman" w:hAnsi="Times New Roman" w:cs="Times New Roman"/>
          <w:sz w:val="28"/>
          <w:szCs w:val="28"/>
        </w:rPr>
        <w:t xml:space="preserve"> and Peter Ross</w:t>
      </w:r>
    </w:p>
    <w:p w14:paraId="52550AEC" w14:textId="710B8989" w:rsidR="00C22DDE" w:rsidRPr="00394C45" w:rsidRDefault="006B3735" w:rsidP="00C22DDE">
      <w:pPr>
        <w:jc w:val="right"/>
        <w:rPr>
          <w:rFonts w:ascii="Times New Roman" w:eastAsia="Calibri" w:hAnsi="Times New Roman" w:cs="Times New Roman"/>
          <w:sz w:val="28"/>
          <w:szCs w:val="28"/>
        </w:rPr>
      </w:pPr>
      <w:r>
        <w:rPr>
          <w:rFonts w:ascii="Times New Roman" w:eastAsia="Calibri" w:hAnsi="Times New Roman" w:cs="Times New Roman"/>
          <w:sz w:val="28"/>
          <w:szCs w:val="28"/>
        </w:rPr>
        <w:t>Applicant</w:t>
      </w:r>
      <w:r w:rsidR="00886C35">
        <w:rPr>
          <w:rFonts w:ascii="Times New Roman" w:eastAsia="Calibri" w:hAnsi="Times New Roman" w:cs="Times New Roman"/>
          <w:sz w:val="28"/>
          <w:szCs w:val="28"/>
        </w:rPr>
        <w:t>s</w:t>
      </w:r>
    </w:p>
    <w:p w14:paraId="0655337F" w14:textId="165FFFF4" w:rsidR="006B3735" w:rsidRDefault="006B3735" w:rsidP="007E482C">
      <w:pPr>
        <w:jc w:val="center"/>
        <w:rPr>
          <w:rFonts w:ascii="Times New Roman" w:eastAsia="Calibri" w:hAnsi="Times New Roman" w:cs="Times New Roman"/>
          <w:sz w:val="28"/>
          <w:szCs w:val="28"/>
        </w:rPr>
      </w:pPr>
      <w:r w:rsidRPr="00394C45">
        <w:rPr>
          <w:rFonts w:ascii="Times New Roman" w:eastAsia="Calibri" w:hAnsi="Times New Roman" w:cs="Times New Roman"/>
          <w:sz w:val="28"/>
          <w:szCs w:val="28"/>
        </w:rPr>
        <w:t>-and-</w:t>
      </w:r>
    </w:p>
    <w:p w14:paraId="234FF742" w14:textId="1FCDAFB1" w:rsidR="00774DF0" w:rsidRDefault="00886C35" w:rsidP="00774DF0">
      <w:pPr>
        <w:jc w:val="right"/>
        <w:rPr>
          <w:rFonts w:ascii="Times New Roman" w:eastAsia="Calibri" w:hAnsi="Times New Roman" w:cs="Times New Roman"/>
          <w:sz w:val="28"/>
          <w:szCs w:val="28"/>
        </w:rPr>
      </w:pPr>
      <w:r w:rsidRPr="00886C35">
        <w:rPr>
          <w:rFonts w:ascii="Times New Roman" w:eastAsia="Calibri" w:hAnsi="Times New Roman" w:cs="Times New Roman"/>
          <w:bCs/>
          <w:sz w:val="28"/>
          <w:szCs w:val="28"/>
        </w:rPr>
        <w:t>Respondents</w:t>
      </w:r>
    </w:p>
    <w:p w14:paraId="45A41F40" w14:textId="77777777" w:rsidR="007D6B74" w:rsidRPr="00031747" w:rsidRDefault="007D6B74" w:rsidP="007D6B7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Gwichya</w:t>
      </w:r>
      <w:proofErr w:type="spellEnd"/>
      <w:r>
        <w:rPr>
          <w:rFonts w:ascii="Times New Roman" w:hAnsi="Times New Roman" w:cs="Times New Roman"/>
          <w:sz w:val="28"/>
          <w:szCs w:val="28"/>
        </w:rPr>
        <w:t xml:space="preserve"> Gwich’in Council, Mavis Clark, Jared Blake, John Firth, Doris Koe, and Albert Ross</w:t>
      </w:r>
    </w:p>
    <w:p w14:paraId="2ACDD609" w14:textId="77777777" w:rsidR="00B3556E" w:rsidRDefault="00B3556E" w:rsidP="007D6B74">
      <w:pPr>
        <w:jc w:val="center"/>
        <w:rPr>
          <w:rFonts w:ascii="Times New Roman" w:eastAsia="Calibri" w:hAnsi="Times New Roman" w:cs="Times New Roman"/>
          <w:sz w:val="28"/>
          <w:szCs w:val="28"/>
        </w:rPr>
      </w:pPr>
    </w:p>
    <w:p w14:paraId="16049069" w14:textId="77777777" w:rsidR="007D6B74" w:rsidRPr="00AC4CEE" w:rsidRDefault="007D6B74" w:rsidP="00C80012">
      <w:pPr>
        <w:rPr>
          <w:rFonts w:ascii="Times New Roman" w:eastAsia="Calibri" w:hAnsi="Times New Roman" w:cs="Times New Roman"/>
          <w:sz w:val="28"/>
          <w:szCs w:val="28"/>
        </w:rPr>
      </w:pPr>
    </w:p>
    <w:p w14:paraId="6E94D484" w14:textId="77BA1B84" w:rsidR="00571263" w:rsidRPr="00571263" w:rsidRDefault="00571263" w:rsidP="00571263">
      <w:pPr>
        <w:spacing w:after="0" w:line="240" w:lineRule="auto"/>
        <w:jc w:val="center"/>
        <w:rPr>
          <w:rFonts w:ascii="Times New Roman" w:hAnsi="Times New Roman" w:cs="Times New Roman"/>
          <w:b/>
          <w:bCs/>
          <w:sz w:val="28"/>
          <w:szCs w:val="28"/>
        </w:rPr>
      </w:pPr>
      <w:r w:rsidRPr="00571263">
        <w:rPr>
          <w:rFonts w:ascii="Times New Roman" w:hAnsi="Times New Roman" w:cs="Times New Roman"/>
          <w:b/>
          <w:bCs/>
          <w:sz w:val="28"/>
          <w:szCs w:val="28"/>
        </w:rPr>
        <w:t xml:space="preserve">REASONS FOR </w:t>
      </w:r>
      <w:r w:rsidR="007D6B74">
        <w:rPr>
          <w:rFonts w:ascii="Times New Roman" w:hAnsi="Times New Roman" w:cs="Times New Roman"/>
          <w:b/>
          <w:bCs/>
          <w:sz w:val="28"/>
          <w:szCs w:val="28"/>
        </w:rPr>
        <w:t>DECISION</w:t>
      </w:r>
    </w:p>
    <w:p w14:paraId="17DE351A" w14:textId="5EA9AC29" w:rsidR="003D3E8C" w:rsidRDefault="003D3E8C" w:rsidP="006B3C9A">
      <w:pPr>
        <w:spacing w:after="0" w:line="240" w:lineRule="auto"/>
        <w:jc w:val="center"/>
        <w:rPr>
          <w:rFonts w:ascii="Times New Roman" w:hAnsi="Times New Roman" w:cs="Times New Roman"/>
          <w:b/>
          <w:sz w:val="28"/>
          <w:szCs w:val="28"/>
        </w:rPr>
      </w:pPr>
    </w:p>
    <w:p w14:paraId="767F1C7D" w14:textId="77777777" w:rsidR="00462370" w:rsidRPr="006B3C9A" w:rsidRDefault="00462370" w:rsidP="006B3C9A">
      <w:pPr>
        <w:spacing w:after="0" w:line="240" w:lineRule="auto"/>
        <w:jc w:val="center"/>
        <w:rPr>
          <w:rFonts w:ascii="Times New Roman" w:hAnsi="Times New Roman" w:cs="Times New Roman"/>
          <w:b/>
          <w:sz w:val="28"/>
          <w:szCs w:val="28"/>
        </w:rPr>
      </w:pPr>
    </w:p>
    <w:p w14:paraId="6BEC6B17" w14:textId="0EC889EA" w:rsidR="007D6B74" w:rsidRDefault="00753EF9" w:rsidP="00C80012">
      <w:pPr>
        <w:rPr>
          <w:rFonts w:ascii="Times New Roman" w:hAnsi="Times New Roman" w:cs="Times New Roman"/>
          <w:bCs/>
          <w:sz w:val="28"/>
          <w:szCs w:val="28"/>
        </w:rPr>
      </w:pPr>
      <w:proofErr w:type="gramStart"/>
      <w:r>
        <w:rPr>
          <w:rFonts w:ascii="Times New Roman" w:hAnsi="Times New Roman" w:cs="Times New Roman"/>
          <w:b/>
          <w:bCs/>
          <w:sz w:val="28"/>
          <w:szCs w:val="28"/>
        </w:rPr>
        <w:t xml:space="preserve">1  </w:t>
      </w:r>
      <w:r w:rsidR="00571263" w:rsidRPr="0011787E">
        <w:rPr>
          <w:rFonts w:ascii="Times New Roman" w:hAnsi="Times New Roman" w:cs="Times New Roman"/>
          <w:b/>
          <w:bCs/>
          <w:sz w:val="28"/>
          <w:szCs w:val="28"/>
        </w:rPr>
        <w:t>INTRODUCTION</w:t>
      </w:r>
      <w:proofErr w:type="gramEnd"/>
    </w:p>
    <w:p w14:paraId="41F61188" w14:textId="3E5F7F38" w:rsidR="007D6B74" w:rsidRDefault="007D6B74" w:rsidP="007D6B74">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Gwich’in Tribal Council [“GTC”] plus 6 individual members of the </w:t>
      </w:r>
      <w:proofErr w:type="spellStart"/>
      <w:r w:rsidRPr="007D6B74">
        <w:rPr>
          <w:rFonts w:ascii="Times New Roman" w:hAnsi="Times New Roman" w:cs="Times New Roman"/>
          <w:bCs/>
          <w:sz w:val="28"/>
          <w:szCs w:val="28"/>
        </w:rPr>
        <w:t>Gwichya</w:t>
      </w:r>
      <w:proofErr w:type="spellEnd"/>
      <w:r w:rsidRPr="007D6B74">
        <w:rPr>
          <w:rFonts w:ascii="Times New Roman" w:hAnsi="Times New Roman" w:cs="Times New Roman"/>
          <w:bCs/>
          <w:sz w:val="28"/>
          <w:szCs w:val="28"/>
        </w:rPr>
        <w:t xml:space="preserve"> Gwich’in Council (“GGC”) apply for relief pursuant to ss. 169 and 253 of the </w:t>
      </w:r>
      <w:r w:rsidRPr="007D6B74">
        <w:rPr>
          <w:rFonts w:ascii="Times New Roman" w:hAnsi="Times New Roman" w:cs="Times New Roman"/>
          <w:bCs/>
          <w:i/>
          <w:iCs/>
          <w:sz w:val="28"/>
          <w:szCs w:val="28"/>
        </w:rPr>
        <w:t xml:space="preserve">Canada Not-for-Profit Corporations Act, </w:t>
      </w:r>
      <w:r w:rsidRPr="007D6B74">
        <w:rPr>
          <w:rFonts w:ascii="Times New Roman" w:hAnsi="Times New Roman" w:cs="Times New Roman"/>
          <w:bCs/>
          <w:sz w:val="28"/>
          <w:szCs w:val="28"/>
        </w:rPr>
        <w:t>SC 2009, c 23 (“</w:t>
      </w:r>
      <w:r w:rsidRPr="00A37927">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For ease of reference, I will refer to the six individual members of the GGC as the Member Applicants and to the Gwich’in Tribal Council as the GTC.  Collectively, they are the Applicants. </w:t>
      </w:r>
    </w:p>
    <w:p w14:paraId="180B669A" w14:textId="77777777" w:rsidR="007D6B74" w:rsidRPr="007D6B74" w:rsidRDefault="007D6B74" w:rsidP="007D6B74">
      <w:pPr>
        <w:pStyle w:val="ListParagraph"/>
        <w:spacing w:after="0" w:line="240" w:lineRule="auto"/>
        <w:ind w:left="0"/>
        <w:jc w:val="both"/>
        <w:rPr>
          <w:rFonts w:ascii="Times New Roman" w:hAnsi="Times New Roman" w:cs="Times New Roman"/>
          <w:bCs/>
          <w:sz w:val="28"/>
          <w:szCs w:val="28"/>
        </w:rPr>
      </w:pPr>
    </w:p>
    <w:p w14:paraId="39A7B1DD" w14:textId="01610D23" w:rsidR="00A37927" w:rsidRPr="00A37927" w:rsidRDefault="00A37927" w:rsidP="00F71805">
      <w:pPr>
        <w:pStyle w:val="ListParagraph"/>
        <w:numPr>
          <w:ilvl w:val="0"/>
          <w:numId w:val="1"/>
        </w:numPr>
        <w:jc w:val="both"/>
        <w:rPr>
          <w:rFonts w:ascii="Times New Roman" w:hAnsi="Times New Roman" w:cs="Times New Roman"/>
          <w:bCs/>
          <w:sz w:val="28"/>
          <w:szCs w:val="28"/>
        </w:rPr>
      </w:pPr>
      <w:r w:rsidRPr="00A37927">
        <w:rPr>
          <w:rFonts w:ascii="Times New Roman" w:hAnsi="Times New Roman" w:cs="Times New Roman"/>
          <w:bCs/>
          <w:sz w:val="28"/>
          <w:szCs w:val="28"/>
        </w:rPr>
        <w:t xml:space="preserve">One Respondent is the GGC.  The individual </w:t>
      </w:r>
      <w:r>
        <w:rPr>
          <w:rFonts w:ascii="Times New Roman" w:hAnsi="Times New Roman" w:cs="Times New Roman"/>
          <w:bCs/>
          <w:sz w:val="28"/>
          <w:szCs w:val="28"/>
        </w:rPr>
        <w:t>R</w:t>
      </w:r>
      <w:r w:rsidRPr="00A37927">
        <w:rPr>
          <w:rFonts w:ascii="Times New Roman" w:hAnsi="Times New Roman" w:cs="Times New Roman"/>
          <w:bCs/>
          <w:sz w:val="28"/>
          <w:szCs w:val="28"/>
        </w:rPr>
        <w:t xml:space="preserve">espondents are persons who were acclaimed to office in </w:t>
      </w:r>
      <w:r>
        <w:rPr>
          <w:rFonts w:ascii="Times New Roman" w:hAnsi="Times New Roman" w:cs="Times New Roman"/>
          <w:bCs/>
          <w:sz w:val="28"/>
          <w:szCs w:val="28"/>
        </w:rPr>
        <w:t>an election held for the GGC President and Directors in 2023(the</w:t>
      </w:r>
      <w:r w:rsidRPr="00A37927">
        <w:rPr>
          <w:rFonts w:ascii="Times New Roman" w:hAnsi="Times New Roman" w:cs="Times New Roman"/>
          <w:bCs/>
          <w:sz w:val="28"/>
          <w:szCs w:val="28"/>
        </w:rPr>
        <w:t xml:space="preserve"> </w:t>
      </w:r>
      <w:r>
        <w:rPr>
          <w:rFonts w:ascii="Times New Roman" w:hAnsi="Times New Roman" w:cs="Times New Roman"/>
          <w:bCs/>
          <w:sz w:val="28"/>
          <w:szCs w:val="28"/>
        </w:rPr>
        <w:t>“</w:t>
      </w:r>
      <w:r w:rsidRPr="00A37927">
        <w:rPr>
          <w:rFonts w:ascii="Times New Roman" w:hAnsi="Times New Roman" w:cs="Times New Roman"/>
          <w:bCs/>
          <w:sz w:val="28"/>
          <w:szCs w:val="28"/>
        </w:rPr>
        <w:t>2023 Election</w:t>
      </w:r>
      <w:r>
        <w:rPr>
          <w:rFonts w:ascii="Times New Roman" w:hAnsi="Times New Roman" w:cs="Times New Roman"/>
          <w:bCs/>
          <w:sz w:val="28"/>
          <w:szCs w:val="28"/>
        </w:rPr>
        <w:t xml:space="preserve">”). </w:t>
      </w:r>
      <w:r w:rsidRPr="00A37927">
        <w:rPr>
          <w:rFonts w:ascii="Times New Roman" w:hAnsi="Times New Roman" w:cs="Times New Roman"/>
          <w:bCs/>
          <w:sz w:val="28"/>
          <w:szCs w:val="28"/>
        </w:rPr>
        <w:t xml:space="preserve"> </w:t>
      </w:r>
      <w:r>
        <w:rPr>
          <w:rFonts w:ascii="Times New Roman" w:hAnsi="Times New Roman" w:cs="Times New Roman"/>
          <w:bCs/>
          <w:sz w:val="28"/>
          <w:szCs w:val="28"/>
        </w:rPr>
        <w:t xml:space="preserve">Mavis Clark was acclaimed as President of the GGC.  Jared Blake, John Firth, Doris </w:t>
      </w:r>
      <w:proofErr w:type="gramStart"/>
      <w:r>
        <w:rPr>
          <w:rFonts w:ascii="Times New Roman" w:hAnsi="Times New Roman" w:cs="Times New Roman"/>
          <w:bCs/>
          <w:sz w:val="28"/>
          <w:szCs w:val="28"/>
        </w:rPr>
        <w:t>Koe</w:t>
      </w:r>
      <w:proofErr w:type="gramEnd"/>
      <w:r>
        <w:rPr>
          <w:rFonts w:ascii="Times New Roman" w:hAnsi="Times New Roman" w:cs="Times New Roman"/>
          <w:bCs/>
          <w:sz w:val="28"/>
          <w:szCs w:val="28"/>
        </w:rPr>
        <w:t xml:space="preserve"> and Albert Ross were acclaimed as Directors of </w:t>
      </w:r>
      <w:r>
        <w:rPr>
          <w:rFonts w:ascii="Times New Roman" w:hAnsi="Times New Roman" w:cs="Times New Roman"/>
          <w:bCs/>
          <w:sz w:val="28"/>
          <w:szCs w:val="28"/>
        </w:rPr>
        <w:lastRenderedPageBreak/>
        <w:t xml:space="preserve">the GGC, together with the Applicant Alison Cardinal.  </w:t>
      </w:r>
      <w:r w:rsidRPr="00A37927">
        <w:rPr>
          <w:rFonts w:ascii="Times New Roman" w:hAnsi="Times New Roman" w:cs="Times New Roman"/>
          <w:bCs/>
          <w:sz w:val="28"/>
          <w:szCs w:val="28"/>
        </w:rPr>
        <w:t xml:space="preserve">The Respondents oppose the relief sought and seek to have the application dismissed. </w:t>
      </w:r>
    </w:p>
    <w:p w14:paraId="3122E369" w14:textId="77777777" w:rsidR="00A37927" w:rsidRDefault="00A37927" w:rsidP="00A37927">
      <w:pPr>
        <w:pStyle w:val="ListParagraph"/>
        <w:spacing w:after="0" w:line="240" w:lineRule="auto"/>
        <w:ind w:left="0"/>
        <w:jc w:val="both"/>
        <w:rPr>
          <w:rFonts w:ascii="Times New Roman" w:hAnsi="Times New Roman" w:cs="Times New Roman"/>
          <w:bCs/>
          <w:sz w:val="28"/>
          <w:szCs w:val="28"/>
        </w:rPr>
      </w:pPr>
    </w:p>
    <w:p w14:paraId="6EADA5F2" w14:textId="4FF827EE" w:rsidR="002A2A66" w:rsidRDefault="007D6B74" w:rsidP="00C80012">
      <w:pPr>
        <w:pStyle w:val="ListParagraph"/>
        <w:numPr>
          <w:ilvl w:val="0"/>
          <w:numId w:val="1"/>
        </w:numPr>
        <w:spacing w:after="0" w:line="240" w:lineRule="auto"/>
        <w:jc w:val="both"/>
        <w:rPr>
          <w:rFonts w:ascii="Times New Roman" w:hAnsi="Times New Roman" w:cs="Times New Roman"/>
          <w:bCs/>
          <w:sz w:val="28"/>
          <w:szCs w:val="28"/>
        </w:rPr>
      </w:pPr>
      <w:r w:rsidRPr="00A37927">
        <w:rPr>
          <w:rFonts w:ascii="Times New Roman" w:hAnsi="Times New Roman" w:cs="Times New Roman"/>
          <w:bCs/>
          <w:sz w:val="28"/>
          <w:szCs w:val="28"/>
        </w:rPr>
        <w:t xml:space="preserve">The Applicants seek </w:t>
      </w:r>
      <w:r w:rsidR="00A37927">
        <w:rPr>
          <w:rFonts w:ascii="Times New Roman" w:hAnsi="Times New Roman" w:cs="Times New Roman"/>
          <w:bCs/>
          <w:sz w:val="28"/>
          <w:szCs w:val="28"/>
        </w:rPr>
        <w:t xml:space="preserve">a remedy for alleged election irregularities </w:t>
      </w:r>
      <w:r w:rsidR="002A2A66">
        <w:rPr>
          <w:rFonts w:ascii="Times New Roman" w:hAnsi="Times New Roman" w:cs="Times New Roman"/>
          <w:bCs/>
          <w:sz w:val="28"/>
          <w:szCs w:val="28"/>
        </w:rPr>
        <w:t xml:space="preserve">pursuant to s 169 of the </w:t>
      </w:r>
      <w:r w:rsidR="002A2A66" w:rsidRPr="002A2A66">
        <w:rPr>
          <w:rFonts w:ascii="Times New Roman" w:hAnsi="Times New Roman" w:cs="Times New Roman"/>
          <w:bCs/>
          <w:i/>
          <w:iCs/>
          <w:sz w:val="28"/>
          <w:szCs w:val="28"/>
        </w:rPr>
        <w:t>NFP Act</w:t>
      </w:r>
      <w:r w:rsidR="002A2A66">
        <w:rPr>
          <w:rFonts w:ascii="Times New Roman" w:hAnsi="Times New Roman" w:cs="Times New Roman"/>
          <w:bCs/>
          <w:sz w:val="28"/>
          <w:szCs w:val="28"/>
        </w:rPr>
        <w:t xml:space="preserve">.  Additionally, they assert that the combined effect of various financial obligations as well as the 2023 Election irregularities constitutes conduct that is oppressive, unfairly </w:t>
      </w:r>
      <w:proofErr w:type="gramStart"/>
      <w:r w:rsidR="002A2A66">
        <w:rPr>
          <w:rFonts w:ascii="Times New Roman" w:hAnsi="Times New Roman" w:cs="Times New Roman"/>
          <w:bCs/>
          <w:sz w:val="28"/>
          <w:szCs w:val="28"/>
        </w:rPr>
        <w:t>prejudicial</w:t>
      </w:r>
      <w:proofErr w:type="gramEnd"/>
      <w:r w:rsidR="002A2A66">
        <w:rPr>
          <w:rFonts w:ascii="Times New Roman" w:hAnsi="Times New Roman" w:cs="Times New Roman"/>
          <w:bCs/>
          <w:sz w:val="28"/>
          <w:szCs w:val="28"/>
        </w:rPr>
        <w:t xml:space="preserve"> or unfairly disregards the interests of the Applicants contrary to s 253 of the </w:t>
      </w:r>
      <w:r w:rsidR="002A2A66" w:rsidRPr="002A2A66">
        <w:rPr>
          <w:rFonts w:ascii="Times New Roman" w:hAnsi="Times New Roman" w:cs="Times New Roman"/>
          <w:bCs/>
          <w:i/>
          <w:iCs/>
          <w:sz w:val="28"/>
          <w:szCs w:val="28"/>
        </w:rPr>
        <w:t>NFP Act</w:t>
      </w:r>
      <w:r w:rsidR="002A2A66">
        <w:rPr>
          <w:rFonts w:ascii="Times New Roman" w:hAnsi="Times New Roman" w:cs="Times New Roman"/>
          <w:bCs/>
          <w:sz w:val="28"/>
          <w:szCs w:val="28"/>
        </w:rPr>
        <w:t xml:space="preserve"> and seek remedies in relation to that conduct.  </w:t>
      </w:r>
    </w:p>
    <w:p w14:paraId="478D27A9" w14:textId="77777777" w:rsidR="00C80012" w:rsidRPr="00C80012" w:rsidRDefault="00C80012" w:rsidP="00C80012">
      <w:pPr>
        <w:pStyle w:val="ListParagraph"/>
        <w:spacing w:after="0" w:line="240" w:lineRule="auto"/>
        <w:ind w:left="0"/>
        <w:jc w:val="both"/>
        <w:rPr>
          <w:rFonts w:ascii="Times New Roman" w:hAnsi="Times New Roman" w:cs="Times New Roman"/>
          <w:bCs/>
          <w:sz w:val="28"/>
          <w:szCs w:val="28"/>
        </w:rPr>
      </w:pPr>
    </w:p>
    <w:p w14:paraId="5E3CA150" w14:textId="744AB085" w:rsidR="00AD1B24" w:rsidRDefault="007D6B74" w:rsidP="00AD1B24">
      <w:pPr>
        <w:pStyle w:val="ListParagraph"/>
        <w:numPr>
          <w:ilvl w:val="0"/>
          <w:numId w:val="1"/>
        </w:numPr>
        <w:spacing w:after="0" w:line="240" w:lineRule="auto"/>
        <w:jc w:val="both"/>
        <w:rPr>
          <w:rFonts w:ascii="Times New Roman" w:hAnsi="Times New Roman" w:cs="Times New Roman"/>
          <w:bCs/>
          <w:sz w:val="28"/>
          <w:szCs w:val="28"/>
        </w:rPr>
      </w:pPr>
      <w:r w:rsidRPr="00A37927">
        <w:rPr>
          <w:rFonts w:ascii="Times New Roman" w:hAnsi="Times New Roman" w:cs="Times New Roman"/>
          <w:bCs/>
          <w:sz w:val="28"/>
          <w:szCs w:val="28"/>
        </w:rPr>
        <w:t xml:space="preserve">The Respondents oppose the application, asserting that the Applicants have no standing, </w:t>
      </w:r>
      <w:r w:rsidR="002A2A66">
        <w:rPr>
          <w:rFonts w:ascii="Times New Roman" w:hAnsi="Times New Roman" w:cs="Times New Roman"/>
          <w:bCs/>
          <w:sz w:val="28"/>
          <w:szCs w:val="28"/>
        </w:rPr>
        <w:t>that some of the claims by the Applicant are statute</w:t>
      </w:r>
      <w:r w:rsidR="00DD1E60">
        <w:rPr>
          <w:rFonts w:ascii="Times New Roman" w:hAnsi="Times New Roman" w:cs="Times New Roman"/>
          <w:bCs/>
          <w:sz w:val="28"/>
          <w:szCs w:val="28"/>
        </w:rPr>
        <w:t>-</w:t>
      </w:r>
      <w:r w:rsidR="002A2A66">
        <w:rPr>
          <w:rFonts w:ascii="Times New Roman" w:hAnsi="Times New Roman" w:cs="Times New Roman"/>
          <w:bCs/>
          <w:sz w:val="28"/>
          <w:szCs w:val="28"/>
        </w:rPr>
        <w:t xml:space="preserve">barred, </w:t>
      </w:r>
      <w:r w:rsidRPr="00A37927">
        <w:rPr>
          <w:rFonts w:ascii="Times New Roman" w:hAnsi="Times New Roman" w:cs="Times New Roman"/>
          <w:bCs/>
          <w:sz w:val="28"/>
          <w:szCs w:val="28"/>
        </w:rPr>
        <w:t xml:space="preserve">that the GGC </w:t>
      </w:r>
      <w:proofErr w:type="gramStart"/>
      <w:r w:rsidR="002A2A66">
        <w:rPr>
          <w:rFonts w:ascii="Times New Roman" w:hAnsi="Times New Roman" w:cs="Times New Roman"/>
          <w:bCs/>
          <w:color w:val="000000" w:themeColor="text1"/>
          <w:sz w:val="28"/>
          <w:szCs w:val="28"/>
        </w:rPr>
        <w:t xml:space="preserve">is in compliance </w:t>
      </w:r>
      <w:r w:rsidRPr="00A37927">
        <w:rPr>
          <w:rFonts w:ascii="Times New Roman" w:hAnsi="Times New Roman" w:cs="Times New Roman"/>
          <w:bCs/>
          <w:sz w:val="28"/>
          <w:szCs w:val="28"/>
        </w:rPr>
        <w:t>with</w:t>
      </w:r>
      <w:proofErr w:type="gramEnd"/>
      <w:r w:rsidRPr="00A37927">
        <w:rPr>
          <w:rFonts w:ascii="Times New Roman" w:hAnsi="Times New Roman" w:cs="Times New Roman"/>
          <w:bCs/>
          <w:sz w:val="28"/>
          <w:szCs w:val="28"/>
        </w:rPr>
        <w:t xml:space="preserve"> its reporting obligations to its members, and that the 2023 Election was run appropriately.</w:t>
      </w:r>
    </w:p>
    <w:p w14:paraId="184276E0" w14:textId="77777777" w:rsidR="00AD1B24" w:rsidRPr="00AD1B24" w:rsidRDefault="00AD1B24" w:rsidP="00AD1B24">
      <w:pPr>
        <w:pStyle w:val="ListParagraph"/>
        <w:spacing w:after="0" w:line="240" w:lineRule="auto"/>
        <w:ind w:left="0"/>
        <w:jc w:val="both"/>
        <w:rPr>
          <w:rFonts w:ascii="Times New Roman" w:hAnsi="Times New Roman" w:cs="Times New Roman"/>
          <w:bCs/>
          <w:sz w:val="28"/>
          <w:szCs w:val="28"/>
        </w:rPr>
      </w:pPr>
    </w:p>
    <w:p w14:paraId="135309C7" w14:textId="5C5388DF" w:rsidR="00AD1B24" w:rsidRDefault="00753EF9" w:rsidP="00AD1B24">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2  </w:t>
      </w:r>
      <w:r w:rsidR="00AD1B24" w:rsidRPr="00AD1B24">
        <w:rPr>
          <w:rFonts w:ascii="Times New Roman" w:hAnsi="Times New Roman" w:cs="Times New Roman"/>
          <w:b/>
          <w:bCs/>
          <w:sz w:val="28"/>
          <w:szCs w:val="28"/>
        </w:rPr>
        <w:t>THE</w:t>
      </w:r>
      <w:proofErr w:type="gramEnd"/>
      <w:r w:rsidR="00AD1B24" w:rsidRPr="00AD1B24">
        <w:rPr>
          <w:rFonts w:ascii="Times New Roman" w:hAnsi="Times New Roman" w:cs="Times New Roman"/>
          <w:b/>
          <w:bCs/>
          <w:sz w:val="28"/>
          <w:szCs w:val="28"/>
        </w:rPr>
        <w:t xml:space="preserve"> PARTIES</w:t>
      </w:r>
    </w:p>
    <w:p w14:paraId="47425551" w14:textId="77777777" w:rsidR="00AD1B24" w:rsidRPr="00AD1B24" w:rsidRDefault="00AD1B24" w:rsidP="00AD1B24">
      <w:pPr>
        <w:pStyle w:val="ListParagraph"/>
        <w:spacing w:after="0" w:line="240" w:lineRule="auto"/>
        <w:ind w:left="0"/>
        <w:jc w:val="both"/>
        <w:rPr>
          <w:rFonts w:ascii="Times New Roman" w:hAnsi="Times New Roman" w:cs="Times New Roman"/>
          <w:b/>
          <w:bCs/>
          <w:sz w:val="28"/>
          <w:szCs w:val="28"/>
        </w:rPr>
      </w:pPr>
    </w:p>
    <w:p w14:paraId="53C96B46" w14:textId="77777777" w:rsidR="00AD1B24" w:rsidRDefault="007D6B74" w:rsidP="00AD1B24">
      <w:pPr>
        <w:pStyle w:val="ListParagraph"/>
        <w:numPr>
          <w:ilvl w:val="0"/>
          <w:numId w:val="1"/>
        </w:numPr>
        <w:spacing w:after="0" w:line="240" w:lineRule="auto"/>
        <w:jc w:val="both"/>
        <w:rPr>
          <w:rFonts w:ascii="Times New Roman" w:hAnsi="Times New Roman" w:cs="Times New Roman"/>
          <w:bCs/>
          <w:sz w:val="28"/>
          <w:szCs w:val="28"/>
        </w:rPr>
      </w:pPr>
      <w:r w:rsidRPr="00AD1B24">
        <w:rPr>
          <w:rFonts w:ascii="Times New Roman" w:hAnsi="Times New Roman" w:cs="Times New Roman"/>
          <w:bCs/>
          <w:sz w:val="28"/>
          <w:szCs w:val="28"/>
        </w:rPr>
        <w:t xml:space="preserve">The GTC is an Indigenous organization established in 1992 under the Gwich’in Comprehensive Land Claim Agreement, dated April 22, 1992 (“GCLCA”), </w:t>
      </w:r>
      <w:proofErr w:type="gramStart"/>
      <w:r w:rsidRPr="00AD1B24">
        <w:rPr>
          <w:rFonts w:ascii="Times New Roman" w:hAnsi="Times New Roman" w:cs="Times New Roman"/>
          <w:bCs/>
          <w:sz w:val="28"/>
          <w:szCs w:val="28"/>
        </w:rPr>
        <w:t>entered into</w:t>
      </w:r>
      <w:proofErr w:type="gramEnd"/>
      <w:r w:rsidRPr="00AD1B24">
        <w:rPr>
          <w:rFonts w:ascii="Times New Roman" w:hAnsi="Times New Roman" w:cs="Times New Roman"/>
          <w:bCs/>
          <w:sz w:val="28"/>
          <w:szCs w:val="28"/>
        </w:rPr>
        <w:t xml:space="preserve"> between the Government of Canada and the Gwich’in as represented by the GTC.  The GCLCA defines who </w:t>
      </w:r>
      <w:proofErr w:type="gramStart"/>
      <w:r w:rsidRPr="00AD1B24">
        <w:rPr>
          <w:rFonts w:ascii="Times New Roman" w:hAnsi="Times New Roman" w:cs="Times New Roman"/>
          <w:bCs/>
          <w:sz w:val="28"/>
          <w:szCs w:val="28"/>
        </w:rPr>
        <w:t>is considered to be</w:t>
      </w:r>
      <w:proofErr w:type="gramEnd"/>
      <w:r w:rsidRPr="00AD1B24">
        <w:rPr>
          <w:rFonts w:ascii="Times New Roman" w:hAnsi="Times New Roman" w:cs="Times New Roman"/>
          <w:bCs/>
          <w:sz w:val="28"/>
          <w:szCs w:val="28"/>
        </w:rPr>
        <w:t xml:space="preserve"> “</w:t>
      </w:r>
      <w:proofErr w:type="spellStart"/>
      <w:r w:rsidRPr="00AD1B24">
        <w:rPr>
          <w:rFonts w:ascii="Times New Roman" w:hAnsi="Times New Roman" w:cs="Times New Roman"/>
          <w:bCs/>
          <w:sz w:val="28"/>
          <w:szCs w:val="28"/>
        </w:rPr>
        <w:t>Gwitch’in</w:t>
      </w:r>
      <w:proofErr w:type="spellEnd"/>
      <w:r w:rsidRPr="00AD1B24">
        <w:rPr>
          <w:rFonts w:ascii="Times New Roman" w:hAnsi="Times New Roman" w:cs="Times New Roman"/>
          <w:bCs/>
          <w:sz w:val="28"/>
          <w:szCs w:val="28"/>
        </w:rPr>
        <w:t xml:space="preserve">” and provides a method of enrolling those who are considered to be </w:t>
      </w:r>
      <w:proofErr w:type="spellStart"/>
      <w:r w:rsidRPr="00AD1B24">
        <w:rPr>
          <w:rFonts w:ascii="Times New Roman" w:hAnsi="Times New Roman" w:cs="Times New Roman"/>
          <w:bCs/>
          <w:sz w:val="28"/>
          <w:szCs w:val="28"/>
        </w:rPr>
        <w:t>Gwitch’in</w:t>
      </w:r>
      <w:proofErr w:type="spellEnd"/>
      <w:r w:rsidRPr="00AD1B24">
        <w:rPr>
          <w:rFonts w:ascii="Times New Roman" w:hAnsi="Times New Roman" w:cs="Times New Roman"/>
          <w:bCs/>
          <w:sz w:val="28"/>
          <w:szCs w:val="28"/>
        </w:rPr>
        <w:t xml:space="preserve">.  Those individuals are called Participants and are entitled to be enrolled on the Enrolment Register.  Notably, benefits provided under the GCLCA are provided to the Participants collectively and no individual participant has a right to land, </w:t>
      </w:r>
      <w:proofErr w:type="gramStart"/>
      <w:r w:rsidRPr="00AD1B24">
        <w:rPr>
          <w:rFonts w:ascii="Times New Roman" w:hAnsi="Times New Roman" w:cs="Times New Roman"/>
          <w:bCs/>
          <w:sz w:val="28"/>
          <w:szCs w:val="28"/>
        </w:rPr>
        <w:t>money</w:t>
      </w:r>
      <w:proofErr w:type="gramEnd"/>
      <w:r w:rsidRPr="00AD1B24">
        <w:rPr>
          <w:rFonts w:ascii="Times New Roman" w:hAnsi="Times New Roman" w:cs="Times New Roman"/>
          <w:bCs/>
          <w:sz w:val="28"/>
          <w:szCs w:val="28"/>
        </w:rPr>
        <w:t xml:space="preserve"> or other benefits unless specifically provided (article 4.8.3).</w:t>
      </w:r>
    </w:p>
    <w:p w14:paraId="3A45D23D" w14:textId="77777777" w:rsidR="00302A6C" w:rsidRDefault="00302A6C" w:rsidP="00302A6C">
      <w:pPr>
        <w:pStyle w:val="ListParagraph"/>
        <w:spacing w:after="0" w:line="240" w:lineRule="auto"/>
        <w:ind w:left="0"/>
        <w:jc w:val="both"/>
        <w:rPr>
          <w:rFonts w:ascii="Times New Roman" w:hAnsi="Times New Roman" w:cs="Times New Roman"/>
          <w:bCs/>
          <w:sz w:val="28"/>
          <w:szCs w:val="28"/>
        </w:rPr>
      </w:pPr>
    </w:p>
    <w:p w14:paraId="65AFE4F0" w14:textId="4B215804" w:rsidR="00302A6C" w:rsidRDefault="007D6B74" w:rsidP="00302A6C">
      <w:pPr>
        <w:pStyle w:val="ListParagraph"/>
        <w:numPr>
          <w:ilvl w:val="0"/>
          <w:numId w:val="1"/>
        </w:numPr>
        <w:spacing w:after="0" w:line="240" w:lineRule="auto"/>
        <w:jc w:val="both"/>
        <w:rPr>
          <w:rFonts w:ascii="Times New Roman" w:hAnsi="Times New Roman" w:cs="Times New Roman"/>
          <w:bCs/>
          <w:sz w:val="28"/>
          <w:szCs w:val="28"/>
        </w:rPr>
      </w:pPr>
      <w:r w:rsidRPr="00AD1B24">
        <w:rPr>
          <w:rFonts w:ascii="Times New Roman" w:hAnsi="Times New Roman" w:cs="Times New Roman"/>
          <w:bCs/>
          <w:sz w:val="28"/>
          <w:szCs w:val="28"/>
        </w:rPr>
        <w:t>The GTC is co</w:t>
      </w:r>
      <w:r w:rsidR="002A2A66" w:rsidRPr="00AD1B24">
        <w:rPr>
          <w:rFonts w:ascii="Times New Roman" w:hAnsi="Times New Roman" w:cs="Times New Roman"/>
          <w:bCs/>
          <w:sz w:val="28"/>
          <w:szCs w:val="28"/>
        </w:rPr>
        <w:t>mprised</w:t>
      </w:r>
      <w:r w:rsidRPr="00AD1B24">
        <w:rPr>
          <w:rFonts w:ascii="Times New Roman" w:hAnsi="Times New Roman" w:cs="Times New Roman"/>
          <w:bCs/>
          <w:sz w:val="28"/>
          <w:szCs w:val="28"/>
        </w:rPr>
        <w:t xml:space="preserve"> of </w:t>
      </w:r>
      <w:proofErr w:type="gramStart"/>
      <w:r w:rsidRPr="00AD1B24">
        <w:rPr>
          <w:rFonts w:ascii="Times New Roman" w:hAnsi="Times New Roman" w:cs="Times New Roman"/>
          <w:bCs/>
          <w:sz w:val="28"/>
          <w:szCs w:val="28"/>
        </w:rPr>
        <w:t>a number of</w:t>
      </w:r>
      <w:proofErr w:type="gramEnd"/>
      <w:r w:rsidRPr="00AD1B24">
        <w:rPr>
          <w:rFonts w:ascii="Times New Roman" w:hAnsi="Times New Roman" w:cs="Times New Roman"/>
          <w:bCs/>
          <w:sz w:val="28"/>
          <w:szCs w:val="28"/>
        </w:rPr>
        <w:t xml:space="preserve"> institutional structures, including four designated Gwich’in organizations (“DGOs”), one DGO in each</w:t>
      </w:r>
      <w:r w:rsidR="002A2A66" w:rsidRPr="00AD1B24">
        <w:rPr>
          <w:rFonts w:ascii="Times New Roman" w:hAnsi="Times New Roman" w:cs="Times New Roman"/>
          <w:bCs/>
          <w:sz w:val="28"/>
          <w:szCs w:val="28"/>
        </w:rPr>
        <w:t xml:space="preserve"> of the four</w:t>
      </w:r>
      <w:r w:rsidRPr="00AD1B24">
        <w:rPr>
          <w:rFonts w:ascii="Times New Roman" w:hAnsi="Times New Roman" w:cs="Times New Roman"/>
          <w:bCs/>
          <w:sz w:val="28"/>
          <w:szCs w:val="28"/>
        </w:rPr>
        <w:t xml:space="preserve"> Gwich’in communi</w:t>
      </w:r>
      <w:r w:rsidR="002A2A66" w:rsidRPr="00AD1B24">
        <w:rPr>
          <w:rFonts w:ascii="Times New Roman" w:hAnsi="Times New Roman" w:cs="Times New Roman"/>
          <w:bCs/>
          <w:sz w:val="28"/>
          <w:szCs w:val="28"/>
        </w:rPr>
        <w:t xml:space="preserve">ties. </w:t>
      </w:r>
      <w:r w:rsidRPr="00AD1B24">
        <w:rPr>
          <w:rFonts w:ascii="Times New Roman" w:hAnsi="Times New Roman" w:cs="Times New Roman"/>
          <w:bCs/>
          <w:sz w:val="28"/>
          <w:szCs w:val="28"/>
        </w:rPr>
        <w:t xml:space="preserve"> </w:t>
      </w:r>
      <w:r w:rsidR="002A2A66" w:rsidRPr="00AD1B24">
        <w:rPr>
          <w:rFonts w:ascii="Times New Roman" w:hAnsi="Times New Roman" w:cs="Times New Roman"/>
          <w:bCs/>
          <w:sz w:val="28"/>
          <w:szCs w:val="28"/>
        </w:rPr>
        <w:t xml:space="preserve">The </w:t>
      </w:r>
      <w:r w:rsidRPr="00AD1B24">
        <w:rPr>
          <w:rFonts w:ascii="Times New Roman" w:hAnsi="Times New Roman" w:cs="Times New Roman"/>
          <w:bCs/>
          <w:sz w:val="28"/>
          <w:szCs w:val="28"/>
        </w:rPr>
        <w:t xml:space="preserve">DGOs represent the interests of the Gwich’in Participants in the GCLCA.  </w:t>
      </w:r>
      <w:r w:rsidR="002A2A66" w:rsidRPr="00AD1B24">
        <w:rPr>
          <w:rFonts w:ascii="Times New Roman" w:hAnsi="Times New Roman" w:cs="Times New Roman"/>
          <w:bCs/>
          <w:sz w:val="28"/>
          <w:szCs w:val="28"/>
        </w:rPr>
        <w:t xml:space="preserve">The GCLCA </w:t>
      </w:r>
      <w:r w:rsidRPr="00AD1B24">
        <w:rPr>
          <w:rFonts w:ascii="Times New Roman" w:hAnsi="Times New Roman" w:cs="Times New Roman"/>
          <w:bCs/>
          <w:sz w:val="28"/>
          <w:szCs w:val="28"/>
        </w:rPr>
        <w:t xml:space="preserve">provides that each DGO shall be open to membership by all </w:t>
      </w:r>
      <w:r w:rsidR="002A2A66" w:rsidRPr="00AD1B24">
        <w:rPr>
          <w:rFonts w:ascii="Times New Roman" w:hAnsi="Times New Roman" w:cs="Times New Roman"/>
          <w:bCs/>
          <w:sz w:val="28"/>
          <w:szCs w:val="28"/>
        </w:rPr>
        <w:t>P</w:t>
      </w:r>
      <w:r w:rsidRPr="00AD1B24">
        <w:rPr>
          <w:rFonts w:ascii="Times New Roman" w:hAnsi="Times New Roman" w:cs="Times New Roman"/>
          <w:bCs/>
          <w:sz w:val="28"/>
          <w:szCs w:val="28"/>
        </w:rPr>
        <w:t>articipants who are not minors.  Each DGO elects a president and director from its enrolled membership.</w:t>
      </w:r>
    </w:p>
    <w:p w14:paraId="27EEC1E0" w14:textId="77777777" w:rsidR="00302A6C" w:rsidRPr="00302A6C" w:rsidRDefault="00302A6C" w:rsidP="00302A6C">
      <w:pPr>
        <w:pStyle w:val="ListParagraph"/>
        <w:rPr>
          <w:rFonts w:ascii="Times New Roman" w:hAnsi="Times New Roman" w:cs="Times New Roman"/>
          <w:bCs/>
          <w:sz w:val="28"/>
          <w:szCs w:val="28"/>
        </w:rPr>
      </w:pPr>
    </w:p>
    <w:p w14:paraId="2B5C4DC7" w14:textId="77777777" w:rsidR="00302A6C" w:rsidRDefault="007D6B74" w:rsidP="00302A6C">
      <w:pPr>
        <w:pStyle w:val="ListParagraph"/>
        <w:numPr>
          <w:ilvl w:val="0"/>
          <w:numId w:val="1"/>
        </w:numPr>
        <w:spacing w:after="0" w:line="240" w:lineRule="auto"/>
        <w:jc w:val="both"/>
        <w:rPr>
          <w:rFonts w:ascii="Times New Roman" w:hAnsi="Times New Roman" w:cs="Times New Roman"/>
          <w:bCs/>
          <w:sz w:val="28"/>
          <w:szCs w:val="28"/>
        </w:rPr>
      </w:pPr>
      <w:r w:rsidRPr="00302A6C">
        <w:rPr>
          <w:rFonts w:ascii="Times New Roman" w:hAnsi="Times New Roman" w:cs="Times New Roman"/>
          <w:bCs/>
          <w:sz w:val="28"/>
          <w:szCs w:val="28"/>
        </w:rPr>
        <w:t xml:space="preserve">The GGC is one of the four DGOs and represent the interests of the Participants in the community of </w:t>
      </w:r>
      <w:proofErr w:type="spellStart"/>
      <w:r w:rsidRPr="00302A6C">
        <w:rPr>
          <w:rFonts w:ascii="Times New Roman" w:hAnsi="Times New Roman" w:cs="Times New Roman"/>
          <w:bCs/>
          <w:sz w:val="28"/>
          <w:szCs w:val="28"/>
        </w:rPr>
        <w:t>Tsiigehtchic</w:t>
      </w:r>
      <w:proofErr w:type="spellEnd"/>
      <w:r w:rsidRPr="00302A6C">
        <w:rPr>
          <w:rFonts w:ascii="Times New Roman" w:hAnsi="Times New Roman" w:cs="Times New Roman"/>
          <w:bCs/>
          <w:sz w:val="28"/>
          <w:szCs w:val="28"/>
        </w:rPr>
        <w:t>.</w:t>
      </w:r>
    </w:p>
    <w:p w14:paraId="0F208391" w14:textId="77777777" w:rsidR="00302A6C" w:rsidRPr="00302A6C" w:rsidRDefault="00302A6C" w:rsidP="00302A6C">
      <w:pPr>
        <w:pStyle w:val="ListParagraph"/>
        <w:rPr>
          <w:rFonts w:ascii="Times New Roman" w:hAnsi="Times New Roman" w:cs="Times New Roman"/>
          <w:bCs/>
          <w:sz w:val="28"/>
          <w:szCs w:val="28"/>
        </w:rPr>
      </w:pPr>
    </w:p>
    <w:p w14:paraId="5E905778" w14:textId="77777777" w:rsidR="00302A6C" w:rsidRDefault="007D6B74" w:rsidP="00302A6C">
      <w:pPr>
        <w:pStyle w:val="ListParagraph"/>
        <w:numPr>
          <w:ilvl w:val="0"/>
          <w:numId w:val="1"/>
        </w:numPr>
        <w:spacing w:after="0" w:line="240" w:lineRule="auto"/>
        <w:jc w:val="both"/>
        <w:rPr>
          <w:rFonts w:ascii="Times New Roman" w:hAnsi="Times New Roman" w:cs="Times New Roman"/>
          <w:bCs/>
          <w:sz w:val="28"/>
          <w:szCs w:val="28"/>
        </w:rPr>
      </w:pPr>
      <w:r w:rsidRPr="00302A6C">
        <w:rPr>
          <w:rFonts w:ascii="Times New Roman" w:hAnsi="Times New Roman" w:cs="Times New Roman"/>
          <w:bCs/>
          <w:sz w:val="28"/>
          <w:szCs w:val="28"/>
        </w:rPr>
        <w:lastRenderedPageBreak/>
        <w:t xml:space="preserve">Both the GTC and the GGC are federally incorporated under, and must comply with, the </w:t>
      </w:r>
      <w:r w:rsidRPr="00302A6C">
        <w:rPr>
          <w:rFonts w:ascii="Times New Roman" w:hAnsi="Times New Roman" w:cs="Times New Roman"/>
          <w:bCs/>
          <w:i/>
          <w:iCs/>
          <w:sz w:val="28"/>
          <w:szCs w:val="28"/>
        </w:rPr>
        <w:t>Canada Not-for-Profit Corporations Act</w:t>
      </w:r>
      <w:r w:rsidRPr="00302A6C">
        <w:rPr>
          <w:rFonts w:ascii="Times New Roman" w:hAnsi="Times New Roman" w:cs="Times New Roman"/>
          <w:bCs/>
          <w:sz w:val="28"/>
          <w:szCs w:val="28"/>
        </w:rPr>
        <w:t>, SC 2009, c 23 (“</w:t>
      </w:r>
      <w:r w:rsidRPr="00302A6C">
        <w:rPr>
          <w:rFonts w:ascii="Times New Roman" w:hAnsi="Times New Roman" w:cs="Times New Roman"/>
          <w:bCs/>
          <w:i/>
          <w:iCs/>
          <w:sz w:val="28"/>
          <w:szCs w:val="28"/>
        </w:rPr>
        <w:t>NFP Act</w:t>
      </w:r>
      <w:r w:rsidRPr="00302A6C">
        <w:rPr>
          <w:rFonts w:ascii="Times New Roman" w:hAnsi="Times New Roman" w:cs="Times New Roman"/>
          <w:bCs/>
          <w:sz w:val="28"/>
          <w:szCs w:val="28"/>
        </w:rPr>
        <w:t>”).</w:t>
      </w:r>
    </w:p>
    <w:p w14:paraId="6B29392E" w14:textId="77777777" w:rsidR="002B41C7" w:rsidRDefault="002B41C7" w:rsidP="00302A6C">
      <w:pPr>
        <w:pStyle w:val="ListParagraph"/>
        <w:spacing w:after="0" w:line="240" w:lineRule="auto"/>
        <w:ind w:left="0"/>
        <w:jc w:val="both"/>
        <w:rPr>
          <w:rFonts w:ascii="Times New Roman" w:hAnsi="Times New Roman" w:cs="Times New Roman"/>
          <w:b/>
          <w:bCs/>
          <w:sz w:val="28"/>
          <w:szCs w:val="28"/>
        </w:rPr>
      </w:pPr>
    </w:p>
    <w:p w14:paraId="58AAC3C0" w14:textId="29EE8E6C" w:rsidR="00302A6C" w:rsidRDefault="00753EF9" w:rsidP="00302A6C">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3  </w:t>
      </w:r>
      <w:r w:rsidR="00302A6C" w:rsidRPr="00302A6C">
        <w:rPr>
          <w:rFonts w:ascii="Times New Roman" w:hAnsi="Times New Roman" w:cs="Times New Roman"/>
          <w:b/>
          <w:bCs/>
          <w:sz w:val="28"/>
          <w:szCs w:val="28"/>
        </w:rPr>
        <w:t>FACTS</w:t>
      </w:r>
      <w:proofErr w:type="gramEnd"/>
    </w:p>
    <w:p w14:paraId="42EBAC9D" w14:textId="77777777" w:rsidR="00302A6C" w:rsidRPr="00302A6C" w:rsidRDefault="00302A6C" w:rsidP="00302A6C">
      <w:pPr>
        <w:pStyle w:val="ListParagraph"/>
        <w:spacing w:after="0" w:line="240" w:lineRule="auto"/>
        <w:ind w:left="0"/>
        <w:jc w:val="both"/>
        <w:rPr>
          <w:rFonts w:ascii="Times New Roman" w:hAnsi="Times New Roman" w:cs="Times New Roman"/>
          <w:b/>
          <w:bCs/>
          <w:sz w:val="28"/>
          <w:szCs w:val="28"/>
        </w:rPr>
      </w:pPr>
    </w:p>
    <w:p w14:paraId="11AA9242" w14:textId="77777777"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302A6C">
        <w:rPr>
          <w:rFonts w:ascii="Times New Roman" w:hAnsi="Times New Roman" w:cs="Times New Roman"/>
          <w:bCs/>
          <w:sz w:val="28"/>
          <w:szCs w:val="28"/>
        </w:rPr>
        <w:t>The Applicants filed eight affidavits, namely:</w:t>
      </w:r>
    </w:p>
    <w:p w14:paraId="07EC6B62" w14:textId="77777777" w:rsidR="00524842" w:rsidRDefault="00524842" w:rsidP="00524842">
      <w:pPr>
        <w:spacing w:after="0" w:line="240" w:lineRule="auto"/>
        <w:jc w:val="both"/>
        <w:rPr>
          <w:rFonts w:ascii="Times New Roman" w:hAnsi="Times New Roman" w:cs="Times New Roman"/>
          <w:bCs/>
          <w:sz w:val="28"/>
          <w:szCs w:val="28"/>
        </w:rPr>
      </w:pPr>
    </w:p>
    <w:p w14:paraId="08A81469" w14:textId="593A7EC6" w:rsidR="00524842" w:rsidRPr="00B03410"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B03410">
        <w:rPr>
          <w:rFonts w:ascii="Times New Roman" w:hAnsi="Times New Roman" w:cs="Times New Roman"/>
          <w:bCs/>
          <w:sz w:val="28"/>
          <w:szCs w:val="28"/>
        </w:rPr>
        <w:t xml:space="preserve">the affidavit of the </w:t>
      </w:r>
      <w:r>
        <w:rPr>
          <w:rFonts w:ascii="Times New Roman" w:hAnsi="Times New Roman" w:cs="Times New Roman"/>
          <w:bCs/>
          <w:sz w:val="28"/>
          <w:szCs w:val="28"/>
        </w:rPr>
        <w:t xml:space="preserve">then </w:t>
      </w:r>
      <w:r w:rsidRPr="00B03410">
        <w:rPr>
          <w:rFonts w:ascii="Times New Roman" w:hAnsi="Times New Roman" w:cs="Times New Roman"/>
          <w:bCs/>
          <w:sz w:val="28"/>
          <w:szCs w:val="28"/>
        </w:rPr>
        <w:t xml:space="preserve">Grand Chief of the GTC, Ken </w:t>
      </w:r>
      <w:proofErr w:type="spellStart"/>
      <w:r w:rsidRPr="00B03410">
        <w:rPr>
          <w:rFonts w:ascii="Times New Roman" w:hAnsi="Times New Roman" w:cs="Times New Roman"/>
          <w:bCs/>
          <w:sz w:val="28"/>
          <w:szCs w:val="28"/>
        </w:rPr>
        <w:t>Kyikavichik</w:t>
      </w:r>
      <w:proofErr w:type="spellEnd"/>
      <w:r w:rsidRPr="00B03410">
        <w:rPr>
          <w:rFonts w:ascii="Times New Roman" w:hAnsi="Times New Roman" w:cs="Times New Roman"/>
          <w:bCs/>
          <w:sz w:val="28"/>
          <w:szCs w:val="28"/>
        </w:rPr>
        <w:t xml:space="preserve">, sworn June 2, 2023, </w:t>
      </w:r>
    </w:p>
    <w:p w14:paraId="3323C095"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affidavit of James Andre, sworn July 4, 2023, t</w:t>
      </w:r>
    </w:p>
    <w:p w14:paraId="7D9FF60F"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affidavit of Phyllis Andre, sworn July 13, 2023, </w:t>
      </w:r>
    </w:p>
    <w:p w14:paraId="7CAF86CC"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affidavit of John Norbert, sworn July 4, 2023, </w:t>
      </w:r>
    </w:p>
    <w:p w14:paraId="74D328EE"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affidavit of Alison Cardinal, sworn July 13, 2023, </w:t>
      </w:r>
    </w:p>
    <w:p w14:paraId="63D63728"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affidavit of Peter Ross, sworn July 7, </w:t>
      </w:r>
      <w:proofErr w:type="gramStart"/>
      <w:r w:rsidRPr="007D6B74">
        <w:rPr>
          <w:rFonts w:ascii="Times New Roman" w:hAnsi="Times New Roman" w:cs="Times New Roman"/>
          <w:bCs/>
          <w:sz w:val="28"/>
          <w:szCs w:val="28"/>
        </w:rPr>
        <w:t>2023;</w:t>
      </w:r>
      <w:proofErr w:type="gramEnd"/>
      <w:r w:rsidRPr="007D6B74">
        <w:rPr>
          <w:rFonts w:ascii="Times New Roman" w:hAnsi="Times New Roman" w:cs="Times New Roman"/>
          <w:bCs/>
          <w:sz w:val="28"/>
          <w:szCs w:val="28"/>
        </w:rPr>
        <w:t xml:space="preserve"> </w:t>
      </w:r>
    </w:p>
    <w:p w14:paraId="2C0EEDBF"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affidavit of Russell Andre, sworn June 13, 2023; and </w:t>
      </w:r>
    </w:p>
    <w:p w14:paraId="53C387A9" w14:textId="77777777" w:rsidR="00524842" w:rsidRPr="007D6B74" w:rsidRDefault="00524842" w:rsidP="00524842">
      <w:pPr>
        <w:pStyle w:val="ListParagraph"/>
        <w:numPr>
          <w:ilvl w:val="1"/>
          <w:numId w:val="32"/>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affidavit of Jensen </w:t>
      </w:r>
      <w:r>
        <w:rPr>
          <w:rFonts w:ascii="Times New Roman" w:hAnsi="Times New Roman" w:cs="Times New Roman"/>
          <w:bCs/>
          <w:sz w:val="28"/>
          <w:szCs w:val="28"/>
        </w:rPr>
        <w:t xml:space="preserve">Thibault, sworn November 15, 2023. </w:t>
      </w:r>
    </w:p>
    <w:p w14:paraId="1FC2A106" w14:textId="77777777" w:rsidR="00524842" w:rsidRPr="00524842" w:rsidRDefault="00524842" w:rsidP="00524842">
      <w:pPr>
        <w:spacing w:after="0" w:line="240" w:lineRule="auto"/>
        <w:jc w:val="both"/>
        <w:rPr>
          <w:rFonts w:ascii="Times New Roman" w:hAnsi="Times New Roman" w:cs="Times New Roman"/>
          <w:bCs/>
          <w:sz w:val="28"/>
          <w:szCs w:val="28"/>
        </w:rPr>
      </w:pPr>
    </w:p>
    <w:p w14:paraId="55A679F0" w14:textId="77777777"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The Respondents filed two affidavits, namely:</w:t>
      </w:r>
    </w:p>
    <w:p w14:paraId="292A4898" w14:textId="77777777" w:rsidR="00524842" w:rsidRDefault="00524842" w:rsidP="00524842">
      <w:pPr>
        <w:pStyle w:val="ListParagraph"/>
        <w:spacing w:after="0" w:line="240" w:lineRule="auto"/>
        <w:ind w:left="0"/>
        <w:jc w:val="both"/>
        <w:rPr>
          <w:rFonts w:ascii="Times New Roman" w:hAnsi="Times New Roman" w:cs="Times New Roman"/>
          <w:bCs/>
          <w:sz w:val="28"/>
          <w:szCs w:val="28"/>
        </w:rPr>
      </w:pPr>
    </w:p>
    <w:p w14:paraId="386FD5E9" w14:textId="6E2747BE" w:rsidR="00524842" w:rsidRPr="00524842" w:rsidRDefault="00524842" w:rsidP="00524842">
      <w:pPr>
        <w:pStyle w:val="ListParagraph"/>
        <w:numPr>
          <w:ilvl w:val="1"/>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the affidavit of Phoebe </w:t>
      </w:r>
      <w:proofErr w:type="spellStart"/>
      <w:r w:rsidRPr="00524842">
        <w:rPr>
          <w:rFonts w:ascii="Times New Roman" w:hAnsi="Times New Roman" w:cs="Times New Roman"/>
          <w:bCs/>
          <w:sz w:val="28"/>
          <w:szCs w:val="28"/>
        </w:rPr>
        <w:t>Arey</w:t>
      </w:r>
      <w:proofErr w:type="spellEnd"/>
      <w:r w:rsidRPr="00524842">
        <w:rPr>
          <w:rFonts w:ascii="Times New Roman" w:hAnsi="Times New Roman" w:cs="Times New Roman"/>
          <w:bCs/>
          <w:sz w:val="28"/>
          <w:szCs w:val="28"/>
        </w:rPr>
        <w:t xml:space="preserve">, Deputy Returning Officer, sworn September 19, 2023; and </w:t>
      </w:r>
    </w:p>
    <w:p w14:paraId="356E1380" w14:textId="73F8450C" w:rsidR="00524842" w:rsidRPr="00524842" w:rsidRDefault="00524842" w:rsidP="00524842">
      <w:pPr>
        <w:pStyle w:val="ListParagraph"/>
        <w:numPr>
          <w:ilvl w:val="1"/>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the affidavit of Mavis Clark, President of the GGC, sworn September 19, 2023. </w:t>
      </w:r>
    </w:p>
    <w:p w14:paraId="76B27CEF" w14:textId="77777777" w:rsidR="00524842" w:rsidRDefault="00524842" w:rsidP="00524842">
      <w:pPr>
        <w:pStyle w:val="ListParagraph"/>
        <w:spacing w:after="0" w:line="240" w:lineRule="auto"/>
        <w:ind w:left="0"/>
        <w:jc w:val="both"/>
        <w:rPr>
          <w:rFonts w:ascii="Times New Roman" w:hAnsi="Times New Roman" w:cs="Times New Roman"/>
          <w:bCs/>
          <w:sz w:val="28"/>
          <w:szCs w:val="28"/>
        </w:rPr>
      </w:pPr>
    </w:p>
    <w:p w14:paraId="72E9D39C" w14:textId="77777777"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Ken </w:t>
      </w:r>
      <w:proofErr w:type="spellStart"/>
      <w:r w:rsidRPr="00524842">
        <w:rPr>
          <w:rFonts w:ascii="Times New Roman" w:hAnsi="Times New Roman" w:cs="Times New Roman"/>
          <w:bCs/>
          <w:sz w:val="28"/>
          <w:szCs w:val="28"/>
        </w:rPr>
        <w:t>Kyikavichik</w:t>
      </w:r>
      <w:proofErr w:type="spellEnd"/>
      <w:r w:rsidRPr="00524842">
        <w:rPr>
          <w:rFonts w:ascii="Times New Roman" w:hAnsi="Times New Roman" w:cs="Times New Roman"/>
          <w:bCs/>
          <w:sz w:val="28"/>
          <w:szCs w:val="28"/>
        </w:rPr>
        <w:t xml:space="preserve">, Russell Andre, Phoebe </w:t>
      </w:r>
      <w:proofErr w:type="spellStart"/>
      <w:r w:rsidRPr="00524842">
        <w:rPr>
          <w:rFonts w:ascii="Times New Roman" w:hAnsi="Times New Roman" w:cs="Times New Roman"/>
          <w:bCs/>
          <w:sz w:val="28"/>
          <w:szCs w:val="28"/>
        </w:rPr>
        <w:t>Arey</w:t>
      </w:r>
      <w:proofErr w:type="spellEnd"/>
      <w:r w:rsidRPr="00524842">
        <w:rPr>
          <w:rFonts w:ascii="Times New Roman" w:hAnsi="Times New Roman" w:cs="Times New Roman"/>
          <w:bCs/>
          <w:sz w:val="28"/>
          <w:szCs w:val="28"/>
        </w:rPr>
        <w:t xml:space="preserve"> and Mavis Clark were cross</w:t>
      </w:r>
      <w:r w:rsidR="009F2434" w:rsidRPr="00524842">
        <w:rPr>
          <w:rFonts w:ascii="Times New Roman" w:hAnsi="Times New Roman" w:cs="Times New Roman"/>
          <w:bCs/>
          <w:sz w:val="28"/>
          <w:szCs w:val="28"/>
        </w:rPr>
        <w:t>-</w:t>
      </w:r>
      <w:r w:rsidRPr="00524842">
        <w:rPr>
          <w:rFonts w:ascii="Times New Roman" w:hAnsi="Times New Roman" w:cs="Times New Roman"/>
          <w:bCs/>
          <w:sz w:val="28"/>
          <w:szCs w:val="28"/>
        </w:rPr>
        <w:t xml:space="preserve"> examined on their affidavits.</w:t>
      </w:r>
    </w:p>
    <w:p w14:paraId="213A39C8" w14:textId="77777777" w:rsidR="00524842" w:rsidRDefault="00524842" w:rsidP="00524842">
      <w:pPr>
        <w:pStyle w:val="ListParagraph"/>
        <w:spacing w:after="0" w:line="240" w:lineRule="auto"/>
        <w:ind w:left="0"/>
        <w:jc w:val="both"/>
        <w:rPr>
          <w:rFonts w:ascii="Times New Roman" w:hAnsi="Times New Roman" w:cs="Times New Roman"/>
          <w:bCs/>
          <w:sz w:val="28"/>
          <w:szCs w:val="28"/>
        </w:rPr>
      </w:pPr>
    </w:p>
    <w:p w14:paraId="6FAFF6A1" w14:textId="77777777"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Neither party sought leave to adduce further evidence at the hearing.</w:t>
      </w:r>
    </w:p>
    <w:p w14:paraId="4C95843C" w14:textId="77777777" w:rsidR="00524842" w:rsidRPr="00524842" w:rsidRDefault="00524842" w:rsidP="00524842">
      <w:pPr>
        <w:pStyle w:val="ListParagraph"/>
        <w:rPr>
          <w:rFonts w:ascii="Times New Roman" w:hAnsi="Times New Roman" w:cs="Times New Roman"/>
          <w:bCs/>
          <w:sz w:val="28"/>
          <w:szCs w:val="28"/>
        </w:rPr>
      </w:pPr>
    </w:p>
    <w:p w14:paraId="3460D841" w14:textId="37E00D54"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The governance of GGC, such as the holding of assemblies, special assemblies, the role of the board of directors, the structure of committees, to name only a few</w:t>
      </w:r>
      <w:r w:rsidR="00B9587F">
        <w:rPr>
          <w:rFonts w:ascii="Times New Roman" w:hAnsi="Times New Roman" w:cs="Times New Roman"/>
          <w:bCs/>
          <w:sz w:val="28"/>
          <w:szCs w:val="28"/>
        </w:rPr>
        <w:t xml:space="preserve"> governance activities</w:t>
      </w:r>
      <w:r w:rsidRPr="00524842">
        <w:rPr>
          <w:rFonts w:ascii="Times New Roman" w:hAnsi="Times New Roman" w:cs="Times New Roman"/>
          <w:bCs/>
          <w:sz w:val="28"/>
          <w:szCs w:val="28"/>
        </w:rPr>
        <w:t xml:space="preserve">, is set out in By-Law No. 1 (Governance) enacted on August 11, </w:t>
      </w:r>
      <w:proofErr w:type="gramStart"/>
      <w:r w:rsidRPr="00524842">
        <w:rPr>
          <w:rFonts w:ascii="Times New Roman" w:hAnsi="Times New Roman" w:cs="Times New Roman"/>
          <w:bCs/>
          <w:sz w:val="28"/>
          <w:szCs w:val="28"/>
        </w:rPr>
        <w:t>2018</w:t>
      </w:r>
      <w:proofErr w:type="gramEnd"/>
      <w:r w:rsidRPr="00524842">
        <w:rPr>
          <w:rFonts w:ascii="Times New Roman" w:hAnsi="Times New Roman" w:cs="Times New Roman"/>
          <w:bCs/>
          <w:sz w:val="28"/>
          <w:szCs w:val="28"/>
        </w:rPr>
        <w:t xml:space="preserve"> and amended on August 23, 2019</w:t>
      </w:r>
      <w:r w:rsidR="009F2434" w:rsidRPr="00524842">
        <w:rPr>
          <w:rFonts w:ascii="Times New Roman" w:hAnsi="Times New Roman" w:cs="Times New Roman"/>
          <w:bCs/>
          <w:sz w:val="28"/>
          <w:szCs w:val="28"/>
        </w:rPr>
        <w:t xml:space="preserve"> (GGC By-Law No.1).  GGC By</w:t>
      </w:r>
      <w:r w:rsidRPr="00524842">
        <w:rPr>
          <w:rFonts w:ascii="Times New Roman" w:hAnsi="Times New Roman" w:cs="Times New Roman"/>
          <w:bCs/>
          <w:sz w:val="28"/>
          <w:szCs w:val="28"/>
        </w:rPr>
        <w:t>-Law No. 1 appends and incorporates an Election Policy</w:t>
      </w:r>
      <w:r w:rsidR="0089073E" w:rsidRPr="00524842">
        <w:rPr>
          <w:rFonts w:ascii="Times New Roman" w:hAnsi="Times New Roman" w:cs="Times New Roman"/>
          <w:bCs/>
          <w:sz w:val="28"/>
          <w:szCs w:val="28"/>
        </w:rPr>
        <w:t xml:space="preserve"> which contains rules </w:t>
      </w:r>
      <w:r w:rsidR="001A0FA7" w:rsidRPr="00524842">
        <w:rPr>
          <w:rFonts w:ascii="Times New Roman" w:hAnsi="Times New Roman" w:cs="Times New Roman"/>
          <w:bCs/>
          <w:sz w:val="28"/>
          <w:szCs w:val="28"/>
        </w:rPr>
        <w:t>governing the conduct of elections.</w:t>
      </w:r>
    </w:p>
    <w:p w14:paraId="0254F575" w14:textId="77777777" w:rsidR="00524842" w:rsidRPr="00524842" w:rsidRDefault="00524842" w:rsidP="00524842">
      <w:pPr>
        <w:pStyle w:val="ListParagraph"/>
        <w:rPr>
          <w:rFonts w:ascii="Times New Roman" w:hAnsi="Times New Roman" w:cs="Times New Roman"/>
          <w:bCs/>
          <w:sz w:val="28"/>
          <w:szCs w:val="28"/>
        </w:rPr>
      </w:pPr>
    </w:p>
    <w:p w14:paraId="43B45E6A" w14:textId="341E4C4B" w:rsidR="00524842" w:rsidRDefault="009F243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As will be further discussed below, there was some confusion on the facts as to what by-law governed the conduct of the 2023 Election as there had been attempts </w:t>
      </w:r>
      <w:r w:rsidRPr="00524842">
        <w:rPr>
          <w:rFonts w:ascii="Times New Roman" w:hAnsi="Times New Roman" w:cs="Times New Roman"/>
          <w:bCs/>
          <w:sz w:val="28"/>
          <w:szCs w:val="28"/>
        </w:rPr>
        <w:lastRenderedPageBreak/>
        <w:t>to introduce and pass a new by-law</w:t>
      </w:r>
      <w:r w:rsidR="002E0A3C" w:rsidRPr="00524842">
        <w:rPr>
          <w:rFonts w:ascii="Times New Roman" w:hAnsi="Times New Roman" w:cs="Times New Roman"/>
          <w:bCs/>
          <w:sz w:val="28"/>
          <w:szCs w:val="28"/>
        </w:rPr>
        <w:t xml:space="preserve"> in 2022.  Nonetheless, all parties </w:t>
      </w:r>
      <w:proofErr w:type="gramStart"/>
      <w:r w:rsidR="002E0A3C" w:rsidRPr="00524842">
        <w:rPr>
          <w:rFonts w:ascii="Times New Roman" w:hAnsi="Times New Roman" w:cs="Times New Roman"/>
          <w:bCs/>
          <w:sz w:val="28"/>
          <w:szCs w:val="28"/>
        </w:rPr>
        <w:t>are in agreement</w:t>
      </w:r>
      <w:proofErr w:type="gramEnd"/>
      <w:r w:rsidR="002E0A3C" w:rsidRPr="00524842">
        <w:rPr>
          <w:rFonts w:ascii="Times New Roman" w:hAnsi="Times New Roman" w:cs="Times New Roman"/>
          <w:bCs/>
          <w:sz w:val="28"/>
          <w:szCs w:val="28"/>
        </w:rPr>
        <w:t xml:space="preserve"> that GGC By-Law No. 1, passed in 2018 and amended in 2019, was the governing by-law at all material times.</w:t>
      </w:r>
    </w:p>
    <w:p w14:paraId="7996D575" w14:textId="77777777" w:rsidR="00524842" w:rsidRPr="00524842" w:rsidRDefault="00524842" w:rsidP="00524842">
      <w:pPr>
        <w:pStyle w:val="ListParagraph"/>
        <w:rPr>
          <w:rFonts w:ascii="Times New Roman" w:hAnsi="Times New Roman" w:cs="Times New Roman"/>
          <w:bCs/>
          <w:sz w:val="28"/>
          <w:szCs w:val="28"/>
        </w:rPr>
      </w:pPr>
    </w:p>
    <w:p w14:paraId="2FB673F8" w14:textId="4C6BCFDE"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The dispute between the parties began in approximately 2020</w:t>
      </w:r>
      <w:r w:rsidR="002E0A3C" w:rsidRPr="00524842">
        <w:rPr>
          <w:rFonts w:ascii="Times New Roman" w:hAnsi="Times New Roman" w:cs="Times New Roman"/>
          <w:bCs/>
          <w:sz w:val="28"/>
          <w:szCs w:val="28"/>
        </w:rPr>
        <w:t xml:space="preserve">.  On October 15, 2020, </w:t>
      </w:r>
      <w:r w:rsidRPr="00524842">
        <w:rPr>
          <w:rFonts w:ascii="Times New Roman" w:hAnsi="Times New Roman" w:cs="Times New Roman"/>
          <w:bCs/>
          <w:sz w:val="28"/>
          <w:szCs w:val="28"/>
        </w:rPr>
        <w:t xml:space="preserve">the </w:t>
      </w:r>
      <w:r w:rsidR="0020730B" w:rsidRPr="00524842">
        <w:rPr>
          <w:rFonts w:ascii="Times New Roman" w:hAnsi="Times New Roman" w:cs="Times New Roman"/>
          <w:bCs/>
          <w:sz w:val="28"/>
          <w:szCs w:val="28"/>
        </w:rPr>
        <w:t xml:space="preserve">then </w:t>
      </w:r>
      <w:r w:rsidRPr="00524842">
        <w:rPr>
          <w:rFonts w:ascii="Times New Roman" w:hAnsi="Times New Roman" w:cs="Times New Roman"/>
          <w:bCs/>
          <w:sz w:val="28"/>
          <w:szCs w:val="28"/>
        </w:rPr>
        <w:t xml:space="preserve">Grand Chief of the GTC, Ken </w:t>
      </w:r>
      <w:proofErr w:type="spellStart"/>
      <w:r w:rsidRPr="00524842">
        <w:rPr>
          <w:rFonts w:ascii="Times New Roman" w:hAnsi="Times New Roman" w:cs="Times New Roman"/>
          <w:bCs/>
          <w:sz w:val="28"/>
          <w:szCs w:val="28"/>
        </w:rPr>
        <w:t>Kyikavichik</w:t>
      </w:r>
      <w:proofErr w:type="spellEnd"/>
      <w:r w:rsidRPr="00524842">
        <w:rPr>
          <w:rFonts w:ascii="Times New Roman" w:hAnsi="Times New Roman" w:cs="Times New Roman"/>
          <w:bCs/>
          <w:sz w:val="28"/>
          <w:szCs w:val="28"/>
        </w:rPr>
        <w:t>,</w:t>
      </w:r>
      <w:r w:rsidR="002E0A3C" w:rsidRPr="00524842">
        <w:rPr>
          <w:rFonts w:ascii="Times New Roman" w:hAnsi="Times New Roman" w:cs="Times New Roman"/>
          <w:bCs/>
          <w:sz w:val="28"/>
          <w:szCs w:val="28"/>
        </w:rPr>
        <w:t xml:space="preserve"> wrote to the GGC President and Directors expressing concerns with respect to the financial management of the GGC.  </w:t>
      </w:r>
      <w:proofErr w:type="gramStart"/>
      <w:r w:rsidR="002E0A3C" w:rsidRPr="00524842">
        <w:rPr>
          <w:rFonts w:ascii="Times New Roman" w:hAnsi="Times New Roman" w:cs="Times New Roman"/>
          <w:bCs/>
          <w:sz w:val="28"/>
          <w:szCs w:val="28"/>
        </w:rPr>
        <w:t xml:space="preserve">In particular, Mr. </w:t>
      </w:r>
      <w:proofErr w:type="spellStart"/>
      <w:r w:rsidR="002E0A3C" w:rsidRPr="00524842">
        <w:rPr>
          <w:rFonts w:ascii="Times New Roman" w:hAnsi="Times New Roman" w:cs="Times New Roman"/>
          <w:bCs/>
          <w:sz w:val="28"/>
          <w:szCs w:val="28"/>
        </w:rPr>
        <w:t>Kyikavichik</w:t>
      </w:r>
      <w:proofErr w:type="spellEnd"/>
      <w:proofErr w:type="gramEnd"/>
      <w:r w:rsidR="002E0A3C" w:rsidRPr="00524842">
        <w:rPr>
          <w:rFonts w:ascii="Times New Roman" w:hAnsi="Times New Roman" w:cs="Times New Roman"/>
          <w:bCs/>
          <w:sz w:val="28"/>
          <w:szCs w:val="28"/>
        </w:rPr>
        <w:t xml:space="preserve"> </w:t>
      </w:r>
      <w:r w:rsidRPr="00524842">
        <w:rPr>
          <w:rFonts w:ascii="Times New Roman" w:hAnsi="Times New Roman" w:cs="Times New Roman"/>
          <w:bCs/>
          <w:sz w:val="28"/>
          <w:szCs w:val="28"/>
        </w:rPr>
        <w:t>expressed a concern that the GGC had allegedly failed to complete financial audits and financial reporting since 2017.  Additionally, it was alleged that the GGC had changed auditors without the approval of its members.</w:t>
      </w:r>
    </w:p>
    <w:p w14:paraId="058BCADD" w14:textId="77777777" w:rsidR="00524842" w:rsidRPr="00524842" w:rsidRDefault="00524842" w:rsidP="00524842">
      <w:pPr>
        <w:pStyle w:val="ListParagraph"/>
        <w:rPr>
          <w:rFonts w:ascii="Times New Roman" w:hAnsi="Times New Roman" w:cs="Times New Roman"/>
          <w:bCs/>
          <w:sz w:val="28"/>
          <w:szCs w:val="28"/>
        </w:rPr>
      </w:pPr>
    </w:p>
    <w:p w14:paraId="490EC563" w14:textId="77777777" w:rsidR="00524842" w:rsidRDefault="002E0A3C"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The GTC’s evidence is that the </w:t>
      </w:r>
      <w:r w:rsidR="007D6B74" w:rsidRPr="00524842">
        <w:rPr>
          <w:rFonts w:ascii="Times New Roman" w:hAnsi="Times New Roman" w:cs="Times New Roman"/>
          <w:bCs/>
          <w:sz w:val="28"/>
          <w:szCs w:val="28"/>
        </w:rPr>
        <w:t xml:space="preserve">GTC offered to assist the GGC </w:t>
      </w:r>
      <w:r w:rsidRPr="00524842">
        <w:rPr>
          <w:rFonts w:ascii="Times New Roman" w:hAnsi="Times New Roman" w:cs="Times New Roman"/>
          <w:bCs/>
          <w:sz w:val="28"/>
          <w:szCs w:val="28"/>
        </w:rPr>
        <w:t xml:space="preserve">with respect to addressing the financial </w:t>
      </w:r>
      <w:proofErr w:type="gramStart"/>
      <w:r w:rsidRPr="00524842">
        <w:rPr>
          <w:rFonts w:ascii="Times New Roman" w:hAnsi="Times New Roman" w:cs="Times New Roman"/>
          <w:bCs/>
          <w:sz w:val="28"/>
          <w:szCs w:val="28"/>
        </w:rPr>
        <w:t>issues</w:t>
      </w:r>
      <w:proofErr w:type="gramEnd"/>
      <w:r w:rsidRPr="00524842">
        <w:rPr>
          <w:rFonts w:ascii="Times New Roman" w:hAnsi="Times New Roman" w:cs="Times New Roman"/>
          <w:bCs/>
          <w:sz w:val="28"/>
          <w:szCs w:val="28"/>
        </w:rPr>
        <w:t xml:space="preserve"> </w:t>
      </w:r>
      <w:r w:rsidR="007D6B74" w:rsidRPr="00524842">
        <w:rPr>
          <w:rFonts w:ascii="Times New Roman" w:hAnsi="Times New Roman" w:cs="Times New Roman"/>
          <w:bCs/>
          <w:sz w:val="28"/>
          <w:szCs w:val="28"/>
        </w:rPr>
        <w:t>but the GGC did not take the GTC up on its offer.  According to the Applicants, concerns with respect to the GGC’s management of finances persisted throughout 2020-2022</w:t>
      </w:r>
      <w:r w:rsidRPr="00524842">
        <w:rPr>
          <w:rFonts w:ascii="Times New Roman" w:hAnsi="Times New Roman" w:cs="Times New Roman"/>
          <w:bCs/>
          <w:sz w:val="28"/>
          <w:szCs w:val="28"/>
        </w:rPr>
        <w:t xml:space="preserve"> and the issues identified in Mr. </w:t>
      </w:r>
      <w:proofErr w:type="spellStart"/>
      <w:r w:rsidRPr="00524842">
        <w:rPr>
          <w:rFonts w:ascii="Times New Roman" w:hAnsi="Times New Roman" w:cs="Times New Roman"/>
          <w:bCs/>
          <w:sz w:val="28"/>
          <w:szCs w:val="28"/>
        </w:rPr>
        <w:t>Kyikavichik’s</w:t>
      </w:r>
      <w:proofErr w:type="spellEnd"/>
      <w:r w:rsidRPr="00524842">
        <w:rPr>
          <w:rFonts w:ascii="Times New Roman" w:hAnsi="Times New Roman" w:cs="Times New Roman"/>
          <w:bCs/>
          <w:sz w:val="28"/>
          <w:szCs w:val="28"/>
        </w:rPr>
        <w:t xml:space="preserve"> correspondence of October 15, </w:t>
      </w:r>
      <w:proofErr w:type="gramStart"/>
      <w:r w:rsidRPr="00524842">
        <w:rPr>
          <w:rFonts w:ascii="Times New Roman" w:hAnsi="Times New Roman" w:cs="Times New Roman"/>
          <w:bCs/>
          <w:sz w:val="28"/>
          <w:szCs w:val="28"/>
        </w:rPr>
        <w:t>2020</w:t>
      </w:r>
      <w:proofErr w:type="gramEnd"/>
      <w:r w:rsidRPr="00524842">
        <w:rPr>
          <w:rFonts w:ascii="Times New Roman" w:hAnsi="Times New Roman" w:cs="Times New Roman"/>
          <w:bCs/>
          <w:sz w:val="28"/>
          <w:szCs w:val="28"/>
        </w:rPr>
        <w:t xml:space="preserve"> remained of concern.</w:t>
      </w:r>
    </w:p>
    <w:p w14:paraId="56B74227" w14:textId="77777777" w:rsidR="00524842" w:rsidRPr="00524842" w:rsidRDefault="00524842" w:rsidP="00524842">
      <w:pPr>
        <w:pStyle w:val="ListParagraph"/>
        <w:rPr>
          <w:rFonts w:ascii="Times New Roman" w:hAnsi="Times New Roman" w:cs="Times New Roman"/>
          <w:bCs/>
          <w:sz w:val="28"/>
          <w:szCs w:val="28"/>
        </w:rPr>
      </w:pPr>
    </w:p>
    <w:p w14:paraId="1BF7D338" w14:textId="7654E2D3" w:rsidR="00524842" w:rsidRPr="00524842" w:rsidRDefault="00754267"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On </w:t>
      </w:r>
      <w:r w:rsidR="007D6B74" w:rsidRPr="00524842">
        <w:rPr>
          <w:rFonts w:ascii="Times New Roman" w:hAnsi="Times New Roman" w:cs="Times New Roman"/>
          <w:bCs/>
          <w:sz w:val="28"/>
          <w:szCs w:val="28"/>
        </w:rPr>
        <w:t xml:space="preserve">February </w:t>
      </w:r>
      <w:r w:rsidRPr="00524842">
        <w:rPr>
          <w:rFonts w:ascii="Times New Roman" w:hAnsi="Times New Roman" w:cs="Times New Roman"/>
          <w:bCs/>
          <w:sz w:val="28"/>
          <w:szCs w:val="28"/>
        </w:rPr>
        <w:t xml:space="preserve">5, </w:t>
      </w:r>
      <w:r w:rsidR="007D6B74" w:rsidRPr="00524842">
        <w:rPr>
          <w:rFonts w:ascii="Times New Roman" w:hAnsi="Times New Roman" w:cs="Times New Roman"/>
          <w:bCs/>
          <w:sz w:val="28"/>
          <w:szCs w:val="28"/>
        </w:rPr>
        <w:t xml:space="preserve">2022, the GGC convened </w:t>
      </w:r>
      <w:r w:rsidRPr="00524842">
        <w:rPr>
          <w:rFonts w:ascii="Times New Roman" w:hAnsi="Times New Roman" w:cs="Times New Roman"/>
          <w:bCs/>
          <w:sz w:val="28"/>
          <w:szCs w:val="28"/>
        </w:rPr>
        <w:t xml:space="preserve">a Special </w:t>
      </w:r>
      <w:r w:rsidR="007D6B74" w:rsidRPr="00524842">
        <w:rPr>
          <w:rFonts w:ascii="Times New Roman" w:hAnsi="Times New Roman" w:cs="Times New Roman"/>
          <w:bCs/>
          <w:sz w:val="28"/>
          <w:szCs w:val="28"/>
        </w:rPr>
        <w:t>Assembly and</w:t>
      </w:r>
      <w:r w:rsidRPr="00524842">
        <w:rPr>
          <w:rFonts w:ascii="Times New Roman" w:hAnsi="Times New Roman" w:cs="Times New Roman"/>
          <w:bCs/>
          <w:sz w:val="28"/>
          <w:szCs w:val="28"/>
        </w:rPr>
        <w:t>, amongst other business,</w:t>
      </w:r>
      <w:r w:rsidR="007D6B74" w:rsidRPr="00524842">
        <w:rPr>
          <w:rFonts w:ascii="Times New Roman" w:hAnsi="Times New Roman" w:cs="Times New Roman"/>
          <w:bCs/>
          <w:sz w:val="28"/>
          <w:szCs w:val="28"/>
        </w:rPr>
        <w:t xml:space="preserve"> purported to pass a new </w:t>
      </w:r>
      <w:r w:rsidR="002E0A3C" w:rsidRPr="00524842">
        <w:rPr>
          <w:rFonts w:ascii="Times New Roman" w:hAnsi="Times New Roman" w:cs="Times New Roman"/>
          <w:bCs/>
          <w:sz w:val="28"/>
          <w:szCs w:val="28"/>
        </w:rPr>
        <w:t>b</w:t>
      </w:r>
      <w:r w:rsidR="007D6B74" w:rsidRPr="00524842">
        <w:rPr>
          <w:rFonts w:ascii="Times New Roman" w:hAnsi="Times New Roman" w:cs="Times New Roman"/>
          <w:bCs/>
          <w:sz w:val="28"/>
          <w:szCs w:val="28"/>
        </w:rPr>
        <w:t>y-</w:t>
      </w:r>
      <w:r w:rsidR="002E0A3C" w:rsidRPr="00524842">
        <w:rPr>
          <w:rFonts w:ascii="Times New Roman" w:hAnsi="Times New Roman" w:cs="Times New Roman"/>
          <w:bCs/>
          <w:sz w:val="28"/>
          <w:szCs w:val="28"/>
        </w:rPr>
        <w:t>l</w:t>
      </w:r>
      <w:r w:rsidR="007D6B74" w:rsidRPr="00524842">
        <w:rPr>
          <w:rFonts w:ascii="Times New Roman" w:hAnsi="Times New Roman" w:cs="Times New Roman"/>
          <w:bCs/>
          <w:sz w:val="28"/>
          <w:szCs w:val="28"/>
        </w:rPr>
        <w:t>aw to replace GGC By-Law No. 1.</w:t>
      </w:r>
      <w:r w:rsidR="002E0A3C" w:rsidRPr="00524842">
        <w:rPr>
          <w:rFonts w:ascii="Times New Roman" w:hAnsi="Times New Roman" w:cs="Times New Roman"/>
          <w:bCs/>
          <w:sz w:val="28"/>
          <w:szCs w:val="28"/>
        </w:rPr>
        <w:t xml:space="preserve">  There was confusion as to which version of a new by-law was </w:t>
      </w:r>
      <w:r w:rsidR="00E91F34" w:rsidRPr="00524842">
        <w:rPr>
          <w:rFonts w:ascii="Times New Roman" w:hAnsi="Times New Roman" w:cs="Times New Roman"/>
          <w:bCs/>
          <w:sz w:val="28"/>
          <w:szCs w:val="28"/>
        </w:rPr>
        <w:t xml:space="preserve">considered.  In 2021, the GTC had sent a draft by-law to all four DGOs, including the GGC, to consider.  </w:t>
      </w:r>
      <w:r w:rsidRPr="00524842">
        <w:rPr>
          <w:rFonts w:ascii="Times New Roman" w:hAnsi="Times New Roman" w:cs="Times New Roman"/>
          <w:bCs/>
          <w:sz w:val="28"/>
          <w:szCs w:val="28"/>
        </w:rPr>
        <w:t xml:space="preserve">The intention of doing so was to replace the original GGC By-Law No. 1.  </w:t>
      </w:r>
      <w:r w:rsidR="00E91F34" w:rsidRPr="00524842">
        <w:rPr>
          <w:rFonts w:ascii="Times New Roman" w:hAnsi="Times New Roman" w:cs="Times New Roman"/>
          <w:bCs/>
          <w:sz w:val="28"/>
          <w:szCs w:val="28"/>
        </w:rPr>
        <w:t xml:space="preserve">This by-law would have required that the President and Directors reside in </w:t>
      </w:r>
      <w:proofErr w:type="spellStart"/>
      <w:r w:rsidR="00E91F34" w:rsidRPr="00524842">
        <w:rPr>
          <w:rFonts w:ascii="Times New Roman" w:hAnsi="Times New Roman" w:cs="Times New Roman"/>
          <w:bCs/>
          <w:sz w:val="28"/>
          <w:szCs w:val="28"/>
        </w:rPr>
        <w:t>Tsiigehtchic</w:t>
      </w:r>
      <w:proofErr w:type="spellEnd"/>
      <w:r w:rsidR="00E91F34" w:rsidRPr="00524842">
        <w:rPr>
          <w:rFonts w:ascii="Times New Roman" w:hAnsi="Times New Roman" w:cs="Times New Roman"/>
          <w:bCs/>
          <w:sz w:val="28"/>
          <w:szCs w:val="28"/>
        </w:rPr>
        <w:t xml:space="preserve"> during their term</w:t>
      </w:r>
      <w:r w:rsidRPr="00524842">
        <w:rPr>
          <w:rFonts w:ascii="Times New Roman" w:hAnsi="Times New Roman" w:cs="Times New Roman"/>
          <w:bCs/>
          <w:sz w:val="28"/>
          <w:szCs w:val="28"/>
        </w:rPr>
        <w:t xml:space="preserve"> but would not have required that they be a resident prior to running for office.  It was this version that Mr. </w:t>
      </w:r>
      <w:proofErr w:type="spellStart"/>
      <w:r w:rsidRPr="00524842">
        <w:rPr>
          <w:rFonts w:ascii="Times New Roman" w:hAnsi="Times New Roman" w:cs="Times New Roman"/>
          <w:bCs/>
          <w:sz w:val="28"/>
          <w:szCs w:val="28"/>
        </w:rPr>
        <w:t>Kyikavichik</w:t>
      </w:r>
      <w:proofErr w:type="spellEnd"/>
      <w:r w:rsidRPr="00524842">
        <w:rPr>
          <w:rFonts w:ascii="Times New Roman" w:hAnsi="Times New Roman" w:cs="Times New Roman"/>
          <w:bCs/>
          <w:sz w:val="28"/>
          <w:szCs w:val="28"/>
        </w:rPr>
        <w:t xml:space="preserve"> initially believed was considered by the GGC during the Assembly held on February 5, 2022.  On the evidence, it</w:t>
      </w:r>
      <w:r w:rsidR="00E91F34" w:rsidRPr="00524842">
        <w:rPr>
          <w:rFonts w:ascii="Times New Roman" w:hAnsi="Times New Roman" w:cs="Times New Roman"/>
          <w:bCs/>
          <w:sz w:val="28"/>
          <w:szCs w:val="28"/>
        </w:rPr>
        <w:t xml:space="preserve"> appears that another version of a by-law was considered.  This by-law would have re</w:t>
      </w:r>
      <w:r w:rsidRPr="00524842">
        <w:rPr>
          <w:rFonts w:ascii="Times New Roman" w:hAnsi="Times New Roman" w:cs="Times New Roman"/>
          <w:bCs/>
          <w:sz w:val="28"/>
          <w:szCs w:val="28"/>
        </w:rPr>
        <w:t xml:space="preserve">tained the requirement </w:t>
      </w:r>
      <w:r w:rsidR="00E91F34" w:rsidRPr="00524842">
        <w:rPr>
          <w:rFonts w:ascii="Times New Roman" w:hAnsi="Times New Roman" w:cs="Times New Roman"/>
          <w:bCs/>
          <w:sz w:val="28"/>
          <w:szCs w:val="28"/>
        </w:rPr>
        <w:t xml:space="preserve">that all candidates for office have lived in </w:t>
      </w:r>
      <w:proofErr w:type="spellStart"/>
      <w:r w:rsidR="00E91F34" w:rsidRPr="00524842">
        <w:rPr>
          <w:rFonts w:ascii="Times New Roman" w:hAnsi="Times New Roman" w:cs="Times New Roman"/>
          <w:bCs/>
          <w:sz w:val="28"/>
          <w:szCs w:val="28"/>
        </w:rPr>
        <w:t>Tsiigehtchic</w:t>
      </w:r>
      <w:proofErr w:type="spellEnd"/>
      <w:r w:rsidR="00E91F34" w:rsidRPr="00524842">
        <w:rPr>
          <w:rFonts w:ascii="Times New Roman" w:hAnsi="Times New Roman" w:cs="Times New Roman"/>
          <w:bCs/>
          <w:sz w:val="28"/>
          <w:szCs w:val="28"/>
        </w:rPr>
        <w:t xml:space="preserve"> for at least one year before running for office.  </w:t>
      </w:r>
      <w:r w:rsidRPr="00524842">
        <w:rPr>
          <w:rFonts w:ascii="Times New Roman" w:hAnsi="Times New Roman" w:cs="Times New Roman"/>
          <w:bCs/>
          <w:sz w:val="28"/>
          <w:szCs w:val="28"/>
        </w:rPr>
        <w:t xml:space="preserve">Regardless of which version was considered by the Participants at the Special Assembly, the evidence is clear that the Participants were not given adequate notice of the proposed by-law pursuant to the </w:t>
      </w:r>
      <w:r w:rsidRPr="00524842">
        <w:rPr>
          <w:rFonts w:ascii="Times New Roman" w:hAnsi="Times New Roman" w:cs="Times New Roman"/>
          <w:bCs/>
          <w:i/>
          <w:iCs/>
          <w:sz w:val="28"/>
          <w:szCs w:val="28"/>
        </w:rPr>
        <w:t>NFP Act.</w:t>
      </w:r>
    </w:p>
    <w:p w14:paraId="6CB52ECB" w14:textId="77777777" w:rsidR="00524842" w:rsidRPr="00524842" w:rsidRDefault="00524842" w:rsidP="00524842">
      <w:pPr>
        <w:pStyle w:val="ListParagraph"/>
        <w:spacing w:after="0" w:line="240" w:lineRule="auto"/>
        <w:ind w:left="0"/>
        <w:jc w:val="both"/>
        <w:rPr>
          <w:rFonts w:ascii="Times New Roman" w:hAnsi="Times New Roman" w:cs="Times New Roman"/>
          <w:bCs/>
          <w:sz w:val="28"/>
          <w:szCs w:val="28"/>
        </w:rPr>
      </w:pPr>
    </w:p>
    <w:p w14:paraId="7A706C15" w14:textId="77777777"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As such, GGC By-Law No. 1 remained in force and was the operative by-law at all material times.</w:t>
      </w:r>
    </w:p>
    <w:p w14:paraId="45EF5A7D" w14:textId="77777777" w:rsidR="00524842" w:rsidRPr="00524842" w:rsidRDefault="00524842" w:rsidP="00524842">
      <w:pPr>
        <w:pStyle w:val="ListParagraph"/>
        <w:rPr>
          <w:rFonts w:ascii="Times New Roman" w:hAnsi="Times New Roman" w:cs="Times New Roman"/>
          <w:bCs/>
          <w:sz w:val="28"/>
          <w:szCs w:val="28"/>
        </w:rPr>
      </w:pPr>
    </w:p>
    <w:p w14:paraId="36C37110" w14:textId="77777777" w:rsidR="00524842" w:rsidRDefault="00D9370D"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At the Special Assembly held on February </w:t>
      </w:r>
      <w:r w:rsidR="00661E43" w:rsidRPr="00524842">
        <w:rPr>
          <w:rFonts w:ascii="Times New Roman" w:hAnsi="Times New Roman" w:cs="Times New Roman"/>
          <w:bCs/>
          <w:sz w:val="28"/>
          <w:szCs w:val="28"/>
        </w:rPr>
        <w:t xml:space="preserve">5, 2022, </w:t>
      </w:r>
      <w:r w:rsidR="00B143A6" w:rsidRPr="00890F94">
        <w:rPr>
          <w:rFonts w:ascii="Times New Roman" w:hAnsi="Times New Roman" w:cs="Times New Roman"/>
          <w:bCs/>
          <w:sz w:val="28"/>
          <w:szCs w:val="28"/>
        </w:rPr>
        <w:t>P</w:t>
      </w:r>
      <w:r w:rsidR="00B143A6" w:rsidRPr="00524842">
        <w:rPr>
          <w:rFonts w:ascii="Times New Roman" w:hAnsi="Times New Roman" w:cs="Times New Roman"/>
          <w:bCs/>
          <w:sz w:val="28"/>
          <w:szCs w:val="28"/>
        </w:rPr>
        <w:t xml:space="preserve">articipants </w:t>
      </w:r>
      <w:r w:rsidR="0020730B" w:rsidRPr="00524842">
        <w:rPr>
          <w:rFonts w:ascii="Times New Roman" w:hAnsi="Times New Roman" w:cs="Times New Roman"/>
          <w:bCs/>
          <w:sz w:val="28"/>
          <w:szCs w:val="28"/>
        </w:rPr>
        <w:t xml:space="preserve">also </w:t>
      </w:r>
      <w:r w:rsidR="00B143A6" w:rsidRPr="00524842">
        <w:rPr>
          <w:rFonts w:ascii="Times New Roman" w:hAnsi="Times New Roman" w:cs="Times New Roman"/>
          <w:bCs/>
          <w:sz w:val="28"/>
          <w:szCs w:val="28"/>
        </w:rPr>
        <w:t>called for an election to be held.</w:t>
      </w:r>
    </w:p>
    <w:p w14:paraId="02D5526D" w14:textId="77777777" w:rsidR="00524842" w:rsidRPr="00524842" w:rsidRDefault="00524842" w:rsidP="00524842">
      <w:pPr>
        <w:pStyle w:val="ListParagraph"/>
        <w:rPr>
          <w:rFonts w:ascii="Times New Roman" w:hAnsi="Times New Roman" w:cs="Times New Roman"/>
          <w:bCs/>
          <w:sz w:val="28"/>
          <w:szCs w:val="28"/>
        </w:rPr>
      </w:pPr>
    </w:p>
    <w:p w14:paraId="48E3A47C" w14:textId="318E9F75" w:rsidR="00524842" w:rsidRDefault="007D6B74"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lastRenderedPageBreak/>
        <w:t xml:space="preserve">No election was held in 2022.  </w:t>
      </w:r>
      <w:r w:rsidR="0020730B" w:rsidRPr="00524842">
        <w:rPr>
          <w:rFonts w:ascii="Times New Roman" w:hAnsi="Times New Roman" w:cs="Times New Roman"/>
          <w:bCs/>
          <w:sz w:val="28"/>
          <w:szCs w:val="28"/>
        </w:rPr>
        <w:t xml:space="preserve">The Respondent, </w:t>
      </w:r>
      <w:r w:rsidRPr="00524842">
        <w:rPr>
          <w:rFonts w:ascii="Times New Roman" w:hAnsi="Times New Roman" w:cs="Times New Roman"/>
          <w:bCs/>
          <w:sz w:val="28"/>
          <w:szCs w:val="28"/>
        </w:rPr>
        <w:t xml:space="preserve">Mavis Clark, who had been the interim president from July 13, </w:t>
      </w:r>
      <w:proofErr w:type="gramStart"/>
      <w:r w:rsidRPr="00524842">
        <w:rPr>
          <w:rFonts w:ascii="Times New Roman" w:hAnsi="Times New Roman" w:cs="Times New Roman"/>
          <w:bCs/>
          <w:sz w:val="28"/>
          <w:szCs w:val="28"/>
        </w:rPr>
        <w:t>2020</w:t>
      </w:r>
      <w:proofErr w:type="gramEnd"/>
      <w:r w:rsidRPr="00524842">
        <w:rPr>
          <w:rFonts w:ascii="Times New Roman" w:hAnsi="Times New Roman" w:cs="Times New Roman"/>
          <w:bCs/>
          <w:sz w:val="28"/>
          <w:szCs w:val="28"/>
        </w:rPr>
        <w:t xml:space="preserve"> until she </w:t>
      </w:r>
      <w:r w:rsidR="0037755B" w:rsidRPr="00524842">
        <w:rPr>
          <w:rFonts w:ascii="Times New Roman" w:hAnsi="Times New Roman" w:cs="Times New Roman"/>
          <w:bCs/>
          <w:sz w:val="28"/>
          <w:szCs w:val="28"/>
        </w:rPr>
        <w:t>was sworn in as President in July</w:t>
      </w:r>
      <w:r w:rsidRPr="00524842">
        <w:rPr>
          <w:rFonts w:ascii="Times New Roman" w:hAnsi="Times New Roman" w:cs="Times New Roman"/>
          <w:bCs/>
          <w:sz w:val="28"/>
          <w:szCs w:val="28"/>
        </w:rPr>
        <w:t xml:space="preserve"> 2023, deposed that there were no funds to run an election in 2022.  </w:t>
      </w:r>
      <w:r w:rsidR="007437AD" w:rsidRPr="00524842">
        <w:rPr>
          <w:rFonts w:ascii="Times New Roman" w:hAnsi="Times New Roman" w:cs="Times New Roman"/>
          <w:bCs/>
          <w:sz w:val="28"/>
          <w:szCs w:val="28"/>
        </w:rPr>
        <w:t xml:space="preserve">Ms. Clark also deposed that in September 2022, the GTC suspended the GGC’s operational funding.  Ms. Clark </w:t>
      </w:r>
      <w:r w:rsidR="007448E0" w:rsidRPr="00524842">
        <w:rPr>
          <w:rFonts w:ascii="Times New Roman" w:hAnsi="Times New Roman" w:cs="Times New Roman"/>
          <w:bCs/>
          <w:sz w:val="28"/>
          <w:szCs w:val="28"/>
        </w:rPr>
        <w:t>stated</w:t>
      </w:r>
      <w:r w:rsidR="007437AD" w:rsidRPr="00524842">
        <w:rPr>
          <w:rFonts w:ascii="Times New Roman" w:hAnsi="Times New Roman" w:cs="Times New Roman"/>
          <w:bCs/>
          <w:sz w:val="28"/>
          <w:szCs w:val="28"/>
        </w:rPr>
        <w:t xml:space="preserve"> that she </w:t>
      </w:r>
      <w:r w:rsidR="007448E0" w:rsidRPr="00524842">
        <w:rPr>
          <w:rFonts w:ascii="Times New Roman" w:hAnsi="Times New Roman" w:cs="Times New Roman"/>
          <w:bCs/>
          <w:sz w:val="28"/>
          <w:szCs w:val="28"/>
        </w:rPr>
        <w:t xml:space="preserve">subsequently </w:t>
      </w:r>
      <w:r w:rsidR="007437AD" w:rsidRPr="00524842">
        <w:rPr>
          <w:rFonts w:ascii="Times New Roman" w:hAnsi="Times New Roman" w:cs="Times New Roman"/>
          <w:bCs/>
          <w:sz w:val="28"/>
          <w:szCs w:val="28"/>
        </w:rPr>
        <w:t xml:space="preserve">reached out on a number of occasions to the GTC with respect to seeking funding </w:t>
      </w:r>
      <w:r w:rsidR="007448E0" w:rsidRPr="00524842">
        <w:rPr>
          <w:rFonts w:ascii="Times New Roman" w:hAnsi="Times New Roman" w:cs="Times New Roman"/>
          <w:bCs/>
          <w:sz w:val="28"/>
          <w:szCs w:val="28"/>
        </w:rPr>
        <w:t xml:space="preserve">to run an </w:t>
      </w:r>
      <w:proofErr w:type="gramStart"/>
      <w:r w:rsidR="007448E0" w:rsidRPr="00524842">
        <w:rPr>
          <w:rFonts w:ascii="Times New Roman" w:hAnsi="Times New Roman" w:cs="Times New Roman"/>
          <w:bCs/>
          <w:sz w:val="28"/>
          <w:szCs w:val="28"/>
        </w:rPr>
        <w:t>election</w:t>
      </w:r>
      <w:proofErr w:type="gramEnd"/>
      <w:r w:rsidR="007448E0" w:rsidRPr="00524842">
        <w:rPr>
          <w:rFonts w:ascii="Times New Roman" w:hAnsi="Times New Roman" w:cs="Times New Roman"/>
          <w:bCs/>
          <w:sz w:val="28"/>
          <w:szCs w:val="28"/>
        </w:rPr>
        <w:t xml:space="preserve"> but funding was not reinstated.</w:t>
      </w:r>
    </w:p>
    <w:p w14:paraId="602A15C4" w14:textId="77777777" w:rsidR="00524842" w:rsidRPr="00524842" w:rsidRDefault="00524842" w:rsidP="00524842">
      <w:pPr>
        <w:pStyle w:val="ListParagraph"/>
        <w:rPr>
          <w:rFonts w:ascii="Times New Roman" w:hAnsi="Times New Roman" w:cs="Times New Roman"/>
          <w:bCs/>
          <w:sz w:val="28"/>
          <w:szCs w:val="28"/>
        </w:rPr>
      </w:pPr>
    </w:p>
    <w:p w14:paraId="5B7F4D12" w14:textId="77777777" w:rsidR="00524842" w:rsidRDefault="007448E0"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Notwithstanding that operational funding had been suspended by the GTC, f</w:t>
      </w:r>
      <w:r w:rsidR="007D6B74" w:rsidRPr="00524842">
        <w:rPr>
          <w:rFonts w:ascii="Times New Roman" w:hAnsi="Times New Roman" w:cs="Times New Roman"/>
          <w:bCs/>
          <w:sz w:val="28"/>
          <w:szCs w:val="28"/>
        </w:rPr>
        <w:t xml:space="preserve">unding </w:t>
      </w:r>
      <w:r w:rsidR="007437AD" w:rsidRPr="00524842">
        <w:rPr>
          <w:rFonts w:ascii="Times New Roman" w:hAnsi="Times New Roman" w:cs="Times New Roman"/>
          <w:bCs/>
          <w:sz w:val="28"/>
          <w:szCs w:val="28"/>
        </w:rPr>
        <w:t xml:space="preserve">for an election </w:t>
      </w:r>
      <w:r w:rsidR="007D6B74" w:rsidRPr="00524842">
        <w:rPr>
          <w:rFonts w:ascii="Times New Roman" w:hAnsi="Times New Roman" w:cs="Times New Roman"/>
          <w:bCs/>
          <w:sz w:val="28"/>
          <w:szCs w:val="28"/>
        </w:rPr>
        <w:t>was ultimately found</w:t>
      </w:r>
      <w:r w:rsidRPr="00524842">
        <w:rPr>
          <w:rFonts w:ascii="Times New Roman" w:hAnsi="Times New Roman" w:cs="Times New Roman"/>
          <w:bCs/>
          <w:sz w:val="28"/>
          <w:szCs w:val="28"/>
        </w:rPr>
        <w:t xml:space="preserve"> by the </w:t>
      </w:r>
      <w:r w:rsidR="003F7A28" w:rsidRPr="00524842">
        <w:rPr>
          <w:rFonts w:ascii="Times New Roman" w:hAnsi="Times New Roman" w:cs="Times New Roman"/>
          <w:bCs/>
          <w:sz w:val="28"/>
          <w:szCs w:val="28"/>
        </w:rPr>
        <w:t>GGC and</w:t>
      </w:r>
      <w:r w:rsidR="007D6B74" w:rsidRPr="00524842">
        <w:rPr>
          <w:rFonts w:ascii="Times New Roman" w:hAnsi="Times New Roman" w:cs="Times New Roman"/>
          <w:bCs/>
          <w:sz w:val="28"/>
          <w:szCs w:val="28"/>
        </w:rPr>
        <w:t xml:space="preserve"> arrangements were made to hold an election in May 2023.</w:t>
      </w:r>
    </w:p>
    <w:p w14:paraId="3DBC8F0B" w14:textId="77777777" w:rsidR="00524842" w:rsidRPr="00524842" w:rsidRDefault="00524842" w:rsidP="00524842">
      <w:pPr>
        <w:pStyle w:val="ListParagraph"/>
        <w:rPr>
          <w:rFonts w:ascii="Times New Roman" w:hAnsi="Times New Roman" w:cs="Times New Roman"/>
          <w:bCs/>
          <w:sz w:val="28"/>
          <w:szCs w:val="28"/>
        </w:rPr>
      </w:pPr>
    </w:p>
    <w:p w14:paraId="0E35FEA0" w14:textId="4C1C2467" w:rsidR="00524842" w:rsidRDefault="007448E0"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 xml:space="preserve">On December 14, 2022, Phoebe </w:t>
      </w:r>
      <w:proofErr w:type="spellStart"/>
      <w:r w:rsidRPr="00524842">
        <w:rPr>
          <w:rFonts w:ascii="Times New Roman" w:hAnsi="Times New Roman" w:cs="Times New Roman"/>
          <w:bCs/>
          <w:sz w:val="28"/>
          <w:szCs w:val="28"/>
        </w:rPr>
        <w:t>Arey</w:t>
      </w:r>
      <w:proofErr w:type="spellEnd"/>
      <w:r w:rsidRPr="00524842">
        <w:rPr>
          <w:rFonts w:ascii="Times New Roman" w:hAnsi="Times New Roman" w:cs="Times New Roman"/>
          <w:bCs/>
          <w:sz w:val="28"/>
          <w:szCs w:val="28"/>
        </w:rPr>
        <w:t xml:space="preserve"> was appointed as Chief Returning Officer (“CRO”).  Ms. </w:t>
      </w:r>
      <w:proofErr w:type="spellStart"/>
      <w:r w:rsidRPr="00524842">
        <w:rPr>
          <w:rFonts w:ascii="Times New Roman" w:hAnsi="Times New Roman" w:cs="Times New Roman"/>
          <w:bCs/>
          <w:sz w:val="28"/>
          <w:szCs w:val="28"/>
        </w:rPr>
        <w:t>Arey</w:t>
      </w:r>
      <w:proofErr w:type="spellEnd"/>
      <w:r w:rsidRPr="00524842">
        <w:rPr>
          <w:rFonts w:ascii="Times New Roman" w:hAnsi="Times New Roman" w:cs="Times New Roman"/>
          <w:bCs/>
          <w:sz w:val="28"/>
          <w:szCs w:val="28"/>
        </w:rPr>
        <w:t xml:space="preserve"> subsequently resigned as CRO but agreed to stand as Deputy Returning Officer (“DRO”) and Shawa </w:t>
      </w:r>
      <w:proofErr w:type="spellStart"/>
      <w:r w:rsidRPr="00524842">
        <w:rPr>
          <w:rFonts w:ascii="Times New Roman" w:hAnsi="Times New Roman" w:cs="Times New Roman"/>
          <w:bCs/>
          <w:sz w:val="28"/>
          <w:szCs w:val="28"/>
        </w:rPr>
        <w:t>Nerysoo</w:t>
      </w:r>
      <w:proofErr w:type="spellEnd"/>
      <w:r w:rsidRPr="00524842">
        <w:rPr>
          <w:rFonts w:ascii="Times New Roman" w:hAnsi="Times New Roman" w:cs="Times New Roman"/>
          <w:bCs/>
          <w:sz w:val="28"/>
          <w:szCs w:val="28"/>
        </w:rPr>
        <w:t xml:space="preserve"> was appointed CRO.</w:t>
      </w:r>
    </w:p>
    <w:p w14:paraId="4875F699" w14:textId="77777777" w:rsidR="00524842" w:rsidRPr="00524842" w:rsidRDefault="00524842" w:rsidP="00524842">
      <w:pPr>
        <w:pStyle w:val="ListParagraph"/>
        <w:rPr>
          <w:rFonts w:ascii="Times New Roman" w:hAnsi="Times New Roman" w:cs="Times New Roman"/>
          <w:bCs/>
          <w:sz w:val="28"/>
          <w:szCs w:val="28"/>
        </w:rPr>
      </w:pPr>
    </w:p>
    <w:p w14:paraId="2387D7DE" w14:textId="11E77CF8" w:rsidR="00524842" w:rsidRDefault="007448E0" w:rsidP="00524842">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On A</w:t>
      </w:r>
      <w:r w:rsidR="007D6B74" w:rsidRPr="00524842">
        <w:rPr>
          <w:rFonts w:ascii="Times New Roman" w:hAnsi="Times New Roman" w:cs="Times New Roman"/>
          <w:bCs/>
          <w:sz w:val="28"/>
          <w:szCs w:val="28"/>
        </w:rPr>
        <w:t xml:space="preserve">pril 6, 2023, Notice of Election was posted by </w:t>
      </w:r>
      <w:r w:rsidR="00D91668" w:rsidRPr="00524842">
        <w:rPr>
          <w:rFonts w:ascii="Times New Roman" w:hAnsi="Times New Roman" w:cs="Times New Roman"/>
          <w:bCs/>
          <w:sz w:val="28"/>
          <w:szCs w:val="28"/>
        </w:rPr>
        <w:t xml:space="preserve">Ms. </w:t>
      </w:r>
      <w:proofErr w:type="spellStart"/>
      <w:r w:rsidR="00D91668" w:rsidRPr="00524842">
        <w:rPr>
          <w:rFonts w:ascii="Times New Roman" w:hAnsi="Times New Roman" w:cs="Times New Roman"/>
          <w:bCs/>
          <w:sz w:val="28"/>
          <w:szCs w:val="28"/>
        </w:rPr>
        <w:t>Arey</w:t>
      </w:r>
      <w:proofErr w:type="spellEnd"/>
      <w:r w:rsidR="007D6B74" w:rsidRPr="00524842">
        <w:rPr>
          <w:rFonts w:ascii="Times New Roman" w:hAnsi="Times New Roman" w:cs="Times New Roman"/>
          <w:bCs/>
          <w:sz w:val="28"/>
          <w:szCs w:val="28"/>
        </w:rPr>
        <w:t xml:space="preserve"> which provided that a general election for the GGC positions of President and Directors would be held.</w:t>
      </w:r>
      <w:r w:rsidR="006D4F99" w:rsidRPr="00524842">
        <w:rPr>
          <w:rFonts w:ascii="Times New Roman" w:hAnsi="Times New Roman" w:cs="Times New Roman"/>
          <w:bCs/>
          <w:sz w:val="28"/>
          <w:szCs w:val="28"/>
        </w:rPr>
        <w:t xml:space="preserve"> </w:t>
      </w:r>
      <w:r w:rsidR="007D6B74" w:rsidRPr="00524842">
        <w:rPr>
          <w:rFonts w:ascii="Times New Roman" w:hAnsi="Times New Roman" w:cs="Times New Roman"/>
          <w:bCs/>
          <w:sz w:val="28"/>
          <w:szCs w:val="28"/>
        </w:rPr>
        <w:t xml:space="preserve"> </w:t>
      </w:r>
      <w:r w:rsidR="00D91668" w:rsidRPr="00524842">
        <w:rPr>
          <w:rFonts w:ascii="Times New Roman" w:hAnsi="Times New Roman" w:cs="Times New Roman"/>
          <w:bCs/>
          <w:sz w:val="28"/>
          <w:szCs w:val="28"/>
        </w:rPr>
        <w:t xml:space="preserve">The Notice of Election was posted in several locations throughout the </w:t>
      </w:r>
      <w:proofErr w:type="spellStart"/>
      <w:r w:rsidR="00D91668" w:rsidRPr="00524842">
        <w:rPr>
          <w:rFonts w:ascii="Times New Roman" w:hAnsi="Times New Roman" w:cs="Times New Roman"/>
          <w:bCs/>
          <w:sz w:val="28"/>
          <w:szCs w:val="28"/>
        </w:rPr>
        <w:t>Tsiigehtchic</w:t>
      </w:r>
      <w:proofErr w:type="spellEnd"/>
      <w:r w:rsidR="00D91668" w:rsidRPr="00524842">
        <w:rPr>
          <w:rFonts w:ascii="Times New Roman" w:hAnsi="Times New Roman" w:cs="Times New Roman"/>
          <w:bCs/>
          <w:sz w:val="28"/>
          <w:szCs w:val="28"/>
        </w:rPr>
        <w:t xml:space="preserve"> community, including conspicuous areas, </w:t>
      </w:r>
      <w:proofErr w:type="gramStart"/>
      <w:r w:rsidR="00D91668" w:rsidRPr="00524842">
        <w:rPr>
          <w:rFonts w:ascii="Times New Roman" w:hAnsi="Times New Roman" w:cs="Times New Roman"/>
          <w:bCs/>
          <w:sz w:val="28"/>
          <w:szCs w:val="28"/>
        </w:rPr>
        <w:t>like:</w:t>
      </w:r>
      <w:proofErr w:type="gramEnd"/>
      <w:r w:rsidR="00D91668" w:rsidRPr="00524842">
        <w:rPr>
          <w:rFonts w:ascii="Times New Roman" w:hAnsi="Times New Roman" w:cs="Times New Roman"/>
          <w:bCs/>
          <w:sz w:val="28"/>
          <w:szCs w:val="28"/>
        </w:rPr>
        <w:t xml:space="preserve"> the Northern Store, the Charter Community of the </w:t>
      </w:r>
      <w:proofErr w:type="spellStart"/>
      <w:r w:rsidR="00D91668" w:rsidRPr="00524842">
        <w:rPr>
          <w:rFonts w:ascii="Times New Roman" w:hAnsi="Times New Roman" w:cs="Times New Roman"/>
          <w:bCs/>
          <w:sz w:val="28"/>
          <w:szCs w:val="28"/>
        </w:rPr>
        <w:t>Tsiigehtchic</w:t>
      </w:r>
      <w:proofErr w:type="spellEnd"/>
      <w:r w:rsidR="00D91668" w:rsidRPr="00524842">
        <w:rPr>
          <w:rFonts w:ascii="Times New Roman" w:hAnsi="Times New Roman" w:cs="Times New Roman"/>
          <w:bCs/>
          <w:sz w:val="28"/>
          <w:szCs w:val="28"/>
        </w:rPr>
        <w:t xml:space="preserve"> Office, the</w:t>
      </w:r>
      <w:r w:rsidR="00890F94">
        <w:rPr>
          <w:rFonts w:ascii="Times New Roman" w:hAnsi="Times New Roman" w:cs="Times New Roman"/>
          <w:bCs/>
          <w:sz w:val="28"/>
          <w:szCs w:val="28"/>
        </w:rPr>
        <w:t xml:space="preserve"> Gwich’in Social and Cultural Institute B</w:t>
      </w:r>
      <w:r w:rsidR="00D91668" w:rsidRPr="00524842">
        <w:rPr>
          <w:rFonts w:ascii="Times New Roman" w:hAnsi="Times New Roman" w:cs="Times New Roman"/>
          <w:bCs/>
          <w:sz w:val="28"/>
          <w:szCs w:val="28"/>
        </w:rPr>
        <w:t xml:space="preserve">uilding, and the </w:t>
      </w:r>
      <w:proofErr w:type="spellStart"/>
      <w:r w:rsidR="00D91668" w:rsidRPr="00524842">
        <w:rPr>
          <w:rFonts w:ascii="Times New Roman" w:hAnsi="Times New Roman" w:cs="Times New Roman"/>
          <w:bCs/>
          <w:sz w:val="28"/>
          <w:szCs w:val="28"/>
        </w:rPr>
        <w:t>Gwichya</w:t>
      </w:r>
      <w:proofErr w:type="spellEnd"/>
      <w:r w:rsidR="00D91668" w:rsidRPr="00524842">
        <w:rPr>
          <w:rFonts w:ascii="Times New Roman" w:hAnsi="Times New Roman" w:cs="Times New Roman"/>
          <w:bCs/>
          <w:sz w:val="28"/>
          <w:szCs w:val="28"/>
        </w:rPr>
        <w:t xml:space="preserve"> Gwich’in Council Office.  The Notice of Election was also posted on the </w:t>
      </w:r>
      <w:proofErr w:type="spellStart"/>
      <w:r w:rsidR="00D91668" w:rsidRPr="00524842">
        <w:rPr>
          <w:rFonts w:ascii="Times New Roman" w:hAnsi="Times New Roman" w:cs="Times New Roman"/>
          <w:bCs/>
          <w:sz w:val="28"/>
          <w:szCs w:val="28"/>
        </w:rPr>
        <w:t>Tsiigehtchic</w:t>
      </w:r>
      <w:proofErr w:type="spellEnd"/>
      <w:r w:rsidR="00D91668" w:rsidRPr="00524842">
        <w:rPr>
          <w:rFonts w:ascii="Times New Roman" w:hAnsi="Times New Roman" w:cs="Times New Roman"/>
          <w:bCs/>
          <w:sz w:val="28"/>
          <w:szCs w:val="28"/>
        </w:rPr>
        <w:t xml:space="preserve"> Events Facebook page.</w:t>
      </w:r>
    </w:p>
    <w:p w14:paraId="2D711C0B" w14:textId="77777777" w:rsidR="00524842" w:rsidRPr="00524842" w:rsidRDefault="00524842" w:rsidP="00524842">
      <w:pPr>
        <w:pStyle w:val="ListParagraph"/>
        <w:rPr>
          <w:rFonts w:ascii="Times New Roman" w:hAnsi="Times New Roman" w:cs="Times New Roman"/>
          <w:bCs/>
          <w:sz w:val="28"/>
          <w:szCs w:val="28"/>
        </w:rPr>
      </w:pPr>
    </w:p>
    <w:p w14:paraId="35CB3263" w14:textId="42829E0F" w:rsidR="00A94B7B"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524842">
        <w:rPr>
          <w:rFonts w:ascii="Times New Roman" w:hAnsi="Times New Roman" w:cs="Times New Roman"/>
          <w:bCs/>
          <w:sz w:val="28"/>
          <w:szCs w:val="28"/>
        </w:rPr>
        <w:t>On April 17, 2023</w:t>
      </w:r>
      <w:r w:rsidR="00D91668" w:rsidRPr="00524842">
        <w:rPr>
          <w:rFonts w:ascii="Times New Roman" w:hAnsi="Times New Roman" w:cs="Times New Roman"/>
          <w:bCs/>
          <w:sz w:val="28"/>
          <w:szCs w:val="28"/>
        </w:rPr>
        <w:t xml:space="preserve">, Ms. </w:t>
      </w:r>
      <w:proofErr w:type="spellStart"/>
      <w:r w:rsidR="00D91668" w:rsidRPr="00524842">
        <w:rPr>
          <w:rFonts w:ascii="Times New Roman" w:hAnsi="Times New Roman" w:cs="Times New Roman"/>
          <w:bCs/>
          <w:sz w:val="28"/>
          <w:szCs w:val="28"/>
        </w:rPr>
        <w:t>Arey</w:t>
      </w:r>
      <w:proofErr w:type="spellEnd"/>
      <w:r w:rsidR="00D91668" w:rsidRPr="00524842">
        <w:rPr>
          <w:rFonts w:ascii="Times New Roman" w:hAnsi="Times New Roman" w:cs="Times New Roman"/>
          <w:bCs/>
          <w:sz w:val="28"/>
          <w:szCs w:val="28"/>
        </w:rPr>
        <w:t xml:space="preserve"> </w:t>
      </w:r>
      <w:r w:rsidRPr="00524842">
        <w:rPr>
          <w:rFonts w:ascii="Times New Roman" w:hAnsi="Times New Roman" w:cs="Times New Roman"/>
          <w:bCs/>
          <w:sz w:val="28"/>
          <w:szCs w:val="28"/>
        </w:rPr>
        <w:t xml:space="preserve">posted </w:t>
      </w:r>
      <w:r w:rsidR="00B56220">
        <w:rPr>
          <w:rFonts w:ascii="Times New Roman" w:hAnsi="Times New Roman" w:cs="Times New Roman"/>
          <w:bCs/>
          <w:sz w:val="28"/>
          <w:szCs w:val="28"/>
        </w:rPr>
        <w:t xml:space="preserve">a </w:t>
      </w:r>
      <w:r w:rsidRPr="00524842">
        <w:rPr>
          <w:rFonts w:ascii="Times New Roman" w:hAnsi="Times New Roman" w:cs="Times New Roman"/>
          <w:bCs/>
          <w:sz w:val="28"/>
          <w:szCs w:val="28"/>
        </w:rPr>
        <w:t xml:space="preserve">Notice Calling for Nomination of Candidates in </w:t>
      </w:r>
      <w:r w:rsidR="00D91668" w:rsidRPr="00524842">
        <w:rPr>
          <w:rFonts w:ascii="Times New Roman" w:hAnsi="Times New Roman" w:cs="Times New Roman"/>
          <w:bCs/>
          <w:sz w:val="28"/>
          <w:szCs w:val="28"/>
        </w:rPr>
        <w:t>the same locations</w:t>
      </w:r>
      <w:r w:rsidRPr="00524842">
        <w:rPr>
          <w:rFonts w:ascii="Times New Roman" w:hAnsi="Times New Roman" w:cs="Times New Roman"/>
          <w:bCs/>
          <w:sz w:val="28"/>
          <w:szCs w:val="28"/>
        </w:rPr>
        <w:t xml:space="preserve"> in </w:t>
      </w:r>
      <w:proofErr w:type="spellStart"/>
      <w:r w:rsidRPr="00524842">
        <w:rPr>
          <w:rFonts w:ascii="Times New Roman" w:hAnsi="Times New Roman" w:cs="Times New Roman"/>
          <w:bCs/>
          <w:sz w:val="28"/>
          <w:szCs w:val="28"/>
        </w:rPr>
        <w:t>Tsiigehtchic</w:t>
      </w:r>
      <w:proofErr w:type="spellEnd"/>
      <w:r w:rsidRPr="00524842">
        <w:rPr>
          <w:rFonts w:ascii="Times New Roman" w:hAnsi="Times New Roman" w:cs="Times New Roman"/>
          <w:bCs/>
          <w:sz w:val="28"/>
          <w:szCs w:val="28"/>
        </w:rPr>
        <w:t xml:space="preserve"> and on the </w:t>
      </w:r>
      <w:proofErr w:type="spellStart"/>
      <w:r w:rsidRPr="00524842">
        <w:rPr>
          <w:rFonts w:ascii="Times New Roman" w:hAnsi="Times New Roman" w:cs="Times New Roman"/>
          <w:bCs/>
          <w:sz w:val="28"/>
          <w:szCs w:val="28"/>
        </w:rPr>
        <w:t>Tsiigehtchic</w:t>
      </w:r>
      <w:proofErr w:type="spellEnd"/>
      <w:r w:rsidRPr="00524842">
        <w:rPr>
          <w:rFonts w:ascii="Times New Roman" w:hAnsi="Times New Roman" w:cs="Times New Roman"/>
          <w:bCs/>
          <w:sz w:val="28"/>
          <w:szCs w:val="28"/>
        </w:rPr>
        <w:t xml:space="preserve"> Events Facebook page.</w:t>
      </w:r>
    </w:p>
    <w:p w14:paraId="4F58C37A" w14:textId="77777777" w:rsidR="00A94B7B" w:rsidRPr="00A94B7B" w:rsidRDefault="00A94B7B" w:rsidP="00A94B7B">
      <w:pPr>
        <w:pStyle w:val="ListParagraph"/>
        <w:rPr>
          <w:rFonts w:ascii="Times New Roman" w:hAnsi="Times New Roman" w:cs="Times New Roman"/>
          <w:bCs/>
          <w:sz w:val="28"/>
          <w:szCs w:val="28"/>
        </w:rPr>
      </w:pPr>
    </w:p>
    <w:p w14:paraId="1211D784" w14:textId="0A419146" w:rsidR="00A94B7B" w:rsidRDefault="00D91668"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It is uncontested that t</w:t>
      </w:r>
      <w:r w:rsidR="007D6B74" w:rsidRPr="00A94B7B">
        <w:rPr>
          <w:rFonts w:ascii="Times New Roman" w:hAnsi="Times New Roman" w:cs="Times New Roman"/>
          <w:bCs/>
          <w:sz w:val="28"/>
          <w:szCs w:val="28"/>
        </w:rPr>
        <w:t>he DRO did not send the Notice of Election or Notice Calling for Nomination of Candidates to members of the GGC by mail.</w:t>
      </w:r>
      <w:r w:rsidR="006D4F99" w:rsidRPr="00A94B7B">
        <w:rPr>
          <w:rFonts w:ascii="Times New Roman" w:hAnsi="Times New Roman" w:cs="Times New Roman"/>
          <w:bCs/>
          <w:sz w:val="28"/>
          <w:szCs w:val="28"/>
        </w:rPr>
        <w:t xml:space="preserve"> </w:t>
      </w:r>
      <w:r w:rsidRPr="00A94B7B">
        <w:rPr>
          <w:rFonts w:ascii="Times New Roman" w:hAnsi="Times New Roman" w:cs="Times New Roman"/>
          <w:bCs/>
          <w:sz w:val="28"/>
          <w:szCs w:val="28"/>
        </w:rPr>
        <w:t xml:space="preserve"> Ms. </w:t>
      </w:r>
      <w:proofErr w:type="spellStart"/>
      <w:r w:rsidRPr="00A94B7B">
        <w:rPr>
          <w:rFonts w:ascii="Times New Roman" w:hAnsi="Times New Roman" w:cs="Times New Roman"/>
          <w:bCs/>
          <w:sz w:val="28"/>
          <w:szCs w:val="28"/>
        </w:rPr>
        <w:t>Arey</w:t>
      </w:r>
      <w:proofErr w:type="spellEnd"/>
      <w:r w:rsidRPr="00A94B7B">
        <w:rPr>
          <w:rFonts w:ascii="Times New Roman" w:hAnsi="Times New Roman" w:cs="Times New Roman"/>
          <w:bCs/>
          <w:sz w:val="28"/>
          <w:szCs w:val="28"/>
        </w:rPr>
        <w:t xml:space="preserve"> deposes that her understanding was that members of the GGC have never been informed of general elections for President or Directors by mail.</w:t>
      </w:r>
    </w:p>
    <w:p w14:paraId="5185A5DD" w14:textId="77777777" w:rsidR="00A94B7B" w:rsidRPr="00A94B7B" w:rsidRDefault="00A94B7B" w:rsidP="00A94B7B">
      <w:pPr>
        <w:pStyle w:val="ListParagraph"/>
        <w:rPr>
          <w:rFonts w:ascii="Times New Roman" w:hAnsi="Times New Roman" w:cs="Times New Roman"/>
          <w:bCs/>
          <w:sz w:val="28"/>
          <w:szCs w:val="28"/>
        </w:rPr>
      </w:pPr>
    </w:p>
    <w:p w14:paraId="521CD687" w14:textId="77777777" w:rsidR="00A94B7B"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The Nomination of Candidates was to be received by 5pm on Friday, April 21, 2023.</w:t>
      </w:r>
    </w:p>
    <w:p w14:paraId="375ECE03" w14:textId="77777777" w:rsidR="00A94B7B" w:rsidRPr="00A94B7B" w:rsidRDefault="00A94B7B" w:rsidP="00A94B7B">
      <w:pPr>
        <w:pStyle w:val="ListParagraph"/>
        <w:rPr>
          <w:rFonts w:ascii="Times New Roman" w:hAnsi="Times New Roman" w:cs="Times New Roman"/>
          <w:bCs/>
          <w:sz w:val="28"/>
          <w:szCs w:val="28"/>
        </w:rPr>
      </w:pPr>
    </w:p>
    <w:p w14:paraId="4A1D8F0C" w14:textId="51D85F80" w:rsidR="00A94B7B" w:rsidRPr="009D7440" w:rsidRDefault="007D6B74" w:rsidP="009D7440">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The DRO received 2 nominations for President (being Geraldine Blake and Mavis Clark) and 5 for Director (being Jared Blake, Alison Cardinal, John Firth, Doris Koe, and Albert Ross).</w:t>
      </w:r>
    </w:p>
    <w:p w14:paraId="4D5F5844" w14:textId="77777777" w:rsidR="00A94B7B"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lastRenderedPageBreak/>
        <w:t>The election plan was that the advance poll would be May 19 and election day would be May 26, 2023.</w:t>
      </w:r>
    </w:p>
    <w:p w14:paraId="5DCA00E4" w14:textId="77777777" w:rsidR="00A94B7B" w:rsidRPr="00A94B7B" w:rsidRDefault="00A94B7B" w:rsidP="00A94B7B">
      <w:pPr>
        <w:pStyle w:val="ListParagraph"/>
        <w:rPr>
          <w:rFonts w:ascii="Times New Roman" w:hAnsi="Times New Roman" w:cs="Times New Roman"/>
          <w:bCs/>
          <w:sz w:val="28"/>
          <w:szCs w:val="28"/>
        </w:rPr>
      </w:pPr>
    </w:p>
    <w:p w14:paraId="2F5FA407" w14:textId="6E1D1F21" w:rsidR="00A94B7B"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 xml:space="preserve">On May 2, 2023, Geraldine Blake withdrew her candidacy for GGC President, leaving Mavis Clark as the only candidate. </w:t>
      </w:r>
      <w:r w:rsidR="00C80012">
        <w:rPr>
          <w:rFonts w:ascii="Times New Roman" w:hAnsi="Times New Roman" w:cs="Times New Roman"/>
          <w:bCs/>
          <w:sz w:val="28"/>
          <w:szCs w:val="28"/>
        </w:rPr>
        <w:t xml:space="preserve"> </w:t>
      </w:r>
      <w:r w:rsidRPr="00A94B7B">
        <w:rPr>
          <w:rFonts w:ascii="Times New Roman" w:hAnsi="Times New Roman" w:cs="Times New Roman"/>
          <w:bCs/>
          <w:sz w:val="28"/>
          <w:szCs w:val="28"/>
        </w:rPr>
        <w:t>Mavis Clark was acclaimed as President the same day.  Also on May 2, 2023, the DRO posted a Notice of Acclamation for Director for Jared Blake, Alison Cardinal, John Firth, Doris Koe, and Albert Ross.  No appeal from these elections or the election procedure was filed pursuant to the Election Policy</w:t>
      </w:r>
      <w:r w:rsidR="00930A8E" w:rsidRPr="00A94B7B">
        <w:rPr>
          <w:rFonts w:ascii="Times New Roman" w:hAnsi="Times New Roman" w:cs="Times New Roman"/>
          <w:bCs/>
          <w:sz w:val="28"/>
          <w:szCs w:val="28"/>
        </w:rPr>
        <w:t>.</w:t>
      </w:r>
    </w:p>
    <w:p w14:paraId="12F3401F" w14:textId="77777777" w:rsidR="00A94B7B" w:rsidRPr="00A94B7B" w:rsidRDefault="00A94B7B" w:rsidP="00A94B7B">
      <w:pPr>
        <w:pStyle w:val="ListParagraph"/>
        <w:spacing w:after="0" w:line="240" w:lineRule="auto"/>
        <w:ind w:left="0"/>
        <w:jc w:val="both"/>
        <w:rPr>
          <w:rFonts w:ascii="Times New Roman" w:hAnsi="Times New Roman" w:cs="Times New Roman"/>
          <w:bCs/>
          <w:sz w:val="28"/>
          <w:szCs w:val="28"/>
        </w:rPr>
      </w:pPr>
    </w:p>
    <w:p w14:paraId="64E87260" w14:textId="3724F082" w:rsidR="00A94B7B" w:rsidRDefault="00753EF9" w:rsidP="00A94B7B">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
          <w:sz w:val="28"/>
          <w:szCs w:val="28"/>
        </w:rPr>
        <w:t xml:space="preserve">4  </w:t>
      </w:r>
      <w:r w:rsidR="00A94B7B" w:rsidRPr="00A94B7B">
        <w:rPr>
          <w:rFonts w:ascii="Times New Roman" w:hAnsi="Times New Roman" w:cs="Times New Roman"/>
          <w:b/>
          <w:sz w:val="28"/>
          <w:szCs w:val="28"/>
        </w:rPr>
        <w:t>LEGISLATIVE</w:t>
      </w:r>
      <w:proofErr w:type="gramEnd"/>
      <w:r w:rsidR="00A94B7B" w:rsidRPr="00A94B7B">
        <w:rPr>
          <w:rFonts w:ascii="Times New Roman" w:hAnsi="Times New Roman" w:cs="Times New Roman"/>
          <w:b/>
          <w:sz w:val="28"/>
          <w:szCs w:val="28"/>
        </w:rPr>
        <w:t xml:space="preserve"> FRAMEWORK</w:t>
      </w:r>
    </w:p>
    <w:p w14:paraId="7465F087" w14:textId="77777777" w:rsidR="00A94B7B" w:rsidRPr="00A94B7B" w:rsidRDefault="00A94B7B" w:rsidP="00A94B7B">
      <w:pPr>
        <w:spacing w:after="0" w:line="240" w:lineRule="auto"/>
        <w:jc w:val="both"/>
        <w:rPr>
          <w:rFonts w:ascii="Times New Roman" w:hAnsi="Times New Roman" w:cs="Times New Roman"/>
          <w:bCs/>
          <w:sz w:val="28"/>
          <w:szCs w:val="28"/>
        </w:rPr>
      </w:pPr>
    </w:p>
    <w:p w14:paraId="77CC477D" w14:textId="77777777" w:rsidR="00A94B7B" w:rsidRDefault="003D75B2"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 xml:space="preserve">Two sections of the </w:t>
      </w:r>
      <w:r w:rsidRPr="00A94B7B">
        <w:rPr>
          <w:rFonts w:ascii="Times New Roman" w:hAnsi="Times New Roman" w:cs="Times New Roman"/>
          <w:bCs/>
          <w:i/>
          <w:iCs/>
          <w:sz w:val="28"/>
          <w:szCs w:val="28"/>
        </w:rPr>
        <w:t>NFP Act</w:t>
      </w:r>
      <w:r w:rsidRPr="00A94B7B">
        <w:rPr>
          <w:rFonts w:ascii="Times New Roman" w:hAnsi="Times New Roman" w:cs="Times New Roman"/>
          <w:bCs/>
          <w:sz w:val="28"/>
          <w:szCs w:val="28"/>
        </w:rPr>
        <w:t xml:space="preserve"> are engaged in this application.  Firstly, the Applicants seek relief relating to what they contend are election irregularities.  They rely on s 169</w:t>
      </w:r>
      <w:r w:rsidR="0020730B" w:rsidRPr="00A94B7B">
        <w:rPr>
          <w:rFonts w:ascii="Times New Roman" w:hAnsi="Times New Roman" w:cs="Times New Roman"/>
          <w:bCs/>
          <w:sz w:val="28"/>
          <w:szCs w:val="28"/>
        </w:rPr>
        <w:t>:</w:t>
      </w:r>
    </w:p>
    <w:p w14:paraId="01C0C371" w14:textId="77777777" w:rsidR="00A94B7B" w:rsidRDefault="00A94B7B" w:rsidP="00A94B7B">
      <w:pPr>
        <w:pStyle w:val="ListParagraph"/>
        <w:spacing w:after="0" w:line="240" w:lineRule="auto"/>
        <w:ind w:left="0"/>
        <w:jc w:val="both"/>
        <w:rPr>
          <w:rFonts w:ascii="Times New Roman" w:hAnsi="Times New Roman" w:cs="Times New Roman"/>
          <w:bCs/>
          <w:sz w:val="28"/>
          <w:szCs w:val="28"/>
        </w:rPr>
      </w:pPr>
    </w:p>
    <w:p w14:paraId="218C3523" w14:textId="77777777" w:rsidR="00A94B7B" w:rsidRDefault="00A94B7B" w:rsidP="00A94B7B">
      <w:pPr>
        <w:spacing w:after="0" w:line="240" w:lineRule="auto"/>
        <w:ind w:left="1134" w:right="1134"/>
        <w:jc w:val="both"/>
        <w:rPr>
          <w:rFonts w:ascii="Times New Roman" w:hAnsi="Times New Roman" w:cs="Times New Roman"/>
          <w:bCs/>
          <w:sz w:val="24"/>
          <w:szCs w:val="24"/>
        </w:rPr>
      </w:pPr>
      <w:r w:rsidRPr="000A699F">
        <w:rPr>
          <w:rFonts w:ascii="Times New Roman" w:hAnsi="Times New Roman" w:cs="Times New Roman"/>
          <w:bCs/>
          <w:sz w:val="24"/>
          <w:szCs w:val="24"/>
        </w:rPr>
        <w:t>169(1) A corporation or a member or director may apply to a court to determine any controversy with respect to an election or appointment of a director or public accountant of the corporation.</w:t>
      </w:r>
    </w:p>
    <w:p w14:paraId="1ADF349E" w14:textId="77777777" w:rsidR="00A94B7B" w:rsidRPr="000A699F" w:rsidRDefault="00A94B7B" w:rsidP="00A94B7B">
      <w:pPr>
        <w:spacing w:after="0" w:line="240" w:lineRule="auto"/>
        <w:ind w:left="1134" w:right="1134"/>
        <w:jc w:val="both"/>
        <w:rPr>
          <w:rFonts w:ascii="Times New Roman" w:hAnsi="Times New Roman" w:cs="Times New Roman"/>
          <w:bCs/>
          <w:sz w:val="24"/>
          <w:szCs w:val="24"/>
        </w:rPr>
      </w:pPr>
    </w:p>
    <w:p w14:paraId="7FF24E03" w14:textId="77777777" w:rsidR="00A94B7B" w:rsidRDefault="00A94B7B" w:rsidP="00A94B7B">
      <w:pPr>
        <w:spacing w:after="0" w:line="240" w:lineRule="auto"/>
        <w:ind w:left="1134" w:right="1134"/>
        <w:jc w:val="both"/>
        <w:rPr>
          <w:rFonts w:ascii="Times New Roman" w:hAnsi="Times New Roman" w:cs="Times New Roman"/>
          <w:bCs/>
          <w:sz w:val="24"/>
          <w:szCs w:val="24"/>
        </w:rPr>
      </w:pPr>
      <w:r w:rsidRPr="000A699F">
        <w:rPr>
          <w:rFonts w:ascii="Times New Roman" w:hAnsi="Times New Roman" w:cs="Times New Roman"/>
          <w:bCs/>
          <w:sz w:val="24"/>
          <w:szCs w:val="24"/>
        </w:rPr>
        <w:t>(2) On an application under this section, the court may make</w:t>
      </w:r>
    </w:p>
    <w:p w14:paraId="0DA7C746" w14:textId="77777777" w:rsidR="00A94B7B" w:rsidRPr="000A699F" w:rsidRDefault="00A94B7B" w:rsidP="00A94B7B">
      <w:pPr>
        <w:spacing w:after="0" w:line="240" w:lineRule="auto"/>
        <w:ind w:left="1134" w:right="1134"/>
        <w:jc w:val="both"/>
        <w:rPr>
          <w:rFonts w:ascii="Times New Roman" w:hAnsi="Times New Roman" w:cs="Times New Roman"/>
          <w:bCs/>
          <w:sz w:val="24"/>
          <w:szCs w:val="24"/>
        </w:rPr>
      </w:pPr>
    </w:p>
    <w:p w14:paraId="78947768" w14:textId="77777777" w:rsidR="00A94B7B"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 xml:space="preserve">(a)an order restraining a director or public accountant whose election or appointment is challenged from acting pending determination of the </w:t>
      </w:r>
      <w:proofErr w:type="gramStart"/>
      <w:r w:rsidRPr="000A699F">
        <w:rPr>
          <w:rFonts w:ascii="Times New Roman" w:hAnsi="Times New Roman" w:cs="Times New Roman"/>
          <w:bCs/>
          <w:sz w:val="24"/>
          <w:szCs w:val="24"/>
        </w:rPr>
        <w:t>dispute;</w:t>
      </w:r>
      <w:proofErr w:type="gramEnd"/>
    </w:p>
    <w:p w14:paraId="72B5CCB6"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p>
    <w:p w14:paraId="437B4CBE" w14:textId="77777777" w:rsidR="00A94B7B"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 xml:space="preserve">(b)an order declaring the result of the disputed election or </w:t>
      </w:r>
      <w:proofErr w:type="gramStart"/>
      <w:r w:rsidRPr="000A699F">
        <w:rPr>
          <w:rFonts w:ascii="Times New Roman" w:hAnsi="Times New Roman" w:cs="Times New Roman"/>
          <w:bCs/>
          <w:sz w:val="24"/>
          <w:szCs w:val="24"/>
        </w:rPr>
        <w:t>appointment;</w:t>
      </w:r>
      <w:proofErr w:type="gramEnd"/>
    </w:p>
    <w:p w14:paraId="6C3BDAC8"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p>
    <w:p w14:paraId="4F45089E" w14:textId="77777777" w:rsidR="00A94B7B"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 xml:space="preserve">(c)an order requiring a new election or appointment, and including in the order directions for the management of the activities and affairs of the corporation until a new election is held or appointment </w:t>
      </w:r>
      <w:proofErr w:type="gramStart"/>
      <w:r w:rsidRPr="000A699F">
        <w:rPr>
          <w:rFonts w:ascii="Times New Roman" w:hAnsi="Times New Roman" w:cs="Times New Roman"/>
          <w:bCs/>
          <w:sz w:val="24"/>
          <w:szCs w:val="24"/>
        </w:rPr>
        <w:t>made;</w:t>
      </w:r>
      <w:proofErr w:type="gramEnd"/>
    </w:p>
    <w:p w14:paraId="266866D9"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p>
    <w:p w14:paraId="0E3E5752" w14:textId="77777777" w:rsidR="00A94B7B"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(d)</w:t>
      </w:r>
      <w:r w:rsidRPr="000A699F">
        <w:rPr>
          <w:rFonts w:ascii="Times New Roman" w:hAnsi="Times New Roman" w:cs="Times New Roman"/>
          <w:bCs/>
          <w:sz w:val="24"/>
          <w:szCs w:val="24"/>
        </w:rPr>
        <w:tab/>
        <w:t>an order determining the voting rights of members and of persons claiming to hold memberships; and</w:t>
      </w:r>
    </w:p>
    <w:p w14:paraId="08A89905"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p>
    <w:p w14:paraId="4702F915"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(e) any other order that it thinks fit</w:t>
      </w:r>
      <w:r>
        <w:rPr>
          <w:rFonts w:ascii="Times New Roman" w:hAnsi="Times New Roman" w:cs="Times New Roman"/>
          <w:bCs/>
          <w:sz w:val="24"/>
          <w:szCs w:val="24"/>
        </w:rPr>
        <w:t>.</w:t>
      </w:r>
    </w:p>
    <w:p w14:paraId="4C959544" w14:textId="77777777" w:rsidR="00A94B7B" w:rsidRDefault="00A94B7B" w:rsidP="00A94B7B">
      <w:pPr>
        <w:pStyle w:val="ListParagraph"/>
        <w:spacing w:after="0" w:line="240" w:lineRule="auto"/>
        <w:ind w:left="0"/>
        <w:jc w:val="both"/>
        <w:rPr>
          <w:rFonts w:ascii="Times New Roman" w:hAnsi="Times New Roman" w:cs="Times New Roman"/>
          <w:bCs/>
          <w:sz w:val="28"/>
          <w:szCs w:val="28"/>
        </w:rPr>
      </w:pPr>
    </w:p>
    <w:p w14:paraId="5B4B652D" w14:textId="18EF7A69" w:rsidR="00A94B7B" w:rsidRDefault="003D75B2"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 xml:space="preserve">Secondly, the </w:t>
      </w:r>
      <w:r w:rsidR="00596029" w:rsidRPr="00A94B7B">
        <w:rPr>
          <w:rFonts w:ascii="Times New Roman" w:hAnsi="Times New Roman" w:cs="Times New Roman"/>
          <w:bCs/>
          <w:sz w:val="28"/>
          <w:szCs w:val="28"/>
        </w:rPr>
        <w:t>A</w:t>
      </w:r>
      <w:r w:rsidRPr="00A94B7B">
        <w:rPr>
          <w:rFonts w:ascii="Times New Roman" w:hAnsi="Times New Roman" w:cs="Times New Roman"/>
          <w:bCs/>
          <w:sz w:val="28"/>
          <w:szCs w:val="28"/>
        </w:rPr>
        <w:t xml:space="preserve">pplicants seek an oppression remedy for financial irregularities.  They rely upon s 253 of the </w:t>
      </w:r>
      <w:r w:rsidRPr="00A94B7B">
        <w:rPr>
          <w:rFonts w:ascii="Times New Roman" w:hAnsi="Times New Roman" w:cs="Times New Roman"/>
          <w:bCs/>
          <w:i/>
          <w:iCs/>
          <w:sz w:val="28"/>
          <w:szCs w:val="28"/>
        </w:rPr>
        <w:t>NFP Act</w:t>
      </w:r>
      <w:r w:rsidRPr="00A94B7B">
        <w:rPr>
          <w:rFonts w:ascii="Times New Roman" w:hAnsi="Times New Roman" w:cs="Times New Roman"/>
          <w:bCs/>
          <w:sz w:val="28"/>
          <w:szCs w:val="28"/>
        </w:rPr>
        <w:t xml:space="preserve"> which provides</w:t>
      </w:r>
      <w:r w:rsidR="009D7440">
        <w:rPr>
          <w:rFonts w:ascii="Times New Roman" w:hAnsi="Times New Roman" w:cs="Times New Roman"/>
          <w:bCs/>
          <w:sz w:val="28"/>
          <w:szCs w:val="28"/>
        </w:rPr>
        <w:t>:</w:t>
      </w:r>
    </w:p>
    <w:p w14:paraId="0D2C409D" w14:textId="77777777" w:rsidR="00A94B7B" w:rsidRDefault="00A94B7B" w:rsidP="00A94B7B">
      <w:pPr>
        <w:spacing w:after="0" w:line="240" w:lineRule="auto"/>
        <w:jc w:val="both"/>
        <w:rPr>
          <w:rFonts w:ascii="Times New Roman" w:hAnsi="Times New Roman" w:cs="Times New Roman"/>
          <w:bCs/>
          <w:sz w:val="28"/>
          <w:szCs w:val="28"/>
        </w:rPr>
      </w:pPr>
    </w:p>
    <w:p w14:paraId="3D085B77" w14:textId="77777777" w:rsidR="00A94B7B" w:rsidRPr="000A699F" w:rsidRDefault="00A94B7B" w:rsidP="00A94B7B">
      <w:pPr>
        <w:spacing w:after="0" w:line="240" w:lineRule="auto"/>
        <w:ind w:left="1134" w:right="1134"/>
        <w:jc w:val="both"/>
        <w:rPr>
          <w:rFonts w:ascii="Times New Roman" w:hAnsi="Times New Roman" w:cs="Times New Roman"/>
          <w:bCs/>
          <w:sz w:val="24"/>
          <w:szCs w:val="24"/>
        </w:rPr>
      </w:pPr>
      <w:r w:rsidRPr="000A699F">
        <w:rPr>
          <w:rFonts w:ascii="Times New Roman" w:hAnsi="Times New Roman" w:cs="Times New Roman"/>
          <w:bCs/>
          <w:sz w:val="24"/>
          <w:szCs w:val="24"/>
        </w:rPr>
        <w:lastRenderedPageBreak/>
        <w:t>253 (1) On the application of a complainant, a court may make an order if it is satisfied that, in respect of a corporation or any of its affiliates, any of the following is oppressive or unfairly prejudicial to or unfairly disregards the interests of any shareholder, creditor, director, officer or member, or causes such a result:</w:t>
      </w:r>
    </w:p>
    <w:p w14:paraId="04A9AA5E" w14:textId="77777777" w:rsidR="00A94B7B" w:rsidRPr="000A699F" w:rsidRDefault="00A94B7B" w:rsidP="00A94B7B">
      <w:pPr>
        <w:spacing w:after="0" w:line="240" w:lineRule="auto"/>
        <w:ind w:left="1134" w:right="1134"/>
        <w:jc w:val="both"/>
        <w:rPr>
          <w:rFonts w:ascii="Times New Roman" w:hAnsi="Times New Roman" w:cs="Times New Roman"/>
          <w:bCs/>
          <w:sz w:val="24"/>
          <w:szCs w:val="24"/>
        </w:rPr>
      </w:pPr>
    </w:p>
    <w:p w14:paraId="7BF98C38"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(a)</w:t>
      </w:r>
      <w:r w:rsidRPr="000A699F">
        <w:rPr>
          <w:rFonts w:ascii="Times New Roman" w:hAnsi="Times New Roman" w:cs="Times New Roman"/>
          <w:bCs/>
          <w:sz w:val="24"/>
          <w:szCs w:val="24"/>
        </w:rPr>
        <w:tab/>
        <w:t xml:space="preserve">any act or omission of the corporation or any of its </w:t>
      </w:r>
      <w:proofErr w:type="gramStart"/>
      <w:r w:rsidRPr="000A699F">
        <w:rPr>
          <w:rFonts w:ascii="Times New Roman" w:hAnsi="Times New Roman" w:cs="Times New Roman"/>
          <w:bCs/>
          <w:sz w:val="24"/>
          <w:szCs w:val="24"/>
        </w:rPr>
        <w:t>affiliates;</w:t>
      </w:r>
      <w:proofErr w:type="gramEnd"/>
    </w:p>
    <w:p w14:paraId="2F8549C3"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p>
    <w:p w14:paraId="276B9CC7"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(b)</w:t>
      </w:r>
      <w:r w:rsidRPr="000A699F">
        <w:rPr>
          <w:rFonts w:ascii="Times New Roman" w:hAnsi="Times New Roman" w:cs="Times New Roman"/>
          <w:bCs/>
          <w:sz w:val="24"/>
          <w:szCs w:val="24"/>
        </w:rPr>
        <w:tab/>
        <w:t>the conduct of the activities or affairs of the corporation or any of its affiliates; or</w:t>
      </w:r>
    </w:p>
    <w:p w14:paraId="666A3716"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p>
    <w:p w14:paraId="13D03B0F" w14:textId="77777777" w:rsidR="00A94B7B" w:rsidRPr="000A699F" w:rsidRDefault="00A94B7B" w:rsidP="00A94B7B">
      <w:pPr>
        <w:spacing w:after="0" w:line="240" w:lineRule="auto"/>
        <w:ind w:left="1701" w:right="1134"/>
        <w:jc w:val="both"/>
        <w:rPr>
          <w:rFonts w:ascii="Times New Roman" w:hAnsi="Times New Roman" w:cs="Times New Roman"/>
          <w:bCs/>
          <w:sz w:val="24"/>
          <w:szCs w:val="24"/>
        </w:rPr>
      </w:pPr>
      <w:r w:rsidRPr="000A699F">
        <w:rPr>
          <w:rFonts w:ascii="Times New Roman" w:hAnsi="Times New Roman" w:cs="Times New Roman"/>
          <w:bCs/>
          <w:sz w:val="24"/>
          <w:szCs w:val="24"/>
        </w:rPr>
        <w:t>(c)</w:t>
      </w:r>
      <w:r w:rsidRPr="000A699F">
        <w:rPr>
          <w:rFonts w:ascii="Times New Roman" w:hAnsi="Times New Roman" w:cs="Times New Roman"/>
          <w:bCs/>
          <w:sz w:val="24"/>
          <w:szCs w:val="24"/>
        </w:rPr>
        <w:tab/>
        <w:t>the exercise of the powers of the directors or officers of the corporation or any of its affiliates.</w:t>
      </w:r>
    </w:p>
    <w:p w14:paraId="36766FCA" w14:textId="77777777" w:rsidR="00A94B7B" w:rsidRDefault="00A94B7B" w:rsidP="00A94B7B">
      <w:pPr>
        <w:spacing w:after="0" w:line="240" w:lineRule="auto"/>
        <w:jc w:val="both"/>
        <w:rPr>
          <w:rFonts w:ascii="Times New Roman" w:hAnsi="Times New Roman" w:cs="Times New Roman"/>
          <w:b/>
          <w:bCs/>
          <w:sz w:val="28"/>
          <w:szCs w:val="28"/>
        </w:rPr>
      </w:pPr>
    </w:p>
    <w:p w14:paraId="0AD45CB4" w14:textId="425790C3" w:rsidR="00A94B7B" w:rsidRPr="00A94B7B" w:rsidRDefault="00753EF9" w:rsidP="00A94B7B">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5  </w:t>
      </w:r>
      <w:r w:rsidR="00A94B7B" w:rsidRPr="00A94B7B">
        <w:rPr>
          <w:rFonts w:ascii="Times New Roman" w:hAnsi="Times New Roman" w:cs="Times New Roman"/>
          <w:b/>
          <w:sz w:val="28"/>
          <w:szCs w:val="28"/>
        </w:rPr>
        <w:t>ISSUES</w:t>
      </w:r>
      <w:proofErr w:type="gramEnd"/>
    </w:p>
    <w:p w14:paraId="0FF51725" w14:textId="77777777" w:rsidR="00A94B7B" w:rsidRPr="00A94B7B" w:rsidRDefault="00A94B7B" w:rsidP="00A94B7B">
      <w:pPr>
        <w:spacing w:after="0" w:line="240" w:lineRule="auto"/>
        <w:jc w:val="both"/>
        <w:rPr>
          <w:rFonts w:ascii="Times New Roman" w:hAnsi="Times New Roman" w:cs="Times New Roman"/>
          <w:bCs/>
          <w:sz w:val="28"/>
          <w:szCs w:val="28"/>
        </w:rPr>
      </w:pPr>
    </w:p>
    <w:p w14:paraId="4885B14B" w14:textId="77777777" w:rsidR="00A94B7B" w:rsidRPr="00A94B7B" w:rsidRDefault="00A94B7B" w:rsidP="00A94B7B">
      <w:pPr>
        <w:pStyle w:val="ListParagraph"/>
        <w:numPr>
          <w:ilvl w:val="0"/>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 xml:space="preserve">This application raises the following issues: </w:t>
      </w:r>
    </w:p>
    <w:p w14:paraId="4BEF75B1" w14:textId="77777777" w:rsidR="00A94B7B" w:rsidRPr="007D6B74" w:rsidRDefault="00A94B7B" w:rsidP="00A94B7B">
      <w:pPr>
        <w:pStyle w:val="ListParagraph"/>
        <w:spacing w:after="0" w:line="240" w:lineRule="auto"/>
        <w:ind w:left="0"/>
        <w:jc w:val="both"/>
        <w:rPr>
          <w:rFonts w:ascii="Times New Roman" w:hAnsi="Times New Roman" w:cs="Times New Roman"/>
          <w:bCs/>
          <w:sz w:val="28"/>
          <w:szCs w:val="28"/>
        </w:rPr>
      </w:pPr>
    </w:p>
    <w:p w14:paraId="3C82F346" w14:textId="77777777" w:rsidR="00A94B7B" w:rsidRPr="00A94B7B" w:rsidRDefault="00A94B7B" w:rsidP="00753EF9">
      <w:pPr>
        <w:pStyle w:val="ListParagraph"/>
        <w:numPr>
          <w:ilvl w:val="1"/>
          <w:numId w:val="1"/>
        </w:numPr>
        <w:spacing w:after="0" w:line="240" w:lineRule="auto"/>
        <w:jc w:val="both"/>
        <w:rPr>
          <w:rFonts w:ascii="Times New Roman" w:hAnsi="Times New Roman" w:cs="Times New Roman"/>
          <w:bCs/>
          <w:sz w:val="28"/>
          <w:szCs w:val="28"/>
        </w:rPr>
      </w:pPr>
      <w:r w:rsidRPr="00A94B7B">
        <w:rPr>
          <w:rFonts w:ascii="Times New Roman" w:hAnsi="Times New Roman" w:cs="Times New Roman"/>
          <w:bCs/>
          <w:sz w:val="28"/>
          <w:szCs w:val="28"/>
        </w:rPr>
        <w:t xml:space="preserve">Whether the Applicants have standing to bring the </w:t>
      </w:r>
      <w:proofErr w:type="gramStart"/>
      <w:r w:rsidRPr="00A94B7B">
        <w:rPr>
          <w:rFonts w:ascii="Times New Roman" w:hAnsi="Times New Roman" w:cs="Times New Roman"/>
          <w:bCs/>
          <w:sz w:val="28"/>
          <w:szCs w:val="28"/>
        </w:rPr>
        <w:t>Application;</w:t>
      </w:r>
      <w:proofErr w:type="gramEnd"/>
    </w:p>
    <w:p w14:paraId="06BB9475" w14:textId="77777777" w:rsidR="00A94B7B" w:rsidRPr="007D6B74" w:rsidRDefault="00A94B7B" w:rsidP="00753EF9">
      <w:pPr>
        <w:pStyle w:val="ListParagraph"/>
        <w:spacing w:after="0" w:line="240" w:lineRule="auto"/>
        <w:ind w:left="1440"/>
        <w:jc w:val="both"/>
        <w:rPr>
          <w:rFonts w:ascii="Times New Roman" w:hAnsi="Times New Roman" w:cs="Times New Roman"/>
          <w:bCs/>
          <w:sz w:val="28"/>
          <w:szCs w:val="28"/>
        </w:rPr>
      </w:pPr>
    </w:p>
    <w:p w14:paraId="653AFFAE" w14:textId="77777777" w:rsidR="00A94B7B" w:rsidRDefault="00A94B7B" w:rsidP="00753EF9">
      <w:pPr>
        <w:pStyle w:val="ListParagraph"/>
        <w:numPr>
          <w:ilvl w:val="1"/>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Whether any allegations are statute-</w:t>
      </w:r>
      <w:proofErr w:type="gramStart"/>
      <w:r w:rsidRPr="007D6B74">
        <w:rPr>
          <w:rFonts w:ascii="Times New Roman" w:hAnsi="Times New Roman" w:cs="Times New Roman"/>
          <w:bCs/>
          <w:sz w:val="28"/>
          <w:szCs w:val="28"/>
        </w:rPr>
        <w:t>barred;</w:t>
      </w:r>
      <w:proofErr w:type="gramEnd"/>
    </w:p>
    <w:p w14:paraId="236F9260" w14:textId="77777777" w:rsidR="00A94B7B" w:rsidRPr="0020730B" w:rsidRDefault="00A94B7B" w:rsidP="00753EF9">
      <w:pPr>
        <w:spacing w:after="0" w:line="240" w:lineRule="auto"/>
        <w:jc w:val="both"/>
        <w:rPr>
          <w:rFonts w:ascii="Times New Roman" w:hAnsi="Times New Roman" w:cs="Times New Roman"/>
          <w:bCs/>
          <w:sz w:val="28"/>
          <w:szCs w:val="28"/>
        </w:rPr>
      </w:pPr>
    </w:p>
    <w:p w14:paraId="0A4F3064" w14:textId="6B1D5457" w:rsidR="00A94B7B" w:rsidRDefault="00A94B7B" w:rsidP="00753EF9">
      <w:pPr>
        <w:pStyle w:val="ListParagraph"/>
        <w:numPr>
          <w:ilvl w:val="1"/>
          <w:numId w:val="1"/>
        </w:numPr>
        <w:spacing w:after="0" w:line="240" w:lineRule="auto"/>
        <w:jc w:val="both"/>
        <w:rPr>
          <w:rFonts w:ascii="Times New Roman" w:hAnsi="Times New Roman" w:cs="Times New Roman"/>
          <w:bCs/>
          <w:sz w:val="28"/>
          <w:szCs w:val="28"/>
        </w:rPr>
      </w:pPr>
      <w:bookmarkStart w:id="1" w:name="_Hlk170229322"/>
      <w:r w:rsidRPr="007D6B74">
        <w:rPr>
          <w:rFonts w:ascii="Times New Roman" w:hAnsi="Times New Roman" w:cs="Times New Roman"/>
          <w:bCs/>
          <w:sz w:val="28"/>
          <w:szCs w:val="28"/>
        </w:rPr>
        <w:t xml:space="preserve">Whether there were irregularities that </w:t>
      </w:r>
      <w:r w:rsidR="00890F94">
        <w:rPr>
          <w:rFonts w:ascii="Times New Roman" w:hAnsi="Times New Roman" w:cs="Times New Roman"/>
          <w:bCs/>
          <w:sz w:val="28"/>
          <w:szCs w:val="28"/>
        </w:rPr>
        <w:t>affected</w:t>
      </w:r>
      <w:r w:rsidRPr="007D6B74">
        <w:rPr>
          <w:rFonts w:ascii="Times New Roman" w:hAnsi="Times New Roman" w:cs="Times New Roman"/>
          <w:bCs/>
          <w:sz w:val="28"/>
          <w:szCs w:val="28"/>
        </w:rPr>
        <w:t xml:space="preserve"> the results of the 2023 Election and, if so, the remedies that should follow;</w:t>
      </w:r>
      <w:bookmarkEnd w:id="1"/>
      <w:r w:rsidRPr="007D6B74">
        <w:rPr>
          <w:rFonts w:ascii="Times New Roman" w:hAnsi="Times New Roman" w:cs="Times New Roman"/>
          <w:bCs/>
          <w:sz w:val="28"/>
          <w:szCs w:val="28"/>
        </w:rPr>
        <w:t xml:space="preserve"> and</w:t>
      </w:r>
    </w:p>
    <w:p w14:paraId="1B0012B2" w14:textId="77777777" w:rsidR="00A94B7B" w:rsidRPr="0020730B" w:rsidRDefault="00A94B7B" w:rsidP="00753EF9">
      <w:pPr>
        <w:spacing w:after="0" w:line="240" w:lineRule="auto"/>
        <w:jc w:val="both"/>
        <w:rPr>
          <w:rFonts w:ascii="Times New Roman" w:hAnsi="Times New Roman" w:cs="Times New Roman"/>
          <w:bCs/>
          <w:sz w:val="28"/>
          <w:szCs w:val="28"/>
        </w:rPr>
      </w:pPr>
    </w:p>
    <w:p w14:paraId="6CD9EA23" w14:textId="77777777" w:rsidR="00A94B7B" w:rsidRDefault="00A94B7B" w:rsidP="00753EF9">
      <w:pPr>
        <w:pStyle w:val="ListParagraph"/>
        <w:numPr>
          <w:ilvl w:val="1"/>
          <w:numId w:val="1"/>
        </w:numPr>
        <w:spacing w:after="0" w:line="240" w:lineRule="auto"/>
        <w:jc w:val="both"/>
        <w:rPr>
          <w:rFonts w:ascii="Times New Roman" w:hAnsi="Times New Roman" w:cs="Times New Roman"/>
          <w:bCs/>
          <w:sz w:val="28"/>
          <w:szCs w:val="28"/>
        </w:rPr>
      </w:pPr>
      <w:r w:rsidRPr="00EE014F">
        <w:rPr>
          <w:rFonts w:ascii="Times New Roman" w:hAnsi="Times New Roman" w:cs="Times New Roman"/>
          <w:bCs/>
          <w:sz w:val="28"/>
          <w:szCs w:val="28"/>
        </w:rPr>
        <w:t>Whether the Respondents acted in a manner that is oppressive, unfairly prejudicial to, or unfairly disregards the interests of the Applicants and, if so, the remedies that should follow</w:t>
      </w:r>
      <w:r w:rsidRPr="007D6B74">
        <w:rPr>
          <w:rFonts w:ascii="Times New Roman" w:hAnsi="Times New Roman" w:cs="Times New Roman"/>
          <w:bCs/>
          <w:sz w:val="28"/>
          <w:szCs w:val="28"/>
        </w:rPr>
        <w:t>.</w:t>
      </w:r>
    </w:p>
    <w:p w14:paraId="7EF838BF" w14:textId="77777777" w:rsidR="00A94B7B" w:rsidRPr="007D6B74" w:rsidRDefault="00A94B7B" w:rsidP="00A94B7B">
      <w:pPr>
        <w:pStyle w:val="ListParagraph"/>
        <w:spacing w:after="0" w:line="240" w:lineRule="auto"/>
        <w:ind w:left="0"/>
        <w:jc w:val="both"/>
        <w:rPr>
          <w:rFonts w:ascii="Times New Roman" w:hAnsi="Times New Roman" w:cs="Times New Roman"/>
          <w:bCs/>
          <w:sz w:val="28"/>
          <w:szCs w:val="28"/>
        </w:rPr>
      </w:pPr>
    </w:p>
    <w:p w14:paraId="13A5F74B" w14:textId="0293A465" w:rsidR="00A94B7B" w:rsidRPr="00596029" w:rsidRDefault="00753EF9" w:rsidP="00A94B7B">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
          <w:bCs/>
          <w:sz w:val="28"/>
          <w:szCs w:val="28"/>
        </w:rPr>
        <w:t xml:space="preserve">a  </w:t>
      </w:r>
      <w:r w:rsidR="00A94B7B" w:rsidRPr="00596029">
        <w:rPr>
          <w:rFonts w:ascii="Times New Roman" w:hAnsi="Times New Roman" w:cs="Times New Roman"/>
          <w:b/>
          <w:bCs/>
          <w:sz w:val="28"/>
          <w:szCs w:val="28"/>
        </w:rPr>
        <w:t>Do</w:t>
      </w:r>
      <w:proofErr w:type="gramEnd"/>
      <w:r w:rsidR="00A94B7B">
        <w:rPr>
          <w:rFonts w:ascii="Times New Roman" w:hAnsi="Times New Roman" w:cs="Times New Roman"/>
          <w:b/>
          <w:bCs/>
          <w:sz w:val="28"/>
          <w:szCs w:val="28"/>
        </w:rPr>
        <w:t xml:space="preserve"> </w:t>
      </w:r>
      <w:r w:rsidR="00A94B7B" w:rsidRPr="00596029">
        <w:rPr>
          <w:rFonts w:ascii="Times New Roman" w:hAnsi="Times New Roman" w:cs="Times New Roman"/>
          <w:b/>
          <w:bCs/>
          <w:sz w:val="28"/>
          <w:szCs w:val="28"/>
        </w:rPr>
        <w:t>the GTC and the Member Applicants have standing to bring this application</w:t>
      </w:r>
      <w:r w:rsidR="00A94B7B" w:rsidRPr="00596029">
        <w:rPr>
          <w:rFonts w:ascii="Times New Roman" w:hAnsi="Times New Roman" w:cs="Times New Roman"/>
          <w:bCs/>
          <w:sz w:val="28"/>
          <w:szCs w:val="28"/>
        </w:rPr>
        <w:t xml:space="preserve">? </w:t>
      </w:r>
    </w:p>
    <w:p w14:paraId="5D5B18D4" w14:textId="77777777" w:rsidR="00A94B7B" w:rsidRPr="007D6B74" w:rsidRDefault="00A94B7B" w:rsidP="00063F47">
      <w:pPr>
        <w:pStyle w:val="ListParagraph"/>
        <w:spacing w:after="0" w:line="240" w:lineRule="auto"/>
        <w:ind w:left="0"/>
        <w:jc w:val="both"/>
        <w:rPr>
          <w:rFonts w:ascii="Times New Roman" w:hAnsi="Times New Roman" w:cs="Times New Roman"/>
          <w:bCs/>
          <w:sz w:val="28"/>
          <w:szCs w:val="28"/>
        </w:rPr>
      </w:pPr>
    </w:p>
    <w:p w14:paraId="1E5B77B6" w14:textId="23E438EB"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There are two types of standing at issue.  Firstly, do the Applicants have standing to bring an application for a review of the 2023 Election? And secondly, do the Applicant</w:t>
      </w:r>
      <w:r w:rsidR="00E802D2">
        <w:rPr>
          <w:rFonts w:ascii="Times New Roman" w:hAnsi="Times New Roman" w:cs="Times New Roman"/>
          <w:bCs/>
          <w:sz w:val="28"/>
          <w:szCs w:val="28"/>
        </w:rPr>
        <w:t>s</w:t>
      </w:r>
      <w:r w:rsidRPr="007D6B74">
        <w:rPr>
          <w:rFonts w:ascii="Times New Roman" w:hAnsi="Times New Roman" w:cs="Times New Roman"/>
          <w:bCs/>
          <w:sz w:val="28"/>
          <w:szCs w:val="28"/>
        </w:rPr>
        <w:t xml:space="preserve"> have standing to seek an oppression remedy?</w:t>
      </w:r>
    </w:p>
    <w:p w14:paraId="360C54AA"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1218C58B" w14:textId="12756110" w:rsidR="007D6B74" w:rsidRPr="007D6B74" w:rsidRDefault="00753EF9" w:rsidP="00AE3073">
      <w:pPr>
        <w:pStyle w:val="ListParagraph"/>
        <w:spacing w:after="0" w:line="240" w:lineRule="auto"/>
        <w:ind w:left="0"/>
        <w:jc w:val="both"/>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i</w:t>
      </w:r>
      <w:proofErr w:type="spellEnd"/>
      <w:r>
        <w:rPr>
          <w:rFonts w:ascii="Times New Roman" w:hAnsi="Times New Roman" w:cs="Times New Roman"/>
          <w:b/>
          <w:bCs/>
          <w:sz w:val="28"/>
          <w:szCs w:val="28"/>
        </w:rPr>
        <w:t xml:space="preserve">  </w:t>
      </w:r>
      <w:r w:rsidR="007D6B74" w:rsidRPr="007D6B74">
        <w:rPr>
          <w:rFonts w:ascii="Times New Roman" w:hAnsi="Times New Roman" w:cs="Times New Roman"/>
          <w:b/>
          <w:bCs/>
          <w:sz w:val="28"/>
          <w:szCs w:val="28"/>
        </w:rPr>
        <w:t>Standing</w:t>
      </w:r>
      <w:proofErr w:type="gramEnd"/>
      <w:r w:rsidR="007D6B74" w:rsidRPr="007D6B74">
        <w:rPr>
          <w:rFonts w:ascii="Times New Roman" w:hAnsi="Times New Roman" w:cs="Times New Roman"/>
          <w:b/>
          <w:bCs/>
          <w:sz w:val="28"/>
          <w:szCs w:val="28"/>
        </w:rPr>
        <w:t xml:space="preserve"> to apply for an election review</w:t>
      </w:r>
    </w:p>
    <w:p w14:paraId="5B5F196C"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5D5C78B8" w14:textId="1E360A87" w:rsidR="007D6B74" w:rsidRPr="009D7440" w:rsidRDefault="007D6B74" w:rsidP="00AE3073">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Applicants</w:t>
      </w:r>
      <w:r w:rsidR="00E802D2">
        <w:rPr>
          <w:rFonts w:ascii="Times New Roman" w:hAnsi="Times New Roman" w:cs="Times New Roman"/>
          <w:bCs/>
          <w:sz w:val="28"/>
          <w:szCs w:val="28"/>
        </w:rPr>
        <w:t>’</w:t>
      </w:r>
      <w:r w:rsidRPr="007D6B74">
        <w:rPr>
          <w:rFonts w:ascii="Times New Roman" w:hAnsi="Times New Roman" w:cs="Times New Roman"/>
          <w:bCs/>
          <w:sz w:val="28"/>
          <w:szCs w:val="28"/>
        </w:rPr>
        <w:t xml:space="preserve"> position is that s 169 of the </w:t>
      </w:r>
      <w:r w:rsidRPr="001E4D03">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which gives the court jurisdiction to determine any controversy regarding elections, provides the Member Applicants with authority to apply to the court for a review of the 2023 Election.  The Member Applicants are each current </w:t>
      </w:r>
      <w:proofErr w:type="gramStart"/>
      <w:r w:rsidRPr="007D6B74">
        <w:rPr>
          <w:rFonts w:ascii="Times New Roman" w:hAnsi="Times New Roman" w:cs="Times New Roman"/>
          <w:bCs/>
          <w:sz w:val="28"/>
          <w:szCs w:val="28"/>
        </w:rPr>
        <w:t>members</w:t>
      </w:r>
      <w:proofErr w:type="gramEnd"/>
      <w:r w:rsidRPr="007D6B74">
        <w:rPr>
          <w:rFonts w:ascii="Times New Roman" w:hAnsi="Times New Roman" w:cs="Times New Roman"/>
          <w:bCs/>
          <w:sz w:val="28"/>
          <w:szCs w:val="28"/>
        </w:rPr>
        <w:t xml:space="preserve"> of the GGC.   </w:t>
      </w:r>
    </w:p>
    <w:p w14:paraId="3F9021AE" w14:textId="431BFD46"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lastRenderedPageBreak/>
        <w:t xml:space="preserve">The Respondent does not dispute the entitlement to standing of the Member Applicants.  It is only the entitlement of the GTC to apply for election relief which is in issue.  The Respondent’s position is that the GTC does not have standing to apply for an election review, as s 169 of the </w:t>
      </w:r>
      <w:r w:rsidRPr="001E4D03">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requires a proper party to be a member or director of the GGC. </w:t>
      </w:r>
    </w:p>
    <w:p w14:paraId="1768ED33"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2F6080F7" w14:textId="05684E8B"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GTC have not asserted authority to apply for election relief in their pleadings and are content to leave the issue of election relief to the Member Applicants who clearly have standing. </w:t>
      </w:r>
      <w:r w:rsidR="001E4D03">
        <w:rPr>
          <w:rFonts w:ascii="Times New Roman" w:hAnsi="Times New Roman" w:cs="Times New Roman"/>
          <w:bCs/>
          <w:sz w:val="28"/>
          <w:szCs w:val="28"/>
        </w:rPr>
        <w:t xml:space="preserve"> As such, I do not need to decide the issue of whether the GTC has authority to apply for election relief under s 169.   </w:t>
      </w:r>
      <w:r w:rsidR="00ED6524">
        <w:rPr>
          <w:rFonts w:ascii="Times New Roman" w:hAnsi="Times New Roman" w:cs="Times New Roman"/>
          <w:bCs/>
          <w:sz w:val="28"/>
          <w:szCs w:val="28"/>
        </w:rPr>
        <w:t>The</w:t>
      </w:r>
      <w:r w:rsidR="001E4D03">
        <w:rPr>
          <w:rFonts w:ascii="Times New Roman" w:hAnsi="Times New Roman" w:cs="Times New Roman"/>
          <w:bCs/>
          <w:sz w:val="28"/>
          <w:szCs w:val="28"/>
        </w:rPr>
        <w:t xml:space="preserve"> Member Applicants have authority to </w:t>
      </w:r>
      <w:r w:rsidR="00ED6524">
        <w:rPr>
          <w:rFonts w:ascii="Times New Roman" w:hAnsi="Times New Roman" w:cs="Times New Roman"/>
          <w:bCs/>
          <w:sz w:val="28"/>
          <w:szCs w:val="28"/>
        </w:rPr>
        <w:t xml:space="preserve">seek relief from this Court. </w:t>
      </w:r>
    </w:p>
    <w:p w14:paraId="2440497E"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51501E5F" w14:textId="563B633C" w:rsidR="007D6B74" w:rsidRPr="007D6B74" w:rsidRDefault="00753EF9" w:rsidP="00AE3073">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ii  </w:t>
      </w:r>
      <w:r w:rsidR="007D6B74" w:rsidRPr="007D6B74">
        <w:rPr>
          <w:rFonts w:ascii="Times New Roman" w:hAnsi="Times New Roman" w:cs="Times New Roman"/>
          <w:b/>
          <w:bCs/>
          <w:sz w:val="28"/>
          <w:szCs w:val="28"/>
        </w:rPr>
        <w:t>Standing</w:t>
      </w:r>
      <w:proofErr w:type="gramEnd"/>
      <w:r w:rsidR="007D6B74" w:rsidRPr="007D6B74">
        <w:rPr>
          <w:rFonts w:ascii="Times New Roman" w:hAnsi="Times New Roman" w:cs="Times New Roman"/>
          <w:b/>
          <w:bCs/>
          <w:sz w:val="28"/>
          <w:szCs w:val="28"/>
        </w:rPr>
        <w:t xml:space="preserve"> to apply for an oppression remedy</w:t>
      </w:r>
    </w:p>
    <w:p w14:paraId="09A9F3D0"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57FB291C" w14:textId="0D99D356"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Applicant</w:t>
      </w:r>
      <w:r w:rsidR="00687692">
        <w:rPr>
          <w:rFonts w:ascii="Times New Roman" w:hAnsi="Times New Roman" w:cs="Times New Roman"/>
          <w:bCs/>
          <w:sz w:val="28"/>
          <w:szCs w:val="28"/>
        </w:rPr>
        <w:t>s’</w:t>
      </w:r>
      <w:r w:rsidRPr="007D6B74">
        <w:rPr>
          <w:rFonts w:ascii="Times New Roman" w:hAnsi="Times New Roman" w:cs="Times New Roman"/>
          <w:bCs/>
          <w:sz w:val="28"/>
          <w:szCs w:val="28"/>
        </w:rPr>
        <w:t xml:space="preserve"> position is that under s</w:t>
      </w:r>
      <w:r w:rsidR="00ED6524">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253 of the </w:t>
      </w:r>
      <w:r w:rsidRPr="00ED6524">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a complainant may apply to a court for relief if the activities or affairs of the corporation have been carried on or conducted in a manner that “is oppressive or unfairly prejudicial to or unfairly disregards the interests of any shareholder, creditor, director, officer or member.” </w:t>
      </w:r>
    </w:p>
    <w:p w14:paraId="5964FA00"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11D7C23F" w14:textId="4F834825"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Applicants rely on ss 250</w:t>
      </w:r>
      <w:r w:rsidR="003B6EEB">
        <w:rPr>
          <w:rFonts w:ascii="Times New Roman" w:hAnsi="Times New Roman" w:cs="Times New Roman"/>
          <w:bCs/>
          <w:sz w:val="28"/>
          <w:szCs w:val="28"/>
        </w:rPr>
        <w:t xml:space="preserve"> (a) and (e) </w:t>
      </w:r>
      <w:r w:rsidRPr="007D6B74">
        <w:rPr>
          <w:rFonts w:ascii="Times New Roman" w:hAnsi="Times New Roman" w:cs="Times New Roman"/>
          <w:bCs/>
          <w:sz w:val="28"/>
          <w:szCs w:val="28"/>
        </w:rPr>
        <w:t xml:space="preserve">of the </w:t>
      </w:r>
      <w:r w:rsidRPr="00ED6524">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to claim they have standing as “complainants”. </w:t>
      </w:r>
      <w:r w:rsidR="003B6EEB">
        <w:rPr>
          <w:rFonts w:ascii="Times New Roman" w:hAnsi="Times New Roman" w:cs="Times New Roman"/>
          <w:bCs/>
          <w:sz w:val="28"/>
          <w:szCs w:val="28"/>
        </w:rPr>
        <w:t xml:space="preserve"> </w:t>
      </w:r>
      <w:r w:rsidRPr="007D6B74">
        <w:rPr>
          <w:rFonts w:ascii="Times New Roman" w:hAnsi="Times New Roman" w:cs="Times New Roman"/>
          <w:bCs/>
          <w:sz w:val="28"/>
          <w:szCs w:val="28"/>
        </w:rPr>
        <w:t>Section 250</w:t>
      </w:r>
      <w:r w:rsidR="003B6EEB">
        <w:rPr>
          <w:rFonts w:ascii="Times New Roman" w:hAnsi="Times New Roman" w:cs="Times New Roman"/>
          <w:bCs/>
          <w:sz w:val="28"/>
          <w:szCs w:val="28"/>
        </w:rPr>
        <w:t xml:space="preserve"> defines “complainant” as: </w:t>
      </w:r>
    </w:p>
    <w:p w14:paraId="0A452132" w14:textId="77777777" w:rsidR="00AE3073" w:rsidRPr="007D6B74" w:rsidRDefault="00AE3073" w:rsidP="00AE3073">
      <w:pPr>
        <w:pStyle w:val="ListParagraph"/>
        <w:spacing w:after="0" w:line="240" w:lineRule="auto"/>
        <w:ind w:left="0"/>
        <w:jc w:val="both"/>
        <w:rPr>
          <w:rFonts w:ascii="Times New Roman" w:hAnsi="Times New Roman" w:cs="Times New Roman"/>
          <w:bCs/>
          <w:sz w:val="28"/>
          <w:szCs w:val="28"/>
        </w:rPr>
      </w:pPr>
    </w:p>
    <w:p w14:paraId="5D625829" w14:textId="20DD075F" w:rsidR="00E802D2" w:rsidRDefault="007D6B74" w:rsidP="00E802D2">
      <w:pPr>
        <w:pStyle w:val="ListParagraph"/>
        <w:numPr>
          <w:ilvl w:val="0"/>
          <w:numId w:val="26"/>
        </w:numPr>
        <w:spacing w:after="0" w:line="240" w:lineRule="auto"/>
        <w:ind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a former or present member or debt obligation holder of a corporation or any of its </w:t>
      </w:r>
      <w:proofErr w:type="gramStart"/>
      <w:r w:rsidRPr="007D6B74">
        <w:rPr>
          <w:rFonts w:ascii="Times New Roman" w:hAnsi="Times New Roman" w:cs="Times New Roman"/>
          <w:bCs/>
          <w:sz w:val="24"/>
          <w:szCs w:val="24"/>
        </w:rPr>
        <w:t>affiliates;</w:t>
      </w:r>
      <w:proofErr w:type="gramEnd"/>
      <w:r w:rsidR="003B6EEB">
        <w:rPr>
          <w:rFonts w:ascii="Times New Roman" w:hAnsi="Times New Roman" w:cs="Times New Roman"/>
          <w:bCs/>
          <w:sz w:val="24"/>
          <w:szCs w:val="24"/>
        </w:rPr>
        <w:t xml:space="preserve"> </w:t>
      </w:r>
    </w:p>
    <w:p w14:paraId="7C29BCCB" w14:textId="77777777" w:rsidR="00C80012" w:rsidRPr="00C80012" w:rsidRDefault="00C80012" w:rsidP="00C80012">
      <w:pPr>
        <w:spacing w:after="0" w:line="240" w:lineRule="auto"/>
        <w:ind w:left="1134" w:right="1134"/>
        <w:jc w:val="both"/>
        <w:rPr>
          <w:rFonts w:ascii="Times New Roman" w:hAnsi="Times New Roman" w:cs="Times New Roman"/>
          <w:bCs/>
          <w:sz w:val="24"/>
          <w:szCs w:val="24"/>
        </w:rPr>
      </w:pPr>
    </w:p>
    <w:p w14:paraId="03C0336D" w14:textId="64AC9222" w:rsidR="00AE3073" w:rsidRDefault="00C80012" w:rsidP="00E802D2">
      <w:pPr>
        <w:spacing w:after="0" w:line="240" w:lineRule="auto"/>
        <w:ind w:left="1134" w:right="1134"/>
        <w:jc w:val="both"/>
        <w:rPr>
          <w:rFonts w:ascii="Times New Roman" w:hAnsi="Times New Roman" w:cs="Times New Roman"/>
          <w:bCs/>
          <w:sz w:val="24"/>
          <w:szCs w:val="24"/>
        </w:rPr>
      </w:pPr>
      <w:r>
        <w:rPr>
          <w:rFonts w:ascii="Times New Roman" w:hAnsi="Times New Roman" w:cs="Times New Roman"/>
          <w:bCs/>
          <w:sz w:val="24"/>
          <w:szCs w:val="24"/>
        </w:rPr>
        <w:t>[</w:t>
      </w:r>
      <w:r w:rsidR="003B6EEB" w:rsidRPr="00E802D2">
        <w:rPr>
          <w:rFonts w:ascii="Times New Roman" w:hAnsi="Times New Roman" w:cs="Times New Roman"/>
          <w:bCs/>
          <w:sz w:val="24"/>
          <w:szCs w:val="24"/>
        </w:rPr>
        <w:t>…</w:t>
      </w:r>
      <w:r>
        <w:rPr>
          <w:rFonts w:ascii="Times New Roman" w:hAnsi="Times New Roman" w:cs="Times New Roman"/>
          <w:bCs/>
          <w:sz w:val="24"/>
          <w:szCs w:val="24"/>
        </w:rPr>
        <w:t>]</w:t>
      </w:r>
    </w:p>
    <w:p w14:paraId="1F0FB00B" w14:textId="77777777" w:rsidR="00C80012" w:rsidRPr="00E802D2" w:rsidRDefault="00C80012" w:rsidP="00E802D2">
      <w:pPr>
        <w:spacing w:after="0" w:line="240" w:lineRule="auto"/>
        <w:ind w:left="1134" w:right="1134"/>
        <w:jc w:val="both"/>
        <w:rPr>
          <w:rFonts w:ascii="Times New Roman" w:hAnsi="Times New Roman" w:cs="Times New Roman"/>
          <w:bCs/>
          <w:sz w:val="24"/>
          <w:szCs w:val="24"/>
        </w:rPr>
      </w:pPr>
    </w:p>
    <w:p w14:paraId="1D43A21C" w14:textId="7F818368" w:rsidR="007D6B74" w:rsidRDefault="007D6B74" w:rsidP="00E802D2">
      <w:pPr>
        <w:pStyle w:val="ListParagraph"/>
        <w:spacing w:after="0" w:line="240" w:lineRule="auto"/>
        <w:ind w:left="1134" w:right="1134"/>
        <w:jc w:val="both"/>
        <w:rPr>
          <w:rFonts w:ascii="Times New Roman" w:hAnsi="Times New Roman" w:cs="Times New Roman"/>
          <w:bCs/>
          <w:sz w:val="28"/>
          <w:szCs w:val="28"/>
        </w:rPr>
      </w:pPr>
      <w:r w:rsidRPr="007D6B74">
        <w:rPr>
          <w:rFonts w:ascii="Times New Roman" w:hAnsi="Times New Roman" w:cs="Times New Roman"/>
          <w:bCs/>
          <w:sz w:val="24"/>
          <w:szCs w:val="24"/>
        </w:rPr>
        <w:t>(e) any other person who, in the discretion of a court, is a proper person to make an application under this Part.</w:t>
      </w:r>
    </w:p>
    <w:p w14:paraId="2A9DCB59" w14:textId="77777777" w:rsidR="00AE3073" w:rsidRPr="007D6B74" w:rsidRDefault="00AE3073" w:rsidP="00AE3073">
      <w:pPr>
        <w:pStyle w:val="ListParagraph"/>
        <w:spacing w:after="0" w:line="240" w:lineRule="auto"/>
        <w:ind w:left="0"/>
        <w:jc w:val="both"/>
        <w:rPr>
          <w:rFonts w:ascii="Times New Roman" w:hAnsi="Times New Roman" w:cs="Times New Roman"/>
          <w:bCs/>
          <w:sz w:val="28"/>
          <w:szCs w:val="28"/>
        </w:rPr>
      </w:pPr>
    </w:p>
    <w:p w14:paraId="46AEE0FE" w14:textId="25267BA4"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rely on s 250(a) to provide the Member Applicants, as members of GGC, </w:t>
      </w:r>
      <w:proofErr w:type="gramStart"/>
      <w:r w:rsidRPr="007D6B74">
        <w:rPr>
          <w:rFonts w:ascii="Times New Roman" w:hAnsi="Times New Roman" w:cs="Times New Roman"/>
          <w:bCs/>
          <w:sz w:val="28"/>
          <w:szCs w:val="28"/>
        </w:rPr>
        <w:t>with standing</w:t>
      </w:r>
      <w:proofErr w:type="gramEnd"/>
      <w:r w:rsidRPr="007D6B74">
        <w:rPr>
          <w:rFonts w:ascii="Times New Roman" w:hAnsi="Times New Roman" w:cs="Times New Roman"/>
          <w:bCs/>
          <w:sz w:val="28"/>
          <w:szCs w:val="28"/>
        </w:rPr>
        <w:t xml:space="preserve"> to seek an oppression remedy. </w:t>
      </w:r>
      <w:r w:rsidR="00B0447F">
        <w:rPr>
          <w:rFonts w:ascii="Times New Roman" w:hAnsi="Times New Roman" w:cs="Times New Roman"/>
          <w:bCs/>
          <w:sz w:val="28"/>
          <w:szCs w:val="28"/>
        </w:rPr>
        <w:t xml:space="preserve"> The Respondents do not dispute the entitlement of the Member Applicants. </w:t>
      </w:r>
    </w:p>
    <w:p w14:paraId="3DFA3B6D"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43C6A58E" w14:textId="24629DBA"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With respect to the GTC, the Applicants assert that </w:t>
      </w:r>
      <w:r w:rsidR="00B0447F">
        <w:rPr>
          <w:rFonts w:ascii="Times New Roman" w:hAnsi="Times New Roman" w:cs="Times New Roman"/>
          <w:bCs/>
          <w:sz w:val="28"/>
          <w:szCs w:val="28"/>
        </w:rPr>
        <w:t xml:space="preserve">s </w:t>
      </w:r>
      <w:r w:rsidRPr="007D6B74">
        <w:rPr>
          <w:rFonts w:ascii="Times New Roman" w:hAnsi="Times New Roman" w:cs="Times New Roman"/>
          <w:bCs/>
          <w:sz w:val="28"/>
          <w:szCs w:val="28"/>
        </w:rPr>
        <w:t xml:space="preserve">250(e) is meant to provide a remedy where a person is not on an enumerated list of complainants but “by virtue of their relationship to, or dealings with, the company, have an interest that is not dissimilar to that of a shareholder”:  </w:t>
      </w:r>
      <w:bookmarkStart w:id="2" w:name="_Hlk183098305"/>
      <w:r w:rsidRPr="007D6B74">
        <w:rPr>
          <w:rFonts w:ascii="Times New Roman" w:hAnsi="Times New Roman" w:cs="Times New Roman"/>
          <w:bCs/>
          <w:i/>
          <w:iCs/>
          <w:sz w:val="28"/>
          <w:szCs w:val="28"/>
        </w:rPr>
        <w:t xml:space="preserve">N’Quatqua Logging Co Ltd v </w:t>
      </w:r>
      <w:proofErr w:type="spellStart"/>
      <w:r w:rsidRPr="007D6B74">
        <w:rPr>
          <w:rFonts w:ascii="Times New Roman" w:hAnsi="Times New Roman" w:cs="Times New Roman"/>
          <w:bCs/>
          <w:i/>
          <w:iCs/>
          <w:sz w:val="28"/>
          <w:szCs w:val="28"/>
        </w:rPr>
        <w:t>Thevarge</w:t>
      </w:r>
      <w:proofErr w:type="spellEnd"/>
      <w:r w:rsidRPr="007D6B74">
        <w:rPr>
          <w:rFonts w:ascii="Times New Roman" w:hAnsi="Times New Roman" w:cs="Times New Roman"/>
          <w:bCs/>
          <w:sz w:val="28"/>
          <w:szCs w:val="28"/>
        </w:rPr>
        <w:t xml:space="preserve"> </w:t>
      </w:r>
      <w:r w:rsidRPr="000F2B02">
        <w:rPr>
          <w:rFonts w:ascii="Times New Roman" w:hAnsi="Times New Roman" w:cs="Times New Roman"/>
          <w:bCs/>
          <w:i/>
          <w:iCs/>
          <w:sz w:val="28"/>
          <w:szCs w:val="28"/>
        </w:rPr>
        <w:t>et al</w:t>
      </w:r>
      <w:r w:rsidRPr="007D6B74">
        <w:rPr>
          <w:rFonts w:ascii="Times New Roman" w:hAnsi="Times New Roman" w:cs="Times New Roman"/>
          <w:bCs/>
          <w:sz w:val="28"/>
          <w:szCs w:val="28"/>
        </w:rPr>
        <w:t xml:space="preserve">, 2006 BCSC 1122 </w:t>
      </w:r>
      <w:bookmarkEnd w:id="2"/>
      <w:r w:rsidRPr="007D6B74">
        <w:rPr>
          <w:rFonts w:ascii="Times New Roman" w:hAnsi="Times New Roman" w:cs="Times New Roman"/>
          <w:bCs/>
          <w:sz w:val="28"/>
          <w:szCs w:val="28"/>
        </w:rPr>
        <w:t xml:space="preserve">at para 19. </w:t>
      </w:r>
      <w:r w:rsidR="00131868">
        <w:rPr>
          <w:rFonts w:ascii="Times New Roman" w:hAnsi="Times New Roman" w:cs="Times New Roman"/>
          <w:bCs/>
          <w:sz w:val="28"/>
          <w:szCs w:val="28"/>
        </w:rPr>
        <w:t>[</w:t>
      </w:r>
      <w:r w:rsidR="00131868" w:rsidRPr="00131868">
        <w:rPr>
          <w:rFonts w:ascii="Times New Roman" w:hAnsi="Times New Roman" w:cs="Times New Roman"/>
          <w:bCs/>
          <w:i/>
          <w:iCs/>
          <w:sz w:val="28"/>
          <w:szCs w:val="28"/>
        </w:rPr>
        <w:t>N’Quatqua</w:t>
      </w:r>
      <w:r w:rsidR="00131868">
        <w:rPr>
          <w:rFonts w:ascii="Times New Roman" w:hAnsi="Times New Roman" w:cs="Times New Roman"/>
          <w:bCs/>
          <w:sz w:val="28"/>
          <w:szCs w:val="28"/>
        </w:rPr>
        <w:t xml:space="preserve">].  </w:t>
      </w:r>
    </w:p>
    <w:p w14:paraId="11DC2431" w14:textId="77777777" w:rsidR="00131868" w:rsidRPr="00131868" w:rsidRDefault="00131868" w:rsidP="00131868">
      <w:pPr>
        <w:pStyle w:val="ListParagraph"/>
        <w:rPr>
          <w:rFonts w:ascii="Times New Roman" w:hAnsi="Times New Roman" w:cs="Times New Roman"/>
          <w:bCs/>
          <w:sz w:val="28"/>
          <w:szCs w:val="28"/>
        </w:rPr>
      </w:pPr>
    </w:p>
    <w:p w14:paraId="255D92F9" w14:textId="1A3EA880" w:rsidR="00131868" w:rsidRPr="007D6B74" w:rsidRDefault="00131868" w:rsidP="00A94B7B">
      <w:pPr>
        <w:pStyle w:val="ListParagraph"/>
        <w:numPr>
          <w:ilvl w:val="0"/>
          <w:numId w:val="1"/>
        </w:numPr>
        <w:spacing w:after="0" w:line="240" w:lineRule="auto"/>
        <w:jc w:val="both"/>
        <w:rPr>
          <w:rFonts w:ascii="Times New Roman" w:hAnsi="Times New Roman" w:cs="Times New Roman"/>
          <w:bCs/>
          <w:sz w:val="28"/>
          <w:szCs w:val="28"/>
        </w:rPr>
      </w:pPr>
      <w:r w:rsidRPr="00131868">
        <w:rPr>
          <w:rFonts w:ascii="Times New Roman" w:hAnsi="Times New Roman" w:cs="Times New Roman"/>
          <w:bCs/>
          <w:i/>
          <w:iCs/>
          <w:sz w:val="28"/>
          <w:szCs w:val="28"/>
        </w:rPr>
        <w:lastRenderedPageBreak/>
        <w:t xml:space="preserve">N’Quatqua </w:t>
      </w:r>
      <w:r>
        <w:rPr>
          <w:rFonts w:ascii="Times New Roman" w:hAnsi="Times New Roman" w:cs="Times New Roman"/>
          <w:bCs/>
          <w:sz w:val="28"/>
          <w:szCs w:val="28"/>
        </w:rPr>
        <w:t xml:space="preserve">was cited with approval by Shaner, J (as she then was) in </w:t>
      </w:r>
      <w:r w:rsidRPr="00131868">
        <w:rPr>
          <w:rFonts w:ascii="Times New Roman" w:hAnsi="Times New Roman" w:cs="Times New Roman"/>
          <w:bCs/>
          <w:i/>
          <w:iCs/>
          <w:sz w:val="28"/>
          <w:szCs w:val="28"/>
        </w:rPr>
        <w:t>Marlowe et al v Barlas et al</w:t>
      </w:r>
      <w:r w:rsidRPr="00131868">
        <w:rPr>
          <w:rFonts w:ascii="Times New Roman" w:hAnsi="Times New Roman" w:cs="Times New Roman"/>
          <w:bCs/>
          <w:sz w:val="28"/>
          <w:szCs w:val="28"/>
        </w:rPr>
        <w:t xml:space="preserve">, 2024 NWTSC 38 </w:t>
      </w:r>
      <w:r>
        <w:rPr>
          <w:rFonts w:ascii="Times New Roman" w:hAnsi="Times New Roman" w:cs="Times New Roman"/>
          <w:bCs/>
          <w:sz w:val="28"/>
          <w:szCs w:val="28"/>
        </w:rPr>
        <w:t xml:space="preserve">at para 184.  </w:t>
      </w:r>
      <w:r w:rsidR="00F26891">
        <w:rPr>
          <w:rFonts w:ascii="Times New Roman" w:hAnsi="Times New Roman" w:cs="Times New Roman"/>
          <w:bCs/>
          <w:sz w:val="28"/>
          <w:szCs w:val="28"/>
        </w:rPr>
        <w:t xml:space="preserve">In that case, while the parties involved were separate legal entities, the </w:t>
      </w:r>
      <w:proofErr w:type="spellStart"/>
      <w:r w:rsidR="00F26891">
        <w:rPr>
          <w:rFonts w:ascii="Times New Roman" w:hAnsi="Times New Roman" w:cs="Times New Roman"/>
          <w:bCs/>
          <w:sz w:val="28"/>
          <w:szCs w:val="28"/>
        </w:rPr>
        <w:t>Lutsel</w:t>
      </w:r>
      <w:proofErr w:type="spellEnd"/>
      <w:r w:rsidR="00F26891">
        <w:rPr>
          <w:rFonts w:ascii="Times New Roman" w:hAnsi="Times New Roman" w:cs="Times New Roman"/>
          <w:bCs/>
          <w:sz w:val="28"/>
          <w:szCs w:val="28"/>
        </w:rPr>
        <w:t xml:space="preserve"> </w:t>
      </w:r>
      <w:proofErr w:type="spellStart"/>
      <w:r w:rsidR="00F26891">
        <w:rPr>
          <w:rFonts w:ascii="Times New Roman" w:hAnsi="Times New Roman" w:cs="Times New Roman"/>
          <w:bCs/>
          <w:sz w:val="28"/>
          <w:szCs w:val="28"/>
        </w:rPr>
        <w:t>K’e</w:t>
      </w:r>
      <w:proofErr w:type="spellEnd"/>
      <w:r w:rsidR="00F26891">
        <w:rPr>
          <w:rFonts w:ascii="Times New Roman" w:hAnsi="Times New Roman" w:cs="Times New Roman"/>
          <w:bCs/>
          <w:sz w:val="28"/>
          <w:szCs w:val="28"/>
        </w:rPr>
        <w:t xml:space="preserve"> Dene First Nation was held to have an interest equivalent to that of a shareholder with respect to the corporate respondents </w:t>
      </w:r>
      <w:proofErr w:type="gramStart"/>
      <w:r w:rsidR="00F26891">
        <w:rPr>
          <w:rFonts w:ascii="Times New Roman" w:hAnsi="Times New Roman" w:cs="Times New Roman"/>
          <w:bCs/>
          <w:sz w:val="28"/>
          <w:szCs w:val="28"/>
        </w:rPr>
        <w:t>by virtue of the fact that</w:t>
      </w:r>
      <w:proofErr w:type="gramEnd"/>
      <w:r w:rsidR="00F26891">
        <w:rPr>
          <w:rFonts w:ascii="Times New Roman" w:hAnsi="Times New Roman" w:cs="Times New Roman"/>
          <w:bCs/>
          <w:sz w:val="28"/>
          <w:szCs w:val="28"/>
        </w:rPr>
        <w:t xml:space="preserve"> the </w:t>
      </w:r>
      <w:proofErr w:type="spellStart"/>
      <w:r w:rsidR="00F26891">
        <w:rPr>
          <w:rFonts w:ascii="Times New Roman" w:hAnsi="Times New Roman" w:cs="Times New Roman"/>
          <w:bCs/>
          <w:sz w:val="28"/>
          <w:szCs w:val="28"/>
        </w:rPr>
        <w:t>Lutsel</w:t>
      </w:r>
      <w:proofErr w:type="spellEnd"/>
      <w:r w:rsidR="00F26891">
        <w:rPr>
          <w:rFonts w:ascii="Times New Roman" w:hAnsi="Times New Roman" w:cs="Times New Roman"/>
          <w:bCs/>
          <w:sz w:val="28"/>
          <w:szCs w:val="28"/>
        </w:rPr>
        <w:t xml:space="preserve"> </w:t>
      </w:r>
      <w:proofErr w:type="spellStart"/>
      <w:r w:rsidR="00F26891">
        <w:rPr>
          <w:rFonts w:ascii="Times New Roman" w:hAnsi="Times New Roman" w:cs="Times New Roman"/>
          <w:bCs/>
          <w:sz w:val="28"/>
          <w:szCs w:val="28"/>
        </w:rPr>
        <w:t>K’e</w:t>
      </w:r>
      <w:proofErr w:type="spellEnd"/>
      <w:r w:rsidR="00F26891">
        <w:rPr>
          <w:rFonts w:ascii="Times New Roman" w:hAnsi="Times New Roman" w:cs="Times New Roman"/>
          <w:bCs/>
          <w:sz w:val="28"/>
          <w:szCs w:val="28"/>
        </w:rPr>
        <w:t xml:space="preserve"> Dene First Nation derived all of its revenues from the corporate respondents.  </w:t>
      </w:r>
    </w:p>
    <w:p w14:paraId="36CA1413"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0170EE6E" w14:textId="22143B88"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assert that “complainant” is to be given a broad and liberal interpretation and simply because another person can bring an application does not preclude the court from finding that GTC is a proper person:  </w:t>
      </w:r>
      <w:r w:rsidRPr="007D6B74">
        <w:rPr>
          <w:rFonts w:ascii="Times New Roman" w:hAnsi="Times New Roman" w:cs="Times New Roman"/>
          <w:bCs/>
          <w:i/>
          <w:iCs/>
          <w:sz w:val="28"/>
          <w:szCs w:val="28"/>
        </w:rPr>
        <w:t>HSBC Capital Canada Inc v First Mortgage Alberta Fund (V)</w:t>
      </w:r>
      <w:r w:rsidRPr="007D6B74">
        <w:rPr>
          <w:rFonts w:ascii="Times New Roman" w:hAnsi="Times New Roman" w:cs="Times New Roman"/>
          <w:bCs/>
          <w:sz w:val="28"/>
          <w:szCs w:val="28"/>
        </w:rPr>
        <w:t xml:space="preserve"> </w:t>
      </w:r>
      <w:r w:rsidRPr="007D6B74">
        <w:rPr>
          <w:rFonts w:ascii="Times New Roman" w:hAnsi="Times New Roman" w:cs="Times New Roman"/>
          <w:bCs/>
          <w:i/>
          <w:iCs/>
          <w:sz w:val="28"/>
          <w:szCs w:val="28"/>
        </w:rPr>
        <w:t>Inc</w:t>
      </w:r>
      <w:r w:rsidRPr="007D6B74">
        <w:rPr>
          <w:rFonts w:ascii="Times New Roman" w:hAnsi="Times New Roman" w:cs="Times New Roman"/>
          <w:bCs/>
          <w:sz w:val="28"/>
          <w:szCs w:val="28"/>
        </w:rPr>
        <w:t xml:space="preserve">, 1999 ABQB 406 at para 35. </w:t>
      </w:r>
      <w:r w:rsidR="000F2B02">
        <w:rPr>
          <w:rFonts w:ascii="Times New Roman" w:hAnsi="Times New Roman" w:cs="Times New Roman"/>
          <w:bCs/>
          <w:sz w:val="28"/>
          <w:szCs w:val="28"/>
        </w:rPr>
        <w:t>[</w:t>
      </w:r>
      <w:r w:rsidR="000F2B02" w:rsidRPr="000F2B02">
        <w:rPr>
          <w:rFonts w:ascii="Times New Roman" w:hAnsi="Times New Roman" w:cs="Times New Roman"/>
          <w:bCs/>
          <w:i/>
          <w:iCs/>
          <w:sz w:val="28"/>
          <w:szCs w:val="28"/>
        </w:rPr>
        <w:t>HSBC</w:t>
      </w:r>
      <w:r w:rsidR="000F2B02">
        <w:rPr>
          <w:rFonts w:ascii="Times New Roman" w:hAnsi="Times New Roman" w:cs="Times New Roman"/>
          <w:bCs/>
          <w:sz w:val="28"/>
          <w:szCs w:val="28"/>
        </w:rPr>
        <w:t>]</w:t>
      </w:r>
      <w:r w:rsidRPr="007D6B74">
        <w:rPr>
          <w:rFonts w:ascii="Times New Roman" w:hAnsi="Times New Roman" w:cs="Times New Roman"/>
          <w:bCs/>
          <w:sz w:val="28"/>
          <w:szCs w:val="28"/>
        </w:rPr>
        <w:t xml:space="preserve"> </w:t>
      </w:r>
    </w:p>
    <w:p w14:paraId="6477970C"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76A9C244" w14:textId="70D2E69A" w:rsidR="007D6B74" w:rsidRDefault="007D6B74" w:rsidP="00131868">
      <w:pPr>
        <w:pStyle w:val="ListParagraph"/>
        <w:numPr>
          <w:ilvl w:val="0"/>
          <w:numId w:val="1"/>
        </w:numPr>
        <w:spacing w:after="0" w:line="240" w:lineRule="auto"/>
        <w:rPr>
          <w:rFonts w:ascii="Times New Roman" w:hAnsi="Times New Roman" w:cs="Times New Roman"/>
          <w:bCs/>
          <w:sz w:val="28"/>
          <w:szCs w:val="28"/>
        </w:rPr>
      </w:pPr>
      <w:r w:rsidRPr="007D6B74">
        <w:rPr>
          <w:rFonts w:ascii="Times New Roman" w:hAnsi="Times New Roman" w:cs="Times New Roman"/>
          <w:bCs/>
          <w:sz w:val="28"/>
          <w:szCs w:val="28"/>
        </w:rPr>
        <w:t xml:space="preserve"> The Applicant</w:t>
      </w:r>
      <w:r w:rsidR="00757F68">
        <w:rPr>
          <w:rFonts w:ascii="Times New Roman" w:hAnsi="Times New Roman" w:cs="Times New Roman"/>
          <w:bCs/>
          <w:sz w:val="28"/>
          <w:szCs w:val="28"/>
        </w:rPr>
        <w:t>s</w:t>
      </w:r>
      <w:r w:rsidRPr="007D6B74">
        <w:rPr>
          <w:rFonts w:ascii="Times New Roman" w:hAnsi="Times New Roman" w:cs="Times New Roman"/>
          <w:bCs/>
          <w:sz w:val="28"/>
          <w:szCs w:val="28"/>
        </w:rPr>
        <w:t xml:space="preserve"> urge the court to examine whether there is a “nexus between the applicant and the harm done” or whether the Applicant</w:t>
      </w:r>
      <w:r w:rsidR="00757F68">
        <w:rPr>
          <w:rFonts w:ascii="Times New Roman" w:hAnsi="Times New Roman" w:cs="Times New Roman"/>
          <w:bCs/>
          <w:sz w:val="28"/>
          <w:szCs w:val="28"/>
        </w:rPr>
        <w:t xml:space="preserve">s </w:t>
      </w:r>
      <w:r w:rsidRPr="007D6B74">
        <w:rPr>
          <w:rFonts w:ascii="Times New Roman" w:hAnsi="Times New Roman" w:cs="Times New Roman"/>
          <w:bCs/>
          <w:sz w:val="28"/>
          <w:szCs w:val="28"/>
        </w:rPr>
        <w:t>ha</w:t>
      </w:r>
      <w:r w:rsidR="00757F68">
        <w:rPr>
          <w:rFonts w:ascii="Times New Roman" w:hAnsi="Times New Roman" w:cs="Times New Roman"/>
          <w:bCs/>
          <w:sz w:val="28"/>
          <w:szCs w:val="28"/>
        </w:rPr>
        <w:t xml:space="preserve">ve </w:t>
      </w:r>
      <w:r w:rsidRPr="007D6B74">
        <w:rPr>
          <w:rFonts w:ascii="Times New Roman" w:hAnsi="Times New Roman" w:cs="Times New Roman"/>
          <w:bCs/>
          <w:sz w:val="28"/>
          <w:szCs w:val="28"/>
        </w:rPr>
        <w:t>a “real interest in pursuing the matter”.</w:t>
      </w:r>
      <w:r w:rsidR="00C80012">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 </w:t>
      </w:r>
      <w:r w:rsidRPr="007D6B74">
        <w:rPr>
          <w:rFonts w:ascii="Times New Roman" w:hAnsi="Times New Roman" w:cs="Times New Roman"/>
          <w:bCs/>
          <w:i/>
          <w:iCs/>
          <w:sz w:val="28"/>
          <w:szCs w:val="28"/>
        </w:rPr>
        <w:t xml:space="preserve">Zimmer v. </w:t>
      </w:r>
      <w:proofErr w:type="spellStart"/>
      <w:r w:rsidRPr="007D6B74">
        <w:rPr>
          <w:rFonts w:ascii="Times New Roman" w:hAnsi="Times New Roman" w:cs="Times New Roman"/>
          <w:bCs/>
          <w:i/>
          <w:iCs/>
          <w:sz w:val="28"/>
          <w:szCs w:val="28"/>
        </w:rPr>
        <w:t>DenHollander</w:t>
      </w:r>
      <w:proofErr w:type="spellEnd"/>
      <w:r w:rsidRPr="007D6B74">
        <w:rPr>
          <w:rFonts w:ascii="Times New Roman" w:hAnsi="Times New Roman" w:cs="Times New Roman"/>
          <w:bCs/>
          <w:sz w:val="28"/>
          <w:szCs w:val="28"/>
        </w:rPr>
        <w:t xml:space="preserve">, 2004 ABQB 493 at para 27, </w:t>
      </w:r>
      <w:r w:rsidRPr="007D6B74">
        <w:rPr>
          <w:rFonts w:ascii="Times New Roman" w:hAnsi="Times New Roman" w:cs="Times New Roman"/>
          <w:bCs/>
          <w:i/>
          <w:iCs/>
          <w:sz w:val="28"/>
          <w:szCs w:val="28"/>
        </w:rPr>
        <w:t>HSBC</w:t>
      </w:r>
      <w:r w:rsidR="00B0447F">
        <w:rPr>
          <w:rFonts w:ascii="Times New Roman" w:hAnsi="Times New Roman" w:cs="Times New Roman"/>
          <w:bCs/>
          <w:sz w:val="28"/>
          <w:szCs w:val="28"/>
        </w:rPr>
        <w:t xml:space="preserve">, </w:t>
      </w:r>
      <w:r w:rsidR="00B0447F" w:rsidRPr="00B0447F">
        <w:rPr>
          <w:rFonts w:ascii="Times New Roman" w:hAnsi="Times New Roman" w:cs="Times New Roman"/>
          <w:bCs/>
          <w:i/>
          <w:iCs/>
          <w:sz w:val="28"/>
          <w:szCs w:val="28"/>
        </w:rPr>
        <w:t>supra</w:t>
      </w:r>
      <w:r w:rsidR="00B0447F">
        <w:rPr>
          <w:rFonts w:ascii="Times New Roman" w:hAnsi="Times New Roman" w:cs="Times New Roman"/>
          <w:bCs/>
          <w:sz w:val="28"/>
          <w:szCs w:val="28"/>
        </w:rPr>
        <w:t xml:space="preserve"> </w:t>
      </w:r>
      <w:r w:rsidRPr="007D6B74">
        <w:rPr>
          <w:rFonts w:ascii="Times New Roman" w:hAnsi="Times New Roman" w:cs="Times New Roman"/>
          <w:bCs/>
          <w:sz w:val="28"/>
          <w:szCs w:val="28"/>
        </w:rPr>
        <w:t>at para</w:t>
      </w:r>
      <w:r w:rsidR="001E5AFD">
        <w:rPr>
          <w:rFonts w:ascii="Times New Roman" w:hAnsi="Times New Roman" w:cs="Times New Roman"/>
          <w:bCs/>
          <w:sz w:val="28"/>
          <w:szCs w:val="28"/>
        </w:rPr>
        <w:t>s</w:t>
      </w:r>
      <w:r w:rsidRPr="007D6B74">
        <w:rPr>
          <w:rFonts w:ascii="Times New Roman" w:hAnsi="Times New Roman" w:cs="Times New Roman"/>
          <w:bCs/>
          <w:sz w:val="28"/>
          <w:szCs w:val="28"/>
        </w:rPr>
        <w:t xml:space="preserve"> </w:t>
      </w:r>
      <w:r w:rsidRPr="002145C0">
        <w:rPr>
          <w:rFonts w:ascii="Times New Roman" w:hAnsi="Times New Roman" w:cs="Times New Roman"/>
          <w:bCs/>
          <w:sz w:val="28"/>
          <w:szCs w:val="28"/>
        </w:rPr>
        <w:t>28</w:t>
      </w:r>
      <w:r w:rsidR="002B41C7">
        <w:rPr>
          <w:rFonts w:ascii="Times New Roman" w:hAnsi="Times New Roman" w:cs="Times New Roman"/>
          <w:bCs/>
          <w:sz w:val="28"/>
          <w:szCs w:val="28"/>
        </w:rPr>
        <w:t>.</w:t>
      </w:r>
      <w:r w:rsidR="002B41C7" w:rsidRPr="00761E67" w:rsidDel="002B41C7">
        <w:rPr>
          <w:rFonts w:ascii="Times New Roman" w:hAnsi="Times New Roman" w:cs="Times New Roman"/>
          <w:bCs/>
          <w:sz w:val="28"/>
          <w:szCs w:val="28"/>
          <w:highlight w:val="yellow"/>
        </w:rPr>
        <w:t xml:space="preserve"> </w:t>
      </w:r>
    </w:p>
    <w:p w14:paraId="33513729" w14:textId="77777777" w:rsidR="009D7440" w:rsidRPr="002B41C7" w:rsidRDefault="009D7440" w:rsidP="009D7440">
      <w:pPr>
        <w:pStyle w:val="ListParagraph"/>
        <w:spacing w:after="0" w:line="240" w:lineRule="auto"/>
        <w:ind w:left="0"/>
        <w:rPr>
          <w:rFonts w:ascii="Times New Roman" w:hAnsi="Times New Roman" w:cs="Times New Roman"/>
          <w:bCs/>
          <w:sz w:val="28"/>
          <w:szCs w:val="28"/>
        </w:rPr>
      </w:pPr>
    </w:p>
    <w:p w14:paraId="698E9C11" w14:textId="613D681B" w:rsidR="007D6B74" w:rsidRPr="007D6B74" w:rsidRDefault="003C20EA"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As for </w:t>
      </w:r>
      <w:r w:rsidR="007D6B74" w:rsidRPr="007D6B74">
        <w:rPr>
          <w:rFonts w:ascii="Times New Roman" w:hAnsi="Times New Roman" w:cs="Times New Roman"/>
          <w:bCs/>
          <w:sz w:val="28"/>
          <w:szCs w:val="28"/>
        </w:rPr>
        <w:t xml:space="preserve">a nexus, the Applicants rely on the role performed by the </w:t>
      </w:r>
      <w:proofErr w:type="gramStart"/>
      <w:r w:rsidR="007D6B74" w:rsidRPr="007D6B74">
        <w:rPr>
          <w:rFonts w:ascii="Times New Roman" w:hAnsi="Times New Roman" w:cs="Times New Roman"/>
          <w:bCs/>
          <w:sz w:val="28"/>
          <w:szCs w:val="28"/>
        </w:rPr>
        <w:t xml:space="preserve">GTC </w:t>
      </w:r>
      <w:r w:rsidR="007E0620">
        <w:rPr>
          <w:rFonts w:ascii="Times New Roman" w:hAnsi="Times New Roman" w:cs="Times New Roman"/>
          <w:bCs/>
          <w:sz w:val="28"/>
          <w:szCs w:val="28"/>
        </w:rPr>
        <w:t xml:space="preserve"> as</w:t>
      </w:r>
      <w:proofErr w:type="gramEnd"/>
      <w:r w:rsidR="007D6B74" w:rsidRPr="007D6B74">
        <w:rPr>
          <w:rFonts w:ascii="Times New Roman" w:hAnsi="Times New Roman" w:cs="Times New Roman"/>
          <w:bCs/>
          <w:sz w:val="28"/>
          <w:szCs w:val="28"/>
        </w:rPr>
        <w:t xml:space="preserve"> the body responsible for overseeing GGC’s affairs and delegating rights and responsibilities to the GGC under the </w:t>
      </w:r>
      <w:r w:rsidR="007E0620">
        <w:rPr>
          <w:rFonts w:ascii="Times New Roman" w:hAnsi="Times New Roman" w:cs="Times New Roman"/>
          <w:bCs/>
          <w:sz w:val="28"/>
          <w:szCs w:val="28"/>
        </w:rPr>
        <w:t>GCLCA</w:t>
      </w:r>
      <w:r w:rsidR="007D6B74" w:rsidRPr="007D6B74">
        <w:rPr>
          <w:rFonts w:ascii="Times New Roman" w:hAnsi="Times New Roman" w:cs="Times New Roman"/>
          <w:bCs/>
          <w:sz w:val="28"/>
          <w:szCs w:val="28"/>
        </w:rPr>
        <w:t xml:space="preserve">.  They assert the GTC has a direct interest in the GGC governance and </w:t>
      </w:r>
      <w:r w:rsidR="00D40B2B">
        <w:rPr>
          <w:rFonts w:ascii="Times New Roman" w:hAnsi="Times New Roman" w:cs="Times New Roman"/>
          <w:bCs/>
          <w:sz w:val="28"/>
          <w:szCs w:val="28"/>
        </w:rPr>
        <w:t>in ensuring that the</w:t>
      </w:r>
      <w:r w:rsidR="007D6B74" w:rsidRPr="007D6B74">
        <w:rPr>
          <w:rFonts w:ascii="Times New Roman" w:hAnsi="Times New Roman" w:cs="Times New Roman"/>
          <w:bCs/>
          <w:sz w:val="28"/>
          <w:szCs w:val="28"/>
        </w:rPr>
        <w:t xml:space="preserve"> GGC will not act in a manner that disregards or is prejudicial to the interests of </w:t>
      </w:r>
      <w:r w:rsidR="00D40B2B">
        <w:rPr>
          <w:rFonts w:ascii="Times New Roman" w:hAnsi="Times New Roman" w:cs="Times New Roman"/>
          <w:bCs/>
          <w:sz w:val="28"/>
          <w:szCs w:val="28"/>
        </w:rPr>
        <w:t xml:space="preserve">the </w:t>
      </w:r>
      <w:r w:rsidR="007D6B74" w:rsidRPr="007D6B74">
        <w:rPr>
          <w:rFonts w:ascii="Times New Roman" w:hAnsi="Times New Roman" w:cs="Times New Roman"/>
          <w:bCs/>
          <w:sz w:val="28"/>
          <w:szCs w:val="28"/>
        </w:rPr>
        <w:t xml:space="preserve">GTC. </w:t>
      </w:r>
    </w:p>
    <w:p w14:paraId="1F0631A3"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4BAAFE8D" w14:textId="1EB8CD5B"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Respondent asserts that the GTC is mistaken in saying s 250(e) applies to give the GTC standing by virtue of having the responsibility to oversee the GGC. </w:t>
      </w:r>
      <w:r w:rsidR="00AE3073">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The Respondent argues that the GTC and the GGC are distinct legal identities. </w:t>
      </w:r>
      <w:r w:rsidR="00AE3073">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The GTC is responsible for distributing settlement funds released by the Settlement Corporation. </w:t>
      </w:r>
      <w:r w:rsidR="00AE3073">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The GTC is not responsible for overseeing the GGC or of delegating rights and responsibilities to the GGC. </w:t>
      </w:r>
      <w:r w:rsidR="00AE3073">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The GTC’s role is to preserve the benefits transferred to the Gwich’in under the GCLCA for the collective benefit of the Participants as it pertains to capital and lands.   </w:t>
      </w:r>
    </w:p>
    <w:p w14:paraId="79F433DF"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72162E9A" w14:textId="6B5974E8" w:rsidR="00846AEF" w:rsidRPr="009D7440" w:rsidRDefault="007D6B74" w:rsidP="009D7440">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Though the Respondent’s argument </w:t>
      </w:r>
      <w:r w:rsidR="007E0620">
        <w:rPr>
          <w:rFonts w:ascii="Times New Roman" w:hAnsi="Times New Roman" w:cs="Times New Roman"/>
          <w:bCs/>
          <w:sz w:val="28"/>
          <w:szCs w:val="28"/>
        </w:rPr>
        <w:t>regarding</w:t>
      </w:r>
      <w:r w:rsidR="00846AEF">
        <w:rPr>
          <w:rFonts w:ascii="Times New Roman" w:hAnsi="Times New Roman" w:cs="Times New Roman"/>
          <w:bCs/>
          <w:sz w:val="28"/>
          <w:szCs w:val="28"/>
        </w:rPr>
        <w:t xml:space="preserve"> the separate legal status of the two organizations </w:t>
      </w:r>
      <w:r w:rsidRPr="007D6B74">
        <w:rPr>
          <w:rFonts w:ascii="Times New Roman" w:hAnsi="Times New Roman" w:cs="Times New Roman"/>
          <w:bCs/>
          <w:sz w:val="28"/>
          <w:szCs w:val="28"/>
        </w:rPr>
        <w:t>is compelling</w:t>
      </w:r>
      <w:r w:rsidR="00846AEF">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it cannot be accepted. </w:t>
      </w:r>
      <w:r w:rsidR="00AE3073">
        <w:rPr>
          <w:rFonts w:ascii="Times New Roman" w:hAnsi="Times New Roman" w:cs="Times New Roman"/>
          <w:bCs/>
          <w:sz w:val="28"/>
          <w:szCs w:val="28"/>
        </w:rPr>
        <w:t xml:space="preserve"> </w:t>
      </w:r>
      <w:r w:rsidRPr="007D6B74">
        <w:rPr>
          <w:rFonts w:ascii="Times New Roman" w:hAnsi="Times New Roman" w:cs="Times New Roman"/>
          <w:bCs/>
          <w:sz w:val="28"/>
          <w:szCs w:val="28"/>
        </w:rPr>
        <w:t>Under s</w:t>
      </w:r>
      <w:r w:rsidR="002B54D1">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253 of the </w:t>
      </w:r>
      <w:r w:rsidRPr="00846AEF">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w:t>
      </w:r>
      <w:r w:rsidR="00814BD4">
        <w:rPr>
          <w:rFonts w:ascii="Times New Roman" w:hAnsi="Times New Roman" w:cs="Times New Roman"/>
          <w:bCs/>
          <w:sz w:val="28"/>
          <w:szCs w:val="28"/>
        </w:rPr>
        <w:t>complainants</w:t>
      </w:r>
      <w:r w:rsidR="00846AEF">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enjoy </w:t>
      </w:r>
      <w:r w:rsidR="00846AEF">
        <w:rPr>
          <w:rFonts w:ascii="Times New Roman" w:hAnsi="Times New Roman" w:cs="Times New Roman"/>
          <w:bCs/>
          <w:sz w:val="28"/>
          <w:szCs w:val="28"/>
        </w:rPr>
        <w:t>certain</w:t>
      </w:r>
      <w:r w:rsidRPr="007D6B74">
        <w:rPr>
          <w:rFonts w:ascii="Times New Roman" w:hAnsi="Times New Roman" w:cs="Times New Roman"/>
          <w:bCs/>
          <w:sz w:val="28"/>
          <w:szCs w:val="28"/>
        </w:rPr>
        <w:t xml:space="preserve"> rights, including the rights to bring an oppression action and to seek leave of the court to bring a derivative action on behalf of the corporation. </w:t>
      </w:r>
      <w:r w:rsidR="00AE3073">
        <w:rPr>
          <w:rFonts w:ascii="Times New Roman" w:hAnsi="Times New Roman" w:cs="Times New Roman"/>
          <w:bCs/>
          <w:sz w:val="28"/>
          <w:szCs w:val="28"/>
        </w:rPr>
        <w:t xml:space="preserve"> </w:t>
      </w:r>
      <w:r w:rsidR="009A594C">
        <w:rPr>
          <w:rFonts w:ascii="Times New Roman" w:hAnsi="Times New Roman" w:cs="Times New Roman"/>
          <w:bCs/>
          <w:sz w:val="28"/>
          <w:szCs w:val="28"/>
        </w:rPr>
        <w:t>T</w:t>
      </w:r>
      <w:r w:rsidRPr="007D6B74">
        <w:rPr>
          <w:rFonts w:ascii="Times New Roman" w:hAnsi="Times New Roman" w:cs="Times New Roman"/>
          <w:bCs/>
          <w:sz w:val="28"/>
          <w:szCs w:val="28"/>
        </w:rPr>
        <w:t>he definition of “complainant” is clearly much wider than the concept of “member</w:t>
      </w:r>
      <w:r w:rsidR="00C8220F">
        <w:rPr>
          <w:rFonts w:ascii="Times New Roman" w:hAnsi="Times New Roman" w:cs="Times New Roman"/>
          <w:bCs/>
          <w:sz w:val="28"/>
          <w:szCs w:val="28"/>
        </w:rPr>
        <w:t xml:space="preserve">”.  Complainants include, but are not limited to, </w:t>
      </w:r>
      <w:r w:rsidR="00CB53CF">
        <w:rPr>
          <w:rFonts w:ascii="Times New Roman" w:hAnsi="Times New Roman" w:cs="Times New Roman"/>
          <w:bCs/>
          <w:sz w:val="28"/>
          <w:szCs w:val="28"/>
        </w:rPr>
        <w:t xml:space="preserve">members of a not-for-profit corporation. </w:t>
      </w:r>
      <w:r w:rsidR="00AE3073">
        <w:rPr>
          <w:rFonts w:ascii="Times New Roman" w:hAnsi="Times New Roman" w:cs="Times New Roman"/>
          <w:bCs/>
          <w:sz w:val="28"/>
          <w:szCs w:val="28"/>
        </w:rPr>
        <w:t xml:space="preserve"> </w:t>
      </w:r>
      <w:r w:rsidR="005452D0">
        <w:rPr>
          <w:rFonts w:ascii="Times New Roman" w:hAnsi="Times New Roman" w:cs="Times New Roman"/>
          <w:bCs/>
          <w:sz w:val="28"/>
          <w:szCs w:val="28"/>
        </w:rPr>
        <w:t xml:space="preserve">The Court may determine that “any other person” is a “proper person to make an application”. </w:t>
      </w:r>
    </w:p>
    <w:p w14:paraId="752BA5D4" w14:textId="2EABE694" w:rsidR="007D6B74" w:rsidRDefault="00192EF3" w:rsidP="009D7440">
      <w:pPr>
        <w:pStyle w:val="ListParagraph"/>
        <w:numPr>
          <w:ilvl w:val="0"/>
          <w:numId w:val="1"/>
        </w:numPr>
        <w:spacing w:after="0" w:line="240" w:lineRule="auto"/>
        <w:jc w:val="both"/>
        <w:rPr>
          <w:rFonts w:ascii="Times New Roman" w:hAnsi="Times New Roman" w:cs="Times New Roman"/>
          <w:bCs/>
          <w:sz w:val="28"/>
          <w:szCs w:val="28"/>
        </w:rPr>
      </w:pPr>
      <w:r w:rsidRPr="002B41C7">
        <w:rPr>
          <w:rFonts w:ascii="Times New Roman" w:hAnsi="Times New Roman" w:cs="Times New Roman"/>
          <w:bCs/>
          <w:sz w:val="28"/>
          <w:szCs w:val="28"/>
        </w:rPr>
        <w:lastRenderedPageBreak/>
        <w:t xml:space="preserve">Therefore, the issue is whether the GTC is </w:t>
      </w:r>
      <w:r w:rsidR="007D6B74" w:rsidRPr="002B41C7">
        <w:rPr>
          <w:rFonts w:ascii="Times New Roman" w:hAnsi="Times New Roman" w:cs="Times New Roman"/>
          <w:bCs/>
          <w:sz w:val="28"/>
          <w:szCs w:val="28"/>
        </w:rPr>
        <w:t>a “proper person</w:t>
      </w:r>
      <w:r w:rsidR="00131868">
        <w:rPr>
          <w:rFonts w:ascii="Times New Roman" w:hAnsi="Times New Roman" w:cs="Times New Roman"/>
          <w:bCs/>
          <w:sz w:val="28"/>
          <w:szCs w:val="28"/>
        </w:rPr>
        <w:t>”</w:t>
      </w:r>
      <w:r w:rsidR="007D6B74" w:rsidRPr="002B41C7">
        <w:rPr>
          <w:rFonts w:ascii="Times New Roman" w:hAnsi="Times New Roman" w:cs="Times New Roman"/>
          <w:bCs/>
          <w:sz w:val="28"/>
          <w:szCs w:val="28"/>
        </w:rPr>
        <w:t xml:space="preserve"> </w:t>
      </w:r>
      <w:r w:rsidR="00131868">
        <w:rPr>
          <w:rFonts w:ascii="Times New Roman" w:hAnsi="Times New Roman" w:cs="Times New Roman"/>
          <w:bCs/>
          <w:sz w:val="28"/>
          <w:szCs w:val="28"/>
        </w:rPr>
        <w:t xml:space="preserve">to make an </w:t>
      </w:r>
      <w:r w:rsidR="007D6B74" w:rsidRPr="002B41C7">
        <w:rPr>
          <w:rFonts w:ascii="Times New Roman" w:hAnsi="Times New Roman" w:cs="Times New Roman"/>
          <w:bCs/>
          <w:sz w:val="28"/>
          <w:szCs w:val="28"/>
        </w:rPr>
        <w:t>application</w:t>
      </w:r>
      <w:r w:rsidR="00846AEF" w:rsidRPr="002B41C7">
        <w:rPr>
          <w:rFonts w:ascii="Times New Roman" w:hAnsi="Times New Roman" w:cs="Times New Roman"/>
          <w:bCs/>
          <w:sz w:val="28"/>
          <w:szCs w:val="28"/>
        </w:rPr>
        <w:t xml:space="preserve">”. </w:t>
      </w:r>
      <w:r w:rsidR="007D6B74" w:rsidRPr="002B41C7">
        <w:rPr>
          <w:rFonts w:ascii="Times New Roman" w:hAnsi="Times New Roman" w:cs="Times New Roman"/>
          <w:bCs/>
          <w:sz w:val="28"/>
          <w:szCs w:val="28"/>
        </w:rPr>
        <w:t xml:space="preserve"> In my view, the Applicant is correct to cite </w:t>
      </w:r>
      <w:r w:rsidR="007D6B74" w:rsidRPr="009D7440">
        <w:rPr>
          <w:rFonts w:ascii="Times New Roman" w:hAnsi="Times New Roman" w:cs="Times New Roman"/>
          <w:bCs/>
          <w:sz w:val="28"/>
          <w:szCs w:val="28"/>
        </w:rPr>
        <w:t>HSBC</w:t>
      </w:r>
      <w:r w:rsidR="007D6B74" w:rsidRPr="002B41C7">
        <w:rPr>
          <w:rFonts w:ascii="Times New Roman" w:hAnsi="Times New Roman" w:cs="Times New Roman"/>
          <w:bCs/>
          <w:sz w:val="28"/>
          <w:szCs w:val="28"/>
        </w:rPr>
        <w:t xml:space="preserve"> for th</w:t>
      </w:r>
      <w:r w:rsidR="007E0620" w:rsidRPr="002B41C7">
        <w:rPr>
          <w:rFonts w:ascii="Times New Roman" w:hAnsi="Times New Roman" w:cs="Times New Roman"/>
          <w:bCs/>
          <w:sz w:val="28"/>
          <w:szCs w:val="28"/>
        </w:rPr>
        <w:t>e</w:t>
      </w:r>
      <w:r w:rsidR="007D6B74" w:rsidRPr="002B41C7">
        <w:rPr>
          <w:rFonts w:ascii="Times New Roman" w:hAnsi="Times New Roman" w:cs="Times New Roman"/>
          <w:bCs/>
          <w:sz w:val="28"/>
          <w:szCs w:val="28"/>
        </w:rPr>
        <w:t xml:space="preserve"> proposition that an Applicant may be a proper person where their complaint is about conduct that breaches the underlying expectation that gave rise to the relationship between the person and the corporation</w:t>
      </w:r>
      <w:r w:rsidR="007D6B74" w:rsidRPr="009D7440">
        <w:rPr>
          <w:rFonts w:ascii="Times New Roman" w:hAnsi="Times New Roman" w:cs="Times New Roman"/>
          <w:bCs/>
          <w:sz w:val="28"/>
          <w:szCs w:val="28"/>
        </w:rPr>
        <w:t xml:space="preserve">. </w:t>
      </w:r>
      <w:r w:rsidR="002B41C7" w:rsidRPr="009D7440">
        <w:rPr>
          <w:rFonts w:ascii="Times New Roman" w:hAnsi="Times New Roman" w:cs="Times New Roman"/>
          <w:bCs/>
          <w:sz w:val="28"/>
          <w:szCs w:val="28"/>
        </w:rPr>
        <w:t xml:space="preserve">  </w:t>
      </w:r>
    </w:p>
    <w:p w14:paraId="4FEFA106" w14:textId="77777777" w:rsidR="009D7440" w:rsidRPr="002B41C7" w:rsidRDefault="009D7440" w:rsidP="009D7440">
      <w:pPr>
        <w:pStyle w:val="ListParagraph"/>
        <w:spacing w:after="0" w:line="240" w:lineRule="auto"/>
        <w:ind w:left="0"/>
        <w:jc w:val="both"/>
        <w:rPr>
          <w:rFonts w:ascii="Times New Roman" w:hAnsi="Times New Roman" w:cs="Times New Roman"/>
          <w:bCs/>
          <w:sz w:val="28"/>
          <w:szCs w:val="28"/>
        </w:rPr>
      </w:pPr>
    </w:p>
    <w:p w14:paraId="26859CF8" w14:textId="635BF38D"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A review of the </w:t>
      </w:r>
      <w:r w:rsidR="00975B91">
        <w:rPr>
          <w:rFonts w:ascii="Times New Roman" w:hAnsi="Times New Roman" w:cs="Times New Roman"/>
          <w:bCs/>
          <w:sz w:val="28"/>
          <w:szCs w:val="28"/>
        </w:rPr>
        <w:t>G</w:t>
      </w:r>
      <w:r w:rsidR="00E802D2">
        <w:rPr>
          <w:rFonts w:ascii="Times New Roman" w:hAnsi="Times New Roman" w:cs="Times New Roman"/>
          <w:bCs/>
          <w:sz w:val="28"/>
          <w:szCs w:val="28"/>
        </w:rPr>
        <w:t>C</w:t>
      </w:r>
      <w:r w:rsidR="00975B91">
        <w:rPr>
          <w:rFonts w:ascii="Times New Roman" w:hAnsi="Times New Roman" w:cs="Times New Roman"/>
          <w:bCs/>
          <w:sz w:val="28"/>
          <w:szCs w:val="28"/>
        </w:rPr>
        <w:t>LCA</w:t>
      </w:r>
      <w:r w:rsidRPr="007D6B74">
        <w:rPr>
          <w:rFonts w:ascii="Times New Roman" w:hAnsi="Times New Roman" w:cs="Times New Roman"/>
          <w:bCs/>
          <w:sz w:val="28"/>
          <w:szCs w:val="28"/>
        </w:rPr>
        <w:t xml:space="preserve"> makes it clear that there is a significant nexus between the GTC and DGOs, of which the GGC is one.  The </w:t>
      </w:r>
      <w:r w:rsidR="00F616B5">
        <w:rPr>
          <w:rFonts w:ascii="Times New Roman" w:hAnsi="Times New Roman" w:cs="Times New Roman"/>
          <w:bCs/>
          <w:sz w:val="28"/>
          <w:szCs w:val="28"/>
        </w:rPr>
        <w:t>G</w:t>
      </w:r>
      <w:r w:rsidR="00E802D2">
        <w:rPr>
          <w:rFonts w:ascii="Times New Roman" w:hAnsi="Times New Roman" w:cs="Times New Roman"/>
          <w:bCs/>
          <w:sz w:val="28"/>
          <w:szCs w:val="28"/>
        </w:rPr>
        <w:t>C</w:t>
      </w:r>
      <w:r w:rsidR="00F616B5">
        <w:rPr>
          <w:rFonts w:ascii="Times New Roman" w:hAnsi="Times New Roman" w:cs="Times New Roman"/>
          <w:bCs/>
          <w:sz w:val="28"/>
          <w:szCs w:val="28"/>
        </w:rPr>
        <w:t>LCA</w:t>
      </w:r>
      <w:r w:rsidRPr="007D6B74">
        <w:rPr>
          <w:rFonts w:ascii="Times New Roman" w:hAnsi="Times New Roman" w:cs="Times New Roman"/>
          <w:bCs/>
          <w:sz w:val="28"/>
          <w:szCs w:val="28"/>
        </w:rPr>
        <w:t xml:space="preserve"> was negotiated between the Government of Canada and the GTC, representing the interests of all Gwitchin.</w:t>
      </w:r>
      <w:r w:rsidR="00C80012">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 The GTC plays a determinative role with respect to the assignment of rights and obligations to DGO’s pursuant to article 7.1.1 of the </w:t>
      </w:r>
      <w:r w:rsidR="00E802D2">
        <w:rPr>
          <w:rFonts w:ascii="Times New Roman" w:hAnsi="Times New Roman" w:cs="Times New Roman"/>
          <w:bCs/>
          <w:sz w:val="28"/>
          <w:szCs w:val="28"/>
        </w:rPr>
        <w:t>GCLCA</w:t>
      </w:r>
      <w:r w:rsidRPr="007D6B74">
        <w:rPr>
          <w:rFonts w:ascii="Times New Roman" w:hAnsi="Times New Roman" w:cs="Times New Roman"/>
          <w:bCs/>
          <w:sz w:val="28"/>
          <w:szCs w:val="28"/>
        </w:rPr>
        <w:t>.  These rights may be reassigned by the GTC.  DGOs are mandated to be structured in such a fashion that all participants have an equal interest as at the date of settlement legislation and those organizations shall be owned and controlled by participants with non-transferrable membership (article 7.1.3).  The GTC is responsible for keeping a public register of DGO’s, identifying all rights and obligations assigned to the DGOs.</w:t>
      </w:r>
    </w:p>
    <w:p w14:paraId="6EE39FBF"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2D74516F" w14:textId="3475EF28"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intricate balance set out in the </w:t>
      </w:r>
      <w:r w:rsidR="00F616B5">
        <w:rPr>
          <w:rFonts w:ascii="Times New Roman" w:hAnsi="Times New Roman" w:cs="Times New Roman"/>
          <w:bCs/>
          <w:sz w:val="28"/>
          <w:szCs w:val="28"/>
        </w:rPr>
        <w:t>G</w:t>
      </w:r>
      <w:r w:rsidR="00E802D2">
        <w:rPr>
          <w:rFonts w:ascii="Times New Roman" w:hAnsi="Times New Roman" w:cs="Times New Roman"/>
          <w:bCs/>
          <w:sz w:val="28"/>
          <w:szCs w:val="28"/>
        </w:rPr>
        <w:t>C</w:t>
      </w:r>
      <w:r w:rsidR="00F616B5">
        <w:rPr>
          <w:rFonts w:ascii="Times New Roman" w:hAnsi="Times New Roman" w:cs="Times New Roman"/>
          <w:bCs/>
          <w:sz w:val="28"/>
          <w:szCs w:val="28"/>
        </w:rPr>
        <w:t>LCA</w:t>
      </w:r>
      <w:r w:rsidRPr="007D6B74">
        <w:rPr>
          <w:rFonts w:ascii="Times New Roman" w:hAnsi="Times New Roman" w:cs="Times New Roman"/>
          <w:bCs/>
          <w:sz w:val="28"/>
          <w:szCs w:val="28"/>
        </w:rPr>
        <w:t xml:space="preserve"> makes it clear that there is a nexus between the GTC and the DGOs, which include the GGC.  </w:t>
      </w:r>
      <w:r w:rsidR="00E802D2">
        <w:rPr>
          <w:rFonts w:ascii="Times New Roman" w:hAnsi="Times New Roman" w:cs="Times New Roman"/>
          <w:bCs/>
          <w:sz w:val="28"/>
          <w:szCs w:val="28"/>
        </w:rPr>
        <w:t xml:space="preserve">While </w:t>
      </w:r>
      <w:r w:rsidRPr="007D6B74">
        <w:rPr>
          <w:rFonts w:ascii="Times New Roman" w:hAnsi="Times New Roman" w:cs="Times New Roman"/>
          <w:bCs/>
          <w:sz w:val="28"/>
          <w:szCs w:val="28"/>
        </w:rPr>
        <w:t xml:space="preserve">I would not go so far as to say that the GTC plays an oversight role, or that the GGC is subordinate to the GTC, </w:t>
      </w:r>
      <w:r w:rsidR="00846AEF" w:rsidRPr="007D6B74">
        <w:rPr>
          <w:rFonts w:ascii="Times New Roman" w:hAnsi="Times New Roman" w:cs="Times New Roman"/>
          <w:bCs/>
          <w:sz w:val="28"/>
          <w:szCs w:val="28"/>
        </w:rPr>
        <w:t>the</w:t>
      </w:r>
      <w:r w:rsidRPr="007D6B74">
        <w:rPr>
          <w:rFonts w:ascii="Times New Roman" w:hAnsi="Times New Roman" w:cs="Times New Roman"/>
          <w:bCs/>
          <w:sz w:val="28"/>
          <w:szCs w:val="28"/>
        </w:rPr>
        <w:t xml:space="preserve"> principles underlying the </w:t>
      </w:r>
      <w:r w:rsidR="00704A7F">
        <w:rPr>
          <w:rFonts w:ascii="Times New Roman" w:hAnsi="Times New Roman" w:cs="Times New Roman"/>
          <w:bCs/>
          <w:sz w:val="28"/>
          <w:szCs w:val="28"/>
        </w:rPr>
        <w:t>G</w:t>
      </w:r>
      <w:r w:rsidR="00E802D2">
        <w:rPr>
          <w:rFonts w:ascii="Times New Roman" w:hAnsi="Times New Roman" w:cs="Times New Roman"/>
          <w:bCs/>
          <w:sz w:val="28"/>
          <w:szCs w:val="28"/>
        </w:rPr>
        <w:t>C</w:t>
      </w:r>
      <w:r w:rsidR="00704A7F">
        <w:rPr>
          <w:rFonts w:ascii="Times New Roman" w:hAnsi="Times New Roman" w:cs="Times New Roman"/>
          <w:bCs/>
          <w:sz w:val="28"/>
          <w:szCs w:val="28"/>
        </w:rPr>
        <w:t xml:space="preserve">LCA </w:t>
      </w:r>
      <w:r w:rsidRPr="007D6B74">
        <w:rPr>
          <w:rFonts w:ascii="Times New Roman" w:hAnsi="Times New Roman" w:cs="Times New Roman"/>
          <w:bCs/>
          <w:sz w:val="28"/>
          <w:szCs w:val="28"/>
        </w:rPr>
        <w:t xml:space="preserve">reflect a careful balance of community autonomy and collective strength.  </w:t>
      </w:r>
      <w:r w:rsidR="00E802D2">
        <w:rPr>
          <w:rFonts w:ascii="Times New Roman" w:hAnsi="Times New Roman" w:cs="Times New Roman"/>
          <w:bCs/>
          <w:sz w:val="28"/>
          <w:szCs w:val="28"/>
        </w:rPr>
        <w:t>Although</w:t>
      </w:r>
      <w:r w:rsidR="00704A7F">
        <w:rPr>
          <w:rFonts w:ascii="Times New Roman" w:hAnsi="Times New Roman" w:cs="Times New Roman"/>
          <w:bCs/>
          <w:sz w:val="28"/>
          <w:szCs w:val="28"/>
        </w:rPr>
        <w:t xml:space="preserve"> </w:t>
      </w:r>
      <w:r w:rsidRPr="007D6B74">
        <w:rPr>
          <w:rFonts w:ascii="Times New Roman" w:hAnsi="Times New Roman" w:cs="Times New Roman"/>
          <w:bCs/>
          <w:sz w:val="28"/>
          <w:szCs w:val="28"/>
        </w:rPr>
        <w:t>both organizations are separate legal entities</w:t>
      </w:r>
      <w:r w:rsidR="00846AEF">
        <w:rPr>
          <w:rFonts w:ascii="Times New Roman" w:hAnsi="Times New Roman" w:cs="Times New Roman"/>
          <w:bCs/>
          <w:sz w:val="28"/>
          <w:szCs w:val="28"/>
        </w:rPr>
        <w:t xml:space="preserve">, </w:t>
      </w:r>
      <w:r w:rsidR="00704A7F" w:rsidRPr="007D6B74">
        <w:rPr>
          <w:rFonts w:ascii="Times New Roman" w:hAnsi="Times New Roman" w:cs="Times New Roman"/>
          <w:bCs/>
          <w:sz w:val="28"/>
          <w:szCs w:val="28"/>
        </w:rPr>
        <w:t xml:space="preserve">the </w:t>
      </w:r>
      <w:proofErr w:type="gramStart"/>
      <w:r w:rsidR="00704A7F" w:rsidRPr="007D6B74">
        <w:rPr>
          <w:rFonts w:ascii="Times New Roman" w:hAnsi="Times New Roman" w:cs="Times New Roman"/>
          <w:bCs/>
          <w:sz w:val="28"/>
          <w:szCs w:val="28"/>
        </w:rPr>
        <w:t>wording</w:t>
      </w:r>
      <w:proofErr w:type="gramEnd"/>
      <w:r w:rsidRPr="007D6B74">
        <w:rPr>
          <w:rFonts w:ascii="Times New Roman" w:hAnsi="Times New Roman" w:cs="Times New Roman"/>
          <w:bCs/>
          <w:sz w:val="28"/>
          <w:szCs w:val="28"/>
        </w:rPr>
        <w:t xml:space="preserve"> and principles of the </w:t>
      </w:r>
      <w:r w:rsidR="00704A7F">
        <w:rPr>
          <w:rFonts w:ascii="Times New Roman" w:hAnsi="Times New Roman" w:cs="Times New Roman"/>
          <w:bCs/>
          <w:sz w:val="28"/>
          <w:szCs w:val="28"/>
        </w:rPr>
        <w:t>G</w:t>
      </w:r>
      <w:r w:rsidR="00E802D2">
        <w:rPr>
          <w:rFonts w:ascii="Times New Roman" w:hAnsi="Times New Roman" w:cs="Times New Roman"/>
          <w:bCs/>
          <w:sz w:val="28"/>
          <w:szCs w:val="28"/>
        </w:rPr>
        <w:t>C</w:t>
      </w:r>
      <w:r w:rsidR="00704A7F">
        <w:rPr>
          <w:rFonts w:ascii="Times New Roman" w:hAnsi="Times New Roman" w:cs="Times New Roman"/>
          <w:bCs/>
          <w:sz w:val="28"/>
          <w:szCs w:val="28"/>
        </w:rPr>
        <w:t>LCA</w:t>
      </w:r>
      <w:r w:rsidRPr="007D6B74">
        <w:rPr>
          <w:rFonts w:ascii="Times New Roman" w:hAnsi="Times New Roman" w:cs="Times New Roman"/>
          <w:bCs/>
          <w:sz w:val="28"/>
          <w:szCs w:val="28"/>
        </w:rPr>
        <w:t xml:space="preserve"> make it clear that there is a strong nexus between the GTC and the GGC and that the interests</w:t>
      </w:r>
      <w:r w:rsidR="00846AEF">
        <w:rPr>
          <w:rFonts w:ascii="Times New Roman" w:hAnsi="Times New Roman" w:cs="Times New Roman"/>
          <w:bCs/>
          <w:sz w:val="28"/>
          <w:szCs w:val="28"/>
        </w:rPr>
        <w:t xml:space="preserve"> and activities </w:t>
      </w:r>
      <w:r w:rsidRPr="007D6B74">
        <w:rPr>
          <w:rFonts w:ascii="Times New Roman" w:hAnsi="Times New Roman" w:cs="Times New Roman"/>
          <w:bCs/>
          <w:sz w:val="28"/>
          <w:szCs w:val="28"/>
        </w:rPr>
        <w:t xml:space="preserve">of one organization affects the other.  </w:t>
      </w:r>
    </w:p>
    <w:p w14:paraId="6264CA4A"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4FB17736" w14:textId="638256C4"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As such, I find that the GTC </w:t>
      </w:r>
      <w:r w:rsidR="00846AEF">
        <w:rPr>
          <w:rFonts w:ascii="Times New Roman" w:hAnsi="Times New Roman" w:cs="Times New Roman"/>
          <w:bCs/>
          <w:sz w:val="28"/>
          <w:szCs w:val="28"/>
        </w:rPr>
        <w:t>is properly able to</w:t>
      </w:r>
      <w:r w:rsidRPr="007D6B74">
        <w:rPr>
          <w:rFonts w:ascii="Times New Roman" w:hAnsi="Times New Roman" w:cs="Times New Roman"/>
          <w:bCs/>
          <w:sz w:val="28"/>
          <w:szCs w:val="28"/>
        </w:rPr>
        <w:t xml:space="preserve"> make an application for an oppression remedy. </w:t>
      </w:r>
    </w:p>
    <w:p w14:paraId="663735E5" w14:textId="77777777" w:rsidR="007D6B74" w:rsidRPr="007D6B74" w:rsidRDefault="007D6B74" w:rsidP="00AE3073">
      <w:pPr>
        <w:pStyle w:val="ListParagraph"/>
        <w:spacing w:after="0" w:line="240" w:lineRule="auto"/>
        <w:ind w:left="0"/>
        <w:jc w:val="both"/>
        <w:rPr>
          <w:rFonts w:ascii="Times New Roman" w:hAnsi="Times New Roman" w:cs="Times New Roman"/>
          <w:b/>
          <w:bCs/>
          <w:sz w:val="28"/>
          <w:szCs w:val="28"/>
        </w:rPr>
      </w:pPr>
    </w:p>
    <w:p w14:paraId="6F1B85E1" w14:textId="293AEFD9" w:rsidR="007D6B74" w:rsidRPr="007D6B74" w:rsidRDefault="00753EF9" w:rsidP="00AE3073">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b  </w:t>
      </w:r>
      <w:r w:rsidR="007D6B74" w:rsidRPr="007D6B74">
        <w:rPr>
          <w:rFonts w:ascii="Times New Roman" w:hAnsi="Times New Roman" w:cs="Times New Roman"/>
          <w:b/>
          <w:bCs/>
          <w:sz w:val="28"/>
          <w:szCs w:val="28"/>
        </w:rPr>
        <w:t>Are</w:t>
      </w:r>
      <w:proofErr w:type="gramEnd"/>
      <w:r w:rsidR="007D6B74" w:rsidRPr="007D6B74">
        <w:rPr>
          <w:rFonts w:ascii="Times New Roman" w:hAnsi="Times New Roman" w:cs="Times New Roman"/>
          <w:b/>
          <w:bCs/>
          <w:sz w:val="28"/>
          <w:szCs w:val="28"/>
        </w:rPr>
        <w:t xml:space="preserve"> any of the claims statute barred? </w:t>
      </w:r>
    </w:p>
    <w:p w14:paraId="0DEBF3F7" w14:textId="77777777" w:rsidR="007D6B74" w:rsidRPr="007D6B74" w:rsidRDefault="007D6B74" w:rsidP="00AE3073">
      <w:pPr>
        <w:pStyle w:val="ListParagraph"/>
        <w:spacing w:after="0" w:line="240" w:lineRule="auto"/>
        <w:ind w:left="0"/>
        <w:jc w:val="both"/>
        <w:rPr>
          <w:rFonts w:ascii="Times New Roman" w:hAnsi="Times New Roman" w:cs="Times New Roman"/>
          <w:bCs/>
          <w:sz w:val="28"/>
          <w:szCs w:val="28"/>
        </w:rPr>
      </w:pPr>
    </w:p>
    <w:p w14:paraId="2FFAFB83" w14:textId="76CD1738"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Respondents assert that some of the claims made by the Applicants are statute barred.  They rely on s 2(1) of the </w:t>
      </w:r>
      <w:r w:rsidRPr="007D6B74">
        <w:rPr>
          <w:rFonts w:ascii="Times New Roman" w:hAnsi="Times New Roman" w:cs="Times New Roman"/>
          <w:bCs/>
          <w:i/>
          <w:iCs/>
          <w:sz w:val="28"/>
          <w:szCs w:val="28"/>
        </w:rPr>
        <w:t>Limitation of Actions Act</w:t>
      </w:r>
      <w:r w:rsidRPr="007D6B74">
        <w:rPr>
          <w:rFonts w:ascii="Times New Roman" w:hAnsi="Times New Roman" w:cs="Times New Roman"/>
          <w:bCs/>
          <w:sz w:val="28"/>
          <w:szCs w:val="28"/>
        </w:rPr>
        <w:t xml:space="preserve">, RSNWT 1988, c L-8.  This section reads: </w:t>
      </w:r>
    </w:p>
    <w:p w14:paraId="395838E2" w14:textId="77777777" w:rsidR="00C0044C" w:rsidRPr="007D6B74" w:rsidRDefault="00C0044C" w:rsidP="00C0044C">
      <w:pPr>
        <w:pStyle w:val="ListParagraph"/>
        <w:spacing w:after="0" w:line="240" w:lineRule="auto"/>
        <w:ind w:left="0"/>
        <w:jc w:val="both"/>
        <w:rPr>
          <w:rFonts w:ascii="Times New Roman" w:hAnsi="Times New Roman" w:cs="Times New Roman"/>
          <w:bCs/>
          <w:sz w:val="28"/>
          <w:szCs w:val="28"/>
        </w:rPr>
      </w:pPr>
    </w:p>
    <w:p w14:paraId="4A8F8D95" w14:textId="77777777" w:rsid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s. 2(1)</w:t>
      </w:r>
      <w:r w:rsidRPr="007D6B74">
        <w:rPr>
          <w:rFonts w:ascii="Times New Roman" w:hAnsi="Times New Roman" w:cs="Times New Roman"/>
          <w:bCs/>
          <w:sz w:val="24"/>
          <w:szCs w:val="24"/>
        </w:rPr>
        <w:tab/>
        <w:t xml:space="preserve">The following actions must be commenced within and not after the following times: </w:t>
      </w:r>
    </w:p>
    <w:p w14:paraId="3B6F1755" w14:textId="77777777" w:rsidR="00C0044C" w:rsidRPr="00C0044C" w:rsidRDefault="00C0044C" w:rsidP="00E802D2">
      <w:pPr>
        <w:spacing w:after="0" w:line="240" w:lineRule="auto"/>
        <w:ind w:left="1134" w:right="1134"/>
        <w:jc w:val="both"/>
        <w:rPr>
          <w:rFonts w:ascii="Times New Roman" w:hAnsi="Times New Roman" w:cs="Times New Roman"/>
          <w:bCs/>
          <w:sz w:val="24"/>
          <w:szCs w:val="24"/>
        </w:rPr>
      </w:pPr>
    </w:p>
    <w:p w14:paraId="0037616D" w14:textId="77777777" w:rsidR="007D6B74" w:rsidRPr="00C0044C"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lastRenderedPageBreak/>
        <w:t xml:space="preserve">(b) actions for penalties, damages or sums of money in the nature of penalties given by any Act to Her </w:t>
      </w:r>
      <w:proofErr w:type="gramStart"/>
      <w:r w:rsidRPr="007D6B74">
        <w:rPr>
          <w:rFonts w:ascii="Times New Roman" w:hAnsi="Times New Roman" w:cs="Times New Roman"/>
          <w:bCs/>
          <w:sz w:val="24"/>
          <w:szCs w:val="24"/>
        </w:rPr>
        <w:t>Majesty</w:t>
      </w:r>
      <w:proofErr w:type="gramEnd"/>
      <w:r w:rsidRPr="007D6B74">
        <w:rPr>
          <w:rFonts w:ascii="Times New Roman" w:hAnsi="Times New Roman" w:cs="Times New Roman"/>
          <w:bCs/>
          <w:sz w:val="24"/>
          <w:szCs w:val="24"/>
        </w:rPr>
        <w:t xml:space="preserve"> or the person aggrieved, or partly to one and partly to the other, within two years after the cause of action arose. </w:t>
      </w:r>
    </w:p>
    <w:p w14:paraId="48B431EC" w14:textId="77777777" w:rsidR="00C0044C" w:rsidRPr="007D6B74" w:rsidRDefault="00C0044C" w:rsidP="00C0044C">
      <w:pPr>
        <w:pStyle w:val="ListParagraph"/>
        <w:spacing w:after="0" w:line="240" w:lineRule="auto"/>
        <w:ind w:left="0"/>
        <w:jc w:val="both"/>
        <w:rPr>
          <w:rFonts w:ascii="Times New Roman" w:hAnsi="Times New Roman" w:cs="Times New Roman"/>
          <w:bCs/>
          <w:sz w:val="28"/>
          <w:szCs w:val="28"/>
        </w:rPr>
      </w:pPr>
    </w:p>
    <w:p w14:paraId="67A15355" w14:textId="26AA75D9"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w:t>
      </w:r>
      <w:r w:rsidR="00846AEF">
        <w:rPr>
          <w:rFonts w:ascii="Times New Roman" w:hAnsi="Times New Roman" w:cs="Times New Roman"/>
          <w:bCs/>
          <w:sz w:val="28"/>
          <w:szCs w:val="28"/>
        </w:rPr>
        <w:t xml:space="preserve"> Respondents</w:t>
      </w:r>
      <w:r w:rsidRPr="007D6B74">
        <w:rPr>
          <w:rFonts w:ascii="Times New Roman" w:hAnsi="Times New Roman" w:cs="Times New Roman"/>
          <w:bCs/>
          <w:sz w:val="28"/>
          <w:szCs w:val="28"/>
        </w:rPr>
        <w:t xml:space="preserve"> also rely on the limitation period in the </w:t>
      </w:r>
      <w:r w:rsidRPr="00846AEF">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at </w:t>
      </w:r>
      <w:r w:rsidR="004F23A7">
        <w:rPr>
          <w:rFonts w:ascii="Times New Roman" w:hAnsi="Times New Roman" w:cs="Times New Roman"/>
          <w:bCs/>
          <w:sz w:val="28"/>
          <w:szCs w:val="28"/>
        </w:rPr>
        <w:t>s</w:t>
      </w:r>
      <w:r w:rsidR="001D3EBE">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263(1) and (2) in pointing out that prosecutions for offences under the </w:t>
      </w:r>
      <w:r w:rsidRPr="001D3EBE">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may not be commenced more than two years after the subject matter of the complaint arose. </w:t>
      </w:r>
    </w:p>
    <w:p w14:paraId="3306E1B0"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2A0CDDD4" w14:textId="235012E5"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claim</w:t>
      </w:r>
      <w:r w:rsidR="00846AEF">
        <w:rPr>
          <w:rFonts w:ascii="Times New Roman" w:hAnsi="Times New Roman" w:cs="Times New Roman"/>
          <w:bCs/>
          <w:sz w:val="28"/>
          <w:szCs w:val="28"/>
        </w:rPr>
        <w:t>s</w:t>
      </w:r>
      <w:r w:rsidRPr="007D6B74">
        <w:rPr>
          <w:rFonts w:ascii="Times New Roman" w:hAnsi="Times New Roman" w:cs="Times New Roman"/>
          <w:bCs/>
          <w:sz w:val="28"/>
          <w:szCs w:val="28"/>
        </w:rPr>
        <w:t xml:space="preserve"> which the Respondents allege </w:t>
      </w:r>
      <w:r w:rsidR="00846AEF">
        <w:rPr>
          <w:rFonts w:ascii="Times New Roman" w:hAnsi="Times New Roman" w:cs="Times New Roman"/>
          <w:bCs/>
          <w:sz w:val="28"/>
          <w:szCs w:val="28"/>
        </w:rPr>
        <w:t xml:space="preserve">are </w:t>
      </w:r>
      <w:r w:rsidRPr="007D6B74">
        <w:rPr>
          <w:rFonts w:ascii="Times New Roman" w:hAnsi="Times New Roman" w:cs="Times New Roman"/>
          <w:bCs/>
          <w:sz w:val="28"/>
          <w:szCs w:val="28"/>
        </w:rPr>
        <w:t xml:space="preserve">statute barred relate to the concerns </w:t>
      </w:r>
      <w:r w:rsidR="00E57E17">
        <w:rPr>
          <w:rFonts w:ascii="Times New Roman" w:hAnsi="Times New Roman" w:cs="Times New Roman"/>
          <w:bCs/>
          <w:sz w:val="28"/>
          <w:szCs w:val="28"/>
        </w:rPr>
        <w:t>regarding</w:t>
      </w:r>
      <w:r w:rsidRPr="007D6B74">
        <w:rPr>
          <w:rFonts w:ascii="Times New Roman" w:hAnsi="Times New Roman" w:cs="Times New Roman"/>
          <w:bCs/>
          <w:sz w:val="28"/>
          <w:szCs w:val="28"/>
        </w:rPr>
        <w:t xml:space="preserve"> financial mismanagement and failure to provide financial statements.  Specifically, they assert that the following claims made in the Originating Notice are barred:</w:t>
      </w:r>
    </w:p>
    <w:p w14:paraId="4AA6CD08"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7C147C87" w14:textId="77777777" w:rsid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9.</w:t>
      </w:r>
      <w:r w:rsidRPr="007D6B74">
        <w:rPr>
          <w:rFonts w:ascii="Times New Roman" w:hAnsi="Times New Roman" w:cs="Times New Roman"/>
          <w:bCs/>
          <w:sz w:val="24"/>
          <w:szCs w:val="24"/>
        </w:rPr>
        <w:tab/>
        <w:t xml:space="preserve">In October 2020, the GTC became concerned about the financial administration of the GGC, </w:t>
      </w:r>
      <w:proofErr w:type="gramStart"/>
      <w:r w:rsidRPr="007D6B74">
        <w:rPr>
          <w:rFonts w:ascii="Times New Roman" w:hAnsi="Times New Roman" w:cs="Times New Roman"/>
          <w:bCs/>
          <w:sz w:val="24"/>
          <w:szCs w:val="24"/>
        </w:rPr>
        <w:t>in particular with</w:t>
      </w:r>
      <w:proofErr w:type="gramEnd"/>
      <w:r w:rsidRPr="007D6B74">
        <w:rPr>
          <w:rFonts w:ascii="Times New Roman" w:hAnsi="Times New Roman" w:cs="Times New Roman"/>
          <w:bCs/>
          <w:sz w:val="24"/>
          <w:szCs w:val="24"/>
        </w:rPr>
        <w:t xml:space="preserve"> respect to GGC’s lack of annual financial audits and financial reporting. The GGC had failed to complete financial audits since the </w:t>
      </w:r>
      <w:proofErr w:type="gramStart"/>
      <w:r w:rsidRPr="007D6B74">
        <w:rPr>
          <w:rFonts w:ascii="Times New Roman" w:hAnsi="Times New Roman" w:cs="Times New Roman"/>
          <w:bCs/>
          <w:sz w:val="24"/>
          <w:szCs w:val="24"/>
        </w:rPr>
        <w:t>2017 year</w:t>
      </w:r>
      <w:proofErr w:type="gramEnd"/>
      <w:r w:rsidRPr="007D6B74">
        <w:rPr>
          <w:rFonts w:ascii="Times New Roman" w:hAnsi="Times New Roman" w:cs="Times New Roman"/>
          <w:bCs/>
          <w:sz w:val="24"/>
          <w:szCs w:val="24"/>
        </w:rPr>
        <w:t xml:space="preserve"> end, in contravention of the NFP Act and the GGC’s By-Laws.  The GGC also made a unilateral decision in April 2021 to replace its auditors without approval from its Participant Members at an Assembly. </w:t>
      </w:r>
    </w:p>
    <w:p w14:paraId="7243B7FD" w14:textId="77777777" w:rsidR="00C0044C" w:rsidRPr="007D6B74" w:rsidRDefault="00C0044C" w:rsidP="00E802D2">
      <w:pPr>
        <w:pStyle w:val="ListParagraph"/>
        <w:spacing w:after="0" w:line="240" w:lineRule="auto"/>
        <w:ind w:left="1134" w:right="1134"/>
        <w:jc w:val="both"/>
        <w:rPr>
          <w:rFonts w:ascii="Times New Roman" w:hAnsi="Times New Roman" w:cs="Times New Roman"/>
          <w:bCs/>
          <w:sz w:val="24"/>
          <w:szCs w:val="24"/>
        </w:rPr>
      </w:pPr>
    </w:p>
    <w:p w14:paraId="38FA31F7" w14:textId="4A105597" w:rsid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10. Due to the failure to complete the required audits, GGC’s members have not been provided with the GGC financial statements or had an opportunity to vote on the same since 2018</w:t>
      </w:r>
      <w:r w:rsidR="00C0044C">
        <w:rPr>
          <w:rFonts w:ascii="Times New Roman" w:hAnsi="Times New Roman" w:cs="Times New Roman"/>
          <w:bCs/>
          <w:sz w:val="24"/>
          <w:szCs w:val="24"/>
        </w:rPr>
        <w:t>.</w:t>
      </w:r>
    </w:p>
    <w:p w14:paraId="5E470FFA" w14:textId="77777777" w:rsidR="00C0044C" w:rsidRDefault="00C0044C" w:rsidP="00E802D2">
      <w:pPr>
        <w:pStyle w:val="ListParagraph"/>
        <w:spacing w:after="0" w:line="240" w:lineRule="auto"/>
        <w:ind w:left="1134" w:right="1134"/>
        <w:jc w:val="both"/>
        <w:rPr>
          <w:rFonts w:ascii="Times New Roman" w:hAnsi="Times New Roman" w:cs="Times New Roman"/>
          <w:bCs/>
          <w:sz w:val="24"/>
          <w:szCs w:val="24"/>
        </w:rPr>
      </w:pPr>
    </w:p>
    <w:p w14:paraId="0E90C6D8" w14:textId="6DB88B7B" w:rsidR="000C0D86" w:rsidRDefault="000C0D86" w:rsidP="00E802D2">
      <w:pPr>
        <w:pStyle w:val="ListParagraph"/>
        <w:spacing w:after="0" w:line="240" w:lineRule="auto"/>
        <w:ind w:left="1134" w:right="1134"/>
        <w:jc w:val="both"/>
        <w:rPr>
          <w:rFonts w:ascii="Times New Roman" w:hAnsi="Times New Roman" w:cs="Times New Roman"/>
          <w:bCs/>
          <w:sz w:val="24"/>
          <w:szCs w:val="24"/>
        </w:rPr>
      </w:pPr>
      <w:r>
        <w:rPr>
          <w:rFonts w:ascii="Times New Roman" w:hAnsi="Times New Roman" w:cs="Times New Roman"/>
          <w:bCs/>
          <w:sz w:val="24"/>
          <w:szCs w:val="24"/>
        </w:rPr>
        <w:t>[…]</w:t>
      </w:r>
    </w:p>
    <w:p w14:paraId="6FC3C5DC" w14:textId="77777777" w:rsidR="000C0D86" w:rsidRPr="007D6B74" w:rsidRDefault="000C0D86" w:rsidP="00E802D2">
      <w:pPr>
        <w:pStyle w:val="ListParagraph"/>
        <w:spacing w:after="0" w:line="240" w:lineRule="auto"/>
        <w:ind w:left="1134" w:right="1134"/>
        <w:jc w:val="both"/>
        <w:rPr>
          <w:rFonts w:ascii="Times New Roman" w:hAnsi="Times New Roman" w:cs="Times New Roman"/>
          <w:bCs/>
          <w:sz w:val="24"/>
          <w:szCs w:val="24"/>
        </w:rPr>
      </w:pPr>
    </w:p>
    <w:p w14:paraId="49CBA5CF" w14:textId="77777777" w:rsidR="00E802D2" w:rsidRDefault="00C0044C" w:rsidP="00E802D2">
      <w:pPr>
        <w:spacing w:after="0" w:line="240" w:lineRule="auto"/>
        <w:ind w:left="1134" w:right="1134"/>
        <w:jc w:val="both"/>
        <w:rPr>
          <w:rFonts w:ascii="Times New Roman" w:hAnsi="Times New Roman" w:cs="Times New Roman"/>
          <w:bCs/>
          <w:sz w:val="24"/>
          <w:szCs w:val="24"/>
        </w:rPr>
      </w:pPr>
      <w:r w:rsidRPr="00C0044C">
        <w:rPr>
          <w:rFonts w:ascii="Times New Roman" w:hAnsi="Times New Roman" w:cs="Times New Roman"/>
          <w:bCs/>
          <w:sz w:val="24"/>
          <w:szCs w:val="24"/>
        </w:rPr>
        <w:t>29.</w:t>
      </w:r>
      <w:r w:rsidR="007D6B74" w:rsidRPr="00C0044C">
        <w:rPr>
          <w:rFonts w:ascii="Times New Roman" w:hAnsi="Times New Roman" w:cs="Times New Roman"/>
          <w:bCs/>
          <w:sz w:val="24"/>
          <w:szCs w:val="24"/>
        </w:rPr>
        <w:t>The business and affairs of the GGC have not been conducted in accordance with the Reasonable Expectations of the Applicants.  Among other things:</w:t>
      </w:r>
    </w:p>
    <w:p w14:paraId="715BB25C" w14:textId="61A31E3B" w:rsidR="007D6B74" w:rsidRPr="00C0044C" w:rsidRDefault="007D6B74" w:rsidP="00E802D2">
      <w:pPr>
        <w:spacing w:after="0" w:line="240" w:lineRule="auto"/>
        <w:ind w:left="1134" w:right="1134"/>
        <w:jc w:val="both"/>
        <w:rPr>
          <w:rFonts w:ascii="Times New Roman" w:hAnsi="Times New Roman" w:cs="Times New Roman"/>
          <w:bCs/>
          <w:sz w:val="24"/>
          <w:szCs w:val="24"/>
        </w:rPr>
      </w:pPr>
      <w:r w:rsidRPr="00C0044C">
        <w:rPr>
          <w:rFonts w:ascii="Times New Roman" w:hAnsi="Times New Roman" w:cs="Times New Roman"/>
          <w:bCs/>
          <w:sz w:val="24"/>
          <w:szCs w:val="24"/>
        </w:rPr>
        <w:t xml:space="preserve"> </w:t>
      </w:r>
    </w:p>
    <w:p w14:paraId="65D66742" w14:textId="704B9836" w:rsidR="007D6B74" w:rsidRDefault="007D6B74" w:rsidP="00E802D2">
      <w:pPr>
        <w:pStyle w:val="ListParagraph"/>
        <w:numPr>
          <w:ilvl w:val="0"/>
          <w:numId w:val="27"/>
        </w:numPr>
        <w:spacing w:after="0" w:line="240" w:lineRule="auto"/>
        <w:ind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The GGC President and Directors failed to conduct regular financial audits and provide audited financial statements to GGC members as </w:t>
      </w:r>
      <w:proofErr w:type="gramStart"/>
      <w:r w:rsidRPr="007D6B74">
        <w:rPr>
          <w:rFonts w:ascii="Times New Roman" w:hAnsi="Times New Roman" w:cs="Times New Roman"/>
          <w:bCs/>
          <w:sz w:val="24"/>
          <w:szCs w:val="24"/>
        </w:rPr>
        <w:t>required;</w:t>
      </w:r>
      <w:proofErr w:type="gramEnd"/>
    </w:p>
    <w:p w14:paraId="6337D74D" w14:textId="77777777" w:rsidR="00E802D2" w:rsidRPr="007D6B74" w:rsidRDefault="00E802D2" w:rsidP="00E802D2">
      <w:pPr>
        <w:pStyle w:val="ListParagraph"/>
        <w:spacing w:after="0" w:line="240" w:lineRule="auto"/>
        <w:ind w:left="2157" w:right="1134"/>
        <w:jc w:val="both"/>
        <w:rPr>
          <w:rFonts w:ascii="Times New Roman" w:hAnsi="Times New Roman" w:cs="Times New Roman"/>
          <w:bCs/>
          <w:sz w:val="24"/>
          <w:szCs w:val="24"/>
        </w:rPr>
      </w:pPr>
    </w:p>
    <w:p w14:paraId="6D444848" w14:textId="6B111F00" w:rsidR="007D6B74" w:rsidRPr="007D6B74" w:rsidRDefault="00C0044C" w:rsidP="00E802D2">
      <w:pPr>
        <w:pStyle w:val="ListParagraph"/>
        <w:spacing w:after="0" w:line="240" w:lineRule="auto"/>
        <w:ind w:left="2160" w:right="1134" w:hanging="459"/>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7D6B74" w:rsidRPr="007D6B74">
        <w:rPr>
          <w:rFonts w:ascii="Times New Roman" w:hAnsi="Times New Roman" w:cs="Times New Roman"/>
          <w:bCs/>
          <w:sz w:val="24"/>
          <w:szCs w:val="24"/>
        </w:rPr>
        <w:t xml:space="preserve">The GGC President and Directors adopted a discriminatory and unlawful residency requirement that prohibited otherwise eligible candidates from running in the Election pursuant to such unlawful residency requirement. </w:t>
      </w:r>
    </w:p>
    <w:p w14:paraId="6F95F547"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42676DFD" w14:textId="528ED71D" w:rsidR="00E84D98" w:rsidRPr="009D7440" w:rsidRDefault="009C20AF" w:rsidP="00E84D98">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With respect to the </w:t>
      </w:r>
      <w:r w:rsidRPr="00E84D98">
        <w:rPr>
          <w:rFonts w:ascii="Times New Roman" w:hAnsi="Times New Roman" w:cs="Times New Roman"/>
          <w:bCs/>
          <w:i/>
          <w:iCs/>
          <w:sz w:val="28"/>
          <w:szCs w:val="28"/>
        </w:rPr>
        <w:t>Limitation of Actions Act</w:t>
      </w:r>
      <w:r>
        <w:rPr>
          <w:rFonts w:ascii="Times New Roman" w:hAnsi="Times New Roman" w:cs="Times New Roman"/>
          <w:bCs/>
          <w:sz w:val="28"/>
          <w:szCs w:val="28"/>
        </w:rPr>
        <w:t xml:space="preserve">, the Applicants note that </w:t>
      </w:r>
      <w:r w:rsidR="00E84D98">
        <w:rPr>
          <w:rFonts w:ascii="Times New Roman" w:hAnsi="Times New Roman" w:cs="Times New Roman"/>
          <w:bCs/>
          <w:sz w:val="28"/>
          <w:szCs w:val="28"/>
        </w:rPr>
        <w:t xml:space="preserve">that the alleged financial irregularities are ongoing, therefore, the limitation period is not applicable.  </w:t>
      </w:r>
    </w:p>
    <w:p w14:paraId="66EFA033" w14:textId="37E15995" w:rsidR="007D6B74" w:rsidRPr="007D6B74" w:rsidRDefault="00E84D98"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With respect to the provisions of the </w:t>
      </w:r>
      <w:r w:rsidRPr="00E84D98">
        <w:rPr>
          <w:rFonts w:ascii="Times New Roman" w:hAnsi="Times New Roman" w:cs="Times New Roman"/>
          <w:bCs/>
          <w:i/>
          <w:iCs/>
          <w:sz w:val="28"/>
          <w:szCs w:val="28"/>
        </w:rPr>
        <w:t>NFP Act</w:t>
      </w:r>
      <w:r>
        <w:rPr>
          <w:rFonts w:ascii="Times New Roman" w:hAnsi="Times New Roman" w:cs="Times New Roman"/>
          <w:bCs/>
          <w:sz w:val="28"/>
          <w:szCs w:val="28"/>
        </w:rPr>
        <w:t xml:space="preserve"> </w:t>
      </w:r>
      <w:r w:rsidR="003D70EC">
        <w:rPr>
          <w:rFonts w:ascii="Times New Roman" w:hAnsi="Times New Roman" w:cs="Times New Roman"/>
          <w:bCs/>
          <w:sz w:val="28"/>
          <w:szCs w:val="28"/>
        </w:rPr>
        <w:t>which provide</w:t>
      </w:r>
      <w:r>
        <w:rPr>
          <w:rFonts w:ascii="Times New Roman" w:hAnsi="Times New Roman" w:cs="Times New Roman"/>
          <w:bCs/>
          <w:sz w:val="28"/>
          <w:szCs w:val="28"/>
        </w:rPr>
        <w:t xml:space="preserve"> that prosecutions must be commenced within two years, t</w:t>
      </w:r>
      <w:r w:rsidR="007D6B74" w:rsidRPr="007D6B74">
        <w:rPr>
          <w:rFonts w:ascii="Times New Roman" w:hAnsi="Times New Roman" w:cs="Times New Roman"/>
          <w:bCs/>
          <w:sz w:val="28"/>
          <w:szCs w:val="28"/>
        </w:rPr>
        <w:t>he Applicants note that this is not a matter where a prosecution has been commenced, hence, s</w:t>
      </w:r>
      <w:r w:rsidR="00846AEF">
        <w:rPr>
          <w:rFonts w:ascii="Times New Roman" w:hAnsi="Times New Roman" w:cs="Times New Roman"/>
          <w:bCs/>
          <w:sz w:val="28"/>
          <w:szCs w:val="28"/>
        </w:rPr>
        <w:t>s</w:t>
      </w:r>
      <w:r w:rsidR="007D6B74" w:rsidRPr="007D6B74">
        <w:rPr>
          <w:rFonts w:ascii="Times New Roman" w:hAnsi="Times New Roman" w:cs="Times New Roman"/>
          <w:bCs/>
          <w:sz w:val="28"/>
          <w:szCs w:val="28"/>
        </w:rPr>
        <w:t xml:space="preserve"> 263(1)</w:t>
      </w:r>
      <w:r w:rsidR="00C0044C">
        <w:rPr>
          <w:rFonts w:ascii="Times New Roman" w:hAnsi="Times New Roman" w:cs="Times New Roman"/>
          <w:bCs/>
          <w:sz w:val="28"/>
          <w:szCs w:val="28"/>
        </w:rPr>
        <w:t xml:space="preserve"> </w:t>
      </w:r>
      <w:r w:rsidR="007D6B74" w:rsidRPr="007D6B74">
        <w:rPr>
          <w:rFonts w:ascii="Times New Roman" w:hAnsi="Times New Roman" w:cs="Times New Roman"/>
          <w:bCs/>
          <w:sz w:val="28"/>
          <w:szCs w:val="28"/>
        </w:rPr>
        <w:t xml:space="preserve">and (2) are irrelevant to the issue as to whether the claim is statute barred.  </w:t>
      </w:r>
      <w:r w:rsidR="003D70EC" w:rsidRPr="007D6B74">
        <w:rPr>
          <w:rFonts w:ascii="Times New Roman" w:hAnsi="Times New Roman" w:cs="Times New Roman"/>
          <w:bCs/>
          <w:sz w:val="28"/>
          <w:szCs w:val="28"/>
        </w:rPr>
        <w:t xml:space="preserve">They </w:t>
      </w:r>
      <w:r w:rsidR="003D70EC">
        <w:rPr>
          <w:rFonts w:ascii="Times New Roman" w:hAnsi="Times New Roman" w:cs="Times New Roman"/>
          <w:bCs/>
          <w:sz w:val="28"/>
          <w:szCs w:val="28"/>
        </w:rPr>
        <w:t>further</w:t>
      </w:r>
      <w:r>
        <w:rPr>
          <w:rFonts w:ascii="Times New Roman" w:hAnsi="Times New Roman" w:cs="Times New Roman"/>
          <w:bCs/>
          <w:sz w:val="28"/>
          <w:szCs w:val="28"/>
        </w:rPr>
        <w:t xml:space="preserve"> </w:t>
      </w:r>
      <w:r w:rsidR="007D6B74" w:rsidRPr="007D6B74">
        <w:rPr>
          <w:rFonts w:ascii="Times New Roman" w:hAnsi="Times New Roman" w:cs="Times New Roman"/>
          <w:bCs/>
          <w:sz w:val="28"/>
          <w:szCs w:val="28"/>
        </w:rPr>
        <w:t xml:space="preserve">assert that the Applicant Members are entitled to insist on compliance with the provisions of the </w:t>
      </w:r>
      <w:r w:rsidR="007D6B74" w:rsidRPr="009C20AF">
        <w:rPr>
          <w:rFonts w:ascii="Times New Roman" w:hAnsi="Times New Roman" w:cs="Times New Roman"/>
          <w:bCs/>
          <w:i/>
          <w:iCs/>
          <w:sz w:val="28"/>
          <w:szCs w:val="28"/>
        </w:rPr>
        <w:t>NFP Act</w:t>
      </w:r>
      <w:r w:rsidR="007D6B74" w:rsidRPr="007D6B74">
        <w:rPr>
          <w:rFonts w:ascii="Times New Roman" w:hAnsi="Times New Roman" w:cs="Times New Roman"/>
          <w:bCs/>
          <w:sz w:val="28"/>
          <w:szCs w:val="28"/>
        </w:rPr>
        <w:t xml:space="preserve"> and the mere fact that these concerns have been outstanding for some time does not disentitle the Applicant to declaratory relief.  </w:t>
      </w:r>
    </w:p>
    <w:p w14:paraId="11E1A4AA" w14:textId="77777777" w:rsidR="007D6B74" w:rsidRPr="00C0044C" w:rsidRDefault="007D6B74" w:rsidP="00C0044C">
      <w:pPr>
        <w:spacing w:after="0" w:line="240" w:lineRule="auto"/>
        <w:jc w:val="both"/>
        <w:rPr>
          <w:rFonts w:ascii="Times New Roman" w:hAnsi="Times New Roman" w:cs="Times New Roman"/>
          <w:bCs/>
          <w:sz w:val="28"/>
          <w:szCs w:val="28"/>
        </w:rPr>
      </w:pPr>
    </w:p>
    <w:p w14:paraId="1876C2F6" w14:textId="3EDEA16D"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On the evidence, it appears that the GTC was concerned with the GGC’s </w:t>
      </w:r>
      <w:r w:rsidR="00E57E17">
        <w:rPr>
          <w:rFonts w:ascii="Times New Roman" w:hAnsi="Times New Roman" w:cs="Times New Roman"/>
          <w:bCs/>
          <w:sz w:val="28"/>
          <w:szCs w:val="28"/>
        </w:rPr>
        <w:t xml:space="preserve">alleged </w:t>
      </w:r>
      <w:r w:rsidRPr="007D6B74">
        <w:rPr>
          <w:rFonts w:ascii="Times New Roman" w:hAnsi="Times New Roman" w:cs="Times New Roman"/>
          <w:bCs/>
          <w:sz w:val="28"/>
          <w:szCs w:val="28"/>
        </w:rPr>
        <w:t xml:space="preserve">financial management since 2017 </w:t>
      </w:r>
      <w:r w:rsidR="00F26891" w:rsidRPr="007D6B74">
        <w:rPr>
          <w:rFonts w:ascii="Times New Roman" w:hAnsi="Times New Roman" w:cs="Times New Roman"/>
          <w:bCs/>
          <w:sz w:val="28"/>
          <w:szCs w:val="28"/>
        </w:rPr>
        <w:t>and these</w:t>
      </w:r>
      <w:r w:rsidRPr="007D6B74">
        <w:rPr>
          <w:rFonts w:ascii="Times New Roman" w:hAnsi="Times New Roman" w:cs="Times New Roman"/>
          <w:bCs/>
          <w:sz w:val="28"/>
          <w:szCs w:val="28"/>
        </w:rPr>
        <w:t xml:space="preserve"> concerns were ongoing.  The concern was expressed in a formal fashion in correspondence dated October </w:t>
      </w:r>
      <w:r w:rsidR="009C20AF">
        <w:rPr>
          <w:rFonts w:ascii="Times New Roman" w:hAnsi="Times New Roman" w:cs="Times New Roman"/>
          <w:bCs/>
          <w:sz w:val="28"/>
          <w:szCs w:val="28"/>
        </w:rPr>
        <w:t xml:space="preserve">15, </w:t>
      </w:r>
      <w:r w:rsidR="00E84D98" w:rsidRPr="007D6B74">
        <w:rPr>
          <w:rFonts w:ascii="Times New Roman" w:hAnsi="Times New Roman" w:cs="Times New Roman"/>
          <w:bCs/>
          <w:sz w:val="28"/>
          <w:szCs w:val="28"/>
        </w:rPr>
        <w:t>2020,</w:t>
      </w:r>
      <w:r w:rsidRPr="007D6B74">
        <w:rPr>
          <w:rFonts w:ascii="Times New Roman" w:hAnsi="Times New Roman" w:cs="Times New Roman"/>
          <w:bCs/>
          <w:sz w:val="28"/>
          <w:szCs w:val="28"/>
        </w:rPr>
        <w:t xml:space="preserve"> and, on the evidence, remained unresolved until, at the earliest, mid-2023.  I say “at the earliest” as there is a dispute between the parties as to whether the GGC has now complied with its financial reporting obligations.</w:t>
      </w:r>
    </w:p>
    <w:p w14:paraId="1F22097F" w14:textId="77777777" w:rsidR="007D6B74" w:rsidRPr="00C0044C" w:rsidRDefault="007D6B74" w:rsidP="00C0044C">
      <w:pPr>
        <w:spacing w:after="0" w:line="240" w:lineRule="auto"/>
        <w:jc w:val="both"/>
        <w:rPr>
          <w:rFonts w:ascii="Times New Roman" w:hAnsi="Times New Roman" w:cs="Times New Roman"/>
          <w:bCs/>
          <w:sz w:val="28"/>
          <w:szCs w:val="28"/>
        </w:rPr>
      </w:pPr>
    </w:p>
    <w:p w14:paraId="77D31477" w14:textId="1E2EF037" w:rsidR="007D6B74" w:rsidRPr="00E84D98" w:rsidRDefault="007D6B74" w:rsidP="00A94B7B">
      <w:pPr>
        <w:pStyle w:val="ListParagraph"/>
        <w:numPr>
          <w:ilvl w:val="0"/>
          <w:numId w:val="1"/>
        </w:numPr>
        <w:spacing w:after="0" w:line="240" w:lineRule="auto"/>
        <w:jc w:val="both"/>
        <w:rPr>
          <w:rFonts w:ascii="Times New Roman" w:hAnsi="Times New Roman" w:cs="Times New Roman"/>
          <w:bCs/>
          <w:i/>
          <w:iCs/>
          <w:sz w:val="28"/>
          <w:szCs w:val="28"/>
        </w:rPr>
      </w:pPr>
      <w:r w:rsidRPr="007D6B74">
        <w:rPr>
          <w:rFonts w:ascii="Times New Roman" w:hAnsi="Times New Roman" w:cs="Times New Roman"/>
          <w:bCs/>
          <w:sz w:val="28"/>
          <w:szCs w:val="28"/>
        </w:rPr>
        <w:t xml:space="preserve">As such, given that the concerns </w:t>
      </w:r>
      <w:r w:rsidR="00E57E17">
        <w:rPr>
          <w:rFonts w:ascii="Times New Roman" w:hAnsi="Times New Roman" w:cs="Times New Roman"/>
          <w:bCs/>
          <w:sz w:val="28"/>
          <w:szCs w:val="28"/>
        </w:rPr>
        <w:t>over</w:t>
      </w:r>
      <w:r w:rsidRPr="007D6B74">
        <w:rPr>
          <w:rFonts w:ascii="Times New Roman" w:hAnsi="Times New Roman" w:cs="Times New Roman"/>
          <w:bCs/>
          <w:sz w:val="28"/>
          <w:szCs w:val="28"/>
        </w:rPr>
        <w:t xml:space="preserve"> compliance with financial obligations have been an apparently ongoing issue, and </w:t>
      </w:r>
      <w:r w:rsidR="00E57E17">
        <w:rPr>
          <w:rFonts w:ascii="Times New Roman" w:hAnsi="Times New Roman" w:cs="Times New Roman"/>
          <w:bCs/>
          <w:sz w:val="28"/>
          <w:szCs w:val="28"/>
        </w:rPr>
        <w:t>are</w:t>
      </w:r>
      <w:r w:rsidRPr="007D6B74">
        <w:rPr>
          <w:rFonts w:ascii="Times New Roman" w:hAnsi="Times New Roman" w:cs="Times New Roman"/>
          <w:bCs/>
          <w:sz w:val="28"/>
          <w:szCs w:val="28"/>
        </w:rPr>
        <w:t xml:space="preserve"> not isolated in time to more than 2 years ago, I agree with the position taken by the Applicant</w:t>
      </w:r>
      <w:r w:rsidR="00A934C5">
        <w:rPr>
          <w:rFonts w:ascii="Times New Roman" w:hAnsi="Times New Roman" w:cs="Times New Roman"/>
          <w:bCs/>
          <w:sz w:val="28"/>
          <w:szCs w:val="28"/>
        </w:rPr>
        <w:t>s</w:t>
      </w:r>
      <w:r w:rsidRPr="007D6B74">
        <w:rPr>
          <w:rFonts w:ascii="Times New Roman" w:hAnsi="Times New Roman" w:cs="Times New Roman"/>
          <w:bCs/>
          <w:sz w:val="28"/>
          <w:szCs w:val="28"/>
        </w:rPr>
        <w:t xml:space="preserve"> and find that their claim is not statute barred</w:t>
      </w:r>
      <w:r w:rsidR="00E84D98">
        <w:rPr>
          <w:rFonts w:ascii="Times New Roman" w:hAnsi="Times New Roman" w:cs="Times New Roman"/>
          <w:bCs/>
          <w:sz w:val="28"/>
          <w:szCs w:val="28"/>
        </w:rPr>
        <w:t xml:space="preserve"> by either the </w:t>
      </w:r>
      <w:r w:rsidR="00E84D98" w:rsidRPr="00E84D98">
        <w:rPr>
          <w:rFonts w:ascii="Times New Roman" w:hAnsi="Times New Roman" w:cs="Times New Roman"/>
          <w:bCs/>
          <w:i/>
          <w:iCs/>
          <w:sz w:val="28"/>
          <w:szCs w:val="28"/>
        </w:rPr>
        <w:t>Limitation of Actions Act</w:t>
      </w:r>
      <w:r w:rsidR="00E84D98">
        <w:rPr>
          <w:rFonts w:ascii="Times New Roman" w:hAnsi="Times New Roman" w:cs="Times New Roman"/>
          <w:bCs/>
          <w:sz w:val="28"/>
          <w:szCs w:val="28"/>
        </w:rPr>
        <w:t xml:space="preserve"> nor the </w:t>
      </w:r>
      <w:r w:rsidR="00E84D98" w:rsidRPr="00E84D98">
        <w:rPr>
          <w:rFonts w:ascii="Times New Roman" w:hAnsi="Times New Roman" w:cs="Times New Roman"/>
          <w:bCs/>
          <w:i/>
          <w:iCs/>
          <w:sz w:val="28"/>
          <w:szCs w:val="28"/>
        </w:rPr>
        <w:t xml:space="preserve">NFP Act. </w:t>
      </w:r>
    </w:p>
    <w:p w14:paraId="77C5166F"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5EFA8E3E" w14:textId="4CDF42BC" w:rsidR="007D6B74" w:rsidRDefault="00753EF9" w:rsidP="00C0044C">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c  </w:t>
      </w:r>
      <w:r w:rsidR="007D6B74" w:rsidRPr="007D6B74">
        <w:rPr>
          <w:rFonts w:ascii="Times New Roman" w:hAnsi="Times New Roman" w:cs="Times New Roman"/>
          <w:b/>
          <w:bCs/>
          <w:sz w:val="28"/>
          <w:szCs w:val="28"/>
        </w:rPr>
        <w:t>Whether</w:t>
      </w:r>
      <w:proofErr w:type="gramEnd"/>
      <w:r w:rsidR="007D6B74" w:rsidRPr="007D6B74">
        <w:rPr>
          <w:rFonts w:ascii="Times New Roman" w:hAnsi="Times New Roman" w:cs="Times New Roman"/>
          <w:b/>
          <w:bCs/>
          <w:sz w:val="28"/>
          <w:szCs w:val="28"/>
        </w:rPr>
        <w:t xml:space="preserve"> there were irregularities </w:t>
      </w:r>
      <w:r w:rsidR="00F26891">
        <w:rPr>
          <w:rFonts w:ascii="Times New Roman" w:hAnsi="Times New Roman" w:cs="Times New Roman"/>
          <w:b/>
          <w:bCs/>
          <w:sz w:val="28"/>
          <w:szCs w:val="28"/>
        </w:rPr>
        <w:t>that affected</w:t>
      </w:r>
      <w:r w:rsidR="007D6B74" w:rsidRPr="007D6B74">
        <w:rPr>
          <w:rFonts w:ascii="Times New Roman" w:hAnsi="Times New Roman" w:cs="Times New Roman"/>
          <w:b/>
          <w:bCs/>
          <w:sz w:val="28"/>
          <w:szCs w:val="28"/>
        </w:rPr>
        <w:t xml:space="preserve"> the results of the 2023 Election and, if so, the remedies that should follow</w:t>
      </w:r>
      <w:r w:rsidR="009D7440">
        <w:rPr>
          <w:rFonts w:ascii="Times New Roman" w:hAnsi="Times New Roman" w:cs="Times New Roman"/>
          <w:b/>
          <w:bCs/>
          <w:sz w:val="28"/>
          <w:szCs w:val="28"/>
        </w:rPr>
        <w:t>?</w:t>
      </w:r>
    </w:p>
    <w:p w14:paraId="35BDB378" w14:textId="77777777" w:rsidR="00C0044C" w:rsidRPr="007D6B74" w:rsidRDefault="00C0044C" w:rsidP="00C0044C">
      <w:pPr>
        <w:pStyle w:val="ListParagraph"/>
        <w:spacing w:after="0" w:line="240" w:lineRule="auto"/>
        <w:ind w:left="0"/>
        <w:jc w:val="both"/>
        <w:rPr>
          <w:rFonts w:ascii="Times New Roman" w:hAnsi="Times New Roman" w:cs="Times New Roman"/>
          <w:b/>
          <w:bCs/>
          <w:sz w:val="28"/>
          <w:szCs w:val="28"/>
        </w:rPr>
      </w:pPr>
    </w:p>
    <w:p w14:paraId="4D2FCC58" w14:textId="2D0D38A8" w:rsidR="007D6B74" w:rsidRPr="00753EF9" w:rsidRDefault="00753EF9" w:rsidP="00753EF9">
      <w:pPr>
        <w:spacing w:after="0" w:line="240" w:lineRule="auto"/>
        <w:jc w:val="both"/>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i</w:t>
      </w:r>
      <w:proofErr w:type="spellEnd"/>
      <w:r>
        <w:rPr>
          <w:rFonts w:ascii="Times New Roman" w:hAnsi="Times New Roman" w:cs="Times New Roman"/>
          <w:b/>
          <w:bCs/>
          <w:sz w:val="28"/>
          <w:szCs w:val="28"/>
        </w:rPr>
        <w:t xml:space="preserve">  </w:t>
      </w:r>
      <w:r w:rsidR="007D6B74" w:rsidRPr="00753EF9">
        <w:rPr>
          <w:rFonts w:ascii="Times New Roman" w:hAnsi="Times New Roman" w:cs="Times New Roman"/>
          <w:b/>
          <w:bCs/>
          <w:sz w:val="28"/>
          <w:szCs w:val="28"/>
        </w:rPr>
        <w:t>Onus</w:t>
      </w:r>
      <w:proofErr w:type="gramEnd"/>
    </w:p>
    <w:p w14:paraId="3DBF346B"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6B4ACEA6" w14:textId="032EEA64"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allege a series of irregularities </w:t>
      </w:r>
      <w:r w:rsidR="00F26891">
        <w:rPr>
          <w:rFonts w:ascii="Times New Roman" w:hAnsi="Times New Roman" w:cs="Times New Roman"/>
          <w:bCs/>
          <w:sz w:val="28"/>
          <w:szCs w:val="28"/>
        </w:rPr>
        <w:t>regarding the 2</w:t>
      </w:r>
      <w:r w:rsidRPr="007D6B74">
        <w:rPr>
          <w:rFonts w:ascii="Times New Roman" w:hAnsi="Times New Roman" w:cs="Times New Roman"/>
          <w:bCs/>
          <w:sz w:val="28"/>
          <w:szCs w:val="28"/>
        </w:rPr>
        <w:t xml:space="preserve">023 Election.  These irregularities can be grouped into four categories: </w:t>
      </w:r>
    </w:p>
    <w:p w14:paraId="2FE6B815"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4902DA9A" w14:textId="0D891140" w:rsidR="00E802D2" w:rsidRDefault="007D6B74" w:rsidP="00E802D2">
      <w:pPr>
        <w:pStyle w:val="ListParagraph"/>
        <w:numPr>
          <w:ilvl w:val="0"/>
          <w:numId w:val="28"/>
        </w:numPr>
        <w:spacing w:after="0" w:line="240" w:lineRule="auto"/>
        <w:jc w:val="both"/>
        <w:rPr>
          <w:rFonts w:ascii="Times New Roman" w:hAnsi="Times New Roman" w:cs="Times New Roman"/>
          <w:bCs/>
          <w:sz w:val="28"/>
          <w:szCs w:val="28"/>
        </w:rPr>
      </w:pPr>
      <w:r w:rsidRPr="00E802D2">
        <w:rPr>
          <w:rFonts w:ascii="Times New Roman" w:hAnsi="Times New Roman" w:cs="Times New Roman"/>
          <w:bCs/>
          <w:sz w:val="28"/>
          <w:szCs w:val="28"/>
        </w:rPr>
        <w:t xml:space="preserve">GGC Participant members were provided with inadequate notice of the 2023 Election and nominations for the Board of </w:t>
      </w:r>
      <w:proofErr w:type="gramStart"/>
      <w:r w:rsidRPr="00E802D2">
        <w:rPr>
          <w:rFonts w:ascii="Times New Roman" w:hAnsi="Times New Roman" w:cs="Times New Roman"/>
          <w:bCs/>
          <w:sz w:val="28"/>
          <w:szCs w:val="28"/>
        </w:rPr>
        <w:t>Directors;</w:t>
      </w:r>
      <w:proofErr w:type="gramEnd"/>
    </w:p>
    <w:p w14:paraId="6DB3B464" w14:textId="77777777" w:rsidR="00E802D2" w:rsidRPr="00E802D2" w:rsidRDefault="00E802D2" w:rsidP="00E802D2">
      <w:pPr>
        <w:pStyle w:val="ListParagraph"/>
        <w:spacing w:after="0" w:line="240" w:lineRule="auto"/>
        <w:ind w:left="1443"/>
        <w:jc w:val="both"/>
        <w:rPr>
          <w:rFonts w:ascii="Times New Roman" w:hAnsi="Times New Roman" w:cs="Times New Roman"/>
          <w:bCs/>
          <w:sz w:val="28"/>
          <w:szCs w:val="28"/>
        </w:rPr>
      </w:pPr>
    </w:p>
    <w:p w14:paraId="10E2713E" w14:textId="77777777" w:rsidR="00E802D2" w:rsidRDefault="007D6B74" w:rsidP="00E802D2">
      <w:pPr>
        <w:pStyle w:val="ListParagraph"/>
        <w:numPr>
          <w:ilvl w:val="0"/>
          <w:numId w:val="28"/>
        </w:numPr>
        <w:spacing w:after="0" w:line="240" w:lineRule="auto"/>
        <w:jc w:val="both"/>
        <w:rPr>
          <w:rFonts w:ascii="Times New Roman" w:hAnsi="Times New Roman" w:cs="Times New Roman"/>
          <w:bCs/>
          <w:sz w:val="28"/>
          <w:szCs w:val="28"/>
        </w:rPr>
      </w:pPr>
      <w:r w:rsidRPr="00E802D2">
        <w:rPr>
          <w:rFonts w:ascii="Times New Roman" w:hAnsi="Times New Roman" w:cs="Times New Roman"/>
          <w:bCs/>
          <w:sz w:val="28"/>
          <w:szCs w:val="28"/>
        </w:rPr>
        <w:t xml:space="preserve">That the GGC imposed unlawful residency requirements on candidates for Directors, relying on a residency requirement that prejudices the GGC members who do not reside in </w:t>
      </w:r>
      <w:proofErr w:type="spellStart"/>
      <w:proofErr w:type="gramStart"/>
      <w:r w:rsidRPr="00E802D2">
        <w:rPr>
          <w:rFonts w:ascii="Times New Roman" w:hAnsi="Times New Roman" w:cs="Times New Roman"/>
          <w:bCs/>
          <w:sz w:val="28"/>
          <w:szCs w:val="28"/>
        </w:rPr>
        <w:t>Tsiigehtchic</w:t>
      </w:r>
      <w:proofErr w:type="spellEnd"/>
      <w:r w:rsidRPr="00E802D2">
        <w:rPr>
          <w:rFonts w:ascii="Times New Roman" w:hAnsi="Times New Roman" w:cs="Times New Roman"/>
          <w:bCs/>
          <w:sz w:val="28"/>
          <w:szCs w:val="28"/>
        </w:rPr>
        <w:t>;</w:t>
      </w:r>
      <w:proofErr w:type="gramEnd"/>
    </w:p>
    <w:p w14:paraId="34965FD4" w14:textId="77777777" w:rsidR="00E802D2" w:rsidRDefault="00E802D2" w:rsidP="00E802D2">
      <w:pPr>
        <w:pStyle w:val="ListParagraph"/>
        <w:spacing w:after="0" w:line="240" w:lineRule="auto"/>
        <w:ind w:left="1443"/>
        <w:jc w:val="both"/>
        <w:rPr>
          <w:rFonts w:ascii="Times New Roman" w:hAnsi="Times New Roman" w:cs="Times New Roman"/>
          <w:bCs/>
          <w:sz w:val="28"/>
          <w:szCs w:val="28"/>
        </w:rPr>
      </w:pPr>
    </w:p>
    <w:p w14:paraId="1312541F" w14:textId="77777777" w:rsidR="00E802D2" w:rsidRDefault="007D6B74" w:rsidP="00E802D2">
      <w:pPr>
        <w:pStyle w:val="ListParagraph"/>
        <w:numPr>
          <w:ilvl w:val="0"/>
          <w:numId w:val="28"/>
        </w:numPr>
        <w:spacing w:after="0" w:line="240" w:lineRule="auto"/>
        <w:jc w:val="both"/>
        <w:rPr>
          <w:rFonts w:ascii="Times New Roman" w:hAnsi="Times New Roman" w:cs="Times New Roman"/>
          <w:bCs/>
          <w:sz w:val="28"/>
          <w:szCs w:val="28"/>
        </w:rPr>
      </w:pPr>
      <w:r w:rsidRPr="00E802D2">
        <w:rPr>
          <w:rFonts w:ascii="Times New Roman" w:hAnsi="Times New Roman" w:cs="Times New Roman"/>
          <w:bCs/>
          <w:sz w:val="28"/>
          <w:szCs w:val="28"/>
        </w:rPr>
        <w:t xml:space="preserve">That the GGC failed to confirm candidate eligibility and acclaiming Mavis Clark as President despite her being ineligible to run as a candidate; and </w:t>
      </w:r>
    </w:p>
    <w:p w14:paraId="474D1447" w14:textId="77777777" w:rsidR="00E802D2" w:rsidRDefault="00E802D2" w:rsidP="00E802D2">
      <w:pPr>
        <w:pStyle w:val="ListParagraph"/>
        <w:spacing w:after="0" w:line="240" w:lineRule="auto"/>
        <w:ind w:left="1443"/>
        <w:jc w:val="both"/>
        <w:rPr>
          <w:rFonts w:ascii="Times New Roman" w:hAnsi="Times New Roman" w:cs="Times New Roman"/>
          <w:bCs/>
          <w:sz w:val="28"/>
          <w:szCs w:val="28"/>
        </w:rPr>
      </w:pPr>
    </w:p>
    <w:p w14:paraId="5B8F4794" w14:textId="730FB3C4" w:rsidR="007D6B74" w:rsidRPr="00E802D2" w:rsidRDefault="007D6B74" w:rsidP="00E802D2">
      <w:pPr>
        <w:pStyle w:val="ListParagraph"/>
        <w:numPr>
          <w:ilvl w:val="0"/>
          <w:numId w:val="28"/>
        </w:numPr>
        <w:spacing w:after="0" w:line="240" w:lineRule="auto"/>
        <w:jc w:val="both"/>
        <w:rPr>
          <w:rFonts w:ascii="Times New Roman" w:hAnsi="Times New Roman" w:cs="Times New Roman"/>
          <w:bCs/>
          <w:sz w:val="28"/>
          <w:szCs w:val="28"/>
        </w:rPr>
      </w:pPr>
      <w:r w:rsidRPr="00E802D2">
        <w:rPr>
          <w:rFonts w:ascii="Times New Roman" w:hAnsi="Times New Roman" w:cs="Times New Roman"/>
          <w:bCs/>
          <w:sz w:val="28"/>
          <w:szCs w:val="28"/>
        </w:rPr>
        <w:lastRenderedPageBreak/>
        <w:t>That the CRO appointed for the Election was biased in favour of Mavis Clark and did not conduct the Election in an impartial manner</w:t>
      </w:r>
      <w:r w:rsidR="00E802D2">
        <w:rPr>
          <w:rFonts w:ascii="Times New Roman" w:hAnsi="Times New Roman" w:cs="Times New Roman"/>
          <w:bCs/>
          <w:sz w:val="28"/>
          <w:szCs w:val="28"/>
        </w:rPr>
        <w:t>.</w:t>
      </w:r>
    </w:p>
    <w:p w14:paraId="22B9E065"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4FE23E2F" w14:textId="2B58D8B1"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allege that these irregularities justify an </w:t>
      </w:r>
      <w:r w:rsidR="00E84D98">
        <w:rPr>
          <w:rFonts w:ascii="Times New Roman" w:hAnsi="Times New Roman" w:cs="Times New Roman"/>
          <w:bCs/>
          <w:sz w:val="28"/>
          <w:szCs w:val="28"/>
        </w:rPr>
        <w:t>o</w:t>
      </w:r>
      <w:r w:rsidRPr="007D6B74">
        <w:rPr>
          <w:rFonts w:ascii="Times New Roman" w:hAnsi="Times New Roman" w:cs="Times New Roman"/>
          <w:bCs/>
          <w:sz w:val="28"/>
          <w:szCs w:val="28"/>
        </w:rPr>
        <w:t>rder for a new election for the President and Directors, with the CRO to be appointed by the GTC to ensure that the new election is conducted in a fair and impartial manner.</w:t>
      </w:r>
    </w:p>
    <w:p w14:paraId="35787375" w14:textId="77777777" w:rsidR="007D6B74" w:rsidRPr="007D6B74" w:rsidRDefault="007D6B74" w:rsidP="00C0044C">
      <w:pPr>
        <w:pStyle w:val="ListParagraph"/>
        <w:spacing w:after="0" w:line="240" w:lineRule="auto"/>
        <w:ind w:left="0"/>
        <w:jc w:val="both"/>
        <w:rPr>
          <w:rFonts w:ascii="Times New Roman" w:hAnsi="Times New Roman" w:cs="Times New Roman"/>
          <w:bCs/>
          <w:sz w:val="28"/>
          <w:szCs w:val="28"/>
        </w:rPr>
      </w:pPr>
    </w:p>
    <w:p w14:paraId="68F215EF" w14:textId="6CEB2998"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Respondents dispute that irregularities occurred and submit that the 2023 Election was conducted according to the rules and obligations set out under the GGC By-law No. 1, the Election Policy</w:t>
      </w:r>
      <w:r w:rsidR="00E6210B">
        <w:rPr>
          <w:rFonts w:ascii="Times New Roman" w:hAnsi="Times New Roman" w:cs="Times New Roman"/>
          <w:bCs/>
          <w:sz w:val="28"/>
          <w:szCs w:val="28"/>
        </w:rPr>
        <w:t>,</w:t>
      </w:r>
      <w:r w:rsidRPr="007D6B74">
        <w:rPr>
          <w:rFonts w:ascii="Times New Roman" w:hAnsi="Times New Roman" w:cs="Times New Roman"/>
          <w:bCs/>
          <w:sz w:val="28"/>
          <w:szCs w:val="28"/>
        </w:rPr>
        <w:t xml:space="preserve"> and the </w:t>
      </w:r>
      <w:r w:rsidRPr="005A43DE">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w:t>
      </w:r>
    </w:p>
    <w:p w14:paraId="2A406823" w14:textId="77777777" w:rsidR="007D6B74" w:rsidRPr="007D6B74" w:rsidRDefault="007D6B74" w:rsidP="00C300C1">
      <w:pPr>
        <w:pStyle w:val="ListParagraph"/>
        <w:spacing w:after="0" w:line="240" w:lineRule="auto"/>
        <w:ind w:left="0"/>
        <w:jc w:val="both"/>
        <w:rPr>
          <w:rFonts w:ascii="Times New Roman" w:hAnsi="Times New Roman" w:cs="Times New Roman"/>
          <w:bCs/>
          <w:sz w:val="28"/>
          <w:szCs w:val="28"/>
        </w:rPr>
      </w:pPr>
    </w:p>
    <w:p w14:paraId="03E7D94A" w14:textId="7CD970C5"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With respect to the test to be applied in determining the issue</w:t>
      </w:r>
      <w:r w:rsidR="00D706D9">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I adopt the test set out in </w:t>
      </w:r>
      <w:r w:rsidRPr="007D6B74">
        <w:rPr>
          <w:rFonts w:ascii="Times New Roman" w:hAnsi="Times New Roman" w:cs="Times New Roman"/>
          <w:bCs/>
          <w:i/>
          <w:iCs/>
          <w:sz w:val="28"/>
          <w:szCs w:val="28"/>
        </w:rPr>
        <w:t xml:space="preserve">Mowat </w:t>
      </w:r>
      <w:r w:rsidR="00D57E75">
        <w:rPr>
          <w:rFonts w:ascii="Times New Roman" w:hAnsi="Times New Roman" w:cs="Times New Roman"/>
          <w:bCs/>
          <w:i/>
          <w:iCs/>
          <w:sz w:val="28"/>
          <w:szCs w:val="28"/>
        </w:rPr>
        <w:t>v</w:t>
      </w:r>
      <w:r w:rsidRPr="007D6B74">
        <w:rPr>
          <w:rFonts w:ascii="Times New Roman" w:hAnsi="Times New Roman" w:cs="Times New Roman"/>
          <w:bCs/>
          <w:i/>
          <w:iCs/>
          <w:sz w:val="28"/>
          <w:szCs w:val="28"/>
        </w:rPr>
        <w:t xml:space="preserve"> University of Saskatchewan Students’ Union</w:t>
      </w:r>
      <w:r w:rsidRPr="007D6B74">
        <w:rPr>
          <w:rFonts w:ascii="Times New Roman" w:hAnsi="Times New Roman" w:cs="Times New Roman"/>
          <w:bCs/>
          <w:sz w:val="28"/>
          <w:szCs w:val="28"/>
        </w:rPr>
        <w:t>, 2006 SKQB 462</w:t>
      </w:r>
      <w:r w:rsidR="006C2210">
        <w:rPr>
          <w:rFonts w:ascii="Times New Roman" w:hAnsi="Times New Roman" w:cs="Times New Roman"/>
          <w:bCs/>
          <w:sz w:val="28"/>
          <w:szCs w:val="28"/>
        </w:rPr>
        <w:t xml:space="preserve"> [</w:t>
      </w:r>
      <w:r w:rsidR="006C2210" w:rsidRPr="006C2210">
        <w:rPr>
          <w:rFonts w:ascii="Times New Roman" w:hAnsi="Times New Roman" w:cs="Times New Roman"/>
          <w:bCs/>
          <w:i/>
          <w:iCs/>
          <w:sz w:val="28"/>
          <w:szCs w:val="28"/>
        </w:rPr>
        <w:t>Mowat</w:t>
      </w:r>
      <w:r w:rsidR="006C2210">
        <w:rPr>
          <w:rFonts w:ascii="Times New Roman" w:hAnsi="Times New Roman" w:cs="Times New Roman"/>
          <w:bCs/>
          <w:sz w:val="28"/>
          <w:szCs w:val="28"/>
        </w:rPr>
        <w:t>]</w:t>
      </w:r>
      <w:r w:rsidRPr="007D6B74">
        <w:rPr>
          <w:rFonts w:ascii="Times New Roman" w:hAnsi="Times New Roman" w:cs="Times New Roman"/>
          <w:bCs/>
          <w:sz w:val="28"/>
          <w:szCs w:val="28"/>
        </w:rPr>
        <w:t xml:space="preserve">, a case decided under the </w:t>
      </w:r>
      <w:r w:rsidRPr="005A43DE">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which dealt with an application to declare the results of a referendum invalid and directing the holding of a new referendum.  That case adopts the test as set forth by </w:t>
      </w:r>
      <w:r w:rsidRPr="007D6B74">
        <w:rPr>
          <w:rFonts w:ascii="Times New Roman" w:hAnsi="Times New Roman" w:cs="Times New Roman"/>
          <w:bCs/>
          <w:i/>
          <w:iCs/>
          <w:sz w:val="28"/>
          <w:szCs w:val="28"/>
        </w:rPr>
        <w:t>Abrahamson v</w:t>
      </w:r>
      <w:r w:rsidR="00D57E75">
        <w:rPr>
          <w:rFonts w:ascii="Times New Roman" w:hAnsi="Times New Roman" w:cs="Times New Roman"/>
          <w:bCs/>
          <w:i/>
          <w:iCs/>
          <w:sz w:val="28"/>
          <w:szCs w:val="28"/>
        </w:rPr>
        <w:t xml:space="preserve"> </w:t>
      </w:r>
      <w:r w:rsidRPr="007D6B74">
        <w:rPr>
          <w:rFonts w:ascii="Times New Roman" w:hAnsi="Times New Roman" w:cs="Times New Roman"/>
          <w:bCs/>
          <w:i/>
          <w:iCs/>
          <w:sz w:val="28"/>
          <w:szCs w:val="28"/>
        </w:rPr>
        <w:t xml:space="preserve">Baker and </w:t>
      </w:r>
      <w:proofErr w:type="spellStart"/>
      <w:r w:rsidRPr="007D6B74">
        <w:rPr>
          <w:rFonts w:ascii="Times New Roman" w:hAnsi="Times New Roman" w:cs="Times New Roman"/>
          <w:bCs/>
          <w:i/>
          <w:iCs/>
          <w:sz w:val="28"/>
          <w:szCs w:val="28"/>
        </w:rPr>
        <w:t>Smishek</w:t>
      </w:r>
      <w:proofErr w:type="spellEnd"/>
      <w:r w:rsidRPr="007D6B74">
        <w:rPr>
          <w:rFonts w:ascii="Times New Roman" w:hAnsi="Times New Roman" w:cs="Times New Roman"/>
          <w:bCs/>
          <w:sz w:val="28"/>
          <w:szCs w:val="28"/>
        </w:rPr>
        <w:t xml:space="preserve">, </w:t>
      </w:r>
      <w:r w:rsidR="00E6210B" w:rsidRPr="00E6210B">
        <w:rPr>
          <w:rFonts w:ascii="Times New Roman" w:hAnsi="Times New Roman" w:cs="Times New Roman"/>
          <w:bCs/>
          <w:sz w:val="28"/>
          <w:szCs w:val="28"/>
        </w:rPr>
        <w:t>1964 CanLII 380 (SK CA)</w:t>
      </w:r>
      <w:r w:rsidR="009D7440">
        <w:rPr>
          <w:rFonts w:ascii="Times New Roman" w:hAnsi="Times New Roman" w:cs="Times New Roman"/>
          <w:bCs/>
          <w:sz w:val="28"/>
          <w:szCs w:val="28"/>
        </w:rPr>
        <w:t xml:space="preserve"> </w:t>
      </w:r>
      <w:r w:rsidRPr="007D6B74">
        <w:rPr>
          <w:rFonts w:ascii="Times New Roman" w:hAnsi="Times New Roman" w:cs="Times New Roman"/>
          <w:bCs/>
          <w:sz w:val="28"/>
          <w:szCs w:val="28"/>
        </w:rPr>
        <w:t>at p</w:t>
      </w:r>
      <w:r w:rsidR="00E6210B">
        <w:rPr>
          <w:rFonts w:ascii="Times New Roman" w:hAnsi="Times New Roman" w:cs="Times New Roman"/>
          <w:bCs/>
          <w:sz w:val="28"/>
          <w:szCs w:val="28"/>
        </w:rPr>
        <w:t>ara 27</w:t>
      </w:r>
      <w:r w:rsidRPr="007D6B74">
        <w:rPr>
          <w:rFonts w:ascii="Times New Roman" w:hAnsi="Times New Roman" w:cs="Times New Roman"/>
          <w:bCs/>
          <w:sz w:val="28"/>
          <w:szCs w:val="28"/>
        </w:rPr>
        <w:t xml:space="preserve">: </w:t>
      </w:r>
    </w:p>
    <w:p w14:paraId="7087A5CD" w14:textId="77777777" w:rsidR="007D6B74" w:rsidRPr="007D6B74" w:rsidRDefault="007D6B74" w:rsidP="00C300C1">
      <w:pPr>
        <w:pStyle w:val="ListParagraph"/>
        <w:spacing w:after="0" w:line="240" w:lineRule="auto"/>
        <w:ind w:left="0"/>
        <w:jc w:val="both"/>
        <w:rPr>
          <w:rFonts w:ascii="Times New Roman" w:hAnsi="Times New Roman" w:cs="Times New Roman"/>
          <w:bCs/>
          <w:sz w:val="28"/>
          <w:szCs w:val="28"/>
        </w:rPr>
      </w:pPr>
    </w:p>
    <w:p w14:paraId="1EF092F9" w14:textId="77777777" w:rsidR="007D6B74" w:rsidRPr="00C300C1"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…to be successful on a petition based upon the irregularities </w:t>
      </w:r>
      <w:proofErr w:type="gramStart"/>
      <w:r w:rsidRPr="007D6B74">
        <w:rPr>
          <w:rFonts w:ascii="Times New Roman" w:hAnsi="Times New Roman" w:cs="Times New Roman"/>
          <w:bCs/>
          <w:sz w:val="24"/>
          <w:szCs w:val="24"/>
        </w:rPr>
        <w:t>therein-stated</w:t>
      </w:r>
      <w:proofErr w:type="gramEnd"/>
      <w:r w:rsidRPr="007D6B74">
        <w:rPr>
          <w:rFonts w:ascii="Times New Roman" w:hAnsi="Times New Roman" w:cs="Times New Roman"/>
          <w:bCs/>
          <w:sz w:val="24"/>
          <w:szCs w:val="24"/>
        </w:rPr>
        <w:t xml:space="preserve">, it must be shown to the satisfaction of the Court that the election was not conducted in accordance with the principles of the Act and that such non-compliance did affect the result of the election.  The onus for establishing these two requirements rests on the petitioner.   </w:t>
      </w:r>
    </w:p>
    <w:p w14:paraId="1CA0A4A0" w14:textId="77777777" w:rsidR="00C300C1" w:rsidRPr="007D6B74" w:rsidRDefault="00C300C1" w:rsidP="00C300C1">
      <w:pPr>
        <w:pStyle w:val="ListParagraph"/>
        <w:spacing w:after="0" w:line="240" w:lineRule="auto"/>
        <w:ind w:left="0"/>
        <w:jc w:val="both"/>
        <w:rPr>
          <w:rFonts w:ascii="Times New Roman" w:hAnsi="Times New Roman" w:cs="Times New Roman"/>
          <w:bCs/>
          <w:sz w:val="28"/>
          <w:szCs w:val="28"/>
        </w:rPr>
      </w:pPr>
    </w:p>
    <w:p w14:paraId="0E432AB5" w14:textId="2C0FFFEA"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assert that once irregularities are established, the onus shifts to the Respondents to satisfy the court that the irregularities did not affect the outcome of the election:  </w:t>
      </w:r>
      <w:r w:rsidRPr="007D6B74">
        <w:rPr>
          <w:rFonts w:ascii="Times New Roman" w:hAnsi="Times New Roman" w:cs="Times New Roman"/>
          <w:bCs/>
          <w:i/>
          <w:iCs/>
          <w:sz w:val="28"/>
          <w:szCs w:val="28"/>
        </w:rPr>
        <w:t>Mowat</w:t>
      </w:r>
      <w:r w:rsidRPr="007D6B74">
        <w:rPr>
          <w:rFonts w:ascii="Times New Roman" w:hAnsi="Times New Roman" w:cs="Times New Roman"/>
          <w:bCs/>
          <w:sz w:val="28"/>
          <w:szCs w:val="28"/>
        </w:rPr>
        <w:t xml:space="preserve"> at para</w:t>
      </w:r>
      <w:r w:rsidR="00E802D2">
        <w:rPr>
          <w:rFonts w:ascii="Times New Roman" w:hAnsi="Times New Roman" w:cs="Times New Roman"/>
          <w:bCs/>
          <w:sz w:val="28"/>
          <w:szCs w:val="28"/>
        </w:rPr>
        <w:t xml:space="preserve"> </w:t>
      </w:r>
      <w:r w:rsidRPr="007D6B74">
        <w:rPr>
          <w:rFonts w:ascii="Times New Roman" w:hAnsi="Times New Roman" w:cs="Times New Roman"/>
          <w:bCs/>
          <w:sz w:val="28"/>
          <w:szCs w:val="28"/>
        </w:rPr>
        <w:t>47, citing with approval</w:t>
      </w:r>
      <w:r w:rsidR="00425464">
        <w:rPr>
          <w:rFonts w:ascii="Times New Roman" w:hAnsi="Times New Roman" w:cs="Times New Roman"/>
          <w:bCs/>
          <w:sz w:val="28"/>
          <w:szCs w:val="28"/>
        </w:rPr>
        <w:t xml:space="preserve"> </w:t>
      </w:r>
      <w:r w:rsidRPr="007D6B74">
        <w:rPr>
          <w:rFonts w:ascii="Times New Roman" w:hAnsi="Times New Roman" w:cs="Times New Roman"/>
          <w:bCs/>
          <w:sz w:val="28"/>
          <w:szCs w:val="28"/>
        </w:rPr>
        <w:t>McLachlin</w:t>
      </w:r>
      <w:r w:rsidR="00425464">
        <w:rPr>
          <w:rFonts w:ascii="Times New Roman" w:hAnsi="Times New Roman" w:cs="Times New Roman"/>
          <w:bCs/>
          <w:sz w:val="28"/>
          <w:szCs w:val="28"/>
        </w:rPr>
        <w:t>, J</w:t>
      </w:r>
      <w:r w:rsidRPr="007D6B74">
        <w:rPr>
          <w:rFonts w:ascii="Times New Roman" w:hAnsi="Times New Roman" w:cs="Times New Roman"/>
          <w:bCs/>
          <w:sz w:val="28"/>
          <w:szCs w:val="28"/>
        </w:rPr>
        <w:t xml:space="preserve"> (as she then was) in </w:t>
      </w:r>
      <w:r w:rsidRPr="007D6B74">
        <w:rPr>
          <w:rFonts w:ascii="Times New Roman" w:hAnsi="Times New Roman" w:cs="Times New Roman"/>
          <w:bCs/>
          <w:i/>
          <w:iCs/>
          <w:sz w:val="28"/>
          <w:szCs w:val="28"/>
        </w:rPr>
        <w:t xml:space="preserve">Leroux v </w:t>
      </w:r>
      <w:proofErr w:type="spellStart"/>
      <w:r w:rsidRPr="007D6B74">
        <w:rPr>
          <w:rFonts w:ascii="Times New Roman" w:hAnsi="Times New Roman" w:cs="Times New Roman"/>
          <w:bCs/>
          <w:i/>
          <w:iCs/>
          <w:sz w:val="28"/>
          <w:szCs w:val="28"/>
        </w:rPr>
        <w:t>Molgat</w:t>
      </w:r>
      <w:proofErr w:type="spellEnd"/>
      <w:r w:rsidRPr="007D6B74">
        <w:rPr>
          <w:rFonts w:ascii="Times New Roman" w:hAnsi="Times New Roman" w:cs="Times New Roman"/>
          <w:bCs/>
          <w:i/>
          <w:iCs/>
          <w:sz w:val="28"/>
          <w:szCs w:val="28"/>
        </w:rPr>
        <w:t xml:space="preserve">, </w:t>
      </w:r>
      <w:r w:rsidR="006C2210" w:rsidRPr="006C2210">
        <w:rPr>
          <w:rFonts w:ascii="Times New Roman" w:hAnsi="Times New Roman" w:cs="Times New Roman"/>
          <w:bCs/>
          <w:sz w:val="28"/>
          <w:szCs w:val="28"/>
        </w:rPr>
        <w:t>1985 CanLII 229 (BC SC)</w:t>
      </w:r>
      <w:r w:rsidR="006C2210">
        <w:rPr>
          <w:rFonts w:ascii="Times New Roman" w:hAnsi="Times New Roman" w:cs="Times New Roman"/>
          <w:bCs/>
          <w:sz w:val="28"/>
          <w:szCs w:val="28"/>
        </w:rPr>
        <w:t>.</w:t>
      </w:r>
    </w:p>
    <w:p w14:paraId="41CA29D6" w14:textId="77777777" w:rsidR="007D6B74" w:rsidRPr="007D6B74" w:rsidRDefault="007D6B74" w:rsidP="00C300C1">
      <w:pPr>
        <w:pStyle w:val="ListParagraph"/>
        <w:spacing w:after="0" w:line="240" w:lineRule="auto"/>
        <w:ind w:left="0"/>
        <w:jc w:val="both"/>
        <w:rPr>
          <w:rFonts w:ascii="Times New Roman" w:hAnsi="Times New Roman" w:cs="Times New Roman"/>
          <w:bCs/>
          <w:sz w:val="28"/>
          <w:szCs w:val="28"/>
        </w:rPr>
      </w:pPr>
    </w:p>
    <w:p w14:paraId="03B3C68B" w14:textId="378F26EE"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Respondent </w:t>
      </w:r>
      <w:proofErr w:type="gramStart"/>
      <w:r w:rsidRPr="007D6B74">
        <w:rPr>
          <w:rFonts w:ascii="Times New Roman" w:hAnsi="Times New Roman" w:cs="Times New Roman"/>
          <w:bCs/>
          <w:sz w:val="28"/>
          <w:szCs w:val="28"/>
        </w:rPr>
        <w:t>submits that at all times</w:t>
      </w:r>
      <w:proofErr w:type="gramEnd"/>
      <w:r w:rsidRPr="007D6B74">
        <w:rPr>
          <w:rFonts w:ascii="Times New Roman" w:hAnsi="Times New Roman" w:cs="Times New Roman"/>
          <w:bCs/>
          <w:sz w:val="28"/>
          <w:szCs w:val="28"/>
        </w:rPr>
        <w:t xml:space="preserve">, the onus rests with the Applicants, relying on </w:t>
      </w:r>
      <w:proofErr w:type="spellStart"/>
      <w:r w:rsidRPr="007D6B74">
        <w:rPr>
          <w:rFonts w:ascii="Times New Roman" w:hAnsi="Times New Roman" w:cs="Times New Roman"/>
          <w:bCs/>
          <w:i/>
          <w:iCs/>
          <w:sz w:val="28"/>
          <w:szCs w:val="28"/>
        </w:rPr>
        <w:t>Bhagria</w:t>
      </w:r>
      <w:proofErr w:type="spellEnd"/>
      <w:r w:rsidRPr="007D6B74">
        <w:rPr>
          <w:rFonts w:ascii="Times New Roman" w:hAnsi="Times New Roman" w:cs="Times New Roman"/>
          <w:bCs/>
          <w:i/>
          <w:iCs/>
          <w:sz w:val="28"/>
          <w:szCs w:val="28"/>
        </w:rPr>
        <w:t xml:space="preserve"> v Sharma</w:t>
      </w:r>
      <w:r w:rsidRPr="007D6B74">
        <w:rPr>
          <w:rFonts w:ascii="Times New Roman" w:hAnsi="Times New Roman" w:cs="Times New Roman"/>
          <w:bCs/>
          <w:sz w:val="28"/>
          <w:szCs w:val="28"/>
        </w:rPr>
        <w:t xml:space="preserve">, 2014 ONSC 5563 at </w:t>
      </w:r>
      <w:r w:rsidR="006C2210">
        <w:rPr>
          <w:rFonts w:ascii="Times New Roman" w:hAnsi="Times New Roman" w:cs="Times New Roman"/>
          <w:bCs/>
          <w:sz w:val="28"/>
          <w:szCs w:val="28"/>
        </w:rPr>
        <w:t xml:space="preserve">para </w:t>
      </w:r>
      <w:r w:rsidRPr="007D6B74">
        <w:rPr>
          <w:rFonts w:ascii="Times New Roman" w:hAnsi="Times New Roman" w:cs="Times New Roman"/>
          <w:bCs/>
          <w:sz w:val="28"/>
          <w:szCs w:val="28"/>
        </w:rPr>
        <w:t xml:space="preserve">23 and </w:t>
      </w:r>
      <w:r w:rsidRPr="007D6B74">
        <w:rPr>
          <w:rFonts w:ascii="Times New Roman" w:hAnsi="Times New Roman" w:cs="Times New Roman"/>
          <w:bCs/>
          <w:i/>
          <w:iCs/>
          <w:sz w:val="28"/>
          <w:szCs w:val="28"/>
        </w:rPr>
        <w:t>Hellenic Congress of Quebec v Canadian Hellenic Congress</w:t>
      </w:r>
      <w:r w:rsidRPr="007D6B74">
        <w:rPr>
          <w:rFonts w:ascii="Times New Roman" w:hAnsi="Times New Roman" w:cs="Times New Roman"/>
          <w:bCs/>
          <w:sz w:val="28"/>
          <w:szCs w:val="28"/>
        </w:rPr>
        <w:t xml:space="preserve">, 2020 ONSC 2224 at </w:t>
      </w:r>
      <w:r w:rsidR="006C2210">
        <w:rPr>
          <w:rFonts w:ascii="Times New Roman" w:hAnsi="Times New Roman" w:cs="Times New Roman"/>
          <w:bCs/>
          <w:sz w:val="28"/>
          <w:szCs w:val="28"/>
        </w:rPr>
        <w:t xml:space="preserve">para </w:t>
      </w:r>
      <w:r w:rsidRPr="007D6B74">
        <w:rPr>
          <w:rFonts w:ascii="Times New Roman" w:hAnsi="Times New Roman" w:cs="Times New Roman"/>
          <w:bCs/>
          <w:sz w:val="28"/>
          <w:szCs w:val="28"/>
        </w:rPr>
        <w:t xml:space="preserve">142. </w:t>
      </w:r>
    </w:p>
    <w:p w14:paraId="22D48722" w14:textId="77777777" w:rsidR="007D6B74" w:rsidRPr="007D6B74" w:rsidRDefault="007D6B74" w:rsidP="00C300C1">
      <w:pPr>
        <w:pStyle w:val="ListParagraph"/>
        <w:spacing w:after="0" w:line="240" w:lineRule="auto"/>
        <w:ind w:left="0"/>
        <w:jc w:val="both"/>
        <w:rPr>
          <w:rFonts w:ascii="Times New Roman" w:hAnsi="Times New Roman" w:cs="Times New Roman"/>
          <w:bCs/>
          <w:sz w:val="28"/>
          <w:szCs w:val="28"/>
        </w:rPr>
      </w:pPr>
    </w:p>
    <w:p w14:paraId="5BFCCFE5" w14:textId="56DEA378"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I do not accept that </w:t>
      </w:r>
      <w:r w:rsidRPr="007D6B74">
        <w:rPr>
          <w:rFonts w:ascii="Times New Roman" w:hAnsi="Times New Roman" w:cs="Times New Roman"/>
          <w:bCs/>
          <w:i/>
          <w:iCs/>
          <w:sz w:val="28"/>
          <w:szCs w:val="28"/>
        </w:rPr>
        <w:t>Mow</w:t>
      </w:r>
      <w:r w:rsidRPr="007D6B74">
        <w:rPr>
          <w:rFonts w:ascii="Times New Roman" w:hAnsi="Times New Roman" w:cs="Times New Roman"/>
          <w:bCs/>
          <w:sz w:val="28"/>
          <w:szCs w:val="28"/>
        </w:rPr>
        <w:t xml:space="preserve">at stands for the proposition that once an irregularity has been established, the onus then shifts to the Respondents.  I note that </w:t>
      </w:r>
      <w:r w:rsidRPr="007D6B74">
        <w:rPr>
          <w:rFonts w:ascii="Times New Roman" w:hAnsi="Times New Roman" w:cs="Times New Roman"/>
          <w:bCs/>
          <w:i/>
          <w:iCs/>
          <w:sz w:val="28"/>
          <w:szCs w:val="28"/>
        </w:rPr>
        <w:t>Mowat</w:t>
      </w:r>
      <w:r w:rsidRPr="007D6B74">
        <w:rPr>
          <w:rFonts w:ascii="Times New Roman" w:hAnsi="Times New Roman" w:cs="Times New Roman"/>
          <w:bCs/>
          <w:sz w:val="28"/>
          <w:szCs w:val="28"/>
        </w:rPr>
        <w:t xml:space="preserve"> also cites </w:t>
      </w:r>
      <w:r w:rsidRPr="007D6B74">
        <w:rPr>
          <w:rFonts w:ascii="Times New Roman" w:hAnsi="Times New Roman" w:cs="Times New Roman"/>
          <w:bCs/>
          <w:i/>
          <w:iCs/>
          <w:sz w:val="28"/>
          <w:szCs w:val="28"/>
        </w:rPr>
        <w:t>Abrahamson</w:t>
      </w:r>
      <w:r w:rsidRPr="007D6B74">
        <w:rPr>
          <w:rFonts w:ascii="Times New Roman" w:hAnsi="Times New Roman" w:cs="Times New Roman"/>
          <w:bCs/>
          <w:sz w:val="28"/>
          <w:szCs w:val="28"/>
        </w:rPr>
        <w:t xml:space="preserve"> which clearly places the onus for both branches </w:t>
      </w:r>
      <w:r w:rsidR="005A43DE">
        <w:rPr>
          <w:rFonts w:ascii="Times New Roman" w:hAnsi="Times New Roman" w:cs="Times New Roman"/>
          <w:bCs/>
          <w:sz w:val="28"/>
          <w:szCs w:val="28"/>
        </w:rPr>
        <w:t xml:space="preserve">of the test </w:t>
      </w:r>
      <w:r w:rsidRPr="007D6B74">
        <w:rPr>
          <w:rFonts w:ascii="Times New Roman" w:hAnsi="Times New Roman" w:cs="Times New Roman"/>
          <w:bCs/>
          <w:sz w:val="28"/>
          <w:szCs w:val="28"/>
        </w:rPr>
        <w:t xml:space="preserve">on the party seeking the election relief.  I do not view </w:t>
      </w:r>
      <w:r w:rsidRPr="007D6B74">
        <w:rPr>
          <w:rFonts w:ascii="Times New Roman" w:hAnsi="Times New Roman" w:cs="Times New Roman"/>
          <w:bCs/>
          <w:i/>
          <w:iCs/>
          <w:sz w:val="28"/>
          <w:szCs w:val="28"/>
        </w:rPr>
        <w:t>Mowat</w:t>
      </w:r>
      <w:r w:rsidRPr="007D6B74">
        <w:rPr>
          <w:rFonts w:ascii="Times New Roman" w:hAnsi="Times New Roman" w:cs="Times New Roman"/>
          <w:bCs/>
          <w:sz w:val="28"/>
          <w:szCs w:val="28"/>
        </w:rPr>
        <w:t xml:space="preserve"> as conclusively establishing that the onus shifts. </w:t>
      </w:r>
    </w:p>
    <w:p w14:paraId="0CC0757D" w14:textId="77777777" w:rsidR="007D6B74" w:rsidRPr="007D6B74" w:rsidRDefault="007D6B74" w:rsidP="00C300C1">
      <w:pPr>
        <w:pStyle w:val="ListParagraph"/>
        <w:spacing w:after="0" w:line="240" w:lineRule="auto"/>
        <w:ind w:left="0"/>
        <w:jc w:val="both"/>
        <w:rPr>
          <w:rFonts w:ascii="Times New Roman" w:hAnsi="Times New Roman" w:cs="Times New Roman"/>
          <w:bCs/>
          <w:sz w:val="28"/>
          <w:szCs w:val="28"/>
        </w:rPr>
      </w:pPr>
    </w:p>
    <w:p w14:paraId="4E67E219" w14:textId="71A164C4"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lastRenderedPageBreak/>
        <w:t xml:space="preserve">More significantly, this court has previously held that that election irregularities do not shift the burden of proof.  Marshall, J. in </w:t>
      </w:r>
      <w:proofErr w:type="spellStart"/>
      <w:r w:rsidRPr="007D6B74">
        <w:rPr>
          <w:rFonts w:ascii="Times New Roman" w:hAnsi="Times New Roman" w:cs="Times New Roman"/>
          <w:bCs/>
          <w:i/>
          <w:iCs/>
          <w:sz w:val="28"/>
          <w:szCs w:val="28"/>
        </w:rPr>
        <w:t>Camsell</w:t>
      </w:r>
      <w:proofErr w:type="spellEnd"/>
      <w:r w:rsidRPr="007D6B74">
        <w:rPr>
          <w:rFonts w:ascii="Times New Roman" w:hAnsi="Times New Roman" w:cs="Times New Roman"/>
          <w:bCs/>
          <w:i/>
          <w:iCs/>
          <w:sz w:val="28"/>
          <w:szCs w:val="28"/>
        </w:rPr>
        <w:t xml:space="preserve"> v </w:t>
      </w:r>
      <w:proofErr w:type="spellStart"/>
      <w:r w:rsidRPr="007D6B74">
        <w:rPr>
          <w:rFonts w:ascii="Times New Roman" w:hAnsi="Times New Roman" w:cs="Times New Roman"/>
          <w:bCs/>
          <w:i/>
          <w:iCs/>
          <w:sz w:val="28"/>
          <w:szCs w:val="28"/>
        </w:rPr>
        <w:t>Rabesca</w:t>
      </w:r>
      <w:proofErr w:type="spellEnd"/>
      <w:r w:rsidR="006C2210" w:rsidRPr="006C2210">
        <w:rPr>
          <w:rFonts w:ascii="Times New Roman" w:hAnsi="Times New Roman" w:cs="Times New Roman"/>
          <w:bCs/>
          <w:sz w:val="28"/>
          <w:szCs w:val="28"/>
        </w:rPr>
        <w:t>,</w:t>
      </w:r>
      <w:r w:rsidR="006C2210" w:rsidRPr="006C2210">
        <w:t xml:space="preserve"> </w:t>
      </w:r>
      <w:r w:rsidR="006C2210" w:rsidRPr="006C2210">
        <w:rPr>
          <w:rFonts w:ascii="Times New Roman" w:hAnsi="Times New Roman" w:cs="Times New Roman"/>
          <w:bCs/>
          <w:sz w:val="28"/>
          <w:szCs w:val="28"/>
        </w:rPr>
        <w:t xml:space="preserve">1987 CanLII 8600 (NWT </w:t>
      </w:r>
      <w:proofErr w:type="gramStart"/>
      <w:r w:rsidR="006C2210" w:rsidRPr="006C2210">
        <w:rPr>
          <w:rFonts w:ascii="Times New Roman" w:hAnsi="Times New Roman" w:cs="Times New Roman"/>
          <w:bCs/>
          <w:sz w:val="28"/>
          <w:szCs w:val="28"/>
        </w:rPr>
        <w:t>SC)</w:t>
      </w:r>
      <w:r w:rsidR="006C2210">
        <w:rPr>
          <w:rFonts w:ascii="Times New Roman" w:hAnsi="Times New Roman" w:cs="Times New Roman"/>
          <w:bCs/>
          <w:i/>
          <w:iCs/>
          <w:sz w:val="28"/>
          <w:szCs w:val="28"/>
        </w:rPr>
        <w:t xml:space="preserve"> </w:t>
      </w:r>
      <w:r w:rsidRPr="007D6B74">
        <w:rPr>
          <w:rFonts w:ascii="Times New Roman" w:hAnsi="Times New Roman" w:cs="Times New Roman"/>
          <w:bCs/>
          <w:sz w:val="28"/>
          <w:szCs w:val="28"/>
        </w:rPr>
        <w:t xml:space="preserve"> addressed</w:t>
      </w:r>
      <w:proofErr w:type="gramEnd"/>
      <w:r w:rsidRPr="007D6B74">
        <w:rPr>
          <w:rFonts w:ascii="Times New Roman" w:hAnsi="Times New Roman" w:cs="Times New Roman"/>
          <w:bCs/>
          <w:sz w:val="28"/>
          <w:szCs w:val="28"/>
        </w:rPr>
        <w:t xml:space="preserve"> this issue in the context of a challenge to a local plebiscite.  He wrote (a</w:t>
      </w:r>
      <w:r w:rsidR="00E802D2">
        <w:rPr>
          <w:rFonts w:ascii="Times New Roman" w:hAnsi="Times New Roman" w:cs="Times New Roman"/>
          <w:bCs/>
          <w:sz w:val="28"/>
          <w:szCs w:val="28"/>
        </w:rPr>
        <w:t xml:space="preserve">t </w:t>
      </w:r>
      <w:r w:rsidRPr="007D6B74">
        <w:rPr>
          <w:rFonts w:ascii="Times New Roman" w:hAnsi="Times New Roman" w:cs="Times New Roman"/>
          <w:bCs/>
          <w:sz w:val="28"/>
          <w:szCs w:val="28"/>
        </w:rPr>
        <w:t xml:space="preserve">198-99): </w:t>
      </w:r>
    </w:p>
    <w:p w14:paraId="0259C0F0" w14:textId="77777777" w:rsidR="007D6B74" w:rsidRPr="007D6B74" w:rsidRDefault="007D6B74" w:rsidP="00C300C1">
      <w:pPr>
        <w:pStyle w:val="ListParagraph"/>
        <w:spacing w:after="0" w:line="240" w:lineRule="auto"/>
        <w:ind w:left="0"/>
        <w:jc w:val="both"/>
        <w:rPr>
          <w:rFonts w:ascii="Times New Roman" w:hAnsi="Times New Roman" w:cs="Times New Roman"/>
          <w:bCs/>
          <w:sz w:val="28"/>
          <w:szCs w:val="28"/>
        </w:rPr>
      </w:pPr>
    </w:p>
    <w:p w14:paraId="484B6139" w14:textId="77777777" w:rsid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I turn again to the question of onus or burden of proof.  The confusion in the cases, it seems to me, arises from the interpretation of early statutes in which showing that the irregularity was innocuous was treated as a proviso.  </w:t>
      </w:r>
      <w:proofErr w:type="gramStart"/>
      <w:r w:rsidRPr="007D6B74">
        <w:rPr>
          <w:rFonts w:ascii="Times New Roman" w:hAnsi="Times New Roman" w:cs="Times New Roman"/>
          <w:bCs/>
          <w:sz w:val="24"/>
          <w:szCs w:val="24"/>
        </w:rPr>
        <w:t>So</w:t>
      </w:r>
      <w:proofErr w:type="gramEnd"/>
      <w:r w:rsidRPr="007D6B74">
        <w:rPr>
          <w:rFonts w:ascii="Times New Roman" w:hAnsi="Times New Roman" w:cs="Times New Roman"/>
          <w:bCs/>
          <w:sz w:val="24"/>
          <w:szCs w:val="24"/>
        </w:rPr>
        <w:t xml:space="preserve"> the cases cast a burden on the petitioners to show an irregularity, and the cases held that this itself would give rise to the petitioner’s right.  Showing that the irregularity did not offset the result, it seems, was treated as a special fact, and the burden for this was placed on the party seeking to uphold the election.  Later statutes and some of the cases recognized this, but others, especially those that followed the strong precedent in the </w:t>
      </w:r>
      <w:r w:rsidRPr="00665355">
        <w:rPr>
          <w:rFonts w:ascii="Times New Roman" w:hAnsi="Times New Roman" w:cs="Times New Roman"/>
          <w:bCs/>
          <w:i/>
          <w:iCs/>
          <w:sz w:val="24"/>
          <w:szCs w:val="24"/>
        </w:rPr>
        <w:t xml:space="preserve">Hickey </w:t>
      </w:r>
      <w:r w:rsidRPr="007D6B74">
        <w:rPr>
          <w:rFonts w:ascii="Times New Roman" w:hAnsi="Times New Roman" w:cs="Times New Roman"/>
          <w:bCs/>
          <w:sz w:val="24"/>
          <w:szCs w:val="24"/>
        </w:rPr>
        <w:t xml:space="preserve">case, did not. </w:t>
      </w:r>
    </w:p>
    <w:p w14:paraId="74127B64" w14:textId="77777777" w:rsidR="00E80E00" w:rsidRPr="007D6B74" w:rsidRDefault="00E80E00" w:rsidP="00E802D2">
      <w:pPr>
        <w:pStyle w:val="ListParagraph"/>
        <w:spacing w:after="0" w:line="240" w:lineRule="auto"/>
        <w:ind w:left="1134" w:right="1134"/>
        <w:jc w:val="both"/>
        <w:rPr>
          <w:rFonts w:ascii="Times New Roman" w:hAnsi="Times New Roman" w:cs="Times New Roman"/>
          <w:bCs/>
          <w:sz w:val="24"/>
          <w:szCs w:val="24"/>
        </w:rPr>
      </w:pPr>
    </w:p>
    <w:p w14:paraId="0EDD9DBB" w14:textId="77777777" w:rsid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The problem with that allocation of onus aside from the fact that it does not accord with the general rule as to onus or with the English and some of the Canadian authorities I have cited, is that it will not lead to a proper result, I think, in some of the cases.   As I have said, most elections will give rise to irregularities in the taking of the vote.  In many instances of irregularities there may be no evidence on the issue, other than that the irregularity occurred.   If the rule in </w:t>
      </w:r>
      <w:r w:rsidRPr="00665355">
        <w:rPr>
          <w:rFonts w:ascii="Times New Roman" w:hAnsi="Times New Roman" w:cs="Times New Roman"/>
          <w:bCs/>
          <w:i/>
          <w:iCs/>
          <w:sz w:val="24"/>
          <w:szCs w:val="24"/>
        </w:rPr>
        <w:t>Hickey</w:t>
      </w:r>
      <w:r w:rsidRPr="007D6B74">
        <w:rPr>
          <w:rFonts w:ascii="Times New Roman" w:hAnsi="Times New Roman" w:cs="Times New Roman"/>
          <w:bCs/>
          <w:sz w:val="24"/>
          <w:szCs w:val="24"/>
        </w:rPr>
        <w:t xml:space="preserve">, supra, were the law, such election would have to be declared invalid, that is, if there was </w:t>
      </w:r>
      <w:r w:rsidRPr="007D6B74">
        <w:rPr>
          <w:rFonts w:ascii="Times New Roman" w:hAnsi="Times New Roman" w:cs="Times New Roman"/>
          <w:bCs/>
          <w:i/>
          <w:iCs/>
          <w:sz w:val="24"/>
          <w:szCs w:val="24"/>
        </w:rPr>
        <w:t xml:space="preserve">no evidence </w:t>
      </w:r>
      <w:r w:rsidRPr="007D6B74">
        <w:rPr>
          <w:rFonts w:ascii="Times New Roman" w:hAnsi="Times New Roman" w:cs="Times New Roman"/>
          <w:bCs/>
          <w:sz w:val="24"/>
          <w:szCs w:val="24"/>
        </w:rPr>
        <w:t xml:space="preserve">on the question of whether the result might have been affected by the irregularity or not, or indeed if the evidence on the point </w:t>
      </w:r>
      <w:r w:rsidRPr="007D6B74">
        <w:rPr>
          <w:rFonts w:ascii="Times New Roman" w:hAnsi="Times New Roman" w:cs="Times New Roman"/>
          <w:bCs/>
          <w:i/>
          <w:iCs/>
          <w:sz w:val="24"/>
          <w:szCs w:val="24"/>
        </w:rPr>
        <w:t>were in balance</w:t>
      </w:r>
      <w:r w:rsidRPr="007D6B74">
        <w:rPr>
          <w:rFonts w:ascii="Times New Roman" w:hAnsi="Times New Roman" w:cs="Times New Roman"/>
          <w:bCs/>
          <w:sz w:val="24"/>
          <w:szCs w:val="24"/>
        </w:rPr>
        <w:t xml:space="preserve">.  That, as this case shows, I think, will not uncommonly be the case. </w:t>
      </w:r>
    </w:p>
    <w:p w14:paraId="23B2A405" w14:textId="77777777" w:rsidR="00E80E00" w:rsidRPr="007D6B74" w:rsidRDefault="00E80E00" w:rsidP="00E802D2">
      <w:pPr>
        <w:pStyle w:val="ListParagraph"/>
        <w:spacing w:after="0" w:line="240" w:lineRule="auto"/>
        <w:ind w:left="1134" w:right="1134"/>
        <w:jc w:val="both"/>
        <w:rPr>
          <w:rFonts w:ascii="Times New Roman" w:hAnsi="Times New Roman" w:cs="Times New Roman"/>
          <w:bCs/>
          <w:sz w:val="24"/>
          <w:szCs w:val="24"/>
        </w:rPr>
      </w:pPr>
    </w:p>
    <w:p w14:paraId="66F8C721" w14:textId="2C41E4C6" w:rsid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On the other view, that is, following the decision in the </w:t>
      </w:r>
      <w:r w:rsidRPr="007D6B74">
        <w:rPr>
          <w:rFonts w:ascii="Times New Roman" w:hAnsi="Times New Roman" w:cs="Times New Roman"/>
          <w:bCs/>
          <w:i/>
          <w:iCs/>
          <w:sz w:val="24"/>
          <w:szCs w:val="24"/>
        </w:rPr>
        <w:t>Morgan</w:t>
      </w:r>
      <w:r w:rsidRPr="007D6B74">
        <w:rPr>
          <w:rFonts w:ascii="Times New Roman" w:hAnsi="Times New Roman" w:cs="Times New Roman"/>
          <w:bCs/>
          <w:sz w:val="24"/>
          <w:szCs w:val="24"/>
        </w:rPr>
        <w:t xml:space="preserve"> case, supra, and the other cases I cited, taking the view that the onus throughout is on the petitioners, the petitioners are asserting and should be required to prove not only that there were irregularities but that these irregularities might have affected the result. It should not be just a part of but the entire factual situation that must be shown, to give rise to the right in the petitioners: see </w:t>
      </w:r>
      <w:r w:rsidRPr="00512ABF">
        <w:rPr>
          <w:rFonts w:ascii="Times New Roman" w:hAnsi="Times New Roman" w:cs="Times New Roman"/>
          <w:bCs/>
          <w:i/>
          <w:iCs/>
          <w:sz w:val="24"/>
          <w:szCs w:val="24"/>
        </w:rPr>
        <w:t xml:space="preserve">Vines v. </w:t>
      </w:r>
      <w:proofErr w:type="spellStart"/>
      <w:r w:rsidRPr="00512ABF">
        <w:rPr>
          <w:rFonts w:ascii="Times New Roman" w:hAnsi="Times New Roman" w:cs="Times New Roman"/>
          <w:bCs/>
          <w:i/>
          <w:iCs/>
          <w:sz w:val="24"/>
          <w:szCs w:val="24"/>
        </w:rPr>
        <w:t>Djordjevitch</w:t>
      </w:r>
      <w:proofErr w:type="spellEnd"/>
      <w:r w:rsidRPr="007D6B74">
        <w:rPr>
          <w:rFonts w:ascii="Times New Roman" w:hAnsi="Times New Roman" w:cs="Times New Roman"/>
          <w:bCs/>
          <w:sz w:val="24"/>
          <w:szCs w:val="24"/>
        </w:rPr>
        <w:t xml:space="preserve"> (1955), 91 C.L.R. 512 (Aus. H.C.</w:t>
      </w:r>
      <w:r w:rsidR="00E871CD">
        <w:rPr>
          <w:rFonts w:ascii="Times New Roman" w:hAnsi="Times New Roman" w:cs="Times New Roman"/>
          <w:bCs/>
          <w:sz w:val="24"/>
          <w:szCs w:val="24"/>
        </w:rPr>
        <w:t>).</w:t>
      </w:r>
    </w:p>
    <w:p w14:paraId="38770AF9" w14:textId="77777777" w:rsidR="00E80E00" w:rsidRDefault="00E80E00" w:rsidP="00E802D2">
      <w:pPr>
        <w:pStyle w:val="ListParagraph"/>
        <w:spacing w:after="0" w:line="240" w:lineRule="auto"/>
        <w:ind w:left="1134" w:right="1134"/>
        <w:jc w:val="both"/>
        <w:rPr>
          <w:rFonts w:ascii="Times New Roman" w:hAnsi="Times New Roman" w:cs="Times New Roman"/>
          <w:bCs/>
          <w:sz w:val="24"/>
          <w:szCs w:val="24"/>
        </w:rPr>
      </w:pPr>
    </w:p>
    <w:p w14:paraId="7379CFC1" w14:textId="516166E8" w:rsidR="006C2210" w:rsidRDefault="006C2210" w:rsidP="00E802D2">
      <w:pPr>
        <w:pStyle w:val="ListParagraph"/>
        <w:spacing w:after="0" w:line="240" w:lineRule="auto"/>
        <w:ind w:left="1134" w:right="1134"/>
        <w:jc w:val="both"/>
        <w:rPr>
          <w:rFonts w:ascii="Times New Roman" w:hAnsi="Times New Roman" w:cs="Times New Roman"/>
          <w:bCs/>
          <w:sz w:val="24"/>
          <w:szCs w:val="24"/>
        </w:rPr>
      </w:pPr>
      <w:r>
        <w:rPr>
          <w:rFonts w:ascii="Times New Roman" w:hAnsi="Times New Roman" w:cs="Times New Roman"/>
          <w:bCs/>
          <w:sz w:val="24"/>
          <w:szCs w:val="24"/>
        </w:rPr>
        <w:t>…</w:t>
      </w:r>
    </w:p>
    <w:p w14:paraId="33DF32C9" w14:textId="77777777" w:rsidR="006C2210" w:rsidRPr="007D6B74" w:rsidRDefault="006C2210" w:rsidP="00E802D2">
      <w:pPr>
        <w:pStyle w:val="ListParagraph"/>
        <w:spacing w:after="0" w:line="240" w:lineRule="auto"/>
        <w:ind w:left="1134" w:right="1134"/>
        <w:jc w:val="both"/>
        <w:rPr>
          <w:rFonts w:ascii="Times New Roman" w:hAnsi="Times New Roman" w:cs="Times New Roman"/>
          <w:bCs/>
          <w:sz w:val="24"/>
          <w:szCs w:val="24"/>
        </w:rPr>
      </w:pPr>
    </w:p>
    <w:p w14:paraId="70FC1FAB" w14:textId="77777777" w:rsidR="007D6B74" w:rsidRPr="007D6B74" w:rsidRDefault="007D6B74" w:rsidP="00E802D2">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This view as to onus, it seems to me, as well comports with the general rule regarding the legal or persuasive burden of proof.  The general rule is that he who asserts must </w:t>
      </w:r>
      <w:proofErr w:type="gramStart"/>
      <w:r w:rsidRPr="007D6B74">
        <w:rPr>
          <w:rFonts w:ascii="Times New Roman" w:hAnsi="Times New Roman" w:cs="Times New Roman"/>
          <w:bCs/>
          <w:sz w:val="24"/>
          <w:szCs w:val="24"/>
        </w:rPr>
        <w:t>prove:</w:t>
      </w:r>
      <w:proofErr w:type="gramEnd"/>
      <w:r w:rsidRPr="007D6B74">
        <w:rPr>
          <w:rFonts w:ascii="Times New Roman" w:hAnsi="Times New Roman" w:cs="Times New Roman"/>
          <w:bCs/>
          <w:sz w:val="24"/>
          <w:szCs w:val="24"/>
        </w:rPr>
        <w:t xml:space="preserve">  see </w:t>
      </w:r>
      <w:proofErr w:type="spellStart"/>
      <w:r w:rsidRPr="00E871CD">
        <w:rPr>
          <w:rFonts w:ascii="Times New Roman" w:hAnsi="Times New Roman" w:cs="Times New Roman"/>
          <w:bCs/>
          <w:i/>
          <w:iCs/>
          <w:sz w:val="24"/>
          <w:szCs w:val="24"/>
        </w:rPr>
        <w:t>Woolmington</w:t>
      </w:r>
      <w:proofErr w:type="spellEnd"/>
      <w:r w:rsidRPr="00E871CD">
        <w:rPr>
          <w:rFonts w:ascii="Times New Roman" w:hAnsi="Times New Roman" w:cs="Times New Roman"/>
          <w:bCs/>
          <w:i/>
          <w:iCs/>
          <w:sz w:val="24"/>
          <w:szCs w:val="24"/>
        </w:rPr>
        <w:t xml:space="preserve"> v. D.P.P.,</w:t>
      </w:r>
      <w:r w:rsidRPr="007D6B74">
        <w:rPr>
          <w:rFonts w:ascii="Times New Roman" w:hAnsi="Times New Roman" w:cs="Times New Roman"/>
          <w:bCs/>
          <w:sz w:val="24"/>
          <w:szCs w:val="24"/>
        </w:rPr>
        <w:t xml:space="preserve"> [1935] A.C. 462, 25 Cr. App. R. 72, [1935] All E.R. Rep. 1 (H.L.).  The reason for the rule is grounded in plain common sense, that is, that he who would call another to account in the courts, with all the trouble and expense that entails, should be able to make out a case.  The rule discourages harassment </w:t>
      </w:r>
      <w:r w:rsidRPr="007D6B74">
        <w:rPr>
          <w:rFonts w:ascii="Times New Roman" w:hAnsi="Times New Roman" w:cs="Times New Roman"/>
          <w:bCs/>
          <w:sz w:val="24"/>
          <w:szCs w:val="24"/>
        </w:rPr>
        <w:lastRenderedPageBreak/>
        <w:t xml:space="preserve">in the courts and the improper use of the legal process by enemies, adversaries, busybodies, and others. </w:t>
      </w:r>
    </w:p>
    <w:p w14:paraId="1357C56E" w14:textId="77777777" w:rsidR="007D6B74" w:rsidRPr="007D6B74" w:rsidRDefault="007D6B74" w:rsidP="00E802D2">
      <w:pPr>
        <w:pStyle w:val="ListParagraph"/>
        <w:spacing w:after="0" w:line="240" w:lineRule="auto"/>
        <w:ind w:left="1134" w:right="1134"/>
        <w:jc w:val="both"/>
        <w:rPr>
          <w:rFonts w:ascii="Times New Roman" w:hAnsi="Times New Roman" w:cs="Times New Roman"/>
          <w:bCs/>
          <w:sz w:val="28"/>
          <w:szCs w:val="28"/>
        </w:rPr>
      </w:pPr>
    </w:p>
    <w:p w14:paraId="1F610184" w14:textId="710D0F6A" w:rsidR="005A43DE"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approach taken by Marshall, J. in </w:t>
      </w:r>
      <w:proofErr w:type="spellStart"/>
      <w:r w:rsidRPr="007D6B74">
        <w:rPr>
          <w:rFonts w:ascii="Times New Roman" w:hAnsi="Times New Roman" w:cs="Times New Roman"/>
          <w:bCs/>
          <w:i/>
          <w:iCs/>
          <w:sz w:val="28"/>
          <w:szCs w:val="28"/>
        </w:rPr>
        <w:t>Camsell</w:t>
      </w:r>
      <w:proofErr w:type="spellEnd"/>
      <w:r w:rsidRPr="007D6B74">
        <w:rPr>
          <w:rFonts w:ascii="Times New Roman" w:hAnsi="Times New Roman" w:cs="Times New Roman"/>
          <w:bCs/>
          <w:i/>
          <w:iCs/>
          <w:sz w:val="28"/>
          <w:szCs w:val="28"/>
        </w:rPr>
        <w:t xml:space="preserve"> </w:t>
      </w:r>
      <w:r w:rsidRPr="007D6B74">
        <w:rPr>
          <w:rFonts w:ascii="Times New Roman" w:hAnsi="Times New Roman" w:cs="Times New Roman"/>
          <w:bCs/>
          <w:sz w:val="28"/>
          <w:szCs w:val="28"/>
        </w:rPr>
        <w:t xml:space="preserve">was adopted by Vertes, J. in </w:t>
      </w:r>
      <w:r w:rsidRPr="007D6B74">
        <w:rPr>
          <w:rFonts w:ascii="Times New Roman" w:hAnsi="Times New Roman" w:cs="Times New Roman"/>
          <w:bCs/>
          <w:i/>
          <w:iCs/>
          <w:sz w:val="28"/>
          <w:szCs w:val="28"/>
        </w:rPr>
        <w:t>Beamish v Miltenberger</w:t>
      </w:r>
      <w:r w:rsidR="00D32212">
        <w:rPr>
          <w:rFonts w:ascii="Times New Roman" w:hAnsi="Times New Roman" w:cs="Times New Roman"/>
          <w:bCs/>
          <w:sz w:val="28"/>
          <w:szCs w:val="28"/>
        </w:rPr>
        <w:t xml:space="preserve"> </w:t>
      </w:r>
      <w:r w:rsidR="006C2210" w:rsidRPr="006C2210">
        <w:rPr>
          <w:rFonts w:ascii="Times New Roman" w:hAnsi="Times New Roman" w:cs="Times New Roman"/>
          <w:bCs/>
          <w:sz w:val="28"/>
          <w:szCs w:val="28"/>
        </w:rPr>
        <w:t>1997 CanLII 2910 (NWT SC)</w:t>
      </w:r>
      <w:r w:rsidR="006C2210">
        <w:rPr>
          <w:rFonts w:ascii="Times New Roman" w:hAnsi="Times New Roman" w:cs="Times New Roman"/>
          <w:bCs/>
          <w:sz w:val="28"/>
          <w:szCs w:val="28"/>
        </w:rPr>
        <w:t>.</w:t>
      </w:r>
    </w:p>
    <w:p w14:paraId="4CDE2E69" w14:textId="77777777" w:rsidR="005A43DE" w:rsidRDefault="005A43DE" w:rsidP="005A43DE">
      <w:pPr>
        <w:pStyle w:val="ListParagraph"/>
        <w:spacing w:after="0" w:line="240" w:lineRule="auto"/>
        <w:ind w:left="0"/>
        <w:jc w:val="both"/>
        <w:rPr>
          <w:rFonts w:ascii="Times New Roman" w:hAnsi="Times New Roman" w:cs="Times New Roman"/>
          <w:bCs/>
          <w:sz w:val="28"/>
          <w:szCs w:val="28"/>
        </w:rPr>
      </w:pPr>
    </w:p>
    <w:p w14:paraId="293DCC6D" w14:textId="50BF2BDA"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I find that the Applicant bears the onus throughout of establishing both election irregularities </w:t>
      </w:r>
      <w:r w:rsidRPr="00324547">
        <w:rPr>
          <w:rFonts w:ascii="Times New Roman" w:hAnsi="Times New Roman" w:cs="Times New Roman"/>
          <w:bCs/>
          <w:i/>
          <w:iCs/>
          <w:sz w:val="28"/>
          <w:szCs w:val="28"/>
        </w:rPr>
        <w:t>and</w:t>
      </w:r>
      <w:r w:rsidRPr="007D6B74">
        <w:rPr>
          <w:rFonts w:ascii="Times New Roman" w:hAnsi="Times New Roman" w:cs="Times New Roman"/>
          <w:bCs/>
          <w:sz w:val="28"/>
          <w:szCs w:val="28"/>
        </w:rPr>
        <w:t xml:space="preserve"> that those irregularities affected the results of the election. </w:t>
      </w:r>
    </w:p>
    <w:p w14:paraId="42D845AB" w14:textId="77777777" w:rsidR="007D6B74" w:rsidRPr="007D6B74" w:rsidRDefault="007D6B74" w:rsidP="00E80E00">
      <w:pPr>
        <w:pStyle w:val="ListParagraph"/>
        <w:spacing w:after="0" w:line="240" w:lineRule="auto"/>
        <w:ind w:left="0"/>
        <w:jc w:val="both"/>
        <w:rPr>
          <w:rFonts w:ascii="Times New Roman" w:hAnsi="Times New Roman" w:cs="Times New Roman"/>
          <w:b/>
          <w:bCs/>
          <w:sz w:val="28"/>
          <w:szCs w:val="28"/>
        </w:rPr>
      </w:pPr>
    </w:p>
    <w:p w14:paraId="7DF58350" w14:textId="72D6769A" w:rsidR="007D6B74" w:rsidRPr="007D6B74" w:rsidRDefault="00753EF9" w:rsidP="00E80E00">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ii  </w:t>
      </w:r>
      <w:r w:rsidR="007D6B74" w:rsidRPr="007D6B74">
        <w:rPr>
          <w:rFonts w:ascii="Times New Roman" w:hAnsi="Times New Roman" w:cs="Times New Roman"/>
          <w:b/>
          <w:bCs/>
          <w:sz w:val="28"/>
          <w:szCs w:val="28"/>
        </w:rPr>
        <w:t>Allegation</w:t>
      </w:r>
      <w:r>
        <w:rPr>
          <w:rFonts w:ascii="Times New Roman" w:hAnsi="Times New Roman" w:cs="Times New Roman"/>
          <w:b/>
          <w:bCs/>
          <w:sz w:val="28"/>
          <w:szCs w:val="28"/>
        </w:rPr>
        <w:t>s</w:t>
      </w:r>
      <w:proofErr w:type="gramEnd"/>
      <w:r w:rsidR="007D6B74" w:rsidRPr="007D6B74">
        <w:rPr>
          <w:rFonts w:ascii="Times New Roman" w:hAnsi="Times New Roman" w:cs="Times New Roman"/>
          <w:b/>
          <w:bCs/>
          <w:sz w:val="28"/>
          <w:szCs w:val="28"/>
        </w:rPr>
        <w:t xml:space="preserve"> regarding lack of notice</w:t>
      </w:r>
    </w:p>
    <w:p w14:paraId="4EBB9E3B"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10CE2748" w14:textId="53851C25" w:rsidR="005A43DE"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3C5616">
        <w:rPr>
          <w:rFonts w:ascii="Times New Roman" w:hAnsi="Times New Roman" w:cs="Times New Roman"/>
          <w:bCs/>
          <w:sz w:val="28"/>
          <w:szCs w:val="28"/>
        </w:rPr>
        <w:t xml:space="preserve">The Applicants assert that some GGC members did not receive any notice of the 2023 Election.  </w:t>
      </w:r>
      <w:r w:rsidR="003C5616" w:rsidRPr="003C5616">
        <w:rPr>
          <w:rFonts w:ascii="Times New Roman" w:hAnsi="Times New Roman" w:cs="Times New Roman"/>
          <w:bCs/>
          <w:sz w:val="28"/>
          <w:szCs w:val="28"/>
        </w:rPr>
        <w:t xml:space="preserve">It is undisputed that notice of the 2023 Election and the subsequent call for candidates was given only through the </w:t>
      </w:r>
      <w:proofErr w:type="spellStart"/>
      <w:r w:rsidR="003C5616" w:rsidRPr="003C5616">
        <w:rPr>
          <w:rFonts w:ascii="Times New Roman" w:hAnsi="Times New Roman" w:cs="Times New Roman"/>
          <w:bCs/>
          <w:sz w:val="28"/>
          <w:szCs w:val="28"/>
        </w:rPr>
        <w:t>Tsiigehtchic</w:t>
      </w:r>
      <w:proofErr w:type="spellEnd"/>
      <w:r w:rsidR="003C5616" w:rsidRPr="003C5616">
        <w:rPr>
          <w:rFonts w:ascii="Times New Roman" w:hAnsi="Times New Roman" w:cs="Times New Roman"/>
          <w:bCs/>
          <w:sz w:val="28"/>
          <w:szCs w:val="28"/>
        </w:rPr>
        <w:t xml:space="preserve"> Facebook page and through posting at four locations within the community</w:t>
      </w:r>
      <w:r w:rsidRPr="003C5616">
        <w:rPr>
          <w:rFonts w:ascii="Times New Roman" w:hAnsi="Times New Roman" w:cs="Times New Roman"/>
          <w:bCs/>
          <w:sz w:val="28"/>
          <w:szCs w:val="28"/>
        </w:rPr>
        <w:t xml:space="preserve">.  </w:t>
      </w:r>
      <w:r w:rsidR="00324547" w:rsidRPr="003C5616">
        <w:rPr>
          <w:rFonts w:ascii="Times New Roman" w:hAnsi="Times New Roman" w:cs="Times New Roman"/>
          <w:bCs/>
          <w:sz w:val="28"/>
          <w:szCs w:val="28"/>
        </w:rPr>
        <w:t xml:space="preserve">The Respondents assert that </w:t>
      </w:r>
      <w:r w:rsidRPr="003C5616">
        <w:rPr>
          <w:rFonts w:ascii="Times New Roman" w:hAnsi="Times New Roman" w:cs="Times New Roman"/>
          <w:bCs/>
          <w:sz w:val="28"/>
          <w:szCs w:val="28"/>
        </w:rPr>
        <w:t xml:space="preserve">GGC members without access to the Facebook page or who did not reside in </w:t>
      </w:r>
      <w:proofErr w:type="spellStart"/>
      <w:r w:rsidRPr="003C5616">
        <w:rPr>
          <w:rFonts w:ascii="Times New Roman" w:hAnsi="Times New Roman" w:cs="Times New Roman"/>
          <w:bCs/>
          <w:sz w:val="28"/>
          <w:szCs w:val="28"/>
        </w:rPr>
        <w:t>Tsiigehtchic</w:t>
      </w:r>
      <w:proofErr w:type="spellEnd"/>
      <w:r w:rsidRPr="003C5616">
        <w:rPr>
          <w:rFonts w:ascii="Times New Roman" w:hAnsi="Times New Roman" w:cs="Times New Roman"/>
          <w:bCs/>
          <w:sz w:val="28"/>
          <w:szCs w:val="28"/>
        </w:rPr>
        <w:t xml:space="preserve"> did not receive notice of the 2023 Election. </w:t>
      </w:r>
      <w:r w:rsidR="00E80E00" w:rsidRPr="003C5616">
        <w:rPr>
          <w:rFonts w:ascii="Times New Roman" w:hAnsi="Times New Roman" w:cs="Times New Roman"/>
          <w:bCs/>
          <w:sz w:val="28"/>
          <w:szCs w:val="28"/>
        </w:rPr>
        <w:t xml:space="preserve"> </w:t>
      </w:r>
    </w:p>
    <w:p w14:paraId="678BF8FE" w14:textId="77777777" w:rsidR="003C5616" w:rsidRPr="003C5616" w:rsidRDefault="003C5616" w:rsidP="003C5616">
      <w:pPr>
        <w:pStyle w:val="ListParagraph"/>
        <w:spacing w:after="0" w:line="240" w:lineRule="auto"/>
        <w:ind w:left="0"/>
        <w:jc w:val="both"/>
        <w:rPr>
          <w:rFonts w:ascii="Times New Roman" w:hAnsi="Times New Roman" w:cs="Times New Roman"/>
          <w:bCs/>
          <w:sz w:val="28"/>
          <w:szCs w:val="28"/>
        </w:rPr>
      </w:pPr>
    </w:p>
    <w:p w14:paraId="5CC2CC29" w14:textId="2913BBF4" w:rsidR="00885FDC" w:rsidRDefault="00885FDC" w:rsidP="000222D5">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Applicants rely on s 162 of the </w:t>
      </w:r>
      <w:r w:rsidRPr="00324547">
        <w:rPr>
          <w:rFonts w:ascii="Times New Roman" w:hAnsi="Times New Roman" w:cs="Times New Roman"/>
          <w:bCs/>
          <w:i/>
          <w:iCs/>
          <w:sz w:val="28"/>
          <w:szCs w:val="28"/>
        </w:rPr>
        <w:t>NFP Act</w:t>
      </w:r>
      <w:r>
        <w:rPr>
          <w:rFonts w:ascii="Times New Roman" w:hAnsi="Times New Roman" w:cs="Times New Roman"/>
          <w:bCs/>
          <w:sz w:val="28"/>
          <w:szCs w:val="28"/>
        </w:rPr>
        <w:t xml:space="preserve">, and </w:t>
      </w:r>
      <w:r w:rsidR="00324547">
        <w:rPr>
          <w:rFonts w:ascii="Times New Roman" w:hAnsi="Times New Roman" w:cs="Times New Roman"/>
          <w:bCs/>
          <w:sz w:val="28"/>
          <w:szCs w:val="28"/>
        </w:rPr>
        <w:t xml:space="preserve">s 63(1) of the </w:t>
      </w:r>
      <w:r w:rsidR="00324547" w:rsidRPr="00324547">
        <w:rPr>
          <w:rFonts w:ascii="Times New Roman" w:hAnsi="Times New Roman" w:cs="Times New Roman"/>
          <w:bCs/>
          <w:i/>
          <w:iCs/>
          <w:sz w:val="28"/>
          <w:szCs w:val="28"/>
        </w:rPr>
        <w:t>Canada Not-for-Profit Corporations Regulations</w:t>
      </w:r>
      <w:r w:rsidR="00324547">
        <w:rPr>
          <w:rFonts w:ascii="Times New Roman" w:hAnsi="Times New Roman" w:cs="Times New Roman"/>
          <w:bCs/>
          <w:sz w:val="28"/>
          <w:szCs w:val="28"/>
        </w:rPr>
        <w:t>, SOR/2011-223</w:t>
      </w:r>
      <w:r>
        <w:rPr>
          <w:rFonts w:ascii="Times New Roman" w:hAnsi="Times New Roman" w:cs="Times New Roman"/>
          <w:bCs/>
          <w:sz w:val="28"/>
          <w:szCs w:val="28"/>
        </w:rPr>
        <w:t xml:space="preserve"> </w:t>
      </w:r>
      <w:r w:rsidR="007F70AD">
        <w:rPr>
          <w:rFonts w:ascii="Times New Roman" w:hAnsi="Times New Roman" w:cs="Times New Roman"/>
          <w:bCs/>
          <w:sz w:val="28"/>
          <w:szCs w:val="28"/>
        </w:rPr>
        <w:t>(the “</w:t>
      </w:r>
      <w:r w:rsidR="007F70AD" w:rsidRPr="00846A7F">
        <w:rPr>
          <w:rFonts w:ascii="Times New Roman" w:hAnsi="Times New Roman" w:cs="Times New Roman"/>
          <w:bCs/>
          <w:i/>
          <w:iCs/>
          <w:sz w:val="28"/>
          <w:szCs w:val="28"/>
        </w:rPr>
        <w:t>Regulations</w:t>
      </w:r>
      <w:r w:rsidR="007F70AD">
        <w:rPr>
          <w:rFonts w:ascii="Times New Roman" w:hAnsi="Times New Roman" w:cs="Times New Roman"/>
          <w:bCs/>
          <w:sz w:val="28"/>
          <w:szCs w:val="28"/>
        </w:rPr>
        <w:t xml:space="preserve">”) </w:t>
      </w:r>
      <w:r>
        <w:rPr>
          <w:rFonts w:ascii="Times New Roman" w:hAnsi="Times New Roman" w:cs="Times New Roman"/>
          <w:bCs/>
          <w:sz w:val="28"/>
          <w:szCs w:val="28"/>
        </w:rPr>
        <w:t xml:space="preserve">to support their argument that proper notice was not given.  Section 162 of the </w:t>
      </w:r>
      <w:r w:rsidRPr="00885FDC">
        <w:rPr>
          <w:rFonts w:ascii="Times New Roman" w:hAnsi="Times New Roman" w:cs="Times New Roman"/>
          <w:bCs/>
          <w:i/>
          <w:iCs/>
          <w:sz w:val="28"/>
          <w:szCs w:val="28"/>
        </w:rPr>
        <w:t>NFP Act</w:t>
      </w:r>
      <w:r>
        <w:rPr>
          <w:rFonts w:ascii="Times New Roman" w:hAnsi="Times New Roman" w:cs="Times New Roman"/>
          <w:bCs/>
          <w:sz w:val="28"/>
          <w:szCs w:val="28"/>
        </w:rPr>
        <w:t xml:space="preserve"> provides:</w:t>
      </w:r>
    </w:p>
    <w:p w14:paraId="26562CA3" w14:textId="77777777" w:rsidR="000222D5" w:rsidRPr="000222D5" w:rsidRDefault="000222D5" w:rsidP="000222D5">
      <w:pPr>
        <w:pStyle w:val="ListParagraph"/>
        <w:spacing w:after="0" w:line="240" w:lineRule="auto"/>
        <w:ind w:left="0"/>
        <w:jc w:val="both"/>
        <w:rPr>
          <w:rFonts w:ascii="Times New Roman" w:hAnsi="Times New Roman" w:cs="Times New Roman"/>
          <w:bCs/>
          <w:sz w:val="28"/>
          <w:szCs w:val="28"/>
        </w:rPr>
      </w:pPr>
    </w:p>
    <w:p w14:paraId="4731CE43" w14:textId="5435AF20" w:rsidR="00885FDC" w:rsidRPr="00E802D2" w:rsidRDefault="00885FDC" w:rsidP="00E802D2">
      <w:pPr>
        <w:pStyle w:val="ListParagraph"/>
        <w:spacing w:after="0" w:line="240" w:lineRule="auto"/>
        <w:ind w:left="1134" w:right="1134"/>
        <w:jc w:val="both"/>
        <w:rPr>
          <w:rFonts w:ascii="Times New Roman" w:hAnsi="Times New Roman" w:cs="Times New Roman"/>
          <w:bCs/>
          <w:sz w:val="24"/>
          <w:szCs w:val="24"/>
        </w:rPr>
      </w:pPr>
      <w:r w:rsidRPr="00E802D2">
        <w:rPr>
          <w:rFonts w:ascii="Times New Roman" w:hAnsi="Times New Roman" w:cs="Times New Roman"/>
          <w:bCs/>
          <w:sz w:val="24"/>
          <w:szCs w:val="24"/>
        </w:rPr>
        <w:t xml:space="preserve">The corporation shall give members entitled to vote at a meeting of members notice of the time and place of the meeting in accordance with the by-laws and regulations. </w:t>
      </w:r>
    </w:p>
    <w:p w14:paraId="60E32DB9"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34122927" w14:textId="77777777" w:rsidR="0056025E" w:rsidRDefault="0032454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Section 63(1) of the </w:t>
      </w:r>
      <w:r w:rsidR="007F70AD" w:rsidRPr="00846A7F">
        <w:rPr>
          <w:rFonts w:ascii="Times New Roman" w:hAnsi="Times New Roman" w:cs="Times New Roman"/>
          <w:bCs/>
          <w:i/>
          <w:iCs/>
          <w:sz w:val="28"/>
          <w:szCs w:val="28"/>
        </w:rPr>
        <w:t>Regulations</w:t>
      </w:r>
      <w:r w:rsidR="007F70AD">
        <w:rPr>
          <w:rFonts w:ascii="Times New Roman" w:hAnsi="Times New Roman" w:cs="Times New Roman"/>
          <w:bCs/>
          <w:sz w:val="28"/>
          <w:szCs w:val="28"/>
        </w:rPr>
        <w:t xml:space="preserve"> provide</w:t>
      </w:r>
      <w:r w:rsidR="0056025E">
        <w:rPr>
          <w:rFonts w:ascii="Times New Roman" w:hAnsi="Times New Roman" w:cs="Times New Roman"/>
          <w:bCs/>
          <w:sz w:val="28"/>
          <w:szCs w:val="28"/>
        </w:rPr>
        <w:t xml:space="preserve">s: </w:t>
      </w:r>
    </w:p>
    <w:p w14:paraId="17274C48" w14:textId="77777777" w:rsidR="0056025E" w:rsidRDefault="0056025E" w:rsidP="00A00635">
      <w:pPr>
        <w:pStyle w:val="ListParagraph"/>
        <w:spacing w:after="0" w:line="240" w:lineRule="auto"/>
        <w:ind w:left="0"/>
        <w:jc w:val="both"/>
        <w:rPr>
          <w:rFonts w:ascii="Times New Roman" w:hAnsi="Times New Roman" w:cs="Times New Roman"/>
          <w:bCs/>
          <w:sz w:val="28"/>
          <w:szCs w:val="28"/>
        </w:rPr>
      </w:pPr>
    </w:p>
    <w:p w14:paraId="41EB7C7F"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r w:rsidRPr="0056019B">
        <w:rPr>
          <w:rFonts w:ascii="Times New Roman" w:hAnsi="Times New Roman" w:cs="Times New Roman"/>
          <w:bCs/>
          <w:sz w:val="24"/>
          <w:szCs w:val="24"/>
        </w:rPr>
        <w:t>63 (1) For the purpose of subsection 162(1) of the Act, one or more of the following manners is a prescribed manner of giving notice:</w:t>
      </w:r>
    </w:p>
    <w:p w14:paraId="0213DD0C"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p>
    <w:p w14:paraId="4F13BEB8"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r w:rsidRPr="0056019B">
        <w:rPr>
          <w:rFonts w:ascii="Times New Roman" w:hAnsi="Times New Roman" w:cs="Times New Roman"/>
          <w:bCs/>
          <w:sz w:val="24"/>
          <w:szCs w:val="24"/>
        </w:rPr>
        <w:t xml:space="preserve">(a) by mail, courier or personal delivery to each member entitled to vote at the meeting, during a period of 21 to 60 days before the day on which the meeting is to be </w:t>
      </w:r>
      <w:proofErr w:type="gramStart"/>
      <w:r w:rsidRPr="0056019B">
        <w:rPr>
          <w:rFonts w:ascii="Times New Roman" w:hAnsi="Times New Roman" w:cs="Times New Roman"/>
          <w:bCs/>
          <w:sz w:val="24"/>
          <w:szCs w:val="24"/>
        </w:rPr>
        <w:t>held;</w:t>
      </w:r>
      <w:proofErr w:type="gramEnd"/>
    </w:p>
    <w:p w14:paraId="43887CE0"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p>
    <w:p w14:paraId="662B7AA9"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r w:rsidRPr="0056019B">
        <w:rPr>
          <w:rFonts w:ascii="Times New Roman" w:hAnsi="Times New Roman" w:cs="Times New Roman"/>
          <w:bCs/>
          <w:sz w:val="24"/>
          <w:szCs w:val="24"/>
        </w:rPr>
        <w:t xml:space="preserve">(b) by telephonic, electronic or other communication facility to each member entitled to vote at the meeting, during a period of 21 to 35 days before the day on which the meeting is to be </w:t>
      </w:r>
      <w:proofErr w:type="gramStart"/>
      <w:r w:rsidRPr="0056019B">
        <w:rPr>
          <w:rFonts w:ascii="Times New Roman" w:hAnsi="Times New Roman" w:cs="Times New Roman"/>
          <w:bCs/>
          <w:sz w:val="24"/>
          <w:szCs w:val="24"/>
        </w:rPr>
        <w:t>held;</w:t>
      </w:r>
      <w:proofErr w:type="gramEnd"/>
    </w:p>
    <w:p w14:paraId="2D0D84B4"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p>
    <w:p w14:paraId="7AA8C906"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r w:rsidRPr="0056019B">
        <w:rPr>
          <w:rFonts w:ascii="Times New Roman" w:hAnsi="Times New Roman" w:cs="Times New Roman"/>
          <w:bCs/>
          <w:sz w:val="24"/>
          <w:szCs w:val="24"/>
        </w:rPr>
        <w:t xml:space="preserve">(c) by affixing the notice, no later than 30 days before the day on which the meeting is to be held, to a notice board on which information respecting </w:t>
      </w:r>
      <w:r w:rsidRPr="0056019B">
        <w:rPr>
          <w:rFonts w:ascii="Times New Roman" w:hAnsi="Times New Roman" w:cs="Times New Roman"/>
          <w:bCs/>
          <w:sz w:val="24"/>
          <w:szCs w:val="24"/>
        </w:rPr>
        <w:lastRenderedPageBreak/>
        <w:t xml:space="preserve">the corporation’s activities is regularly posted and that </w:t>
      </w:r>
      <w:proofErr w:type="gramStart"/>
      <w:r w:rsidRPr="0056019B">
        <w:rPr>
          <w:rFonts w:ascii="Times New Roman" w:hAnsi="Times New Roman" w:cs="Times New Roman"/>
          <w:bCs/>
          <w:sz w:val="24"/>
          <w:szCs w:val="24"/>
        </w:rPr>
        <w:t>is located in</w:t>
      </w:r>
      <w:proofErr w:type="gramEnd"/>
      <w:r w:rsidRPr="0056019B">
        <w:rPr>
          <w:rFonts w:ascii="Times New Roman" w:hAnsi="Times New Roman" w:cs="Times New Roman"/>
          <w:bCs/>
          <w:sz w:val="24"/>
          <w:szCs w:val="24"/>
        </w:rPr>
        <w:t xml:space="preserve"> a place frequented by members; and</w:t>
      </w:r>
    </w:p>
    <w:p w14:paraId="3834F101"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p>
    <w:p w14:paraId="620E76B9"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r w:rsidRPr="0056019B">
        <w:rPr>
          <w:rFonts w:ascii="Times New Roman" w:hAnsi="Times New Roman" w:cs="Times New Roman"/>
          <w:bCs/>
          <w:sz w:val="24"/>
          <w:szCs w:val="24"/>
        </w:rPr>
        <w:t>(d) in the case of a corporation that has more than 250 members, by publication</w:t>
      </w:r>
    </w:p>
    <w:p w14:paraId="5FED7C5C" w14:textId="77777777" w:rsidR="00A00635" w:rsidRPr="0056019B" w:rsidRDefault="00A00635" w:rsidP="00066885">
      <w:pPr>
        <w:pStyle w:val="ListParagraph"/>
        <w:spacing w:after="0" w:line="240" w:lineRule="auto"/>
        <w:ind w:left="1134" w:right="1134"/>
        <w:jc w:val="both"/>
        <w:rPr>
          <w:rFonts w:ascii="Times New Roman" w:hAnsi="Times New Roman" w:cs="Times New Roman"/>
          <w:bCs/>
          <w:sz w:val="24"/>
          <w:szCs w:val="24"/>
        </w:rPr>
      </w:pPr>
    </w:p>
    <w:p w14:paraId="34C8B781" w14:textId="77777777" w:rsidR="00A00635" w:rsidRPr="0056019B" w:rsidRDefault="00A00635" w:rsidP="00D85AD1">
      <w:pPr>
        <w:pStyle w:val="ListParagraph"/>
        <w:spacing w:after="0" w:line="240" w:lineRule="auto"/>
        <w:ind w:left="1440" w:right="1134"/>
        <w:jc w:val="both"/>
        <w:rPr>
          <w:rFonts w:ascii="Times New Roman" w:hAnsi="Times New Roman" w:cs="Times New Roman"/>
          <w:bCs/>
          <w:sz w:val="24"/>
          <w:szCs w:val="24"/>
        </w:rPr>
      </w:pPr>
      <w:r w:rsidRPr="0056019B">
        <w:rPr>
          <w:rFonts w:ascii="Times New Roman" w:hAnsi="Times New Roman" w:cs="Times New Roman"/>
          <w:bCs/>
          <w:sz w:val="24"/>
          <w:szCs w:val="24"/>
        </w:rPr>
        <w:t>(</w:t>
      </w:r>
      <w:proofErr w:type="spellStart"/>
      <w:r w:rsidRPr="0056019B">
        <w:rPr>
          <w:rFonts w:ascii="Times New Roman" w:hAnsi="Times New Roman" w:cs="Times New Roman"/>
          <w:bCs/>
          <w:sz w:val="24"/>
          <w:szCs w:val="24"/>
        </w:rPr>
        <w:t>i</w:t>
      </w:r>
      <w:proofErr w:type="spellEnd"/>
      <w:r w:rsidRPr="0056019B">
        <w:rPr>
          <w:rFonts w:ascii="Times New Roman" w:hAnsi="Times New Roman" w:cs="Times New Roman"/>
          <w:bCs/>
          <w:sz w:val="24"/>
          <w:szCs w:val="24"/>
        </w:rPr>
        <w:t xml:space="preserve">) at least once in each of the three weeks immediately before the day on which the meeting is to be held in one or more newspapers circulated in the municipalities in which </w:t>
      </w:r>
      <w:proofErr w:type="gramStart"/>
      <w:r w:rsidRPr="0056019B">
        <w:rPr>
          <w:rFonts w:ascii="Times New Roman" w:hAnsi="Times New Roman" w:cs="Times New Roman"/>
          <w:bCs/>
          <w:sz w:val="24"/>
          <w:szCs w:val="24"/>
        </w:rPr>
        <w:t>the majority of</w:t>
      </w:r>
      <w:proofErr w:type="gramEnd"/>
      <w:r w:rsidRPr="0056019B">
        <w:rPr>
          <w:rFonts w:ascii="Times New Roman" w:hAnsi="Times New Roman" w:cs="Times New Roman"/>
          <w:bCs/>
          <w:sz w:val="24"/>
          <w:szCs w:val="24"/>
        </w:rPr>
        <w:t xml:space="preserve"> the members of the corporation reside as shown by their addresses in the register of members, or</w:t>
      </w:r>
    </w:p>
    <w:p w14:paraId="1334A0CA" w14:textId="77777777" w:rsidR="00A00635" w:rsidRPr="0056019B" w:rsidRDefault="00A00635" w:rsidP="00D85AD1">
      <w:pPr>
        <w:pStyle w:val="ListParagraph"/>
        <w:spacing w:after="0" w:line="240" w:lineRule="auto"/>
        <w:ind w:left="1440" w:right="1134"/>
        <w:jc w:val="both"/>
        <w:rPr>
          <w:rFonts w:ascii="Times New Roman" w:hAnsi="Times New Roman" w:cs="Times New Roman"/>
          <w:bCs/>
          <w:sz w:val="24"/>
          <w:szCs w:val="24"/>
        </w:rPr>
      </w:pPr>
    </w:p>
    <w:p w14:paraId="580F0109" w14:textId="65091F73" w:rsidR="0056025E" w:rsidRPr="0056019B" w:rsidRDefault="00A00635" w:rsidP="00D85AD1">
      <w:pPr>
        <w:pStyle w:val="ListParagraph"/>
        <w:spacing w:after="0" w:line="240" w:lineRule="auto"/>
        <w:ind w:left="1440" w:right="1134"/>
        <w:jc w:val="both"/>
        <w:rPr>
          <w:rFonts w:ascii="Times New Roman" w:hAnsi="Times New Roman" w:cs="Times New Roman"/>
          <w:bCs/>
          <w:sz w:val="24"/>
          <w:szCs w:val="24"/>
        </w:rPr>
      </w:pPr>
      <w:r w:rsidRPr="0056019B">
        <w:rPr>
          <w:rFonts w:ascii="Times New Roman" w:hAnsi="Times New Roman" w:cs="Times New Roman"/>
          <w:bCs/>
          <w:sz w:val="24"/>
          <w:szCs w:val="24"/>
        </w:rPr>
        <w:t>(ii) at least once in a publication of the corporation that is sent to all its members, during a period of 21 to 60 days before the day on which the meeting is to be held.</w:t>
      </w:r>
    </w:p>
    <w:p w14:paraId="11079545" w14:textId="77777777" w:rsidR="00885FDC" w:rsidRPr="00066885" w:rsidRDefault="00885FDC" w:rsidP="00066885">
      <w:pPr>
        <w:spacing w:after="0" w:line="240" w:lineRule="auto"/>
        <w:jc w:val="both"/>
        <w:rPr>
          <w:rFonts w:ascii="Times New Roman" w:hAnsi="Times New Roman" w:cs="Times New Roman"/>
          <w:bCs/>
          <w:sz w:val="28"/>
          <w:szCs w:val="28"/>
        </w:rPr>
      </w:pPr>
    </w:p>
    <w:p w14:paraId="065DEBE6" w14:textId="7D5D9EF8" w:rsidR="007D6B74" w:rsidRPr="00885FDC"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885FDC">
        <w:rPr>
          <w:rFonts w:ascii="Times New Roman" w:hAnsi="Times New Roman" w:cs="Times New Roman"/>
          <w:bCs/>
          <w:sz w:val="28"/>
          <w:szCs w:val="28"/>
        </w:rPr>
        <w:t xml:space="preserve">The Respondents assert that GGC members did receive proper notice of </w:t>
      </w:r>
      <w:r w:rsidR="005A43DE" w:rsidRPr="00885FDC">
        <w:rPr>
          <w:rFonts w:ascii="Times New Roman" w:hAnsi="Times New Roman" w:cs="Times New Roman"/>
          <w:bCs/>
          <w:sz w:val="28"/>
          <w:szCs w:val="28"/>
        </w:rPr>
        <w:t xml:space="preserve">the 2023 Election.  </w:t>
      </w:r>
      <w:r w:rsidR="009478A4">
        <w:rPr>
          <w:rFonts w:ascii="Times New Roman" w:hAnsi="Times New Roman" w:cs="Times New Roman"/>
          <w:bCs/>
          <w:sz w:val="28"/>
          <w:szCs w:val="28"/>
        </w:rPr>
        <w:t xml:space="preserve">They rely on the fact that the </w:t>
      </w:r>
      <w:r w:rsidR="003C5616" w:rsidRPr="00885FDC">
        <w:rPr>
          <w:rFonts w:ascii="Times New Roman" w:hAnsi="Times New Roman" w:cs="Times New Roman"/>
          <w:bCs/>
          <w:sz w:val="28"/>
          <w:szCs w:val="28"/>
        </w:rPr>
        <w:t>Elections</w:t>
      </w:r>
      <w:r w:rsidRPr="00885FDC">
        <w:rPr>
          <w:rFonts w:ascii="Times New Roman" w:hAnsi="Times New Roman" w:cs="Times New Roman"/>
          <w:bCs/>
          <w:sz w:val="28"/>
          <w:szCs w:val="28"/>
        </w:rPr>
        <w:t xml:space="preserve"> Policy allows </w:t>
      </w:r>
      <w:r w:rsidR="005A43DE" w:rsidRPr="00885FDC">
        <w:rPr>
          <w:rFonts w:ascii="Times New Roman" w:hAnsi="Times New Roman" w:cs="Times New Roman"/>
          <w:bCs/>
          <w:sz w:val="28"/>
          <w:szCs w:val="28"/>
        </w:rPr>
        <w:t xml:space="preserve">for the use </w:t>
      </w:r>
      <w:r w:rsidR="00E004DA" w:rsidRPr="00885FDC">
        <w:rPr>
          <w:rFonts w:ascii="Times New Roman" w:hAnsi="Times New Roman" w:cs="Times New Roman"/>
          <w:bCs/>
          <w:sz w:val="28"/>
          <w:szCs w:val="28"/>
        </w:rPr>
        <w:t>of social</w:t>
      </w:r>
      <w:r w:rsidRPr="00885FDC">
        <w:rPr>
          <w:rFonts w:ascii="Times New Roman" w:hAnsi="Times New Roman" w:cs="Times New Roman"/>
          <w:bCs/>
          <w:sz w:val="28"/>
          <w:szCs w:val="28"/>
        </w:rPr>
        <w:t xml:space="preserve"> media platforms for the duration of the Election Period</w:t>
      </w:r>
      <w:r w:rsidR="009478A4">
        <w:rPr>
          <w:rFonts w:ascii="Times New Roman" w:hAnsi="Times New Roman" w:cs="Times New Roman"/>
          <w:bCs/>
          <w:sz w:val="28"/>
          <w:szCs w:val="28"/>
        </w:rPr>
        <w:t xml:space="preserve"> and point to the Facebook posting as evidence of the use of social media platforms.  They also point to the posting of the notices within the community. </w:t>
      </w:r>
      <w:r w:rsidR="00E80E00" w:rsidRPr="00885FDC">
        <w:rPr>
          <w:rFonts w:ascii="Times New Roman" w:hAnsi="Times New Roman" w:cs="Times New Roman"/>
          <w:bCs/>
          <w:sz w:val="28"/>
          <w:szCs w:val="28"/>
        </w:rPr>
        <w:t xml:space="preserve"> </w:t>
      </w:r>
      <w:r w:rsidRPr="00885FDC">
        <w:rPr>
          <w:rFonts w:ascii="Times New Roman" w:hAnsi="Times New Roman" w:cs="Times New Roman"/>
          <w:bCs/>
          <w:sz w:val="28"/>
          <w:szCs w:val="28"/>
        </w:rPr>
        <w:t>The</w:t>
      </w:r>
      <w:r w:rsidR="00885FDC">
        <w:rPr>
          <w:rFonts w:ascii="Times New Roman" w:hAnsi="Times New Roman" w:cs="Times New Roman"/>
          <w:bCs/>
          <w:sz w:val="28"/>
          <w:szCs w:val="28"/>
        </w:rPr>
        <w:t xml:space="preserve">y </w:t>
      </w:r>
      <w:r w:rsidR="009478A4">
        <w:rPr>
          <w:rFonts w:ascii="Times New Roman" w:hAnsi="Times New Roman" w:cs="Times New Roman"/>
          <w:bCs/>
          <w:sz w:val="28"/>
          <w:szCs w:val="28"/>
        </w:rPr>
        <w:t xml:space="preserve">assert there is noting </w:t>
      </w:r>
      <w:r w:rsidRPr="00885FDC">
        <w:rPr>
          <w:rFonts w:ascii="Times New Roman" w:hAnsi="Times New Roman" w:cs="Times New Roman"/>
          <w:bCs/>
          <w:sz w:val="28"/>
          <w:szCs w:val="28"/>
        </w:rPr>
        <w:t xml:space="preserve">requiring the CRO or the DRO to share notice of </w:t>
      </w:r>
      <w:r w:rsidR="002D074B">
        <w:rPr>
          <w:rFonts w:ascii="Times New Roman" w:hAnsi="Times New Roman" w:cs="Times New Roman"/>
          <w:bCs/>
          <w:sz w:val="28"/>
          <w:szCs w:val="28"/>
        </w:rPr>
        <w:t>an election</w:t>
      </w:r>
      <w:r w:rsidRPr="00885FDC">
        <w:rPr>
          <w:rFonts w:ascii="Times New Roman" w:hAnsi="Times New Roman" w:cs="Times New Roman"/>
          <w:bCs/>
          <w:sz w:val="28"/>
          <w:szCs w:val="28"/>
        </w:rPr>
        <w:t xml:space="preserve"> via mail</w:t>
      </w:r>
      <w:r w:rsidR="00324547">
        <w:rPr>
          <w:rFonts w:ascii="Times New Roman" w:hAnsi="Times New Roman" w:cs="Times New Roman"/>
          <w:bCs/>
          <w:sz w:val="28"/>
          <w:szCs w:val="28"/>
        </w:rPr>
        <w:t xml:space="preserve"> or email.</w:t>
      </w:r>
      <w:r w:rsidRPr="00885FDC">
        <w:rPr>
          <w:rFonts w:ascii="Times New Roman" w:hAnsi="Times New Roman" w:cs="Times New Roman"/>
          <w:bCs/>
          <w:sz w:val="28"/>
          <w:szCs w:val="28"/>
        </w:rPr>
        <w:t xml:space="preserve">  It is the evidence of Ms. </w:t>
      </w:r>
      <w:proofErr w:type="spellStart"/>
      <w:r w:rsidRPr="00885FDC">
        <w:rPr>
          <w:rFonts w:ascii="Times New Roman" w:hAnsi="Times New Roman" w:cs="Times New Roman"/>
          <w:bCs/>
          <w:sz w:val="28"/>
          <w:szCs w:val="28"/>
        </w:rPr>
        <w:t>Arey</w:t>
      </w:r>
      <w:proofErr w:type="spellEnd"/>
      <w:r w:rsidRPr="00885FDC">
        <w:rPr>
          <w:rFonts w:ascii="Times New Roman" w:hAnsi="Times New Roman" w:cs="Times New Roman"/>
          <w:bCs/>
          <w:sz w:val="28"/>
          <w:szCs w:val="28"/>
        </w:rPr>
        <w:t xml:space="preserve"> that the GGC has never provided notice of prior elections by </w:t>
      </w:r>
      <w:r w:rsidR="00324547">
        <w:rPr>
          <w:rFonts w:ascii="Times New Roman" w:hAnsi="Times New Roman" w:cs="Times New Roman"/>
          <w:bCs/>
          <w:sz w:val="28"/>
          <w:szCs w:val="28"/>
        </w:rPr>
        <w:t xml:space="preserve">mail or email. </w:t>
      </w:r>
    </w:p>
    <w:p w14:paraId="5C2F9A4A"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373929C2" w14:textId="2486F59B"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Respondents assert that the Election</w:t>
      </w:r>
      <w:r w:rsidR="008858AD">
        <w:rPr>
          <w:rFonts w:ascii="Times New Roman" w:hAnsi="Times New Roman" w:cs="Times New Roman"/>
          <w:bCs/>
          <w:sz w:val="28"/>
          <w:szCs w:val="28"/>
        </w:rPr>
        <w:t>s</w:t>
      </w:r>
      <w:r w:rsidRPr="007D6B74">
        <w:rPr>
          <w:rFonts w:ascii="Times New Roman" w:hAnsi="Times New Roman" w:cs="Times New Roman"/>
          <w:bCs/>
          <w:sz w:val="28"/>
          <w:szCs w:val="28"/>
        </w:rPr>
        <w:t xml:space="preserve"> Policy was complied with in all respects and</w:t>
      </w:r>
      <w:r w:rsidR="00066885">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that the Applicants are importing additional notice requirements which are not set out in the Elections Policy. </w:t>
      </w:r>
    </w:p>
    <w:p w14:paraId="2703C661"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56DE34FA" w14:textId="7A70D1AB"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By-Law No. 1 provides, in </w:t>
      </w:r>
      <w:r w:rsidR="009D7440">
        <w:rPr>
          <w:rFonts w:ascii="Times New Roman" w:hAnsi="Times New Roman" w:cs="Times New Roman"/>
          <w:bCs/>
          <w:sz w:val="28"/>
          <w:szCs w:val="28"/>
        </w:rPr>
        <w:t>s</w:t>
      </w:r>
      <w:r w:rsidRPr="007D6B74">
        <w:rPr>
          <w:rFonts w:ascii="Times New Roman" w:hAnsi="Times New Roman" w:cs="Times New Roman"/>
          <w:bCs/>
          <w:sz w:val="28"/>
          <w:szCs w:val="28"/>
        </w:rPr>
        <w:t xml:space="preserve"> 7.1 that the President and Directors shall be elected in accordance with the GGC Elections Policy.  The Elections Policy</w:t>
      </w:r>
      <w:r w:rsidR="009478A4">
        <w:rPr>
          <w:rFonts w:ascii="Times New Roman" w:hAnsi="Times New Roman" w:cs="Times New Roman"/>
          <w:bCs/>
          <w:sz w:val="28"/>
          <w:szCs w:val="28"/>
        </w:rPr>
        <w:t xml:space="preserve"> directs the CRO to provide notice with respect to an election but </w:t>
      </w:r>
      <w:r w:rsidRPr="007D6B74">
        <w:rPr>
          <w:rFonts w:ascii="Times New Roman" w:hAnsi="Times New Roman" w:cs="Times New Roman"/>
          <w:bCs/>
          <w:sz w:val="28"/>
          <w:szCs w:val="28"/>
        </w:rPr>
        <w:t>is silent on how notice should be disseminated, unlike, for example, the requirement that the list of voters be published by posting it in a “conspicuous location on a notice board in the community” (</w:t>
      </w:r>
      <w:r w:rsidR="002D1675">
        <w:rPr>
          <w:rFonts w:ascii="Times New Roman" w:hAnsi="Times New Roman" w:cs="Times New Roman"/>
          <w:bCs/>
          <w:sz w:val="28"/>
          <w:szCs w:val="28"/>
        </w:rPr>
        <w:t>s</w:t>
      </w:r>
      <w:r w:rsidRPr="007D6B74">
        <w:rPr>
          <w:rFonts w:ascii="Times New Roman" w:hAnsi="Times New Roman" w:cs="Times New Roman"/>
          <w:bCs/>
          <w:sz w:val="28"/>
          <w:szCs w:val="28"/>
        </w:rPr>
        <w:t xml:space="preserve"> 14(a)) or the requirement that the List of Candidates be posted “in a conspicuous location on every notice board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and posted “in any manner(s) of communication deemed appropriate” by the CRO (</w:t>
      </w:r>
      <w:r w:rsidR="002D1675">
        <w:rPr>
          <w:rFonts w:ascii="Times New Roman" w:hAnsi="Times New Roman" w:cs="Times New Roman"/>
          <w:bCs/>
          <w:sz w:val="28"/>
          <w:szCs w:val="28"/>
        </w:rPr>
        <w:t>s</w:t>
      </w:r>
      <w:r w:rsidRPr="007D6B74">
        <w:rPr>
          <w:rFonts w:ascii="Times New Roman" w:hAnsi="Times New Roman" w:cs="Times New Roman"/>
          <w:bCs/>
          <w:sz w:val="28"/>
          <w:szCs w:val="28"/>
        </w:rPr>
        <w:t xml:space="preserve"> 15.8).  </w:t>
      </w:r>
    </w:p>
    <w:p w14:paraId="25A34E70"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71A3E79C" w14:textId="3E5B2C38" w:rsidR="009478A4" w:rsidRDefault="009478A4"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However, the </w:t>
      </w:r>
      <w:r w:rsidRPr="009478A4">
        <w:rPr>
          <w:rFonts w:ascii="Times New Roman" w:hAnsi="Times New Roman" w:cs="Times New Roman"/>
          <w:bCs/>
          <w:sz w:val="28"/>
          <w:szCs w:val="28"/>
        </w:rPr>
        <w:t xml:space="preserve">Elections Policy specifically authorizes the use of social media </w:t>
      </w:r>
      <w:r>
        <w:rPr>
          <w:rFonts w:ascii="Times New Roman" w:hAnsi="Times New Roman" w:cs="Times New Roman"/>
          <w:bCs/>
          <w:sz w:val="28"/>
          <w:szCs w:val="28"/>
        </w:rPr>
        <w:t xml:space="preserve">during the election period </w:t>
      </w:r>
      <w:r w:rsidRPr="009478A4">
        <w:rPr>
          <w:rFonts w:ascii="Times New Roman" w:hAnsi="Times New Roman" w:cs="Times New Roman"/>
          <w:bCs/>
          <w:sz w:val="28"/>
          <w:szCs w:val="28"/>
        </w:rPr>
        <w:t xml:space="preserve">to disseminate information pertaining to an election:  </w:t>
      </w:r>
      <w:r w:rsidR="002D1675">
        <w:rPr>
          <w:rFonts w:ascii="Times New Roman" w:hAnsi="Times New Roman" w:cs="Times New Roman"/>
          <w:bCs/>
          <w:sz w:val="28"/>
          <w:szCs w:val="28"/>
        </w:rPr>
        <w:t>s</w:t>
      </w:r>
      <w:r w:rsidRPr="009478A4">
        <w:rPr>
          <w:rFonts w:ascii="Times New Roman" w:hAnsi="Times New Roman" w:cs="Times New Roman"/>
          <w:bCs/>
          <w:sz w:val="28"/>
          <w:szCs w:val="28"/>
        </w:rPr>
        <w:t xml:space="preserve"> 8.2.  </w:t>
      </w:r>
    </w:p>
    <w:p w14:paraId="37F9414F" w14:textId="77777777" w:rsidR="009478A4" w:rsidRPr="009478A4" w:rsidRDefault="009478A4" w:rsidP="009478A4">
      <w:pPr>
        <w:pStyle w:val="ListParagraph"/>
        <w:rPr>
          <w:rFonts w:ascii="Times New Roman" w:hAnsi="Times New Roman" w:cs="Times New Roman"/>
          <w:bCs/>
          <w:sz w:val="28"/>
          <w:szCs w:val="28"/>
        </w:rPr>
      </w:pPr>
    </w:p>
    <w:p w14:paraId="0504DC95" w14:textId="3D6CBC02"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lastRenderedPageBreak/>
        <w:t xml:space="preserve">Notably, while the Elections Policy </w:t>
      </w:r>
      <w:r w:rsidR="009478A4">
        <w:rPr>
          <w:rFonts w:ascii="Times New Roman" w:hAnsi="Times New Roman" w:cs="Times New Roman"/>
          <w:bCs/>
          <w:sz w:val="28"/>
          <w:szCs w:val="28"/>
        </w:rPr>
        <w:t xml:space="preserve">authorizes the general use of social media, </w:t>
      </w:r>
      <w:proofErr w:type="gramStart"/>
      <w:r w:rsidR="009478A4">
        <w:rPr>
          <w:rFonts w:ascii="Times New Roman" w:hAnsi="Times New Roman" w:cs="Times New Roman"/>
          <w:bCs/>
          <w:sz w:val="28"/>
          <w:szCs w:val="28"/>
        </w:rPr>
        <w:t>and also</w:t>
      </w:r>
      <w:proofErr w:type="gramEnd"/>
      <w:r w:rsidR="009478A4">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calls for posting of information within the community at various stages of the election process, nowhere does it specify that notice of an election is to be given by mail or email.  </w:t>
      </w:r>
    </w:p>
    <w:p w14:paraId="268EF4F5"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555810A7" w14:textId="0ED3F69D"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only evidence that GGC members have received notice of elections previously by mail or email is contained in the affidavit of Russell Andre, sworn June 13, 2023.  Mr. Andre is a member of the GGC as well as a member of </w:t>
      </w:r>
      <w:proofErr w:type="spellStart"/>
      <w:r w:rsidRPr="007D6B74">
        <w:rPr>
          <w:rFonts w:ascii="Times New Roman" w:hAnsi="Times New Roman" w:cs="Times New Roman"/>
          <w:bCs/>
          <w:sz w:val="28"/>
          <w:szCs w:val="28"/>
        </w:rPr>
        <w:t>Gwichya</w:t>
      </w:r>
      <w:proofErr w:type="spellEnd"/>
      <w:r w:rsidRPr="007D6B74">
        <w:rPr>
          <w:rFonts w:ascii="Times New Roman" w:hAnsi="Times New Roman" w:cs="Times New Roman"/>
          <w:bCs/>
          <w:sz w:val="28"/>
          <w:szCs w:val="28"/>
        </w:rPr>
        <w:t xml:space="preserve"> Gwich’in Band and the GTC.  In that affidavit, Mr. Andre deposes that “In past years, I have received notices of election in the mail.”.  Under cross examination, Mr. Andre stated: </w:t>
      </w:r>
    </w:p>
    <w:p w14:paraId="2E83B29B"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0D67B948" w14:textId="4E810DBD"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Q.</w:t>
      </w:r>
      <w:r w:rsidRPr="007D6B74">
        <w:rPr>
          <w:rFonts w:ascii="Times New Roman" w:hAnsi="Times New Roman" w:cs="Times New Roman"/>
          <w:bCs/>
          <w:sz w:val="24"/>
          <w:szCs w:val="24"/>
        </w:rPr>
        <w:tab/>
        <w:t>…earlier you discuss</w:t>
      </w:r>
      <w:r w:rsidR="002A0CC5">
        <w:rPr>
          <w:rFonts w:ascii="Times New Roman" w:hAnsi="Times New Roman" w:cs="Times New Roman"/>
          <w:bCs/>
          <w:sz w:val="24"/>
          <w:szCs w:val="24"/>
        </w:rPr>
        <w:t xml:space="preserve">ed </w:t>
      </w:r>
      <w:r w:rsidRPr="007D6B74">
        <w:rPr>
          <w:rFonts w:ascii="Times New Roman" w:hAnsi="Times New Roman" w:cs="Times New Roman"/>
          <w:bCs/>
          <w:sz w:val="24"/>
          <w:szCs w:val="24"/>
        </w:rPr>
        <w:t xml:space="preserve">paragraph 7 of your affidavit, you say that you received notices of election in the past from the band and the GTC.  Did you ever receive notice of election in the mail for the GGC? </w:t>
      </w:r>
    </w:p>
    <w:p w14:paraId="2FEAC15D"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5F3BB1E2"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A.</w:t>
      </w:r>
      <w:r w:rsidRPr="007D6B74">
        <w:rPr>
          <w:rFonts w:ascii="Times New Roman" w:hAnsi="Times New Roman" w:cs="Times New Roman"/>
          <w:bCs/>
          <w:sz w:val="24"/>
          <w:szCs w:val="24"/>
        </w:rPr>
        <w:tab/>
      </w:r>
      <w:r w:rsidRPr="007D6B74">
        <w:rPr>
          <w:rFonts w:ascii="Times New Roman" w:hAnsi="Times New Roman" w:cs="Times New Roman"/>
          <w:bCs/>
          <w:i/>
          <w:iCs/>
          <w:sz w:val="24"/>
          <w:szCs w:val="24"/>
        </w:rPr>
        <w:t>I can’t recall but probably have</w:t>
      </w:r>
      <w:r w:rsidRPr="007D6B74">
        <w:rPr>
          <w:rFonts w:ascii="Times New Roman" w:hAnsi="Times New Roman" w:cs="Times New Roman"/>
          <w:bCs/>
          <w:sz w:val="24"/>
          <w:szCs w:val="24"/>
        </w:rPr>
        <w:t xml:space="preserve">.  Like I say like I have been travelling for the last five years because of work, I was coast guard and things like that, so I was always travelling so I had </w:t>
      </w:r>
      <w:proofErr w:type="gramStart"/>
      <w:r w:rsidRPr="007D6B74">
        <w:rPr>
          <w:rFonts w:ascii="Times New Roman" w:hAnsi="Times New Roman" w:cs="Times New Roman"/>
          <w:bCs/>
          <w:sz w:val="24"/>
          <w:szCs w:val="24"/>
        </w:rPr>
        <w:t>no</w:t>
      </w:r>
      <w:proofErr w:type="gramEnd"/>
      <w:r w:rsidRPr="007D6B74">
        <w:rPr>
          <w:rFonts w:ascii="Times New Roman" w:hAnsi="Times New Roman" w:cs="Times New Roman"/>
          <w:bCs/>
          <w:sz w:val="24"/>
          <w:szCs w:val="24"/>
        </w:rPr>
        <w:t xml:space="preserve"> then, it came by email or phone calls. </w:t>
      </w:r>
    </w:p>
    <w:p w14:paraId="5B426848"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102403D2"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w:t>
      </w:r>
    </w:p>
    <w:p w14:paraId="3B03A604"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50B34529"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Q. </w:t>
      </w:r>
      <w:r w:rsidRPr="007D6B74">
        <w:rPr>
          <w:rFonts w:ascii="Times New Roman" w:hAnsi="Times New Roman" w:cs="Times New Roman"/>
          <w:bCs/>
          <w:sz w:val="24"/>
          <w:szCs w:val="24"/>
        </w:rPr>
        <w:tab/>
        <w:t xml:space="preserve">And I’m sorry, just to make sure, so you said – just to make sure I heard you, you said they don’t receive – you didn’t receive it by mail and that includes people from outside communities as well? </w:t>
      </w:r>
    </w:p>
    <w:p w14:paraId="4EF9B19C"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087126BE"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A.</w:t>
      </w:r>
      <w:r w:rsidRPr="007D6B74">
        <w:rPr>
          <w:rFonts w:ascii="Times New Roman" w:hAnsi="Times New Roman" w:cs="Times New Roman"/>
          <w:bCs/>
          <w:sz w:val="24"/>
          <w:szCs w:val="24"/>
        </w:rPr>
        <w:tab/>
        <w:t xml:space="preserve">No, I said people in the community don’t receive mail, I believe they are posted.  But the people outside the community that are notified of an election usually.  Usually. </w:t>
      </w:r>
    </w:p>
    <w:p w14:paraId="3EFAD125"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77E7E943"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Q. </w:t>
      </w:r>
      <w:r w:rsidRPr="007D6B74">
        <w:rPr>
          <w:rFonts w:ascii="Times New Roman" w:hAnsi="Times New Roman" w:cs="Times New Roman"/>
          <w:bCs/>
          <w:sz w:val="24"/>
          <w:szCs w:val="24"/>
        </w:rPr>
        <w:tab/>
        <w:t xml:space="preserve">Usually.  For the GGC? </w:t>
      </w:r>
    </w:p>
    <w:p w14:paraId="381C7B8E"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16ECAFEB"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A. </w:t>
      </w:r>
      <w:r w:rsidRPr="007D6B74">
        <w:rPr>
          <w:rFonts w:ascii="Times New Roman" w:hAnsi="Times New Roman" w:cs="Times New Roman"/>
          <w:bCs/>
          <w:sz w:val="24"/>
          <w:szCs w:val="24"/>
        </w:rPr>
        <w:tab/>
        <w:t xml:space="preserve">For the GGC. </w:t>
      </w:r>
    </w:p>
    <w:p w14:paraId="61C874F1"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11259886"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 </w:t>
      </w:r>
    </w:p>
    <w:p w14:paraId="10E71962"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6A591176"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Q. </w:t>
      </w:r>
      <w:r w:rsidRPr="007D6B74">
        <w:rPr>
          <w:rFonts w:ascii="Times New Roman" w:hAnsi="Times New Roman" w:cs="Times New Roman"/>
          <w:bCs/>
          <w:sz w:val="24"/>
          <w:szCs w:val="24"/>
        </w:rPr>
        <w:tab/>
        <w:t>…  And between 2007 and 2014, did you receive notices of election in the mail?</w:t>
      </w:r>
    </w:p>
    <w:p w14:paraId="0E7FAA3C"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75FFD253"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A. </w:t>
      </w:r>
      <w:r w:rsidRPr="007D6B74">
        <w:rPr>
          <w:rFonts w:ascii="Times New Roman" w:hAnsi="Times New Roman" w:cs="Times New Roman"/>
          <w:bCs/>
          <w:sz w:val="24"/>
          <w:szCs w:val="24"/>
        </w:rPr>
        <w:tab/>
        <w:t xml:space="preserve">Yes. </w:t>
      </w:r>
    </w:p>
    <w:p w14:paraId="235911F7"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7234C105"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Q. </w:t>
      </w:r>
      <w:r w:rsidRPr="007D6B74">
        <w:rPr>
          <w:rFonts w:ascii="Times New Roman" w:hAnsi="Times New Roman" w:cs="Times New Roman"/>
          <w:bCs/>
          <w:sz w:val="24"/>
          <w:szCs w:val="24"/>
        </w:rPr>
        <w:tab/>
        <w:t xml:space="preserve">From the band? </w:t>
      </w:r>
    </w:p>
    <w:p w14:paraId="11F43276"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6CDDDB38"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lastRenderedPageBreak/>
        <w:t xml:space="preserve">A. </w:t>
      </w:r>
      <w:r w:rsidRPr="007D6B74">
        <w:rPr>
          <w:rFonts w:ascii="Times New Roman" w:hAnsi="Times New Roman" w:cs="Times New Roman"/>
          <w:bCs/>
          <w:sz w:val="24"/>
          <w:szCs w:val="24"/>
        </w:rPr>
        <w:tab/>
        <w:t xml:space="preserve">From the band, yeah. </w:t>
      </w:r>
    </w:p>
    <w:p w14:paraId="259471D1"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162FDDAB"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Q. </w:t>
      </w:r>
      <w:r w:rsidRPr="007D6B74">
        <w:rPr>
          <w:rFonts w:ascii="Times New Roman" w:hAnsi="Times New Roman" w:cs="Times New Roman"/>
          <w:bCs/>
          <w:sz w:val="24"/>
          <w:szCs w:val="24"/>
        </w:rPr>
        <w:tab/>
      </w:r>
      <w:r w:rsidRPr="007D6B74">
        <w:rPr>
          <w:rFonts w:ascii="Times New Roman" w:hAnsi="Times New Roman" w:cs="Times New Roman"/>
          <w:bCs/>
          <w:i/>
          <w:iCs/>
          <w:sz w:val="24"/>
          <w:szCs w:val="24"/>
        </w:rPr>
        <w:t>And did you receive notices from the GGC?</w:t>
      </w:r>
      <w:r w:rsidRPr="007D6B74">
        <w:rPr>
          <w:rFonts w:ascii="Times New Roman" w:hAnsi="Times New Roman" w:cs="Times New Roman"/>
          <w:bCs/>
          <w:sz w:val="24"/>
          <w:szCs w:val="24"/>
        </w:rPr>
        <w:t xml:space="preserve"> </w:t>
      </w:r>
    </w:p>
    <w:p w14:paraId="6F1BD9AF"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4557B95F"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A. </w:t>
      </w:r>
      <w:r w:rsidRPr="007D6B74">
        <w:rPr>
          <w:rFonts w:ascii="Times New Roman" w:hAnsi="Times New Roman" w:cs="Times New Roman"/>
          <w:bCs/>
          <w:sz w:val="24"/>
          <w:szCs w:val="24"/>
        </w:rPr>
        <w:tab/>
      </w:r>
      <w:r w:rsidRPr="007D6B74">
        <w:rPr>
          <w:rFonts w:ascii="Times New Roman" w:hAnsi="Times New Roman" w:cs="Times New Roman"/>
          <w:bCs/>
          <w:i/>
          <w:iCs/>
          <w:sz w:val="24"/>
          <w:szCs w:val="24"/>
        </w:rPr>
        <w:t>GGC, no.  Where they didn’t have to, or did they</w:t>
      </w:r>
      <w:r w:rsidRPr="007D6B74">
        <w:rPr>
          <w:rFonts w:ascii="Times New Roman" w:hAnsi="Times New Roman" w:cs="Times New Roman"/>
          <w:bCs/>
          <w:sz w:val="24"/>
          <w:szCs w:val="24"/>
        </w:rPr>
        <w:t xml:space="preserve">?  Oh back, you’re talking about, ’07 to ’14, yeah. </w:t>
      </w:r>
    </w:p>
    <w:p w14:paraId="7DADBD24"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516F3998" w14:textId="77777777" w:rsid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Q.</w:t>
      </w:r>
      <w:r w:rsidRPr="007D6B74">
        <w:rPr>
          <w:rFonts w:ascii="Times New Roman" w:hAnsi="Times New Roman" w:cs="Times New Roman"/>
          <w:bCs/>
          <w:sz w:val="24"/>
          <w:szCs w:val="24"/>
        </w:rPr>
        <w:tab/>
        <w:t xml:space="preserve">Yea, the GGC existed then? </w:t>
      </w:r>
    </w:p>
    <w:p w14:paraId="1F43E2AA" w14:textId="77777777" w:rsidR="00E80E00" w:rsidRPr="007D6B74" w:rsidRDefault="00E80E00" w:rsidP="00066885">
      <w:pPr>
        <w:pStyle w:val="ListParagraph"/>
        <w:spacing w:after="0" w:line="240" w:lineRule="auto"/>
        <w:ind w:left="1134" w:right="1134"/>
        <w:jc w:val="both"/>
        <w:rPr>
          <w:rFonts w:ascii="Times New Roman" w:hAnsi="Times New Roman" w:cs="Times New Roman"/>
          <w:bCs/>
          <w:sz w:val="24"/>
          <w:szCs w:val="24"/>
        </w:rPr>
      </w:pPr>
    </w:p>
    <w:p w14:paraId="33014C05" w14:textId="77777777" w:rsidR="007D6B74" w:rsidRPr="007D6B74" w:rsidRDefault="007D6B74" w:rsidP="00066885">
      <w:pPr>
        <w:pStyle w:val="ListParagraph"/>
        <w:spacing w:after="0" w:line="240" w:lineRule="auto"/>
        <w:ind w:left="1134" w:right="1134"/>
        <w:jc w:val="both"/>
        <w:rPr>
          <w:rFonts w:ascii="Times New Roman" w:hAnsi="Times New Roman" w:cs="Times New Roman"/>
          <w:bCs/>
          <w:i/>
          <w:iCs/>
          <w:sz w:val="24"/>
          <w:szCs w:val="24"/>
        </w:rPr>
      </w:pPr>
      <w:r w:rsidRPr="007D6B74">
        <w:rPr>
          <w:rFonts w:ascii="Times New Roman" w:hAnsi="Times New Roman" w:cs="Times New Roman"/>
          <w:bCs/>
          <w:sz w:val="24"/>
          <w:szCs w:val="24"/>
        </w:rPr>
        <w:t xml:space="preserve">A. </w:t>
      </w:r>
      <w:r w:rsidRPr="007D6B74">
        <w:rPr>
          <w:rFonts w:ascii="Times New Roman" w:hAnsi="Times New Roman" w:cs="Times New Roman"/>
          <w:bCs/>
          <w:sz w:val="24"/>
          <w:szCs w:val="24"/>
        </w:rPr>
        <w:tab/>
      </w:r>
      <w:r w:rsidRPr="007D6B74">
        <w:rPr>
          <w:rFonts w:ascii="Times New Roman" w:hAnsi="Times New Roman" w:cs="Times New Roman"/>
          <w:bCs/>
          <w:i/>
          <w:iCs/>
          <w:sz w:val="24"/>
          <w:szCs w:val="24"/>
        </w:rPr>
        <w:t xml:space="preserve">It would be either a phone call or - - usually it’s posted all over Facebook. </w:t>
      </w:r>
    </w:p>
    <w:p w14:paraId="53CE2073" w14:textId="77777777" w:rsidR="007D6B74" w:rsidRPr="00E80E00"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(emphasis added)</w:t>
      </w:r>
    </w:p>
    <w:p w14:paraId="023A936A" w14:textId="77777777" w:rsidR="00E80E00" w:rsidRPr="007D6B74" w:rsidRDefault="00E80E00" w:rsidP="00E80E00">
      <w:pPr>
        <w:pStyle w:val="ListParagraph"/>
        <w:spacing w:after="0" w:line="240" w:lineRule="auto"/>
        <w:ind w:left="0"/>
        <w:jc w:val="both"/>
        <w:rPr>
          <w:rFonts w:ascii="Times New Roman" w:hAnsi="Times New Roman" w:cs="Times New Roman"/>
          <w:bCs/>
          <w:i/>
          <w:iCs/>
          <w:sz w:val="28"/>
          <w:szCs w:val="28"/>
        </w:rPr>
      </w:pPr>
    </w:p>
    <w:p w14:paraId="25BFC44E" w14:textId="33CF56B7"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I find that the evidence of Russell Andre is far from conclusive on the issue of whether notices of election have historically been provided to eligible voters by email or mail.  Mr. Andre asserts that he “can’t recall” but they “probably have” and then asserts “usually it</w:t>
      </w:r>
      <w:r w:rsidR="008858AD">
        <w:rPr>
          <w:rFonts w:ascii="Times New Roman" w:hAnsi="Times New Roman" w:cs="Times New Roman"/>
          <w:bCs/>
          <w:sz w:val="28"/>
          <w:szCs w:val="28"/>
        </w:rPr>
        <w:t>’</w:t>
      </w:r>
      <w:r w:rsidRPr="007D6B74">
        <w:rPr>
          <w:rFonts w:ascii="Times New Roman" w:hAnsi="Times New Roman" w:cs="Times New Roman"/>
          <w:bCs/>
          <w:sz w:val="28"/>
          <w:szCs w:val="28"/>
        </w:rPr>
        <w:t xml:space="preserve">s posted all over Facebook”.  In addition to being a member of GGC, he is also a member of two other organizations and his evidence is confusing </w:t>
      </w:r>
      <w:r w:rsidR="00E004DA">
        <w:rPr>
          <w:rFonts w:ascii="Times New Roman" w:hAnsi="Times New Roman" w:cs="Times New Roman"/>
          <w:bCs/>
          <w:sz w:val="28"/>
          <w:szCs w:val="28"/>
        </w:rPr>
        <w:t xml:space="preserve">on the issue of </w:t>
      </w:r>
      <w:r w:rsidRPr="007D6B74">
        <w:rPr>
          <w:rFonts w:ascii="Times New Roman" w:hAnsi="Times New Roman" w:cs="Times New Roman"/>
          <w:bCs/>
          <w:sz w:val="28"/>
          <w:szCs w:val="28"/>
        </w:rPr>
        <w:t xml:space="preserve">which organization historically provided notice to voters by email or mail. </w:t>
      </w:r>
    </w:p>
    <w:p w14:paraId="48DAA6B9"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61ED3C68" w14:textId="1E50AC67" w:rsidR="00E004DA"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Given the evidence that there is no practice of providing notice by email or mail, I can only look to the </w:t>
      </w:r>
      <w:r w:rsidR="00E004DA" w:rsidRPr="00481516">
        <w:rPr>
          <w:rFonts w:ascii="Times New Roman" w:hAnsi="Times New Roman" w:cs="Times New Roman"/>
          <w:bCs/>
          <w:i/>
          <w:iCs/>
          <w:sz w:val="28"/>
          <w:szCs w:val="28"/>
        </w:rPr>
        <w:t>Regulations</w:t>
      </w:r>
      <w:r w:rsidR="00E004DA">
        <w:rPr>
          <w:rFonts w:ascii="Times New Roman" w:hAnsi="Times New Roman" w:cs="Times New Roman"/>
          <w:bCs/>
          <w:sz w:val="28"/>
          <w:szCs w:val="28"/>
        </w:rPr>
        <w:t xml:space="preserve">, GGC </w:t>
      </w:r>
      <w:r w:rsidRPr="007D6B74">
        <w:rPr>
          <w:rFonts w:ascii="Times New Roman" w:hAnsi="Times New Roman" w:cs="Times New Roman"/>
          <w:bCs/>
          <w:sz w:val="28"/>
          <w:szCs w:val="28"/>
        </w:rPr>
        <w:t xml:space="preserve">By-Law </w:t>
      </w:r>
      <w:r w:rsidR="00E004DA">
        <w:rPr>
          <w:rFonts w:ascii="Times New Roman" w:hAnsi="Times New Roman" w:cs="Times New Roman"/>
          <w:bCs/>
          <w:sz w:val="28"/>
          <w:szCs w:val="28"/>
        </w:rPr>
        <w:t>No. 1</w:t>
      </w:r>
      <w:r w:rsidR="00DC60F5">
        <w:rPr>
          <w:rFonts w:ascii="Times New Roman" w:hAnsi="Times New Roman" w:cs="Times New Roman"/>
          <w:bCs/>
          <w:sz w:val="28"/>
          <w:szCs w:val="28"/>
        </w:rPr>
        <w:t>,</w:t>
      </w:r>
      <w:r w:rsidR="00E004DA">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and </w:t>
      </w:r>
      <w:r w:rsidR="00481516">
        <w:rPr>
          <w:rFonts w:ascii="Times New Roman" w:hAnsi="Times New Roman" w:cs="Times New Roman"/>
          <w:bCs/>
          <w:sz w:val="28"/>
          <w:szCs w:val="28"/>
        </w:rPr>
        <w:t xml:space="preserve">the </w:t>
      </w:r>
      <w:r w:rsidRPr="007D6B74">
        <w:rPr>
          <w:rFonts w:ascii="Times New Roman" w:hAnsi="Times New Roman" w:cs="Times New Roman"/>
          <w:bCs/>
          <w:sz w:val="28"/>
          <w:szCs w:val="28"/>
        </w:rPr>
        <w:t xml:space="preserve">Elections Policy as to the expectations around the conduct of the election. </w:t>
      </w:r>
      <w:r w:rsidR="00E004DA">
        <w:rPr>
          <w:rFonts w:ascii="Times New Roman" w:hAnsi="Times New Roman" w:cs="Times New Roman"/>
          <w:bCs/>
          <w:sz w:val="28"/>
          <w:szCs w:val="28"/>
        </w:rPr>
        <w:t xml:space="preserve"> The </w:t>
      </w:r>
      <w:r w:rsidR="00481516" w:rsidRPr="00481516">
        <w:rPr>
          <w:rFonts w:ascii="Times New Roman" w:hAnsi="Times New Roman" w:cs="Times New Roman"/>
          <w:bCs/>
          <w:i/>
          <w:iCs/>
          <w:sz w:val="28"/>
          <w:szCs w:val="28"/>
        </w:rPr>
        <w:t>R</w:t>
      </w:r>
      <w:r w:rsidR="00E004DA" w:rsidRPr="00481516">
        <w:rPr>
          <w:rFonts w:ascii="Times New Roman" w:hAnsi="Times New Roman" w:cs="Times New Roman"/>
          <w:bCs/>
          <w:i/>
          <w:iCs/>
          <w:sz w:val="28"/>
          <w:szCs w:val="28"/>
        </w:rPr>
        <w:t>egulations</w:t>
      </w:r>
      <w:r w:rsidR="00E004DA">
        <w:rPr>
          <w:rFonts w:ascii="Times New Roman" w:hAnsi="Times New Roman" w:cs="Times New Roman"/>
          <w:bCs/>
          <w:sz w:val="28"/>
          <w:szCs w:val="28"/>
        </w:rPr>
        <w:t xml:space="preserve"> provide that notice can be given in a variety of ways, including through posting in a place frequented by members.  This was done in this case.  Additionally, the Elections Policy specifically authorizes the use of social media to disseminate information.  While the Elections Policy does not expressly address how notice of an election is to be given, it is implicit that notice may be given by social media.</w:t>
      </w:r>
    </w:p>
    <w:p w14:paraId="65334B94" w14:textId="77777777" w:rsidR="00E004DA" w:rsidRPr="00E004DA" w:rsidRDefault="00E004DA" w:rsidP="00E004DA">
      <w:pPr>
        <w:pStyle w:val="ListParagraph"/>
        <w:rPr>
          <w:rFonts w:ascii="Times New Roman" w:hAnsi="Times New Roman" w:cs="Times New Roman"/>
          <w:bCs/>
          <w:sz w:val="28"/>
          <w:szCs w:val="28"/>
        </w:rPr>
      </w:pPr>
    </w:p>
    <w:p w14:paraId="073ADE81" w14:textId="32D6D0F0"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I find that the evidence establishes that </w:t>
      </w:r>
      <w:r w:rsidR="00E004DA">
        <w:rPr>
          <w:rFonts w:ascii="Times New Roman" w:hAnsi="Times New Roman" w:cs="Times New Roman"/>
          <w:bCs/>
          <w:sz w:val="28"/>
          <w:szCs w:val="28"/>
        </w:rPr>
        <w:t xml:space="preserve">appropriate </w:t>
      </w:r>
      <w:r w:rsidRPr="007D6B74">
        <w:rPr>
          <w:rFonts w:ascii="Times New Roman" w:hAnsi="Times New Roman" w:cs="Times New Roman"/>
          <w:bCs/>
          <w:sz w:val="28"/>
          <w:szCs w:val="28"/>
        </w:rPr>
        <w:t xml:space="preserve">notice </w:t>
      </w:r>
      <w:r w:rsidR="00E004DA">
        <w:rPr>
          <w:rFonts w:ascii="Times New Roman" w:hAnsi="Times New Roman" w:cs="Times New Roman"/>
          <w:bCs/>
          <w:sz w:val="28"/>
          <w:szCs w:val="28"/>
        </w:rPr>
        <w:t xml:space="preserve">of the 2023 Election </w:t>
      </w:r>
      <w:r w:rsidRPr="007D6B74">
        <w:rPr>
          <w:rFonts w:ascii="Times New Roman" w:hAnsi="Times New Roman" w:cs="Times New Roman"/>
          <w:bCs/>
          <w:sz w:val="28"/>
          <w:szCs w:val="28"/>
        </w:rPr>
        <w:t xml:space="preserve">was given in accordance with the </w:t>
      </w:r>
      <w:r w:rsidR="009C32C8" w:rsidRPr="009C32C8">
        <w:rPr>
          <w:rFonts w:ascii="Times New Roman" w:hAnsi="Times New Roman" w:cs="Times New Roman"/>
          <w:bCs/>
          <w:i/>
          <w:iCs/>
          <w:sz w:val="28"/>
          <w:szCs w:val="28"/>
        </w:rPr>
        <w:t>Regulations</w:t>
      </w:r>
      <w:r w:rsidR="00E004DA">
        <w:rPr>
          <w:rFonts w:ascii="Times New Roman" w:hAnsi="Times New Roman" w:cs="Times New Roman"/>
          <w:bCs/>
          <w:sz w:val="28"/>
          <w:szCs w:val="28"/>
        </w:rPr>
        <w:t xml:space="preserve"> as well as </w:t>
      </w:r>
      <w:r w:rsidR="009C32C8">
        <w:rPr>
          <w:rFonts w:ascii="Times New Roman" w:hAnsi="Times New Roman" w:cs="Times New Roman"/>
          <w:bCs/>
          <w:sz w:val="28"/>
          <w:szCs w:val="28"/>
        </w:rPr>
        <w:t xml:space="preserve">the </w:t>
      </w:r>
      <w:r w:rsidR="009C32C8" w:rsidRPr="007D6B74">
        <w:rPr>
          <w:rFonts w:ascii="Times New Roman" w:hAnsi="Times New Roman" w:cs="Times New Roman"/>
          <w:bCs/>
          <w:sz w:val="28"/>
          <w:szCs w:val="28"/>
        </w:rPr>
        <w:t>Elections</w:t>
      </w:r>
      <w:r w:rsidRPr="007D6B74">
        <w:rPr>
          <w:rFonts w:ascii="Times New Roman" w:hAnsi="Times New Roman" w:cs="Times New Roman"/>
          <w:bCs/>
          <w:sz w:val="28"/>
          <w:szCs w:val="28"/>
        </w:rPr>
        <w:t xml:space="preserve"> Policy.  Additionally, notice of the 2023 Election was given in accordance </w:t>
      </w:r>
      <w:r w:rsidR="00E004DA" w:rsidRPr="007D6B74">
        <w:rPr>
          <w:rFonts w:ascii="Times New Roman" w:hAnsi="Times New Roman" w:cs="Times New Roman"/>
          <w:bCs/>
          <w:sz w:val="28"/>
          <w:szCs w:val="28"/>
        </w:rPr>
        <w:t>with</w:t>
      </w:r>
      <w:r w:rsidRPr="007D6B74">
        <w:rPr>
          <w:rFonts w:ascii="Times New Roman" w:hAnsi="Times New Roman" w:cs="Times New Roman"/>
          <w:bCs/>
          <w:sz w:val="28"/>
          <w:szCs w:val="28"/>
        </w:rPr>
        <w:t xml:space="preserve"> what appears to be past practice.  There were no irregularities regarding the </w:t>
      </w:r>
      <w:r w:rsidR="002A0CC5" w:rsidRPr="007D6B74">
        <w:rPr>
          <w:rFonts w:ascii="Times New Roman" w:hAnsi="Times New Roman" w:cs="Times New Roman"/>
          <w:bCs/>
          <w:sz w:val="28"/>
          <w:szCs w:val="28"/>
        </w:rPr>
        <w:t>way</w:t>
      </w:r>
      <w:r w:rsidRPr="007D6B74">
        <w:rPr>
          <w:rFonts w:ascii="Times New Roman" w:hAnsi="Times New Roman" w:cs="Times New Roman"/>
          <w:bCs/>
          <w:sz w:val="28"/>
          <w:szCs w:val="28"/>
        </w:rPr>
        <w:t xml:space="preserve"> notice was provided and no evidence any irregularity went to the heart of the process.</w:t>
      </w:r>
      <w:r w:rsidR="00E80E00">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 </w:t>
      </w:r>
    </w:p>
    <w:p w14:paraId="78769F6D"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79CF0B03" w14:textId="77777777"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Moreover, the </w:t>
      </w:r>
      <w:proofErr w:type="gramStart"/>
      <w:r w:rsidRPr="007D6B74">
        <w:rPr>
          <w:rFonts w:ascii="Times New Roman" w:hAnsi="Times New Roman" w:cs="Times New Roman"/>
          <w:bCs/>
          <w:sz w:val="28"/>
          <w:szCs w:val="28"/>
        </w:rPr>
        <w:t>manner in which</w:t>
      </w:r>
      <w:proofErr w:type="gramEnd"/>
      <w:r w:rsidRPr="007D6B74">
        <w:rPr>
          <w:rFonts w:ascii="Times New Roman" w:hAnsi="Times New Roman" w:cs="Times New Roman"/>
          <w:bCs/>
          <w:sz w:val="28"/>
          <w:szCs w:val="28"/>
        </w:rPr>
        <w:t xml:space="preserve"> notice was given was effective.  Six of the seven affidavits filed by the Applicants confirm that they obtained information about the 2023 Election via the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Events Facebook page.   </w:t>
      </w:r>
    </w:p>
    <w:p w14:paraId="1EFF840F" w14:textId="77777777" w:rsidR="007D6B74" w:rsidRDefault="007D6B74" w:rsidP="00E80E00">
      <w:pPr>
        <w:pStyle w:val="ListParagraph"/>
        <w:spacing w:after="0" w:line="240" w:lineRule="auto"/>
        <w:ind w:left="0"/>
        <w:jc w:val="both"/>
        <w:rPr>
          <w:rFonts w:ascii="Times New Roman" w:hAnsi="Times New Roman" w:cs="Times New Roman"/>
          <w:bCs/>
          <w:sz w:val="28"/>
          <w:szCs w:val="28"/>
        </w:rPr>
      </w:pPr>
    </w:p>
    <w:p w14:paraId="22891FFA" w14:textId="77777777" w:rsidR="00D85AD1" w:rsidRPr="007D6B74" w:rsidRDefault="00D85AD1" w:rsidP="00E80E00">
      <w:pPr>
        <w:pStyle w:val="ListParagraph"/>
        <w:spacing w:after="0" w:line="240" w:lineRule="auto"/>
        <w:ind w:left="0"/>
        <w:jc w:val="both"/>
        <w:rPr>
          <w:rFonts w:ascii="Times New Roman" w:hAnsi="Times New Roman" w:cs="Times New Roman"/>
          <w:bCs/>
          <w:sz w:val="28"/>
          <w:szCs w:val="28"/>
        </w:rPr>
      </w:pPr>
    </w:p>
    <w:p w14:paraId="4B79F742" w14:textId="18CC5B47" w:rsidR="007D6B74" w:rsidRPr="007D6B74" w:rsidRDefault="00753EF9" w:rsidP="00E80E00">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 xml:space="preserve">iii  </w:t>
      </w:r>
      <w:r w:rsidR="007D6B74" w:rsidRPr="007D6B74">
        <w:rPr>
          <w:rFonts w:ascii="Times New Roman" w:hAnsi="Times New Roman" w:cs="Times New Roman"/>
          <w:b/>
          <w:bCs/>
          <w:sz w:val="28"/>
          <w:szCs w:val="28"/>
        </w:rPr>
        <w:t>Allegation</w:t>
      </w:r>
      <w:proofErr w:type="gramEnd"/>
      <w:r w:rsidR="007D6B74" w:rsidRPr="007D6B74">
        <w:rPr>
          <w:rFonts w:ascii="Times New Roman" w:hAnsi="Times New Roman" w:cs="Times New Roman"/>
          <w:b/>
          <w:bCs/>
          <w:sz w:val="28"/>
          <w:szCs w:val="28"/>
        </w:rPr>
        <w:t xml:space="preserve"> regarding residence requirement being prejudicial </w:t>
      </w:r>
    </w:p>
    <w:p w14:paraId="210F8794"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6BD1021E" w14:textId="218A2A77"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allege that the requirement that candidates for election have been resident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for a period of at least one year was prejudicial to non-residents of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This requirement is contained with the Elections Policy</w:t>
      </w:r>
      <w:r w:rsidR="002D1675">
        <w:rPr>
          <w:rFonts w:ascii="Times New Roman" w:hAnsi="Times New Roman" w:cs="Times New Roman"/>
          <w:bCs/>
          <w:sz w:val="28"/>
          <w:szCs w:val="28"/>
        </w:rPr>
        <w:t xml:space="preserve"> and By-Law No 1</w:t>
      </w:r>
      <w:r w:rsidRPr="007D6B74">
        <w:rPr>
          <w:rFonts w:ascii="Times New Roman" w:hAnsi="Times New Roman" w:cs="Times New Roman"/>
          <w:bCs/>
          <w:sz w:val="28"/>
          <w:szCs w:val="28"/>
        </w:rPr>
        <w:t xml:space="preserve">.  The Applicants assert that the residency requirement is prejudicial because it prevents GGC members from running in elections for President and Directors if they have not lived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for at least one year.</w:t>
      </w:r>
      <w:r w:rsidR="00E80E00">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 More than half of GGC members do not reside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and are thus ineligible to run.  </w:t>
      </w:r>
    </w:p>
    <w:p w14:paraId="4C4B326F"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7BDA97C6" w14:textId="306728D2"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In support of this argument, the Applicants note that the </w:t>
      </w:r>
      <w:r w:rsidRPr="00E004DA">
        <w:rPr>
          <w:rFonts w:ascii="Times New Roman" w:hAnsi="Times New Roman" w:cs="Times New Roman"/>
          <w:bCs/>
          <w:i/>
          <w:iCs/>
          <w:sz w:val="28"/>
          <w:szCs w:val="28"/>
        </w:rPr>
        <w:t xml:space="preserve">NFP </w:t>
      </w:r>
      <w:r w:rsidR="00E004DA" w:rsidRPr="00E004DA">
        <w:rPr>
          <w:rFonts w:ascii="Times New Roman" w:hAnsi="Times New Roman" w:cs="Times New Roman"/>
          <w:bCs/>
          <w:i/>
          <w:iCs/>
          <w:sz w:val="28"/>
          <w:szCs w:val="28"/>
        </w:rPr>
        <w:t>Ac</w:t>
      </w:r>
      <w:r w:rsidR="00E004DA">
        <w:rPr>
          <w:rFonts w:ascii="Times New Roman" w:hAnsi="Times New Roman" w:cs="Times New Roman"/>
          <w:bCs/>
          <w:sz w:val="28"/>
          <w:szCs w:val="28"/>
        </w:rPr>
        <w:t xml:space="preserve">t </w:t>
      </w:r>
      <w:r w:rsidRPr="007D6B74">
        <w:rPr>
          <w:rFonts w:ascii="Times New Roman" w:hAnsi="Times New Roman" w:cs="Times New Roman"/>
          <w:bCs/>
          <w:sz w:val="28"/>
          <w:szCs w:val="28"/>
        </w:rPr>
        <w:t xml:space="preserve">does not contain any residency requirements, nor does it provide any justification for the GGC to limit its members’ eligibility to run in elections.  They also rely upon the fact that “member” is defined in the By-Law No. 1 as being “a Participant registered pursuant to Chapter 4 of the GCLCA”.  By-Law No. 1 only distinguishes members based on age and creates two classes of </w:t>
      </w:r>
      <w:proofErr w:type="gramStart"/>
      <w:r w:rsidRPr="007D6B74">
        <w:rPr>
          <w:rFonts w:ascii="Times New Roman" w:hAnsi="Times New Roman" w:cs="Times New Roman"/>
          <w:bCs/>
          <w:sz w:val="28"/>
          <w:szCs w:val="28"/>
        </w:rPr>
        <w:t>members;</w:t>
      </w:r>
      <w:proofErr w:type="gramEnd"/>
      <w:r w:rsidRPr="007D6B74">
        <w:rPr>
          <w:rFonts w:ascii="Times New Roman" w:hAnsi="Times New Roman" w:cs="Times New Roman"/>
          <w:bCs/>
          <w:sz w:val="28"/>
          <w:szCs w:val="28"/>
        </w:rPr>
        <w:t xml:space="preserve"> those over 18 years of age and those under 18 years of age.  It does not further distinguish between members and whether they are residents of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Given this, they assert that the residency requirement unfairly prejudices non-residents by stripping them of their right to run for office in the </w:t>
      </w:r>
      <w:r w:rsidR="008616FB">
        <w:rPr>
          <w:rFonts w:ascii="Times New Roman" w:hAnsi="Times New Roman" w:cs="Times New Roman"/>
          <w:bCs/>
          <w:sz w:val="28"/>
          <w:szCs w:val="28"/>
        </w:rPr>
        <w:t xml:space="preserve">DRO </w:t>
      </w:r>
      <w:r w:rsidRPr="007D6B74">
        <w:rPr>
          <w:rFonts w:ascii="Times New Roman" w:hAnsi="Times New Roman" w:cs="Times New Roman"/>
          <w:bCs/>
          <w:sz w:val="28"/>
          <w:szCs w:val="28"/>
        </w:rPr>
        <w:t xml:space="preserve">to which they belong. </w:t>
      </w:r>
    </w:p>
    <w:p w14:paraId="0BFD83C4" w14:textId="77777777" w:rsidR="007D6B74" w:rsidRPr="007D6B74" w:rsidRDefault="007D6B74" w:rsidP="00E80E00">
      <w:pPr>
        <w:pStyle w:val="ListParagraph"/>
        <w:spacing w:after="0" w:line="240" w:lineRule="auto"/>
        <w:ind w:left="0"/>
        <w:jc w:val="both"/>
        <w:rPr>
          <w:rFonts w:ascii="Times New Roman" w:hAnsi="Times New Roman" w:cs="Times New Roman"/>
          <w:bCs/>
          <w:sz w:val="28"/>
          <w:szCs w:val="28"/>
        </w:rPr>
      </w:pPr>
    </w:p>
    <w:p w14:paraId="17B49AFF" w14:textId="2B13193F"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Applicants further assert that the residenc</w:t>
      </w:r>
      <w:r w:rsidR="00BC289F">
        <w:rPr>
          <w:rFonts w:ascii="Times New Roman" w:hAnsi="Times New Roman" w:cs="Times New Roman"/>
          <w:bCs/>
          <w:sz w:val="28"/>
          <w:szCs w:val="28"/>
        </w:rPr>
        <w:t>y</w:t>
      </w:r>
      <w:r w:rsidRPr="007D6B74">
        <w:rPr>
          <w:rFonts w:ascii="Times New Roman" w:hAnsi="Times New Roman" w:cs="Times New Roman"/>
          <w:bCs/>
          <w:sz w:val="28"/>
          <w:szCs w:val="28"/>
        </w:rPr>
        <w:t xml:space="preserve"> requirement is an irregularity that </w:t>
      </w:r>
      <w:r w:rsidR="00603789">
        <w:rPr>
          <w:rFonts w:ascii="Times New Roman" w:hAnsi="Times New Roman" w:cs="Times New Roman"/>
          <w:bCs/>
          <w:sz w:val="28"/>
          <w:szCs w:val="28"/>
        </w:rPr>
        <w:t>affected</w:t>
      </w:r>
      <w:r w:rsidRPr="007D6B74">
        <w:rPr>
          <w:rFonts w:ascii="Times New Roman" w:hAnsi="Times New Roman" w:cs="Times New Roman"/>
          <w:bCs/>
          <w:sz w:val="28"/>
          <w:szCs w:val="28"/>
        </w:rPr>
        <w:t xml:space="preserve"> the results of the 2023 Election given that two of the Applicants both stated that they would have run for office if they had not been prohibited from doling so by the residency requirement. </w:t>
      </w:r>
    </w:p>
    <w:p w14:paraId="06AAE33C"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6D411441" w14:textId="6C0F31F8"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8616FB">
        <w:rPr>
          <w:rFonts w:ascii="Times New Roman" w:hAnsi="Times New Roman" w:cs="Times New Roman"/>
          <w:bCs/>
          <w:sz w:val="28"/>
          <w:szCs w:val="28"/>
        </w:rPr>
        <w:t xml:space="preserve">In response, the Respondent asserts that the By-Law No. 1 and Elections Policy were both approved by members at an annual assembly in 2019, including the residency requirements contained </w:t>
      </w:r>
      <w:r w:rsidR="002D1675">
        <w:rPr>
          <w:rFonts w:ascii="Times New Roman" w:hAnsi="Times New Roman" w:cs="Times New Roman"/>
          <w:bCs/>
          <w:sz w:val="28"/>
          <w:szCs w:val="28"/>
        </w:rPr>
        <w:t>in both</w:t>
      </w:r>
      <w:r w:rsidR="00F24ABD">
        <w:rPr>
          <w:rFonts w:ascii="Times New Roman" w:hAnsi="Times New Roman" w:cs="Times New Roman"/>
          <w:bCs/>
          <w:sz w:val="28"/>
          <w:szCs w:val="28"/>
        </w:rPr>
        <w:t xml:space="preserve">. </w:t>
      </w:r>
      <w:r w:rsidR="002D1675">
        <w:rPr>
          <w:rFonts w:ascii="Times New Roman" w:hAnsi="Times New Roman" w:cs="Times New Roman"/>
          <w:bCs/>
          <w:sz w:val="28"/>
          <w:szCs w:val="28"/>
        </w:rPr>
        <w:t xml:space="preserve"> </w:t>
      </w:r>
      <w:r w:rsidR="008616FB" w:rsidRPr="008616FB">
        <w:rPr>
          <w:rFonts w:ascii="Times New Roman" w:hAnsi="Times New Roman" w:cs="Times New Roman"/>
          <w:bCs/>
          <w:sz w:val="28"/>
          <w:szCs w:val="28"/>
        </w:rPr>
        <w:t>They also note that there is no evidence as to what the residency requirements were prior to 2019.</w:t>
      </w:r>
    </w:p>
    <w:p w14:paraId="5D611A7F" w14:textId="77777777" w:rsidR="008616FB" w:rsidRPr="008616FB" w:rsidRDefault="008616FB" w:rsidP="008616FB">
      <w:pPr>
        <w:pStyle w:val="ListParagraph"/>
        <w:rPr>
          <w:rFonts w:ascii="Times New Roman" w:hAnsi="Times New Roman" w:cs="Times New Roman"/>
          <w:bCs/>
          <w:sz w:val="28"/>
          <w:szCs w:val="28"/>
        </w:rPr>
      </w:pPr>
    </w:p>
    <w:p w14:paraId="59DABBE9" w14:textId="5406E69C" w:rsidR="007D6B74" w:rsidRPr="007D6B74" w:rsidRDefault="00F24ABD"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While the evidence establishes that there were attempts on behalf of the GTC and the GGC to pass a new by-law to replace By-Law No. 1, the evidence is clear that those attempts were not successful.  </w:t>
      </w:r>
    </w:p>
    <w:p w14:paraId="3767AF83"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1FC51493" w14:textId="508B5F3C"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As such, By-Law No. 1, approved by the membership in 2019, is the governing By-Law. </w:t>
      </w:r>
      <w:r w:rsidR="00F24ABD">
        <w:rPr>
          <w:rFonts w:ascii="Times New Roman" w:hAnsi="Times New Roman" w:cs="Times New Roman"/>
          <w:bCs/>
          <w:sz w:val="28"/>
          <w:szCs w:val="28"/>
        </w:rPr>
        <w:t xml:space="preserve">Both By-Law No. 1 and the </w:t>
      </w:r>
      <w:r w:rsidRPr="007D6B74">
        <w:rPr>
          <w:rFonts w:ascii="Times New Roman" w:hAnsi="Times New Roman" w:cs="Times New Roman"/>
          <w:bCs/>
          <w:sz w:val="28"/>
          <w:szCs w:val="28"/>
        </w:rPr>
        <w:t xml:space="preserve">Elections Policy provide that only those who have lived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for one year can run for office. </w:t>
      </w:r>
    </w:p>
    <w:p w14:paraId="66B31907"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7FD40246" w14:textId="47F29092"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lastRenderedPageBreak/>
        <w:t xml:space="preserve">The Applicants also raised the issue that those GGC Members who do not reside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cannot vote.  “Eligible Voter” in By-Law No. 1 is defined as meaning “any </w:t>
      </w:r>
      <w:proofErr w:type="spellStart"/>
      <w:r w:rsidRPr="007D6B74">
        <w:rPr>
          <w:rFonts w:ascii="Times New Roman" w:hAnsi="Times New Roman" w:cs="Times New Roman"/>
          <w:bCs/>
          <w:sz w:val="28"/>
          <w:szCs w:val="28"/>
        </w:rPr>
        <w:t>Gwichya</w:t>
      </w:r>
      <w:proofErr w:type="spellEnd"/>
      <w:r w:rsidRPr="007D6B74">
        <w:rPr>
          <w:rFonts w:ascii="Times New Roman" w:hAnsi="Times New Roman" w:cs="Times New Roman"/>
          <w:bCs/>
          <w:sz w:val="28"/>
          <w:szCs w:val="28"/>
        </w:rPr>
        <w:t xml:space="preserve"> Gwich’in, living within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who is enrolled as a participant under the Gwich’in Comprehensive Land Claim Agreement and is at least eighteen (18) years of age on or before the date of the Election Day”. </w:t>
      </w:r>
      <w:r w:rsidR="00956AFD">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Thus, those </w:t>
      </w:r>
      <w:r w:rsidR="007C0BBF">
        <w:rPr>
          <w:rFonts w:ascii="Times New Roman" w:hAnsi="Times New Roman" w:cs="Times New Roman"/>
          <w:bCs/>
          <w:sz w:val="28"/>
          <w:szCs w:val="28"/>
        </w:rPr>
        <w:t>P</w:t>
      </w:r>
      <w:r w:rsidRPr="007D6B74">
        <w:rPr>
          <w:rFonts w:ascii="Times New Roman" w:hAnsi="Times New Roman" w:cs="Times New Roman"/>
          <w:bCs/>
          <w:sz w:val="28"/>
          <w:szCs w:val="28"/>
        </w:rPr>
        <w:t xml:space="preserve">articipants who do not reside in </w:t>
      </w:r>
      <w:proofErr w:type="spellStart"/>
      <w:r w:rsidRPr="007D6B74">
        <w:rPr>
          <w:rFonts w:ascii="Times New Roman" w:hAnsi="Times New Roman" w:cs="Times New Roman"/>
          <w:bCs/>
          <w:sz w:val="28"/>
          <w:szCs w:val="28"/>
        </w:rPr>
        <w:t>Tsiigehtchic</w:t>
      </w:r>
      <w:proofErr w:type="spellEnd"/>
      <w:r w:rsidRPr="007D6B74">
        <w:rPr>
          <w:rFonts w:ascii="Times New Roman" w:hAnsi="Times New Roman" w:cs="Times New Roman"/>
          <w:bCs/>
          <w:sz w:val="28"/>
          <w:szCs w:val="28"/>
        </w:rPr>
        <w:t xml:space="preserve"> cannot run for office or vote. </w:t>
      </w:r>
    </w:p>
    <w:p w14:paraId="03682461"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4D4854E9" w14:textId="64943571"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It is noteworthy that non-residents are Participants and thus entitled to attend annual assemblies, to vote at annual assemblies and to pass or amend by-laws, including By-Law No. 1 which includes the residency provision.  The Respondent</w:t>
      </w:r>
      <w:r w:rsidR="001709E8">
        <w:rPr>
          <w:rFonts w:ascii="Times New Roman" w:hAnsi="Times New Roman" w:cs="Times New Roman"/>
          <w:bCs/>
          <w:sz w:val="28"/>
          <w:szCs w:val="28"/>
        </w:rPr>
        <w:t>s</w:t>
      </w:r>
      <w:r w:rsidRPr="007D6B74">
        <w:rPr>
          <w:rFonts w:ascii="Times New Roman" w:hAnsi="Times New Roman" w:cs="Times New Roman"/>
          <w:bCs/>
          <w:sz w:val="28"/>
          <w:szCs w:val="28"/>
        </w:rPr>
        <w:t xml:space="preserve"> argues, and I agree, that there is nothing preventing those Participants from changing the residency provisions contained within By-Law No. 1 to allow non-residents to vote and to run for office.  </w:t>
      </w:r>
      <w:r w:rsidR="00AC0425">
        <w:rPr>
          <w:rFonts w:ascii="Times New Roman" w:hAnsi="Times New Roman" w:cs="Times New Roman"/>
          <w:bCs/>
          <w:sz w:val="28"/>
          <w:szCs w:val="28"/>
        </w:rPr>
        <w:t xml:space="preserve">I agree with the submissions that it is within the power of all Participants to determine how they wish to govern themselves. </w:t>
      </w:r>
      <w:r w:rsidR="000222D5">
        <w:rPr>
          <w:rFonts w:ascii="Times New Roman" w:hAnsi="Times New Roman" w:cs="Times New Roman"/>
          <w:bCs/>
          <w:sz w:val="28"/>
          <w:szCs w:val="28"/>
        </w:rPr>
        <w:t xml:space="preserve"> </w:t>
      </w:r>
      <w:r w:rsidRPr="007D6B74">
        <w:rPr>
          <w:rFonts w:ascii="Times New Roman" w:hAnsi="Times New Roman" w:cs="Times New Roman"/>
          <w:bCs/>
          <w:sz w:val="28"/>
          <w:szCs w:val="28"/>
        </w:rPr>
        <w:t>I find no prejudice in the Respondent</w:t>
      </w:r>
      <w:r w:rsidR="000843C0">
        <w:rPr>
          <w:rFonts w:ascii="Times New Roman" w:hAnsi="Times New Roman" w:cs="Times New Roman"/>
          <w:bCs/>
          <w:sz w:val="28"/>
          <w:szCs w:val="28"/>
        </w:rPr>
        <w:t>s’</w:t>
      </w:r>
      <w:r w:rsidRPr="007D6B74">
        <w:rPr>
          <w:rFonts w:ascii="Times New Roman" w:hAnsi="Times New Roman" w:cs="Times New Roman"/>
          <w:bCs/>
          <w:sz w:val="28"/>
          <w:szCs w:val="28"/>
        </w:rPr>
        <w:t xml:space="preserve"> reliance on a validly passed by-law to govern how elections occur within the community. </w:t>
      </w:r>
    </w:p>
    <w:p w14:paraId="6AEE46E8"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5223316F" w14:textId="2FED62DC"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are clear that they are not alleging </w:t>
      </w:r>
      <w:r w:rsidR="006E79CB">
        <w:rPr>
          <w:rFonts w:ascii="Times New Roman" w:hAnsi="Times New Roman" w:cs="Times New Roman"/>
          <w:bCs/>
          <w:sz w:val="28"/>
          <w:szCs w:val="28"/>
        </w:rPr>
        <w:t xml:space="preserve">a breach of rights set out in in the </w:t>
      </w:r>
      <w:r w:rsidR="006E79CB" w:rsidRPr="006E79CB">
        <w:rPr>
          <w:rFonts w:ascii="Times New Roman" w:hAnsi="Times New Roman" w:cs="Times New Roman"/>
          <w:bCs/>
          <w:i/>
          <w:iCs/>
          <w:sz w:val="28"/>
          <w:szCs w:val="28"/>
        </w:rPr>
        <w:t>Canadian Charter of Rights and Freedoms</w:t>
      </w:r>
      <w:r w:rsidR="00D85AD1">
        <w:rPr>
          <w:rFonts w:ascii="Times New Roman" w:hAnsi="Times New Roman" w:cs="Times New Roman"/>
          <w:bCs/>
          <w:sz w:val="28"/>
          <w:szCs w:val="28"/>
        </w:rPr>
        <w:t xml:space="preserve"> (“</w:t>
      </w:r>
      <w:r w:rsidR="00D85AD1" w:rsidRPr="00D85AD1">
        <w:rPr>
          <w:rFonts w:ascii="Times New Roman" w:hAnsi="Times New Roman" w:cs="Times New Roman"/>
          <w:bCs/>
          <w:i/>
          <w:iCs/>
          <w:sz w:val="28"/>
          <w:szCs w:val="28"/>
        </w:rPr>
        <w:t>Charter</w:t>
      </w:r>
      <w:r w:rsidR="00D85AD1">
        <w:rPr>
          <w:rFonts w:ascii="Times New Roman" w:hAnsi="Times New Roman" w:cs="Times New Roman"/>
          <w:bCs/>
          <w:sz w:val="28"/>
          <w:szCs w:val="28"/>
        </w:rPr>
        <w:t>”)</w:t>
      </w:r>
      <w:r w:rsidR="000843C0">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 Indeed, they query whether the </w:t>
      </w:r>
      <w:r w:rsidRPr="000843C0">
        <w:rPr>
          <w:rFonts w:ascii="Times New Roman" w:hAnsi="Times New Roman" w:cs="Times New Roman"/>
          <w:bCs/>
          <w:i/>
          <w:iCs/>
          <w:sz w:val="28"/>
          <w:szCs w:val="28"/>
        </w:rPr>
        <w:t xml:space="preserve">Charter </w:t>
      </w:r>
      <w:r w:rsidRPr="007D6B74">
        <w:rPr>
          <w:rFonts w:ascii="Times New Roman" w:hAnsi="Times New Roman" w:cs="Times New Roman"/>
          <w:bCs/>
          <w:sz w:val="28"/>
          <w:szCs w:val="28"/>
        </w:rPr>
        <w:t>applies at all to the actions of the GGC</w:t>
      </w:r>
      <w:r w:rsidR="006E79CB">
        <w:rPr>
          <w:rFonts w:ascii="Times New Roman" w:hAnsi="Times New Roman" w:cs="Times New Roman"/>
          <w:bCs/>
          <w:sz w:val="28"/>
          <w:szCs w:val="28"/>
        </w:rPr>
        <w:t>.</w:t>
      </w:r>
      <w:r w:rsidRPr="007D6B74">
        <w:rPr>
          <w:rFonts w:ascii="Times New Roman" w:hAnsi="Times New Roman" w:cs="Times New Roman"/>
          <w:bCs/>
          <w:sz w:val="28"/>
          <w:szCs w:val="28"/>
        </w:rPr>
        <w:t xml:space="preserve"> </w:t>
      </w:r>
      <w:r w:rsidR="00956AFD">
        <w:rPr>
          <w:rFonts w:ascii="Times New Roman" w:hAnsi="Times New Roman" w:cs="Times New Roman"/>
          <w:bCs/>
          <w:sz w:val="28"/>
          <w:szCs w:val="28"/>
        </w:rPr>
        <w:t xml:space="preserve"> </w:t>
      </w:r>
      <w:r w:rsidRPr="007D6B74">
        <w:rPr>
          <w:rFonts w:ascii="Times New Roman" w:hAnsi="Times New Roman" w:cs="Times New Roman"/>
          <w:bCs/>
          <w:sz w:val="28"/>
          <w:szCs w:val="28"/>
        </w:rPr>
        <w:t xml:space="preserve">They rely exclusively on the </w:t>
      </w:r>
      <w:r w:rsidRPr="006E79CB">
        <w:rPr>
          <w:rFonts w:ascii="Times New Roman" w:hAnsi="Times New Roman" w:cs="Times New Roman"/>
          <w:bCs/>
          <w:i/>
          <w:iCs/>
          <w:sz w:val="28"/>
          <w:szCs w:val="28"/>
        </w:rPr>
        <w:t>NFP Act</w:t>
      </w:r>
      <w:r w:rsidRPr="007D6B74">
        <w:rPr>
          <w:rFonts w:ascii="Times New Roman" w:hAnsi="Times New Roman" w:cs="Times New Roman"/>
          <w:bCs/>
          <w:sz w:val="28"/>
          <w:szCs w:val="28"/>
        </w:rPr>
        <w:t xml:space="preserve"> in asserting a prejudicial effect to members arising from the residency requirement. </w:t>
      </w:r>
    </w:p>
    <w:p w14:paraId="2B2C529B"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5E69D1A2" w14:textId="4F149529"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At the time this case was argued, we did not have the benefit of the Supreme Court of Canada’s reasons in </w:t>
      </w:r>
      <w:r w:rsidRPr="007D6B74">
        <w:rPr>
          <w:rFonts w:ascii="Times New Roman" w:hAnsi="Times New Roman" w:cs="Times New Roman"/>
          <w:bCs/>
          <w:i/>
          <w:iCs/>
          <w:sz w:val="28"/>
          <w:szCs w:val="28"/>
        </w:rPr>
        <w:t xml:space="preserve">Dickson v </w:t>
      </w:r>
      <w:proofErr w:type="spellStart"/>
      <w:r w:rsidRPr="007D6B74">
        <w:rPr>
          <w:rFonts w:ascii="Times New Roman" w:hAnsi="Times New Roman" w:cs="Times New Roman"/>
          <w:bCs/>
          <w:i/>
          <w:iCs/>
          <w:sz w:val="28"/>
          <w:szCs w:val="28"/>
        </w:rPr>
        <w:t>Vuntut</w:t>
      </w:r>
      <w:proofErr w:type="spellEnd"/>
      <w:r w:rsidRPr="007D6B74">
        <w:rPr>
          <w:rFonts w:ascii="Times New Roman" w:hAnsi="Times New Roman" w:cs="Times New Roman"/>
          <w:bCs/>
          <w:i/>
          <w:iCs/>
          <w:sz w:val="28"/>
          <w:szCs w:val="28"/>
        </w:rPr>
        <w:t xml:space="preserve"> Gwitchin First Nation</w:t>
      </w:r>
      <w:r w:rsidRPr="007D6B74">
        <w:rPr>
          <w:rFonts w:ascii="Times New Roman" w:hAnsi="Times New Roman" w:cs="Times New Roman"/>
          <w:bCs/>
          <w:sz w:val="28"/>
          <w:szCs w:val="28"/>
        </w:rPr>
        <w:t xml:space="preserve">, 2024 SCC 10.  At its heart, Dickson dealt with the issue of whether the </w:t>
      </w:r>
      <w:r w:rsidR="006E79CB" w:rsidRPr="006E79CB">
        <w:rPr>
          <w:rFonts w:ascii="Times New Roman" w:hAnsi="Times New Roman" w:cs="Times New Roman"/>
          <w:bCs/>
          <w:i/>
          <w:iCs/>
          <w:sz w:val="28"/>
          <w:szCs w:val="28"/>
        </w:rPr>
        <w:t xml:space="preserve">Charter </w:t>
      </w:r>
      <w:r w:rsidRPr="007D6B74">
        <w:rPr>
          <w:rFonts w:ascii="Times New Roman" w:hAnsi="Times New Roman" w:cs="Times New Roman"/>
          <w:bCs/>
          <w:sz w:val="28"/>
          <w:szCs w:val="28"/>
        </w:rPr>
        <w:t xml:space="preserve">applied to </w:t>
      </w:r>
      <w:proofErr w:type="spellStart"/>
      <w:r w:rsidRPr="007D6B74">
        <w:rPr>
          <w:rFonts w:ascii="Times New Roman" w:hAnsi="Times New Roman" w:cs="Times New Roman"/>
          <w:bCs/>
          <w:sz w:val="28"/>
          <w:szCs w:val="28"/>
        </w:rPr>
        <w:t>Vuntut</w:t>
      </w:r>
      <w:proofErr w:type="spellEnd"/>
      <w:r w:rsidRPr="007D6B74">
        <w:rPr>
          <w:rFonts w:ascii="Times New Roman" w:hAnsi="Times New Roman" w:cs="Times New Roman"/>
          <w:bCs/>
          <w:sz w:val="28"/>
          <w:szCs w:val="28"/>
        </w:rPr>
        <w:t xml:space="preserve"> Gwitchin First Nation, a </w:t>
      </w:r>
      <w:r w:rsidR="0058144D">
        <w:rPr>
          <w:rFonts w:ascii="Times New Roman" w:hAnsi="Times New Roman" w:cs="Times New Roman"/>
          <w:bCs/>
          <w:sz w:val="28"/>
          <w:szCs w:val="28"/>
        </w:rPr>
        <w:t>Yukon First N</w:t>
      </w:r>
      <w:r w:rsidR="00444859">
        <w:rPr>
          <w:rFonts w:ascii="Times New Roman" w:hAnsi="Times New Roman" w:cs="Times New Roman"/>
          <w:bCs/>
          <w:sz w:val="28"/>
          <w:szCs w:val="28"/>
        </w:rPr>
        <w:t xml:space="preserve">ations </w:t>
      </w:r>
      <w:r w:rsidRPr="007D6B74">
        <w:rPr>
          <w:rFonts w:ascii="Times New Roman" w:hAnsi="Times New Roman" w:cs="Times New Roman"/>
          <w:bCs/>
          <w:sz w:val="28"/>
          <w:szCs w:val="28"/>
        </w:rPr>
        <w:t xml:space="preserve">self government created under a land claim agreement and enshrined in legislation.  The </w:t>
      </w:r>
      <w:proofErr w:type="spellStart"/>
      <w:r w:rsidRPr="007D6B74">
        <w:rPr>
          <w:rFonts w:ascii="Times New Roman" w:hAnsi="Times New Roman" w:cs="Times New Roman"/>
          <w:bCs/>
          <w:sz w:val="28"/>
          <w:szCs w:val="28"/>
        </w:rPr>
        <w:t>Vuntut</w:t>
      </w:r>
      <w:proofErr w:type="spellEnd"/>
      <w:r w:rsidRPr="007D6B74">
        <w:rPr>
          <w:rFonts w:ascii="Times New Roman" w:hAnsi="Times New Roman" w:cs="Times New Roman"/>
          <w:bCs/>
          <w:sz w:val="28"/>
          <w:szCs w:val="28"/>
        </w:rPr>
        <w:t xml:space="preserve"> Gwitchin First Na</w:t>
      </w:r>
      <w:r w:rsidR="006E79CB">
        <w:rPr>
          <w:rFonts w:ascii="Times New Roman" w:hAnsi="Times New Roman" w:cs="Times New Roman"/>
          <w:bCs/>
          <w:sz w:val="28"/>
          <w:szCs w:val="28"/>
        </w:rPr>
        <w:t>tion</w:t>
      </w:r>
      <w:r w:rsidRPr="007D6B74">
        <w:rPr>
          <w:rFonts w:ascii="Times New Roman" w:hAnsi="Times New Roman" w:cs="Times New Roman"/>
          <w:bCs/>
          <w:sz w:val="28"/>
          <w:szCs w:val="28"/>
        </w:rPr>
        <w:t xml:space="preserve"> had a similar provision as here; namely, that non residents could not vote or run for office.   </w:t>
      </w:r>
    </w:p>
    <w:p w14:paraId="1C9C1F14"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2C60F2F8" w14:textId="1CDDE5EB"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w:t>
      </w:r>
      <w:r w:rsidR="00066885">
        <w:rPr>
          <w:rFonts w:ascii="Times New Roman" w:hAnsi="Times New Roman" w:cs="Times New Roman"/>
          <w:bCs/>
          <w:sz w:val="28"/>
          <w:szCs w:val="28"/>
        </w:rPr>
        <w:t>Supreme Court of Canada</w:t>
      </w:r>
      <w:r w:rsidRPr="007D6B74">
        <w:rPr>
          <w:rFonts w:ascii="Times New Roman" w:hAnsi="Times New Roman" w:cs="Times New Roman"/>
          <w:bCs/>
          <w:sz w:val="28"/>
          <w:szCs w:val="28"/>
        </w:rPr>
        <w:t xml:space="preserve">, in holding that the residency restrictions were constitutional, had this to say: </w:t>
      </w:r>
    </w:p>
    <w:p w14:paraId="1E55F07C"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61F77719" w14:textId="77777777" w:rsidR="007D6B74" w:rsidRP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[217]                  In light of the evidence and the factual findings at trial, we are satisfied that the residency requirement is an exercise of a right that protects interests associated with Indigenous difference. Requiring VGFN leaders to reside on settlement land helps preserve the leaders’ connection to the land, which is deeply rooted in the VGFN’s distinctive culture and governance practices. The residency requirement promotes the VGFN’s expectation that its leaders will be able to maintain ongoing personal </w:t>
      </w:r>
      <w:r w:rsidRPr="007D6B74">
        <w:rPr>
          <w:rFonts w:ascii="Times New Roman" w:hAnsi="Times New Roman" w:cs="Times New Roman"/>
          <w:bCs/>
          <w:sz w:val="24"/>
          <w:szCs w:val="24"/>
        </w:rPr>
        <w:lastRenderedPageBreak/>
        <w:t xml:space="preserve">interactions between leaders and other community members. It also bolsters the VGFN’s ability to resist the outside forces that pull citizens away from its settlement land and prevents erosion of its important connection with the land. Such interests are associated with various aspects of Indigenous difference, including </w:t>
      </w:r>
      <w:proofErr w:type="spellStart"/>
      <w:r w:rsidRPr="007D6B74">
        <w:rPr>
          <w:rFonts w:ascii="Times New Roman" w:hAnsi="Times New Roman" w:cs="Times New Roman"/>
          <w:bCs/>
          <w:sz w:val="24"/>
          <w:szCs w:val="24"/>
        </w:rPr>
        <w:t>Vuntut</w:t>
      </w:r>
      <w:proofErr w:type="spellEnd"/>
      <w:r w:rsidRPr="007D6B74">
        <w:rPr>
          <w:rFonts w:ascii="Times New Roman" w:hAnsi="Times New Roman" w:cs="Times New Roman"/>
          <w:bCs/>
          <w:sz w:val="24"/>
          <w:szCs w:val="24"/>
        </w:rPr>
        <w:t xml:space="preserve"> Gwitchin cultural difference and prior sovereignty, as well as their participation in the treaty process that culminated in the enactment of the VGFN Constitution.</w:t>
      </w:r>
    </w:p>
    <w:p w14:paraId="6DA0E0CE" w14:textId="77777777" w:rsidR="007D6B74" w:rsidRPr="007D6B74" w:rsidRDefault="007D6B74" w:rsidP="00066885">
      <w:pPr>
        <w:pStyle w:val="ListParagraph"/>
        <w:spacing w:after="0" w:line="240" w:lineRule="auto"/>
        <w:ind w:left="1134" w:right="1134"/>
        <w:jc w:val="both"/>
        <w:rPr>
          <w:rFonts w:ascii="Times New Roman" w:hAnsi="Times New Roman" w:cs="Times New Roman"/>
          <w:bCs/>
          <w:sz w:val="24"/>
          <w:szCs w:val="24"/>
        </w:rPr>
      </w:pPr>
    </w:p>
    <w:p w14:paraId="4FDD4029" w14:textId="77777777" w:rsidR="007D6B74" w:rsidRP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[218]                  Finally, we agree with both courts below that the residency requirement is of a “constitutional character” in a substantive, rather than formal, sense (trial reasons, at para. 207; C.A. reasons, at para. 147). The question of whether a “constitutional character” will always be required for s. 25 protection need not be decided: here it is clear that the residency requirement has a significant constitutional dimension. Beyond the mere fact that the residency requirement is part of the VGFN Constitution, it is an aspect of the First Nation’s law that preserves and enshrines an important dimension of VGFN leadership traditions and practices, and VGFN leaders’ connection to the land. We particularly note the Court of Appeal’s conclusion that the residency requirement “is clearly intended to reflect and promote the VGFN’s particular traditions and customs relating to governance and leadership — a matter of fundamental importance to a small first nation in a vast and remote location” (para. 147). On any reasonable understanding of what it means for a right or its exercise to have a “constitutional character”, the residency requirement meets this standard.</w:t>
      </w:r>
    </w:p>
    <w:p w14:paraId="75F35283"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2B58643C" w14:textId="0B7FDD9B" w:rsidR="00E111F0"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While this is not a </w:t>
      </w:r>
      <w:r w:rsidRPr="007D6B74">
        <w:rPr>
          <w:rFonts w:ascii="Times New Roman" w:hAnsi="Times New Roman" w:cs="Times New Roman"/>
          <w:bCs/>
          <w:i/>
          <w:iCs/>
          <w:sz w:val="28"/>
          <w:szCs w:val="28"/>
        </w:rPr>
        <w:t>Charter</w:t>
      </w:r>
      <w:r w:rsidRPr="007D6B74">
        <w:rPr>
          <w:rFonts w:ascii="Times New Roman" w:hAnsi="Times New Roman" w:cs="Times New Roman"/>
          <w:bCs/>
          <w:sz w:val="28"/>
          <w:szCs w:val="28"/>
        </w:rPr>
        <w:t xml:space="preserve"> case, the comments of the S</w:t>
      </w:r>
      <w:r w:rsidR="00066885">
        <w:rPr>
          <w:rFonts w:ascii="Times New Roman" w:hAnsi="Times New Roman" w:cs="Times New Roman"/>
          <w:bCs/>
          <w:sz w:val="28"/>
          <w:szCs w:val="28"/>
        </w:rPr>
        <w:t xml:space="preserve">upreme Court of Canada </w:t>
      </w:r>
      <w:r w:rsidRPr="007D6B74">
        <w:rPr>
          <w:rFonts w:ascii="Times New Roman" w:hAnsi="Times New Roman" w:cs="Times New Roman"/>
          <w:bCs/>
          <w:sz w:val="28"/>
          <w:szCs w:val="28"/>
        </w:rPr>
        <w:t>with respect to th</w:t>
      </w:r>
      <w:r w:rsidR="00E111F0">
        <w:rPr>
          <w:rFonts w:ascii="Times New Roman" w:hAnsi="Times New Roman" w:cs="Times New Roman"/>
          <w:bCs/>
          <w:sz w:val="28"/>
          <w:szCs w:val="28"/>
        </w:rPr>
        <w:t>is issue offer guidance as to</w:t>
      </w:r>
      <w:r w:rsidRPr="007D6B74">
        <w:rPr>
          <w:rFonts w:ascii="Times New Roman" w:hAnsi="Times New Roman" w:cs="Times New Roman"/>
          <w:bCs/>
          <w:sz w:val="28"/>
          <w:szCs w:val="28"/>
        </w:rPr>
        <w:t xml:space="preserve"> why residency provisions may </w:t>
      </w:r>
      <w:r w:rsidR="00E111F0">
        <w:rPr>
          <w:rFonts w:ascii="Times New Roman" w:hAnsi="Times New Roman" w:cs="Times New Roman"/>
          <w:bCs/>
          <w:sz w:val="28"/>
          <w:szCs w:val="28"/>
        </w:rPr>
        <w:t>be viewed as significant within t</w:t>
      </w:r>
      <w:r w:rsidRPr="007D6B74">
        <w:rPr>
          <w:rFonts w:ascii="Times New Roman" w:hAnsi="Times New Roman" w:cs="Times New Roman"/>
          <w:bCs/>
          <w:sz w:val="28"/>
          <w:szCs w:val="28"/>
        </w:rPr>
        <w:t xml:space="preserve">he context of an </w:t>
      </w:r>
      <w:r w:rsidR="002D1675">
        <w:rPr>
          <w:rFonts w:ascii="Times New Roman" w:hAnsi="Times New Roman" w:cs="Times New Roman"/>
          <w:bCs/>
          <w:sz w:val="28"/>
          <w:szCs w:val="28"/>
        </w:rPr>
        <w:t>I</w:t>
      </w:r>
      <w:r w:rsidRPr="007D6B74">
        <w:rPr>
          <w:rFonts w:ascii="Times New Roman" w:hAnsi="Times New Roman" w:cs="Times New Roman"/>
          <w:bCs/>
          <w:sz w:val="28"/>
          <w:szCs w:val="28"/>
        </w:rPr>
        <w:t>ndigenous organization</w:t>
      </w:r>
      <w:r w:rsidR="00E111F0">
        <w:rPr>
          <w:rFonts w:ascii="Times New Roman" w:hAnsi="Times New Roman" w:cs="Times New Roman"/>
          <w:bCs/>
          <w:sz w:val="28"/>
          <w:szCs w:val="28"/>
        </w:rPr>
        <w:t xml:space="preserve"> such as the GGC.</w:t>
      </w:r>
    </w:p>
    <w:p w14:paraId="13C07A57" w14:textId="77777777" w:rsidR="00E111F0" w:rsidRDefault="00E111F0" w:rsidP="00E111F0">
      <w:pPr>
        <w:pStyle w:val="ListParagraph"/>
        <w:spacing w:after="0" w:line="240" w:lineRule="auto"/>
        <w:ind w:left="0"/>
        <w:jc w:val="both"/>
        <w:rPr>
          <w:rFonts w:ascii="Times New Roman" w:hAnsi="Times New Roman" w:cs="Times New Roman"/>
          <w:bCs/>
          <w:sz w:val="28"/>
          <w:szCs w:val="28"/>
        </w:rPr>
      </w:pPr>
    </w:p>
    <w:p w14:paraId="12B161D4" w14:textId="0E848696" w:rsidR="007D6B74" w:rsidRPr="007D6B74" w:rsidRDefault="00E111F0"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In summary, </w:t>
      </w:r>
      <w:r w:rsidR="007D6B74" w:rsidRPr="007D6B74">
        <w:rPr>
          <w:rFonts w:ascii="Times New Roman" w:hAnsi="Times New Roman" w:cs="Times New Roman"/>
          <w:bCs/>
          <w:sz w:val="28"/>
          <w:szCs w:val="28"/>
        </w:rPr>
        <w:t xml:space="preserve">it is up to the Participant Members to </w:t>
      </w:r>
      <w:r w:rsidR="00066885">
        <w:rPr>
          <w:rFonts w:ascii="Times New Roman" w:hAnsi="Times New Roman" w:cs="Times New Roman"/>
          <w:bCs/>
          <w:sz w:val="28"/>
          <w:szCs w:val="28"/>
        </w:rPr>
        <w:t>dictate</w:t>
      </w:r>
      <w:r w:rsidR="007D6B74" w:rsidRPr="007D6B74">
        <w:rPr>
          <w:rFonts w:ascii="Times New Roman" w:hAnsi="Times New Roman" w:cs="Times New Roman"/>
          <w:bCs/>
          <w:sz w:val="28"/>
          <w:szCs w:val="28"/>
        </w:rPr>
        <w:t xml:space="preserve"> a residency requirement and it is equally up to those Participant Members to amend the by-laws </w:t>
      </w:r>
      <w:r w:rsidR="006E79CB" w:rsidRPr="007D6B74">
        <w:rPr>
          <w:rFonts w:ascii="Times New Roman" w:hAnsi="Times New Roman" w:cs="Times New Roman"/>
          <w:bCs/>
          <w:sz w:val="28"/>
          <w:szCs w:val="28"/>
        </w:rPr>
        <w:t>to</w:t>
      </w:r>
      <w:r w:rsidR="007D6B74" w:rsidRPr="007D6B74">
        <w:rPr>
          <w:rFonts w:ascii="Times New Roman" w:hAnsi="Times New Roman" w:cs="Times New Roman"/>
          <w:bCs/>
          <w:sz w:val="28"/>
          <w:szCs w:val="28"/>
        </w:rPr>
        <w:t xml:space="preserve"> remove that residency requirement. </w:t>
      </w:r>
    </w:p>
    <w:p w14:paraId="3A02CDC5"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189CCA8C" w14:textId="3543FDBF" w:rsidR="007D6B74" w:rsidRPr="007D6B74" w:rsidRDefault="00753EF9" w:rsidP="00956AFD">
      <w:pPr>
        <w:pStyle w:val="ListParagraph"/>
        <w:spacing w:after="0" w:line="240" w:lineRule="auto"/>
        <w:ind w:left="0"/>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iv  </w:t>
      </w:r>
      <w:r w:rsidR="007D6B74" w:rsidRPr="007D6B74">
        <w:rPr>
          <w:rFonts w:ascii="Times New Roman" w:hAnsi="Times New Roman" w:cs="Times New Roman"/>
          <w:b/>
          <w:bCs/>
          <w:sz w:val="28"/>
          <w:szCs w:val="28"/>
        </w:rPr>
        <w:t>Alleged</w:t>
      </w:r>
      <w:proofErr w:type="gramEnd"/>
      <w:r w:rsidR="007D6B74" w:rsidRPr="007D6B74">
        <w:rPr>
          <w:rFonts w:ascii="Times New Roman" w:hAnsi="Times New Roman" w:cs="Times New Roman"/>
          <w:b/>
          <w:bCs/>
          <w:sz w:val="28"/>
          <w:szCs w:val="28"/>
        </w:rPr>
        <w:t xml:space="preserve"> failure to confirm candidate eligibility and acclaiming Mavis Clark as President despite her being ineligible to run as a candidate</w:t>
      </w:r>
    </w:p>
    <w:p w14:paraId="52131761" w14:textId="77777777" w:rsidR="007D6B74" w:rsidRPr="007D6B74" w:rsidRDefault="007D6B74" w:rsidP="00956AFD">
      <w:pPr>
        <w:pStyle w:val="ListParagraph"/>
        <w:spacing w:after="0" w:line="240" w:lineRule="auto"/>
        <w:ind w:left="0"/>
        <w:jc w:val="both"/>
        <w:rPr>
          <w:rFonts w:ascii="Times New Roman" w:hAnsi="Times New Roman" w:cs="Times New Roman"/>
          <w:b/>
          <w:bCs/>
          <w:sz w:val="28"/>
          <w:szCs w:val="28"/>
        </w:rPr>
      </w:pPr>
    </w:p>
    <w:p w14:paraId="4174B8C2" w14:textId="4B42712D"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Applicants allege that the 2023 Election was substantially impacted by the fact that Mavis Clark was permitted to run for President of the GGC despite being ineligible to be a candidate.  Mavis Clark was formerly a Director of the GTC but was suspended on Oct 5, </w:t>
      </w:r>
      <w:proofErr w:type="gramStart"/>
      <w:r w:rsidRPr="007D6B74">
        <w:rPr>
          <w:rFonts w:ascii="Times New Roman" w:hAnsi="Times New Roman" w:cs="Times New Roman"/>
          <w:bCs/>
          <w:sz w:val="28"/>
          <w:szCs w:val="28"/>
        </w:rPr>
        <w:t>2022</w:t>
      </w:r>
      <w:proofErr w:type="gramEnd"/>
      <w:r w:rsidRPr="007D6B74">
        <w:rPr>
          <w:rFonts w:ascii="Times New Roman" w:hAnsi="Times New Roman" w:cs="Times New Roman"/>
          <w:bCs/>
          <w:sz w:val="28"/>
          <w:szCs w:val="28"/>
        </w:rPr>
        <w:t xml:space="preserve"> after the GTC determined </w:t>
      </w:r>
      <w:r w:rsidR="00E111F0" w:rsidRPr="007D6B74">
        <w:rPr>
          <w:rFonts w:ascii="Times New Roman" w:hAnsi="Times New Roman" w:cs="Times New Roman"/>
          <w:bCs/>
          <w:sz w:val="28"/>
          <w:szCs w:val="28"/>
        </w:rPr>
        <w:t>that she</w:t>
      </w:r>
      <w:r w:rsidRPr="007D6B74">
        <w:rPr>
          <w:rFonts w:ascii="Times New Roman" w:hAnsi="Times New Roman" w:cs="Times New Roman"/>
          <w:bCs/>
          <w:sz w:val="28"/>
          <w:szCs w:val="28"/>
        </w:rPr>
        <w:t xml:space="preserve"> was in breach of the GTC Directors’ Code of Conduct.  The Applicants assert that because Ms. Clark had been suspended as a GTC director, she did not meet the requirements for </w:t>
      </w:r>
      <w:r w:rsidRPr="007D6B74">
        <w:rPr>
          <w:rFonts w:ascii="Times New Roman" w:hAnsi="Times New Roman" w:cs="Times New Roman"/>
          <w:bCs/>
          <w:sz w:val="28"/>
          <w:szCs w:val="28"/>
        </w:rPr>
        <w:lastRenderedPageBreak/>
        <w:t>eligibility under the 2019 GGC By-law and Election</w:t>
      </w:r>
      <w:r w:rsidR="00385365">
        <w:rPr>
          <w:rFonts w:ascii="Times New Roman" w:hAnsi="Times New Roman" w:cs="Times New Roman"/>
          <w:bCs/>
          <w:sz w:val="28"/>
          <w:szCs w:val="28"/>
        </w:rPr>
        <w:t>s</w:t>
      </w:r>
      <w:r w:rsidRPr="007D6B74">
        <w:rPr>
          <w:rFonts w:ascii="Times New Roman" w:hAnsi="Times New Roman" w:cs="Times New Roman"/>
          <w:bCs/>
          <w:sz w:val="28"/>
          <w:szCs w:val="28"/>
        </w:rPr>
        <w:t xml:space="preserve"> Policy.  They further assert that there is no evidence that the Returning Officer or the Deputy Returning Officer verified the eligibility of candidates who were nominated to run in the 2023 Election. </w:t>
      </w:r>
    </w:p>
    <w:p w14:paraId="35E0C01F"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0A373058" w14:textId="2604E17A"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Section 7.3 of the GGC By-law No. 1 addresses eligibility to run for election to the office of President or Directors.  Section 7.3 provides: </w:t>
      </w:r>
    </w:p>
    <w:p w14:paraId="02465399"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5F01CDD3" w14:textId="77777777" w:rsidR="007D6B74" w:rsidRPr="007D6B74"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Cs/>
          <w:sz w:val="24"/>
          <w:szCs w:val="24"/>
        </w:rPr>
        <w:t xml:space="preserve">7.3 </w:t>
      </w:r>
      <w:r w:rsidRPr="007D6B74">
        <w:rPr>
          <w:rFonts w:ascii="Times New Roman" w:hAnsi="Times New Roman" w:cs="Times New Roman"/>
          <w:bCs/>
          <w:sz w:val="24"/>
          <w:szCs w:val="24"/>
        </w:rPr>
        <w:tab/>
      </w:r>
      <w:r w:rsidRPr="007D6B74">
        <w:rPr>
          <w:rFonts w:ascii="Times New Roman" w:hAnsi="Times New Roman" w:cs="Times New Roman"/>
          <w:b/>
          <w:bCs/>
          <w:sz w:val="24"/>
          <w:szCs w:val="24"/>
        </w:rPr>
        <w:t>Eligibility for President or Directors</w:t>
      </w:r>
      <w:r w:rsidRPr="007D6B74">
        <w:rPr>
          <w:rFonts w:ascii="Times New Roman" w:hAnsi="Times New Roman" w:cs="Times New Roman"/>
          <w:bCs/>
          <w:sz w:val="24"/>
          <w:szCs w:val="24"/>
        </w:rPr>
        <w:t xml:space="preserve">. A President or Director shall be a Participant associated with the </w:t>
      </w:r>
      <w:proofErr w:type="spellStart"/>
      <w:r w:rsidRPr="007D6B74">
        <w:rPr>
          <w:rFonts w:ascii="Times New Roman" w:hAnsi="Times New Roman" w:cs="Times New Roman"/>
          <w:bCs/>
          <w:sz w:val="24"/>
          <w:szCs w:val="24"/>
        </w:rPr>
        <w:t>Gwichya</w:t>
      </w:r>
      <w:proofErr w:type="spellEnd"/>
      <w:r w:rsidRPr="007D6B74">
        <w:rPr>
          <w:rFonts w:ascii="Times New Roman" w:hAnsi="Times New Roman" w:cs="Times New Roman"/>
          <w:bCs/>
          <w:sz w:val="24"/>
          <w:szCs w:val="24"/>
        </w:rPr>
        <w:t xml:space="preserve"> Gwich’in Council, regular resident of the Gwich’in Community of </w:t>
      </w:r>
      <w:proofErr w:type="spellStart"/>
      <w:r w:rsidRPr="007D6B74">
        <w:rPr>
          <w:rFonts w:ascii="Times New Roman" w:hAnsi="Times New Roman" w:cs="Times New Roman"/>
          <w:bCs/>
          <w:sz w:val="24"/>
          <w:szCs w:val="24"/>
        </w:rPr>
        <w:t>Tsiigehtchic</w:t>
      </w:r>
      <w:proofErr w:type="spellEnd"/>
      <w:r w:rsidRPr="007D6B74">
        <w:rPr>
          <w:rFonts w:ascii="Times New Roman" w:hAnsi="Times New Roman" w:cs="Times New Roman"/>
          <w:bCs/>
          <w:sz w:val="24"/>
          <w:szCs w:val="24"/>
        </w:rPr>
        <w:t xml:space="preserve"> for no less than one (1) year and in Good Standing with the </w:t>
      </w:r>
      <w:proofErr w:type="spellStart"/>
      <w:r w:rsidRPr="007D6B74">
        <w:rPr>
          <w:rFonts w:ascii="Times New Roman" w:hAnsi="Times New Roman" w:cs="Times New Roman"/>
          <w:bCs/>
          <w:sz w:val="24"/>
          <w:szCs w:val="24"/>
        </w:rPr>
        <w:t>Gwichya</w:t>
      </w:r>
      <w:proofErr w:type="spellEnd"/>
      <w:r w:rsidRPr="007D6B74">
        <w:rPr>
          <w:rFonts w:ascii="Times New Roman" w:hAnsi="Times New Roman" w:cs="Times New Roman"/>
          <w:bCs/>
          <w:sz w:val="24"/>
          <w:szCs w:val="24"/>
        </w:rPr>
        <w:t xml:space="preserve"> Gwich’in Council and its Affiliates and/or Gwich’in Tribal Council and its Affiliates.  </w:t>
      </w:r>
    </w:p>
    <w:p w14:paraId="63420F2A" w14:textId="77777777" w:rsidR="007D6B74" w:rsidRPr="007D6B74" w:rsidRDefault="007D6B74" w:rsidP="00066885">
      <w:pPr>
        <w:pStyle w:val="ListParagraph"/>
        <w:spacing w:after="0" w:line="240" w:lineRule="auto"/>
        <w:ind w:left="1134" w:right="1134"/>
        <w:jc w:val="both"/>
        <w:rPr>
          <w:rFonts w:ascii="Times New Roman" w:hAnsi="Times New Roman" w:cs="Times New Roman"/>
          <w:bCs/>
          <w:sz w:val="28"/>
          <w:szCs w:val="28"/>
        </w:rPr>
      </w:pPr>
    </w:p>
    <w:p w14:paraId="784CA43B" w14:textId="13C697E0"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Section 7.4 (d) provides that people who do not satisfy the eligibility requirements under s 7.2 of the By-law are disqualified from being a President or Director. </w:t>
      </w:r>
    </w:p>
    <w:p w14:paraId="2F4573CE"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16786FCB" w14:textId="1D4CEFD2"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Similarly, the Elections Policy provides that no person shall stand as a candidate where the person “has been disqualified as per 7.3 of By-Law No. 1”.  </w:t>
      </w:r>
    </w:p>
    <w:p w14:paraId="25657CF0"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4176D3E3" w14:textId="4E045DCD"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While no one disputes that Mavis Clark is a Participant, the Applicants assert that because she was suspended as a Director of the GTC, she was not in “Good Standing” with the GTC</w:t>
      </w:r>
      <w:r w:rsidR="009E7BAA">
        <w:rPr>
          <w:rFonts w:ascii="Times New Roman" w:hAnsi="Times New Roman" w:cs="Times New Roman"/>
          <w:bCs/>
          <w:sz w:val="28"/>
          <w:szCs w:val="28"/>
        </w:rPr>
        <w:t xml:space="preserve"> and</w:t>
      </w:r>
      <w:r w:rsidRPr="007D6B74">
        <w:rPr>
          <w:rFonts w:ascii="Times New Roman" w:hAnsi="Times New Roman" w:cs="Times New Roman"/>
          <w:bCs/>
          <w:sz w:val="28"/>
          <w:szCs w:val="28"/>
        </w:rPr>
        <w:t xml:space="preserve">, therefore, ineligible to run for office with the GGC. </w:t>
      </w:r>
    </w:p>
    <w:p w14:paraId="06AB76FF"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7B00CBB5" w14:textId="4D35AC75"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This raises two issues.  Firstly, w</w:t>
      </w:r>
      <w:r w:rsidR="00F66613">
        <w:rPr>
          <w:rFonts w:ascii="Times New Roman" w:hAnsi="Times New Roman" w:cs="Times New Roman"/>
          <w:bCs/>
          <w:sz w:val="28"/>
          <w:szCs w:val="28"/>
        </w:rPr>
        <w:t>hat</w:t>
      </w:r>
      <w:r w:rsidRPr="007D6B74">
        <w:rPr>
          <w:rFonts w:ascii="Times New Roman" w:hAnsi="Times New Roman" w:cs="Times New Roman"/>
          <w:bCs/>
          <w:sz w:val="28"/>
          <w:szCs w:val="28"/>
        </w:rPr>
        <w:t xml:space="preserve"> does “good standing” mean?  And secondly, does a person have to be in “good standing” with the GTC to run for office of the GGC? </w:t>
      </w:r>
    </w:p>
    <w:p w14:paraId="6893CBFF"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0905EF8C" w14:textId="1A5E5770"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“Good standing” is defined in 1.1(p) of the GGC By-Law in a circular fashion (as written): </w:t>
      </w:r>
    </w:p>
    <w:p w14:paraId="0378A238" w14:textId="77777777" w:rsidR="00956AFD" w:rsidRPr="007D6B74" w:rsidRDefault="00956AFD" w:rsidP="00956AFD">
      <w:pPr>
        <w:pStyle w:val="ListParagraph"/>
        <w:spacing w:after="0" w:line="240" w:lineRule="auto"/>
        <w:ind w:left="0"/>
        <w:jc w:val="both"/>
        <w:rPr>
          <w:rFonts w:ascii="Times New Roman" w:hAnsi="Times New Roman" w:cs="Times New Roman"/>
          <w:bCs/>
          <w:sz w:val="28"/>
          <w:szCs w:val="28"/>
        </w:rPr>
      </w:pPr>
    </w:p>
    <w:p w14:paraId="43C395A4" w14:textId="1BF0FDFF" w:rsidR="007D6B74" w:rsidRPr="00956AFD" w:rsidRDefault="007D6B74" w:rsidP="00066885">
      <w:pPr>
        <w:pStyle w:val="ListParagraph"/>
        <w:spacing w:after="0" w:line="240" w:lineRule="auto"/>
        <w:ind w:left="1134" w:right="1134"/>
        <w:jc w:val="both"/>
        <w:rPr>
          <w:rFonts w:ascii="Times New Roman" w:hAnsi="Times New Roman" w:cs="Times New Roman"/>
          <w:bCs/>
          <w:sz w:val="24"/>
          <w:szCs w:val="24"/>
        </w:rPr>
      </w:pPr>
      <w:r w:rsidRPr="007D6B74">
        <w:rPr>
          <w:rFonts w:ascii="Times New Roman" w:hAnsi="Times New Roman" w:cs="Times New Roman"/>
          <w:b/>
          <w:bCs/>
          <w:sz w:val="24"/>
          <w:szCs w:val="24"/>
        </w:rPr>
        <w:t>“Good Standing</w:t>
      </w:r>
      <w:r w:rsidRPr="007D6B74">
        <w:rPr>
          <w:rFonts w:ascii="Times New Roman" w:hAnsi="Times New Roman" w:cs="Times New Roman"/>
          <w:bCs/>
          <w:sz w:val="24"/>
          <w:szCs w:val="24"/>
        </w:rPr>
        <w:t xml:space="preserve">” means a Participant who is not disqualified to be an </w:t>
      </w:r>
      <w:r w:rsidR="000631B4">
        <w:rPr>
          <w:rFonts w:ascii="Times New Roman" w:hAnsi="Times New Roman" w:cs="Times New Roman"/>
          <w:bCs/>
          <w:sz w:val="24"/>
          <w:szCs w:val="24"/>
        </w:rPr>
        <w:t>[</w:t>
      </w:r>
      <w:r w:rsidR="000631B4" w:rsidRPr="000631B4">
        <w:rPr>
          <w:rFonts w:ascii="Times New Roman" w:hAnsi="Times New Roman" w:cs="Times New Roman"/>
          <w:bCs/>
          <w:i/>
          <w:iCs/>
          <w:sz w:val="24"/>
          <w:szCs w:val="24"/>
        </w:rPr>
        <w:t>sic</w:t>
      </w:r>
      <w:r w:rsidR="000631B4">
        <w:rPr>
          <w:rFonts w:ascii="Times New Roman" w:hAnsi="Times New Roman" w:cs="Times New Roman"/>
          <w:bCs/>
          <w:sz w:val="24"/>
          <w:szCs w:val="24"/>
        </w:rPr>
        <w:t xml:space="preserve">] </w:t>
      </w:r>
      <w:r w:rsidRPr="007D6B74">
        <w:rPr>
          <w:rFonts w:ascii="Times New Roman" w:hAnsi="Times New Roman" w:cs="Times New Roman"/>
          <w:bCs/>
          <w:sz w:val="24"/>
          <w:szCs w:val="24"/>
        </w:rPr>
        <w:t xml:space="preserve">President or Director pursuant to Section 7.3 of this By-Law. </w:t>
      </w:r>
    </w:p>
    <w:p w14:paraId="53AC6A8A" w14:textId="77777777" w:rsidR="00956AFD" w:rsidRPr="007D6B74" w:rsidRDefault="00956AFD" w:rsidP="00956AFD">
      <w:pPr>
        <w:pStyle w:val="ListParagraph"/>
        <w:spacing w:after="0" w:line="240" w:lineRule="auto"/>
        <w:ind w:left="0"/>
        <w:jc w:val="both"/>
        <w:rPr>
          <w:rFonts w:ascii="Times New Roman" w:hAnsi="Times New Roman" w:cs="Times New Roman"/>
          <w:bCs/>
          <w:sz w:val="28"/>
          <w:szCs w:val="28"/>
        </w:rPr>
      </w:pPr>
    </w:p>
    <w:p w14:paraId="1DA70DF2" w14:textId="049A3C63" w:rsidR="00F103D6"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The Applicants assert that that the suspension of Mavis Clark by the GTC means that she was not in good standing with the GTC</w:t>
      </w:r>
      <w:r w:rsidR="00E13949">
        <w:rPr>
          <w:rFonts w:ascii="Times New Roman" w:hAnsi="Times New Roman" w:cs="Times New Roman"/>
          <w:bCs/>
          <w:sz w:val="28"/>
          <w:szCs w:val="28"/>
        </w:rPr>
        <w:t xml:space="preserve"> and</w:t>
      </w:r>
      <w:r w:rsidRPr="007D6B74">
        <w:rPr>
          <w:rFonts w:ascii="Times New Roman" w:hAnsi="Times New Roman" w:cs="Times New Roman"/>
          <w:bCs/>
          <w:sz w:val="28"/>
          <w:szCs w:val="28"/>
        </w:rPr>
        <w:t xml:space="preserve">, therefore, was not in good standing with the GGC.  </w:t>
      </w:r>
    </w:p>
    <w:p w14:paraId="32C90B81" w14:textId="234A5883" w:rsidR="00F103D6" w:rsidRDefault="00F103D6" w:rsidP="00F103D6">
      <w:pPr>
        <w:pStyle w:val="ListParagraph"/>
        <w:spacing w:after="0" w:line="240" w:lineRule="auto"/>
        <w:ind w:left="0"/>
        <w:jc w:val="both"/>
        <w:rPr>
          <w:rFonts w:ascii="Times New Roman" w:hAnsi="Times New Roman" w:cs="Times New Roman"/>
          <w:bCs/>
          <w:sz w:val="28"/>
          <w:szCs w:val="28"/>
        </w:rPr>
      </w:pPr>
    </w:p>
    <w:p w14:paraId="247B61A0" w14:textId="118E2AE7"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That</w:t>
      </w:r>
      <w:r w:rsidR="00762382">
        <w:rPr>
          <w:rFonts w:ascii="Times New Roman" w:hAnsi="Times New Roman" w:cs="Times New Roman"/>
          <w:bCs/>
          <w:sz w:val="28"/>
          <w:szCs w:val="28"/>
        </w:rPr>
        <w:t>, however,</w:t>
      </w:r>
      <w:r w:rsidRPr="007D6B74">
        <w:rPr>
          <w:rFonts w:ascii="Times New Roman" w:hAnsi="Times New Roman" w:cs="Times New Roman"/>
          <w:bCs/>
          <w:sz w:val="28"/>
          <w:szCs w:val="28"/>
        </w:rPr>
        <w:t xml:space="preserve"> is not the end of the inquiry.  The Respondents assert that the suspension of Mavis Clark was unfair and was not done in accordance with GTC’s </w:t>
      </w:r>
      <w:r w:rsidRPr="007D6B74">
        <w:rPr>
          <w:rFonts w:ascii="Times New Roman" w:hAnsi="Times New Roman" w:cs="Times New Roman"/>
          <w:bCs/>
          <w:sz w:val="28"/>
          <w:szCs w:val="28"/>
        </w:rPr>
        <w:lastRenderedPageBreak/>
        <w:t xml:space="preserve">own procedures.  </w:t>
      </w:r>
      <w:r w:rsidR="00C15E0C">
        <w:rPr>
          <w:rFonts w:ascii="Times New Roman" w:hAnsi="Times New Roman" w:cs="Times New Roman"/>
          <w:bCs/>
          <w:sz w:val="28"/>
          <w:szCs w:val="28"/>
        </w:rPr>
        <w:t xml:space="preserve">As such, given the lack of procedural fairness, they assert that the Court should </w:t>
      </w:r>
      <w:r w:rsidR="006C5EE2">
        <w:rPr>
          <w:rFonts w:ascii="Times New Roman" w:hAnsi="Times New Roman" w:cs="Times New Roman"/>
          <w:bCs/>
          <w:sz w:val="28"/>
          <w:szCs w:val="28"/>
        </w:rPr>
        <w:t xml:space="preserve">disregard the suspension and subsequent removal of Ms. Clark as a director of the GTC. </w:t>
      </w:r>
      <w:r w:rsidR="00066885">
        <w:rPr>
          <w:rFonts w:ascii="Times New Roman" w:hAnsi="Times New Roman" w:cs="Times New Roman"/>
          <w:bCs/>
          <w:sz w:val="28"/>
          <w:szCs w:val="28"/>
        </w:rPr>
        <w:t xml:space="preserve"> In essence, they say she is in good standing until she is suspended or removed in a procedurally fair manner.</w:t>
      </w:r>
    </w:p>
    <w:p w14:paraId="2C5CEEB9"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043F0082" w14:textId="743B335D"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Ken </w:t>
      </w:r>
      <w:proofErr w:type="spellStart"/>
      <w:r w:rsidRPr="007D6B74">
        <w:rPr>
          <w:rFonts w:ascii="Times New Roman" w:hAnsi="Times New Roman" w:cs="Times New Roman"/>
          <w:bCs/>
          <w:sz w:val="28"/>
          <w:szCs w:val="28"/>
        </w:rPr>
        <w:t>Kyikavichik</w:t>
      </w:r>
      <w:proofErr w:type="spellEnd"/>
      <w:r w:rsidRPr="007D6B74">
        <w:rPr>
          <w:rFonts w:ascii="Times New Roman" w:hAnsi="Times New Roman" w:cs="Times New Roman"/>
          <w:bCs/>
          <w:sz w:val="28"/>
          <w:szCs w:val="28"/>
        </w:rPr>
        <w:t xml:space="preserve"> </w:t>
      </w:r>
      <w:r w:rsidR="00D43B25">
        <w:rPr>
          <w:rFonts w:ascii="Times New Roman" w:hAnsi="Times New Roman" w:cs="Times New Roman"/>
          <w:bCs/>
          <w:sz w:val="28"/>
          <w:szCs w:val="28"/>
        </w:rPr>
        <w:t>deposes</w:t>
      </w:r>
      <w:r w:rsidRPr="007D6B74">
        <w:rPr>
          <w:rFonts w:ascii="Times New Roman" w:hAnsi="Times New Roman" w:cs="Times New Roman"/>
          <w:bCs/>
          <w:sz w:val="28"/>
          <w:szCs w:val="28"/>
        </w:rPr>
        <w:t xml:space="preserve"> in his affidavit that Mavis Clark was suspended on October 5, </w:t>
      </w:r>
      <w:proofErr w:type="gramStart"/>
      <w:r w:rsidRPr="007D6B74">
        <w:rPr>
          <w:rFonts w:ascii="Times New Roman" w:hAnsi="Times New Roman" w:cs="Times New Roman"/>
          <w:bCs/>
          <w:sz w:val="28"/>
          <w:szCs w:val="28"/>
        </w:rPr>
        <w:t>2022</w:t>
      </w:r>
      <w:proofErr w:type="gramEnd"/>
      <w:r w:rsidRPr="007D6B74">
        <w:rPr>
          <w:rFonts w:ascii="Times New Roman" w:hAnsi="Times New Roman" w:cs="Times New Roman"/>
          <w:bCs/>
          <w:sz w:val="28"/>
          <w:szCs w:val="28"/>
        </w:rPr>
        <w:t xml:space="preserve"> after being provided with correspondence on September 2</w:t>
      </w:r>
      <w:r w:rsidR="00534F8F">
        <w:rPr>
          <w:rFonts w:ascii="Times New Roman" w:hAnsi="Times New Roman" w:cs="Times New Roman"/>
          <w:bCs/>
          <w:sz w:val="28"/>
          <w:szCs w:val="28"/>
        </w:rPr>
        <w:t>0</w:t>
      </w:r>
      <w:r w:rsidRPr="007D6B74">
        <w:rPr>
          <w:rFonts w:ascii="Times New Roman" w:hAnsi="Times New Roman" w:cs="Times New Roman"/>
          <w:bCs/>
          <w:sz w:val="28"/>
          <w:szCs w:val="28"/>
        </w:rPr>
        <w:t xml:space="preserve">, 2022 advising of concerns with respect to her conduct.  The letter provides Ms. Clark with notice of the intention to move a motion to suspend her at the next Board Meeting on October 5, 2022. </w:t>
      </w:r>
    </w:p>
    <w:p w14:paraId="000331C7"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15995BC3" w14:textId="7E7D62E6"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Respondents assert that </w:t>
      </w:r>
      <w:r w:rsidR="007D1EBD">
        <w:rPr>
          <w:rFonts w:ascii="Times New Roman" w:hAnsi="Times New Roman" w:cs="Times New Roman"/>
          <w:bCs/>
          <w:sz w:val="28"/>
          <w:szCs w:val="28"/>
        </w:rPr>
        <w:t xml:space="preserve">Mr. </w:t>
      </w:r>
      <w:proofErr w:type="spellStart"/>
      <w:r w:rsidR="007D1EBD">
        <w:rPr>
          <w:rFonts w:ascii="Times New Roman" w:hAnsi="Times New Roman" w:cs="Times New Roman"/>
          <w:bCs/>
          <w:sz w:val="28"/>
          <w:szCs w:val="28"/>
        </w:rPr>
        <w:t>Kyikavichik</w:t>
      </w:r>
      <w:r w:rsidRPr="007D6B74">
        <w:rPr>
          <w:rFonts w:ascii="Times New Roman" w:hAnsi="Times New Roman" w:cs="Times New Roman"/>
          <w:bCs/>
          <w:sz w:val="28"/>
          <w:szCs w:val="28"/>
        </w:rPr>
        <w:t>’s</w:t>
      </w:r>
      <w:proofErr w:type="spellEnd"/>
      <w:r w:rsidRPr="007D6B74">
        <w:rPr>
          <w:rFonts w:ascii="Times New Roman" w:hAnsi="Times New Roman" w:cs="Times New Roman"/>
          <w:bCs/>
          <w:sz w:val="28"/>
          <w:szCs w:val="28"/>
        </w:rPr>
        <w:t xml:space="preserve"> correspondence does not contain specific </w:t>
      </w:r>
      <w:proofErr w:type="gramStart"/>
      <w:r w:rsidRPr="007D6B74">
        <w:rPr>
          <w:rFonts w:ascii="Times New Roman" w:hAnsi="Times New Roman" w:cs="Times New Roman"/>
          <w:bCs/>
          <w:sz w:val="28"/>
          <w:szCs w:val="28"/>
        </w:rPr>
        <w:t>factual information</w:t>
      </w:r>
      <w:proofErr w:type="gramEnd"/>
      <w:r w:rsidRPr="007D6B74">
        <w:rPr>
          <w:rFonts w:ascii="Times New Roman" w:hAnsi="Times New Roman" w:cs="Times New Roman"/>
          <w:bCs/>
          <w:sz w:val="28"/>
          <w:szCs w:val="28"/>
        </w:rPr>
        <w:t xml:space="preserve"> about the reasons for the suspension and that this lack of detail constitutes a breach of the principles of natural justice.  I disagree. </w:t>
      </w:r>
      <w:r w:rsidR="007D1EBD">
        <w:rPr>
          <w:rFonts w:ascii="Times New Roman" w:hAnsi="Times New Roman" w:cs="Times New Roman"/>
          <w:bCs/>
          <w:sz w:val="28"/>
          <w:szCs w:val="28"/>
        </w:rPr>
        <w:t xml:space="preserve">Mr. </w:t>
      </w:r>
      <w:proofErr w:type="spellStart"/>
      <w:r w:rsidR="007D1EBD">
        <w:rPr>
          <w:rFonts w:ascii="Times New Roman" w:hAnsi="Times New Roman" w:cs="Times New Roman"/>
          <w:bCs/>
          <w:sz w:val="28"/>
          <w:szCs w:val="28"/>
        </w:rPr>
        <w:t>Kyikavichik’s</w:t>
      </w:r>
      <w:proofErr w:type="spellEnd"/>
      <w:r w:rsidRPr="007D6B74">
        <w:rPr>
          <w:rFonts w:ascii="Times New Roman" w:hAnsi="Times New Roman" w:cs="Times New Roman"/>
          <w:bCs/>
          <w:sz w:val="28"/>
          <w:szCs w:val="28"/>
        </w:rPr>
        <w:t xml:space="preserve"> </w:t>
      </w:r>
      <w:r w:rsidR="00E048FA">
        <w:rPr>
          <w:rFonts w:ascii="Times New Roman" w:hAnsi="Times New Roman" w:cs="Times New Roman"/>
          <w:bCs/>
          <w:sz w:val="28"/>
          <w:szCs w:val="28"/>
        </w:rPr>
        <w:t xml:space="preserve">correspondence of September 20, 2022, </w:t>
      </w:r>
      <w:r w:rsidRPr="007D6B74">
        <w:rPr>
          <w:rFonts w:ascii="Times New Roman" w:hAnsi="Times New Roman" w:cs="Times New Roman"/>
          <w:bCs/>
          <w:sz w:val="28"/>
          <w:szCs w:val="28"/>
        </w:rPr>
        <w:t>provided the following specifics:</w:t>
      </w:r>
    </w:p>
    <w:p w14:paraId="718F7E31" w14:textId="77777777" w:rsidR="00BA71C6" w:rsidRPr="00BA71C6" w:rsidRDefault="00BA71C6" w:rsidP="00BA71C6">
      <w:pPr>
        <w:pStyle w:val="ListParagraph"/>
        <w:rPr>
          <w:rFonts w:ascii="Times New Roman" w:hAnsi="Times New Roman" w:cs="Times New Roman"/>
          <w:bCs/>
          <w:sz w:val="28"/>
          <w:szCs w:val="28"/>
        </w:rPr>
      </w:pPr>
    </w:p>
    <w:p w14:paraId="376211B9" w14:textId="590A1AD7" w:rsidR="007D6B74" w:rsidRDefault="002004A2" w:rsidP="00A94B7B">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 verbal warning </w:t>
      </w:r>
      <w:r w:rsidR="00BB488E">
        <w:rPr>
          <w:rFonts w:ascii="Times New Roman" w:hAnsi="Times New Roman" w:cs="Times New Roman"/>
          <w:bCs/>
          <w:sz w:val="28"/>
          <w:szCs w:val="28"/>
        </w:rPr>
        <w:t xml:space="preserve">from the Board </w:t>
      </w:r>
      <w:r>
        <w:rPr>
          <w:rFonts w:ascii="Times New Roman" w:hAnsi="Times New Roman" w:cs="Times New Roman"/>
          <w:bCs/>
          <w:sz w:val="28"/>
          <w:szCs w:val="28"/>
        </w:rPr>
        <w:t xml:space="preserve">respecting allegations of bullying, verbal abuse and intimidation </w:t>
      </w:r>
      <w:r w:rsidR="00BB488E">
        <w:rPr>
          <w:rFonts w:ascii="Times New Roman" w:hAnsi="Times New Roman" w:cs="Times New Roman"/>
          <w:bCs/>
          <w:sz w:val="28"/>
          <w:szCs w:val="28"/>
        </w:rPr>
        <w:t xml:space="preserve">was discussed with Ms. Clark in </w:t>
      </w:r>
      <w:r w:rsidR="0036639E">
        <w:rPr>
          <w:rFonts w:ascii="Times New Roman" w:hAnsi="Times New Roman" w:cs="Times New Roman"/>
          <w:bCs/>
          <w:sz w:val="28"/>
          <w:szCs w:val="28"/>
        </w:rPr>
        <w:t xml:space="preserve">December </w:t>
      </w:r>
      <w:proofErr w:type="gramStart"/>
      <w:r w:rsidR="0036639E">
        <w:rPr>
          <w:rFonts w:ascii="Times New Roman" w:hAnsi="Times New Roman" w:cs="Times New Roman"/>
          <w:bCs/>
          <w:sz w:val="28"/>
          <w:szCs w:val="28"/>
        </w:rPr>
        <w:t>2021;</w:t>
      </w:r>
      <w:proofErr w:type="gramEnd"/>
      <w:r w:rsidR="0036639E">
        <w:rPr>
          <w:rFonts w:ascii="Times New Roman" w:hAnsi="Times New Roman" w:cs="Times New Roman"/>
          <w:bCs/>
          <w:sz w:val="28"/>
          <w:szCs w:val="28"/>
        </w:rPr>
        <w:t xml:space="preserve"> </w:t>
      </w:r>
    </w:p>
    <w:p w14:paraId="63C697D0" w14:textId="77777777" w:rsidR="00066885" w:rsidRDefault="00066885" w:rsidP="00066885">
      <w:pPr>
        <w:pStyle w:val="ListParagraph"/>
        <w:spacing w:after="0" w:line="240" w:lineRule="auto"/>
        <w:ind w:left="1440"/>
        <w:jc w:val="both"/>
        <w:rPr>
          <w:rFonts w:ascii="Times New Roman" w:hAnsi="Times New Roman" w:cs="Times New Roman"/>
          <w:bCs/>
          <w:sz w:val="28"/>
          <w:szCs w:val="28"/>
        </w:rPr>
      </w:pPr>
    </w:p>
    <w:p w14:paraId="72FF6100" w14:textId="24F271AA" w:rsidR="0036639E" w:rsidRDefault="00937930" w:rsidP="00A94B7B">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Disparaging comments were allegedly made by Ms. Clark about Mr. </w:t>
      </w:r>
      <w:proofErr w:type="spellStart"/>
      <w:r>
        <w:rPr>
          <w:rFonts w:ascii="Times New Roman" w:hAnsi="Times New Roman" w:cs="Times New Roman"/>
          <w:bCs/>
          <w:sz w:val="28"/>
          <w:szCs w:val="28"/>
        </w:rPr>
        <w:t>Kyikavichik</w:t>
      </w:r>
      <w:proofErr w:type="spellEnd"/>
      <w:r w:rsidR="00497810">
        <w:rPr>
          <w:rFonts w:ascii="Times New Roman" w:hAnsi="Times New Roman" w:cs="Times New Roman"/>
          <w:bCs/>
          <w:sz w:val="28"/>
          <w:szCs w:val="28"/>
        </w:rPr>
        <w:t xml:space="preserve"> in July </w:t>
      </w:r>
      <w:proofErr w:type="gramStart"/>
      <w:r w:rsidR="00497810">
        <w:rPr>
          <w:rFonts w:ascii="Times New Roman" w:hAnsi="Times New Roman" w:cs="Times New Roman"/>
          <w:bCs/>
          <w:sz w:val="28"/>
          <w:szCs w:val="28"/>
        </w:rPr>
        <w:t>2022;</w:t>
      </w:r>
      <w:proofErr w:type="gramEnd"/>
      <w:r w:rsidR="00497810">
        <w:rPr>
          <w:rFonts w:ascii="Times New Roman" w:hAnsi="Times New Roman" w:cs="Times New Roman"/>
          <w:bCs/>
          <w:sz w:val="28"/>
          <w:szCs w:val="28"/>
        </w:rPr>
        <w:t xml:space="preserve"> </w:t>
      </w:r>
    </w:p>
    <w:p w14:paraId="246CF0FC" w14:textId="77777777" w:rsidR="00066885" w:rsidRDefault="00066885" w:rsidP="00066885">
      <w:pPr>
        <w:pStyle w:val="ListParagraph"/>
        <w:spacing w:after="0" w:line="240" w:lineRule="auto"/>
        <w:ind w:left="1440"/>
        <w:jc w:val="both"/>
        <w:rPr>
          <w:rFonts w:ascii="Times New Roman" w:hAnsi="Times New Roman" w:cs="Times New Roman"/>
          <w:bCs/>
          <w:sz w:val="28"/>
          <w:szCs w:val="28"/>
        </w:rPr>
      </w:pPr>
    </w:p>
    <w:p w14:paraId="770440EF" w14:textId="27213580" w:rsidR="00497810" w:rsidRDefault="0057543E" w:rsidP="00A94B7B">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Concerns about the content of an email sent by Ms. Clark to Mr. </w:t>
      </w:r>
      <w:proofErr w:type="spellStart"/>
      <w:r>
        <w:rPr>
          <w:rFonts w:ascii="Times New Roman" w:hAnsi="Times New Roman" w:cs="Times New Roman"/>
          <w:bCs/>
          <w:sz w:val="28"/>
          <w:szCs w:val="28"/>
        </w:rPr>
        <w:t>Ky</w:t>
      </w:r>
      <w:r w:rsidR="00363D49">
        <w:rPr>
          <w:rFonts w:ascii="Times New Roman" w:hAnsi="Times New Roman" w:cs="Times New Roman"/>
          <w:bCs/>
          <w:sz w:val="28"/>
          <w:szCs w:val="28"/>
        </w:rPr>
        <w:t>ikavichik</w:t>
      </w:r>
      <w:proofErr w:type="spellEnd"/>
      <w:r w:rsidR="00363D49">
        <w:rPr>
          <w:rFonts w:ascii="Times New Roman" w:hAnsi="Times New Roman" w:cs="Times New Roman"/>
          <w:bCs/>
          <w:sz w:val="28"/>
          <w:szCs w:val="28"/>
        </w:rPr>
        <w:t xml:space="preserve"> on July 26, </w:t>
      </w:r>
      <w:proofErr w:type="gramStart"/>
      <w:r w:rsidR="00363D49">
        <w:rPr>
          <w:rFonts w:ascii="Times New Roman" w:hAnsi="Times New Roman" w:cs="Times New Roman"/>
          <w:bCs/>
          <w:sz w:val="28"/>
          <w:szCs w:val="28"/>
        </w:rPr>
        <w:t>2022;</w:t>
      </w:r>
      <w:proofErr w:type="gramEnd"/>
      <w:r w:rsidR="00363D49">
        <w:rPr>
          <w:rFonts w:ascii="Times New Roman" w:hAnsi="Times New Roman" w:cs="Times New Roman"/>
          <w:bCs/>
          <w:sz w:val="28"/>
          <w:szCs w:val="28"/>
        </w:rPr>
        <w:t xml:space="preserve"> </w:t>
      </w:r>
    </w:p>
    <w:p w14:paraId="10EDA10B" w14:textId="77777777" w:rsidR="00066885" w:rsidRDefault="00066885" w:rsidP="00066885">
      <w:pPr>
        <w:pStyle w:val="ListParagraph"/>
        <w:spacing w:after="0" w:line="240" w:lineRule="auto"/>
        <w:ind w:left="1440"/>
        <w:jc w:val="both"/>
        <w:rPr>
          <w:rFonts w:ascii="Times New Roman" w:hAnsi="Times New Roman" w:cs="Times New Roman"/>
          <w:bCs/>
          <w:sz w:val="28"/>
          <w:szCs w:val="28"/>
        </w:rPr>
      </w:pPr>
    </w:p>
    <w:p w14:paraId="2197CFAB" w14:textId="77777777" w:rsidR="001749EE" w:rsidRDefault="00363D49" w:rsidP="00A94B7B">
      <w:pPr>
        <w:pStyle w:val="ListParagraph"/>
        <w:numPr>
          <w:ilvl w:val="1"/>
          <w:numId w:val="1"/>
        </w:numPr>
        <w:spacing w:after="0" w:line="240" w:lineRule="auto"/>
        <w:jc w:val="both"/>
        <w:rPr>
          <w:rFonts w:ascii="Times New Roman" w:hAnsi="Times New Roman" w:cs="Times New Roman"/>
          <w:bCs/>
          <w:sz w:val="28"/>
          <w:szCs w:val="28"/>
        </w:rPr>
      </w:pPr>
      <w:r w:rsidRPr="001749EE">
        <w:rPr>
          <w:rFonts w:ascii="Times New Roman" w:hAnsi="Times New Roman" w:cs="Times New Roman"/>
          <w:bCs/>
          <w:sz w:val="28"/>
          <w:szCs w:val="28"/>
        </w:rPr>
        <w:t xml:space="preserve">An attempt to censure Mr. </w:t>
      </w:r>
      <w:proofErr w:type="spellStart"/>
      <w:r w:rsidRPr="001749EE">
        <w:rPr>
          <w:rFonts w:ascii="Times New Roman" w:hAnsi="Times New Roman" w:cs="Times New Roman"/>
          <w:bCs/>
          <w:sz w:val="28"/>
          <w:szCs w:val="28"/>
        </w:rPr>
        <w:t>Kyikavichik</w:t>
      </w:r>
      <w:proofErr w:type="spellEnd"/>
      <w:r w:rsidRPr="001749EE">
        <w:rPr>
          <w:rFonts w:ascii="Times New Roman" w:hAnsi="Times New Roman" w:cs="Times New Roman"/>
          <w:bCs/>
          <w:sz w:val="28"/>
          <w:szCs w:val="28"/>
        </w:rPr>
        <w:t xml:space="preserve"> </w:t>
      </w:r>
      <w:r w:rsidR="005A6BB6" w:rsidRPr="001749EE">
        <w:rPr>
          <w:rFonts w:ascii="Times New Roman" w:hAnsi="Times New Roman" w:cs="Times New Roman"/>
          <w:bCs/>
          <w:sz w:val="28"/>
          <w:szCs w:val="28"/>
        </w:rPr>
        <w:t xml:space="preserve">at a Board meeting and at the 2022 Annual General Assembly; </w:t>
      </w:r>
      <w:r w:rsidR="001749EE" w:rsidRPr="001749EE">
        <w:rPr>
          <w:rFonts w:ascii="Times New Roman" w:hAnsi="Times New Roman" w:cs="Times New Roman"/>
          <w:bCs/>
          <w:sz w:val="28"/>
          <w:szCs w:val="28"/>
        </w:rPr>
        <w:t xml:space="preserve">and </w:t>
      </w:r>
    </w:p>
    <w:p w14:paraId="6CC4A88E" w14:textId="77777777" w:rsidR="00066885" w:rsidRDefault="00066885" w:rsidP="00066885">
      <w:pPr>
        <w:pStyle w:val="ListParagraph"/>
        <w:spacing w:after="0" w:line="240" w:lineRule="auto"/>
        <w:ind w:left="1440"/>
        <w:jc w:val="both"/>
        <w:rPr>
          <w:rFonts w:ascii="Times New Roman" w:hAnsi="Times New Roman" w:cs="Times New Roman"/>
          <w:bCs/>
          <w:sz w:val="28"/>
          <w:szCs w:val="28"/>
        </w:rPr>
      </w:pPr>
    </w:p>
    <w:p w14:paraId="168528B5" w14:textId="362AC36C" w:rsidR="005A6BB6" w:rsidRPr="001749EE" w:rsidRDefault="007617BC" w:rsidP="00A94B7B">
      <w:pPr>
        <w:pStyle w:val="ListParagraph"/>
        <w:numPr>
          <w:ilvl w:val="1"/>
          <w:numId w:val="1"/>
        </w:numPr>
        <w:spacing w:after="0" w:line="240" w:lineRule="auto"/>
        <w:jc w:val="both"/>
        <w:rPr>
          <w:rFonts w:ascii="Times New Roman" w:hAnsi="Times New Roman" w:cs="Times New Roman"/>
          <w:bCs/>
          <w:sz w:val="28"/>
          <w:szCs w:val="28"/>
        </w:rPr>
      </w:pPr>
      <w:r w:rsidRPr="001749EE">
        <w:rPr>
          <w:rFonts w:ascii="Times New Roman" w:hAnsi="Times New Roman" w:cs="Times New Roman"/>
          <w:bCs/>
          <w:sz w:val="28"/>
          <w:szCs w:val="28"/>
        </w:rPr>
        <w:t xml:space="preserve">Reference to an earlier </w:t>
      </w:r>
      <w:r w:rsidR="00877CD5" w:rsidRPr="001749EE">
        <w:rPr>
          <w:rFonts w:ascii="Times New Roman" w:hAnsi="Times New Roman" w:cs="Times New Roman"/>
          <w:bCs/>
          <w:sz w:val="28"/>
          <w:szCs w:val="28"/>
        </w:rPr>
        <w:t>written warning from the former Grand Chief on June 9, 2020, respecting inappropriate comments allegedly made</w:t>
      </w:r>
      <w:r w:rsidR="001749EE" w:rsidRPr="001749EE">
        <w:rPr>
          <w:rFonts w:ascii="Times New Roman" w:hAnsi="Times New Roman" w:cs="Times New Roman"/>
          <w:bCs/>
          <w:sz w:val="28"/>
          <w:szCs w:val="28"/>
        </w:rPr>
        <w:t xml:space="preserve">. </w:t>
      </w:r>
    </w:p>
    <w:p w14:paraId="0E644F80"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12CF02B0" w14:textId="77777777" w:rsidR="00FA4FE5" w:rsidRDefault="001749EE"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Mr. </w:t>
      </w:r>
      <w:proofErr w:type="spellStart"/>
      <w:r>
        <w:rPr>
          <w:rFonts w:ascii="Times New Roman" w:hAnsi="Times New Roman" w:cs="Times New Roman"/>
          <w:bCs/>
          <w:sz w:val="28"/>
          <w:szCs w:val="28"/>
        </w:rPr>
        <w:t>Kyikavichik’s</w:t>
      </w:r>
      <w:proofErr w:type="spellEnd"/>
      <w:r>
        <w:rPr>
          <w:rFonts w:ascii="Times New Roman" w:hAnsi="Times New Roman" w:cs="Times New Roman"/>
          <w:bCs/>
          <w:sz w:val="28"/>
          <w:szCs w:val="28"/>
        </w:rPr>
        <w:t xml:space="preserve"> correspondence </w:t>
      </w:r>
      <w:r w:rsidR="004F35B8">
        <w:rPr>
          <w:rFonts w:ascii="Times New Roman" w:hAnsi="Times New Roman" w:cs="Times New Roman"/>
          <w:bCs/>
          <w:sz w:val="28"/>
          <w:szCs w:val="28"/>
        </w:rPr>
        <w:t>also provided specifics of provisions of the By-Law</w:t>
      </w:r>
      <w:r w:rsidR="00FA4FE5">
        <w:rPr>
          <w:rFonts w:ascii="Times New Roman" w:hAnsi="Times New Roman" w:cs="Times New Roman"/>
          <w:bCs/>
          <w:sz w:val="28"/>
          <w:szCs w:val="28"/>
        </w:rPr>
        <w:t xml:space="preserve"> and Code of Conduct alleged to have been breached.  </w:t>
      </w:r>
    </w:p>
    <w:p w14:paraId="5EDACDE2" w14:textId="77777777" w:rsidR="00FA4FE5" w:rsidRDefault="00FA4FE5" w:rsidP="00FA4FE5">
      <w:pPr>
        <w:pStyle w:val="ListParagraph"/>
        <w:spacing w:after="0" w:line="240" w:lineRule="auto"/>
        <w:ind w:left="0"/>
        <w:jc w:val="both"/>
        <w:rPr>
          <w:rFonts w:ascii="Times New Roman" w:hAnsi="Times New Roman" w:cs="Times New Roman"/>
          <w:bCs/>
          <w:sz w:val="28"/>
          <w:szCs w:val="28"/>
        </w:rPr>
      </w:pPr>
    </w:p>
    <w:p w14:paraId="117D5D51" w14:textId="2DE5A554" w:rsidR="00A26C98" w:rsidRDefault="00FA4FE5"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This is not a situation where Ms. Clark was unaware of the concerns</w:t>
      </w:r>
      <w:r w:rsidR="00141FB3">
        <w:rPr>
          <w:rFonts w:ascii="Times New Roman" w:hAnsi="Times New Roman" w:cs="Times New Roman"/>
          <w:bCs/>
          <w:sz w:val="28"/>
          <w:szCs w:val="28"/>
        </w:rPr>
        <w:t xml:space="preserve"> of the GTC.  She was given adequate notice of the alleged breaches and </w:t>
      </w:r>
      <w:r w:rsidR="00A13D6C">
        <w:rPr>
          <w:rFonts w:ascii="Times New Roman" w:hAnsi="Times New Roman" w:cs="Times New Roman"/>
          <w:bCs/>
          <w:sz w:val="28"/>
          <w:szCs w:val="28"/>
        </w:rPr>
        <w:t xml:space="preserve">of the fact that a motion to suspend her was </w:t>
      </w:r>
      <w:r w:rsidR="00E002AA">
        <w:rPr>
          <w:rFonts w:ascii="Times New Roman" w:hAnsi="Times New Roman" w:cs="Times New Roman"/>
          <w:bCs/>
          <w:sz w:val="28"/>
          <w:szCs w:val="28"/>
        </w:rPr>
        <w:t>going to</w:t>
      </w:r>
      <w:r w:rsidR="00A26C98">
        <w:rPr>
          <w:rFonts w:ascii="Times New Roman" w:hAnsi="Times New Roman" w:cs="Times New Roman"/>
          <w:bCs/>
          <w:sz w:val="28"/>
          <w:szCs w:val="28"/>
        </w:rPr>
        <w:t xml:space="preserve"> be brought forward at the next Board meeting in October 2022. </w:t>
      </w:r>
    </w:p>
    <w:p w14:paraId="117198B6" w14:textId="77777777" w:rsidR="00A26C98" w:rsidRPr="00A26C98" w:rsidRDefault="00A26C98" w:rsidP="00A26C98">
      <w:pPr>
        <w:pStyle w:val="ListParagraph"/>
        <w:rPr>
          <w:rFonts w:ascii="Times New Roman" w:hAnsi="Times New Roman" w:cs="Times New Roman"/>
          <w:bCs/>
          <w:sz w:val="28"/>
          <w:szCs w:val="28"/>
        </w:rPr>
      </w:pPr>
    </w:p>
    <w:p w14:paraId="394A9DE5" w14:textId="5E7D6CDA" w:rsidR="007D6B74" w:rsidRP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Respondents also assert a failure of natural justice in that Mavis Clark was not provided with written notice of her suspension, therefore, she could not invoke the appeal procedures set out within the GTC By-law No 1. </w:t>
      </w:r>
      <w:r w:rsidR="000222D5">
        <w:rPr>
          <w:rFonts w:ascii="Times New Roman" w:hAnsi="Times New Roman" w:cs="Times New Roman"/>
          <w:bCs/>
          <w:sz w:val="28"/>
          <w:szCs w:val="28"/>
        </w:rPr>
        <w:t xml:space="preserve"> </w:t>
      </w:r>
      <w:r w:rsidR="007D1EBD">
        <w:rPr>
          <w:rFonts w:ascii="Times New Roman" w:hAnsi="Times New Roman" w:cs="Times New Roman"/>
          <w:bCs/>
          <w:sz w:val="28"/>
          <w:szCs w:val="28"/>
        </w:rPr>
        <w:t xml:space="preserve">However, the evidence is that Ms. Clark </w:t>
      </w:r>
      <w:proofErr w:type="gramStart"/>
      <w:r w:rsidR="007D1EBD">
        <w:rPr>
          <w:rFonts w:ascii="Times New Roman" w:hAnsi="Times New Roman" w:cs="Times New Roman"/>
          <w:bCs/>
          <w:sz w:val="28"/>
          <w:szCs w:val="28"/>
        </w:rPr>
        <w:t>was in attendance at</w:t>
      </w:r>
      <w:proofErr w:type="gramEnd"/>
      <w:r w:rsidR="007D1EBD">
        <w:rPr>
          <w:rFonts w:ascii="Times New Roman" w:hAnsi="Times New Roman" w:cs="Times New Roman"/>
          <w:bCs/>
          <w:sz w:val="28"/>
          <w:szCs w:val="28"/>
        </w:rPr>
        <w:t xml:space="preserve"> the meeting which suspended her and participated in that meeting. </w:t>
      </w:r>
      <w:r w:rsidR="00AC2582">
        <w:rPr>
          <w:rFonts w:ascii="Times New Roman" w:hAnsi="Times New Roman" w:cs="Times New Roman"/>
          <w:bCs/>
          <w:sz w:val="28"/>
          <w:szCs w:val="28"/>
        </w:rPr>
        <w:t xml:space="preserve"> According to</w:t>
      </w:r>
      <w:r w:rsidR="007213ED">
        <w:rPr>
          <w:rFonts w:ascii="Times New Roman" w:hAnsi="Times New Roman" w:cs="Times New Roman"/>
          <w:bCs/>
          <w:sz w:val="28"/>
          <w:szCs w:val="28"/>
        </w:rPr>
        <w:t xml:space="preserve"> the evidence of</w:t>
      </w:r>
      <w:r w:rsidR="00AC2582">
        <w:rPr>
          <w:rFonts w:ascii="Times New Roman" w:hAnsi="Times New Roman" w:cs="Times New Roman"/>
          <w:bCs/>
          <w:sz w:val="28"/>
          <w:szCs w:val="28"/>
        </w:rPr>
        <w:t xml:space="preserve"> Ken </w:t>
      </w:r>
      <w:proofErr w:type="spellStart"/>
      <w:r w:rsidR="00AC2582">
        <w:rPr>
          <w:rFonts w:ascii="Times New Roman" w:hAnsi="Times New Roman" w:cs="Times New Roman"/>
          <w:bCs/>
          <w:sz w:val="28"/>
          <w:szCs w:val="28"/>
        </w:rPr>
        <w:t>Kyikavichik</w:t>
      </w:r>
      <w:proofErr w:type="spellEnd"/>
      <w:r w:rsidR="00AC2582">
        <w:rPr>
          <w:rFonts w:ascii="Times New Roman" w:hAnsi="Times New Roman" w:cs="Times New Roman"/>
          <w:bCs/>
          <w:sz w:val="28"/>
          <w:szCs w:val="28"/>
        </w:rPr>
        <w:t xml:space="preserve">, </w:t>
      </w:r>
      <w:r w:rsidR="007213ED">
        <w:rPr>
          <w:rFonts w:ascii="Times New Roman" w:hAnsi="Times New Roman" w:cs="Times New Roman"/>
          <w:bCs/>
          <w:sz w:val="28"/>
          <w:szCs w:val="28"/>
        </w:rPr>
        <w:t>Ms. Clark</w:t>
      </w:r>
      <w:r w:rsidR="00AC2582">
        <w:rPr>
          <w:rFonts w:ascii="Times New Roman" w:hAnsi="Times New Roman" w:cs="Times New Roman"/>
          <w:bCs/>
          <w:sz w:val="28"/>
          <w:szCs w:val="28"/>
        </w:rPr>
        <w:t xml:space="preserve"> provided a verbal statement </w:t>
      </w:r>
      <w:r w:rsidR="005D2197">
        <w:rPr>
          <w:rFonts w:ascii="Times New Roman" w:hAnsi="Times New Roman" w:cs="Times New Roman"/>
          <w:bCs/>
          <w:sz w:val="28"/>
          <w:szCs w:val="28"/>
        </w:rPr>
        <w:t>at that meeting</w:t>
      </w:r>
      <w:r w:rsidR="007213ED">
        <w:rPr>
          <w:rFonts w:ascii="Times New Roman" w:hAnsi="Times New Roman" w:cs="Times New Roman"/>
          <w:bCs/>
          <w:sz w:val="28"/>
          <w:szCs w:val="28"/>
        </w:rPr>
        <w:t xml:space="preserve">.  She was present for the vote to suspend her and only then left the meeting. </w:t>
      </w:r>
      <w:r w:rsidR="000222D5">
        <w:rPr>
          <w:rFonts w:ascii="Times New Roman" w:hAnsi="Times New Roman" w:cs="Times New Roman"/>
          <w:bCs/>
          <w:sz w:val="28"/>
          <w:szCs w:val="28"/>
        </w:rPr>
        <w:t xml:space="preserve"> </w:t>
      </w:r>
      <w:r w:rsidR="007213ED">
        <w:rPr>
          <w:rFonts w:ascii="Times New Roman" w:hAnsi="Times New Roman" w:cs="Times New Roman"/>
          <w:bCs/>
          <w:sz w:val="28"/>
          <w:szCs w:val="28"/>
        </w:rPr>
        <w:t>She was clearly aware of the outcome of the proceedings.</w:t>
      </w:r>
      <w:r w:rsidR="00BD769E">
        <w:rPr>
          <w:rFonts w:ascii="Times New Roman" w:hAnsi="Times New Roman" w:cs="Times New Roman"/>
          <w:bCs/>
          <w:sz w:val="28"/>
          <w:szCs w:val="28"/>
        </w:rPr>
        <w:t xml:space="preserve">  The fact that she was not provided with written notice of the suspension, in these circumstances, is not procedurally fair.  The purpose of written notice would be to let Ms. Clark know of the suspension.  There is no question that she knew of the suspension, despite not being provided with written notice. </w:t>
      </w:r>
    </w:p>
    <w:p w14:paraId="7E981D19" w14:textId="77777777" w:rsidR="007D6B74" w:rsidRPr="007D1EBD" w:rsidRDefault="007D6B74" w:rsidP="00956AFD">
      <w:pPr>
        <w:pStyle w:val="ListParagraph"/>
        <w:spacing w:after="0" w:line="240" w:lineRule="auto"/>
        <w:ind w:left="0"/>
        <w:jc w:val="both"/>
        <w:rPr>
          <w:rFonts w:ascii="Times New Roman" w:hAnsi="Times New Roman" w:cs="Times New Roman"/>
          <w:b/>
          <w:sz w:val="28"/>
          <w:szCs w:val="28"/>
        </w:rPr>
      </w:pPr>
    </w:p>
    <w:p w14:paraId="2CA15027" w14:textId="4FFC141E" w:rsidR="007D6B74" w:rsidRPr="007D6B74" w:rsidRDefault="00BD769E"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Consequently</w:t>
      </w:r>
      <w:r w:rsidR="007D6B74" w:rsidRPr="007D6B74">
        <w:rPr>
          <w:rFonts w:ascii="Times New Roman" w:hAnsi="Times New Roman" w:cs="Times New Roman"/>
          <w:bCs/>
          <w:sz w:val="28"/>
          <w:szCs w:val="28"/>
        </w:rPr>
        <w:t>, the Respondents</w:t>
      </w:r>
      <w:r>
        <w:rPr>
          <w:rFonts w:ascii="Times New Roman" w:hAnsi="Times New Roman" w:cs="Times New Roman"/>
          <w:bCs/>
          <w:sz w:val="28"/>
          <w:szCs w:val="28"/>
        </w:rPr>
        <w:t>’</w:t>
      </w:r>
      <w:r w:rsidR="007D6B74" w:rsidRPr="007D6B74">
        <w:rPr>
          <w:rFonts w:ascii="Times New Roman" w:hAnsi="Times New Roman" w:cs="Times New Roman"/>
          <w:bCs/>
          <w:sz w:val="28"/>
          <w:szCs w:val="28"/>
        </w:rPr>
        <w:t xml:space="preserve"> argument that Mavis Clark was improperly suspended must fail.  </w:t>
      </w:r>
      <w:r w:rsidR="00FB6346">
        <w:rPr>
          <w:rFonts w:ascii="Times New Roman" w:hAnsi="Times New Roman" w:cs="Times New Roman"/>
          <w:bCs/>
          <w:sz w:val="28"/>
          <w:szCs w:val="28"/>
        </w:rPr>
        <w:t xml:space="preserve">I find no procedural unfairness in her suspension. </w:t>
      </w:r>
    </w:p>
    <w:p w14:paraId="438CBC9D"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092CA1B7" w14:textId="3AE203A1" w:rsidR="007D6B74" w:rsidRPr="007D6B74" w:rsidRDefault="00FB6346"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However, that does not dispose of the issue. </w:t>
      </w:r>
      <w:r w:rsidR="007D6B74" w:rsidRPr="007D6B74">
        <w:rPr>
          <w:rFonts w:ascii="Times New Roman" w:hAnsi="Times New Roman" w:cs="Times New Roman"/>
          <w:bCs/>
          <w:sz w:val="28"/>
          <w:szCs w:val="28"/>
        </w:rPr>
        <w:t xml:space="preserve">  Even though Mavis Clark may have been properly suspended in accordance with GTC’s own procedures, it is far from clear that that suspension resulted in her being ineligible to run for President of the GGC.  </w:t>
      </w:r>
    </w:p>
    <w:p w14:paraId="10449252" w14:textId="77777777" w:rsidR="007D6B74" w:rsidRPr="007D6B74" w:rsidRDefault="007D6B74" w:rsidP="00956AFD">
      <w:pPr>
        <w:pStyle w:val="ListParagraph"/>
        <w:spacing w:after="0" w:line="240" w:lineRule="auto"/>
        <w:ind w:left="0"/>
        <w:jc w:val="both"/>
        <w:rPr>
          <w:rFonts w:ascii="Times New Roman" w:hAnsi="Times New Roman" w:cs="Times New Roman"/>
          <w:bCs/>
          <w:sz w:val="28"/>
          <w:szCs w:val="28"/>
        </w:rPr>
      </w:pPr>
    </w:p>
    <w:p w14:paraId="5EB4087C" w14:textId="06C81C5D" w:rsidR="003C7E42" w:rsidRPr="000222D5" w:rsidRDefault="007D6B74" w:rsidP="000222D5">
      <w:pPr>
        <w:pStyle w:val="ListParagraph"/>
        <w:numPr>
          <w:ilvl w:val="0"/>
          <w:numId w:val="1"/>
        </w:numPr>
        <w:spacing w:after="0" w:line="240" w:lineRule="auto"/>
        <w:jc w:val="both"/>
        <w:rPr>
          <w:rFonts w:ascii="Times New Roman" w:hAnsi="Times New Roman" w:cs="Times New Roman"/>
          <w:bCs/>
          <w:sz w:val="28"/>
          <w:szCs w:val="28"/>
        </w:rPr>
      </w:pPr>
      <w:r w:rsidRPr="00D00F10">
        <w:rPr>
          <w:rFonts w:ascii="Times New Roman" w:hAnsi="Times New Roman" w:cs="Times New Roman"/>
          <w:bCs/>
          <w:sz w:val="28"/>
          <w:szCs w:val="28"/>
        </w:rPr>
        <w:t xml:space="preserve">As noted above, GGC’s By-Law No. 1 provides that a candidate must be in good standing with the GGC and its affiliates and/or the GTC and its affiliates.  </w:t>
      </w:r>
      <w:r w:rsidR="00FB6346">
        <w:rPr>
          <w:rFonts w:ascii="Times New Roman" w:hAnsi="Times New Roman" w:cs="Times New Roman"/>
          <w:bCs/>
          <w:sz w:val="28"/>
          <w:szCs w:val="28"/>
        </w:rPr>
        <w:t>Ms. Clark</w:t>
      </w:r>
      <w:r w:rsidR="0065259A">
        <w:rPr>
          <w:rFonts w:ascii="Times New Roman" w:hAnsi="Times New Roman" w:cs="Times New Roman"/>
          <w:bCs/>
          <w:sz w:val="28"/>
          <w:szCs w:val="28"/>
        </w:rPr>
        <w:t xml:space="preserve"> was not in good standing with the GTC. </w:t>
      </w:r>
      <w:r w:rsidR="0065259A" w:rsidRPr="000222D5">
        <w:rPr>
          <w:rFonts w:ascii="Times New Roman" w:hAnsi="Times New Roman" w:cs="Times New Roman"/>
          <w:bCs/>
          <w:sz w:val="28"/>
          <w:szCs w:val="28"/>
        </w:rPr>
        <w:t xml:space="preserve"> </w:t>
      </w:r>
      <w:r w:rsidR="00873A08" w:rsidRPr="000222D5">
        <w:rPr>
          <w:rFonts w:ascii="Times New Roman" w:hAnsi="Times New Roman" w:cs="Times New Roman"/>
          <w:bCs/>
          <w:sz w:val="28"/>
          <w:szCs w:val="28"/>
        </w:rPr>
        <w:t>Therefore, the question is raised as to whether Ms. Clark was</w:t>
      </w:r>
      <w:r w:rsidR="0065259A" w:rsidRPr="000222D5">
        <w:rPr>
          <w:rFonts w:ascii="Times New Roman" w:hAnsi="Times New Roman" w:cs="Times New Roman"/>
          <w:bCs/>
          <w:sz w:val="28"/>
          <w:szCs w:val="28"/>
        </w:rPr>
        <w:t xml:space="preserve"> in good standing with the GGC and its </w:t>
      </w:r>
      <w:r w:rsidR="003C7E42" w:rsidRPr="000222D5">
        <w:rPr>
          <w:rFonts w:ascii="Times New Roman" w:hAnsi="Times New Roman" w:cs="Times New Roman"/>
          <w:bCs/>
          <w:sz w:val="28"/>
          <w:szCs w:val="28"/>
        </w:rPr>
        <w:t xml:space="preserve">affiliates? </w:t>
      </w:r>
    </w:p>
    <w:p w14:paraId="3BB66FFD" w14:textId="77777777" w:rsidR="003C7E42" w:rsidRPr="003C7E42" w:rsidRDefault="003C7E42" w:rsidP="003C7E42">
      <w:pPr>
        <w:pStyle w:val="ListParagraph"/>
        <w:rPr>
          <w:rFonts w:ascii="Times New Roman" w:hAnsi="Times New Roman" w:cs="Times New Roman"/>
          <w:bCs/>
          <w:sz w:val="28"/>
          <w:szCs w:val="28"/>
        </w:rPr>
      </w:pPr>
    </w:p>
    <w:p w14:paraId="64332292" w14:textId="0D06F364" w:rsidR="001A384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D00F10">
        <w:rPr>
          <w:rFonts w:ascii="Times New Roman" w:hAnsi="Times New Roman" w:cs="Times New Roman"/>
          <w:bCs/>
          <w:sz w:val="28"/>
          <w:szCs w:val="28"/>
        </w:rPr>
        <w:t xml:space="preserve">“Affiliates” is defined as </w:t>
      </w:r>
      <w:r w:rsidR="001E389E" w:rsidRPr="00D00F10">
        <w:rPr>
          <w:rFonts w:ascii="Times New Roman" w:hAnsi="Times New Roman" w:cs="Times New Roman"/>
          <w:bCs/>
          <w:sz w:val="28"/>
          <w:szCs w:val="28"/>
        </w:rPr>
        <w:t xml:space="preserve">having the meaning </w:t>
      </w:r>
      <w:r w:rsidR="00874987" w:rsidRPr="00D00F10">
        <w:rPr>
          <w:rFonts w:ascii="Times New Roman" w:hAnsi="Times New Roman" w:cs="Times New Roman"/>
          <w:bCs/>
          <w:sz w:val="28"/>
          <w:szCs w:val="28"/>
        </w:rPr>
        <w:t xml:space="preserve">ascribed to it by the </w:t>
      </w:r>
      <w:r w:rsidR="00874987" w:rsidRPr="00D00F10">
        <w:rPr>
          <w:rFonts w:ascii="Times New Roman" w:hAnsi="Times New Roman" w:cs="Times New Roman"/>
          <w:bCs/>
          <w:i/>
          <w:iCs/>
          <w:sz w:val="28"/>
          <w:szCs w:val="28"/>
        </w:rPr>
        <w:t>NFP Act</w:t>
      </w:r>
      <w:r w:rsidR="001B1543" w:rsidRPr="00D00F10">
        <w:rPr>
          <w:rFonts w:ascii="Times New Roman" w:hAnsi="Times New Roman" w:cs="Times New Roman"/>
          <w:bCs/>
          <w:sz w:val="28"/>
          <w:szCs w:val="28"/>
        </w:rPr>
        <w:t xml:space="preserve">, </w:t>
      </w:r>
      <w:r w:rsidR="005F5D96" w:rsidRPr="00D00F10">
        <w:rPr>
          <w:rFonts w:ascii="Times New Roman" w:hAnsi="Times New Roman" w:cs="Times New Roman"/>
          <w:bCs/>
          <w:sz w:val="28"/>
          <w:szCs w:val="28"/>
        </w:rPr>
        <w:t xml:space="preserve">and </w:t>
      </w:r>
      <w:r w:rsidR="001B1543" w:rsidRPr="00D00F10">
        <w:rPr>
          <w:rFonts w:ascii="Times New Roman" w:hAnsi="Times New Roman" w:cs="Times New Roman"/>
          <w:bCs/>
          <w:sz w:val="28"/>
          <w:szCs w:val="28"/>
        </w:rPr>
        <w:t xml:space="preserve">including, for greater certainty, the </w:t>
      </w:r>
      <w:proofErr w:type="spellStart"/>
      <w:r w:rsidR="001B1543" w:rsidRPr="00D00F10">
        <w:rPr>
          <w:rFonts w:ascii="Times New Roman" w:hAnsi="Times New Roman" w:cs="Times New Roman"/>
          <w:bCs/>
          <w:sz w:val="28"/>
          <w:szCs w:val="28"/>
        </w:rPr>
        <w:t>Gwichya</w:t>
      </w:r>
      <w:proofErr w:type="spellEnd"/>
      <w:r w:rsidR="001B1543" w:rsidRPr="00D00F10">
        <w:rPr>
          <w:rFonts w:ascii="Times New Roman" w:hAnsi="Times New Roman" w:cs="Times New Roman"/>
          <w:bCs/>
          <w:sz w:val="28"/>
          <w:szCs w:val="28"/>
        </w:rPr>
        <w:t xml:space="preserve"> Gwich</w:t>
      </w:r>
      <w:r w:rsidR="005F5D96" w:rsidRPr="00D00F10">
        <w:rPr>
          <w:rFonts w:ascii="Times New Roman" w:hAnsi="Times New Roman" w:cs="Times New Roman"/>
          <w:bCs/>
          <w:sz w:val="28"/>
          <w:szCs w:val="28"/>
        </w:rPr>
        <w:t>’in Council Development Corporation</w:t>
      </w:r>
      <w:r w:rsidR="00D76515" w:rsidRPr="00D00F10">
        <w:rPr>
          <w:rFonts w:ascii="Times New Roman" w:hAnsi="Times New Roman" w:cs="Times New Roman"/>
          <w:bCs/>
          <w:sz w:val="28"/>
          <w:szCs w:val="28"/>
        </w:rPr>
        <w:t xml:space="preserve">.  </w:t>
      </w:r>
      <w:r w:rsidR="001A3844">
        <w:rPr>
          <w:rFonts w:ascii="Times New Roman" w:hAnsi="Times New Roman" w:cs="Times New Roman"/>
          <w:bCs/>
          <w:sz w:val="28"/>
          <w:szCs w:val="28"/>
        </w:rPr>
        <w:t xml:space="preserve">It refers to subsidiaries of a company or instances where one company is controlled by the other.  This is not a case where the GGC is an “affiliate” of the GTC within the meaning of either the </w:t>
      </w:r>
      <w:r w:rsidR="001A3844" w:rsidRPr="002D1675">
        <w:rPr>
          <w:rFonts w:ascii="Times New Roman" w:hAnsi="Times New Roman" w:cs="Times New Roman"/>
          <w:bCs/>
          <w:i/>
          <w:iCs/>
          <w:sz w:val="28"/>
          <w:szCs w:val="28"/>
        </w:rPr>
        <w:t>NFP Act</w:t>
      </w:r>
      <w:r w:rsidR="001A3844">
        <w:rPr>
          <w:rFonts w:ascii="Times New Roman" w:hAnsi="Times New Roman" w:cs="Times New Roman"/>
          <w:bCs/>
          <w:sz w:val="28"/>
          <w:szCs w:val="28"/>
        </w:rPr>
        <w:t xml:space="preserve"> or the </w:t>
      </w:r>
      <w:r w:rsidR="00970B32">
        <w:rPr>
          <w:rFonts w:ascii="Times New Roman" w:hAnsi="Times New Roman" w:cs="Times New Roman"/>
          <w:bCs/>
          <w:sz w:val="28"/>
          <w:szCs w:val="28"/>
        </w:rPr>
        <w:t xml:space="preserve">GGC </w:t>
      </w:r>
      <w:r w:rsidR="001A3844">
        <w:rPr>
          <w:rFonts w:ascii="Times New Roman" w:hAnsi="Times New Roman" w:cs="Times New Roman"/>
          <w:bCs/>
          <w:sz w:val="28"/>
          <w:szCs w:val="28"/>
        </w:rPr>
        <w:t xml:space="preserve">By-Law No 1. </w:t>
      </w:r>
    </w:p>
    <w:p w14:paraId="18C2273D" w14:textId="77777777" w:rsidR="001A3844" w:rsidRPr="001A3844" w:rsidRDefault="001A3844" w:rsidP="001A3844">
      <w:pPr>
        <w:pStyle w:val="ListParagraph"/>
        <w:rPr>
          <w:rFonts w:ascii="Times New Roman" w:hAnsi="Times New Roman" w:cs="Times New Roman"/>
          <w:bCs/>
          <w:sz w:val="28"/>
          <w:szCs w:val="28"/>
        </w:rPr>
      </w:pPr>
    </w:p>
    <w:p w14:paraId="47BE3798" w14:textId="77777777" w:rsidR="007D6B74" w:rsidRDefault="007D6B74" w:rsidP="00A94B7B">
      <w:pPr>
        <w:pStyle w:val="ListParagraph"/>
        <w:numPr>
          <w:ilvl w:val="0"/>
          <w:numId w:val="1"/>
        </w:numPr>
        <w:spacing w:after="0" w:line="240" w:lineRule="auto"/>
        <w:jc w:val="both"/>
        <w:rPr>
          <w:rFonts w:ascii="Times New Roman" w:hAnsi="Times New Roman" w:cs="Times New Roman"/>
          <w:bCs/>
          <w:sz w:val="28"/>
          <w:szCs w:val="28"/>
        </w:rPr>
      </w:pPr>
      <w:r w:rsidRPr="007D6B74">
        <w:rPr>
          <w:rFonts w:ascii="Times New Roman" w:hAnsi="Times New Roman" w:cs="Times New Roman"/>
          <w:bCs/>
          <w:sz w:val="28"/>
          <w:szCs w:val="28"/>
        </w:rPr>
        <w:t xml:space="preserve">The use of the phrase “and/or” leaves doubt as to whether a candidate must be in good standing with the GGC </w:t>
      </w:r>
      <w:r w:rsidRPr="007D6B74">
        <w:rPr>
          <w:rFonts w:ascii="Times New Roman" w:hAnsi="Times New Roman" w:cs="Times New Roman"/>
          <w:b/>
          <w:bCs/>
          <w:sz w:val="28"/>
          <w:szCs w:val="28"/>
        </w:rPr>
        <w:t>and</w:t>
      </w:r>
      <w:r w:rsidRPr="007D6B74">
        <w:rPr>
          <w:rFonts w:ascii="Times New Roman" w:hAnsi="Times New Roman" w:cs="Times New Roman"/>
          <w:bCs/>
          <w:sz w:val="28"/>
          <w:szCs w:val="28"/>
        </w:rPr>
        <w:t xml:space="preserve"> the GTC or whether a candidate must be in good standing with the GGC </w:t>
      </w:r>
      <w:r w:rsidRPr="007D6B74">
        <w:rPr>
          <w:rFonts w:ascii="Times New Roman" w:hAnsi="Times New Roman" w:cs="Times New Roman"/>
          <w:b/>
          <w:bCs/>
          <w:sz w:val="28"/>
          <w:szCs w:val="28"/>
        </w:rPr>
        <w:t>or</w:t>
      </w:r>
      <w:r w:rsidRPr="007D6B74">
        <w:rPr>
          <w:rFonts w:ascii="Times New Roman" w:hAnsi="Times New Roman" w:cs="Times New Roman"/>
          <w:bCs/>
          <w:sz w:val="28"/>
          <w:szCs w:val="28"/>
        </w:rPr>
        <w:t xml:space="preserve"> the GTC. </w:t>
      </w:r>
    </w:p>
    <w:p w14:paraId="23BE906A" w14:textId="77777777" w:rsidR="00956AFD" w:rsidRPr="00956AFD" w:rsidRDefault="00956AFD" w:rsidP="00956AFD">
      <w:pPr>
        <w:pStyle w:val="ListParagraph"/>
        <w:rPr>
          <w:rFonts w:ascii="Times New Roman" w:hAnsi="Times New Roman" w:cs="Times New Roman"/>
          <w:bCs/>
          <w:sz w:val="28"/>
          <w:szCs w:val="28"/>
        </w:rPr>
      </w:pPr>
    </w:p>
    <w:p w14:paraId="1006FF42" w14:textId="34B1B3E3" w:rsidR="00956AFD" w:rsidRPr="00BD769E" w:rsidRDefault="00BD769E" w:rsidP="00A94B7B">
      <w:pPr>
        <w:pStyle w:val="ListParagraph"/>
        <w:numPr>
          <w:ilvl w:val="0"/>
          <w:numId w:val="1"/>
        </w:numPr>
        <w:spacing w:after="0" w:line="240" w:lineRule="auto"/>
        <w:jc w:val="both"/>
        <w:rPr>
          <w:rFonts w:ascii="Times New Roman" w:hAnsi="Times New Roman" w:cs="Times New Roman"/>
          <w:bCs/>
          <w:sz w:val="28"/>
          <w:szCs w:val="28"/>
        </w:rPr>
      </w:pPr>
      <w:r w:rsidRPr="00BD769E">
        <w:rPr>
          <w:rFonts w:ascii="Times New Roman" w:hAnsi="Times New Roman" w:cs="Times New Roman"/>
          <w:bCs/>
          <w:sz w:val="28"/>
          <w:szCs w:val="28"/>
        </w:rPr>
        <w:t>Confusion and ambiguity often arise in scenarios where “and/or” is used.</w:t>
      </w:r>
      <w:r w:rsidRPr="00BD769E">
        <w:t xml:space="preserve"> </w:t>
      </w:r>
      <w:r w:rsidR="000222D5">
        <w:t xml:space="preserve"> </w:t>
      </w:r>
      <w:r w:rsidRPr="00BD769E">
        <w:rPr>
          <w:rFonts w:ascii="Times New Roman" w:hAnsi="Times New Roman" w:cs="Times New Roman"/>
          <w:bCs/>
          <w:sz w:val="28"/>
          <w:szCs w:val="28"/>
        </w:rPr>
        <w:t>The confusion stems from the fact that the word “and” is conjunctive (i.e., it combines things), while the word “or” is disjunctive (i.e., it separates things).</w:t>
      </w:r>
      <w:r w:rsidR="000222D5">
        <w:rPr>
          <w:rFonts w:ascii="Times New Roman" w:hAnsi="Times New Roman" w:cs="Times New Roman"/>
          <w:bCs/>
          <w:sz w:val="28"/>
          <w:szCs w:val="28"/>
        </w:rPr>
        <w:t xml:space="preserve"> </w:t>
      </w:r>
      <w:r w:rsidRPr="00BD769E">
        <w:rPr>
          <w:rFonts w:ascii="Times New Roman" w:hAnsi="Times New Roman" w:cs="Times New Roman"/>
          <w:bCs/>
          <w:sz w:val="28"/>
          <w:szCs w:val="28"/>
        </w:rPr>
        <w:t xml:space="preserve"> Because the </w:t>
      </w:r>
      <w:r w:rsidRPr="00BD769E">
        <w:rPr>
          <w:rFonts w:ascii="Times New Roman" w:hAnsi="Times New Roman" w:cs="Times New Roman"/>
          <w:bCs/>
          <w:sz w:val="28"/>
          <w:szCs w:val="28"/>
        </w:rPr>
        <w:lastRenderedPageBreak/>
        <w:t xml:space="preserve">phrase “and/or” can reasonably be construed as conjunctive and disjunctive at the same time, </w:t>
      </w:r>
      <w:r>
        <w:rPr>
          <w:rFonts w:ascii="Times New Roman" w:hAnsi="Times New Roman" w:cs="Times New Roman"/>
          <w:bCs/>
          <w:sz w:val="28"/>
          <w:szCs w:val="28"/>
        </w:rPr>
        <w:t>it is</w:t>
      </w:r>
      <w:r w:rsidRPr="00BD769E">
        <w:rPr>
          <w:rFonts w:ascii="Times New Roman" w:hAnsi="Times New Roman" w:cs="Times New Roman"/>
          <w:bCs/>
          <w:sz w:val="28"/>
          <w:szCs w:val="28"/>
        </w:rPr>
        <w:t xml:space="preserve"> inherently ambiguous.</w:t>
      </w:r>
    </w:p>
    <w:p w14:paraId="69056BD7" w14:textId="77777777" w:rsidR="00956AFD" w:rsidRPr="007D6B74" w:rsidRDefault="00956AFD" w:rsidP="00BD769E">
      <w:pPr>
        <w:pStyle w:val="ListParagraph"/>
        <w:spacing w:after="0" w:line="240" w:lineRule="auto"/>
        <w:ind w:left="0"/>
        <w:jc w:val="both"/>
        <w:rPr>
          <w:rFonts w:ascii="Times New Roman" w:hAnsi="Times New Roman" w:cs="Times New Roman"/>
          <w:bCs/>
          <w:sz w:val="28"/>
          <w:szCs w:val="28"/>
        </w:rPr>
      </w:pPr>
    </w:p>
    <w:p w14:paraId="67678F78" w14:textId="784081E9" w:rsidR="007D6B74" w:rsidRPr="007D6B74" w:rsidRDefault="00BD769E"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Had the GGC meant to link qualification to run for office to those who were in good standing with </w:t>
      </w:r>
      <w:r w:rsidRPr="000A3EA3">
        <w:rPr>
          <w:rFonts w:ascii="Times New Roman" w:hAnsi="Times New Roman" w:cs="Times New Roman"/>
          <w:bCs/>
          <w:i/>
          <w:iCs/>
          <w:sz w:val="28"/>
          <w:szCs w:val="28"/>
        </w:rPr>
        <w:t>both</w:t>
      </w:r>
      <w:r>
        <w:rPr>
          <w:rFonts w:ascii="Times New Roman" w:hAnsi="Times New Roman" w:cs="Times New Roman"/>
          <w:bCs/>
          <w:sz w:val="28"/>
          <w:szCs w:val="28"/>
        </w:rPr>
        <w:t xml:space="preserve"> the GGC and the GTC, they could</w:t>
      </w:r>
      <w:r w:rsidR="001434D9">
        <w:rPr>
          <w:rFonts w:ascii="Times New Roman" w:hAnsi="Times New Roman" w:cs="Times New Roman"/>
          <w:bCs/>
          <w:sz w:val="28"/>
          <w:szCs w:val="28"/>
        </w:rPr>
        <w:t>, and should have, said</w:t>
      </w:r>
      <w:r>
        <w:rPr>
          <w:rFonts w:ascii="Times New Roman" w:hAnsi="Times New Roman" w:cs="Times New Roman"/>
          <w:bCs/>
          <w:sz w:val="28"/>
          <w:szCs w:val="28"/>
        </w:rPr>
        <w:t xml:space="preserve"> so. </w:t>
      </w:r>
      <w:r w:rsidR="001434D9">
        <w:rPr>
          <w:rFonts w:ascii="Times New Roman" w:hAnsi="Times New Roman" w:cs="Times New Roman"/>
          <w:bCs/>
          <w:sz w:val="28"/>
          <w:szCs w:val="28"/>
        </w:rPr>
        <w:t xml:space="preserve"> In this context, by using the phrase “and/or”, it is equally plausible that a candidate must be in good standing with either the GGC or the GTC.  </w:t>
      </w:r>
    </w:p>
    <w:p w14:paraId="2CC1B3CC" w14:textId="33937479" w:rsidR="007D6B74" w:rsidRDefault="007D6B74" w:rsidP="001434D9">
      <w:pPr>
        <w:pStyle w:val="ListParagraph"/>
        <w:spacing w:after="0" w:line="240" w:lineRule="auto"/>
        <w:ind w:left="0"/>
        <w:jc w:val="both"/>
        <w:rPr>
          <w:rFonts w:ascii="Times New Roman" w:hAnsi="Times New Roman" w:cs="Times New Roman"/>
          <w:bCs/>
          <w:sz w:val="28"/>
          <w:szCs w:val="28"/>
        </w:rPr>
      </w:pPr>
    </w:p>
    <w:p w14:paraId="0A3D02CF" w14:textId="0E8B05EE" w:rsidR="00870CD0" w:rsidRPr="00870CD0" w:rsidRDefault="001434D9" w:rsidP="00F10171">
      <w:pPr>
        <w:pStyle w:val="ListParagraph"/>
        <w:numPr>
          <w:ilvl w:val="0"/>
          <w:numId w:val="1"/>
        </w:numPr>
        <w:spacing w:after="0" w:line="240" w:lineRule="auto"/>
        <w:jc w:val="both"/>
        <w:rPr>
          <w:rFonts w:ascii="Times New Roman" w:hAnsi="Times New Roman" w:cs="Times New Roman"/>
          <w:bCs/>
          <w:sz w:val="28"/>
          <w:szCs w:val="28"/>
        </w:rPr>
      </w:pPr>
      <w:r w:rsidRPr="00870CD0">
        <w:rPr>
          <w:rFonts w:ascii="Times New Roman" w:hAnsi="Times New Roman" w:cs="Times New Roman"/>
          <w:bCs/>
          <w:sz w:val="28"/>
          <w:szCs w:val="28"/>
        </w:rPr>
        <w:t xml:space="preserve">In the circumstances, given the ambiguous wording of article </w:t>
      </w:r>
      <w:r w:rsidR="00B60997" w:rsidRPr="00870CD0">
        <w:rPr>
          <w:rFonts w:ascii="Times New Roman" w:hAnsi="Times New Roman" w:cs="Times New Roman"/>
          <w:bCs/>
          <w:sz w:val="28"/>
          <w:szCs w:val="28"/>
        </w:rPr>
        <w:t>7.3</w:t>
      </w:r>
      <w:r w:rsidRPr="00870CD0">
        <w:rPr>
          <w:rFonts w:ascii="Times New Roman" w:hAnsi="Times New Roman" w:cs="Times New Roman"/>
          <w:bCs/>
          <w:sz w:val="28"/>
          <w:szCs w:val="28"/>
        </w:rPr>
        <w:t xml:space="preserve">, I will resolve the ambiguity in favour of Ms. Clark.  Where one seeks to disqualify an individual from holding office, clarity is required. </w:t>
      </w:r>
      <w:r w:rsidR="00017CCA" w:rsidRPr="00870CD0">
        <w:rPr>
          <w:rFonts w:ascii="Times New Roman" w:hAnsi="Times New Roman" w:cs="Times New Roman"/>
          <w:bCs/>
          <w:sz w:val="28"/>
          <w:szCs w:val="28"/>
        </w:rPr>
        <w:t xml:space="preserve">See for e.g., </w:t>
      </w:r>
      <w:r w:rsidR="00FE200C" w:rsidRPr="00870CD0">
        <w:rPr>
          <w:rFonts w:ascii="Times New Roman" w:hAnsi="Times New Roman" w:cs="Times New Roman"/>
          <w:bCs/>
          <w:i/>
          <w:iCs/>
          <w:sz w:val="28"/>
          <w:szCs w:val="28"/>
        </w:rPr>
        <w:t>Jacko v Cold Lake First Nation,</w:t>
      </w:r>
      <w:r w:rsidR="00FE200C" w:rsidRPr="00870CD0">
        <w:rPr>
          <w:rFonts w:ascii="Times New Roman" w:hAnsi="Times New Roman" w:cs="Times New Roman"/>
          <w:bCs/>
          <w:sz w:val="28"/>
          <w:szCs w:val="28"/>
        </w:rPr>
        <w:t xml:space="preserve"> 2014 FC 1108 at para </w:t>
      </w:r>
      <w:proofErr w:type="gramStart"/>
      <w:r w:rsidR="00FE200C" w:rsidRPr="00870CD0">
        <w:rPr>
          <w:rFonts w:ascii="Times New Roman" w:hAnsi="Times New Roman" w:cs="Times New Roman"/>
          <w:bCs/>
          <w:sz w:val="28"/>
          <w:szCs w:val="28"/>
        </w:rPr>
        <w:t>77</w:t>
      </w:r>
      <w:r w:rsidR="00017CCA" w:rsidRPr="00870CD0">
        <w:rPr>
          <w:rFonts w:ascii="Times New Roman" w:hAnsi="Times New Roman" w:cs="Times New Roman"/>
          <w:bCs/>
          <w:sz w:val="28"/>
          <w:szCs w:val="28"/>
        </w:rPr>
        <w:t>;</w:t>
      </w:r>
      <w:proofErr w:type="gramEnd"/>
      <w:r w:rsidR="00017CCA" w:rsidRPr="00870CD0">
        <w:rPr>
          <w:rFonts w:ascii="Times New Roman" w:hAnsi="Times New Roman" w:cs="Times New Roman"/>
          <w:bCs/>
          <w:sz w:val="28"/>
          <w:szCs w:val="28"/>
        </w:rPr>
        <w:t xml:space="preserve"> </w:t>
      </w:r>
      <w:proofErr w:type="spellStart"/>
      <w:r w:rsidR="00017CCA" w:rsidRPr="00870CD0">
        <w:rPr>
          <w:rFonts w:ascii="Times New Roman" w:hAnsi="Times New Roman" w:cs="Times New Roman"/>
          <w:bCs/>
          <w:i/>
          <w:iCs/>
          <w:sz w:val="28"/>
          <w:szCs w:val="28"/>
        </w:rPr>
        <w:t>Barthropp</w:t>
      </w:r>
      <w:proofErr w:type="spellEnd"/>
      <w:r w:rsidR="00017CCA" w:rsidRPr="00870CD0">
        <w:rPr>
          <w:rFonts w:ascii="Times New Roman" w:hAnsi="Times New Roman" w:cs="Times New Roman"/>
          <w:bCs/>
          <w:i/>
          <w:iCs/>
          <w:sz w:val="28"/>
          <w:szCs w:val="28"/>
        </w:rPr>
        <w:t xml:space="preserve"> v West Vancouver (District),</w:t>
      </w:r>
      <w:r w:rsidR="00017CCA" w:rsidRPr="00870CD0">
        <w:rPr>
          <w:rFonts w:ascii="Times New Roman" w:hAnsi="Times New Roman" w:cs="Times New Roman"/>
          <w:bCs/>
          <w:sz w:val="28"/>
          <w:szCs w:val="28"/>
        </w:rPr>
        <w:t xml:space="preserve"> 1979 </w:t>
      </w:r>
      <w:proofErr w:type="spellStart"/>
      <w:r w:rsidR="00017CCA" w:rsidRPr="00870CD0">
        <w:rPr>
          <w:rFonts w:ascii="Times New Roman" w:hAnsi="Times New Roman" w:cs="Times New Roman"/>
          <w:bCs/>
          <w:sz w:val="28"/>
          <w:szCs w:val="28"/>
        </w:rPr>
        <w:t>CarswellBC</w:t>
      </w:r>
      <w:proofErr w:type="spellEnd"/>
      <w:r w:rsidR="00017CCA" w:rsidRPr="00870CD0">
        <w:rPr>
          <w:rFonts w:ascii="Times New Roman" w:hAnsi="Times New Roman" w:cs="Times New Roman"/>
          <w:bCs/>
          <w:sz w:val="28"/>
          <w:szCs w:val="28"/>
        </w:rPr>
        <w:t xml:space="preserve"> 403</w:t>
      </w:r>
      <w:r w:rsidR="00870CD0" w:rsidRPr="00870CD0">
        <w:rPr>
          <w:rFonts w:ascii="Times New Roman" w:hAnsi="Times New Roman" w:cs="Times New Roman"/>
          <w:bCs/>
          <w:sz w:val="28"/>
          <w:szCs w:val="28"/>
        </w:rPr>
        <w:t xml:space="preserve">. </w:t>
      </w:r>
    </w:p>
    <w:p w14:paraId="1AF37E32" w14:textId="77777777" w:rsidR="00870CD0" w:rsidRPr="00870CD0" w:rsidRDefault="00870CD0" w:rsidP="00870CD0">
      <w:pPr>
        <w:pStyle w:val="ListParagraph"/>
        <w:spacing w:after="0" w:line="240" w:lineRule="auto"/>
        <w:ind w:left="0"/>
        <w:jc w:val="both"/>
        <w:rPr>
          <w:rFonts w:ascii="Times New Roman" w:hAnsi="Times New Roman" w:cs="Times New Roman"/>
          <w:bCs/>
          <w:sz w:val="28"/>
          <w:szCs w:val="28"/>
        </w:rPr>
      </w:pPr>
    </w:p>
    <w:p w14:paraId="2FBFF22E" w14:textId="44BF076F" w:rsidR="001434D9" w:rsidRDefault="00B6099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Additionally, I note that </w:t>
      </w:r>
      <w:r w:rsidR="002D1675">
        <w:rPr>
          <w:rFonts w:ascii="Times New Roman" w:hAnsi="Times New Roman" w:cs="Times New Roman"/>
          <w:bCs/>
          <w:sz w:val="28"/>
          <w:szCs w:val="28"/>
        </w:rPr>
        <w:t>s</w:t>
      </w:r>
      <w:r>
        <w:rPr>
          <w:rFonts w:ascii="Times New Roman" w:hAnsi="Times New Roman" w:cs="Times New Roman"/>
          <w:bCs/>
          <w:sz w:val="28"/>
          <w:szCs w:val="28"/>
        </w:rPr>
        <w:t xml:space="preserve"> 7.4(g), addressing disqualification of certain individuals for by-law breaches, including GTC by-law breaches, does not apply to those holding office as President.  As such, the Applicants cannot rely on that provision to support their argument that Ms. Clark was disqualified as President of the GGC. </w:t>
      </w:r>
    </w:p>
    <w:p w14:paraId="229F7F06" w14:textId="77777777" w:rsidR="00B60997" w:rsidRPr="00B60997" w:rsidRDefault="00B60997" w:rsidP="00B60997">
      <w:pPr>
        <w:pStyle w:val="ListParagraph"/>
        <w:rPr>
          <w:rFonts w:ascii="Times New Roman" w:hAnsi="Times New Roman" w:cs="Times New Roman"/>
          <w:bCs/>
          <w:sz w:val="28"/>
          <w:szCs w:val="28"/>
        </w:rPr>
      </w:pPr>
    </w:p>
    <w:p w14:paraId="33FA4115" w14:textId="2446FFC8" w:rsidR="00B60997" w:rsidRDefault="00B6099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Lastly, I note that the GTC, through the </w:t>
      </w:r>
      <w:r w:rsidR="00066885">
        <w:rPr>
          <w:rFonts w:ascii="Times New Roman" w:hAnsi="Times New Roman" w:cs="Times New Roman"/>
          <w:bCs/>
          <w:sz w:val="28"/>
          <w:szCs w:val="28"/>
        </w:rPr>
        <w:t xml:space="preserve">then </w:t>
      </w:r>
      <w:r>
        <w:rPr>
          <w:rFonts w:ascii="Times New Roman" w:hAnsi="Times New Roman" w:cs="Times New Roman"/>
          <w:bCs/>
          <w:sz w:val="28"/>
          <w:szCs w:val="28"/>
        </w:rPr>
        <w:t xml:space="preserve">Grand Chief, continued to refer to Ms. Clark as </w:t>
      </w:r>
      <w:r w:rsidR="002F4517">
        <w:rPr>
          <w:rFonts w:ascii="Times New Roman" w:hAnsi="Times New Roman" w:cs="Times New Roman"/>
          <w:bCs/>
          <w:sz w:val="28"/>
          <w:szCs w:val="28"/>
        </w:rPr>
        <w:t>i</w:t>
      </w:r>
      <w:r>
        <w:rPr>
          <w:rFonts w:ascii="Times New Roman" w:hAnsi="Times New Roman" w:cs="Times New Roman"/>
          <w:bCs/>
          <w:sz w:val="28"/>
          <w:szCs w:val="28"/>
        </w:rPr>
        <w:t xml:space="preserve">nterim </w:t>
      </w:r>
      <w:r w:rsidR="002F4517">
        <w:rPr>
          <w:rFonts w:ascii="Times New Roman" w:hAnsi="Times New Roman" w:cs="Times New Roman"/>
          <w:bCs/>
          <w:sz w:val="28"/>
          <w:szCs w:val="28"/>
        </w:rPr>
        <w:t>p</w:t>
      </w:r>
      <w:r>
        <w:rPr>
          <w:rFonts w:ascii="Times New Roman" w:hAnsi="Times New Roman" w:cs="Times New Roman"/>
          <w:bCs/>
          <w:sz w:val="28"/>
          <w:szCs w:val="28"/>
        </w:rPr>
        <w:t xml:space="preserve">resident of the GGC in </w:t>
      </w:r>
      <w:r w:rsidR="00C56565">
        <w:rPr>
          <w:rFonts w:ascii="Times New Roman" w:hAnsi="Times New Roman" w:cs="Times New Roman"/>
          <w:bCs/>
          <w:sz w:val="28"/>
          <w:szCs w:val="28"/>
        </w:rPr>
        <w:t>his correspondence</w:t>
      </w:r>
      <w:r>
        <w:rPr>
          <w:rFonts w:ascii="Times New Roman" w:hAnsi="Times New Roman" w:cs="Times New Roman"/>
          <w:bCs/>
          <w:sz w:val="28"/>
          <w:szCs w:val="28"/>
        </w:rPr>
        <w:t xml:space="preserve"> of January 31, 2023, notwithstanding that Ms. Clark had been suspended and then subsequently removed from her role as Director of the GTC in </w:t>
      </w:r>
      <w:proofErr w:type="gramStart"/>
      <w:r>
        <w:rPr>
          <w:rFonts w:ascii="Times New Roman" w:hAnsi="Times New Roman" w:cs="Times New Roman"/>
          <w:bCs/>
          <w:sz w:val="28"/>
          <w:szCs w:val="28"/>
        </w:rPr>
        <w:t>October,</w:t>
      </w:r>
      <w:proofErr w:type="gramEnd"/>
      <w:r>
        <w:rPr>
          <w:rFonts w:ascii="Times New Roman" w:hAnsi="Times New Roman" w:cs="Times New Roman"/>
          <w:bCs/>
          <w:sz w:val="28"/>
          <w:szCs w:val="28"/>
        </w:rPr>
        <w:t xml:space="preserve"> 2022.  </w:t>
      </w:r>
      <w:r w:rsidR="002F4517">
        <w:rPr>
          <w:rFonts w:ascii="Times New Roman" w:hAnsi="Times New Roman" w:cs="Times New Roman"/>
          <w:bCs/>
          <w:sz w:val="28"/>
          <w:szCs w:val="28"/>
        </w:rPr>
        <w:t xml:space="preserve">Had Ms. Clark’s suspension from the GTC meant that she was no longer eligible to sit as the President of GGC, it makes no sense that the </w:t>
      </w:r>
      <w:r w:rsidR="00066885">
        <w:rPr>
          <w:rFonts w:ascii="Times New Roman" w:hAnsi="Times New Roman" w:cs="Times New Roman"/>
          <w:bCs/>
          <w:sz w:val="28"/>
          <w:szCs w:val="28"/>
        </w:rPr>
        <w:t xml:space="preserve">then </w:t>
      </w:r>
      <w:r w:rsidR="002F4517">
        <w:rPr>
          <w:rFonts w:ascii="Times New Roman" w:hAnsi="Times New Roman" w:cs="Times New Roman"/>
          <w:bCs/>
          <w:sz w:val="28"/>
          <w:szCs w:val="28"/>
        </w:rPr>
        <w:t xml:space="preserve">Grand Chief would continue to refer to Ms. Clark as the interim president.  </w:t>
      </w:r>
    </w:p>
    <w:p w14:paraId="66C624AE" w14:textId="7DE78264" w:rsidR="001434D9" w:rsidRDefault="001434D9" w:rsidP="002F4517">
      <w:pPr>
        <w:pStyle w:val="ListParagraph"/>
        <w:spacing w:after="0" w:line="240" w:lineRule="auto"/>
        <w:ind w:left="0"/>
        <w:jc w:val="both"/>
        <w:rPr>
          <w:rFonts w:ascii="Times New Roman" w:hAnsi="Times New Roman" w:cs="Times New Roman"/>
          <w:bCs/>
          <w:sz w:val="28"/>
          <w:szCs w:val="28"/>
        </w:rPr>
      </w:pPr>
    </w:p>
    <w:p w14:paraId="3C6830F8" w14:textId="4CCF484C" w:rsidR="001434D9" w:rsidRDefault="002F451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As such, I find that Ms. Clark was eligible to run for President of the GGC</w:t>
      </w:r>
      <w:r w:rsidR="00A705C6">
        <w:rPr>
          <w:rFonts w:ascii="Times New Roman" w:hAnsi="Times New Roman" w:cs="Times New Roman"/>
          <w:bCs/>
          <w:sz w:val="28"/>
          <w:szCs w:val="28"/>
        </w:rPr>
        <w:t xml:space="preserve"> because she was in good standing with the GGC. </w:t>
      </w:r>
    </w:p>
    <w:p w14:paraId="212D78EE" w14:textId="77777777" w:rsidR="002F4517" w:rsidRPr="002F4517" w:rsidRDefault="002F4517" w:rsidP="002F4517">
      <w:pPr>
        <w:pStyle w:val="ListParagraph"/>
        <w:rPr>
          <w:rFonts w:ascii="Times New Roman" w:hAnsi="Times New Roman" w:cs="Times New Roman"/>
          <w:bCs/>
          <w:sz w:val="28"/>
          <w:szCs w:val="28"/>
        </w:rPr>
      </w:pPr>
    </w:p>
    <w:p w14:paraId="54782B99" w14:textId="7B00E4A2" w:rsidR="002F4517" w:rsidRDefault="002F451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The Applicants also raise</w:t>
      </w:r>
      <w:r w:rsidR="00C21186">
        <w:rPr>
          <w:rFonts w:ascii="Times New Roman" w:hAnsi="Times New Roman" w:cs="Times New Roman"/>
          <w:bCs/>
          <w:sz w:val="28"/>
          <w:szCs w:val="28"/>
        </w:rPr>
        <w:t xml:space="preserve">d a concern </w:t>
      </w:r>
      <w:r>
        <w:rPr>
          <w:rFonts w:ascii="Times New Roman" w:hAnsi="Times New Roman" w:cs="Times New Roman"/>
          <w:bCs/>
          <w:sz w:val="28"/>
          <w:szCs w:val="28"/>
        </w:rPr>
        <w:t>with respect to whether the CRO and DRO carried out their dut</w:t>
      </w:r>
      <w:r w:rsidR="00382B6A">
        <w:rPr>
          <w:rFonts w:ascii="Times New Roman" w:hAnsi="Times New Roman" w:cs="Times New Roman"/>
          <w:bCs/>
          <w:sz w:val="28"/>
          <w:szCs w:val="28"/>
        </w:rPr>
        <w:t xml:space="preserve">y to verify </w:t>
      </w:r>
      <w:r w:rsidR="00DD0E63">
        <w:rPr>
          <w:rFonts w:ascii="Times New Roman" w:hAnsi="Times New Roman" w:cs="Times New Roman"/>
          <w:bCs/>
          <w:sz w:val="28"/>
          <w:szCs w:val="28"/>
        </w:rPr>
        <w:t xml:space="preserve">the eligibility of all candidates to run for office.  </w:t>
      </w:r>
      <w:r w:rsidR="0006658F">
        <w:rPr>
          <w:rFonts w:ascii="Times New Roman" w:hAnsi="Times New Roman" w:cs="Times New Roman"/>
          <w:bCs/>
          <w:sz w:val="28"/>
          <w:szCs w:val="28"/>
        </w:rPr>
        <w:t xml:space="preserve">They point to the lack of </w:t>
      </w:r>
      <w:r w:rsidR="00966C65">
        <w:rPr>
          <w:rFonts w:ascii="Times New Roman" w:hAnsi="Times New Roman" w:cs="Times New Roman"/>
          <w:bCs/>
          <w:sz w:val="28"/>
          <w:szCs w:val="28"/>
        </w:rPr>
        <w:t>evidence that</w:t>
      </w:r>
      <w:r>
        <w:rPr>
          <w:rFonts w:ascii="Times New Roman" w:hAnsi="Times New Roman" w:cs="Times New Roman"/>
          <w:bCs/>
          <w:sz w:val="28"/>
          <w:szCs w:val="28"/>
        </w:rPr>
        <w:t xml:space="preserve"> criminal record checks were done</w:t>
      </w:r>
      <w:r w:rsidR="00C053E0">
        <w:rPr>
          <w:rFonts w:ascii="Times New Roman" w:hAnsi="Times New Roman" w:cs="Times New Roman"/>
          <w:bCs/>
          <w:sz w:val="28"/>
          <w:szCs w:val="28"/>
        </w:rPr>
        <w:t>.</w:t>
      </w:r>
      <w:r w:rsidR="000222D5">
        <w:rPr>
          <w:rFonts w:ascii="Times New Roman" w:hAnsi="Times New Roman" w:cs="Times New Roman"/>
          <w:bCs/>
          <w:sz w:val="28"/>
          <w:szCs w:val="28"/>
        </w:rPr>
        <w:t xml:space="preserve"> </w:t>
      </w:r>
      <w:r w:rsidR="00C053E0">
        <w:rPr>
          <w:rFonts w:ascii="Times New Roman" w:hAnsi="Times New Roman" w:cs="Times New Roman"/>
          <w:bCs/>
          <w:sz w:val="28"/>
          <w:szCs w:val="28"/>
        </w:rPr>
        <w:t xml:space="preserve"> </w:t>
      </w:r>
      <w:r w:rsidR="0006658F">
        <w:rPr>
          <w:rFonts w:ascii="Times New Roman" w:hAnsi="Times New Roman" w:cs="Times New Roman"/>
          <w:bCs/>
          <w:sz w:val="28"/>
          <w:szCs w:val="28"/>
        </w:rPr>
        <w:t>T</w:t>
      </w:r>
      <w:r w:rsidR="00C053E0">
        <w:rPr>
          <w:rFonts w:ascii="Times New Roman" w:hAnsi="Times New Roman" w:cs="Times New Roman"/>
          <w:bCs/>
          <w:sz w:val="28"/>
          <w:szCs w:val="28"/>
        </w:rPr>
        <w:t>he evidence on this point was ambiguous</w:t>
      </w:r>
      <w:r w:rsidR="0006658F">
        <w:rPr>
          <w:rFonts w:ascii="Times New Roman" w:hAnsi="Times New Roman" w:cs="Times New Roman"/>
          <w:bCs/>
          <w:sz w:val="28"/>
          <w:szCs w:val="28"/>
        </w:rPr>
        <w:t xml:space="preserve">.  Furthermore, the </w:t>
      </w:r>
      <w:r w:rsidR="00C053E0">
        <w:rPr>
          <w:rFonts w:ascii="Times New Roman" w:hAnsi="Times New Roman" w:cs="Times New Roman"/>
          <w:bCs/>
          <w:sz w:val="28"/>
          <w:szCs w:val="28"/>
        </w:rPr>
        <w:t xml:space="preserve">Applicants have failed to establish that if there were irregularities in this regard, that those irregularities affected the outcome of the 2023 Election. </w:t>
      </w:r>
    </w:p>
    <w:p w14:paraId="68EC5999" w14:textId="325140A7" w:rsidR="00C053E0" w:rsidRDefault="00C053E0" w:rsidP="00C053E0">
      <w:pPr>
        <w:pStyle w:val="ListParagraph"/>
        <w:spacing w:after="0" w:line="240" w:lineRule="auto"/>
        <w:ind w:left="0"/>
        <w:jc w:val="both"/>
        <w:rPr>
          <w:rFonts w:ascii="Times New Roman" w:hAnsi="Times New Roman" w:cs="Times New Roman"/>
          <w:bCs/>
          <w:sz w:val="28"/>
          <w:szCs w:val="28"/>
        </w:rPr>
      </w:pPr>
    </w:p>
    <w:p w14:paraId="0F3EF49B" w14:textId="77777777" w:rsidR="002D1675" w:rsidRDefault="002D1675" w:rsidP="00C053E0">
      <w:pPr>
        <w:pStyle w:val="ListParagraph"/>
        <w:spacing w:after="0" w:line="240" w:lineRule="auto"/>
        <w:ind w:left="0"/>
        <w:jc w:val="both"/>
        <w:rPr>
          <w:rFonts w:ascii="Times New Roman" w:hAnsi="Times New Roman" w:cs="Times New Roman"/>
          <w:bCs/>
          <w:sz w:val="28"/>
          <w:szCs w:val="28"/>
        </w:rPr>
      </w:pPr>
    </w:p>
    <w:p w14:paraId="5519CDCD" w14:textId="2A6D7317" w:rsidR="00C053E0" w:rsidRPr="00C053E0" w:rsidRDefault="00753EF9" w:rsidP="00C053E0">
      <w:pPr>
        <w:pStyle w:val="ListParagraph"/>
        <w:spacing w:after="0" w:line="240" w:lineRule="auto"/>
        <w:ind w:left="0"/>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 xml:space="preserve">v  </w:t>
      </w:r>
      <w:r w:rsidR="00C053E0" w:rsidRPr="00C053E0">
        <w:rPr>
          <w:rFonts w:ascii="Times New Roman" w:hAnsi="Times New Roman" w:cs="Times New Roman"/>
          <w:b/>
          <w:sz w:val="28"/>
          <w:szCs w:val="28"/>
        </w:rPr>
        <w:t>Allegation</w:t>
      </w:r>
      <w:proofErr w:type="gramEnd"/>
      <w:r w:rsidR="00C053E0" w:rsidRPr="00C053E0">
        <w:rPr>
          <w:rFonts w:ascii="Times New Roman" w:hAnsi="Times New Roman" w:cs="Times New Roman"/>
          <w:b/>
          <w:sz w:val="28"/>
          <w:szCs w:val="28"/>
        </w:rPr>
        <w:t xml:space="preserve"> that the CRO conducted the 2023 Election in a biased manner</w:t>
      </w:r>
    </w:p>
    <w:p w14:paraId="2C30928A" w14:textId="77777777" w:rsidR="00C053E0" w:rsidRPr="00C053E0" w:rsidRDefault="00C053E0" w:rsidP="00C053E0">
      <w:pPr>
        <w:pStyle w:val="ListParagraph"/>
        <w:rPr>
          <w:rFonts w:ascii="Times New Roman" w:hAnsi="Times New Roman" w:cs="Times New Roman"/>
          <w:bCs/>
          <w:sz w:val="28"/>
          <w:szCs w:val="28"/>
        </w:rPr>
      </w:pPr>
    </w:p>
    <w:p w14:paraId="74F2CC92" w14:textId="7E2149F3" w:rsidR="0087378B" w:rsidRDefault="00C053E0"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Applicants allege that the CRO, Shawna </w:t>
      </w:r>
      <w:proofErr w:type="spellStart"/>
      <w:r>
        <w:rPr>
          <w:rFonts w:ascii="Times New Roman" w:hAnsi="Times New Roman" w:cs="Times New Roman"/>
          <w:bCs/>
          <w:sz w:val="28"/>
          <w:szCs w:val="28"/>
        </w:rPr>
        <w:t>Nerysoo</w:t>
      </w:r>
      <w:proofErr w:type="spellEnd"/>
      <w:r>
        <w:rPr>
          <w:rFonts w:ascii="Times New Roman" w:hAnsi="Times New Roman" w:cs="Times New Roman"/>
          <w:bCs/>
          <w:sz w:val="28"/>
          <w:szCs w:val="28"/>
        </w:rPr>
        <w:t>, was biased in favour of the current President and Directors and, as such, did not conduct the election in an unbiased manner.  They point to the failure to provide information about the election in a timely manner</w:t>
      </w:r>
      <w:r w:rsidR="008B02AD">
        <w:rPr>
          <w:rFonts w:ascii="Times New Roman" w:hAnsi="Times New Roman" w:cs="Times New Roman"/>
          <w:bCs/>
          <w:sz w:val="28"/>
          <w:szCs w:val="28"/>
        </w:rPr>
        <w:t xml:space="preserve"> as well as the decision to allow Mavis Clarke to run for office, notwithstanding her suspension and subsequent removal from office with the GTC.    </w:t>
      </w:r>
    </w:p>
    <w:p w14:paraId="6060BB43" w14:textId="77777777" w:rsidR="0087378B" w:rsidRPr="0087378B" w:rsidRDefault="0087378B" w:rsidP="0087378B">
      <w:pPr>
        <w:pStyle w:val="ListParagraph"/>
        <w:spacing w:after="0" w:line="240" w:lineRule="auto"/>
        <w:ind w:left="0"/>
        <w:jc w:val="both"/>
        <w:rPr>
          <w:rFonts w:ascii="Times New Roman" w:hAnsi="Times New Roman" w:cs="Times New Roman"/>
          <w:bCs/>
          <w:sz w:val="28"/>
          <w:szCs w:val="28"/>
        </w:rPr>
      </w:pPr>
    </w:p>
    <w:p w14:paraId="0664393B" w14:textId="48EFF929" w:rsidR="00EE014F" w:rsidRDefault="00E139B3"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Applicant, </w:t>
      </w:r>
      <w:r w:rsidR="008B02AD">
        <w:rPr>
          <w:rFonts w:ascii="Times New Roman" w:hAnsi="Times New Roman" w:cs="Times New Roman"/>
          <w:bCs/>
          <w:sz w:val="28"/>
          <w:szCs w:val="28"/>
        </w:rPr>
        <w:t>Phyllis Andre</w:t>
      </w:r>
      <w:r w:rsidR="00205227">
        <w:rPr>
          <w:rFonts w:ascii="Times New Roman" w:hAnsi="Times New Roman" w:cs="Times New Roman"/>
          <w:bCs/>
          <w:sz w:val="28"/>
          <w:szCs w:val="28"/>
        </w:rPr>
        <w:t xml:space="preserve">, who resides outside of </w:t>
      </w:r>
      <w:proofErr w:type="spellStart"/>
      <w:r w:rsidR="00205227">
        <w:rPr>
          <w:rFonts w:ascii="Times New Roman" w:hAnsi="Times New Roman" w:cs="Times New Roman"/>
          <w:bCs/>
          <w:sz w:val="28"/>
          <w:szCs w:val="28"/>
        </w:rPr>
        <w:t>Tsiigehtchic</w:t>
      </w:r>
      <w:proofErr w:type="spellEnd"/>
      <w:r w:rsidR="00205227">
        <w:rPr>
          <w:rFonts w:ascii="Times New Roman" w:hAnsi="Times New Roman" w:cs="Times New Roman"/>
          <w:bCs/>
          <w:sz w:val="28"/>
          <w:szCs w:val="28"/>
        </w:rPr>
        <w:t>,</w:t>
      </w:r>
      <w:r w:rsidR="008B02AD">
        <w:rPr>
          <w:rFonts w:ascii="Times New Roman" w:hAnsi="Times New Roman" w:cs="Times New Roman"/>
          <w:bCs/>
          <w:sz w:val="28"/>
          <w:szCs w:val="28"/>
        </w:rPr>
        <w:t xml:space="preserve"> swore an affidavit in which she expressed her concern about </w:t>
      </w:r>
      <w:r w:rsidR="0036433B">
        <w:rPr>
          <w:rFonts w:ascii="Times New Roman" w:hAnsi="Times New Roman" w:cs="Times New Roman"/>
          <w:bCs/>
          <w:sz w:val="28"/>
          <w:szCs w:val="28"/>
        </w:rPr>
        <w:t xml:space="preserve">Ms. </w:t>
      </w:r>
      <w:proofErr w:type="spellStart"/>
      <w:r w:rsidR="0036433B">
        <w:rPr>
          <w:rFonts w:ascii="Times New Roman" w:hAnsi="Times New Roman" w:cs="Times New Roman"/>
          <w:bCs/>
          <w:sz w:val="28"/>
          <w:szCs w:val="28"/>
        </w:rPr>
        <w:t>Nerysoo</w:t>
      </w:r>
      <w:proofErr w:type="spellEnd"/>
      <w:r w:rsidR="0036433B">
        <w:rPr>
          <w:rFonts w:ascii="Times New Roman" w:hAnsi="Times New Roman" w:cs="Times New Roman"/>
          <w:bCs/>
          <w:sz w:val="28"/>
          <w:szCs w:val="28"/>
        </w:rPr>
        <w:t>,</w:t>
      </w:r>
      <w:r w:rsidR="008B02AD">
        <w:rPr>
          <w:rFonts w:ascii="Times New Roman" w:hAnsi="Times New Roman" w:cs="Times New Roman"/>
          <w:bCs/>
          <w:sz w:val="28"/>
          <w:szCs w:val="28"/>
        </w:rPr>
        <w:t xml:space="preserve"> indicating that </w:t>
      </w:r>
      <w:r w:rsidR="0036433B">
        <w:rPr>
          <w:rFonts w:ascii="Times New Roman" w:hAnsi="Times New Roman" w:cs="Times New Roman"/>
          <w:bCs/>
          <w:sz w:val="28"/>
          <w:szCs w:val="28"/>
        </w:rPr>
        <w:t xml:space="preserve">Ms. </w:t>
      </w:r>
      <w:proofErr w:type="spellStart"/>
      <w:r w:rsidR="0036433B">
        <w:rPr>
          <w:rFonts w:ascii="Times New Roman" w:hAnsi="Times New Roman" w:cs="Times New Roman"/>
          <w:bCs/>
          <w:sz w:val="28"/>
          <w:szCs w:val="28"/>
        </w:rPr>
        <w:t>Nerysoo</w:t>
      </w:r>
      <w:proofErr w:type="spellEnd"/>
      <w:r w:rsidR="008B02AD">
        <w:rPr>
          <w:rFonts w:ascii="Times New Roman" w:hAnsi="Times New Roman" w:cs="Times New Roman"/>
          <w:bCs/>
          <w:sz w:val="28"/>
          <w:szCs w:val="28"/>
        </w:rPr>
        <w:t xml:space="preserve"> was a close friend of Mavis Clark</w:t>
      </w:r>
      <w:r w:rsidR="0036433B">
        <w:rPr>
          <w:rFonts w:ascii="Times New Roman" w:hAnsi="Times New Roman" w:cs="Times New Roman"/>
          <w:bCs/>
          <w:sz w:val="28"/>
          <w:szCs w:val="28"/>
        </w:rPr>
        <w:t xml:space="preserve">.  Ms. Andre </w:t>
      </w:r>
      <w:r w:rsidR="008B02AD">
        <w:rPr>
          <w:rFonts w:ascii="Times New Roman" w:hAnsi="Times New Roman" w:cs="Times New Roman"/>
          <w:bCs/>
          <w:sz w:val="28"/>
          <w:szCs w:val="28"/>
        </w:rPr>
        <w:t xml:space="preserve">speculated that might be why Ms. Clark was permitted to run for office.  </w:t>
      </w:r>
      <w:r w:rsidR="00821135">
        <w:rPr>
          <w:rFonts w:ascii="Times New Roman" w:hAnsi="Times New Roman" w:cs="Times New Roman"/>
          <w:bCs/>
          <w:sz w:val="28"/>
          <w:szCs w:val="28"/>
        </w:rPr>
        <w:t>Ms. Andre</w:t>
      </w:r>
      <w:r w:rsidR="008B02AD">
        <w:rPr>
          <w:rFonts w:ascii="Times New Roman" w:hAnsi="Times New Roman" w:cs="Times New Roman"/>
          <w:bCs/>
          <w:sz w:val="28"/>
          <w:szCs w:val="28"/>
        </w:rPr>
        <w:t xml:space="preserve"> also advised that she had placed a call to </w:t>
      </w:r>
      <w:r w:rsidR="00956F9F">
        <w:rPr>
          <w:rFonts w:ascii="Times New Roman" w:hAnsi="Times New Roman" w:cs="Times New Roman"/>
          <w:bCs/>
          <w:sz w:val="28"/>
          <w:szCs w:val="28"/>
        </w:rPr>
        <w:t xml:space="preserve">Ms. </w:t>
      </w:r>
      <w:proofErr w:type="spellStart"/>
      <w:r w:rsidR="00956F9F">
        <w:rPr>
          <w:rFonts w:ascii="Times New Roman" w:hAnsi="Times New Roman" w:cs="Times New Roman"/>
          <w:bCs/>
          <w:sz w:val="28"/>
          <w:szCs w:val="28"/>
        </w:rPr>
        <w:t>Arey</w:t>
      </w:r>
      <w:proofErr w:type="spellEnd"/>
      <w:r w:rsidR="00956F9F">
        <w:rPr>
          <w:rFonts w:ascii="Times New Roman" w:hAnsi="Times New Roman" w:cs="Times New Roman"/>
          <w:bCs/>
          <w:sz w:val="28"/>
          <w:szCs w:val="28"/>
        </w:rPr>
        <w:t>, the DRO</w:t>
      </w:r>
      <w:r w:rsidR="008B02AD">
        <w:rPr>
          <w:rFonts w:ascii="Times New Roman" w:hAnsi="Times New Roman" w:cs="Times New Roman"/>
          <w:bCs/>
          <w:sz w:val="28"/>
          <w:szCs w:val="28"/>
        </w:rPr>
        <w:t xml:space="preserve"> and was told that the CRO </w:t>
      </w:r>
      <w:r w:rsidR="007C5BBA">
        <w:rPr>
          <w:rFonts w:ascii="Times New Roman" w:hAnsi="Times New Roman" w:cs="Times New Roman"/>
          <w:bCs/>
          <w:sz w:val="28"/>
          <w:szCs w:val="28"/>
        </w:rPr>
        <w:t xml:space="preserve">[Ms. </w:t>
      </w:r>
      <w:proofErr w:type="spellStart"/>
      <w:r w:rsidR="007C5BBA">
        <w:rPr>
          <w:rFonts w:ascii="Times New Roman" w:hAnsi="Times New Roman" w:cs="Times New Roman"/>
          <w:bCs/>
          <w:sz w:val="28"/>
          <w:szCs w:val="28"/>
        </w:rPr>
        <w:t>Nerysoo</w:t>
      </w:r>
      <w:proofErr w:type="spellEnd"/>
      <w:r w:rsidR="007C5BBA">
        <w:rPr>
          <w:rFonts w:ascii="Times New Roman" w:hAnsi="Times New Roman" w:cs="Times New Roman"/>
          <w:bCs/>
          <w:sz w:val="28"/>
          <w:szCs w:val="28"/>
        </w:rPr>
        <w:t xml:space="preserve">] </w:t>
      </w:r>
      <w:r w:rsidR="008B02AD">
        <w:rPr>
          <w:rFonts w:ascii="Times New Roman" w:hAnsi="Times New Roman" w:cs="Times New Roman"/>
          <w:bCs/>
          <w:sz w:val="28"/>
          <w:szCs w:val="28"/>
        </w:rPr>
        <w:t xml:space="preserve">would get back to her.  </w:t>
      </w:r>
      <w:r w:rsidR="007C5BBA">
        <w:rPr>
          <w:rFonts w:ascii="Times New Roman" w:hAnsi="Times New Roman" w:cs="Times New Roman"/>
          <w:bCs/>
          <w:sz w:val="28"/>
          <w:szCs w:val="28"/>
        </w:rPr>
        <w:t>Ms. Andre</w:t>
      </w:r>
      <w:r w:rsidR="00205227">
        <w:rPr>
          <w:rFonts w:ascii="Times New Roman" w:hAnsi="Times New Roman" w:cs="Times New Roman"/>
          <w:bCs/>
          <w:sz w:val="28"/>
          <w:szCs w:val="28"/>
        </w:rPr>
        <w:t xml:space="preserve"> deposes that she wished to nominate someone for office as well as run for office herself.  </w:t>
      </w:r>
      <w:r w:rsidR="008B02AD">
        <w:rPr>
          <w:rFonts w:ascii="Times New Roman" w:hAnsi="Times New Roman" w:cs="Times New Roman"/>
          <w:bCs/>
          <w:sz w:val="28"/>
          <w:szCs w:val="28"/>
        </w:rPr>
        <w:t xml:space="preserve">She asserts that the CRO did not get back to her. </w:t>
      </w:r>
    </w:p>
    <w:p w14:paraId="3C870AEF" w14:textId="30E92F1F" w:rsidR="00EE014F" w:rsidRDefault="00EE014F" w:rsidP="00EE014F">
      <w:pPr>
        <w:pStyle w:val="ListParagraph"/>
        <w:spacing w:after="0" w:line="240" w:lineRule="auto"/>
        <w:ind w:left="0"/>
        <w:jc w:val="both"/>
        <w:rPr>
          <w:rFonts w:ascii="Times New Roman" w:hAnsi="Times New Roman" w:cs="Times New Roman"/>
          <w:bCs/>
          <w:sz w:val="28"/>
          <w:szCs w:val="28"/>
        </w:rPr>
      </w:pPr>
    </w:p>
    <w:p w14:paraId="2A519770" w14:textId="01FCD352" w:rsidR="008B02AD" w:rsidRPr="00995A88" w:rsidRDefault="008B02AD"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evidence of </w:t>
      </w:r>
      <w:r w:rsidR="00E139B3">
        <w:rPr>
          <w:rFonts w:ascii="Times New Roman" w:hAnsi="Times New Roman" w:cs="Times New Roman"/>
          <w:bCs/>
          <w:sz w:val="28"/>
          <w:szCs w:val="28"/>
        </w:rPr>
        <w:t xml:space="preserve">the Respondent, </w:t>
      </w:r>
      <w:r>
        <w:rPr>
          <w:rFonts w:ascii="Times New Roman" w:hAnsi="Times New Roman" w:cs="Times New Roman"/>
          <w:bCs/>
          <w:sz w:val="28"/>
          <w:szCs w:val="28"/>
        </w:rPr>
        <w:t>Mavis Clark</w:t>
      </w:r>
      <w:r w:rsidR="00E139B3">
        <w:rPr>
          <w:rFonts w:ascii="Times New Roman" w:hAnsi="Times New Roman" w:cs="Times New Roman"/>
          <w:bCs/>
          <w:sz w:val="28"/>
          <w:szCs w:val="28"/>
        </w:rPr>
        <w:t>,</w:t>
      </w:r>
      <w:r>
        <w:rPr>
          <w:rFonts w:ascii="Times New Roman" w:hAnsi="Times New Roman" w:cs="Times New Roman"/>
          <w:bCs/>
          <w:sz w:val="28"/>
          <w:szCs w:val="28"/>
        </w:rPr>
        <w:t xml:space="preserve"> is that Shawna </w:t>
      </w:r>
      <w:proofErr w:type="spellStart"/>
      <w:r>
        <w:rPr>
          <w:rFonts w:ascii="Times New Roman" w:hAnsi="Times New Roman" w:cs="Times New Roman"/>
          <w:bCs/>
          <w:sz w:val="28"/>
          <w:szCs w:val="28"/>
        </w:rPr>
        <w:t>Nerysoo</w:t>
      </w:r>
      <w:proofErr w:type="spellEnd"/>
      <w:r>
        <w:rPr>
          <w:rFonts w:ascii="Times New Roman" w:hAnsi="Times New Roman" w:cs="Times New Roman"/>
          <w:bCs/>
          <w:sz w:val="28"/>
          <w:szCs w:val="28"/>
        </w:rPr>
        <w:t xml:space="preserve"> was the only person to apply for the position of CRO.  </w:t>
      </w:r>
      <w:r w:rsidR="00995A88">
        <w:rPr>
          <w:rFonts w:ascii="Times New Roman" w:hAnsi="Times New Roman" w:cs="Times New Roman"/>
          <w:bCs/>
          <w:sz w:val="28"/>
          <w:szCs w:val="28"/>
        </w:rPr>
        <w:t xml:space="preserve">Ms. Clark advised that Council made the decision to appoint Ms. </w:t>
      </w:r>
      <w:proofErr w:type="spellStart"/>
      <w:r w:rsidR="00995A88">
        <w:rPr>
          <w:rFonts w:ascii="Times New Roman" w:hAnsi="Times New Roman" w:cs="Times New Roman"/>
          <w:bCs/>
          <w:sz w:val="28"/>
          <w:szCs w:val="28"/>
        </w:rPr>
        <w:t>Nerysoo</w:t>
      </w:r>
      <w:proofErr w:type="spellEnd"/>
      <w:r w:rsidR="00995A88">
        <w:rPr>
          <w:rFonts w:ascii="Times New Roman" w:hAnsi="Times New Roman" w:cs="Times New Roman"/>
          <w:bCs/>
          <w:sz w:val="28"/>
          <w:szCs w:val="28"/>
        </w:rPr>
        <w:t xml:space="preserve"> and that Ms. Clark’s </w:t>
      </w:r>
      <w:r w:rsidR="00995A88" w:rsidRPr="00995A88">
        <w:rPr>
          <w:rFonts w:ascii="Times New Roman" w:hAnsi="Times New Roman" w:cs="Times New Roman"/>
          <w:bCs/>
          <w:sz w:val="28"/>
          <w:szCs w:val="28"/>
        </w:rPr>
        <w:t xml:space="preserve">only involvement was to state that she must be a good candidate because Ms. </w:t>
      </w:r>
      <w:proofErr w:type="spellStart"/>
      <w:r w:rsidR="00995A88" w:rsidRPr="00995A88">
        <w:rPr>
          <w:rFonts w:ascii="Times New Roman" w:hAnsi="Times New Roman" w:cs="Times New Roman"/>
          <w:bCs/>
          <w:sz w:val="28"/>
          <w:szCs w:val="28"/>
        </w:rPr>
        <w:t>Nerysoo</w:t>
      </w:r>
      <w:proofErr w:type="spellEnd"/>
      <w:r w:rsidR="00995A88" w:rsidRPr="00995A88">
        <w:rPr>
          <w:rFonts w:ascii="Times New Roman" w:hAnsi="Times New Roman" w:cs="Times New Roman"/>
          <w:bCs/>
          <w:sz w:val="28"/>
          <w:szCs w:val="28"/>
        </w:rPr>
        <w:t xml:space="preserve"> had run the GTC election.   </w:t>
      </w:r>
    </w:p>
    <w:p w14:paraId="6D562B72" w14:textId="51A51BC9" w:rsidR="008B02AD" w:rsidRDefault="008B02AD" w:rsidP="00995A88">
      <w:pPr>
        <w:pStyle w:val="ListParagraph"/>
        <w:spacing w:after="0" w:line="240" w:lineRule="auto"/>
        <w:ind w:left="0"/>
        <w:jc w:val="both"/>
        <w:rPr>
          <w:rFonts w:ascii="Times New Roman" w:hAnsi="Times New Roman" w:cs="Times New Roman"/>
          <w:bCs/>
          <w:sz w:val="28"/>
          <w:szCs w:val="28"/>
        </w:rPr>
      </w:pPr>
    </w:p>
    <w:p w14:paraId="5721BE2D" w14:textId="08F42B76" w:rsidR="008B02AD" w:rsidRDefault="0020522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It cannot be said that Ms. </w:t>
      </w:r>
      <w:proofErr w:type="spellStart"/>
      <w:r>
        <w:rPr>
          <w:rFonts w:ascii="Times New Roman" w:hAnsi="Times New Roman" w:cs="Times New Roman"/>
          <w:bCs/>
          <w:sz w:val="28"/>
          <w:szCs w:val="28"/>
        </w:rPr>
        <w:t>Nerysoo</w:t>
      </w:r>
      <w:proofErr w:type="spellEnd"/>
      <w:r>
        <w:rPr>
          <w:rFonts w:ascii="Times New Roman" w:hAnsi="Times New Roman" w:cs="Times New Roman"/>
          <w:bCs/>
          <w:sz w:val="28"/>
          <w:szCs w:val="28"/>
        </w:rPr>
        <w:t xml:space="preserve"> was biased simply because she was a close friend of Ms. Clark’s. </w:t>
      </w:r>
      <w:r w:rsidR="00EE014F">
        <w:rPr>
          <w:rFonts w:ascii="Times New Roman" w:hAnsi="Times New Roman" w:cs="Times New Roman"/>
          <w:bCs/>
          <w:sz w:val="28"/>
          <w:szCs w:val="28"/>
        </w:rPr>
        <w:t xml:space="preserve"> The Applicants must establish that the friendship affected how Ms. </w:t>
      </w:r>
      <w:proofErr w:type="spellStart"/>
      <w:r w:rsidR="00EE014F">
        <w:rPr>
          <w:rFonts w:ascii="Times New Roman" w:hAnsi="Times New Roman" w:cs="Times New Roman"/>
          <w:bCs/>
          <w:sz w:val="28"/>
          <w:szCs w:val="28"/>
        </w:rPr>
        <w:t>Nerysoo</w:t>
      </w:r>
      <w:proofErr w:type="spellEnd"/>
      <w:r w:rsidR="00EE014F">
        <w:rPr>
          <w:rFonts w:ascii="Times New Roman" w:hAnsi="Times New Roman" w:cs="Times New Roman"/>
          <w:bCs/>
          <w:sz w:val="28"/>
          <w:szCs w:val="28"/>
        </w:rPr>
        <w:t xml:space="preserve">, and those working with her such as Ms. </w:t>
      </w:r>
      <w:proofErr w:type="spellStart"/>
      <w:r w:rsidR="00EE014F">
        <w:rPr>
          <w:rFonts w:ascii="Times New Roman" w:hAnsi="Times New Roman" w:cs="Times New Roman"/>
          <w:bCs/>
          <w:sz w:val="28"/>
          <w:szCs w:val="28"/>
        </w:rPr>
        <w:t>Arey</w:t>
      </w:r>
      <w:proofErr w:type="spellEnd"/>
      <w:r w:rsidR="00EE014F">
        <w:rPr>
          <w:rFonts w:ascii="Times New Roman" w:hAnsi="Times New Roman" w:cs="Times New Roman"/>
          <w:bCs/>
          <w:sz w:val="28"/>
          <w:szCs w:val="28"/>
        </w:rPr>
        <w:t xml:space="preserve">, carried out their duties. </w:t>
      </w:r>
      <w:r>
        <w:rPr>
          <w:rFonts w:ascii="Times New Roman" w:hAnsi="Times New Roman" w:cs="Times New Roman"/>
          <w:bCs/>
          <w:sz w:val="28"/>
          <w:szCs w:val="28"/>
        </w:rPr>
        <w:t xml:space="preserve"> It is not unusual in small northern communities for people to know each other and have friendships.  The uncontested evidence is that she was the only applicant for the position and that Ms. Clark did no more than pass on her application to council.  As well, the fact Ms. </w:t>
      </w:r>
      <w:proofErr w:type="spellStart"/>
      <w:r>
        <w:rPr>
          <w:rFonts w:ascii="Times New Roman" w:hAnsi="Times New Roman" w:cs="Times New Roman"/>
          <w:bCs/>
          <w:sz w:val="28"/>
          <w:szCs w:val="28"/>
        </w:rPr>
        <w:t>Nerysoo</w:t>
      </w:r>
      <w:proofErr w:type="spellEnd"/>
      <w:r>
        <w:rPr>
          <w:rFonts w:ascii="Times New Roman" w:hAnsi="Times New Roman" w:cs="Times New Roman"/>
          <w:bCs/>
          <w:sz w:val="28"/>
          <w:szCs w:val="28"/>
        </w:rPr>
        <w:t xml:space="preserve"> had previously run a GTC election would further support the decision to hire </w:t>
      </w:r>
      <w:r w:rsidR="00E7756E">
        <w:rPr>
          <w:rFonts w:ascii="Times New Roman" w:hAnsi="Times New Roman" w:cs="Times New Roman"/>
          <w:bCs/>
          <w:sz w:val="28"/>
          <w:szCs w:val="28"/>
        </w:rPr>
        <w:t>her</w:t>
      </w:r>
      <w:r>
        <w:rPr>
          <w:rFonts w:ascii="Times New Roman" w:hAnsi="Times New Roman" w:cs="Times New Roman"/>
          <w:bCs/>
          <w:sz w:val="28"/>
          <w:szCs w:val="28"/>
        </w:rPr>
        <w:t xml:space="preserve">. </w:t>
      </w:r>
      <w:r w:rsidR="00EE014F">
        <w:rPr>
          <w:rFonts w:ascii="Times New Roman" w:hAnsi="Times New Roman" w:cs="Times New Roman"/>
          <w:bCs/>
          <w:sz w:val="28"/>
          <w:szCs w:val="28"/>
        </w:rPr>
        <w:t xml:space="preserve"> </w:t>
      </w:r>
    </w:p>
    <w:p w14:paraId="0381DC4B" w14:textId="77777777" w:rsidR="00205227" w:rsidRPr="00205227" w:rsidRDefault="00205227" w:rsidP="00205227">
      <w:pPr>
        <w:pStyle w:val="ListParagraph"/>
        <w:rPr>
          <w:rFonts w:ascii="Times New Roman" w:hAnsi="Times New Roman" w:cs="Times New Roman"/>
          <w:bCs/>
          <w:sz w:val="28"/>
          <w:szCs w:val="28"/>
        </w:rPr>
      </w:pPr>
    </w:p>
    <w:p w14:paraId="357924B4" w14:textId="027F0B6C" w:rsidR="00205227" w:rsidRDefault="0020522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It is unfortunate that Ms. Andre’s inquiries were not responded to</w:t>
      </w:r>
      <w:r w:rsidR="00D6429E">
        <w:rPr>
          <w:rFonts w:ascii="Times New Roman" w:hAnsi="Times New Roman" w:cs="Times New Roman"/>
          <w:bCs/>
          <w:sz w:val="28"/>
          <w:szCs w:val="28"/>
        </w:rPr>
        <w:t>.</w:t>
      </w:r>
      <w:r>
        <w:rPr>
          <w:rFonts w:ascii="Times New Roman" w:hAnsi="Times New Roman" w:cs="Times New Roman"/>
          <w:bCs/>
          <w:sz w:val="28"/>
          <w:szCs w:val="28"/>
        </w:rPr>
        <w:t xml:space="preserve"> </w:t>
      </w:r>
      <w:r w:rsidR="00D6429E">
        <w:rPr>
          <w:rFonts w:ascii="Times New Roman" w:hAnsi="Times New Roman" w:cs="Times New Roman"/>
          <w:bCs/>
          <w:sz w:val="28"/>
          <w:szCs w:val="28"/>
        </w:rPr>
        <w:t>H</w:t>
      </w:r>
      <w:r>
        <w:rPr>
          <w:rFonts w:ascii="Times New Roman" w:hAnsi="Times New Roman" w:cs="Times New Roman"/>
          <w:bCs/>
          <w:sz w:val="28"/>
          <w:szCs w:val="28"/>
        </w:rPr>
        <w:t xml:space="preserve">owever, as a non-resident, it is also clear that she would not have been eligible to run as a </w:t>
      </w:r>
      <w:proofErr w:type="gramStart"/>
      <w:r>
        <w:rPr>
          <w:rFonts w:ascii="Times New Roman" w:hAnsi="Times New Roman" w:cs="Times New Roman"/>
          <w:bCs/>
          <w:sz w:val="28"/>
          <w:szCs w:val="28"/>
        </w:rPr>
        <w:t>Director</w:t>
      </w:r>
      <w:proofErr w:type="gramEnd"/>
      <w:r>
        <w:rPr>
          <w:rFonts w:ascii="Times New Roman" w:hAnsi="Times New Roman" w:cs="Times New Roman"/>
          <w:bCs/>
          <w:sz w:val="28"/>
          <w:szCs w:val="28"/>
        </w:rPr>
        <w:t xml:space="preserve">.  The non-response did not affect the outcome of the election. </w:t>
      </w:r>
    </w:p>
    <w:p w14:paraId="15520C58" w14:textId="77777777" w:rsidR="002242C3" w:rsidRPr="002242C3" w:rsidRDefault="002242C3" w:rsidP="002242C3">
      <w:pPr>
        <w:pStyle w:val="ListParagraph"/>
        <w:rPr>
          <w:rFonts w:ascii="Times New Roman" w:hAnsi="Times New Roman" w:cs="Times New Roman"/>
          <w:bCs/>
          <w:sz w:val="28"/>
          <w:szCs w:val="28"/>
        </w:rPr>
      </w:pPr>
    </w:p>
    <w:p w14:paraId="67ED4A8E" w14:textId="20D2950B" w:rsidR="002242C3" w:rsidRPr="00F1572F" w:rsidRDefault="00E139B3" w:rsidP="00A94B7B">
      <w:pPr>
        <w:pStyle w:val="ListParagraph"/>
        <w:numPr>
          <w:ilvl w:val="0"/>
          <w:numId w:val="1"/>
        </w:numPr>
        <w:spacing w:after="0" w:line="240" w:lineRule="auto"/>
        <w:jc w:val="both"/>
        <w:rPr>
          <w:rFonts w:ascii="Times New Roman" w:hAnsi="Times New Roman" w:cs="Times New Roman"/>
          <w:bCs/>
          <w:sz w:val="28"/>
          <w:szCs w:val="28"/>
        </w:rPr>
      </w:pPr>
      <w:r w:rsidRPr="00F1572F">
        <w:rPr>
          <w:rFonts w:ascii="Times New Roman" w:hAnsi="Times New Roman" w:cs="Times New Roman"/>
          <w:bCs/>
          <w:sz w:val="28"/>
          <w:szCs w:val="28"/>
        </w:rPr>
        <w:t>Additionally,</w:t>
      </w:r>
      <w:r w:rsidR="002242C3" w:rsidRPr="00F1572F">
        <w:rPr>
          <w:rFonts w:ascii="Times New Roman" w:hAnsi="Times New Roman" w:cs="Times New Roman"/>
          <w:bCs/>
          <w:sz w:val="28"/>
          <w:szCs w:val="28"/>
        </w:rPr>
        <w:t xml:space="preserve"> the Applicants, Russell </w:t>
      </w:r>
      <w:proofErr w:type="gramStart"/>
      <w:r w:rsidR="002242C3" w:rsidRPr="00F1572F">
        <w:rPr>
          <w:rFonts w:ascii="Times New Roman" w:hAnsi="Times New Roman" w:cs="Times New Roman"/>
          <w:bCs/>
          <w:sz w:val="28"/>
          <w:szCs w:val="28"/>
        </w:rPr>
        <w:t>Andre</w:t>
      </w:r>
      <w:proofErr w:type="gramEnd"/>
      <w:r w:rsidR="002242C3" w:rsidRPr="00F1572F">
        <w:rPr>
          <w:rFonts w:ascii="Times New Roman" w:hAnsi="Times New Roman" w:cs="Times New Roman"/>
          <w:bCs/>
          <w:sz w:val="28"/>
          <w:szCs w:val="28"/>
        </w:rPr>
        <w:t xml:space="preserve"> and Alison Cardinal, also swore affidavits expressing their concern about the appointment of Ms. </w:t>
      </w:r>
      <w:proofErr w:type="spellStart"/>
      <w:r w:rsidR="002242C3" w:rsidRPr="00F1572F">
        <w:rPr>
          <w:rFonts w:ascii="Times New Roman" w:hAnsi="Times New Roman" w:cs="Times New Roman"/>
          <w:bCs/>
          <w:sz w:val="28"/>
          <w:szCs w:val="28"/>
        </w:rPr>
        <w:t>Nerysoo</w:t>
      </w:r>
      <w:proofErr w:type="spellEnd"/>
      <w:r w:rsidR="002242C3" w:rsidRPr="00F1572F">
        <w:rPr>
          <w:rFonts w:ascii="Times New Roman" w:hAnsi="Times New Roman" w:cs="Times New Roman"/>
          <w:bCs/>
          <w:sz w:val="28"/>
          <w:szCs w:val="28"/>
        </w:rPr>
        <w:t xml:space="preserve">, given that it was their understanding that Ms. </w:t>
      </w:r>
      <w:proofErr w:type="spellStart"/>
      <w:r w:rsidR="002242C3" w:rsidRPr="00F1572F">
        <w:rPr>
          <w:rFonts w:ascii="Times New Roman" w:hAnsi="Times New Roman" w:cs="Times New Roman"/>
          <w:bCs/>
          <w:sz w:val="28"/>
          <w:szCs w:val="28"/>
        </w:rPr>
        <w:t>Nerysoo</w:t>
      </w:r>
      <w:proofErr w:type="spellEnd"/>
      <w:r w:rsidR="002242C3" w:rsidRPr="00F1572F">
        <w:rPr>
          <w:rFonts w:ascii="Times New Roman" w:hAnsi="Times New Roman" w:cs="Times New Roman"/>
          <w:bCs/>
          <w:sz w:val="28"/>
          <w:szCs w:val="28"/>
        </w:rPr>
        <w:t xml:space="preserve"> and Ms. Clark were close friends.  They </w:t>
      </w:r>
      <w:r w:rsidR="002242C3" w:rsidRPr="00F1572F">
        <w:rPr>
          <w:rFonts w:ascii="Times New Roman" w:hAnsi="Times New Roman" w:cs="Times New Roman"/>
          <w:bCs/>
          <w:sz w:val="28"/>
          <w:szCs w:val="28"/>
        </w:rPr>
        <w:lastRenderedPageBreak/>
        <w:t xml:space="preserve">provided no additional information to support their speculation that the close friendship influenced Ms. </w:t>
      </w:r>
      <w:proofErr w:type="spellStart"/>
      <w:r w:rsidR="002242C3" w:rsidRPr="00F1572F">
        <w:rPr>
          <w:rFonts w:ascii="Times New Roman" w:hAnsi="Times New Roman" w:cs="Times New Roman"/>
          <w:bCs/>
          <w:sz w:val="28"/>
          <w:szCs w:val="28"/>
        </w:rPr>
        <w:t>Nerysoo’s</w:t>
      </w:r>
      <w:proofErr w:type="spellEnd"/>
      <w:r w:rsidR="002242C3" w:rsidRPr="00F1572F">
        <w:rPr>
          <w:rFonts w:ascii="Times New Roman" w:hAnsi="Times New Roman" w:cs="Times New Roman"/>
          <w:bCs/>
          <w:sz w:val="28"/>
          <w:szCs w:val="28"/>
        </w:rPr>
        <w:t xml:space="preserve"> conduct of the election. </w:t>
      </w:r>
    </w:p>
    <w:p w14:paraId="41296C74" w14:textId="77777777" w:rsidR="00205227" w:rsidRPr="00205227" w:rsidRDefault="00205227" w:rsidP="00205227">
      <w:pPr>
        <w:pStyle w:val="ListParagraph"/>
        <w:rPr>
          <w:rFonts w:ascii="Times New Roman" w:hAnsi="Times New Roman" w:cs="Times New Roman"/>
          <w:bCs/>
          <w:sz w:val="28"/>
          <w:szCs w:val="28"/>
        </w:rPr>
      </w:pPr>
    </w:p>
    <w:p w14:paraId="606B84A8" w14:textId="78431B1F" w:rsidR="008B02AD" w:rsidRPr="00C053E0" w:rsidRDefault="00EE014F"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 find that the Applicants have failed to establish that the election was conducted in a biased manner. </w:t>
      </w:r>
    </w:p>
    <w:p w14:paraId="162C3F94" w14:textId="77777777" w:rsidR="00C053E0" w:rsidRPr="00C053E0" w:rsidRDefault="00C053E0" w:rsidP="00C053E0">
      <w:pPr>
        <w:pStyle w:val="ListParagraph"/>
        <w:rPr>
          <w:rFonts w:ascii="Times New Roman" w:hAnsi="Times New Roman" w:cs="Times New Roman"/>
          <w:bCs/>
          <w:sz w:val="28"/>
          <w:szCs w:val="28"/>
        </w:rPr>
      </w:pPr>
    </w:p>
    <w:p w14:paraId="167FB37F" w14:textId="4DEE7B8D" w:rsidR="00C053E0" w:rsidRPr="00EE014F" w:rsidRDefault="00753EF9" w:rsidP="00EE014F">
      <w:pPr>
        <w:pStyle w:val="ListParagraph"/>
        <w:spacing w:after="0" w:line="240" w:lineRule="auto"/>
        <w:ind w:left="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d  </w:t>
      </w:r>
      <w:r w:rsidR="00EE014F" w:rsidRPr="00EE014F">
        <w:rPr>
          <w:rFonts w:ascii="Times New Roman" w:hAnsi="Times New Roman" w:cs="Times New Roman"/>
          <w:b/>
          <w:sz w:val="28"/>
          <w:szCs w:val="28"/>
        </w:rPr>
        <w:t>Did</w:t>
      </w:r>
      <w:proofErr w:type="gramEnd"/>
      <w:r w:rsidR="00EE014F" w:rsidRPr="00EE014F">
        <w:rPr>
          <w:rFonts w:ascii="Times New Roman" w:hAnsi="Times New Roman" w:cs="Times New Roman"/>
          <w:b/>
          <w:sz w:val="28"/>
          <w:szCs w:val="28"/>
        </w:rPr>
        <w:t xml:space="preserve"> the Respondents acted in a manner that is oppressive, unfairly prejudicial to, or unfairly disregards the interests of the Applicants and, if so, the remedies that should follow</w:t>
      </w:r>
      <w:r w:rsidR="002D1675">
        <w:rPr>
          <w:rFonts w:ascii="Times New Roman" w:hAnsi="Times New Roman" w:cs="Times New Roman"/>
          <w:b/>
          <w:sz w:val="28"/>
          <w:szCs w:val="28"/>
        </w:rPr>
        <w:t>?</w:t>
      </w:r>
    </w:p>
    <w:p w14:paraId="2F1DD1A0" w14:textId="77777777" w:rsidR="00C053E0" w:rsidRPr="00C053E0" w:rsidRDefault="00C053E0" w:rsidP="00C053E0">
      <w:pPr>
        <w:pStyle w:val="ListParagraph"/>
        <w:rPr>
          <w:rFonts w:ascii="Times New Roman" w:hAnsi="Times New Roman" w:cs="Times New Roman"/>
          <w:bCs/>
          <w:sz w:val="28"/>
          <w:szCs w:val="28"/>
        </w:rPr>
      </w:pPr>
    </w:p>
    <w:p w14:paraId="60875AA4" w14:textId="089B291B" w:rsidR="00C053E0" w:rsidRDefault="00886611"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Section 253 of the </w:t>
      </w:r>
      <w:r w:rsidRPr="00886611">
        <w:rPr>
          <w:rFonts w:ascii="Times New Roman" w:hAnsi="Times New Roman" w:cs="Times New Roman"/>
          <w:bCs/>
          <w:i/>
          <w:iCs/>
          <w:sz w:val="28"/>
          <w:szCs w:val="28"/>
        </w:rPr>
        <w:t>NFP Act</w:t>
      </w:r>
      <w:r>
        <w:rPr>
          <w:rFonts w:ascii="Times New Roman" w:hAnsi="Times New Roman" w:cs="Times New Roman"/>
          <w:bCs/>
          <w:sz w:val="28"/>
          <w:szCs w:val="28"/>
        </w:rPr>
        <w:t xml:space="preserve"> provides that a complainant can apply to court to make an order if it is satisfied that the actions of a corporation were oppressive, unfairly prejudicial to, or unfairly disregards the interests of any member.  This is commonly referred to as an oppression inquiry.  The Applicants rely on the</w:t>
      </w:r>
      <w:r w:rsidR="003D0469">
        <w:rPr>
          <w:rFonts w:ascii="Times New Roman" w:hAnsi="Times New Roman" w:cs="Times New Roman"/>
          <w:bCs/>
          <w:sz w:val="28"/>
          <w:szCs w:val="28"/>
        </w:rPr>
        <w:t xml:space="preserve"> allegations of election irregularities dealt with above as well as the</w:t>
      </w:r>
      <w:r>
        <w:rPr>
          <w:rFonts w:ascii="Times New Roman" w:hAnsi="Times New Roman" w:cs="Times New Roman"/>
          <w:bCs/>
          <w:sz w:val="28"/>
          <w:szCs w:val="28"/>
        </w:rPr>
        <w:t xml:space="preserve"> failure of the GGC to meet its financial reporting obligations to its members as evidence of conduct sufficient to engage section 253 and deserving of a remedy. </w:t>
      </w:r>
    </w:p>
    <w:p w14:paraId="2B3A4C53" w14:textId="79388BFA" w:rsidR="003D0469" w:rsidRDefault="003D0469" w:rsidP="003D0469">
      <w:pPr>
        <w:pStyle w:val="ListParagraph"/>
        <w:spacing w:after="0" w:line="240" w:lineRule="auto"/>
        <w:ind w:left="0"/>
        <w:jc w:val="both"/>
        <w:rPr>
          <w:rFonts w:ascii="Times New Roman" w:hAnsi="Times New Roman" w:cs="Times New Roman"/>
          <w:bCs/>
          <w:sz w:val="28"/>
          <w:szCs w:val="28"/>
        </w:rPr>
      </w:pPr>
    </w:p>
    <w:p w14:paraId="20CA5776" w14:textId="79AF8E6D" w:rsidR="003D0469" w:rsidRDefault="003D0469"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 have dealt with the alleged election irregularities above and find that they do not support an oppression remedy.  However, on the evidence before me, there is concern that the GGC has failed in its obligation to provide financial statements to its members.  </w:t>
      </w:r>
    </w:p>
    <w:p w14:paraId="6EE453D3" w14:textId="77777777" w:rsidR="00C053E0" w:rsidRPr="00C053E0" w:rsidRDefault="00C053E0" w:rsidP="00C053E0">
      <w:pPr>
        <w:pStyle w:val="ListParagraph"/>
        <w:rPr>
          <w:rFonts w:ascii="Times New Roman" w:hAnsi="Times New Roman" w:cs="Times New Roman"/>
          <w:bCs/>
          <w:sz w:val="28"/>
          <w:szCs w:val="28"/>
        </w:rPr>
      </w:pPr>
    </w:p>
    <w:p w14:paraId="266A167F" w14:textId="398822F7" w:rsidR="00C053E0" w:rsidRDefault="00886611"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Supreme Court of Canada, in </w:t>
      </w:r>
      <w:r w:rsidRPr="003D0469">
        <w:rPr>
          <w:rFonts w:ascii="Times New Roman" w:hAnsi="Times New Roman" w:cs="Times New Roman"/>
          <w:bCs/>
          <w:i/>
          <w:iCs/>
          <w:sz w:val="28"/>
          <w:szCs w:val="28"/>
        </w:rPr>
        <w:t xml:space="preserve">BCE Inc v 1976 </w:t>
      </w:r>
      <w:proofErr w:type="spellStart"/>
      <w:r w:rsidRPr="003D0469">
        <w:rPr>
          <w:rFonts w:ascii="Times New Roman" w:hAnsi="Times New Roman" w:cs="Times New Roman"/>
          <w:bCs/>
          <w:i/>
          <w:iCs/>
          <w:sz w:val="28"/>
          <w:szCs w:val="28"/>
        </w:rPr>
        <w:t>Debentureholders</w:t>
      </w:r>
      <w:proofErr w:type="spellEnd"/>
      <w:r w:rsidR="003669A6">
        <w:rPr>
          <w:rFonts w:ascii="Times New Roman" w:hAnsi="Times New Roman" w:cs="Times New Roman"/>
          <w:bCs/>
          <w:sz w:val="28"/>
          <w:szCs w:val="28"/>
        </w:rPr>
        <w:t>,</w:t>
      </w:r>
      <w:r>
        <w:rPr>
          <w:rFonts w:ascii="Times New Roman" w:hAnsi="Times New Roman" w:cs="Times New Roman"/>
          <w:bCs/>
          <w:sz w:val="28"/>
          <w:szCs w:val="28"/>
        </w:rPr>
        <w:t xml:space="preserve"> </w:t>
      </w:r>
      <w:r w:rsidR="003D0469" w:rsidRPr="003D0469">
        <w:rPr>
          <w:rFonts w:ascii="Times New Roman" w:hAnsi="Times New Roman" w:cs="Times New Roman"/>
          <w:bCs/>
          <w:sz w:val="28"/>
          <w:szCs w:val="28"/>
        </w:rPr>
        <w:t xml:space="preserve">2008 SCC 69 at para </w:t>
      </w:r>
      <w:r w:rsidR="00B0412E">
        <w:rPr>
          <w:rFonts w:ascii="Times New Roman" w:hAnsi="Times New Roman" w:cs="Times New Roman"/>
          <w:bCs/>
          <w:sz w:val="28"/>
          <w:szCs w:val="28"/>
        </w:rPr>
        <w:t>68</w:t>
      </w:r>
      <w:r w:rsidR="003D0469">
        <w:rPr>
          <w:rFonts w:ascii="Times New Roman" w:hAnsi="Times New Roman" w:cs="Times New Roman"/>
          <w:bCs/>
          <w:sz w:val="28"/>
          <w:szCs w:val="28"/>
        </w:rPr>
        <w:t>,</w:t>
      </w:r>
      <w:r>
        <w:rPr>
          <w:rFonts w:ascii="Times New Roman" w:hAnsi="Times New Roman" w:cs="Times New Roman"/>
          <w:bCs/>
          <w:sz w:val="28"/>
          <w:szCs w:val="28"/>
        </w:rPr>
        <w:t xml:space="preserve"> sets out the test to determine whether the court should intervene: </w:t>
      </w:r>
    </w:p>
    <w:p w14:paraId="13E51B40" w14:textId="77777777" w:rsidR="00886611" w:rsidRPr="00886611" w:rsidRDefault="00886611" w:rsidP="00886611">
      <w:pPr>
        <w:pStyle w:val="ListParagraph"/>
        <w:rPr>
          <w:rFonts w:ascii="Times New Roman" w:hAnsi="Times New Roman" w:cs="Times New Roman"/>
          <w:bCs/>
          <w:sz w:val="28"/>
          <w:szCs w:val="28"/>
        </w:rPr>
      </w:pPr>
    </w:p>
    <w:p w14:paraId="4E73DF7C" w14:textId="207EB58B" w:rsidR="003D0469" w:rsidRDefault="003D0469" w:rsidP="00066885">
      <w:pPr>
        <w:pStyle w:val="ListParagraph"/>
        <w:spacing w:after="0" w:line="240" w:lineRule="auto"/>
        <w:ind w:left="1134" w:right="1134"/>
        <w:jc w:val="both"/>
        <w:rPr>
          <w:rFonts w:ascii="Times New Roman" w:hAnsi="Times New Roman" w:cs="Times New Roman"/>
          <w:bCs/>
          <w:sz w:val="24"/>
          <w:szCs w:val="24"/>
        </w:rPr>
      </w:pPr>
      <w:r w:rsidRPr="003D0469">
        <w:rPr>
          <w:rFonts w:ascii="Times New Roman" w:hAnsi="Times New Roman" w:cs="Times New Roman"/>
          <w:bCs/>
          <w:sz w:val="24"/>
          <w:szCs w:val="24"/>
        </w:rPr>
        <w:t>In summary</w:t>
      </w:r>
      <w:r w:rsidR="000621D5">
        <w:rPr>
          <w:rFonts w:ascii="Times New Roman" w:hAnsi="Times New Roman" w:cs="Times New Roman"/>
          <w:bCs/>
          <w:sz w:val="24"/>
          <w:szCs w:val="24"/>
        </w:rPr>
        <w:t>,</w:t>
      </w:r>
      <w:r w:rsidRPr="003D0469">
        <w:rPr>
          <w:rFonts w:ascii="Times New Roman" w:hAnsi="Times New Roman" w:cs="Times New Roman"/>
          <w:bCs/>
          <w:sz w:val="24"/>
          <w:szCs w:val="24"/>
        </w:rPr>
        <w:t xml:space="preserve"> the foregoing discussion suggests conducting two related inquiries in a claim for oppression: </w:t>
      </w:r>
    </w:p>
    <w:p w14:paraId="0A9DDD1B" w14:textId="77777777" w:rsidR="00066885" w:rsidRPr="003D0469" w:rsidRDefault="00066885" w:rsidP="00066885">
      <w:pPr>
        <w:pStyle w:val="ListParagraph"/>
        <w:spacing w:after="0" w:line="240" w:lineRule="auto"/>
        <w:ind w:left="1134" w:right="1134"/>
        <w:jc w:val="both"/>
        <w:rPr>
          <w:rFonts w:ascii="Times New Roman" w:hAnsi="Times New Roman" w:cs="Times New Roman"/>
          <w:bCs/>
          <w:sz w:val="24"/>
          <w:szCs w:val="24"/>
        </w:rPr>
      </w:pPr>
    </w:p>
    <w:p w14:paraId="4E5168BE" w14:textId="348E1242" w:rsidR="003D0469" w:rsidRPr="003D0469" w:rsidRDefault="003D0469" w:rsidP="00066885">
      <w:pPr>
        <w:pStyle w:val="ListParagraph"/>
        <w:spacing w:after="0" w:line="240" w:lineRule="auto"/>
        <w:ind w:left="1701" w:right="1134"/>
        <w:jc w:val="both"/>
        <w:rPr>
          <w:rFonts w:ascii="Times New Roman" w:hAnsi="Times New Roman" w:cs="Times New Roman"/>
          <w:bCs/>
          <w:sz w:val="24"/>
          <w:szCs w:val="24"/>
        </w:rPr>
      </w:pPr>
      <w:r w:rsidRPr="003D0469">
        <w:rPr>
          <w:rFonts w:ascii="Times New Roman" w:hAnsi="Times New Roman" w:cs="Times New Roman"/>
          <w:bCs/>
          <w:sz w:val="24"/>
          <w:szCs w:val="24"/>
        </w:rPr>
        <w:t xml:space="preserve">(1) </w:t>
      </w:r>
      <w:r>
        <w:rPr>
          <w:rFonts w:ascii="Times New Roman" w:hAnsi="Times New Roman" w:cs="Times New Roman"/>
          <w:bCs/>
          <w:sz w:val="24"/>
          <w:szCs w:val="24"/>
        </w:rPr>
        <w:tab/>
      </w:r>
      <w:r w:rsidRPr="003D0469">
        <w:rPr>
          <w:rFonts w:ascii="Times New Roman" w:hAnsi="Times New Roman" w:cs="Times New Roman"/>
          <w:bCs/>
          <w:sz w:val="24"/>
          <w:szCs w:val="24"/>
        </w:rPr>
        <w:t xml:space="preserve">Does the evidence support the reasonable expectation asserted by the claimant? and </w:t>
      </w:r>
    </w:p>
    <w:p w14:paraId="00889C69" w14:textId="4EAA1871" w:rsidR="00886611" w:rsidRPr="003D0469" w:rsidRDefault="003D0469" w:rsidP="00066885">
      <w:pPr>
        <w:pStyle w:val="ListParagraph"/>
        <w:spacing w:after="0" w:line="240" w:lineRule="auto"/>
        <w:ind w:left="1701" w:right="1134"/>
        <w:jc w:val="both"/>
        <w:rPr>
          <w:rFonts w:ascii="Times New Roman" w:hAnsi="Times New Roman" w:cs="Times New Roman"/>
          <w:bCs/>
          <w:sz w:val="24"/>
          <w:szCs w:val="24"/>
        </w:rPr>
      </w:pPr>
      <w:r w:rsidRPr="003D0469">
        <w:rPr>
          <w:rFonts w:ascii="Times New Roman" w:hAnsi="Times New Roman" w:cs="Times New Roman"/>
          <w:bCs/>
          <w:sz w:val="24"/>
          <w:szCs w:val="24"/>
        </w:rPr>
        <w:t xml:space="preserve">(2) </w:t>
      </w:r>
      <w:r w:rsidRPr="003D0469">
        <w:rPr>
          <w:rFonts w:ascii="Times New Roman" w:hAnsi="Times New Roman" w:cs="Times New Roman"/>
          <w:bCs/>
          <w:sz w:val="24"/>
          <w:szCs w:val="24"/>
        </w:rPr>
        <w:tab/>
        <w:t>Does the evidence establish that the reasonable expectation was violated by conduct falling within the terms “oppression”, “unfair prejudice” or “unfair disregard” of a relevant interest?</w:t>
      </w:r>
    </w:p>
    <w:p w14:paraId="1ED58C60" w14:textId="77777777" w:rsidR="00C053E0" w:rsidRPr="00C053E0" w:rsidRDefault="00C053E0" w:rsidP="00C053E0">
      <w:pPr>
        <w:pStyle w:val="ListParagraph"/>
        <w:rPr>
          <w:rFonts w:ascii="Times New Roman" w:hAnsi="Times New Roman" w:cs="Times New Roman"/>
          <w:bCs/>
          <w:sz w:val="28"/>
          <w:szCs w:val="28"/>
        </w:rPr>
      </w:pPr>
    </w:p>
    <w:p w14:paraId="3AF9F8D6" w14:textId="77777777" w:rsidR="002D1675" w:rsidRDefault="003D0469"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On the evidence here, there is substantial concern that the GGC has failed in meeting its financial obligations to its members</w:t>
      </w:r>
      <w:r w:rsidR="002C1E69">
        <w:rPr>
          <w:rFonts w:ascii="Times New Roman" w:hAnsi="Times New Roman" w:cs="Times New Roman"/>
          <w:bCs/>
          <w:sz w:val="28"/>
          <w:szCs w:val="28"/>
        </w:rPr>
        <w:t xml:space="preserve"> and to the GTC.  The issue of a lack of financial reporting was raised by GTC on October 15, 2020.  The same issue was again raised by the GTC on January 31, 2023.  In that correspondence, it is alleged that financial audits had not been done since 2017.  </w:t>
      </w:r>
      <w:r w:rsidR="002C6907">
        <w:rPr>
          <w:rFonts w:ascii="Times New Roman" w:hAnsi="Times New Roman" w:cs="Times New Roman"/>
          <w:bCs/>
          <w:sz w:val="28"/>
          <w:szCs w:val="28"/>
        </w:rPr>
        <w:t xml:space="preserve">An individual Applicant, Russell </w:t>
      </w:r>
    </w:p>
    <w:p w14:paraId="43268A36" w14:textId="77777777" w:rsidR="002D1675" w:rsidRDefault="002D1675" w:rsidP="002D1675">
      <w:pPr>
        <w:pStyle w:val="ListParagraph"/>
        <w:spacing w:after="0" w:line="240" w:lineRule="auto"/>
        <w:ind w:left="0"/>
        <w:jc w:val="both"/>
        <w:rPr>
          <w:rFonts w:ascii="Times New Roman" w:hAnsi="Times New Roman" w:cs="Times New Roman"/>
          <w:bCs/>
          <w:sz w:val="28"/>
          <w:szCs w:val="28"/>
        </w:rPr>
      </w:pPr>
    </w:p>
    <w:p w14:paraId="0D673024" w14:textId="4220E02D" w:rsidR="00C053E0" w:rsidRPr="002D1675" w:rsidRDefault="002C6907" w:rsidP="002D1675">
      <w:pPr>
        <w:pStyle w:val="ListParagraph"/>
        <w:spacing w:after="0" w:line="240" w:lineRule="auto"/>
        <w:ind w:left="0"/>
        <w:jc w:val="both"/>
        <w:rPr>
          <w:rFonts w:ascii="Times New Roman" w:hAnsi="Times New Roman" w:cs="Times New Roman"/>
          <w:bCs/>
          <w:sz w:val="28"/>
          <w:szCs w:val="28"/>
        </w:rPr>
      </w:pPr>
      <w:proofErr w:type="gramStart"/>
      <w:r w:rsidRPr="002D1675">
        <w:rPr>
          <w:rFonts w:ascii="Times New Roman" w:hAnsi="Times New Roman" w:cs="Times New Roman"/>
          <w:bCs/>
          <w:sz w:val="28"/>
          <w:szCs w:val="28"/>
        </w:rPr>
        <w:t>Andre,</w:t>
      </w:r>
      <w:proofErr w:type="gramEnd"/>
      <w:r w:rsidRPr="002D1675">
        <w:rPr>
          <w:rFonts w:ascii="Times New Roman" w:hAnsi="Times New Roman" w:cs="Times New Roman"/>
          <w:bCs/>
          <w:sz w:val="28"/>
          <w:szCs w:val="28"/>
        </w:rPr>
        <w:t xml:space="preserve"> alleges in his affidavit that it had been years since meeting minutes or financial statements were provided.  Peter Ross alleges in his affidavit that he has requested copies of GGC’s financial statements for the past couple of years and that he has always been told that they did not have the financial statements ready. </w:t>
      </w:r>
    </w:p>
    <w:p w14:paraId="6C667989" w14:textId="252FDCDC" w:rsidR="002C6907" w:rsidRDefault="002C6907" w:rsidP="002C6907">
      <w:pPr>
        <w:pStyle w:val="ListParagraph"/>
        <w:spacing w:after="0" w:line="240" w:lineRule="auto"/>
        <w:ind w:left="0"/>
        <w:jc w:val="both"/>
        <w:rPr>
          <w:rFonts w:ascii="Times New Roman" w:hAnsi="Times New Roman" w:cs="Times New Roman"/>
          <w:bCs/>
          <w:sz w:val="28"/>
          <w:szCs w:val="28"/>
        </w:rPr>
      </w:pPr>
    </w:p>
    <w:p w14:paraId="62239B42" w14:textId="2B7A0FDB" w:rsidR="002C6907" w:rsidRDefault="002C690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There is some evidence that financial statements may have been done by the time this matter was argued before me, however, even that was not clear.  In her affidavit, Ms. Clark asserts that she had provided her financial statements to the GTC as of August 1, 2023, and requests a reinstatement of operational funding, however, there is no evidence that the financial statements have been provided to the members.  Indeed, even at the hearing of this matter, there was some doubt as to whether the financial statements had been provided to the GTC. </w:t>
      </w:r>
    </w:p>
    <w:p w14:paraId="66FFFB66" w14:textId="77777777" w:rsidR="00F93B44" w:rsidRPr="00F93B44" w:rsidRDefault="00F93B44" w:rsidP="00F93B44">
      <w:pPr>
        <w:pStyle w:val="ListParagraph"/>
        <w:rPr>
          <w:rFonts w:ascii="Times New Roman" w:hAnsi="Times New Roman" w:cs="Times New Roman"/>
          <w:bCs/>
          <w:sz w:val="28"/>
          <w:szCs w:val="28"/>
        </w:rPr>
      </w:pPr>
    </w:p>
    <w:p w14:paraId="5876F774" w14:textId="7D701156" w:rsidR="00F93B44" w:rsidRPr="00870CD0" w:rsidRDefault="008A51C6" w:rsidP="00A94B7B">
      <w:pPr>
        <w:pStyle w:val="ListParagraph"/>
        <w:numPr>
          <w:ilvl w:val="0"/>
          <w:numId w:val="1"/>
        </w:numPr>
        <w:spacing w:after="0" w:line="240" w:lineRule="auto"/>
        <w:jc w:val="both"/>
        <w:rPr>
          <w:rFonts w:ascii="Times New Roman" w:hAnsi="Times New Roman" w:cs="Times New Roman"/>
          <w:bCs/>
          <w:sz w:val="28"/>
          <w:szCs w:val="28"/>
        </w:rPr>
      </w:pPr>
      <w:r w:rsidRPr="00870CD0">
        <w:rPr>
          <w:rFonts w:ascii="Times New Roman" w:hAnsi="Times New Roman" w:cs="Times New Roman"/>
          <w:bCs/>
          <w:sz w:val="28"/>
          <w:szCs w:val="28"/>
        </w:rPr>
        <w:t>S</w:t>
      </w:r>
      <w:r w:rsidR="00235DC5" w:rsidRPr="00870CD0">
        <w:rPr>
          <w:rFonts w:ascii="Times New Roman" w:hAnsi="Times New Roman" w:cs="Times New Roman"/>
          <w:bCs/>
          <w:sz w:val="28"/>
          <w:szCs w:val="28"/>
        </w:rPr>
        <w:t>ection 172</w:t>
      </w:r>
      <w:r w:rsidR="00F97ED9" w:rsidRPr="00870CD0">
        <w:rPr>
          <w:rFonts w:ascii="Times New Roman" w:hAnsi="Times New Roman" w:cs="Times New Roman"/>
          <w:bCs/>
          <w:sz w:val="28"/>
          <w:szCs w:val="28"/>
        </w:rPr>
        <w:t>(1)</w:t>
      </w:r>
      <w:r w:rsidR="00235DC5" w:rsidRPr="00870CD0">
        <w:rPr>
          <w:rFonts w:ascii="Times New Roman" w:hAnsi="Times New Roman" w:cs="Times New Roman"/>
          <w:bCs/>
          <w:sz w:val="28"/>
          <w:szCs w:val="28"/>
        </w:rPr>
        <w:t xml:space="preserve"> of the </w:t>
      </w:r>
      <w:r w:rsidR="00235DC5" w:rsidRPr="00870CD0">
        <w:rPr>
          <w:rFonts w:ascii="Times New Roman" w:hAnsi="Times New Roman" w:cs="Times New Roman"/>
          <w:bCs/>
          <w:i/>
          <w:iCs/>
          <w:sz w:val="28"/>
          <w:szCs w:val="28"/>
        </w:rPr>
        <w:t>NFP Act</w:t>
      </w:r>
      <w:r w:rsidRPr="00870CD0">
        <w:rPr>
          <w:rFonts w:ascii="Times New Roman" w:hAnsi="Times New Roman" w:cs="Times New Roman"/>
          <w:bCs/>
          <w:sz w:val="28"/>
          <w:szCs w:val="28"/>
        </w:rPr>
        <w:t xml:space="preserve"> creates an obligation for</w:t>
      </w:r>
      <w:r w:rsidR="00235DC5" w:rsidRPr="00870CD0">
        <w:rPr>
          <w:rFonts w:ascii="Times New Roman" w:hAnsi="Times New Roman" w:cs="Times New Roman"/>
          <w:bCs/>
          <w:sz w:val="28"/>
          <w:szCs w:val="28"/>
        </w:rPr>
        <w:t xml:space="preserve"> </w:t>
      </w:r>
      <w:r w:rsidR="006D4FFE" w:rsidRPr="00870CD0">
        <w:rPr>
          <w:rFonts w:ascii="Times New Roman" w:hAnsi="Times New Roman" w:cs="Times New Roman"/>
          <w:bCs/>
          <w:sz w:val="28"/>
          <w:szCs w:val="28"/>
        </w:rPr>
        <w:t>financial documents</w:t>
      </w:r>
      <w:r w:rsidR="00053ED8" w:rsidRPr="00870CD0">
        <w:rPr>
          <w:rFonts w:ascii="Times New Roman" w:hAnsi="Times New Roman" w:cs="Times New Roman"/>
          <w:bCs/>
          <w:sz w:val="28"/>
          <w:szCs w:val="28"/>
        </w:rPr>
        <w:t xml:space="preserve">, including </w:t>
      </w:r>
      <w:r w:rsidR="000503E5" w:rsidRPr="00870CD0">
        <w:rPr>
          <w:rFonts w:ascii="Times New Roman" w:hAnsi="Times New Roman" w:cs="Times New Roman"/>
          <w:bCs/>
          <w:sz w:val="28"/>
          <w:szCs w:val="28"/>
        </w:rPr>
        <w:t>financial statements</w:t>
      </w:r>
      <w:r w:rsidR="00053ED8" w:rsidRPr="00870CD0">
        <w:rPr>
          <w:rFonts w:ascii="Times New Roman" w:hAnsi="Times New Roman" w:cs="Times New Roman"/>
          <w:bCs/>
          <w:sz w:val="28"/>
          <w:szCs w:val="28"/>
        </w:rPr>
        <w:t>,</w:t>
      </w:r>
      <w:r w:rsidR="000503E5" w:rsidRPr="00870CD0">
        <w:rPr>
          <w:rFonts w:ascii="Times New Roman" w:hAnsi="Times New Roman" w:cs="Times New Roman"/>
          <w:bCs/>
          <w:sz w:val="28"/>
          <w:szCs w:val="28"/>
        </w:rPr>
        <w:t xml:space="preserve"> </w:t>
      </w:r>
      <w:r w:rsidR="002B5A5E" w:rsidRPr="00870CD0">
        <w:rPr>
          <w:rFonts w:ascii="Times New Roman" w:hAnsi="Times New Roman" w:cs="Times New Roman"/>
          <w:bCs/>
          <w:sz w:val="28"/>
          <w:szCs w:val="28"/>
        </w:rPr>
        <w:t xml:space="preserve">to be placed before members at </w:t>
      </w:r>
      <w:r w:rsidR="00EA2AA0" w:rsidRPr="00870CD0">
        <w:rPr>
          <w:rFonts w:ascii="Times New Roman" w:hAnsi="Times New Roman" w:cs="Times New Roman"/>
          <w:bCs/>
          <w:sz w:val="28"/>
          <w:szCs w:val="28"/>
        </w:rPr>
        <w:t xml:space="preserve">every annual meeting. </w:t>
      </w:r>
      <w:r w:rsidR="003C2857" w:rsidRPr="00870CD0">
        <w:rPr>
          <w:rFonts w:ascii="Times New Roman" w:hAnsi="Times New Roman" w:cs="Times New Roman"/>
          <w:bCs/>
          <w:sz w:val="28"/>
          <w:szCs w:val="28"/>
        </w:rPr>
        <w:t xml:space="preserve">A copy of a summary of these documents must also be sent to members (s </w:t>
      </w:r>
      <w:r w:rsidR="00832CCE" w:rsidRPr="00870CD0">
        <w:rPr>
          <w:rFonts w:ascii="Times New Roman" w:hAnsi="Times New Roman" w:cs="Times New Roman"/>
          <w:bCs/>
          <w:sz w:val="28"/>
          <w:szCs w:val="28"/>
        </w:rPr>
        <w:t>175(1)).</w:t>
      </w:r>
      <w:r w:rsidR="003C2857" w:rsidRPr="00870CD0">
        <w:rPr>
          <w:rFonts w:ascii="Times New Roman" w:hAnsi="Times New Roman" w:cs="Times New Roman"/>
          <w:bCs/>
          <w:sz w:val="28"/>
          <w:szCs w:val="28"/>
        </w:rPr>
        <w:t xml:space="preserve"> </w:t>
      </w:r>
      <w:r w:rsidR="00E66B5D" w:rsidRPr="00870CD0">
        <w:rPr>
          <w:rFonts w:ascii="Times New Roman" w:hAnsi="Times New Roman" w:cs="Times New Roman"/>
          <w:bCs/>
          <w:sz w:val="28"/>
          <w:szCs w:val="28"/>
        </w:rPr>
        <w:t>Section 148</w:t>
      </w:r>
      <w:r w:rsidR="000E4194" w:rsidRPr="00870CD0">
        <w:rPr>
          <w:rFonts w:ascii="Times New Roman" w:hAnsi="Times New Roman" w:cs="Times New Roman"/>
          <w:bCs/>
          <w:sz w:val="28"/>
          <w:szCs w:val="28"/>
        </w:rPr>
        <w:t>(1)</w:t>
      </w:r>
      <w:r w:rsidR="00E66B5D" w:rsidRPr="00870CD0">
        <w:rPr>
          <w:rFonts w:ascii="Times New Roman" w:hAnsi="Times New Roman" w:cs="Times New Roman"/>
          <w:bCs/>
          <w:sz w:val="28"/>
          <w:szCs w:val="28"/>
        </w:rPr>
        <w:t xml:space="preserve"> enshrines the common law duty </w:t>
      </w:r>
      <w:r w:rsidR="009B625E" w:rsidRPr="00870CD0">
        <w:rPr>
          <w:rFonts w:ascii="Times New Roman" w:hAnsi="Times New Roman" w:cs="Times New Roman"/>
          <w:bCs/>
          <w:sz w:val="28"/>
          <w:szCs w:val="28"/>
        </w:rPr>
        <w:t>for directors and officers to act honestly and in good faith</w:t>
      </w:r>
      <w:r w:rsidR="000A10DE" w:rsidRPr="00870CD0">
        <w:rPr>
          <w:rFonts w:ascii="Times New Roman" w:hAnsi="Times New Roman" w:cs="Times New Roman"/>
          <w:bCs/>
          <w:sz w:val="28"/>
          <w:szCs w:val="28"/>
        </w:rPr>
        <w:t xml:space="preserve"> and</w:t>
      </w:r>
      <w:r w:rsidR="002D1675">
        <w:rPr>
          <w:rFonts w:ascii="Times New Roman" w:hAnsi="Times New Roman" w:cs="Times New Roman"/>
          <w:bCs/>
          <w:sz w:val="28"/>
          <w:szCs w:val="28"/>
        </w:rPr>
        <w:t xml:space="preserve"> </w:t>
      </w:r>
      <w:r w:rsidR="00FD6684" w:rsidRPr="00870CD0">
        <w:rPr>
          <w:rFonts w:ascii="Times New Roman" w:hAnsi="Times New Roman" w:cs="Times New Roman"/>
          <w:bCs/>
          <w:sz w:val="28"/>
          <w:szCs w:val="28"/>
        </w:rPr>
        <w:t xml:space="preserve">148(2) </w:t>
      </w:r>
      <w:r w:rsidR="000A10DE" w:rsidRPr="00870CD0">
        <w:rPr>
          <w:rFonts w:ascii="Times New Roman" w:hAnsi="Times New Roman" w:cs="Times New Roman"/>
          <w:bCs/>
          <w:sz w:val="28"/>
          <w:szCs w:val="28"/>
        </w:rPr>
        <w:t xml:space="preserve">recognizes there is a duty to comply with the requirements of the </w:t>
      </w:r>
      <w:r w:rsidR="000A10DE" w:rsidRPr="00870CD0">
        <w:rPr>
          <w:rFonts w:ascii="Times New Roman" w:hAnsi="Times New Roman" w:cs="Times New Roman"/>
          <w:bCs/>
          <w:i/>
          <w:iCs/>
          <w:sz w:val="28"/>
          <w:szCs w:val="28"/>
        </w:rPr>
        <w:t>NFP</w:t>
      </w:r>
      <w:r w:rsidR="00F97ED9" w:rsidRPr="00870CD0">
        <w:rPr>
          <w:rFonts w:ascii="Times New Roman" w:hAnsi="Times New Roman" w:cs="Times New Roman"/>
          <w:bCs/>
          <w:i/>
          <w:iCs/>
          <w:sz w:val="28"/>
          <w:szCs w:val="28"/>
        </w:rPr>
        <w:t xml:space="preserve"> Act</w:t>
      </w:r>
      <w:r w:rsidR="00D827AB" w:rsidRPr="00870CD0">
        <w:rPr>
          <w:rFonts w:ascii="Times New Roman" w:hAnsi="Times New Roman" w:cs="Times New Roman"/>
          <w:bCs/>
          <w:i/>
          <w:iCs/>
          <w:sz w:val="28"/>
          <w:szCs w:val="28"/>
        </w:rPr>
        <w:t>.</w:t>
      </w:r>
      <w:r w:rsidR="00D827AB" w:rsidRPr="00870CD0">
        <w:rPr>
          <w:rFonts w:ascii="Times New Roman" w:hAnsi="Times New Roman" w:cs="Times New Roman"/>
          <w:bCs/>
          <w:sz w:val="28"/>
          <w:szCs w:val="28"/>
        </w:rPr>
        <w:t xml:space="preserve"> </w:t>
      </w:r>
    </w:p>
    <w:p w14:paraId="208030D9" w14:textId="77777777" w:rsidR="002C6907" w:rsidRPr="002C6907" w:rsidRDefault="002C6907" w:rsidP="002C6907">
      <w:pPr>
        <w:pStyle w:val="ListParagraph"/>
        <w:rPr>
          <w:rFonts w:ascii="Times New Roman" w:hAnsi="Times New Roman" w:cs="Times New Roman"/>
          <w:bCs/>
          <w:sz w:val="28"/>
          <w:szCs w:val="28"/>
        </w:rPr>
      </w:pPr>
    </w:p>
    <w:p w14:paraId="3190F127" w14:textId="2D1B738F" w:rsidR="002C6907" w:rsidRDefault="002C6907"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Section 253(3)(</w:t>
      </w:r>
      <w:proofErr w:type="spellStart"/>
      <w:r>
        <w:rPr>
          <w:rFonts w:ascii="Times New Roman" w:hAnsi="Times New Roman" w:cs="Times New Roman"/>
          <w:bCs/>
          <w:sz w:val="28"/>
          <w:szCs w:val="28"/>
        </w:rPr>
        <w:t>i</w:t>
      </w:r>
      <w:proofErr w:type="spellEnd"/>
      <w:r>
        <w:rPr>
          <w:rFonts w:ascii="Times New Roman" w:hAnsi="Times New Roman" w:cs="Times New Roman"/>
          <w:bCs/>
          <w:sz w:val="28"/>
          <w:szCs w:val="28"/>
        </w:rPr>
        <w:t xml:space="preserve">) authorizes a court, where it has found oppressive, </w:t>
      </w:r>
      <w:proofErr w:type="gramStart"/>
      <w:r>
        <w:rPr>
          <w:rFonts w:ascii="Times New Roman" w:hAnsi="Times New Roman" w:cs="Times New Roman"/>
          <w:bCs/>
          <w:sz w:val="28"/>
          <w:szCs w:val="28"/>
        </w:rPr>
        <w:t>prejudicial</w:t>
      </w:r>
      <w:proofErr w:type="gramEnd"/>
      <w:r>
        <w:rPr>
          <w:rFonts w:ascii="Times New Roman" w:hAnsi="Times New Roman" w:cs="Times New Roman"/>
          <w:bCs/>
          <w:sz w:val="28"/>
          <w:szCs w:val="28"/>
        </w:rPr>
        <w:t xml:space="preserve"> or unfair conduct, to make an order </w:t>
      </w:r>
      <w:r w:rsidR="00724638">
        <w:rPr>
          <w:rFonts w:ascii="Times New Roman" w:hAnsi="Times New Roman" w:cs="Times New Roman"/>
          <w:bCs/>
          <w:sz w:val="28"/>
          <w:szCs w:val="28"/>
        </w:rPr>
        <w:t xml:space="preserve">requiring a corporation to produce to interested persons financial statements in the form required by section 172.  In these circumstances, given that financial statements have not been provided to members </w:t>
      </w:r>
      <w:r w:rsidR="00893017">
        <w:rPr>
          <w:rFonts w:ascii="Times New Roman" w:hAnsi="Times New Roman" w:cs="Times New Roman"/>
          <w:bCs/>
          <w:sz w:val="28"/>
          <w:szCs w:val="28"/>
        </w:rPr>
        <w:t xml:space="preserve">for </w:t>
      </w:r>
      <w:proofErr w:type="gramStart"/>
      <w:r w:rsidR="00893017">
        <w:rPr>
          <w:rFonts w:ascii="Times New Roman" w:hAnsi="Times New Roman" w:cs="Times New Roman"/>
          <w:bCs/>
          <w:sz w:val="28"/>
          <w:szCs w:val="28"/>
        </w:rPr>
        <w:t>a number of</w:t>
      </w:r>
      <w:proofErr w:type="gramEnd"/>
      <w:r w:rsidR="00893017">
        <w:rPr>
          <w:rFonts w:ascii="Times New Roman" w:hAnsi="Times New Roman" w:cs="Times New Roman"/>
          <w:bCs/>
          <w:sz w:val="28"/>
          <w:szCs w:val="28"/>
        </w:rPr>
        <w:t xml:space="preserve"> years, </w:t>
      </w:r>
      <w:r w:rsidR="00724638">
        <w:rPr>
          <w:rFonts w:ascii="Times New Roman" w:hAnsi="Times New Roman" w:cs="Times New Roman"/>
          <w:bCs/>
          <w:sz w:val="28"/>
          <w:szCs w:val="28"/>
        </w:rPr>
        <w:t xml:space="preserve">I will make such an order.   </w:t>
      </w:r>
    </w:p>
    <w:p w14:paraId="27643036" w14:textId="77777777" w:rsidR="00724638" w:rsidRPr="00724638" w:rsidRDefault="00724638" w:rsidP="00724638">
      <w:pPr>
        <w:pStyle w:val="ListParagraph"/>
        <w:rPr>
          <w:rFonts w:ascii="Times New Roman" w:hAnsi="Times New Roman" w:cs="Times New Roman"/>
          <w:bCs/>
          <w:sz w:val="28"/>
          <w:szCs w:val="28"/>
        </w:rPr>
      </w:pPr>
    </w:p>
    <w:p w14:paraId="540D9043" w14:textId="6FE99FF5" w:rsidR="00724638" w:rsidRDefault="00724638"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 direct</w:t>
      </w:r>
      <w:r w:rsidR="003373F2">
        <w:rPr>
          <w:rFonts w:ascii="Times New Roman" w:hAnsi="Times New Roman" w:cs="Times New Roman"/>
          <w:bCs/>
          <w:sz w:val="28"/>
          <w:szCs w:val="28"/>
        </w:rPr>
        <w:t xml:space="preserve"> financial statements</w:t>
      </w:r>
      <w:r>
        <w:rPr>
          <w:rFonts w:ascii="Times New Roman" w:hAnsi="Times New Roman" w:cs="Times New Roman"/>
          <w:bCs/>
          <w:sz w:val="28"/>
          <w:szCs w:val="28"/>
        </w:rPr>
        <w:t xml:space="preserve"> for the period 2017 to 2023 be produced and made available to all GGC members, and to the GTC, within four months of the date of this decision.  The GGC may make the financial statements available to members by posting a notice on the </w:t>
      </w:r>
      <w:proofErr w:type="spellStart"/>
      <w:r w:rsidRPr="00CF5663">
        <w:rPr>
          <w:rFonts w:ascii="Times New Roman" w:hAnsi="Times New Roman" w:cs="Times New Roman"/>
          <w:bCs/>
          <w:sz w:val="28"/>
          <w:szCs w:val="28"/>
        </w:rPr>
        <w:t>Tsiigehtchic</w:t>
      </w:r>
      <w:proofErr w:type="spellEnd"/>
      <w:r>
        <w:rPr>
          <w:rFonts w:ascii="Times New Roman" w:hAnsi="Times New Roman" w:cs="Times New Roman"/>
          <w:bCs/>
          <w:sz w:val="28"/>
          <w:szCs w:val="28"/>
        </w:rPr>
        <w:t xml:space="preserve"> Facebook page advising as to the availability of the financial statements for any members interested.  As well, the GGC shall provide copies of the financial statements to any members </w:t>
      </w:r>
      <w:r w:rsidR="00FD4F12">
        <w:rPr>
          <w:rFonts w:ascii="Times New Roman" w:hAnsi="Times New Roman" w:cs="Times New Roman"/>
          <w:bCs/>
          <w:sz w:val="28"/>
          <w:szCs w:val="28"/>
        </w:rPr>
        <w:t>who</w:t>
      </w:r>
      <w:r>
        <w:rPr>
          <w:rFonts w:ascii="Times New Roman" w:hAnsi="Times New Roman" w:cs="Times New Roman"/>
          <w:bCs/>
          <w:sz w:val="28"/>
          <w:szCs w:val="28"/>
        </w:rPr>
        <w:t xml:space="preserve"> request them through calling the GGC office.  Lastly, the GGC shall provide copies of the statements directly to the GGC</w:t>
      </w:r>
      <w:r w:rsidR="00FD4F12">
        <w:rPr>
          <w:rFonts w:ascii="Times New Roman" w:hAnsi="Times New Roman" w:cs="Times New Roman"/>
          <w:bCs/>
          <w:sz w:val="28"/>
          <w:szCs w:val="28"/>
        </w:rPr>
        <w:t xml:space="preserve"> within four months of the date of this decision. </w:t>
      </w:r>
    </w:p>
    <w:p w14:paraId="2B70E6BD" w14:textId="77777777" w:rsidR="002C6907" w:rsidRDefault="002C6907" w:rsidP="007E1EE9">
      <w:pPr>
        <w:pStyle w:val="ListParagraph"/>
        <w:spacing w:after="0" w:line="240" w:lineRule="auto"/>
        <w:ind w:left="0"/>
        <w:jc w:val="both"/>
        <w:rPr>
          <w:rFonts w:ascii="Times New Roman" w:hAnsi="Times New Roman" w:cs="Times New Roman"/>
          <w:bCs/>
          <w:sz w:val="28"/>
          <w:szCs w:val="28"/>
        </w:rPr>
      </w:pPr>
    </w:p>
    <w:p w14:paraId="316EB1DC" w14:textId="77777777" w:rsidR="002D1675" w:rsidRDefault="002D1675" w:rsidP="007E1EE9">
      <w:pPr>
        <w:pStyle w:val="ListParagraph"/>
        <w:spacing w:after="0" w:line="240" w:lineRule="auto"/>
        <w:ind w:left="0"/>
        <w:jc w:val="both"/>
        <w:rPr>
          <w:rFonts w:ascii="Times New Roman" w:hAnsi="Times New Roman" w:cs="Times New Roman"/>
          <w:bCs/>
          <w:sz w:val="28"/>
          <w:szCs w:val="28"/>
        </w:rPr>
      </w:pPr>
    </w:p>
    <w:p w14:paraId="5AF5C3DA" w14:textId="77777777" w:rsidR="002D1675" w:rsidRDefault="002D1675" w:rsidP="007E1EE9">
      <w:pPr>
        <w:pStyle w:val="ListParagraph"/>
        <w:spacing w:after="0" w:line="240" w:lineRule="auto"/>
        <w:ind w:left="0"/>
        <w:jc w:val="both"/>
        <w:rPr>
          <w:rFonts w:ascii="Times New Roman" w:hAnsi="Times New Roman" w:cs="Times New Roman"/>
          <w:bCs/>
          <w:sz w:val="28"/>
          <w:szCs w:val="28"/>
        </w:rPr>
      </w:pPr>
    </w:p>
    <w:p w14:paraId="37B231E1" w14:textId="77777777" w:rsidR="002D1675" w:rsidRDefault="002D1675" w:rsidP="007E1EE9">
      <w:pPr>
        <w:pStyle w:val="ListParagraph"/>
        <w:spacing w:after="0" w:line="240" w:lineRule="auto"/>
        <w:ind w:left="0"/>
        <w:jc w:val="both"/>
        <w:rPr>
          <w:rFonts w:ascii="Times New Roman" w:hAnsi="Times New Roman" w:cs="Times New Roman"/>
          <w:bCs/>
          <w:sz w:val="28"/>
          <w:szCs w:val="28"/>
        </w:rPr>
      </w:pPr>
    </w:p>
    <w:p w14:paraId="6DD48C8E" w14:textId="52167493" w:rsidR="007E1EE9" w:rsidRPr="007E1EE9" w:rsidRDefault="00753EF9" w:rsidP="007E1EE9">
      <w:pPr>
        <w:pStyle w:val="ListParagraph"/>
        <w:spacing w:after="0" w:line="240" w:lineRule="auto"/>
        <w:ind w:left="0"/>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 xml:space="preserve">6  </w:t>
      </w:r>
      <w:r w:rsidR="007E1EE9" w:rsidRPr="007E1EE9">
        <w:rPr>
          <w:rFonts w:ascii="Times New Roman" w:hAnsi="Times New Roman" w:cs="Times New Roman"/>
          <w:b/>
          <w:sz w:val="28"/>
          <w:szCs w:val="28"/>
        </w:rPr>
        <w:t>CONCLUSION</w:t>
      </w:r>
      <w:proofErr w:type="gramEnd"/>
      <w:r w:rsidR="007E1EE9" w:rsidRPr="007E1EE9">
        <w:rPr>
          <w:rFonts w:ascii="Times New Roman" w:hAnsi="Times New Roman" w:cs="Times New Roman"/>
          <w:b/>
          <w:sz w:val="28"/>
          <w:szCs w:val="28"/>
        </w:rPr>
        <w:t xml:space="preserve"> </w:t>
      </w:r>
    </w:p>
    <w:p w14:paraId="57A15D58" w14:textId="77777777" w:rsidR="007E1EE9" w:rsidRDefault="007E1EE9" w:rsidP="007E1EE9">
      <w:pPr>
        <w:pStyle w:val="ListParagraph"/>
        <w:spacing w:after="0" w:line="240" w:lineRule="auto"/>
        <w:ind w:left="0"/>
        <w:jc w:val="both"/>
        <w:rPr>
          <w:rFonts w:ascii="Times New Roman" w:hAnsi="Times New Roman" w:cs="Times New Roman"/>
          <w:bCs/>
          <w:sz w:val="28"/>
          <w:szCs w:val="28"/>
        </w:rPr>
      </w:pPr>
    </w:p>
    <w:p w14:paraId="6236F13A" w14:textId="5760D6D7" w:rsidR="00E93359" w:rsidRDefault="00D32E85"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 direct the production and publication of financial statements in accordance with the terms of paragraph </w:t>
      </w:r>
      <w:r w:rsidR="00870CD0">
        <w:rPr>
          <w:rFonts w:ascii="Times New Roman" w:hAnsi="Times New Roman" w:cs="Times New Roman"/>
          <w:bCs/>
          <w:sz w:val="28"/>
          <w:szCs w:val="28"/>
        </w:rPr>
        <w:t xml:space="preserve">134.  </w:t>
      </w:r>
      <w:r w:rsidR="00E93359">
        <w:rPr>
          <w:rFonts w:ascii="Times New Roman" w:hAnsi="Times New Roman" w:cs="Times New Roman"/>
          <w:bCs/>
          <w:sz w:val="28"/>
          <w:szCs w:val="28"/>
        </w:rPr>
        <w:t xml:space="preserve">  The balance of the relief sought by the Applicants is dismissed. </w:t>
      </w:r>
    </w:p>
    <w:p w14:paraId="6BF0EB76" w14:textId="38910645" w:rsidR="00C053E0" w:rsidRDefault="00C053E0" w:rsidP="00E93359">
      <w:pPr>
        <w:pStyle w:val="ListParagraph"/>
        <w:spacing w:after="0" w:line="240" w:lineRule="auto"/>
        <w:ind w:left="0"/>
        <w:jc w:val="both"/>
        <w:rPr>
          <w:rFonts w:ascii="Times New Roman" w:hAnsi="Times New Roman" w:cs="Times New Roman"/>
          <w:bCs/>
          <w:sz w:val="28"/>
          <w:szCs w:val="28"/>
        </w:rPr>
      </w:pPr>
    </w:p>
    <w:p w14:paraId="4C3E80B3" w14:textId="3E835976" w:rsidR="001434D9" w:rsidRDefault="00E93359" w:rsidP="00A94B7B">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Counsel may speak to costs if they cannot agree. </w:t>
      </w:r>
    </w:p>
    <w:p w14:paraId="388A0B18" w14:textId="77777777" w:rsidR="001F11E4" w:rsidRDefault="001F11E4" w:rsidP="000B5AFF">
      <w:pPr>
        <w:spacing w:line="240" w:lineRule="auto"/>
        <w:jc w:val="both"/>
        <w:rPr>
          <w:rFonts w:ascii="Times New Roman" w:hAnsi="Times New Roman" w:cs="Times New Roman"/>
          <w:bCs/>
          <w:sz w:val="28"/>
          <w:szCs w:val="28"/>
        </w:rPr>
      </w:pPr>
    </w:p>
    <w:p w14:paraId="0ED39B0E" w14:textId="77777777" w:rsidR="002145C0" w:rsidRPr="000B5AFF" w:rsidRDefault="002145C0" w:rsidP="000B5AFF">
      <w:pPr>
        <w:spacing w:line="240" w:lineRule="auto"/>
        <w:jc w:val="both"/>
        <w:rPr>
          <w:rFonts w:ascii="Times New Roman" w:hAnsi="Times New Roman" w:cs="Times New Roman"/>
          <w:bCs/>
          <w:sz w:val="28"/>
          <w:szCs w:val="28"/>
        </w:rPr>
      </w:pPr>
    </w:p>
    <w:p w14:paraId="0F3ABE32" w14:textId="6C78264F" w:rsidR="00886C35" w:rsidRPr="00886C35" w:rsidRDefault="00886C35" w:rsidP="00886C35">
      <w:pPr>
        <w:pStyle w:val="ListParagraph"/>
        <w:ind w:left="0"/>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7D6B74">
        <w:rPr>
          <w:rFonts w:ascii="Times New Roman" w:hAnsi="Times New Roman" w:cs="Times New Roman"/>
          <w:bCs/>
          <w:sz w:val="28"/>
          <w:szCs w:val="28"/>
        </w:rPr>
        <w:t>S. M. MacPherson</w:t>
      </w:r>
    </w:p>
    <w:p w14:paraId="042C7704" w14:textId="2B0A15E9" w:rsidR="00886C35" w:rsidRPr="000B5AFF" w:rsidRDefault="00886C35" w:rsidP="000B5AFF">
      <w:pPr>
        <w:pStyle w:val="ListParagraph"/>
        <w:jc w:val="both"/>
        <w:rPr>
          <w:rFonts w:ascii="Times New Roman" w:hAnsi="Times New Roman" w:cs="Times New Roman"/>
          <w:bCs/>
          <w:sz w:val="28"/>
          <w:szCs w:val="28"/>
        </w:rPr>
      </w:pP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ab/>
      </w:r>
      <w:r w:rsidRPr="00886C35">
        <w:rPr>
          <w:rFonts w:ascii="Times New Roman" w:hAnsi="Times New Roman" w:cs="Times New Roman"/>
          <w:bCs/>
          <w:sz w:val="28"/>
          <w:szCs w:val="28"/>
        </w:rPr>
        <w:tab/>
      </w:r>
      <w:r w:rsidR="00E0548E">
        <w:rPr>
          <w:rFonts w:ascii="Times New Roman" w:hAnsi="Times New Roman" w:cs="Times New Roman"/>
          <w:bCs/>
          <w:sz w:val="28"/>
          <w:szCs w:val="28"/>
        </w:rPr>
        <w:t xml:space="preserve">     </w:t>
      </w:r>
      <w:r w:rsidRPr="00886C35">
        <w:rPr>
          <w:rFonts w:ascii="Times New Roman" w:hAnsi="Times New Roman" w:cs="Times New Roman"/>
          <w:bCs/>
          <w:sz w:val="28"/>
          <w:szCs w:val="28"/>
        </w:rPr>
        <w:t>J.S.C.</w:t>
      </w:r>
    </w:p>
    <w:p w14:paraId="7F7D0914" w14:textId="77777777" w:rsidR="006D2DA0" w:rsidRDefault="00886C35" w:rsidP="00EC6237">
      <w:pPr>
        <w:spacing w:after="0" w:line="240" w:lineRule="auto"/>
        <w:jc w:val="both"/>
        <w:rPr>
          <w:rFonts w:ascii="Times New Roman" w:hAnsi="Times New Roman" w:cs="Times New Roman"/>
          <w:bCs/>
          <w:sz w:val="28"/>
          <w:szCs w:val="28"/>
        </w:rPr>
      </w:pPr>
      <w:r w:rsidRPr="00E0548E">
        <w:rPr>
          <w:rFonts w:ascii="Times New Roman" w:hAnsi="Times New Roman" w:cs="Times New Roman"/>
          <w:bCs/>
          <w:sz w:val="28"/>
          <w:szCs w:val="28"/>
        </w:rPr>
        <w:t xml:space="preserve">Dated at Yellowknife, NT, </w:t>
      </w:r>
      <w:proofErr w:type="gramStart"/>
      <w:r w:rsidRPr="00E0548E">
        <w:rPr>
          <w:rFonts w:ascii="Times New Roman" w:hAnsi="Times New Roman" w:cs="Times New Roman"/>
          <w:bCs/>
          <w:sz w:val="28"/>
          <w:szCs w:val="28"/>
        </w:rPr>
        <w:t>this</w:t>
      </w:r>
      <w:proofErr w:type="gramEnd"/>
      <w:r w:rsidR="006D2DA0">
        <w:rPr>
          <w:rFonts w:ascii="Times New Roman" w:hAnsi="Times New Roman" w:cs="Times New Roman"/>
          <w:bCs/>
          <w:sz w:val="28"/>
          <w:szCs w:val="28"/>
        </w:rPr>
        <w:t xml:space="preserve"> </w:t>
      </w:r>
    </w:p>
    <w:p w14:paraId="4BC8E84C" w14:textId="17BE97D2" w:rsidR="00886C35" w:rsidRDefault="002145C0" w:rsidP="00D3242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Pr="002145C0">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w:t>
      </w:r>
      <w:r w:rsidR="00886C35" w:rsidRPr="003373F2">
        <w:rPr>
          <w:rFonts w:ascii="Times New Roman" w:hAnsi="Times New Roman" w:cs="Times New Roman"/>
          <w:bCs/>
          <w:sz w:val="28"/>
          <w:szCs w:val="28"/>
        </w:rPr>
        <w:t>day</w:t>
      </w:r>
      <w:r w:rsidR="00886C35" w:rsidRPr="00E0548E">
        <w:rPr>
          <w:rFonts w:ascii="Times New Roman" w:hAnsi="Times New Roman" w:cs="Times New Roman"/>
          <w:bCs/>
          <w:sz w:val="28"/>
          <w:szCs w:val="28"/>
        </w:rPr>
        <w:t xml:space="preserve"> of </w:t>
      </w:r>
      <w:proofErr w:type="gramStart"/>
      <w:r w:rsidR="003373F2">
        <w:rPr>
          <w:rFonts w:ascii="Times New Roman" w:hAnsi="Times New Roman" w:cs="Times New Roman"/>
          <w:bCs/>
          <w:sz w:val="28"/>
          <w:szCs w:val="28"/>
        </w:rPr>
        <w:t>December</w:t>
      </w:r>
      <w:r w:rsidR="00FD4F12">
        <w:rPr>
          <w:rFonts w:ascii="Times New Roman" w:hAnsi="Times New Roman" w:cs="Times New Roman"/>
          <w:bCs/>
          <w:sz w:val="28"/>
          <w:szCs w:val="28"/>
        </w:rPr>
        <w:t>,</w:t>
      </w:r>
      <w:proofErr w:type="gramEnd"/>
      <w:r w:rsidR="00FD4F12">
        <w:rPr>
          <w:rFonts w:ascii="Times New Roman" w:hAnsi="Times New Roman" w:cs="Times New Roman"/>
          <w:bCs/>
          <w:sz w:val="28"/>
          <w:szCs w:val="28"/>
        </w:rPr>
        <w:t xml:space="preserve"> </w:t>
      </w:r>
      <w:r w:rsidR="00886C35" w:rsidRPr="00E0548E">
        <w:rPr>
          <w:rFonts w:ascii="Times New Roman" w:hAnsi="Times New Roman" w:cs="Times New Roman"/>
          <w:bCs/>
          <w:sz w:val="28"/>
          <w:szCs w:val="28"/>
        </w:rPr>
        <w:t>2024</w:t>
      </w:r>
    </w:p>
    <w:p w14:paraId="232D04BB" w14:textId="77777777" w:rsidR="00D32428" w:rsidRPr="000B5AFF" w:rsidRDefault="00D32428" w:rsidP="00D32428">
      <w:pPr>
        <w:spacing w:after="0" w:line="240" w:lineRule="auto"/>
        <w:jc w:val="both"/>
        <w:rPr>
          <w:rFonts w:ascii="Times New Roman" w:hAnsi="Times New Roman" w:cs="Times New Roman"/>
          <w:bCs/>
          <w:sz w:val="28"/>
          <w:szCs w:val="28"/>
        </w:rPr>
      </w:pPr>
    </w:p>
    <w:p w14:paraId="6FD54C27" w14:textId="6F3A90FC" w:rsid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Applicants:</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7D6B74">
        <w:rPr>
          <w:rFonts w:ascii="Times New Roman" w:hAnsi="Times New Roman" w:cs="Times New Roman"/>
          <w:bCs/>
          <w:sz w:val="28"/>
          <w:szCs w:val="28"/>
        </w:rPr>
        <w:t>Jessica Buhler</w:t>
      </w:r>
    </w:p>
    <w:p w14:paraId="64894C9F" w14:textId="77777777" w:rsidR="001F11E4" w:rsidRPr="00886C35" w:rsidRDefault="001F11E4" w:rsidP="006D2DA0">
      <w:pPr>
        <w:pStyle w:val="ListParagraph"/>
        <w:spacing w:line="240" w:lineRule="auto"/>
        <w:ind w:left="0"/>
        <w:jc w:val="both"/>
        <w:rPr>
          <w:rFonts w:ascii="Times New Roman" w:hAnsi="Times New Roman" w:cs="Times New Roman"/>
          <w:bCs/>
          <w:sz w:val="28"/>
          <w:szCs w:val="28"/>
        </w:rPr>
      </w:pPr>
    </w:p>
    <w:p w14:paraId="772946C4" w14:textId="784292FA" w:rsidR="00886C35" w:rsidRPr="00886C35" w:rsidRDefault="00886C35" w:rsidP="006D2DA0">
      <w:pPr>
        <w:pStyle w:val="ListParagraph"/>
        <w:spacing w:line="240" w:lineRule="auto"/>
        <w:ind w:left="0"/>
        <w:jc w:val="both"/>
        <w:rPr>
          <w:rFonts w:ascii="Times New Roman" w:hAnsi="Times New Roman" w:cs="Times New Roman"/>
          <w:bCs/>
          <w:sz w:val="28"/>
          <w:szCs w:val="28"/>
        </w:rPr>
      </w:pPr>
      <w:r w:rsidRPr="00886C35">
        <w:rPr>
          <w:rFonts w:ascii="Times New Roman" w:hAnsi="Times New Roman" w:cs="Times New Roman"/>
          <w:bCs/>
          <w:sz w:val="28"/>
          <w:szCs w:val="28"/>
        </w:rPr>
        <w:t>Counsel for the Respondents:</w:t>
      </w:r>
      <w:r w:rsidRPr="00886C35">
        <w:rPr>
          <w:rFonts w:ascii="Times New Roman" w:hAnsi="Times New Roman" w:cs="Times New Roman"/>
          <w:bCs/>
          <w:sz w:val="28"/>
          <w:szCs w:val="28"/>
        </w:rPr>
        <w:tab/>
      </w:r>
      <w:r w:rsidRPr="00886C35">
        <w:rPr>
          <w:rFonts w:ascii="Times New Roman" w:hAnsi="Times New Roman" w:cs="Times New Roman"/>
          <w:bCs/>
          <w:sz w:val="28"/>
          <w:szCs w:val="28"/>
        </w:rPr>
        <w:tab/>
      </w:r>
      <w:r w:rsidR="007D6B74">
        <w:rPr>
          <w:rFonts w:ascii="Times New Roman" w:hAnsi="Times New Roman" w:cs="Times New Roman"/>
          <w:bCs/>
          <w:sz w:val="28"/>
          <w:szCs w:val="28"/>
        </w:rPr>
        <w:tab/>
        <w:t xml:space="preserve">Darryl </w:t>
      </w:r>
      <w:proofErr w:type="spellStart"/>
      <w:r w:rsidR="007D6B74">
        <w:rPr>
          <w:rFonts w:ascii="Times New Roman" w:hAnsi="Times New Roman" w:cs="Times New Roman"/>
          <w:bCs/>
          <w:sz w:val="28"/>
          <w:szCs w:val="28"/>
        </w:rPr>
        <w:t>Korell</w:t>
      </w:r>
      <w:proofErr w:type="spellEnd"/>
    </w:p>
    <w:p w14:paraId="17DE35AE" w14:textId="77777777" w:rsidR="00707EAE" w:rsidRPr="006B3C9A" w:rsidRDefault="00707EAE" w:rsidP="006B3C9A">
      <w:pPr>
        <w:spacing w:after="0" w:line="240" w:lineRule="auto"/>
        <w:jc w:val="both"/>
        <w:rPr>
          <w:rFonts w:ascii="Times New Roman" w:hAnsi="Times New Roman" w:cs="Times New Roman"/>
          <w:sz w:val="28"/>
          <w:szCs w:val="28"/>
        </w:rPr>
        <w:sectPr w:rsidR="00707EAE" w:rsidRPr="006B3C9A" w:rsidSect="001A70DE">
          <w:headerReference w:type="default" r:id="rId13"/>
          <w:headerReference w:type="first" r:id="rId14"/>
          <w:type w:val="continuous"/>
          <w:pgSz w:w="12240" w:h="15840" w:code="1"/>
          <w:pgMar w:top="1440" w:right="1440" w:bottom="1440" w:left="1440" w:header="720" w:footer="720" w:gutter="0"/>
          <w:cols w:space="720"/>
          <w:titlePg/>
          <w:docGrid w:linePitch="360"/>
        </w:sectPr>
      </w:pPr>
      <w:r w:rsidRPr="006B3C9A">
        <w:rPr>
          <w:rFonts w:ascii="Times New Roman" w:hAnsi="Times New Roman" w:cs="Times New Roman"/>
          <w:sz w:val="28"/>
          <w:szCs w:val="28"/>
        </w:rPr>
        <w:br w:type="page"/>
      </w:r>
    </w:p>
    <w:p w14:paraId="17DE35AF" w14:textId="77777777" w:rsidR="00707EAE" w:rsidRPr="006B3C9A" w:rsidRDefault="00707EAE" w:rsidP="006B3C9A">
      <w:pPr>
        <w:spacing w:after="0" w:line="240" w:lineRule="auto"/>
        <w:jc w:val="both"/>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6B3C9A" w14:paraId="17DE35B1" w14:textId="77777777" w:rsidTr="00707EAE">
        <w:tc>
          <w:tcPr>
            <w:tcW w:w="6408" w:type="dxa"/>
          </w:tcPr>
          <w:p w14:paraId="17DE35B0" w14:textId="56CD58E4" w:rsidR="00707EAE" w:rsidRPr="006B3C9A" w:rsidRDefault="009900CE" w:rsidP="009900CE">
            <w:pPr>
              <w:jc w:val="right"/>
              <w:rPr>
                <w:rFonts w:ascii="Times New Roman" w:hAnsi="Times New Roman" w:cs="Times New Roman"/>
                <w:sz w:val="28"/>
                <w:szCs w:val="28"/>
              </w:rPr>
            </w:pPr>
            <w:r>
              <w:rPr>
                <w:rFonts w:ascii="Times New Roman" w:hAnsi="Times New Roman" w:cs="Times New Roman"/>
                <w:sz w:val="28"/>
                <w:szCs w:val="28"/>
              </w:rPr>
              <w:t>S-1-CV 202</w:t>
            </w:r>
            <w:r w:rsidR="00AE2A41">
              <w:rPr>
                <w:rFonts w:ascii="Times New Roman" w:hAnsi="Times New Roman" w:cs="Times New Roman"/>
                <w:sz w:val="28"/>
                <w:szCs w:val="28"/>
              </w:rPr>
              <w:t>3</w:t>
            </w:r>
            <w:r>
              <w:rPr>
                <w:rFonts w:ascii="Times New Roman" w:hAnsi="Times New Roman" w:cs="Times New Roman"/>
                <w:sz w:val="28"/>
                <w:szCs w:val="28"/>
              </w:rPr>
              <w:t xml:space="preserve"> 000 </w:t>
            </w:r>
            <w:r w:rsidR="00AE2A41">
              <w:rPr>
                <w:rFonts w:ascii="Times New Roman" w:hAnsi="Times New Roman" w:cs="Times New Roman"/>
                <w:sz w:val="28"/>
                <w:szCs w:val="28"/>
              </w:rPr>
              <w:t>1</w:t>
            </w:r>
            <w:r w:rsidR="007D6B74">
              <w:rPr>
                <w:rFonts w:ascii="Times New Roman" w:hAnsi="Times New Roman" w:cs="Times New Roman"/>
                <w:sz w:val="28"/>
                <w:szCs w:val="28"/>
              </w:rPr>
              <w:t>8</w:t>
            </w:r>
            <w:r w:rsidR="00AE2A41">
              <w:rPr>
                <w:rFonts w:ascii="Times New Roman" w:hAnsi="Times New Roman" w:cs="Times New Roman"/>
                <w:sz w:val="28"/>
                <w:szCs w:val="28"/>
              </w:rPr>
              <w:t>8</w:t>
            </w:r>
          </w:p>
        </w:tc>
      </w:tr>
      <w:tr w:rsidR="00707EAE" w:rsidRPr="006B3C9A" w14:paraId="17DE35B6" w14:textId="77777777" w:rsidTr="00707EAE">
        <w:tc>
          <w:tcPr>
            <w:tcW w:w="6408" w:type="dxa"/>
          </w:tcPr>
          <w:p w14:paraId="17DE35B2" w14:textId="77777777" w:rsidR="00707EAE" w:rsidRPr="006B3C9A" w:rsidRDefault="00707EAE" w:rsidP="001612F2">
            <w:pPr>
              <w:tabs>
                <w:tab w:val="center" w:pos="2784"/>
              </w:tabs>
              <w:jc w:val="center"/>
              <w:rPr>
                <w:rFonts w:ascii="Times New Roman" w:hAnsi="Times New Roman" w:cs="Times New Roman"/>
                <w:b/>
                <w:bCs/>
                <w:sz w:val="28"/>
                <w:szCs w:val="28"/>
                <w:lang w:val="en-GB"/>
              </w:rPr>
            </w:pPr>
          </w:p>
          <w:p w14:paraId="17DE35B3" w14:textId="77777777" w:rsidR="00707EAE" w:rsidRPr="006B3C9A" w:rsidRDefault="00707EAE" w:rsidP="001612F2">
            <w:pPr>
              <w:tabs>
                <w:tab w:val="center" w:pos="2784"/>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IN THE SUPREME COURT OF THE</w:t>
            </w:r>
          </w:p>
          <w:p w14:paraId="17DE35B4" w14:textId="77777777" w:rsidR="00707EAE" w:rsidRPr="006B3C9A" w:rsidRDefault="00707EAE" w:rsidP="001612F2">
            <w:pPr>
              <w:tabs>
                <w:tab w:val="center" w:pos="2784"/>
                <w:tab w:val="left" w:pos="4740"/>
              </w:tabs>
              <w:jc w:val="center"/>
              <w:rPr>
                <w:rFonts w:ascii="Times New Roman" w:hAnsi="Times New Roman" w:cs="Times New Roman"/>
                <w:b/>
                <w:bCs/>
                <w:sz w:val="28"/>
                <w:szCs w:val="28"/>
                <w:lang w:val="en-GB"/>
              </w:rPr>
            </w:pPr>
            <w:r w:rsidRPr="006B3C9A">
              <w:rPr>
                <w:rFonts w:ascii="Times New Roman" w:hAnsi="Times New Roman" w:cs="Times New Roman"/>
                <w:b/>
                <w:bCs/>
                <w:sz w:val="28"/>
                <w:szCs w:val="28"/>
                <w:lang w:val="en-GB"/>
              </w:rPr>
              <w:t>NORTHWEST TERRITORIES</w:t>
            </w:r>
          </w:p>
          <w:p w14:paraId="17DE35B5" w14:textId="77777777" w:rsidR="00707EAE" w:rsidRPr="006B3C9A" w:rsidRDefault="00707EAE" w:rsidP="001612F2">
            <w:pPr>
              <w:pStyle w:val="NoSpacing"/>
              <w:jc w:val="center"/>
              <w:rPr>
                <w:rFonts w:ascii="Times New Roman" w:hAnsi="Times New Roman" w:cs="Times New Roman"/>
                <w:sz w:val="28"/>
                <w:szCs w:val="28"/>
                <w:lang w:val="en-GB"/>
              </w:rPr>
            </w:pPr>
          </w:p>
        </w:tc>
      </w:tr>
      <w:tr w:rsidR="00707EAE" w:rsidRPr="001612F2" w14:paraId="17DE35C5" w14:textId="77777777" w:rsidTr="00707EAE">
        <w:tc>
          <w:tcPr>
            <w:tcW w:w="6408" w:type="dxa"/>
          </w:tcPr>
          <w:p w14:paraId="0EAB2704" w14:textId="77777777" w:rsidR="009900CE" w:rsidRDefault="009900CE" w:rsidP="006B3C9A">
            <w:pPr>
              <w:jc w:val="both"/>
              <w:rPr>
                <w:rFonts w:ascii="Times New Roman" w:hAnsi="Times New Roman" w:cs="Times New Roman"/>
                <w:sz w:val="28"/>
                <w:szCs w:val="28"/>
              </w:rPr>
            </w:pPr>
          </w:p>
          <w:p w14:paraId="449B73C8" w14:textId="217488A7" w:rsidR="00707EAE" w:rsidRDefault="009900CE" w:rsidP="006B3C9A">
            <w:pPr>
              <w:jc w:val="both"/>
              <w:rPr>
                <w:rFonts w:ascii="Times New Roman" w:hAnsi="Times New Roman" w:cs="Times New Roman"/>
                <w:sz w:val="28"/>
                <w:szCs w:val="28"/>
              </w:rPr>
            </w:pPr>
            <w:r>
              <w:rPr>
                <w:rFonts w:ascii="Times New Roman" w:hAnsi="Times New Roman" w:cs="Times New Roman"/>
                <w:sz w:val="28"/>
                <w:szCs w:val="28"/>
              </w:rPr>
              <w:t>BETWEEN:</w:t>
            </w:r>
          </w:p>
          <w:p w14:paraId="2D70F6AB" w14:textId="77777777" w:rsidR="000D5AE1" w:rsidRDefault="000D5AE1" w:rsidP="006B3C9A">
            <w:pPr>
              <w:jc w:val="both"/>
              <w:rPr>
                <w:rFonts w:ascii="Times New Roman" w:hAnsi="Times New Roman" w:cs="Times New Roman"/>
                <w:sz w:val="28"/>
                <w:szCs w:val="28"/>
              </w:rPr>
            </w:pPr>
          </w:p>
          <w:p w14:paraId="565D03D5" w14:textId="77777777" w:rsidR="000D5AE1" w:rsidRPr="00886C35" w:rsidRDefault="000D5AE1" w:rsidP="000D5AE1">
            <w:pPr>
              <w:jc w:val="center"/>
              <w:rPr>
                <w:rFonts w:ascii="Times New Roman" w:hAnsi="Times New Roman" w:cs="Times New Roman"/>
                <w:sz w:val="28"/>
                <w:szCs w:val="28"/>
              </w:rPr>
            </w:pPr>
            <w:r>
              <w:rPr>
                <w:rFonts w:ascii="Times New Roman" w:hAnsi="Times New Roman" w:cs="Times New Roman"/>
                <w:sz w:val="28"/>
                <w:szCs w:val="28"/>
              </w:rPr>
              <w:t xml:space="preserve">Gwich’in Tribal Council, James Andre, Phyllis Andre, Russell Andre, Alison Cardinal, John </w:t>
            </w:r>
            <w:proofErr w:type="gramStart"/>
            <w:r>
              <w:rPr>
                <w:rFonts w:ascii="Times New Roman" w:hAnsi="Times New Roman" w:cs="Times New Roman"/>
                <w:sz w:val="28"/>
                <w:szCs w:val="28"/>
              </w:rPr>
              <w:t>Norbert</w:t>
            </w:r>
            <w:proofErr w:type="gramEnd"/>
            <w:r>
              <w:rPr>
                <w:rFonts w:ascii="Times New Roman" w:hAnsi="Times New Roman" w:cs="Times New Roman"/>
                <w:sz w:val="28"/>
                <w:szCs w:val="28"/>
              </w:rPr>
              <w:t xml:space="preserve"> and Peter Ross</w:t>
            </w:r>
          </w:p>
          <w:p w14:paraId="37E67A6E" w14:textId="77777777" w:rsidR="009900CE" w:rsidRDefault="009900CE" w:rsidP="009900CE">
            <w:pPr>
              <w:jc w:val="center"/>
              <w:rPr>
                <w:rFonts w:ascii="Times New Roman" w:hAnsi="Times New Roman" w:cs="Times New Roman"/>
                <w:sz w:val="28"/>
                <w:szCs w:val="28"/>
              </w:rPr>
            </w:pPr>
          </w:p>
          <w:p w14:paraId="210C445B" w14:textId="28F95912" w:rsidR="009900CE" w:rsidRPr="00394C45" w:rsidRDefault="009900CE" w:rsidP="009900CE">
            <w:pPr>
              <w:jc w:val="right"/>
              <w:rPr>
                <w:rFonts w:ascii="Times New Roman" w:eastAsia="Calibri" w:hAnsi="Times New Roman" w:cs="Times New Roman"/>
                <w:sz w:val="28"/>
                <w:szCs w:val="28"/>
              </w:rPr>
            </w:pPr>
            <w:r w:rsidRPr="00394C45">
              <w:rPr>
                <w:rFonts w:ascii="Times New Roman" w:eastAsia="Calibri" w:hAnsi="Times New Roman" w:cs="Times New Roman"/>
                <w:sz w:val="28"/>
                <w:szCs w:val="28"/>
              </w:rPr>
              <w:t>Applicant</w:t>
            </w:r>
            <w:r w:rsidR="00AE2A41">
              <w:rPr>
                <w:rFonts w:ascii="Times New Roman" w:eastAsia="Calibri" w:hAnsi="Times New Roman" w:cs="Times New Roman"/>
                <w:sz w:val="28"/>
                <w:szCs w:val="28"/>
              </w:rPr>
              <w:t>s</w:t>
            </w:r>
          </w:p>
          <w:p w14:paraId="6EA715D9" w14:textId="77777777" w:rsidR="009900CE" w:rsidRDefault="009900CE" w:rsidP="009900CE">
            <w:pPr>
              <w:jc w:val="center"/>
              <w:rPr>
                <w:rFonts w:ascii="Times New Roman" w:eastAsia="Calibri" w:hAnsi="Times New Roman" w:cs="Times New Roman"/>
                <w:sz w:val="28"/>
                <w:szCs w:val="28"/>
              </w:rPr>
            </w:pPr>
            <w:r w:rsidRPr="00394C45">
              <w:rPr>
                <w:rFonts w:ascii="Times New Roman" w:eastAsia="Calibri" w:hAnsi="Times New Roman" w:cs="Times New Roman"/>
                <w:sz w:val="28"/>
                <w:szCs w:val="28"/>
              </w:rPr>
              <w:t>-and-</w:t>
            </w:r>
          </w:p>
          <w:p w14:paraId="1AFE07EA" w14:textId="77777777" w:rsidR="009900CE" w:rsidRDefault="009900CE" w:rsidP="009900CE">
            <w:pPr>
              <w:jc w:val="center"/>
              <w:rPr>
                <w:rFonts w:ascii="Times New Roman" w:eastAsia="Calibri" w:hAnsi="Times New Roman" w:cs="Times New Roman"/>
                <w:sz w:val="28"/>
                <w:szCs w:val="28"/>
              </w:rPr>
            </w:pPr>
          </w:p>
          <w:p w14:paraId="4F482370" w14:textId="77777777" w:rsidR="000D5AE1" w:rsidRPr="00031747" w:rsidRDefault="000D5AE1" w:rsidP="000D5AE1">
            <w:pPr>
              <w:jc w:val="center"/>
              <w:rPr>
                <w:rFonts w:ascii="Times New Roman" w:hAnsi="Times New Roman" w:cs="Times New Roman"/>
                <w:sz w:val="28"/>
                <w:szCs w:val="28"/>
              </w:rPr>
            </w:pPr>
            <w:proofErr w:type="spellStart"/>
            <w:r>
              <w:rPr>
                <w:rFonts w:ascii="Times New Roman" w:hAnsi="Times New Roman" w:cs="Times New Roman"/>
                <w:sz w:val="28"/>
                <w:szCs w:val="28"/>
              </w:rPr>
              <w:t>Gwichya</w:t>
            </w:r>
            <w:proofErr w:type="spellEnd"/>
            <w:r>
              <w:rPr>
                <w:rFonts w:ascii="Times New Roman" w:hAnsi="Times New Roman" w:cs="Times New Roman"/>
                <w:sz w:val="28"/>
                <w:szCs w:val="28"/>
              </w:rPr>
              <w:t xml:space="preserve"> Gwich’in Council, Mavis Clark, Jared Blake, John Firth, Doris Koe, and Albert Ross</w:t>
            </w:r>
          </w:p>
          <w:p w14:paraId="1E826D02" w14:textId="4CBCA750" w:rsidR="009900CE" w:rsidRDefault="009900CE" w:rsidP="000D5AE1">
            <w:pPr>
              <w:jc w:val="center"/>
              <w:rPr>
                <w:rFonts w:ascii="Times New Roman" w:eastAsia="Calibri" w:hAnsi="Times New Roman" w:cs="Times New Roman"/>
                <w:sz w:val="28"/>
                <w:szCs w:val="28"/>
              </w:rPr>
            </w:pPr>
          </w:p>
          <w:p w14:paraId="63C0C90D" w14:textId="77777777" w:rsidR="00AE2A41" w:rsidRPr="00774DF0" w:rsidRDefault="00AE2A41" w:rsidP="009900CE">
            <w:pPr>
              <w:jc w:val="center"/>
              <w:rPr>
                <w:rFonts w:ascii="Times New Roman" w:eastAsia="Calibri" w:hAnsi="Times New Roman" w:cs="Times New Roman"/>
                <w:i/>
                <w:iCs/>
                <w:sz w:val="28"/>
                <w:szCs w:val="28"/>
              </w:rPr>
            </w:pPr>
          </w:p>
          <w:p w14:paraId="3E0F53AE" w14:textId="64A100CC" w:rsidR="009900CE" w:rsidRDefault="009900CE" w:rsidP="00AE2A41">
            <w:pPr>
              <w:jc w:val="right"/>
              <w:rPr>
                <w:rFonts w:ascii="Times New Roman" w:eastAsia="Calibri" w:hAnsi="Times New Roman" w:cs="Times New Roman"/>
                <w:sz w:val="28"/>
                <w:szCs w:val="28"/>
              </w:rPr>
            </w:pPr>
            <w:r w:rsidRPr="00AC4CEE">
              <w:rPr>
                <w:rFonts w:ascii="Times New Roman" w:eastAsia="Calibri" w:hAnsi="Times New Roman" w:cs="Times New Roman"/>
                <w:sz w:val="28"/>
                <w:szCs w:val="28"/>
              </w:rPr>
              <w:t>Respondents</w:t>
            </w:r>
          </w:p>
          <w:p w14:paraId="426CDEB7" w14:textId="77777777" w:rsidR="009900CE" w:rsidRDefault="009900CE" w:rsidP="006B3C9A">
            <w:pPr>
              <w:jc w:val="both"/>
              <w:rPr>
                <w:rFonts w:ascii="Times New Roman" w:hAnsi="Times New Roman" w:cs="Times New Roman"/>
                <w:sz w:val="28"/>
                <w:szCs w:val="28"/>
              </w:rPr>
            </w:pPr>
          </w:p>
          <w:p w14:paraId="17DE35C4" w14:textId="10E2B270" w:rsidR="009900CE" w:rsidRPr="001612F2" w:rsidRDefault="009900CE" w:rsidP="006B3C9A">
            <w:pPr>
              <w:jc w:val="both"/>
              <w:rPr>
                <w:rFonts w:ascii="Times New Roman" w:hAnsi="Times New Roman" w:cs="Times New Roman"/>
                <w:sz w:val="28"/>
                <w:szCs w:val="28"/>
              </w:rPr>
            </w:pPr>
          </w:p>
        </w:tc>
      </w:tr>
      <w:tr w:rsidR="00707EAE" w:rsidRPr="006B3C9A" w14:paraId="17DE35CA" w14:textId="77777777" w:rsidTr="00707EAE">
        <w:tc>
          <w:tcPr>
            <w:tcW w:w="6408" w:type="dxa"/>
          </w:tcPr>
          <w:p w14:paraId="17DE35C6" w14:textId="77777777" w:rsidR="00707EAE" w:rsidRPr="006B3C9A" w:rsidRDefault="00707EAE" w:rsidP="001612F2">
            <w:pPr>
              <w:tabs>
                <w:tab w:val="left" w:pos="720"/>
                <w:tab w:val="left" w:pos="1452"/>
                <w:tab w:val="left" w:pos="2392"/>
              </w:tabs>
              <w:jc w:val="center"/>
              <w:rPr>
                <w:rFonts w:ascii="Times New Roman" w:hAnsi="Times New Roman" w:cs="Times New Roman"/>
                <w:sz w:val="28"/>
                <w:szCs w:val="28"/>
                <w:lang w:val="en-GB"/>
              </w:rPr>
            </w:pPr>
          </w:p>
          <w:p w14:paraId="17DE35C8" w14:textId="2EA16B11" w:rsidR="00707EAE" w:rsidRPr="009F0B89" w:rsidRDefault="00AE2A41" w:rsidP="009F0B89">
            <w:pPr>
              <w:tabs>
                <w:tab w:val="left" w:pos="720"/>
                <w:tab w:val="left" w:pos="1452"/>
                <w:tab w:val="left" w:pos="2392"/>
              </w:tabs>
              <w:jc w:val="center"/>
              <w:rPr>
                <w:rFonts w:ascii="Times New Roman" w:hAnsi="Times New Roman" w:cs="Times New Roman"/>
                <w:b/>
                <w:sz w:val="28"/>
                <w:szCs w:val="28"/>
                <w:lang w:val="en-CA"/>
              </w:rPr>
            </w:pPr>
            <w:r>
              <w:rPr>
                <w:rFonts w:ascii="Times New Roman" w:hAnsi="Times New Roman" w:cs="Times New Roman"/>
                <w:b/>
                <w:sz w:val="28"/>
                <w:szCs w:val="28"/>
                <w:lang w:val="en-CA"/>
              </w:rPr>
              <w:t xml:space="preserve">REASONS FOR </w:t>
            </w:r>
            <w:r w:rsidR="007D6B74">
              <w:rPr>
                <w:rFonts w:ascii="Times New Roman" w:hAnsi="Times New Roman" w:cs="Times New Roman"/>
                <w:b/>
                <w:sz w:val="28"/>
                <w:szCs w:val="28"/>
                <w:lang w:val="en-CA"/>
              </w:rPr>
              <w:t>DECISION</w:t>
            </w:r>
          </w:p>
          <w:p w14:paraId="17DE35C9" w14:textId="77777777" w:rsidR="00707EAE" w:rsidRPr="006B3C9A" w:rsidRDefault="00707EAE" w:rsidP="006B3C9A">
            <w:pPr>
              <w:tabs>
                <w:tab w:val="left" w:pos="720"/>
                <w:tab w:val="left" w:pos="1452"/>
                <w:tab w:val="left" w:pos="2392"/>
              </w:tabs>
              <w:jc w:val="both"/>
              <w:rPr>
                <w:rFonts w:ascii="Times New Roman" w:hAnsi="Times New Roman" w:cs="Times New Roman"/>
                <w:sz w:val="28"/>
                <w:szCs w:val="28"/>
                <w:lang w:val="en-GB"/>
              </w:rPr>
            </w:pPr>
          </w:p>
        </w:tc>
      </w:tr>
    </w:tbl>
    <w:p w14:paraId="17DE35CB" w14:textId="77777777" w:rsidR="001F5970" w:rsidRPr="006B3C9A" w:rsidRDefault="001F5970" w:rsidP="006B3C9A">
      <w:pPr>
        <w:spacing w:after="0" w:line="240" w:lineRule="auto"/>
        <w:jc w:val="both"/>
        <w:rPr>
          <w:rFonts w:ascii="Times New Roman" w:hAnsi="Times New Roman" w:cs="Times New Roman"/>
          <w:sz w:val="28"/>
          <w:szCs w:val="28"/>
        </w:rPr>
        <w:sectPr w:rsidR="001F5970" w:rsidRPr="006B3C9A" w:rsidSect="00707EAE">
          <w:pgSz w:w="12240" w:h="15840"/>
          <w:pgMar w:top="1440" w:right="810" w:bottom="1440" w:left="1440" w:header="720" w:footer="720" w:gutter="0"/>
          <w:cols w:space="720"/>
          <w:titlePg/>
          <w:docGrid w:linePitch="360"/>
        </w:sectPr>
      </w:pPr>
    </w:p>
    <w:p w14:paraId="17DE35CC" w14:textId="77777777" w:rsidR="000812FA" w:rsidRPr="006B3C9A" w:rsidRDefault="000812FA" w:rsidP="006B3C9A">
      <w:pPr>
        <w:tabs>
          <w:tab w:val="right" w:pos="4230"/>
        </w:tabs>
        <w:spacing w:after="0" w:line="240" w:lineRule="auto"/>
        <w:ind w:right="-432"/>
        <w:jc w:val="both"/>
        <w:rPr>
          <w:rFonts w:ascii="Times New Roman" w:hAnsi="Times New Roman" w:cs="Times New Roman"/>
          <w:sz w:val="28"/>
          <w:szCs w:val="28"/>
          <w:u w:val="single"/>
        </w:rPr>
      </w:pPr>
    </w:p>
    <w:p w14:paraId="17DE35CD" w14:textId="77777777" w:rsidR="006B3C9A" w:rsidRPr="006B3C9A" w:rsidRDefault="006B3C9A">
      <w:pPr>
        <w:tabs>
          <w:tab w:val="right" w:pos="4230"/>
        </w:tabs>
        <w:spacing w:after="0" w:line="240" w:lineRule="auto"/>
        <w:ind w:right="-432"/>
        <w:jc w:val="both"/>
        <w:rPr>
          <w:rFonts w:ascii="Times New Roman" w:hAnsi="Times New Roman" w:cs="Times New Roman"/>
          <w:sz w:val="28"/>
          <w:szCs w:val="28"/>
          <w:u w:val="single"/>
        </w:rPr>
      </w:pPr>
    </w:p>
    <w:sectPr w:rsidR="006B3C9A" w:rsidRPr="006B3C9A" w:rsidSect="000812FA">
      <w:headerReference w:type="default" r:id="rId15"/>
      <w:headerReference w:type="first" r:id="rId16"/>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8436" w14:textId="77777777" w:rsidR="004D525B" w:rsidRDefault="004D525B" w:rsidP="005B5B19">
      <w:pPr>
        <w:spacing w:after="0" w:line="240" w:lineRule="auto"/>
      </w:pPr>
      <w:r>
        <w:separator/>
      </w:r>
    </w:p>
  </w:endnote>
  <w:endnote w:type="continuationSeparator" w:id="0">
    <w:p w14:paraId="4478AB5D" w14:textId="77777777" w:rsidR="004D525B" w:rsidRDefault="004D525B" w:rsidP="005B5B19">
      <w:pPr>
        <w:spacing w:after="0" w:line="240" w:lineRule="auto"/>
      </w:pPr>
      <w:r>
        <w:continuationSeparator/>
      </w:r>
    </w:p>
  </w:endnote>
  <w:endnote w:type="continuationNotice" w:id="1">
    <w:p w14:paraId="592F30C4" w14:textId="77777777" w:rsidR="004D525B" w:rsidRDefault="004D5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AF56" w14:textId="77777777" w:rsidR="004D525B" w:rsidRDefault="004D525B" w:rsidP="005B5B19">
      <w:pPr>
        <w:spacing w:after="0" w:line="240" w:lineRule="auto"/>
      </w:pPr>
      <w:r>
        <w:separator/>
      </w:r>
    </w:p>
  </w:footnote>
  <w:footnote w:type="continuationSeparator" w:id="0">
    <w:p w14:paraId="2931FBEC" w14:textId="77777777" w:rsidR="004D525B" w:rsidRDefault="004D525B" w:rsidP="005B5B19">
      <w:pPr>
        <w:spacing w:after="0" w:line="240" w:lineRule="auto"/>
      </w:pPr>
      <w:r>
        <w:continuationSeparator/>
      </w:r>
    </w:p>
  </w:footnote>
  <w:footnote w:type="continuationNotice" w:id="1">
    <w:p w14:paraId="24B1C5DB" w14:textId="77777777" w:rsidR="004D525B" w:rsidRDefault="004D5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E9F1" w14:textId="77777777" w:rsidR="007E482C" w:rsidRPr="00B20AD9" w:rsidRDefault="007E482C">
    <w:pPr>
      <w:pStyle w:val="Header"/>
      <w:jc w:val="right"/>
      <w:rPr>
        <w:rFonts w:ascii="Times New Roman" w:hAnsi="Times New Roman" w:cs="Times New Roman"/>
      </w:rPr>
    </w:pPr>
    <w:r w:rsidRPr="00B20AD9">
      <w:rPr>
        <w:rFonts w:ascii="Times New Roman" w:hAnsi="Times New Roman" w:cs="Times New Roman"/>
      </w:rPr>
      <w:t xml:space="preserve">Page:  </w:t>
    </w:r>
    <w:sdt>
      <w:sdtPr>
        <w:rPr>
          <w:rFonts w:ascii="Times New Roman" w:hAnsi="Times New Roman" w:cs="Times New Roman"/>
        </w:rPr>
        <w:id w:val="-1314781577"/>
        <w:docPartObj>
          <w:docPartGallery w:val="Page Numbers (Top of Page)"/>
          <w:docPartUnique/>
        </w:docPartObj>
      </w:sdtPr>
      <w:sdtEndPr>
        <w:rPr>
          <w:noProof/>
        </w:rPr>
      </w:sdtEndPr>
      <w:sdtContent>
        <w:r w:rsidRPr="00B20AD9">
          <w:rPr>
            <w:rFonts w:ascii="Times New Roman" w:hAnsi="Times New Roman" w:cs="Times New Roman"/>
          </w:rPr>
          <w:fldChar w:fldCharType="begin"/>
        </w:r>
        <w:r w:rsidRPr="00B20AD9">
          <w:rPr>
            <w:rFonts w:ascii="Times New Roman" w:hAnsi="Times New Roman" w:cs="Times New Roman"/>
          </w:rPr>
          <w:instrText xml:space="preserve"> PAGE   \* MERGEFORMAT </w:instrText>
        </w:r>
        <w:r w:rsidRPr="00B20AD9">
          <w:rPr>
            <w:rFonts w:ascii="Times New Roman" w:hAnsi="Times New Roman" w:cs="Times New Roman"/>
          </w:rPr>
          <w:fldChar w:fldCharType="separate"/>
        </w:r>
        <w:r>
          <w:rPr>
            <w:rFonts w:ascii="Times New Roman" w:hAnsi="Times New Roman" w:cs="Times New Roman"/>
            <w:noProof/>
          </w:rPr>
          <w:t>10</w:t>
        </w:r>
        <w:r w:rsidRPr="00B20AD9">
          <w:rPr>
            <w:rFonts w:ascii="Times New Roman" w:hAnsi="Times New Roman" w:cs="Times New Roman"/>
            <w:noProof/>
          </w:rPr>
          <w:fldChar w:fldCharType="end"/>
        </w:r>
      </w:sdtContent>
    </w:sdt>
  </w:p>
  <w:p w14:paraId="61657B58" w14:textId="77777777" w:rsidR="007E482C" w:rsidRDefault="007E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44477"/>
      <w:docPartObj>
        <w:docPartGallery w:val="Page Numbers (Top of Page)"/>
        <w:docPartUnique/>
      </w:docPartObj>
    </w:sdtPr>
    <w:sdtEndPr>
      <w:rPr>
        <w:noProof/>
      </w:rPr>
    </w:sdtEndPr>
    <w:sdtContent>
      <w:p w14:paraId="7E61C19B" w14:textId="77777777" w:rsidR="007E482C" w:rsidRDefault="003D5BFD">
        <w:pPr>
          <w:pStyle w:val="Header"/>
          <w:jc w:val="right"/>
        </w:pPr>
      </w:p>
    </w:sdtContent>
  </w:sdt>
  <w:p w14:paraId="074D4023" w14:textId="77777777" w:rsidR="007E482C" w:rsidRDefault="007E482C" w:rsidP="005B5B19">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2" w14:textId="77777777" w:rsidR="006149B3" w:rsidRPr="0032647A" w:rsidRDefault="006149B3">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99126D">
          <w:rPr>
            <w:rFonts w:ascii="Times New Roman" w:hAnsi="Times New Roman" w:cs="Times New Roman"/>
            <w:noProof/>
            <w:sz w:val="24"/>
            <w:szCs w:val="24"/>
          </w:rPr>
          <w:t>2</w:t>
        </w:r>
        <w:r w:rsidRPr="0032647A">
          <w:rPr>
            <w:rFonts w:ascii="Times New Roman" w:hAnsi="Times New Roman" w:cs="Times New Roman"/>
            <w:noProof/>
            <w:sz w:val="24"/>
            <w:szCs w:val="24"/>
          </w:rPr>
          <w:fldChar w:fldCharType="end"/>
        </w:r>
      </w:sdtContent>
    </w:sdt>
  </w:p>
  <w:p w14:paraId="17DE35D3" w14:textId="77777777" w:rsidR="006149B3" w:rsidRDefault="00614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4" w14:textId="77777777" w:rsidR="006149B3" w:rsidRDefault="006149B3">
    <w:pPr>
      <w:pStyle w:val="Header"/>
      <w:jc w:val="right"/>
    </w:pPr>
  </w:p>
  <w:p w14:paraId="17DE35D5" w14:textId="77777777" w:rsidR="006149B3" w:rsidRDefault="006149B3" w:rsidP="005B5B19">
    <w:pPr>
      <w:pStyle w:val="Header"/>
      <w:tabs>
        <w:tab w:val="clea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6" w14:textId="77777777" w:rsidR="006149B3" w:rsidRDefault="006149B3">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17DE35D7" w14:textId="77777777" w:rsidR="006149B3" w:rsidRDefault="006149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5D8" w14:textId="77777777" w:rsidR="006149B3" w:rsidRDefault="006149B3">
    <w:pPr>
      <w:pStyle w:val="Header"/>
      <w:jc w:val="right"/>
    </w:pPr>
  </w:p>
  <w:p w14:paraId="17DE35D9" w14:textId="77777777" w:rsidR="006149B3" w:rsidRDefault="006149B3" w:rsidP="005B5B19">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7B7"/>
    <w:multiLevelType w:val="hybridMultilevel"/>
    <w:tmpl w:val="474CB718"/>
    <w:lvl w:ilvl="0" w:tplc="B34605D6">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735292"/>
    <w:multiLevelType w:val="hybridMultilevel"/>
    <w:tmpl w:val="AC3E34F6"/>
    <w:lvl w:ilvl="0" w:tplc="132E08F2">
      <w:start w:val="29"/>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1E700BB"/>
    <w:multiLevelType w:val="hybridMultilevel"/>
    <w:tmpl w:val="4768AF50"/>
    <w:lvl w:ilvl="0" w:tplc="F280B02E">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4068C5"/>
    <w:multiLevelType w:val="hybridMultilevel"/>
    <w:tmpl w:val="98800ABE"/>
    <w:lvl w:ilvl="0" w:tplc="671E3F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8417FC"/>
    <w:multiLevelType w:val="hybridMultilevel"/>
    <w:tmpl w:val="F5F677CA"/>
    <w:lvl w:ilvl="0" w:tplc="B3EE692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EF4A53"/>
    <w:multiLevelType w:val="hybridMultilevel"/>
    <w:tmpl w:val="E2324866"/>
    <w:lvl w:ilvl="0" w:tplc="8168E6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0662FCB"/>
    <w:multiLevelType w:val="hybridMultilevel"/>
    <w:tmpl w:val="0B38A910"/>
    <w:lvl w:ilvl="0" w:tplc="C57E1132">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7" w15:restartNumberingAfterBreak="0">
    <w:nsid w:val="26401B8A"/>
    <w:multiLevelType w:val="hybridMultilevel"/>
    <w:tmpl w:val="C340E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3B33C7"/>
    <w:multiLevelType w:val="hybridMultilevel"/>
    <w:tmpl w:val="BBF8C308"/>
    <w:lvl w:ilvl="0" w:tplc="9D8EECB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6823AE"/>
    <w:multiLevelType w:val="hybridMultilevel"/>
    <w:tmpl w:val="DD3E2D3E"/>
    <w:lvl w:ilvl="0" w:tplc="5E647B9E">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2AF70A09"/>
    <w:multiLevelType w:val="hybridMultilevel"/>
    <w:tmpl w:val="A36E442A"/>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FB4424"/>
    <w:multiLevelType w:val="hybridMultilevel"/>
    <w:tmpl w:val="6EB219DE"/>
    <w:lvl w:ilvl="0" w:tplc="D520A7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8CC24D8"/>
    <w:multiLevelType w:val="hybridMultilevel"/>
    <w:tmpl w:val="50263AA8"/>
    <w:lvl w:ilvl="0" w:tplc="955C58D2">
      <w:start w:val="1"/>
      <w:numFmt w:val="decimal"/>
      <w:lvlText w:val="(%1)"/>
      <w:lvlJc w:val="left"/>
      <w:pPr>
        <w:ind w:left="1080" w:hanging="360"/>
      </w:pPr>
    </w:lvl>
    <w:lvl w:ilvl="1" w:tplc="F2626002">
      <w:start w:val="1"/>
      <w:numFmt w:val="decimal"/>
      <w:lvlText w:val="(%2)"/>
      <w:lvlJc w:val="left"/>
      <w:pPr>
        <w:ind w:left="1080" w:hanging="360"/>
      </w:pPr>
    </w:lvl>
    <w:lvl w:ilvl="2" w:tplc="9B3A6E8C">
      <w:start w:val="1"/>
      <w:numFmt w:val="decimal"/>
      <w:lvlText w:val="(%3)"/>
      <w:lvlJc w:val="left"/>
      <w:pPr>
        <w:ind w:left="1080" w:hanging="360"/>
      </w:pPr>
    </w:lvl>
    <w:lvl w:ilvl="3" w:tplc="7DFCC262">
      <w:start w:val="1"/>
      <w:numFmt w:val="decimal"/>
      <w:lvlText w:val="(%4)"/>
      <w:lvlJc w:val="left"/>
      <w:pPr>
        <w:ind w:left="1080" w:hanging="360"/>
      </w:pPr>
    </w:lvl>
    <w:lvl w:ilvl="4" w:tplc="B3E28E16">
      <w:start w:val="1"/>
      <w:numFmt w:val="decimal"/>
      <w:lvlText w:val="(%5)"/>
      <w:lvlJc w:val="left"/>
      <w:pPr>
        <w:ind w:left="1080" w:hanging="360"/>
      </w:pPr>
    </w:lvl>
    <w:lvl w:ilvl="5" w:tplc="4C2EE162">
      <w:start w:val="1"/>
      <w:numFmt w:val="decimal"/>
      <w:lvlText w:val="(%6)"/>
      <w:lvlJc w:val="left"/>
      <w:pPr>
        <w:ind w:left="1080" w:hanging="360"/>
      </w:pPr>
    </w:lvl>
    <w:lvl w:ilvl="6" w:tplc="11821B74">
      <w:start w:val="1"/>
      <w:numFmt w:val="decimal"/>
      <w:lvlText w:val="(%7)"/>
      <w:lvlJc w:val="left"/>
      <w:pPr>
        <w:ind w:left="1080" w:hanging="360"/>
      </w:pPr>
    </w:lvl>
    <w:lvl w:ilvl="7" w:tplc="765077B0">
      <w:start w:val="1"/>
      <w:numFmt w:val="decimal"/>
      <w:lvlText w:val="(%8)"/>
      <w:lvlJc w:val="left"/>
      <w:pPr>
        <w:ind w:left="1080" w:hanging="360"/>
      </w:pPr>
    </w:lvl>
    <w:lvl w:ilvl="8" w:tplc="098C7E06">
      <w:start w:val="1"/>
      <w:numFmt w:val="decimal"/>
      <w:lvlText w:val="(%9)"/>
      <w:lvlJc w:val="left"/>
      <w:pPr>
        <w:ind w:left="1080" w:hanging="360"/>
      </w:pPr>
    </w:lvl>
  </w:abstractNum>
  <w:abstractNum w:abstractNumId="13" w15:restartNumberingAfterBreak="0">
    <w:nsid w:val="3F4B632A"/>
    <w:multiLevelType w:val="hybridMultilevel"/>
    <w:tmpl w:val="545E3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710A38"/>
    <w:multiLevelType w:val="hybridMultilevel"/>
    <w:tmpl w:val="F8E4F86C"/>
    <w:lvl w:ilvl="0" w:tplc="24B226F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D22303"/>
    <w:multiLevelType w:val="hybridMultilevel"/>
    <w:tmpl w:val="30627FAE"/>
    <w:lvl w:ilvl="0" w:tplc="1C183BC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9545CB4"/>
    <w:multiLevelType w:val="hybridMultilevel"/>
    <w:tmpl w:val="9DDED428"/>
    <w:lvl w:ilvl="0" w:tplc="24CC06DC">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A2064FB"/>
    <w:multiLevelType w:val="hybridMultilevel"/>
    <w:tmpl w:val="B5DADED2"/>
    <w:lvl w:ilvl="0" w:tplc="7AC41F86">
      <w:start w:val="1"/>
      <w:numFmt w:val="lowerLetter"/>
      <w:lvlText w:val="(%1)"/>
      <w:lvlJc w:val="left"/>
      <w:pPr>
        <w:ind w:left="1443" w:hanging="876"/>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4D8D6551"/>
    <w:multiLevelType w:val="hybridMultilevel"/>
    <w:tmpl w:val="C500444A"/>
    <w:lvl w:ilvl="0" w:tplc="3B12744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508B36DF"/>
    <w:multiLevelType w:val="hybridMultilevel"/>
    <w:tmpl w:val="6FE89112"/>
    <w:lvl w:ilvl="0" w:tplc="9B28DEF2">
      <w:start w:val="1"/>
      <w:numFmt w:val="lowerLetter"/>
      <w:lvlText w:val="(%1)"/>
      <w:lvlJc w:val="left"/>
      <w:pPr>
        <w:ind w:left="1436" w:hanging="585"/>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0" w15:restartNumberingAfterBreak="0">
    <w:nsid w:val="548830E6"/>
    <w:multiLevelType w:val="hybridMultilevel"/>
    <w:tmpl w:val="8E2EE208"/>
    <w:lvl w:ilvl="0" w:tplc="B75A9E64">
      <w:start w:val="1"/>
      <w:numFmt w:val="decimal"/>
      <w:lvlText w:val="%1)"/>
      <w:lvlJc w:val="left"/>
      <w:pPr>
        <w:ind w:left="1080" w:hanging="360"/>
      </w:pPr>
    </w:lvl>
    <w:lvl w:ilvl="1" w:tplc="EE48F884">
      <w:start w:val="1"/>
      <w:numFmt w:val="decimal"/>
      <w:lvlText w:val="%2)"/>
      <w:lvlJc w:val="left"/>
      <w:pPr>
        <w:ind w:left="1460" w:hanging="360"/>
      </w:pPr>
    </w:lvl>
    <w:lvl w:ilvl="2" w:tplc="189EB0A8">
      <w:start w:val="1"/>
      <w:numFmt w:val="decimal"/>
      <w:lvlText w:val="%3)"/>
      <w:lvlJc w:val="left"/>
      <w:pPr>
        <w:ind w:left="1080" w:hanging="360"/>
      </w:pPr>
    </w:lvl>
    <w:lvl w:ilvl="3" w:tplc="E154E73E">
      <w:start w:val="1"/>
      <w:numFmt w:val="decimal"/>
      <w:lvlText w:val="%4)"/>
      <w:lvlJc w:val="left"/>
      <w:pPr>
        <w:ind w:left="1860" w:hanging="360"/>
      </w:pPr>
    </w:lvl>
    <w:lvl w:ilvl="4" w:tplc="0DBE7EE6">
      <w:start w:val="1"/>
      <w:numFmt w:val="decimal"/>
      <w:lvlText w:val="%5)"/>
      <w:lvlJc w:val="left"/>
      <w:pPr>
        <w:ind w:left="1080" w:hanging="360"/>
      </w:pPr>
    </w:lvl>
    <w:lvl w:ilvl="5" w:tplc="A5A09B00">
      <w:start w:val="1"/>
      <w:numFmt w:val="decimal"/>
      <w:lvlText w:val="%6)"/>
      <w:lvlJc w:val="left"/>
      <w:pPr>
        <w:ind w:left="1080" w:hanging="360"/>
      </w:pPr>
    </w:lvl>
    <w:lvl w:ilvl="6" w:tplc="CAB6314C">
      <w:start w:val="1"/>
      <w:numFmt w:val="decimal"/>
      <w:lvlText w:val="%7)"/>
      <w:lvlJc w:val="left"/>
      <w:pPr>
        <w:ind w:left="1080" w:hanging="360"/>
      </w:pPr>
    </w:lvl>
    <w:lvl w:ilvl="7" w:tplc="83885CF2">
      <w:start w:val="1"/>
      <w:numFmt w:val="decimal"/>
      <w:lvlText w:val="%8)"/>
      <w:lvlJc w:val="left"/>
      <w:pPr>
        <w:ind w:left="1080" w:hanging="360"/>
      </w:pPr>
    </w:lvl>
    <w:lvl w:ilvl="8" w:tplc="0284CD92">
      <w:start w:val="1"/>
      <w:numFmt w:val="decimal"/>
      <w:lvlText w:val="%9)"/>
      <w:lvlJc w:val="left"/>
      <w:pPr>
        <w:ind w:left="1080" w:hanging="360"/>
      </w:pPr>
    </w:lvl>
  </w:abstractNum>
  <w:abstractNum w:abstractNumId="21" w15:restartNumberingAfterBreak="0">
    <w:nsid w:val="56984420"/>
    <w:multiLevelType w:val="hybridMultilevel"/>
    <w:tmpl w:val="72687F04"/>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58AF02D4"/>
    <w:multiLevelType w:val="hybridMultilevel"/>
    <w:tmpl w:val="2F5C6646"/>
    <w:lvl w:ilvl="0" w:tplc="B2B0BCC4">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3B4315"/>
    <w:multiLevelType w:val="hybridMultilevel"/>
    <w:tmpl w:val="1D0E2804"/>
    <w:lvl w:ilvl="0" w:tplc="3FA068CE">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BE2879"/>
    <w:multiLevelType w:val="hybridMultilevel"/>
    <w:tmpl w:val="50785A30"/>
    <w:lvl w:ilvl="0" w:tplc="AA8E72D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6B663A"/>
    <w:multiLevelType w:val="hybridMultilevel"/>
    <w:tmpl w:val="3888403C"/>
    <w:lvl w:ilvl="0" w:tplc="B9940DB4">
      <w:start w:val="1"/>
      <w:numFmt w:val="lowerLetter"/>
      <w:lvlText w:val="(%1)"/>
      <w:lvlJc w:val="left"/>
      <w:pPr>
        <w:ind w:left="1509" w:hanging="37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6" w15:restartNumberingAfterBreak="0">
    <w:nsid w:val="687340CA"/>
    <w:multiLevelType w:val="hybridMultilevel"/>
    <w:tmpl w:val="580E7D8C"/>
    <w:lvl w:ilvl="0" w:tplc="03FC22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0326D7A"/>
    <w:multiLevelType w:val="hybridMultilevel"/>
    <w:tmpl w:val="7F16F5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2AD27D4"/>
    <w:multiLevelType w:val="hybridMultilevel"/>
    <w:tmpl w:val="CF405B20"/>
    <w:lvl w:ilvl="0" w:tplc="476A2536">
      <w:start w:val="1"/>
      <w:numFmt w:val="lowerLetter"/>
      <w:lvlText w:val="(%1)"/>
      <w:lvlJc w:val="left"/>
      <w:pPr>
        <w:ind w:left="855" w:hanging="4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3817E57"/>
    <w:multiLevelType w:val="hybridMultilevel"/>
    <w:tmpl w:val="92A068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990BB7"/>
    <w:multiLevelType w:val="hybridMultilevel"/>
    <w:tmpl w:val="6FE89112"/>
    <w:lvl w:ilvl="0" w:tplc="FFFFFFFF">
      <w:start w:val="1"/>
      <w:numFmt w:val="lowerLetter"/>
      <w:lvlText w:val="(%1)"/>
      <w:lvlJc w:val="left"/>
      <w:pPr>
        <w:ind w:left="1436" w:hanging="585"/>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74D01174"/>
    <w:multiLevelType w:val="hybridMultilevel"/>
    <w:tmpl w:val="676023DC"/>
    <w:lvl w:ilvl="0" w:tplc="F36290B2">
      <w:start w:val="1"/>
      <w:numFmt w:val="lowerLetter"/>
      <w:lvlText w:val="%1."/>
      <w:lvlJc w:val="left"/>
      <w:pPr>
        <w:ind w:left="2157" w:hanging="456"/>
      </w:pPr>
      <w:rPr>
        <w:rFonts w:hint="default"/>
      </w:rPr>
    </w:lvl>
    <w:lvl w:ilvl="1" w:tplc="10090019" w:tentative="1">
      <w:start w:val="1"/>
      <w:numFmt w:val="lowerLetter"/>
      <w:lvlText w:val="%2."/>
      <w:lvlJc w:val="left"/>
      <w:pPr>
        <w:ind w:left="2781" w:hanging="360"/>
      </w:pPr>
    </w:lvl>
    <w:lvl w:ilvl="2" w:tplc="1009001B" w:tentative="1">
      <w:start w:val="1"/>
      <w:numFmt w:val="lowerRoman"/>
      <w:lvlText w:val="%3."/>
      <w:lvlJc w:val="right"/>
      <w:pPr>
        <w:ind w:left="3501" w:hanging="180"/>
      </w:pPr>
    </w:lvl>
    <w:lvl w:ilvl="3" w:tplc="1009000F" w:tentative="1">
      <w:start w:val="1"/>
      <w:numFmt w:val="decimal"/>
      <w:lvlText w:val="%4."/>
      <w:lvlJc w:val="left"/>
      <w:pPr>
        <w:ind w:left="4221" w:hanging="360"/>
      </w:pPr>
    </w:lvl>
    <w:lvl w:ilvl="4" w:tplc="10090019" w:tentative="1">
      <w:start w:val="1"/>
      <w:numFmt w:val="lowerLetter"/>
      <w:lvlText w:val="%5."/>
      <w:lvlJc w:val="left"/>
      <w:pPr>
        <w:ind w:left="4941" w:hanging="360"/>
      </w:pPr>
    </w:lvl>
    <w:lvl w:ilvl="5" w:tplc="1009001B" w:tentative="1">
      <w:start w:val="1"/>
      <w:numFmt w:val="lowerRoman"/>
      <w:lvlText w:val="%6."/>
      <w:lvlJc w:val="right"/>
      <w:pPr>
        <w:ind w:left="5661" w:hanging="180"/>
      </w:pPr>
    </w:lvl>
    <w:lvl w:ilvl="6" w:tplc="1009000F" w:tentative="1">
      <w:start w:val="1"/>
      <w:numFmt w:val="decimal"/>
      <w:lvlText w:val="%7."/>
      <w:lvlJc w:val="left"/>
      <w:pPr>
        <w:ind w:left="6381" w:hanging="360"/>
      </w:pPr>
    </w:lvl>
    <w:lvl w:ilvl="7" w:tplc="10090019" w:tentative="1">
      <w:start w:val="1"/>
      <w:numFmt w:val="lowerLetter"/>
      <w:lvlText w:val="%8."/>
      <w:lvlJc w:val="left"/>
      <w:pPr>
        <w:ind w:left="7101" w:hanging="360"/>
      </w:pPr>
    </w:lvl>
    <w:lvl w:ilvl="8" w:tplc="1009001B" w:tentative="1">
      <w:start w:val="1"/>
      <w:numFmt w:val="lowerRoman"/>
      <w:lvlText w:val="%9."/>
      <w:lvlJc w:val="right"/>
      <w:pPr>
        <w:ind w:left="7821" w:hanging="180"/>
      </w:pPr>
    </w:lvl>
  </w:abstractNum>
  <w:abstractNum w:abstractNumId="32" w15:restartNumberingAfterBreak="0">
    <w:nsid w:val="783C5D2A"/>
    <w:multiLevelType w:val="hybridMultilevel"/>
    <w:tmpl w:val="B10E1DF0"/>
    <w:lvl w:ilvl="0" w:tplc="2BEA115E">
      <w:start w:val="29"/>
      <w:numFmt w:val="decimal"/>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5F06B8"/>
    <w:multiLevelType w:val="hybridMultilevel"/>
    <w:tmpl w:val="42A08714"/>
    <w:lvl w:ilvl="0" w:tplc="9670D2AA">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4" w15:restartNumberingAfterBreak="0">
    <w:nsid w:val="7C146BEF"/>
    <w:multiLevelType w:val="hybridMultilevel"/>
    <w:tmpl w:val="61E8895A"/>
    <w:lvl w:ilvl="0" w:tplc="366079E2">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5" w15:restartNumberingAfterBreak="0">
    <w:nsid w:val="7CB62713"/>
    <w:multiLevelType w:val="hybridMultilevel"/>
    <w:tmpl w:val="F8CAF46A"/>
    <w:lvl w:ilvl="0" w:tplc="CB32DCFA">
      <w:start w:val="2"/>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num w:numId="1" w16cid:durableId="1088579483">
    <w:abstractNumId w:val="10"/>
  </w:num>
  <w:num w:numId="2" w16cid:durableId="1755932650">
    <w:abstractNumId w:val="22"/>
  </w:num>
  <w:num w:numId="3" w16cid:durableId="5137095">
    <w:abstractNumId w:val="13"/>
  </w:num>
  <w:num w:numId="4" w16cid:durableId="2078161418">
    <w:abstractNumId w:val="21"/>
  </w:num>
  <w:num w:numId="5" w16cid:durableId="1372995156">
    <w:abstractNumId w:val="33"/>
  </w:num>
  <w:num w:numId="6" w16cid:durableId="1592078260">
    <w:abstractNumId w:val="19"/>
  </w:num>
  <w:num w:numId="7" w16cid:durableId="476073772">
    <w:abstractNumId w:val="30"/>
  </w:num>
  <w:num w:numId="8" w16cid:durableId="35811384">
    <w:abstractNumId w:val="6"/>
  </w:num>
  <w:num w:numId="9" w16cid:durableId="404841105">
    <w:abstractNumId w:val="9"/>
  </w:num>
  <w:num w:numId="10" w16cid:durableId="1086849542">
    <w:abstractNumId w:val="29"/>
  </w:num>
  <w:num w:numId="11" w16cid:durableId="416555336">
    <w:abstractNumId w:val="1"/>
  </w:num>
  <w:num w:numId="12" w16cid:durableId="1687946417">
    <w:abstractNumId w:val="18"/>
  </w:num>
  <w:num w:numId="13" w16cid:durableId="1787918584">
    <w:abstractNumId w:val="26"/>
  </w:num>
  <w:num w:numId="14" w16cid:durableId="1466004632">
    <w:abstractNumId w:val="5"/>
  </w:num>
  <w:num w:numId="15" w16cid:durableId="1981114425">
    <w:abstractNumId w:val="15"/>
  </w:num>
  <w:num w:numId="16" w16cid:durableId="1329555061">
    <w:abstractNumId w:val="25"/>
  </w:num>
  <w:num w:numId="17" w16cid:durableId="145630660">
    <w:abstractNumId w:val="14"/>
  </w:num>
  <w:num w:numId="18" w16cid:durableId="2060468755">
    <w:abstractNumId w:val="28"/>
  </w:num>
  <w:num w:numId="19" w16cid:durableId="1103036762">
    <w:abstractNumId w:val="32"/>
  </w:num>
  <w:num w:numId="20" w16cid:durableId="1480224511">
    <w:abstractNumId w:val="11"/>
  </w:num>
  <w:num w:numId="21" w16cid:durableId="72901557">
    <w:abstractNumId w:val="4"/>
  </w:num>
  <w:num w:numId="22" w16cid:durableId="2012685097">
    <w:abstractNumId w:val="16"/>
  </w:num>
  <w:num w:numId="23" w16cid:durableId="791364427">
    <w:abstractNumId w:val="0"/>
  </w:num>
  <w:num w:numId="24" w16cid:durableId="886793325">
    <w:abstractNumId w:val="2"/>
  </w:num>
  <w:num w:numId="25" w16cid:durableId="1296637478">
    <w:abstractNumId w:val="7"/>
  </w:num>
  <w:num w:numId="26" w16cid:durableId="1682656421">
    <w:abstractNumId w:val="34"/>
  </w:num>
  <w:num w:numId="27" w16cid:durableId="289288254">
    <w:abstractNumId w:val="31"/>
  </w:num>
  <w:num w:numId="28" w16cid:durableId="1787888117">
    <w:abstractNumId w:val="17"/>
  </w:num>
  <w:num w:numId="29" w16cid:durableId="1478843453">
    <w:abstractNumId w:val="8"/>
  </w:num>
  <w:num w:numId="30" w16cid:durableId="322204213">
    <w:abstractNumId w:val="3"/>
  </w:num>
  <w:num w:numId="31" w16cid:durableId="1798138502">
    <w:abstractNumId w:val="24"/>
  </w:num>
  <w:num w:numId="32" w16cid:durableId="1817870328">
    <w:abstractNumId w:val="23"/>
  </w:num>
  <w:num w:numId="33" w16cid:durableId="48967935">
    <w:abstractNumId w:val="35"/>
  </w:num>
  <w:num w:numId="34" w16cid:durableId="1534927656">
    <w:abstractNumId w:val="27"/>
  </w:num>
  <w:num w:numId="35" w16cid:durableId="2140873339">
    <w:abstractNumId w:val="20"/>
  </w:num>
  <w:num w:numId="36" w16cid:durableId="3506875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3"/>
    <w:rsid w:val="00000548"/>
    <w:rsid w:val="000009C0"/>
    <w:rsid w:val="00001A29"/>
    <w:rsid w:val="000022CA"/>
    <w:rsid w:val="0000296C"/>
    <w:rsid w:val="00002A9A"/>
    <w:rsid w:val="00003CE7"/>
    <w:rsid w:val="00003EB0"/>
    <w:rsid w:val="0000583F"/>
    <w:rsid w:val="00005D34"/>
    <w:rsid w:val="000066C0"/>
    <w:rsid w:val="0001143D"/>
    <w:rsid w:val="00013FDF"/>
    <w:rsid w:val="000164A5"/>
    <w:rsid w:val="0001699C"/>
    <w:rsid w:val="00017B9E"/>
    <w:rsid w:val="00017CCA"/>
    <w:rsid w:val="000222D5"/>
    <w:rsid w:val="000223D5"/>
    <w:rsid w:val="000247CA"/>
    <w:rsid w:val="000248A3"/>
    <w:rsid w:val="00025D68"/>
    <w:rsid w:val="00027AD0"/>
    <w:rsid w:val="00030153"/>
    <w:rsid w:val="00031165"/>
    <w:rsid w:val="00031747"/>
    <w:rsid w:val="00031CE9"/>
    <w:rsid w:val="00034B77"/>
    <w:rsid w:val="0003725F"/>
    <w:rsid w:val="00037ED0"/>
    <w:rsid w:val="000407AC"/>
    <w:rsid w:val="0004319F"/>
    <w:rsid w:val="00043747"/>
    <w:rsid w:val="000441C2"/>
    <w:rsid w:val="0004688B"/>
    <w:rsid w:val="000471D8"/>
    <w:rsid w:val="000503E5"/>
    <w:rsid w:val="00052741"/>
    <w:rsid w:val="000532FA"/>
    <w:rsid w:val="00053E75"/>
    <w:rsid w:val="00053ED8"/>
    <w:rsid w:val="0005433E"/>
    <w:rsid w:val="00055B4C"/>
    <w:rsid w:val="00056D5A"/>
    <w:rsid w:val="00057152"/>
    <w:rsid w:val="00060BCE"/>
    <w:rsid w:val="00061D53"/>
    <w:rsid w:val="000621D5"/>
    <w:rsid w:val="00062731"/>
    <w:rsid w:val="000631B4"/>
    <w:rsid w:val="00063F47"/>
    <w:rsid w:val="00064CA1"/>
    <w:rsid w:val="00065966"/>
    <w:rsid w:val="0006658F"/>
    <w:rsid w:val="00066885"/>
    <w:rsid w:val="000710EF"/>
    <w:rsid w:val="000728DD"/>
    <w:rsid w:val="00072F4A"/>
    <w:rsid w:val="00074C94"/>
    <w:rsid w:val="00075D64"/>
    <w:rsid w:val="000812FA"/>
    <w:rsid w:val="00082309"/>
    <w:rsid w:val="00083E10"/>
    <w:rsid w:val="00084370"/>
    <w:rsid w:val="000843C0"/>
    <w:rsid w:val="0008561D"/>
    <w:rsid w:val="00085E83"/>
    <w:rsid w:val="00086A2A"/>
    <w:rsid w:val="00086E43"/>
    <w:rsid w:val="00087F1F"/>
    <w:rsid w:val="00093447"/>
    <w:rsid w:val="00093A30"/>
    <w:rsid w:val="00095A69"/>
    <w:rsid w:val="00097C05"/>
    <w:rsid w:val="000A02B6"/>
    <w:rsid w:val="000A031F"/>
    <w:rsid w:val="000A0C24"/>
    <w:rsid w:val="000A10DE"/>
    <w:rsid w:val="000A286F"/>
    <w:rsid w:val="000A2A0C"/>
    <w:rsid w:val="000A2C04"/>
    <w:rsid w:val="000A35CC"/>
    <w:rsid w:val="000A3A25"/>
    <w:rsid w:val="000A3EA3"/>
    <w:rsid w:val="000A52D8"/>
    <w:rsid w:val="000A5D72"/>
    <w:rsid w:val="000A699F"/>
    <w:rsid w:val="000B0A6A"/>
    <w:rsid w:val="000B1743"/>
    <w:rsid w:val="000B2120"/>
    <w:rsid w:val="000B2213"/>
    <w:rsid w:val="000B5AFF"/>
    <w:rsid w:val="000B5CC8"/>
    <w:rsid w:val="000B5F24"/>
    <w:rsid w:val="000B661B"/>
    <w:rsid w:val="000B66A2"/>
    <w:rsid w:val="000B7143"/>
    <w:rsid w:val="000C074E"/>
    <w:rsid w:val="000C0D86"/>
    <w:rsid w:val="000C1095"/>
    <w:rsid w:val="000C17DE"/>
    <w:rsid w:val="000C1B68"/>
    <w:rsid w:val="000C2362"/>
    <w:rsid w:val="000C416E"/>
    <w:rsid w:val="000C4E05"/>
    <w:rsid w:val="000D097B"/>
    <w:rsid w:val="000D14ED"/>
    <w:rsid w:val="000D349E"/>
    <w:rsid w:val="000D4348"/>
    <w:rsid w:val="000D46D6"/>
    <w:rsid w:val="000D4862"/>
    <w:rsid w:val="000D5AE1"/>
    <w:rsid w:val="000D69E4"/>
    <w:rsid w:val="000D6BC4"/>
    <w:rsid w:val="000E3F17"/>
    <w:rsid w:val="000E4066"/>
    <w:rsid w:val="000E4194"/>
    <w:rsid w:val="000E4869"/>
    <w:rsid w:val="000F02DC"/>
    <w:rsid w:val="000F039A"/>
    <w:rsid w:val="000F071B"/>
    <w:rsid w:val="000F0C5A"/>
    <w:rsid w:val="000F1A8E"/>
    <w:rsid w:val="000F2B02"/>
    <w:rsid w:val="000F2C4F"/>
    <w:rsid w:val="000F2E0F"/>
    <w:rsid w:val="000F3378"/>
    <w:rsid w:val="000F4536"/>
    <w:rsid w:val="000F53DB"/>
    <w:rsid w:val="000F7C61"/>
    <w:rsid w:val="00100ADE"/>
    <w:rsid w:val="001011E7"/>
    <w:rsid w:val="00102083"/>
    <w:rsid w:val="00103021"/>
    <w:rsid w:val="00104093"/>
    <w:rsid w:val="001047A9"/>
    <w:rsid w:val="00104D43"/>
    <w:rsid w:val="0010600E"/>
    <w:rsid w:val="001063D6"/>
    <w:rsid w:val="001064F4"/>
    <w:rsid w:val="00107138"/>
    <w:rsid w:val="00107561"/>
    <w:rsid w:val="00107639"/>
    <w:rsid w:val="00107BE7"/>
    <w:rsid w:val="001104BC"/>
    <w:rsid w:val="001107A6"/>
    <w:rsid w:val="001109D3"/>
    <w:rsid w:val="001123B2"/>
    <w:rsid w:val="0011313D"/>
    <w:rsid w:val="00114485"/>
    <w:rsid w:val="00114A5C"/>
    <w:rsid w:val="00115C43"/>
    <w:rsid w:val="00115FB8"/>
    <w:rsid w:val="001161DB"/>
    <w:rsid w:val="0011787E"/>
    <w:rsid w:val="00120DF8"/>
    <w:rsid w:val="00122473"/>
    <w:rsid w:val="00123356"/>
    <w:rsid w:val="00124A4E"/>
    <w:rsid w:val="001267A1"/>
    <w:rsid w:val="00131868"/>
    <w:rsid w:val="001323C1"/>
    <w:rsid w:val="00132D47"/>
    <w:rsid w:val="00132E47"/>
    <w:rsid w:val="00136F74"/>
    <w:rsid w:val="00140F40"/>
    <w:rsid w:val="0014108A"/>
    <w:rsid w:val="00141324"/>
    <w:rsid w:val="00141FB3"/>
    <w:rsid w:val="00142877"/>
    <w:rsid w:val="001432EA"/>
    <w:rsid w:val="001434D9"/>
    <w:rsid w:val="00143EBC"/>
    <w:rsid w:val="0014580D"/>
    <w:rsid w:val="00146573"/>
    <w:rsid w:val="00147081"/>
    <w:rsid w:val="00147AB2"/>
    <w:rsid w:val="00150AF2"/>
    <w:rsid w:val="0015134C"/>
    <w:rsid w:val="00151845"/>
    <w:rsid w:val="00154197"/>
    <w:rsid w:val="0015453A"/>
    <w:rsid w:val="00154FE5"/>
    <w:rsid w:val="0015522E"/>
    <w:rsid w:val="00156BFE"/>
    <w:rsid w:val="00156FC7"/>
    <w:rsid w:val="00157C60"/>
    <w:rsid w:val="00160FFD"/>
    <w:rsid w:val="001612F2"/>
    <w:rsid w:val="0016194C"/>
    <w:rsid w:val="00163844"/>
    <w:rsid w:val="00164FA1"/>
    <w:rsid w:val="00165982"/>
    <w:rsid w:val="001660DF"/>
    <w:rsid w:val="0016646B"/>
    <w:rsid w:val="00167DB8"/>
    <w:rsid w:val="001709E8"/>
    <w:rsid w:val="0017115D"/>
    <w:rsid w:val="001749EE"/>
    <w:rsid w:val="0017770C"/>
    <w:rsid w:val="001806BD"/>
    <w:rsid w:val="00182532"/>
    <w:rsid w:val="001828A4"/>
    <w:rsid w:val="00182B5A"/>
    <w:rsid w:val="00183121"/>
    <w:rsid w:val="0018323C"/>
    <w:rsid w:val="00186E33"/>
    <w:rsid w:val="00187C70"/>
    <w:rsid w:val="00190073"/>
    <w:rsid w:val="001905BD"/>
    <w:rsid w:val="00190E83"/>
    <w:rsid w:val="001922F6"/>
    <w:rsid w:val="00192EF3"/>
    <w:rsid w:val="00193016"/>
    <w:rsid w:val="00194D52"/>
    <w:rsid w:val="001968EC"/>
    <w:rsid w:val="00197F12"/>
    <w:rsid w:val="001A07B6"/>
    <w:rsid w:val="001A0FA7"/>
    <w:rsid w:val="001A1E46"/>
    <w:rsid w:val="001A226B"/>
    <w:rsid w:val="001A22CD"/>
    <w:rsid w:val="001A2710"/>
    <w:rsid w:val="001A34C8"/>
    <w:rsid w:val="001A3844"/>
    <w:rsid w:val="001A3CE0"/>
    <w:rsid w:val="001A50B8"/>
    <w:rsid w:val="001A70DE"/>
    <w:rsid w:val="001A7660"/>
    <w:rsid w:val="001A7F87"/>
    <w:rsid w:val="001B1543"/>
    <w:rsid w:val="001B1801"/>
    <w:rsid w:val="001B499A"/>
    <w:rsid w:val="001B4A73"/>
    <w:rsid w:val="001B5F7B"/>
    <w:rsid w:val="001B6625"/>
    <w:rsid w:val="001B7074"/>
    <w:rsid w:val="001C0C80"/>
    <w:rsid w:val="001C1DCF"/>
    <w:rsid w:val="001C24B2"/>
    <w:rsid w:val="001C25DD"/>
    <w:rsid w:val="001C2675"/>
    <w:rsid w:val="001C3127"/>
    <w:rsid w:val="001C5679"/>
    <w:rsid w:val="001C6146"/>
    <w:rsid w:val="001C71AD"/>
    <w:rsid w:val="001C7303"/>
    <w:rsid w:val="001C76C9"/>
    <w:rsid w:val="001D0592"/>
    <w:rsid w:val="001D0A53"/>
    <w:rsid w:val="001D23F1"/>
    <w:rsid w:val="001D30E7"/>
    <w:rsid w:val="001D39FF"/>
    <w:rsid w:val="001D3EBE"/>
    <w:rsid w:val="001D5885"/>
    <w:rsid w:val="001E0F8F"/>
    <w:rsid w:val="001E16FC"/>
    <w:rsid w:val="001E22C9"/>
    <w:rsid w:val="001E230A"/>
    <w:rsid w:val="001E2C89"/>
    <w:rsid w:val="001E389E"/>
    <w:rsid w:val="001E39E7"/>
    <w:rsid w:val="001E3F4D"/>
    <w:rsid w:val="001E4028"/>
    <w:rsid w:val="001E4D03"/>
    <w:rsid w:val="001E5AFD"/>
    <w:rsid w:val="001E6306"/>
    <w:rsid w:val="001E6DA1"/>
    <w:rsid w:val="001E701A"/>
    <w:rsid w:val="001E74AE"/>
    <w:rsid w:val="001E7B99"/>
    <w:rsid w:val="001F11E4"/>
    <w:rsid w:val="001F297F"/>
    <w:rsid w:val="001F43C8"/>
    <w:rsid w:val="001F4E03"/>
    <w:rsid w:val="001F5970"/>
    <w:rsid w:val="002004A2"/>
    <w:rsid w:val="00201963"/>
    <w:rsid w:val="0020201F"/>
    <w:rsid w:val="00202702"/>
    <w:rsid w:val="00203C81"/>
    <w:rsid w:val="002050C9"/>
    <w:rsid w:val="00205227"/>
    <w:rsid w:val="00206E7C"/>
    <w:rsid w:val="00206FA2"/>
    <w:rsid w:val="0020730B"/>
    <w:rsid w:val="00207A25"/>
    <w:rsid w:val="002109EA"/>
    <w:rsid w:val="00210AE8"/>
    <w:rsid w:val="00212E01"/>
    <w:rsid w:val="002131A3"/>
    <w:rsid w:val="00213904"/>
    <w:rsid w:val="002145C0"/>
    <w:rsid w:val="002166C2"/>
    <w:rsid w:val="002168A5"/>
    <w:rsid w:val="002173F2"/>
    <w:rsid w:val="002204A4"/>
    <w:rsid w:val="002213FB"/>
    <w:rsid w:val="002216A5"/>
    <w:rsid w:val="00221D3C"/>
    <w:rsid w:val="00222469"/>
    <w:rsid w:val="002239FD"/>
    <w:rsid w:val="00224241"/>
    <w:rsid w:val="002242C3"/>
    <w:rsid w:val="00224689"/>
    <w:rsid w:val="002264B5"/>
    <w:rsid w:val="0022702D"/>
    <w:rsid w:val="00227507"/>
    <w:rsid w:val="002300A9"/>
    <w:rsid w:val="002312C0"/>
    <w:rsid w:val="0023161B"/>
    <w:rsid w:val="00231B65"/>
    <w:rsid w:val="0023226F"/>
    <w:rsid w:val="00232515"/>
    <w:rsid w:val="00233603"/>
    <w:rsid w:val="0023366A"/>
    <w:rsid w:val="00234729"/>
    <w:rsid w:val="00235567"/>
    <w:rsid w:val="00235DC5"/>
    <w:rsid w:val="00240E09"/>
    <w:rsid w:val="00241405"/>
    <w:rsid w:val="002416A0"/>
    <w:rsid w:val="00243102"/>
    <w:rsid w:val="002451A7"/>
    <w:rsid w:val="0024771E"/>
    <w:rsid w:val="0024778D"/>
    <w:rsid w:val="00251E8D"/>
    <w:rsid w:val="002520C5"/>
    <w:rsid w:val="00252162"/>
    <w:rsid w:val="002531D5"/>
    <w:rsid w:val="00254889"/>
    <w:rsid w:val="00255A9D"/>
    <w:rsid w:val="00255FE3"/>
    <w:rsid w:val="0026096E"/>
    <w:rsid w:val="00260A29"/>
    <w:rsid w:val="00262741"/>
    <w:rsid w:val="00262973"/>
    <w:rsid w:val="00263C70"/>
    <w:rsid w:val="00264560"/>
    <w:rsid w:val="00267428"/>
    <w:rsid w:val="002674C1"/>
    <w:rsid w:val="00272FC7"/>
    <w:rsid w:val="0027485F"/>
    <w:rsid w:val="00275FFE"/>
    <w:rsid w:val="0027649A"/>
    <w:rsid w:val="00276CDD"/>
    <w:rsid w:val="00276F83"/>
    <w:rsid w:val="0027758E"/>
    <w:rsid w:val="00277930"/>
    <w:rsid w:val="00281021"/>
    <w:rsid w:val="002835D3"/>
    <w:rsid w:val="00283D4B"/>
    <w:rsid w:val="00284719"/>
    <w:rsid w:val="00284E32"/>
    <w:rsid w:val="002860FB"/>
    <w:rsid w:val="00286B87"/>
    <w:rsid w:val="00287651"/>
    <w:rsid w:val="002879A2"/>
    <w:rsid w:val="00290183"/>
    <w:rsid w:val="00292FCE"/>
    <w:rsid w:val="00293CA7"/>
    <w:rsid w:val="00293CA9"/>
    <w:rsid w:val="00294155"/>
    <w:rsid w:val="002941C3"/>
    <w:rsid w:val="0029435B"/>
    <w:rsid w:val="0029445A"/>
    <w:rsid w:val="00295173"/>
    <w:rsid w:val="002964C6"/>
    <w:rsid w:val="002A0AA0"/>
    <w:rsid w:val="002A0C70"/>
    <w:rsid w:val="002A0CC5"/>
    <w:rsid w:val="002A2A66"/>
    <w:rsid w:val="002A314C"/>
    <w:rsid w:val="002A47CA"/>
    <w:rsid w:val="002A4CE6"/>
    <w:rsid w:val="002A52A5"/>
    <w:rsid w:val="002A5A0F"/>
    <w:rsid w:val="002A5F39"/>
    <w:rsid w:val="002A787D"/>
    <w:rsid w:val="002B020C"/>
    <w:rsid w:val="002B05C9"/>
    <w:rsid w:val="002B1870"/>
    <w:rsid w:val="002B2143"/>
    <w:rsid w:val="002B41C7"/>
    <w:rsid w:val="002B54D1"/>
    <w:rsid w:val="002B5A5E"/>
    <w:rsid w:val="002B5C72"/>
    <w:rsid w:val="002B7161"/>
    <w:rsid w:val="002B7E21"/>
    <w:rsid w:val="002C0610"/>
    <w:rsid w:val="002C075A"/>
    <w:rsid w:val="002C1E69"/>
    <w:rsid w:val="002C1ECD"/>
    <w:rsid w:val="002C27DD"/>
    <w:rsid w:val="002C685A"/>
    <w:rsid w:val="002C6907"/>
    <w:rsid w:val="002D074B"/>
    <w:rsid w:val="002D0E8F"/>
    <w:rsid w:val="002D12EE"/>
    <w:rsid w:val="002D1675"/>
    <w:rsid w:val="002D18E5"/>
    <w:rsid w:val="002D2DBE"/>
    <w:rsid w:val="002D32B2"/>
    <w:rsid w:val="002D3E61"/>
    <w:rsid w:val="002D49D5"/>
    <w:rsid w:val="002D4A93"/>
    <w:rsid w:val="002D4F2A"/>
    <w:rsid w:val="002D59FA"/>
    <w:rsid w:val="002D6170"/>
    <w:rsid w:val="002D7D42"/>
    <w:rsid w:val="002E081C"/>
    <w:rsid w:val="002E0A3C"/>
    <w:rsid w:val="002E2874"/>
    <w:rsid w:val="002E374F"/>
    <w:rsid w:val="002E6CEC"/>
    <w:rsid w:val="002F0634"/>
    <w:rsid w:val="002F1359"/>
    <w:rsid w:val="002F1F8D"/>
    <w:rsid w:val="002F21F4"/>
    <w:rsid w:val="002F2EF0"/>
    <w:rsid w:val="002F3480"/>
    <w:rsid w:val="002F385A"/>
    <w:rsid w:val="002F4517"/>
    <w:rsid w:val="002F54BB"/>
    <w:rsid w:val="002F58C1"/>
    <w:rsid w:val="002F63AD"/>
    <w:rsid w:val="002F72D8"/>
    <w:rsid w:val="002F76B1"/>
    <w:rsid w:val="002F7D21"/>
    <w:rsid w:val="0030055D"/>
    <w:rsid w:val="003008E7"/>
    <w:rsid w:val="00300D94"/>
    <w:rsid w:val="003022A7"/>
    <w:rsid w:val="00302337"/>
    <w:rsid w:val="00302A6C"/>
    <w:rsid w:val="00302FF0"/>
    <w:rsid w:val="0030334C"/>
    <w:rsid w:val="00306DC0"/>
    <w:rsid w:val="003079CA"/>
    <w:rsid w:val="00307B2A"/>
    <w:rsid w:val="00312371"/>
    <w:rsid w:val="0031335D"/>
    <w:rsid w:val="0031343C"/>
    <w:rsid w:val="003138DE"/>
    <w:rsid w:val="00313BFC"/>
    <w:rsid w:val="00313E16"/>
    <w:rsid w:val="0031469E"/>
    <w:rsid w:val="00314DBD"/>
    <w:rsid w:val="00321645"/>
    <w:rsid w:val="00322117"/>
    <w:rsid w:val="003236BC"/>
    <w:rsid w:val="00323AC8"/>
    <w:rsid w:val="00324547"/>
    <w:rsid w:val="0032476B"/>
    <w:rsid w:val="003248B5"/>
    <w:rsid w:val="0032572B"/>
    <w:rsid w:val="00325C8F"/>
    <w:rsid w:val="0032647A"/>
    <w:rsid w:val="003309C5"/>
    <w:rsid w:val="00331BC3"/>
    <w:rsid w:val="0033342E"/>
    <w:rsid w:val="00334FFD"/>
    <w:rsid w:val="00335FA1"/>
    <w:rsid w:val="0033672F"/>
    <w:rsid w:val="003373F2"/>
    <w:rsid w:val="0033742A"/>
    <w:rsid w:val="003410BF"/>
    <w:rsid w:val="00342C78"/>
    <w:rsid w:val="00345A51"/>
    <w:rsid w:val="00345D26"/>
    <w:rsid w:val="00346518"/>
    <w:rsid w:val="003478E1"/>
    <w:rsid w:val="00350D84"/>
    <w:rsid w:val="00351562"/>
    <w:rsid w:val="00353DAA"/>
    <w:rsid w:val="00353FB1"/>
    <w:rsid w:val="00354CB5"/>
    <w:rsid w:val="003561F2"/>
    <w:rsid w:val="003567A3"/>
    <w:rsid w:val="00360FC8"/>
    <w:rsid w:val="0036228B"/>
    <w:rsid w:val="00362CEB"/>
    <w:rsid w:val="003636BB"/>
    <w:rsid w:val="003639E0"/>
    <w:rsid w:val="00363D49"/>
    <w:rsid w:val="0036433B"/>
    <w:rsid w:val="00364F1F"/>
    <w:rsid w:val="0036639E"/>
    <w:rsid w:val="003669A6"/>
    <w:rsid w:val="00367983"/>
    <w:rsid w:val="00367B86"/>
    <w:rsid w:val="00370E1F"/>
    <w:rsid w:val="00370E5F"/>
    <w:rsid w:val="0037115D"/>
    <w:rsid w:val="00372972"/>
    <w:rsid w:val="00374CA0"/>
    <w:rsid w:val="00375466"/>
    <w:rsid w:val="0037749C"/>
    <w:rsid w:val="0037755B"/>
    <w:rsid w:val="0038077C"/>
    <w:rsid w:val="00381220"/>
    <w:rsid w:val="0038212D"/>
    <w:rsid w:val="00382B6A"/>
    <w:rsid w:val="00383C5C"/>
    <w:rsid w:val="003840A1"/>
    <w:rsid w:val="0038527E"/>
    <w:rsid w:val="00385365"/>
    <w:rsid w:val="00386CA7"/>
    <w:rsid w:val="00390903"/>
    <w:rsid w:val="003911C0"/>
    <w:rsid w:val="00394C45"/>
    <w:rsid w:val="003956F4"/>
    <w:rsid w:val="0039580A"/>
    <w:rsid w:val="0039671D"/>
    <w:rsid w:val="00396DD5"/>
    <w:rsid w:val="00397227"/>
    <w:rsid w:val="003A0FB7"/>
    <w:rsid w:val="003A2849"/>
    <w:rsid w:val="003A2F76"/>
    <w:rsid w:val="003A3ED8"/>
    <w:rsid w:val="003A4CD2"/>
    <w:rsid w:val="003A514D"/>
    <w:rsid w:val="003A5B58"/>
    <w:rsid w:val="003A5C61"/>
    <w:rsid w:val="003A6EB7"/>
    <w:rsid w:val="003B045A"/>
    <w:rsid w:val="003B3BBA"/>
    <w:rsid w:val="003B4C81"/>
    <w:rsid w:val="003B6EEB"/>
    <w:rsid w:val="003B7FD8"/>
    <w:rsid w:val="003C0199"/>
    <w:rsid w:val="003C20EA"/>
    <w:rsid w:val="003C21ED"/>
    <w:rsid w:val="003C2857"/>
    <w:rsid w:val="003C2999"/>
    <w:rsid w:val="003C2C86"/>
    <w:rsid w:val="003C31B9"/>
    <w:rsid w:val="003C334D"/>
    <w:rsid w:val="003C5616"/>
    <w:rsid w:val="003C5A90"/>
    <w:rsid w:val="003C63EC"/>
    <w:rsid w:val="003C795A"/>
    <w:rsid w:val="003C7A75"/>
    <w:rsid w:val="003C7E42"/>
    <w:rsid w:val="003D0335"/>
    <w:rsid w:val="003D0469"/>
    <w:rsid w:val="003D0506"/>
    <w:rsid w:val="003D3DA3"/>
    <w:rsid w:val="003D3E8C"/>
    <w:rsid w:val="003D54FF"/>
    <w:rsid w:val="003D5FB5"/>
    <w:rsid w:val="003D6914"/>
    <w:rsid w:val="003D6EBC"/>
    <w:rsid w:val="003D6FFA"/>
    <w:rsid w:val="003D70EC"/>
    <w:rsid w:val="003D7127"/>
    <w:rsid w:val="003D75B2"/>
    <w:rsid w:val="003E0D71"/>
    <w:rsid w:val="003E1181"/>
    <w:rsid w:val="003E19A1"/>
    <w:rsid w:val="003E3350"/>
    <w:rsid w:val="003E4762"/>
    <w:rsid w:val="003E53A1"/>
    <w:rsid w:val="003E5FDB"/>
    <w:rsid w:val="003E6FDC"/>
    <w:rsid w:val="003F01B8"/>
    <w:rsid w:val="003F0521"/>
    <w:rsid w:val="003F2B8B"/>
    <w:rsid w:val="003F2F06"/>
    <w:rsid w:val="003F6C4B"/>
    <w:rsid w:val="003F7A28"/>
    <w:rsid w:val="00400FD9"/>
    <w:rsid w:val="00401A96"/>
    <w:rsid w:val="00401D65"/>
    <w:rsid w:val="0040239A"/>
    <w:rsid w:val="0040245A"/>
    <w:rsid w:val="0040365D"/>
    <w:rsid w:val="004040D1"/>
    <w:rsid w:val="004053D5"/>
    <w:rsid w:val="004076B1"/>
    <w:rsid w:val="00407895"/>
    <w:rsid w:val="00407B37"/>
    <w:rsid w:val="00414AA6"/>
    <w:rsid w:val="00414C46"/>
    <w:rsid w:val="00420A48"/>
    <w:rsid w:val="0042113E"/>
    <w:rsid w:val="004225FB"/>
    <w:rsid w:val="0042290E"/>
    <w:rsid w:val="00423626"/>
    <w:rsid w:val="00424191"/>
    <w:rsid w:val="00425464"/>
    <w:rsid w:val="004274C5"/>
    <w:rsid w:val="004315EB"/>
    <w:rsid w:val="004325F6"/>
    <w:rsid w:val="00434257"/>
    <w:rsid w:val="00436412"/>
    <w:rsid w:val="004370EC"/>
    <w:rsid w:val="004405EB"/>
    <w:rsid w:val="00441E2A"/>
    <w:rsid w:val="00443856"/>
    <w:rsid w:val="00443911"/>
    <w:rsid w:val="00444859"/>
    <w:rsid w:val="00444E03"/>
    <w:rsid w:val="004469F9"/>
    <w:rsid w:val="004476B3"/>
    <w:rsid w:val="00451BB1"/>
    <w:rsid w:val="004541CE"/>
    <w:rsid w:val="00455003"/>
    <w:rsid w:val="0045528E"/>
    <w:rsid w:val="004603DD"/>
    <w:rsid w:val="00462370"/>
    <w:rsid w:val="00462DE1"/>
    <w:rsid w:val="0046366D"/>
    <w:rsid w:val="00465F7E"/>
    <w:rsid w:val="00466B42"/>
    <w:rsid w:val="004676F0"/>
    <w:rsid w:val="004704A1"/>
    <w:rsid w:val="00470926"/>
    <w:rsid w:val="004728FF"/>
    <w:rsid w:val="004731CC"/>
    <w:rsid w:val="004760D7"/>
    <w:rsid w:val="00481216"/>
    <w:rsid w:val="0048141C"/>
    <w:rsid w:val="00481516"/>
    <w:rsid w:val="00481EE6"/>
    <w:rsid w:val="0048465D"/>
    <w:rsid w:val="00485F6A"/>
    <w:rsid w:val="00486C40"/>
    <w:rsid w:val="00491465"/>
    <w:rsid w:val="00491749"/>
    <w:rsid w:val="004919F8"/>
    <w:rsid w:val="00492062"/>
    <w:rsid w:val="004920DB"/>
    <w:rsid w:val="0049361F"/>
    <w:rsid w:val="004936B6"/>
    <w:rsid w:val="0049589C"/>
    <w:rsid w:val="004968FD"/>
    <w:rsid w:val="00497810"/>
    <w:rsid w:val="0049783E"/>
    <w:rsid w:val="004A0A37"/>
    <w:rsid w:val="004A23C0"/>
    <w:rsid w:val="004A26A2"/>
    <w:rsid w:val="004A3BCC"/>
    <w:rsid w:val="004A5259"/>
    <w:rsid w:val="004A6142"/>
    <w:rsid w:val="004A7C59"/>
    <w:rsid w:val="004B1B16"/>
    <w:rsid w:val="004B1CB5"/>
    <w:rsid w:val="004B1ED2"/>
    <w:rsid w:val="004B5401"/>
    <w:rsid w:val="004B5E1C"/>
    <w:rsid w:val="004B6065"/>
    <w:rsid w:val="004B6F43"/>
    <w:rsid w:val="004C1904"/>
    <w:rsid w:val="004C301A"/>
    <w:rsid w:val="004C3E7C"/>
    <w:rsid w:val="004C4B6D"/>
    <w:rsid w:val="004C530F"/>
    <w:rsid w:val="004C698B"/>
    <w:rsid w:val="004C73DA"/>
    <w:rsid w:val="004D0CFE"/>
    <w:rsid w:val="004D1747"/>
    <w:rsid w:val="004D2167"/>
    <w:rsid w:val="004D2997"/>
    <w:rsid w:val="004D2A50"/>
    <w:rsid w:val="004D525B"/>
    <w:rsid w:val="004D5E89"/>
    <w:rsid w:val="004D5EA4"/>
    <w:rsid w:val="004D67C4"/>
    <w:rsid w:val="004E1E1D"/>
    <w:rsid w:val="004E2583"/>
    <w:rsid w:val="004E2A6D"/>
    <w:rsid w:val="004E3513"/>
    <w:rsid w:val="004E6074"/>
    <w:rsid w:val="004E637E"/>
    <w:rsid w:val="004F0138"/>
    <w:rsid w:val="004F0D69"/>
    <w:rsid w:val="004F1224"/>
    <w:rsid w:val="004F225C"/>
    <w:rsid w:val="004F23A7"/>
    <w:rsid w:val="004F247E"/>
    <w:rsid w:val="004F3223"/>
    <w:rsid w:val="004F35B8"/>
    <w:rsid w:val="004F38CA"/>
    <w:rsid w:val="004F3D4D"/>
    <w:rsid w:val="004F3F16"/>
    <w:rsid w:val="004F44F7"/>
    <w:rsid w:val="004F466C"/>
    <w:rsid w:val="004F7C58"/>
    <w:rsid w:val="0050030C"/>
    <w:rsid w:val="00501407"/>
    <w:rsid w:val="005018C5"/>
    <w:rsid w:val="00501F6E"/>
    <w:rsid w:val="00502400"/>
    <w:rsid w:val="00502FFC"/>
    <w:rsid w:val="00506015"/>
    <w:rsid w:val="00506EE7"/>
    <w:rsid w:val="00507117"/>
    <w:rsid w:val="00507258"/>
    <w:rsid w:val="005073AE"/>
    <w:rsid w:val="005119C9"/>
    <w:rsid w:val="00512ABF"/>
    <w:rsid w:val="00512C5E"/>
    <w:rsid w:val="00513901"/>
    <w:rsid w:val="005158A7"/>
    <w:rsid w:val="00522AC3"/>
    <w:rsid w:val="00524842"/>
    <w:rsid w:val="00524AD7"/>
    <w:rsid w:val="00527596"/>
    <w:rsid w:val="00531497"/>
    <w:rsid w:val="00531A67"/>
    <w:rsid w:val="00532268"/>
    <w:rsid w:val="00533440"/>
    <w:rsid w:val="00533F06"/>
    <w:rsid w:val="00534D09"/>
    <w:rsid w:val="00534F8F"/>
    <w:rsid w:val="00535E26"/>
    <w:rsid w:val="005377FD"/>
    <w:rsid w:val="0054017A"/>
    <w:rsid w:val="0054217E"/>
    <w:rsid w:val="00542E01"/>
    <w:rsid w:val="00544CA1"/>
    <w:rsid w:val="00544F28"/>
    <w:rsid w:val="005452D0"/>
    <w:rsid w:val="005452EB"/>
    <w:rsid w:val="00546E76"/>
    <w:rsid w:val="005509AC"/>
    <w:rsid w:val="0055173E"/>
    <w:rsid w:val="00551C81"/>
    <w:rsid w:val="00552A8C"/>
    <w:rsid w:val="00553747"/>
    <w:rsid w:val="00554069"/>
    <w:rsid w:val="00556544"/>
    <w:rsid w:val="005569A2"/>
    <w:rsid w:val="005576B8"/>
    <w:rsid w:val="0056019B"/>
    <w:rsid w:val="0056025E"/>
    <w:rsid w:val="0056107A"/>
    <w:rsid w:val="005647BB"/>
    <w:rsid w:val="00565461"/>
    <w:rsid w:val="005654FA"/>
    <w:rsid w:val="00566409"/>
    <w:rsid w:val="00570FF7"/>
    <w:rsid w:val="00571263"/>
    <w:rsid w:val="00571708"/>
    <w:rsid w:val="00571925"/>
    <w:rsid w:val="00572AAE"/>
    <w:rsid w:val="0057334D"/>
    <w:rsid w:val="00573A4F"/>
    <w:rsid w:val="00574121"/>
    <w:rsid w:val="005743C5"/>
    <w:rsid w:val="00574A3C"/>
    <w:rsid w:val="0057543E"/>
    <w:rsid w:val="0057594B"/>
    <w:rsid w:val="00576408"/>
    <w:rsid w:val="00577041"/>
    <w:rsid w:val="0057744F"/>
    <w:rsid w:val="00577849"/>
    <w:rsid w:val="0058144D"/>
    <w:rsid w:val="00582D65"/>
    <w:rsid w:val="005838B4"/>
    <w:rsid w:val="005846D0"/>
    <w:rsid w:val="00592093"/>
    <w:rsid w:val="00596029"/>
    <w:rsid w:val="00596E58"/>
    <w:rsid w:val="005A19B9"/>
    <w:rsid w:val="005A3D2A"/>
    <w:rsid w:val="005A3E60"/>
    <w:rsid w:val="005A43DE"/>
    <w:rsid w:val="005A6BB6"/>
    <w:rsid w:val="005B05DA"/>
    <w:rsid w:val="005B119A"/>
    <w:rsid w:val="005B2D44"/>
    <w:rsid w:val="005B47C4"/>
    <w:rsid w:val="005B5B19"/>
    <w:rsid w:val="005C00A7"/>
    <w:rsid w:val="005C0179"/>
    <w:rsid w:val="005C07FC"/>
    <w:rsid w:val="005C10C9"/>
    <w:rsid w:val="005C1443"/>
    <w:rsid w:val="005C2605"/>
    <w:rsid w:val="005C2EAA"/>
    <w:rsid w:val="005C3167"/>
    <w:rsid w:val="005C54F5"/>
    <w:rsid w:val="005C56F2"/>
    <w:rsid w:val="005C699A"/>
    <w:rsid w:val="005D0AA8"/>
    <w:rsid w:val="005D0BEF"/>
    <w:rsid w:val="005D2197"/>
    <w:rsid w:val="005D2AEA"/>
    <w:rsid w:val="005D62F5"/>
    <w:rsid w:val="005D7B8B"/>
    <w:rsid w:val="005E16B0"/>
    <w:rsid w:val="005E17BE"/>
    <w:rsid w:val="005E1FDE"/>
    <w:rsid w:val="005E304D"/>
    <w:rsid w:val="005E3138"/>
    <w:rsid w:val="005E382C"/>
    <w:rsid w:val="005E49E8"/>
    <w:rsid w:val="005E6137"/>
    <w:rsid w:val="005E62F4"/>
    <w:rsid w:val="005F22A3"/>
    <w:rsid w:val="005F4D78"/>
    <w:rsid w:val="005F5D96"/>
    <w:rsid w:val="005F6A4E"/>
    <w:rsid w:val="005F6D71"/>
    <w:rsid w:val="005F7AD0"/>
    <w:rsid w:val="00600CCD"/>
    <w:rsid w:val="00601390"/>
    <w:rsid w:val="00601BAB"/>
    <w:rsid w:val="00603789"/>
    <w:rsid w:val="006045B4"/>
    <w:rsid w:val="00604A68"/>
    <w:rsid w:val="00604C30"/>
    <w:rsid w:val="00604CE1"/>
    <w:rsid w:val="0060531D"/>
    <w:rsid w:val="00610FC3"/>
    <w:rsid w:val="00611311"/>
    <w:rsid w:val="006149B3"/>
    <w:rsid w:val="006152B8"/>
    <w:rsid w:val="006153F5"/>
    <w:rsid w:val="00615584"/>
    <w:rsid w:val="00620991"/>
    <w:rsid w:val="0062148C"/>
    <w:rsid w:val="0062383D"/>
    <w:rsid w:val="006247DC"/>
    <w:rsid w:val="00624ADC"/>
    <w:rsid w:val="00626AEF"/>
    <w:rsid w:val="00627BBA"/>
    <w:rsid w:val="006309EB"/>
    <w:rsid w:val="00631C79"/>
    <w:rsid w:val="00634EDC"/>
    <w:rsid w:val="00635625"/>
    <w:rsid w:val="00635ECD"/>
    <w:rsid w:val="0063651C"/>
    <w:rsid w:val="0063656B"/>
    <w:rsid w:val="0063661B"/>
    <w:rsid w:val="00636910"/>
    <w:rsid w:val="00636DF9"/>
    <w:rsid w:val="0063768D"/>
    <w:rsid w:val="00641AE6"/>
    <w:rsid w:val="00643887"/>
    <w:rsid w:val="00643F46"/>
    <w:rsid w:val="0064444E"/>
    <w:rsid w:val="00646D90"/>
    <w:rsid w:val="006515A9"/>
    <w:rsid w:val="00651C6A"/>
    <w:rsid w:val="0065259A"/>
    <w:rsid w:val="00652A95"/>
    <w:rsid w:val="00652BE3"/>
    <w:rsid w:val="006532D4"/>
    <w:rsid w:val="00660687"/>
    <w:rsid w:val="0066165B"/>
    <w:rsid w:val="00661E43"/>
    <w:rsid w:val="006622DE"/>
    <w:rsid w:val="0066318E"/>
    <w:rsid w:val="006632BF"/>
    <w:rsid w:val="006644D2"/>
    <w:rsid w:val="00665355"/>
    <w:rsid w:val="00666161"/>
    <w:rsid w:val="006663E9"/>
    <w:rsid w:val="00666B16"/>
    <w:rsid w:val="00667A63"/>
    <w:rsid w:val="00667D7A"/>
    <w:rsid w:val="00675A80"/>
    <w:rsid w:val="00681691"/>
    <w:rsid w:val="00681EFE"/>
    <w:rsid w:val="006846D6"/>
    <w:rsid w:val="0068486A"/>
    <w:rsid w:val="00684A28"/>
    <w:rsid w:val="006853C4"/>
    <w:rsid w:val="00686476"/>
    <w:rsid w:val="00687692"/>
    <w:rsid w:val="00690434"/>
    <w:rsid w:val="00692FAB"/>
    <w:rsid w:val="00695229"/>
    <w:rsid w:val="00695502"/>
    <w:rsid w:val="006A298D"/>
    <w:rsid w:val="006A3764"/>
    <w:rsid w:val="006A4561"/>
    <w:rsid w:val="006A4674"/>
    <w:rsid w:val="006A53A6"/>
    <w:rsid w:val="006A66C5"/>
    <w:rsid w:val="006B12EE"/>
    <w:rsid w:val="006B29F8"/>
    <w:rsid w:val="006B3735"/>
    <w:rsid w:val="006B3C9A"/>
    <w:rsid w:val="006B4207"/>
    <w:rsid w:val="006B4386"/>
    <w:rsid w:val="006B4724"/>
    <w:rsid w:val="006B7E09"/>
    <w:rsid w:val="006C0CE9"/>
    <w:rsid w:val="006C2210"/>
    <w:rsid w:val="006C2691"/>
    <w:rsid w:val="006C393E"/>
    <w:rsid w:val="006C40C6"/>
    <w:rsid w:val="006C4F77"/>
    <w:rsid w:val="006C5809"/>
    <w:rsid w:val="006C5994"/>
    <w:rsid w:val="006C5CB3"/>
    <w:rsid w:val="006C5EE2"/>
    <w:rsid w:val="006C7318"/>
    <w:rsid w:val="006C7722"/>
    <w:rsid w:val="006D054C"/>
    <w:rsid w:val="006D2451"/>
    <w:rsid w:val="006D28E5"/>
    <w:rsid w:val="006D2DA0"/>
    <w:rsid w:val="006D4106"/>
    <w:rsid w:val="006D4F99"/>
    <w:rsid w:val="006D4FFE"/>
    <w:rsid w:val="006D69A8"/>
    <w:rsid w:val="006D7356"/>
    <w:rsid w:val="006E0998"/>
    <w:rsid w:val="006E0A88"/>
    <w:rsid w:val="006E1915"/>
    <w:rsid w:val="006E1CB3"/>
    <w:rsid w:val="006E3334"/>
    <w:rsid w:val="006E4311"/>
    <w:rsid w:val="006E6FA2"/>
    <w:rsid w:val="006E79CB"/>
    <w:rsid w:val="006F08A4"/>
    <w:rsid w:val="006F1EA3"/>
    <w:rsid w:val="006F4C06"/>
    <w:rsid w:val="00701715"/>
    <w:rsid w:val="0070286D"/>
    <w:rsid w:val="00702BA2"/>
    <w:rsid w:val="00702DD7"/>
    <w:rsid w:val="00704A7F"/>
    <w:rsid w:val="00705DF1"/>
    <w:rsid w:val="00706D21"/>
    <w:rsid w:val="00706F36"/>
    <w:rsid w:val="0070774A"/>
    <w:rsid w:val="00707EAE"/>
    <w:rsid w:val="007105FD"/>
    <w:rsid w:val="0071086B"/>
    <w:rsid w:val="00711F45"/>
    <w:rsid w:val="00712A71"/>
    <w:rsid w:val="007172DF"/>
    <w:rsid w:val="007177F2"/>
    <w:rsid w:val="00720142"/>
    <w:rsid w:val="007213ED"/>
    <w:rsid w:val="0072144C"/>
    <w:rsid w:val="00721F97"/>
    <w:rsid w:val="00723391"/>
    <w:rsid w:val="00723514"/>
    <w:rsid w:val="00723E20"/>
    <w:rsid w:val="00724638"/>
    <w:rsid w:val="00724CB1"/>
    <w:rsid w:val="00725F10"/>
    <w:rsid w:val="007268EB"/>
    <w:rsid w:val="00726916"/>
    <w:rsid w:val="0072712D"/>
    <w:rsid w:val="00731006"/>
    <w:rsid w:val="00735051"/>
    <w:rsid w:val="00735DC3"/>
    <w:rsid w:val="00736696"/>
    <w:rsid w:val="00737D97"/>
    <w:rsid w:val="00740237"/>
    <w:rsid w:val="007404D1"/>
    <w:rsid w:val="00740811"/>
    <w:rsid w:val="00741233"/>
    <w:rsid w:val="007419E9"/>
    <w:rsid w:val="00742E43"/>
    <w:rsid w:val="007437AD"/>
    <w:rsid w:val="00743F72"/>
    <w:rsid w:val="007448E0"/>
    <w:rsid w:val="00745A79"/>
    <w:rsid w:val="00745ABB"/>
    <w:rsid w:val="00750506"/>
    <w:rsid w:val="00750CF4"/>
    <w:rsid w:val="007532F3"/>
    <w:rsid w:val="00753EF9"/>
    <w:rsid w:val="007540F1"/>
    <w:rsid w:val="00754267"/>
    <w:rsid w:val="00755808"/>
    <w:rsid w:val="00755A0F"/>
    <w:rsid w:val="00755B8D"/>
    <w:rsid w:val="00757260"/>
    <w:rsid w:val="00757F68"/>
    <w:rsid w:val="0076058B"/>
    <w:rsid w:val="00760772"/>
    <w:rsid w:val="00761054"/>
    <w:rsid w:val="007617BC"/>
    <w:rsid w:val="00761E67"/>
    <w:rsid w:val="00762382"/>
    <w:rsid w:val="00762A7E"/>
    <w:rsid w:val="0077011A"/>
    <w:rsid w:val="00773839"/>
    <w:rsid w:val="007747C0"/>
    <w:rsid w:val="00774DF0"/>
    <w:rsid w:val="007769DF"/>
    <w:rsid w:val="00777B6B"/>
    <w:rsid w:val="0078126B"/>
    <w:rsid w:val="00782136"/>
    <w:rsid w:val="0078289C"/>
    <w:rsid w:val="00783312"/>
    <w:rsid w:val="0078360C"/>
    <w:rsid w:val="007841BC"/>
    <w:rsid w:val="007862A2"/>
    <w:rsid w:val="007919B6"/>
    <w:rsid w:val="00791EF1"/>
    <w:rsid w:val="007943BC"/>
    <w:rsid w:val="00795379"/>
    <w:rsid w:val="007A0530"/>
    <w:rsid w:val="007A0842"/>
    <w:rsid w:val="007A25F0"/>
    <w:rsid w:val="007A2F8D"/>
    <w:rsid w:val="007A6521"/>
    <w:rsid w:val="007A6539"/>
    <w:rsid w:val="007B046A"/>
    <w:rsid w:val="007B0CA3"/>
    <w:rsid w:val="007B2514"/>
    <w:rsid w:val="007B4CF5"/>
    <w:rsid w:val="007B5A95"/>
    <w:rsid w:val="007B6556"/>
    <w:rsid w:val="007B7559"/>
    <w:rsid w:val="007C0BBF"/>
    <w:rsid w:val="007C209D"/>
    <w:rsid w:val="007C2FA2"/>
    <w:rsid w:val="007C383F"/>
    <w:rsid w:val="007C4F20"/>
    <w:rsid w:val="007C5BBA"/>
    <w:rsid w:val="007C7C38"/>
    <w:rsid w:val="007C7FB3"/>
    <w:rsid w:val="007D09B2"/>
    <w:rsid w:val="007D1EBD"/>
    <w:rsid w:val="007D3055"/>
    <w:rsid w:val="007D3F6A"/>
    <w:rsid w:val="007D6B74"/>
    <w:rsid w:val="007E0620"/>
    <w:rsid w:val="007E09EE"/>
    <w:rsid w:val="007E0EDB"/>
    <w:rsid w:val="007E1EE9"/>
    <w:rsid w:val="007E216C"/>
    <w:rsid w:val="007E2833"/>
    <w:rsid w:val="007E4421"/>
    <w:rsid w:val="007E482C"/>
    <w:rsid w:val="007E4DA2"/>
    <w:rsid w:val="007E6916"/>
    <w:rsid w:val="007F1D07"/>
    <w:rsid w:val="007F439F"/>
    <w:rsid w:val="007F4644"/>
    <w:rsid w:val="007F4AFA"/>
    <w:rsid w:val="007F536B"/>
    <w:rsid w:val="007F5AA2"/>
    <w:rsid w:val="007F5BE3"/>
    <w:rsid w:val="007F70AD"/>
    <w:rsid w:val="00800A43"/>
    <w:rsid w:val="008046A5"/>
    <w:rsid w:val="00805843"/>
    <w:rsid w:val="00810209"/>
    <w:rsid w:val="00810B89"/>
    <w:rsid w:val="00811AF5"/>
    <w:rsid w:val="00812170"/>
    <w:rsid w:val="0081353E"/>
    <w:rsid w:val="00814BD4"/>
    <w:rsid w:val="008150E3"/>
    <w:rsid w:val="0081548B"/>
    <w:rsid w:val="00816672"/>
    <w:rsid w:val="00816CF6"/>
    <w:rsid w:val="00817401"/>
    <w:rsid w:val="00817EF5"/>
    <w:rsid w:val="008203B7"/>
    <w:rsid w:val="00820D20"/>
    <w:rsid w:val="00821135"/>
    <w:rsid w:val="00821EF7"/>
    <w:rsid w:val="00822BA6"/>
    <w:rsid w:val="0082535A"/>
    <w:rsid w:val="00825B6C"/>
    <w:rsid w:val="00825D39"/>
    <w:rsid w:val="008262A5"/>
    <w:rsid w:val="00832B76"/>
    <w:rsid w:val="00832CCE"/>
    <w:rsid w:val="00832D15"/>
    <w:rsid w:val="008341FE"/>
    <w:rsid w:val="00834DD9"/>
    <w:rsid w:val="0083653B"/>
    <w:rsid w:val="00836D1C"/>
    <w:rsid w:val="00836DF9"/>
    <w:rsid w:val="00837B65"/>
    <w:rsid w:val="00840121"/>
    <w:rsid w:val="008402AF"/>
    <w:rsid w:val="008408C3"/>
    <w:rsid w:val="00841410"/>
    <w:rsid w:val="00841AF7"/>
    <w:rsid w:val="008425C6"/>
    <w:rsid w:val="00844198"/>
    <w:rsid w:val="0084478B"/>
    <w:rsid w:val="00844DA9"/>
    <w:rsid w:val="00845122"/>
    <w:rsid w:val="00845A59"/>
    <w:rsid w:val="00846A7F"/>
    <w:rsid w:val="00846AEF"/>
    <w:rsid w:val="00846C56"/>
    <w:rsid w:val="008470DA"/>
    <w:rsid w:val="00847CE8"/>
    <w:rsid w:val="00847F6F"/>
    <w:rsid w:val="00850631"/>
    <w:rsid w:val="00850F9A"/>
    <w:rsid w:val="0085198B"/>
    <w:rsid w:val="00852397"/>
    <w:rsid w:val="008533B4"/>
    <w:rsid w:val="00854013"/>
    <w:rsid w:val="0085437D"/>
    <w:rsid w:val="00854A54"/>
    <w:rsid w:val="00855873"/>
    <w:rsid w:val="00857D3D"/>
    <w:rsid w:val="0086004C"/>
    <w:rsid w:val="00860AB3"/>
    <w:rsid w:val="008616FB"/>
    <w:rsid w:val="008623BA"/>
    <w:rsid w:val="00862CD7"/>
    <w:rsid w:val="00865685"/>
    <w:rsid w:val="00866B24"/>
    <w:rsid w:val="00866CFD"/>
    <w:rsid w:val="00870684"/>
    <w:rsid w:val="00870CD0"/>
    <w:rsid w:val="00871A23"/>
    <w:rsid w:val="0087378B"/>
    <w:rsid w:val="00873A08"/>
    <w:rsid w:val="00873FD3"/>
    <w:rsid w:val="00874987"/>
    <w:rsid w:val="00876FD6"/>
    <w:rsid w:val="00877CD5"/>
    <w:rsid w:val="00881664"/>
    <w:rsid w:val="00882D9D"/>
    <w:rsid w:val="0088387F"/>
    <w:rsid w:val="00883C26"/>
    <w:rsid w:val="008858AD"/>
    <w:rsid w:val="00885FDC"/>
    <w:rsid w:val="00886480"/>
    <w:rsid w:val="00886611"/>
    <w:rsid w:val="00886C35"/>
    <w:rsid w:val="0089073E"/>
    <w:rsid w:val="00890F94"/>
    <w:rsid w:val="00893017"/>
    <w:rsid w:val="00894584"/>
    <w:rsid w:val="00896674"/>
    <w:rsid w:val="008A07FF"/>
    <w:rsid w:val="008A10C8"/>
    <w:rsid w:val="008A1DF6"/>
    <w:rsid w:val="008A447A"/>
    <w:rsid w:val="008A4A25"/>
    <w:rsid w:val="008A51C6"/>
    <w:rsid w:val="008A62DC"/>
    <w:rsid w:val="008A7314"/>
    <w:rsid w:val="008B02AD"/>
    <w:rsid w:val="008B4B97"/>
    <w:rsid w:val="008B4FDB"/>
    <w:rsid w:val="008B5B26"/>
    <w:rsid w:val="008B77C0"/>
    <w:rsid w:val="008B7CA8"/>
    <w:rsid w:val="008C09DB"/>
    <w:rsid w:val="008C140F"/>
    <w:rsid w:val="008C39FA"/>
    <w:rsid w:val="008C4307"/>
    <w:rsid w:val="008C4E6D"/>
    <w:rsid w:val="008C556C"/>
    <w:rsid w:val="008C6EAC"/>
    <w:rsid w:val="008D0690"/>
    <w:rsid w:val="008D0D6C"/>
    <w:rsid w:val="008D10C7"/>
    <w:rsid w:val="008D41DA"/>
    <w:rsid w:val="008D4CDF"/>
    <w:rsid w:val="008E00F3"/>
    <w:rsid w:val="008E00FC"/>
    <w:rsid w:val="008E25B2"/>
    <w:rsid w:val="008E2A9A"/>
    <w:rsid w:val="008E2EF0"/>
    <w:rsid w:val="008E3DBD"/>
    <w:rsid w:val="008E57C1"/>
    <w:rsid w:val="008E6629"/>
    <w:rsid w:val="008E6DE9"/>
    <w:rsid w:val="008E7222"/>
    <w:rsid w:val="008E72D1"/>
    <w:rsid w:val="008E7BC5"/>
    <w:rsid w:val="008F28A2"/>
    <w:rsid w:val="008F2913"/>
    <w:rsid w:val="008F3129"/>
    <w:rsid w:val="008F4C1A"/>
    <w:rsid w:val="008F71FF"/>
    <w:rsid w:val="0090168D"/>
    <w:rsid w:val="009019D1"/>
    <w:rsid w:val="009027CB"/>
    <w:rsid w:val="00903F1E"/>
    <w:rsid w:val="009050BC"/>
    <w:rsid w:val="00905164"/>
    <w:rsid w:val="009066DC"/>
    <w:rsid w:val="00907D47"/>
    <w:rsid w:val="00911A99"/>
    <w:rsid w:val="009122E4"/>
    <w:rsid w:val="0091325C"/>
    <w:rsid w:val="00913897"/>
    <w:rsid w:val="00915447"/>
    <w:rsid w:val="00915460"/>
    <w:rsid w:val="00915F5A"/>
    <w:rsid w:val="00916761"/>
    <w:rsid w:val="00917CC3"/>
    <w:rsid w:val="00920C83"/>
    <w:rsid w:val="00923F74"/>
    <w:rsid w:val="0092547C"/>
    <w:rsid w:val="009278BC"/>
    <w:rsid w:val="00927A0C"/>
    <w:rsid w:val="0093016B"/>
    <w:rsid w:val="00930A8E"/>
    <w:rsid w:val="009319D8"/>
    <w:rsid w:val="0093243F"/>
    <w:rsid w:val="00932CD0"/>
    <w:rsid w:val="0093359F"/>
    <w:rsid w:val="00933D94"/>
    <w:rsid w:val="00933F7D"/>
    <w:rsid w:val="00934591"/>
    <w:rsid w:val="00934738"/>
    <w:rsid w:val="00937930"/>
    <w:rsid w:val="009379F4"/>
    <w:rsid w:val="009406AD"/>
    <w:rsid w:val="00942B55"/>
    <w:rsid w:val="009450C7"/>
    <w:rsid w:val="00946573"/>
    <w:rsid w:val="00946AF0"/>
    <w:rsid w:val="00946C60"/>
    <w:rsid w:val="009478A4"/>
    <w:rsid w:val="00950F78"/>
    <w:rsid w:val="009512EE"/>
    <w:rsid w:val="0095137F"/>
    <w:rsid w:val="00951459"/>
    <w:rsid w:val="009540FD"/>
    <w:rsid w:val="009542E9"/>
    <w:rsid w:val="0095497B"/>
    <w:rsid w:val="00956AFD"/>
    <w:rsid w:val="00956F9F"/>
    <w:rsid w:val="00957106"/>
    <w:rsid w:val="00960793"/>
    <w:rsid w:val="00961ABA"/>
    <w:rsid w:val="00962DC3"/>
    <w:rsid w:val="00964C45"/>
    <w:rsid w:val="00966402"/>
    <w:rsid w:val="00966C65"/>
    <w:rsid w:val="00966D78"/>
    <w:rsid w:val="00967D4E"/>
    <w:rsid w:val="00970B32"/>
    <w:rsid w:val="0097340C"/>
    <w:rsid w:val="00974606"/>
    <w:rsid w:val="009757BA"/>
    <w:rsid w:val="00975B91"/>
    <w:rsid w:val="009807ED"/>
    <w:rsid w:val="00980CD4"/>
    <w:rsid w:val="009812E0"/>
    <w:rsid w:val="009823BD"/>
    <w:rsid w:val="00986BD0"/>
    <w:rsid w:val="0098701F"/>
    <w:rsid w:val="00987D86"/>
    <w:rsid w:val="009900CE"/>
    <w:rsid w:val="0099073A"/>
    <w:rsid w:val="0099126D"/>
    <w:rsid w:val="009919AF"/>
    <w:rsid w:val="00991E10"/>
    <w:rsid w:val="00991E6F"/>
    <w:rsid w:val="0099225E"/>
    <w:rsid w:val="00992C5A"/>
    <w:rsid w:val="009932DB"/>
    <w:rsid w:val="00993893"/>
    <w:rsid w:val="00993FB9"/>
    <w:rsid w:val="00994151"/>
    <w:rsid w:val="00995A88"/>
    <w:rsid w:val="00995BC6"/>
    <w:rsid w:val="009968D2"/>
    <w:rsid w:val="00996C8B"/>
    <w:rsid w:val="009A0C2B"/>
    <w:rsid w:val="009A225B"/>
    <w:rsid w:val="009A3501"/>
    <w:rsid w:val="009A3CB0"/>
    <w:rsid w:val="009A5250"/>
    <w:rsid w:val="009A594C"/>
    <w:rsid w:val="009B54F5"/>
    <w:rsid w:val="009B5A36"/>
    <w:rsid w:val="009B5E71"/>
    <w:rsid w:val="009B625E"/>
    <w:rsid w:val="009B788D"/>
    <w:rsid w:val="009C20AF"/>
    <w:rsid w:val="009C2CC4"/>
    <w:rsid w:val="009C32C8"/>
    <w:rsid w:val="009C459B"/>
    <w:rsid w:val="009C474B"/>
    <w:rsid w:val="009C5ADF"/>
    <w:rsid w:val="009C65B0"/>
    <w:rsid w:val="009D129B"/>
    <w:rsid w:val="009D377D"/>
    <w:rsid w:val="009D396C"/>
    <w:rsid w:val="009D4803"/>
    <w:rsid w:val="009D489D"/>
    <w:rsid w:val="009D4C53"/>
    <w:rsid w:val="009D6067"/>
    <w:rsid w:val="009D6C31"/>
    <w:rsid w:val="009D7440"/>
    <w:rsid w:val="009E0123"/>
    <w:rsid w:val="009E024A"/>
    <w:rsid w:val="009E1A86"/>
    <w:rsid w:val="009E3184"/>
    <w:rsid w:val="009E3FA9"/>
    <w:rsid w:val="009E7BAA"/>
    <w:rsid w:val="009F0B89"/>
    <w:rsid w:val="009F0E0D"/>
    <w:rsid w:val="009F2434"/>
    <w:rsid w:val="009F265A"/>
    <w:rsid w:val="009F2AD7"/>
    <w:rsid w:val="009F3E77"/>
    <w:rsid w:val="009F4E9A"/>
    <w:rsid w:val="00A00635"/>
    <w:rsid w:val="00A00A4E"/>
    <w:rsid w:val="00A00DB6"/>
    <w:rsid w:val="00A012AE"/>
    <w:rsid w:val="00A019A2"/>
    <w:rsid w:val="00A0232D"/>
    <w:rsid w:val="00A0273D"/>
    <w:rsid w:val="00A05B55"/>
    <w:rsid w:val="00A06F57"/>
    <w:rsid w:val="00A07996"/>
    <w:rsid w:val="00A07AD9"/>
    <w:rsid w:val="00A11D05"/>
    <w:rsid w:val="00A11D68"/>
    <w:rsid w:val="00A13D6C"/>
    <w:rsid w:val="00A163C2"/>
    <w:rsid w:val="00A164F5"/>
    <w:rsid w:val="00A166A1"/>
    <w:rsid w:val="00A17655"/>
    <w:rsid w:val="00A23B2F"/>
    <w:rsid w:val="00A23B9E"/>
    <w:rsid w:val="00A24C2B"/>
    <w:rsid w:val="00A268A6"/>
    <w:rsid w:val="00A26C98"/>
    <w:rsid w:val="00A3120E"/>
    <w:rsid w:val="00A3395A"/>
    <w:rsid w:val="00A33F05"/>
    <w:rsid w:val="00A364AC"/>
    <w:rsid w:val="00A36B35"/>
    <w:rsid w:val="00A37716"/>
    <w:rsid w:val="00A37927"/>
    <w:rsid w:val="00A437E3"/>
    <w:rsid w:val="00A46835"/>
    <w:rsid w:val="00A46D6A"/>
    <w:rsid w:val="00A46DED"/>
    <w:rsid w:val="00A46E44"/>
    <w:rsid w:val="00A50D28"/>
    <w:rsid w:val="00A527F8"/>
    <w:rsid w:val="00A52A18"/>
    <w:rsid w:val="00A52F4D"/>
    <w:rsid w:val="00A53DC7"/>
    <w:rsid w:val="00A5427E"/>
    <w:rsid w:val="00A55495"/>
    <w:rsid w:val="00A5700E"/>
    <w:rsid w:val="00A60AE8"/>
    <w:rsid w:val="00A60B1B"/>
    <w:rsid w:val="00A63AAD"/>
    <w:rsid w:val="00A64C12"/>
    <w:rsid w:val="00A65513"/>
    <w:rsid w:val="00A65A10"/>
    <w:rsid w:val="00A661B6"/>
    <w:rsid w:val="00A67384"/>
    <w:rsid w:val="00A70145"/>
    <w:rsid w:val="00A7019B"/>
    <w:rsid w:val="00A705C6"/>
    <w:rsid w:val="00A72D7E"/>
    <w:rsid w:val="00A7534A"/>
    <w:rsid w:val="00A75488"/>
    <w:rsid w:val="00A76400"/>
    <w:rsid w:val="00A77AA9"/>
    <w:rsid w:val="00A77EC3"/>
    <w:rsid w:val="00A8036D"/>
    <w:rsid w:val="00A82C88"/>
    <w:rsid w:val="00A84574"/>
    <w:rsid w:val="00A845A2"/>
    <w:rsid w:val="00A84D6A"/>
    <w:rsid w:val="00A859C0"/>
    <w:rsid w:val="00A87020"/>
    <w:rsid w:val="00A871CD"/>
    <w:rsid w:val="00A87AB7"/>
    <w:rsid w:val="00A90AB5"/>
    <w:rsid w:val="00A91150"/>
    <w:rsid w:val="00A91D8E"/>
    <w:rsid w:val="00A92638"/>
    <w:rsid w:val="00A92918"/>
    <w:rsid w:val="00A934C5"/>
    <w:rsid w:val="00A93E9C"/>
    <w:rsid w:val="00A94603"/>
    <w:rsid w:val="00A94B7B"/>
    <w:rsid w:val="00A96A39"/>
    <w:rsid w:val="00A97D80"/>
    <w:rsid w:val="00AA01DC"/>
    <w:rsid w:val="00AA234A"/>
    <w:rsid w:val="00AA6149"/>
    <w:rsid w:val="00AA6E44"/>
    <w:rsid w:val="00AA742B"/>
    <w:rsid w:val="00AB048E"/>
    <w:rsid w:val="00AB1856"/>
    <w:rsid w:val="00AB33D5"/>
    <w:rsid w:val="00AB3C7A"/>
    <w:rsid w:val="00AB406D"/>
    <w:rsid w:val="00AB41A8"/>
    <w:rsid w:val="00AB544B"/>
    <w:rsid w:val="00AB74E9"/>
    <w:rsid w:val="00AC00C1"/>
    <w:rsid w:val="00AC0425"/>
    <w:rsid w:val="00AC18D3"/>
    <w:rsid w:val="00AC19DD"/>
    <w:rsid w:val="00AC1CD5"/>
    <w:rsid w:val="00AC2582"/>
    <w:rsid w:val="00AC4CEE"/>
    <w:rsid w:val="00AC5147"/>
    <w:rsid w:val="00AC6592"/>
    <w:rsid w:val="00AC6BB2"/>
    <w:rsid w:val="00AD0BAA"/>
    <w:rsid w:val="00AD1B24"/>
    <w:rsid w:val="00AD3A43"/>
    <w:rsid w:val="00AD4ADF"/>
    <w:rsid w:val="00AD5E55"/>
    <w:rsid w:val="00AD5FF2"/>
    <w:rsid w:val="00AD72BA"/>
    <w:rsid w:val="00AD7F03"/>
    <w:rsid w:val="00AE1A7E"/>
    <w:rsid w:val="00AE2A41"/>
    <w:rsid w:val="00AE3073"/>
    <w:rsid w:val="00AE4C6F"/>
    <w:rsid w:val="00AE6B03"/>
    <w:rsid w:val="00AE709E"/>
    <w:rsid w:val="00AF25E1"/>
    <w:rsid w:val="00AF46B1"/>
    <w:rsid w:val="00AF5742"/>
    <w:rsid w:val="00AF6031"/>
    <w:rsid w:val="00AF6A80"/>
    <w:rsid w:val="00AF7C05"/>
    <w:rsid w:val="00B0096D"/>
    <w:rsid w:val="00B009F4"/>
    <w:rsid w:val="00B01C3D"/>
    <w:rsid w:val="00B02019"/>
    <w:rsid w:val="00B025D4"/>
    <w:rsid w:val="00B0270A"/>
    <w:rsid w:val="00B03410"/>
    <w:rsid w:val="00B0412E"/>
    <w:rsid w:val="00B0447F"/>
    <w:rsid w:val="00B04528"/>
    <w:rsid w:val="00B04D55"/>
    <w:rsid w:val="00B07E69"/>
    <w:rsid w:val="00B1057E"/>
    <w:rsid w:val="00B11489"/>
    <w:rsid w:val="00B1224B"/>
    <w:rsid w:val="00B134BB"/>
    <w:rsid w:val="00B142CF"/>
    <w:rsid w:val="00B143A6"/>
    <w:rsid w:val="00B16941"/>
    <w:rsid w:val="00B20164"/>
    <w:rsid w:val="00B21485"/>
    <w:rsid w:val="00B220CE"/>
    <w:rsid w:val="00B22149"/>
    <w:rsid w:val="00B2271F"/>
    <w:rsid w:val="00B24758"/>
    <w:rsid w:val="00B255DB"/>
    <w:rsid w:val="00B25A73"/>
    <w:rsid w:val="00B27BA5"/>
    <w:rsid w:val="00B32440"/>
    <w:rsid w:val="00B32ED7"/>
    <w:rsid w:val="00B340B7"/>
    <w:rsid w:val="00B35021"/>
    <w:rsid w:val="00B3556E"/>
    <w:rsid w:val="00B357AF"/>
    <w:rsid w:val="00B35CD9"/>
    <w:rsid w:val="00B368AC"/>
    <w:rsid w:val="00B402E9"/>
    <w:rsid w:val="00B41A3A"/>
    <w:rsid w:val="00B427B2"/>
    <w:rsid w:val="00B42850"/>
    <w:rsid w:val="00B43742"/>
    <w:rsid w:val="00B4500A"/>
    <w:rsid w:val="00B474B5"/>
    <w:rsid w:val="00B512D6"/>
    <w:rsid w:val="00B5240C"/>
    <w:rsid w:val="00B52C00"/>
    <w:rsid w:val="00B54F5B"/>
    <w:rsid w:val="00B55D4E"/>
    <w:rsid w:val="00B56220"/>
    <w:rsid w:val="00B60997"/>
    <w:rsid w:val="00B6626B"/>
    <w:rsid w:val="00B70F14"/>
    <w:rsid w:val="00B71F77"/>
    <w:rsid w:val="00B7282B"/>
    <w:rsid w:val="00B748FA"/>
    <w:rsid w:val="00B755B3"/>
    <w:rsid w:val="00B7756F"/>
    <w:rsid w:val="00B811B5"/>
    <w:rsid w:val="00B81E4D"/>
    <w:rsid w:val="00B81FFE"/>
    <w:rsid w:val="00B82274"/>
    <w:rsid w:val="00B827F0"/>
    <w:rsid w:val="00B84CCB"/>
    <w:rsid w:val="00B850DE"/>
    <w:rsid w:val="00B87F82"/>
    <w:rsid w:val="00B91807"/>
    <w:rsid w:val="00B918BA"/>
    <w:rsid w:val="00B92B09"/>
    <w:rsid w:val="00B92DFD"/>
    <w:rsid w:val="00B9412A"/>
    <w:rsid w:val="00B94F8E"/>
    <w:rsid w:val="00B9587F"/>
    <w:rsid w:val="00B97900"/>
    <w:rsid w:val="00BA1BB1"/>
    <w:rsid w:val="00BA1E9A"/>
    <w:rsid w:val="00BA6C1E"/>
    <w:rsid w:val="00BA71C6"/>
    <w:rsid w:val="00BB2122"/>
    <w:rsid w:val="00BB24EB"/>
    <w:rsid w:val="00BB41CD"/>
    <w:rsid w:val="00BB488E"/>
    <w:rsid w:val="00BB5063"/>
    <w:rsid w:val="00BB5379"/>
    <w:rsid w:val="00BB7055"/>
    <w:rsid w:val="00BC03AA"/>
    <w:rsid w:val="00BC199A"/>
    <w:rsid w:val="00BC289F"/>
    <w:rsid w:val="00BC41B6"/>
    <w:rsid w:val="00BC4A36"/>
    <w:rsid w:val="00BC5C15"/>
    <w:rsid w:val="00BC5C2E"/>
    <w:rsid w:val="00BC697B"/>
    <w:rsid w:val="00BC6D20"/>
    <w:rsid w:val="00BC7F42"/>
    <w:rsid w:val="00BC7F9F"/>
    <w:rsid w:val="00BD2810"/>
    <w:rsid w:val="00BD34EB"/>
    <w:rsid w:val="00BD4DEC"/>
    <w:rsid w:val="00BD5672"/>
    <w:rsid w:val="00BD769E"/>
    <w:rsid w:val="00BD794D"/>
    <w:rsid w:val="00BE350C"/>
    <w:rsid w:val="00BE38A4"/>
    <w:rsid w:val="00BE4F92"/>
    <w:rsid w:val="00BE5915"/>
    <w:rsid w:val="00BE64B7"/>
    <w:rsid w:val="00BF13B2"/>
    <w:rsid w:val="00BF2EA8"/>
    <w:rsid w:val="00BF3288"/>
    <w:rsid w:val="00BF691F"/>
    <w:rsid w:val="00BF7569"/>
    <w:rsid w:val="00C001A8"/>
    <w:rsid w:val="00C0044C"/>
    <w:rsid w:val="00C00758"/>
    <w:rsid w:val="00C01A2C"/>
    <w:rsid w:val="00C02D61"/>
    <w:rsid w:val="00C03373"/>
    <w:rsid w:val="00C04087"/>
    <w:rsid w:val="00C0511D"/>
    <w:rsid w:val="00C053E0"/>
    <w:rsid w:val="00C102A8"/>
    <w:rsid w:val="00C103F8"/>
    <w:rsid w:val="00C10955"/>
    <w:rsid w:val="00C11222"/>
    <w:rsid w:val="00C12944"/>
    <w:rsid w:val="00C140DF"/>
    <w:rsid w:val="00C15275"/>
    <w:rsid w:val="00C15E0C"/>
    <w:rsid w:val="00C1607D"/>
    <w:rsid w:val="00C162B3"/>
    <w:rsid w:val="00C1641E"/>
    <w:rsid w:val="00C165FE"/>
    <w:rsid w:val="00C21186"/>
    <w:rsid w:val="00C211AC"/>
    <w:rsid w:val="00C22DDE"/>
    <w:rsid w:val="00C243EC"/>
    <w:rsid w:val="00C246C5"/>
    <w:rsid w:val="00C24EE3"/>
    <w:rsid w:val="00C24F86"/>
    <w:rsid w:val="00C25E09"/>
    <w:rsid w:val="00C25EBF"/>
    <w:rsid w:val="00C26399"/>
    <w:rsid w:val="00C300C1"/>
    <w:rsid w:val="00C32E2E"/>
    <w:rsid w:val="00C34251"/>
    <w:rsid w:val="00C40294"/>
    <w:rsid w:val="00C41759"/>
    <w:rsid w:val="00C41BCF"/>
    <w:rsid w:val="00C4566C"/>
    <w:rsid w:val="00C458DF"/>
    <w:rsid w:val="00C47528"/>
    <w:rsid w:val="00C50EC2"/>
    <w:rsid w:val="00C51267"/>
    <w:rsid w:val="00C51995"/>
    <w:rsid w:val="00C520FF"/>
    <w:rsid w:val="00C52592"/>
    <w:rsid w:val="00C52F4C"/>
    <w:rsid w:val="00C53A1B"/>
    <w:rsid w:val="00C56565"/>
    <w:rsid w:val="00C56632"/>
    <w:rsid w:val="00C57EE9"/>
    <w:rsid w:val="00C63E48"/>
    <w:rsid w:val="00C647C2"/>
    <w:rsid w:val="00C65A23"/>
    <w:rsid w:val="00C65FE4"/>
    <w:rsid w:val="00C66AC3"/>
    <w:rsid w:val="00C67703"/>
    <w:rsid w:val="00C67843"/>
    <w:rsid w:val="00C705A7"/>
    <w:rsid w:val="00C70EEB"/>
    <w:rsid w:val="00C710DD"/>
    <w:rsid w:val="00C728FB"/>
    <w:rsid w:val="00C72AB7"/>
    <w:rsid w:val="00C740EC"/>
    <w:rsid w:val="00C746F4"/>
    <w:rsid w:val="00C76557"/>
    <w:rsid w:val="00C766E4"/>
    <w:rsid w:val="00C80012"/>
    <w:rsid w:val="00C80C57"/>
    <w:rsid w:val="00C8151B"/>
    <w:rsid w:val="00C8176A"/>
    <w:rsid w:val="00C81B03"/>
    <w:rsid w:val="00C81C1A"/>
    <w:rsid w:val="00C81C50"/>
    <w:rsid w:val="00C8220F"/>
    <w:rsid w:val="00C832C4"/>
    <w:rsid w:val="00C849E6"/>
    <w:rsid w:val="00C87A0C"/>
    <w:rsid w:val="00C91B92"/>
    <w:rsid w:val="00C91D17"/>
    <w:rsid w:val="00C9367B"/>
    <w:rsid w:val="00C93A55"/>
    <w:rsid w:val="00C94F72"/>
    <w:rsid w:val="00C965B0"/>
    <w:rsid w:val="00C96F86"/>
    <w:rsid w:val="00C97406"/>
    <w:rsid w:val="00CA03AE"/>
    <w:rsid w:val="00CA05D7"/>
    <w:rsid w:val="00CA073D"/>
    <w:rsid w:val="00CA0B80"/>
    <w:rsid w:val="00CA135F"/>
    <w:rsid w:val="00CA1A15"/>
    <w:rsid w:val="00CA2351"/>
    <w:rsid w:val="00CA2360"/>
    <w:rsid w:val="00CA2DDF"/>
    <w:rsid w:val="00CA3076"/>
    <w:rsid w:val="00CA3E87"/>
    <w:rsid w:val="00CA452E"/>
    <w:rsid w:val="00CA4655"/>
    <w:rsid w:val="00CA6DFC"/>
    <w:rsid w:val="00CA7B66"/>
    <w:rsid w:val="00CB26B9"/>
    <w:rsid w:val="00CB407A"/>
    <w:rsid w:val="00CB4E91"/>
    <w:rsid w:val="00CB4F5E"/>
    <w:rsid w:val="00CB53CF"/>
    <w:rsid w:val="00CB5A75"/>
    <w:rsid w:val="00CB5FE1"/>
    <w:rsid w:val="00CB6011"/>
    <w:rsid w:val="00CB614D"/>
    <w:rsid w:val="00CB6761"/>
    <w:rsid w:val="00CB73D9"/>
    <w:rsid w:val="00CB7BA3"/>
    <w:rsid w:val="00CC01DE"/>
    <w:rsid w:val="00CC0C9D"/>
    <w:rsid w:val="00CC2ACF"/>
    <w:rsid w:val="00CC5099"/>
    <w:rsid w:val="00CD1BE9"/>
    <w:rsid w:val="00CD5892"/>
    <w:rsid w:val="00CE051B"/>
    <w:rsid w:val="00CE1206"/>
    <w:rsid w:val="00CE15C7"/>
    <w:rsid w:val="00CE170F"/>
    <w:rsid w:val="00CE2D5F"/>
    <w:rsid w:val="00CE4352"/>
    <w:rsid w:val="00CE4AE6"/>
    <w:rsid w:val="00CE5E8D"/>
    <w:rsid w:val="00CE639F"/>
    <w:rsid w:val="00CE68D8"/>
    <w:rsid w:val="00CE6F63"/>
    <w:rsid w:val="00CF3BD2"/>
    <w:rsid w:val="00CF3E39"/>
    <w:rsid w:val="00CF5663"/>
    <w:rsid w:val="00CF655C"/>
    <w:rsid w:val="00CF6760"/>
    <w:rsid w:val="00CF7393"/>
    <w:rsid w:val="00D006C0"/>
    <w:rsid w:val="00D00F10"/>
    <w:rsid w:val="00D025A9"/>
    <w:rsid w:val="00D029C9"/>
    <w:rsid w:val="00D036E5"/>
    <w:rsid w:val="00D04921"/>
    <w:rsid w:val="00D053E7"/>
    <w:rsid w:val="00D069F5"/>
    <w:rsid w:val="00D1081A"/>
    <w:rsid w:val="00D1137A"/>
    <w:rsid w:val="00D117B1"/>
    <w:rsid w:val="00D12665"/>
    <w:rsid w:val="00D140D6"/>
    <w:rsid w:val="00D1484E"/>
    <w:rsid w:val="00D162A0"/>
    <w:rsid w:val="00D16813"/>
    <w:rsid w:val="00D16892"/>
    <w:rsid w:val="00D22D86"/>
    <w:rsid w:val="00D23073"/>
    <w:rsid w:val="00D230DF"/>
    <w:rsid w:val="00D23A55"/>
    <w:rsid w:val="00D247FE"/>
    <w:rsid w:val="00D26EDE"/>
    <w:rsid w:val="00D270B6"/>
    <w:rsid w:val="00D27391"/>
    <w:rsid w:val="00D30171"/>
    <w:rsid w:val="00D30FB4"/>
    <w:rsid w:val="00D312D8"/>
    <w:rsid w:val="00D3175B"/>
    <w:rsid w:val="00D32212"/>
    <w:rsid w:val="00D32428"/>
    <w:rsid w:val="00D32E85"/>
    <w:rsid w:val="00D3360D"/>
    <w:rsid w:val="00D33F08"/>
    <w:rsid w:val="00D346AA"/>
    <w:rsid w:val="00D35581"/>
    <w:rsid w:val="00D355A5"/>
    <w:rsid w:val="00D40B2B"/>
    <w:rsid w:val="00D43753"/>
    <w:rsid w:val="00D43B25"/>
    <w:rsid w:val="00D50909"/>
    <w:rsid w:val="00D510D6"/>
    <w:rsid w:val="00D511B4"/>
    <w:rsid w:val="00D51942"/>
    <w:rsid w:val="00D525CF"/>
    <w:rsid w:val="00D5418B"/>
    <w:rsid w:val="00D55115"/>
    <w:rsid w:val="00D57E75"/>
    <w:rsid w:val="00D6264B"/>
    <w:rsid w:val="00D62DDA"/>
    <w:rsid w:val="00D6429E"/>
    <w:rsid w:val="00D6549F"/>
    <w:rsid w:val="00D70205"/>
    <w:rsid w:val="00D706D9"/>
    <w:rsid w:val="00D75671"/>
    <w:rsid w:val="00D761DC"/>
    <w:rsid w:val="00D76515"/>
    <w:rsid w:val="00D76D58"/>
    <w:rsid w:val="00D77271"/>
    <w:rsid w:val="00D8064C"/>
    <w:rsid w:val="00D81722"/>
    <w:rsid w:val="00D827AB"/>
    <w:rsid w:val="00D82B5E"/>
    <w:rsid w:val="00D85AD1"/>
    <w:rsid w:val="00D85E25"/>
    <w:rsid w:val="00D87BCB"/>
    <w:rsid w:val="00D91668"/>
    <w:rsid w:val="00D925D6"/>
    <w:rsid w:val="00D929CE"/>
    <w:rsid w:val="00D9370D"/>
    <w:rsid w:val="00D93D7E"/>
    <w:rsid w:val="00D93FCD"/>
    <w:rsid w:val="00D9524A"/>
    <w:rsid w:val="00DA1E42"/>
    <w:rsid w:val="00DA515F"/>
    <w:rsid w:val="00DA5738"/>
    <w:rsid w:val="00DA5FE0"/>
    <w:rsid w:val="00DA722A"/>
    <w:rsid w:val="00DA796A"/>
    <w:rsid w:val="00DA7A21"/>
    <w:rsid w:val="00DB2390"/>
    <w:rsid w:val="00DB2962"/>
    <w:rsid w:val="00DB40DD"/>
    <w:rsid w:val="00DB6855"/>
    <w:rsid w:val="00DB7065"/>
    <w:rsid w:val="00DC03C7"/>
    <w:rsid w:val="00DC0BF2"/>
    <w:rsid w:val="00DC4D4C"/>
    <w:rsid w:val="00DC60F5"/>
    <w:rsid w:val="00DC7334"/>
    <w:rsid w:val="00DC7D59"/>
    <w:rsid w:val="00DD0E63"/>
    <w:rsid w:val="00DD1B5F"/>
    <w:rsid w:val="00DD1E60"/>
    <w:rsid w:val="00DD3472"/>
    <w:rsid w:val="00DD3EF4"/>
    <w:rsid w:val="00DD4610"/>
    <w:rsid w:val="00DD6BCD"/>
    <w:rsid w:val="00DE161B"/>
    <w:rsid w:val="00DE7014"/>
    <w:rsid w:val="00DF05FB"/>
    <w:rsid w:val="00DF20BD"/>
    <w:rsid w:val="00DF22B3"/>
    <w:rsid w:val="00DF3589"/>
    <w:rsid w:val="00DF3C75"/>
    <w:rsid w:val="00DF43FB"/>
    <w:rsid w:val="00DF56B9"/>
    <w:rsid w:val="00DF6ABC"/>
    <w:rsid w:val="00DF77E6"/>
    <w:rsid w:val="00E002AA"/>
    <w:rsid w:val="00E00455"/>
    <w:rsid w:val="00E004DA"/>
    <w:rsid w:val="00E021CA"/>
    <w:rsid w:val="00E048FA"/>
    <w:rsid w:val="00E0548E"/>
    <w:rsid w:val="00E05A25"/>
    <w:rsid w:val="00E10310"/>
    <w:rsid w:val="00E10E80"/>
    <w:rsid w:val="00E10F59"/>
    <w:rsid w:val="00E111F0"/>
    <w:rsid w:val="00E118FD"/>
    <w:rsid w:val="00E12BBB"/>
    <w:rsid w:val="00E13384"/>
    <w:rsid w:val="00E13949"/>
    <w:rsid w:val="00E139B3"/>
    <w:rsid w:val="00E13BB2"/>
    <w:rsid w:val="00E14772"/>
    <w:rsid w:val="00E152C1"/>
    <w:rsid w:val="00E156BF"/>
    <w:rsid w:val="00E15F90"/>
    <w:rsid w:val="00E16434"/>
    <w:rsid w:val="00E168A7"/>
    <w:rsid w:val="00E168D7"/>
    <w:rsid w:val="00E20149"/>
    <w:rsid w:val="00E21554"/>
    <w:rsid w:val="00E218EB"/>
    <w:rsid w:val="00E22257"/>
    <w:rsid w:val="00E23354"/>
    <w:rsid w:val="00E25942"/>
    <w:rsid w:val="00E25EF6"/>
    <w:rsid w:val="00E273B2"/>
    <w:rsid w:val="00E305ED"/>
    <w:rsid w:val="00E30911"/>
    <w:rsid w:val="00E325A3"/>
    <w:rsid w:val="00E333F7"/>
    <w:rsid w:val="00E33BE2"/>
    <w:rsid w:val="00E36D51"/>
    <w:rsid w:val="00E36E58"/>
    <w:rsid w:val="00E37D65"/>
    <w:rsid w:val="00E40363"/>
    <w:rsid w:val="00E431F1"/>
    <w:rsid w:val="00E50787"/>
    <w:rsid w:val="00E50A30"/>
    <w:rsid w:val="00E510CB"/>
    <w:rsid w:val="00E51C6C"/>
    <w:rsid w:val="00E522C4"/>
    <w:rsid w:val="00E528A5"/>
    <w:rsid w:val="00E53595"/>
    <w:rsid w:val="00E54C3F"/>
    <w:rsid w:val="00E54F0F"/>
    <w:rsid w:val="00E57E17"/>
    <w:rsid w:val="00E60367"/>
    <w:rsid w:val="00E6105E"/>
    <w:rsid w:val="00E6210B"/>
    <w:rsid w:val="00E6239E"/>
    <w:rsid w:val="00E628BE"/>
    <w:rsid w:val="00E629DB"/>
    <w:rsid w:val="00E64812"/>
    <w:rsid w:val="00E66B5D"/>
    <w:rsid w:val="00E76D4C"/>
    <w:rsid w:val="00E7756E"/>
    <w:rsid w:val="00E80231"/>
    <w:rsid w:val="00E802D2"/>
    <w:rsid w:val="00E80E00"/>
    <w:rsid w:val="00E84D98"/>
    <w:rsid w:val="00E871CD"/>
    <w:rsid w:val="00E90E7C"/>
    <w:rsid w:val="00E91F34"/>
    <w:rsid w:val="00E93359"/>
    <w:rsid w:val="00E935AB"/>
    <w:rsid w:val="00E93672"/>
    <w:rsid w:val="00E94703"/>
    <w:rsid w:val="00E94C33"/>
    <w:rsid w:val="00E951E4"/>
    <w:rsid w:val="00EA1040"/>
    <w:rsid w:val="00EA15D9"/>
    <w:rsid w:val="00EA178B"/>
    <w:rsid w:val="00EA217E"/>
    <w:rsid w:val="00EA2AA0"/>
    <w:rsid w:val="00EA3BBC"/>
    <w:rsid w:val="00EA47C4"/>
    <w:rsid w:val="00EA5DD1"/>
    <w:rsid w:val="00EA5FBC"/>
    <w:rsid w:val="00EA6F2E"/>
    <w:rsid w:val="00EB09D8"/>
    <w:rsid w:val="00EB0D73"/>
    <w:rsid w:val="00EB2667"/>
    <w:rsid w:val="00EB2D48"/>
    <w:rsid w:val="00EB486F"/>
    <w:rsid w:val="00EB5365"/>
    <w:rsid w:val="00EB6258"/>
    <w:rsid w:val="00EC0A50"/>
    <w:rsid w:val="00EC19C3"/>
    <w:rsid w:val="00EC1BEF"/>
    <w:rsid w:val="00EC1D3D"/>
    <w:rsid w:val="00EC2386"/>
    <w:rsid w:val="00EC40D6"/>
    <w:rsid w:val="00EC4731"/>
    <w:rsid w:val="00EC4799"/>
    <w:rsid w:val="00EC6237"/>
    <w:rsid w:val="00EC624A"/>
    <w:rsid w:val="00EC66BD"/>
    <w:rsid w:val="00EC741B"/>
    <w:rsid w:val="00ED094F"/>
    <w:rsid w:val="00ED0F69"/>
    <w:rsid w:val="00ED2BDD"/>
    <w:rsid w:val="00ED324D"/>
    <w:rsid w:val="00ED3A82"/>
    <w:rsid w:val="00ED6524"/>
    <w:rsid w:val="00ED6BFF"/>
    <w:rsid w:val="00ED71D7"/>
    <w:rsid w:val="00ED7BED"/>
    <w:rsid w:val="00EE014F"/>
    <w:rsid w:val="00EE0E20"/>
    <w:rsid w:val="00EE1C3F"/>
    <w:rsid w:val="00EE2BC9"/>
    <w:rsid w:val="00EE2C9F"/>
    <w:rsid w:val="00EE588B"/>
    <w:rsid w:val="00EE6D1C"/>
    <w:rsid w:val="00EE7060"/>
    <w:rsid w:val="00EE75F3"/>
    <w:rsid w:val="00EF33A7"/>
    <w:rsid w:val="00EF43B5"/>
    <w:rsid w:val="00EF62DE"/>
    <w:rsid w:val="00EF77D1"/>
    <w:rsid w:val="00EF797D"/>
    <w:rsid w:val="00F00013"/>
    <w:rsid w:val="00F05659"/>
    <w:rsid w:val="00F05BD4"/>
    <w:rsid w:val="00F103D6"/>
    <w:rsid w:val="00F11201"/>
    <w:rsid w:val="00F1161E"/>
    <w:rsid w:val="00F13A06"/>
    <w:rsid w:val="00F14DD0"/>
    <w:rsid w:val="00F1572F"/>
    <w:rsid w:val="00F168CB"/>
    <w:rsid w:val="00F214B6"/>
    <w:rsid w:val="00F21B74"/>
    <w:rsid w:val="00F224D6"/>
    <w:rsid w:val="00F229DF"/>
    <w:rsid w:val="00F23464"/>
    <w:rsid w:val="00F23AED"/>
    <w:rsid w:val="00F24584"/>
    <w:rsid w:val="00F24A00"/>
    <w:rsid w:val="00F24ABD"/>
    <w:rsid w:val="00F26891"/>
    <w:rsid w:val="00F26C87"/>
    <w:rsid w:val="00F3105B"/>
    <w:rsid w:val="00F342FF"/>
    <w:rsid w:val="00F358B9"/>
    <w:rsid w:val="00F36974"/>
    <w:rsid w:val="00F37DAA"/>
    <w:rsid w:val="00F4273E"/>
    <w:rsid w:val="00F429B7"/>
    <w:rsid w:val="00F445D8"/>
    <w:rsid w:val="00F45E3D"/>
    <w:rsid w:val="00F469E6"/>
    <w:rsid w:val="00F50123"/>
    <w:rsid w:val="00F51A9B"/>
    <w:rsid w:val="00F52A51"/>
    <w:rsid w:val="00F53254"/>
    <w:rsid w:val="00F535C7"/>
    <w:rsid w:val="00F545F9"/>
    <w:rsid w:val="00F56974"/>
    <w:rsid w:val="00F57CF9"/>
    <w:rsid w:val="00F60CB4"/>
    <w:rsid w:val="00F616B5"/>
    <w:rsid w:val="00F61D91"/>
    <w:rsid w:val="00F65C00"/>
    <w:rsid w:val="00F661A1"/>
    <w:rsid w:val="00F66370"/>
    <w:rsid w:val="00F66613"/>
    <w:rsid w:val="00F66E8B"/>
    <w:rsid w:val="00F71805"/>
    <w:rsid w:val="00F73216"/>
    <w:rsid w:val="00F7325E"/>
    <w:rsid w:val="00F7359F"/>
    <w:rsid w:val="00F7558E"/>
    <w:rsid w:val="00F75C27"/>
    <w:rsid w:val="00F75C36"/>
    <w:rsid w:val="00F80FB9"/>
    <w:rsid w:val="00F81DE6"/>
    <w:rsid w:val="00F82E99"/>
    <w:rsid w:val="00F8356B"/>
    <w:rsid w:val="00F854F8"/>
    <w:rsid w:val="00F85B81"/>
    <w:rsid w:val="00F85E30"/>
    <w:rsid w:val="00F85F39"/>
    <w:rsid w:val="00F86628"/>
    <w:rsid w:val="00F87489"/>
    <w:rsid w:val="00F92D4A"/>
    <w:rsid w:val="00F93397"/>
    <w:rsid w:val="00F93B44"/>
    <w:rsid w:val="00F93C3D"/>
    <w:rsid w:val="00F97400"/>
    <w:rsid w:val="00F977A2"/>
    <w:rsid w:val="00F97ED9"/>
    <w:rsid w:val="00FA31FF"/>
    <w:rsid w:val="00FA4FE5"/>
    <w:rsid w:val="00FA57F8"/>
    <w:rsid w:val="00FA6071"/>
    <w:rsid w:val="00FA634C"/>
    <w:rsid w:val="00FA6957"/>
    <w:rsid w:val="00FA7FB2"/>
    <w:rsid w:val="00FB0021"/>
    <w:rsid w:val="00FB036C"/>
    <w:rsid w:val="00FB0C9B"/>
    <w:rsid w:val="00FB108B"/>
    <w:rsid w:val="00FB118C"/>
    <w:rsid w:val="00FB2835"/>
    <w:rsid w:val="00FB5666"/>
    <w:rsid w:val="00FB6346"/>
    <w:rsid w:val="00FC02D4"/>
    <w:rsid w:val="00FC0446"/>
    <w:rsid w:val="00FC0BE1"/>
    <w:rsid w:val="00FC1678"/>
    <w:rsid w:val="00FC1DE9"/>
    <w:rsid w:val="00FC1F4C"/>
    <w:rsid w:val="00FC229B"/>
    <w:rsid w:val="00FC2FEB"/>
    <w:rsid w:val="00FC3D31"/>
    <w:rsid w:val="00FC3DA0"/>
    <w:rsid w:val="00FC40BD"/>
    <w:rsid w:val="00FC578A"/>
    <w:rsid w:val="00FC59F1"/>
    <w:rsid w:val="00FC5B1B"/>
    <w:rsid w:val="00FC701E"/>
    <w:rsid w:val="00FC7D31"/>
    <w:rsid w:val="00FD2267"/>
    <w:rsid w:val="00FD3161"/>
    <w:rsid w:val="00FD4EE8"/>
    <w:rsid w:val="00FD4F12"/>
    <w:rsid w:val="00FD5F42"/>
    <w:rsid w:val="00FD6373"/>
    <w:rsid w:val="00FD6684"/>
    <w:rsid w:val="00FD6D4A"/>
    <w:rsid w:val="00FE1B03"/>
    <w:rsid w:val="00FE200C"/>
    <w:rsid w:val="00FE2033"/>
    <w:rsid w:val="00FE282E"/>
    <w:rsid w:val="00FE3CD1"/>
    <w:rsid w:val="00FE3F5C"/>
    <w:rsid w:val="00FE48EB"/>
    <w:rsid w:val="00FE4FE9"/>
    <w:rsid w:val="00FE74A0"/>
    <w:rsid w:val="00FE7884"/>
    <w:rsid w:val="00FE7D99"/>
    <w:rsid w:val="00FF0A02"/>
    <w:rsid w:val="00FF1D10"/>
    <w:rsid w:val="00FF2915"/>
    <w:rsid w:val="00FF3DC9"/>
    <w:rsid w:val="00FF42FF"/>
    <w:rsid w:val="00FF4E2F"/>
    <w:rsid w:val="00FF57FE"/>
    <w:rsid w:val="00FF5CD0"/>
    <w:rsid w:val="00FF6181"/>
    <w:rsid w:val="00FF6F79"/>
    <w:rsid w:val="62C5F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350A"/>
  <w15:docId w15:val="{A78F00B3-65C2-49B2-8E07-617ACB7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B827F0"/>
  </w:style>
  <w:style w:type="character" w:customStyle="1" w:styleId="reflex3-alt">
    <w:name w:val="reflex3-alt"/>
    <w:basedOn w:val="DefaultParagraphFont"/>
    <w:rsid w:val="00B827F0"/>
  </w:style>
  <w:style w:type="paragraph" w:styleId="HTMLPreformatted">
    <w:name w:val="HTML Preformatted"/>
    <w:basedOn w:val="Normal"/>
    <w:link w:val="HTMLPreformattedChar"/>
    <w:uiPriority w:val="99"/>
    <w:semiHidden/>
    <w:unhideWhenUsed/>
    <w:rsid w:val="006A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3764"/>
    <w:rPr>
      <w:rFonts w:ascii="Courier New" w:eastAsia="Times New Roman" w:hAnsi="Courier New" w:cs="Courier New"/>
      <w:sz w:val="20"/>
      <w:szCs w:val="20"/>
    </w:rPr>
  </w:style>
  <w:style w:type="paragraph" w:customStyle="1" w:styleId="subsection">
    <w:name w:val="subsection"/>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FF4E2F"/>
  </w:style>
  <w:style w:type="character" w:customStyle="1" w:styleId="canliisubsection">
    <w:name w:val="canlii_subsection"/>
    <w:basedOn w:val="DefaultParagraphFont"/>
    <w:rsid w:val="00FF4E2F"/>
  </w:style>
  <w:style w:type="paragraph" w:customStyle="1" w:styleId="marginalnote">
    <w:name w:val="marginalnote"/>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rsid w:val="00FF4E2F"/>
  </w:style>
  <w:style w:type="character" w:customStyle="1" w:styleId="canliisectionwithsubsection">
    <w:name w:val="canlii_section_with_subsection"/>
    <w:basedOn w:val="DefaultParagraphFont"/>
    <w:rsid w:val="00FF4E2F"/>
  </w:style>
  <w:style w:type="paragraph" w:customStyle="1" w:styleId="1">
    <w:name w:val="1"/>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nliisection">
    <w:name w:val="canlii_section"/>
    <w:basedOn w:val="DefaultParagraphFont"/>
    <w:rsid w:val="00FF4E2F"/>
  </w:style>
  <w:style w:type="paragraph" w:customStyle="1" w:styleId="subparagraph">
    <w:name w:val="subparagraph"/>
    <w:basedOn w:val="Normal"/>
    <w:rsid w:val="00FF4E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4E2F"/>
    <w:rPr>
      <w:color w:val="605E5C"/>
      <w:shd w:val="clear" w:color="auto" w:fill="E1DFDD"/>
    </w:rPr>
  </w:style>
  <w:style w:type="character" w:styleId="Strong">
    <w:name w:val="Strong"/>
    <w:basedOn w:val="DefaultParagraphFont"/>
    <w:uiPriority w:val="22"/>
    <w:qFormat/>
    <w:rsid w:val="00FF4E2F"/>
    <w:rPr>
      <w:b/>
      <w:bCs/>
    </w:rPr>
  </w:style>
  <w:style w:type="character" w:styleId="HTMLCite">
    <w:name w:val="HTML Cite"/>
    <w:basedOn w:val="DefaultParagraphFont"/>
    <w:uiPriority w:val="99"/>
    <w:semiHidden/>
    <w:unhideWhenUsed/>
    <w:rsid w:val="00FF4E2F"/>
    <w:rPr>
      <w:i/>
      <w:iCs/>
    </w:rPr>
  </w:style>
  <w:style w:type="paragraph" w:customStyle="1" w:styleId="aparanumbering">
    <w:name w:val="aparanumbering"/>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C35"/>
    <w:rPr>
      <w:i/>
      <w:iCs/>
    </w:rPr>
  </w:style>
  <w:style w:type="paragraph" w:customStyle="1" w:styleId="body">
    <w:name w:val="body"/>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886C35"/>
    <w:rPr>
      <w:i/>
      <w:iCs/>
    </w:rPr>
  </w:style>
  <w:style w:type="paragraph" w:customStyle="1" w:styleId="felskynumbering12">
    <w:name w:val="felskynumbering12"/>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1">
    <w:name w:val="citation1"/>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missing">
    <w:name w:val="reflex3-missing"/>
    <w:basedOn w:val="DefaultParagraphFont"/>
    <w:rsid w:val="00886C35"/>
  </w:style>
  <w:style w:type="paragraph" w:customStyle="1" w:styleId="normalnumber">
    <w:name w:val="normalnumber"/>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nondepar-altn">
    <w:name w:val="paranondepar-altn"/>
    <w:basedOn w:val="Normal"/>
    <w:rsid w:val="00886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2-link">
    <w:name w:val="reflex2-link"/>
    <w:basedOn w:val="DefaultParagraphFont"/>
    <w:rsid w:val="00886C35"/>
  </w:style>
  <w:style w:type="paragraph" w:styleId="Revision">
    <w:name w:val="Revision"/>
    <w:hidden/>
    <w:uiPriority w:val="99"/>
    <w:semiHidden/>
    <w:rsid w:val="00DD1E60"/>
    <w:pPr>
      <w:spacing w:after="0" w:line="240" w:lineRule="auto"/>
    </w:pPr>
  </w:style>
  <w:style w:type="character" w:styleId="CommentReference">
    <w:name w:val="annotation reference"/>
    <w:basedOn w:val="DefaultParagraphFont"/>
    <w:uiPriority w:val="99"/>
    <w:semiHidden/>
    <w:unhideWhenUsed/>
    <w:rsid w:val="00DD1E60"/>
    <w:rPr>
      <w:sz w:val="16"/>
      <w:szCs w:val="16"/>
    </w:rPr>
  </w:style>
  <w:style w:type="paragraph" w:styleId="CommentText">
    <w:name w:val="annotation text"/>
    <w:basedOn w:val="Normal"/>
    <w:link w:val="CommentTextChar"/>
    <w:uiPriority w:val="99"/>
    <w:unhideWhenUsed/>
    <w:rsid w:val="00DD1E60"/>
    <w:pPr>
      <w:spacing w:line="240" w:lineRule="auto"/>
    </w:pPr>
    <w:rPr>
      <w:sz w:val="20"/>
      <w:szCs w:val="20"/>
    </w:rPr>
  </w:style>
  <w:style w:type="character" w:customStyle="1" w:styleId="CommentTextChar">
    <w:name w:val="Comment Text Char"/>
    <w:basedOn w:val="DefaultParagraphFont"/>
    <w:link w:val="CommentText"/>
    <w:uiPriority w:val="99"/>
    <w:rsid w:val="00DD1E60"/>
    <w:rPr>
      <w:sz w:val="20"/>
      <w:szCs w:val="20"/>
    </w:rPr>
  </w:style>
  <w:style w:type="paragraph" w:styleId="CommentSubject">
    <w:name w:val="annotation subject"/>
    <w:basedOn w:val="CommentText"/>
    <w:next w:val="CommentText"/>
    <w:link w:val="CommentSubjectChar"/>
    <w:uiPriority w:val="99"/>
    <w:semiHidden/>
    <w:unhideWhenUsed/>
    <w:rsid w:val="00DD1E60"/>
    <w:rPr>
      <w:b/>
      <w:bCs/>
    </w:rPr>
  </w:style>
  <w:style w:type="character" w:customStyle="1" w:styleId="CommentSubjectChar">
    <w:name w:val="Comment Subject Char"/>
    <w:basedOn w:val="CommentTextChar"/>
    <w:link w:val="CommentSubject"/>
    <w:uiPriority w:val="99"/>
    <w:semiHidden/>
    <w:rsid w:val="00DD1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6758">
      <w:bodyDiv w:val="1"/>
      <w:marLeft w:val="0"/>
      <w:marRight w:val="0"/>
      <w:marTop w:val="0"/>
      <w:marBottom w:val="0"/>
      <w:divBdr>
        <w:top w:val="none" w:sz="0" w:space="0" w:color="auto"/>
        <w:left w:val="none" w:sz="0" w:space="0" w:color="auto"/>
        <w:bottom w:val="none" w:sz="0" w:space="0" w:color="auto"/>
        <w:right w:val="none" w:sz="0" w:space="0" w:color="auto"/>
      </w:divBdr>
    </w:div>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812210043">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9461">
      <w:bodyDiv w:val="1"/>
      <w:marLeft w:val="0"/>
      <w:marRight w:val="0"/>
      <w:marTop w:val="0"/>
      <w:marBottom w:val="0"/>
      <w:divBdr>
        <w:top w:val="none" w:sz="0" w:space="0" w:color="auto"/>
        <w:left w:val="none" w:sz="0" w:space="0" w:color="auto"/>
        <w:bottom w:val="none" w:sz="0" w:space="0" w:color="auto"/>
        <w:right w:val="none" w:sz="0" w:space="0" w:color="auto"/>
      </w:divBdr>
    </w:div>
    <w:div w:id="1490435985">
      <w:bodyDiv w:val="1"/>
      <w:marLeft w:val="0"/>
      <w:marRight w:val="0"/>
      <w:marTop w:val="0"/>
      <w:marBottom w:val="0"/>
      <w:divBdr>
        <w:top w:val="none" w:sz="0" w:space="0" w:color="auto"/>
        <w:left w:val="none" w:sz="0" w:space="0" w:color="auto"/>
        <w:bottom w:val="none" w:sz="0" w:space="0" w:color="auto"/>
        <w:right w:val="none" w:sz="0" w:space="0" w:color="auto"/>
      </w:divBdr>
    </w:div>
    <w:div w:id="16542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070878C79D4408E9B8E13FB885CC9" ma:contentTypeVersion="13" ma:contentTypeDescription="Create a new document." ma:contentTypeScope="" ma:versionID="63a14c6e1f66a9750ea32c2da52be9dd">
  <xsd:schema xmlns:xsd="http://www.w3.org/2001/XMLSchema" xmlns:xs="http://www.w3.org/2001/XMLSchema" xmlns:p="http://schemas.microsoft.com/office/2006/metadata/properties" xmlns:ns2="83bc3cd8-da25-40f9-958f-c13e000bdc16" xmlns:ns3="375bca7b-c53c-4fd7-b0ac-aee1bc09b69d" targetNamespace="http://schemas.microsoft.com/office/2006/metadata/properties" ma:root="true" ma:fieldsID="924b1be1e4dbdad4329f0795851063f8" ns2:_="" ns3:_="">
    <xsd:import namespace="83bc3cd8-da25-40f9-958f-c13e000bdc16"/>
    <xsd:import namespace="375bca7b-c53c-4fd7-b0ac-aee1bc09b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3cd8-da25-40f9-958f-c13e000bd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d4da1b9-cdce-4e3f-b20e-ce27030b6d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bca7b-c53c-4fd7-b0ac-aee1bc09b6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891553-23e1-4c02-bb0b-9048ac29cae0}" ma:internalName="TaxCatchAll" ma:showField="CatchAllData" ma:web="375bca7b-c53c-4fd7-b0ac-aee1bc09b6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c3cd8-da25-40f9-958f-c13e000bdc16">
      <Terms xmlns="http://schemas.microsoft.com/office/infopath/2007/PartnerControls"/>
    </lcf76f155ced4ddcb4097134ff3c332f>
    <TaxCatchAll xmlns="375bca7b-c53c-4fd7-b0ac-aee1bc09b6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56346-6DB1-42B7-BA2A-915231FD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c3cd8-da25-40f9-958f-c13e000bdc16"/>
    <ds:schemaRef ds:uri="375bca7b-c53c-4fd7-b0ac-aee1bc09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208F5-F416-4119-AC35-9EEA0287764D}">
  <ds:schemaRefs>
    <ds:schemaRef ds:uri="http://schemas.openxmlformats.org/officeDocument/2006/bibliography"/>
  </ds:schemaRefs>
</ds:datastoreItem>
</file>

<file path=customXml/itemProps3.xml><?xml version="1.0" encoding="utf-8"?>
<ds:datastoreItem xmlns:ds="http://schemas.openxmlformats.org/officeDocument/2006/customXml" ds:itemID="{46696088-C7FA-4E19-9873-B4D3CF8EAE21}">
  <ds:schemaRefs>
    <ds:schemaRef ds:uri="http://schemas.microsoft.com/office/2006/metadata/properties"/>
    <ds:schemaRef ds:uri="http://schemas.microsoft.com/office/infopath/2007/PartnerControls"/>
    <ds:schemaRef ds:uri="83bc3cd8-da25-40f9-958f-c13e000bdc16"/>
    <ds:schemaRef ds:uri="375bca7b-c53c-4fd7-b0ac-aee1bc09b69d"/>
  </ds:schemaRefs>
</ds:datastoreItem>
</file>

<file path=customXml/itemProps4.xml><?xml version="1.0" encoding="utf-8"?>
<ds:datastoreItem xmlns:ds="http://schemas.openxmlformats.org/officeDocument/2006/customXml" ds:itemID="{8A873561-B090-4364-B932-7631122A7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9455</Words>
  <Characters>53897</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63226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Tami Martin</cp:lastModifiedBy>
  <cp:revision>2</cp:revision>
  <cp:lastPrinted>2024-12-06T23:13:00Z</cp:lastPrinted>
  <dcterms:created xsi:type="dcterms:W3CDTF">2024-12-12T21:04:00Z</dcterms:created>
  <dcterms:modified xsi:type="dcterms:W3CDTF">2024-12-12T21:04:00Z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2023-10-29T19:10:22Z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619a88ff-cb67-4298-9781-66cc0cc776f1</vt:lpwstr>
  </property>
  <property fmtid="{D5CDD505-2E9C-101B-9397-08002B2CF9AE}" pid="7" name="MSIP_Label_defa4170-0d19-0005-0004-bc88714345d2_ActionId">
    <vt:lpwstr>d6f6b2b7-1909-4953-b5be-e9c4651dcaf9</vt:lpwstr>
  </property>
  <property fmtid="{D5CDD505-2E9C-101B-9397-08002B2CF9AE}" pid="8" name="MSIP_Label_defa4170-0d19-0005-0004-bc88714345d2_ContentBits">
    <vt:lpwstr>0</vt:lpwstr>
  </property>
  <property fmtid="{D5CDD505-2E9C-101B-9397-08002B2CF9AE}" pid="9" name="ContentTypeId">
    <vt:lpwstr>0x010100598070878C79D4408E9B8E13FB885CC9</vt:lpwstr>
  </property>
  <property fmtid="{D5CDD505-2E9C-101B-9397-08002B2CF9AE}" pid="10" name="MediaServiceImageTags">
    <vt:lpwstr/>
  </property>
</Properties>
</file>