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8DC7" w14:textId="15EED5FC" w:rsidR="00E67B31" w:rsidRDefault="00CA6E70" w:rsidP="00E67B31">
      <w:pPr>
        <w:spacing w:after="0" w:line="240" w:lineRule="auto"/>
        <w:rPr>
          <w:rFonts w:ascii="Times New Roman" w:hAnsi="Times New Roman" w:cs="Times New Roman"/>
          <w:sz w:val="28"/>
          <w:szCs w:val="28"/>
        </w:rPr>
      </w:pPr>
      <w:r>
        <w:rPr>
          <w:rFonts w:ascii="Times New Roman" w:hAnsi="Times New Roman" w:cs="Times New Roman"/>
          <w:i/>
          <w:iCs/>
          <w:sz w:val="24"/>
          <w:szCs w:val="24"/>
        </w:rPr>
        <w:t xml:space="preserve">Sadler v </w:t>
      </w:r>
      <w:proofErr w:type="spellStart"/>
      <w:r>
        <w:rPr>
          <w:rFonts w:ascii="Times New Roman" w:hAnsi="Times New Roman" w:cs="Times New Roman"/>
          <w:i/>
          <w:iCs/>
          <w:sz w:val="24"/>
          <w:szCs w:val="24"/>
        </w:rPr>
        <w:t>Tanguay</w:t>
      </w:r>
      <w:proofErr w:type="spellEnd"/>
      <w:r w:rsidR="00E67B31">
        <w:rPr>
          <w:rFonts w:ascii="Times New Roman" w:hAnsi="Times New Roman" w:cs="Times New Roman"/>
          <w:i/>
          <w:iCs/>
          <w:sz w:val="24"/>
          <w:szCs w:val="24"/>
        </w:rPr>
        <w:t xml:space="preserve">, </w:t>
      </w:r>
      <w:r w:rsidR="00E67B31">
        <w:rPr>
          <w:rFonts w:ascii="Times New Roman" w:hAnsi="Times New Roman" w:cs="Times New Roman"/>
          <w:sz w:val="24"/>
          <w:szCs w:val="24"/>
        </w:rPr>
        <w:t>202</w:t>
      </w:r>
      <w:r>
        <w:rPr>
          <w:rFonts w:ascii="Times New Roman" w:hAnsi="Times New Roman" w:cs="Times New Roman"/>
          <w:sz w:val="24"/>
          <w:szCs w:val="24"/>
        </w:rPr>
        <w:t>4</w:t>
      </w:r>
      <w:r w:rsidR="00E67B31">
        <w:rPr>
          <w:rFonts w:ascii="Times New Roman" w:hAnsi="Times New Roman" w:cs="Times New Roman"/>
          <w:sz w:val="24"/>
          <w:szCs w:val="24"/>
        </w:rPr>
        <w:t xml:space="preserve"> NWTSC </w:t>
      </w:r>
      <w:proofErr w:type="gramStart"/>
      <w:r>
        <w:rPr>
          <w:rFonts w:ascii="Times New Roman" w:hAnsi="Times New Roman" w:cs="Times New Roman"/>
          <w:sz w:val="24"/>
          <w:szCs w:val="24"/>
        </w:rPr>
        <w:t>31</w:t>
      </w:r>
      <w:r w:rsidR="00B4475B">
        <w:rPr>
          <w:rFonts w:ascii="Times New Roman" w:hAnsi="Times New Roman" w:cs="Times New Roman"/>
          <w:sz w:val="24"/>
          <w:szCs w:val="24"/>
        </w:rPr>
        <w:t>.cor</w:t>
      </w:r>
      <w:proofErr w:type="gramEnd"/>
      <w:r w:rsidR="00B4475B">
        <w:rPr>
          <w:rFonts w:ascii="Times New Roman" w:hAnsi="Times New Roman" w:cs="Times New Roman"/>
          <w:sz w:val="24"/>
          <w:szCs w:val="24"/>
        </w:rPr>
        <w:t>1</w:t>
      </w:r>
      <w:r w:rsidR="00E5453D">
        <w:rPr>
          <w:rFonts w:ascii="Times New Roman" w:hAnsi="Times New Roman" w:cs="Times New Roman"/>
          <w:sz w:val="24"/>
          <w:szCs w:val="24"/>
        </w:rPr>
        <w:t xml:space="preserve">           </w:t>
      </w:r>
    </w:p>
    <w:p w14:paraId="4BE4B9C2" w14:textId="5D5E3A84" w:rsidR="00E5453D" w:rsidRPr="00E5453D" w:rsidRDefault="00E5453D" w:rsidP="00E5453D">
      <w:pPr>
        <w:spacing w:after="0" w:line="240" w:lineRule="auto"/>
        <w:jc w:val="right"/>
        <w:rPr>
          <w:rFonts w:ascii="Times New Roman" w:hAnsi="Times New Roman" w:cs="Times New Roman"/>
          <w:sz w:val="28"/>
          <w:szCs w:val="28"/>
        </w:rPr>
      </w:pPr>
      <w:r w:rsidRPr="00E5453D">
        <w:rPr>
          <w:rFonts w:ascii="Times New Roman" w:hAnsi="Times New Roman" w:cs="Times New Roman"/>
          <w:sz w:val="28"/>
          <w:szCs w:val="28"/>
        </w:rPr>
        <w:t xml:space="preserve">Date Corrigendum Filed:  August </w:t>
      </w:r>
      <w:r>
        <w:rPr>
          <w:rFonts w:ascii="Times New Roman" w:hAnsi="Times New Roman" w:cs="Times New Roman"/>
          <w:sz w:val="28"/>
          <w:szCs w:val="28"/>
        </w:rPr>
        <w:t>6</w:t>
      </w:r>
      <w:r w:rsidRPr="00E5453D">
        <w:rPr>
          <w:rFonts w:ascii="Times New Roman" w:hAnsi="Times New Roman" w:cs="Times New Roman"/>
          <w:sz w:val="28"/>
          <w:szCs w:val="28"/>
        </w:rPr>
        <w:t>, 2024</w:t>
      </w:r>
    </w:p>
    <w:p w14:paraId="6F4DAD3C" w14:textId="2C71E6F9" w:rsidR="00E67B31" w:rsidRPr="0032647A" w:rsidRDefault="00E67B31" w:rsidP="00E67B31">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Date:  20</w:t>
      </w:r>
      <w:r>
        <w:rPr>
          <w:rFonts w:ascii="Times New Roman" w:hAnsi="Times New Roman" w:cs="Times New Roman"/>
          <w:sz w:val="28"/>
          <w:szCs w:val="28"/>
        </w:rPr>
        <w:t>2</w:t>
      </w:r>
      <w:r w:rsidR="00CA6E70">
        <w:rPr>
          <w:rFonts w:ascii="Times New Roman" w:hAnsi="Times New Roman" w:cs="Times New Roman"/>
          <w:sz w:val="28"/>
          <w:szCs w:val="28"/>
        </w:rPr>
        <w:t>4</w:t>
      </w:r>
      <w:r w:rsidRPr="0032647A">
        <w:rPr>
          <w:rFonts w:ascii="Times New Roman" w:hAnsi="Times New Roman" w:cs="Times New Roman"/>
          <w:sz w:val="28"/>
          <w:szCs w:val="28"/>
        </w:rPr>
        <w:t xml:space="preserve"> </w:t>
      </w:r>
      <w:r w:rsidR="002F3675">
        <w:rPr>
          <w:rFonts w:ascii="Times New Roman" w:hAnsi="Times New Roman" w:cs="Times New Roman"/>
          <w:sz w:val="28"/>
          <w:szCs w:val="28"/>
        </w:rPr>
        <w:t>08 01</w:t>
      </w:r>
    </w:p>
    <w:p w14:paraId="11FBBB81" w14:textId="00008461" w:rsidR="00E67B31" w:rsidRPr="0032647A" w:rsidRDefault="00E67B31" w:rsidP="00E67B31">
      <w:pPr>
        <w:tabs>
          <w:tab w:val="left" w:pos="3402"/>
        </w:tabs>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Docket:  S-</w:t>
      </w:r>
      <w:r>
        <w:rPr>
          <w:rFonts w:ascii="Times New Roman" w:hAnsi="Times New Roman" w:cs="Times New Roman"/>
          <w:sz w:val="28"/>
          <w:szCs w:val="28"/>
        </w:rPr>
        <w:t>1-</w:t>
      </w:r>
      <w:r w:rsidR="00EE71E2">
        <w:rPr>
          <w:rFonts w:ascii="Times New Roman" w:hAnsi="Times New Roman" w:cs="Times New Roman"/>
          <w:sz w:val="28"/>
          <w:szCs w:val="28"/>
        </w:rPr>
        <w:t>FM</w:t>
      </w:r>
      <w:r>
        <w:rPr>
          <w:rFonts w:ascii="Times New Roman" w:hAnsi="Times New Roman" w:cs="Times New Roman"/>
          <w:sz w:val="28"/>
          <w:szCs w:val="28"/>
        </w:rPr>
        <w:t xml:space="preserve"> 20</w:t>
      </w:r>
      <w:r w:rsidR="00CA6E70">
        <w:rPr>
          <w:rFonts w:ascii="Times New Roman" w:hAnsi="Times New Roman" w:cs="Times New Roman"/>
          <w:sz w:val="28"/>
          <w:szCs w:val="28"/>
        </w:rPr>
        <w:t>23</w:t>
      </w:r>
      <w:r>
        <w:rPr>
          <w:rFonts w:ascii="Times New Roman" w:hAnsi="Times New Roman" w:cs="Times New Roman"/>
          <w:sz w:val="28"/>
          <w:szCs w:val="28"/>
        </w:rPr>
        <w:t xml:space="preserve"> 000 </w:t>
      </w:r>
      <w:r w:rsidR="00B749DE">
        <w:rPr>
          <w:rFonts w:ascii="Times New Roman" w:hAnsi="Times New Roman" w:cs="Times New Roman"/>
          <w:sz w:val="28"/>
          <w:szCs w:val="28"/>
        </w:rPr>
        <w:t>14</w:t>
      </w:r>
      <w:r w:rsidR="00CA6E70">
        <w:rPr>
          <w:rFonts w:ascii="Times New Roman" w:hAnsi="Times New Roman" w:cs="Times New Roman"/>
          <w:sz w:val="28"/>
          <w:szCs w:val="28"/>
        </w:rPr>
        <w:t>2</w:t>
      </w:r>
    </w:p>
    <w:p w14:paraId="0154FC23" w14:textId="77777777" w:rsidR="00E67B31" w:rsidRPr="0032647A" w:rsidRDefault="00E67B31" w:rsidP="00E67B31">
      <w:pPr>
        <w:spacing w:after="0" w:line="240" w:lineRule="auto"/>
        <w:jc w:val="right"/>
        <w:rPr>
          <w:rFonts w:ascii="Times New Roman" w:hAnsi="Times New Roman" w:cs="Times New Roman"/>
          <w:sz w:val="28"/>
          <w:szCs w:val="28"/>
        </w:rPr>
      </w:pPr>
    </w:p>
    <w:p w14:paraId="34598E00" w14:textId="77777777" w:rsidR="00E67B31" w:rsidRDefault="00E67B31" w:rsidP="00E67B31">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14:paraId="6AA9742F" w14:textId="77777777" w:rsidR="00E67B31" w:rsidRDefault="00E67B31" w:rsidP="00E67B31">
      <w:pPr>
        <w:rPr>
          <w:rFonts w:ascii="Times New Roman" w:hAnsi="Times New Roman" w:cs="Times New Roman"/>
          <w:b/>
          <w:sz w:val="28"/>
          <w:szCs w:val="28"/>
        </w:rPr>
      </w:pPr>
      <w:r>
        <w:rPr>
          <w:rFonts w:ascii="Times New Roman" w:hAnsi="Times New Roman" w:cs="Times New Roman"/>
          <w:b/>
          <w:sz w:val="28"/>
          <w:szCs w:val="28"/>
        </w:rPr>
        <w:t>BETWEEN:</w:t>
      </w:r>
    </w:p>
    <w:p w14:paraId="4E855174" w14:textId="3979EA40" w:rsidR="00E67B31" w:rsidRPr="00FB7392" w:rsidRDefault="00CA6E70" w:rsidP="00E67B3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MICHAEL JONATHAN SADLER</w:t>
      </w:r>
    </w:p>
    <w:p w14:paraId="6B929CD7" w14:textId="45C2AD1A" w:rsidR="00E67B31" w:rsidRPr="00FB7392" w:rsidRDefault="00CA6E70" w:rsidP="00E67B31">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Applicant</w:t>
      </w:r>
    </w:p>
    <w:p w14:paraId="7297E2CE" w14:textId="77777777" w:rsidR="00E67B31" w:rsidRPr="00FB7392" w:rsidRDefault="00E67B31" w:rsidP="00E67B31">
      <w:pPr>
        <w:spacing w:after="0" w:line="240" w:lineRule="auto"/>
        <w:rPr>
          <w:rFonts w:ascii="Times New Roman" w:hAnsi="Times New Roman" w:cs="Times New Roman"/>
          <w:bCs/>
          <w:sz w:val="28"/>
          <w:szCs w:val="28"/>
        </w:rPr>
      </w:pPr>
    </w:p>
    <w:p w14:paraId="47E4FF08" w14:textId="77777777" w:rsidR="00E67B31" w:rsidRPr="00FB7392" w:rsidRDefault="00E67B31" w:rsidP="00E67B31">
      <w:pPr>
        <w:spacing w:after="0" w:line="240" w:lineRule="auto"/>
        <w:jc w:val="center"/>
        <w:rPr>
          <w:rFonts w:ascii="Times New Roman" w:hAnsi="Times New Roman" w:cs="Times New Roman"/>
          <w:bCs/>
          <w:sz w:val="28"/>
          <w:szCs w:val="28"/>
        </w:rPr>
      </w:pPr>
      <w:r w:rsidRPr="00FB7392">
        <w:rPr>
          <w:rFonts w:ascii="Times New Roman" w:hAnsi="Times New Roman" w:cs="Times New Roman"/>
          <w:bCs/>
          <w:sz w:val="28"/>
          <w:szCs w:val="28"/>
        </w:rPr>
        <w:t>-and-</w:t>
      </w:r>
    </w:p>
    <w:p w14:paraId="3718BC09" w14:textId="77777777" w:rsidR="00E67B31" w:rsidRPr="00FB7392" w:rsidRDefault="00E67B31" w:rsidP="00E67B31">
      <w:pPr>
        <w:spacing w:after="0" w:line="240" w:lineRule="auto"/>
        <w:rPr>
          <w:rFonts w:ascii="Times New Roman" w:hAnsi="Times New Roman" w:cs="Times New Roman"/>
          <w:bCs/>
          <w:sz w:val="28"/>
          <w:szCs w:val="28"/>
        </w:rPr>
      </w:pPr>
    </w:p>
    <w:p w14:paraId="4AF26ED9" w14:textId="77777777" w:rsidR="00E67B31" w:rsidRPr="00FB7392" w:rsidRDefault="00E67B31" w:rsidP="00E67B31">
      <w:pPr>
        <w:spacing w:after="0" w:line="240" w:lineRule="auto"/>
        <w:rPr>
          <w:rFonts w:ascii="Times New Roman" w:hAnsi="Times New Roman" w:cs="Times New Roman"/>
          <w:bCs/>
          <w:sz w:val="28"/>
          <w:szCs w:val="28"/>
        </w:rPr>
      </w:pPr>
    </w:p>
    <w:p w14:paraId="519362E8" w14:textId="633221CC" w:rsidR="00E67B31" w:rsidRPr="00FB7392" w:rsidRDefault="00CA6E70" w:rsidP="00E67B3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RACHELLE LOUISA VIOLA TANGUAY</w:t>
      </w:r>
    </w:p>
    <w:p w14:paraId="089B9B27" w14:textId="688CE9F9" w:rsidR="00E67B31" w:rsidRDefault="00CA6E70" w:rsidP="00B4475B">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Respondent</w:t>
      </w:r>
    </w:p>
    <w:p w14:paraId="3F3FDB55" w14:textId="77777777" w:rsidR="00217C39" w:rsidRPr="00B4475B" w:rsidRDefault="00217C39" w:rsidP="00B4475B">
      <w:pPr>
        <w:spacing w:after="0" w:line="240" w:lineRule="auto"/>
        <w:jc w:val="right"/>
        <w:rPr>
          <w:rFonts w:ascii="Times New Roman" w:hAnsi="Times New Roman" w:cs="Times New Roman"/>
          <w:bCs/>
          <w:sz w:val="28"/>
          <w:szCs w:val="28"/>
        </w:rPr>
      </w:pPr>
    </w:p>
    <w:tbl>
      <w:tblPr>
        <w:tblpPr w:leftFromText="180" w:rightFromText="180" w:vertAnchor="text" w:horzAnchor="margin" w:tblpXSpec="center" w:tblpY="125"/>
        <w:tblW w:w="0" w:type="auto"/>
        <w:tblLayout w:type="fixed"/>
        <w:tblCellMar>
          <w:left w:w="154" w:type="dxa"/>
          <w:right w:w="154" w:type="dxa"/>
        </w:tblCellMar>
        <w:tblLook w:val="0000" w:firstRow="0" w:lastRow="0" w:firstColumn="0" w:lastColumn="0" w:noHBand="0" w:noVBand="0"/>
      </w:tblPr>
      <w:tblGrid>
        <w:gridCol w:w="5689"/>
      </w:tblGrid>
      <w:tr w:rsidR="00B4475B" w14:paraId="3DC7F496" w14:textId="77777777" w:rsidTr="000673F8">
        <w:trPr>
          <w:cantSplit/>
        </w:trPr>
        <w:tc>
          <w:tcPr>
            <w:tcW w:w="5689" w:type="dxa"/>
            <w:tcBorders>
              <w:top w:val="thinThickSmallGap" w:sz="36" w:space="0" w:color="000000"/>
              <w:left w:val="thinThickSmallGap" w:sz="36" w:space="0" w:color="000000"/>
              <w:bottom w:val="thickThinSmallGap" w:sz="36" w:space="0" w:color="000000"/>
              <w:right w:val="thickThinSmallGap" w:sz="36" w:space="0" w:color="000000"/>
            </w:tcBorders>
          </w:tcPr>
          <w:p w14:paraId="43054F82" w14:textId="2D703880" w:rsidR="00B4475B" w:rsidRDefault="00B4475B" w:rsidP="000673F8">
            <w:pPr>
              <w:spacing w:before="78" w:after="34"/>
              <w:jc w:val="both"/>
            </w:pPr>
            <w:bookmarkStart w:id="0" w:name="_Hlk173482948"/>
            <w:r w:rsidRPr="00FC18D6">
              <w:rPr>
                <w:b/>
                <w:bCs/>
                <w:lang w:val="en-GB"/>
              </w:rPr>
              <w:t>Corrected</w:t>
            </w:r>
            <w:r w:rsidRPr="00FC18D6">
              <w:rPr>
                <w:lang w:val="en-GB"/>
              </w:rPr>
              <w:t xml:space="preserve">: A corrigendum was issued on </w:t>
            </w:r>
            <w:r>
              <w:rPr>
                <w:lang w:val="en-GB"/>
              </w:rPr>
              <w:t>August 6</w:t>
            </w:r>
            <w:r w:rsidRPr="00FC18D6">
              <w:rPr>
                <w:lang w:val="en-GB"/>
              </w:rPr>
              <w:t>, 202</w:t>
            </w:r>
            <w:r>
              <w:rPr>
                <w:lang w:val="en-GB"/>
              </w:rPr>
              <w:t>4</w:t>
            </w:r>
            <w:r w:rsidRPr="00FC18D6">
              <w:rPr>
                <w:lang w:val="en-GB"/>
              </w:rPr>
              <w:t>; the correction</w:t>
            </w:r>
            <w:r>
              <w:rPr>
                <w:lang w:val="en-GB"/>
              </w:rPr>
              <w:t>s</w:t>
            </w:r>
            <w:r w:rsidRPr="00FC18D6">
              <w:rPr>
                <w:lang w:val="en-GB"/>
              </w:rPr>
              <w:t xml:space="preserve"> ha</w:t>
            </w:r>
            <w:r>
              <w:rPr>
                <w:lang w:val="en-GB"/>
              </w:rPr>
              <w:t>ve</w:t>
            </w:r>
            <w:r w:rsidRPr="00FC18D6">
              <w:rPr>
                <w:lang w:val="en-GB"/>
              </w:rPr>
              <w:t xml:space="preserve"> been made to the text and the corrigendum is appended to</w:t>
            </w:r>
            <w:r>
              <w:rPr>
                <w:lang w:val="en-GB"/>
              </w:rPr>
              <w:t xml:space="preserve"> these Reasons for Decision</w:t>
            </w:r>
            <w:r w:rsidRPr="00FC18D6">
              <w:rPr>
                <w:lang w:val="en-GB"/>
              </w:rPr>
              <w:t>.</w:t>
            </w:r>
            <w:bookmarkStart w:id="1" w:name="PubBanText"/>
            <w:bookmarkEnd w:id="1"/>
          </w:p>
        </w:tc>
      </w:tr>
      <w:bookmarkEnd w:id="0"/>
    </w:tbl>
    <w:p w14:paraId="1410DCA5" w14:textId="77777777" w:rsidR="00B4475B" w:rsidRDefault="00B4475B" w:rsidP="00E67B31">
      <w:pPr>
        <w:jc w:val="center"/>
        <w:rPr>
          <w:rFonts w:ascii="Times New Roman" w:hAnsi="Times New Roman" w:cs="Times New Roman"/>
          <w:b/>
          <w:sz w:val="28"/>
          <w:szCs w:val="28"/>
        </w:rPr>
      </w:pPr>
    </w:p>
    <w:p w14:paraId="61046794" w14:textId="77777777" w:rsidR="00B4475B" w:rsidRDefault="00B4475B" w:rsidP="00E67B31">
      <w:pPr>
        <w:jc w:val="center"/>
        <w:rPr>
          <w:rFonts w:ascii="Times New Roman" w:hAnsi="Times New Roman" w:cs="Times New Roman"/>
          <w:b/>
          <w:sz w:val="28"/>
          <w:szCs w:val="28"/>
        </w:rPr>
      </w:pPr>
    </w:p>
    <w:p w14:paraId="7136A4C6" w14:textId="77777777" w:rsidR="00217C39" w:rsidRDefault="00217C39" w:rsidP="00E67B31">
      <w:pPr>
        <w:jc w:val="center"/>
        <w:rPr>
          <w:rFonts w:ascii="Times New Roman" w:hAnsi="Times New Roman" w:cs="Times New Roman"/>
          <w:b/>
          <w:sz w:val="28"/>
          <w:szCs w:val="28"/>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E67B31" w:rsidRPr="004529A4" w14:paraId="19C98AE8" w14:textId="77777777" w:rsidTr="00F12F3B">
        <w:trPr>
          <w:trHeight w:val="1838"/>
        </w:trPr>
        <w:tc>
          <w:tcPr>
            <w:tcW w:w="9360" w:type="dxa"/>
            <w:shd w:val="clear" w:color="auto" w:fill="auto"/>
          </w:tcPr>
          <w:p w14:paraId="2B9D27FE" w14:textId="77777777" w:rsidR="00F12F3B" w:rsidRDefault="00F12F3B" w:rsidP="00F47135">
            <w:pPr>
              <w:spacing w:after="0" w:line="240" w:lineRule="auto"/>
              <w:jc w:val="both"/>
              <w:rPr>
                <w:rFonts w:ascii="Times New Roman" w:hAnsi="Times New Roman"/>
                <w:sz w:val="28"/>
                <w:szCs w:val="28"/>
                <w:lang w:val="en-GB"/>
              </w:rPr>
            </w:pPr>
          </w:p>
          <w:p w14:paraId="549BC97C" w14:textId="5A7F9320" w:rsidR="00E67B31" w:rsidRPr="00F12F3B" w:rsidRDefault="00F12F3B" w:rsidP="00F47135">
            <w:pPr>
              <w:spacing w:after="0" w:line="240" w:lineRule="auto"/>
              <w:jc w:val="both"/>
              <w:rPr>
                <w:rFonts w:ascii="Times New Roman" w:hAnsi="Times New Roman"/>
                <w:i/>
                <w:sz w:val="28"/>
                <w:szCs w:val="28"/>
                <w:lang w:val="en-GB"/>
              </w:rPr>
            </w:pPr>
            <w:r>
              <w:rPr>
                <w:rFonts w:ascii="Times New Roman" w:hAnsi="Times New Roman"/>
                <w:sz w:val="28"/>
                <w:szCs w:val="28"/>
                <w:lang w:val="en-GB"/>
              </w:rPr>
              <w:t xml:space="preserve">Application to </w:t>
            </w:r>
            <w:r w:rsidR="00EB1F08">
              <w:rPr>
                <w:rFonts w:ascii="Times New Roman" w:hAnsi="Times New Roman"/>
                <w:sz w:val="28"/>
                <w:szCs w:val="28"/>
                <w:lang w:val="en-GB"/>
              </w:rPr>
              <w:t xml:space="preserve">vary </w:t>
            </w:r>
            <w:r w:rsidR="0035061B">
              <w:rPr>
                <w:rFonts w:ascii="Times New Roman" w:hAnsi="Times New Roman"/>
                <w:sz w:val="28"/>
                <w:szCs w:val="28"/>
                <w:lang w:val="en-GB"/>
              </w:rPr>
              <w:t xml:space="preserve">child support pursuant to </w:t>
            </w:r>
            <w:r w:rsidR="00C67A50">
              <w:rPr>
                <w:rFonts w:ascii="Times New Roman" w:hAnsi="Times New Roman"/>
                <w:sz w:val="28"/>
                <w:szCs w:val="28"/>
                <w:lang w:val="en-GB"/>
              </w:rPr>
              <w:t xml:space="preserve">the </w:t>
            </w:r>
            <w:r w:rsidR="004D40DE" w:rsidRPr="004D40DE">
              <w:rPr>
                <w:rFonts w:ascii="Times New Roman" w:hAnsi="Times New Roman"/>
                <w:i/>
                <w:iCs/>
                <w:sz w:val="28"/>
                <w:szCs w:val="28"/>
                <w:lang w:val="en-GB"/>
              </w:rPr>
              <w:t>Interjurisdictional Support Orders</w:t>
            </w:r>
            <w:r w:rsidR="004D40DE" w:rsidRPr="004D40DE">
              <w:rPr>
                <w:rFonts w:ascii="Times New Roman" w:hAnsi="Times New Roman"/>
                <w:sz w:val="28"/>
                <w:szCs w:val="28"/>
                <w:lang w:val="en-GB"/>
              </w:rPr>
              <w:t xml:space="preserve"> </w:t>
            </w:r>
            <w:r w:rsidR="004D40DE" w:rsidRPr="004D40DE">
              <w:rPr>
                <w:rFonts w:ascii="Times New Roman" w:hAnsi="Times New Roman"/>
                <w:i/>
                <w:iCs/>
                <w:sz w:val="28"/>
                <w:szCs w:val="28"/>
                <w:lang w:val="en-GB"/>
              </w:rPr>
              <w:t>Act</w:t>
            </w:r>
            <w:r w:rsidR="004D40DE" w:rsidRPr="004D40DE">
              <w:rPr>
                <w:rFonts w:ascii="Times New Roman" w:hAnsi="Times New Roman"/>
                <w:sz w:val="28"/>
                <w:szCs w:val="28"/>
                <w:lang w:val="en-GB"/>
              </w:rPr>
              <w:t>, SNWT 2002, c 19</w:t>
            </w:r>
            <w:r w:rsidR="004D40DE">
              <w:rPr>
                <w:rFonts w:ascii="Times New Roman" w:hAnsi="Times New Roman"/>
                <w:sz w:val="28"/>
                <w:szCs w:val="28"/>
                <w:lang w:val="en-GB"/>
              </w:rPr>
              <w:t xml:space="preserve"> and the </w:t>
            </w:r>
            <w:r w:rsidR="00C67A50">
              <w:rPr>
                <w:rFonts w:ascii="Times New Roman" w:hAnsi="Times New Roman" w:cs="Times New Roman"/>
                <w:i/>
                <w:iCs/>
                <w:sz w:val="28"/>
                <w:szCs w:val="28"/>
              </w:rPr>
              <w:t xml:space="preserve">Children’s Law Act, </w:t>
            </w:r>
            <w:r w:rsidR="00C67A50">
              <w:rPr>
                <w:rFonts w:ascii="Times New Roman" w:hAnsi="Times New Roman" w:cs="Times New Roman"/>
                <w:sz w:val="28"/>
                <w:szCs w:val="28"/>
              </w:rPr>
              <w:t>SNWT 1997, c 14</w:t>
            </w:r>
            <w:r w:rsidR="004D40DE">
              <w:rPr>
                <w:rFonts w:ascii="Times New Roman" w:hAnsi="Times New Roman" w:cs="Times New Roman"/>
                <w:sz w:val="28"/>
                <w:szCs w:val="28"/>
              </w:rPr>
              <w:t xml:space="preserve">. </w:t>
            </w:r>
          </w:p>
          <w:p w14:paraId="11163968" w14:textId="77777777" w:rsidR="00F12F3B" w:rsidRDefault="00F12F3B" w:rsidP="00F12F3B">
            <w:pPr>
              <w:spacing w:after="0" w:line="240" w:lineRule="auto"/>
              <w:jc w:val="both"/>
              <w:rPr>
                <w:rFonts w:ascii="Times New Roman" w:hAnsi="Times New Roman"/>
                <w:sz w:val="28"/>
                <w:szCs w:val="28"/>
                <w:lang w:val="en-GB"/>
              </w:rPr>
            </w:pPr>
          </w:p>
          <w:p w14:paraId="09BD5077" w14:textId="38968438" w:rsidR="00E67B31" w:rsidRPr="004529A4" w:rsidRDefault="00E67B31" w:rsidP="00F47135">
            <w:pPr>
              <w:spacing w:line="240" w:lineRule="auto"/>
              <w:jc w:val="both"/>
              <w:rPr>
                <w:rFonts w:ascii="Times New Roman" w:hAnsi="Times New Roman"/>
                <w:sz w:val="28"/>
                <w:szCs w:val="28"/>
                <w:lang w:val="en-GB"/>
              </w:rPr>
            </w:pPr>
            <w:r>
              <w:rPr>
                <w:rFonts w:ascii="Times New Roman" w:hAnsi="Times New Roman"/>
                <w:sz w:val="28"/>
                <w:szCs w:val="28"/>
                <w:lang w:val="en-GB"/>
              </w:rPr>
              <w:t xml:space="preserve">Heard at Yellowknife:     </w:t>
            </w:r>
            <w:r w:rsidR="002E125E">
              <w:rPr>
                <w:rFonts w:ascii="Times New Roman" w:hAnsi="Times New Roman"/>
                <w:sz w:val="28"/>
                <w:szCs w:val="28"/>
                <w:lang w:val="en-GB"/>
              </w:rPr>
              <w:t>April 18, 2024</w:t>
            </w:r>
          </w:p>
          <w:p w14:paraId="4DFC55F6" w14:textId="77777777" w:rsidR="00F12F3B" w:rsidRDefault="00E67B31" w:rsidP="00E67B31">
            <w:pPr>
              <w:spacing w:after="0" w:line="240" w:lineRule="auto"/>
              <w:rPr>
                <w:rFonts w:ascii="Times New Roman" w:hAnsi="Times New Roman"/>
                <w:sz w:val="28"/>
                <w:szCs w:val="28"/>
                <w:lang w:val="en-GB"/>
              </w:rPr>
            </w:pPr>
            <w:r>
              <w:rPr>
                <w:rFonts w:ascii="Times New Roman" w:hAnsi="Times New Roman"/>
                <w:sz w:val="28"/>
                <w:szCs w:val="28"/>
                <w:lang w:val="en-GB"/>
              </w:rPr>
              <w:t xml:space="preserve">Written </w:t>
            </w:r>
            <w:r w:rsidRPr="004529A4">
              <w:rPr>
                <w:rFonts w:ascii="Times New Roman" w:hAnsi="Times New Roman"/>
                <w:sz w:val="28"/>
                <w:szCs w:val="28"/>
                <w:lang w:val="en-GB"/>
              </w:rPr>
              <w:t xml:space="preserve">Reasons filed:     </w:t>
            </w:r>
            <w:r w:rsidR="002F3675">
              <w:rPr>
                <w:rFonts w:ascii="Times New Roman" w:hAnsi="Times New Roman"/>
                <w:sz w:val="28"/>
                <w:szCs w:val="28"/>
                <w:lang w:val="en-GB"/>
              </w:rPr>
              <w:t xml:space="preserve">August 1, </w:t>
            </w:r>
            <w:r w:rsidR="00CA6E70">
              <w:rPr>
                <w:rFonts w:ascii="Times New Roman" w:hAnsi="Times New Roman"/>
                <w:sz w:val="28"/>
                <w:szCs w:val="28"/>
                <w:lang w:val="en-GB"/>
              </w:rPr>
              <w:t>2024</w:t>
            </w:r>
          </w:p>
          <w:p w14:paraId="3EC4AA64" w14:textId="5FCDEE8B" w:rsidR="00E5453D" w:rsidRPr="004529A4" w:rsidRDefault="00E5453D" w:rsidP="00E67B31">
            <w:pPr>
              <w:spacing w:after="0" w:line="240" w:lineRule="auto"/>
              <w:rPr>
                <w:rFonts w:ascii="Times New Roman" w:hAnsi="Times New Roman"/>
                <w:sz w:val="28"/>
                <w:szCs w:val="28"/>
                <w:lang w:val="en-GB"/>
              </w:rPr>
            </w:pPr>
          </w:p>
        </w:tc>
      </w:tr>
    </w:tbl>
    <w:p w14:paraId="0ADA8EFE" w14:textId="77777777" w:rsidR="00E67B31" w:rsidRDefault="00E67B31" w:rsidP="00B94F8E">
      <w:pPr>
        <w:spacing w:after="0" w:line="240" w:lineRule="auto"/>
        <w:rPr>
          <w:rFonts w:ascii="Times New Roman" w:hAnsi="Times New Roman" w:cs="Times New Roman"/>
          <w:i/>
          <w:iCs/>
          <w:sz w:val="24"/>
          <w:szCs w:val="24"/>
        </w:rPr>
      </w:pPr>
    </w:p>
    <w:p w14:paraId="7DAC588C" w14:textId="4FCB5FF2" w:rsidR="00E67B31" w:rsidRDefault="00E67B31" w:rsidP="00E67B31">
      <w:pPr>
        <w:spacing w:line="240" w:lineRule="auto"/>
        <w:jc w:val="center"/>
        <w:rPr>
          <w:rFonts w:ascii="Times New Roman" w:hAnsi="Times New Roman"/>
          <w:b/>
          <w:sz w:val="28"/>
          <w:szCs w:val="28"/>
          <w:lang w:val="en-GB"/>
        </w:rPr>
      </w:pPr>
      <w:r w:rsidRPr="00AA4372">
        <w:rPr>
          <w:rFonts w:ascii="Times New Roman" w:hAnsi="Times New Roman"/>
          <w:b/>
          <w:sz w:val="28"/>
          <w:szCs w:val="28"/>
          <w:lang w:val="en-GB"/>
        </w:rPr>
        <w:t xml:space="preserve">REASONS FOR </w:t>
      </w:r>
      <w:r w:rsidR="001D23BF">
        <w:rPr>
          <w:rFonts w:ascii="Times New Roman" w:hAnsi="Times New Roman"/>
          <w:b/>
          <w:sz w:val="28"/>
          <w:szCs w:val="28"/>
          <w:lang w:val="en-GB"/>
        </w:rPr>
        <w:t>DECISION</w:t>
      </w:r>
      <w:r w:rsidRPr="00AA4372">
        <w:rPr>
          <w:rFonts w:ascii="Times New Roman" w:hAnsi="Times New Roman"/>
          <w:b/>
          <w:sz w:val="28"/>
          <w:szCs w:val="28"/>
          <w:lang w:val="en-GB"/>
        </w:rPr>
        <w:t xml:space="preserve"> OF THE </w:t>
      </w:r>
    </w:p>
    <w:p w14:paraId="57CDEE7D" w14:textId="20D493A0" w:rsidR="00E67B31" w:rsidRPr="00AA4372" w:rsidRDefault="00E67B31" w:rsidP="00E67B31">
      <w:pPr>
        <w:spacing w:after="0" w:line="240" w:lineRule="auto"/>
        <w:jc w:val="center"/>
        <w:rPr>
          <w:rFonts w:ascii="Times New Roman" w:hAnsi="Times New Roman"/>
          <w:b/>
          <w:sz w:val="28"/>
          <w:szCs w:val="28"/>
          <w:lang w:val="en-GB"/>
        </w:rPr>
      </w:pPr>
      <w:r w:rsidRPr="00AA4372">
        <w:rPr>
          <w:rFonts w:ascii="Times New Roman" w:hAnsi="Times New Roman"/>
          <w:b/>
          <w:sz w:val="28"/>
          <w:szCs w:val="28"/>
          <w:lang w:val="en-GB"/>
        </w:rPr>
        <w:t xml:space="preserve">HONOURABLE JUSTICE </w:t>
      </w:r>
      <w:r w:rsidR="00740178">
        <w:rPr>
          <w:rFonts w:ascii="Times New Roman" w:hAnsi="Times New Roman"/>
          <w:b/>
          <w:sz w:val="28"/>
          <w:szCs w:val="28"/>
          <w:lang w:val="en-GB"/>
        </w:rPr>
        <w:t xml:space="preserve">S.M. </w:t>
      </w:r>
      <w:proofErr w:type="spellStart"/>
      <w:r w:rsidR="00740178">
        <w:rPr>
          <w:rFonts w:ascii="Times New Roman" w:hAnsi="Times New Roman"/>
          <w:b/>
          <w:sz w:val="28"/>
          <w:szCs w:val="28"/>
          <w:lang w:val="en-GB"/>
        </w:rPr>
        <w:t>MacPHERSON</w:t>
      </w:r>
      <w:proofErr w:type="spellEnd"/>
    </w:p>
    <w:p w14:paraId="12432687" w14:textId="77777777" w:rsidR="00E67B31" w:rsidRDefault="00E67B31" w:rsidP="00E67B31">
      <w:pPr>
        <w:spacing w:after="0" w:line="240" w:lineRule="auto"/>
        <w:jc w:val="center"/>
        <w:rPr>
          <w:rFonts w:ascii="Times New Roman" w:hAnsi="Times New Roman"/>
          <w:sz w:val="28"/>
          <w:szCs w:val="28"/>
          <w:lang w:val="en-GB"/>
        </w:rPr>
      </w:pPr>
    </w:p>
    <w:p w14:paraId="3529B8D9" w14:textId="77777777" w:rsidR="009C2FED" w:rsidRPr="00EB45B7" w:rsidRDefault="009C2FED" w:rsidP="00E67B31">
      <w:pPr>
        <w:spacing w:after="0" w:line="240" w:lineRule="auto"/>
        <w:jc w:val="center"/>
        <w:rPr>
          <w:rFonts w:ascii="Times New Roman" w:hAnsi="Times New Roman"/>
          <w:sz w:val="28"/>
          <w:szCs w:val="28"/>
          <w:lang w:val="en-GB"/>
        </w:rPr>
      </w:pPr>
    </w:p>
    <w:p w14:paraId="1CA53254" w14:textId="36D6538D" w:rsidR="009C2FED" w:rsidRDefault="002E125E" w:rsidP="009C2FED">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The</w:t>
      </w:r>
      <w:r w:rsidR="00174F45">
        <w:rPr>
          <w:rFonts w:ascii="Times New Roman" w:hAnsi="Times New Roman" w:cs="Times New Roman"/>
          <w:sz w:val="28"/>
          <w:szCs w:val="28"/>
        </w:rPr>
        <w:t xml:space="preserve"> </w:t>
      </w:r>
      <w:r w:rsidR="00192604">
        <w:rPr>
          <w:rFonts w:ascii="Times New Roman" w:hAnsi="Times New Roman" w:cs="Times New Roman"/>
          <w:sz w:val="28"/>
          <w:szCs w:val="28"/>
        </w:rPr>
        <w:t>Applicant</w:t>
      </w:r>
      <w:r w:rsidR="009C2FED">
        <w:rPr>
          <w:rFonts w:ascii="Times New Roman" w:hAnsi="Times New Roman" w:cs="Times New Roman"/>
          <w:sz w:val="28"/>
          <w:szCs w:val="28"/>
        </w:rPr>
        <w:t>:</w:t>
      </w:r>
      <w:r w:rsidR="009C2FED">
        <w:rPr>
          <w:rFonts w:ascii="Times New Roman" w:hAnsi="Times New Roman" w:cs="Times New Roman"/>
          <w:sz w:val="28"/>
          <w:szCs w:val="28"/>
        </w:rPr>
        <w:tab/>
      </w:r>
      <w:r w:rsidR="009C2FED">
        <w:rPr>
          <w:rFonts w:ascii="Times New Roman" w:hAnsi="Times New Roman" w:cs="Times New Roman"/>
          <w:sz w:val="28"/>
          <w:szCs w:val="28"/>
        </w:rPr>
        <w:tab/>
      </w:r>
      <w:r w:rsidR="00282AE4">
        <w:rPr>
          <w:rFonts w:ascii="Times New Roman" w:hAnsi="Times New Roman" w:cs="Times New Roman"/>
          <w:sz w:val="28"/>
          <w:szCs w:val="28"/>
        </w:rPr>
        <w:tab/>
      </w:r>
      <w:r w:rsidR="00192604">
        <w:rPr>
          <w:rFonts w:ascii="Times New Roman" w:hAnsi="Times New Roman" w:cs="Times New Roman"/>
          <w:sz w:val="28"/>
          <w:szCs w:val="28"/>
        </w:rPr>
        <w:tab/>
      </w:r>
      <w:r w:rsidR="009C2FE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sz w:val="28"/>
          <w:szCs w:val="28"/>
        </w:rPr>
        <w:t>Self-represented</w:t>
      </w:r>
    </w:p>
    <w:p w14:paraId="08887DA9" w14:textId="77777777" w:rsidR="009C2FED" w:rsidRDefault="009C2FED" w:rsidP="009C2FED">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14:paraId="77497842" w14:textId="6D69D897" w:rsidR="00E67B31" w:rsidRDefault="009C2FED" w:rsidP="009C2FED">
      <w:pPr>
        <w:spacing w:after="0" w:line="240" w:lineRule="auto"/>
        <w:rPr>
          <w:rFonts w:ascii="Times New Roman" w:hAnsi="Times New Roman"/>
          <w:sz w:val="28"/>
          <w:szCs w:val="28"/>
        </w:rPr>
      </w:pPr>
      <w:r>
        <w:rPr>
          <w:rFonts w:ascii="Times New Roman" w:hAnsi="Times New Roman" w:cs="Times New Roman"/>
          <w:sz w:val="28"/>
          <w:szCs w:val="28"/>
        </w:rPr>
        <w:t xml:space="preserve">Counsel for </w:t>
      </w:r>
      <w:r w:rsidR="00192604">
        <w:rPr>
          <w:rFonts w:ascii="Times New Roman" w:hAnsi="Times New Roman" w:cs="Times New Roman"/>
          <w:sz w:val="28"/>
          <w:szCs w:val="28"/>
        </w:rPr>
        <w:t>the Respondent</w:t>
      </w:r>
      <w:r>
        <w:rPr>
          <w:rFonts w:ascii="Times New Roman" w:hAnsi="Times New Roman" w:cs="Times New Roman"/>
          <w:sz w:val="28"/>
          <w:szCs w:val="28"/>
        </w:rPr>
        <w:t>:</w:t>
      </w:r>
      <w:r w:rsidR="007F5365">
        <w:rPr>
          <w:rFonts w:ascii="Times New Roman" w:hAnsi="Times New Roman" w:cs="Times New Roman"/>
          <w:sz w:val="28"/>
          <w:szCs w:val="28"/>
        </w:rPr>
        <w:tab/>
      </w:r>
      <w:r w:rsidR="007F5365">
        <w:rPr>
          <w:rFonts w:ascii="Times New Roman" w:hAnsi="Times New Roman" w:cs="Times New Roman"/>
          <w:sz w:val="28"/>
          <w:szCs w:val="28"/>
        </w:rPr>
        <w:tab/>
      </w:r>
      <w:r w:rsidR="007F5365">
        <w:rPr>
          <w:rFonts w:ascii="Times New Roman" w:hAnsi="Times New Roman" w:cs="Times New Roman"/>
          <w:sz w:val="28"/>
          <w:szCs w:val="28"/>
        </w:rPr>
        <w:tab/>
      </w:r>
      <w:r>
        <w:rPr>
          <w:rFonts w:ascii="Times New Roman" w:hAnsi="Times New Roman" w:cs="Times New Roman"/>
          <w:sz w:val="28"/>
          <w:szCs w:val="28"/>
        </w:rPr>
        <w:tab/>
      </w:r>
      <w:r w:rsidR="00192604">
        <w:rPr>
          <w:rFonts w:ascii="Times New Roman" w:hAnsi="Times New Roman" w:cs="Times New Roman"/>
          <w:sz w:val="28"/>
          <w:szCs w:val="28"/>
        </w:rPr>
        <w:tab/>
      </w:r>
      <w:r w:rsidR="00CA6E70">
        <w:rPr>
          <w:rFonts w:ascii="Times New Roman" w:hAnsi="Times New Roman"/>
          <w:sz w:val="28"/>
          <w:szCs w:val="28"/>
        </w:rPr>
        <w:t>Donald Large KC</w:t>
      </w:r>
    </w:p>
    <w:p w14:paraId="48A8CB2D" w14:textId="77777777" w:rsidR="0037750F" w:rsidRDefault="0037750F" w:rsidP="009C2FED">
      <w:pPr>
        <w:spacing w:after="0" w:line="240" w:lineRule="auto"/>
        <w:rPr>
          <w:rFonts w:ascii="Times New Roman" w:hAnsi="Times New Roman"/>
          <w:sz w:val="28"/>
          <w:szCs w:val="28"/>
        </w:rPr>
      </w:pPr>
    </w:p>
    <w:p w14:paraId="78738641" w14:textId="4B65C8C6" w:rsidR="0037750F" w:rsidRPr="00E67B31" w:rsidRDefault="0037750F" w:rsidP="009C2FED">
      <w:pPr>
        <w:spacing w:after="0" w:line="240" w:lineRule="auto"/>
        <w:rPr>
          <w:rFonts w:ascii="Times New Roman" w:hAnsi="Times New Roman" w:cs="Times New Roman"/>
          <w:iCs/>
          <w:sz w:val="24"/>
          <w:szCs w:val="24"/>
        </w:rPr>
      </w:pPr>
      <w:r>
        <w:rPr>
          <w:rFonts w:ascii="Times New Roman" w:hAnsi="Times New Roman"/>
          <w:sz w:val="28"/>
          <w:szCs w:val="28"/>
        </w:rPr>
        <w:lastRenderedPageBreak/>
        <w:t xml:space="preserve">Counsel for </w:t>
      </w:r>
      <w:r w:rsidR="002E125E">
        <w:rPr>
          <w:rFonts w:ascii="Times New Roman" w:hAnsi="Times New Roman"/>
          <w:sz w:val="28"/>
          <w:szCs w:val="28"/>
        </w:rPr>
        <w:t>the Designated Authority:</w:t>
      </w:r>
      <w:r w:rsidR="002E125E">
        <w:rPr>
          <w:rFonts w:ascii="Times New Roman" w:hAnsi="Times New Roman"/>
          <w:sz w:val="28"/>
          <w:szCs w:val="28"/>
        </w:rPr>
        <w:tab/>
      </w:r>
      <w:r w:rsidR="002E125E">
        <w:rPr>
          <w:rFonts w:ascii="Times New Roman" w:hAnsi="Times New Roman"/>
          <w:sz w:val="28"/>
          <w:szCs w:val="28"/>
        </w:rPr>
        <w:tab/>
      </w:r>
      <w:r w:rsidR="002E125E">
        <w:rPr>
          <w:rFonts w:ascii="Times New Roman" w:hAnsi="Times New Roman"/>
          <w:sz w:val="28"/>
          <w:szCs w:val="28"/>
        </w:rPr>
        <w:tab/>
      </w:r>
      <w:r w:rsidR="002E125E">
        <w:rPr>
          <w:rFonts w:ascii="Times New Roman" w:hAnsi="Times New Roman"/>
          <w:sz w:val="28"/>
          <w:szCs w:val="28"/>
        </w:rPr>
        <w:tab/>
        <w:t xml:space="preserve">Thomas </w:t>
      </w:r>
      <w:proofErr w:type="spellStart"/>
      <w:r w:rsidR="002E125E">
        <w:rPr>
          <w:rFonts w:ascii="Times New Roman" w:hAnsi="Times New Roman"/>
          <w:sz w:val="28"/>
          <w:szCs w:val="28"/>
        </w:rPr>
        <w:t>Wallwork</w:t>
      </w:r>
      <w:proofErr w:type="spellEnd"/>
    </w:p>
    <w:p w14:paraId="58978133" w14:textId="77777777" w:rsidR="00B20AD9" w:rsidRDefault="00E67B31">
      <w:pPr>
        <w:rPr>
          <w:rFonts w:ascii="Times New Roman" w:hAnsi="Times New Roman" w:cs="Times New Roman"/>
          <w:i/>
          <w:iCs/>
          <w:sz w:val="24"/>
          <w:szCs w:val="24"/>
        </w:rPr>
        <w:sectPr w:rsidR="00B20AD9" w:rsidSect="008C09DB">
          <w:headerReference w:type="default" r:id="rId11"/>
          <w:headerReference w:type="first" r:id="rId12"/>
          <w:type w:val="continuous"/>
          <w:pgSz w:w="12240" w:h="15840"/>
          <w:pgMar w:top="1440" w:right="1440" w:bottom="1440" w:left="1440" w:header="720" w:footer="720" w:gutter="0"/>
          <w:cols w:space="720"/>
          <w:titlePg/>
          <w:docGrid w:linePitch="360"/>
        </w:sectPr>
      </w:pPr>
      <w:r>
        <w:rPr>
          <w:rFonts w:ascii="Times New Roman" w:hAnsi="Times New Roman" w:cs="Times New Roman"/>
          <w:i/>
          <w:iCs/>
          <w:sz w:val="24"/>
          <w:szCs w:val="24"/>
        </w:rPr>
        <w:br w:type="page"/>
      </w:r>
    </w:p>
    <w:p w14:paraId="386FA2E2" w14:textId="4B17E78D" w:rsidR="00E2041F" w:rsidRPr="0004330C" w:rsidRDefault="00CA6E70" w:rsidP="00E2041F">
      <w:pPr>
        <w:spacing w:after="0" w:line="240" w:lineRule="auto"/>
        <w:rPr>
          <w:rFonts w:ascii="Times New Roman" w:hAnsi="Times New Roman"/>
          <w:sz w:val="24"/>
          <w:szCs w:val="24"/>
        </w:rPr>
      </w:pPr>
      <w:r>
        <w:rPr>
          <w:rFonts w:ascii="Times New Roman" w:hAnsi="Times New Roman"/>
          <w:i/>
          <w:iCs/>
          <w:sz w:val="24"/>
          <w:szCs w:val="24"/>
        </w:rPr>
        <w:lastRenderedPageBreak/>
        <w:t xml:space="preserve">Sadler v </w:t>
      </w:r>
      <w:proofErr w:type="spellStart"/>
      <w:r>
        <w:rPr>
          <w:rFonts w:ascii="Times New Roman" w:hAnsi="Times New Roman"/>
          <w:i/>
          <w:iCs/>
          <w:sz w:val="24"/>
          <w:szCs w:val="24"/>
        </w:rPr>
        <w:t>Tanguay</w:t>
      </w:r>
      <w:proofErr w:type="spellEnd"/>
      <w:r w:rsidR="00CC641A">
        <w:rPr>
          <w:rFonts w:ascii="Times New Roman" w:hAnsi="Times New Roman"/>
          <w:sz w:val="24"/>
          <w:szCs w:val="24"/>
        </w:rPr>
        <w:t xml:space="preserve">, </w:t>
      </w:r>
      <w:r w:rsidR="00E2041F">
        <w:rPr>
          <w:rFonts w:ascii="Times New Roman" w:hAnsi="Times New Roman"/>
          <w:sz w:val="24"/>
          <w:szCs w:val="24"/>
        </w:rPr>
        <w:t>20</w:t>
      </w:r>
      <w:r>
        <w:rPr>
          <w:rFonts w:ascii="Times New Roman" w:hAnsi="Times New Roman"/>
          <w:sz w:val="24"/>
          <w:szCs w:val="24"/>
        </w:rPr>
        <w:t>24</w:t>
      </w:r>
      <w:r w:rsidR="00E2041F">
        <w:rPr>
          <w:rFonts w:ascii="Times New Roman" w:hAnsi="Times New Roman"/>
          <w:sz w:val="24"/>
          <w:szCs w:val="24"/>
        </w:rPr>
        <w:t xml:space="preserve"> NWTSC </w:t>
      </w:r>
      <w:r>
        <w:rPr>
          <w:rFonts w:ascii="Times New Roman" w:hAnsi="Times New Roman"/>
          <w:sz w:val="24"/>
          <w:szCs w:val="24"/>
        </w:rPr>
        <w:t>31</w:t>
      </w:r>
    </w:p>
    <w:p w14:paraId="2DC88428" w14:textId="5569F56C" w:rsidR="00E2041F" w:rsidRPr="00010595" w:rsidRDefault="00E2041F" w:rsidP="00E2041F">
      <w:pPr>
        <w:spacing w:after="0" w:line="240" w:lineRule="auto"/>
        <w:jc w:val="right"/>
        <w:rPr>
          <w:rFonts w:ascii="Times New Roman" w:hAnsi="Times New Roman"/>
          <w:sz w:val="28"/>
          <w:szCs w:val="28"/>
        </w:rPr>
      </w:pPr>
      <w:r w:rsidRPr="00010595">
        <w:rPr>
          <w:rFonts w:ascii="Times New Roman" w:hAnsi="Times New Roman"/>
          <w:sz w:val="28"/>
          <w:szCs w:val="28"/>
        </w:rPr>
        <w:fldChar w:fldCharType="begin"/>
      </w:r>
      <w:r w:rsidRPr="00010595">
        <w:rPr>
          <w:rFonts w:ascii="Times New Roman" w:hAnsi="Times New Roman"/>
          <w:sz w:val="28"/>
          <w:szCs w:val="28"/>
        </w:rPr>
        <w:instrText xml:space="preserve"> SEQ CHAPTER \h \r 1</w:instrText>
      </w:r>
      <w:r w:rsidRPr="00010595">
        <w:rPr>
          <w:rFonts w:ascii="Times New Roman" w:hAnsi="Times New Roman"/>
          <w:sz w:val="28"/>
          <w:szCs w:val="28"/>
        </w:rPr>
        <w:fldChar w:fldCharType="end"/>
      </w:r>
      <w:r>
        <w:rPr>
          <w:rFonts w:ascii="Times New Roman" w:hAnsi="Times New Roman"/>
          <w:sz w:val="28"/>
          <w:szCs w:val="28"/>
        </w:rPr>
        <w:t>Date:  20</w:t>
      </w:r>
      <w:r w:rsidR="004D40DE">
        <w:rPr>
          <w:rFonts w:ascii="Times New Roman" w:hAnsi="Times New Roman"/>
          <w:sz w:val="28"/>
          <w:szCs w:val="28"/>
        </w:rPr>
        <w:t>2</w:t>
      </w:r>
      <w:r w:rsidR="00CA6E70">
        <w:rPr>
          <w:rFonts w:ascii="Times New Roman" w:hAnsi="Times New Roman"/>
          <w:sz w:val="28"/>
          <w:szCs w:val="28"/>
        </w:rPr>
        <w:t xml:space="preserve">4 </w:t>
      </w:r>
      <w:r w:rsidR="001D23BF">
        <w:rPr>
          <w:rFonts w:ascii="Times New Roman" w:hAnsi="Times New Roman"/>
          <w:sz w:val="28"/>
          <w:szCs w:val="28"/>
        </w:rPr>
        <w:t>08 01</w:t>
      </w:r>
    </w:p>
    <w:p w14:paraId="0082B406" w14:textId="5C90A3B5" w:rsidR="00E2041F" w:rsidRPr="00010595" w:rsidRDefault="00E2041F" w:rsidP="00E2041F">
      <w:pPr>
        <w:spacing w:after="0" w:line="240" w:lineRule="auto"/>
        <w:jc w:val="right"/>
        <w:rPr>
          <w:rFonts w:ascii="Times New Roman" w:hAnsi="Times New Roman"/>
          <w:sz w:val="28"/>
          <w:szCs w:val="28"/>
        </w:rPr>
      </w:pPr>
      <w:r w:rsidRPr="00010595">
        <w:rPr>
          <w:rFonts w:ascii="Times New Roman" w:hAnsi="Times New Roman"/>
          <w:sz w:val="28"/>
          <w:szCs w:val="28"/>
        </w:rPr>
        <w:fldChar w:fldCharType="begin"/>
      </w:r>
      <w:r w:rsidRPr="00010595">
        <w:rPr>
          <w:rFonts w:ascii="Times New Roman" w:hAnsi="Times New Roman"/>
          <w:sz w:val="28"/>
          <w:szCs w:val="28"/>
        </w:rPr>
        <w:instrText xml:space="preserve"> SEQ CHAPTER \h \r 1</w:instrText>
      </w:r>
      <w:r w:rsidRPr="00010595">
        <w:rPr>
          <w:rFonts w:ascii="Times New Roman" w:hAnsi="Times New Roman"/>
          <w:sz w:val="28"/>
          <w:szCs w:val="28"/>
        </w:rPr>
        <w:fldChar w:fldCharType="end"/>
      </w:r>
      <w:r w:rsidRPr="00010595">
        <w:rPr>
          <w:rFonts w:ascii="Times New Roman" w:hAnsi="Times New Roman"/>
          <w:sz w:val="28"/>
          <w:szCs w:val="28"/>
        </w:rPr>
        <w:t>Docket:  S-1-</w:t>
      </w:r>
      <w:r>
        <w:rPr>
          <w:rFonts w:ascii="Times New Roman" w:hAnsi="Times New Roman"/>
          <w:sz w:val="28"/>
          <w:szCs w:val="28"/>
        </w:rPr>
        <w:t>FM</w:t>
      </w:r>
      <w:r w:rsidRPr="00010595">
        <w:rPr>
          <w:rFonts w:ascii="Times New Roman" w:hAnsi="Times New Roman"/>
          <w:sz w:val="28"/>
          <w:szCs w:val="28"/>
        </w:rPr>
        <w:t>-20</w:t>
      </w:r>
      <w:r>
        <w:rPr>
          <w:rFonts w:ascii="Times New Roman" w:hAnsi="Times New Roman"/>
          <w:sz w:val="28"/>
          <w:szCs w:val="28"/>
        </w:rPr>
        <w:t>0</w:t>
      </w:r>
      <w:r w:rsidR="00CA6E70">
        <w:rPr>
          <w:rFonts w:ascii="Times New Roman" w:hAnsi="Times New Roman"/>
          <w:sz w:val="28"/>
          <w:szCs w:val="28"/>
        </w:rPr>
        <w:t>23</w:t>
      </w:r>
      <w:r w:rsidRPr="00010595">
        <w:rPr>
          <w:rFonts w:ascii="Times New Roman" w:hAnsi="Times New Roman"/>
          <w:sz w:val="28"/>
          <w:szCs w:val="28"/>
        </w:rPr>
        <w:t xml:space="preserve"> 000</w:t>
      </w:r>
      <w:r>
        <w:rPr>
          <w:rFonts w:ascii="Times New Roman" w:hAnsi="Times New Roman"/>
          <w:sz w:val="28"/>
          <w:szCs w:val="28"/>
        </w:rPr>
        <w:t>14</w:t>
      </w:r>
      <w:r w:rsidR="00CA6E70">
        <w:rPr>
          <w:rFonts w:ascii="Times New Roman" w:hAnsi="Times New Roman"/>
          <w:sz w:val="28"/>
          <w:szCs w:val="28"/>
        </w:rPr>
        <w:t>2</w:t>
      </w:r>
    </w:p>
    <w:p w14:paraId="3140F437" w14:textId="77777777" w:rsidR="00E2041F" w:rsidRPr="00010595" w:rsidRDefault="00E2041F" w:rsidP="00E2041F">
      <w:pPr>
        <w:spacing w:after="0" w:line="240" w:lineRule="auto"/>
        <w:rPr>
          <w:rFonts w:ascii="Times New Roman" w:hAnsi="Times New Roman"/>
          <w:sz w:val="28"/>
          <w:szCs w:val="28"/>
        </w:rPr>
      </w:pPr>
    </w:p>
    <w:p w14:paraId="23E5B800" w14:textId="77777777" w:rsidR="00E2041F" w:rsidRPr="00010595" w:rsidRDefault="00E2041F" w:rsidP="00E2041F">
      <w:pPr>
        <w:jc w:val="center"/>
        <w:rPr>
          <w:rFonts w:ascii="Times New Roman" w:hAnsi="Times New Roman"/>
          <w:sz w:val="28"/>
          <w:szCs w:val="28"/>
        </w:rPr>
      </w:pPr>
      <w:r w:rsidRPr="00010595">
        <w:rPr>
          <w:rFonts w:ascii="Times New Roman" w:hAnsi="Times New Roman"/>
          <w:sz w:val="28"/>
          <w:szCs w:val="28"/>
        </w:rPr>
        <w:tab/>
        <w:t>IN THE SUPREME COURT OF THE NORTHWEST TERRITORIES</w:t>
      </w:r>
    </w:p>
    <w:p w14:paraId="3ED0AB0F" w14:textId="77777777" w:rsidR="00E2041F" w:rsidRPr="00BF0237" w:rsidRDefault="00E2041F" w:rsidP="00E2041F">
      <w:pPr>
        <w:spacing w:line="240" w:lineRule="auto"/>
        <w:rPr>
          <w:rFonts w:ascii="Times New Roman" w:hAnsi="Times New Roman" w:cs="Times New Roman"/>
          <w:bCs/>
          <w:sz w:val="28"/>
          <w:szCs w:val="28"/>
        </w:rPr>
      </w:pPr>
      <w:r w:rsidRPr="00BF0237">
        <w:rPr>
          <w:rFonts w:ascii="Times New Roman" w:hAnsi="Times New Roman" w:cs="Times New Roman"/>
          <w:bCs/>
          <w:sz w:val="28"/>
          <w:szCs w:val="28"/>
        </w:rPr>
        <w:t>BETWEEN</w:t>
      </w:r>
    </w:p>
    <w:p w14:paraId="663F327B" w14:textId="66CA8F6C" w:rsidR="00E2041F" w:rsidRPr="00B04BAE" w:rsidRDefault="00CA6E70" w:rsidP="00CA6E70">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MICHAEL JONATHAN SADLER</w:t>
      </w:r>
    </w:p>
    <w:p w14:paraId="21807A8B" w14:textId="1271E4AF" w:rsidR="00E2041F" w:rsidRPr="00010595" w:rsidRDefault="00CA6E70" w:rsidP="00E2041F">
      <w:pPr>
        <w:spacing w:line="240" w:lineRule="auto"/>
        <w:jc w:val="right"/>
        <w:rPr>
          <w:rFonts w:ascii="Times New Roman" w:hAnsi="Times New Roman" w:cs="Times New Roman"/>
          <w:sz w:val="28"/>
          <w:szCs w:val="28"/>
        </w:rPr>
      </w:pPr>
      <w:r>
        <w:rPr>
          <w:rFonts w:ascii="Times New Roman" w:hAnsi="Times New Roman" w:cs="Times New Roman"/>
          <w:sz w:val="28"/>
          <w:szCs w:val="28"/>
        </w:rPr>
        <w:t>Applicant</w:t>
      </w:r>
    </w:p>
    <w:p w14:paraId="58E9E283" w14:textId="77777777" w:rsidR="00E2041F" w:rsidRDefault="00E2041F" w:rsidP="00E2041F">
      <w:pPr>
        <w:spacing w:line="240" w:lineRule="auto"/>
        <w:jc w:val="center"/>
        <w:rPr>
          <w:rFonts w:ascii="Times New Roman" w:hAnsi="Times New Roman" w:cs="Times New Roman"/>
          <w:sz w:val="28"/>
          <w:szCs w:val="28"/>
        </w:rPr>
      </w:pPr>
      <w:r w:rsidRPr="00010595">
        <w:rPr>
          <w:rFonts w:ascii="Times New Roman" w:hAnsi="Times New Roman" w:cs="Times New Roman"/>
          <w:sz w:val="28"/>
          <w:szCs w:val="28"/>
        </w:rPr>
        <w:t>-and-</w:t>
      </w:r>
    </w:p>
    <w:p w14:paraId="1FA3A863" w14:textId="77777777" w:rsidR="00E2041F" w:rsidRDefault="00E2041F" w:rsidP="00E2041F">
      <w:pPr>
        <w:spacing w:line="240" w:lineRule="auto"/>
        <w:jc w:val="center"/>
        <w:rPr>
          <w:rFonts w:ascii="Times New Roman" w:hAnsi="Times New Roman" w:cs="Times New Roman"/>
          <w:sz w:val="28"/>
          <w:szCs w:val="28"/>
        </w:rPr>
      </w:pPr>
    </w:p>
    <w:p w14:paraId="647FADE9" w14:textId="6DBFBB5C" w:rsidR="00E2041F" w:rsidRPr="00010595" w:rsidRDefault="00CA6E70" w:rsidP="00E2041F">
      <w:pPr>
        <w:spacing w:line="240" w:lineRule="auto"/>
        <w:jc w:val="center"/>
        <w:rPr>
          <w:rFonts w:ascii="Times New Roman" w:hAnsi="Times New Roman" w:cs="Times New Roman"/>
          <w:sz w:val="28"/>
          <w:szCs w:val="28"/>
        </w:rPr>
      </w:pPr>
      <w:r>
        <w:rPr>
          <w:rFonts w:ascii="Times New Roman" w:hAnsi="Times New Roman" w:cs="Times New Roman"/>
          <w:sz w:val="28"/>
          <w:szCs w:val="28"/>
        </w:rPr>
        <w:t>RACHELLE LOUISA VIOLA TANGUAY</w:t>
      </w:r>
    </w:p>
    <w:p w14:paraId="113FBC95" w14:textId="40C11B93" w:rsidR="00E2041F" w:rsidRPr="00010595" w:rsidRDefault="00CA6E70" w:rsidP="00E2041F">
      <w:pPr>
        <w:spacing w:line="240" w:lineRule="auto"/>
        <w:jc w:val="right"/>
        <w:rPr>
          <w:rFonts w:ascii="Times New Roman" w:hAnsi="Times New Roman" w:cs="Times New Roman"/>
          <w:sz w:val="28"/>
          <w:szCs w:val="28"/>
        </w:rPr>
      </w:pPr>
      <w:r>
        <w:rPr>
          <w:rFonts w:ascii="Times New Roman" w:hAnsi="Times New Roman" w:cs="Times New Roman"/>
          <w:sz w:val="28"/>
          <w:szCs w:val="28"/>
        </w:rPr>
        <w:t>Respondent</w:t>
      </w:r>
    </w:p>
    <w:p w14:paraId="07DAF04C" w14:textId="754147AE" w:rsidR="005D46D4" w:rsidRDefault="00FC1608" w:rsidP="005D46D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REASONS FOR </w:t>
      </w:r>
      <w:r w:rsidR="001D23BF">
        <w:rPr>
          <w:rFonts w:ascii="Times New Roman" w:hAnsi="Times New Roman" w:cs="Times New Roman"/>
          <w:b/>
          <w:sz w:val="28"/>
          <w:szCs w:val="28"/>
        </w:rPr>
        <w:t>DECISION</w:t>
      </w:r>
    </w:p>
    <w:p w14:paraId="01A32A70" w14:textId="77777777" w:rsidR="005D46D4" w:rsidRDefault="005D46D4" w:rsidP="005D46D4">
      <w:pPr>
        <w:spacing w:line="240" w:lineRule="auto"/>
        <w:jc w:val="center"/>
        <w:rPr>
          <w:rFonts w:ascii="Times New Roman" w:hAnsi="Times New Roman" w:cs="Times New Roman"/>
          <w:b/>
          <w:sz w:val="28"/>
          <w:szCs w:val="28"/>
        </w:rPr>
      </w:pPr>
    </w:p>
    <w:p w14:paraId="07B567DD" w14:textId="14242AAC" w:rsidR="00E2041F" w:rsidRPr="00D94DAF" w:rsidRDefault="001D23BF" w:rsidP="00E2041F">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OVERVIEW</w:t>
      </w:r>
    </w:p>
    <w:p w14:paraId="525FB247" w14:textId="18B6A9B4" w:rsidR="001E5790" w:rsidRPr="001E5790" w:rsidRDefault="001E5790" w:rsidP="001E5790">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This is an application by Micheal Jonathan Sadler, the Applicant, for the following relief:</w:t>
      </w:r>
    </w:p>
    <w:p w14:paraId="1171DBE5" w14:textId="015B3A21" w:rsidR="001E5790" w:rsidRPr="001E5790" w:rsidRDefault="001E5790" w:rsidP="002E125E">
      <w:pPr>
        <w:pStyle w:val="ListParagraph"/>
        <w:spacing w:after="240" w:line="240" w:lineRule="auto"/>
        <w:ind w:left="1440" w:hanging="72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a. </w:t>
      </w:r>
      <w:r w:rsidR="002E125E">
        <w:rPr>
          <w:rFonts w:ascii="Times New Roman" w:hAnsi="Times New Roman" w:cs="Times New Roman"/>
          <w:sz w:val="28"/>
          <w:szCs w:val="28"/>
        </w:rPr>
        <w:tab/>
      </w:r>
      <w:r w:rsidRPr="001E5790">
        <w:rPr>
          <w:rFonts w:ascii="Times New Roman" w:hAnsi="Times New Roman" w:cs="Times New Roman"/>
          <w:sz w:val="28"/>
          <w:szCs w:val="28"/>
        </w:rPr>
        <w:t xml:space="preserve">a variation of the amount of child support payable to Rachelle Louisa Viola </w:t>
      </w:r>
      <w:proofErr w:type="spellStart"/>
      <w:r w:rsidRPr="001E5790">
        <w:rPr>
          <w:rFonts w:ascii="Times New Roman" w:hAnsi="Times New Roman" w:cs="Times New Roman"/>
          <w:sz w:val="28"/>
          <w:szCs w:val="28"/>
        </w:rPr>
        <w:t>Tanguay</w:t>
      </w:r>
      <w:proofErr w:type="spellEnd"/>
      <w:r w:rsidRPr="001E5790">
        <w:rPr>
          <w:rFonts w:ascii="Times New Roman" w:hAnsi="Times New Roman" w:cs="Times New Roman"/>
          <w:sz w:val="28"/>
          <w:szCs w:val="28"/>
        </w:rPr>
        <w:t xml:space="preserve">, the </w:t>
      </w:r>
      <w:proofErr w:type="gramStart"/>
      <w:r w:rsidRPr="001E5790">
        <w:rPr>
          <w:rFonts w:ascii="Times New Roman" w:hAnsi="Times New Roman" w:cs="Times New Roman"/>
          <w:sz w:val="28"/>
          <w:szCs w:val="28"/>
        </w:rPr>
        <w:t>Respondent</w:t>
      </w:r>
      <w:r w:rsidR="00740178">
        <w:rPr>
          <w:rFonts w:ascii="Times New Roman" w:hAnsi="Times New Roman" w:cs="Times New Roman"/>
          <w:sz w:val="28"/>
          <w:szCs w:val="28"/>
        </w:rPr>
        <w:t>;</w:t>
      </w:r>
      <w:proofErr w:type="gramEnd"/>
    </w:p>
    <w:p w14:paraId="1FA40DBB" w14:textId="23D1B90A" w:rsidR="001E5790" w:rsidRPr="001E5790" w:rsidRDefault="001E5790" w:rsidP="00740178">
      <w:pPr>
        <w:pStyle w:val="ListParagraph"/>
        <w:spacing w:after="240" w:line="240" w:lineRule="auto"/>
        <w:ind w:left="0" w:firstLine="72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b. </w:t>
      </w:r>
      <w:r w:rsidR="002E125E">
        <w:rPr>
          <w:rFonts w:ascii="Times New Roman" w:hAnsi="Times New Roman" w:cs="Times New Roman"/>
          <w:sz w:val="28"/>
          <w:szCs w:val="28"/>
        </w:rPr>
        <w:tab/>
      </w:r>
      <w:r w:rsidRPr="001E5790">
        <w:rPr>
          <w:rFonts w:ascii="Times New Roman" w:hAnsi="Times New Roman" w:cs="Times New Roman"/>
          <w:sz w:val="28"/>
          <w:szCs w:val="28"/>
        </w:rPr>
        <w:t>that arrears of child support be set at zero; and</w:t>
      </w:r>
    </w:p>
    <w:p w14:paraId="2E040976" w14:textId="1500BE34" w:rsidR="001E5790" w:rsidRPr="001E5790" w:rsidRDefault="001E5790" w:rsidP="002E125E">
      <w:pPr>
        <w:pStyle w:val="ListParagraph"/>
        <w:spacing w:after="240" w:line="240" w:lineRule="auto"/>
        <w:ind w:left="1440" w:hanging="720"/>
        <w:contextualSpacing w:val="0"/>
        <w:jc w:val="both"/>
        <w:rPr>
          <w:rFonts w:ascii="Times New Roman" w:hAnsi="Times New Roman" w:cs="Times New Roman"/>
          <w:sz w:val="28"/>
          <w:szCs w:val="28"/>
        </w:rPr>
      </w:pPr>
      <w:r w:rsidRPr="001E5790">
        <w:rPr>
          <w:rFonts w:ascii="Times New Roman" w:hAnsi="Times New Roman" w:cs="Times New Roman"/>
          <w:sz w:val="28"/>
          <w:szCs w:val="28"/>
        </w:rPr>
        <w:t>c.</w:t>
      </w:r>
      <w:r w:rsidR="002E125E">
        <w:rPr>
          <w:rFonts w:ascii="Times New Roman" w:hAnsi="Times New Roman" w:cs="Times New Roman"/>
          <w:sz w:val="28"/>
          <w:szCs w:val="28"/>
        </w:rPr>
        <w:tab/>
      </w:r>
      <w:r w:rsidRPr="001E5790">
        <w:rPr>
          <w:rFonts w:ascii="Times New Roman" w:hAnsi="Times New Roman" w:cs="Times New Roman"/>
          <w:sz w:val="28"/>
          <w:szCs w:val="28"/>
        </w:rPr>
        <w:t>that child support be terminated as the child is now over the age of majority.</w:t>
      </w:r>
    </w:p>
    <w:p w14:paraId="50A12607" w14:textId="6FDF6FCA" w:rsidR="001E5790" w:rsidRDefault="001E5790" w:rsidP="001E5790">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application is made pursuant to the </w:t>
      </w:r>
      <w:r w:rsidRPr="00F23975">
        <w:rPr>
          <w:rFonts w:ascii="Times New Roman" w:hAnsi="Times New Roman" w:cs="Times New Roman"/>
          <w:i/>
          <w:iCs/>
          <w:sz w:val="28"/>
          <w:szCs w:val="28"/>
        </w:rPr>
        <w:t>Interjurisdictional Support Orders Act</w:t>
      </w:r>
      <w:r w:rsidRPr="001E5790">
        <w:rPr>
          <w:rFonts w:ascii="Times New Roman" w:hAnsi="Times New Roman" w:cs="Times New Roman"/>
          <w:sz w:val="28"/>
          <w:szCs w:val="28"/>
        </w:rPr>
        <w:t>, SNWT 2002, c</w:t>
      </w:r>
      <w:r w:rsidR="00CD21B7">
        <w:rPr>
          <w:rFonts w:ascii="Times New Roman" w:hAnsi="Times New Roman" w:cs="Times New Roman"/>
          <w:sz w:val="28"/>
          <w:szCs w:val="28"/>
        </w:rPr>
        <w:t xml:space="preserve"> </w:t>
      </w:r>
      <w:r w:rsidRPr="001E5790">
        <w:rPr>
          <w:rFonts w:ascii="Times New Roman" w:hAnsi="Times New Roman" w:cs="Times New Roman"/>
          <w:sz w:val="28"/>
          <w:szCs w:val="28"/>
        </w:rPr>
        <w:t>19</w:t>
      </w:r>
      <w:r w:rsidR="004D40DE">
        <w:rPr>
          <w:rFonts w:ascii="Times New Roman" w:hAnsi="Times New Roman" w:cs="Times New Roman"/>
          <w:sz w:val="28"/>
          <w:szCs w:val="28"/>
        </w:rPr>
        <w:t xml:space="preserve"> and the </w:t>
      </w:r>
      <w:r w:rsidR="004D40DE" w:rsidRPr="004D40DE">
        <w:rPr>
          <w:rFonts w:ascii="Times New Roman" w:hAnsi="Times New Roman" w:cs="Times New Roman"/>
          <w:i/>
          <w:iCs/>
          <w:sz w:val="28"/>
          <w:szCs w:val="28"/>
        </w:rPr>
        <w:t>Children’s Law Act</w:t>
      </w:r>
      <w:r w:rsidR="004D40DE" w:rsidRPr="004D40DE">
        <w:rPr>
          <w:rFonts w:ascii="Times New Roman" w:hAnsi="Times New Roman" w:cs="Times New Roman"/>
          <w:sz w:val="28"/>
          <w:szCs w:val="28"/>
        </w:rPr>
        <w:t>, SNWT 1997, c 14</w:t>
      </w:r>
      <w:r w:rsidR="004D40DE">
        <w:rPr>
          <w:rFonts w:ascii="Times New Roman" w:hAnsi="Times New Roman" w:cs="Times New Roman"/>
          <w:sz w:val="28"/>
          <w:szCs w:val="28"/>
        </w:rPr>
        <w:t xml:space="preserve">. </w:t>
      </w:r>
      <w:r w:rsidRPr="001E5790">
        <w:rPr>
          <w:rFonts w:ascii="Times New Roman" w:hAnsi="Times New Roman" w:cs="Times New Roman"/>
          <w:sz w:val="28"/>
          <w:szCs w:val="28"/>
        </w:rPr>
        <w:t xml:space="preserve"> The application was filed October 25, </w:t>
      </w:r>
      <w:proofErr w:type="gramStart"/>
      <w:r w:rsidRPr="001E5790">
        <w:rPr>
          <w:rFonts w:ascii="Times New Roman" w:hAnsi="Times New Roman" w:cs="Times New Roman"/>
          <w:sz w:val="28"/>
          <w:szCs w:val="28"/>
        </w:rPr>
        <w:t>2023</w:t>
      </w:r>
      <w:proofErr w:type="gramEnd"/>
      <w:r w:rsidR="002E125E">
        <w:rPr>
          <w:rFonts w:ascii="Times New Roman" w:hAnsi="Times New Roman" w:cs="Times New Roman"/>
          <w:sz w:val="28"/>
          <w:szCs w:val="28"/>
        </w:rPr>
        <w:t xml:space="preserve"> by the Designated Authority and </w:t>
      </w:r>
      <w:r w:rsidRPr="001E5790">
        <w:rPr>
          <w:rFonts w:ascii="Times New Roman" w:hAnsi="Times New Roman" w:cs="Times New Roman"/>
          <w:sz w:val="28"/>
          <w:szCs w:val="28"/>
        </w:rPr>
        <w:t>was served on the Respondent on October 30, 2023</w:t>
      </w:r>
      <w:r w:rsidR="002E125E">
        <w:rPr>
          <w:rFonts w:ascii="Times New Roman" w:hAnsi="Times New Roman" w:cs="Times New Roman"/>
          <w:sz w:val="28"/>
          <w:szCs w:val="28"/>
        </w:rPr>
        <w:t xml:space="preserve">.  Argument on </w:t>
      </w:r>
      <w:r w:rsidRPr="001E5790">
        <w:rPr>
          <w:rFonts w:ascii="Times New Roman" w:hAnsi="Times New Roman" w:cs="Times New Roman"/>
          <w:sz w:val="28"/>
          <w:szCs w:val="28"/>
        </w:rPr>
        <w:t xml:space="preserve">the </w:t>
      </w:r>
      <w:r w:rsidR="00075D57">
        <w:rPr>
          <w:rFonts w:ascii="Times New Roman" w:hAnsi="Times New Roman" w:cs="Times New Roman"/>
          <w:sz w:val="28"/>
          <w:szCs w:val="28"/>
        </w:rPr>
        <w:t xml:space="preserve">application </w:t>
      </w:r>
      <w:r w:rsidRPr="001E5790">
        <w:rPr>
          <w:rFonts w:ascii="Times New Roman" w:hAnsi="Times New Roman" w:cs="Times New Roman"/>
          <w:sz w:val="28"/>
          <w:szCs w:val="28"/>
        </w:rPr>
        <w:t>was heard on</w:t>
      </w:r>
      <w:r w:rsidR="002E125E">
        <w:rPr>
          <w:rFonts w:ascii="Times New Roman" w:hAnsi="Times New Roman" w:cs="Times New Roman"/>
          <w:sz w:val="28"/>
          <w:szCs w:val="28"/>
        </w:rPr>
        <w:t xml:space="preserve"> April 18, 202</w:t>
      </w:r>
      <w:r w:rsidR="004E2A67">
        <w:rPr>
          <w:rFonts w:ascii="Times New Roman" w:hAnsi="Times New Roman" w:cs="Times New Roman"/>
          <w:sz w:val="28"/>
          <w:szCs w:val="28"/>
        </w:rPr>
        <w:t>4.</w:t>
      </w:r>
    </w:p>
    <w:p w14:paraId="20C38FAD" w14:textId="77777777" w:rsidR="005D46D4" w:rsidRPr="005D46D4" w:rsidRDefault="005D46D4" w:rsidP="005D46D4">
      <w:pPr>
        <w:spacing w:after="240" w:line="240" w:lineRule="auto"/>
        <w:jc w:val="both"/>
        <w:rPr>
          <w:rFonts w:ascii="Times New Roman" w:hAnsi="Times New Roman" w:cs="Times New Roman"/>
          <w:sz w:val="28"/>
          <w:szCs w:val="28"/>
        </w:rPr>
      </w:pPr>
    </w:p>
    <w:p w14:paraId="22CF4F08" w14:textId="4B3C52D7" w:rsidR="001E5790" w:rsidRDefault="001E5790" w:rsidP="001E5790">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lastRenderedPageBreak/>
        <w:t>For reasons that follow, the application is allowed in part.</w:t>
      </w:r>
    </w:p>
    <w:p w14:paraId="2E63BAA2" w14:textId="096C6C61" w:rsidR="001D23BF" w:rsidRPr="001D23BF" w:rsidRDefault="001D23BF" w:rsidP="001D23BF">
      <w:pPr>
        <w:spacing w:after="240" w:line="240" w:lineRule="auto"/>
        <w:jc w:val="both"/>
        <w:rPr>
          <w:rFonts w:ascii="Times New Roman" w:hAnsi="Times New Roman" w:cs="Times New Roman"/>
          <w:b/>
          <w:bCs/>
          <w:sz w:val="28"/>
          <w:szCs w:val="28"/>
        </w:rPr>
      </w:pPr>
      <w:r w:rsidRPr="001D23BF">
        <w:rPr>
          <w:rFonts w:ascii="Times New Roman" w:hAnsi="Times New Roman" w:cs="Times New Roman"/>
          <w:b/>
          <w:bCs/>
          <w:sz w:val="28"/>
          <w:szCs w:val="28"/>
        </w:rPr>
        <w:t>FACTUAL CONTEXT</w:t>
      </w:r>
    </w:p>
    <w:p w14:paraId="2C6D1ED1" w14:textId="09895A73" w:rsidR="00037228" w:rsidRDefault="001E5790" w:rsidP="00037228">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Applicant and the Respondent are the parents of one child, MS, born March 17, 2004. </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MS is currently 20 years old and is a full-time university student.</w:t>
      </w:r>
    </w:p>
    <w:p w14:paraId="3835A2AC" w14:textId="1F868348" w:rsidR="004246EE" w:rsidRDefault="001E5790" w:rsidP="001E5790">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On February 23, 2007, a consent order (the 2007 Order) was granted by this court in S-0001-FM</w:t>
      </w:r>
      <w:r w:rsidR="001D23BF">
        <w:rPr>
          <w:rFonts w:ascii="Times New Roman" w:hAnsi="Times New Roman" w:cs="Times New Roman"/>
          <w:sz w:val="28"/>
          <w:szCs w:val="28"/>
        </w:rPr>
        <w:t xml:space="preserve"> </w:t>
      </w:r>
      <w:r w:rsidRPr="001E5790">
        <w:rPr>
          <w:rFonts w:ascii="Times New Roman" w:hAnsi="Times New Roman" w:cs="Times New Roman"/>
          <w:sz w:val="28"/>
          <w:szCs w:val="28"/>
        </w:rPr>
        <w:t xml:space="preserve">2006 000 165 (the Original Proceedings). </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 xml:space="preserve">The 2007 Order addressed issues of custody and child support. </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The Respondent (Applicant in the Original Proceedings) was granted primary residence of the child, and the Applicant (Respondent in the Original Proceedings) was directed to pay $190 per month for the support of the child based on an</w:t>
      </w:r>
      <w:r w:rsidR="00A971B3">
        <w:rPr>
          <w:rFonts w:ascii="Times New Roman" w:hAnsi="Times New Roman" w:cs="Times New Roman"/>
          <w:sz w:val="28"/>
          <w:szCs w:val="28"/>
        </w:rPr>
        <w:t xml:space="preserve"> annual</w:t>
      </w:r>
      <w:r w:rsidRPr="001E5790">
        <w:rPr>
          <w:rFonts w:ascii="Times New Roman" w:hAnsi="Times New Roman" w:cs="Times New Roman"/>
          <w:sz w:val="28"/>
          <w:szCs w:val="28"/>
        </w:rPr>
        <w:t xml:space="preserve"> income of $21,000. </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 xml:space="preserve">The Applicant was also </w:t>
      </w:r>
      <w:r w:rsidR="002E125E">
        <w:rPr>
          <w:rFonts w:ascii="Times New Roman" w:hAnsi="Times New Roman" w:cs="Times New Roman"/>
          <w:sz w:val="28"/>
          <w:szCs w:val="28"/>
        </w:rPr>
        <w:t>ordered</w:t>
      </w:r>
      <w:r w:rsidRPr="001E5790">
        <w:rPr>
          <w:rFonts w:ascii="Times New Roman" w:hAnsi="Times New Roman" w:cs="Times New Roman"/>
          <w:sz w:val="28"/>
          <w:szCs w:val="28"/>
        </w:rPr>
        <w:t xml:space="preserve"> to</w:t>
      </w:r>
      <w:r w:rsidR="004246EE">
        <w:rPr>
          <w:rFonts w:ascii="Times New Roman" w:hAnsi="Times New Roman" w:cs="Times New Roman"/>
          <w:sz w:val="28"/>
          <w:szCs w:val="28"/>
        </w:rPr>
        <w:t>:</w:t>
      </w:r>
    </w:p>
    <w:p w14:paraId="094E1A91" w14:textId="5D699264" w:rsidR="004246EE" w:rsidRPr="004246EE" w:rsidRDefault="004246EE" w:rsidP="005D46D4">
      <w:pPr>
        <w:pStyle w:val="ListParagraph"/>
        <w:spacing w:after="240" w:line="240" w:lineRule="auto"/>
        <w:ind w:left="567" w:right="567"/>
        <w:contextualSpacing w:val="0"/>
        <w:jc w:val="both"/>
        <w:rPr>
          <w:rFonts w:ascii="Times New Roman" w:hAnsi="Times New Roman" w:cs="Times New Roman"/>
          <w:sz w:val="24"/>
          <w:szCs w:val="24"/>
        </w:rPr>
      </w:pPr>
      <w:r w:rsidRPr="001E5790">
        <w:rPr>
          <w:rFonts w:ascii="Times New Roman" w:hAnsi="Times New Roman" w:cs="Times New Roman"/>
          <w:sz w:val="24"/>
          <w:szCs w:val="24"/>
        </w:rPr>
        <w:t>(...)</w:t>
      </w:r>
      <w:r>
        <w:rPr>
          <w:rFonts w:ascii="Times New Roman" w:hAnsi="Times New Roman" w:cs="Times New Roman"/>
          <w:sz w:val="24"/>
          <w:szCs w:val="24"/>
        </w:rPr>
        <w:t xml:space="preserve"> </w:t>
      </w:r>
      <w:r w:rsidRPr="001E5790">
        <w:rPr>
          <w:rFonts w:ascii="Times New Roman" w:hAnsi="Times New Roman" w:cs="Times New Roman"/>
          <w:sz w:val="24"/>
          <w:szCs w:val="24"/>
        </w:rPr>
        <w:t>pay a proportionate share of reasonable section 7 special expenses, such as childcare expenses, within 30 days of receiving the invoice or receipt for such expenses; currently, the Respondent’s [Applicant in this motion] share is agreed to be $228 per month.</w:t>
      </w:r>
    </w:p>
    <w:p w14:paraId="573FFA4C" w14:textId="2763BC25" w:rsidR="001E5790" w:rsidRPr="004246EE" w:rsidRDefault="001E5790" w:rsidP="001E5790">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4246EE">
        <w:rPr>
          <w:rFonts w:ascii="Times New Roman" w:hAnsi="Times New Roman" w:cs="Times New Roman"/>
          <w:sz w:val="28"/>
          <w:szCs w:val="28"/>
        </w:rPr>
        <w:t>At the time the 2007 Order was made, the child was almost 3 years of age.</w:t>
      </w:r>
    </w:p>
    <w:p w14:paraId="505FAE16" w14:textId="2652C859" w:rsidR="001E5790" w:rsidRPr="002E125E" w:rsidRDefault="001E5790" w:rsidP="002E125E">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evidence is that the </w:t>
      </w:r>
      <w:r w:rsidR="002E125E">
        <w:rPr>
          <w:rFonts w:ascii="Times New Roman" w:hAnsi="Times New Roman" w:cs="Times New Roman"/>
          <w:sz w:val="28"/>
          <w:szCs w:val="28"/>
        </w:rPr>
        <w:t>A</w:t>
      </w:r>
      <w:r w:rsidRPr="001E5790">
        <w:rPr>
          <w:rFonts w:ascii="Times New Roman" w:hAnsi="Times New Roman" w:cs="Times New Roman"/>
          <w:sz w:val="28"/>
          <w:szCs w:val="28"/>
        </w:rPr>
        <w:t xml:space="preserve">pplicant has had little to no contact with the child since the 2007 Order was made. </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 xml:space="preserve">The </w:t>
      </w:r>
      <w:r w:rsidR="002E125E">
        <w:rPr>
          <w:rFonts w:ascii="Times New Roman" w:hAnsi="Times New Roman" w:cs="Times New Roman"/>
          <w:sz w:val="28"/>
          <w:szCs w:val="28"/>
        </w:rPr>
        <w:t>A</w:t>
      </w:r>
      <w:r w:rsidRPr="002E125E">
        <w:rPr>
          <w:rFonts w:ascii="Times New Roman" w:hAnsi="Times New Roman" w:cs="Times New Roman"/>
          <w:sz w:val="28"/>
          <w:szCs w:val="28"/>
        </w:rPr>
        <w:t xml:space="preserve">pplicant is now, and has been for an undetermined </w:t>
      </w:r>
      <w:r w:rsidR="002E125E" w:rsidRPr="002E125E">
        <w:rPr>
          <w:rFonts w:ascii="Times New Roman" w:hAnsi="Times New Roman" w:cs="Times New Roman"/>
          <w:sz w:val="28"/>
          <w:szCs w:val="28"/>
        </w:rPr>
        <w:t>period</w:t>
      </w:r>
      <w:r w:rsidRPr="002E125E">
        <w:rPr>
          <w:rFonts w:ascii="Times New Roman" w:hAnsi="Times New Roman" w:cs="Times New Roman"/>
          <w:sz w:val="28"/>
          <w:szCs w:val="28"/>
        </w:rPr>
        <w:t xml:space="preserve">, a resident </w:t>
      </w:r>
      <w:r w:rsidR="00361F48">
        <w:rPr>
          <w:rFonts w:ascii="Times New Roman" w:hAnsi="Times New Roman" w:cs="Times New Roman"/>
          <w:sz w:val="28"/>
          <w:szCs w:val="28"/>
        </w:rPr>
        <w:t xml:space="preserve">of the province </w:t>
      </w:r>
      <w:r w:rsidRPr="002E125E">
        <w:rPr>
          <w:rFonts w:ascii="Times New Roman" w:hAnsi="Times New Roman" w:cs="Times New Roman"/>
          <w:sz w:val="28"/>
          <w:szCs w:val="28"/>
        </w:rPr>
        <w:t xml:space="preserve">of Ontario. </w:t>
      </w:r>
      <w:r w:rsidR="00F23975" w:rsidRPr="002E125E">
        <w:rPr>
          <w:rFonts w:ascii="Times New Roman" w:hAnsi="Times New Roman" w:cs="Times New Roman"/>
          <w:sz w:val="28"/>
          <w:szCs w:val="28"/>
        </w:rPr>
        <w:t xml:space="preserve"> </w:t>
      </w:r>
      <w:r w:rsidRPr="002E125E">
        <w:rPr>
          <w:rFonts w:ascii="Times New Roman" w:hAnsi="Times New Roman" w:cs="Times New Roman"/>
          <w:sz w:val="28"/>
          <w:szCs w:val="28"/>
        </w:rPr>
        <w:t xml:space="preserve">The </w:t>
      </w:r>
      <w:r w:rsidR="002E125E">
        <w:rPr>
          <w:rFonts w:ascii="Times New Roman" w:hAnsi="Times New Roman" w:cs="Times New Roman"/>
          <w:sz w:val="28"/>
          <w:szCs w:val="28"/>
        </w:rPr>
        <w:t>R</w:t>
      </w:r>
      <w:r w:rsidRPr="002E125E">
        <w:rPr>
          <w:rFonts w:ascii="Times New Roman" w:hAnsi="Times New Roman" w:cs="Times New Roman"/>
          <w:sz w:val="28"/>
          <w:szCs w:val="28"/>
        </w:rPr>
        <w:t xml:space="preserve">espondent </w:t>
      </w:r>
      <w:r w:rsidR="004246EE">
        <w:rPr>
          <w:rFonts w:ascii="Times New Roman" w:hAnsi="Times New Roman" w:cs="Times New Roman"/>
          <w:sz w:val="28"/>
          <w:szCs w:val="28"/>
        </w:rPr>
        <w:t xml:space="preserve">has been a resident of </w:t>
      </w:r>
      <w:r w:rsidRPr="002E125E">
        <w:rPr>
          <w:rFonts w:ascii="Times New Roman" w:hAnsi="Times New Roman" w:cs="Times New Roman"/>
          <w:sz w:val="28"/>
          <w:szCs w:val="28"/>
        </w:rPr>
        <w:t>Yellowknife</w:t>
      </w:r>
      <w:r w:rsidR="002E125E">
        <w:rPr>
          <w:rFonts w:ascii="Times New Roman" w:hAnsi="Times New Roman" w:cs="Times New Roman"/>
          <w:sz w:val="28"/>
          <w:szCs w:val="28"/>
        </w:rPr>
        <w:t>, NT</w:t>
      </w:r>
      <w:r w:rsidR="004246EE">
        <w:rPr>
          <w:rFonts w:ascii="Times New Roman" w:hAnsi="Times New Roman" w:cs="Times New Roman"/>
          <w:sz w:val="28"/>
          <w:szCs w:val="28"/>
        </w:rPr>
        <w:t xml:space="preserve"> at all relevant times</w:t>
      </w:r>
      <w:r w:rsidR="002E125E">
        <w:rPr>
          <w:rFonts w:ascii="Times New Roman" w:hAnsi="Times New Roman" w:cs="Times New Roman"/>
          <w:sz w:val="28"/>
          <w:szCs w:val="28"/>
        </w:rPr>
        <w:t xml:space="preserve">. </w:t>
      </w:r>
    </w:p>
    <w:p w14:paraId="422FDEA6" w14:textId="70C25170" w:rsidR="001E5790" w:rsidRDefault="001E5790" w:rsidP="001E5790">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The evidence is that maintenance enforcement officials either in the NWT or in Ontario have been enforcing child support at the rate of $190 per month plus an additional amount of $228 per month as section 7 expenses since 2007</w:t>
      </w:r>
      <w:r w:rsidR="007A3C2B">
        <w:rPr>
          <w:rFonts w:ascii="Times New Roman" w:hAnsi="Times New Roman" w:cs="Times New Roman"/>
          <w:sz w:val="28"/>
          <w:szCs w:val="28"/>
        </w:rPr>
        <w:t xml:space="preserve"> for a total amount enforced monthly of $418</w:t>
      </w:r>
      <w:r w:rsidRPr="001E5790">
        <w:rPr>
          <w:rFonts w:ascii="Times New Roman" w:hAnsi="Times New Roman" w:cs="Times New Roman"/>
          <w:sz w:val="28"/>
          <w:szCs w:val="28"/>
        </w:rPr>
        <w:t xml:space="preserve">. </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No distinction has been made with respect to the</w:t>
      </w:r>
      <w:r>
        <w:rPr>
          <w:rFonts w:ascii="Times New Roman" w:hAnsi="Times New Roman" w:cs="Times New Roman"/>
          <w:sz w:val="28"/>
          <w:szCs w:val="28"/>
        </w:rPr>
        <w:t xml:space="preserve"> </w:t>
      </w:r>
      <w:r w:rsidRPr="001E5790">
        <w:rPr>
          <w:rFonts w:ascii="Times New Roman" w:hAnsi="Times New Roman" w:cs="Times New Roman"/>
          <w:sz w:val="28"/>
          <w:szCs w:val="28"/>
        </w:rPr>
        <w:t>enforcement of child support and section 7 expenses.</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 xml:space="preserve"> As of July 25, 2022, the Applicant owe</w:t>
      </w:r>
      <w:r w:rsidR="002E125E">
        <w:rPr>
          <w:rFonts w:ascii="Times New Roman" w:hAnsi="Times New Roman" w:cs="Times New Roman"/>
          <w:sz w:val="28"/>
          <w:szCs w:val="28"/>
        </w:rPr>
        <w:t>d</w:t>
      </w:r>
      <w:r w:rsidRPr="001E5790">
        <w:rPr>
          <w:rFonts w:ascii="Times New Roman" w:hAnsi="Times New Roman" w:cs="Times New Roman"/>
          <w:sz w:val="28"/>
          <w:szCs w:val="28"/>
        </w:rPr>
        <w:t xml:space="preserve"> arrears of $38,975.28.</w:t>
      </w:r>
    </w:p>
    <w:p w14:paraId="3DD9C224" w14:textId="00C7F32E" w:rsidR="001D23BF" w:rsidRPr="001D23BF" w:rsidRDefault="001D23BF" w:rsidP="001D23BF">
      <w:pPr>
        <w:spacing w:after="240" w:line="240" w:lineRule="auto"/>
        <w:jc w:val="both"/>
        <w:rPr>
          <w:rFonts w:ascii="Times New Roman" w:hAnsi="Times New Roman" w:cs="Times New Roman"/>
          <w:b/>
          <w:bCs/>
          <w:sz w:val="28"/>
          <w:szCs w:val="28"/>
        </w:rPr>
      </w:pPr>
      <w:r w:rsidRPr="001D23BF">
        <w:rPr>
          <w:rFonts w:ascii="Times New Roman" w:hAnsi="Times New Roman" w:cs="Times New Roman"/>
          <w:b/>
          <w:bCs/>
          <w:sz w:val="28"/>
          <w:szCs w:val="28"/>
        </w:rPr>
        <w:t>POSITION OF THE PARTIES</w:t>
      </w:r>
    </w:p>
    <w:p w14:paraId="01572332" w14:textId="62656E10" w:rsidR="001E5790" w:rsidRPr="001E5790" w:rsidRDefault="001E5790" w:rsidP="001E5790">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Applicant makes three arguments. </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 xml:space="preserve">Firstly, he seeks a retroactive variation of </w:t>
      </w:r>
      <w:r w:rsidR="004E2A67">
        <w:rPr>
          <w:rFonts w:ascii="Times New Roman" w:hAnsi="Times New Roman" w:cs="Times New Roman"/>
          <w:sz w:val="28"/>
          <w:szCs w:val="28"/>
        </w:rPr>
        <w:t xml:space="preserve">child </w:t>
      </w:r>
      <w:r w:rsidRPr="001E5790">
        <w:rPr>
          <w:rFonts w:ascii="Times New Roman" w:hAnsi="Times New Roman" w:cs="Times New Roman"/>
          <w:sz w:val="28"/>
          <w:szCs w:val="28"/>
        </w:rPr>
        <w:t>support.</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 xml:space="preserve"> In support of that argument, he submits:</w:t>
      </w:r>
    </w:p>
    <w:p w14:paraId="68D693DF" w14:textId="16D62327" w:rsidR="005D46D4" w:rsidRDefault="001E5790" w:rsidP="005D46D4">
      <w:pPr>
        <w:pStyle w:val="ListParagraph"/>
        <w:numPr>
          <w:ilvl w:val="1"/>
          <w:numId w:val="16"/>
        </w:numPr>
        <w:spacing w:after="240" w:line="240" w:lineRule="auto"/>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He did not live in the jurisdiction at the time the order was </w:t>
      </w:r>
      <w:proofErr w:type="gramStart"/>
      <w:r w:rsidRPr="001E5790">
        <w:rPr>
          <w:rFonts w:ascii="Times New Roman" w:hAnsi="Times New Roman" w:cs="Times New Roman"/>
          <w:sz w:val="28"/>
          <w:szCs w:val="28"/>
        </w:rPr>
        <w:t>made;</w:t>
      </w:r>
      <w:proofErr w:type="gramEnd"/>
    </w:p>
    <w:p w14:paraId="5717679C" w14:textId="77777777" w:rsidR="005D46D4" w:rsidRPr="005D46D4" w:rsidRDefault="005D46D4" w:rsidP="005D46D4">
      <w:pPr>
        <w:spacing w:after="240" w:line="240" w:lineRule="auto"/>
        <w:jc w:val="both"/>
        <w:rPr>
          <w:rFonts w:ascii="Times New Roman" w:hAnsi="Times New Roman" w:cs="Times New Roman"/>
          <w:sz w:val="28"/>
          <w:szCs w:val="28"/>
        </w:rPr>
      </w:pPr>
    </w:p>
    <w:p w14:paraId="062216D8" w14:textId="5F693B5E" w:rsidR="001E5790" w:rsidRPr="001E5790" w:rsidRDefault="001E5790" w:rsidP="001E5790">
      <w:pPr>
        <w:pStyle w:val="ListParagraph"/>
        <w:spacing w:after="240" w:line="240" w:lineRule="auto"/>
        <w:ind w:left="0" w:firstLine="720"/>
        <w:contextualSpacing w:val="0"/>
        <w:jc w:val="both"/>
        <w:rPr>
          <w:rFonts w:ascii="Times New Roman" w:hAnsi="Times New Roman" w:cs="Times New Roman"/>
          <w:sz w:val="28"/>
          <w:szCs w:val="28"/>
        </w:rPr>
      </w:pPr>
      <w:r w:rsidRPr="001E5790">
        <w:rPr>
          <w:rFonts w:ascii="Times New Roman" w:hAnsi="Times New Roman" w:cs="Times New Roman"/>
          <w:sz w:val="28"/>
          <w:szCs w:val="28"/>
        </w:rPr>
        <w:lastRenderedPageBreak/>
        <w:t xml:space="preserve">b. </w:t>
      </w:r>
      <w:r w:rsidR="002E125E">
        <w:rPr>
          <w:rFonts w:ascii="Times New Roman" w:hAnsi="Times New Roman" w:cs="Times New Roman"/>
          <w:sz w:val="28"/>
          <w:szCs w:val="28"/>
        </w:rPr>
        <w:tab/>
      </w:r>
      <w:r w:rsidRPr="001E5790">
        <w:rPr>
          <w:rFonts w:ascii="Times New Roman" w:hAnsi="Times New Roman" w:cs="Times New Roman"/>
          <w:sz w:val="28"/>
          <w:szCs w:val="28"/>
        </w:rPr>
        <w:t xml:space="preserve">That the 2007 Order was made based on income he was not </w:t>
      </w:r>
      <w:proofErr w:type="gramStart"/>
      <w:r w:rsidRPr="001E5790">
        <w:rPr>
          <w:rFonts w:ascii="Times New Roman" w:hAnsi="Times New Roman" w:cs="Times New Roman"/>
          <w:sz w:val="28"/>
          <w:szCs w:val="28"/>
        </w:rPr>
        <w:t>earning</w:t>
      </w:r>
      <w:r w:rsidR="002E125E">
        <w:rPr>
          <w:rFonts w:ascii="Times New Roman" w:hAnsi="Times New Roman" w:cs="Times New Roman"/>
          <w:sz w:val="28"/>
          <w:szCs w:val="28"/>
        </w:rPr>
        <w:t>;</w:t>
      </w:r>
      <w:proofErr w:type="gramEnd"/>
    </w:p>
    <w:p w14:paraId="12E90821" w14:textId="38C982AE" w:rsidR="001E5790" w:rsidRPr="001E5790" w:rsidRDefault="001E5790" w:rsidP="002E125E">
      <w:pPr>
        <w:pStyle w:val="ListParagraph"/>
        <w:spacing w:after="240" w:line="240" w:lineRule="auto"/>
        <w:ind w:left="1440" w:hanging="72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c. </w:t>
      </w:r>
      <w:r w:rsidR="002E125E">
        <w:rPr>
          <w:rFonts w:ascii="Times New Roman" w:hAnsi="Times New Roman" w:cs="Times New Roman"/>
          <w:sz w:val="28"/>
          <w:szCs w:val="28"/>
        </w:rPr>
        <w:tab/>
      </w:r>
      <w:r w:rsidRPr="001E5790">
        <w:rPr>
          <w:rFonts w:ascii="Times New Roman" w:hAnsi="Times New Roman" w:cs="Times New Roman"/>
          <w:sz w:val="28"/>
          <w:szCs w:val="28"/>
        </w:rPr>
        <w:t>That the child is now 18 (at the time of the commencement of his application) and may be independent, hence, the section 7 expense for day care is no longer payable; and</w:t>
      </w:r>
    </w:p>
    <w:p w14:paraId="10E98E71" w14:textId="25A7124C" w:rsidR="001E5790" w:rsidRPr="001E5790" w:rsidRDefault="001E5790" w:rsidP="002E125E">
      <w:pPr>
        <w:pStyle w:val="ListParagraph"/>
        <w:spacing w:after="240" w:line="240" w:lineRule="auto"/>
        <w:ind w:left="1440" w:hanging="72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d. </w:t>
      </w:r>
      <w:r w:rsidR="002E125E">
        <w:rPr>
          <w:rFonts w:ascii="Times New Roman" w:hAnsi="Times New Roman" w:cs="Times New Roman"/>
          <w:sz w:val="28"/>
          <w:szCs w:val="28"/>
        </w:rPr>
        <w:tab/>
      </w:r>
      <w:r w:rsidRPr="001E5790">
        <w:rPr>
          <w:rFonts w:ascii="Times New Roman" w:hAnsi="Times New Roman" w:cs="Times New Roman"/>
          <w:sz w:val="28"/>
          <w:szCs w:val="28"/>
        </w:rPr>
        <w:t>His income has varied over the years but generally has been less than the income upon which the 2007 order was based.</w:t>
      </w:r>
    </w:p>
    <w:p w14:paraId="793709B5" w14:textId="0BFF7693" w:rsidR="001E5790" w:rsidRPr="001E5790" w:rsidRDefault="001E5790" w:rsidP="001E5790">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Secondly, the Applicant also seeks to have his arrears vacated. </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He submits that if the 2007 order were varied, such as to reflect his income since 2007, and to eliminate the section 7 expenses, there would be no arrears and he would have overpaid support.</w:t>
      </w:r>
    </w:p>
    <w:p w14:paraId="7117A0D0" w14:textId="1298621A" w:rsidR="001E5790" w:rsidRPr="001E5790" w:rsidRDefault="001E5790" w:rsidP="001E5790">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Thirdly, the Applicant seeks to have support terminated </w:t>
      </w:r>
      <w:r w:rsidR="002E125E" w:rsidRPr="001E5790">
        <w:rPr>
          <w:rFonts w:ascii="Times New Roman" w:hAnsi="Times New Roman" w:cs="Times New Roman"/>
          <w:sz w:val="28"/>
          <w:szCs w:val="28"/>
        </w:rPr>
        <w:t>based on</w:t>
      </w:r>
      <w:r w:rsidRPr="001E5790">
        <w:rPr>
          <w:rFonts w:ascii="Times New Roman" w:hAnsi="Times New Roman" w:cs="Times New Roman"/>
          <w:sz w:val="28"/>
          <w:szCs w:val="28"/>
        </w:rPr>
        <w:t xml:space="preserve"> the child’s age and his assumption that the child may now be independent.</w:t>
      </w:r>
    </w:p>
    <w:p w14:paraId="24055E3B" w14:textId="361E8367" w:rsidR="001E5790" w:rsidRPr="001E5790" w:rsidRDefault="001E5790" w:rsidP="001E5790">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Respondent opposes the application. </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She advises that M</w:t>
      </w:r>
      <w:r w:rsidR="00075D57">
        <w:rPr>
          <w:rFonts w:ascii="Times New Roman" w:hAnsi="Times New Roman" w:cs="Times New Roman"/>
          <w:sz w:val="28"/>
          <w:szCs w:val="28"/>
        </w:rPr>
        <w:t>S</w:t>
      </w:r>
      <w:r w:rsidRPr="001E5790">
        <w:rPr>
          <w:rFonts w:ascii="Times New Roman" w:hAnsi="Times New Roman" w:cs="Times New Roman"/>
          <w:sz w:val="28"/>
          <w:szCs w:val="28"/>
        </w:rPr>
        <w:t xml:space="preserve"> is still a child of the </w:t>
      </w:r>
      <w:r w:rsidR="0050506F">
        <w:rPr>
          <w:rFonts w:ascii="Times New Roman" w:hAnsi="Times New Roman" w:cs="Times New Roman"/>
          <w:sz w:val="28"/>
          <w:szCs w:val="28"/>
        </w:rPr>
        <w:t>relationship</w:t>
      </w:r>
      <w:r w:rsidRPr="001E5790">
        <w:rPr>
          <w:rFonts w:ascii="Times New Roman" w:hAnsi="Times New Roman" w:cs="Times New Roman"/>
          <w:sz w:val="28"/>
          <w:szCs w:val="28"/>
        </w:rPr>
        <w:t xml:space="preserve"> as he is attending university full time. </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She also asserts that the Applicant was a resident of Yellowknife, N</w:t>
      </w:r>
      <w:r w:rsidR="00CD21B7">
        <w:rPr>
          <w:rFonts w:ascii="Times New Roman" w:hAnsi="Times New Roman" w:cs="Times New Roman"/>
          <w:sz w:val="28"/>
          <w:szCs w:val="28"/>
        </w:rPr>
        <w:t xml:space="preserve">T </w:t>
      </w:r>
      <w:r w:rsidRPr="001E5790">
        <w:rPr>
          <w:rFonts w:ascii="Times New Roman" w:hAnsi="Times New Roman" w:cs="Times New Roman"/>
          <w:sz w:val="28"/>
          <w:szCs w:val="28"/>
        </w:rPr>
        <w:t xml:space="preserve">when the order was made and that the order was made after mediation and with the </w:t>
      </w:r>
      <w:r w:rsidR="00401281">
        <w:rPr>
          <w:rFonts w:ascii="Times New Roman" w:hAnsi="Times New Roman" w:cs="Times New Roman"/>
          <w:sz w:val="28"/>
          <w:szCs w:val="28"/>
        </w:rPr>
        <w:t>A</w:t>
      </w:r>
      <w:r w:rsidRPr="001E5790">
        <w:rPr>
          <w:rFonts w:ascii="Times New Roman" w:hAnsi="Times New Roman" w:cs="Times New Roman"/>
          <w:sz w:val="28"/>
          <w:szCs w:val="28"/>
        </w:rPr>
        <w:t xml:space="preserve">pplicant’s consent. </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She also notes that the Applicant’s income has varied widely, including having income of over $50,000 during a year in which he was in bankruptcy status, and that he has failed to provide complete information as to why his income varies so widely or why he declared bankruptcy.</w:t>
      </w:r>
      <w:r w:rsidR="00F23975">
        <w:rPr>
          <w:rFonts w:ascii="Times New Roman" w:hAnsi="Times New Roman" w:cs="Times New Roman"/>
          <w:sz w:val="28"/>
          <w:szCs w:val="28"/>
        </w:rPr>
        <w:t xml:space="preserve"> </w:t>
      </w:r>
      <w:r w:rsidRPr="001E5790">
        <w:rPr>
          <w:rFonts w:ascii="Times New Roman" w:hAnsi="Times New Roman" w:cs="Times New Roman"/>
          <w:sz w:val="28"/>
          <w:szCs w:val="28"/>
        </w:rPr>
        <w:t xml:space="preserve"> She also </w:t>
      </w:r>
      <w:r w:rsidR="00CD21B7">
        <w:rPr>
          <w:rFonts w:ascii="Times New Roman" w:hAnsi="Times New Roman" w:cs="Times New Roman"/>
          <w:sz w:val="28"/>
          <w:szCs w:val="28"/>
        </w:rPr>
        <w:t>de</w:t>
      </w:r>
      <w:r w:rsidR="0050506F">
        <w:rPr>
          <w:rFonts w:ascii="Times New Roman" w:hAnsi="Times New Roman" w:cs="Times New Roman"/>
          <w:sz w:val="28"/>
          <w:szCs w:val="28"/>
        </w:rPr>
        <w:t>poses</w:t>
      </w:r>
      <w:r w:rsidRPr="001E5790">
        <w:rPr>
          <w:rFonts w:ascii="Times New Roman" w:hAnsi="Times New Roman" w:cs="Times New Roman"/>
          <w:sz w:val="28"/>
          <w:szCs w:val="28"/>
        </w:rPr>
        <w:t xml:space="preserve"> that the Applicant has not maintained any contact with her or the child since his move to Ontario</w:t>
      </w:r>
      <w:r w:rsidR="001D23BF">
        <w:rPr>
          <w:rFonts w:ascii="Times New Roman" w:hAnsi="Times New Roman" w:cs="Times New Roman"/>
          <w:sz w:val="28"/>
          <w:szCs w:val="28"/>
        </w:rPr>
        <w:t xml:space="preserve"> and that she has maintained the same phone number throughout. </w:t>
      </w:r>
    </w:p>
    <w:p w14:paraId="0A5A0FED" w14:textId="221544F1" w:rsidR="001E5790" w:rsidRPr="001E5790" w:rsidRDefault="001D23BF" w:rsidP="001E5790">
      <w:pPr>
        <w:pStyle w:val="ListParagraph"/>
        <w:spacing w:after="240" w:line="240" w:lineRule="auto"/>
        <w:ind w:left="0"/>
        <w:contextualSpacing w:val="0"/>
        <w:jc w:val="both"/>
        <w:rPr>
          <w:rFonts w:ascii="Times New Roman" w:hAnsi="Times New Roman" w:cs="Times New Roman"/>
          <w:b/>
          <w:bCs/>
          <w:sz w:val="28"/>
          <w:szCs w:val="28"/>
        </w:rPr>
      </w:pPr>
      <w:r>
        <w:rPr>
          <w:rFonts w:ascii="Times New Roman" w:hAnsi="Times New Roman" w:cs="Times New Roman"/>
          <w:b/>
          <w:bCs/>
          <w:sz w:val="28"/>
          <w:szCs w:val="28"/>
        </w:rPr>
        <w:t>LEGAL ANALYSIS</w:t>
      </w:r>
    </w:p>
    <w:p w14:paraId="13B8E19B" w14:textId="78D3DBE3" w:rsidR="004246EE" w:rsidRDefault="001E5790" w:rsidP="004246EE">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A child support order may be varied pursuant to s 61(2) of the </w:t>
      </w:r>
      <w:r w:rsidRPr="00401281">
        <w:rPr>
          <w:rFonts w:ascii="Times New Roman" w:hAnsi="Times New Roman" w:cs="Times New Roman"/>
          <w:i/>
          <w:iCs/>
          <w:sz w:val="28"/>
          <w:szCs w:val="28"/>
        </w:rPr>
        <w:t>Children’s Law Act</w:t>
      </w:r>
      <w:r w:rsidR="004246EE">
        <w:rPr>
          <w:rFonts w:ascii="Times New Roman" w:hAnsi="Times New Roman" w:cs="Times New Roman"/>
          <w:sz w:val="28"/>
          <w:szCs w:val="28"/>
        </w:rPr>
        <w:t>:</w:t>
      </w:r>
    </w:p>
    <w:p w14:paraId="5B3F82A3" w14:textId="77777777" w:rsidR="004246EE" w:rsidRPr="005544ED" w:rsidRDefault="004246EE" w:rsidP="00321151">
      <w:pPr>
        <w:pStyle w:val="ListParagraph"/>
        <w:spacing w:after="240" w:line="240" w:lineRule="auto"/>
        <w:ind w:left="567" w:right="567"/>
        <w:contextualSpacing w:val="0"/>
        <w:jc w:val="both"/>
        <w:rPr>
          <w:rFonts w:ascii="Times New Roman" w:hAnsi="Times New Roman" w:cs="Times New Roman"/>
          <w:sz w:val="24"/>
          <w:szCs w:val="24"/>
        </w:rPr>
      </w:pPr>
      <w:r w:rsidRPr="005544ED">
        <w:rPr>
          <w:rFonts w:ascii="Times New Roman" w:hAnsi="Times New Roman" w:cs="Times New Roman"/>
          <w:sz w:val="24"/>
          <w:szCs w:val="24"/>
        </w:rPr>
        <w:t xml:space="preserve">61. (2) Where the court is satisfied that evidence not available on the previous hearing has become available or that a change in circumstances as provided for in the applicable guidelines has occurred since the making of an order of support or the disposition of another application for variation in respect of the same order, the court may </w:t>
      </w:r>
    </w:p>
    <w:p w14:paraId="2E838626" w14:textId="77777777" w:rsidR="004246EE" w:rsidRPr="00AA2B7D" w:rsidRDefault="004246EE" w:rsidP="00321151">
      <w:pPr>
        <w:pStyle w:val="ListParagraph"/>
        <w:spacing w:after="240" w:line="240" w:lineRule="auto"/>
        <w:ind w:left="567" w:right="567"/>
        <w:contextualSpacing w:val="0"/>
        <w:jc w:val="both"/>
        <w:rPr>
          <w:rFonts w:ascii="Times New Roman" w:hAnsi="Times New Roman" w:cs="Times New Roman"/>
          <w:sz w:val="20"/>
          <w:szCs w:val="20"/>
        </w:rPr>
      </w:pPr>
      <w:r w:rsidRPr="00AA2B7D">
        <w:rPr>
          <w:rFonts w:ascii="Times New Roman" w:hAnsi="Times New Roman" w:cs="Times New Roman"/>
          <w:sz w:val="20"/>
          <w:szCs w:val="20"/>
        </w:rPr>
        <w:t xml:space="preserve">(a) discharge, vary or suspend a term of the order, prospectively or </w:t>
      </w:r>
      <w:proofErr w:type="gramStart"/>
      <w:r w:rsidRPr="00AA2B7D">
        <w:rPr>
          <w:rFonts w:ascii="Times New Roman" w:hAnsi="Times New Roman" w:cs="Times New Roman"/>
          <w:sz w:val="20"/>
          <w:szCs w:val="20"/>
        </w:rPr>
        <w:t>retroactively;</w:t>
      </w:r>
      <w:proofErr w:type="gramEnd"/>
      <w:r w:rsidRPr="00AA2B7D">
        <w:rPr>
          <w:rFonts w:ascii="Times New Roman" w:hAnsi="Times New Roman" w:cs="Times New Roman"/>
          <w:sz w:val="20"/>
          <w:szCs w:val="20"/>
        </w:rPr>
        <w:t xml:space="preserve"> </w:t>
      </w:r>
    </w:p>
    <w:p w14:paraId="06BE3EF8" w14:textId="77777777" w:rsidR="004246EE" w:rsidRPr="00AA2B7D" w:rsidRDefault="004246EE" w:rsidP="00321151">
      <w:pPr>
        <w:pStyle w:val="ListParagraph"/>
        <w:spacing w:after="240" w:line="240" w:lineRule="auto"/>
        <w:ind w:left="567" w:right="567"/>
        <w:contextualSpacing w:val="0"/>
        <w:jc w:val="both"/>
        <w:rPr>
          <w:rFonts w:ascii="Times New Roman" w:hAnsi="Times New Roman" w:cs="Times New Roman"/>
          <w:sz w:val="20"/>
          <w:szCs w:val="20"/>
        </w:rPr>
      </w:pPr>
      <w:r w:rsidRPr="00AA2B7D">
        <w:rPr>
          <w:rFonts w:ascii="Times New Roman" w:hAnsi="Times New Roman" w:cs="Times New Roman"/>
          <w:sz w:val="20"/>
          <w:szCs w:val="20"/>
        </w:rPr>
        <w:t xml:space="preserve">(b) relieve the respondent from the payment of part of or all the arrears or any interest due on the arrears; and </w:t>
      </w:r>
    </w:p>
    <w:p w14:paraId="7B7F3C76" w14:textId="74B70453" w:rsidR="004246EE" w:rsidRPr="004246EE" w:rsidRDefault="004246EE" w:rsidP="00321151">
      <w:pPr>
        <w:pStyle w:val="ListParagraph"/>
        <w:spacing w:after="240" w:line="240" w:lineRule="auto"/>
        <w:ind w:left="567" w:right="567"/>
        <w:contextualSpacing w:val="0"/>
        <w:jc w:val="both"/>
        <w:rPr>
          <w:rFonts w:ascii="Times New Roman" w:hAnsi="Times New Roman" w:cs="Times New Roman"/>
          <w:sz w:val="20"/>
          <w:szCs w:val="20"/>
        </w:rPr>
      </w:pPr>
      <w:r w:rsidRPr="00AA2B7D">
        <w:rPr>
          <w:rFonts w:ascii="Times New Roman" w:hAnsi="Times New Roman" w:cs="Times New Roman"/>
          <w:sz w:val="20"/>
          <w:szCs w:val="20"/>
        </w:rPr>
        <w:lastRenderedPageBreak/>
        <w:t>(c) make any other order under section 60 that the court considers appropriate.</w:t>
      </w:r>
    </w:p>
    <w:p w14:paraId="13BB411C" w14:textId="0633FE8C" w:rsidR="00401281" w:rsidRPr="004246EE" w:rsidRDefault="00401281" w:rsidP="004246EE">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4246EE">
        <w:rPr>
          <w:rFonts w:ascii="Times New Roman" w:hAnsi="Times New Roman" w:cs="Times New Roman"/>
          <w:sz w:val="28"/>
          <w:szCs w:val="28"/>
        </w:rPr>
        <w:t xml:space="preserve">Subsection 61(2) is informed by s 14(a) of the </w:t>
      </w:r>
      <w:r w:rsidR="004E2A67" w:rsidRPr="00033891">
        <w:rPr>
          <w:rFonts w:ascii="Times New Roman" w:hAnsi="Times New Roman" w:cs="Times New Roman"/>
          <w:i/>
          <w:iCs/>
          <w:sz w:val="28"/>
          <w:szCs w:val="28"/>
        </w:rPr>
        <w:t>Child Support Guidelines</w:t>
      </w:r>
      <w:r w:rsidR="004E2A67" w:rsidRPr="004246EE">
        <w:rPr>
          <w:rFonts w:ascii="Times New Roman" w:hAnsi="Times New Roman" w:cs="Times New Roman"/>
          <w:sz w:val="28"/>
          <w:szCs w:val="28"/>
        </w:rPr>
        <w:t xml:space="preserve">, R-138-98, enacted pursuant to s 85 of the </w:t>
      </w:r>
      <w:r w:rsidR="004E2A67" w:rsidRPr="00033891">
        <w:rPr>
          <w:rFonts w:ascii="Times New Roman" w:hAnsi="Times New Roman" w:cs="Times New Roman"/>
          <w:i/>
          <w:iCs/>
          <w:sz w:val="28"/>
          <w:szCs w:val="28"/>
        </w:rPr>
        <w:t>Children’s Law Act</w:t>
      </w:r>
      <w:r w:rsidR="004E2A67" w:rsidRPr="004246EE">
        <w:rPr>
          <w:rFonts w:ascii="Times New Roman" w:hAnsi="Times New Roman" w:cs="Times New Roman"/>
          <w:sz w:val="28"/>
          <w:szCs w:val="28"/>
        </w:rPr>
        <w:t xml:space="preserve"> (the “</w:t>
      </w:r>
      <w:r w:rsidR="004E2A67" w:rsidRPr="001D23BF">
        <w:rPr>
          <w:rFonts w:ascii="Times New Roman" w:hAnsi="Times New Roman" w:cs="Times New Roman"/>
          <w:i/>
          <w:iCs/>
          <w:sz w:val="28"/>
          <w:szCs w:val="28"/>
        </w:rPr>
        <w:t>Guidelines</w:t>
      </w:r>
      <w:r w:rsidR="004E2A67" w:rsidRPr="004246EE">
        <w:rPr>
          <w:rFonts w:ascii="Times New Roman" w:hAnsi="Times New Roman" w:cs="Times New Roman"/>
          <w:sz w:val="28"/>
          <w:szCs w:val="28"/>
        </w:rPr>
        <w:t>”)</w:t>
      </w:r>
      <w:r w:rsidRPr="004246EE">
        <w:rPr>
          <w:rFonts w:ascii="Times New Roman" w:hAnsi="Times New Roman" w:cs="Times New Roman"/>
          <w:sz w:val="28"/>
          <w:szCs w:val="28"/>
        </w:rPr>
        <w:t xml:space="preserve"> which provides (in part):</w:t>
      </w:r>
    </w:p>
    <w:p w14:paraId="11BD7F5B" w14:textId="77777777" w:rsidR="00401281" w:rsidRPr="004246EE" w:rsidRDefault="00401281" w:rsidP="00321151">
      <w:pPr>
        <w:spacing w:after="240" w:line="240" w:lineRule="auto"/>
        <w:ind w:left="567" w:right="567"/>
        <w:jc w:val="both"/>
        <w:rPr>
          <w:rFonts w:ascii="Times New Roman" w:hAnsi="Times New Roman" w:cs="Times New Roman"/>
          <w:sz w:val="24"/>
          <w:szCs w:val="24"/>
        </w:rPr>
      </w:pPr>
      <w:r w:rsidRPr="004246EE">
        <w:rPr>
          <w:rFonts w:ascii="Times New Roman" w:hAnsi="Times New Roman" w:cs="Times New Roman"/>
          <w:sz w:val="24"/>
          <w:szCs w:val="24"/>
        </w:rPr>
        <w:t>14. For the purposes of subsection 61(2) of the Act, any one of the following constitutes a change in circumstances that gives rise to the making of a variation order in respect of a child support order:</w:t>
      </w:r>
    </w:p>
    <w:p w14:paraId="2DCB71AB" w14:textId="77777777" w:rsidR="00401281" w:rsidRPr="004246EE" w:rsidRDefault="00401281" w:rsidP="00401281">
      <w:pPr>
        <w:pStyle w:val="ListParagraph"/>
        <w:spacing w:after="240" w:line="240" w:lineRule="auto"/>
        <w:jc w:val="both"/>
        <w:rPr>
          <w:rFonts w:ascii="Times New Roman" w:hAnsi="Times New Roman" w:cs="Times New Roman"/>
          <w:sz w:val="24"/>
          <w:szCs w:val="24"/>
        </w:rPr>
      </w:pPr>
    </w:p>
    <w:p w14:paraId="311298C6" w14:textId="4B3BEA12" w:rsidR="00401281" w:rsidRPr="00321151" w:rsidRDefault="00401281" w:rsidP="00321151">
      <w:pPr>
        <w:pStyle w:val="ListParagraph"/>
        <w:numPr>
          <w:ilvl w:val="4"/>
          <w:numId w:val="16"/>
        </w:numPr>
        <w:spacing w:after="240" w:line="240" w:lineRule="auto"/>
        <w:ind w:left="924" w:right="567" w:hanging="357"/>
        <w:jc w:val="both"/>
        <w:rPr>
          <w:rFonts w:ascii="Times New Roman" w:hAnsi="Times New Roman" w:cs="Times New Roman"/>
          <w:sz w:val="24"/>
          <w:szCs w:val="24"/>
        </w:rPr>
      </w:pPr>
      <w:r w:rsidRPr="00321151">
        <w:rPr>
          <w:rFonts w:ascii="Times New Roman" w:hAnsi="Times New Roman" w:cs="Times New Roman"/>
          <w:sz w:val="24"/>
          <w:szCs w:val="24"/>
        </w:rPr>
        <w:t xml:space="preserve">where the amount of child support sought to be varied includes a determination made in accordance with the applicable table, any change in circumstances that would result in a different child support order or provision of the child support </w:t>
      </w:r>
      <w:proofErr w:type="gramStart"/>
      <w:r w:rsidRPr="00321151">
        <w:rPr>
          <w:rFonts w:ascii="Times New Roman" w:hAnsi="Times New Roman" w:cs="Times New Roman"/>
          <w:sz w:val="24"/>
          <w:szCs w:val="24"/>
        </w:rPr>
        <w:t>order;</w:t>
      </w:r>
      <w:proofErr w:type="gramEnd"/>
    </w:p>
    <w:p w14:paraId="75773A92" w14:textId="009A0DDD" w:rsidR="001E5790" w:rsidRPr="00401281" w:rsidRDefault="001E5790" w:rsidP="00401281">
      <w:pPr>
        <w:spacing w:after="240" w:line="240" w:lineRule="auto"/>
        <w:jc w:val="both"/>
        <w:rPr>
          <w:rFonts w:ascii="Times New Roman" w:hAnsi="Times New Roman" w:cs="Times New Roman"/>
          <w:sz w:val="28"/>
          <w:szCs w:val="28"/>
        </w:rPr>
      </w:pPr>
      <w:r w:rsidRPr="00401281">
        <w:rPr>
          <w:rFonts w:ascii="Times New Roman" w:hAnsi="Times New Roman" w:cs="Times New Roman"/>
          <w:sz w:val="28"/>
          <w:szCs w:val="28"/>
        </w:rPr>
        <w:t>Once a change in circumstances has been established, I must determine the effective date of the variation.</w:t>
      </w:r>
    </w:p>
    <w:p w14:paraId="54DD1856" w14:textId="089ED5A3" w:rsidR="001E5790" w:rsidRPr="007A0E63" w:rsidRDefault="001E5790" w:rsidP="005544ED">
      <w:pPr>
        <w:pStyle w:val="ListParagraph"/>
        <w:spacing w:after="240" w:line="240" w:lineRule="auto"/>
        <w:ind w:left="0"/>
        <w:contextualSpacing w:val="0"/>
        <w:jc w:val="both"/>
        <w:rPr>
          <w:rFonts w:ascii="Times New Roman" w:hAnsi="Times New Roman" w:cs="Times New Roman"/>
          <w:b/>
          <w:bCs/>
          <w:sz w:val="28"/>
          <w:szCs w:val="28"/>
        </w:rPr>
      </w:pPr>
      <w:r w:rsidRPr="005544ED">
        <w:rPr>
          <w:rFonts w:ascii="Times New Roman" w:hAnsi="Times New Roman" w:cs="Times New Roman"/>
          <w:b/>
          <w:bCs/>
          <w:sz w:val="28"/>
          <w:szCs w:val="28"/>
        </w:rPr>
        <w:t>Has there been a chan</w:t>
      </w:r>
      <w:r w:rsidR="00321151">
        <w:rPr>
          <w:rFonts w:ascii="Times New Roman" w:hAnsi="Times New Roman" w:cs="Times New Roman"/>
          <w:b/>
          <w:bCs/>
          <w:sz w:val="28"/>
          <w:szCs w:val="28"/>
        </w:rPr>
        <w:t>g</w:t>
      </w:r>
      <w:r w:rsidRPr="005544ED">
        <w:rPr>
          <w:rFonts w:ascii="Times New Roman" w:hAnsi="Times New Roman" w:cs="Times New Roman"/>
          <w:b/>
          <w:bCs/>
          <w:sz w:val="28"/>
          <w:szCs w:val="28"/>
        </w:rPr>
        <w:t>e in circumstance?</w:t>
      </w:r>
    </w:p>
    <w:p w14:paraId="4C043299" w14:textId="31D2BD8C" w:rsidR="00E76CA2" w:rsidRPr="005D46D4" w:rsidRDefault="001E5790" w:rsidP="00E76CA2">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w:t>
      </w:r>
      <w:r w:rsidR="00401281">
        <w:rPr>
          <w:rFonts w:ascii="Times New Roman" w:hAnsi="Times New Roman" w:cs="Times New Roman"/>
          <w:sz w:val="28"/>
          <w:szCs w:val="28"/>
        </w:rPr>
        <w:t>A</w:t>
      </w:r>
      <w:r w:rsidRPr="001E5790">
        <w:rPr>
          <w:rFonts w:ascii="Times New Roman" w:hAnsi="Times New Roman" w:cs="Times New Roman"/>
          <w:sz w:val="28"/>
          <w:szCs w:val="28"/>
        </w:rPr>
        <w:t>pplicant filed his income tax returns demonstrating a significant variation in his annual income as follows:</w:t>
      </w:r>
    </w:p>
    <w:tbl>
      <w:tblPr>
        <w:tblStyle w:val="TableGrid"/>
        <w:tblW w:w="0" w:type="auto"/>
        <w:tblInd w:w="704" w:type="dxa"/>
        <w:tblLook w:val="04A0" w:firstRow="1" w:lastRow="0" w:firstColumn="1" w:lastColumn="0" w:noHBand="0" w:noVBand="1"/>
      </w:tblPr>
      <w:tblGrid>
        <w:gridCol w:w="3971"/>
        <w:gridCol w:w="3967"/>
      </w:tblGrid>
      <w:tr w:rsidR="004175F8" w:rsidRPr="00A565D2" w14:paraId="60A2B532" w14:textId="77777777" w:rsidTr="00CC3321">
        <w:tc>
          <w:tcPr>
            <w:tcW w:w="3971" w:type="dxa"/>
          </w:tcPr>
          <w:p w14:paraId="45368DBC" w14:textId="77777777" w:rsidR="004175F8" w:rsidRPr="00A565D2" w:rsidRDefault="004175F8" w:rsidP="00CC3321">
            <w:pPr>
              <w:pStyle w:val="ListParagraph"/>
              <w:spacing w:after="240"/>
              <w:ind w:left="0"/>
              <w:contextualSpacing w:val="0"/>
              <w:jc w:val="center"/>
              <w:rPr>
                <w:rFonts w:ascii="Times New Roman" w:hAnsi="Times New Roman" w:cs="Times New Roman"/>
                <w:b/>
                <w:bCs/>
                <w:sz w:val="24"/>
                <w:szCs w:val="24"/>
                <w:lang w:val="en-CA"/>
              </w:rPr>
            </w:pPr>
            <w:r w:rsidRPr="00A565D2">
              <w:rPr>
                <w:rFonts w:ascii="Times New Roman" w:hAnsi="Times New Roman" w:cs="Times New Roman"/>
                <w:b/>
                <w:bCs/>
                <w:sz w:val="24"/>
                <w:szCs w:val="24"/>
                <w:lang w:val="en-CA"/>
              </w:rPr>
              <w:t>Year</w:t>
            </w:r>
          </w:p>
        </w:tc>
        <w:tc>
          <w:tcPr>
            <w:tcW w:w="3967" w:type="dxa"/>
          </w:tcPr>
          <w:p w14:paraId="58E83E16" w14:textId="77777777" w:rsidR="004175F8" w:rsidRPr="00A565D2" w:rsidRDefault="004175F8" w:rsidP="00CC3321">
            <w:pPr>
              <w:pStyle w:val="ListParagraph"/>
              <w:spacing w:after="240"/>
              <w:ind w:left="0"/>
              <w:contextualSpacing w:val="0"/>
              <w:jc w:val="center"/>
              <w:rPr>
                <w:rFonts w:ascii="Times New Roman" w:hAnsi="Times New Roman" w:cs="Times New Roman"/>
                <w:b/>
                <w:bCs/>
                <w:sz w:val="24"/>
                <w:szCs w:val="24"/>
                <w:lang w:val="en-CA"/>
              </w:rPr>
            </w:pPr>
            <w:r w:rsidRPr="00A565D2">
              <w:rPr>
                <w:rFonts w:ascii="Times New Roman" w:hAnsi="Times New Roman" w:cs="Times New Roman"/>
                <w:b/>
                <w:bCs/>
                <w:sz w:val="24"/>
                <w:szCs w:val="24"/>
                <w:lang w:val="en-CA"/>
              </w:rPr>
              <w:t>Income</w:t>
            </w:r>
          </w:p>
        </w:tc>
      </w:tr>
      <w:tr w:rsidR="004175F8" w:rsidRPr="00A565D2" w14:paraId="086B281C" w14:textId="77777777" w:rsidTr="00CC3321">
        <w:tc>
          <w:tcPr>
            <w:tcW w:w="3971" w:type="dxa"/>
          </w:tcPr>
          <w:p w14:paraId="5D0E2BE2"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sidRPr="00A565D2">
              <w:rPr>
                <w:rFonts w:ascii="Times New Roman" w:hAnsi="Times New Roman" w:cs="Times New Roman"/>
                <w:sz w:val="24"/>
                <w:szCs w:val="24"/>
                <w:lang w:val="en-CA"/>
              </w:rPr>
              <w:t>2</w:t>
            </w:r>
            <w:r>
              <w:rPr>
                <w:rFonts w:ascii="Times New Roman" w:hAnsi="Times New Roman" w:cs="Times New Roman"/>
                <w:sz w:val="24"/>
                <w:szCs w:val="24"/>
                <w:lang w:val="en-CA"/>
              </w:rPr>
              <w:t>007</w:t>
            </w:r>
          </w:p>
        </w:tc>
        <w:tc>
          <w:tcPr>
            <w:tcW w:w="3967" w:type="dxa"/>
          </w:tcPr>
          <w:p w14:paraId="03B66C73" w14:textId="29BC3B7F"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sidRPr="00A565D2">
              <w:rPr>
                <w:rFonts w:ascii="Times New Roman" w:hAnsi="Times New Roman" w:cs="Times New Roman"/>
                <w:sz w:val="24"/>
                <w:szCs w:val="24"/>
                <w:lang w:val="en-CA"/>
              </w:rPr>
              <w:t>$1</w:t>
            </w:r>
            <w:r w:rsidR="00321151">
              <w:rPr>
                <w:rFonts w:ascii="Times New Roman" w:hAnsi="Times New Roman" w:cs="Times New Roman"/>
                <w:sz w:val="24"/>
                <w:szCs w:val="24"/>
                <w:lang w:val="en-CA"/>
              </w:rPr>
              <w:t>3,060</w:t>
            </w:r>
          </w:p>
        </w:tc>
      </w:tr>
      <w:tr w:rsidR="004175F8" w:rsidRPr="00A565D2" w14:paraId="621DB35A" w14:textId="77777777" w:rsidTr="00CC3321">
        <w:tc>
          <w:tcPr>
            <w:tcW w:w="3971" w:type="dxa"/>
          </w:tcPr>
          <w:p w14:paraId="11EE73B8"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sidRPr="00A565D2">
              <w:rPr>
                <w:rFonts w:ascii="Times New Roman" w:hAnsi="Times New Roman" w:cs="Times New Roman"/>
                <w:sz w:val="24"/>
                <w:szCs w:val="24"/>
                <w:lang w:val="en-CA"/>
              </w:rPr>
              <w:t>2</w:t>
            </w:r>
            <w:r>
              <w:rPr>
                <w:rFonts w:ascii="Times New Roman" w:hAnsi="Times New Roman" w:cs="Times New Roman"/>
                <w:sz w:val="24"/>
                <w:szCs w:val="24"/>
                <w:lang w:val="en-CA"/>
              </w:rPr>
              <w:t>008</w:t>
            </w:r>
          </w:p>
        </w:tc>
        <w:tc>
          <w:tcPr>
            <w:tcW w:w="3967" w:type="dxa"/>
          </w:tcPr>
          <w:p w14:paraId="03DA2081" w14:textId="09C720A0"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sidRPr="00A565D2">
              <w:rPr>
                <w:rFonts w:ascii="Times New Roman" w:hAnsi="Times New Roman" w:cs="Times New Roman"/>
                <w:sz w:val="24"/>
                <w:szCs w:val="24"/>
                <w:lang w:val="en-CA"/>
              </w:rPr>
              <w:t>$</w:t>
            </w:r>
            <w:r w:rsidR="00321151">
              <w:rPr>
                <w:rFonts w:ascii="Times New Roman" w:hAnsi="Times New Roman" w:cs="Times New Roman"/>
                <w:sz w:val="24"/>
                <w:szCs w:val="24"/>
                <w:lang w:val="en-CA"/>
              </w:rPr>
              <w:t>15,250</w:t>
            </w:r>
          </w:p>
        </w:tc>
      </w:tr>
      <w:tr w:rsidR="004175F8" w:rsidRPr="00A565D2" w14:paraId="24CC8B1C" w14:textId="77777777" w:rsidTr="00CC3321">
        <w:tc>
          <w:tcPr>
            <w:tcW w:w="3971" w:type="dxa"/>
          </w:tcPr>
          <w:p w14:paraId="28767045"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2009</w:t>
            </w:r>
          </w:p>
        </w:tc>
        <w:tc>
          <w:tcPr>
            <w:tcW w:w="3967" w:type="dxa"/>
          </w:tcPr>
          <w:p w14:paraId="62BDC21C" w14:textId="4223A4C2" w:rsidR="004175F8" w:rsidRPr="00A565D2" w:rsidRDefault="00321151"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$8,096</w:t>
            </w:r>
          </w:p>
        </w:tc>
      </w:tr>
      <w:tr w:rsidR="004175F8" w:rsidRPr="00A565D2" w14:paraId="4F9C7F72" w14:textId="77777777" w:rsidTr="00CC3321">
        <w:tc>
          <w:tcPr>
            <w:tcW w:w="3971" w:type="dxa"/>
          </w:tcPr>
          <w:p w14:paraId="560169F7"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2010</w:t>
            </w:r>
          </w:p>
        </w:tc>
        <w:tc>
          <w:tcPr>
            <w:tcW w:w="3967" w:type="dxa"/>
          </w:tcPr>
          <w:p w14:paraId="0F4B1CCC" w14:textId="0B1B79C8" w:rsidR="004175F8" w:rsidRPr="00A565D2" w:rsidRDefault="00321151"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$9,021</w:t>
            </w:r>
          </w:p>
        </w:tc>
      </w:tr>
      <w:tr w:rsidR="004175F8" w:rsidRPr="00A565D2" w14:paraId="25C0990B" w14:textId="77777777" w:rsidTr="00CC3321">
        <w:tc>
          <w:tcPr>
            <w:tcW w:w="3971" w:type="dxa"/>
          </w:tcPr>
          <w:p w14:paraId="41D2213D"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2011</w:t>
            </w:r>
          </w:p>
        </w:tc>
        <w:tc>
          <w:tcPr>
            <w:tcW w:w="3967" w:type="dxa"/>
          </w:tcPr>
          <w:p w14:paraId="3551FF6C" w14:textId="278C420E" w:rsidR="004175F8" w:rsidRPr="00A565D2" w:rsidRDefault="00321151"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$9,419</w:t>
            </w:r>
          </w:p>
        </w:tc>
      </w:tr>
      <w:tr w:rsidR="004175F8" w:rsidRPr="00A565D2" w14:paraId="0B50DC79" w14:textId="77777777" w:rsidTr="00CC3321">
        <w:tc>
          <w:tcPr>
            <w:tcW w:w="3971" w:type="dxa"/>
          </w:tcPr>
          <w:p w14:paraId="68BC076C"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2012</w:t>
            </w:r>
          </w:p>
        </w:tc>
        <w:tc>
          <w:tcPr>
            <w:tcW w:w="3967" w:type="dxa"/>
          </w:tcPr>
          <w:p w14:paraId="10759E91" w14:textId="22A7DE8C" w:rsidR="004175F8" w:rsidRPr="00A565D2" w:rsidRDefault="00321151"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$10,0001</w:t>
            </w:r>
          </w:p>
        </w:tc>
      </w:tr>
      <w:tr w:rsidR="004175F8" w:rsidRPr="00A565D2" w14:paraId="52BB9EDE" w14:textId="77777777" w:rsidTr="00CC3321">
        <w:tc>
          <w:tcPr>
            <w:tcW w:w="3971" w:type="dxa"/>
          </w:tcPr>
          <w:p w14:paraId="3826BF7C"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2013</w:t>
            </w:r>
          </w:p>
        </w:tc>
        <w:tc>
          <w:tcPr>
            <w:tcW w:w="3967" w:type="dxa"/>
          </w:tcPr>
          <w:p w14:paraId="418CD45C" w14:textId="41BA6C6F" w:rsidR="004175F8" w:rsidRPr="00A565D2" w:rsidRDefault="00321151"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$3,956</w:t>
            </w:r>
          </w:p>
        </w:tc>
      </w:tr>
      <w:tr w:rsidR="004175F8" w:rsidRPr="00A565D2" w14:paraId="1D59C134" w14:textId="77777777" w:rsidTr="00CC3321">
        <w:tc>
          <w:tcPr>
            <w:tcW w:w="3971" w:type="dxa"/>
          </w:tcPr>
          <w:p w14:paraId="02CA9580"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2014</w:t>
            </w:r>
          </w:p>
        </w:tc>
        <w:tc>
          <w:tcPr>
            <w:tcW w:w="3967" w:type="dxa"/>
          </w:tcPr>
          <w:p w14:paraId="30D603BA" w14:textId="7561D1F7" w:rsidR="004175F8" w:rsidRPr="00A565D2" w:rsidRDefault="00321151"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$12,616</w:t>
            </w:r>
          </w:p>
        </w:tc>
      </w:tr>
      <w:tr w:rsidR="004175F8" w:rsidRPr="00A565D2" w14:paraId="6738B8EC" w14:textId="77777777" w:rsidTr="00CC3321">
        <w:tc>
          <w:tcPr>
            <w:tcW w:w="3971" w:type="dxa"/>
          </w:tcPr>
          <w:p w14:paraId="1755AF13"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sidRPr="00A565D2">
              <w:rPr>
                <w:rFonts w:ascii="Times New Roman" w:hAnsi="Times New Roman" w:cs="Times New Roman"/>
                <w:sz w:val="24"/>
                <w:szCs w:val="24"/>
                <w:lang w:val="en-CA"/>
              </w:rPr>
              <w:t>201</w:t>
            </w:r>
            <w:r>
              <w:rPr>
                <w:rFonts w:ascii="Times New Roman" w:hAnsi="Times New Roman" w:cs="Times New Roman"/>
                <w:sz w:val="24"/>
                <w:szCs w:val="24"/>
                <w:lang w:val="en-CA"/>
              </w:rPr>
              <w:t>5</w:t>
            </w:r>
          </w:p>
        </w:tc>
        <w:tc>
          <w:tcPr>
            <w:tcW w:w="3967" w:type="dxa"/>
          </w:tcPr>
          <w:p w14:paraId="4D2A34CF" w14:textId="36BD7A94"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sidRPr="00A565D2">
              <w:rPr>
                <w:rFonts w:ascii="Times New Roman" w:hAnsi="Times New Roman" w:cs="Times New Roman"/>
                <w:sz w:val="24"/>
                <w:szCs w:val="24"/>
                <w:lang w:val="en-CA"/>
              </w:rPr>
              <w:t>$</w:t>
            </w:r>
            <w:r w:rsidR="00321151">
              <w:rPr>
                <w:rFonts w:ascii="Times New Roman" w:hAnsi="Times New Roman" w:cs="Times New Roman"/>
                <w:sz w:val="24"/>
                <w:szCs w:val="24"/>
                <w:lang w:val="en-CA"/>
              </w:rPr>
              <w:t>13,381</w:t>
            </w:r>
          </w:p>
        </w:tc>
      </w:tr>
      <w:tr w:rsidR="004175F8" w:rsidRPr="00A565D2" w14:paraId="2EA88F6C" w14:textId="77777777" w:rsidTr="00CC3321">
        <w:tc>
          <w:tcPr>
            <w:tcW w:w="3971" w:type="dxa"/>
          </w:tcPr>
          <w:p w14:paraId="061B19C4"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sidRPr="00A565D2">
              <w:rPr>
                <w:rFonts w:ascii="Times New Roman" w:hAnsi="Times New Roman" w:cs="Times New Roman"/>
                <w:sz w:val="24"/>
                <w:szCs w:val="24"/>
                <w:lang w:val="en-CA"/>
              </w:rPr>
              <w:t>201</w:t>
            </w:r>
            <w:r>
              <w:rPr>
                <w:rFonts w:ascii="Times New Roman" w:hAnsi="Times New Roman" w:cs="Times New Roman"/>
                <w:sz w:val="24"/>
                <w:szCs w:val="24"/>
                <w:lang w:val="en-CA"/>
              </w:rPr>
              <w:t>6</w:t>
            </w:r>
          </w:p>
        </w:tc>
        <w:tc>
          <w:tcPr>
            <w:tcW w:w="3967" w:type="dxa"/>
          </w:tcPr>
          <w:p w14:paraId="58B83A7C" w14:textId="5D27115C"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sidRPr="00A565D2">
              <w:rPr>
                <w:rFonts w:ascii="Times New Roman" w:hAnsi="Times New Roman" w:cs="Times New Roman"/>
                <w:sz w:val="24"/>
                <w:szCs w:val="24"/>
                <w:lang w:val="en-CA"/>
              </w:rPr>
              <w:t>$</w:t>
            </w:r>
            <w:r w:rsidR="00321151">
              <w:rPr>
                <w:rFonts w:ascii="Times New Roman" w:hAnsi="Times New Roman" w:cs="Times New Roman"/>
                <w:sz w:val="24"/>
                <w:szCs w:val="24"/>
                <w:lang w:val="en-CA"/>
              </w:rPr>
              <w:t>4,365</w:t>
            </w:r>
          </w:p>
        </w:tc>
      </w:tr>
      <w:tr w:rsidR="004175F8" w:rsidRPr="00A565D2" w14:paraId="4316DF5F" w14:textId="77777777" w:rsidTr="00CC3321">
        <w:tc>
          <w:tcPr>
            <w:tcW w:w="3971" w:type="dxa"/>
          </w:tcPr>
          <w:p w14:paraId="1392FD0D"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lastRenderedPageBreak/>
              <w:t>2017</w:t>
            </w:r>
          </w:p>
        </w:tc>
        <w:tc>
          <w:tcPr>
            <w:tcW w:w="3967" w:type="dxa"/>
          </w:tcPr>
          <w:p w14:paraId="090294E6" w14:textId="11A2925A" w:rsidR="004175F8" w:rsidRPr="00A565D2" w:rsidRDefault="00321151"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$0</w:t>
            </w:r>
          </w:p>
        </w:tc>
      </w:tr>
      <w:tr w:rsidR="004175F8" w:rsidRPr="00A565D2" w14:paraId="42A8AC61" w14:textId="77777777" w:rsidTr="00CC3321">
        <w:tc>
          <w:tcPr>
            <w:tcW w:w="3971" w:type="dxa"/>
          </w:tcPr>
          <w:p w14:paraId="5F84129B"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sidRPr="00A565D2">
              <w:rPr>
                <w:rFonts w:ascii="Times New Roman" w:hAnsi="Times New Roman" w:cs="Times New Roman"/>
                <w:sz w:val="24"/>
                <w:szCs w:val="24"/>
                <w:lang w:val="en-CA"/>
              </w:rPr>
              <w:t>2018</w:t>
            </w:r>
          </w:p>
        </w:tc>
        <w:tc>
          <w:tcPr>
            <w:tcW w:w="3967" w:type="dxa"/>
          </w:tcPr>
          <w:p w14:paraId="68CAAF01" w14:textId="6CA0DDA8"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sidRPr="00A565D2">
              <w:rPr>
                <w:rFonts w:ascii="Times New Roman" w:hAnsi="Times New Roman" w:cs="Times New Roman"/>
                <w:sz w:val="24"/>
                <w:szCs w:val="24"/>
                <w:lang w:val="en-CA"/>
              </w:rPr>
              <w:t>$</w:t>
            </w:r>
            <w:r w:rsidR="00321151">
              <w:rPr>
                <w:rFonts w:ascii="Times New Roman" w:hAnsi="Times New Roman" w:cs="Times New Roman"/>
                <w:sz w:val="24"/>
                <w:szCs w:val="24"/>
                <w:lang w:val="en-CA"/>
              </w:rPr>
              <w:t>8,388</w:t>
            </w:r>
          </w:p>
        </w:tc>
      </w:tr>
      <w:tr w:rsidR="004175F8" w:rsidRPr="00A565D2" w14:paraId="6E7DFFBE" w14:textId="77777777" w:rsidTr="00CC3321">
        <w:tc>
          <w:tcPr>
            <w:tcW w:w="3971" w:type="dxa"/>
          </w:tcPr>
          <w:p w14:paraId="5BE9D81C"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2019</w:t>
            </w:r>
          </w:p>
        </w:tc>
        <w:tc>
          <w:tcPr>
            <w:tcW w:w="3967" w:type="dxa"/>
          </w:tcPr>
          <w:p w14:paraId="35147FF7" w14:textId="5C556795" w:rsidR="004175F8" w:rsidRPr="00A565D2" w:rsidRDefault="00321151"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$34,147</w:t>
            </w:r>
          </w:p>
        </w:tc>
      </w:tr>
      <w:tr w:rsidR="004175F8" w:rsidRPr="00A565D2" w14:paraId="1B26BC2B" w14:textId="77777777" w:rsidTr="00CC3321">
        <w:tc>
          <w:tcPr>
            <w:tcW w:w="3971" w:type="dxa"/>
          </w:tcPr>
          <w:p w14:paraId="72C91421"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Pr>
                <w:rFonts w:ascii="Times New Roman" w:hAnsi="Times New Roman" w:cs="Times New Roman"/>
                <w:sz w:val="24"/>
                <w:szCs w:val="24"/>
                <w:lang w:val="en-CA"/>
              </w:rPr>
              <w:t>2020</w:t>
            </w:r>
          </w:p>
        </w:tc>
        <w:tc>
          <w:tcPr>
            <w:tcW w:w="3967" w:type="dxa"/>
          </w:tcPr>
          <w:p w14:paraId="27163CC9" w14:textId="22425A48" w:rsidR="004175F8" w:rsidRPr="00A565D2" w:rsidRDefault="004175F8" w:rsidP="00CC3321">
            <w:pPr>
              <w:pStyle w:val="ListParagraph"/>
              <w:spacing w:after="240"/>
              <w:ind w:left="0"/>
              <w:contextualSpacing w:val="0"/>
              <w:jc w:val="center"/>
              <w:rPr>
                <w:rFonts w:ascii="Times New Roman" w:hAnsi="Times New Roman" w:cs="Times New Roman"/>
                <w:sz w:val="24"/>
                <w:szCs w:val="24"/>
                <w:lang w:val="en-CA"/>
              </w:rPr>
            </w:pPr>
            <w:r w:rsidRPr="00A565D2">
              <w:rPr>
                <w:rFonts w:ascii="Times New Roman" w:hAnsi="Times New Roman" w:cs="Times New Roman"/>
                <w:sz w:val="24"/>
                <w:szCs w:val="24"/>
                <w:lang w:val="en-CA"/>
              </w:rPr>
              <w:t>$</w:t>
            </w:r>
            <w:r w:rsidR="00321151">
              <w:rPr>
                <w:rFonts w:ascii="Times New Roman" w:hAnsi="Times New Roman" w:cs="Times New Roman"/>
                <w:sz w:val="24"/>
                <w:szCs w:val="24"/>
                <w:lang w:val="en-CA"/>
              </w:rPr>
              <w:t>45,014</w:t>
            </w:r>
          </w:p>
        </w:tc>
      </w:tr>
      <w:tr w:rsidR="004175F8" w:rsidRPr="00A565D2" w14:paraId="3A7A9C60" w14:textId="77777777" w:rsidTr="00CC3321">
        <w:tc>
          <w:tcPr>
            <w:tcW w:w="3971" w:type="dxa"/>
          </w:tcPr>
          <w:p w14:paraId="380D8C99"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2021</w:t>
            </w:r>
          </w:p>
        </w:tc>
        <w:tc>
          <w:tcPr>
            <w:tcW w:w="3967" w:type="dxa"/>
          </w:tcPr>
          <w:p w14:paraId="7AD78E4A" w14:textId="47B53BEB" w:rsidR="004175F8" w:rsidRPr="00A565D2" w:rsidRDefault="00321151"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$19,627 (post-bankruptcy)</w:t>
            </w:r>
          </w:p>
        </w:tc>
      </w:tr>
      <w:tr w:rsidR="004175F8" w:rsidRPr="00A565D2" w14:paraId="2373EFD1" w14:textId="77777777" w:rsidTr="00CC3321">
        <w:tc>
          <w:tcPr>
            <w:tcW w:w="3971" w:type="dxa"/>
          </w:tcPr>
          <w:p w14:paraId="0CCDF382"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2021</w:t>
            </w:r>
          </w:p>
        </w:tc>
        <w:tc>
          <w:tcPr>
            <w:tcW w:w="3967" w:type="dxa"/>
          </w:tcPr>
          <w:p w14:paraId="54037387" w14:textId="7D5B9BBB" w:rsidR="004175F8" w:rsidRPr="00A565D2" w:rsidRDefault="00321151"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$37,050 (pre-bankruptcy)</w:t>
            </w:r>
          </w:p>
        </w:tc>
      </w:tr>
      <w:tr w:rsidR="004175F8" w:rsidRPr="00A565D2" w14:paraId="4BCA6CF3" w14:textId="77777777" w:rsidTr="00CC3321">
        <w:tc>
          <w:tcPr>
            <w:tcW w:w="3971" w:type="dxa"/>
          </w:tcPr>
          <w:p w14:paraId="31C3DC60" w14:textId="77777777" w:rsidR="004175F8" w:rsidRPr="00A565D2" w:rsidRDefault="004175F8"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2022</w:t>
            </w:r>
          </w:p>
        </w:tc>
        <w:tc>
          <w:tcPr>
            <w:tcW w:w="3967" w:type="dxa"/>
          </w:tcPr>
          <w:p w14:paraId="41EA123C" w14:textId="5E72EF51" w:rsidR="004175F8" w:rsidRPr="00A565D2" w:rsidRDefault="00321151" w:rsidP="00CC3321">
            <w:pPr>
              <w:pStyle w:val="ListParagraph"/>
              <w:spacing w:after="240"/>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$45,600 (estimate as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September 2022)</w:t>
            </w:r>
          </w:p>
        </w:tc>
      </w:tr>
    </w:tbl>
    <w:p w14:paraId="0E8A4055" w14:textId="77777777" w:rsidR="004175F8" w:rsidRDefault="004175F8" w:rsidP="004175F8">
      <w:pPr>
        <w:spacing w:after="240" w:line="240" w:lineRule="auto"/>
        <w:jc w:val="both"/>
        <w:rPr>
          <w:rFonts w:ascii="Times New Roman" w:hAnsi="Times New Roman" w:cs="Times New Roman"/>
          <w:sz w:val="28"/>
          <w:szCs w:val="28"/>
        </w:rPr>
      </w:pPr>
    </w:p>
    <w:p w14:paraId="573BEF8A" w14:textId="383BAF25"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Applicant asserts that he was not present in 2007 when the </w:t>
      </w:r>
      <w:r w:rsidR="00321151">
        <w:rPr>
          <w:rFonts w:ascii="Times New Roman" w:hAnsi="Times New Roman" w:cs="Times New Roman"/>
          <w:sz w:val="28"/>
          <w:szCs w:val="28"/>
        </w:rPr>
        <w:t xml:space="preserve">2007 </w:t>
      </w:r>
      <w:r w:rsidRPr="001E5790">
        <w:rPr>
          <w:rFonts w:ascii="Times New Roman" w:hAnsi="Times New Roman" w:cs="Times New Roman"/>
          <w:sz w:val="28"/>
          <w:szCs w:val="28"/>
        </w:rPr>
        <w:t xml:space="preserve">order was made, </w:t>
      </w:r>
      <w:r w:rsidR="002C3B7B">
        <w:rPr>
          <w:rFonts w:ascii="Times New Roman" w:hAnsi="Times New Roman" w:cs="Times New Roman"/>
          <w:sz w:val="28"/>
          <w:szCs w:val="28"/>
        </w:rPr>
        <w:t>h</w:t>
      </w:r>
      <w:r w:rsidRPr="001E5790">
        <w:rPr>
          <w:rFonts w:ascii="Times New Roman" w:hAnsi="Times New Roman" w:cs="Times New Roman"/>
          <w:sz w:val="28"/>
          <w:szCs w:val="28"/>
        </w:rPr>
        <w:t xml:space="preserve">owever, having reviewed the original court file, I note that the Applicant was personally served with notice of the Original Proceedings on December 18, </w:t>
      </w:r>
      <w:proofErr w:type="gramStart"/>
      <w:r w:rsidRPr="001E5790">
        <w:rPr>
          <w:rFonts w:ascii="Times New Roman" w:hAnsi="Times New Roman" w:cs="Times New Roman"/>
          <w:sz w:val="28"/>
          <w:szCs w:val="28"/>
        </w:rPr>
        <w:t>2006</w:t>
      </w:r>
      <w:proofErr w:type="gramEnd"/>
      <w:r w:rsidRPr="001E5790">
        <w:rPr>
          <w:rFonts w:ascii="Times New Roman" w:hAnsi="Times New Roman" w:cs="Times New Roman"/>
          <w:sz w:val="28"/>
          <w:szCs w:val="28"/>
        </w:rPr>
        <w:t xml:space="preserve"> in Yellowknife, NT. </w:t>
      </w:r>
      <w:r w:rsidR="002C3B7B">
        <w:rPr>
          <w:rFonts w:ascii="Times New Roman" w:hAnsi="Times New Roman" w:cs="Times New Roman"/>
          <w:sz w:val="28"/>
          <w:szCs w:val="28"/>
        </w:rPr>
        <w:t xml:space="preserve"> </w:t>
      </w:r>
      <w:r w:rsidRPr="001E5790">
        <w:rPr>
          <w:rFonts w:ascii="Times New Roman" w:hAnsi="Times New Roman" w:cs="Times New Roman"/>
          <w:sz w:val="28"/>
          <w:szCs w:val="28"/>
        </w:rPr>
        <w:t xml:space="preserve">He was then </w:t>
      </w:r>
      <w:r w:rsidR="00D824A6">
        <w:rPr>
          <w:rFonts w:ascii="Times New Roman" w:hAnsi="Times New Roman" w:cs="Times New Roman"/>
          <w:sz w:val="28"/>
          <w:szCs w:val="28"/>
        </w:rPr>
        <w:t xml:space="preserve">personally </w:t>
      </w:r>
      <w:r w:rsidRPr="001E5790">
        <w:rPr>
          <w:rFonts w:ascii="Times New Roman" w:hAnsi="Times New Roman" w:cs="Times New Roman"/>
          <w:sz w:val="28"/>
          <w:szCs w:val="28"/>
        </w:rPr>
        <w:t xml:space="preserve">served </w:t>
      </w:r>
      <w:r w:rsidR="00150FFA">
        <w:rPr>
          <w:rFonts w:ascii="Times New Roman" w:hAnsi="Times New Roman" w:cs="Times New Roman"/>
          <w:sz w:val="28"/>
          <w:szCs w:val="28"/>
        </w:rPr>
        <w:t xml:space="preserve">with </w:t>
      </w:r>
      <w:r w:rsidRPr="001E5790">
        <w:rPr>
          <w:rFonts w:ascii="Times New Roman" w:hAnsi="Times New Roman" w:cs="Times New Roman"/>
          <w:sz w:val="28"/>
          <w:szCs w:val="28"/>
        </w:rPr>
        <w:t xml:space="preserve">a Notice of Withdrawal on January 24, 2007, again in Yellowknife. </w:t>
      </w:r>
      <w:r w:rsidR="002C3B7B">
        <w:rPr>
          <w:rFonts w:ascii="Times New Roman" w:hAnsi="Times New Roman" w:cs="Times New Roman"/>
          <w:sz w:val="28"/>
          <w:szCs w:val="28"/>
        </w:rPr>
        <w:t xml:space="preserve"> </w:t>
      </w:r>
      <w:r w:rsidRPr="001E5790">
        <w:rPr>
          <w:rFonts w:ascii="Times New Roman" w:hAnsi="Times New Roman" w:cs="Times New Roman"/>
          <w:sz w:val="28"/>
          <w:szCs w:val="28"/>
        </w:rPr>
        <w:t xml:space="preserve">The Applicant and Respondent subsequently entered into an agreement addressing custody and child support (the 2007 Agreement). </w:t>
      </w:r>
      <w:r w:rsidR="002C3B7B">
        <w:rPr>
          <w:rFonts w:ascii="Times New Roman" w:hAnsi="Times New Roman" w:cs="Times New Roman"/>
          <w:sz w:val="28"/>
          <w:szCs w:val="28"/>
        </w:rPr>
        <w:t xml:space="preserve"> </w:t>
      </w:r>
      <w:r w:rsidRPr="001E5790">
        <w:rPr>
          <w:rFonts w:ascii="Times New Roman" w:hAnsi="Times New Roman" w:cs="Times New Roman"/>
          <w:sz w:val="28"/>
          <w:szCs w:val="28"/>
        </w:rPr>
        <w:t xml:space="preserve">The 2007 Agreement was signed by both parties in Yellowknife, NT on February 22, 2007. </w:t>
      </w:r>
      <w:r w:rsidR="002C3B7B">
        <w:rPr>
          <w:rFonts w:ascii="Times New Roman" w:hAnsi="Times New Roman" w:cs="Times New Roman"/>
          <w:sz w:val="28"/>
          <w:szCs w:val="28"/>
        </w:rPr>
        <w:t xml:space="preserve"> </w:t>
      </w:r>
      <w:r w:rsidRPr="001E5790">
        <w:rPr>
          <w:rFonts w:ascii="Times New Roman" w:hAnsi="Times New Roman" w:cs="Times New Roman"/>
          <w:sz w:val="28"/>
          <w:szCs w:val="28"/>
        </w:rPr>
        <w:t xml:space="preserve">Portions of the 2007 Agreement dealing with custody and support were replicated in the 2007 Order. </w:t>
      </w:r>
      <w:r w:rsidR="002C3B7B">
        <w:rPr>
          <w:rFonts w:ascii="Times New Roman" w:hAnsi="Times New Roman" w:cs="Times New Roman"/>
          <w:sz w:val="28"/>
          <w:szCs w:val="28"/>
        </w:rPr>
        <w:t xml:space="preserve"> </w:t>
      </w:r>
      <w:r w:rsidRPr="001E5790">
        <w:rPr>
          <w:rFonts w:ascii="Times New Roman" w:hAnsi="Times New Roman" w:cs="Times New Roman"/>
          <w:sz w:val="28"/>
          <w:szCs w:val="28"/>
        </w:rPr>
        <w:t>As such, I do not accept that the Applicant was not in the jurisdiction and was unaware of the proceedings leading to the 2007 Order.</w:t>
      </w:r>
    </w:p>
    <w:p w14:paraId="57410829" w14:textId="05D4A70B" w:rsidR="001E5790" w:rsidRPr="00E627A4"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Nor do I accept that the Applicant was not earning $21,000 at the time the 2007 Order was made.</w:t>
      </w:r>
      <w:r w:rsidR="002C3B7B">
        <w:rPr>
          <w:rFonts w:ascii="Times New Roman" w:hAnsi="Times New Roman" w:cs="Times New Roman"/>
          <w:sz w:val="28"/>
          <w:szCs w:val="28"/>
        </w:rPr>
        <w:t xml:space="preserve"> </w:t>
      </w:r>
      <w:r w:rsidRPr="001E5790">
        <w:rPr>
          <w:rFonts w:ascii="Times New Roman" w:hAnsi="Times New Roman" w:cs="Times New Roman"/>
          <w:sz w:val="28"/>
          <w:szCs w:val="28"/>
        </w:rPr>
        <w:t xml:space="preserve"> In the 2007 Agreement, the Applicant agreed that his income was $21,000. </w:t>
      </w:r>
      <w:r w:rsidR="002C3B7B">
        <w:rPr>
          <w:rFonts w:ascii="Times New Roman" w:hAnsi="Times New Roman" w:cs="Times New Roman"/>
          <w:sz w:val="28"/>
          <w:szCs w:val="28"/>
        </w:rPr>
        <w:t xml:space="preserve"> </w:t>
      </w:r>
      <w:r w:rsidRPr="001E5790">
        <w:rPr>
          <w:rFonts w:ascii="Times New Roman" w:hAnsi="Times New Roman" w:cs="Times New Roman"/>
          <w:sz w:val="28"/>
          <w:szCs w:val="28"/>
        </w:rPr>
        <w:t xml:space="preserve">I also note that the Respondent, in her affidavit filed in the Original Proceedings, </w:t>
      </w:r>
      <w:r w:rsidR="00AB1107">
        <w:rPr>
          <w:rFonts w:ascii="Times New Roman" w:hAnsi="Times New Roman" w:cs="Times New Roman"/>
          <w:sz w:val="28"/>
          <w:szCs w:val="28"/>
        </w:rPr>
        <w:t xml:space="preserve">deposed to her </w:t>
      </w:r>
      <w:r w:rsidR="00AA084A">
        <w:rPr>
          <w:rFonts w:ascii="Times New Roman" w:hAnsi="Times New Roman" w:cs="Times New Roman"/>
          <w:sz w:val="28"/>
          <w:szCs w:val="28"/>
        </w:rPr>
        <w:t xml:space="preserve">belief </w:t>
      </w:r>
      <w:r w:rsidR="00AA084A" w:rsidRPr="001E5790">
        <w:rPr>
          <w:rFonts w:ascii="Times New Roman" w:hAnsi="Times New Roman" w:cs="Times New Roman"/>
          <w:sz w:val="28"/>
          <w:szCs w:val="28"/>
        </w:rPr>
        <w:t>that</w:t>
      </w:r>
      <w:r w:rsidRPr="001E5790">
        <w:rPr>
          <w:rFonts w:ascii="Times New Roman" w:hAnsi="Times New Roman" w:cs="Times New Roman"/>
          <w:sz w:val="28"/>
          <w:szCs w:val="28"/>
        </w:rPr>
        <w:t xml:space="preserve"> the Applicant</w:t>
      </w:r>
      <w:r w:rsidR="005544ED">
        <w:rPr>
          <w:rFonts w:ascii="Times New Roman" w:hAnsi="Times New Roman" w:cs="Times New Roman"/>
          <w:sz w:val="28"/>
          <w:szCs w:val="28"/>
        </w:rPr>
        <w:t xml:space="preserve"> </w:t>
      </w:r>
      <w:r w:rsidRPr="005544ED">
        <w:rPr>
          <w:rFonts w:ascii="Times New Roman" w:hAnsi="Times New Roman" w:cs="Times New Roman"/>
          <w:sz w:val="28"/>
          <w:szCs w:val="28"/>
        </w:rPr>
        <w:t xml:space="preserve">earned approximately $1,000 per week when they were living together and that he earned income from several jobs. </w:t>
      </w:r>
      <w:r w:rsidR="002C3B7B">
        <w:rPr>
          <w:rFonts w:ascii="Times New Roman" w:hAnsi="Times New Roman" w:cs="Times New Roman"/>
          <w:sz w:val="28"/>
          <w:szCs w:val="28"/>
        </w:rPr>
        <w:t xml:space="preserve"> </w:t>
      </w:r>
      <w:r w:rsidRPr="005544ED">
        <w:rPr>
          <w:rFonts w:ascii="Times New Roman" w:hAnsi="Times New Roman" w:cs="Times New Roman"/>
          <w:sz w:val="28"/>
          <w:szCs w:val="28"/>
        </w:rPr>
        <w:t xml:space="preserve">Following that, the parties </w:t>
      </w:r>
      <w:r w:rsidR="00075D57">
        <w:rPr>
          <w:rFonts w:ascii="Times New Roman" w:hAnsi="Times New Roman" w:cs="Times New Roman"/>
          <w:sz w:val="28"/>
          <w:szCs w:val="28"/>
        </w:rPr>
        <w:t xml:space="preserve">entered into </w:t>
      </w:r>
      <w:r w:rsidRPr="005544ED">
        <w:rPr>
          <w:rFonts w:ascii="Times New Roman" w:hAnsi="Times New Roman" w:cs="Times New Roman"/>
          <w:sz w:val="28"/>
          <w:szCs w:val="28"/>
        </w:rPr>
        <w:t xml:space="preserve">the 2007 Agreement with a considerably reduced income attributed to the Applicant. </w:t>
      </w:r>
      <w:r w:rsidR="00075D57">
        <w:rPr>
          <w:rFonts w:ascii="Times New Roman" w:hAnsi="Times New Roman" w:cs="Times New Roman"/>
          <w:sz w:val="28"/>
          <w:szCs w:val="28"/>
        </w:rPr>
        <w:t xml:space="preserve">Presumably, this was done so </w:t>
      </w:r>
      <w:r w:rsidR="001D23BF">
        <w:rPr>
          <w:rFonts w:ascii="Times New Roman" w:hAnsi="Times New Roman" w:cs="Times New Roman"/>
          <w:sz w:val="28"/>
          <w:szCs w:val="28"/>
        </w:rPr>
        <w:t xml:space="preserve">because the parties had </w:t>
      </w:r>
      <w:r w:rsidR="00075D57">
        <w:rPr>
          <w:rFonts w:ascii="Times New Roman" w:hAnsi="Times New Roman" w:cs="Times New Roman"/>
          <w:sz w:val="28"/>
          <w:szCs w:val="28"/>
        </w:rPr>
        <w:t xml:space="preserve">more current income than the Respondent’s initial estimate. </w:t>
      </w:r>
      <w:r w:rsidR="002C3B7B">
        <w:rPr>
          <w:rFonts w:ascii="Times New Roman" w:hAnsi="Times New Roman" w:cs="Times New Roman"/>
          <w:sz w:val="28"/>
          <w:szCs w:val="28"/>
        </w:rPr>
        <w:t xml:space="preserve"> </w:t>
      </w:r>
      <w:r w:rsidRPr="005544ED">
        <w:rPr>
          <w:rFonts w:ascii="Times New Roman" w:hAnsi="Times New Roman" w:cs="Times New Roman"/>
          <w:sz w:val="28"/>
          <w:szCs w:val="28"/>
        </w:rPr>
        <w:t>Furthermore, when the 2007 Order was made, the cham</w:t>
      </w:r>
      <w:r w:rsidR="00075D57">
        <w:rPr>
          <w:rFonts w:ascii="Times New Roman" w:hAnsi="Times New Roman" w:cs="Times New Roman"/>
          <w:sz w:val="28"/>
          <w:szCs w:val="28"/>
        </w:rPr>
        <w:t xml:space="preserve">bers </w:t>
      </w:r>
      <w:proofErr w:type="gramStart"/>
      <w:r w:rsidR="00075D57">
        <w:rPr>
          <w:rFonts w:ascii="Times New Roman" w:hAnsi="Times New Roman" w:cs="Times New Roman"/>
          <w:sz w:val="28"/>
          <w:szCs w:val="28"/>
        </w:rPr>
        <w:t>justice</w:t>
      </w:r>
      <w:r w:rsidRPr="005544ED">
        <w:rPr>
          <w:rFonts w:ascii="Times New Roman" w:hAnsi="Times New Roman" w:cs="Times New Roman"/>
          <w:sz w:val="28"/>
          <w:szCs w:val="28"/>
        </w:rPr>
        <w:t xml:space="preserve"> </w:t>
      </w:r>
      <w:r w:rsidR="001D23BF">
        <w:rPr>
          <w:rFonts w:ascii="Times New Roman" w:hAnsi="Times New Roman" w:cs="Times New Roman"/>
          <w:sz w:val="28"/>
          <w:szCs w:val="28"/>
        </w:rPr>
        <w:t xml:space="preserve"> was</w:t>
      </w:r>
      <w:proofErr w:type="gramEnd"/>
      <w:r w:rsidR="001D23BF">
        <w:rPr>
          <w:rFonts w:ascii="Times New Roman" w:hAnsi="Times New Roman" w:cs="Times New Roman"/>
          <w:sz w:val="28"/>
          <w:szCs w:val="28"/>
        </w:rPr>
        <w:t xml:space="preserve"> provided </w:t>
      </w:r>
      <w:r w:rsidRPr="005544ED">
        <w:rPr>
          <w:rFonts w:ascii="Times New Roman" w:hAnsi="Times New Roman" w:cs="Times New Roman"/>
          <w:sz w:val="28"/>
          <w:szCs w:val="28"/>
        </w:rPr>
        <w:t>with a recent paystub</w:t>
      </w:r>
      <w:r w:rsidR="001D23BF">
        <w:rPr>
          <w:rFonts w:ascii="Times New Roman" w:hAnsi="Times New Roman" w:cs="Times New Roman"/>
          <w:sz w:val="28"/>
          <w:szCs w:val="28"/>
        </w:rPr>
        <w:t xml:space="preserve"> from the Applicant</w:t>
      </w:r>
      <w:r w:rsidRPr="005544ED">
        <w:rPr>
          <w:rFonts w:ascii="Times New Roman" w:hAnsi="Times New Roman" w:cs="Times New Roman"/>
          <w:sz w:val="28"/>
          <w:szCs w:val="28"/>
        </w:rPr>
        <w:t xml:space="preserve"> showing income that would extrapolate out to approximately $20,000 per annum.</w:t>
      </w:r>
      <w:r w:rsidR="002C3B7B">
        <w:rPr>
          <w:rFonts w:ascii="Times New Roman" w:hAnsi="Times New Roman" w:cs="Times New Roman"/>
          <w:sz w:val="28"/>
          <w:szCs w:val="28"/>
        </w:rPr>
        <w:t xml:space="preserve"> </w:t>
      </w:r>
      <w:r w:rsidRPr="005544ED">
        <w:rPr>
          <w:rFonts w:ascii="Times New Roman" w:hAnsi="Times New Roman" w:cs="Times New Roman"/>
          <w:sz w:val="28"/>
          <w:szCs w:val="28"/>
        </w:rPr>
        <w:t xml:space="preserve"> That pay stub, coupled with the Applicant’s admission of his income of $21,000</w:t>
      </w:r>
      <w:r w:rsidR="001D23BF">
        <w:rPr>
          <w:rFonts w:ascii="Times New Roman" w:hAnsi="Times New Roman" w:cs="Times New Roman"/>
          <w:sz w:val="28"/>
          <w:szCs w:val="28"/>
        </w:rPr>
        <w:t xml:space="preserve"> in the 2007 </w:t>
      </w:r>
      <w:proofErr w:type="gramStart"/>
      <w:r w:rsidR="001D23BF">
        <w:rPr>
          <w:rFonts w:ascii="Times New Roman" w:hAnsi="Times New Roman" w:cs="Times New Roman"/>
          <w:sz w:val="28"/>
          <w:szCs w:val="28"/>
        </w:rPr>
        <w:t xml:space="preserve">Agreement, </w:t>
      </w:r>
      <w:r w:rsidRPr="005544ED">
        <w:rPr>
          <w:rFonts w:ascii="Times New Roman" w:hAnsi="Times New Roman" w:cs="Times New Roman"/>
          <w:sz w:val="28"/>
          <w:szCs w:val="28"/>
        </w:rPr>
        <w:t xml:space="preserve"> persuades</w:t>
      </w:r>
      <w:proofErr w:type="gramEnd"/>
      <w:r w:rsidRPr="005544ED">
        <w:rPr>
          <w:rFonts w:ascii="Times New Roman" w:hAnsi="Times New Roman" w:cs="Times New Roman"/>
          <w:sz w:val="28"/>
          <w:szCs w:val="28"/>
        </w:rPr>
        <w:t xml:space="preserve"> me that the 2007 Order accurately reflected the Applicant’s income or, at a minimum, what he could earn.</w:t>
      </w:r>
    </w:p>
    <w:p w14:paraId="32DEADAB" w14:textId="428F3431" w:rsidR="00A108DB" w:rsidRPr="001D23BF" w:rsidRDefault="001E5790" w:rsidP="00484783">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D23BF">
        <w:rPr>
          <w:rFonts w:ascii="Times New Roman" w:hAnsi="Times New Roman" w:cs="Times New Roman"/>
          <w:sz w:val="28"/>
          <w:szCs w:val="28"/>
        </w:rPr>
        <w:lastRenderedPageBreak/>
        <w:t xml:space="preserve">Notwithstanding the terms of the 2007 Order, the evidence establishes that the Applicant’s income has varied over the years and until 2019, the Applicant did not earn the amount </w:t>
      </w:r>
      <w:r w:rsidR="006F3327" w:rsidRPr="001D23BF">
        <w:rPr>
          <w:rFonts w:ascii="Times New Roman" w:hAnsi="Times New Roman" w:cs="Times New Roman"/>
          <w:sz w:val="28"/>
          <w:szCs w:val="28"/>
        </w:rPr>
        <w:t>attributed</w:t>
      </w:r>
      <w:r w:rsidRPr="001D23BF">
        <w:rPr>
          <w:rFonts w:ascii="Times New Roman" w:hAnsi="Times New Roman" w:cs="Times New Roman"/>
          <w:sz w:val="28"/>
          <w:szCs w:val="28"/>
        </w:rPr>
        <w:t xml:space="preserve"> to him in the 2007 order. </w:t>
      </w:r>
      <w:r w:rsidR="00E627A4" w:rsidRPr="001D23BF">
        <w:rPr>
          <w:rFonts w:ascii="Times New Roman" w:hAnsi="Times New Roman" w:cs="Times New Roman"/>
          <w:sz w:val="28"/>
          <w:szCs w:val="28"/>
        </w:rPr>
        <w:t xml:space="preserve"> </w:t>
      </w:r>
      <w:r w:rsidRPr="001D23BF">
        <w:rPr>
          <w:rFonts w:ascii="Times New Roman" w:hAnsi="Times New Roman" w:cs="Times New Roman"/>
          <w:sz w:val="28"/>
          <w:szCs w:val="28"/>
        </w:rPr>
        <w:t xml:space="preserve">The Respondent also conceded that the child was no longer in need of </w:t>
      </w:r>
      <w:r w:rsidR="00AB1107" w:rsidRPr="001D23BF">
        <w:rPr>
          <w:rFonts w:ascii="Times New Roman" w:hAnsi="Times New Roman" w:cs="Times New Roman"/>
          <w:sz w:val="28"/>
          <w:szCs w:val="28"/>
        </w:rPr>
        <w:t>childcare</w:t>
      </w:r>
      <w:r w:rsidRPr="001D23BF">
        <w:rPr>
          <w:rFonts w:ascii="Times New Roman" w:hAnsi="Times New Roman" w:cs="Times New Roman"/>
          <w:sz w:val="28"/>
          <w:szCs w:val="28"/>
        </w:rPr>
        <w:t>, however, she did not provide detail as</w:t>
      </w:r>
      <w:r w:rsidR="00716AC4" w:rsidRPr="001D23BF">
        <w:rPr>
          <w:rFonts w:ascii="Times New Roman" w:hAnsi="Times New Roman" w:cs="Times New Roman"/>
          <w:sz w:val="28"/>
          <w:szCs w:val="28"/>
        </w:rPr>
        <w:t xml:space="preserve"> to</w:t>
      </w:r>
      <w:r w:rsidRPr="001D23BF">
        <w:rPr>
          <w:rFonts w:ascii="Times New Roman" w:hAnsi="Times New Roman" w:cs="Times New Roman"/>
          <w:sz w:val="28"/>
          <w:szCs w:val="28"/>
        </w:rPr>
        <w:t xml:space="preserve"> when that expense ended. </w:t>
      </w:r>
      <w:r w:rsidR="00E627A4" w:rsidRPr="001D23BF">
        <w:rPr>
          <w:rFonts w:ascii="Times New Roman" w:hAnsi="Times New Roman" w:cs="Times New Roman"/>
          <w:sz w:val="28"/>
          <w:szCs w:val="28"/>
        </w:rPr>
        <w:t xml:space="preserve"> </w:t>
      </w:r>
      <w:r w:rsidRPr="001D23BF">
        <w:rPr>
          <w:rFonts w:ascii="Times New Roman" w:hAnsi="Times New Roman" w:cs="Times New Roman"/>
          <w:sz w:val="28"/>
          <w:szCs w:val="28"/>
        </w:rPr>
        <w:t>She made submissions to the effect that there were other section 7 expenses incurred by her, such as braces</w:t>
      </w:r>
      <w:r w:rsidR="0051577B" w:rsidRPr="001D23BF">
        <w:rPr>
          <w:rFonts w:ascii="Times New Roman" w:hAnsi="Times New Roman" w:cs="Times New Roman"/>
          <w:sz w:val="28"/>
          <w:szCs w:val="28"/>
        </w:rPr>
        <w:t>.</w:t>
      </w:r>
      <w:r w:rsidRPr="001D23BF">
        <w:rPr>
          <w:rFonts w:ascii="Times New Roman" w:hAnsi="Times New Roman" w:cs="Times New Roman"/>
          <w:sz w:val="28"/>
          <w:szCs w:val="28"/>
        </w:rPr>
        <w:t xml:space="preserve"> </w:t>
      </w:r>
      <w:r w:rsidR="0051577B" w:rsidRPr="001D23BF">
        <w:rPr>
          <w:rFonts w:ascii="Times New Roman" w:hAnsi="Times New Roman" w:cs="Times New Roman"/>
          <w:sz w:val="28"/>
          <w:szCs w:val="28"/>
        </w:rPr>
        <w:t>H</w:t>
      </w:r>
      <w:r w:rsidRPr="001D23BF">
        <w:rPr>
          <w:rFonts w:ascii="Times New Roman" w:hAnsi="Times New Roman" w:cs="Times New Roman"/>
          <w:sz w:val="28"/>
          <w:szCs w:val="28"/>
        </w:rPr>
        <w:t xml:space="preserve">owever, </w:t>
      </w:r>
      <w:r w:rsidR="0051577B" w:rsidRPr="001D23BF">
        <w:rPr>
          <w:rFonts w:ascii="Times New Roman" w:hAnsi="Times New Roman" w:cs="Times New Roman"/>
          <w:sz w:val="28"/>
          <w:szCs w:val="28"/>
        </w:rPr>
        <w:t xml:space="preserve">she </w:t>
      </w:r>
      <w:r w:rsidRPr="001D23BF">
        <w:rPr>
          <w:rFonts w:ascii="Times New Roman" w:hAnsi="Times New Roman" w:cs="Times New Roman"/>
          <w:sz w:val="28"/>
          <w:szCs w:val="28"/>
        </w:rPr>
        <w:t>did not provide evidence on the amount of those expenses, presumably, in part, because of the passage of time.</w:t>
      </w:r>
    </w:p>
    <w:p w14:paraId="2E319170" w14:textId="0D3DB256" w:rsidR="001E5790" w:rsidRPr="00E627A4"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Given the changed income, and change in the need for childcare, the Applicant has established that there has been </w:t>
      </w:r>
      <w:r w:rsidR="00897148" w:rsidRPr="001E5790">
        <w:rPr>
          <w:rFonts w:ascii="Times New Roman" w:hAnsi="Times New Roman" w:cs="Times New Roman"/>
          <w:sz w:val="28"/>
          <w:szCs w:val="28"/>
        </w:rPr>
        <w:t xml:space="preserve">a </w:t>
      </w:r>
      <w:r w:rsidR="00897148">
        <w:rPr>
          <w:rFonts w:ascii="Times New Roman" w:hAnsi="Times New Roman" w:cs="Times New Roman"/>
          <w:sz w:val="28"/>
          <w:szCs w:val="28"/>
        </w:rPr>
        <w:t>change</w:t>
      </w:r>
      <w:r w:rsidRPr="001E5790">
        <w:rPr>
          <w:rFonts w:ascii="Times New Roman" w:hAnsi="Times New Roman" w:cs="Times New Roman"/>
          <w:sz w:val="28"/>
          <w:szCs w:val="28"/>
        </w:rPr>
        <w:t xml:space="preserve"> in circumstances </w:t>
      </w:r>
      <w:r w:rsidR="009B3FBE">
        <w:rPr>
          <w:rFonts w:ascii="Times New Roman" w:hAnsi="Times New Roman" w:cs="Times New Roman"/>
          <w:sz w:val="28"/>
          <w:szCs w:val="28"/>
        </w:rPr>
        <w:t xml:space="preserve">as is contemplated in s 14 of the </w:t>
      </w:r>
      <w:r w:rsidR="009B3FBE" w:rsidRPr="009B3FBE">
        <w:rPr>
          <w:rFonts w:ascii="Times New Roman" w:hAnsi="Times New Roman" w:cs="Times New Roman"/>
          <w:i/>
          <w:iCs/>
          <w:sz w:val="28"/>
          <w:szCs w:val="28"/>
        </w:rPr>
        <w:t>Guidelines</w:t>
      </w:r>
      <w:r w:rsidR="009B3FBE">
        <w:rPr>
          <w:rFonts w:ascii="Times New Roman" w:hAnsi="Times New Roman" w:cs="Times New Roman"/>
          <w:sz w:val="28"/>
          <w:szCs w:val="28"/>
        </w:rPr>
        <w:t xml:space="preserve">.  As </w:t>
      </w:r>
      <w:r w:rsidRPr="001E5790">
        <w:rPr>
          <w:rFonts w:ascii="Times New Roman" w:hAnsi="Times New Roman" w:cs="Times New Roman"/>
          <w:sz w:val="28"/>
          <w:szCs w:val="28"/>
        </w:rPr>
        <w:t>such</w:t>
      </w:r>
      <w:r w:rsidR="009B3FBE">
        <w:rPr>
          <w:rFonts w:ascii="Times New Roman" w:hAnsi="Times New Roman" w:cs="Times New Roman"/>
          <w:sz w:val="28"/>
          <w:szCs w:val="28"/>
        </w:rPr>
        <w:t xml:space="preserve">, I will </w:t>
      </w:r>
      <w:r w:rsidRPr="001E5790">
        <w:rPr>
          <w:rFonts w:ascii="Times New Roman" w:hAnsi="Times New Roman" w:cs="Times New Roman"/>
          <w:sz w:val="28"/>
          <w:szCs w:val="28"/>
        </w:rPr>
        <w:t>review the 2007 Order and determine whether it should be retroactively varied.</w:t>
      </w:r>
    </w:p>
    <w:p w14:paraId="5E417CB9" w14:textId="0378BD04" w:rsidR="00746381" w:rsidRPr="00746381" w:rsidRDefault="001E5790" w:rsidP="00746381">
      <w:pPr>
        <w:pStyle w:val="ListParagraph"/>
        <w:spacing w:after="240" w:line="240" w:lineRule="auto"/>
        <w:ind w:left="0"/>
        <w:contextualSpacing w:val="0"/>
        <w:jc w:val="both"/>
        <w:rPr>
          <w:rFonts w:ascii="Times New Roman" w:hAnsi="Times New Roman" w:cs="Times New Roman"/>
          <w:b/>
          <w:bCs/>
          <w:sz w:val="28"/>
          <w:szCs w:val="28"/>
        </w:rPr>
      </w:pPr>
      <w:r w:rsidRPr="005544ED">
        <w:rPr>
          <w:rFonts w:ascii="Times New Roman" w:hAnsi="Times New Roman" w:cs="Times New Roman"/>
          <w:b/>
          <w:bCs/>
          <w:sz w:val="28"/>
          <w:szCs w:val="28"/>
        </w:rPr>
        <w:t>Given the changed circumstances, should support be retroactively varied and, if so, from when?</w:t>
      </w:r>
    </w:p>
    <w:p w14:paraId="328DB090" w14:textId="3439A3BF" w:rsidR="00897148" w:rsidRDefault="00897148" w:rsidP="00746381">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897148">
        <w:rPr>
          <w:rFonts w:ascii="Times New Roman" w:hAnsi="Times New Roman" w:cs="Times New Roman"/>
          <w:sz w:val="28"/>
          <w:szCs w:val="28"/>
        </w:rPr>
        <w:t>Although a paying parent may demonstrate that his or her income fell below the Guideline amount after the original order was made, relief is not automatic.</w:t>
      </w:r>
      <w:r>
        <w:rPr>
          <w:rFonts w:ascii="Times New Roman" w:hAnsi="Times New Roman" w:cs="Times New Roman"/>
          <w:sz w:val="28"/>
          <w:szCs w:val="28"/>
        </w:rPr>
        <w:t xml:space="preserve">  There must be an assessment whether, in all the circumstances, it is reasonable to vary and, if so, a determination of when that variation should be effective. </w:t>
      </w:r>
    </w:p>
    <w:p w14:paraId="115AAF75" w14:textId="1AF08023" w:rsidR="00746381" w:rsidRDefault="00746381" w:rsidP="00746381">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There</w:t>
      </w:r>
      <w:r w:rsidRPr="001E5790">
        <w:rPr>
          <w:rFonts w:ascii="Times New Roman" w:hAnsi="Times New Roman" w:cs="Times New Roman"/>
          <w:sz w:val="28"/>
          <w:szCs w:val="28"/>
        </w:rPr>
        <w:t xml:space="preserve"> are two components to the Applicant’s application to vary</w:t>
      </w:r>
      <w:r>
        <w:rPr>
          <w:rFonts w:ascii="Times New Roman" w:hAnsi="Times New Roman" w:cs="Times New Roman"/>
          <w:sz w:val="28"/>
          <w:szCs w:val="28"/>
        </w:rPr>
        <w:t xml:space="preserve"> child support.  </w:t>
      </w:r>
      <w:r w:rsidRPr="001E5790">
        <w:rPr>
          <w:rFonts w:ascii="Times New Roman" w:hAnsi="Times New Roman" w:cs="Times New Roman"/>
          <w:sz w:val="28"/>
          <w:szCs w:val="28"/>
        </w:rPr>
        <w:t>Firstly, he seeks to v</w:t>
      </w:r>
      <w:r>
        <w:rPr>
          <w:rFonts w:ascii="Times New Roman" w:hAnsi="Times New Roman" w:cs="Times New Roman"/>
          <w:sz w:val="28"/>
          <w:szCs w:val="28"/>
        </w:rPr>
        <w:t>ary</w:t>
      </w:r>
      <w:r w:rsidRPr="001E5790">
        <w:rPr>
          <w:rFonts w:ascii="Times New Roman" w:hAnsi="Times New Roman" w:cs="Times New Roman"/>
          <w:sz w:val="28"/>
          <w:szCs w:val="28"/>
        </w:rPr>
        <w:t xml:space="preserve"> his bas</w:t>
      </w:r>
      <w:r>
        <w:rPr>
          <w:rFonts w:ascii="Times New Roman" w:hAnsi="Times New Roman" w:cs="Times New Roman"/>
          <w:sz w:val="28"/>
          <w:szCs w:val="28"/>
        </w:rPr>
        <w:t>e</w:t>
      </w:r>
      <w:r w:rsidRPr="001E5790">
        <w:rPr>
          <w:rFonts w:ascii="Times New Roman" w:hAnsi="Times New Roman" w:cs="Times New Roman"/>
          <w:sz w:val="28"/>
          <w:szCs w:val="28"/>
        </w:rPr>
        <w:t xml:space="preserve"> child support of $190 per month</w:t>
      </w:r>
      <w:r>
        <w:rPr>
          <w:rFonts w:ascii="Times New Roman" w:hAnsi="Times New Roman" w:cs="Times New Roman"/>
          <w:sz w:val="28"/>
          <w:szCs w:val="28"/>
        </w:rPr>
        <w:t xml:space="preserve">.  </w:t>
      </w:r>
      <w:r w:rsidRPr="001E5790">
        <w:rPr>
          <w:rFonts w:ascii="Times New Roman" w:hAnsi="Times New Roman" w:cs="Times New Roman"/>
          <w:sz w:val="28"/>
          <w:szCs w:val="28"/>
        </w:rPr>
        <w:t>retroactive to 2007</w:t>
      </w:r>
      <w:r>
        <w:rPr>
          <w:rFonts w:ascii="Times New Roman" w:hAnsi="Times New Roman" w:cs="Times New Roman"/>
          <w:sz w:val="28"/>
          <w:szCs w:val="28"/>
        </w:rPr>
        <w:t xml:space="preserve">.  Pursuant to s 4(2) of the </w:t>
      </w:r>
      <w:r w:rsidRPr="00AA084A">
        <w:rPr>
          <w:rFonts w:ascii="Times New Roman" w:hAnsi="Times New Roman" w:cs="Times New Roman"/>
          <w:i/>
          <w:iCs/>
          <w:sz w:val="28"/>
          <w:szCs w:val="28"/>
        </w:rPr>
        <w:t>Guidelines</w:t>
      </w:r>
      <w:r>
        <w:rPr>
          <w:rFonts w:ascii="Times New Roman" w:hAnsi="Times New Roman" w:cs="Times New Roman"/>
          <w:i/>
          <w:iCs/>
          <w:sz w:val="28"/>
          <w:szCs w:val="28"/>
        </w:rPr>
        <w:t>,</w:t>
      </w:r>
      <w:r w:rsidRPr="00AA084A">
        <w:rPr>
          <w:rFonts w:ascii="Times New Roman" w:hAnsi="Times New Roman" w:cs="Times New Roman"/>
          <w:i/>
          <w:iCs/>
          <w:sz w:val="28"/>
          <w:szCs w:val="28"/>
        </w:rPr>
        <w:t xml:space="preserve"> </w:t>
      </w:r>
      <w:r>
        <w:rPr>
          <w:rFonts w:ascii="Times New Roman" w:hAnsi="Times New Roman" w:cs="Times New Roman"/>
          <w:sz w:val="28"/>
          <w:szCs w:val="28"/>
        </w:rPr>
        <w:t xml:space="preserve">this support is based on the Applicant’s income.  </w:t>
      </w:r>
      <w:r w:rsidRPr="001E5790">
        <w:rPr>
          <w:rFonts w:ascii="Times New Roman" w:hAnsi="Times New Roman" w:cs="Times New Roman"/>
          <w:sz w:val="28"/>
          <w:szCs w:val="28"/>
        </w:rPr>
        <w:t xml:space="preserve">Secondly, he seeks a variation of </w:t>
      </w:r>
      <w:r>
        <w:rPr>
          <w:rFonts w:ascii="Times New Roman" w:hAnsi="Times New Roman" w:cs="Times New Roman"/>
          <w:sz w:val="28"/>
          <w:szCs w:val="28"/>
        </w:rPr>
        <w:t xml:space="preserve">what is commonly referred to as </w:t>
      </w:r>
      <w:r w:rsidRPr="001E5790">
        <w:rPr>
          <w:rFonts w:ascii="Times New Roman" w:hAnsi="Times New Roman" w:cs="Times New Roman"/>
          <w:sz w:val="28"/>
          <w:szCs w:val="28"/>
        </w:rPr>
        <w:t>section 7 expenses</w:t>
      </w:r>
      <w:r>
        <w:rPr>
          <w:rFonts w:ascii="Times New Roman" w:hAnsi="Times New Roman" w:cs="Times New Roman"/>
          <w:sz w:val="28"/>
          <w:szCs w:val="28"/>
        </w:rPr>
        <w:t xml:space="preserve">.  Section 7 of the </w:t>
      </w:r>
      <w:r w:rsidRPr="00746381">
        <w:rPr>
          <w:rFonts w:ascii="Times New Roman" w:hAnsi="Times New Roman" w:cs="Times New Roman"/>
          <w:i/>
          <w:iCs/>
          <w:sz w:val="28"/>
          <w:szCs w:val="28"/>
        </w:rPr>
        <w:t>Federal Child Support Guidelines</w:t>
      </w:r>
      <w:r w:rsidRPr="00AA084A">
        <w:rPr>
          <w:rFonts w:ascii="Times New Roman" w:hAnsi="Times New Roman" w:cs="Times New Roman"/>
          <w:sz w:val="28"/>
          <w:szCs w:val="28"/>
        </w:rPr>
        <w:t xml:space="preserve"> (SOR/97-175)</w:t>
      </w:r>
      <w:r>
        <w:rPr>
          <w:rFonts w:ascii="Times New Roman" w:hAnsi="Times New Roman" w:cs="Times New Roman"/>
          <w:sz w:val="28"/>
          <w:szCs w:val="28"/>
        </w:rPr>
        <w:t xml:space="preserve">, enacted pursuant to the </w:t>
      </w:r>
      <w:r w:rsidRPr="00746381">
        <w:rPr>
          <w:rFonts w:ascii="Times New Roman" w:hAnsi="Times New Roman" w:cs="Times New Roman"/>
          <w:i/>
          <w:iCs/>
          <w:sz w:val="28"/>
          <w:szCs w:val="28"/>
        </w:rPr>
        <w:t>Divorce Act</w:t>
      </w:r>
      <w:r>
        <w:rPr>
          <w:rFonts w:ascii="Times New Roman" w:hAnsi="Times New Roman" w:cs="Times New Roman"/>
          <w:sz w:val="28"/>
          <w:szCs w:val="28"/>
        </w:rPr>
        <w:t xml:space="preserve">, permits the Court to order </w:t>
      </w:r>
      <w:r w:rsidR="001D23BF">
        <w:rPr>
          <w:rFonts w:ascii="Times New Roman" w:hAnsi="Times New Roman" w:cs="Times New Roman"/>
          <w:sz w:val="28"/>
          <w:szCs w:val="28"/>
        </w:rPr>
        <w:t xml:space="preserve">payment of </w:t>
      </w:r>
      <w:r>
        <w:rPr>
          <w:rFonts w:ascii="Times New Roman" w:hAnsi="Times New Roman" w:cs="Times New Roman"/>
          <w:sz w:val="28"/>
          <w:szCs w:val="28"/>
        </w:rPr>
        <w:t xml:space="preserve">special or extraordinary expenses.  These provisions are replicated in s 9 of the </w:t>
      </w:r>
      <w:r w:rsidRPr="00746381">
        <w:rPr>
          <w:rFonts w:ascii="Times New Roman" w:hAnsi="Times New Roman" w:cs="Times New Roman"/>
          <w:i/>
          <w:iCs/>
          <w:sz w:val="28"/>
          <w:szCs w:val="28"/>
        </w:rPr>
        <w:t>Guidelines</w:t>
      </w:r>
      <w:r w:rsidR="00897148">
        <w:rPr>
          <w:rFonts w:ascii="Times New Roman" w:hAnsi="Times New Roman" w:cs="Times New Roman"/>
          <w:sz w:val="28"/>
          <w:szCs w:val="28"/>
        </w:rPr>
        <w:t xml:space="preserve"> for the Northwest Territories.</w:t>
      </w:r>
      <w:r>
        <w:rPr>
          <w:rFonts w:ascii="Times New Roman" w:hAnsi="Times New Roman" w:cs="Times New Roman"/>
          <w:sz w:val="28"/>
          <w:szCs w:val="28"/>
        </w:rPr>
        <w:t xml:space="preserve">  For ease of reference, I will refer to these expenses as section 7 expenses.  The </w:t>
      </w:r>
      <w:r w:rsidR="00CD21B7">
        <w:rPr>
          <w:rFonts w:ascii="Times New Roman" w:hAnsi="Times New Roman" w:cs="Times New Roman"/>
          <w:sz w:val="28"/>
          <w:szCs w:val="28"/>
        </w:rPr>
        <w:t>Applicant</w:t>
      </w:r>
      <w:r>
        <w:rPr>
          <w:rFonts w:ascii="Times New Roman" w:hAnsi="Times New Roman" w:cs="Times New Roman"/>
          <w:sz w:val="28"/>
          <w:szCs w:val="28"/>
        </w:rPr>
        <w:t xml:space="preserve"> seeks to vary this component of the 2007 Order, being $228 per month, </w:t>
      </w:r>
      <w:r w:rsidRPr="001E5790">
        <w:rPr>
          <w:rFonts w:ascii="Times New Roman" w:hAnsi="Times New Roman" w:cs="Times New Roman"/>
          <w:sz w:val="28"/>
          <w:szCs w:val="28"/>
        </w:rPr>
        <w:t xml:space="preserve">because he surmises (and the </w:t>
      </w:r>
      <w:r>
        <w:rPr>
          <w:rFonts w:ascii="Times New Roman" w:hAnsi="Times New Roman" w:cs="Times New Roman"/>
          <w:sz w:val="28"/>
          <w:szCs w:val="28"/>
        </w:rPr>
        <w:t>R</w:t>
      </w:r>
      <w:r w:rsidRPr="001E5790">
        <w:rPr>
          <w:rFonts w:ascii="Times New Roman" w:hAnsi="Times New Roman" w:cs="Times New Roman"/>
          <w:sz w:val="28"/>
          <w:szCs w:val="28"/>
        </w:rPr>
        <w:t>espondent admits) that the child no longer needs childcare</w:t>
      </w:r>
      <w:r>
        <w:rPr>
          <w:rFonts w:ascii="Times New Roman" w:hAnsi="Times New Roman" w:cs="Times New Roman"/>
          <w:sz w:val="28"/>
          <w:szCs w:val="28"/>
        </w:rPr>
        <w:t xml:space="preserve">. </w:t>
      </w:r>
    </w:p>
    <w:p w14:paraId="5AB81332" w14:textId="27F57B02" w:rsidR="00746381" w:rsidRPr="00746381" w:rsidRDefault="00746381"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two types of </w:t>
      </w:r>
      <w:r w:rsidR="00897148">
        <w:rPr>
          <w:rFonts w:ascii="Times New Roman" w:hAnsi="Times New Roman" w:cs="Times New Roman"/>
          <w:sz w:val="28"/>
          <w:szCs w:val="28"/>
        </w:rPr>
        <w:t xml:space="preserve">child </w:t>
      </w:r>
      <w:r w:rsidRPr="001E5790">
        <w:rPr>
          <w:rFonts w:ascii="Times New Roman" w:hAnsi="Times New Roman" w:cs="Times New Roman"/>
          <w:sz w:val="28"/>
          <w:szCs w:val="28"/>
        </w:rPr>
        <w:t xml:space="preserve">support engage different inquiries. </w:t>
      </w:r>
      <w:r>
        <w:rPr>
          <w:rFonts w:ascii="Times New Roman" w:hAnsi="Times New Roman" w:cs="Times New Roman"/>
          <w:sz w:val="28"/>
          <w:szCs w:val="28"/>
        </w:rPr>
        <w:t xml:space="preserve"> </w:t>
      </w:r>
      <w:r w:rsidRPr="001E5790">
        <w:rPr>
          <w:rFonts w:ascii="Times New Roman" w:hAnsi="Times New Roman" w:cs="Times New Roman"/>
          <w:sz w:val="28"/>
          <w:szCs w:val="28"/>
        </w:rPr>
        <w:t xml:space="preserve">The focus for base support is the </w:t>
      </w:r>
      <w:r>
        <w:rPr>
          <w:rFonts w:ascii="Times New Roman" w:hAnsi="Times New Roman" w:cs="Times New Roman"/>
          <w:sz w:val="28"/>
          <w:szCs w:val="28"/>
        </w:rPr>
        <w:t>A</w:t>
      </w:r>
      <w:r w:rsidRPr="001E5790">
        <w:rPr>
          <w:rFonts w:ascii="Times New Roman" w:hAnsi="Times New Roman" w:cs="Times New Roman"/>
          <w:sz w:val="28"/>
          <w:szCs w:val="28"/>
        </w:rPr>
        <w:t xml:space="preserve">pplicant’s income. </w:t>
      </w:r>
      <w:r>
        <w:rPr>
          <w:rFonts w:ascii="Times New Roman" w:hAnsi="Times New Roman" w:cs="Times New Roman"/>
          <w:sz w:val="28"/>
          <w:szCs w:val="28"/>
        </w:rPr>
        <w:t xml:space="preserve"> </w:t>
      </w:r>
      <w:r w:rsidRPr="001E5790">
        <w:rPr>
          <w:rFonts w:ascii="Times New Roman" w:hAnsi="Times New Roman" w:cs="Times New Roman"/>
          <w:sz w:val="28"/>
          <w:szCs w:val="28"/>
        </w:rPr>
        <w:t>The focus for s</w:t>
      </w:r>
      <w:r>
        <w:rPr>
          <w:rFonts w:ascii="Times New Roman" w:hAnsi="Times New Roman" w:cs="Times New Roman"/>
          <w:sz w:val="28"/>
          <w:szCs w:val="28"/>
        </w:rPr>
        <w:t>ection</w:t>
      </w:r>
      <w:r w:rsidRPr="001E5790">
        <w:rPr>
          <w:rFonts w:ascii="Times New Roman" w:hAnsi="Times New Roman" w:cs="Times New Roman"/>
          <w:sz w:val="28"/>
          <w:szCs w:val="28"/>
        </w:rPr>
        <w:t xml:space="preserve"> 7 expenses must include an assessment of the </w:t>
      </w:r>
      <w:r w:rsidR="001D23BF">
        <w:rPr>
          <w:rFonts w:ascii="Times New Roman" w:hAnsi="Times New Roman" w:cs="Times New Roman"/>
          <w:sz w:val="28"/>
          <w:szCs w:val="28"/>
        </w:rPr>
        <w:t>necessity of the expense in relation to the child’s best interests and the reasonableness of the expense in relation to the means of the parents and those of the child and to the parents’ spending pattern prior to separation</w:t>
      </w:r>
      <w:r w:rsidR="00CD21B7">
        <w:rPr>
          <w:rFonts w:ascii="Times New Roman" w:hAnsi="Times New Roman" w:cs="Times New Roman"/>
          <w:sz w:val="28"/>
          <w:szCs w:val="28"/>
        </w:rPr>
        <w:t xml:space="preserve">: </w:t>
      </w:r>
      <w:r w:rsidR="00CD21B7" w:rsidRPr="00CD21B7">
        <w:rPr>
          <w:rFonts w:ascii="Times New Roman" w:hAnsi="Times New Roman" w:cs="Times New Roman"/>
          <w:i/>
          <w:iCs/>
          <w:sz w:val="28"/>
          <w:szCs w:val="28"/>
        </w:rPr>
        <w:t>Guidelines</w:t>
      </w:r>
      <w:r w:rsidR="00CD21B7">
        <w:rPr>
          <w:rFonts w:ascii="Times New Roman" w:hAnsi="Times New Roman" w:cs="Times New Roman"/>
          <w:sz w:val="28"/>
          <w:szCs w:val="28"/>
        </w:rPr>
        <w:t>,</w:t>
      </w:r>
      <w:r w:rsidR="00CD21B7" w:rsidRPr="00CD21B7">
        <w:rPr>
          <w:rFonts w:ascii="Times New Roman" w:hAnsi="Times New Roman" w:cs="Times New Roman"/>
          <w:sz w:val="28"/>
          <w:szCs w:val="28"/>
        </w:rPr>
        <w:t xml:space="preserve"> </w:t>
      </w:r>
      <w:r w:rsidR="00CD21B7">
        <w:rPr>
          <w:rFonts w:ascii="Times New Roman" w:hAnsi="Times New Roman" w:cs="Times New Roman"/>
          <w:sz w:val="28"/>
          <w:szCs w:val="28"/>
        </w:rPr>
        <w:t xml:space="preserve">s 9. </w:t>
      </w:r>
    </w:p>
    <w:p w14:paraId="48DF4E9E" w14:textId="3AC65277" w:rsidR="00897148" w:rsidRPr="00897148" w:rsidRDefault="001E5790" w:rsidP="00897148">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5544ED">
        <w:rPr>
          <w:rFonts w:ascii="Times New Roman" w:hAnsi="Times New Roman" w:cs="Times New Roman"/>
          <w:i/>
          <w:iCs/>
          <w:sz w:val="28"/>
          <w:szCs w:val="28"/>
        </w:rPr>
        <w:lastRenderedPageBreak/>
        <w:t>Colucci v. Colucci</w:t>
      </w:r>
      <w:r w:rsidR="002B0103">
        <w:rPr>
          <w:rFonts w:ascii="Times New Roman" w:hAnsi="Times New Roman" w:cs="Times New Roman"/>
          <w:sz w:val="28"/>
          <w:szCs w:val="28"/>
        </w:rPr>
        <w:t>, 2021 SCC 24</w:t>
      </w:r>
      <w:r w:rsidRPr="001E5790">
        <w:rPr>
          <w:rFonts w:ascii="Times New Roman" w:hAnsi="Times New Roman" w:cs="Times New Roman"/>
          <w:sz w:val="28"/>
          <w:szCs w:val="28"/>
        </w:rPr>
        <w:t xml:space="preserve"> </w:t>
      </w:r>
      <w:r w:rsidR="00D84CFB">
        <w:rPr>
          <w:rFonts w:ascii="Times New Roman" w:hAnsi="Times New Roman" w:cs="Times New Roman"/>
          <w:sz w:val="28"/>
          <w:szCs w:val="28"/>
        </w:rPr>
        <w:t>[</w:t>
      </w:r>
      <w:r w:rsidR="00D84CFB" w:rsidRPr="00FC4573">
        <w:rPr>
          <w:rFonts w:ascii="Times New Roman" w:hAnsi="Times New Roman" w:cs="Times New Roman"/>
          <w:i/>
          <w:iCs/>
          <w:sz w:val="28"/>
          <w:szCs w:val="28"/>
        </w:rPr>
        <w:t>Colucci</w:t>
      </w:r>
      <w:r w:rsidR="00D84CFB">
        <w:rPr>
          <w:rFonts w:ascii="Times New Roman" w:hAnsi="Times New Roman" w:cs="Times New Roman"/>
          <w:sz w:val="28"/>
          <w:szCs w:val="28"/>
        </w:rPr>
        <w:t xml:space="preserve">] </w:t>
      </w:r>
      <w:r w:rsidRPr="001E5790">
        <w:rPr>
          <w:rFonts w:ascii="Times New Roman" w:hAnsi="Times New Roman" w:cs="Times New Roman"/>
          <w:sz w:val="28"/>
          <w:szCs w:val="28"/>
        </w:rPr>
        <w:t xml:space="preserve">sets forth the principles to apply when dealing with a retroactive variation of child support.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While </w:t>
      </w:r>
      <w:r w:rsidRPr="005544ED">
        <w:rPr>
          <w:rFonts w:ascii="Times New Roman" w:hAnsi="Times New Roman" w:cs="Times New Roman"/>
          <w:i/>
          <w:iCs/>
          <w:sz w:val="28"/>
          <w:szCs w:val="28"/>
        </w:rPr>
        <w:t>Colucci</w:t>
      </w:r>
      <w:r w:rsidRPr="001E5790">
        <w:rPr>
          <w:rFonts w:ascii="Times New Roman" w:hAnsi="Times New Roman" w:cs="Times New Roman"/>
          <w:sz w:val="28"/>
          <w:szCs w:val="28"/>
        </w:rPr>
        <w:t xml:space="preserve"> was decided in the context of a support order made under the </w:t>
      </w:r>
      <w:r w:rsidRPr="00AB1107">
        <w:rPr>
          <w:rFonts w:ascii="Times New Roman" w:hAnsi="Times New Roman" w:cs="Times New Roman"/>
          <w:i/>
          <w:iCs/>
          <w:sz w:val="28"/>
          <w:szCs w:val="28"/>
        </w:rPr>
        <w:t>Divorce Act</w:t>
      </w:r>
      <w:r w:rsidRPr="001E5790">
        <w:rPr>
          <w:rFonts w:ascii="Times New Roman" w:hAnsi="Times New Roman" w:cs="Times New Roman"/>
          <w:sz w:val="28"/>
          <w:szCs w:val="28"/>
        </w:rPr>
        <w:t>, the principles are equally applicable to orders made under provincial or territorial legislation.</w:t>
      </w:r>
    </w:p>
    <w:p w14:paraId="2ABC447F" w14:textId="50C3E685"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In </w:t>
      </w:r>
      <w:r w:rsidRPr="005544ED">
        <w:rPr>
          <w:rFonts w:ascii="Times New Roman" w:hAnsi="Times New Roman" w:cs="Times New Roman"/>
          <w:i/>
          <w:iCs/>
          <w:sz w:val="28"/>
          <w:szCs w:val="28"/>
        </w:rPr>
        <w:t>Colucci</w:t>
      </w:r>
      <w:r w:rsidRPr="001E5790">
        <w:rPr>
          <w:rFonts w:ascii="Times New Roman" w:hAnsi="Times New Roman" w:cs="Times New Roman"/>
          <w:sz w:val="28"/>
          <w:szCs w:val="28"/>
        </w:rPr>
        <w:t xml:space="preserve">, the court held that once an applicant establishes a </w:t>
      </w:r>
      <w:r w:rsidR="002F3675">
        <w:rPr>
          <w:rFonts w:ascii="Times New Roman" w:hAnsi="Times New Roman" w:cs="Times New Roman"/>
          <w:sz w:val="28"/>
          <w:szCs w:val="28"/>
        </w:rPr>
        <w:t xml:space="preserve">material </w:t>
      </w:r>
      <w:r w:rsidRPr="001E5790">
        <w:rPr>
          <w:rFonts w:ascii="Times New Roman" w:hAnsi="Times New Roman" w:cs="Times New Roman"/>
          <w:sz w:val="28"/>
          <w:szCs w:val="28"/>
        </w:rPr>
        <w:t xml:space="preserve">change in circumstances, a presumption is triggered that support will be varied back to a certain date, being the date of effective notice, up to </w:t>
      </w:r>
      <w:r w:rsidR="006F3327">
        <w:rPr>
          <w:rFonts w:ascii="Times New Roman" w:hAnsi="Times New Roman" w:cs="Times New Roman"/>
          <w:sz w:val="28"/>
          <w:szCs w:val="28"/>
        </w:rPr>
        <w:t xml:space="preserve">three </w:t>
      </w:r>
      <w:r w:rsidRPr="001E5790">
        <w:rPr>
          <w:rFonts w:ascii="Times New Roman" w:hAnsi="Times New Roman" w:cs="Times New Roman"/>
          <w:sz w:val="28"/>
          <w:szCs w:val="28"/>
        </w:rPr>
        <w:t>years before the date of formal notice.</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This presumption is triggered as soon as the past material change in circumstance is established: </w:t>
      </w:r>
      <w:r w:rsidRPr="005544ED">
        <w:rPr>
          <w:rFonts w:ascii="Times New Roman" w:hAnsi="Times New Roman" w:cs="Times New Roman"/>
          <w:i/>
          <w:iCs/>
          <w:sz w:val="28"/>
          <w:szCs w:val="28"/>
        </w:rPr>
        <w:t>Colucci</w:t>
      </w:r>
      <w:r w:rsidRPr="001E5790">
        <w:rPr>
          <w:rFonts w:ascii="Times New Roman" w:hAnsi="Times New Roman" w:cs="Times New Roman"/>
          <w:sz w:val="28"/>
          <w:szCs w:val="28"/>
        </w:rPr>
        <w:t>, para 71.</w:t>
      </w:r>
    </w:p>
    <w:p w14:paraId="767AC8C9" w14:textId="4FE9DACA" w:rsidR="001E5790"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Once the presumption of a retroactive variation is triggered, the issue then becomes whether the court </w:t>
      </w:r>
      <w:r w:rsidR="006F3327">
        <w:rPr>
          <w:rFonts w:ascii="Times New Roman" w:hAnsi="Times New Roman" w:cs="Times New Roman"/>
          <w:sz w:val="28"/>
          <w:szCs w:val="28"/>
        </w:rPr>
        <w:t xml:space="preserve">should </w:t>
      </w:r>
      <w:r w:rsidRPr="001E5790">
        <w:rPr>
          <w:rFonts w:ascii="Times New Roman" w:hAnsi="Times New Roman" w:cs="Times New Roman"/>
          <w:sz w:val="28"/>
          <w:szCs w:val="28"/>
        </w:rPr>
        <w:t xml:space="preserve">depart from the presumptive date of retroactivity to achieve a fair result: </w:t>
      </w:r>
      <w:r w:rsidRPr="006F3327">
        <w:rPr>
          <w:rFonts w:ascii="Times New Roman" w:hAnsi="Times New Roman" w:cs="Times New Roman"/>
          <w:i/>
          <w:iCs/>
          <w:sz w:val="28"/>
          <w:szCs w:val="28"/>
        </w:rPr>
        <w:t>Colucci</w:t>
      </w:r>
      <w:r w:rsidRPr="001E5790">
        <w:rPr>
          <w:rFonts w:ascii="Times New Roman" w:hAnsi="Times New Roman" w:cs="Times New Roman"/>
          <w:sz w:val="28"/>
          <w:szCs w:val="28"/>
        </w:rPr>
        <w:t>, para 71.</w:t>
      </w:r>
    </w:p>
    <w:p w14:paraId="4451A87D" w14:textId="6556831C"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This raises the issue of when the applicant gave effective notice.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Per Martin J in </w:t>
      </w:r>
      <w:r w:rsidRPr="005544ED">
        <w:rPr>
          <w:rFonts w:ascii="Times New Roman" w:hAnsi="Times New Roman" w:cs="Times New Roman"/>
          <w:i/>
          <w:iCs/>
          <w:sz w:val="28"/>
          <w:szCs w:val="28"/>
        </w:rPr>
        <w:t>Colucci</w:t>
      </w:r>
      <w:r w:rsidRPr="005544ED">
        <w:rPr>
          <w:rFonts w:ascii="Times New Roman" w:hAnsi="Times New Roman" w:cs="Times New Roman"/>
          <w:sz w:val="28"/>
          <w:szCs w:val="28"/>
        </w:rPr>
        <w:t>:</w:t>
      </w:r>
    </w:p>
    <w:p w14:paraId="1C89787C" w14:textId="42215DF1" w:rsidR="001E5790" w:rsidRPr="005544ED" w:rsidRDefault="001E5790" w:rsidP="005544ED">
      <w:pPr>
        <w:pStyle w:val="ListParagraph"/>
        <w:spacing w:after="240" w:line="240" w:lineRule="auto"/>
        <w:ind w:left="567" w:right="567"/>
        <w:contextualSpacing w:val="0"/>
        <w:jc w:val="both"/>
        <w:rPr>
          <w:rFonts w:ascii="Times New Roman" w:hAnsi="Times New Roman" w:cs="Times New Roman"/>
          <w:sz w:val="24"/>
          <w:szCs w:val="24"/>
        </w:rPr>
      </w:pPr>
      <w:r w:rsidRPr="005544ED">
        <w:rPr>
          <w:rFonts w:ascii="Times New Roman" w:hAnsi="Times New Roman" w:cs="Times New Roman"/>
          <w:sz w:val="24"/>
          <w:szCs w:val="24"/>
        </w:rPr>
        <w:t>A payor seeking a retroactive decrease has the informational advantage. The presumptive date of retroactivity must encourage payors to communicate with recipients on an ongoing basis and move with reasonable dispatch to formalize a decrease through a court order or change to a pre-existing agreement. The timing and extent of disclosure will be a critical consideration in ascertaining whether and when</w:t>
      </w:r>
      <w:r w:rsidR="005544ED" w:rsidRPr="005544ED">
        <w:rPr>
          <w:rFonts w:ascii="Times New Roman" w:hAnsi="Times New Roman" w:cs="Times New Roman"/>
          <w:sz w:val="24"/>
          <w:szCs w:val="24"/>
        </w:rPr>
        <w:t xml:space="preserve"> </w:t>
      </w:r>
      <w:r w:rsidRPr="005544ED">
        <w:rPr>
          <w:rFonts w:ascii="Times New Roman" w:hAnsi="Times New Roman" w:cs="Times New Roman"/>
          <w:sz w:val="24"/>
          <w:szCs w:val="24"/>
        </w:rPr>
        <w:t>effective notice has been given and determining whether to depart from the presumptive date of retroactivity.</w:t>
      </w:r>
    </w:p>
    <w:p w14:paraId="672B74D9" w14:textId="7C608086" w:rsidR="001E5790" w:rsidRPr="001E5790" w:rsidRDefault="001E5790" w:rsidP="005544ED">
      <w:pPr>
        <w:pStyle w:val="ListParagraph"/>
        <w:spacing w:after="240" w:line="240" w:lineRule="auto"/>
        <w:ind w:left="0"/>
        <w:contextualSpacing w:val="0"/>
        <w:jc w:val="both"/>
        <w:rPr>
          <w:rFonts w:ascii="Times New Roman" w:hAnsi="Times New Roman" w:cs="Times New Roman"/>
          <w:sz w:val="28"/>
          <w:szCs w:val="28"/>
        </w:rPr>
      </w:pPr>
      <w:r w:rsidRPr="005544ED">
        <w:rPr>
          <w:rFonts w:ascii="Times New Roman" w:hAnsi="Times New Roman" w:cs="Times New Roman"/>
          <w:i/>
          <w:iCs/>
          <w:sz w:val="28"/>
          <w:szCs w:val="28"/>
        </w:rPr>
        <w:t>Colucci</w:t>
      </w:r>
      <w:r w:rsidRPr="001E5790">
        <w:rPr>
          <w:rFonts w:ascii="Times New Roman" w:hAnsi="Times New Roman" w:cs="Times New Roman"/>
          <w:sz w:val="28"/>
          <w:szCs w:val="28"/>
        </w:rPr>
        <w:t>, at para 87.</w:t>
      </w:r>
    </w:p>
    <w:p w14:paraId="5D9BF580" w14:textId="388E939A"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The Applicant deposes to having “asked the mother several times to agree to a change but she has been unresponsive”.</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He also deposes “emails and text messages to the mother that have been unresponsive” and that he spoke to the Respondent “around 2015” about child support.</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He does not attach the emails or text messages, nor does he provide any further detail about his communications, such as dates or whether he provided the Respondent with updated income information.</w:t>
      </w:r>
    </w:p>
    <w:p w14:paraId="1AA8E8F1" w14:textId="60D67294" w:rsidR="005D46D4" w:rsidRPr="00845B73" w:rsidRDefault="001E5790" w:rsidP="005D46D4">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The Respondent notes in her material</w:t>
      </w:r>
      <w:r w:rsidR="00FC4573">
        <w:rPr>
          <w:rFonts w:ascii="Times New Roman" w:hAnsi="Times New Roman" w:cs="Times New Roman"/>
          <w:sz w:val="28"/>
          <w:szCs w:val="28"/>
        </w:rPr>
        <w:t>s</w:t>
      </w:r>
      <w:r w:rsidRPr="001E5790">
        <w:rPr>
          <w:rFonts w:ascii="Times New Roman" w:hAnsi="Times New Roman" w:cs="Times New Roman"/>
          <w:sz w:val="28"/>
          <w:szCs w:val="28"/>
        </w:rPr>
        <w:t xml:space="preserve"> that she has the same phone number as when the parties were together.</w:t>
      </w:r>
    </w:p>
    <w:p w14:paraId="25A1D15D" w14:textId="4CFD66CE"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Given the lack of evidence with respect to when and what the Applicant communicated to the </w:t>
      </w:r>
      <w:r w:rsidR="004E2A67">
        <w:rPr>
          <w:rFonts w:ascii="Times New Roman" w:hAnsi="Times New Roman" w:cs="Times New Roman"/>
          <w:sz w:val="28"/>
          <w:szCs w:val="28"/>
        </w:rPr>
        <w:t>R</w:t>
      </w:r>
      <w:r w:rsidRPr="001E5790">
        <w:rPr>
          <w:rFonts w:ascii="Times New Roman" w:hAnsi="Times New Roman" w:cs="Times New Roman"/>
          <w:sz w:val="28"/>
          <w:szCs w:val="28"/>
        </w:rPr>
        <w:t>espondent, I cannot find that the Applicant gave the Respondent effective notice of his desire for a variation of child support prior to providing her with formal notice when she was served with notice of these proceedings on October 30, 2023.</w:t>
      </w:r>
    </w:p>
    <w:p w14:paraId="5ACBC673" w14:textId="75F64164"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lastRenderedPageBreak/>
        <w:t xml:space="preserve">However, that does not end the inquiry.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As </w:t>
      </w:r>
      <w:r w:rsidRPr="00E627A4">
        <w:rPr>
          <w:rFonts w:ascii="Times New Roman" w:hAnsi="Times New Roman" w:cs="Times New Roman"/>
          <w:i/>
          <w:iCs/>
          <w:sz w:val="28"/>
          <w:szCs w:val="28"/>
        </w:rPr>
        <w:t>Colucci</w:t>
      </w:r>
      <w:r w:rsidRPr="001E5790">
        <w:rPr>
          <w:rFonts w:ascii="Times New Roman" w:hAnsi="Times New Roman" w:cs="Times New Roman"/>
          <w:sz w:val="28"/>
          <w:szCs w:val="28"/>
        </w:rPr>
        <w:t xml:space="preserve"> noted, where no effective notice was given before proceedings commenced, the start date of the variation will generally be the date of formal notice, however, this result is not automatic: </w:t>
      </w:r>
      <w:r w:rsidR="00E627A4">
        <w:rPr>
          <w:rFonts w:ascii="Times New Roman" w:hAnsi="Times New Roman" w:cs="Times New Roman"/>
          <w:sz w:val="28"/>
          <w:szCs w:val="28"/>
        </w:rPr>
        <w:t xml:space="preserve"> </w:t>
      </w:r>
      <w:r w:rsidRPr="00E627A4">
        <w:rPr>
          <w:rFonts w:ascii="Times New Roman" w:hAnsi="Times New Roman" w:cs="Times New Roman"/>
          <w:i/>
          <w:iCs/>
          <w:sz w:val="28"/>
          <w:szCs w:val="28"/>
        </w:rPr>
        <w:t>Colucci</w:t>
      </w:r>
      <w:r w:rsidRPr="001E5790">
        <w:rPr>
          <w:rFonts w:ascii="Times New Roman" w:hAnsi="Times New Roman" w:cs="Times New Roman"/>
          <w:sz w:val="28"/>
          <w:szCs w:val="28"/>
        </w:rPr>
        <w:t xml:space="preserve">, para 95.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The court must determine whether applying the presumptive date of support would be unfair given the facts of the case.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Disclosure of income remains a relevant factor.</w:t>
      </w:r>
      <w:bookmarkStart w:id="2" w:name="_Hlk171064442"/>
    </w:p>
    <w:bookmarkEnd w:id="2"/>
    <w:p w14:paraId="4FE38019" w14:textId="72F2FF0A" w:rsidR="00A108DB" w:rsidRPr="004F104E" w:rsidRDefault="001E5790" w:rsidP="00A108DB">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In determining whether to depart from the presumptive date of retroactivity, Martin J. notes that the court may rely on the four factors set out in </w:t>
      </w:r>
      <w:r w:rsidRPr="005544ED">
        <w:rPr>
          <w:rFonts w:ascii="Times New Roman" w:hAnsi="Times New Roman" w:cs="Times New Roman"/>
          <w:i/>
          <w:iCs/>
          <w:sz w:val="28"/>
          <w:szCs w:val="28"/>
        </w:rPr>
        <w:t>DBS v SRG</w:t>
      </w:r>
      <w:r w:rsidR="00FC4573">
        <w:rPr>
          <w:rFonts w:ascii="Times New Roman" w:hAnsi="Times New Roman" w:cs="Times New Roman"/>
          <w:sz w:val="28"/>
          <w:szCs w:val="28"/>
        </w:rPr>
        <w:t>,</w:t>
      </w:r>
      <w:r w:rsidRPr="001E5790">
        <w:rPr>
          <w:rFonts w:ascii="Times New Roman" w:hAnsi="Times New Roman" w:cs="Times New Roman"/>
          <w:sz w:val="28"/>
          <w:szCs w:val="28"/>
        </w:rPr>
        <w:t xml:space="preserve"> </w:t>
      </w:r>
      <w:r w:rsidR="00FC4573">
        <w:rPr>
          <w:rFonts w:ascii="Times New Roman" w:hAnsi="Times New Roman" w:cs="Times New Roman"/>
          <w:sz w:val="28"/>
          <w:szCs w:val="28"/>
        </w:rPr>
        <w:t>2006 SCC 37</w:t>
      </w:r>
      <w:r w:rsidRPr="001E5790">
        <w:rPr>
          <w:rFonts w:ascii="Times New Roman" w:hAnsi="Times New Roman" w:cs="Times New Roman"/>
          <w:sz w:val="28"/>
          <w:szCs w:val="28"/>
        </w:rPr>
        <w:t xml:space="preserve">: </w:t>
      </w:r>
      <w:r w:rsidR="00E627A4">
        <w:rPr>
          <w:rFonts w:ascii="Times New Roman" w:hAnsi="Times New Roman" w:cs="Times New Roman"/>
          <w:sz w:val="28"/>
          <w:szCs w:val="28"/>
        </w:rPr>
        <w:t xml:space="preserve"> </w:t>
      </w:r>
      <w:proofErr w:type="spellStart"/>
      <w:r w:rsidRPr="005544ED">
        <w:rPr>
          <w:rFonts w:ascii="Times New Roman" w:hAnsi="Times New Roman" w:cs="Times New Roman"/>
          <w:i/>
          <w:iCs/>
          <w:sz w:val="28"/>
          <w:szCs w:val="28"/>
        </w:rPr>
        <w:t>Colluci</w:t>
      </w:r>
      <w:proofErr w:type="spellEnd"/>
      <w:r w:rsidRPr="005544ED">
        <w:rPr>
          <w:rFonts w:ascii="Times New Roman" w:hAnsi="Times New Roman" w:cs="Times New Roman"/>
          <w:i/>
          <w:iCs/>
          <w:sz w:val="28"/>
          <w:szCs w:val="28"/>
        </w:rPr>
        <w:t>,</w:t>
      </w:r>
      <w:r w:rsidRPr="001E5790">
        <w:rPr>
          <w:rFonts w:ascii="Times New Roman" w:hAnsi="Times New Roman" w:cs="Times New Roman"/>
          <w:sz w:val="28"/>
          <w:szCs w:val="28"/>
        </w:rPr>
        <w:t xml:space="preserve"> para</w:t>
      </w:r>
      <w:r w:rsidR="00CD21B7">
        <w:rPr>
          <w:rFonts w:ascii="Times New Roman" w:hAnsi="Times New Roman" w:cs="Times New Roman"/>
          <w:sz w:val="28"/>
          <w:szCs w:val="28"/>
        </w:rPr>
        <w:t xml:space="preserve"> </w:t>
      </w:r>
      <w:r w:rsidRPr="001E5790">
        <w:rPr>
          <w:rFonts w:ascii="Times New Roman" w:hAnsi="Times New Roman" w:cs="Times New Roman"/>
          <w:sz w:val="28"/>
          <w:szCs w:val="28"/>
        </w:rPr>
        <w:t>96.</w:t>
      </w:r>
    </w:p>
    <w:p w14:paraId="1FBFBB99" w14:textId="152897B8"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first </w:t>
      </w:r>
      <w:r w:rsidRPr="005544ED">
        <w:rPr>
          <w:rFonts w:ascii="Times New Roman" w:hAnsi="Times New Roman" w:cs="Times New Roman"/>
          <w:i/>
          <w:iCs/>
          <w:sz w:val="28"/>
          <w:szCs w:val="28"/>
        </w:rPr>
        <w:t>DBS</w:t>
      </w:r>
      <w:r w:rsidRPr="001E5790">
        <w:rPr>
          <w:rFonts w:ascii="Times New Roman" w:hAnsi="Times New Roman" w:cs="Times New Roman"/>
          <w:sz w:val="28"/>
          <w:szCs w:val="28"/>
        </w:rPr>
        <w:t xml:space="preserve"> factor is whether the payor has an understandable reasons for the delay in seeking relief.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Here, the Applicant asserts that he has not had financial means to seek as</w:t>
      </w:r>
      <w:r w:rsidR="005872E4">
        <w:rPr>
          <w:rFonts w:ascii="Times New Roman" w:hAnsi="Times New Roman" w:cs="Times New Roman"/>
          <w:sz w:val="28"/>
          <w:szCs w:val="28"/>
        </w:rPr>
        <w:t>sistance of a</w:t>
      </w:r>
      <w:r w:rsidRPr="001E5790">
        <w:rPr>
          <w:rFonts w:ascii="Times New Roman" w:hAnsi="Times New Roman" w:cs="Times New Roman"/>
          <w:sz w:val="28"/>
          <w:szCs w:val="28"/>
        </w:rPr>
        <w:t xml:space="preserve"> lawyer, that the forms have been difficult to navigate and that he has been struggling emotionally since the order was made.</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The Applicant has filed medical evidence confirming that he was diagnosed in 1995 with attention deficit disorder with hyperactivity and was provided with medication for t</w:t>
      </w:r>
      <w:r w:rsidR="00897148">
        <w:rPr>
          <w:rFonts w:ascii="Times New Roman" w:hAnsi="Times New Roman" w:cs="Times New Roman"/>
          <w:sz w:val="28"/>
          <w:szCs w:val="28"/>
        </w:rPr>
        <w:t xml:space="preserve">hese </w:t>
      </w:r>
      <w:r w:rsidRPr="001E5790">
        <w:rPr>
          <w:rFonts w:ascii="Times New Roman" w:hAnsi="Times New Roman" w:cs="Times New Roman"/>
          <w:sz w:val="28"/>
          <w:szCs w:val="28"/>
        </w:rPr>
        <w:t>disorder</w:t>
      </w:r>
      <w:r w:rsidR="00897148">
        <w:rPr>
          <w:rFonts w:ascii="Times New Roman" w:hAnsi="Times New Roman" w:cs="Times New Roman"/>
          <w:sz w:val="28"/>
          <w:szCs w:val="28"/>
        </w:rPr>
        <w:t>s.</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However, the Applicant has failed to relate that </w:t>
      </w:r>
      <w:r w:rsidR="00897148">
        <w:rPr>
          <w:rFonts w:ascii="Times New Roman" w:hAnsi="Times New Roman" w:cs="Times New Roman"/>
          <w:sz w:val="28"/>
          <w:szCs w:val="28"/>
        </w:rPr>
        <w:t>d</w:t>
      </w:r>
      <w:r w:rsidR="002C24A7">
        <w:rPr>
          <w:rFonts w:ascii="Times New Roman" w:hAnsi="Times New Roman" w:cs="Times New Roman"/>
          <w:sz w:val="28"/>
          <w:szCs w:val="28"/>
        </w:rPr>
        <w:t xml:space="preserve">ated </w:t>
      </w:r>
      <w:r w:rsidRPr="001E5790">
        <w:rPr>
          <w:rFonts w:ascii="Times New Roman" w:hAnsi="Times New Roman" w:cs="Times New Roman"/>
          <w:sz w:val="28"/>
          <w:szCs w:val="28"/>
        </w:rPr>
        <w:t>diagnosis to his current challenge in bringing forward an application earlier.</w:t>
      </w:r>
      <w:r w:rsidR="002C24A7">
        <w:rPr>
          <w:rFonts w:ascii="Times New Roman" w:hAnsi="Times New Roman" w:cs="Times New Roman"/>
          <w:sz w:val="28"/>
          <w:szCs w:val="28"/>
        </w:rPr>
        <w:t xml:space="preserve">  He also submits that he was, in March 2024, referred to a psychologist or psychotherapist for depression but has not provided further detail as to the impact that this has had on his ability to bring forward these proceedings. </w:t>
      </w:r>
      <w:r w:rsidR="004F104E">
        <w:rPr>
          <w:rFonts w:ascii="Times New Roman" w:hAnsi="Times New Roman" w:cs="Times New Roman"/>
          <w:sz w:val="28"/>
          <w:szCs w:val="28"/>
        </w:rPr>
        <w:t xml:space="preserve">I find </w:t>
      </w:r>
      <w:r w:rsidR="00F606B4">
        <w:rPr>
          <w:rFonts w:ascii="Times New Roman" w:hAnsi="Times New Roman" w:cs="Times New Roman"/>
          <w:sz w:val="28"/>
          <w:szCs w:val="28"/>
        </w:rPr>
        <w:t xml:space="preserve">that </w:t>
      </w:r>
      <w:r w:rsidR="004F104E">
        <w:rPr>
          <w:rFonts w:ascii="Times New Roman" w:hAnsi="Times New Roman" w:cs="Times New Roman"/>
          <w:sz w:val="28"/>
          <w:szCs w:val="28"/>
        </w:rPr>
        <w:t>th</w:t>
      </w:r>
      <w:r w:rsidR="0050506F">
        <w:rPr>
          <w:rFonts w:ascii="Times New Roman" w:hAnsi="Times New Roman" w:cs="Times New Roman"/>
          <w:sz w:val="28"/>
          <w:szCs w:val="28"/>
        </w:rPr>
        <w:t xml:space="preserve">is is not an </w:t>
      </w:r>
      <w:r w:rsidR="004F104E">
        <w:rPr>
          <w:rFonts w:ascii="Times New Roman" w:hAnsi="Times New Roman" w:cs="Times New Roman"/>
          <w:sz w:val="28"/>
          <w:szCs w:val="28"/>
        </w:rPr>
        <w:t>understanda</w:t>
      </w:r>
      <w:r w:rsidR="00897148">
        <w:rPr>
          <w:rFonts w:ascii="Times New Roman" w:hAnsi="Times New Roman" w:cs="Times New Roman"/>
          <w:sz w:val="28"/>
          <w:szCs w:val="28"/>
        </w:rPr>
        <w:t>ble</w:t>
      </w:r>
      <w:r w:rsidR="004F104E">
        <w:rPr>
          <w:rFonts w:ascii="Times New Roman" w:hAnsi="Times New Roman" w:cs="Times New Roman"/>
          <w:sz w:val="28"/>
          <w:szCs w:val="28"/>
        </w:rPr>
        <w:t xml:space="preserve"> reason for the delay.</w:t>
      </w:r>
    </w:p>
    <w:p w14:paraId="40F9CA9A" w14:textId="38620F53" w:rsidR="00746381" w:rsidRDefault="001E5790" w:rsidP="002C24A7">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second </w:t>
      </w:r>
      <w:r w:rsidRPr="005544ED">
        <w:rPr>
          <w:rFonts w:ascii="Times New Roman" w:hAnsi="Times New Roman" w:cs="Times New Roman"/>
          <w:i/>
          <w:iCs/>
          <w:sz w:val="28"/>
          <w:szCs w:val="28"/>
        </w:rPr>
        <w:t>DBS</w:t>
      </w:r>
      <w:r w:rsidRPr="001E5790">
        <w:rPr>
          <w:rFonts w:ascii="Times New Roman" w:hAnsi="Times New Roman" w:cs="Times New Roman"/>
          <w:sz w:val="28"/>
          <w:szCs w:val="28"/>
        </w:rPr>
        <w:t xml:space="preserve"> factor is the payor’s conduct.</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Has the payor engaged in blameworthy conduct? In this regard, </w:t>
      </w:r>
      <w:r w:rsidR="002C24A7">
        <w:rPr>
          <w:rFonts w:ascii="Times New Roman" w:hAnsi="Times New Roman" w:cs="Times New Roman"/>
          <w:sz w:val="28"/>
          <w:szCs w:val="28"/>
        </w:rPr>
        <w:t xml:space="preserve">Martin, J. in </w:t>
      </w:r>
      <w:r w:rsidR="002C24A7" w:rsidRPr="002C24A7">
        <w:rPr>
          <w:rFonts w:ascii="Times New Roman" w:hAnsi="Times New Roman" w:cs="Times New Roman"/>
          <w:i/>
          <w:iCs/>
          <w:sz w:val="28"/>
          <w:szCs w:val="28"/>
        </w:rPr>
        <w:t>Colucci</w:t>
      </w:r>
      <w:r w:rsidR="002C24A7">
        <w:rPr>
          <w:rFonts w:ascii="Times New Roman" w:hAnsi="Times New Roman" w:cs="Times New Roman"/>
          <w:i/>
          <w:iCs/>
          <w:sz w:val="28"/>
          <w:szCs w:val="28"/>
        </w:rPr>
        <w:t xml:space="preserve"> </w:t>
      </w:r>
      <w:r w:rsidR="002C24A7" w:rsidRPr="002C24A7">
        <w:rPr>
          <w:rFonts w:ascii="Times New Roman" w:hAnsi="Times New Roman" w:cs="Times New Roman"/>
          <w:sz w:val="28"/>
          <w:szCs w:val="28"/>
        </w:rPr>
        <w:t xml:space="preserve">notes </w:t>
      </w:r>
      <w:r w:rsidR="002C24A7">
        <w:rPr>
          <w:rFonts w:ascii="Times New Roman" w:hAnsi="Times New Roman" w:cs="Times New Roman"/>
          <w:sz w:val="28"/>
          <w:szCs w:val="28"/>
        </w:rPr>
        <w:t>as follows</w:t>
      </w:r>
      <w:r w:rsidR="005872E4">
        <w:rPr>
          <w:rFonts w:ascii="Times New Roman" w:hAnsi="Times New Roman" w:cs="Times New Roman"/>
          <w:sz w:val="28"/>
          <w:szCs w:val="28"/>
        </w:rPr>
        <w:t>:</w:t>
      </w:r>
    </w:p>
    <w:p w14:paraId="2191774C" w14:textId="77777777" w:rsidR="00746381" w:rsidRDefault="00746381" w:rsidP="005D46D4">
      <w:pPr>
        <w:pStyle w:val="ListParagraph"/>
        <w:spacing w:after="240" w:line="240" w:lineRule="auto"/>
        <w:ind w:left="567" w:right="567"/>
        <w:contextualSpacing w:val="0"/>
        <w:jc w:val="both"/>
        <w:rPr>
          <w:rFonts w:ascii="Times New Roman" w:hAnsi="Times New Roman" w:cs="Times New Roman"/>
          <w:sz w:val="20"/>
          <w:szCs w:val="20"/>
        </w:rPr>
      </w:pPr>
      <w:r w:rsidRPr="002C24A7">
        <w:rPr>
          <w:rFonts w:ascii="Times New Roman" w:hAnsi="Times New Roman" w:cs="Times New Roman"/>
          <w:sz w:val="20"/>
          <w:szCs w:val="20"/>
        </w:rPr>
        <w:t xml:space="preserve">The court may also consider whether the payor made voluntary payments against the arrears, continued to pay in accordance with their ability to pay, cooperated with enforcement agencies, and showed a willingness to support the child rather than evading child support obligations (see </w:t>
      </w:r>
      <w:r w:rsidRPr="00746381">
        <w:rPr>
          <w:rFonts w:ascii="Times New Roman" w:hAnsi="Times New Roman" w:cs="Times New Roman"/>
          <w:i/>
          <w:iCs/>
          <w:sz w:val="20"/>
          <w:szCs w:val="20"/>
        </w:rPr>
        <w:t>DiFrancesco v. Couto</w:t>
      </w:r>
      <w:r w:rsidRPr="002C24A7">
        <w:rPr>
          <w:rFonts w:ascii="Times New Roman" w:hAnsi="Times New Roman" w:cs="Times New Roman"/>
          <w:sz w:val="20"/>
          <w:szCs w:val="20"/>
        </w:rPr>
        <w:t xml:space="preserve"> (2001), 2001 CanLII 8613 (ON CA), 56 O.R. (3d) 363 (C.A.), at para. 25). It should go without saying that a person who is subject to a child support order must “comply with the order until it is no longer in effect”, and this principle is now expressly enshrined in the </w:t>
      </w:r>
      <w:r w:rsidRPr="00746381">
        <w:rPr>
          <w:rFonts w:ascii="Times New Roman" w:hAnsi="Times New Roman" w:cs="Times New Roman"/>
          <w:i/>
          <w:iCs/>
          <w:sz w:val="20"/>
          <w:szCs w:val="20"/>
        </w:rPr>
        <w:t>Divorce Act</w:t>
      </w:r>
      <w:r w:rsidRPr="002C24A7">
        <w:rPr>
          <w:rFonts w:ascii="Times New Roman" w:hAnsi="Times New Roman" w:cs="Times New Roman"/>
          <w:sz w:val="20"/>
          <w:szCs w:val="20"/>
        </w:rPr>
        <w:t xml:space="preserve"> “[f]or greater certainty” (s. 7.5). Genuine efforts to continue paying as much as the payor </w:t>
      </w:r>
      <w:proofErr w:type="gramStart"/>
      <w:r w:rsidRPr="002C24A7">
        <w:rPr>
          <w:rFonts w:ascii="Times New Roman" w:hAnsi="Times New Roman" w:cs="Times New Roman"/>
          <w:sz w:val="20"/>
          <w:szCs w:val="20"/>
        </w:rPr>
        <w:t>can will</w:t>
      </w:r>
      <w:proofErr w:type="gramEnd"/>
      <w:r w:rsidRPr="002C24A7">
        <w:rPr>
          <w:rFonts w:ascii="Times New Roman" w:hAnsi="Times New Roman" w:cs="Times New Roman"/>
          <w:sz w:val="20"/>
          <w:szCs w:val="20"/>
        </w:rPr>
        <w:t xml:space="preserve"> show good faith and a willingness to support the child.</w:t>
      </w:r>
    </w:p>
    <w:p w14:paraId="6F90D03C" w14:textId="39C6D693" w:rsidR="00746381" w:rsidRDefault="00746381" w:rsidP="00746381">
      <w:pPr>
        <w:spacing w:after="240" w:line="240" w:lineRule="auto"/>
        <w:jc w:val="both"/>
        <w:rPr>
          <w:rFonts w:ascii="Times New Roman" w:hAnsi="Times New Roman" w:cs="Times New Roman"/>
          <w:sz w:val="28"/>
          <w:szCs w:val="28"/>
        </w:rPr>
      </w:pPr>
      <w:r w:rsidRPr="00746381">
        <w:rPr>
          <w:rFonts w:ascii="Times New Roman" w:hAnsi="Times New Roman" w:cs="Times New Roman"/>
          <w:i/>
          <w:iCs/>
          <w:sz w:val="28"/>
          <w:szCs w:val="28"/>
        </w:rPr>
        <w:t xml:space="preserve">Colucci </w:t>
      </w:r>
      <w:r w:rsidRPr="00746381">
        <w:rPr>
          <w:rFonts w:ascii="Times New Roman" w:hAnsi="Times New Roman" w:cs="Times New Roman"/>
          <w:sz w:val="28"/>
          <w:szCs w:val="28"/>
        </w:rPr>
        <w:t xml:space="preserve">at </w:t>
      </w:r>
      <w:r w:rsidR="0086725D">
        <w:rPr>
          <w:rFonts w:ascii="Times New Roman" w:hAnsi="Times New Roman" w:cs="Times New Roman"/>
          <w:sz w:val="28"/>
          <w:szCs w:val="28"/>
        </w:rPr>
        <w:t>para</w:t>
      </w:r>
      <w:r w:rsidRPr="00746381">
        <w:rPr>
          <w:rFonts w:ascii="Times New Roman" w:hAnsi="Times New Roman" w:cs="Times New Roman"/>
          <w:sz w:val="28"/>
          <w:szCs w:val="28"/>
        </w:rPr>
        <w:t>103.</w:t>
      </w:r>
    </w:p>
    <w:p w14:paraId="42DDE5D5" w14:textId="077DB081" w:rsidR="001E5790" w:rsidRPr="00746381" w:rsidRDefault="001E5790" w:rsidP="002C24A7">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746381">
        <w:rPr>
          <w:rFonts w:ascii="Times New Roman" w:hAnsi="Times New Roman" w:cs="Times New Roman"/>
          <w:sz w:val="28"/>
          <w:szCs w:val="28"/>
        </w:rPr>
        <w:t xml:space="preserve">On the facts here, payments made towards child support were the product of enforcement efforts. </w:t>
      </w:r>
      <w:r w:rsidR="00E627A4" w:rsidRPr="00746381">
        <w:rPr>
          <w:rFonts w:ascii="Times New Roman" w:hAnsi="Times New Roman" w:cs="Times New Roman"/>
          <w:sz w:val="28"/>
          <w:szCs w:val="28"/>
        </w:rPr>
        <w:t xml:space="preserve"> </w:t>
      </w:r>
      <w:r w:rsidRPr="00746381">
        <w:rPr>
          <w:rFonts w:ascii="Times New Roman" w:hAnsi="Times New Roman" w:cs="Times New Roman"/>
          <w:sz w:val="28"/>
          <w:szCs w:val="28"/>
        </w:rPr>
        <w:t xml:space="preserve">The evidence reveals that when an enforcement file was opened in </w:t>
      </w:r>
      <w:r w:rsidR="00897148">
        <w:rPr>
          <w:rFonts w:ascii="Times New Roman" w:hAnsi="Times New Roman" w:cs="Times New Roman"/>
          <w:sz w:val="28"/>
          <w:szCs w:val="28"/>
        </w:rPr>
        <w:t xml:space="preserve">Ontario in 2011, </w:t>
      </w:r>
      <w:r w:rsidRPr="00746381">
        <w:rPr>
          <w:rFonts w:ascii="Times New Roman" w:hAnsi="Times New Roman" w:cs="Times New Roman"/>
          <w:sz w:val="28"/>
          <w:szCs w:val="28"/>
        </w:rPr>
        <w:t xml:space="preserve">$9,603 </w:t>
      </w:r>
      <w:r w:rsidR="00897148">
        <w:rPr>
          <w:rFonts w:ascii="Times New Roman" w:hAnsi="Times New Roman" w:cs="Times New Roman"/>
          <w:sz w:val="28"/>
          <w:szCs w:val="28"/>
        </w:rPr>
        <w:t xml:space="preserve">in arrears had already accumulated with enforcement in the Northwest </w:t>
      </w:r>
      <w:r w:rsidR="002F3675">
        <w:rPr>
          <w:rFonts w:ascii="Times New Roman" w:hAnsi="Times New Roman" w:cs="Times New Roman"/>
          <w:sz w:val="28"/>
          <w:szCs w:val="28"/>
        </w:rPr>
        <w:t xml:space="preserve">Territories </w:t>
      </w:r>
      <w:r w:rsidR="002F3675" w:rsidRPr="00746381">
        <w:rPr>
          <w:rFonts w:ascii="Times New Roman" w:hAnsi="Times New Roman" w:cs="Times New Roman"/>
          <w:sz w:val="28"/>
          <w:szCs w:val="28"/>
        </w:rPr>
        <w:t>–</w:t>
      </w:r>
      <w:r w:rsidRPr="00746381">
        <w:rPr>
          <w:rFonts w:ascii="Times New Roman" w:hAnsi="Times New Roman" w:cs="Times New Roman"/>
          <w:sz w:val="28"/>
          <w:szCs w:val="28"/>
        </w:rPr>
        <w:t xml:space="preserve"> an amount equal to almost 2 years of support.</w:t>
      </w:r>
      <w:r w:rsidR="00E627A4" w:rsidRPr="00746381">
        <w:rPr>
          <w:rFonts w:ascii="Times New Roman" w:hAnsi="Times New Roman" w:cs="Times New Roman"/>
          <w:sz w:val="28"/>
          <w:szCs w:val="28"/>
        </w:rPr>
        <w:t xml:space="preserve"> </w:t>
      </w:r>
      <w:r w:rsidRPr="00746381">
        <w:rPr>
          <w:rFonts w:ascii="Times New Roman" w:hAnsi="Times New Roman" w:cs="Times New Roman"/>
          <w:sz w:val="28"/>
          <w:szCs w:val="28"/>
        </w:rPr>
        <w:t xml:space="preserve"> From January 2011 to June 2013, no child support payments were made. </w:t>
      </w:r>
      <w:r w:rsidR="00FB6755" w:rsidRPr="00746381">
        <w:rPr>
          <w:rFonts w:ascii="Times New Roman" w:hAnsi="Times New Roman" w:cs="Times New Roman"/>
          <w:sz w:val="28"/>
          <w:szCs w:val="28"/>
        </w:rPr>
        <w:t xml:space="preserve">In recent years, when the Applicant’s income was greater and payments were made, </w:t>
      </w:r>
      <w:r w:rsidRPr="00746381">
        <w:rPr>
          <w:rFonts w:ascii="Times New Roman" w:hAnsi="Times New Roman" w:cs="Times New Roman"/>
          <w:sz w:val="28"/>
          <w:szCs w:val="28"/>
        </w:rPr>
        <w:t>the affidavit</w:t>
      </w:r>
      <w:r w:rsidR="00FD1128">
        <w:rPr>
          <w:rFonts w:ascii="Times New Roman" w:hAnsi="Times New Roman" w:cs="Times New Roman"/>
          <w:sz w:val="28"/>
          <w:szCs w:val="28"/>
        </w:rPr>
        <w:t xml:space="preserve"> of </w:t>
      </w:r>
      <w:r w:rsidR="00FD1128">
        <w:rPr>
          <w:rFonts w:ascii="Times New Roman" w:hAnsi="Times New Roman" w:cs="Times New Roman"/>
          <w:sz w:val="28"/>
          <w:szCs w:val="28"/>
        </w:rPr>
        <w:lastRenderedPageBreak/>
        <w:t xml:space="preserve">Angelita </w:t>
      </w:r>
      <w:proofErr w:type="spellStart"/>
      <w:r w:rsidR="00FD1128">
        <w:rPr>
          <w:rFonts w:ascii="Times New Roman" w:hAnsi="Times New Roman" w:cs="Times New Roman"/>
          <w:sz w:val="28"/>
          <w:szCs w:val="28"/>
        </w:rPr>
        <w:t>Nabong</w:t>
      </w:r>
      <w:proofErr w:type="spellEnd"/>
      <w:r w:rsidR="00FD1128">
        <w:rPr>
          <w:rFonts w:ascii="Times New Roman" w:hAnsi="Times New Roman" w:cs="Times New Roman"/>
          <w:sz w:val="28"/>
          <w:szCs w:val="28"/>
        </w:rPr>
        <w:t>, an employee with the Director of Family Responsibility Office in Ontario</w:t>
      </w:r>
      <w:r w:rsidR="001D23BF">
        <w:rPr>
          <w:rFonts w:ascii="Times New Roman" w:hAnsi="Times New Roman" w:cs="Times New Roman"/>
          <w:sz w:val="28"/>
          <w:szCs w:val="28"/>
        </w:rPr>
        <w:t>,</w:t>
      </w:r>
      <w:r w:rsidRPr="00746381">
        <w:rPr>
          <w:rFonts w:ascii="Times New Roman" w:hAnsi="Times New Roman" w:cs="Times New Roman"/>
          <w:sz w:val="28"/>
          <w:szCs w:val="28"/>
        </w:rPr>
        <w:t xml:space="preserve"> reveals that these payments were </w:t>
      </w:r>
      <w:r w:rsidR="00DD0014">
        <w:rPr>
          <w:rFonts w:ascii="Times New Roman" w:hAnsi="Times New Roman" w:cs="Times New Roman"/>
          <w:sz w:val="28"/>
          <w:szCs w:val="28"/>
        </w:rPr>
        <w:t>made as the result</w:t>
      </w:r>
      <w:r w:rsidR="00DD0014" w:rsidRPr="00746381">
        <w:rPr>
          <w:rFonts w:ascii="Times New Roman" w:hAnsi="Times New Roman" w:cs="Times New Roman"/>
          <w:sz w:val="28"/>
          <w:szCs w:val="28"/>
        </w:rPr>
        <w:t xml:space="preserve"> </w:t>
      </w:r>
      <w:r w:rsidRPr="00746381">
        <w:rPr>
          <w:rFonts w:ascii="Times New Roman" w:hAnsi="Times New Roman" w:cs="Times New Roman"/>
          <w:sz w:val="28"/>
          <w:szCs w:val="28"/>
        </w:rPr>
        <w:t xml:space="preserve">of </w:t>
      </w:r>
      <w:r w:rsidR="00FB6755" w:rsidRPr="00746381">
        <w:rPr>
          <w:rFonts w:ascii="Times New Roman" w:hAnsi="Times New Roman" w:cs="Times New Roman"/>
          <w:sz w:val="28"/>
          <w:szCs w:val="28"/>
        </w:rPr>
        <w:t>enforcement attempts</w:t>
      </w:r>
      <w:r w:rsidRPr="00746381">
        <w:rPr>
          <w:rFonts w:ascii="Times New Roman" w:hAnsi="Times New Roman" w:cs="Times New Roman"/>
          <w:sz w:val="28"/>
          <w:szCs w:val="28"/>
        </w:rPr>
        <w:t xml:space="preserve"> and do not appear to have been voluntarily made.</w:t>
      </w:r>
    </w:p>
    <w:p w14:paraId="5D34F830" w14:textId="0C396666" w:rsidR="00A108DB" w:rsidRPr="0086725D" w:rsidRDefault="001E5790" w:rsidP="00A108DB">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third </w:t>
      </w:r>
      <w:r w:rsidRPr="005544ED">
        <w:rPr>
          <w:rFonts w:ascii="Times New Roman" w:hAnsi="Times New Roman" w:cs="Times New Roman"/>
          <w:i/>
          <w:iCs/>
          <w:sz w:val="28"/>
          <w:szCs w:val="28"/>
        </w:rPr>
        <w:t>DBS</w:t>
      </w:r>
      <w:r w:rsidRPr="001E5790">
        <w:rPr>
          <w:rFonts w:ascii="Times New Roman" w:hAnsi="Times New Roman" w:cs="Times New Roman"/>
          <w:sz w:val="28"/>
          <w:szCs w:val="28"/>
        </w:rPr>
        <w:t xml:space="preserve"> factor is the circumstances of the child.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I have very little information as to the circumstances of the child except that he is in full</w:t>
      </w:r>
      <w:r w:rsidR="00E627A4">
        <w:rPr>
          <w:rFonts w:ascii="Times New Roman" w:hAnsi="Times New Roman" w:cs="Times New Roman"/>
          <w:sz w:val="28"/>
          <w:szCs w:val="28"/>
        </w:rPr>
        <w:t>-</w:t>
      </w:r>
      <w:r w:rsidRPr="001E5790">
        <w:rPr>
          <w:rFonts w:ascii="Times New Roman" w:hAnsi="Times New Roman" w:cs="Times New Roman"/>
          <w:sz w:val="28"/>
          <w:szCs w:val="28"/>
        </w:rPr>
        <w:t>time attendance at</w:t>
      </w:r>
      <w:r w:rsidR="00DD0014">
        <w:rPr>
          <w:rFonts w:ascii="Times New Roman" w:hAnsi="Times New Roman" w:cs="Times New Roman"/>
          <w:sz w:val="28"/>
          <w:szCs w:val="28"/>
        </w:rPr>
        <w:t xml:space="preserve"> a</w:t>
      </w:r>
      <w:r w:rsidRPr="001E5790">
        <w:rPr>
          <w:rFonts w:ascii="Times New Roman" w:hAnsi="Times New Roman" w:cs="Times New Roman"/>
          <w:sz w:val="28"/>
          <w:szCs w:val="28"/>
        </w:rPr>
        <w:t xml:space="preserve"> university outside </w:t>
      </w:r>
      <w:r w:rsidR="00DD0014">
        <w:rPr>
          <w:rFonts w:ascii="Times New Roman" w:hAnsi="Times New Roman" w:cs="Times New Roman"/>
          <w:sz w:val="28"/>
          <w:szCs w:val="28"/>
        </w:rPr>
        <w:t xml:space="preserve">of </w:t>
      </w:r>
      <w:r w:rsidRPr="001E5790">
        <w:rPr>
          <w:rFonts w:ascii="Times New Roman" w:hAnsi="Times New Roman" w:cs="Times New Roman"/>
          <w:sz w:val="28"/>
          <w:szCs w:val="28"/>
        </w:rPr>
        <w:t xml:space="preserve">the Northwest Territories.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I can infer that there would be costs associated with this attendance.</w:t>
      </w:r>
    </w:p>
    <w:p w14:paraId="23C37C27" w14:textId="3F5487BE"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fourth </w:t>
      </w:r>
      <w:r w:rsidRPr="005544ED">
        <w:rPr>
          <w:rFonts w:ascii="Times New Roman" w:hAnsi="Times New Roman" w:cs="Times New Roman"/>
          <w:i/>
          <w:iCs/>
          <w:sz w:val="28"/>
          <w:szCs w:val="28"/>
        </w:rPr>
        <w:t>DBS</w:t>
      </w:r>
      <w:r w:rsidRPr="001E5790">
        <w:rPr>
          <w:rFonts w:ascii="Times New Roman" w:hAnsi="Times New Roman" w:cs="Times New Roman"/>
          <w:sz w:val="28"/>
          <w:szCs w:val="28"/>
        </w:rPr>
        <w:t xml:space="preserve"> factor is hardship to the payor if the period of retroactivity is not lengthened beyond the presumptive date.</w:t>
      </w:r>
      <w:r w:rsidR="00FB6755">
        <w:rPr>
          <w:rFonts w:ascii="Times New Roman" w:hAnsi="Times New Roman" w:cs="Times New Roman"/>
          <w:sz w:val="28"/>
          <w:szCs w:val="28"/>
        </w:rPr>
        <w:t xml:space="preserve"> Hardship must be assessed not only from the perspective of the payor but also from the perspective of the recipient parent and child.  </w:t>
      </w:r>
      <w:r w:rsidRPr="001E5790">
        <w:rPr>
          <w:rFonts w:ascii="Times New Roman" w:hAnsi="Times New Roman" w:cs="Times New Roman"/>
          <w:sz w:val="28"/>
          <w:szCs w:val="28"/>
        </w:rPr>
        <w:t xml:space="preserve">There is an onus on the payor to “establish real facts” supporting a finding of hardship: </w:t>
      </w:r>
      <w:r w:rsidRPr="005544ED">
        <w:rPr>
          <w:rFonts w:ascii="Times New Roman" w:hAnsi="Times New Roman" w:cs="Times New Roman"/>
          <w:i/>
          <w:iCs/>
          <w:sz w:val="28"/>
          <w:szCs w:val="28"/>
        </w:rPr>
        <w:t>Colucci</w:t>
      </w:r>
      <w:r w:rsidRPr="001E5790">
        <w:rPr>
          <w:rFonts w:ascii="Times New Roman" w:hAnsi="Times New Roman" w:cs="Times New Roman"/>
          <w:sz w:val="28"/>
          <w:szCs w:val="28"/>
        </w:rPr>
        <w:t>, paragraph 107.</w:t>
      </w:r>
      <w:r w:rsidR="00FB6755">
        <w:rPr>
          <w:rFonts w:ascii="Times New Roman" w:hAnsi="Times New Roman" w:cs="Times New Roman"/>
          <w:sz w:val="28"/>
          <w:szCs w:val="28"/>
        </w:rPr>
        <w:t xml:space="preserve"> </w:t>
      </w:r>
      <w:r w:rsidRPr="001E5790">
        <w:rPr>
          <w:rFonts w:ascii="Times New Roman" w:hAnsi="Times New Roman" w:cs="Times New Roman"/>
          <w:sz w:val="28"/>
          <w:szCs w:val="28"/>
        </w:rPr>
        <w:t xml:space="preserve"> </w:t>
      </w:r>
      <w:r w:rsidR="00FB6755">
        <w:rPr>
          <w:rFonts w:ascii="Times New Roman" w:hAnsi="Times New Roman" w:cs="Times New Roman"/>
          <w:sz w:val="28"/>
          <w:szCs w:val="28"/>
        </w:rPr>
        <w:t xml:space="preserve">The Applicant has not provided any evidence to demonstrate genuine hardship. </w:t>
      </w:r>
    </w:p>
    <w:p w14:paraId="41A46C84" w14:textId="329D5E03"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Therefore, in summary, the normal presumption is that, without effective notice, the date to vary support would be formal notice.</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However, I may also take into consideration the </w:t>
      </w:r>
      <w:r w:rsidRPr="005544ED">
        <w:rPr>
          <w:rFonts w:ascii="Times New Roman" w:hAnsi="Times New Roman" w:cs="Times New Roman"/>
          <w:i/>
          <w:iCs/>
          <w:sz w:val="28"/>
          <w:szCs w:val="28"/>
        </w:rPr>
        <w:t>DBS</w:t>
      </w:r>
      <w:r w:rsidRPr="001E5790">
        <w:rPr>
          <w:rFonts w:ascii="Times New Roman" w:hAnsi="Times New Roman" w:cs="Times New Roman"/>
          <w:sz w:val="28"/>
          <w:szCs w:val="28"/>
        </w:rPr>
        <w:t xml:space="preserve"> factors and the circumstances of the case in arriving at a decision as to the date for a retroactive variation.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On the Applicant’s evidence, his income has varied significantly over the years.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Those variations are not explained by the </w:t>
      </w:r>
      <w:r w:rsidR="00FB6755">
        <w:rPr>
          <w:rFonts w:ascii="Times New Roman" w:hAnsi="Times New Roman" w:cs="Times New Roman"/>
          <w:sz w:val="28"/>
          <w:szCs w:val="28"/>
        </w:rPr>
        <w:t>A</w:t>
      </w:r>
      <w:r w:rsidRPr="001E5790">
        <w:rPr>
          <w:rFonts w:ascii="Times New Roman" w:hAnsi="Times New Roman" w:cs="Times New Roman"/>
          <w:sz w:val="28"/>
          <w:szCs w:val="28"/>
        </w:rPr>
        <w:t xml:space="preserve">pplicant. </w:t>
      </w:r>
      <w:r w:rsidR="00E627A4">
        <w:rPr>
          <w:rFonts w:ascii="Times New Roman" w:hAnsi="Times New Roman" w:cs="Times New Roman"/>
          <w:sz w:val="28"/>
          <w:szCs w:val="28"/>
        </w:rPr>
        <w:t xml:space="preserve"> </w:t>
      </w:r>
      <w:r w:rsidR="00FD1128">
        <w:rPr>
          <w:rFonts w:ascii="Times New Roman" w:hAnsi="Times New Roman" w:cs="Times New Roman"/>
          <w:sz w:val="28"/>
          <w:szCs w:val="28"/>
        </w:rPr>
        <w:t>T</w:t>
      </w:r>
      <w:r w:rsidRPr="001E5790">
        <w:rPr>
          <w:rFonts w:ascii="Times New Roman" w:hAnsi="Times New Roman" w:cs="Times New Roman"/>
          <w:sz w:val="28"/>
          <w:szCs w:val="28"/>
        </w:rPr>
        <w:t xml:space="preserve">he evidence does indicate that the </w:t>
      </w:r>
      <w:r w:rsidR="001D23BF">
        <w:rPr>
          <w:rFonts w:ascii="Times New Roman" w:hAnsi="Times New Roman" w:cs="Times New Roman"/>
          <w:sz w:val="28"/>
          <w:szCs w:val="28"/>
        </w:rPr>
        <w:t>A</w:t>
      </w:r>
      <w:r w:rsidRPr="001E5790">
        <w:rPr>
          <w:rFonts w:ascii="Times New Roman" w:hAnsi="Times New Roman" w:cs="Times New Roman"/>
          <w:sz w:val="28"/>
          <w:szCs w:val="28"/>
        </w:rPr>
        <w:t xml:space="preserve">pplicant’s income appears to be increasing in recent years. </w:t>
      </w:r>
      <w:r w:rsidR="00E627A4">
        <w:rPr>
          <w:rFonts w:ascii="Times New Roman" w:hAnsi="Times New Roman" w:cs="Times New Roman"/>
          <w:sz w:val="28"/>
          <w:szCs w:val="28"/>
        </w:rPr>
        <w:t xml:space="preserve"> </w:t>
      </w:r>
      <w:r w:rsidR="00FB6755">
        <w:rPr>
          <w:rFonts w:ascii="Times New Roman" w:hAnsi="Times New Roman" w:cs="Times New Roman"/>
          <w:sz w:val="28"/>
          <w:szCs w:val="28"/>
        </w:rPr>
        <w:t xml:space="preserve">In September 2022, that Applicant </w:t>
      </w:r>
      <w:r w:rsidRPr="001E5790">
        <w:rPr>
          <w:rFonts w:ascii="Times New Roman" w:hAnsi="Times New Roman" w:cs="Times New Roman"/>
          <w:sz w:val="28"/>
          <w:szCs w:val="28"/>
        </w:rPr>
        <w:t xml:space="preserve">estimates his 2022 income to be $45,600.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This amount is reasonably consistent with his 2020 and 2021 pre-bankruptcy income and </w:t>
      </w:r>
      <w:r w:rsidR="00FB6755">
        <w:rPr>
          <w:rFonts w:ascii="Times New Roman" w:hAnsi="Times New Roman" w:cs="Times New Roman"/>
          <w:sz w:val="28"/>
          <w:szCs w:val="28"/>
        </w:rPr>
        <w:t>with</w:t>
      </w:r>
      <w:r w:rsidR="00FD1128">
        <w:rPr>
          <w:rFonts w:ascii="Times New Roman" w:hAnsi="Times New Roman" w:cs="Times New Roman"/>
          <w:sz w:val="28"/>
          <w:szCs w:val="28"/>
        </w:rPr>
        <w:t xml:space="preserve"> a </w:t>
      </w:r>
      <w:r w:rsidRPr="001E5790">
        <w:rPr>
          <w:rFonts w:ascii="Times New Roman" w:hAnsi="Times New Roman" w:cs="Times New Roman"/>
          <w:sz w:val="28"/>
          <w:szCs w:val="28"/>
        </w:rPr>
        <w:t>pattern of hi</w:t>
      </w:r>
      <w:r w:rsidR="00FB6755">
        <w:rPr>
          <w:rFonts w:ascii="Times New Roman" w:hAnsi="Times New Roman" w:cs="Times New Roman"/>
          <w:sz w:val="28"/>
          <w:szCs w:val="28"/>
        </w:rPr>
        <w:t xml:space="preserve">s </w:t>
      </w:r>
      <w:r w:rsidRPr="001E5790">
        <w:rPr>
          <w:rFonts w:ascii="Times New Roman" w:hAnsi="Times New Roman" w:cs="Times New Roman"/>
          <w:sz w:val="28"/>
          <w:szCs w:val="28"/>
        </w:rPr>
        <w:t>income</w:t>
      </w:r>
      <w:r w:rsidR="00FB6755">
        <w:rPr>
          <w:rFonts w:ascii="Times New Roman" w:hAnsi="Times New Roman" w:cs="Times New Roman"/>
          <w:sz w:val="28"/>
          <w:szCs w:val="28"/>
        </w:rPr>
        <w:t xml:space="preserve"> steadily increasing.</w:t>
      </w:r>
      <w:r w:rsidRPr="001E5790">
        <w:rPr>
          <w:rFonts w:ascii="Times New Roman" w:hAnsi="Times New Roman" w:cs="Times New Roman"/>
          <w:sz w:val="28"/>
          <w:szCs w:val="28"/>
        </w:rPr>
        <w:t xml:space="preserve">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I find that were I to apply the presumptive date of the date of formal notice, being October 30, 2023, the </w:t>
      </w:r>
      <w:r w:rsidR="00FB6755">
        <w:rPr>
          <w:rFonts w:ascii="Times New Roman" w:hAnsi="Times New Roman" w:cs="Times New Roman"/>
          <w:sz w:val="28"/>
          <w:szCs w:val="28"/>
        </w:rPr>
        <w:t>A</w:t>
      </w:r>
      <w:r w:rsidRPr="001E5790">
        <w:rPr>
          <w:rFonts w:ascii="Times New Roman" w:hAnsi="Times New Roman" w:cs="Times New Roman"/>
          <w:sz w:val="28"/>
          <w:szCs w:val="28"/>
        </w:rPr>
        <w:t xml:space="preserve">pplicant would then benefit from his non-disclosure of his increased income in recent years.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Had the </w:t>
      </w:r>
      <w:r w:rsidR="00FB6755">
        <w:rPr>
          <w:rFonts w:ascii="Times New Roman" w:hAnsi="Times New Roman" w:cs="Times New Roman"/>
          <w:sz w:val="28"/>
          <w:szCs w:val="28"/>
        </w:rPr>
        <w:t>A</w:t>
      </w:r>
      <w:r w:rsidRPr="001E5790">
        <w:rPr>
          <w:rFonts w:ascii="Times New Roman" w:hAnsi="Times New Roman" w:cs="Times New Roman"/>
          <w:sz w:val="28"/>
          <w:szCs w:val="28"/>
        </w:rPr>
        <w:t xml:space="preserve">pplicant </w:t>
      </w:r>
      <w:r w:rsidR="00FB6755">
        <w:rPr>
          <w:rFonts w:ascii="Times New Roman" w:hAnsi="Times New Roman" w:cs="Times New Roman"/>
          <w:sz w:val="28"/>
          <w:szCs w:val="28"/>
        </w:rPr>
        <w:t xml:space="preserve">earlier </w:t>
      </w:r>
      <w:r w:rsidRPr="001E5790">
        <w:rPr>
          <w:rFonts w:ascii="Times New Roman" w:hAnsi="Times New Roman" w:cs="Times New Roman"/>
          <w:sz w:val="28"/>
          <w:szCs w:val="28"/>
        </w:rPr>
        <w:t xml:space="preserve">disclosed to the </w:t>
      </w:r>
      <w:r w:rsidR="00FB6755">
        <w:rPr>
          <w:rFonts w:ascii="Times New Roman" w:hAnsi="Times New Roman" w:cs="Times New Roman"/>
          <w:sz w:val="28"/>
          <w:szCs w:val="28"/>
        </w:rPr>
        <w:t>R</w:t>
      </w:r>
      <w:r w:rsidRPr="001E5790">
        <w:rPr>
          <w:rFonts w:ascii="Times New Roman" w:hAnsi="Times New Roman" w:cs="Times New Roman"/>
          <w:sz w:val="28"/>
          <w:szCs w:val="28"/>
        </w:rPr>
        <w:t xml:space="preserve">espondent his increased income, </w:t>
      </w:r>
      <w:r w:rsidR="00FD1128">
        <w:rPr>
          <w:rFonts w:ascii="Times New Roman" w:hAnsi="Times New Roman" w:cs="Times New Roman"/>
          <w:sz w:val="28"/>
          <w:szCs w:val="28"/>
        </w:rPr>
        <w:t>that</w:t>
      </w:r>
      <w:r w:rsidRPr="001E5790">
        <w:rPr>
          <w:rFonts w:ascii="Times New Roman" w:hAnsi="Times New Roman" w:cs="Times New Roman"/>
          <w:sz w:val="28"/>
          <w:szCs w:val="28"/>
        </w:rPr>
        <w:t xml:space="preserve"> likely </w:t>
      </w:r>
      <w:r w:rsidR="00FD1128">
        <w:rPr>
          <w:rFonts w:ascii="Times New Roman" w:hAnsi="Times New Roman" w:cs="Times New Roman"/>
          <w:sz w:val="28"/>
          <w:szCs w:val="28"/>
        </w:rPr>
        <w:t xml:space="preserve">would </w:t>
      </w:r>
      <w:r w:rsidRPr="001E5790">
        <w:rPr>
          <w:rFonts w:ascii="Times New Roman" w:hAnsi="Times New Roman" w:cs="Times New Roman"/>
          <w:sz w:val="28"/>
          <w:szCs w:val="28"/>
        </w:rPr>
        <w:t>have resulted in a request for increased child support.</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I also acknowledge the fact that for many years, the </w:t>
      </w:r>
      <w:r w:rsidR="00FB6755">
        <w:rPr>
          <w:rFonts w:ascii="Times New Roman" w:hAnsi="Times New Roman" w:cs="Times New Roman"/>
          <w:sz w:val="28"/>
          <w:szCs w:val="28"/>
        </w:rPr>
        <w:t>A</w:t>
      </w:r>
      <w:r w:rsidRPr="001E5790">
        <w:rPr>
          <w:rFonts w:ascii="Times New Roman" w:hAnsi="Times New Roman" w:cs="Times New Roman"/>
          <w:sz w:val="28"/>
          <w:szCs w:val="28"/>
        </w:rPr>
        <w:t xml:space="preserve">pplicant’s income was less than that </w:t>
      </w:r>
      <w:r w:rsidR="00BC2410">
        <w:rPr>
          <w:rFonts w:ascii="Times New Roman" w:hAnsi="Times New Roman" w:cs="Times New Roman"/>
          <w:sz w:val="28"/>
          <w:szCs w:val="28"/>
        </w:rPr>
        <w:t>attribut</w:t>
      </w:r>
      <w:r w:rsidRPr="001E5790">
        <w:rPr>
          <w:rFonts w:ascii="Times New Roman" w:hAnsi="Times New Roman" w:cs="Times New Roman"/>
          <w:sz w:val="28"/>
          <w:szCs w:val="28"/>
        </w:rPr>
        <w:t xml:space="preserve">ed to him in 2007, although I also </w:t>
      </w:r>
      <w:r w:rsidR="00FB6755">
        <w:rPr>
          <w:rFonts w:ascii="Times New Roman" w:hAnsi="Times New Roman" w:cs="Times New Roman"/>
          <w:sz w:val="28"/>
          <w:szCs w:val="28"/>
        </w:rPr>
        <w:t>note</w:t>
      </w:r>
      <w:r w:rsidRPr="001E5790">
        <w:rPr>
          <w:rFonts w:ascii="Times New Roman" w:hAnsi="Times New Roman" w:cs="Times New Roman"/>
          <w:sz w:val="28"/>
          <w:szCs w:val="28"/>
        </w:rPr>
        <w:t xml:space="preserve"> his lack of income is largely unexplained.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Parents have a joint obligation to support their child</w:t>
      </w:r>
      <w:r w:rsidR="00FB6755">
        <w:rPr>
          <w:rFonts w:ascii="Times New Roman" w:hAnsi="Times New Roman" w:cs="Times New Roman"/>
          <w:sz w:val="28"/>
          <w:szCs w:val="28"/>
        </w:rPr>
        <w:t>ren</w:t>
      </w:r>
      <w:r w:rsidRPr="001E5790">
        <w:rPr>
          <w:rFonts w:ascii="Times New Roman" w:hAnsi="Times New Roman" w:cs="Times New Roman"/>
          <w:sz w:val="28"/>
          <w:szCs w:val="28"/>
        </w:rPr>
        <w:t xml:space="preserve"> and the lack of explanation of why the </w:t>
      </w:r>
      <w:r w:rsidR="00FB6755">
        <w:rPr>
          <w:rFonts w:ascii="Times New Roman" w:hAnsi="Times New Roman" w:cs="Times New Roman"/>
          <w:sz w:val="28"/>
          <w:szCs w:val="28"/>
        </w:rPr>
        <w:t>Applicant</w:t>
      </w:r>
      <w:r w:rsidRPr="001E5790">
        <w:rPr>
          <w:rFonts w:ascii="Times New Roman" w:hAnsi="Times New Roman" w:cs="Times New Roman"/>
          <w:sz w:val="28"/>
          <w:szCs w:val="28"/>
        </w:rPr>
        <w:t xml:space="preserve"> was unable to earn more than he reported is concerning.</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I also</w:t>
      </w:r>
      <w:r w:rsidR="005544ED">
        <w:rPr>
          <w:rFonts w:ascii="Times New Roman" w:hAnsi="Times New Roman" w:cs="Times New Roman"/>
          <w:sz w:val="28"/>
          <w:szCs w:val="28"/>
        </w:rPr>
        <w:t xml:space="preserve"> </w:t>
      </w:r>
      <w:r w:rsidRPr="005544ED">
        <w:rPr>
          <w:rFonts w:ascii="Times New Roman" w:hAnsi="Times New Roman" w:cs="Times New Roman"/>
          <w:sz w:val="28"/>
          <w:szCs w:val="28"/>
        </w:rPr>
        <w:t>acknowledge that th</w:t>
      </w:r>
      <w:r w:rsidR="00FB6755">
        <w:rPr>
          <w:rFonts w:ascii="Times New Roman" w:hAnsi="Times New Roman" w:cs="Times New Roman"/>
          <w:sz w:val="28"/>
          <w:szCs w:val="28"/>
        </w:rPr>
        <w:t>e A</w:t>
      </w:r>
      <w:r w:rsidRPr="005544ED">
        <w:rPr>
          <w:rFonts w:ascii="Times New Roman" w:hAnsi="Times New Roman" w:cs="Times New Roman"/>
          <w:sz w:val="28"/>
          <w:szCs w:val="28"/>
        </w:rPr>
        <w:t>pplicant declared bankruptcy in 2021, suggesting that his financial circumstances as of 2021 were challenging.</w:t>
      </w:r>
    </w:p>
    <w:p w14:paraId="3D99BEAB" w14:textId="0C17F09F" w:rsidR="005E6FCA"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 In the circumstances, bearing in mind </w:t>
      </w:r>
      <w:proofErr w:type="gramStart"/>
      <w:r w:rsidRPr="001E5790">
        <w:rPr>
          <w:rFonts w:ascii="Times New Roman" w:hAnsi="Times New Roman" w:cs="Times New Roman"/>
          <w:sz w:val="28"/>
          <w:szCs w:val="28"/>
        </w:rPr>
        <w:t>all of</w:t>
      </w:r>
      <w:proofErr w:type="gramEnd"/>
      <w:r w:rsidRPr="001E5790">
        <w:rPr>
          <w:rFonts w:ascii="Times New Roman" w:hAnsi="Times New Roman" w:cs="Times New Roman"/>
          <w:sz w:val="28"/>
          <w:szCs w:val="28"/>
        </w:rPr>
        <w:t xml:space="preserve"> the facts of this case, the most equitable approach is to set the date for the variation of the </w:t>
      </w:r>
      <w:r w:rsidR="005E6FCA">
        <w:rPr>
          <w:rFonts w:ascii="Times New Roman" w:hAnsi="Times New Roman" w:cs="Times New Roman"/>
          <w:sz w:val="28"/>
          <w:szCs w:val="28"/>
        </w:rPr>
        <w:t>A</w:t>
      </w:r>
      <w:r w:rsidRPr="001E5790">
        <w:rPr>
          <w:rFonts w:ascii="Times New Roman" w:hAnsi="Times New Roman" w:cs="Times New Roman"/>
          <w:sz w:val="28"/>
          <w:szCs w:val="28"/>
        </w:rPr>
        <w:t xml:space="preserve">pplicant’s base child support </w:t>
      </w:r>
      <w:r w:rsidR="005E6FCA">
        <w:rPr>
          <w:rFonts w:ascii="Times New Roman" w:hAnsi="Times New Roman" w:cs="Times New Roman"/>
          <w:sz w:val="28"/>
          <w:szCs w:val="28"/>
        </w:rPr>
        <w:t xml:space="preserve">to be </w:t>
      </w:r>
      <w:r w:rsidRPr="001E5790">
        <w:rPr>
          <w:rFonts w:ascii="Times New Roman" w:hAnsi="Times New Roman" w:cs="Times New Roman"/>
          <w:sz w:val="28"/>
          <w:szCs w:val="28"/>
        </w:rPr>
        <w:t>January 1, 2022.</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This period is post-bankruptcy, when the </w:t>
      </w:r>
      <w:r w:rsidR="005E6FCA">
        <w:rPr>
          <w:rFonts w:ascii="Times New Roman" w:hAnsi="Times New Roman" w:cs="Times New Roman"/>
          <w:sz w:val="28"/>
          <w:szCs w:val="28"/>
        </w:rPr>
        <w:t>A</w:t>
      </w:r>
      <w:r w:rsidRPr="001E5790">
        <w:rPr>
          <w:rFonts w:ascii="Times New Roman" w:hAnsi="Times New Roman" w:cs="Times New Roman"/>
          <w:sz w:val="28"/>
          <w:szCs w:val="28"/>
        </w:rPr>
        <w:t>pplicant</w:t>
      </w:r>
      <w:r w:rsidR="001D23BF">
        <w:rPr>
          <w:rFonts w:ascii="Times New Roman" w:hAnsi="Times New Roman" w:cs="Times New Roman"/>
          <w:sz w:val="28"/>
          <w:szCs w:val="28"/>
        </w:rPr>
        <w:t xml:space="preserve"> </w:t>
      </w:r>
      <w:r w:rsidRPr="001E5790">
        <w:rPr>
          <w:rFonts w:ascii="Times New Roman" w:hAnsi="Times New Roman" w:cs="Times New Roman"/>
          <w:sz w:val="28"/>
          <w:szCs w:val="28"/>
        </w:rPr>
        <w:t>was</w:t>
      </w:r>
      <w:r w:rsidR="001D23BF">
        <w:rPr>
          <w:rFonts w:ascii="Times New Roman" w:hAnsi="Times New Roman" w:cs="Times New Roman"/>
          <w:sz w:val="28"/>
          <w:szCs w:val="28"/>
        </w:rPr>
        <w:t xml:space="preserve"> </w:t>
      </w:r>
      <w:r w:rsidRPr="001E5790">
        <w:rPr>
          <w:rFonts w:ascii="Times New Roman" w:hAnsi="Times New Roman" w:cs="Times New Roman"/>
          <w:sz w:val="28"/>
          <w:szCs w:val="28"/>
        </w:rPr>
        <w:t>cleared of his other debts</w:t>
      </w:r>
      <w:r w:rsidR="005E6FCA">
        <w:rPr>
          <w:rFonts w:ascii="Times New Roman" w:hAnsi="Times New Roman" w:cs="Times New Roman"/>
          <w:sz w:val="28"/>
          <w:szCs w:val="28"/>
        </w:rPr>
        <w:t xml:space="preserve"> and</w:t>
      </w:r>
      <w:r w:rsidR="00B40875">
        <w:rPr>
          <w:rFonts w:ascii="Times New Roman" w:hAnsi="Times New Roman" w:cs="Times New Roman"/>
          <w:sz w:val="28"/>
          <w:szCs w:val="28"/>
        </w:rPr>
        <w:t xml:space="preserve"> </w:t>
      </w:r>
      <w:r w:rsidR="005E6FCA">
        <w:rPr>
          <w:rFonts w:ascii="Times New Roman" w:hAnsi="Times New Roman" w:cs="Times New Roman"/>
          <w:sz w:val="28"/>
          <w:szCs w:val="28"/>
        </w:rPr>
        <w:t>discharged from bankruptcy</w:t>
      </w:r>
      <w:r w:rsidR="001D23BF">
        <w:rPr>
          <w:rFonts w:ascii="Times New Roman" w:hAnsi="Times New Roman" w:cs="Times New Roman"/>
          <w:sz w:val="28"/>
          <w:szCs w:val="28"/>
        </w:rPr>
        <w:t xml:space="preserve">. </w:t>
      </w:r>
      <w:r w:rsidR="00B40875">
        <w:rPr>
          <w:rFonts w:ascii="Times New Roman" w:hAnsi="Times New Roman" w:cs="Times New Roman"/>
          <w:sz w:val="28"/>
          <w:szCs w:val="28"/>
        </w:rPr>
        <w:t>T</w:t>
      </w:r>
      <w:r w:rsidR="005E6FCA">
        <w:rPr>
          <w:rFonts w:ascii="Times New Roman" w:hAnsi="Times New Roman" w:cs="Times New Roman"/>
          <w:sz w:val="28"/>
          <w:szCs w:val="28"/>
        </w:rPr>
        <w:t xml:space="preserve">his date is </w:t>
      </w:r>
      <w:r w:rsidR="001D23BF">
        <w:rPr>
          <w:rFonts w:ascii="Times New Roman" w:hAnsi="Times New Roman" w:cs="Times New Roman"/>
          <w:sz w:val="28"/>
          <w:szCs w:val="28"/>
        </w:rPr>
        <w:t>also</w:t>
      </w:r>
      <w:r w:rsidR="00B40875">
        <w:rPr>
          <w:rFonts w:ascii="Times New Roman" w:hAnsi="Times New Roman" w:cs="Times New Roman"/>
          <w:sz w:val="28"/>
          <w:szCs w:val="28"/>
        </w:rPr>
        <w:t xml:space="preserve"> </w:t>
      </w:r>
      <w:r w:rsidRPr="001E5790">
        <w:rPr>
          <w:rFonts w:ascii="Times New Roman" w:hAnsi="Times New Roman" w:cs="Times New Roman"/>
          <w:sz w:val="28"/>
          <w:szCs w:val="28"/>
        </w:rPr>
        <w:lastRenderedPageBreak/>
        <w:t xml:space="preserve">close in time to when the </w:t>
      </w:r>
      <w:r w:rsidR="005E6FCA">
        <w:rPr>
          <w:rFonts w:ascii="Times New Roman" w:hAnsi="Times New Roman" w:cs="Times New Roman"/>
          <w:sz w:val="28"/>
          <w:szCs w:val="28"/>
        </w:rPr>
        <w:t>A</w:t>
      </w:r>
      <w:r w:rsidRPr="001E5790">
        <w:rPr>
          <w:rFonts w:ascii="Times New Roman" w:hAnsi="Times New Roman" w:cs="Times New Roman"/>
          <w:sz w:val="28"/>
          <w:szCs w:val="28"/>
        </w:rPr>
        <w:t xml:space="preserve">pplicant </w:t>
      </w:r>
      <w:r w:rsidR="005E6FCA">
        <w:rPr>
          <w:rFonts w:ascii="Times New Roman" w:hAnsi="Times New Roman" w:cs="Times New Roman"/>
          <w:sz w:val="28"/>
          <w:szCs w:val="28"/>
        </w:rPr>
        <w:t xml:space="preserve">initiated the court documents necessary to bring this matter before the Court.  </w:t>
      </w:r>
      <w:r w:rsidRPr="001E5790">
        <w:rPr>
          <w:rFonts w:ascii="Times New Roman" w:hAnsi="Times New Roman" w:cs="Times New Roman"/>
          <w:sz w:val="28"/>
          <w:szCs w:val="28"/>
        </w:rPr>
        <w:t xml:space="preserve">In the </w:t>
      </w:r>
      <w:r w:rsidR="005E6FCA">
        <w:rPr>
          <w:rFonts w:ascii="Times New Roman" w:hAnsi="Times New Roman" w:cs="Times New Roman"/>
          <w:sz w:val="28"/>
          <w:szCs w:val="28"/>
        </w:rPr>
        <w:t>A</w:t>
      </w:r>
      <w:r w:rsidRPr="001E5790">
        <w:rPr>
          <w:rFonts w:ascii="Times New Roman" w:hAnsi="Times New Roman" w:cs="Times New Roman"/>
          <w:sz w:val="28"/>
          <w:szCs w:val="28"/>
        </w:rPr>
        <w:t xml:space="preserve">pplicant’s affidavit of </w:t>
      </w:r>
      <w:r w:rsidR="005E6FCA">
        <w:rPr>
          <w:rFonts w:ascii="Times New Roman" w:hAnsi="Times New Roman" w:cs="Times New Roman"/>
          <w:sz w:val="28"/>
          <w:szCs w:val="28"/>
        </w:rPr>
        <w:t xml:space="preserve">September 22, 2022, </w:t>
      </w:r>
      <w:r w:rsidRPr="001E5790">
        <w:rPr>
          <w:rFonts w:ascii="Times New Roman" w:hAnsi="Times New Roman" w:cs="Times New Roman"/>
          <w:sz w:val="28"/>
          <w:szCs w:val="28"/>
        </w:rPr>
        <w:t xml:space="preserve">he estimated his 2022 income to be $45,600.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I will use this amount for ongoing support. </w:t>
      </w:r>
    </w:p>
    <w:p w14:paraId="49EBFA9B" w14:textId="16B2A70A" w:rsidR="00A108DB" w:rsidRPr="00992B74" w:rsidRDefault="001E5790" w:rsidP="00A108DB">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This results in a child support payment of $423 per month, effective January 1, 2022.</w:t>
      </w:r>
    </w:p>
    <w:p w14:paraId="215E6427" w14:textId="38DB6693" w:rsidR="001E5790" w:rsidRPr="005544ED" w:rsidRDefault="004D40DE" w:rsidP="005544ED">
      <w:pPr>
        <w:pStyle w:val="ListParagraph"/>
        <w:spacing w:after="240" w:line="240" w:lineRule="auto"/>
        <w:ind w:left="0"/>
        <w:contextualSpacing w:val="0"/>
        <w:jc w:val="both"/>
        <w:rPr>
          <w:rFonts w:ascii="Times New Roman" w:hAnsi="Times New Roman" w:cs="Times New Roman"/>
          <w:b/>
          <w:bCs/>
          <w:sz w:val="28"/>
          <w:szCs w:val="28"/>
        </w:rPr>
      </w:pPr>
      <w:r>
        <w:rPr>
          <w:rFonts w:ascii="Times New Roman" w:hAnsi="Times New Roman" w:cs="Times New Roman"/>
          <w:b/>
          <w:bCs/>
          <w:sz w:val="28"/>
          <w:szCs w:val="28"/>
        </w:rPr>
        <w:t>Should the portion of the 2007 Order dealing with s</w:t>
      </w:r>
      <w:r w:rsidR="001E5790" w:rsidRPr="005544ED">
        <w:rPr>
          <w:rFonts w:ascii="Times New Roman" w:hAnsi="Times New Roman" w:cs="Times New Roman"/>
          <w:b/>
          <w:bCs/>
          <w:sz w:val="28"/>
          <w:szCs w:val="28"/>
        </w:rPr>
        <w:t>ection 7 expenses</w:t>
      </w:r>
      <w:r>
        <w:rPr>
          <w:rFonts w:ascii="Times New Roman" w:hAnsi="Times New Roman" w:cs="Times New Roman"/>
          <w:b/>
          <w:bCs/>
          <w:sz w:val="28"/>
          <w:szCs w:val="28"/>
        </w:rPr>
        <w:t xml:space="preserve"> be varied?</w:t>
      </w:r>
    </w:p>
    <w:p w14:paraId="33574D61" w14:textId="11C2E964"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w:t>
      </w:r>
      <w:r w:rsidR="005E6FCA">
        <w:rPr>
          <w:rFonts w:ascii="Times New Roman" w:hAnsi="Times New Roman" w:cs="Times New Roman"/>
          <w:sz w:val="28"/>
          <w:szCs w:val="28"/>
        </w:rPr>
        <w:t>A</w:t>
      </w:r>
      <w:r w:rsidRPr="001E5790">
        <w:rPr>
          <w:rFonts w:ascii="Times New Roman" w:hAnsi="Times New Roman" w:cs="Times New Roman"/>
          <w:sz w:val="28"/>
          <w:szCs w:val="28"/>
        </w:rPr>
        <w:t>pplicant’s request for a variation of his s</w:t>
      </w:r>
      <w:r w:rsidR="00950CBA">
        <w:rPr>
          <w:rFonts w:ascii="Times New Roman" w:hAnsi="Times New Roman" w:cs="Times New Roman"/>
          <w:sz w:val="28"/>
          <w:szCs w:val="28"/>
        </w:rPr>
        <w:t>ection</w:t>
      </w:r>
      <w:r w:rsidRPr="001E5790">
        <w:rPr>
          <w:rFonts w:ascii="Times New Roman" w:hAnsi="Times New Roman" w:cs="Times New Roman"/>
          <w:sz w:val="28"/>
          <w:szCs w:val="28"/>
        </w:rPr>
        <w:t xml:space="preserve"> 7 expenses </w:t>
      </w:r>
      <w:r w:rsidR="005E6FCA">
        <w:rPr>
          <w:rFonts w:ascii="Times New Roman" w:hAnsi="Times New Roman" w:cs="Times New Roman"/>
          <w:sz w:val="28"/>
          <w:szCs w:val="28"/>
        </w:rPr>
        <w:t>r</w:t>
      </w:r>
      <w:r w:rsidRPr="001E5790">
        <w:rPr>
          <w:rFonts w:ascii="Times New Roman" w:hAnsi="Times New Roman" w:cs="Times New Roman"/>
          <w:sz w:val="28"/>
          <w:szCs w:val="28"/>
        </w:rPr>
        <w:t xml:space="preserve">aises different issues.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When the 2007 Order was made, the child was 3 years old and in full time attendance at day care.</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Thus, the 2007 Order directed that the </w:t>
      </w:r>
      <w:r w:rsidR="005E6FCA">
        <w:rPr>
          <w:rFonts w:ascii="Times New Roman" w:hAnsi="Times New Roman" w:cs="Times New Roman"/>
          <w:sz w:val="28"/>
          <w:szCs w:val="28"/>
        </w:rPr>
        <w:t>A</w:t>
      </w:r>
      <w:r w:rsidRPr="001E5790">
        <w:rPr>
          <w:rFonts w:ascii="Times New Roman" w:hAnsi="Times New Roman" w:cs="Times New Roman"/>
          <w:sz w:val="28"/>
          <w:szCs w:val="28"/>
        </w:rPr>
        <w:t xml:space="preserve">pplicant pay $228 as his contribution to </w:t>
      </w:r>
      <w:r w:rsidR="005E6FCA" w:rsidRPr="001E5790">
        <w:rPr>
          <w:rFonts w:ascii="Times New Roman" w:hAnsi="Times New Roman" w:cs="Times New Roman"/>
          <w:sz w:val="28"/>
          <w:szCs w:val="28"/>
        </w:rPr>
        <w:t>childcare</w:t>
      </w:r>
      <w:r w:rsidRPr="001E5790">
        <w:rPr>
          <w:rFonts w:ascii="Times New Roman" w:hAnsi="Times New Roman" w:cs="Times New Roman"/>
          <w:sz w:val="28"/>
          <w:szCs w:val="28"/>
        </w:rPr>
        <w:t xml:space="preserve">.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Additionally, the 2007 Order </w:t>
      </w:r>
      <w:proofErr w:type="gramStart"/>
      <w:r w:rsidRPr="001E5790">
        <w:rPr>
          <w:rFonts w:ascii="Times New Roman" w:hAnsi="Times New Roman" w:cs="Times New Roman"/>
          <w:sz w:val="28"/>
          <w:szCs w:val="28"/>
        </w:rPr>
        <w:t>provided that</w:t>
      </w:r>
      <w:proofErr w:type="gramEnd"/>
      <w:r w:rsidRPr="001E5790">
        <w:rPr>
          <w:rFonts w:ascii="Times New Roman" w:hAnsi="Times New Roman" w:cs="Times New Roman"/>
          <w:sz w:val="28"/>
          <w:szCs w:val="28"/>
        </w:rPr>
        <w:t xml:space="preserve"> receipts were to be given by the </w:t>
      </w:r>
      <w:r w:rsidR="005E6FCA">
        <w:rPr>
          <w:rFonts w:ascii="Times New Roman" w:hAnsi="Times New Roman" w:cs="Times New Roman"/>
          <w:sz w:val="28"/>
          <w:szCs w:val="28"/>
        </w:rPr>
        <w:t>R</w:t>
      </w:r>
      <w:r w:rsidRPr="001E5790">
        <w:rPr>
          <w:rFonts w:ascii="Times New Roman" w:hAnsi="Times New Roman" w:cs="Times New Roman"/>
          <w:sz w:val="28"/>
          <w:szCs w:val="28"/>
        </w:rPr>
        <w:t xml:space="preserve">espondent to the </w:t>
      </w:r>
      <w:r w:rsidR="005E6FCA">
        <w:rPr>
          <w:rFonts w:ascii="Times New Roman" w:hAnsi="Times New Roman" w:cs="Times New Roman"/>
          <w:sz w:val="28"/>
          <w:szCs w:val="28"/>
        </w:rPr>
        <w:t>A</w:t>
      </w:r>
      <w:r w:rsidRPr="001E5790">
        <w:rPr>
          <w:rFonts w:ascii="Times New Roman" w:hAnsi="Times New Roman" w:cs="Times New Roman"/>
          <w:sz w:val="28"/>
          <w:szCs w:val="28"/>
        </w:rPr>
        <w:t xml:space="preserve">pplicant in order to base an obligation to pay section 7 expenses.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I have no evidence of receipts being provided.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The only evidence I have is that maintenance enforce</w:t>
      </w:r>
      <w:r w:rsidR="005E6FCA">
        <w:rPr>
          <w:rFonts w:ascii="Times New Roman" w:hAnsi="Times New Roman" w:cs="Times New Roman"/>
          <w:sz w:val="28"/>
          <w:szCs w:val="28"/>
        </w:rPr>
        <w:t xml:space="preserve">ment </w:t>
      </w:r>
      <w:r w:rsidRPr="001E5790">
        <w:rPr>
          <w:rFonts w:ascii="Times New Roman" w:hAnsi="Times New Roman" w:cs="Times New Roman"/>
          <w:sz w:val="28"/>
          <w:szCs w:val="28"/>
        </w:rPr>
        <w:t xml:space="preserve">continued to enforce the full amount of the </w:t>
      </w:r>
      <w:r w:rsidR="003002D9">
        <w:rPr>
          <w:rFonts w:ascii="Times New Roman" w:hAnsi="Times New Roman" w:cs="Times New Roman"/>
          <w:sz w:val="28"/>
          <w:szCs w:val="28"/>
        </w:rPr>
        <w:t>2007 O</w:t>
      </w:r>
      <w:r w:rsidRPr="001E5790">
        <w:rPr>
          <w:rFonts w:ascii="Times New Roman" w:hAnsi="Times New Roman" w:cs="Times New Roman"/>
          <w:sz w:val="28"/>
          <w:szCs w:val="28"/>
        </w:rPr>
        <w:t>rder,</w:t>
      </w:r>
      <w:r w:rsidR="005E6FCA">
        <w:rPr>
          <w:rFonts w:ascii="Times New Roman" w:hAnsi="Times New Roman" w:cs="Times New Roman"/>
          <w:sz w:val="28"/>
          <w:szCs w:val="28"/>
        </w:rPr>
        <w:t xml:space="preserve"> including both components of child support.  </w:t>
      </w:r>
      <w:r w:rsidRPr="001E5790">
        <w:rPr>
          <w:rFonts w:ascii="Times New Roman" w:hAnsi="Times New Roman" w:cs="Times New Roman"/>
          <w:sz w:val="28"/>
          <w:szCs w:val="28"/>
        </w:rPr>
        <w:t xml:space="preserve"> </w:t>
      </w:r>
    </w:p>
    <w:p w14:paraId="378A05EF" w14:textId="0DAD8B5D"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child is now in full time attendance at university and </w:t>
      </w:r>
      <w:r w:rsidR="003002D9">
        <w:rPr>
          <w:rFonts w:ascii="Times New Roman" w:hAnsi="Times New Roman" w:cs="Times New Roman"/>
          <w:sz w:val="28"/>
          <w:szCs w:val="28"/>
        </w:rPr>
        <w:t xml:space="preserve">the Respondent admits that </w:t>
      </w:r>
      <w:r w:rsidRPr="001E5790">
        <w:rPr>
          <w:rFonts w:ascii="Times New Roman" w:hAnsi="Times New Roman" w:cs="Times New Roman"/>
          <w:sz w:val="28"/>
          <w:szCs w:val="28"/>
        </w:rPr>
        <w:t xml:space="preserve">childcare expenses are no longer being incurred.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I do not have any evidence as to when those expenses would have stopped.</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However, over the years, other section 7 expenses such as braces, mentioned orally in argument, and post-secondary education costs</w:t>
      </w:r>
      <w:r w:rsidR="005E6FCA">
        <w:rPr>
          <w:rFonts w:ascii="Times New Roman" w:hAnsi="Times New Roman" w:cs="Times New Roman"/>
          <w:sz w:val="28"/>
          <w:szCs w:val="28"/>
        </w:rPr>
        <w:t xml:space="preserve">, </w:t>
      </w:r>
      <w:r w:rsidRPr="001E5790">
        <w:rPr>
          <w:rFonts w:ascii="Times New Roman" w:hAnsi="Times New Roman" w:cs="Times New Roman"/>
          <w:sz w:val="28"/>
          <w:szCs w:val="28"/>
        </w:rPr>
        <w:t xml:space="preserve">may have been incurred by the </w:t>
      </w:r>
      <w:r w:rsidR="003002D9">
        <w:rPr>
          <w:rFonts w:ascii="Times New Roman" w:hAnsi="Times New Roman" w:cs="Times New Roman"/>
          <w:sz w:val="28"/>
          <w:szCs w:val="28"/>
        </w:rPr>
        <w:t>Respondent</w:t>
      </w:r>
      <w:r w:rsidRPr="001E5790">
        <w:rPr>
          <w:rFonts w:ascii="Times New Roman" w:hAnsi="Times New Roman" w:cs="Times New Roman"/>
          <w:sz w:val="28"/>
          <w:szCs w:val="28"/>
        </w:rPr>
        <w:t xml:space="preserve">.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I have no detail as to these potential </w:t>
      </w:r>
      <w:r w:rsidR="005E6FCA">
        <w:rPr>
          <w:rFonts w:ascii="Times New Roman" w:hAnsi="Times New Roman" w:cs="Times New Roman"/>
          <w:sz w:val="28"/>
          <w:szCs w:val="28"/>
        </w:rPr>
        <w:t xml:space="preserve">section </w:t>
      </w:r>
      <w:r w:rsidRPr="001E5790">
        <w:rPr>
          <w:rFonts w:ascii="Times New Roman" w:hAnsi="Times New Roman" w:cs="Times New Roman"/>
          <w:sz w:val="28"/>
          <w:szCs w:val="28"/>
        </w:rPr>
        <w:t xml:space="preserve">7 </w:t>
      </w:r>
      <w:r w:rsidR="003002D9">
        <w:rPr>
          <w:rFonts w:ascii="Times New Roman" w:hAnsi="Times New Roman" w:cs="Times New Roman"/>
          <w:sz w:val="28"/>
          <w:szCs w:val="28"/>
        </w:rPr>
        <w:t>expenses</w:t>
      </w:r>
      <w:r w:rsidRPr="001E5790">
        <w:rPr>
          <w:rFonts w:ascii="Times New Roman" w:hAnsi="Times New Roman" w:cs="Times New Roman"/>
          <w:sz w:val="28"/>
          <w:szCs w:val="28"/>
        </w:rPr>
        <w:t>.</w:t>
      </w:r>
    </w:p>
    <w:p w14:paraId="715B57B6" w14:textId="27A616C7" w:rsidR="001E5790" w:rsidRPr="005544ED" w:rsidRDefault="001E5790" w:rsidP="005544ED">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In these circumstances, it would seem to </w:t>
      </w:r>
      <w:r w:rsidR="00063FAA">
        <w:rPr>
          <w:rFonts w:ascii="Times New Roman" w:hAnsi="Times New Roman" w:cs="Times New Roman"/>
          <w:sz w:val="28"/>
          <w:szCs w:val="28"/>
        </w:rPr>
        <w:t xml:space="preserve">be </w:t>
      </w:r>
      <w:r w:rsidRPr="001E5790">
        <w:rPr>
          <w:rFonts w:ascii="Times New Roman" w:hAnsi="Times New Roman" w:cs="Times New Roman"/>
          <w:sz w:val="28"/>
          <w:szCs w:val="28"/>
        </w:rPr>
        <w:t xml:space="preserve">unfair to rely on the presumptive formal notice date or even the January 1, </w:t>
      </w:r>
      <w:r w:rsidR="005E6FCA" w:rsidRPr="001E5790">
        <w:rPr>
          <w:rFonts w:ascii="Times New Roman" w:hAnsi="Times New Roman" w:cs="Times New Roman"/>
          <w:sz w:val="28"/>
          <w:szCs w:val="28"/>
        </w:rPr>
        <w:t>2022,</w:t>
      </w:r>
      <w:r w:rsidRPr="001E5790">
        <w:rPr>
          <w:rFonts w:ascii="Times New Roman" w:hAnsi="Times New Roman" w:cs="Times New Roman"/>
          <w:sz w:val="28"/>
          <w:szCs w:val="28"/>
        </w:rPr>
        <w:t xml:space="preserve"> date as the appropriate date for a variation of the s</w:t>
      </w:r>
      <w:r w:rsidR="005E6FCA">
        <w:rPr>
          <w:rFonts w:ascii="Times New Roman" w:hAnsi="Times New Roman" w:cs="Times New Roman"/>
          <w:sz w:val="28"/>
          <w:szCs w:val="28"/>
        </w:rPr>
        <w:t>ection</w:t>
      </w:r>
      <w:r w:rsidRPr="001E5790">
        <w:rPr>
          <w:rFonts w:ascii="Times New Roman" w:hAnsi="Times New Roman" w:cs="Times New Roman"/>
          <w:sz w:val="28"/>
          <w:szCs w:val="28"/>
        </w:rPr>
        <w:t xml:space="preserve"> 7 expenses.</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The child was 3 years old when the 2007 Order was made. </w:t>
      </w:r>
      <w:r w:rsidR="00E627A4">
        <w:rPr>
          <w:rFonts w:ascii="Times New Roman" w:hAnsi="Times New Roman" w:cs="Times New Roman"/>
          <w:sz w:val="28"/>
          <w:szCs w:val="28"/>
        </w:rPr>
        <w:t xml:space="preserve"> </w:t>
      </w:r>
      <w:r w:rsidR="000F69AA">
        <w:rPr>
          <w:rFonts w:ascii="Times New Roman" w:hAnsi="Times New Roman" w:cs="Times New Roman"/>
          <w:sz w:val="28"/>
          <w:szCs w:val="28"/>
        </w:rPr>
        <w:t xml:space="preserve">Given that the Respondent was employed when the 2007 Order was made, it is likely that she remained </w:t>
      </w:r>
      <w:r w:rsidR="00B40875">
        <w:rPr>
          <w:rFonts w:ascii="Times New Roman" w:hAnsi="Times New Roman" w:cs="Times New Roman"/>
          <w:sz w:val="28"/>
          <w:szCs w:val="28"/>
        </w:rPr>
        <w:t>employed,</w:t>
      </w:r>
      <w:r w:rsidR="000F69AA">
        <w:rPr>
          <w:rFonts w:ascii="Times New Roman" w:hAnsi="Times New Roman" w:cs="Times New Roman"/>
          <w:sz w:val="28"/>
          <w:szCs w:val="28"/>
        </w:rPr>
        <w:t xml:space="preserve"> and that the child </w:t>
      </w:r>
      <w:r w:rsidRPr="001E5790">
        <w:rPr>
          <w:rFonts w:ascii="Times New Roman" w:hAnsi="Times New Roman" w:cs="Times New Roman"/>
          <w:sz w:val="28"/>
          <w:szCs w:val="28"/>
        </w:rPr>
        <w:t>would have required full</w:t>
      </w:r>
      <w:r w:rsidR="00E627A4">
        <w:rPr>
          <w:rFonts w:ascii="Times New Roman" w:hAnsi="Times New Roman" w:cs="Times New Roman"/>
          <w:sz w:val="28"/>
          <w:szCs w:val="28"/>
        </w:rPr>
        <w:t>-</w:t>
      </w:r>
      <w:r w:rsidRPr="001E5790">
        <w:rPr>
          <w:rFonts w:ascii="Times New Roman" w:hAnsi="Times New Roman" w:cs="Times New Roman"/>
          <w:sz w:val="28"/>
          <w:szCs w:val="28"/>
        </w:rPr>
        <w:t xml:space="preserve">time </w:t>
      </w:r>
      <w:r w:rsidR="005E6FCA" w:rsidRPr="001E5790">
        <w:rPr>
          <w:rFonts w:ascii="Times New Roman" w:hAnsi="Times New Roman" w:cs="Times New Roman"/>
          <w:sz w:val="28"/>
          <w:szCs w:val="28"/>
        </w:rPr>
        <w:t>childcare</w:t>
      </w:r>
      <w:r w:rsidRPr="001E5790">
        <w:rPr>
          <w:rFonts w:ascii="Times New Roman" w:hAnsi="Times New Roman" w:cs="Times New Roman"/>
          <w:sz w:val="28"/>
          <w:szCs w:val="28"/>
        </w:rPr>
        <w:t xml:space="preserve"> for a further two or three years.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In September 2009, the child would have been able to attend kindergarten but may have still required after</w:t>
      </w:r>
      <w:r w:rsidR="00E627A4">
        <w:rPr>
          <w:rFonts w:ascii="Times New Roman" w:hAnsi="Times New Roman" w:cs="Times New Roman"/>
          <w:sz w:val="28"/>
          <w:szCs w:val="28"/>
        </w:rPr>
        <w:t>-</w:t>
      </w:r>
      <w:r w:rsidRPr="001E5790">
        <w:rPr>
          <w:rFonts w:ascii="Times New Roman" w:hAnsi="Times New Roman" w:cs="Times New Roman"/>
          <w:sz w:val="28"/>
          <w:szCs w:val="28"/>
        </w:rPr>
        <w:t xml:space="preserve">school </w:t>
      </w:r>
      <w:r w:rsidR="005E6FCA" w:rsidRPr="001E5790">
        <w:rPr>
          <w:rFonts w:ascii="Times New Roman" w:hAnsi="Times New Roman" w:cs="Times New Roman"/>
          <w:sz w:val="28"/>
          <w:szCs w:val="28"/>
        </w:rPr>
        <w:t>childcare</w:t>
      </w:r>
      <w:r w:rsidRPr="001E5790">
        <w:rPr>
          <w:rFonts w:ascii="Times New Roman" w:hAnsi="Times New Roman" w:cs="Times New Roman"/>
          <w:sz w:val="28"/>
          <w:szCs w:val="28"/>
        </w:rPr>
        <w:t xml:space="preserve"> for some years thereafter.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In addition, it is likely there would have been </w:t>
      </w:r>
      <w:r w:rsidR="00992B74">
        <w:rPr>
          <w:rFonts w:ascii="Times New Roman" w:hAnsi="Times New Roman" w:cs="Times New Roman"/>
          <w:sz w:val="28"/>
          <w:szCs w:val="28"/>
        </w:rPr>
        <w:t xml:space="preserve">different </w:t>
      </w:r>
      <w:r w:rsidRPr="001E5790">
        <w:rPr>
          <w:rFonts w:ascii="Times New Roman" w:hAnsi="Times New Roman" w:cs="Times New Roman"/>
          <w:sz w:val="28"/>
          <w:szCs w:val="28"/>
        </w:rPr>
        <w:t>s</w:t>
      </w:r>
      <w:r w:rsidR="005E6FCA">
        <w:rPr>
          <w:rFonts w:ascii="Times New Roman" w:hAnsi="Times New Roman" w:cs="Times New Roman"/>
          <w:sz w:val="28"/>
          <w:szCs w:val="28"/>
        </w:rPr>
        <w:t>ection</w:t>
      </w:r>
      <w:r w:rsidRPr="001E5790">
        <w:rPr>
          <w:rFonts w:ascii="Times New Roman" w:hAnsi="Times New Roman" w:cs="Times New Roman"/>
          <w:sz w:val="28"/>
          <w:szCs w:val="28"/>
        </w:rPr>
        <w:t xml:space="preserve"> </w:t>
      </w:r>
      <w:r w:rsidR="003002D9">
        <w:rPr>
          <w:rFonts w:ascii="Times New Roman" w:hAnsi="Times New Roman" w:cs="Times New Roman"/>
          <w:sz w:val="28"/>
          <w:szCs w:val="28"/>
        </w:rPr>
        <w:t xml:space="preserve">7 </w:t>
      </w:r>
      <w:r w:rsidRPr="001E5790">
        <w:rPr>
          <w:rFonts w:ascii="Times New Roman" w:hAnsi="Times New Roman" w:cs="Times New Roman"/>
          <w:sz w:val="28"/>
          <w:szCs w:val="28"/>
        </w:rPr>
        <w:t>expenses relating to raising the child</w:t>
      </w:r>
      <w:r w:rsidR="00E627A4">
        <w:rPr>
          <w:rFonts w:ascii="Times New Roman" w:hAnsi="Times New Roman" w:cs="Times New Roman"/>
          <w:sz w:val="28"/>
          <w:szCs w:val="28"/>
        </w:rPr>
        <w:t>.  G</w:t>
      </w:r>
      <w:r w:rsidRPr="001E5790">
        <w:rPr>
          <w:rFonts w:ascii="Times New Roman" w:hAnsi="Times New Roman" w:cs="Times New Roman"/>
          <w:sz w:val="28"/>
          <w:szCs w:val="28"/>
        </w:rPr>
        <w:t>iven the lack of evidence on this point, I cannot determine how to best treat the section 7 component of the 2007 Order.</w:t>
      </w:r>
    </w:p>
    <w:p w14:paraId="75AF34FD" w14:textId="77777777" w:rsidR="00CD21B7" w:rsidRDefault="001E5790" w:rsidP="00A108DB">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As such, the most equitable approach is to stay enforcement of the s</w:t>
      </w:r>
      <w:r w:rsidR="00DC3905">
        <w:rPr>
          <w:rFonts w:ascii="Times New Roman" w:hAnsi="Times New Roman" w:cs="Times New Roman"/>
          <w:sz w:val="28"/>
          <w:szCs w:val="28"/>
        </w:rPr>
        <w:t>ection</w:t>
      </w:r>
      <w:r w:rsidRPr="001E5790">
        <w:rPr>
          <w:rFonts w:ascii="Times New Roman" w:hAnsi="Times New Roman" w:cs="Times New Roman"/>
          <w:sz w:val="28"/>
          <w:szCs w:val="28"/>
        </w:rPr>
        <w:t xml:space="preserve"> 7 component of the 2007 Order, for any amounts accumulated after September 1st, 2009, being the date that the child would have been eligible for kindergarten.</w:t>
      </w:r>
      <w:r w:rsidR="00E627A4">
        <w:rPr>
          <w:rFonts w:ascii="Times New Roman" w:hAnsi="Times New Roman" w:cs="Times New Roman"/>
          <w:sz w:val="28"/>
          <w:szCs w:val="28"/>
        </w:rPr>
        <w:t xml:space="preserve"> </w:t>
      </w:r>
    </w:p>
    <w:p w14:paraId="19A07E35" w14:textId="77777777" w:rsidR="00CD21B7" w:rsidRDefault="001E5790" w:rsidP="00A108DB">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lastRenderedPageBreak/>
        <w:t xml:space="preserve">I direct that the </w:t>
      </w:r>
      <w:r w:rsidR="00DC3905">
        <w:rPr>
          <w:rFonts w:ascii="Times New Roman" w:hAnsi="Times New Roman" w:cs="Times New Roman"/>
          <w:sz w:val="28"/>
          <w:szCs w:val="28"/>
        </w:rPr>
        <w:t xml:space="preserve">Respondent file what </w:t>
      </w:r>
      <w:r w:rsidRPr="001E5790">
        <w:rPr>
          <w:rFonts w:ascii="Times New Roman" w:hAnsi="Times New Roman" w:cs="Times New Roman"/>
          <w:sz w:val="28"/>
          <w:szCs w:val="28"/>
        </w:rPr>
        <w:t>evidence she can of any s</w:t>
      </w:r>
      <w:r w:rsidR="00DC3905">
        <w:rPr>
          <w:rFonts w:ascii="Times New Roman" w:hAnsi="Times New Roman" w:cs="Times New Roman"/>
          <w:sz w:val="28"/>
          <w:szCs w:val="28"/>
        </w:rPr>
        <w:t>ection</w:t>
      </w:r>
      <w:r w:rsidRPr="001E5790">
        <w:rPr>
          <w:rFonts w:ascii="Times New Roman" w:hAnsi="Times New Roman" w:cs="Times New Roman"/>
          <w:sz w:val="28"/>
          <w:szCs w:val="28"/>
        </w:rPr>
        <w:t xml:space="preserve"> 7 expenses incurred by her from September 1, </w:t>
      </w:r>
      <w:r w:rsidR="00DC3905" w:rsidRPr="001E5790">
        <w:rPr>
          <w:rFonts w:ascii="Times New Roman" w:hAnsi="Times New Roman" w:cs="Times New Roman"/>
          <w:sz w:val="28"/>
          <w:szCs w:val="28"/>
        </w:rPr>
        <w:t>2009,</w:t>
      </w:r>
      <w:r w:rsidRPr="001E5790">
        <w:rPr>
          <w:rFonts w:ascii="Times New Roman" w:hAnsi="Times New Roman" w:cs="Times New Roman"/>
          <w:sz w:val="28"/>
          <w:szCs w:val="28"/>
        </w:rPr>
        <w:t xml:space="preserve"> to today’s date, within 90 days of the release of th</w:t>
      </w:r>
      <w:r w:rsidR="00CA2C77">
        <w:rPr>
          <w:rFonts w:ascii="Times New Roman" w:hAnsi="Times New Roman" w:cs="Times New Roman"/>
          <w:sz w:val="28"/>
          <w:szCs w:val="28"/>
        </w:rPr>
        <w:t>i</w:t>
      </w:r>
      <w:r w:rsidRPr="001E5790">
        <w:rPr>
          <w:rFonts w:ascii="Times New Roman" w:hAnsi="Times New Roman" w:cs="Times New Roman"/>
          <w:sz w:val="28"/>
          <w:szCs w:val="28"/>
        </w:rPr>
        <w:t xml:space="preserve">s </w:t>
      </w:r>
      <w:r w:rsidR="00DC3905">
        <w:rPr>
          <w:rFonts w:ascii="Times New Roman" w:hAnsi="Times New Roman" w:cs="Times New Roman"/>
          <w:sz w:val="28"/>
          <w:szCs w:val="28"/>
        </w:rPr>
        <w:t>R</w:t>
      </w:r>
      <w:r w:rsidRPr="001E5790">
        <w:rPr>
          <w:rFonts w:ascii="Times New Roman" w:hAnsi="Times New Roman" w:cs="Times New Roman"/>
          <w:sz w:val="28"/>
          <w:szCs w:val="28"/>
        </w:rPr>
        <w:t>eason</w:t>
      </w:r>
      <w:r w:rsidR="002F3675">
        <w:rPr>
          <w:rFonts w:ascii="Times New Roman" w:hAnsi="Times New Roman" w:cs="Times New Roman"/>
          <w:sz w:val="28"/>
          <w:szCs w:val="28"/>
        </w:rPr>
        <w:t>s</w:t>
      </w:r>
      <w:r w:rsidRPr="001E5790">
        <w:rPr>
          <w:rFonts w:ascii="Times New Roman" w:hAnsi="Times New Roman" w:cs="Times New Roman"/>
          <w:sz w:val="28"/>
          <w:szCs w:val="28"/>
        </w:rPr>
        <w:t xml:space="preserve"> for </w:t>
      </w:r>
      <w:r w:rsidR="00DC3905">
        <w:rPr>
          <w:rFonts w:ascii="Times New Roman" w:hAnsi="Times New Roman" w:cs="Times New Roman"/>
          <w:sz w:val="28"/>
          <w:szCs w:val="28"/>
        </w:rPr>
        <w:t>D</w:t>
      </w:r>
      <w:r w:rsidRPr="001E5790">
        <w:rPr>
          <w:rFonts w:ascii="Times New Roman" w:hAnsi="Times New Roman" w:cs="Times New Roman"/>
          <w:sz w:val="28"/>
          <w:szCs w:val="28"/>
        </w:rPr>
        <w:t xml:space="preserve">ecision. </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Additionally, the </w:t>
      </w:r>
      <w:r w:rsidR="00DC3905">
        <w:rPr>
          <w:rFonts w:ascii="Times New Roman" w:hAnsi="Times New Roman" w:cs="Times New Roman"/>
          <w:sz w:val="28"/>
          <w:szCs w:val="28"/>
        </w:rPr>
        <w:t>R</w:t>
      </w:r>
      <w:r w:rsidRPr="001E5790">
        <w:rPr>
          <w:rFonts w:ascii="Times New Roman" w:hAnsi="Times New Roman" w:cs="Times New Roman"/>
          <w:sz w:val="28"/>
          <w:szCs w:val="28"/>
        </w:rPr>
        <w:t xml:space="preserve">espondent shall provide evidence of her income from 2009 to today’s date </w:t>
      </w:r>
      <w:r w:rsidR="00DC3905" w:rsidRPr="001E5790">
        <w:rPr>
          <w:rFonts w:ascii="Times New Roman" w:hAnsi="Times New Roman" w:cs="Times New Roman"/>
          <w:sz w:val="28"/>
          <w:szCs w:val="28"/>
        </w:rPr>
        <w:t>to</w:t>
      </w:r>
      <w:r w:rsidRPr="001E5790">
        <w:rPr>
          <w:rFonts w:ascii="Times New Roman" w:hAnsi="Times New Roman" w:cs="Times New Roman"/>
          <w:sz w:val="28"/>
          <w:szCs w:val="28"/>
        </w:rPr>
        <w:t xml:space="preserve"> allow for a consideration of the apportionment of those section 7 expenses.</w:t>
      </w:r>
      <w:r w:rsidR="00E627A4">
        <w:rPr>
          <w:rFonts w:ascii="Times New Roman" w:hAnsi="Times New Roman" w:cs="Times New Roman"/>
          <w:sz w:val="28"/>
          <w:szCs w:val="28"/>
        </w:rPr>
        <w:t xml:space="preserve"> </w:t>
      </w:r>
      <w:r w:rsidRPr="001E5790">
        <w:rPr>
          <w:rFonts w:ascii="Times New Roman" w:hAnsi="Times New Roman" w:cs="Times New Roman"/>
          <w:sz w:val="28"/>
          <w:szCs w:val="28"/>
        </w:rPr>
        <w:t xml:space="preserve"> </w:t>
      </w:r>
    </w:p>
    <w:p w14:paraId="17D16A92" w14:textId="1479A44B" w:rsidR="00A108DB" w:rsidRDefault="001E5790" w:rsidP="00A108DB">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w:t>
      </w:r>
      <w:r w:rsidR="00DC3905">
        <w:rPr>
          <w:rFonts w:ascii="Times New Roman" w:hAnsi="Times New Roman" w:cs="Times New Roman"/>
          <w:sz w:val="28"/>
          <w:szCs w:val="28"/>
        </w:rPr>
        <w:t>A</w:t>
      </w:r>
      <w:r w:rsidRPr="001E5790">
        <w:rPr>
          <w:rFonts w:ascii="Times New Roman" w:hAnsi="Times New Roman" w:cs="Times New Roman"/>
          <w:sz w:val="28"/>
          <w:szCs w:val="28"/>
        </w:rPr>
        <w:t>pplicant will have 30 days thereafter to respond to the</w:t>
      </w:r>
      <w:r w:rsidR="009B500F">
        <w:rPr>
          <w:rFonts w:ascii="Times New Roman" w:hAnsi="Times New Roman" w:cs="Times New Roman"/>
          <w:sz w:val="28"/>
          <w:szCs w:val="28"/>
        </w:rPr>
        <w:t xml:space="preserve"> </w:t>
      </w:r>
      <w:r w:rsidR="003002D9">
        <w:rPr>
          <w:rFonts w:ascii="Times New Roman" w:hAnsi="Times New Roman" w:cs="Times New Roman"/>
          <w:sz w:val="28"/>
          <w:szCs w:val="28"/>
        </w:rPr>
        <w:t>R</w:t>
      </w:r>
      <w:r w:rsidRPr="009B500F">
        <w:rPr>
          <w:rFonts w:ascii="Times New Roman" w:hAnsi="Times New Roman" w:cs="Times New Roman"/>
          <w:sz w:val="28"/>
          <w:szCs w:val="28"/>
        </w:rPr>
        <w:t>espondent’s material</w:t>
      </w:r>
      <w:r w:rsidR="00DC3905">
        <w:rPr>
          <w:rFonts w:ascii="Times New Roman" w:hAnsi="Times New Roman" w:cs="Times New Roman"/>
          <w:sz w:val="28"/>
          <w:szCs w:val="28"/>
        </w:rPr>
        <w:t xml:space="preserve"> and to also provide current income information. </w:t>
      </w:r>
      <w:r w:rsidR="00E627A4">
        <w:rPr>
          <w:rFonts w:ascii="Times New Roman" w:hAnsi="Times New Roman" w:cs="Times New Roman"/>
          <w:sz w:val="28"/>
          <w:szCs w:val="28"/>
        </w:rPr>
        <w:t xml:space="preserve"> </w:t>
      </w:r>
    </w:p>
    <w:p w14:paraId="05D3EE67" w14:textId="70815CCD" w:rsidR="003002D9" w:rsidRPr="003002D9" w:rsidRDefault="003002D9" w:rsidP="003002D9">
      <w:pPr>
        <w:spacing w:after="240" w:line="240" w:lineRule="auto"/>
        <w:jc w:val="both"/>
        <w:rPr>
          <w:rFonts w:ascii="Times New Roman" w:hAnsi="Times New Roman" w:cs="Times New Roman"/>
          <w:b/>
          <w:bCs/>
          <w:sz w:val="28"/>
          <w:szCs w:val="28"/>
        </w:rPr>
      </w:pPr>
      <w:r w:rsidRPr="003002D9">
        <w:rPr>
          <w:rFonts w:ascii="Times New Roman" w:hAnsi="Times New Roman" w:cs="Times New Roman"/>
          <w:b/>
          <w:bCs/>
          <w:sz w:val="28"/>
          <w:szCs w:val="28"/>
        </w:rPr>
        <w:t xml:space="preserve">Should the arrears to forgiven? </w:t>
      </w:r>
    </w:p>
    <w:p w14:paraId="7079B60C" w14:textId="7E3A705C" w:rsidR="003002D9" w:rsidRDefault="00710684" w:rsidP="003002D9">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3002D9">
        <w:rPr>
          <w:rFonts w:ascii="Times New Roman" w:hAnsi="Times New Roman" w:cs="Times New Roman"/>
          <w:sz w:val="28"/>
          <w:szCs w:val="28"/>
        </w:rPr>
        <w:t xml:space="preserve">The Applicant has sought an order that all arrears be forgiven.  As stated in previous decisions of this </w:t>
      </w:r>
      <w:r w:rsidR="00DE15FA">
        <w:rPr>
          <w:rFonts w:ascii="Times New Roman" w:hAnsi="Times New Roman" w:cs="Times New Roman"/>
          <w:sz w:val="28"/>
          <w:szCs w:val="28"/>
        </w:rPr>
        <w:t>C</w:t>
      </w:r>
      <w:r w:rsidRPr="003002D9">
        <w:rPr>
          <w:rFonts w:ascii="Times New Roman" w:hAnsi="Times New Roman" w:cs="Times New Roman"/>
          <w:sz w:val="28"/>
          <w:szCs w:val="28"/>
        </w:rPr>
        <w:t xml:space="preserve">ourt, there are two important factors to consider when deciding whether to order rescission or reduction of arrears of child support payments: a) the payor’s ability/inability to pay during the </w:t>
      </w:r>
      <w:proofErr w:type="gramStart"/>
      <w:r w:rsidRPr="003002D9">
        <w:rPr>
          <w:rFonts w:ascii="Times New Roman" w:hAnsi="Times New Roman" w:cs="Times New Roman"/>
          <w:sz w:val="28"/>
          <w:szCs w:val="28"/>
        </w:rPr>
        <w:t>time period</w:t>
      </w:r>
      <w:proofErr w:type="gramEnd"/>
      <w:r w:rsidRPr="003002D9">
        <w:rPr>
          <w:rFonts w:ascii="Times New Roman" w:hAnsi="Times New Roman" w:cs="Times New Roman"/>
          <w:sz w:val="28"/>
          <w:szCs w:val="28"/>
        </w:rPr>
        <w:t xml:space="preserve"> that the arrears accumulated, and b) the payor’s present ability/inability to pay the arrear</w:t>
      </w:r>
      <w:r w:rsidR="00B40875">
        <w:rPr>
          <w:rFonts w:ascii="Times New Roman" w:hAnsi="Times New Roman" w:cs="Times New Roman"/>
          <w:sz w:val="28"/>
          <w:szCs w:val="28"/>
        </w:rPr>
        <w:t>s.</w:t>
      </w:r>
      <w:r w:rsidRPr="003002D9">
        <w:rPr>
          <w:rFonts w:ascii="Times New Roman" w:hAnsi="Times New Roman" w:cs="Times New Roman"/>
          <w:sz w:val="28"/>
          <w:szCs w:val="28"/>
        </w:rPr>
        <w:t xml:space="preserve">  See </w:t>
      </w:r>
      <w:proofErr w:type="spellStart"/>
      <w:r w:rsidRPr="003002D9">
        <w:rPr>
          <w:rFonts w:ascii="Times New Roman" w:hAnsi="Times New Roman" w:cs="Times New Roman"/>
          <w:i/>
          <w:iCs/>
          <w:sz w:val="28"/>
          <w:szCs w:val="28"/>
        </w:rPr>
        <w:t>Edji</w:t>
      </w:r>
      <w:proofErr w:type="spellEnd"/>
      <w:r w:rsidRPr="003002D9">
        <w:rPr>
          <w:rFonts w:ascii="Times New Roman" w:hAnsi="Times New Roman" w:cs="Times New Roman"/>
          <w:i/>
          <w:iCs/>
          <w:sz w:val="28"/>
          <w:szCs w:val="28"/>
        </w:rPr>
        <w:t xml:space="preserve"> v </w:t>
      </w:r>
      <w:proofErr w:type="spellStart"/>
      <w:r w:rsidRPr="003002D9">
        <w:rPr>
          <w:rFonts w:ascii="Times New Roman" w:hAnsi="Times New Roman" w:cs="Times New Roman"/>
          <w:i/>
          <w:iCs/>
          <w:sz w:val="28"/>
          <w:szCs w:val="28"/>
        </w:rPr>
        <w:t>Grandjambe</w:t>
      </w:r>
      <w:proofErr w:type="spellEnd"/>
      <w:r w:rsidRPr="003002D9">
        <w:rPr>
          <w:rFonts w:ascii="Times New Roman" w:hAnsi="Times New Roman" w:cs="Times New Roman"/>
          <w:sz w:val="28"/>
          <w:szCs w:val="28"/>
        </w:rPr>
        <w:t xml:space="preserve">, 2004 NWTSC 11 and </w:t>
      </w:r>
      <w:r w:rsidRPr="003002D9">
        <w:rPr>
          <w:rFonts w:ascii="Times New Roman" w:hAnsi="Times New Roman" w:cs="Times New Roman"/>
          <w:i/>
          <w:iCs/>
          <w:sz w:val="28"/>
          <w:szCs w:val="28"/>
        </w:rPr>
        <w:t>Gon v Lafferty</w:t>
      </w:r>
      <w:r w:rsidRPr="003002D9">
        <w:rPr>
          <w:rFonts w:ascii="Times New Roman" w:hAnsi="Times New Roman" w:cs="Times New Roman"/>
          <w:sz w:val="28"/>
          <w:szCs w:val="28"/>
        </w:rPr>
        <w:t>, 2016 NWTSC 53</w:t>
      </w:r>
      <w:r w:rsidR="003002D9">
        <w:rPr>
          <w:rFonts w:ascii="Times New Roman" w:hAnsi="Times New Roman" w:cs="Times New Roman"/>
          <w:sz w:val="28"/>
          <w:szCs w:val="28"/>
        </w:rPr>
        <w:t>.</w:t>
      </w:r>
    </w:p>
    <w:p w14:paraId="18423EC8" w14:textId="404D7DA6" w:rsidR="00710684" w:rsidRPr="003002D9" w:rsidRDefault="00710684" w:rsidP="003002D9">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3002D9">
        <w:rPr>
          <w:rFonts w:ascii="Times New Roman" w:hAnsi="Times New Roman" w:cs="Times New Roman"/>
          <w:sz w:val="28"/>
          <w:szCs w:val="28"/>
        </w:rPr>
        <w:t xml:space="preserve">On this application, there is an onus on the </w:t>
      </w:r>
      <w:r w:rsidR="009E123C" w:rsidRPr="003002D9">
        <w:rPr>
          <w:rFonts w:ascii="Times New Roman" w:hAnsi="Times New Roman" w:cs="Times New Roman"/>
          <w:sz w:val="28"/>
          <w:szCs w:val="28"/>
        </w:rPr>
        <w:t>Applicant</w:t>
      </w:r>
      <w:r w:rsidRPr="003002D9">
        <w:rPr>
          <w:rFonts w:ascii="Times New Roman" w:hAnsi="Times New Roman" w:cs="Times New Roman"/>
          <w:sz w:val="28"/>
          <w:szCs w:val="28"/>
        </w:rPr>
        <w:t xml:space="preserve"> to satisfy the Court that it is right and just to grant him relief from the arrears that have accumulated since </w:t>
      </w:r>
      <w:r w:rsidR="009E123C" w:rsidRPr="003002D9">
        <w:rPr>
          <w:rFonts w:ascii="Times New Roman" w:hAnsi="Times New Roman" w:cs="Times New Roman"/>
          <w:sz w:val="28"/>
          <w:szCs w:val="28"/>
        </w:rPr>
        <w:t>2007.</w:t>
      </w:r>
      <w:r w:rsidRPr="003002D9">
        <w:rPr>
          <w:rFonts w:ascii="Times New Roman" w:hAnsi="Times New Roman" w:cs="Times New Roman"/>
          <w:sz w:val="28"/>
          <w:szCs w:val="28"/>
        </w:rPr>
        <w:t xml:space="preserve">  This onus was stated by Hetherington JA in </w:t>
      </w:r>
      <w:proofErr w:type="spellStart"/>
      <w:r w:rsidRPr="003002D9">
        <w:rPr>
          <w:rFonts w:ascii="Times New Roman" w:hAnsi="Times New Roman" w:cs="Times New Roman"/>
          <w:i/>
          <w:iCs/>
          <w:sz w:val="28"/>
          <w:szCs w:val="28"/>
        </w:rPr>
        <w:t>Haisman</w:t>
      </w:r>
      <w:proofErr w:type="spellEnd"/>
      <w:r w:rsidRPr="003002D9">
        <w:rPr>
          <w:rFonts w:ascii="Times New Roman" w:hAnsi="Times New Roman" w:cs="Times New Roman"/>
          <w:i/>
          <w:iCs/>
          <w:sz w:val="28"/>
          <w:szCs w:val="28"/>
        </w:rPr>
        <w:t xml:space="preserve"> v </w:t>
      </w:r>
      <w:proofErr w:type="spellStart"/>
      <w:r w:rsidRPr="003002D9">
        <w:rPr>
          <w:rFonts w:ascii="Times New Roman" w:hAnsi="Times New Roman" w:cs="Times New Roman"/>
          <w:i/>
          <w:iCs/>
          <w:sz w:val="28"/>
          <w:szCs w:val="28"/>
        </w:rPr>
        <w:t>Haisman</w:t>
      </w:r>
      <w:proofErr w:type="spellEnd"/>
      <w:r w:rsidRPr="003002D9">
        <w:rPr>
          <w:rFonts w:ascii="Times New Roman" w:hAnsi="Times New Roman" w:cs="Times New Roman"/>
          <w:sz w:val="28"/>
          <w:szCs w:val="28"/>
        </w:rPr>
        <w:t>, 1994 ABCA 249</w:t>
      </w:r>
      <w:r w:rsidR="00B40875">
        <w:rPr>
          <w:rFonts w:ascii="Times New Roman" w:hAnsi="Times New Roman" w:cs="Times New Roman"/>
          <w:sz w:val="28"/>
          <w:szCs w:val="28"/>
        </w:rPr>
        <w:t xml:space="preserve"> at para 27</w:t>
      </w:r>
      <w:r w:rsidRPr="003002D9">
        <w:rPr>
          <w:rFonts w:ascii="Times New Roman" w:hAnsi="Times New Roman" w:cs="Times New Roman"/>
          <w:sz w:val="28"/>
          <w:szCs w:val="28"/>
        </w:rPr>
        <w:t>:</w:t>
      </w:r>
    </w:p>
    <w:p w14:paraId="58F9195E" w14:textId="08AEA851" w:rsidR="00710684" w:rsidRPr="009E123C" w:rsidRDefault="00710684" w:rsidP="003002D9">
      <w:pPr>
        <w:pStyle w:val="ListParagraph"/>
        <w:spacing w:after="240" w:line="240" w:lineRule="auto"/>
        <w:ind w:left="567" w:right="567"/>
        <w:contextualSpacing w:val="0"/>
        <w:jc w:val="both"/>
        <w:rPr>
          <w:rFonts w:ascii="Times New Roman" w:hAnsi="Times New Roman" w:cs="Times New Roman"/>
          <w:b/>
          <w:bCs/>
          <w:sz w:val="20"/>
          <w:szCs w:val="20"/>
        </w:rPr>
      </w:pPr>
      <w:r w:rsidRPr="009E123C">
        <w:rPr>
          <w:rFonts w:ascii="Times New Roman" w:hAnsi="Times New Roman" w:cs="Times New Roman"/>
          <w:sz w:val="20"/>
          <w:szCs w:val="20"/>
        </w:rPr>
        <w:t xml:space="preserve">“... in the absence of some special circumstance, a judge should not vary or rescind an order for the payment of child support so as to reduce or eliminate arrears unless he or she is satisfied on a balance of probabilities that the former spouse or judgment debtor cannot then </w:t>
      </w:r>
      <w:proofErr w:type="gramStart"/>
      <w:r w:rsidRPr="009E123C">
        <w:rPr>
          <w:rFonts w:ascii="Times New Roman" w:hAnsi="Times New Roman" w:cs="Times New Roman"/>
          <w:sz w:val="20"/>
          <w:szCs w:val="20"/>
        </w:rPr>
        <w:t>pay, and</w:t>
      </w:r>
      <w:proofErr w:type="gramEnd"/>
      <w:r w:rsidRPr="009E123C">
        <w:rPr>
          <w:rFonts w:ascii="Times New Roman" w:hAnsi="Times New Roman" w:cs="Times New Roman"/>
          <w:sz w:val="20"/>
          <w:szCs w:val="20"/>
        </w:rPr>
        <w:t xml:space="preserve"> will not at any time in the future be able to pay, the arrears.”</w:t>
      </w:r>
    </w:p>
    <w:p w14:paraId="304614F9" w14:textId="2B169140" w:rsidR="00DE15FA" w:rsidRPr="00DE15FA" w:rsidRDefault="00A220DD" w:rsidP="000F5073">
      <w:pPr>
        <w:pStyle w:val="ListParagraph"/>
        <w:numPr>
          <w:ilvl w:val="0"/>
          <w:numId w:val="16"/>
        </w:numPr>
        <w:spacing w:after="240" w:line="240" w:lineRule="auto"/>
        <w:ind w:left="0" w:firstLine="0"/>
        <w:contextualSpacing w:val="0"/>
        <w:jc w:val="both"/>
        <w:rPr>
          <w:rFonts w:ascii="Times New Roman" w:hAnsi="Times New Roman" w:cs="Times New Roman"/>
          <w:b/>
          <w:bCs/>
          <w:sz w:val="28"/>
          <w:szCs w:val="28"/>
        </w:rPr>
      </w:pPr>
      <w:r>
        <w:rPr>
          <w:rFonts w:ascii="Times New Roman" w:hAnsi="Times New Roman" w:cs="Times New Roman"/>
          <w:sz w:val="28"/>
          <w:szCs w:val="28"/>
        </w:rPr>
        <w:t xml:space="preserve">This strict approach is reinforced in </w:t>
      </w:r>
      <w:r w:rsidRPr="00A220DD">
        <w:rPr>
          <w:rFonts w:ascii="Times New Roman" w:hAnsi="Times New Roman" w:cs="Times New Roman"/>
          <w:i/>
          <w:iCs/>
          <w:sz w:val="28"/>
          <w:szCs w:val="28"/>
        </w:rPr>
        <w:t>Colucci</w:t>
      </w:r>
      <w:r>
        <w:rPr>
          <w:rFonts w:ascii="Times New Roman" w:hAnsi="Times New Roman" w:cs="Times New Roman"/>
          <w:sz w:val="28"/>
          <w:szCs w:val="28"/>
        </w:rPr>
        <w:t xml:space="preserve">.  </w:t>
      </w:r>
      <w:r w:rsidR="00DE15FA">
        <w:rPr>
          <w:rFonts w:ascii="Times New Roman" w:hAnsi="Times New Roman" w:cs="Times New Roman"/>
          <w:sz w:val="28"/>
          <w:szCs w:val="28"/>
        </w:rPr>
        <w:t>As Martin, J notes</w:t>
      </w:r>
      <w:r>
        <w:rPr>
          <w:rFonts w:ascii="Times New Roman" w:hAnsi="Times New Roman" w:cs="Times New Roman"/>
          <w:sz w:val="28"/>
          <w:szCs w:val="28"/>
        </w:rPr>
        <w:t>:</w:t>
      </w:r>
      <w:r w:rsidR="00DE15FA">
        <w:rPr>
          <w:rFonts w:ascii="Times New Roman" w:hAnsi="Times New Roman" w:cs="Times New Roman"/>
          <w:sz w:val="28"/>
          <w:szCs w:val="28"/>
        </w:rPr>
        <w:t xml:space="preserve"> </w:t>
      </w:r>
    </w:p>
    <w:p w14:paraId="35E52AC8" w14:textId="3BB38DA6" w:rsidR="00DE15FA" w:rsidRDefault="00DE15FA" w:rsidP="005D46D4">
      <w:pPr>
        <w:spacing w:after="240" w:line="240" w:lineRule="auto"/>
        <w:ind w:left="567" w:right="567"/>
        <w:jc w:val="both"/>
        <w:rPr>
          <w:rFonts w:ascii="Times New Roman" w:hAnsi="Times New Roman" w:cs="Times New Roman"/>
          <w:sz w:val="20"/>
          <w:szCs w:val="20"/>
        </w:rPr>
      </w:pPr>
      <w:r w:rsidRPr="00A220DD">
        <w:rPr>
          <w:rFonts w:ascii="Times New Roman" w:hAnsi="Times New Roman" w:cs="Times New Roman"/>
          <w:sz w:val="20"/>
          <w:szCs w:val="20"/>
        </w:rPr>
        <w:t xml:space="preserve">While we speak of rescinding arrears, the wording of s. 17 of the </w:t>
      </w:r>
      <w:r w:rsidRPr="00A220DD">
        <w:rPr>
          <w:rFonts w:ascii="Times New Roman" w:hAnsi="Times New Roman" w:cs="Times New Roman"/>
          <w:i/>
          <w:iCs/>
          <w:sz w:val="20"/>
          <w:szCs w:val="20"/>
        </w:rPr>
        <w:t>Divorce Act</w:t>
      </w:r>
      <w:r w:rsidRPr="00A220DD">
        <w:rPr>
          <w:rFonts w:ascii="Times New Roman" w:hAnsi="Times New Roman" w:cs="Times New Roman"/>
          <w:sz w:val="20"/>
          <w:szCs w:val="20"/>
        </w:rPr>
        <w:t xml:space="preserve"> makes clear that what it authorizes is rescission of the underlying court order or a term of the order which gave rise to the unmet obligations. </w:t>
      </w:r>
      <w:proofErr w:type="gramStart"/>
      <w:r w:rsidRPr="00A220DD">
        <w:rPr>
          <w:rFonts w:ascii="Times New Roman" w:hAnsi="Times New Roman" w:cs="Times New Roman"/>
          <w:sz w:val="20"/>
          <w:szCs w:val="20"/>
        </w:rPr>
        <w:t>Thus</w:t>
      </w:r>
      <w:proofErr w:type="gramEnd"/>
      <w:r w:rsidRPr="00A220DD">
        <w:rPr>
          <w:rFonts w:ascii="Times New Roman" w:hAnsi="Times New Roman" w:cs="Times New Roman"/>
          <w:sz w:val="20"/>
          <w:szCs w:val="20"/>
        </w:rPr>
        <w:t xml:space="preserve"> a claim to cancel arrears asks the court to set aside an existing and accurate court order, replace it with another, and forgive what is otherwise a legally enforceable debt. That child support should not attract more leniency than other debts is reinforced by the range of maintenance enforcement regimes which exist across the country to enforce compliance with child support obligations. Governments in each province and territory have established administrative Maintenance Enforcement Programs (“MEPs”) (such as Ontario’s FRO) to administer child support orders and help ensure children receive the support owed to them under court orders, including by taking enforcement action such as garnishing wages and suspending drivers’ licenses (see, e.g., </w:t>
      </w:r>
      <w:r w:rsidRPr="00A220DD">
        <w:rPr>
          <w:rFonts w:ascii="Times New Roman" w:hAnsi="Times New Roman" w:cs="Times New Roman"/>
          <w:i/>
          <w:iCs/>
          <w:sz w:val="20"/>
          <w:szCs w:val="20"/>
        </w:rPr>
        <w:t>Family Responsibility and Support Arrears Enforcement Act,</w:t>
      </w:r>
      <w:r w:rsidRPr="00A220DD">
        <w:rPr>
          <w:rFonts w:ascii="Times New Roman" w:hAnsi="Times New Roman" w:cs="Times New Roman"/>
          <w:sz w:val="20"/>
          <w:szCs w:val="20"/>
        </w:rPr>
        <w:t xml:space="preserve"> 1996, S.O. 1996, c. 31). Further, child support arrears are not released by an order of discharge under the </w:t>
      </w:r>
      <w:r w:rsidRPr="00A220DD">
        <w:rPr>
          <w:rFonts w:ascii="Times New Roman" w:hAnsi="Times New Roman" w:cs="Times New Roman"/>
          <w:i/>
          <w:iCs/>
          <w:sz w:val="20"/>
          <w:szCs w:val="20"/>
        </w:rPr>
        <w:t>Bankruptcy and Insolvency Act</w:t>
      </w:r>
      <w:r w:rsidRPr="00A220DD">
        <w:rPr>
          <w:rFonts w:ascii="Times New Roman" w:hAnsi="Times New Roman" w:cs="Times New Roman"/>
          <w:sz w:val="20"/>
          <w:szCs w:val="20"/>
        </w:rPr>
        <w:t xml:space="preserve">, R.S.C. 1985, c. B-3, s. 178(1)(c); these debts are prioritized even where providing a clean slate is a competing policy consideration (see </w:t>
      </w:r>
      <w:r w:rsidRPr="00A220DD">
        <w:rPr>
          <w:rFonts w:ascii="Times New Roman" w:hAnsi="Times New Roman" w:cs="Times New Roman"/>
          <w:i/>
          <w:iCs/>
          <w:sz w:val="20"/>
          <w:szCs w:val="20"/>
        </w:rPr>
        <w:t>Brown</w:t>
      </w:r>
      <w:r w:rsidRPr="00A220DD">
        <w:rPr>
          <w:rFonts w:ascii="Times New Roman" w:hAnsi="Times New Roman" w:cs="Times New Roman"/>
          <w:sz w:val="20"/>
          <w:szCs w:val="20"/>
        </w:rPr>
        <w:t xml:space="preserve">, at para. 42; </w:t>
      </w:r>
      <w:r w:rsidRPr="00A220DD">
        <w:rPr>
          <w:rFonts w:ascii="Times New Roman" w:hAnsi="Times New Roman" w:cs="Times New Roman"/>
          <w:i/>
          <w:iCs/>
          <w:sz w:val="20"/>
          <w:szCs w:val="20"/>
        </w:rPr>
        <w:t>St-Jules v. St-Jules</w:t>
      </w:r>
      <w:r w:rsidRPr="00A220DD">
        <w:rPr>
          <w:rFonts w:ascii="Times New Roman" w:hAnsi="Times New Roman" w:cs="Times New Roman"/>
          <w:sz w:val="20"/>
          <w:szCs w:val="20"/>
        </w:rPr>
        <w:t xml:space="preserve">, 2012 NSCA 97, 321 N.S.R. (2d) 133, at para. 50). Thus, s. 17 of the </w:t>
      </w:r>
      <w:r w:rsidRPr="00A220DD">
        <w:rPr>
          <w:rFonts w:ascii="Times New Roman" w:hAnsi="Times New Roman" w:cs="Times New Roman"/>
          <w:i/>
          <w:iCs/>
          <w:sz w:val="20"/>
          <w:szCs w:val="20"/>
        </w:rPr>
        <w:t>Divorce Act</w:t>
      </w:r>
      <w:r w:rsidRPr="00A220DD">
        <w:rPr>
          <w:rFonts w:ascii="Times New Roman" w:hAnsi="Times New Roman" w:cs="Times New Roman"/>
          <w:sz w:val="20"/>
          <w:szCs w:val="20"/>
        </w:rPr>
        <w:t xml:space="preserve"> is not to be used to reduce or vacate arrears too readily, as this would undermine the recognition and enforcement of serious legal obligations.</w:t>
      </w:r>
    </w:p>
    <w:p w14:paraId="08560AC1" w14:textId="39A67DF9" w:rsidR="00A220DD" w:rsidRPr="00A220DD" w:rsidRDefault="00A220DD" w:rsidP="00A220DD">
      <w:pPr>
        <w:spacing w:after="240" w:line="240" w:lineRule="auto"/>
        <w:jc w:val="both"/>
        <w:rPr>
          <w:rFonts w:ascii="Times New Roman" w:hAnsi="Times New Roman" w:cs="Times New Roman"/>
          <w:sz w:val="28"/>
          <w:szCs w:val="28"/>
        </w:rPr>
      </w:pPr>
      <w:r w:rsidRPr="00A220DD">
        <w:rPr>
          <w:rFonts w:ascii="Times New Roman" w:hAnsi="Times New Roman" w:cs="Times New Roman"/>
          <w:i/>
          <w:iCs/>
          <w:sz w:val="28"/>
          <w:szCs w:val="28"/>
        </w:rPr>
        <w:t>Colucci</w:t>
      </w:r>
      <w:r w:rsidRPr="00A220DD">
        <w:rPr>
          <w:rFonts w:ascii="Times New Roman" w:hAnsi="Times New Roman" w:cs="Times New Roman"/>
          <w:sz w:val="28"/>
          <w:szCs w:val="28"/>
        </w:rPr>
        <w:t xml:space="preserve"> at para 139. </w:t>
      </w:r>
    </w:p>
    <w:p w14:paraId="6136A4C6" w14:textId="54893F16" w:rsidR="00710684" w:rsidRPr="009D06E4" w:rsidRDefault="009E123C" w:rsidP="000F5073">
      <w:pPr>
        <w:pStyle w:val="ListParagraph"/>
        <w:numPr>
          <w:ilvl w:val="0"/>
          <w:numId w:val="16"/>
        </w:numPr>
        <w:spacing w:after="240" w:line="240" w:lineRule="auto"/>
        <w:ind w:left="0" w:firstLine="0"/>
        <w:contextualSpacing w:val="0"/>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The Applicant has provided no explanation for his inability to earn income during the period in question nor has he provided information as to his current inability to pay the arrears accumulated.  I decline to forgive accumulated arrears. </w:t>
      </w:r>
    </w:p>
    <w:p w14:paraId="16413BF7" w14:textId="674F1DC9" w:rsidR="001E5790" w:rsidRPr="00710684" w:rsidRDefault="001E5790" w:rsidP="00710684">
      <w:pPr>
        <w:pStyle w:val="ListParagraph"/>
        <w:spacing w:after="240" w:line="240" w:lineRule="auto"/>
        <w:ind w:left="0"/>
        <w:contextualSpacing w:val="0"/>
        <w:jc w:val="both"/>
        <w:rPr>
          <w:rFonts w:ascii="Times New Roman" w:hAnsi="Times New Roman" w:cs="Times New Roman"/>
          <w:b/>
          <w:bCs/>
          <w:sz w:val="28"/>
          <w:szCs w:val="28"/>
        </w:rPr>
      </w:pPr>
      <w:r w:rsidRPr="00710684">
        <w:rPr>
          <w:rFonts w:ascii="Times New Roman" w:hAnsi="Times New Roman" w:cs="Times New Roman"/>
          <w:b/>
          <w:bCs/>
          <w:sz w:val="28"/>
          <w:szCs w:val="28"/>
        </w:rPr>
        <w:t>Should the Applicant’s support be terminated because of the child being the age of majority?</w:t>
      </w:r>
    </w:p>
    <w:p w14:paraId="700EE361" w14:textId="3EBEE09D" w:rsidR="001444D2" w:rsidRPr="001444D2" w:rsidRDefault="001444D2" w:rsidP="001444D2">
      <w:pPr>
        <w:pStyle w:val="ListParagraph"/>
        <w:numPr>
          <w:ilvl w:val="0"/>
          <w:numId w:val="16"/>
        </w:numPr>
        <w:spacing w:after="240" w:line="240" w:lineRule="auto"/>
        <w:ind w:left="0" w:firstLine="0"/>
        <w:contextualSpacing w:val="0"/>
        <w:jc w:val="both"/>
        <w:rPr>
          <w:rFonts w:ascii="Times New Roman" w:hAnsi="Times New Roman" w:cs="Times New Roman"/>
          <w:b/>
          <w:bCs/>
          <w:sz w:val="28"/>
          <w:szCs w:val="28"/>
        </w:rPr>
      </w:pPr>
      <w:r>
        <w:rPr>
          <w:rFonts w:ascii="Times New Roman" w:hAnsi="Times New Roman" w:cs="Times New Roman"/>
          <w:sz w:val="28"/>
          <w:szCs w:val="28"/>
        </w:rPr>
        <w:t>In his application materials, t</w:t>
      </w:r>
      <w:r w:rsidR="001E5790" w:rsidRPr="002151A9">
        <w:rPr>
          <w:rFonts w:ascii="Times New Roman" w:hAnsi="Times New Roman" w:cs="Times New Roman"/>
          <w:sz w:val="28"/>
          <w:szCs w:val="28"/>
        </w:rPr>
        <w:t xml:space="preserve">he </w:t>
      </w:r>
      <w:r w:rsidR="009E123C" w:rsidRPr="002151A9">
        <w:rPr>
          <w:rFonts w:ascii="Times New Roman" w:hAnsi="Times New Roman" w:cs="Times New Roman"/>
          <w:sz w:val="28"/>
          <w:szCs w:val="28"/>
        </w:rPr>
        <w:t>A</w:t>
      </w:r>
      <w:r w:rsidR="001E5790" w:rsidRPr="002151A9">
        <w:rPr>
          <w:rFonts w:ascii="Times New Roman" w:hAnsi="Times New Roman" w:cs="Times New Roman"/>
          <w:sz w:val="28"/>
          <w:szCs w:val="28"/>
        </w:rPr>
        <w:t xml:space="preserve">pplicant sought to terminate his support if the child is independent. </w:t>
      </w:r>
      <w:r w:rsidR="00E627A4" w:rsidRPr="002151A9">
        <w:rPr>
          <w:rFonts w:ascii="Times New Roman" w:hAnsi="Times New Roman" w:cs="Times New Roman"/>
          <w:sz w:val="28"/>
          <w:szCs w:val="28"/>
        </w:rPr>
        <w:t xml:space="preserve"> </w:t>
      </w:r>
      <w:r w:rsidR="002151A9">
        <w:rPr>
          <w:rFonts w:ascii="Times New Roman" w:hAnsi="Times New Roman" w:cs="Times New Roman"/>
          <w:sz w:val="28"/>
          <w:szCs w:val="28"/>
        </w:rPr>
        <w:t xml:space="preserve">MS turned 19, being the age of majority in the Northwest Territories, on March 17, 2023.  </w:t>
      </w:r>
    </w:p>
    <w:p w14:paraId="1FFFF43D" w14:textId="7DC14925" w:rsidR="001444D2" w:rsidRPr="001444D2" w:rsidRDefault="002151A9" w:rsidP="001444D2">
      <w:pPr>
        <w:pStyle w:val="ListParagraph"/>
        <w:numPr>
          <w:ilvl w:val="0"/>
          <w:numId w:val="16"/>
        </w:numPr>
        <w:spacing w:after="240" w:line="240" w:lineRule="auto"/>
        <w:ind w:left="0" w:firstLine="0"/>
        <w:contextualSpacing w:val="0"/>
        <w:jc w:val="both"/>
        <w:rPr>
          <w:rFonts w:ascii="Times New Roman" w:hAnsi="Times New Roman" w:cs="Times New Roman"/>
          <w:b/>
          <w:bCs/>
          <w:sz w:val="28"/>
          <w:szCs w:val="28"/>
        </w:rPr>
      </w:pPr>
      <w:r w:rsidRPr="001444D2">
        <w:rPr>
          <w:rFonts w:ascii="Times New Roman" w:hAnsi="Times New Roman" w:cs="Times New Roman"/>
          <w:sz w:val="28"/>
          <w:szCs w:val="28"/>
        </w:rPr>
        <w:t xml:space="preserve">The </w:t>
      </w:r>
      <w:r w:rsidRPr="001444D2">
        <w:rPr>
          <w:rFonts w:ascii="Times New Roman" w:hAnsi="Times New Roman" w:cs="Times New Roman"/>
          <w:i/>
          <w:iCs/>
          <w:sz w:val="28"/>
          <w:szCs w:val="28"/>
        </w:rPr>
        <w:t>Children’s Law Act</w:t>
      </w:r>
      <w:r w:rsidRPr="001444D2">
        <w:rPr>
          <w:rFonts w:ascii="Times New Roman" w:hAnsi="Times New Roman" w:cs="Times New Roman"/>
          <w:sz w:val="28"/>
          <w:szCs w:val="28"/>
        </w:rPr>
        <w:t xml:space="preserve">, s 57, defines child as including a person over the age of majority but who is unable to withdraw from a parent’s care because of the reasonable pursuit of education. </w:t>
      </w:r>
      <w:r w:rsidR="001444D2" w:rsidRPr="001444D2">
        <w:rPr>
          <w:rFonts w:ascii="Times New Roman" w:hAnsi="Times New Roman" w:cs="Times New Roman"/>
          <w:sz w:val="28"/>
          <w:szCs w:val="28"/>
        </w:rPr>
        <w:t xml:space="preserve"> </w:t>
      </w:r>
      <w:r w:rsidR="001444D2">
        <w:rPr>
          <w:rFonts w:ascii="Times New Roman" w:hAnsi="Times New Roman" w:cs="Times New Roman"/>
          <w:sz w:val="28"/>
          <w:szCs w:val="28"/>
        </w:rPr>
        <w:t xml:space="preserve">There is evidence that MS is in full time attendance at university, therefore, may be an adult child entitled to support. </w:t>
      </w:r>
    </w:p>
    <w:p w14:paraId="2235B709" w14:textId="3BF1E2FC" w:rsidR="001444D2" w:rsidRPr="001444D2" w:rsidRDefault="001444D2" w:rsidP="001444D2">
      <w:pPr>
        <w:pStyle w:val="ListParagraph"/>
        <w:numPr>
          <w:ilvl w:val="0"/>
          <w:numId w:val="16"/>
        </w:numPr>
        <w:spacing w:after="240" w:line="240" w:lineRule="auto"/>
        <w:ind w:left="0" w:firstLine="0"/>
        <w:contextualSpacing w:val="0"/>
        <w:jc w:val="both"/>
        <w:rPr>
          <w:rFonts w:ascii="Times New Roman" w:hAnsi="Times New Roman" w:cs="Times New Roman"/>
          <w:b/>
          <w:bCs/>
          <w:sz w:val="28"/>
          <w:szCs w:val="28"/>
        </w:rPr>
      </w:pPr>
      <w:r w:rsidRPr="001444D2">
        <w:rPr>
          <w:rFonts w:ascii="Times New Roman" w:hAnsi="Times New Roman" w:cs="Times New Roman"/>
          <w:sz w:val="28"/>
          <w:szCs w:val="28"/>
        </w:rPr>
        <w:t xml:space="preserve">Section 4(2) of the </w:t>
      </w:r>
      <w:r w:rsidRPr="001444D2">
        <w:rPr>
          <w:rFonts w:ascii="Times New Roman" w:hAnsi="Times New Roman" w:cs="Times New Roman"/>
          <w:i/>
          <w:iCs/>
          <w:sz w:val="28"/>
          <w:szCs w:val="28"/>
        </w:rPr>
        <w:t>Guidelines</w:t>
      </w:r>
      <w:r w:rsidRPr="001444D2">
        <w:rPr>
          <w:rFonts w:ascii="Times New Roman" w:hAnsi="Times New Roman" w:cs="Times New Roman"/>
          <w:sz w:val="28"/>
          <w:szCs w:val="28"/>
        </w:rPr>
        <w:t xml:space="preserve"> provides that where a child is over the age of majority, the amount of child support may be the amount set out in the </w:t>
      </w:r>
      <w:r w:rsidRPr="001444D2">
        <w:rPr>
          <w:rFonts w:ascii="Times New Roman" w:hAnsi="Times New Roman" w:cs="Times New Roman"/>
          <w:i/>
          <w:iCs/>
          <w:sz w:val="28"/>
          <w:szCs w:val="28"/>
        </w:rPr>
        <w:t>Guidelines</w:t>
      </w:r>
      <w:r w:rsidRPr="001444D2">
        <w:rPr>
          <w:rFonts w:ascii="Times New Roman" w:hAnsi="Times New Roman" w:cs="Times New Roman"/>
          <w:sz w:val="28"/>
          <w:szCs w:val="28"/>
        </w:rPr>
        <w:t xml:space="preserve"> as if the child were a minor</w:t>
      </w:r>
      <w:r w:rsidR="009D06E4">
        <w:rPr>
          <w:rFonts w:ascii="Times New Roman" w:hAnsi="Times New Roman" w:cs="Times New Roman"/>
          <w:sz w:val="28"/>
          <w:szCs w:val="28"/>
        </w:rPr>
        <w:t xml:space="preserve"> </w:t>
      </w:r>
      <w:r>
        <w:rPr>
          <w:rFonts w:ascii="Times New Roman" w:hAnsi="Times New Roman" w:cs="Times New Roman"/>
          <w:sz w:val="28"/>
          <w:szCs w:val="28"/>
        </w:rPr>
        <w:t xml:space="preserve">(the table amount) </w:t>
      </w:r>
      <w:r w:rsidRPr="001444D2">
        <w:rPr>
          <w:rFonts w:ascii="Times New Roman" w:hAnsi="Times New Roman" w:cs="Times New Roman"/>
          <w:sz w:val="28"/>
          <w:szCs w:val="28"/>
        </w:rPr>
        <w:t>or</w:t>
      </w:r>
      <w:r w:rsidR="009D06E4">
        <w:rPr>
          <w:rFonts w:ascii="Times New Roman" w:hAnsi="Times New Roman" w:cs="Times New Roman"/>
          <w:sz w:val="28"/>
          <w:szCs w:val="28"/>
        </w:rPr>
        <w:t xml:space="preserve">, </w:t>
      </w:r>
      <w:r w:rsidRPr="001444D2">
        <w:rPr>
          <w:rFonts w:ascii="Times New Roman" w:hAnsi="Times New Roman" w:cs="Times New Roman"/>
          <w:sz w:val="28"/>
          <w:szCs w:val="28"/>
        </w:rPr>
        <w:t>if that method is inappropriate</w:t>
      </w:r>
      <w:r w:rsidR="009D06E4">
        <w:rPr>
          <w:rFonts w:ascii="Times New Roman" w:hAnsi="Times New Roman" w:cs="Times New Roman"/>
          <w:sz w:val="28"/>
          <w:szCs w:val="28"/>
        </w:rPr>
        <w:t xml:space="preserve">, </w:t>
      </w:r>
      <w:r w:rsidRPr="001444D2">
        <w:rPr>
          <w:rFonts w:ascii="Times New Roman" w:hAnsi="Times New Roman" w:cs="Times New Roman"/>
          <w:sz w:val="28"/>
          <w:szCs w:val="28"/>
        </w:rPr>
        <w:t>the amount that the court considers appropriate, having regard to the condition, means, needs and other circumstances of the child or children and the financial ability of each parent to contribute to the support of the child or children.</w:t>
      </w:r>
    </w:p>
    <w:p w14:paraId="229C895B" w14:textId="3F684974" w:rsidR="002151A9" w:rsidRPr="001444D2" w:rsidRDefault="001444D2" w:rsidP="00E87E32">
      <w:pPr>
        <w:pStyle w:val="ListParagraph"/>
        <w:numPr>
          <w:ilvl w:val="0"/>
          <w:numId w:val="16"/>
        </w:numPr>
        <w:spacing w:after="240" w:line="240" w:lineRule="auto"/>
        <w:ind w:left="0" w:firstLine="0"/>
        <w:contextualSpacing w:val="0"/>
        <w:jc w:val="both"/>
        <w:rPr>
          <w:rFonts w:ascii="Times New Roman" w:hAnsi="Times New Roman" w:cs="Times New Roman"/>
          <w:b/>
          <w:bCs/>
          <w:sz w:val="28"/>
          <w:szCs w:val="28"/>
        </w:rPr>
      </w:pPr>
      <w:r>
        <w:rPr>
          <w:rFonts w:ascii="Times New Roman" w:hAnsi="Times New Roman" w:cs="Times New Roman"/>
          <w:sz w:val="28"/>
          <w:szCs w:val="28"/>
        </w:rPr>
        <w:t>I have no evidence as to fac</w:t>
      </w:r>
      <w:r w:rsidR="00540E85">
        <w:rPr>
          <w:rFonts w:ascii="Times New Roman" w:hAnsi="Times New Roman" w:cs="Times New Roman"/>
          <w:sz w:val="28"/>
          <w:szCs w:val="28"/>
        </w:rPr>
        <w:t xml:space="preserve">tors such as the reasonableness of the </w:t>
      </w:r>
      <w:r>
        <w:rPr>
          <w:rFonts w:ascii="Times New Roman" w:hAnsi="Times New Roman" w:cs="Times New Roman"/>
          <w:sz w:val="28"/>
          <w:szCs w:val="28"/>
        </w:rPr>
        <w:t>MS’s</w:t>
      </w:r>
      <w:r w:rsidR="00540E85">
        <w:rPr>
          <w:rFonts w:ascii="Times New Roman" w:hAnsi="Times New Roman" w:cs="Times New Roman"/>
          <w:sz w:val="28"/>
          <w:szCs w:val="28"/>
        </w:rPr>
        <w:t xml:space="preserve"> program of education, </w:t>
      </w:r>
      <w:r w:rsidR="002151A9">
        <w:rPr>
          <w:rFonts w:ascii="Times New Roman" w:hAnsi="Times New Roman" w:cs="Times New Roman"/>
          <w:sz w:val="28"/>
          <w:szCs w:val="28"/>
        </w:rPr>
        <w:t xml:space="preserve">the cost of </w:t>
      </w:r>
      <w:r>
        <w:rPr>
          <w:rFonts w:ascii="Times New Roman" w:hAnsi="Times New Roman" w:cs="Times New Roman"/>
          <w:sz w:val="28"/>
          <w:szCs w:val="28"/>
        </w:rPr>
        <w:t>his attendance</w:t>
      </w:r>
      <w:r w:rsidR="002151A9">
        <w:rPr>
          <w:rFonts w:ascii="Times New Roman" w:hAnsi="Times New Roman" w:cs="Times New Roman"/>
          <w:sz w:val="28"/>
          <w:szCs w:val="28"/>
        </w:rPr>
        <w:t xml:space="preserve"> at university</w:t>
      </w:r>
      <w:r w:rsidR="00540E85">
        <w:rPr>
          <w:rFonts w:ascii="Times New Roman" w:hAnsi="Times New Roman" w:cs="Times New Roman"/>
          <w:sz w:val="28"/>
          <w:szCs w:val="28"/>
        </w:rPr>
        <w:t xml:space="preserve"> and whether </w:t>
      </w:r>
      <w:r>
        <w:rPr>
          <w:rFonts w:ascii="Times New Roman" w:hAnsi="Times New Roman" w:cs="Times New Roman"/>
          <w:sz w:val="28"/>
          <w:szCs w:val="28"/>
        </w:rPr>
        <w:t xml:space="preserve">MS </w:t>
      </w:r>
      <w:r w:rsidR="009D06E4">
        <w:rPr>
          <w:rFonts w:ascii="Times New Roman" w:hAnsi="Times New Roman" w:cs="Times New Roman"/>
          <w:sz w:val="28"/>
          <w:szCs w:val="28"/>
        </w:rPr>
        <w:t>can</w:t>
      </w:r>
      <w:r w:rsidR="00540E85">
        <w:rPr>
          <w:rFonts w:ascii="Times New Roman" w:hAnsi="Times New Roman" w:cs="Times New Roman"/>
          <w:sz w:val="28"/>
          <w:szCs w:val="28"/>
        </w:rPr>
        <w:t xml:space="preserve"> contribute to those educational expenses</w:t>
      </w:r>
      <w:r>
        <w:rPr>
          <w:rFonts w:ascii="Times New Roman" w:hAnsi="Times New Roman" w:cs="Times New Roman"/>
          <w:sz w:val="28"/>
          <w:szCs w:val="28"/>
        </w:rPr>
        <w:t>.</w:t>
      </w:r>
      <w:r w:rsidR="00540E85">
        <w:rPr>
          <w:rFonts w:ascii="Times New Roman" w:hAnsi="Times New Roman" w:cs="Times New Roman"/>
          <w:sz w:val="28"/>
          <w:szCs w:val="28"/>
        </w:rPr>
        <w:t xml:space="preserve"> There is also no evidence of the Respondent’s income</w:t>
      </w:r>
      <w:r>
        <w:rPr>
          <w:rFonts w:ascii="Times New Roman" w:hAnsi="Times New Roman" w:cs="Times New Roman"/>
          <w:sz w:val="28"/>
          <w:szCs w:val="28"/>
        </w:rPr>
        <w:t xml:space="preserve">.  </w:t>
      </w:r>
    </w:p>
    <w:p w14:paraId="771CACE3" w14:textId="7CA801B5" w:rsidR="001444D2" w:rsidRPr="001444D2" w:rsidRDefault="001444D2" w:rsidP="00E87E32">
      <w:pPr>
        <w:pStyle w:val="ListParagraph"/>
        <w:numPr>
          <w:ilvl w:val="0"/>
          <w:numId w:val="16"/>
        </w:numPr>
        <w:spacing w:after="240" w:line="240" w:lineRule="auto"/>
        <w:ind w:left="0" w:firstLine="0"/>
        <w:contextualSpacing w:val="0"/>
        <w:jc w:val="both"/>
        <w:rPr>
          <w:rFonts w:ascii="Times New Roman" w:hAnsi="Times New Roman" w:cs="Times New Roman"/>
          <w:b/>
          <w:bCs/>
          <w:sz w:val="28"/>
          <w:szCs w:val="28"/>
        </w:rPr>
      </w:pPr>
      <w:r>
        <w:rPr>
          <w:rFonts w:ascii="Times New Roman" w:hAnsi="Times New Roman" w:cs="Times New Roman"/>
          <w:sz w:val="28"/>
          <w:szCs w:val="28"/>
        </w:rPr>
        <w:t xml:space="preserve">Based on the material before me, I am unable to determine the appropriate amount of child support for MS once he turned 19 years of age. </w:t>
      </w:r>
    </w:p>
    <w:p w14:paraId="170FBD37" w14:textId="25D83F74" w:rsidR="001444D2" w:rsidRPr="00C16A3B" w:rsidRDefault="001444D2" w:rsidP="00E87E32">
      <w:pPr>
        <w:pStyle w:val="ListParagraph"/>
        <w:numPr>
          <w:ilvl w:val="0"/>
          <w:numId w:val="16"/>
        </w:numPr>
        <w:spacing w:after="240" w:line="240" w:lineRule="auto"/>
        <w:ind w:left="0" w:firstLine="0"/>
        <w:contextualSpacing w:val="0"/>
        <w:jc w:val="both"/>
        <w:rPr>
          <w:rFonts w:ascii="Times New Roman" w:hAnsi="Times New Roman" w:cs="Times New Roman"/>
          <w:b/>
          <w:bCs/>
          <w:sz w:val="28"/>
          <w:szCs w:val="28"/>
        </w:rPr>
      </w:pP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determine the Applicant’s ongoing support obligation, I will require the Respondent to provide information as to MS’s attendance at university, including whether he has any loans, grants or scholarships, and whether he resides with her when he is not in attendance at university.  I will also require the Respondent’s income information.  All of this will assist in determining the Applicant’s </w:t>
      </w:r>
      <w:r w:rsidR="00C16A3B">
        <w:rPr>
          <w:rFonts w:ascii="Times New Roman" w:hAnsi="Times New Roman" w:cs="Times New Roman"/>
          <w:sz w:val="28"/>
          <w:szCs w:val="28"/>
        </w:rPr>
        <w:t xml:space="preserve">child support obligation once MS turned 19.  </w:t>
      </w:r>
    </w:p>
    <w:p w14:paraId="5DB59B08" w14:textId="68949432" w:rsidR="00C16A3B" w:rsidRPr="002151A9" w:rsidRDefault="00C16A3B" w:rsidP="00E87E32">
      <w:pPr>
        <w:pStyle w:val="ListParagraph"/>
        <w:numPr>
          <w:ilvl w:val="0"/>
          <w:numId w:val="16"/>
        </w:numPr>
        <w:spacing w:after="240" w:line="240" w:lineRule="auto"/>
        <w:ind w:left="0" w:firstLine="0"/>
        <w:contextualSpacing w:val="0"/>
        <w:jc w:val="both"/>
        <w:rPr>
          <w:rFonts w:ascii="Times New Roman" w:hAnsi="Times New Roman" w:cs="Times New Roman"/>
          <w:b/>
          <w:bCs/>
          <w:sz w:val="28"/>
          <w:szCs w:val="28"/>
        </w:rPr>
      </w:pPr>
      <w:r>
        <w:rPr>
          <w:rFonts w:ascii="Times New Roman" w:hAnsi="Times New Roman" w:cs="Times New Roman"/>
          <w:sz w:val="28"/>
          <w:szCs w:val="28"/>
        </w:rPr>
        <w:t xml:space="preserve">I have contemplated whether I should stay enforcement of the Applicant’s base child support amount of $423 per month as of March 17, 2023, being the date MS turned 19, however, given the amount of the arrears, the likelihood that there will be some ongoing support obligation, and the desirability of resolving the issue </w:t>
      </w:r>
      <w:r>
        <w:rPr>
          <w:rFonts w:ascii="Times New Roman" w:hAnsi="Times New Roman" w:cs="Times New Roman"/>
          <w:sz w:val="28"/>
          <w:szCs w:val="28"/>
        </w:rPr>
        <w:lastRenderedPageBreak/>
        <w:t xml:space="preserve">of ongoing support in a timely manner, I decline to do so.  It is my hope that the parties will act quickly to </w:t>
      </w:r>
      <w:r w:rsidR="00B40875">
        <w:rPr>
          <w:rFonts w:ascii="Times New Roman" w:hAnsi="Times New Roman" w:cs="Times New Roman"/>
          <w:sz w:val="28"/>
          <w:szCs w:val="28"/>
        </w:rPr>
        <w:t xml:space="preserve">provide the necessary information </w:t>
      </w:r>
      <w:r>
        <w:rPr>
          <w:rFonts w:ascii="Times New Roman" w:hAnsi="Times New Roman" w:cs="Times New Roman"/>
          <w:sz w:val="28"/>
          <w:szCs w:val="28"/>
        </w:rPr>
        <w:t xml:space="preserve">so that this issue can be determined on a final basis. </w:t>
      </w:r>
    </w:p>
    <w:p w14:paraId="716F3A1E" w14:textId="2792D3F5" w:rsidR="001E5790" w:rsidRPr="002151A9" w:rsidRDefault="00B40875" w:rsidP="002151A9">
      <w:pPr>
        <w:pStyle w:val="ListParagraph"/>
        <w:spacing w:after="240" w:line="240" w:lineRule="auto"/>
        <w:ind w:left="0"/>
        <w:contextualSpacing w:val="0"/>
        <w:jc w:val="both"/>
        <w:rPr>
          <w:rFonts w:ascii="Times New Roman" w:hAnsi="Times New Roman" w:cs="Times New Roman"/>
          <w:b/>
          <w:bCs/>
          <w:sz w:val="28"/>
          <w:szCs w:val="28"/>
        </w:rPr>
      </w:pPr>
      <w:r>
        <w:rPr>
          <w:rFonts w:ascii="Times New Roman" w:hAnsi="Times New Roman" w:cs="Times New Roman"/>
          <w:b/>
          <w:bCs/>
          <w:sz w:val="28"/>
          <w:szCs w:val="28"/>
        </w:rPr>
        <w:t>CONCLUSION</w:t>
      </w:r>
    </w:p>
    <w:p w14:paraId="7A7B4612" w14:textId="1E0CA56E" w:rsidR="001E5790" w:rsidRPr="009B500F" w:rsidRDefault="001E5790" w:rsidP="009B500F">
      <w:pPr>
        <w:pStyle w:val="ListParagraph"/>
        <w:numPr>
          <w:ilvl w:val="0"/>
          <w:numId w:val="16"/>
        </w:numPr>
        <w:spacing w:after="240" w:line="240" w:lineRule="auto"/>
        <w:ind w:left="0" w:firstLine="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w:t>
      </w:r>
      <w:r w:rsidR="009E123C">
        <w:rPr>
          <w:rFonts w:ascii="Times New Roman" w:hAnsi="Times New Roman" w:cs="Times New Roman"/>
          <w:sz w:val="28"/>
          <w:szCs w:val="28"/>
        </w:rPr>
        <w:t>A</w:t>
      </w:r>
      <w:r w:rsidRPr="001E5790">
        <w:rPr>
          <w:rFonts w:ascii="Times New Roman" w:hAnsi="Times New Roman" w:cs="Times New Roman"/>
          <w:sz w:val="28"/>
          <w:szCs w:val="28"/>
        </w:rPr>
        <w:t>pplicant’s application is allowed in part, as follows:</w:t>
      </w:r>
    </w:p>
    <w:p w14:paraId="4B3A4E89" w14:textId="33D89FBC" w:rsidR="00C16A3B" w:rsidRPr="00C16A3B" w:rsidRDefault="001E5790" w:rsidP="00C16A3B">
      <w:pPr>
        <w:pStyle w:val="ListParagraph"/>
        <w:numPr>
          <w:ilvl w:val="1"/>
          <w:numId w:val="16"/>
        </w:numPr>
        <w:spacing w:after="240" w:line="240" w:lineRule="auto"/>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w:t>
      </w:r>
      <w:r w:rsidR="003002D9">
        <w:rPr>
          <w:rFonts w:ascii="Times New Roman" w:hAnsi="Times New Roman" w:cs="Times New Roman"/>
          <w:sz w:val="28"/>
          <w:szCs w:val="28"/>
        </w:rPr>
        <w:t>A</w:t>
      </w:r>
      <w:r w:rsidRPr="001E5790">
        <w:rPr>
          <w:rFonts w:ascii="Times New Roman" w:hAnsi="Times New Roman" w:cs="Times New Roman"/>
          <w:sz w:val="28"/>
          <w:szCs w:val="28"/>
        </w:rPr>
        <w:t xml:space="preserve">pplicant’s base child support obligation of $190 per month is varied, effective January 1, 2022, so as to require the </w:t>
      </w:r>
      <w:r w:rsidR="003002D9">
        <w:rPr>
          <w:rFonts w:ascii="Times New Roman" w:hAnsi="Times New Roman" w:cs="Times New Roman"/>
          <w:sz w:val="28"/>
          <w:szCs w:val="28"/>
        </w:rPr>
        <w:t>A</w:t>
      </w:r>
      <w:r w:rsidRPr="001E5790">
        <w:rPr>
          <w:rFonts w:ascii="Times New Roman" w:hAnsi="Times New Roman" w:cs="Times New Roman"/>
          <w:sz w:val="28"/>
          <w:szCs w:val="28"/>
        </w:rPr>
        <w:t xml:space="preserve">pplicant to pay to the </w:t>
      </w:r>
      <w:r w:rsidR="003002D9">
        <w:rPr>
          <w:rFonts w:ascii="Times New Roman" w:hAnsi="Times New Roman" w:cs="Times New Roman"/>
          <w:sz w:val="28"/>
          <w:szCs w:val="28"/>
        </w:rPr>
        <w:t>R</w:t>
      </w:r>
      <w:r w:rsidRPr="001E5790">
        <w:rPr>
          <w:rFonts w:ascii="Times New Roman" w:hAnsi="Times New Roman" w:cs="Times New Roman"/>
          <w:sz w:val="28"/>
          <w:szCs w:val="28"/>
        </w:rPr>
        <w:t xml:space="preserve">espondent </w:t>
      </w:r>
      <w:r w:rsidR="009E123C">
        <w:rPr>
          <w:rFonts w:ascii="Times New Roman" w:hAnsi="Times New Roman" w:cs="Times New Roman"/>
          <w:sz w:val="28"/>
          <w:szCs w:val="28"/>
        </w:rPr>
        <w:t xml:space="preserve">$423 per </w:t>
      </w:r>
      <w:proofErr w:type="gramStart"/>
      <w:r w:rsidR="009E123C">
        <w:rPr>
          <w:rFonts w:ascii="Times New Roman" w:hAnsi="Times New Roman" w:cs="Times New Roman"/>
          <w:sz w:val="28"/>
          <w:szCs w:val="28"/>
        </w:rPr>
        <w:t>month;</w:t>
      </w:r>
      <w:proofErr w:type="gramEnd"/>
      <w:r w:rsidR="009E123C">
        <w:rPr>
          <w:rFonts w:ascii="Times New Roman" w:hAnsi="Times New Roman" w:cs="Times New Roman"/>
          <w:sz w:val="28"/>
          <w:szCs w:val="28"/>
        </w:rPr>
        <w:t xml:space="preserve"> </w:t>
      </w:r>
    </w:p>
    <w:p w14:paraId="4686BFF5" w14:textId="0891AB31" w:rsidR="001E5790" w:rsidRDefault="001E5790" w:rsidP="00C16A3B">
      <w:pPr>
        <w:pStyle w:val="ListParagraph"/>
        <w:numPr>
          <w:ilvl w:val="1"/>
          <w:numId w:val="16"/>
        </w:numPr>
        <w:spacing w:after="240" w:line="240" w:lineRule="auto"/>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Enforcement of the portion of the 2007 Order relating to </w:t>
      </w:r>
      <w:r w:rsidR="009E123C" w:rsidRPr="001E5790">
        <w:rPr>
          <w:rFonts w:ascii="Times New Roman" w:hAnsi="Times New Roman" w:cs="Times New Roman"/>
          <w:sz w:val="28"/>
          <w:szCs w:val="28"/>
        </w:rPr>
        <w:t>childcare</w:t>
      </w:r>
      <w:r w:rsidRPr="001E5790">
        <w:rPr>
          <w:rFonts w:ascii="Times New Roman" w:hAnsi="Times New Roman" w:cs="Times New Roman"/>
          <w:sz w:val="28"/>
          <w:szCs w:val="28"/>
        </w:rPr>
        <w:t xml:space="preserve"> expenses </w:t>
      </w:r>
      <w:r w:rsidR="009E123C" w:rsidRPr="001E5790">
        <w:rPr>
          <w:rFonts w:ascii="Times New Roman" w:hAnsi="Times New Roman" w:cs="Times New Roman"/>
          <w:sz w:val="28"/>
          <w:szCs w:val="28"/>
        </w:rPr>
        <w:t xml:space="preserve">of </w:t>
      </w:r>
      <w:r w:rsidR="009E123C">
        <w:rPr>
          <w:rFonts w:ascii="Times New Roman" w:hAnsi="Times New Roman" w:cs="Times New Roman"/>
          <w:sz w:val="28"/>
          <w:szCs w:val="28"/>
        </w:rPr>
        <w:t>$22</w:t>
      </w:r>
      <w:r w:rsidR="003002D9">
        <w:rPr>
          <w:rFonts w:ascii="Times New Roman" w:hAnsi="Times New Roman" w:cs="Times New Roman"/>
          <w:sz w:val="28"/>
          <w:szCs w:val="28"/>
        </w:rPr>
        <w:t>8</w:t>
      </w:r>
      <w:r w:rsidRPr="001E5790">
        <w:rPr>
          <w:rFonts w:ascii="Times New Roman" w:hAnsi="Times New Roman" w:cs="Times New Roman"/>
          <w:sz w:val="28"/>
          <w:szCs w:val="28"/>
        </w:rPr>
        <w:t xml:space="preserve"> which have accumulated since September 1, </w:t>
      </w:r>
      <w:proofErr w:type="gramStart"/>
      <w:r w:rsidRPr="001E5790">
        <w:rPr>
          <w:rFonts w:ascii="Times New Roman" w:hAnsi="Times New Roman" w:cs="Times New Roman"/>
          <w:sz w:val="28"/>
          <w:szCs w:val="28"/>
        </w:rPr>
        <w:t>2009</w:t>
      </w:r>
      <w:proofErr w:type="gramEnd"/>
      <w:r w:rsidRPr="001E5790">
        <w:rPr>
          <w:rFonts w:ascii="Times New Roman" w:hAnsi="Times New Roman" w:cs="Times New Roman"/>
          <w:sz w:val="28"/>
          <w:szCs w:val="28"/>
        </w:rPr>
        <w:t xml:space="preserve"> is stayed pending receipt of further evidence;</w:t>
      </w:r>
    </w:p>
    <w:p w14:paraId="3288C0B6" w14:textId="15D7BED9" w:rsidR="001E5790" w:rsidRDefault="001E5790" w:rsidP="00C16A3B">
      <w:pPr>
        <w:pStyle w:val="ListParagraph"/>
        <w:numPr>
          <w:ilvl w:val="1"/>
          <w:numId w:val="16"/>
        </w:numPr>
        <w:spacing w:after="240" w:line="240" w:lineRule="auto"/>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The </w:t>
      </w:r>
      <w:r w:rsidR="009E123C">
        <w:rPr>
          <w:rFonts w:ascii="Times New Roman" w:hAnsi="Times New Roman" w:cs="Times New Roman"/>
          <w:sz w:val="28"/>
          <w:szCs w:val="28"/>
        </w:rPr>
        <w:t>R</w:t>
      </w:r>
      <w:r w:rsidRPr="001E5790">
        <w:rPr>
          <w:rFonts w:ascii="Times New Roman" w:hAnsi="Times New Roman" w:cs="Times New Roman"/>
          <w:sz w:val="28"/>
          <w:szCs w:val="28"/>
        </w:rPr>
        <w:t>espondent shall file evidence of her section 7 expenses incurred since September 1, 2009</w:t>
      </w:r>
      <w:r w:rsidR="009E123C">
        <w:rPr>
          <w:rFonts w:ascii="Times New Roman" w:hAnsi="Times New Roman" w:cs="Times New Roman"/>
          <w:sz w:val="28"/>
          <w:szCs w:val="28"/>
        </w:rPr>
        <w:t xml:space="preserve">, </w:t>
      </w:r>
      <w:r w:rsidR="00B40875">
        <w:rPr>
          <w:rFonts w:ascii="Times New Roman" w:hAnsi="Times New Roman" w:cs="Times New Roman"/>
          <w:sz w:val="28"/>
          <w:szCs w:val="28"/>
        </w:rPr>
        <w:t xml:space="preserve">and her income during that same period, </w:t>
      </w:r>
      <w:r w:rsidRPr="001E5790">
        <w:rPr>
          <w:rFonts w:ascii="Times New Roman" w:hAnsi="Times New Roman" w:cs="Times New Roman"/>
          <w:sz w:val="28"/>
          <w:szCs w:val="28"/>
        </w:rPr>
        <w:t xml:space="preserve">within 90 days of this </w:t>
      </w:r>
      <w:proofErr w:type="gramStart"/>
      <w:r w:rsidRPr="001E5790">
        <w:rPr>
          <w:rFonts w:ascii="Times New Roman" w:hAnsi="Times New Roman" w:cs="Times New Roman"/>
          <w:sz w:val="28"/>
          <w:szCs w:val="28"/>
        </w:rPr>
        <w:t>decision;</w:t>
      </w:r>
      <w:proofErr w:type="gramEnd"/>
    </w:p>
    <w:p w14:paraId="2671F174" w14:textId="10C14295" w:rsidR="00C16A3B" w:rsidRPr="001E5790" w:rsidRDefault="00C16A3B" w:rsidP="00C16A3B">
      <w:pPr>
        <w:pStyle w:val="ListParagraph"/>
        <w:numPr>
          <w:ilvl w:val="1"/>
          <w:numId w:val="16"/>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Respondent shall file evidence as to the cost of MS’s attendance at university; any loans, grants or scholarships received by him as well as any contribution he is able to make to his education; and any other relevant information as to MS’s condition, needs, means or other circumstances, within 90 days of this </w:t>
      </w:r>
      <w:proofErr w:type="gramStart"/>
      <w:r>
        <w:rPr>
          <w:rFonts w:ascii="Times New Roman" w:hAnsi="Times New Roman" w:cs="Times New Roman"/>
          <w:sz w:val="28"/>
          <w:szCs w:val="28"/>
        </w:rPr>
        <w:t>decision;</w:t>
      </w:r>
      <w:proofErr w:type="gramEnd"/>
      <w:r>
        <w:rPr>
          <w:rFonts w:ascii="Times New Roman" w:hAnsi="Times New Roman" w:cs="Times New Roman"/>
          <w:sz w:val="28"/>
          <w:szCs w:val="28"/>
        </w:rPr>
        <w:t xml:space="preserve"> </w:t>
      </w:r>
    </w:p>
    <w:p w14:paraId="660B9507" w14:textId="04621C5B" w:rsidR="009E123C" w:rsidRDefault="001E5790" w:rsidP="00C16A3B">
      <w:pPr>
        <w:pStyle w:val="ListParagraph"/>
        <w:spacing w:after="240" w:line="240" w:lineRule="auto"/>
        <w:ind w:left="1440" w:hanging="360"/>
        <w:contextualSpacing w:val="0"/>
        <w:jc w:val="both"/>
        <w:rPr>
          <w:rFonts w:ascii="Times New Roman" w:hAnsi="Times New Roman" w:cs="Times New Roman"/>
          <w:sz w:val="28"/>
          <w:szCs w:val="28"/>
        </w:rPr>
      </w:pPr>
      <w:r w:rsidRPr="001E5790">
        <w:rPr>
          <w:rFonts w:ascii="Times New Roman" w:hAnsi="Times New Roman" w:cs="Times New Roman"/>
          <w:sz w:val="28"/>
          <w:szCs w:val="28"/>
        </w:rPr>
        <w:t xml:space="preserve">d. </w:t>
      </w:r>
      <w:r w:rsidR="009E123C">
        <w:rPr>
          <w:rFonts w:ascii="Times New Roman" w:hAnsi="Times New Roman" w:cs="Times New Roman"/>
          <w:sz w:val="28"/>
          <w:szCs w:val="28"/>
        </w:rPr>
        <w:tab/>
      </w:r>
      <w:r w:rsidRPr="001E5790">
        <w:rPr>
          <w:rFonts w:ascii="Times New Roman" w:hAnsi="Times New Roman" w:cs="Times New Roman"/>
          <w:sz w:val="28"/>
          <w:szCs w:val="28"/>
        </w:rPr>
        <w:t xml:space="preserve">The </w:t>
      </w:r>
      <w:r w:rsidR="009E123C">
        <w:rPr>
          <w:rFonts w:ascii="Times New Roman" w:hAnsi="Times New Roman" w:cs="Times New Roman"/>
          <w:sz w:val="28"/>
          <w:szCs w:val="28"/>
        </w:rPr>
        <w:t>A</w:t>
      </w:r>
      <w:r w:rsidRPr="001E5790">
        <w:rPr>
          <w:rFonts w:ascii="Times New Roman" w:hAnsi="Times New Roman" w:cs="Times New Roman"/>
          <w:sz w:val="28"/>
          <w:szCs w:val="28"/>
        </w:rPr>
        <w:t xml:space="preserve">pplicant shall file any responding affidavit material within 30 days after receipt of the </w:t>
      </w:r>
      <w:r w:rsidR="009E123C">
        <w:rPr>
          <w:rFonts w:ascii="Times New Roman" w:hAnsi="Times New Roman" w:cs="Times New Roman"/>
          <w:sz w:val="28"/>
          <w:szCs w:val="28"/>
        </w:rPr>
        <w:t>R</w:t>
      </w:r>
      <w:r w:rsidR="009E123C" w:rsidRPr="001E5790">
        <w:rPr>
          <w:rFonts w:ascii="Times New Roman" w:hAnsi="Times New Roman" w:cs="Times New Roman"/>
          <w:sz w:val="28"/>
          <w:szCs w:val="28"/>
        </w:rPr>
        <w:t>espondent’s</w:t>
      </w:r>
      <w:r w:rsidRPr="001E5790">
        <w:rPr>
          <w:rFonts w:ascii="Times New Roman" w:hAnsi="Times New Roman" w:cs="Times New Roman"/>
          <w:sz w:val="28"/>
          <w:szCs w:val="28"/>
        </w:rPr>
        <w:t xml:space="preserve"> material; </w:t>
      </w:r>
      <w:r w:rsidR="00C16A3B">
        <w:rPr>
          <w:rFonts w:ascii="Times New Roman" w:hAnsi="Times New Roman" w:cs="Times New Roman"/>
          <w:sz w:val="28"/>
          <w:szCs w:val="28"/>
        </w:rPr>
        <w:t xml:space="preserve">and </w:t>
      </w:r>
    </w:p>
    <w:p w14:paraId="499FB82B" w14:textId="360F0C6C" w:rsidR="005D46D4" w:rsidRPr="00845B73" w:rsidRDefault="009E123C" w:rsidP="00845B73">
      <w:pPr>
        <w:pStyle w:val="ListParagraph"/>
        <w:spacing w:after="240" w:line="240" w:lineRule="auto"/>
        <w:ind w:left="1440" w:hanging="360"/>
        <w:contextualSpacing w:val="0"/>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The</w:t>
      </w:r>
      <w:r w:rsidR="00CD21B7">
        <w:rPr>
          <w:rFonts w:ascii="Times New Roman" w:hAnsi="Times New Roman" w:cs="Times New Roman"/>
          <w:sz w:val="28"/>
          <w:szCs w:val="28"/>
        </w:rPr>
        <w:t xml:space="preserve"> </w:t>
      </w:r>
      <w:r>
        <w:rPr>
          <w:rFonts w:ascii="Times New Roman" w:hAnsi="Times New Roman" w:cs="Times New Roman"/>
          <w:sz w:val="28"/>
          <w:szCs w:val="28"/>
        </w:rPr>
        <w:t>Applicant’s application to forgive arrears i</w:t>
      </w:r>
      <w:r w:rsidR="00CD21B7">
        <w:rPr>
          <w:rFonts w:ascii="Times New Roman" w:hAnsi="Times New Roman" w:cs="Times New Roman"/>
          <w:sz w:val="28"/>
          <w:szCs w:val="28"/>
        </w:rPr>
        <w:t xml:space="preserve">s denied. </w:t>
      </w:r>
    </w:p>
    <w:p w14:paraId="3884D3FD" w14:textId="76FE2F66" w:rsidR="000C6BC2" w:rsidRPr="009B500F" w:rsidRDefault="002F3675" w:rsidP="005D46D4">
      <w:pPr>
        <w:spacing w:after="240" w:line="240" w:lineRule="auto"/>
        <w:jc w:val="both"/>
        <w:rPr>
          <w:rFonts w:ascii="Times New Roman" w:hAnsi="Times New Roman" w:cs="Times New Roman"/>
          <w:sz w:val="28"/>
          <w:szCs w:val="28"/>
        </w:rPr>
      </w:pPr>
      <w:r>
        <w:rPr>
          <w:rFonts w:ascii="Times New Roman" w:hAnsi="Times New Roman" w:cs="Times New Roman"/>
          <w:sz w:val="28"/>
          <w:szCs w:val="28"/>
        </w:rPr>
        <w:t>[57]</w:t>
      </w:r>
      <w:r w:rsidRPr="002F3675">
        <w:rPr>
          <w:rFonts w:ascii="Times New Roman" w:hAnsi="Times New Roman" w:cs="Times New Roman"/>
          <w:sz w:val="28"/>
          <w:szCs w:val="28"/>
        </w:rPr>
        <w:tab/>
        <w:t>If either party wishes to make oral argument prior to my deciding the issue of how to address section 7 expenses</w:t>
      </w:r>
      <w:r>
        <w:rPr>
          <w:rFonts w:ascii="Times New Roman" w:hAnsi="Times New Roman" w:cs="Times New Roman"/>
          <w:sz w:val="28"/>
          <w:szCs w:val="28"/>
        </w:rPr>
        <w:t xml:space="preserve"> and the issue of ongoing su</w:t>
      </w:r>
      <w:r w:rsidR="00B40875">
        <w:rPr>
          <w:rFonts w:ascii="Times New Roman" w:hAnsi="Times New Roman" w:cs="Times New Roman"/>
          <w:sz w:val="28"/>
          <w:szCs w:val="28"/>
        </w:rPr>
        <w:t>pport</w:t>
      </w:r>
      <w:r w:rsidRPr="002F3675">
        <w:rPr>
          <w:rFonts w:ascii="Times New Roman" w:hAnsi="Times New Roman" w:cs="Times New Roman"/>
          <w:sz w:val="28"/>
          <w:szCs w:val="28"/>
        </w:rPr>
        <w:t>, they may approach the registry to obtain a court date. If neither party requests oral argument within 10 days after the Applicant files his material, I will decide the issue</w:t>
      </w:r>
      <w:r w:rsidR="00B40875">
        <w:rPr>
          <w:rFonts w:ascii="Times New Roman" w:hAnsi="Times New Roman" w:cs="Times New Roman"/>
          <w:sz w:val="28"/>
          <w:szCs w:val="28"/>
        </w:rPr>
        <w:t xml:space="preserve"> based on the written material. </w:t>
      </w:r>
    </w:p>
    <w:p w14:paraId="4D79F253" w14:textId="77F3117F" w:rsidR="00E2041F" w:rsidRPr="00845B73" w:rsidRDefault="00E2041F" w:rsidP="00E2041F">
      <w:pPr>
        <w:spacing w:after="0" w:line="240" w:lineRule="auto"/>
        <w:rPr>
          <w:rFonts w:ascii="Times New Roman" w:hAnsi="Times New Roman" w:cs="Times New Roman"/>
          <w:i/>
          <w:iCs/>
          <w:sz w:val="28"/>
          <w:szCs w:val="28"/>
          <w:u w:val="single"/>
        </w:rPr>
      </w:pP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00845B73">
        <w:rPr>
          <w:rFonts w:ascii="Times New Roman" w:hAnsi="Times New Roman" w:cs="Times New Roman"/>
          <w:sz w:val="28"/>
          <w:szCs w:val="28"/>
          <w:u w:val="single"/>
        </w:rPr>
        <w:t>“S.M. MacPherson”</w:t>
      </w:r>
    </w:p>
    <w:p w14:paraId="5A52289A" w14:textId="64311655" w:rsidR="00E2041F" w:rsidRPr="00010595" w:rsidRDefault="009B500F" w:rsidP="00E2041F">
      <w:pPr>
        <w:spacing w:after="0" w:line="240" w:lineRule="auto"/>
        <w:ind w:left="5040" w:firstLine="720"/>
        <w:rPr>
          <w:rFonts w:ascii="Times New Roman" w:hAnsi="Times New Roman" w:cs="Times New Roman"/>
          <w:sz w:val="28"/>
          <w:szCs w:val="28"/>
        </w:rPr>
      </w:pPr>
      <w:r>
        <w:rPr>
          <w:rFonts w:ascii="Times New Roman" w:hAnsi="Times New Roman" w:cs="Times New Roman"/>
          <w:sz w:val="28"/>
          <w:szCs w:val="28"/>
        </w:rPr>
        <w:t>S.M. MacPherson</w:t>
      </w:r>
    </w:p>
    <w:p w14:paraId="377505EC" w14:textId="6C208158" w:rsidR="00E2041F" w:rsidRPr="00010595" w:rsidRDefault="00E2041F" w:rsidP="00E2041F">
      <w:pPr>
        <w:spacing w:after="0" w:line="240" w:lineRule="auto"/>
        <w:rPr>
          <w:rFonts w:ascii="Times New Roman" w:hAnsi="Times New Roman" w:cs="Times New Roman"/>
          <w:sz w:val="28"/>
          <w:szCs w:val="28"/>
        </w:rPr>
      </w:pP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r>
      <w:r w:rsidRPr="00010595">
        <w:rPr>
          <w:rFonts w:ascii="Times New Roman" w:hAnsi="Times New Roman" w:cs="Times New Roman"/>
          <w:sz w:val="28"/>
          <w:szCs w:val="28"/>
        </w:rPr>
        <w:tab/>
        <w:t>JSC</w:t>
      </w:r>
    </w:p>
    <w:p w14:paraId="1F7110BE" w14:textId="77777777" w:rsidR="00E2041F" w:rsidRPr="00010595" w:rsidRDefault="00E2041F" w:rsidP="00E2041F">
      <w:pPr>
        <w:spacing w:after="0" w:line="240" w:lineRule="auto"/>
        <w:rPr>
          <w:rFonts w:ascii="Times New Roman" w:hAnsi="Times New Roman" w:cs="Times New Roman"/>
          <w:sz w:val="28"/>
          <w:szCs w:val="28"/>
        </w:rPr>
      </w:pPr>
      <w:r w:rsidRPr="00010595">
        <w:rPr>
          <w:rFonts w:ascii="Times New Roman" w:hAnsi="Times New Roman" w:cs="Times New Roman"/>
          <w:sz w:val="28"/>
          <w:szCs w:val="28"/>
        </w:rPr>
        <w:t>D</w:t>
      </w:r>
      <w:r w:rsidRPr="00010595">
        <w:rPr>
          <w:rFonts w:ascii="Times New Roman" w:hAnsi="Times New Roman"/>
          <w:sz w:val="28"/>
          <w:szCs w:val="28"/>
        </w:rPr>
        <w:t xml:space="preserve">ated in Yellowknife, NT </w:t>
      </w:r>
      <w:proofErr w:type="gramStart"/>
      <w:r w:rsidRPr="00010595">
        <w:rPr>
          <w:rFonts w:ascii="Times New Roman" w:hAnsi="Times New Roman"/>
          <w:sz w:val="28"/>
          <w:szCs w:val="28"/>
        </w:rPr>
        <w:t>this</w:t>
      </w:r>
      <w:proofErr w:type="gramEnd"/>
      <w:r w:rsidRPr="00010595">
        <w:rPr>
          <w:rFonts w:ascii="Times New Roman" w:hAnsi="Times New Roman"/>
          <w:sz w:val="28"/>
          <w:szCs w:val="28"/>
        </w:rPr>
        <w:t xml:space="preserve"> </w:t>
      </w:r>
    </w:p>
    <w:p w14:paraId="3190E560" w14:textId="5F522552" w:rsidR="00E2041F" w:rsidRDefault="009D06E4" w:rsidP="00E2041F">
      <w:pPr>
        <w:pStyle w:val="ListParagraph"/>
        <w:ind w:left="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 xml:space="preserve">st </w:t>
      </w:r>
      <w:r w:rsidR="00E2041F" w:rsidRPr="00010595">
        <w:rPr>
          <w:rFonts w:ascii="Times New Roman" w:hAnsi="Times New Roman"/>
          <w:sz w:val="28"/>
          <w:szCs w:val="28"/>
        </w:rPr>
        <w:t xml:space="preserve">day of </w:t>
      </w:r>
      <w:proofErr w:type="gramStart"/>
      <w:r>
        <w:rPr>
          <w:rFonts w:ascii="Times New Roman" w:hAnsi="Times New Roman"/>
          <w:sz w:val="28"/>
          <w:szCs w:val="28"/>
        </w:rPr>
        <w:t>August</w:t>
      </w:r>
      <w:r w:rsidR="00E2041F" w:rsidRPr="00010595">
        <w:rPr>
          <w:rFonts w:ascii="Times New Roman" w:hAnsi="Times New Roman"/>
          <w:sz w:val="28"/>
          <w:szCs w:val="28"/>
        </w:rPr>
        <w:t>,</w:t>
      </w:r>
      <w:proofErr w:type="gramEnd"/>
      <w:r w:rsidR="00E2041F" w:rsidRPr="00010595">
        <w:rPr>
          <w:rFonts w:ascii="Times New Roman" w:hAnsi="Times New Roman"/>
          <w:sz w:val="28"/>
          <w:szCs w:val="28"/>
        </w:rPr>
        <w:t xml:space="preserve"> 20</w:t>
      </w:r>
      <w:r w:rsidR="00E2041F">
        <w:rPr>
          <w:rFonts w:ascii="Times New Roman" w:hAnsi="Times New Roman"/>
          <w:sz w:val="28"/>
          <w:szCs w:val="28"/>
        </w:rPr>
        <w:t>2</w:t>
      </w:r>
      <w:r w:rsidR="009B500F">
        <w:rPr>
          <w:rFonts w:ascii="Times New Roman" w:hAnsi="Times New Roman"/>
          <w:sz w:val="28"/>
          <w:szCs w:val="28"/>
        </w:rPr>
        <w:t>4</w:t>
      </w:r>
    </w:p>
    <w:p w14:paraId="1EBC6493" w14:textId="1D0A75EE" w:rsidR="00E2041F" w:rsidRPr="00010595" w:rsidRDefault="00E2041F" w:rsidP="00E2041F">
      <w:pPr>
        <w:tabs>
          <w:tab w:val="left" w:pos="-1440"/>
        </w:tabs>
        <w:spacing w:after="0" w:line="240" w:lineRule="auto"/>
        <w:ind w:left="2880" w:hanging="2880"/>
        <w:rPr>
          <w:rFonts w:ascii="Times New Roman" w:hAnsi="Times New Roman"/>
          <w:sz w:val="28"/>
          <w:szCs w:val="28"/>
        </w:rPr>
      </w:pPr>
      <w:r w:rsidRPr="00010595">
        <w:rPr>
          <w:rFonts w:ascii="Times New Roman" w:hAnsi="Times New Roman"/>
          <w:sz w:val="28"/>
          <w:szCs w:val="28"/>
        </w:rPr>
        <w:lastRenderedPageBreak/>
        <w:t>Applicant: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D40DE">
        <w:rPr>
          <w:rFonts w:ascii="Times New Roman" w:hAnsi="Times New Roman"/>
          <w:sz w:val="28"/>
          <w:szCs w:val="28"/>
        </w:rPr>
        <w:tab/>
        <w:t>Self-represented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7BF919E8" w14:textId="45B17E8B" w:rsidR="004D40DE" w:rsidRDefault="00E2041F" w:rsidP="00E2041F">
      <w:pPr>
        <w:spacing w:after="0" w:line="240" w:lineRule="auto"/>
        <w:rPr>
          <w:rFonts w:ascii="Times New Roman" w:hAnsi="Times New Roman"/>
          <w:sz w:val="28"/>
          <w:szCs w:val="28"/>
        </w:rPr>
      </w:pPr>
      <w:r>
        <w:rPr>
          <w:rFonts w:ascii="Times New Roman" w:hAnsi="Times New Roman"/>
          <w:sz w:val="28"/>
          <w:szCs w:val="28"/>
        </w:rPr>
        <w:t xml:space="preserve">Counsel for the Respondent: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B500F">
        <w:rPr>
          <w:rFonts w:ascii="Times New Roman" w:hAnsi="Times New Roman"/>
          <w:sz w:val="28"/>
          <w:szCs w:val="28"/>
        </w:rPr>
        <w:t>Donald Large</w:t>
      </w:r>
      <w:r w:rsidR="0019462F">
        <w:rPr>
          <w:rFonts w:ascii="Times New Roman" w:hAnsi="Times New Roman"/>
          <w:sz w:val="28"/>
          <w:szCs w:val="28"/>
        </w:rPr>
        <w:t xml:space="preserve">, </w:t>
      </w:r>
      <w:r w:rsidR="009B500F">
        <w:rPr>
          <w:rFonts w:ascii="Times New Roman" w:hAnsi="Times New Roman"/>
          <w:sz w:val="28"/>
          <w:szCs w:val="28"/>
        </w:rPr>
        <w:t>KC</w:t>
      </w:r>
    </w:p>
    <w:p w14:paraId="7539D735" w14:textId="77777777" w:rsidR="004D40DE" w:rsidRDefault="004D40DE" w:rsidP="00E2041F">
      <w:pPr>
        <w:spacing w:after="0" w:line="240" w:lineRule="auto"/>
        <w:rPr>
          <w:rFonts w:ascii="Times New Roman" w:hAnsi="Times New Roman"/>
          <w:sz w:val="28"/>
          <w:szCs w:val="28"/>
        </w:rPr>
      </w:pPr>
    </w:p>
    <w:p w14:paraId="7F6142F1" w14:textId="13AAADD3" w:rsidR="00B4475B" w:rsidRDefault="004D40DE" w:rsidP="00E2041F">
      <w:pPr>
        <w:spacing w:after="0" w:line="240" w:lineRule="auto"/>
        <w:rPr>
          <w:rFonts w:ascii="Times New Roman" w:hAnsi="Times New Roman"/>
          <w:sz w:val="28"/>
          <w:szCs w:val="28"/>
        </w:rPr>
      </w:pPr>
      <w:r>
        <w:rPr>
          <w:rFonts w:ascii="Times New Roman" w:hAnsi="Times New Roman"/>
          <w:sz w:val="28"/>
          <w:szCs w:val="28"/>
        </w:rPr>
        <w:t>Counsel for the Designated Authority: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Thomas </w:t>
      </w:r>
      <w:proofErr w:type="spellStart"/>
      <w:r>
        <w:rPr>
          <w:rFonts w:ascii="Times New Roman" w:hAnsi="Times New Roman"/>
          <w:sz w:val="28"/>
          <w:szCs w:val="28"/>
        </w:rPr>
        <w:t>Wallwork</w:t>
      </w:r>
      <w:proofErr w:type="spellEnd"/>
    </w:p>
    <w:p w14:paraId="170380C8" w14:textId="77777777" w:rsidR="00B4475B" w:rsidRDefault="00B4475B" w:rsidP="00E2041F">
      <w:pPr>
        <w:spacing w:after="0" w:line="240" w:lineRule="auto"/>
        <w:rPr>
          <w:rFonts w:ascii="Times New Roman" w:hAnsi="Times New Roman"/>
          <w:sz w:val="28"/>
          <w:szCs w:val="28"/>
        </w:rPr>
      </w:pPr>
    </w:p>
    <w:p w14:paraId="68C64B47" w14:textId="2F60FB22" w:rsidR="00B4475B" w:rsidRDefault="00B4475B" w:rsidP="00845B73">
      <w:pPr>
        <w:rPr>
          <w:rFonts w:ascii="Times New Roman" w:hAnsi="Times New Roman"/>
          <w:sz w:val="28"/>
          <w:szCs w:val="28"/>
        </w:rPr>
      </w:pPr>
      <w:r>
        <w:rPr>
          <w:rFonts w:ascii="Times New Roman" w:hAnsi="Times New Roman"/>
          <w:sz w:val="28"/>
          <w:szCs w:val="28"/>
        </w:rPr>
        <w:br w:type="page"/>
      </w:r>
      <w:bookmarkStart w:id="3" w:name="_Hlk173842808"/>
    </w:p>
    <w:p w14:paraId="5138412C" w14:textId="72D116DA" w:rsidR="00063FAA" w:rsidRPr="00063FAA" w:rsidRDefault="00063FAA" w:rsidP="00845B73">
      <w:pPr>
        <w:spacing w:after="160" w:line="254" w:lineRule="auto"/>
        <w:jc w:val="center"/>
        <w:rPr>
          <w:rFonts w:ascii="Times New Roman" w:hAnsi="Times New Roman" w:cs="Times New Roman"/>
          <w:b/>
          <w:bCs/>
          <w:sz w:val="28"/>
          <w:szCs w:val="28"/>
        </w:rPr>
      </w:pPr>
      <w:r w:rsidRPr="00063FAA">
        <w:rPr>
          <w:rFonts w:ascii="Times New Roman" w:hAnsi="Times New Roman" w:cs="Times New Roman"/>
          <w:b/>
          <w:bCs/>
          <w:sz w:val="28"/>
          <w:szCs w:val="28"/>
        </w:rPr>
        <w:lastRenderedPageBreak/>
        <w:t>Corrigendum of the Reasons for Decision</w:t>
      </w:r>
      <w:r w:rsidR="00845B73">
        <w:rPr>
          <w:rFonts w:ascii="Times New Roman" w:hAnsi="Times New Roman" w:cs="Times New Roman"/>
          <w:b/>
          <w:bCs/>
          <w:sz w:val="28"/>
          <w:szCs w:val="28"/>
        </w:rPr>
        <w:t xml:space="preserve"> </w:t>
      </w:r>
      <w:r w:rsidRPr="00063FAA">
        <w:rPr>
          <w:rFonts w:ascii="Times New Roman" w:hAnsi="Times New Roman" w:cs="Times New Roman"/>
          <w:b/>
          <w:bCs/>
          <w:sz w:val="28"/>
          <w:szCs w:val="28"/>
        </w:rPr>
        <w:t>Of</w:t>
      </w:r>
    </w:p>
    <w:p w14:paraId="21C873B4" w14:textId="47DEE4D1" w:rsidR="00063FAA" w:rsidRDefault="00063FAA" w:rsidP="00D5333E">
      <w:pPr>
        <w:spacing w:after="160" w:line="254" w:lineRule="auto"/>
        <w:jc w:val="center"/>
        <w:rPr>
          <w:rFonts w:ascii="Times New Roman" w:hAnsi="Times New Roman" w:cs="Times New Roman"/>
          <w:b/>
          <w:bCs/>
          <w:sz w:val="28"/>
          <w:szCs w:val="28"/>
        </w:rPr>
      </w:pPr>
      <w:r w:rsidRPr="00063FAA">
        <w:rPr>
          <w:rFonts w:ascii="Times New Roman" w:hAnsi="Times New Roman" w:cs="Times New Roman"/>
          <w:b/>
          <w:bCs/>
          <w:sz w:val="28"/>
          <w:szCs w:val="28"/>
        </w:rPr>
        <w:t>The Honourable Justice S.M. MacPherson</w:t>
      </w:r>
    </w:p>
    <w:p w14:paraId="223EF468" w14:textId="77777777" w:rsidR="00D5333E" w:rsidRPr="00D5333E" w:rsidRDefault="00D5333E" w:rsidP="00D5333E">
      <w:pPr>
        <w:spacing w:after="160" w:line="254" w:lineRule="auto"/>
        <w:jc w:val="center"/>
        <w:rPr>
          <w:rFonts w:ascii="Times New Roman" w:hAnsi="Times New Roman" w:cs="Times New Roman"/>
          <w:b/>
          <w:bCs/>
          <w:sz w:val="28"/>
          <w:szCs w:val="28"/>
        </w:rPr>
      </w:pPr>
    </w:p>
    <w:p w14:paraId="0030DC4B" w14:textId="6D7FC7BD" w:rsidR="00063FAA" w:rsidRDefault="00063FAA" w:rsidP="00063FAA">
      <w:pPr>
        <w:numPr>
          <w:ilvl w:val="0"/>
          <w:numId w:val="21"/>
        </w:numPr>
        <w:spacing w:after="0" w:line="254" w:lineRule="auto"/>
        <w:rPr>
          <w:rFonts w:ascii="Times New Roman" w:hAnsi="Times New Roman" w:cs="Times New Roman"/>
          <w:sz w:val="28"/>
          <w:szCs w:val="28"/>
        </w:rPr>
      </w:pPr>
      <w:r w:rsidRPr="00063FAA">
        <w:rPr>
          <w:rFonts w:ascii="Times New Roman" w:hAnsi="Times New Roman" w:cs="Times New Roman"/>
          <w:sz w:val="28"/>
          <w:szCs w:val="28"/>
        </w:rPr>
        <w:t>An error occurred at paragraph 12 where it read</w:t>
      </w:r>
      <w:r>
        <w:rPr>
          <w:rFonts w:ascii="Times New Roman" w:hAnsi="Times New Roman" w:cs="Times New Roman"/>
          <w:sz w:val="28"/>
          <w:szCs w:val="28"/>
        </w:rPr>
        <w:t>:</w:t>
      </w:r>
    </w:p>
    <w:p w14:paraId="6330AC20" w14:textId="14BB8100" w:rsidR="00063FAA" w:rsidRDefault="00063FAA" w:rsidP="00063FAA">
      <w:pPr>
        <w:spacing w:after="0" w:line="254" w:lineRule="auto"/>
        <w:ind w:left="720"/>
        <w:rPr>
          <w:rFonts w:ascii="Times New Roman" w:hAnsi="Times New Roman" w:cs="Times New Roman"/>
          <w:sz w:val="28"/>
          <w:szCs w:val="28"/>
        </w:rPr>
      </w:pPr>
      <w:r w:rsidRPr="00063FAA">
        <w:rPr>
          <w:rFonts w:ascii="Times New Roman" w:hAnsi="Times New Roman" w:cs="Times New Roman"/>
          <w:sz w:val="28"/>
          <w:szCs w:val="28"/>
        </w:rPr>
        <w:t xml:space="preserve"> “…still a child of the marriage…”  </w:t>
      </w:r>
    </w:p>
    <w:p w14:paraId="2F6B3AAA" w14:textId="78509318" w:rsidR="00063FAA" w:rsidRPr="00063FAA" w:rsidRDefault="00063FAA" w:rsidP="00063FAA">
      <w:pPr>
        <w:spacing w:line="254" w:lineRule="auto"/>
        <w:ind w:left="720"/>
        <w:contextualSpacing/>
        <w:rPr>
          <w:rFonts w:ascii="Times New Roman" w:hAnsi="Times New Roman" w:cs="Times New Roman"/>
          <w:sz w:val="28"/>
          <w:szCs w:val="28"/>
        </w:rPr>
      </w:pPr>
      <w:r w:rsidRPr="00063FAA">
        <w:rPr>
          <w:rFonts w:ascii="Times New Roman" w:hAnsi="Times New Roman" w:cs="Times New Roman"/>
          <w:sz w:val="28"/>
          <w:szCs w:val="28"/>
        </w:rPr>
        <w:t xml:space="preserve">It has been corrected to read “…still a child of the </w:t>
      </w:r>
      <w:r w:rsidRPr="00063FAA">
        <w:rPr>
          <w:rFonts w:ascii="Times New Roman" w:hAnsi="Times New Roman" w:cs="Times New Roman"/>
          <w:b/>
          <w:bCs/>
          <w:sz w:val="28"/>
          <w:szCs w:val="28"/>
          <w:u w:val="single"/>
        </w:rPr>
        <w:t>relationship</w:t>
      </w:r>
      <w:r w:rsidRPr="00063FAA">
        <w:rPr>
          <w:rFonts w:ascii="Times New Roman" w:hAnsi="Times New Roman" w:cs="Times New Roman"/>
          <w:sz w:val="28"/>
          <w:szCs w:val="28"/>
        </w:rPr>
        <w:t>…”</w:t>
      </w:r>
    </w:p>
    <w:p w14:paraId="3FB646E0" w14:textId="77777777" w:rsidR="00063FAA" w:rsidRPr="00063FAA" w:rsidRDefault="00063FAA" w:rsidP="00063FAA">
      <w:pPr>
        <w:spacing w:line="254" w:lineRule="auto"/>
        <w:ind w:left="720"/>
        <w:contextualSpacing/>
        <w:rPr>
          <w:rFonts w:ascii="Times New Roman" w:hAnsi="Times New Roman" w:cs="Times New Roman"/>
          <w:sz w:val="28"/>
          <w:szCs w:val="28"/>
        </w:rPr>
      </w:pPr>
    </w:p>
    <w:p w14:paraId="6AF42166" w14:textId="77777777" w:rsidR="00063FAA" w:rsidRDefault="00063FAA" w:rsidP="00063FAA">
      <w:pPr>
        <w:numPr>
          <w:ilvl w:val="0"/>
          <w:numId w:val="21"/>
        </w:numPr>
        <w:spacing w:after="0" w:line="254" w:lineRule="auto"/>
        <w:rPr>
          <w:rFonts w:ascii="Times New Roman" w:hAnsi="Times New Roman" w:cs="Times New Roman"/>
          <w:sz w:val="28"/>
          <w:szCs w:val="28"/>
        </w:rPr>
      </w:pPr>
      <w:r w:rsidRPr="00063FAA">
        <w:rPr>
          <w:rFonts w:ascii="Times New Roman" w:hAnsi="Times New Roman" w:cs="Times New Roman"/>
          <w:sz w:val="28"/>
          <w:szCs w:val="28"/>
        </w:rPr>
        <w:t>An error occurred at paragraph 12 where it read</w:t>
      </w:r>
      <w:r>
        <w:rPr>
          <w:rFonts w:ascii="Times New Roman" w:hAnsi="Times New Roman" w:cs="Times New Roman"/>
          <w:sz w:val="28"/>
          <w:szCs w:val="28"/>
        </w:rPr>
        <w:t>:</w:t>
      </w:r>
    </w:p>
    <w:p w14:paraId="4EC9E547" w14:textId="643307B4" w:rsidR="00063FAA" w:rsidRPr="00063FAA" w:rsidRDefault="00063FAA" w:rsidP="00063FAA">
      <w:pPr>
        <w:spacing w:after="0" w:line="254" w:lineRule="auto"/>
        <w:ind w:left="720"/>
        <w:rPr>
          <w:rFonts w:ascii="Times New Roman" w:hAnsi="Times New Roman" w:cs="Times New Roman"/>
          <w:sz w:val="28"/>
          <w:szCs w:val="28"/>
        </w:rPr>
      </w:pPr>
      <w:r w:rsidRPr="00063FAA">
        <w:rPr>
          <w:rFonts w:ascii="Times New Roman" w:hAnsi="Times New Roman" w:cs="Times New Roman"/>
          <w:sz w:val="28"/>
          <w:szCs w:val="28"/>
        </w:rPr>
        <w:t xml:space="preserve">“She also </w:t>
      </w:r>
      <w:proofErr w:type="spellStart"/>
      <w:r w:rsidRPr="00063FAA">
        <w:rPr>
          <w:rFonts w:ascii="Times New Roman" w:hAnsi="Times New Roman" w:cs="Times New Roman"/>
          <w:sz w:val="28"/>
          <w:szCs w:val="28"/>
        </w:rPr>
        <w:t>despose</w:t>
      </w:r>
      <w:proofErr w:type="spellEnd"/>
      <w:r w:rsidRPr="00063FAA">
        <w:rPr>
          <w:rFonts w:ascii="Times New Roman" w:hAnsi="Times New Roman" w:cs="Times New Roman"/>
          <w:sz w:val="28"/>
          <w:szCs w:val="28"/>
        </w:rPr>
        <w:t xml:space="preserve"> …”</w:t>
      </w:r>
    </w:p>
    <w:p w14:paraId="34FF4C75" w14:textId="46280577" w:rsidR="00063FAA" w:rsidRPr="00063FAA" w:rsidRDefault="00063FAA" w:rsidP="00063FAA">
      <w:pPr>
        <w:spacing w:line="254" w:lineRule="auto"/>
        <w:ind w:left="720"/>
        <w:contextualSpacing/>
        <w:rPr>
          <w:rFonts w:ascii="Times New Roman" w:hAnsi="Times New Roman" w:cs="Times New Roman"/>
          <w:sz w:val="28"/>
          <w:szCs w:val="28"/>
        </w:rPr>
      </w:pPr>
      <w:r w:rsidRPr="00063FAA">
        <w:rPr>
          <w:rFonts w:ascii="Times New Roman" w:hAnsi="Times New Roman" w:cs="Times New Roman"/>
          <w:sz w:val="28"/>
          <w:szCs w:val="28"/>
        </w:rPr>
        <w:t xml:space="preserve">It has been corrected to read “She also </w:t>
      </w:r>
      <w:r w:rsidRPr="00063FAA">
        <w:rPr>
          <w:rFonts w:ascii="Times New Roman" w:hAnsi="Times New Roman" w:cs="Times New Roman"/>
          <w:b/>
          <w:bCs/>
          <w:sz w:val="28"/>
          <w:szCs w:val="28"/>
          <w:u w:val="single"/>
        </w:rPr>
        <w:t>deposes</w:t>
      </w:r>
      <w:r w:rsidRPr="00063FAA">
        <w:rPr>
          <w:rFonts w:ascii="Times New Roman" w:hAnsi="Times New Roman" w:cs="Times New Roman"/>
          <w:sz w:val="28"/>
          <w:szCs w:val="28"/>
        </w:rPr>
        <w:t xml:space="preserve"> …”</w:t>
      </w:r>
    </w:p>
    <w:p w14:paraId="780B9A3B" w14:textId="77777777" w:rsidR="00063FAA" w:rsidRDefault="00063FAA" w:rsidP="00063FAA">
      <w:pPr>
        <w:pStyle w:val="ListParagraph"/>
        <w:numPr>
          <w:ilvl w:val="0"/>
          <w:numId w:val="21"/>
        </w:numPr>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An error occurred at paragraph 31 where it read</w:t>
      </w:r>
      <w:r>
        <w:rPr>
          <w:rFonts w:ascii="Times New Roman" w:hAnsi="Times New Roman" w:cs="Times New Roman"/>
          <w:sz w:val="28"/>
          <w:szCs w:val="28"/>
        </w:rPr>
        <w:t>:</w:t>
      </w:r>
    </w:p>
    <w:p w14:paraId="4124E252" w14:textId="07960955" w:rsidR="00063FAA" w:rsidRPr="00063FAA" w:rsidRDefault="00063FAA" w:rsidP="00063FAA">
      <w:pPr>
        <w:pStyle w:val="ListParagraph"/>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 xml:space="preserve">“… may rely on </w:t>
      </w:r>
      <w:r w:rsidRPr="00845B73">
        <w:rPr>
          <w:rFonts w:ascii="Times New Roman" w:hAnsi="Times New Roman" w:cs="Times New Roman"/>
          <w:b/>
          <w:bCs/>
          <w:sz w:val="28"/>
          <w:szCs w:val="28"/>
          <w:u w:val="single"/>
        </w:rPr>
        <w:t>upon</w:t>
      </w:r>
      <w:r w:rsidRPr="00063FAA">
        <w:rPr>
          <w:rFonts w:ascii="Times New Roman" w:hAnsi="Times New Roman" w:cs="Times New Roman"/>
          <w:sz w:val="28"/>
          <w:szCs w:val="28"/>
        </w:rPr>
        <w:t xml:space="preserve"> the four…”</w:t>
      </w:r>
    </w:p>
    <w:p w14:paraId="3F0B3802" w14:textId="77777777" w:rsidR="00063FAA" w:rsidRPr="00063FAA" w:rsidRDefault="00063FAA" w:rsidP="00063FAA">
      <w:pPr>
        <w:pStyle w:val="ListParagraph"/>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It has been corrected to read “…may rely on the four…”</w:t>
      </w:r>
    </w:p>
    <w:p w14:paraId="2C7084DC" w14:textId="77777777" w:rsidR="00063FAA" w:rsidRPr="00063FAA" w:rsidRDefault="00063FAA" w:rsidP="00063FAA">
      <w:pPr>
        <w:pStyle w:val="ListParagraph"/>
        <w:spacing w:after="160" w:line="254" w:lineRule="auto"/>
        <w:rPr>
          <w:rFonts w:ascii="Times New Roman" w:hAnsi="Times New Roman" w:cs="Times New Roman"/>
          <w:sz w:val="28"/>
          <w:szCs w:val="28"/>
        </w:rPr>
      </w:pPr>
    </w:p>
    <w:p w14:paraId="0F67CA29" w14:textId="77777777" w:rsidR="00845B73" w:rsidRDefault="00063FAA" w:rsidP="00063FAA">
      <w:pPr>
        <w:pStyle w:val="ListParagraph"/>
        <w:numPr>
          <w:ilvl w:val="0"/>
          <w:numId w:val="21"/>
        </w:numPr>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An error occurred at paragraph 32 where it read</w:t>
      </w:r>
      <w:r w:rsidR="00845B73">
        <w:rPr>
          <w:rFonts w:ascii="Times New Roman" w:hAnsi="Times New Roman" w:cs="Times New Roman"/>
          <w:sz w:val="28"/>
          <w:szCs w:val="28"/>
        </w:rPr>
        <w:t>:</w:t>
      </w:r>
    </w:p>
    <w:p w14:paraId="73A5C77B" w14:textId="1BC33C8C" w:rsidR="00063FAA" w:rsidRPr="00063FAA" w:rsidRDefault="00063FAA" w:rsidP="00845B73">
      <w:pPr>
        <w:pStyle w:val="ListParagraph"/>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w:t>
      </w:r>
      <w:r>
        <w:rPr>
          <w:rFonts w:ascii="Times New Roman" w:hAnsi="Times New Roman" w:cs="Times New Roman"/>
          <w:sz w:val="28"/>
          <w:szCs w:val="28"/>
        </w:rPr>
        <w:t xml:space="preserve">I find that these are not understandable reasons for the delay.” </w:t>
      </w:r>
    </w:p>
    <w:p w14:paraId="39E2B88A" w14:textId="77777777" w:rsidR="00063FAA" w:rsidRDefault="00063FAA" w:rsidP="00063FAA">
      <w:pPr>
        <w:pStyle w:val="ListParagraph"/>
        <w:spacing w:after="160" w:line="254" w:lineRule="auto"/>
        <w:rPr>
          <w:rFonts w:ascii="Times New Roman" w:hAnsi="Times New Roman" w:cs="Times New Roman"/>
          <w:sz w:val="28"/>
          <w:szCs w:val="28"/>
        </w:rPr>
      </w:pPr>
      <w:r>
        <w:rPr>
          <w:rFonts w:ascii="Times New Roman" w:hAnsi="Times New Roman" w:cs="Times New Roman"/>
          <w:sz w:val="28"/>
          <w:szCs w:val="28"/>
        </w:rPr>
        <w:t>It has been corrected to read “</w:t>
      </w:r>
      <w:r w:rsidRPr="00063FAA">
        <w:rPr>
          <w:rFonts w:ascii="Times New Roman" w:hAnsi="Times New Roman" w:cs="Times New Roman"/>
          <w:sz w:val="28"/>
          <w:szCs w:val="28"/>
        </w:rPr>
        <w:t xml:space="preserve">I find that </w:t>
      </w:r>
      <w:r w:rsidRPr="00845B73">
        <w:rPr>
          <w:rFonts w:ascii="Times New Roman" w:hAnsi="Times New Roman" w:cs="Times New Roman"/>
          <w:b/>
          <w:bCs/>
          <w:sz w:val="28"/>
          <w:szCs w:val="28"/>
          <w:u w:val="single"/>
        </w:rPr>
        <w:t>this is not an understandable reason</w:t>
      </w:r>
      <w:r>
        <w:rPr>
          <w:rFonts w:ascii="Times New Roman" w:hAnsi="Times New Roman" w:cs="Times New Roman"/>
          <w:sz w:val="28"/>
          <w:szCs w:val="28"/>
        </w:rPr>
        <w:t xml:space="preserve"> for the delay.”</w:t>
      </w:r>
    </w:p>
    <w:p w14:paraId="49CE4D8A" w14:textId="77777777" w:rsidR="00063FAA" w:rsidRDefault="00063FAA" w:rsidP="00063FAA">
      <w:pPr>
        <w:pStyle w:val="ListParagraph"/>
        <w:spacing w:after="160" w:line="254" w:lineRule="auto"/>
        <w:rPr>
          <w:rFonts w:ascii="Times New Roman" w:hAnsi="Times New Roman" w:cs="Times New Roman"/>
          <w:sz w:val="28"/>
          <w:szCs w:val="28"/>
        </w:rPr>
      </w:pPr>
    </w:p>
    <w:p w14:paraId="7ACB94F4" w14:textId="6F1E573D" w:rsidR="00845B73" w:rsidRDefault="00063FAA" w:rsidP="00063FAA">
      <w:pPr>
        <w:pStyle w:val="ListParagraph"/>
        <w:numPr>
          <w:ilvl w:val="0"/>
          <w:numId w:val="21"/>
        </w:numPr>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An error occurred at paragraph 38 where it read</w:t>
      </w:r>
      <w:r w:rsidR="00845B73">
        <w:rPr>
          <w:rFonts w:ascii="Times New Roman" w:hAnsi="Times New Roman" w:cs="Times New Roman"/>
          <w:sz w:val="28"/>
          <w:szCs w:val="28"/>
        </w:rPr>
        <w:t>:</w:t>
      </w:r>
    </w:p>
    <w:p w14:paraId="0A8184F2" w14:textId="5689AD56" w:rsidR="00063FAA" w:rsidRPr="00063FAA" w:rsidRDefault="00063FAA" w:rsidP="00845B73">
      <w:pPr>
        <w:pStyle w:val="ListParagraph"/>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 xml:space="preserve">“…approach is to </w:t>
      </w:r>
      <w:r w:rsidRPr="00845B73">
        <w:rPr>
          <w:rFonts w:ascii="Times New Roman" w:hAnsi="Times New Roman" w:cs="Times New Roman"/>
          <w:b/>
          <w:bCs/>
          <w:sz w:val="28"/>
          <w:szCs w:val="28"/>
          <w:u w:val="single"/>
        </w:rPr>
        <w:t>the</w:t>
      </w:r>
      <w:r w:rsidRPr="00063FAA">
        <w:rPr>
          <w:rFonts w:ascii="Times New Roman" w:hAnsi="Times New Roman" w:cs="Times New Roman"/>
          <w:sz w:val="28"/>
          <w:szCs w:val="28"/>
        </w:rPr>
        <w:t xml:space="preserve"> set the date for…”</w:t>
      </w:r>
    </w:p>
    <w:p w14:paraId="25D5FB47" w14:textId="77777777" w:rsidR="00063FAA" w:rsidRPr="00063FAA" w:rsidRDefault="00063FAA" w:rsidP="00063FAA">
      <w:pPr>
        <w:pStyle w:val="ListParagraph"/>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It has been corrected to read “…approach is to set the date for…”</w:t>
      </w:r>
    </w:p>
    <w:p w14:paraId="1D159196" w14:textId="77777777" w:rsidR="00063FAA" w:rsidRPr="00063FAA" w:rsidRDefault="00063FAA" w:rsidP="00063FAA">
      <w:pPr>
        <w:pStyle w:val="ListParagraph"/>
        <w:spacing w:after="160" w:line="254" w:lineRule="auto"/>
        <w:rPr>
          <w:rFonts w:ascii="Times New Roman" w:hAnsi="Times New Roman" w:cs="Times New Roman"/>
          <w:sz w:val="28"/>
          <w:szCs w:val="28"/>
        </w:rPr>
      </w:pPr>
    </w:p>
    <w:p w14:paraId="0A8B0F72" w14:textId="77777777" w:rsidR="00845B73" w:rsidRDefault="00063FAA" w:rsidP="00063FAA">
      <w:pPr>
        <w:pStyle w:val="ListParagraph"/>
        <w:numPr>
          <w:ilvl w:val="0"/>
          <w:numId w:val="21"/>
        </w:numPr>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An error occurred at paragraph 42 where it read</w:t>
      </w:r>
      <w:r w:rsidR="00845B73">
        <w:rPr>
          <w:rFonts w:ascii="Times New Roman" w:hAnsi="Times New Roman" w:cs="Times New Roman"/>
          <w:sz w:val="28"/>
          <w:szCs w:val="28"/>
        </w:rPr>
        <w:t>:</w:t>
      </w:r>
    </w:p>
    <w:p w14:paraId="5F7EE335" w14:textId="18EB00D1" w:rsidR="00063FAA" w:rsidRPr="00063FAA" w:rsidRDefault="00063FAA" w:rsidP="00845B73">
      <w:pPr>
        <w:pStyle w:val="ListParagraph"/>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 xml:space="preserve">“…it would seem </w:t>
      </w:r>
      <w:proofErr w:type="gramStart"/>
      <w:r w:rsidRPr="00063FAA">
        <w:rPr>
          <w:rFonts w:ascii="Times New Roman" w:hAnsi="Times New Roman" w:cs="Times New Roman"/>
          <w:sz w:val="28"/>
          <w:szCs w:val="28"/>
        </w:rPr>
        <w:t>to</w:t>
      </w:r>
      <w:proofErr w:type="gramEnd"/>
      <w:r w:rsidRPr="00063FAA">
        <w:rPr>
          <w:rFonts w:ascii="Times New Roman" w:hAnsi="Times New Roman" w:cs="Times New Roman"/>
          <w:sz w:val="28"/>
          <w:szCs w:val="28"/>
        </w:rPr>
        <w:t xml:space="preserve"> unfair to rely…”</w:t>
      </w:r>
    </w:p>
    <w:p w14:paraId="21DF5F8B" w14:textId="77777777" w:rsidR="00063FAA" w:rsidRPr="00063FAA" w:rsidRDefault="00063FAA" w:rsidP="00063FAA">
      <w:pPr>
        <w:pStyle w:val="ListParagraph"/>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 xml:space="preserve">It has been corrected to read “…it would seem to </w:t>
      </w:r>
      <w:r w:rsidRPr="00845B73">
        <w:rPr>
          <w:rFonts w:ascii="Times New Roman" w:hAnsi="Times New Roman" w:cs="Times New Roman"/>
          <w:b/>
          <w:bCs/>
          <w:sz w:val="28"/>
          <w:szCs w:val="28"/>
          <w:u w:val="single"/>
        </w:rPr>
        <w:t>be</w:t>
      </w:r>
      <w:r w:rsidRPr="00063FAA">
        <w:rPr>
          <w:rFonts w:ascii="Times New Roman" w:hAnsi="Times New Roman" w:cs="Times New Roman"/>
          <w:sz w:val="28"/>
          <w:szCs w:val="28"/>
        </w:rPr>
        <w:t xml:space="preserve"> unfair to </w:t>
      </w:r>
      <w:proofErr w:type="gramStart"/>
      <w:r w:rsidRPr="00063FAA">
        <w:rPr>
          <w:rFonts w:ascii="Times New Roman" w:hAnsi="Times New Roman" w:cs="Times New Roman"/>
          <w:sz w:val="28"/>
          <w:szCs w:val="28"/>
        </w:rPr>
        <w:t>rely</w:t>
      </w:r>
      <w:proofErr w:type="gramEnd"/>
      <w:r w:rsidRPr="00063FAA">
        <w:rPr>
          <w:rFonts w:ascii="Times New Roman" w:hAnsi="Times New Roman" w:cs="Times New Roman"/>
          <w:sz w:val="28"/>
          <w:szCs w:val="28"/>
        </w:rPr>
        <w:t>…”</w:t>
      </w:r>
    </w:p>
    <w:p w14:paraId="11611192" w14:textId="77777777" w:rsidR="00063FAA" w:rsidRPr="00063FAA" w:rsidRDefault="00063FAA" w:rsidP="00063FAA">
      <w:pPr>
        <w:pStyle w:val="ListParagraph"/>
        <w:spacing w:after="160" w:line="254" w:lineRule="auto"/>
        <w:rPr>
          <w:rFonts w:ascii="Times New Roman" w:hAnsi="Times New Roman" w:cs="Times New Roman"/>
          <w:sz w:val="28"/>
          <w:szCs w:val="28"/>
        </w:rPr>
      </w:pPr>
    </w:p>
    <w:p w14:paraId="28F3C9C9" w14:textId="77777777" w:rsidR="00845B73" w:rsidRDefault="00063FAA" w:rsidP="00063FAA">
      <w:pPr>
        <w:pStyle w:val="ListParagraph"/>
        <w:numPr>
          <w:ilvl w:val="0"/>
          <w:numId w:val="21"/>
        </w:numPr>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An error occurred at paragraph 56 where it read</w:t>
      </w:r>
      <w:r w:rsidR="00845B73">
        <w:rPr>
          <w:rFonts w:ascii="Times New Roman" w:hAnsi="Times New Roman" w:cs="Times New Roman"/>
          <w:sz w:val="28"/>
          <w:szCs w:val="28"/>
        </w:rPr>
        <w:t>:</w:t>
      </w:r>
    </w:p>
    <w:p w14:paraId="53EBB8BF" w14:textId="2B90E43C" w:rsidR="00063FAA" w:rsidRPr="00063FAA" w:rsidRDefault="00063FAA" w:rsidP="00845B73">
      <w:pPr>
        <w:pStyle w:val="ListParagraph"/>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 xml:space="preserve">“…I decline </w:t>
      </w:r>
      <w:r w:rsidRPr="00845B73">
        <w:rPr>
          <w:rFonts w:ascii="Times New Roman" w:hAnsi="Times New Roman" w:cs="Times New Roman"/>
          <w:b/>
          <w:bCs/>
          <w:sz w:val="28"/>
          <w:szCs w:val="28"/>
          <w:u w:val="single"/>
        </w:rPr>
        <w:t>not</w:t>
      </w:r>
      <w:r w:rsidRPr="00063FAA">
        <w:rPr>
          <w:rFonts w:ascii="Times New Roman" w:hAnsi="Times New Roman" w:cs="Times New Roman"/>
          <w:sz w:val="28"/>
          <w:szCs w:val="28"/>
        </w:rPr>
        <w:t xml:space="preserve"> to do so.”</w:t>
      </w:r>
    </w:p>
    <w:p w14:paraId="571B8C4E" w14:textId="1AB6EBA1" w:rsidR="00063FAA" w:rsidRPr="00063FAA" w:rsidRDefault="00063FAA" w:rsidP="00845B73">
      <w:pPr>
        <w:pStyle w:val="ListParagraph"/>
        <w:spacing w:after="160" w:line="254" w:lineRule="auto"/>
        <w:rPr>
          <w:rFonts w:ascii="Times New Roman" w:hAnsi="Times New Roman" w:cs="Times New Roman"/>
          <w:sz w:val="28"/>
          <w:szCs w:val="28"/>
        </w:rPr>
      </w:pPr>
      <w:r w:rsidRPr="00063FAA">
        <w:rPr>
          <w:rFonts w:ascii="Times New Roman" w:hAnsi="Times New Roman" w:cs="Times New Roman"/>
          <w:sz w:val="28"/>
          <w:szCs w:val="28"/>
        </w:rPr>
        <w:t>It has been corrected to read “…I decline to do so.”</w:t>
      </w:r>
    </w:p>
    <w:p w14:paraId="56E27B74" w14:textId="77777777" w:rsidR="00063FAA" w:rsidRPr="00063FAA" w:rsidRDefault="00063FAA" w:rsidP="00063FAA">
      <w:pPr>
        <w:numPr>
          <w:ilvl w:val="0"/>
          <w:numId w:val="21"/>
        </w:numPr>
        <w:spacing w:after="0" w:line="254" w:lineRule="auto"/>
        <w:rPr>
          <w:rFonts w:ascii="Times New Roman" w:hAnsi="Times New Roman" w:cs="Times New Roman"/>
          <w:sz w:val="28"/>
          <w:szCs w:val="28"/>
        </w:rPr>
      </w:pPr>
      <w:r w:rsidRPr="00063FAA">
        <w:rPr>
          <w:rFonts w:ascii="Times New Roman" w:hAnsi="Times New Roman" w:cs="Times New Roman"/>
          <w:sz w:val="28"/>
          <w:szCs w:val="28"/>
        </w:rPr>
        <w:t>The citation has been amended to read:</w:t>
      </w:r>
    </w:p>
    <w:p w14:paraId="2C41A50D" w14:textId="022C7B6F" w:rsidR="00845B73" w:rsidRDefault="00063FAA" w:rsidP="00D5333E">
      <w:pPr>
        <w:spacing w:line="254" w:lineRule="auto"/>
        <w:ind w:left="720"/>
        <w:contextualSpacing/>
        <w:rPr>
          <w:rFonts w:ascii="Times New Roman" w:hAnsi="Times New Roman" w:cs="Times New Roman"/>
          <w:sz w:val="28"/>
          <w:szCs w:val="28"/>
        </w:rPr>
      </w:pPr>
      <w:r w:rsidRPr="00063FAA">
        <w:rPr>
          <w:rFonts w:ascii="Times New Roman" w:hAnsi="Times New Roman" w:cs="Times New Roman"/>
          <w:sz w:val="28"/>
          <w:szCs w:val="28"/>
        </w:rPr>
        <w:t xml:space="preserve">Sadler v </w:t>
      </w:r>
      <w:proofErr w:type="spellStart"/>
      <w:r w:rsidRPr="00063FAA">
        <w:rPr>
          <w:rFonts w:ascii="Times New Roman" w:hAnsi="Times New Roman" w:cs="Times New Roman"/>
          <w:sz w:val="28"/>
          <w:szCs w:val="28"/>
        </w:rPr>
        <w:t>Tanguay</w:t>
      </w:r>
      <w:proofErr w:type="spellEnd"/>
      <w:r w:rsidRPr="00063FAA">
        <w:rPr>
          <w:rFonts w:ascii="Times New Roman" w:hAnsi="Times New Roman" w:cs="Times New Roman"/>
          <w:sz w:val="28"/>
          <w:szCs w:val="28"/>
        </w:rPr>
        <w:t xml:space="preserve">, 2024 NWTSC </w:t>
      </w:r>
      <w:proofErr w:type="gramStart"/>
      <w:r w:rsidRPr="00063FAA">
        <w:rPr>
          <w:rFonts w:ascii="Times New Roman" w:hAnsi="Times New Roman" w:cs="Times New Roman"/>
          <w:sz w:val="28"/>
          <w:szCs w:val="28"/>
        </w:rPr>
        <w:t>31.cor</w:t>
      </w:r>
      <w:proofErr w:type="gramEnd"/>
      <w:r w:rsidRPr="00063FAA">
        <w:rPr>
          <w:rFonts w:ascii="Times New Roman" w:hAnsi="Times New Roman" w:cs="Times New Roman"/>
          <w:sz w:val="28"/>
          <w:szCs w:val="28"/>
        </w:rPr>
        <w:t>1</w:t>
      </w:r>
    </w:p>
    <w:p w14:paraId="6CD4287F" w14:textId="77777777" w:rsidR="00D5333E" w:rsidRPr="00063FAA" w:rsidRDefault="00D5333E" w:rsidP="00D5333E">
      <w:pPr>
        <w:spacing w:line="254" w:lineRule="auto"/>
        <w:ind w:left="720"/>
        <w:contextualSpacing/>
        <w:rPr>
          <w:rFonts w:ascii="Times New Roman" w:hAnsi="Times New Roman" w:cs="Times New Roman"/>
          <w:sz w:val="28"/>
          <w:szCs w:val="28"/>
        </w:rPr>
      </w:pPr>
    </w:p>
    <w:p w14:paraId="2DE81C79" w14:textId="3132796C" w:rsidR="00B4475B" w:rsidRPr="00845B73" w:rsidRDefault="00063FAA" w:rsidP="00845B73">
      <w:pPr>
        <w:spacing w:line="254" w:lineRule="auto"/>
        <w:ind w:left="720"/>
        <w:contextualSpacing/>
        <w:rPr>
          <w:rFonts w:ascii="Times New Roman" w:hAnsi="Times New Roman" w:cs="Times New Roman"/>
          <w:sz w:val="28"/>
          <w:szCs w:val="28"/>
        </w:rPr>
        <w:sectPr w:rsidR="00B4475B" w:rsidRPr="00845B73" w:rsidSect="00B4475B">
          <w:headerReference w:type="default" r:id="rId13"/>
          <w:pgSz w:w="12240" w:h="15840"/>
          <w:pgMar w:top="1440" w:right="1440" w:bottom="1440" w:left="1440" w:header="720" w:footer="720" w:gutter="0"/>
          <w:cols w:space="720"/>
          <w:titlePg/>
          <w:docGrid w:linePitch="360"/>
        </w:sectPr>
      </w:pPr>
      <w:r w:rsidRPr="00063FAA">
        <w:rPr>
          <w:rFonts w:ascii="Times New Roman" w:hAnsi="Times New Roman" w:cs="Times New Roman"/>
          <w:sz w:val="28"/>
          <w:szCs w:val="28"/>
        </w:rPr>
        <w:t>(The changes to the text of the document are highlighted and und</w:t>
      </w:r>
      <w:bookmarkEnd w:id="3"/>
      <w:r w:rsidR="00D5333E">
        <w:rPr>
          <w:rFonts w:ascii="Times New Roman" w:hAnsi="Times New Roman" w:cs="Times New Roman"/>
          <w:sz w:val="28"/>
          <w:szCs w:val="28"/>
        </w:rPr>
        <w:t>erlined)</w:t>
      </w:r>
    </w:p>
    <w:tbl>
      <w:tblPr>
        <w:tblpPr w:leftFromText="180" w:rightFromText="180" w:vertAnchor="page" w:horzAnchor="page" w:tblpX="5206" w:tblpY="1966"/>
        <w:tblW w:w="648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6480"/>
      </w:tblGrid>
      <w:tr w:rsidR="00D5333E" w:rsidRPr="00010595" w14:paraId="38D3D3C5" w14:textId="77777777" w:rsidTr="000673F8">
        <w:tc>
          <w:tcPr>
            <w:tcW w:w="6480" w:type="dxa"/>
            <w:shd w:val="clear" w:color="auto" w:fill="auto"/>
          </w:tcPr>
          <w:p w14:paraId="79F09F95" w14:textId="77777777" w:rsidR="00D5333E" w:rsidRPr="00010595" w:rsidRDefault="00D5333E" w:rsidP="000673F8">
            <w:pPr>
              <w:spacing w:after="0" w:line="240" w:lineRule="auto"/>
              <w:jc w:val="right"/>
              <w:rPr>
                <w:rFonts w:ascii="Times New Roman" w:hAnsi="Times New Roman"/>
                <w:sz w:val="28"/>
                <w:szCs w:val="28"/>
              </w:rPr>
            </w:pPr>
          </w:p>
          <w:p w14:paraId="1F27116A" w14:textId="77777777" w:rsidR="00D5333E" w:rsidRPr="00010595" w:rsidRDefault="00D5333E" w:rsidP="000673F8">
            <w:pPr>
              <w:spacing w:after="0" w:line="240" w:lineRule="auto"/>
              <w:jc w:val="right"/>
              <w:rPr>
                <w:rFonts w:ascii="Times New Roman" w:hAnsi="Times New Roman"/>
                <w:sz w:val="28"/>
                <w:szCs w:val="28"/>
              </w:rPr>
            </w:pPr>
            <w:r w:rsidRPr="00010595">
              <w:rPr>
                <w:rFonts w:ascii="Times New Roman" w:hAnsi="Times New Roman"/>
                <w:sz w:val="28"/>
                <w:szCs w:val="28"/>
              </w:rPr>
              <w:t>S-1-</w:t>
            </w:r>
            <w:r>
              <w:rPr>
                <w:rFonts w:ascii="Times New Roman" w:hAnsi="Times New Roman"/>
                <w:sz w:val="28"/>
                <w:szCs w:val="28"/>
              </w:rPr>
              <w:t>FM</w:t>
            </w:r>
            <w:r w:rsidRPr="00010595">
              <w:rPr>
                <w:rFonts w:ascii="Times New Roman" w:hAnsi="Times New Roman"/>
                <w:sz w:val="28"/>
                <w:szCs w:val="28"/>
              </w:rPr>
              <w:t>-20</w:t>
            </w:r>
            <w:r>
              <w:rPr>
                <w:rFonts w:ascii="Times New Roman" w:hAnsi="Times New Roman"/>
                <w:sz w:val="28"/>
                <w:szCs w:val="28"/>
              </w:rPr>
              <w:t>23</w:t>
            </w:r>
            <w:r w:rsidRPr="00010595">
              <w:rPr>
                <w:rFonts w:ascii="Times New Roman" w:hAnsi="Times New Roman"/>
                <w:sz w:val="28"/>
                <w:szCs w:val="28"/>
              </w:rPr>
              <w:t xml:space="preserve"> 000</w:t>
            </w:r>
            <w:r>
              <w:rPr>
                <w:rFonts w:ascii="Times New Roman" w:hAnsi="Times New Roman"/>
                <w:sz w:val="28"/>
                <w:szCs w:val="28"/>
              </w:rPr>
              <w:t>142</w:t>
            </w:r>
          </w:p>
        </w:tc>
      </w:tr>
      <w:tr w:rsidR="00D5333E" w:rsidRPr="00010595" w14:paraId="595B1358" w14:textId="77777777" w:rsidTr="000673F8">
        <w:tc>
          <w:tcPr>
            <w:tcW w:w="6480" w:type="dxa"/>
            <w:shd w:val="clear" w:color="auto" w:fill="auto"/>
          </w:tcPr>
          <w:p w14:paraId="316FF240" w14:textId="77777777" w:rsidR="00D5333E" w:rsidRPr="00010595" w:rsidRDefault="00D5333E" w:rsidP="000673F8">
            <w:pPr>
              <w:tabs>
                <w:tab w:val="center" w:pos="2784"/>
              </w:tabs>
              <w:spacing w:after="0" w:line="240" w:lineRule="auto"/>
              <w:jc w:val="center"/>
              <w:rPr>
                <w:rFonts w:ascii="Times New Roman" w:hAnsi="Times New Roman"/>
                <w:b/>
                <w:bCs/>
                <w:sz w:val="28"/>
                <w:szCs w:val="28"/>
              </w:rPr>
            </w:pPr>
          </w:p>
          <w:p w14:paraId="2EAD583E" w14:textId="77777777" w:rsidR="00D5333E" w:rsidRPr="00010595" w:rsidRDefault="00D5333E" w:rsidP="000673F8">
            <w:pPr>
              <w:tabs>
                <w:tab w:val="center" w:pos="2784"/>
              </w:tabs>
              <w:spacing w:after="0" w:line="240" w:lineRule="auto"/>
              <w:jc w:val="center"/>
              <w:rPr>
                <w:rFonts w:ascii="Times New Roman" w:hAnsi="Times New Roman"/>
                <w:b/>
                <w:bCs/>
                <w:sz w:val="28"/>
                <w:szCs w:val="28"/>
              </w:rPr>
            </w:pPr>
            <w:r w:rsidRPr="00010595">
              <w:rPr>
                <w:rFonts w:ascii="Times New Roman" w:hAnsi="Times New Roman"/>
                <w:b/>
                <w:bCs/>
                <w:sz w:val="28"/>
                <w:szCs w:val="28"/>
              </w:rPr>
              <w:t>IN THE SUPREME COURT OF THE</w:t>
            </w:r>
          </w:p>
          <w:p w14:paraId="4B1F17F1" w14:textId="77777777" w:rsidR="00D5333E" w:rsidRPr="00010595" w:rsidRDefault="00D5333E" w:rsidP="000673F8">
            <w:pPr>
              <w:tabs>
                <w:tab w:val="center" w:pos="2784"/>
                <w:tab w:val="left" w:pos="4740"/>
              </w:tabs>
              <w:spacing w:after="0" w:line="240" w:lineRule="auto"/>
              <w:jc w:val="center"/>
              <w:rPr>
                <w:rFonts w:ascii="Times New Roman" w:hAnsi="Times New Roman"/>
                <w:b/>
                <w:bCs/>
                <w:sz w:val="28"/>
                <w:szCs w:val="28"/>
              </w:rPr>
            </w:pPr>
            <w:r w:rsidRPr="00010595">
              <w:rPr>
                <w:rFonts w:ascii="Times New Roman" w:hAnsi="Times New Roman"/>
                <w:b/>
                <w:bCs/>
                <w:sz w:val="28"/>
                <w:szCs w:val="28"/>
              </w:rPr>
              <w:t>NORTHWEST TERRITORIES</w:t>
            </w:r>
          </w:p>
          <w:p w14:paraId="02E65517" w14:textId="77777777" w:rsidR="00D5333E" w:rsidRPr="00010595" w:rsidRDefault="00D5333E" w:rsidP="000673F8">
            <w:pPr>
              <w:pStyle w:val="NoSpacing"/>
              <w:rPr>
                <w:rFonts w:ascii="Times New Roman" w:hAnsi="Times New Roman"/>
                <w:sz w:val="28"/>
                <w:szCs w:val="28"/>
                <w:lang w:val="en-CA"/>
              </w:rPr>
            </w:pPr>
          </w:p>
        </w:tc>
      </w:tr>
      <w:tr w:rsidR="00D5333E" w:rsidRPr="00010595" w14:paraId="64FC9514" w14:textId="77777777" w:rsidTr="000673F8">
        <w:tc>
          <w:tcPr>
            <w:tcW w:w="6480" w:type="dxa"/>
            <w:shd w:val="clear" w:color="auto" w:fill="auto"/>
          </w:tcPr>
          <w:p w14:paraId="1601F575" w14:textId="77777777" w:rsidR="00D5333E" w:rsidRPr="00010595" w:rsidRDefault="00D5333E" w:rsidP="000673F8">
            <w:pPr>
              <w:spacing w:after="0" w:line="240" w:lineRule="auto"/>
              <w:rPr>
                <w:rFonts w:ascii="Times New Roman" w:hAnsi="Times New Roman"/>
                <w:sz w:val="28"/>
                <w:szCs w:val="28"/>
              </w:rPr>
            </w:pPr>
          </w:p>
          <w:p w14:paraId="643255DB" w14:textId="77777777" w:rsidR="00D5333E" w:rsidRDefault="00D5333E" w:rsidP="000673F8">
            <w:pPr>
              <w:spacing w:line="240" w:lineRule="auto"/>
              <w:rPr>
                <w:rFonts w:ascii="Times New Roman" w:hAnsi="Times New Roman" w:cs="Times New Roman"/>
                <w:b/>
                <w:sz w:val="28"/>
                <w:szCs w:val="28"/>
              </w:rPr>
            </w:pPr>
            <w:r w:rsidRPr="00010595">
              <w:rPr>
                <w:rFonts w:ascii="Times New Roman" w:hAnsi="Times New Roman" w:cs="Times New Roman"/>
                <w:b/>
                <w:sz w:val="28"/>
                <w:szCs w:val="28"/>
              </w:rPr>
              <w:t>BETWEEN</w:t>
            </w:r>
          </w:p>
          <w:p w14:paraId="7A148FEB" w14:textId="77777777" w:rsidR="00D5333E" w:rsidRPr="00B04BAE" w:rsidRDefault="00D5333E" w:rsidP="000673F8">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MICHAEL JONATHAN SADLER</w:t>
            </w:r>
          </w:p>
          <w:p w14:paraId="01E210A7" w14:textId="77777777" w:rsidR="00D5333E" w:rsidRPr="00010595" w:rsidRDefault="00D5333E" w:rsidP="000673F8">
            <w:pPr>
              <w:spacing w:line="240" w:lineRule="auto"/>
              <w:jc w:val="right"/>
              <w:rPr>
                <w:rFonts w:ascii="Times New Roman" w:hAnsi="Times New Roman" w:cs="Times New Roman"/>
                <w:sz w:val="28"/>
                <w:szCs w:val="28"/>
              </w:rPr>
            </w:pPr>
            <w:r>
              <w:rPr>
                <w:rFonts w:ascii="Times New Roman" w:hAnsi="Times New Roman" w:cs="Times New Roman"/>
                <w:sz w:val="28"/>
                <w:szCs w:val="28"/>
              </w:rPr>
              <w:t>Applicant</w:t>
            </w:r>
          </w:p>
          <w:p w14:paraId="58A587E5" w14:textId="77777777" w:rsidR="00D5333E" w:rsidRDefault="00D5333E" w:rsidP="000673F8">
            <w:pPr>
              <w:spacing w:line="240" w:lineRule="auto"/>
              <w:jc w:val="center"/>
              <w:rPr>
                <w:rFonts w:ascii="Times New Roman" w:hAnsi="Times New Roman" w:cs="Times New Roman"/>
                <w:sz w:val="28"/>
                <w:szCs w:val="28"/>
              </w:rPr>
            </w:pPr>
            <w:r w:rsidRPr="00010595">
              <w:rPr>
                <w:rFonts w:ascii="Times New Roman" w:hAnsi="Times New Roman" w:cs="Times New Roman"/>
                <w:sz w:val="28"/>
                <w:szCs w:val="28"/>
              </w:rPr>
              <w:t>-and-</w:t>
            </w:r>
          </w:p>
          <w:p w14:paraId="615B42FE" w14:textId="77777777" w:rsidR="00D5333E" w:rsidRDefault="00D5333E" w:rsidP="000673F8">
            <w:pPr>
              <w:spacing w:line="240" w:lineRule="auto"/>
              <w:jc w:val="center"/>
              <w:rPr>
                <w:rFonts w:ascii="Times New Roman" w:hAnsi="Times New Roman" w:cs="Times New Roman"/>
                <w:sz w:val="28"/>
                <w:szCs w:val="28"/>
              </w:rPr>
            </w:pPr>
          </w:p>
          <w:p w14:paraId="05260336" w14:textId="77777777" w:rsidR="00D5333E" w:rsidRPr="00010595" w:rsidRDefault="00D5333E" w:rsidP="000673F8">
            <w:pPr>
              <w:spacing w:line="240" w:lineRule="auto"/>
              <w:jc w:val="center"/>
              <w:rPr>
                <w:rFonts w:ascii="Times New Roman" w:hAnsi="Times New Roman" w:cs="Times New Roman"/>
                <w:sz w:val="28"/>
                <w:szCs w:val="28"/>
              </w:rPr>
            </w:pPr>
            <w:r>
              <w:rPr>
                <w:rFonts w:ascii="Times New Roman" w:hAnsi="Times New Roman" w:cs="Times New Roman"/>
                <w:sz w:val="28"/>
                <w:szCs w:val="28"/>
              </w:rPr>
              <w:t>RACHELLE LOUISA VIOLA TANGUAY</w:t>
            </w:r>
          </w:p>
          <w:p w14:paraId="1E55E88A" w14:textId="77777777" w:rsidR="00D5333E" w:rsidRPr="00010595" w:rsidRDefault="00D5333E" w:rsidP="000673F8">
            <w:pPr>
              <w:spacing w:line="240" w:lineRule="auto"/>
              <w:jc w:val="right"/>
              <w:rPr>
                <w:rFonts w:ascii="Times New Roman" w:hAnsi="Times New Roman" w:cs="Times New Roman"/>
                <w:sz w:val="28"/>
                <w:szCs w:val="28"/>
              </w:rPr>
            </w:pPr>
            <w:r>
              <w:rPr>
                <w:rFonts w:ascii="Times New Roman" w:hAnsi="Times New Roman" w:cs="Times New Roman"/>
                <w:sz w:val="28"/>
                <w:szCs w:val="28"/>
              </w:rPr>
              <w:t>Respondent</w:t>
            </w:r>
          </w:p>
          <w:p w14:paraId="60C6B944" w14:textId="77777777" w:rsidR="00D5333E" w:rsidRDefault="00D5333E" w:rsidP="000673F8">
            <w:pPr>
              <w:tabs>
                <w:tab w:val="left" w:pos="720"/>
                <w:tab w:val="left" w:pos="1452"/>
                <w:tab w:val="left" w:pos="2392"/>
              </w:tabs>
              <w:spacing w:after="0" w:line="240" w:lineRule="auto"/>
              <w:jc w:val="center"/>
              <w:rPr>
                <w:rFonts w:ascii="Times New Roman" w:hAnsi="Times New Roman"/>
                <w:sz w:val="28"/>
                <w:szCs w:val="28"/>
              </w:rPr>
            </w:pPr>
          </w:p>
          <w:p w14:paraId="42BE5C51" w14:textId="77777777" w:rsidR="00D5333E" w:rsidRDefault="00D5333E" w:rsidP="000673F8">
            <w:pPr>
              <w:tabs>
                <w:tab w:val="left" w:pos="720"/>
                <w:tab w:val="left" w:pos="1452"/>
                <w:tab w:val="left" w:pos="2392"/>
              </w:tabs>
              <w:spacing w:after="0" w:line="240" w:lineRule="auto"/>
              <w:jc w:val="center"/>
              <w:rPr>
                <w:rFonts w:ascii="Times New Roman" w:hAnsi="Times New Roman"/>
                <w:sz w:val="28"/>
                <w:szCs w:val="28"/>
              </w:rPr>
            </w:pPr>
          </w:p>
          <w:tbl>
            <w:tblPr>
              <w:tblpPr w:leftFromText="180" w:rightFromText="180" w:vertAnchor="text" w:horzAnchor="margin" w:tblpXSpec="center" w:tblpY="429"/>
              <w:tblOverlap w:val="never"/>
              <w:tblW w:w="0" w:type="auto"/>
              <w:tblCellMar>
                <w:left w:w="154" w:type="dxa"/>
                <w:right w:w="154" w:type="dxa"/>
              </w:tblCellMar>
              <w:tblLook w:val="0000" w:firstRow="0" w:lastRow="0" w:firstColumn="0" w:lastColumn="0" w:noHBand="0" w:noVBand="0"/>
            </w:tblPr>
            <w:tblGrid>
              <w:gridCol w:w="5689"/>
            </w:tblGrid>
            <w:tr w:rsidR="00D5333E" w14:paraId="3B71E607" w14:textId="77777777" w:rsidTr="000673F8">
              <w:trPr>
                <w:cantSplit/>
              </w:trPr>
              <w:tc>
                <w:tcPr>
                  <w:tcW w:w="5689" w:type="dxa"/>
                  <w:tcBorders>
                    <w:top w:val="thinThickSmallGap" w:sz="36" w:space="0" w:color="000000"/>
                    <w:left w:val="thinThickSmallGap" w:sz="36" w:space="0" w:color="000000"/>
                    <w:bottom w:val="thickThinSmallGap" w:sz="36" w:space="0" w:color="000000"/>
                    <w:right w:val="thickThinSmallGap" w:sz="36" w:space="0" w:color="000000"/>
                  </w:tcBorders>
                </w:tcPr>
                <w:p w14:paraId="1BE85782" w14:textId="77777777" w:rsidR="00D5333E" w:rsidRDefault="00D5333E" w:rsidP="000673F8">
                  <w:pPr>
                    <w:spacing w:before="78" w:after="34"/>
                    <w:jc w:val="both"/>
                  </w:pPr>
                  <w:r w:rsidRPr="00FC18D6">
                    <w:rPr>
                      <w:b/>
                      <w:bCs/>
                      <w:lang w:val="en-GB"/>
                    </w:rPr>
                    <w:t>Corrected</w:t>
                  </w:r>
                  <w:r w:rsidRPr="00FC18D6">
                    <w:rPr>
                      <w:lang w:val="en-GB"/>
                    </w:rPr>
                    <w:t xml:space="preserve">: A corrigendum was issued on </w:t>
                  </w:r>
                  <w:r>
                    <w:rPr>
                      <w:lang w:val="en-GB"/>
                    </w:rPr>
                    <w:t>August 6</w:t>
                  </w:r>
                  <w:r w:rsidRPr="00FC18D6">
                    <w:rPr>
                      <w:lang w:val="en-GB"/>
                    </w:rPr>
                    <w:t>, 202</w:t>
                  </w:r>
                  <w:r>
                    <w:rPr>
                      <w:lang w:val="en-GB"/>
                    </w:rPr>
                    <w:t>4</w:t>
                  </w:r>
                  <w:r w:rsidRPr="00FC18D6">
                    <w:rPr>
                      <w:lang w:val="en-GB"/>
                    </w:rPr>
                    <w:t>; the correction</w:t>
                  </w:r>
                  <w:r>
                    <w:rPr>
                      <w:lang w:val="en-GB"/>
                    </w:rPr>
                    <w:t>s</w:t>
                  </w:r>
                  <w:r w:rsidRPr="00FC18D6">
                    <w:rPr>
                      <w:lang w:val="en-GB"/>
                    </w:rPr>
                    <w:t xml:space="preserve"> ha</w:t>
                  </w:r>
                  <w:r>
                    <w:rPr>
                      <w:lang w:val="en-GB"/>
                    </w:rPr>
                    <w:t>ve</w:t>
                  </w:r>
                  <w:r w:rsidRPr="00FC18D6">
                    <w:rPr>
                      <w:lang w:val="en-GB"/>
                    </w:rPr>
                    <w:t xml:space="preserve"> been made to the text and the corrigendum is appended to th</w:t>
                  </w:r>
                  <w:r>
                    <w:rPr>
                      <w:lang w:val="en-GB"/>
                    </w:rPr>
                    <w:t>ese Reasons for Decision</w:t>
                  </w:r>
                  <w:r w:rsidRPr="00FC18D6">
                    <w:rPr>
                      <w:lang w:val="en-GB"/>
                    </w:rPr>
                    <w:t>.</w:t>
                  </w:r>
                </w:p>
              </w:tc>
            </w:tr>
          </w:tbl>
          <w:p w14:paraId="1B925F2E" w14:textId="77777777" w:rsidR="00D5333E" w:rsidRDefault="00D5333E" w:rsidP="00D5333E">
            <w:pPr>
              <w:tabs>
                <w:tab w:val="left" w:pos="720"/>
                <w:tab w:val="left" w:pos="1452"/>
                <w:tab w:val="left" w:pos="2392"/>
              </w:tabs>
              <w:spacing w:after="0" w:line="240" w:lineRule="auto"/>
              <w:rPr>
                <w:rFonts w:ascii="Times New Roman" w:hAnsi="Times New Roman"/>
                <w:sz w:val="28"/>
                <w:szCs w:val="28"/>
              </w:rPr>
            </w:pPr>
          </w:p>
          <w:p w14:paraId="2A5F6822" w14:textId="77777777" w:rsidR="00D5333E" w:rsidRPr="00010595" w:rsidRDefault="00D5333E" w:rsidP="00D5333E">
            <w:pPr>
              <w:tabs>
                <w:tab w:val="left" w:pos="720"/>
                <w:tab w:val="left" w:pos="1452"/>
                <w:tab w:val="left" w:pos="2392"/>
              </w:tabs>
              <w:spacing w:after="0" w:line="240" w:lineRule="auto"/>
              <w:rPr>
                <w:rFonts w:ascii="Times New Roman" w:hAnsi="Times New Roman"/>
                <w:sz w:val="28"/>
                <w:szCs w:val="28"/>
              </w:rPr>
            </w:pPr>
          </w:p>
          <w:p w14:paraId="292AAB5B" w14:textId="77777777" w:rsidR="00D5333E" w:rsidRPr="00010595" w:rsidRDefault="00D5333E" w:rsidP="000673F8">
            <w:pPr>
              <w:spacing w:after="0" w:line="240" w:lineRule="auto"/>
              <w:rPr>
                <w:rFonts w:ascii="Times New Roman" w:hAnsi="Times New Roman"/>
                <w:sz w:val="28"/>
                <w:szCs w:val="28"/>
              </w:rPr>
            </w:pPr>
          </w:p>
        </w:tc>
      </w:tr>
      <w:tr w:rsidR="00D5333E" w:rsidRPr="00010595" w14:paraId="4D46D3A7" w14:textId="77777777" w:rsidTr="000673F8">
        <w:tc>
          <w:tcPr>
            <w:tcW w:w="6480" w:type="dxa"/>
            <w:shd w:val="clear" w:color="auto" w:fill="auto"/>
          </w:tcPr>
          <w:p w14:paraId="48F003FF" w14:textId="77777777" w:rsidR="00D5333E" w:rsidRPr="00010595" w:rsidRDefault="00D5333E" w:rsidP="000673F8">
            <w:pPr>
              <w:tabs>
                <w:tab w:val="left" w:pos="720"/>
                <w:tab w:val="left" w:pos="1452"/>
                <w:tab w:val="left" w:pos="2392"/>
              </w:tabs>
              <w:spacing w:after="0" w:line="240" w:lineRule="auto"/>
              <w:jc w:val="center"/>
              <w:rPr>
                <w:rFonts w:ascii="Times New Roman" w:hAnsi="Times New Roman"/>
                <w:sz w:val="28"/>
                <w:szCs w:val="28"/>
              </w:rPr>
            </w:pPr>
          </w:p>
          <w:p w14:paraId="3AD61E69" w14:textId="77777777" w:rsidR="00D5333E" w:rsidRPr="000C6BC2" w:rsidRDefault="00D5333E" w:rsidP="000673F8">
            <w:pPr>
              <w:tabs>
                <w:tab w:val="left" w:pos="720"/>
                <w:tab w:val="left" w:pos="1452"/>
                <w:tab w:val="left" w:pos="2392"/>
              </w:tabs>
              <w:spacing w:after="0" w:line="240" w:lineRule="auto"/>
              <w:jc w:val="center"/>
              <w:rPr>
                <w:rFonts w:ascii="Times New Roman" w:hAnsi="Times New Roman"/>
                <w:b/>
                <w:bCs/>
                <w:sz w:val="28"/>
                <w:szCs w:val="28"/>
              </w:rPr>
            </w:pPr>
            <w:r w:rsidRPr="000C6BC2">
              <w:rPr>
                <w:rFonts w:ascii="Times New Roman" w:hAnsi="Times New Roman"/>
                <w:b/>
                <w:bCs/>
                <w:sz w:val="28"/>
                <w:szCs w:val="28"/>
              </w:rPr>
              <w:t>REASONS FOR DECISION OF</w:t>
            </w:r>
          </w:p>
          <w:p w14:paraId="435974A4" w14:textId="77777777" w:rsidR="00D5333E" w:rsidRDefault="00D5333E" w:rsidP="000673F8">
            <w:pPr>
              <w:tabs>
                <w:tab w:val="left" w:pos="720"/>
                <w:tab w:val="left" w:pos="1452"/>
                <w:tab w:val="left" w:pos="2392"/>
              </w:tabs>
              <w:spacing w:after="0" w:line="240" w:lineRule="auto"/>
              <w:jc w:val="center"/>
              <w:rPr>
                <w:rFonts w:ascii="Times New Roman" w:hAnsi="Times New Roman"/>
                <w:b/>
                <w:bCs/>
                <w:sz w:val="28"/>
                <w:szCs w:val="28"/>
              </w:rPr>
            </w:pPr>
            <w:r w:rsidRPr="000C6BC2">
              <w:rPr>
                <w:rFonts w:ascii="Times New Roman" w:hAnsi="Times New Roman"/>
                <w:b/>
                <w:bCs/>
                <w:sz w:val="28"/>
                <w:szCs w:val="28"/>
              </w:rPr>
              <w:t xml:space="preserve">THE HONOURABLE </w:t>
            </w:r>
          </w:p>
          <w:p w14:paraId="59DC90E4" w14:textId="77777777" w:rsidR="00D5333E" w:rsidRPr="000C6BC2" w:rsidRDefault="00D5333E" w:rsidP="000673F8">
            <w:pPr>
              <w:tabs>
                <w:tab w:val="left" w:pos="720"/>
                <w:tab w:val="left" w:pos="1452"/>
                <w:tab w:val="left" w:pos="2392"/>
              </w:tabs>
              <w:spacing w:after="0" w:line="240" w:lineRule="auto"/>
              <w:jc w:val="center"/>
              <w:rPr>
                <w:rFonts w:ascii="Times New Roman" w:hAnsi="Times New Roman"/>
                <w:b/>
                <w:bCs/>
                <w:sz w:val="28"/>
                <w:szCs w:val="28"/>
              </w:rPr>
            </w:pPr>
            <w:r w:rsidRPr="000C6BC2">
              <w:rPr>
                <w:rFonts w:ascii="Times New Roman" w:hAnsi="Times New Roman"/>
                <w:b/>
                <w:bCs/>
                <w:sz w:val="28"/>
                <w:szCs w:val="28"/>
              </w:rPr>
              <w:t xml:space="preserve">JUSTICE S.M. </w:t>
            </w:r>
            <w:proofErr w:type="spellStart"/>
            <w:r w:rsidRPr="000C6BC2">
              <w:rPr>
                <w:rFonts w:ascii="Times New Roman" w:hAnsi="Times New Roman"/>
                <w:b/>
                <w:bCs/>
                <w:sz w:val="28"/>
                <w:szCs w:val="28"/>
              </w:rPr>
              <w:t>MacPHERSON</w:t>
            </w:r>
            <w:proofErr w:type="spellEnd"/>
          </w:p>
          <w:p w14:paraId="7DAF6872" w14:textId="77777777" w:rsidR="00D5333E" w:rsidRPr="00010595" w:rsidRDefault="00D5333E" w:rsidP="000673F8">
            <w:pPr>
              <w:tabs>
                <w:tab w:val="left" w:pos="720"/>
                <w:tab w:val="left" w:pos="1452"/>
                <w:tab w:val="left" w:pos="2392"/>
              </w:tabs>
              <w:spacing w:after="0" w:line="240" w:lineRule="auto"/>
              <w:jc w:val="center"/>
              <w:rPr>
                <w:rFonts w:ascii="Times New Roman" w:hAnsi="Times New Roman"/>
                <w:sz w:val="28"/>
                <w:szCs w:val="28"/>
              </w:rPr>
            </w:pPr>
          </w:p>
        </w:tc>
      </w:tr>
    </w:tbl>
    <w:p w14:paraId="1BAB7A16" w14:textId="77777777" w:rsidR="00B4475B" w:rsidRDefault="00B4475B" w:rsidP="00E2041F">
      <w:pPr>
        <w:spacing w:after="0" w:line="240" w:lineRule="auto"/>
        <w:rPr>
          <w:rFonts w:ascii="Times New Roman" w:hAnsi="Times New Roman"/>
          <w:sz w:val="28"/>
          <w:szCs w:val="28"/>
        </w:rPr>
      </w:pPr>
    </w:p>
    <w:p w14:paraId="714CB424" w14:textId="77777777" w:rsidR="00D5333E" w:rsidRDefault="00D5333E" w:rsidP="00E2041F">
      <w:pPr>
        <w:spacing w:after="0" w:line="240" w:lineRule="auto"/>
        <w:rPr>
          <w:rFonts w:ascii="Times New Roman" w:hAnsi="Times New Roman"/>
          <w:sz w:val="28"/>
          <w:szCs w:val="28"/>
        </w:rPr>
      </w:pPr>
    </w:p>
    <w:p w14:paraId="0A104CE1" w14:textId="77777777" w:rsidR="00D5333E" w:rsidRDefault="00D5333E" w:rsidP="00E2041F">
      <w:pPr>
        <w:spacing w:after="0" w:line="240" w:lineRule="auto"/>
        <w:rPr>
          <w:rFonts w:ascii="Times New Roman" w:hAnsi="Times New Roman"/>
          <w:sz w:val="28"/>
          <w:szCs w:val="28"/>
        </w:rPr>
      </w:pPr>
    </w:p>
    <w:p w14:paraId="7FF84EF4" w14:textId="77777777" w:rsidR="00D5333E" w:rsidRDefault="00D5333E" w:rsidP="00E2041F">
      <w:pPr>
        <w:spacing w:after="0" w:line="240" w:lineRule="auto"/>
        <w:rPr>
          <w:rFonts w:ascii="Times New Roman" w:hAnsi="Times New Roman"/>
          <w:sz w:val="28"/>
          <w:szCs w:val="28"/>
        </w:rPr>
      </w:pPr>
    </w:p>
    <w:p w14:paraId="544227D7" w14:textId="77777777" w:rsidR="00D5333E" w:rsidRDefault="00D5333E" w:rsidP="00E2041F">
      <w:pPr>
        <w:spacing w:after="0" w:line="240" w:lineRule="auto"/>
        <w:rPr>
          <w:rFonts w:ascii="Times New Roman" w:hAnsi="Times New Roman"/>
          <w:sz w:val="28"/>
          <w:szCs w:val="28"/>
        </w:rPr>
      </w:pPr>
    </w:p>
    <w:p w14:paraId="4316DE7B" w14:textId="77777777" w:rsidR="00D5333E" w:rsidRDefault="00D5333E" w:rsidP="00E2041F">
      <w:pPr>
        <w:spacing w:after="0" w:line="240" w:lineRule="auto"/>
        <w:rPr>
          <w:rFonts w:ascii="Times New Roman" w:hAnsi="Times New Roman"/>
          <w:sz w:val="28"/>
          <w:szCs w:val="28"/>
        </w:rPr>
      </w:pPr>
    </w:p>
    <w:p w14:paraId="4D640131" w14:textId="77777777" w:rsidR="00D5333E" w:rsidRDefault="00D5333E" w:rsidP="00E2041F">
      <w:pPr>
        <w:spacing w:after="0" w:line="240" w:lineRule="auto"/>
        <w:rPr>
          <w:rFonts w:ascii="Times New Roman" w:hAnsi="Times New Roman"/>
          <w:sz w:val="28"/>
          <w:szCs w:val="28"/>
        </w:rPr>
      </w:pPr>
    </w:p>
    <w:p w14:paraId="4A7B5ECC" w14:textId="77777777" w:rsidR="00D5333E" w:rsidRDefault="00D5333E" w:rsidP="00E2041F">
      <w:pPr>
        <w:spacing w:after="0" w:line="240" w:lineRule="auto"/>
        <w:rPr>
          <w:rFonts w:ascii="Times New Roman" w:hAnsi="Times New Roman"/>
          <w:sz w:val="28"/>
          <w:szCs w:val="28"/>
        </w:rPr>
      </w:pPr>
    </w:p>
    <w:sectPr w:rsidR="00D5333E" w:rsidSect="009F56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16D6" w14:textId="77777777" w:rsidR="00570FAF" w:rsidRDefault="00570FAF" w:rsidP="005B5B19">
      <w:pPr>
        <w:spacing w:after="0" w:line="240" w:lineRule="auto"/>
      </w:pPr>
      <w:r>
        <w:separator/>
      </w:r>
    </w:p>
  </w:endnote>
  <w:endnote w:type="continuationSeparator" w:id="0">
    <w:p w14:paraId="214F59DC" w14:textId="77777777" w:rsidR="00570FAF" w:rsidRDefault="00570FAF"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4CEC" w14:textId="77777777" w:rsidR="00570FAF" w:rsidRDefault="00570FAF" w:rsidP="005B5B19">
      <w:pPr>
        <w:spacing w:after="0" w:line="240" w:lineRule="auto"/>
      </w:pPr>
      <w:r>
        <w:separator/>
      </w:r>
    </w:p>
  </w:footnote>
  <w:footnote w:type="continuationSeparator" w:id="0">
    <w:p w14:paraId="752E166E" w14:textId="77777777" w:rsidR="00570FAF" w:rsidRDefault="00570FAF" w:rsidP="005B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FA13" w14:textId="77777777" w:rsidR="00B20AD9" w:rsidRPr="00B20AD9" w:rsidRDefault="00B20AD9">
    <w:pPr>
      <w:pStyle w:val="Header"/>
      <w:jc w:val="right"/>
      <w:rPr>
        <w:rFonts w:ascii="Times New Roman" w:hAnsi="Times New Roman" w:cs="Times New Roman"/>
      </w:rPr>
    </w:pPr>
    <w:r w:rsidRPr="00B20AD9">
      <w:rPr>
        <w:rFonts w:ascii="Times New Roman" w:hAnsi="Times New Roman" w:cs="Times New Roman"/>
      </w:rPr>
      <w:t xml:space="preserve">Page:  </w:t>
    </w:r>
    <w:sdt>
      <w:sdtPr>
        <w:rPr>
          <w:rFonts w:ascii="Times New Roman" w:hAnsi="Times New Roman" w:cs="Times New Roman"/>
        </w:rPr>
        <w:id w:val="-1314781577"/>
        <w:docPartObj>
          <w:docPartGallery w:val="Page Numbers (Top of Page)"/>
          <w:docPartUnique/>
        </w:docPartObj>
      </w:sdtPr>
      <w:sdtEndPr>
        <w:rPr>
          <w:noProof/>
        </w:rPr>
      </w:sdtEndPr>
      <w:sdtContent>
        <w:r w:rsidRPr="00B20AD9">
          <w:rPr>
            <w:rFonts w:ascii="Times New Roman" w:hAnsi="Times New Roman" w:cs="Times New Roman"/>
          </w:rPr>
          <w:fldChar w:fldCharType="begin"/>
        </w:r>
        <w:r w:rsidRPr="00B20AD9">
          <w:rPr>
            <w:rFonts w:ascii="Times New Roman" w:hAnsi="Times New Roman" w:cs="Times New Roman"/>
          </w:rPr>
          <w:instrText xml:space="preserve"> PAGE   \* MERGEFORMAT </w:instrText>
        </w:r>
        <w:r w:rsidRPr="00B20AD9">
          <w:rPr>
            <w:rFonts w:ascii="Times New Roman" w:hAnsi="Times New Roman" w:cs="Times New Roman"/>
          </w:rPr>
          <w:fldChar w:fldCharType="separate"/>
        </w:r>
        <w:r w:rsidR="00672E16">
          <w:rPr>
            <w:rFonts w:ascii="Times New Roman" w:hAnsi="Times New Roman" w:cs="Times New Roman"/>
            <w:noProof/>
          </w:rPr>
          <w:t>10</w:t>
        </w:r>
        <w:r w:rsidRPr="00B20AD9">
          <w:rPr>
            <w:rFonts w:ascii="Times New Roman" w:hAnsi="Times New Roman" w:cs="Times New Roman"/>
            <w:noProof/>
          </w:rPr>
          <w:fldChar w:fldCharType="end"/>
        </w:r>
      </w:sdtContent>
    </w:sdt>
  </w:p>
  <w:p w14:paraId="045C83C5" w14:textId="77777777" w:rsidR="00B20AD9" w:rsidRDefault="00B20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30AD" w14:textId="77777777" w:rsidR="0019730E" w:rsidRDefault="0019730E" w:rsidP="005B5B19">
    <w:pPr>
      <w:pStyle w:val="Header"/>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A353" w14:textId="77777777" w:rsidR="00B4475B" w:rsidRPr="00A800CD" w:rsidRDefault="00B4475B" w:rsidP="00A800CD">
    <w:pPr>
      <w:pStyle w:val="Header"/>
      <w:tabs>
        <w:tab w:val="left" w:pos="690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800CD">
      <w:rPr>
        <w:rFonts w:ascii="Times New Roman" w:hAnsi="Times New Roman" w:cs="Times New Roman"/>
      </w:rPr>
      <w:t xml:space="preserve">Page </w:t>
    </w:r>
    <w:sdt>
      <w:sdtPr>
        <w:rPr>
          <w:rFonts w:ascii="Times New Roman" w:hAnsi="Times New Roman" w:cs="Times New Roman"/>
        </w:rPr>
        <w:id w:val="-1372682318"/>
        <w:docPartObj>
          <w:docPartGallery w:val="Page Numbers (Top of Page)"/>
          <w:docPartUnique/>
        </w:docPartObj>
      </w:sdtPr>
      <w:sdtEndPr>
        <w:rPr>
          <w:noProof/>
        </w:rPr>
      </w:sdtEndPr>
      <w:sdtContent>
        <w:r w:rsidRPr="00A800CD">
          <w:rPr>
            <w:rFonts w:ascii="Times New Roman" w:hAnsi="Times New Roman" w:cs="Times New Roman"/>
          </w:rPr>
          <w:fldChar w:fldCharType="begin"/>
        </w:r>
        <w:r w:rsidRPr="00A800CD">
          <w:rPr>
            <w:rFonts w:ascii="Times New Roman" w:hAnsi="Times New Roman" w:cs="Times New Roman"/>
          </w:rPr>
          <w:instrText xml:space="preserve"> PAGE   \* MERGEFORMAT </w:instrText>
        </w:r>
        <w:r w:rsidRPr="00A800CD">
          <w:rPr>
            <w:rFonts w:ascii="Times New Roman" w:hAnsi="Times New Roman" w:cs="Times New Roman"/>
          </w:rPr>
          <w:fldChar w:fldCharType="separate"/>
        </w:r>
        <w:r>
          <w:rPr>
            <w:rFonts w:ascii="Times New Roman" w:hAnsi="Times New Roman" w:cs="Times New Roman"/>
            <w:noProof/>
          </w:rPr>
          <w:t>11</w:t>
        </w:r>
        <w:r w:rsidRPr="00A800CD">
          <w:rPr>
            <w:rFonts w:ascii="Times New Roman" w:hAnsi="Times New Roman" w:cs="Times New Roman"/>
            <w:noProof/>
          </w:rPr>
          <w:fldChar w:fldCharType="end"/>
        </w:r>
      </w:sdtContent>
    </w:sdt>
  </w:p>
  <w:p w14:paraId="23DA651F" w14:textId="77777777" w:rsidR="00B4475B" w:rsidRDefault="00B44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66AB4"/>
    <w:multiLevelType w:val="hybridMultilevel"/>
    <w:tmpl w:val="57E2D7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710F2"/>
    <w:multiLevelType w:val="multilevel"/>
    <w:tmpl w:val="867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15E23"/>
    <w:multiLevelType w:val="hybridMultilevel"/>
    <w:tmpl w:val="AEE644BA"/>
    <w:lvl w:ilvl="0" w:tplc="9940D420">
      <w:start w:val="1"/>
      <w:numFmt w:val="decimal"/>
      <w:lvlText w:val="[%1]"/>
      <w:lvlJc w:val="left"/>
      <w:pPr>
        <w:ind w:left="720" w:hanging="360"/>
      </w:pPr>
      <w:rPr>
        <w:rFonts w:ascii="Times New Roman" w:hAnsi="Times New Roman" w:hint="default"/>
        <w:b w:val="0"/>
        <w:i w:val="0"/>
        <w:sz w:val="28"/>
      </w:rPr>
    </w:lvl>
    <w:lvl w:ilvl="1" w:tplc="04090019">
      <w:start w:val="1"/>
      <w:numFmt w:val="lowerLetter"/>
      <w:lvlText w:val="%2."/>
      <w:lvlJc w:val="left"/>
      <w:pPr>
        <w:ind w:left="1440" w:hanging="360"/>
      </w:pPr>
    </w:lvl>
    <w:lvl w:ilvl="2" w:tplc="BE50814E">
      <w:start w:val="14"/>
      <w:numFmt w:val="bullet"/>
      <w:lvlText w:val=""/>
      <w:lvlJc w:val="left"/>
      <w:pPr>
        <w:ind w:left="2340" w:hanging="360"/>
      </w:pPr>
      <w:rPr>
        <w:rFonts w:ascii="Symbol" w:eastAsiaTheme="minorHAnsi" w:hAnsi="Symbol" w:cs="Times New Roman" w:hint="default"/>
      </w:rPr>
    </w:lvl>
    <w:lvl w:ilvl="3" w:tplc="5504DCB4">
      <w:start w:val="1"/>
      <w:numFmt w:val="lowerRoman"/>
      <w:lvlText w:val="(%4)"/>
      <w:lvlJc w:val="left"/>
      <w:pPr>
        <w:ind w:left="3240" w:hanging="720"/>
      </w:pPr>
      <w:rPr>
        <w:rFonts w:hint="default"/>
      </w:rPr>
    </w:lvl>
    <w:lvl w:ilvl="4" w:tplc="007CD754">
      <w:start w:val="1"/>
      <w:numFmt w:val="lowerLetter"/>
      <w:lvlText w:val="(%5)"/>
      <w:lvlJc w:val="left"/>
      <w:pPr>
        <w:ind w:left="3600" w:hanging="360"/>
      </w:pPr>
      <w:rPr>
        <w:rFonts w:hint="default"/>
        <w:i/>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843CC3"/>
    <w:multiLevelType w:val="hybridMultilevel"/>
    <w:tmpl w:val="97C4AF8C"/>
    <w:lvl w:ilvl="0" w:tplc="1CA2F0C0">
      <w:start w:val="1"/>
      <w:numFmt w:val="bullet"/>
      <w:lvlText w:val=""/>
      <w:lvlJc w:val="left"/>
      <w:pPr>
        <w:ind w:left="720" w:hanging="360"/>
      </w:pPr>
      <w:rPr>
        <w:rFonts w:ascii="Symbol" w:hAnsi="Symbol"/>
      </w:rPr>
    </w:lvl>
    <w:lvl w:ilvl="1" w:tplc="B7EA3A2C">
      <w:start w:val="1"/>
      <w:numFmt w:val="bullet"/>
      <w:lvlText w:val=""/>
      <w:lvlJc w:val="left"/>
      <w:pPr>
        <w:ind w:left="720" w:hanging="360"/>
      </w:pPr>
      <w:rPr>
        <w:rFonts w:ascii="Symbol" w:hAnsi="Symbol"/>
      </w:rPr>
    </w:lvl>
    <w:lvl w:ilvl="2" w:tplc="24A2B560">
      <w:start w:val="1"/>
      <w:numFmt w:val="bullet"/>
      <w:lvlText w:val=""/>
      <w:lvlJc w:val="left"/>
      <w:pPr>
        <w:ind w:left="720" w:hanging="360"/>
      </w:pPr>
      <w:rPr>
        <w:rFonts w:ascii="Symbol" w:hAnsi="Symbol"/>
      </w:rPr>
    </w:lvl>
    <w:lvl w:ilvl="3" w:tplc="A96AEF94">
      <w:start w:val="1"/>
      <w:numFmt w:val="bullet"/>
      <w:lvlText w:val=""/>
      <w:lvlJc w:val="left"/>
      <w:pPr>
        <w:ind w:left="720" w:hanging="360"/>
      </w:pPr>
      <w:rPr>
        <w:rFonts w:ascii="Symbol" w:hAnsi="Symbol"/>
      </w:rPr>
    </w:lvl>
    <w:lvl w:ilvl="4" w:tplc="83DC166E">
      <w:start w:val="1"/>
      <w:numFmt w:val="bullet"/>
      <w:lvlText w:val=""/>
      <w:lvlJc w:val="left"/>
      <w:pPr>
        <w:ind w:left="720" w:hanging="360"/>
      </w:pPr>
      <w:rPr>
        <w:rFonts w:ascii="Symbol" w:hAnsi="Symbol"/>
      </w:rPr>
    </w:lvl>
    <w:lvl w:ilvl="5" w:tplc="E78C682C">
      <w:start w:val="1"/>
      <w:numFmt w:val="bullet"/>
      <w:lvlText w:val=""/>
      <w:lvlJc w:val="left"/>
      <w:pPr>
        <w:ind w:left="720" w:hanging="360"/>
      </w:pPr>
      <w:rPr>
        <w:rFonts w:ascii="Symbol" w:hAnsi="Symbol"/>
      </w:rPr>
    </w:lvl>
    <w:lvl w:ilvl="6" w:tplc="E328FBCC">
      <w:start w:val="1"/>
      <w:numFmt w:val="bullet"/>
      <w:lvlText w:val=""/>
      <w:lvlJc w:val="left"/>
      <w:pPr>
        <w:ind w:left="720" w:hanging="360"/>
      </w:pPr>
      <w:rPr>
        <w:rFonts w:ascii="Symbol" w:hAnsi="Symbol"/>
      </w:rPr>
    </w:lvl>
    <w:lvl w:ilvl="7" w:tplc="73283610">
      <w:start w:val="1"/>
      <w:numFmt w:val="bullet"/>
      <w:lvlText w:val=""/>
      <w:lvlJc w:val="left"/>
      <w:pPr>
        <w:ind w:left="720" w:hanging="360"/>
      </w:pPr>
      <w:rPr>
        <w:rFonts w:ascii="Symbol" w:hAnsi="Symbol"/>
      </w:rPr>
    </w:lvl>
    <w:lvl w:ilvl="8" w:tplc="7DA6E882">
      <w:start w:val="1"/>
      <w:numFmt w:val="bullet"/>
      <w:lvlText w:val=""/>
      <w:lvlJc w:val="left"/>
      <w:pPr>
        <w:ind w:left="720" w:hanging="360"/>
      </w:pPr>
      <w:rPr>
        <w:rFonts w:ascii="Symbol" w:hAnsi="Symbol"/>
      </w:rPr>
    </w:lvl>
  </w:abstractNum>
  <w:abstractNum w:abstractNumId="9"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F70A09"/>
    <w:multiLevelType w:val="hybridMultilevel"/>
    <w:tmpl w:val="3AE01BD4"/>
    <w:lvl w:ilvl="0" w:tplc="059C944E">
      <w:start w:val="1"/>
      <w:numFmt w:val="decimal"/>
      <w:lvlText w:val="[%1]"/>
      <w:lvlJc w:val="left"/>
      <w:pPr>
        <w:ind w:left="0" w:firstLine="0"/>
      </w:pPr>
      <w:rPr>
        <w:rFonts w:ascii="Times New Roman" w:hAnsi="Times New Roman" w:hint="default"/>
        <w:b w:val="0"/>
        <w:i w:val="0"/>
        <w:sz w:val="28"/>
      </w:rPr>
    </w:lvl>
    <w:lvl w:ilvl="1" w:tplc="8220A9CC">
      <w:start w:val="1"/>
      <w:numFmt w:val="lowerLetter"/>
      <w:lvlText w:val="(%2)"/>
      <w:lvlJc w:val="left"/>
      <w:pPr>
        <w:ind w:left="2452" w:hanging="360"/>
      </w:pPr>
      <w:rPr>
        <w:rFonts w:hint="default"/>
        <w:b w:val="0"/>
        <w:i w:val="0"/>
      </w:rPr>
    </w:lvl>
    <w:lvl w:ilvl="2" w:tplc="5CB8676A">
      <w:start w:val="1"/>
      <w:numFmt w:val="lowerRoman"/>
      <w:lvlText w:val="%3."/>
      <w:lvlJc w:val="right"/>
      <w:pPr>
        <w:ind w:left="2160" w:hanging="180"/>
      </w:pPr>
      <w:rPr>
        <w:rFonts w:hint="default"/>
        <w:b w:val="0"/>
        <w:i w:val="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BC0979"/>
    <w:multiLevelType w:val="hybridMultilevel"/>
    <w:tmpl w:val="3612B882"/>
    <w:lvl w:ilvl="0" w:tplc="80607DD0">
      <w:start w:val="1"/>
      <w:numFmt w:val="lowerLetter"/>
      <w:lvlText w:val="(%1)"/>
      <w:lvlJc w:val="left"/>
      <w:pPr>
        <w:ind w:left="2452" w:hanging="360"/>
      </w:pPr>
      <w:rPr>
        <w:rFonts w:hint="default"/>
        <w:b w:val="0"/>
      </w:rPr>
    </w:lvl>
    <w:lvl w:ilvl="1" w:tplc="10090019" w:tentative="1">
      <w:start w:val="1"/>
      <w:numFmt w:val="lowerLetter"/>
      <w:lvlText w:val="%2."/>
      <w:lvlJc w:val="left"/>
      <w:pPr>
        <w:ind w:left="3172" w:hanging="360"/>
      </w:pPr>
    </w:lvl>
    <w:lvl w:ilvl="2" w:tplc="1009001B" w:tentative="1">
      <w:start w:val="1"/>
      <w:numFmt w:val="lowerRoman"/>
      <w:lvlText w:val="%3."/>
      <w:lvlJc w:val="right"/>
      <w:pPr>
        <w:ind w:left="3892" w:hanging="180"/>
      </w:pPr>
    </w:lvl>
    <w:lvl w:ilvl="3" w:tplc="1009000F" w:tentative="1">
      <w:start w:val="1"/>
      <w:numFmt w:val="decimal"/>
      <w:lvlText w:val="%4."/>
      <w:lvlJc w:val="left"/>
      <w:pPr>
        <w:ind w:left="4612" w:hanging="360"/>
      </w:pPr>
    </w:lvl>
    <w:lvl w:ilvl="4" w:tplc="10090019" w:tentative="1">
      <w:start w:val="1"/>
      <w:numFmt w:val="lowerLetter"/>
      <w:lvlText w:val="%5."/>
      <w:lvlJc w:val="left"/>
      <w:pPr>
        <w:ind w:left="5332" w:hanging="360"/>
      </w:pPr>
    </w:lvl>
    <w:lvl w:ilvl="5" w:tplc="1009001B" w:tentative="1">
      <w:start w:val="1"/>
      <w:numFmt w:val="lowerRoman"/>
      <w:lvlText w:val="%6."/>
      <w:lvlJc w:val="right"/>
      <w:pPr>
        <w:ind w:left="6052" w:hanging="180"/>
      </w:pPr>
    </w:lvl>
    <w:lvl w:ilvl="6" w:tplc="1009000F" w:tentative="1">
      <w:start w:val="1"/>
      <w:numFmt w:val="decimal"/>
      <w:lvlText w:val="%7."/>
      <w:lvlJc w:val="left"/>
      <w:pPr>
        <w:ind w:left="6772" w:hanging="360"/>
      </w:pPr>
    </w:lvl>
    <w:lvl w:ilvl="7" w:tplc="10090019" w:tentative="1">
      <w:start w:val="1"/>
      <w:numFmt w:val="lowerLetter"/>
      <w:lvlText w:val="%8."/>
      <w:lvlJc w:val="left"/>
      <w:pPr>
        <w:ind w:left="7492" w:hanging="360"/>
      </w:pPr>
    </w:lvl>
    <w:lvl w:ilvl="8" w:tplc="1009001B" w:tentative="1">
      <w:start w:val="1"/>
      <w:numFmt w:val="lowerRoman"/>
      <w:lvlText w:val="%9."/>
      <w:lvlJc w:val="right"/>
      <w:pPr>
        <w:ind w:left="8212" w:hanging="180"/>
      </w:pPr>
    </w:lvl>
  </w:abstractNum>
  <w:abstractNum w:abstractNumId="14"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768822A1"/>
    <w:multiLevelType w:val="hybridMultilevel"/>
    <w:tmpl w:val="6B10DF60"/>
    <w:lvl w:ilvl="0" w:tplc="E4F2C2D0">
      <w:start w:val="1"/>
      <w:numFmt w:val="bullet"/>
      <w:lvlText w:val=""/>
      <w:lvlJc w:val="left"/>
      <w:pPr>
        <w:ind w:left="720" w:hanging="360"/>
      </w:pPr>
      <w:rPr>
        <w:rFonts w:ascii="Symbol" w:hAnsi="Symbol"/>
      </w:rPr>
    </w:lvl>
    <w:lvl w:ilvl="1" w:tplc="4A16C3EA">
      <w:start w:val="1"/>
      <w:numFmt w:val="bullet"/>
      <w:lvlText w:val=""/>
      <w:lvlJc w:val="left"/>
      <w:pPr>
        <w:ind w:left="720" w:hanging="360"/>
      </w:pPr>
      <w:rPr>
        <w:rFonts w:ascii="Symbol" w:hAnsi="Symbol"/>
      </w:rPr>
    </w:lvl>
    <w:lvl w:ilvl="2" w:tplc="906015D8">
      <w:start w:val="1"/>
      <w:numFmt w:val="bullet"/>
      <w:lvlText w:val=""/>
      <w:lvlJc w:val="left"/>
      <w:pPr>
        <w:ind w:left="720" w:hanging="360"/>
      </w:pPr>
      <w:rPr>
        <w:rFonts w:ascii="Symbol" w:hAnsi="Symbol"/>
      </w:rPr>
    </w:lvl>
    <w:lvl w:ilvl="3" w:tplc="449C71C6">
      <w:start w:val="1"/>
      <w:numFmt w:val="bullet"/>
      <w:lvlText w:val=""/>
      <w:lvlJc w:val="left"/>
      <w:pPr>
        <w:ind w:left="720" w:hanging="360"/>
      </w:pPr>
      <w:rPr>
        <w:rFonts w:ascii="Symbol" w:hAnsi="Symbol"/>
      </w:rPr>
    </w:lvl>
    <w:lvl w:ilvl="4" w:tplc="377C2164">
      <w:start w:val="1"/>
      <w:numFmt w:val="bullet"/>
      <w:lvlText w:val=""/>
      <w:lvlJc w:val="left"/>
      <w:pPr>
        <w:ind w:left="720" w:hanging="360"/>
      </w:pPr>
      <w:rPr>
        <w:rFonts w:ascii="Symbol" w:hAnsi="Symbol"/>
      </w:rPr>
    </w:lvl>
    <w:lvl w:ilvl="5" w:tplc="3D38EBF8">
      <w:start w:val="1"/>
      <w:numFmt w:val="bullet"/>
      <w:lvlText w:val=""/>
      <w:lvlJc w:val="left"/>
      <w:pPr>
        <w:ind w:left="720" w:hanging="360"/>
      </w:pPr>
      <w:rPr>
        <w:rFonts w:ascii="Symbol" w:hAnsi="Symbol"/>
      </w:rPr>
    </w:lvl>
    <w:lvl w:ilvl="6" w:tplc="3798483C">
      <w:start w:val="1"/>
      <w:numFmt w:val="bullet"/>
      <w:lvlText w:val=""/>
      <w:lvlJc w:val="left"/>
      <w:pPr>
        <w:ind w:left="720" w:hanging="360"/>
      </w:pPr>
      <w:rPr>
        <w:rFonts w:ascii="Symbol" w:hAnsi="Symbol"/>
      </w:rPr>
    </w:lvl>
    <w:lvl w:ilvl="7" w:tplc="826022DA">
      <w:start w:val="1"/>
      <w:numFmt w:val="bullet"/>
      <w:lvlText w:val=""/>
      <w:lvlJc w:val="left"/>
      <w:pPr>
        <w:ind w:left="720" w:hanging="360"/>
      </w:pPr>
      <w:rPr>
        <w:rFonts w:ascii="Symbol" w:hAnsi="Symbol"/>
      </w:rPr>
    </w:lvl>
    <w:lvl w:ilvl="8" w:tplc="5B10D6CC">
      <w:start w:val="1"/>
      <w:numFmt w:val="bullet"/>
      <w:lvlText w:val=""/>
      <w:lvlJc w:val="left"/>
      <w:pPr>
        <w:ind w:left="720" w:hanging="360"/>
      </w:pPr>
      <w:rPr>
        <w:rFonts w:ascii="Symbol" w:hAnsi="Symbol"/>
      </w:rPr>
    </w:lvl>
  </w:abstractNum>
  <w:abstractNum w:abstractNumId="19" w15:restartNumberingAfterBreak="0">
    <w:nsid w:val="7F136281"/>
    <w:multiLevelType w:val="hybridMultilevel"/>
    <w:tmpl w:val="7CE2653A"/>
    <w:lvl w:ilvl="0" w:tplc="C6483D6C">
      <w:start w:val="1"/>
      <w:numFmt w:val="bullet"/>
      <w:lvlText w:val=""/>
      <w:lvlJc w:val="left"/>
      <w:pPr>
        <w:ind w:left="720" w:hanging="360"/>
      </w:pPr>
      <w:rPr>
        <w:rFonts w:ascii="Symbol" w:hAnsi="Symbol"/>
      </w:rPr>
    </w:lvl>
    <w:lvl w:ilvl="1" w:tplc="C87499FC">
      <w:start w:val="1"/>
      <w:numFmt w:val="bullet"/>
      <w:lvlText w:val=""/>
      <w:lvlJc w:val="left"/>
      <w:pPr>
        <w:ind w:left="720" w:hanging="360"/>
      </w:pPr>
      <w:rPr>
        <w:rFonts w:ascii="Symbol" w:hAnsi="Symbol"/>
      </w:rPr>
    </w:lvl>
    <w:lvl w:ilvl="2" w:tplc="FB2ED2FC">
      <w:start w:val="1"/>
      <w:numFmt w:val="bullet"/>
      <w:lvlText w:val=""/>
      <w:lvlJc w:val="left"/>
      <w:pPr>
        <w:ind w:left="720" w:hanging="360"/>
      </w:pPr>
      <w:rPr>
        <w:rFonts w:ascii="Symbol" w:hAnsi="Symbol"/>
      </w:rPr>
    </w:lvl>
    <w:lvl w:ilvl="3" w:tplc="A38CCC0C">
      <w:start w:val="1"/>
      <w:numFmt w:val="bullet"/>
      <w:lvlText w:val=""/>
      <w:lvlJc w:val="left"/>
      <w:pPr>
        <w:ind w:left="720" w:hanging="360"/>
      </w:pPr>
      <w:rPr>
        <w:rFonts w:ascii="Symbol" w:hAnsi="Symbol"/>
      </w:rPr>
    </w:lvl>
    <w:lvl w:ilvl="4" w:tplc="A626A5DE">
      <w:start w:val="1"/>
      <w:numFmt w:val="bullet"/>
      <w:lvlText w:val=""/>
      <w:lvlJc w:val="left"/>
      <w:pPr>
        <w:ind w:left="720" w:hanging="360"/>
      </w:pPr>
      <w:rPr>
        <w:rFonts w:ascii="Symbol" w:hAnsi="Symbol"/>
      </w:rPr>
    </w:lvl>
    <w:lvl w:ilvl="5" w:tplc="A5DC8DA0">
      <w:start w:val="1"/>
      <w:numFmt w:val="bullet"/>
      <w:lvlText w:val=""/>
      <w:lvlJc w:val="left"/>
      <w:pPr>
        <w:ind w:left="720" w:hanging="360"/>
      </w:pPr>
      <w:rPr>
        <w:rFonts w:ascii="Symbol" w:hAnsi="Symbol"/>
      </w:rPr>
    </w:lvl>
    <w:lvl w:ilvl="6" w:tplc="9CC0DAB6">
      <w:start w:val="1"/>
      <w:numFmt w:val="bullet"/>
      <w:lvlText w:val=""/>
      <w:lvlJc w:val="left"/>
      <w:pPr>
        <w:ind w:left="720" w:hanging="360"/>
      </w:pPr>
      <w:rPr>
        <w:rFonts w:ascii="Symbol" w:hAnsi="Symbol"/>
      </w:rPr>
    </w:lvl>
    <w:lvl w:ilvl="7" w:tplc="36BC5B7C">
      <w:start w:val="1"/>
      <w:numFmt w:val="bullet"/>
      <w:lvlText w:val=""/>
      <w:lvlJc w:val="left"/>
      <w:pPr>
        <w:ind w:left="720" w:hanging="360"/>
      </w:pPr>
      <w:rPr>
        <w:rFonts w:ascii="Symbol" w:hAnsi="Symbol"/>
      </w:rPr>
    </w:lvl>
    <w:lvl w:ilvl="8" w:tplc="0230616C">
      <w:start w:val="1"/>
      <w:numFmt w:val="bullet"/>
      <w:lvlText w:val=""/>
      <w:lvlJc w:val="left"/>
      <w:pPr>
        <w:ind w:left="720" w:hanging="360"/>
      </w:pPr>
      <w:rPr>
        <w:rFonts w:ascii="Symbol" w:hAnsi="Symbol"/>
      </w:rPr>
    </w:lvl>
  </w:abstractNum>
  <w:num w:numId="1" w16cid:durableId="1053191167">
    <w:abstractNumId w:val="11"/>
  </w:num>
  <w:num w:numId="2" w16cid:durableId="193427483">
    <w:abstractNumId w:val="15"/>
  </w:num>
  <w:num w:numId="3" w16cid:durableId="661861371">
    <w:abstractNumId w:val="5"/>
  </w:num>
  <w:num w:numId="4" w16cid:durableId="177545819">
    <w:abstractNumId w:val="0"/>
  </w:num>
  <w:num w:numId="5" w16cid:durableId="1363752465">
    <w:abstractNumId w:val="17"/>
  </w:num>
  <w:num w:numId="6" w16cid:durableId="1512184665">
    <w:abstractNumId w:val="3"/>
  </w:num>
  <w:num w:numId="7" w16cid:durableId="500699762">
    <w:abstractNumId w:val="4"/>
  </w:num>
  <w:num w:numId="8" w16cid:durableId="1381981786">
    <w:abstractNumId w:val="2"/>
  </w:num>
  <w:num w:numId="9" w16cid:durableId="1306206311">
    <w:abstractNumId w:val="12"/>
  </w:num>
  <w:num w:numId="10" w16cid:durableId="1348096889">
    <w:abstractNumId w:val="10"/>
  </w:num>
  <w:num w:numId="11" w16cid:durableId="1736974453">
    <w:abstractNumId w:val="16"/>
  </w:num>
  <w:num w:numId="12" w16cid:durableId="1224680662">
    <w:abstractNumId w:val="9"/>
  </w:num>
  <w:num w:numId="13" w16cid:durableId="468858763">
    <w:abstractNumId w:val="14"/>
  </w:num>
  <w:num w:numId="14" w16cid:durableId="538780882">
    <w:abstractNumId w:val="6"/>
  </w:num>
  <w:num w:numId="15" w16cid:durableId="433132585">
    <w:abstractNumId w:val="13"/>
  </w:num>
  <w:num w:numId="16" w16cid:durableId="1499730518">
    <w:abstractNumId w:val="7"/>
  </w:num>
  <w:num w:numId="17" w16cid:durableId="1731613606">
    <w:abstractNumId w:val="19"/>
  </w:num>
  <w:num w:numId="18" w16cid:durableId="905531825">
    <w:abstractNumId w:val="8"/>
  </w:num>
  <w:num w:numId="19" w16cid:durableId="10382363">
    <w:abstractNumId w:val="18"/>
  </w:num>
  <w:num w:numId="20" w16cid:durableId="1231034728">
    <w:abstractNumId w:val="1"/>
  </w:num>
  <w:num w:numId="21" w16cid:durableId="1635595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43"/>
    <w:rsid w:val="0000296C"/>
    <w:rsid w:val="00003873"/>
    <w:rsid w:val="00003AA7"/>
    <w:rsid w:val="0000537B"/>
    <w:rsid w:val="00005ED8"/>
    <w:rsid w:val="000111E8"/>
    <w:rsid w:val="00016516"/>
    <w:rsid w:val="0001699C"/>
    <w:rsid w:val="0003058F"/>
    <w:rsid w:val="000325D7"/>
    <w:rsid w:val="00033891"/>
    <w:rsid w:val="00037228"/>
    <w:rsid w:val="000459B9"/>
    <w:rsid w:val="00047643"/>
    <w:rsid w:val="00051EEA"/>
    <w:rsid w:val="00056613"/>
    <w:rsid w:val="0005687C"/>
    <w:rsid w:val="0006126C"/>
    <w:rsid w:val="0006292F"/>
    <w:rsid w:val="00063A67"/>
    <w:rsid w:val="00063FAA"/>
    <w:rsid w:val="000721C3"/>
    <w:rsid w:val="00073A80"/>
    <w:rsid w:val="00075D57"/>
    <w:rsid w:val="000812FA"/>
    <w:rsid w:val="000819B8"/>
    <w:rsid w:val="00086370"/>
    <w:rsid w:val="00086E43"/>
    <w:rsid w:val="0009120D"/>
    <w:rsid w:val="00091B08"/>
    <w:rsid w:val="000934F6"/>
    <w:rsid w:val="00095E1D"/>
    <w:rsid w:val="000A02B6"/>
    <w:rsid w:val="000A12F9"/>
    <w:rsid w:val="000A231B"/>
    <w:rsid w:val="000A35CC"/>
    <w:rsid w:val="000A4BA1"/>
    <w:rsid w:val="000A4E9A"/>
    <w:rsid w:val="000A56EB"/>
    <w:rsid w:val="000A6862"/>
    <w:rsid w:val="000A6A09"/>
    <w:rsid w:val="000B2305"/>
    <w:rsid w:val="000B3A18"/>
    <w:rsid w:val="000B7240"/>
    <w:rsid w:val="000C1FD4"/>
    <w:rsid w:val="000C342C"/>
    <w:rsid w:val="000C4C1E"/>
    <w:rsid w:val="000C6AAE"/>
    <w:rsid w:val="000C6BC2"/>
    <w:rsid w:val="000D209A"/>
    <w:rsid w:val="000D5EF5"/>
    <w:rsid w:val="000D6738"/>
    <w:rsid w:val="000E5036"/>
    <w:rsid w:val="000E6F1A"/>
    <w:rsid w:val="000E6F59"/>
    <w:rsid w:val="000F02DC"/>
    <w:rsid w:val="000F53DB"/>
    <w:rsid w:val="000F69AA"/>
    <w:rsid w:val="001110E6"/>
    <w:rsid w:val="00111456"/>
    <w:rsid w:val="00113940"/>
    <w:rsid w:val="00115FB8"/>
    <w:rsid w:val="00116025"/>
    <w:rsid w:val="00120506"/>
    <w:rsid w:val="00120D0E"/>
    <w:rsid w:val="00121C8A"/>
    <w:rsid w:val="00123BC9"/>
    <w:rsid w:val="00127C1A"/>
    <w:rsid w:val="00142877"/>
    <w:rsid w:val="001444D2"/>
    <w:rsid w:val="00150FFA"/>
    <w:rsid w:val="00151793"/>
    <w:rsid w:val="00151875"/>
    <w:rsid w:val="00154197"/>
    <w:rsid w:val="001605F6"/>
    <w:rsid w:val="0016194C"/>
    <w:rsid w:val="00163335"/>
    <w:rsid w:val="00163F1B"/>
    <w:rsid w:val="00173A9B"/>
    <w:rsid w:val="00174F45"/>
    <w:rsid w:val="00182532"/>
    <w:rsid w:val="00187A9C"/>
    <w:rsid w:val="001922F6"/>
    <w:rsid w:val="00192604"/>
    <w:rsid w:val="0019462F"/>
    <w:rsid w:val="00194B2E"/>
    <w:rsid w:val="0019730E"/>
    <w:rsid w:val="00197B31"/>
    <w:rsid w:val="00197EC4"/>
    <w:rsid w:val="001A3CE0"/>
    <w:rsid w:val="001A5618"/>
    <w:rsid w:val="001A59B1"/>
    <w:rsid w:val="001B0874"/>
    <w:rsid w:val="001B26B5"/>
    <w:rsid w:val="001B341D"/>
    <w:rsid w:val="001B584E"/>
    <w:rsid w:val="001B7074"/>
    <w:rsid w:val="001C1DCF"/>
    <w:rsid w:val="001C302A"/>
    <w:rsid w:val="001C39F0"/>
    <w:rsid w:val="001D23BF"/>
    <w:rsid w:val="001D4724"/>
    <w:rsid w:val="001D4836"/>
    <w:rsid w:val="001D4D84"/>
    <w:rsid w:val="001E0F8F"/>
    <w:rsid w:val="001E5790"/>
    <w:rsid w:val="001E6F60"/>
    <w:rsid w:val="001F1918"/>
    <w:rsid w:val="001F5970"/>
    <w:rsid w:val="002007C2"/>
    <w:rsid w:val="00202CCF"/>
    <w:rsid w:val="00205A56"/>
    <w:rsid w:val="00214121"/>
    <w:rsid w:val="002151A9"/>
    <w:rsid w:val="002158FD"/>
    <w:rsid w:val="00217C39"/>
    <w:rsid w:val="00217F4E"/>
    <w:rsid w:val="002204C3"/>
    <w:rsid w:val="002221E1"/>
    <w:rsid w:val="00222F5D"/>
    <w:rsid w:val="00225142"/>
    <w:rsid w:val="002275CA"/>
    <w:rsid w:val="00231225"/>
    <w:rsid w:val="00231B65"/>
    <w:rsid w:val="0023323D"/>
    <w:rsid w:val="0023366A"/>
    <w:rsid w:val="002374BA"/>
    <w:rsid w:val="00241342"/>
    <w:rsid w:val="002418FD"/>
    <w:rsid w:val="002444CC"/>
    <w:rsid w:val="002473E7"/>
    <w:rsid w:val="00247C09"/>
    <w:rsid w:val="00247E33"/>
    <w:rsid w:val="00254265"/>
    <w:rsid w:val="002543E7"/>
    <w:rsid w:val="00262681"/>
    <w:rsid w:val="00265274"/>
    <w:rsid w:val="00265CE3"/>
    <w:rsid w:val="002754A9"/>
    <w:rsid w:val="00277274"/>
    <w:rsid w:val="002772BE"/>
    <w:rsid w:val="002776FD"/>
    <w:rsid w:val="00281021"/>
    <w:rsid w:val="00282AE4"/>
    <w:rsid w:val="0028426F"/>
    <w:rsid w:val="0028462E"/>
    <w:rsid w:val="00285F86"/>
    <w:rsid w:val="00291189"/>
    <w:rsid w:val="002A3B3C"/>
    <w:rsid w:val="002A3D09"/>
    <w:rsid w:val="002A52A5"/>
    <w:rsid w:val="002A5F39"/>
    <w:rsid w:val="002B0103"/>
    <w:rsid w:val="002B08ED"/>
    <w:rsid w:val="002B2908"/>
    <w:rsid w:val="002B5C72"/>
    <w:rsid w:val="002C24A7"/>
    <w:rsid w:val="002C33DB"/>
    <w:rsid w:val="002C3B7B"/>
    <w:rsid w:val="002C3C4A"/>
    <w:rsid w:val="002C4422"/>
    <w:rsid w:val="002C7EF1"/>
    <w:rsid w:val="002D0476"/>
    <w:rsid w:val="002D59FA"/>
    <w:rsid w:val="002E0124"/>
    <w:rsid w:val="002E0C9D"/>
    <w:rsid w:val="002E125E"/>
    <w:rsid w:val="002E137C"/>
    <w:rsid w:val="002E18CB"/>
    <w:rsid w:val="002E5AAB"/>
    <w:rsid w:val="002E6F4B"/>
    <w:rsid w:val="002F0F80"/>
    <w:rsid w:val="002F2158"/>
    <w:rsid w:val="002F21F4"/>
    <w:rsid w:val="002F3675"/>
    <w:rsid w:val="003002D9"/>
    <w:rsid w:val="0030192B"/>
    <w:rsid w:val="0030334C"/>
    <w:rsid w:val="00305F65"/>
    <w:rsid w:val="0030613C"/>
    <w:rsid w:val="003079CA"/>
    <w:rsid w:val="003138DE"/>
    <w:rsid w:val="00313E77"/>
    <w:rsid w:val="00317AFC"/>
    <w:rsid w:val="00320F7F"/>
    <w:rsid w:val="00321151"/>
    <w:rsid w:val="00321645"/>
    <w:rsid w:val="00322117"/>
    <w:rsid w:val="0032298A"/>
    <w:rsid w:val="00323DE9"/>
    <w:rsid w:val="0032647A"/>
    <w:rsid w:val="00336493"/>
    <w:rsid w:val="003418C3"/>
    <w:rsid w:val="00346A4C"/>
    <w:rsid w:val="0035061B"/>
    <w:rsid w:val="003508A4"/>
    <w:rsid w:val="003508FB"/>
    <w:rsid w:val="00351639"/>
    <w:rsid w:val="00355365"/>
    <w:rsid w:val="00361F48"/>
    <w:rsid w:val="00364F1F"/>
    <w:rsid w:val="003707C5"/>
    <w:rsid w:val="0037441E"/>
    <w:rsid w:val="00375A2E"/>
    <w:rsid w:val="0037750F"/>
    <w:rsid w:val="003802D4"/>
    <w:rsid w:val="003842F8"/>
    <w:rsid w:val="0039061A"/>
    <w:rsid w:val="00392581"/>
    <w:rsid w:val="00394B6F"/>
    <w:rsid w:val="003A0ABD"/>
    <w:rsid w:val="003A3FAF"/>
    <w:rsid w:val="003A5F27"/>
    <w:rsid w:val="003B0153"/>
    <w:rsid w:val="003B045A"/>
    <w:rsid w:val="003B2013"/>
    <w:rsid w:val="003B2F62"/>
    <w:rsid w:val="003C2C86"/>
    <w:rsid w:val="003C334D"/>
    <w:rsid w:val="003C41EB"/>
    <w:rsid w:val="003D3E8C"/>
    <w:rsid w:val="003D7BD8"/>
    <w:rsid w:val="003E3282"/>
    <w:rsid w:val="003F2B8B"/>
    <w:rsid w:val="003F4DFA"/>
    <w:rsid w:val="00401281"/>
    <w:rsid w:val="00402145"/>
    <w:rsid w:val="00403A79"/>
    <w:rsid w:val="004045E5"/>
    <w:rsid w:val="004148D3"/>
    <w:rsid w:val="004149DD"/>
    <w:rsid w:val="004175F8"/>
    <w:rsid w:val="00423626"/>
    <w:rsid w:val="004246EE"/>
    <w:rsid w:val="00426B06"/>
    <w:rsid w:val="00430BA2"/>
    <w:rsid w:val="00433402"/>
    <w:rsid w:val="004334BA"/>
    <w:rsid w:val="00435FD5"/>
    <w:rsid w:val="00436C74"/>
    <w:rsid w:val="004525BE"/>
    <w:rsid w:val="00453DF9"/>
    <w:rsid w:val="00455003"/>
    <w:rsid w:val="00457F9C"/>
    <w:rsid w:val="004615CD"/>
    <w:rsid w:val="0046366D"/>
    <w:rsid w:val="00463D5E"/>
    <w:rsid w:val="00466B42"/>
    <w:rsid w:val="004729A8"/>
    <w:rsid w:val="004731CC"/>
    <w:rsid w:val="00476216"/>
    <w:rsid w:val="00481216"/>
    <w:rsid w:val="00481F3E"/>
    <w:rsid w:val="00484A1D"/>
    <w:rsid w:val="00486563"/>
    <w:rsid w:val="00486F4A"/>
    <w:rsid w:val="00491EA3"/>
    <w:rsid w:val="00493EAC"/>
    <w:rsid w:val="00495CE4"/>
    <w:rsid w:val="00496827"/>
    <w:rsid w:val="004A4909"/>
    <w:rsid w:val="004B1ED2"/>
    <w:rsid w:val="004B5E1C"/>
    <w:rsid w:val="004C34C5"/>
    <w:rsid w:val="004C3E7C"/>
    <w:rsid w:val="004C63C3"/>
    <w:rsid w:val="004C68F7"/>
    <w:rsid w:val="004D1019"/>
    <w:rsid w:val="004D130F"/>
    <w:rsid w:val="004D13E4"/>
    <w:rsid w:val="004D40DE"/>
    <w:rsid w:val="004D4140"/>
    <w:rsid w:val="004D53AF"/>
    <w:rsid w:val="004D5C89"/>
    <w:rsid w:val="004D5EB4"/>
    <w:rsid w:val="004D67C4"/>
    <w:rsid w:val="004E2A67"/>
    <w:rsid w:val="004E325D"/>
    <w:rsid w:val="004E3513"/>
    <w:rsid w:val="004E5E43"/>
    <w:rsid w:val="004E61E0"/>
    <w:rsid w:val="004E639C"/>
    <w:rsid w:val="004E6B62"/>
    <w:rsid w:val="004F0138"/>
    <w:rsid w:val="004F104E"/>
    <w:rsid w:val="004F225C"/>
    <w:rsid w:val="004F2DD2"/>
    <w:rsid w:val="004F343F"/>
    <w:rsid w:val="00501407"/>
    <w:rsid w:val="00502D5C"/>
    <w:rsid w:val="00504845"/>
    <w:rsid w:val="0050506F"/>
    <w:rsid w:val="005050C9"/>
    <w:rsid w:val="00512C5E"/>
    <w:rsid w:val="0051577B"/>
    <w:rsid w:val="005162D4"/>
    <w:rsid w:val="00516537"/>
    <w:rsid w:val="00516860"/>
    <w:rsid w:val="00517B88"/>
    <w:rsid w:val="0052082B"/>
    <w:rsid w:val="0052414C"/>
    <w:rsid w:val="0053255E"/>
    <w:rsid w:val="00533F06"/>
    <w:rsid w:val="0053438C"/>
    <w:rsid w:val="005349E0"/>
    <w:rsid w:val="00540E85"/>
    <w:rsid w:val="00541FD0"/>
    <w:rsid w:val="00544805"/>
    <w:rsid w:val="00552D62"/>
    <w:rsid w:val="005544ED"/>
    <w:rsid w:val="00556775"/>
    <w:rsid w:val="00561E0E"/>
    <w:rsid w:val="005648E2"/>
    <w:rsid w:val="00565CA5"/>
    <w:rsid w:val="00566AAE"/>
    <w:rsid w:val="00570FAF"/>
    <w:rsid w:val="00574C4A"/>
    <w:rsid w:val="00576651"/>
    <w:rsid w:val="005846D0"/>
    <w:rsid w:val="00585638"/>
    <w:rsid w:val="00585759"/>
    <w:rsid w:val="005872E4"/>
    <w:rsid w:val="00587A42"/>
    <w:rsid w:val="00591C55"/>
    <w:rsid w:val="00592C8D"/>
    <w:rsid w:val="0059712B"/>
    <w:rsid w:val="00597C1F"/>
    <w:rsid w:val="005A3040"/>
    <w:rsid w:val="005A56A8"/>
    <w:rsid w:val="005A63FA"/>
    <w:rsid w:val="005B3F05"/>
    <w:rsid w:val="005B5B19"/>
    <w:rsid w:val="005B751A"/>
    <w:rsid w:val="005B79DB"/>
    <w:rsid w:val="005B7D9C"/>
    <w:rsid w:val="005C0040"/>
    <w:rsid w:val="005C4149"/>
    <w:rsid w:val="005C5401"/>
    <w:rsid w:val="005C56F2"/>
    <w:rsid w:val="005D1500"/>
    <w:rsid w:val="005D29AE"/>
    <w:rsid w:val="005D46D4"/>
    <w:rsid w:val="005E18EF"/>
    <w:rsid w:val="005E23A0"/>
    <w:rsid w:val="005E6DB2"/>
    <w:rsid w:val="005E6FCA"/>
    <w:rsid w:val="005E76CB"/>
    <w:rsid w:val="005F0F06"/>
    <w:rsid w:val="005F1A42"/>
    <w:rsid w:val="005F524C"/>
    <w:rsid w:val="005F60CD"/>
    <w:rsid w:val="00601BAB"/>
    <w:rsid w:val="006153F5"/>
    <w:rsid w:val="00615CA0"/>
    <w:rsid w:val="0061691C"/>
    <w:rsid w:val="006208BB"/>
    <w:rsid w:val="0062213B"/>
    <w:rsid w:val="00631C79"/>
    <w:rsid w:val="00633915"/>
    <w:rsid w:val="0063439C"/>
    <w:rsid w:val="006344EB"/>
    <w:rsid w:val="0063479F"/>
    <w:rsid w:val="00634D0A"/>
    <w:rsid w:val="0063651C"/>
    <w:rsid w:val="00637E44"/>
    <w:rsid w:val="006438DB"/>
    <w:rsid w:val="0064572E"/>
    <w:rsid w:val="00646D11"/>
    <w:rsid w:val="0065425A"/>
    <w:rsid w:val="00655798"/>
    <w:rsid w:val="00655FAD"/>
    <w:rsid w:val="00656F66"/>
    <w:rsid w:val="00661187"/>
    <w:rsid w:val="00664C40"/>
    <w:rsid w:val="00671409"/>
    <w:rsid w:val="00671FE3"/>
    <w:rsid w:val="00672DB0"/>
    <w:rsid w:val="00672E16"/>
    <w:rsid w:val="0067424F"/>
    <w:rsid w:val="00674955"/>
    <w:rsid w:val="006768CA"/>
    <w:rsid w:val="0067716E"/>
    <w:rsid w:val="00681EFE"/>
    <w:rsid w:val="0068538C"/>
    <w:rsid w:val="00690C60"/>
    <w:rsid w:val="0069153C"/>
    <w:rsid w:val="006A5EAA"/>
    <w:rsid w:val="006A7F51"/>
    <w:rsid w:val="006B0A0B"/>
    <w:rsid w:val="006B67F2"/>
    <w:rsid w:val="006C0366"/>
    <w:rsid w:val="006C4F77"/>
    <w:rsid w:val="006C5D68"/>
    <w:rsid w:val="006D28E5"/>
    <w:rsid w:val="006D2EC2"/>
    <w:rsid w:val="006D47CD"/>
    <w:rsid w:val="006D49A3"/>
    <w:rsid w:val="006E0998"/>
    <w:rsid w:val="006E0A28"/>
    <w:rsid w:val="006E2A6C"/>
    <w:rsid w:val="006F3327"/>
    <w:rsid w:val="006F3351"/>
    <w:rsid w:val="006F5AB0"/>
    <w:rsid w:val="007010E1"/>
    <w:rsid w:val="00705B32"/>
    <w:rsid w:val="00705DF1"/>
    <w:rsid w:val="00705EBE"/>
    <w:rsid w:val="00706CC8"/>
    <w:rsid w:val="00707EAE"/>
    <w:rsid w:val="00710684"/>
    <w:rsid w:val="007110A3"/>
    <w:rsid w:val="00711308"/>
    <w:rsid w:val="00714B27"/>
    <w:rsid w:val="0071622C"/>
    <w:rsid w:val="00716AC4"/>
    <w:rsid w:val="007172DF"/>
    <w:rsid w:val="00726402"/>
    <w:rsid w:val="00726916"/>
    <w:rsid w:val="007300D6"/>
    <w:rsid w:val="007310F1"/>
    <w:rsid w:val="00740178"/>
    <w:rsid w:val="007404D1"/>
    <w:rsid w:val="00740811"/>
    <w:rsid w:val="00740C7D"/>
    <w:rsid w:val="00742329"/>
    <w:rsid w:val="00745A79"/>
    <w:rsid w:val="00746381"/>
    <w:rsid w:val="00747962"/>
    <w:rsid w:val="0075028C"/>
    <w:rsid w:val="00751EB7"/>
    <w:rsid w:val="007532DE"/>
    <w:rsid w:val="00755193"/>
    <w:rsid w:val="00755781"/>
    <w:rsid w:val="0076058B"/>
    <w:rsid w:val="00761B94"/>
    <w:rsid w:val="0076501D"/>
    <w:rsid w:val="007715F6"/>
    <w:rsid w:val="00776BB9"/>
    <w:rsid w:val="00777B6B"/>
    <w:rsid w:val="00782CBC"/>
    <w:rsid w:val="0078455D"/>
    <w:rsid w:val="00791D5A"/>
    <w:rsid w:val="00791D5D"/>
    <w:rsid w:val="007A0E63"/>
    <w:rsid w:val="007A3C2B"/>
    <w:rsid w:val="007A6539"/>
    <w:rsid w:val="007A7726"/>
    <w:rsid w:val="007B03B7"/>
    <w:rsid w:val="007B29A0"/>
    <w:rsid w:val="007B5A95"/>
    <w:rsid w:val="007B62A4"/>
    <w:rsid w:val="007B64F1"/>
    <w:rsid w:val="007B6556"/>
    <w:rsid w:val="007B7F2E"/>
    <w:rsid w:val="007C0444"/>
    <w:rsid w:val="007C0A87"/>
    <w:rsid w:val="007C2FA2"/>
    <w:rsid w:val="007C4D52"/>
    <w:rsid w:val="007D09B2"/>
    <w:rsid w:val="007D1BC7"/>
    <w:rsid w:val="007D68BB"/>
    <w:rsid w:val="007E09EE"/>
    <w:rsid w:val="007E1037"/>
    <w:rsid w:val="007E1728"/>
    <w:rsid w:val="007E4421"/>
    <w:rsid w:val="007E4F2C"/>
    <w:rsid w:val="007E583B"/>
    <w:rsid w:val="007F013F"/>
    <w:rsid w:val="007F317F"/>
    <w:rsid w:val="007F38AA"/>
    <w:rsid w:val="007F5365"/>
    <w:rsid w:val="007F6C6B"/>
    <w:rsid w:val="00800E4C"/>
    <w:rsid w:val="00810A57"/>
    <w:rsid w:val="00811637"/>
    <w:rsid w:val="0081188A"/>
    <w:rsid w:val="00811AF5"/>
    <w:rsid w:val="008232C7"/>
    <w:rsid w:val="008254AB"/>
    <w:rsid w:val="008262A5"/>
    <w:rsid w:val="008328B0"/>
    <w:rsid w:val="00832DAE"/>
    <w:rsid w:val="00835705"/>
    <w:rsid w:val="008365DB"/>
    <w:rsid w:val="0083708C"/>
    <w:rsid w:val="008402AF"/>
    <w:rsid w:val="00842734"/>
    <w:rsid w:val="00845B73"/>
    <w:rsid w:val="008502E6"/>
    <w:rsid w:val="00850C10"/>
    <w:rsid w:val="0085198B"/>
    <w:rsid w:val="00852397"/>
    <w:rsid w:val="00853007"/>
    <w:rsid w:val="008575FD"/>
    <w:rsid w:val="0086152E"/>
    <w:rsid w:val="0086621F"/>
    <w:rsid w:val="00866B24"/>
    <w:rsid w:val="0086725D"/>
    <w:rsid w:val="00873123"/>
    <w:rsid w:val="00875CDC"/>
    <w:rsid w:val="00880C2D"/>
    <w:rsid w:val="008833B4"/>
    <w:rsid w:val="00891020"/>
    <w:rsid w:val="00895A80"/>
    <w:rsid w:val="00896674"/>
    <w:rsid w:val="00897148"/>
    <w:rsid w:val="008A0420"/>
    <w:rsid w:val="008A427D"/>
    <w:rsid w:val="008B658D"/>
    <w:rsid w:val="008C09DB"/>
    <w:rsid w:val="008C13D3"/>
    <w:rsid w:val="008C140F"/>
    <w:rsid w:val="008C25D4"/>
    <w:rsid w:val="008C4E6D"/>
    <w:rsid w:val="008C5F97"/>
    <w:rsid w:val="008D0E57"/>
    <w:rsid w:val="008D10C7"/>
    <w:rsid w:val="008D3C41"/>
    <w:rsid w:val="008E3DBD"/>
    <w:rsid w:val="008E57C1"/>
    <w:rsid w:val="008E59B9"/>
    <w:rsid w:val="008E70FE"/>
    <w:rsid w:val="008F2152"/>
    <w:rsid w:val="008F4009"/>
    <w:rsid w:val="008F443A"/>
    <w:rsid w:val="008F5409"/>
    <w:rsid w:val="008F59A0"/>
    <w:rsid w:val="008F71FF"/>
    <w:rsid w:val="00902323"/>
    <w:rsid w:val="00902630"/>
    <w:rsid w:val="00903DCB"/>
    <w:rsid w:val="009050BC"/>
    <w:rsid w:val="00907724"/>
    <w:rsid w:val="00911A99"/>
    <w:rsid w:val="00912A48"/>
    <w:rsid w:val="00915447"/>
    <w:rsid w:val="00926B8E"/>
    <w:rsid w:val="00934591"/>
    <w:rsid w:val="0093491A"/>
    <w:rsid w:val="00936C80"/>
    <w:rsid w:val="00950CBA"/>
    <w:rsid w:val="00962DC3"/>
    <w:rsid w:val="00965039"/>
    <w:rsid w:val="00966D78"/>
    <w:rsid w:val="00967D4E"/>
    <w:rsid w:val="00974606"/>
    <w:rsid w:val="009801CD"/>
    <w:rsid w:val="00984D40"/>
    <w:rsid w:val="00984EF9"/>
    <w:rsid w:val="00987D86"/>
    <w:rsid w:val="009906BB"/>
    <w:rsid w:val="00992149"/>
    <w:rsid w:val="00992B74"/>
    <w:rsid w:val="009965F2"/>
    <w:rsid w:val="00997336"/>
    <w:rsid w:val="009A4F8E"/>
    <w:rsid w:val="009A7BE9"/>
    <w:rsid w:val="009B1B34"/>
    <w:rsid w:val="009B3FBE"/>
    <w:rsid w:val="009B4901"/>
    <w:rsid w:val="009B500F"/>
    <w:rsid w:val="009C0BD3"/>
    <w:rsid w:val="009C2CC4"/>
    <w:rsid w:val="009C2FED"/>
    <w:rsid w:val="009C474B"/>
    <w:rsid w:val="009C63B5"/>
    <w:rsid w:val="009D06E4"/>
    <w:rsid w:val="009D0F11"/>
    <w:rsid w:val="009D3496"/>
    <w:rsid w:val="009D4019"/>
    <w:rsid w:val="009D4C53"/>
    <w:rsid w:val="009D4EF2"/>
    <w:rsid w:val="009D5D7C"/>
    <w:rsid w:val="009E0091"/>
    <w:rsid w:val="009E024A"/>
    <w:rsid w:val="009E123C"/>
    <w:rsid w:val="009E2BA1"/>
    <w:rsid w:val="009E7FCA"/>
    <w:rsid w:val="009F0E0D"/>
    <w:rsid w:val="009F3445"/>
    <w:rsid w:val="009F7B1B"/>
    <w:rsid w:val="00A01796"/>
    <w:rsid w:val="00A01BD9"/>
    <w:rsid w:val="00A02702"/>
    <w:rsid w:val="00A02877"/>
    <w:rsid w:val="00A0319F"/>
    <w:rsid w:val="00A047BB"/>
    <w:rsid w:val="00A06F57"/>
    <w:rsid w:val="00A108DB"/>
    <w:rsid w:val="00A14573"/>
    <w:rsid w:val="00A1517B"/>
    <w:rsid w:val="00A16020"/>
    <w:rsid w:val="00A171BF"/>
    <w:rsid w:val="00A2019A"/>
    <w:rsid w:val="00A220DD"/>
    <w:rsid w:val="00A26C2A"/>
    <w:rsid w:val="00A32370"/>
    <w:rsid w:val="00A3263B"/>
    <w:rsid w:val="00A3395A"/>
    <w:rsid w:val="00A3422D"/>
    <w:rsid w:val="00A344E8"/>
    <w:rsid w:val="00A35325"/>
    <w:rsid w:val="00A441B5"/>
    <w:rsid w:val="00A46835"/>
    <w:rsid w:val="00A46DED"/>
    <w:rsid w:val="00A5423E"/>
    <w:rsid w:val="00A55495"/>
    <w:rsid w:val="00A62A47"/>
    <w:rsid w:val="00A6648B"/>
    <w:rsid w:val="00A72D7E"/>
    <w:rsid w:val="00A82C88"/>
    <w:rsid w:val="00A83F84"/>
    <w:rsid w:val="00A84262"/>
    <w:rsid w:val="00A84D6A"/>
    <w:rsid w:val="00A87A90"/>
    <w:rsid w:val="00A91150"/>
    <w:rsid w:val="00A930F3"/>
    <w:rsid w:val="00A93723"/>
    <w:rsid w:val="00A971B3"/>
    <w:rsid w:val="00AA084A"/>
    <w:rsid w:val="00AA0941"/>
    <w:rsid w:val="00AA1633"/>
    <w:rsid w:val="00AA234A"/>
    <w:rsid w:val="00AB1107"/>
    <w:rsid w:val="00AB1856"/>
    <w:rsid w:val="00AB1CCA"/>
    <w:rsid w:val="00AB2D4D"/>
    <w:rsid w:val="00AC2C05"/>
    <w:rsid w:val="00AC48E2"/>
    <w:rsid w:val="00AD27EF"/>
    <w:rsid w:val="00AD5D39"/>
    <w:rsid w:val="00AE295A"/>
    <w:rsid w:val="00AE5F6F"/>
    <w:rsid w:val="00AE63A9"/>
    <w:rsid w:val="00AE709E"/>
    <w:rsid w:val="00AE7992"/>
    <w:rsid w:val="00AF0289"/>
    <w:rsid w:val="00AF18B9"/>
    <w:rsid w:val="00AF25E1"/>
    <w:rsid w:val="00AF41A1"/>
    <w:rsid w:val="00B00C24"/>
    <w:rsid w:val="00B0128B"/>
    <w:rsid w:val="00B02019"/>
    <w:rsid w:val="00B02950"/>
    <w:rsid w:val="00B02D3A"/>
    <w:rsid w:val="00B0529C"/>
    <w:rsid w:val="00B073EF"/>
    <w:rsid w:val="00B10ABF"/>
    <w:rsid w:val="00B11B6B"/>
    <w:rsid w:val="00B12557"/>
    <w:rsid w:val="00B12C2C"/>
    <w:rsid w:val="00B20AD9"/>
    <w:rsid w:val="00B371F0"/>
    <w:rsid w:val="00B40875"/>
    <w:rsid w:val="00B4475B"/>
    <w:rsid w:val="00B44B5C"/>
    <w:rsid w:val="00B474B5"/>
    <w:rsid w:val="00B512D6"/>
    <w:rsid w:val="00B5240C"/>
    <w:rsid w:val="00B64ADE"/>
    <w:rsid w:val="00B66339"/>
    <w:rsid w:val="00B7051E"/>
    <w:rsid w:val="00B749DE"/>
    <w:rsid w:val="00B7552C"/>
    <w:rsid w:val="00B755B3"/>
    <w:rsid w:val="00B83834"/>
    <w:rsid w:val="00B84CCB"/>
    <w:rsid w:val="00B8512A"/>
    <w:rsid w:val="00B86106"/>
    <w:rsid w:val="00B87C3D"/>
    <w:rsid w:val="00B9399C"/>
    <w:rsid w:val="00B93A15"/>
    <w:rsid w:val="00B94F8E"/>
    <w:rsid w:val="00BA0902"/>
    <w:rsid w:val="00BA1BB1"/>
    <w:rsid w:val="00BA1FBD"/>
    <w:rsid w:val="00BA23B7"/>
    <w:rsid w:val="00BA2F80"/>
    <w:rsid w:val="00BB22F5"/>
    <w:rsid w:val="00BB3B24"/>
    <w:rsid w:val="00BB42AD"/>
    <w:rsid w:val="00BC1C16"/>
    <w:rsid w:val="00BC21F2"/>
    <w:rsid w:val="00BC2410"/>
    <w:rsid w:val="00BC24C0"/>
    <w:rsid w:val="00BC697B"/>
    <w:rsid w:val="00BC71F7"/>
    <w:rsid w:val="00BD1AF8"/>
    <w:rsid w:val="00BD42F1"/>
    <w:rsid w:val="00BD4DEC"/>
    <w:rsid w:val="00BD5206"/>
    <w:rsid w:val="00BD6B48"/>
    <w:rsid w:val="00BD77A7"/>
    <w:rsid w:val="00BD781C"/>
    <w:rsid w:val="00BE72A2"/>
    <w:rsid w:val="00BF48CD"/>
    <w:rsid w:val="00BF4CF3"/>
    <w:rsid w:val="00BF5E87"/>
    <w:rsid w:val="00C00616"/>
    <w:rsid w:val="00C0143C"/>
    <w:rsid w:val="00C0180B"/>
    <w:rsid w:val="00C01A2C"/>
    <w:rsid w:val="00C027BB"/>
    <w:rsid w:val="00C0357B"/>
    <w:rsid w:val="00C048D0"/>
    <w:rsid w:val="00C06FA0"/>
    <w:rsid w:val="00C16A3B"/>
    <w:rsid w:val="00C267C7"/>
    <w:rsid w:val="00C27A81"/>
    <w:rsid w:val="00C33BC6"/>
    <w:rsid w:val="00C33D6E"/>
    <w:rsid w:val="00C35F65"/>
    <w:rsid w:val="00C378E9"/>
    <w:rsid w:val="00C41BCF"/>
    <w:rsid w:val="00C52BC6"/>
    <w:rsid w:val="00C52F2E"/>
    <w:rsid w:val="00C52F4C"/>
    <w:rsid w:val="00C54BBF"/>
    <w:rsid w:val="00C54DDF"/>
    <w:rsid w:val="00C551BB"/>
    <w:rsid w:val="00C6661B"/>
    <w:rsid w:val="00C67A50"/>
    <w:rsid w:val="00C72AB7"/>
    <w:rsid w:val="00C734E0"/>
    <w:rsid w:val="00C746F4"/>
    <w:rsid w:val="00C77B24"/>
    <w:rsid w:val="00C80131"/>
    <w:rsid w:val="00C84F51"/>
    <w:rsid w:val="00C85173"/>
    <w:rsid w:val="00C85393"/>
    <w:rsid w:val="00C857E4"/>
    <w:rsid w:val="00C9387A"/>
    <w:rsid w:val="00C949E1"/>
    <w:rsid w:val="00C94D6C"/>
    <w:rsid w:val="00C96274"/>
    <w:rsid w:val="00C965B0"/>
    <w:rsid w:val="00C97CBE"/>
    <w:rsid w:val="00CA05D7"/>
    <w:rsid w:val="00CA073D"/>
    <w:rsid w:val="00CA135F"/>
    <w:rsid w:val="00CA2C77"/>
    <w:rsid w:val="00CA2E58"/>
    <w:rsid w:val="00CA3E84"/>
    <w:rsid w:val="00CA6C5D"/>
    <w:rsid w:val="00CA6E70"/>
    <w:rsid w:val="00CB5164"/>
    <w:rsid w:val="00CB595D"/>
    <w:rsid w:val="00CB6D4F"/>
    <w:rsid w:val="00CC1646"/>
    <w:rsid w:val="00CC240D"/>
    <w:rsid w:val="00CC641A"/>
    <w:rsid w:val="00CD21B7"/>
    <w:rsid w:val="00CD5892"/>
    <w:rsid w:val="00CD6525"/>
    <w:rsid w:val="00CD7AA5"/>
    <w:rsid w:val="00CE051B"/>
    <w:rsid w:val="00CE0DD6"/>
    <w:rsid w:val="00CE296F"/>
    <w:rsid w:val="00CE3238"/>
    <w:rsid w:val="00CE5FC6"/>
    <w:rsid w:val="00CE64D5"/>
    <w:rsid w:val="00CF192C"/>
    <w:rsid w:val="00CF4BE8"/>
    <w:rsid w:val="00CF555C"/>
    <w:rsid w:val="00CF6E55"/>
    <w:rsid w:val="00CF78BE"/>
    <w:rsid w:val="00D03657"/>
    <w:rsid w:val="00D10211"/>
    <w:rsid w:val="00D1137A"/>
    <w:rsid w:val="00D12662"/>
    <w:rsid w:val="00D1359A"/>
    <w:rsid w:val="00D140D6"/>
    <w:rsid w:val="00D162A0"/>
    <w:rsid w:val="00D26580"/>
    <w:rsid w:val="00D27502"/>
    <w:rsid w:val="00D30A00"/>
    <w:rsid w:val="00D3307E"/>
    <w:rsid w:val="00D343ED"/>
    <w:rsid w:val="00D355A5"/>
    <w:rsid w:val="00D37409"/>
    <w:rsid w:val="00D44A2B"/>
    <w:rsid w:val="00D525CF"/>
    <w:rsid w:val="00D5333E"/>
    <w:rsid w:val="00D60A59"/>
    <w:rsid w:val="00D60C68"/>
    <w:rsid w:val="00D66295"/>
    <w:rsid w:val="00D72211"/>
    <w:rsid w:val="00D824A6"/>
    <w:rsid w:val="00D824C4"/>
    <w:rsid w:val="00D82A2B"/>
    <w:rsid w:val="00D84CFB"/>
    <w:rsid w:val="00D87BCB"/>
    <w:rsid w:val="00D94DFA"/>
    <w:rsid w:val="00DB0246"/>
    <w:rsid w:val="00DB3988"/>
    <w:rsid w:val="00DC03AD"/>
    <w:rsid w:val="00DC35F0"/>
    <w:rsid w:val="00DC3905"/>
    <w:rsid w:val="00DC3A93"/>
    <w:rsid w:val="00DC61E7"/>
    <w:rsid w:val="00DD0014"/>
    <w:rsid w:val="00DD1131"/>
    <w:rsid w:val="00DD17D6"/>
    <w:rsid w:val="00DD33DA"/>
    <w:rsid w:val="00DE1000"/>
    <w:rsid w:val="00DE15FA"/>
    <w:rsid w:val="00DE7A7C"/>
    <w:rsid w:val="00DF22B3"/>
    <w:rsid w:val="00DF3589"/>
    <w:rsid w:val="00DF53C6"/>
    <w:rsid w:val="00DF5A8D"/>
    <w:rsid w:val="00DF7538"/>
    <w:rsid w:val="00DF7CAF"/>
    <w:rsid w:val="00E03A6A"/>
    <w:rsid w:val="00E03E38"/>
    <w:rsid w:val="00E06BD3"/>
    <w:rsid w:val="00E07BD5"/>
    <w:rsid w:val="00E10120"/>
    <w:rsid w:val="00E20149"/>
    <w:rsid w:val="00E2041F"/>
    <w:rsid w:val="00E23354"/>
    <w:rsid w:val="00E26DE5"/>
    <w:rsid w:val="00E3181A"/>
    <w:rsid w:val="00E34945"/>
    <w:rsid w:val="00E35A5E"/>
    <w:rsid w:val="00E36B65"/>
    <w:rsid w:val="00E4208F"/>
    <w:rsid w:val="00E476D2"/>
    <w:rsid w:val="00E51C98"/>
    <w:rsid w:val="00E528A5"/>
    <w:rsid w:val="00E53595"/>
    <w:rsid w:val="00E5453D"/>
    <w:rsid w:val="00E623D9"/>
    <w:rsid w:val="00E627A4"/>
    <w:rsid w:val="00E628BE"/>
    <w:rsid w:val="00E64052"/>
    <w:rsid w:val="00E6601E"/>
    <w:rsid w:val="00E663EB"/>
    <w:rsid w:val="00E67A30"/>
    <w:rsid w:val="00E67B31"/>
    <w:rsid w:val="00E67DE6"/>
    <w:rsid w:val="00E71A55"/>
    <w:rsid w:val="00E74416"/>
    <w:rsid w:val="00E7506A"/>
    <w:rsid w:val="00E76CA2"/>
    <w:rsid w:val="00E779B8"/>
    <w:rsid w:val="00E80975"/>
    <w:rsid w:val="00E81BBF"/>
    <w:rsid w:val="00E84201"/>
    <w:rsid w:val="00E84929"/>
    <w:rsid w:val="00E84D47"/>
    <w:rsid w:val="00E85B67"/>
    <w:rsid w:val="00E86DD6"/>
    <w:rsid w:val="00E91C24"/>
    <w:rsid w:val="00E951CC"/>
    <w:rsid w:val="00EA14A2"/>
    <w:rsid w:val="00EA15D9"/>
    <w:rsid w:val="00EA29ED"/>
    <w:rsid w:val="00EA5FBC"/>
    <w:rsid w:val="00EB1F08"/>
    <w:rsid w:val="00EB6CBA"/>
    <w:rsid w:val="00EC03ED"/>
    <w:rsid w:val="00EC19C0"/>
    <w:rsid w:val="00EC19C3"/>
    <w:rsid w:val="00EC2722"/>
    <w:rsid w:val="00EC3025"/>
    <w:rsid w:val="00EC37BD"/>
    <w:rsid w:val="00EC40D6"/>
    <w:rsid w:val="00EC4591"/>
    <w:rsid w:val="00EC47EE"/>
    <w:rsid w:val="00EC66BD"/>
    <w:rsid w:val="00ED094F"/>
    <w:rsid w:val="00ED1BA8"/>
    <w:rsid w:val="00ED54A1"/>
    <w:rsid w:val="00ED6BFF"/>
    <w:rsid w:val="00EE0193"/>
    <w:rsid w:val="00EE4071"/>
    <w:rsid w:val="00EE5882"/>
    <w:rsid w:val="00EE71E2"/>
    <w:rsid w:val="00EF0A98"/>
    <w:rsid w:val="00EF2C40"/>
    <w:rsid w:val="00EF36FE"/>
    <w:rsid w:val="00EF4985"/>
    <w:rsid w:val="00EF7C65"/>
    <w:rsid w:val="00EF7D32"/>
    <w:rsid w:val="00F00013"/>
    <w:rsid w:val="00F025C7"/>
    <w:rsid w:val="00F06858"/>
    <w:rsid w:val="00F0758D"/>
    <w:rsid w:val="00F10C9C"/>
    <w:rsid w:val="00F12F3B"/>
    <w:rsid w:val="00F13365"/>
    <w:rsid w:val="00F143C7"/>
    <w:rsid w:val="00F17261"/>
    <w:rsid w:val="00F207AB"/>
    <w:rsid w:val="00F208AA"/>
    <w:rsid w:val="00F2092B"/>
    <w:rsid w:val="00F222AC"/>
    <w:rsid w:val="00F22C79"/>
    <w:rsid w:val="00F23975"/>
    <w:rsid w:val="00F24DAC"/>
    <w:rsid w:val="00F2765D"/>
    <w:rsid w:val="00F34A25"/>
    <w:rsid w:val="00F36D5D"/>
    <w:rsid w:val="00F36E3D"/>
    <w:rsid w:val="00F4016B"/>
    <w:rsid w:val="00F4061F"/>
    <w:rsid w:val="00F40D00"/>
    <w:rsid w:val="00F45E3D"/>
    <w:rsid w:val="00F4704B"/>
    <w:rsid w:val="00F542E0"/>
    <w:rsid w:val="00F606B4"/>
    <w:rsid w:val="00F704E9"/>
    <w:rsid w:val="00F73216"/>
    <w:rsid w:val="00F7359F"/>
    <w:rsid w:val="00F742FB"/>
    <w:rsid w:val="00F802EB"/>
    <w:rsid w:val="00F85B81"/>
    <w:rsid w:val="00F87489"/>
    <w:rsid w:val="00F905D5"/>
    <w:rsid w:val="00F90FF4"/>
    <w:rsid w:val="00F92D4A"/>
    <w:rsid w:val="00FA1C22"/>
    <w:rsid w:val="00FA3E16"/>
    <w:rsid w:val="00FA57F8"/>
    <w:rsid w:val="00FB1199"/>
    <w:rsid w:val="00FB16FF"/>
    <w:rsid w:val="00FB6755"/>
    <w:rsid w:val="00FB7392"/>
    <w:rsid w:val="00FC02D4"/>
    <w:rsid w:val="00FC1608"/>
    <w:rsid w:val="00FC2466"/>
    <w:rsid w:val="00FC2E6B"/>
    <w:rsid w:val="00FC3DA0"/>
    <w:rsid w:val="00FC4573"/>
    <w:rsid w:val="00FC7D31"/>
    <w:rsid w:val="00FD1128"/>
    <w:rsid w:val="00FD4EAC"/>
    <w:rsid w:val="00FD5F42"/>
    <w:rsid w:val="00FE0012"/>
    <w:rsid w:val="00FE1DDD"/>
    <w:rsid w:val="00FE282E"/>
    <w:rsid w:val="00FF6F79"/>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BE506"/>
  <w15:docId w15:val="{0ED840AA-9938-4DA2-AC06-F092F510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character" w:customStyle="1" w:styleId="canliisubsection">
    <w:name w:val="canlii_subsection"/>
    <w:basedOn w:val="DefaultParagraphFont"/>
    <w:rsid w:val="003F4DFA"/>
  </w:style>
  <w:style w:type="paragraph" w:customStyle="1" w:styleId="subsection">
    <w:name w:val="subsection"/>
    <w:basedOn w:val="Normal"/>
    <w:rsid w:val="00217F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17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wlabel">
    <w:name w:val="lawlabel"/>
    <w:basedOn w:val="DefaultParagraphFont"/>
    <w:rsid w:val="00217F4E"/>
  </w:style>
  <w:style w:type="paragraph" w:styleId="HTMLPreformatted">
    <w:name w:val="HTML Preformatted"/>
    <w:basedOn w:val="Normal"/>
    <w:link w:val="HTMLPreformattedChar"/>
    <w:uiPriority w:val="99"/>
    <w:unhideWhenUsed/>
    <w:rsid w:val="0023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74BA"/>
    <w:rPr>
      <w:rFonts w:ascii="Courier New" w:eastAsia="Times New Roman" w:hAnsi="Courier New" w:cs="Courier New"/>
      <w:sz w:val="20"/>
      <w:szCs w:val="20"/>
    </w:rPr>
  </w:style>
  <w:style w:type="paragraph" w:customStyle="1" w:styleId="headingnumber">
    <w:name w:val="headingnumber"/>
    <w:basedOn w:val="Normal"/>
    <w:rsid w:val="0077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tion">
    <w:name w:val="indentation"/>
    <w:basedOn w:val="Normal"/>
    <w:rsid w:val="009D0F1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2041F"/>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E2041F"/>
    <w:rPr>
      <w:rFonts w:eastAsiaTheme="minorHAnsi"/>
      <w:sz w:val="20"/>
      <w:szCs w:val="20"/>
      <w:lang w:val="en-US" w:eastAsia="en-US"/>
    </w:rPr>
  </w:style>
  <w:style w:type="character" w:styleId="Emphasis">
    <w:name w:val="Emphasis"/>
    <w:basedOn w:val="DefaultParagraphFont"/>
    <w:uiPriority w:val="20"/>
    <w:qFormat/>
    <w:rsid w:val="00E2041F"/>
    <w:rPr>
      <w:i/>
      <w:iCs/>
    </w:rPr>
  </w:style>
  <w:style w:type="paragraph" w:customStyle="1" w:styleId="paranondepar-altn">
    <w:name w:val="paranondepar-altn"/>
    <w:basedOn w:val="Normal"/>
    <w:rsid w:val="00E2041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971B3"/>
    <w:pPr>
      <w:spacing w:after="0" w:line="240" w:lineRule="auto"/>
    </w:pPr>
  </w:style>
  <w:style w:type="character" w:styleId="CommentReference">
    <w:name w:val="annotation reference"/>
    <w:basedOn w:val="DefaultParagraphFont"/>
    <w:uiPriority w:val="99"/>
    <w:semiHidden/>
    <w:unhideWhenUsed/>
    <w:rsid w:val="00A971B3"/>
    <w:rPr>
      <w:sz w:val="16"/>
      <w:szCs w:val="16"/>
    </w:rPr>
  </w:style>
  <w:style w:type="paragraph" w:styleId="CommentText">
    <w:name w:val="annotation text"/>
    <w:basedOn w:val="Normal"/>
    <w:link w:val="CommentTextChar"/>
    <w:uiPriority w:val="99"/>
    <w:unhideWhenUsed/>
    <w:rsid w:val="00A971B3"/>
    <w:pPr>
      <w:spacing w:line="240" w:lineRule="auto"/>
    </w:pPr>
    <w:rPr>
      <w:sz w:val="20"/>
      <w:szCs w:val="20"/>
    </w:rPr>
  </w:style>
  <w:style w:type="character" w:customStyle="1" w:styleId="CommentTextChar">
    <w:name w:val="Comment Text Char"/>
    <w:basedOn w:val="DefaultParagraphFont"/>
    <w:link w:val="CommentText"/>
    <w:uiPriority w:val="99"/>
    <w:rsid w:val="00A971B3"/>
    <w:rPr>
      <w:sz w:val="20"/>
      <w:szCs w:val="20"/>
    </w:rPr>
  </w:style>
  <w:style w:type="paragraph" w:styleId="CommentSubject">
    <w:name w:val="annotation subject"/>
    <w:basedOn w:val="CommentText"/>
    <w:next w:val="CommentText"/>
    <w:link w:val="CommentSubjectChar"/>
    <w:uiPriority w:val="99"/>
    <w:semiHidden/>
    <w:unhideWhenUsed/>
    <w:rsid w:val="00A971B3"/>
    <w:rPr>
      <w:b/>
      <w:bCs/>
    </w:rPr>
  </w:style>
  <w:style w:type="character" w:customStyle="1" w:styleId="CommentSubjectChar">
    <w:name w:val="Comment Subject Char"/>
    <w:basedOn w:val="CommentTextChar"/>
    <w:link w:val="CommentSubject"/>
    <w:uiPriority w:val="99"/>
    <w:semiHidden/>
    <w:rsid w:val="00A971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542254800">
      <w:bodyDiv w:val="1"/>
      <w:marLeft w:val="0"/>
      <w:marRight w:val="0"/>
      <w:marTop w:val="0"/>
      <w:marBottom w:val="0"/>
      <w:divBdr>
        <w:top w:val="none" w:sz="0" w:space="0" w:color="auto"/>
        <w:left w:val="none" w:sz="0" w:space="0" w:color="auto"/>
        <w:bottom w:val="none" w:sz="0" w:space="0" w:color="auto"/>
        <w:right w:val="none" w:sz="0" w:space="0" w:color="auto"/>
      </w:divBdr>
    </w:div>
    <w:div w:id="684409078">
      <w:bodyDiv w:val="1"/>
      <w:marLeft w:val="0"/>
      <w:marRight w:val="0"/>
      <w:marTop w:val="0"/>
      <w:marBottom w:val="0"/>
      <w:divBdr>
        <w:top w:val="none" w:sz="0" w:space="0" w:color="auto"/>
        <w:left w:val="none" w:sz="0" w:space="0" w:color="auto"/>
        <w:bottom w:val="none" w:sz="0" w:space="0" w:color="auto"/>
        <w:right w:val="none" w:sz="0" w:space="0" w:color="auto"/>
      </w:divBdr>
    </w:div>
    <w:div w:id="728310122">
      <w:bodyDiv w:val="1"/>
      <w:marLeft w:val="0"/>
      <w:marRight w:val="0"/>
      <w:marTop w:val="0"/>
      <w:marBottom w:val="0"/>
      <w:divBdr>
        <w:top w:val="none" w:sz="0" w:space="0" w:color="auto"/>
        <w:left w:val="none" w:sz="0" w:space="0" w:color="auto"/>
        <w:bottom w:val="none" w:sz="0" w:space="0" w:color="auto"/>
        <w:right w:val="none" w:sz="0" w:space="0" w:color="auto"/>
      </w:divBdr>
    </w:div>
    <w:div w:id="1109741416">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bc3cd8-da25-40f9-958f-c13e000bdc16">
      <Terms xmlns="http://schemas.microsoft.com/office/infopath/2007/PartnerControls"/>
    </lcf76f155ced4ddcb4097134ff3c332f>
    <TaxCatchAll xmlns="375bca7b-c53c-4fd7-b0ac-aee1bc09b6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070878C79D4408E9B8E13FB885CC9" ma:contentTypeVersion="13" ma:contentTypeDescription="Create a new document." ma:contentTypeScope="" ma:versionID="0545214912202ea9cad6915f7e236ae1">
  <xsd:schema xmlns:xsd="http://www.w3.org/2001/XMLSchema" xmlns:xs="http://www.w3.org/2001/XMLSchema" xmlns:p="http://schemas.microsoft.com/office/2006/metadata/properties" xmlns:ns2="83bc3cd8-da25-40f9-958f-c13e000bdc16" xmlns:ns3="375bca7b-c53c-4fd7-b0ac-aee1bc09b69d" targetNamespace="http://schemas.microsoft.com/office/2006/metadata/properties" ma:root="true" ma:fieldsID="02f104b277bf8dce45b091df63b15985" ns2:_="" ns3:_="">
    <xsd:import namespace="83bc3cd8-da25-40f9-958f-c13e000bdc16"/>
    <xsd:import namespace="375bca7b-c53c-4fd7-b0ac-aee1bc09b6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c3cd8-da25-40f9-958f-c13e000bd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4da1b9-cdce-4e3f-b20e-ce27030b6d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5bca7b-c53c-4fd7-b0ac-aee1bc09b6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fb148d-7269-48d9-b175-b5edecdd02a7}" ma:internalName="TaxCatchAll" ma:showField="CatchAllData" ma:web="375bca7b-c53c-4fd7-b0ac-aee1bc09b6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7BA9-A30F-479C-833C-28B748474B86}">
  <ds:schemaRefs>
    <ds:schemaRef ds:uri="http://schemas.microsoft.com/office/2006/metadata/properties"/>
    <ds:schemaRef ds:uri="http://schemas.microsoft.com/office/infopath/2007/PartnerControls"/>
    <ds:schemaRef ds:uri="83bc3cd8-da25-40f9-958f-c13e000bdc16"/>
    <ds:schemaRef ds:uri="375bca7b-c53c-4fd7-b0ac-aee1bc09b69d"/>
  </ds:schemaRefs>
</ds:datastoreItem>
</file>

<file path=customXml/itemProps2.xml><?xml version="1.0" encoding="utf-8"?>
<ds:datastoreItem xmlns:ds="http://schemas.openxmlformats.org/officeDocument/2006/customXml" ds:itemID="{BF20B7D5-412A-4781-B5AE-B1D8FF6D0A1F}">
  <ds:schemaRefs>
    <ds:schemaRef ds:uri="http://schemas.microsoft.com/sharepoint/v3/contenttype/forms"/>
  </ds:schemaRefs>
</ds:datastoreItem>
</file>

<file path=customXml/itemProps3.xml><?xml version="1.0" encoding="utf-8"?>
<ds:datastoreItem xmlns:ds="http://schemas.openxmlformats.org/officeDocument/2006/customXml" ds:itemID="{281AB923-8F99-4AED-B025-8444A9B0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c3cd8-da25-40f9-958f-c13e000bdc16"/>
    <ds:schemaRef ds:uri="375bca7b-c53c-4fd7-b0ac-aee1bc09b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A9DC1-9FB2-4E7B-8610-5B34AE8C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4798</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Tyler Vibert</cp:lastModifiedBy>
  <cp:revision>3</cp:revision>
  <cp:lastPrinted>2024-08-07T19:20:00Z</cp:lastPrinted>
  <dcterms:created xsi:type="dcterms:W3CDTF">2024-08-07T19:24:00Z</dcterms:created>
  <dcterms:modified xsi:type="dcterms:W3CDTF">2024-08-07T19:38:00Z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0x010100598070878C79D4408E9B8E13FB885CC9</vt:lpwstr>
  </property>
  <property fmtid="{D5CDD505-2E9C-101B-9397-08002B2CF9AE}" pid="3" name="Order">
    <vt:r8>2261200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2024-06-21T00:31:07Z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619a88ff-cb67-4298-9781-66cc0cc776f1</vt:lpwstr>
  </property>
  <property fmtid="{D5CDD505-2E9C-101B-9397-08002B2CF9AE}" pid="10" name="MSIP_Label_defa4170-0d19-0005-0004-bc88714345d2_ActionId">
    <vt:lpwstr>eff537a4-8ad8-4cbf-a7d2-f197261807cf</vt:lpwstr>
  </property>
  <property fmtid="{D5CDD505-2E9C-101B-9397-08002B2CF9AE}" pid="11" name="MSIP_Label_defa4170-0d19-0005-0004-bc88714345d2_ContentBits">
    <vt:lpwstr>0</vt:lpwstr>
  </property>
</Properties>
</file>