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5789C" w14:textId="30555456" w:rsidR="007E482C" w:rsidRDefault="007E482C" w:rsidP="007E482C">
      <w:pPr>
        <w:spacing w:after="0" w:line="240" w:lineRule="auto"/>
        <w:rPr>
          <w:rFonts w:ascii="Times New Roman" w:hAnsi="Times New Roman" w:cs="Times New Roman"/>
          <w:sz w:val="24"/>
          <w:szCs w:val="24"/>
        </w:rPr>
      </w:pPr>
      <w:r>
        <w:rPr>
          <w:rFonts w:ascii="Times New Roman" w:hAnsi="Times New Roman" w:cs="Times New Roman"/>
          <w:i/>
          <w:iCs/>
          <w:sz w:val="24"/>
          <w:szCs w:val="24"/>
        </w:rPr>
        <w:t>Marlowe et al v Barlas et al, 2024 NWTSC 38</w:t>
      </w:r>
    </w:p>
    <w:p w14:paraId="68F0D249" w14:textId="77777777" w:rsidR="007E482C" w:rsidRPr="001C39F0" w:rsidRDefault="007E482C" w:rsidP="007E482C">
      <w:pPr>
        <w:spacing w:after="0" w:line="240" w:lineRule="auto"/>
        <w:rPr>
          <w:rFonts w:ascii="Times New Roman" w:hAnsi="Times New Roman" w:cs="Times New Roman"/>
          <w:sz w:val="24"/>
          <w:szCs w:val="24"/>
        </w:rPr>
      </w:pPr>
    </w:p>
    <w:p w14:paraId="79C01DA5" w14:textId="34D7C58E" w:rsidR="007E482C" w:rsidRPr="0032647A" w:rsidRDefault="007E482C" w:rsidP="007E482C">
      <w:pPr>
        <w:tabs>
          <w:tab w:val="left" w:pos="3402"/>
        </w:tabs>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Pr="0032647A">
        <w:rPr>
          <w:rFonts w:ascii="Times New Roman" w:hAnsi="Times New Roman" w:cs="Times New Roman"/>
          <w:sz w:val="28"/>
          <w:szCs w:val="28"/>
        </w:rPr>
        <w:t>Date:  20</w:t>
      </w:r>
      <w:r>
        <w:rPr>
          <w:rFonts w:ascii="Times New Roman" w:hAnsi="Times New Roman" w:cs="Times New Roman"/>
          <w:sz w:val="28"/>
          <w:szCs w:val="28"/>
        </w:rPr>
        <w:t>24</w:t>
      </w:r>
      <w:r w:rsidRPr="0032647A">
        <w:rPr>
          <w:rFonts w:ascii="Times New Roman" w:hAnsi="Times New Roman" w:cs="Times New Roman"/>
          <w:sz w:val="28"/>
          <w:szCs w:val="28"/>
        </w:rPr>
        <w:t xml:space="preserve"> </w:t>
      </w:r>
      <w:r>
        <w:rPr>
          <w:rFonts w:ascii="Times New Roman" w:hAnsi="Times New Roman" w:cs="Times New Roman"/>
          <w:sz w:val="28"/>
          <w:szCs w:val="28"/>
        </w:rPr>
        <w:t xml:space="preserve">07 </w:t>
      </w:r>
      <w:r w:rsidR="000B5AFF">
        <w:rPr>
          <w:rFonts w:ascii="Times New Roman" w:hAnsi="Times New Roman" w:cs="Times New Roman"/>
          <w:sz w:val="28"/>
          <w:szCs w:val="28"/>
        </w:rPr>
        <w:t>30</w:t>
      </w:r>
    </w:p>
    <w:p w14:paraId="5A3E4F0E" w14:textId="4A808593" w:rsidR="007E482C" w:rsidRPr="0032647A" w:rsidRDefault="007E482C" w:rsidP="007E482C">
      <w:pPr>
        <w:tabs>
          <w:tab w:val="left" w:pos="3402"/>
        </w:tabs>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Pr="0032647A">
        <w:rPr>
          <w:rFonts w:ascii="Times New Roman" w:hAnsi="Times New Roman" w:cs="Times New Roman"/>
          <w:sz w:val="28"/>
          <w:szCs w:val="28"/>
        </w:rPr>
        <w:t>Docket:  S-</w:t>
      </w:r>
      <w:r>
        <w:rPr>
          <w:rFonts w:ascii="Times New Roman" w:hAnsi="Times New Roman" w:cs="Times New Roman"/>
          <w:sz w:val="28"/>
          <w:szCs w:val="28"/>
        </w:rPr>
        <w:t>1-CV 2023 000 128</w:t>
      </w:r>
    </w:p>
    <w:p w14:paraId="236BBFB4" w14:textId="77777777" w:rsidR="007E482C" w:rsidRPr="0032647A" w:rsidRDefault="007E482C" w:rsidP="007E482C">
      <w:pPr>
        <w:spacing w:after="0" w:line="240" w:lineRule="auto"/>
        <w:jc w:val="right"/>
        <w:rPr>
          <w:rFonts w:ascii="Times New Roman" w:hAnsi="Times New Roman" w:cs="Times New Roman"/>
          <w:sz w:val="28"/>
          <w:szCs w:val="28"/>
        </w:rPr>
      </w:pPr>
    </w:p>
    <w:p w14:paraId="77A61A47" w14:textId="77777777" w:rsidR="007E482C" w:rsidRDefault="007E482C" w:rsidP="007E482C">
      <w:pPr>
        <w:jc w:val="center"/>
        <w:rPr>
          <w:rFonts w:ascii="Times New Roman" w:hAnsi="Times New Roman" w:cs="Times New Roman"/>
          <w:b/>
          <w:sz w:val="28"/>
          <w:szCs w:val="28"/>
        </w:rPr>
      </w:pPr>
      <w:r>
        <w:rPr>
          <w:rFonts w:ascii="Times New Roman" w:hAnsi="Times New Roman" w:cs="Times New Roman"/>
          <w:b/>
          <w:sz w:val="28"/>
          <w:szCs w:val="28"/>
        </w:rPr>
        <w:t>IN THE SUPREME COURT OF THE NORTHWEST TERRITORIES</w:t>
      </w:r>
    </w:p>
    <w:p w14:paraId="3A4B1758" w14:textId="77777777" w:rsidR="007E482C" w:rsidRDefault="007E482C" w:rsidP="007E482C">
      <w:pPr>
        <w:rPr>
          <w:rFonts w:ascii="Times New Roman" w:hAnsi="Times New Roman" w:cs="Times New Roman"/>
          <w:b/>
          <w:sz w:val="28"/>
          <w:szCs w:val="28"/>
        </w:rPr>
      </w:pPr>
      <w:r>
        <w:rPr>
          <w:rFonts w:ascii="Times New Roman" w:hAnsi="Times New Roman" w:cs="Times New Roman"/>
          <w:b/>
          <w:sz w:val="28"/>
          <w:szCs w:val="28"/>
        </w:rPr>
        <w:t>BETWEEN:</w:t>
      </w:r>
    </w:p>
    <w:p w14:paraId="00906E98" w14:textId="77777777" w:rsidR="007E482C" w:rsidRPr="00886C35" w:rsidRDefault="007E482C" w:rsidP="007E482C">
      <w:pPr>
        <w:spacing w:line="240" w:lineRule="auto"/>
        <w:jc w:val="center"/>
        <w:rPr>
          <w:rFonts w:ascii="Times New Roman" w:hAnsi="Times New Roman" w:cs="Times New Roman"/>
          <w:sz w:val="28"/>
          <w:szCs w:val="28"/>
        </w:rPr>
      </w:pPr>
      <w:r w:rsidRPr="00886C35">
        <w:rPr>
          <w:rFonts w:ascii="Times New Roman" w:hAnsi="Times New Roman" w:cs="Times New Roman"/>
          <w:sz w:val="28"/>
          <w:szCs w:val="28"/>
        </w:rPr>
        <w:t>CHIEF JAMES MARLOWE, in his personal capacity and on behalf of the LUTSEL K’E DENE FIRST NATION</w:t>
      </w:r>
    </w:p>
    <w:p w14:paraId="6DCB670E" w14:textId="2BE26384" w:rsidR="007E482C" w:rsidRPr="00FB7392" w:rsidRDefault="007E482C" w:rsidP="007E482C">
      <w:pPr>
        <w:spacing w:after="0" w:line="240" w:lineRule="auto"/>
        <w:jc w:val="center"/>
        <w:rPr>
          <w:rFonts w:ascii="Times New Roman" w:hAnsi="Times New Roman" w:cs="Times New Roman"/>
          <w:bCs/>
          <w:sz w:val="28"/>
          <w:szCs w:val="28"/>
        </w:rPr>
      </w:pPr>
    </w:p>
    <w:p w14:paraId="2F3D66FE" w14:textId="1A53D954" w:rsidR="007E482C" w:rsidRPr="00FB7392" w:rsidRDefault="007E482C" w:rsidP="007E482C">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Applicants</w:t>
      </w:r>
    </w:p>
    <w:p w14:paraId="61A4EF1F" w14:textId="77777777" w:rsidR="007E482C" w:rsidRPr="00FB7392" w:rsidRDefault="007E482C" w:rsidP="007E482C">
      <w:pPr>
        <w:spacing w:after="0" w:line="240" w:lineRule="auto"/>
        <w:rPr>
          <w:rFonts w:ascii="Times New Roman" w:hAnsi="Times New Roman" w:cs="Times New Roman"/>
          <w:bCs/>
          <w:sz w:val="28"/>
          <w:szCs w:val="28"/>
        </w:rPr>
      </w:pPr>
    </w:p>
    <w:p w14:paraId="0F7651BB" w14:textId="77777777" w:rsidR="007E482C" w:rsidRPr="00FB7392" w:rsidRDefault="007E482C" w:rsidP="007E482C">
      <w:pPr>
        <w:spacing w:after="0" w:line="240" w:lineRule="auto"/>
        <w:jc w:val="center"/>
        <w:rPr>
          <w:rFonts w:ascii="Times New Roman" w:hAnsi="Times New Roman" w:cs="Times New Roman"/>
          <w:bCs/>
          <w:sz w:val="28"/>
          <w:szCs w:val="28"/>
        </w:rPr>
      </w:pPr>
      <w:r w:rsidRPr="00FB7392">
        <w:rPr>
          <w:rFonts w:ascii="Times New Roman" w:hAnsi="Times New Roman" w:cs="Times New Roman"/>
          <w:bCs/>
          <w:sz w:val="28"/>
          <w:szCs w:val="28"/>
        </w:rPr>
        <w:t>-and-</w:t>
      </w:r>
    </w:p>
    <w:p w14:paraId="705E23D5" w14:textId="77777777" w:rsidR="007E482C" w:rsidRPr="00FB7392" w:rsidRDefault="007E482C" w:rsidP="007E482C">
      <w:pPr>
        <w:spacing w:after="0" w:line="240" w:lineRule="auto"/>
        <w:rPr>
          <w:rFonts w:ascii="Times New Roman" w:hAnsi="Times New Roman" w:cs="Times New Roman"/>
          <w:bCs/>
          <w:sz w:val="28"/>
          <w:szCs w:val="28"/>
        </w:rPr>
      </w:pPr>
    </w:p>
    <w:p w14:paraId="0A6F6FF3" w14:textId="77777777" w:rsidR="007E482C" w:rsidRPr="00031747" w:rsidRDefault="007E482C" w:rsidP="007E48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MIRZA MOHAMMAD IMRAN KARIM BARLAS (AKA RON BARLAS), ZEBA BARLAS, NORTHERN CONSULTING GROUP INC., EQUIPMENT NORTH INC., DENE AURORA ENVIRONMENTAL TECHNOLOGIES INC., BARLAS FAMILY TRUST, TSA CORPORATION, TA’EGERA COMPANY LTD., DENESOLINE CORPORATION LTD. and DENESOLINE COMMUNITY DEVELOPMENT CORPORATION</w:t>
      </w:r>
    </w:p>
    <w:p w14:paraId="66919518" w14:textId="22DB8D87" w:rsidR="007E482C" w:rsidRPr="00FB7392" w:rsidRDefault="007E482C" w:rsidP="007E482C">
      <w:pPr>
        <w:spacing w:after="0" w:line="240" w:lineRule="auto"/>
        <w:jc w:val="center"/>
        <w:rPr>
          <w:rFonts w:ascii="Times New Roman" w:hAnsi="Times New Roman" w:cs="Times New Roman"/>
          <w:bCs/>
          <w:sz w:val="28"/>
          <w:szCs w:val="28"/>
        </w:rPr>
      </w:pPr>
    </w:p>
    <w:p w14:paraId="0FE0A06B" w14:textId="2F53F67F" w:rsidR="007E482C" w:rsidRDefault="007E482C" w:rsidP="007E482C">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Respondents</w:t>
      </w:r>
    </w:p>
    <w:p w14:paraId="337CA430" w14:textId="77777777" w:rsidR="007E482C" w:rsidRPr="007E482C" w:rsidRDefault="007E482C" w:rsidP="007E482C">
      <w:pPr>
        <w:spacing w:after="0" w:line="240" w:lineRule="auto"/>
        <w:jc w:val="right"/>
        <w:rPr>
          <w:rFonts w:ascii="Times New Roman" w:hAnsi="Times New Roman" w:cs="Times New Roman"/>
          <w:bCs/>
          <w:sz w:val="28"/>
          <w:szCs w:val="28"/>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60"/>
      </w:tblGrid>
      <w:tr w:rsidR="007E482C" w:rsidRPr="004529A4" w14:paraId="2CE7AFD6" w14:textId="77777777" w:rsidTr="001130B8">
        <w:trPr>
          <w:trHeight w:val="1838"/>
        </w:trPr>
        <w:tc>
          <w:tcPr>
            <w:tcW w:w="9360" w:type="dxa"/>
            <w:shd w:val="clear" w:color="auto" w:fill="auto"/>
          </w:tcPr>
          <w:p w14:paraId="3776D60E" w14:textId="77777777" w:rsidR="007E482C" w:rsidRDefault="007E482C" w:rsidP="001130B8">
            <w:pPr>
              <w:spacing w:after="0" w:line="240" w:lineRule="auto"/>
              <w:jc w:val="both"/>
              <w:rPr>
                <w:rFonts w:ascii="Times New Roman" w:hAnsi="Times New Roman"/>
                <w:sz w:val="28"/>
                <w:szCs w:val="28"/>
                <w:lang w:val="en-GB"/>
              </w:rPr>
            </w:pPr>
          </w:p>
          <w:p w14:paraId="64FE9EDE" w14:textId="3E297467" w:rsidR="007E482C" w:rsidRPr="003F01B8" w:rsidRDefault="007E482C" w:rsidP="001130B8">
            <w:pPr>
              <w:spacing w:after="0" w:line="240" w:lineRule="auto"/>
              <w:jc w:val="both"/>
              <w:rPr>
                <w:rFonts w:ascii="Times New Roman" w:hAnsi="Times New Roman"/>
                <w:b/>
                <w:bCs/>
                <w:sz w:val="28"/>
                <w:szCs w:val="28"/>
                <w:lang w:val="en-GB"/>
              </w:rPr>
            </w:pPr>
            <w:r>
              <w:rPr>
                <w:rFonts w:ascii="Times New Roman" w:hAnsi="Times New Roman"/>
                <w:sz w:val="28"/>
                <w:szCs w:val="28"/>
                <w:lang w:val="en-GB"/>
              </w:rPr>
              <w:t xml:space="preserve">Application for </w:t>
            </w:r>
            <w:r w:rsidR="00E30911">
              <w:rPr>
                <w:rFonts w:ascii="Times New Roman" w:hAnsi="Times New Roman"/>
                <w:sz w:val="28"/>
                <w:szCs w:val="28"/>
                <w:lang w:val="en-GB"/>
              </w:rPr>
              <w:t xml:space="preserve">Relief from Oppression </w:t>
            </w:r>
            <w:r w:rsidR="009C65B0">
              <w:rPr>
                <w:rFonts w:ascii="Times New Roman" w:hAnsi="Times New Roman"/>
                <w:sz w:val="28"/>
                <w:szCs w:val="28"/>
                <w:lang w:val="en-GB"/>
              </w:rPr>
              <w:t xml:space="preserve">under the </w:t>
            </w:r>
            <w:r w:rsidR="00873FD3">
              <w:rPr>
                <w:rFonts w:ascii="Times New Roman" w:hAnsi="Times New Roman"/>
                <w:i/>
                <w:iCs/>
                <w:sz w:val="28"/>
                <w:szCs w:val="28"/>
                <w:lang w:val="en-GB"/>
              </w:rPr>
              <w:t xml:space="preserve">Canada Not for Profit Corporations Act, </w:t>
            </w:r>
            <w:r w:rsidR="00873FD3">
              <w:rPr>
                <w:rFonts w:ascii="Times New Roman" w:hAnsi="Times New Roman"/>
                <w:sz w:val="28"/>
                <w:szCs w:val="28"/>
                <w:lang w:val="en-GB"/>
              </w:rPr>
              <w:t>SC 2009 c 23</w:t>
            </w:r>
            <w:r w:rsidR="003F01B8">
              <w:rPr>
                <w:rFonts w:ascii="Times New Roman" w:hAnsi="Times New Roman"/>
                <w:sz w:val="28"/>
                <w:szCs w:val="28"/>
                <w:lang w:val="en-GB"/>
              </w:rPr>
              <w:t xml:space="preserve"> and the </w:t>
            </w:r>
            <w:r w:rsidR="003F01B8">
              <w:rPr>
                <w:rFonts w:ascii="Times New Roman" w:hAnsi="Times New Roman"/>
                <w:i/>
                <w:iCs/>
                <w:sz w:val="28"/>
                <w:szCs w:val="28"/>
                <w:lang w:val="en-GB"/>
              </w:rPr>
              <w:t xml:space="preserve">Business Corporations Act, </w:t>
            </w:r>
            <w:r w:rsidR="00E30911">
              <w:rPr>
                <w:rFonts w:ascii="Times New Roman" w:hAnsi="Times New Roman"/>
                <w:sz w:val="28"/>
                <w:szCs w:val="28"/>
                <w:lang w:val="en-GB"/>
              </w:rPr>
              <w:t>SNWT 1996 c 19.</w:t>
            </w:r>
          </w:p>
          <w:p w14:paraId="172184F1" w14:textId="77777777" w:rsidR="007E482C" w:rsidRDefault="007E482C" w:rsidP="001130B8">
            <w:pPr>
              <w:spacing w:after="0" w:line="240" w:lineRule="auto"/>
              <w:jc w:val="both"/>
              <w:rPr>
                <w:rFonts w:ascii="Times New Roman" w:hAnsi="Times New Roman"/>
                <w:sz w:val="28"/>
                <w:szCs w:val="28"/>
                <w:lang w:val="en-GB"/>
              </w:rPr>
            </w:pPr>
          </w:p>
          <w:p w14:paraId="7BF5C04D" w14:textId="3D1A9266" w:rsidR="007E482C" w:rsidRPr="004529A4" w:rsidRDefault="007E482C" w:rsidP="001130B8">
            <w:pPr>
              <w:spacing w:line="240" w:lineRule="auto"/>
              <w:jc w:val="both"/>
              <w:rPr>
                <w:rFonts w:ascii="Times New Roman" w:hAnsi="Times New Roman"/>
                <w:sz w:val="28"/>
                <w:szCs w:val="28"/>
                <w:lang w:val="en-GB"/>
              </w:rPr>
            </w:pPr>
            <w:r>
              <w:rPr>
                <w:rFonts w:ascii="Times New Roman" w:hAnsi="Times New Roman"/>
                <w:sz w:val="28"/>
                <w:szCs w:val="28"/>
                <w:lang w:val="en-GB"/>
              </w:rPr>
              <w:t xml:space="preserve">Heard at Yellowknife:     </w:t>
            </w:r>
            <w:r w:rsidR="003D6EBC">
              <w:rPr>
                <w:rFonts w:ascii="Times New Roman" w:hAnsi="Times New Roman"/>
                <w:sz w:val="28"/>
                <w:szCs w:val="28"/>
                <w:lang w:val="en-GB"/>
              </w:rPr>
              <w:t xml:space="preserve">March 6, 8, 12 and April 2, 3 and 23, </w:t>
            </w:r>
            <w:proofErr w:type="gramStart"/>
            <w:r w:rsidR="003D6EBC">
              <w:rPr>
                <w:rFonts w:ascii="Times New Roman" w:hAnsi="Times New Roman"/>
                <w:sz w:val="28"/>
                <w:szCs w:val="28"/>
                <w:lang w:val="en-GB"/>
              </w:rPr>
              <w:t>2024</w:t>
            </w:r>
            <w:proofErr w:type="gramEnd"/>
          </w:p>
          <w:p w14:paraId="1DDF575D" w14:textId="7E54CA44" w:rsidR="007E482C" w:rsidRDefault="007E482C" w:rsidP="001130B8">
            <w:pPr>
              <w:spacing w:after="0" w:line="240" w:lineRule="auto"/>
              <w:rPr>
                <w:rFonts w:ascii="Times New Roman" w:hAnsi="Times New Roman"/>
                <w:sz w:val="28"/>
                <w:szCs w:val="28"/>
                <w:lang w:val="en-GB"/>
              </w:rPr>
            </w:pPr>
            <w:r>
              <w:rPr>
                <w:rFonts w:ascii="Times New Roman" w:hAnsi="Times New Roman"/>
                <w:sz w:val="28"/>
                <w:szCs w:val="28"/>
                <w:lang w:val="en-GB"/>
              </w:rPr>
              <w:t xml:space="preserve">Written </w:t>
            </w:r>
            <w:r w:rsidRPr="004529A4">
              <w:rPr>
                <w:rFonts w:ascii="Times New Roman" w:hAnsi="Times New Roman"/>
                <w:sz w:val="28"/>
                <w:szCs w:val="28"/>
                <w:lang w:val="en-GB"/>
              </w:rPr>
              <w:t xml:space="preserve">Reasons filed:     </w:t>
            </w:r>
            <w:r w:rsidR="000B5AFF">
              <w:rPr>
                <w:rFonts w:ascii="Times New Roman" w:hAnsi="Times New Roman"/>
                <w:sz w:val="28"/>
                <w:szCs w:val="28"/>
                <w:lang w:val="en-GB"/>
              </w:rPr>
              <w:t>July 30, 2024</w:t>
            </w:r>
          </w:p>
          <w:p w14:paraId="1C275B56" w14:textId="77777777" w:rsidR="007E482C" w:rsidRPr="004529A4" w:rsidRDefault="007E482C" w:rsidP="001130B8">
            <w:pPr>
              <w:spacing w:after="0" w:line="240" w:lineRule="auto"/>
              <w:rPr>
                <w:rFonts w:ascii="Times New Roman" w:hAnsi="Times New Roman"/>
                <w:sz w:val="28"/>
                <w:szCs w:val="28"/>
                <w:lang w:val="en-GB"/>
              </w:rPr>
            </w:pPr>
          </w:p>
        </w:tc>
      </w:tr>
    </w:tbl>
    <w:p w14:paraId="4F51640E" w14:textId="77777777" w:rsidR="007E482C" w:rsidRDefault="007E482C" w:rsidP="007E482C">
      <w:pPr>
        <w:spacing w:after="0" w:line="240" w:lineRule="auto"/>
        <w:rPr>
          <w:rFonts w:ascii="Times New Roman" w:hAnsi="Times New Roman" w:cs="Times New Roman"/>
          <w:i/>
          <w:iCs/>
          <w:sz w:val="24"/>
          <w:szCs w:val="24"/>
        </w:rPr>
      </w:pPr>
    </w:p>
    <w:p w14:paraId="00785996" w14:textId="77777777" w:rsidR="007E482C" w:rsidRDefault="007E482C" w:rsidP="007E482C">
      <w:pPr>
        <w:spacing w:after="0" w:line="240" w:lineRule="auto"/>
        <w:rPr>
          <w:rFonts w:ascii="Times New Roman" w:hAnsi="Times New Roman" w:cs="Times New Roman"/>
          <w:i/>
          <w:iCs/>
          <w:sz w:val="24"/>
          <w:szCs w:val="24"/>
        </w:rPr>
      </w:pPr>
    </w:p>
    <w:p w14:paraId="16B45EA5" w14:textId="77777777" w:rsidR="007E482C" w:rsidRDefault="007E482C" w:rsidP="007E482C">
      <w:pPr>
        <w:spacing w:line="240" w:lineRule="auto"/>
        <w:jc w:val="center"/>
        <w:rPr>
          <w:rFonts w:ascii="Times New Roman" w:hAnsi="Times New Roman"/>
          <w:b/>
          <w:sz w:val="28"/>
          <w:szCs w:val="28"/>
          <w:lang w:val="en-GB"/>
        </w:rPr>
      </w:pPr>
      <w:r w:rsidRPr="00AA4372">
        <w:rPr>
          <w:rFonts w:ascii="Times New Roman" w:hAnsi="Times New Roman"/>
          <w:b/>
          <w:sz w:val="28"/>
          <w:szCs w:val="28"/>
          <w:lang w:val="en-GB"/>
        </w:rPr>
        <w:t xml:space="preserve">REASONS FOR JUDGMENT </w:t>
      </w:r>
    </w:p>
    <w:p w14:paraId="2FE964F5" w14:textId="2E82FC75" w:rsidR="007E482C" w:rsidRPr="007E482C" w:rsidRDefault="007E482C" w:rsidP="007E482C">
      <w:pPr>
        <w:spacing w:line="240" w:lineRule="auto"/>
        <w:jc w:val="center"/>
        <w:rPr>
          <w:rFonts w:ascii="Times New Roman" w:hAnsi="Times New Roman"/>
          <w:b/>
          <w:sz w:val="28"/>
          <w:szCs w:val="28"/>
          <w:lang w:val="en-GB"/>
        </w:rPr>
        <w:sectPr w:rsidR="007E482C" w:rsidRPr="007E482C" w:rsidSect="007E482C">
          <w:headerReference w:type="default" r:id="rId11"/>
          <w:headerReference w:type="first" r:id="rId12"/>
          <w:type w:val="continuous"/>
          <w:pgSz w:w="12240" w:h="15840"/>
          <w:pgMar w:top="1440" w:right="1440" w:bottom="1440" w:left="1440" w:header="720" w:footer="720" w:gutter="0"/>
          <w:cols w:space="720"/>
          <w:titlePg/>
          <w:docGrid w:linePitch="360"/>
        </w:sectPr>
      </w:pPr>
      <w:r w:rsidRPr="00AA4372">
        <w:rPr>
          <w:rFonts w:ascii="Times New Roman" w:hAnsi="Times New Roman"/>
          <w:b/>
          <w:sz w:val="28"/>
          <w:szCs w:val="28"/>
          <w:lang w:val="en-GB"/>
        </w:rPr>
        <w:t xml:space="preserve">OF THE HONOURABLE JUSTICE </w:t>
      </w:r>
      <w:proofErr w:type="gramStart"/>
      <w:r w:rsidRPr="00AA4372">
        <w:rPr>
          <w:rFonts w:ascii="Times New Roman" w:hAnsi="Times New Roman"/>
          <w:b/>
          <w:sz w:val="28"/>
          <w:szCs w:val="28"/>
          <w:lang w:val="en-GB"/>
        </w:rPr>
        <w:t>K.M</w:t>
      </w:r>
      <w:r>
        <w:rPr>
          <w:rFonts w:ascii="Times New Roman" w:hAnsi="Times New Roman"/>
          <w:b/>
          <w:sz w:val="28"/>
          <w:szCs w:val="28"/>
          <w:lang w:val="en-GB"/>
        </w:rPr>
        <w:t xml:space="preserve"> .</w:t>
      </w:r>
      <w:proofErr w:type="gramEnd"/>
      <w:r>
        <w:rPr>
          <w:rFonts w:ascii="Times New Roman" w:hAnsi="Times New Roman"/>
          <w:b/>
          <w:sz w:val="28"/>
          <w:szCs w:val="28"/>
          <w:lang w:val="en-GB"/>
        </w:rPr>
        <w:t xml:space="preserve"> SHANER </w:t>
      </w:r>
    </w:p>
    <w:p w14:paraId="3CCA043E" w14:textId="30C4CD5C" w:rsidR="00844198" w:rsidRDefault="00844198" w:rsidP="00037ED0">
      <w:pPr>
        <w:spacing w:after="0" w:line="240" w:lineRule="auto"/>
        <w:rPr>
          <w:rFonts w:ascii="Times New Roman" w:hAnsi="Times New Roman" w:cs="Times New Roman"/>
          <w:i/>
          <w:sz w:val="24"/>
          <w:szCs w:val="24"/>
        </w:rPr>
      </w:pPr>
    </w:p>
    <w:p w14:paraId="13D5FE94" w14:textId="77777777" w:rsidR="00844198" w:rsidRDefault="00844198" w:rsidP="00037ED0">
      <w:pPr>
        <w:spacing w:after="0" w:line="240" w:lineRule="auto"/>
        <w:rPr>
          <w:rFonts w:ascii="Times New Roman" w:hAnsi="Times New Roman" w:cs="Times New Roman"/>
          <w:i/>
          <w:sz w:val="24"/>
          <w:szCs w:val="24"/>
        </w:rPr>
      </w:pPr>
    </w:p>
    <w:p w14:paraId="116A768A" w14:textId="77777777" w:rsidR="00844198" w:rsidRDefault="00844198" w:rsidP="00037ED0">
      <w:pPr>
        <w:spacing w:after="0" w:line="240" w:lineRule="auto"/>
        <w:rPr>
          <w:rFonts w:ascii="Times New Roman" w:hAnsi="Times New Roman" w:cs="Times New Roman"/>
          <w:i/>
          <w:sz w:val="24"/>
          <w:szCs w:val="24"/>
        </w:rPr>
      </w:pPr>
    </w:p>
    <w:p w14:paraId="04DAE16C" w14:textId="5E9EE956" w:rsidR="00886C35" w:rsidRPr="00037ED0" w:rsidRDefault="00886C35" w:rsidP="00037ED0">
      <w:pPr>
        <w:spacing w:after="0" w:line="240" w:lineRule="auto"/>
        <w:rPr>
          <w:rFonts w:ascii="Times New Roman" w:hAnsi="Times New Roman" w:cs="Times New Roman"/>
          <w:sz w:val="24"/>
          <w:szCs w:val="24"/>
        </w:rPr>
      </w:pPr>
      <w:r>
        <w:rPr>
          <w:rFonts w:ascii="Times New Roman" w:hAnsi="Times New Roman" w:cs="Times New Roman"/>
          <w:i/>
          <w:sz w:val="24"/>
          <w:szCs w:val="24"/>
        </w:rPr>
        <w:t>Marlowe et al v Barlas et al</w:t>
      </w:r>
      <w:r w:rsidR="005576B8">
        <w:rPr>
          <w:rFonts w:ascii="Times New Roman" w:hAnsi="Times New Roman" w:cs="Times New Roman"/>
          <w:i/>
          <w:sz w:val="24"/>
          <w:szCs w:val="24"/>
        </w:rPr>
        <w:t>,</w:t>
      </w:r>
      <w:r w:rsidR="00774DF0">
        <w:rPr>
          <w:rFonts w:ascii="Times New Roman" w:hAnsi="Times New Roman" w:cs="Times New Roman"/>
          <w:i/>
          <w:sz w:val="24"/>
          <w:szCs w:val="24"/>
        </w:rPr>
        <w:t xml:space="preserve"> </w:t>
      </w:r>
      <w:r w:rsidR="00774DF0">
        <w:rPr>
          <w:rFonts w:ascii="Times New Roman" w:hAnsi="Times New Roman" w:cs="Times New Roman"/>
          <w:iCs/>
          <w:sz w:val="24"/>
          <w:szCs w:val="24"/>
        </w:rPr>
        <w:t>20</w:t>
      </w:r>
      <w:r w:rsidR="00C102A8" w:rsidRPr="00C102A8">
        <w:rPr>
          <w:rFonts w:ascii="Times New Roman" w:hAnsi="Times New Roman" w:cs="Times New Roman"/>
          <w:iCs/>
          <w:sz w:val="24"/>
          <w:szCs w:val="24"/>
        </w:rPr>
        <w:t>24</w:t>
      </w:r>
      <w:r w:rsidR="00037ED0" w:rsidRPr="00037ED0">
        <w:rPr>
          <w:rFonts w:ascii="Times New Roman" w:hAnsi="Times New Roman" w:cs="Times New Roman"/>
          <w:sz w:val="24"/>
          <w:szCs w:val="24"/>
        </w:rPr>
        <w:t xml:space="preserve"> NWTSC </w:t>
      </w:r>
      <w:r w:rsidR="00646D90">
        <w:rPr>
          <w:rFonts w:ascii="Times New Roman" w:hAnsi="Times New Roman" w:cs="Times New Roman"/>
          <w:sz w:val="24"/>
          <w:szCs w:val="24"/>
        </w:rPr>
        <w:t>38</w:t>
      </w:r>
    </w:p>
    <w:p w14:paraId="17DE350B" w14:textId="05DB666D" w:rsidR="00B94F8E" w:rsidRDefault="001922F6" w:rsidP="002D4A93">
      <w:pPr>
        <w:spacing w:after="0" w:line="240" w:lineRule="auto"/>
        <w:jc w:val="right"/>
        <w:rPr>
          <w:rFonts w:ascii="Times New Roman" w:hAnsi="Times New Roman" w:cs="Times New Roman"/>
          <w:sz w:val="28"/>
          <w:szCs w:val="28"/>
        </w:rPr>
      </w:pPr>
      <w:r w:rsidRPr="0063768D">
        <w:rPr>
          <w:rFonts w:ascii="Times New Roman" w:hAnsi="Times New Roman" w:cs="Times New Roman"/>
          <w:sz w:val="28"/>
          <w:szCs w:val="28"/>
        </w:rPr>
        <w:fldChar w:fldCharType="begin"/>
      </w:r>
      <w:r w:rsidR="00B94F8E" w:rsidRPr="0063768D">
        <w:rPr>
          <w:rFonts w:ascii="Times New Roman" w:hAnsi="Times New Roman" w:cs="Times New Roman"/>
          <w:sz w:val="28"/>
          <w:szCs w:val="28"/>
        </w:rPr>
        <w:instrText xml:space="preserve"> SEQ CHAPTER \h \r 1</w:instrText>
      </w:r>
      <w:r w:rsidRPr="0063768D">
        <w:rPr>
          <w:rFonts w:ascii="Times New Roman" w:hAnsi="Times New Roman" w:cs="Times New Roman"/>
          <w:sz w:val="28"/>
          <w:szCs w:val="28"/>
        </w:rPr>
        <w:fldChar w:fldCharType="end"/>
      </w:r>
      <w:r w:rsidR="00B94F8E" w:rsidRPr="0063768D">
        <w:rPr>
          <w:rFonts w:ascii="Times New Roman" w:hAnsi="Times New Roman" w:cs="Times New Roman"/>
          <w:sz w:val="28"/>
          <w:szCs w:val="28"/>
        </w:rPr>
        <w:t xml:space="preserve">Date: </w:t>
      </w:r>
      <w:bookmarkStart w:id="0" w:name="1"/>
      <w:bookmarkEnd w:id="0"/>
      <w:r w:rsidR="00B94F8E" w:rsidRPr="0063768D">
        <w:rPr>
          <w:rFonts w:ascii="Times New Roman" w:hAnsi="Times New Roman" w:cs="Times New Roman"/>
          <w:sz w:val="28"/>
          <w:szCs w:val="28"/>
        </w:rPr>
        <w:t xml:space="preserve"> 20</w:t>
      </w:r>
      <w:r w:rsidR="002B1870" w:rsidRPr="0063768D">
        <w:rPr>
          <w:rFonts w:ascii="Times New Roman" w:hAnsi="Times New Roman" w:cs="Times New Roman"/>
          <w:sz w:val="28"/>
          <w:szCs w:val="28"/>
        </w:rPr>
        <w:t>2</w:t>
      </w:r>
      <w:r w:rsidR="006846D6">
        <w:rPr>
          <w:rFonts w:ascii="Times New Roman" w:hAnsi="Times New Roman" w:cs="Times New Roman"/>
          <w:sz w:val="28"/>
          <w:szCs w:val="28"/>
        </w:rPr>
        <w:t>4</w:t>
      </w:r>
      <w:r w:rsidR="00B94F8E" w:rsidRPr="0063768D">
        <w:rPr>
          <w:rFonts w:ascii="Times New Roman" w:hAnsi="Times New Roman" w:cs="Times New Roman"/>
          <w:sz w:val="28"/>
          <w:szCs w:val="28"/>
        </w:rPr>
        <w:t xml:space="preserve"> </w:t>
      </w:r>
      <w:r w:rsidR="006846D6">
        <w:rPr>
          <w:rFonts w:ascii="Times New Roman" w:hAnsi="Times New Roman" w:cs="Times New Roman"/>
          <w:sz w:val="28"/>
          <w:szCs w:val="28"/>
        </w:rPr>
        <w:t>0</w:t>
      </w:r>
      <w:r w:rsidR="00FF4E2F">
        <w:rPr>
          <w:rFonts w:ascii="Times New Roman" w:hAnsi="Times New Roman" w:cs="Times New Roman"/>
          <w:sz w:val="28"/>
          <w:szCs w:val="28"/>
        </w:rPr>
        <w:t>7-</w:t>
      </w:r>
      <w:r w:rsidR="00886C35">
        <w:rPr>
          <w:rFonts w:ascii="Times New Roman" w:hAnsi="Times New Roman" w:cs="Times New Roman"/>
          <w:sz w:val="28"/>
          <w:szCs w:val="28"/>
        </w:rPr>
        <w:t>29</w:t>
      </w:r>
    </w:p>
    <w:p w14:paraId="666B0FC2" w14:textId="121B5FED" w:rsidR="00886C35" w:rsidRDefault="002D4A93" w:rsidP="00886C3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S-1-CV 20</w:t>
      </w:r>
      <w:r w:rsidR="006B3735">
        <w:rPr>
          <w:rFonts w:ascii="Times New Roman" w:hAnsi="Times New Roman" w:cs="Times New Roman"/>
          <w:sz w:val="28"/>
          <w:szCs w:val="28"/>
        </w:rPr>
        <w:t>2</w:t>
      </w:r>
      <w:r w:rsidR="00886C35">
        <w:rPr>
          <w:rFonts w:ascii="Times New Roman" w:hAnsi="Times New Roman" w:cs="Times New Roman"/>
          <w:sz w:val="28"/>
          <w:szCs w:val="28"/>
        </w:rPr>
        <w:t>3</w:t>
      </w:r>
      <w:r w:rsidR="006B3735">
        <w:rPr>
          <w:rFonts w:ascii="Times New Roman" w:hAnsi="Times New Roman" w:cs="Times New Roman"/>
          <w:sz w:val="28"/>
          <w:szCs w:val="28"/>
        </w:rPr>
        <w:t xml:space="preserve"> 000 </w:t>
      </w:r>
      <w:r w:rsidR="00886C35">
        <w:rPr>
          <w:rFonts w:ascii="Times New Roman" w:hAnsi="Times New Roman" w:cs="Times New Roman"/>
          <w:sz w:val="28"/>
          <w:szCs w:val="28"/>
        </w:rPr>
        <w:t>128</w:t>
      </w:r>
    </w:p>
    <w:p w14:paraId="7EFF6148" w14:textId="77777777" w:rsidR="00886C35" w:rsidRPr="0063768D" w:rsidRDefault="00886C35" w:rsidP="00886C35">
      <w:pPr>
        <w:spacing w:after="0" w:line="240" w:lineRule="auto"/>
        <w:jc w:val="right"/>
        <w:rPr>
          <w:rFonts w:ascii="Times New Roman" w:hAnsi="Times New Roman" w:cs="Times New Roman"/>
          <w:sz w:val="28"/>
          <w:szCs w:val="28"/>
        </w:rPr>
      </w:pPr>
    </w:p>
    <w:p w14:paraId="4ED66614" w14:textId="14164AD7" w:rsidR="00886C35" w:rsidRPr="000532FA" w:rsidRDefault="0063768D" w:rsidP="00886C35">
      <w:pPr>
        <w:spacing w:line="240" w:lineRule="auto"/>
        <w:jc w:val="center"/>
        <w:rPr>
          <w:rFonts w:ascii="Times New Roman" w:hAnsi="Times New Roman" w:cs="Times New Roman"/>
          <w:b/>
          <w:bCs/>
          <w:sz w:val="28"/>
          <w:szCs w:val="28"/>
        </w:rPr>
      </w:pPr>
      <w:r w:rsidRPr="002F3480">
        <w:rPr>
          <w:rFonts w:ascii="Times New Roman" w:hAnsi="Times New Roman" w:cs="Times New Roman"/>
          <w:b/>
          <w:bCs/>
          <w:sz w:val="28"/>
          <w:szCs w:val="28"/>
        </w:rPr>
        <w:t>IN THE SUPREME COURT OF THE NORTHWEST TERRITORIES</w:t>
      </w:r>
    </w:p>
    <w:p w14:paraId="1E863A87" w14:textId="29B071D4" w:rsidR="00774DF0" w:rsidRDefault="0063768D" w:rsidP="00886C35">
      <w:pPr>
        <w:spacing w:line="240" w:lineRule="auto"/>
        <w:rPr>
          <w:rFonts w:ascii="Times New Roman" w:hAnsi="Times New Roman" w:cs="Times New Roman"/>
          <w:sz w:val="28"/>
          <w:szCs w:val="28"/>
        </w:rPr>
      </w:pPr>
      <w:r w:rsidRPr="0063768D">
        <w:rPr>
          <w:rFonts w:ascii="Times New Roman" w:hAnsi="Times New Roman" w:cs="Times New Roman"/>
          <w:sz w:val="28"/>
          <w:szCs w:val="28"/>
        </w:rPr>
        <w:t>BETWEEN:</w:t>
      </w:r>
    </w:p>
    <w:p w14:paraId="1D13D537" w14:textId="77777777" w:rsidR="00886C35" w:rsidRPr="00886C35" w:rsidRDefault="00886C35" w:rsidP="00886C35">
      <w:pPr>
        <w:spacing w:line="240" w:lineRule="auto"/>
        <w:jc w:val="center"/>
        <w:rPr>
          <w:rFonts w:ascii="Times New Roman" w:hAnsi="Times New Roman" w:cs="Times New Roman"/>
          <w:sz w:val="28"/>
          <w:szCs w:val="28"/>
        </w:rPr>
      </w:pPr>
      <w:bookmarkStart w:id="1" w:name="_Hlk173139745"/>
      <w:r w:rsidRPr="00886C35">
        <w:rPr>
          <w:rFonts w:ascii="Times New Roman" w:hAnsi="Times New Roman" w:cs="Times New Roman"/>
          <w:sz w:val="28"/>
          <w:szCs w:val="28"/>
        </w:rPr>
        <w:t>CHIEF JAMES MARLOWE, in his personal capacity and on behalf of the LUTSEL K’E DENE FIRST NATION</w:t>
      </w:r>
    </w:p>
    <w:bookmarkEnd w:id="1"/>
    <w:p w14:paraId="1FF8E1BA" w14:textId="77777777" w:rsidR="00886C35" w:rsidRDefault="00886C35" w:rsidP="00774DF0">
      <w:pPr>
        <w:spacing w:line="240" w:lineRule="auto"/>
        <w:jc w:val="center"/>
        <w:rPr>
          <w:rFonts w:ascii="Times New Roman" w:hAnsi="Times New Roman" w:cs="Times New Roman"/>
          <w:sz w:val="28"/>
          <w:szCs w:val="28"/>
        </w:rPr>
      </w:pPr>
    </w:p>
    <w:p w14:paraId="52550AEC" w14:textId="710B8989" w:rsidR="00C22DDE" w:rsidRPr="00394C45" w:rsidRDefault="006B3735" w:rsidP="00C22DDE">
      <w:pPr>
        <w:jc w:val="right"/>
        <w:rPr>
          <w:rFonts w:ascii="Times New Roman" w:eastAsia="Calibri" w:hAnsi="Times New Roman" w:cs="Times New Roman"/>
          <w:sz w:val="28"/>
          <w:szCs w:val="28"/>
        </w:rPr>
      </w:pPr>
      <w:r>
        <w:rPr>
          <w:rFonts w:ascii="Times New Roman" w:eastAsia="Calibri" w:hAnsi="Times New Roman" w:cs="Times New Roman"/>
          <w:sz w:val="28"/>
          <w:szCs w:val="28"/>
        </w:rPr>
        <w:t>Applicant</w:t>
      </w:r>
      <w:r w:rsidR="00886C35">
        <w:rPr>
          <w:rFonts w:ascii="Times New Roman" w:eastAsia="Calibri" w:hAnsi="Times New Roman" w:cs="Times New Roman"/>
          <w:sz w:val="28"/>
          <w:szCs w:val="28"/>
        </w:rPr>
        <w:t>s</w:t>
      </w:r>
    </w:p>
    <w:p w14:paraId="0655337F" w14:textId="165FFFF4" w:rsidR="006B3735" w:rsidRDefault="006B3735" w:rsidP="007E482C">
      <w:pPr>
        <w:jc w:val="center"/>
        <w:rPr>
          <w:rFonts w:ascii="Times New Roman" w:eastAsia="Calibri" w:hAnsi="Times New Roman" w:cs="Times New Roman"/>
          <w:sz w:val="28"/>
          <w:szCs w:val="28"/>
        </w:rPr>
      </w:pPr>
      <w:r w:rsidRPr="00394C45">
        <w:rPr>
          <w:rFonts w:ascii="Times New Roman" w:eastAsia="Calibri" w:hAnsi="Times New Roman" w:cs="Times New Roman"/>
          <w:sz w:val="28"/>
          <w:szCs w:val="28"/>
        </w:rPr>
        <w:t>-and-</w:t>
      </w:r>
    </w:p>
    <w:p w14:paraId="1A496F4A" w14:textId="4F32D235" w:rsidR="00886C35" w:rsidRDefault="00886C35" w:rsidP="006B3735">
      <w:pPr>
        <w:jc w:val="center"/>
        <w:rPr>
          <w:rFonts w:ascii="Times New Roman" w:eastAsia="Calibri" w:hAnsi="Times New Roman" w:cs="Times New Roman"/>
          <w:sz w:val="28"/>
          <w:szCs w:val="28"/>
        </w:rPr>
      </w:pPr>
      <w:r w:rsidRPr="00886C35">
        <w:rPr>
          <w:rFonts w:ascii="Times New Roman" w:eastAsia="Calibri" w:hAnsi="Times New Roman" w:cs="Times New Roman"/>
          <w:sz w:val="28"/>
          <w:szCs w:val="28"/>
        </w:rPr>
        <w:t>MIRZA MOHAMMAD IMRAN KARIM BARLAS (AKA RON BARLAS), ZEBA BARLAS, NORTHERN CONSULTING GROUP INC., EQUIPMENT NORTH INC., DENE AURORA ENVIRONMENTAL TECHNOLOGIES INC., BARLAS FAMILY TRUST, TSA CORPORATION, TA’EGERA COMPANY LTD., DENESOLINE CORPORATION LTD. and DENESOLINE COMMUNITY DEVELOPMENT CORPORATION</w:t>
      </w:r>
    </w:p>
    <w:p w14:paraId="234FF742" w14:textId="1FCDAFB1" w:rsidR="00774DF0" w:rsidRDefault="00886C35" w:rsidP="00774DF0">
      <w:pPr>
        <w:jc w:val="right"/>
        <w:rPr>
          <w:rFonts w:ascii="Times New Roman" w:eastAsia="Calibri" w:hAnsi="Times New Roman" w:cs="Times New Roman"/>
          <w:sz w:val="28"/>
          <w:szCs w:val="28"/>
        </w:rPr>
      </w:pPr>
      <w:r w:rsidRPr="00886C35">
        <w:rPr>
          <w:rFonts w:ascii="Times New Roman" w:eastAsia="Calibri" w:hAnsi="Times New Roman" w:cs="Times New Roman"/>
          <w:bCs/>
          <w:sz w:val="28"/>
          <w:szCs w:val="28"/>
        </w:rPr>
        <w:t>Respondents</w:t>
      </w:r>
    </w:p>
    <w:p w14:paraId="2ACDD609" w14:textId="77777777" w:rsidR="00B3556E" w:rsidRPr="00AC4CEE" w:rsidRDefault="00B3556E" w:rsidP="00774DF0">
      <w:pPr>
        <w:jc w:val="right"/>
        <w:rPr>
          <w:rFonts w:ascii="Times New Roman" w:eastAsia="Calibri" w:hAnsi="Times New Roman" w:cs="Times New Roman"/>
          <w:sz w:val="28"/>
          <w:szCs w:val="28"/>
        </w:rPr>
      </w:pPr>
    </w:p>
    <w:p w14:paraId="6E94D484" w14:textId="1096EAB9" w:rsidR="00571263" w:rsidRPr="00571263" w:rsidRDefault="00571263" w:rsidP="00571263">
      <w:pPr>
        <w:spacing w:after="0" w:line="240" w:lineRule="auto"/>
        <w:jc w:val="center"/>
        <w:rPr>
          <w:rFonts w:ascii="Times New Roman" w:hAnsi="Times New Roman" w:cs="Times New Roman"/>
          <w:b/>
          <w:bCs/>
          <w:sz w:val="28"/>
          <w:szCs w:val="28"/>
        </w:rPr>
      </w:pPr>
      <w:r w:rsidRPr="00571263">
        <w:rPr>
          <w:rFonts w:ascii="Times New Roman" w:hAnsi="Times New Roman" w:cs="Times New Roman"/>
          <w:b/>
          <w:bCs/>
          <w:sz w:val="28"/>
          <w:szCs w:val="28"/>
        </w:rPr>
        <w:t>REASONS FOR JUDGMENT</w:t>
      </w:r>
    </w:p>
    <w:p w14:paraId="17DE351A" w14:textId="5EA9AC29" w:rsidR="003D3E8C" w:rsidRDefault="003D3E8C" w:rsidP="006B3C9A">
      <w:pPr>
        <w:spacing w:after="0" w:line="240" w:lineRule="auto"/>
        <w:jc w:val="center"/>
        <w:rPr>
          <w:rFonts w:ascii="Times New Roman" w:hAnsi="Times New Roman" w:cs="Times New Roman"/>
          <w:b/>
          <w:sz w:val="28"/>
          <w:szCs w:val="28"/>
        </w:rPr>
      </w:pPr>
    </w:p>
    <w:p w14:paraId="767F1C7D" w14:textId="77777777" w:rsidR="00462370" w:rsidRPr="006B3C9A" w:rsidRDefault="00462370" w:rsidP="006B3C9A">
      <w:pPr>
        <w:spacing w:after="0" w:line="240" w:lineRule="auto"/>
        <w:jc w:val="center"/>
        <w:rPr>
          <w:rFonts w:ascii="Times New Roman" w:hAnsi="Times New Roman" w:cs="Times New Roman"/>
          <w:b/>
          <w:sz w:val="28"/>
          <w:szCs w:val="28"/>
        </w:rPr>
      </w:pPr>
    </w:p>
    <w:p w14:paraId="0EB4D90A" w14:textId="7BBCDAF0" w:rsidR="00571263" w:rsidRPr="00886C35" w:rsidRDefault="00571263" w:rsidP="00886C35">
      <w:pPr>
        <w:rPr>
          <w:rFonts w:ascii="Times New Roman" w:hAnsi="Times New Roman" w:cs="Times New Roman"/>
          <w:bCs/>
          <w:sz w:val="28"/>
          <w:szCs w:val="28"/>
        </w:rPr>
      </w:pPr>
      <w:r w:rsidRPr="00571263">
        <w:rPr>
          <w:rFonts w:ascii="Times New Roman" w:hAnsi="Times New Roman" w:cs="Times New Roman"/>
          <w:b/>
          <w:bCs/>
          <w:sz w:val="28"/>
          <w:szCs w:val="28"/>
        </w:rPr>
        <w:t>INTRODUCTION</w:t>
      </w:r>
    </w:p>
    <w:p w14:paraId="6BEC6B17" w14:textId="5E0E6FAA"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This is an </w:t>
      </w:r>
      <w:proofErr w:type="gramStart"/>
      <w:r w:rsidRPr="00886C35">
        <w:rPr>
          <w:rFonts w:ascii="Times New Roman" w:hAnsi="Times New Roman" w:cs="Times New Roman"/>
          <w:bCs/>
          <w:sz w:val="28"/>
          <w:szCs w:val="28"/>
        </w:rPr>
        <w:t>Application</w:t>
      </w:r>
      <w:proofErr w:type="gramEnd"/>
      <w:r w:rsidRPr="00886C35">
        <w:rPr>
          <w:rFonts w:ascii="Times New Roman" w:hAnsi="Times New Roman" w:cs="Times New Roman"/>
          <w:bCs/>
          <w:sz w:val="28"/>
          <w:szCs w:val="28"/>
        </w:rPr>
        <w:t xml:space="preserve"> for </w:t>
      </w:r>
      <w:r w:rsidR="00C41759">
        <w:rPr>
          <w:rFonts w:ascii="Times New Roman" w:hAnsi="Times New Roman" w:cs="Times New Roman"/>
          <w:bCs/>
          <w:sz w:val="28"/>
          <w:szCs w:val="28"/>
        </w:rPr>
        <w:t xml:space="preserve">relief from oppression </w:t>
      </w:r>
      <w:r w:rsidRPr="00886C35">
        <w:rPr>
          <w:rFonts w:ascii="Times New Roman" w:hAnsi="Times New Roman" w:cs="Times New Roman"/>
          <w:bCs/>
          <w:sz w:val="28"/>
          <w:szCs w:val="28"/>
        </w:rPr>
        <w:t xml:space="preserve">under the </w:t>
      </w:r>
      <w:r w:rsidRPr="00886C35">
        <w:rPr>
          <w:rFonts w:ascii="Times New Roman" w:hAnsi="Times New Roman" w:cs="Times New Roman"/>
          <w:bCs/>
          <w:i/>
          <w:iCs/>
          <w:sz w:val="28"/>
          <w:szCs w:val="28"/>
        </w:rPr>
        <w:t xml:space="preserve">Canada Not-for-Profit Corporations Act, </w:t>
      </w:r>
      <w:r w:rsidRPr="00886C35">
        <w:rPr>
          <w:rFonts w:ascii="Times New Roman" w:hAnsi="Times New Roman" w:cs="Times New Roman"/>
          <w:bCs/>
          <w:sz w:val="28"/>
          <w:szCs w:val="28"/>
        </w:rPr>
        <w:t xml:space="preserve">SC 2009, c 23 (the “CNCA”) and the </w:t>
      </w:r>
      <w:r w:rsidRPr="00886C35">
        <w:rPr>
          <w:rFonts w:ascii="Times New Roman" w:hAnsi="Times New Roman" w:cs="Times New Roman"/>
          <w:bCs/>
          <w:i/>
          <w:iCs/>
          <w:sz w:val="28"/>
          <w:szCs w:val="28"/>
        </w:rPr>
        <w:t xml:space="preserve">Business Corporations Act, </w:t>
      </w:r>
      <w:r w:rsidRPr="00886C35">
        <w:rPr>
          <w:rFonts w:ascii="Times New Roman" w:hAnsi="Times New Roman" w:cs="Times New Roman"/>
          <w:bCs/>
          <w:sz w:val="28"/>
          <w:szCs w:val="28"/>
        </w:rPr>
        <w:t xml:space="preserve">SNWT 1996 c 19 (the “BCA”). </w:t>
      </w:r>
      <w:r w:rsidR="00E60367">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The Applicants’ claims are founded on oppressive conduct, including breach of fiduciary duty, by the Respondent, Mirza Mohammad Imran Karim Barlas, who is also known as “Ron Barlas”.  </w:t>
      </w:r>
    </w:p>
    <w:p w14:paraId="511AC599" w14:textId="77777777" w:rsidR="0077011A" w:rsidRDefault="0077011A" w:rsidP="00462370">
      <w:pPr>
        <w:pStyle w:val="ListParagraph"/>
        <w:spacing w:after="0" w:line="240" w:lineRule="auto"/>
        <w:ind w:left="0"/>
        <w:jc w:val="both"/>
        <w:rPr>
          <w:rFonts w:ascii="Times New Roman" w:hAnsi="Times New Roman" w:cs="Times New Roman"/>
          <w:bCs/>
          <w:sz w:val="28"/>
          <w:szCs w:val="28"/>
        </w:rPr>
      </w:pPr>
    </w:p>
    <w:p w14:paraId="71873C89" w14:textId="77777777" w:rsidR="00462370" w:rsidRPr="00886C35" w:rsidRDefault="00462370" w:rsidP="00462370">
      <w:pPr>
        <w:pStyle w:val="ListParagraph"/>
        <w:spacing w:after="0" w:line="240" w:lineRule="auto"/>
        <w:ind w:left="0"/>
        <w:jc w:val="both"/>
        <w:rPr>
          <w:rFonts w:ascii="Times New Roman" w:hAnsi="Times New Roman" w:cs="Times New Roman"/>
          <w:bCs/>
          <w:sz w:val="28"/>
          <w:szCs w:val="28"/>
        </w:rPr>
      </w:pPr>
    </w:p>
    <w:p w14:paraId="67D55228" w14:textId="1318ABBB"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proofErr w:type="spellStart"/>
      <w:r w:rsidRPr="00886C35">
        <w:rPr>
          <w:rFonts w:ascii="Times New Roman" w:hAnsi="Times New Roman" w:cs="Times New Roman"/>
          <w:bCs/>
          <w:sz w:val="28"/>
          <w:szCs w:val="28"/>
        </w:rPr>
        <w:lastRenderedPageBreak/>
        <w:t>Lutsel</w:t>
      </w:r>
      <w:proofErr w:type="spellEnd"/>
      <w:r w:rsidRPr="00886C35">
        <w:rPr>
          <w:rFonts w:ascii="Times New Roman" w:hAnsi="Times New Roman" w:cs="Times New Roman"/>
          <w:bCs/>
          <w:sz w:val="28"/>
          <w:szCs w:val="28"/>
        </w:rPr>
        <w:t xml:space="preserve"> </w:t>
      </w:r>
      <w:proofErr w:type="spellStart"/>
      <w:r w:rsidRPr="00886C35">
        <w:rPr>
          <w:rFonts w:ascii="Times New Roman" w:hAnsi="Times New Roman" w:cs="Times New Roman"/>
          <w:bCs/>
          <w:sz w:val="28"/>
          <w:szCs w:val="28"/>
        </w:rPr>
        <w:t>K’e</w:t>
      </w:r>
      <w:proofErr w:type="spellEnd"/>
      <w:r w:rsidRPr="00886C35">
        <w:rPr>
          <w:rFonts w:ascii="Times New Roman" w:hAnsi="Times New Roman" w:cs="Times New Roman"/>
          <w:bCs/>
          <w:sz w:val="28"/>
          <w:szCs w:val="28"/>
        </w:rPr>
        <w:t xml:space="preserve"> is a remote community located on the East Arm of Great Slave Lake, in the Northwest Territories.  According to the Northwest Territories Bureau of Statistics, it is accessible by air or boat and its population is approximately 300: </w:t>
      </w:r>
      <w:hyperlink r:id="rId13" w:history="1">
        <w:r w:rsidR="0077011A" w:rsidRPr="001450EC">
          <w:rPr>
            <w:rStyle w:val="Hyperlink"/>
            <w:rFonts w:ascii="Times New Roman" w:hAnsi="Times New Roman" w:cs="Times New Roman"/>
            <w:bCs/>
            <w:sz w:val="28"/>
            <w:szCs w:val="28"/>
          </w:rPr>
          <w:t>https://www.statsnwt.ca/community-data/infrastructure/Lutsel'Ke.html</w:t>
        </w:r>
      </w:hyperlink>
      <w:r w:rsidR="0077011A">
        <w:rPr>
          <w:rFonts w:ascii="Times New Roman" w:hAnsi="Times New Roman" w:cs="Times New Roman"/>
          <w:bCs/>
          <w:sz w:val="28"/>
          <w:szCs w:val="28"/>
        </w:rPr>
        <w:t>.</w:t>
      </w:r>
    </w:p>
    <w:p w14:paraId="34AB86EE" w14:textId="77777777" w:rsidR="0077011A" w:rsidRPr="0077011A" w:rsidRDefault="0077011A" w:rsidP="00462370">
      <w:pPr>
        <w:pStyle w:val="ListParagraph"/>
        <w:spacing w:after="0" w:line="240" w:lineRule="auto"/>
        <w:ind w:left="0"/>
        <w:jc w:val="both"/>
        <w:rPr>
          <w:rFonts w:ascii="Times New Roman" w:hAnsi="Times New Roman" w:cs="Times New Roman"/>
          <w:bCs/>
          <w:sz w:val="28"/>
          <w:szCs w:val="28"/>
        </w:rPr>
      </w:pPr>
    </w:p>
    <w:p w14:paraId="7DBDABA8"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 </w:t>
      </w:r>
      <w:proofErr w:type="spellStart"/>
      <w:r w:rsidRPr="00886C35">
        <w:rPr>
          <w:rFonts w:ascii="Times New Roman" w:hAnsi="Times New Roman" w:cs="Times New Roman"/>
          <w:bCs/>
          <w:sz w:val="28"/>
          <w:szCs w:val="28"/>
        </w:rPr>
        <w:t>Lutsel</w:t>
      </w:r>
      <w:proofErr w:type="spellEnd"/>
      <w:r w:rsidRPr="00886C35">
        <w:rPr>
          <w:rFonts w:ascii="Times New Roman" w:hAnsi="Times New Roman" w:cs="Times New Roman"/>
          <w:bCs/>
          <w:sz w:val="28"/>
          <w:szCs w:val="28"/>
        </w:rPr>
        <w:t xml:space="preserve"> </w:t>
      </w:r>
      <w:proofErr w:type="spellStart"/>
      <w:r w:rsidRPr="00886C35">
        <w:rPr>
          <w:rFonts w:ascii="Times New Roman" w:hAnsi="Times New Roman" w:cs="Times New Roman"/>
          <w:bCs/>
          <w:sz w:val="28"/>
          <w:szCs w:val="28"/>
        </w:rPr>
        <w:t>K’e</w:t>
      </w:r>
      <w:proofErr w:type="spellEnd"/>
      <w:r w:rsidRPr="00886C35">
        <w:rPr>
          <w:rFonts w:ascii="Times New Roman" w:hAnsi="Times New Roman" w:cs="Times New Roman"/>
          <w:bCs/>
          <w:sz w:val="28"/>
          <w:szCs w:val="28"/>
        </w:rPr>
        <w:t xml:space="preserve"> Dene First Nation (“LKDFN”) is a band within the meaning of the </w:t>
      </w:r>
      <w:r w:rsidRPr="00886C35">
        <w:rPr>
          <w:rFonts w:ascii="Times New Roman" w:hAnsi="Times New Roman" w:cs="Times New Roman"/>
          <w:bCs/>
          <w:i/>
          <w:iCs/>
          <w:sz w:val="28"/>
          <w:szCs w:val="28"/>
        </w:rPr>
        <w:t xml:space="preserve">Indian Act, </w:t>
      </w:r>
      <w:r w:rsidRPr="00886C35">
        <w:rPr>
          <w:rFonts w:ascii="Times New Roman" w:hAnsi="Times New Roman" w:cs="Times New Roman"/>
          <w:bCs/>
          <w:sz w:val="28"/>
          <w:szCs w:val="28"/>
        </w:rPr>
        <w:t xml:space="preserve">RSC, 1985 c I-5.  Its headquarters </w:t>
      </w:r>
      <w:proofErr w:type="gramStart"/>
      <w:r w:rsidRPr="00886C35">
        <w:rPr>
          <w:rFonts w:ascii="Times New Roman" w:hAnsi="Times New Roman" w:cs="Times New Roman"/>
          <w:bCs/>
          <w:sz w:val="28"/>
          <w:szCs w:val="28"/>
        </w:rPr>
        <w:t>are located in</w:t>
      </w:r>
      <w:proofErr w:type="gramEnd"/>
      <w:r w:rsidRPr="00886C35">
        <w:rPr>
          <w:rFonts w:ascii="Times New Roman" w:hAnsi="Times New Roman" w:cs="Times New Roman"/>
          <w:bCs/>
          <w:sz w:val="28"/>
          <w:szCs w:val="28"/>
        </w:rPr>
        <w:t xml:space="preserve"> </w:t>
      </w:r>
      <w:proofErr w:type="spellStart"/>
      <w:r w:rsidRPr="00886C35">
        <w:rPr>
          <w:rFonts w:ascii="Times New Roman" w:hAnsi="Times New Roman" w:cs="Times New Roman"/>
          <w:bCs/>
          <w:sz w:val="28"/>
          <w:szCs w:val="28"/>
        </w:rPr>
        <w:t>Lutsel</w:t>
      </w:r>
      <w:proofErr w:type="spellEnd"/>
      <w:r w:rsidRPr="00886C35">
        <w:rPr>
          <w:rFonts w:ascii="Times New Roman" w:hAnsi="Times New Roman" w:cs="Times New Roman"/>
          <w:bCs/>
          <w:sz w:val="28"/>
          <w:szCs w:val="28"/>
        </w:rPr>
        <w:t xml:space="preserve"> </w:t>
      </w:r>
      <w:proofErr w:type="spellStart"/>
      <w:r w:rsidRPr="00886C35">
        <w:rPr>
          <w:rFonts w:ascii="Times New Roman" w:hAnsi="Times New Roman" w:cs="Times New Roman"/>
          <w:bCs/>
          <w:sz w:val="28"/>
          <w:szCs w:val="28"/>
        </w:rPr>
        <w:t>K’e</w:t>
      </w:r>
      <w:proofErr w:type="spellEnd"/>
      <w:r w:rsidRPr="00886C35">
        <w:rPr>
          <w:rFonts w:ascii="Times New Roman" w:hAnsi="Times New Roman" w:cs="Times New Roman"/>
          <w:bCs/>
          <w:sz w:val="28"/>
          <w:szCs w:val="28"/>
        </w:rPr>
        <w:t>.</w:t>
      </w:r>
    </w:p>
    <w:p w14:paraId="3BA55CF3" w14:textId="77777777" w:rsidR="0077011A" w:rsidRPr="00886C35" w:rsidRDefault="0077011A" w:rsidP="00462370">
      <w:pPr>
        <w:pStyle w:val="ListParagraph"/>
        <w:spacing w:after="0" w:line="240" w:lineRule="auto"/>
        <w:ind w:left="0"/>
        <w:jc w:val="both"/>
        <w:rPr>
          <w:rFonts w:ascii="Times New Roman" w:hAnsi="Times New Roman" w:cs="Times New Roman"/>
          <w:bCs/>
          <w:sz w:val="28"/>
          <w:szCs w:val="28"/>
        </w:rPr>
      </w:pPr>
    </w:p>
    <w:p w14:paraId="706F5825"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Chief James Marlowe is the elected chief of the LKDFN.</w:t>
      </w:r>
    </w:p>
    <w:p w14:paraId="5D06BF6F" w14:textId="77777777" w:rsidR="0077011A" w:rsidRPr="00886C35" w:rsidRDefault="0077011A" w:rsidP="00462370">
      <w:pPr>
        <w:pStyle w:val="ListParagraph"/>
        <w:spacing w:after="0" w:line="240" w:lineRule="auto"/>
        <w:ind w:left="0"/>
        <w:jc w:val="both"/>
        <w:rPr>
          <w:rFonts w:ascii="Times New Roman" w:hAnsi="Times New Roman" w:cs="Times New Roman"/>
          <w:bCs/>
          <w:sz w:val="28"/>
          <w:szCs w:val="28"/>
        </w:rPr>
      </w:pPr>
    </w:p>
    <w:p w14:paraId="7A95770D" w14:textId="49FDD10D"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proofErr w:type="spellStart"/>
      <w:r w:rsidRPr="00886C35">
        <w:rPr>
          <w:rFonts w:ascii="Times New Roman" w:hAnsi="Times New Roman" w:cs="Times New Roman"/>
          <w:bCs/>
          <w:sz w:val="28"/>
          <w:szCs w:val="28"/>
        </w:rPr>
        <w:t>Tsa</w:t>
      </w:r>
      <w:proofErr w:type="spellEnd"/>
      <w:r w:rsidRPr="00886C35">
        <w:rPr>
          <w:rFonts w:ascii="Times New Roman" w:hAnsi="Times New Roman" w:cs="Times New Roman"/>
          <w:bCs/>
          <w:sz w:val="28"/>
          <w:szCs w:val="28"/>
        </w:rPr>
        <w:t xml:space="preserve"> Corporation (“</w:t>
      </w:r>
      <w:proofErr w:type="spellStart"/>
      <w:r w:rsidRPr="00886C35">
        <w:rPr>
          <w:rFonts w:ascii="Times New Roman" w:hAnsi="Times New Roman" w:cs="Times New Roman"/>
          <w:bCs/>
          <w:sz w:val="28"/>
          <w:szCs w:val="28"/>
        </w:rPr>
        <w:t>Tsa</w:t>
      </w:r>
      <w:proofErr w:type="spellEnd"/>
      <w:r w:rsidRPr="00886C35">
        <w:rPr>
          <w:rFonts w:ascii="Times New Roman" w:hAnsi="Times New Roman" w:cs="Times New Roman"/>
          <w:bCs/>
          <w:sz w:val="28"/>
          <w:szCs w:val="28"/>
        </w:rPr>
        <w:t xml:space="preserve">”), </w:t>
      </w:r>
      <w:proofErr w:type="spellStart"/>
      <w:r w:rsidRPr="00886C35">
        <w:rPr>
          <w:rFonts w:ascii="Times New Roman" w:hAnsi="Times New Roman" w:cs="Times New Roman"/>
          <w:bCs/>
          <w:sz w:val="28"/>
          <w:szCs w:val="28"/>
        </w:rPr>
        <w:t>Ta’egera</w:t>
      </w:r>
      <w:proofErr w:type="spellEnd"/>
      <w:r w:rsidRPr="00886C35">
        <w:rPr>
          <w:rFonts w:ascii="Times New Roman" w:hAnsi="Times New Roman" w:cs="Times New Roman"/>
          <w:bCs/>
          <w:sz w:val="28"/>
          <w:szCs w:val="28"/>
        </w:rPr>
        <w:t xml:space="preserve"> Company (“</w:t>
      </w:r>
      <w:proofErr w:type="spellStart"/>
      <w:r w:rsidRPr="00886C35">
        <w:rPr>
          <w:rFonts w:ascii="Times New Roman" w:hAnsi="Times New Roman" w:cs="Times New Roman"/>
          <w:bCs/>
          <w:sz w:val="28"/>
          <w:szCs w:val="28"/>
        </w:rPr>
        <w:t>Ta’egera</w:t>
      </w:r>
      <w:proofErr w:type="spellEnd"/>
      <w:r w:rsidRPr="00886C35">
        <w:rPr>
          <w:rFonts w:ascii="Times New Roman" w:hAnsi="Times New Roman" w:cs="Times New Roman"/>
          <w:bCs/>
          <w:sz w:val="28"/>
          <w:szCs w:val="28"/>
        </w:rPr>
        <w:t xml:space="preserve">”), </w:t>
      </w:r>
      <w:proofErr w:type="spellStart"/>
      <w:r w:rsidRPr="00886C35">
        <w:rPr>
          <w:rFonts w:ascii="Times New Roman" w:hAnsi="Times New Roman" w:cs="Times New Roman"/>
          <w:bCs/>
          <w:sz w:val="28"/>
          <w:szCs w:val="28"/>
        </w:rPr>
        <w:t>Denesoline</w:t>
      </w:r>
      <w:proofErr w:type="spellEnd"/>
      <w:r w:rsidRPr="00886C35">
        <w:rPr>
          <w:rFonts w:ascii="Times New Roman" w:hAnsi="Times New Roman" w:cs="Times New Roman"/>
          <w:bCs/>
          <w:sz w:val="28"/>
          <w:szCs w:val="28"/>
        </w:rPr>
        <w:t xml:space="preserve"> Corporation Ltd. (“DCL”), and </w:t>
      </w:r>
      <w:proofErr w:type="spellStart"/>
      <w:r w:rsidRPr="00886C35">
        <w:rPr>
          <w:rFonts w:ascii="Times New Roman" w:hAnsi="Times New Roman" w:cs="Times New Roman"/>
          <w:bCs/>
          <w:sz w:val="28"/>
          <w:szCs w:val="28"/>
        </w:rPr>
        <w:t>Denesoline</w:t>
      </w:r>
      <w:proofErr w:type="spellEnd"/>
      <w:r w:rsidRPr="00886C35">
        <w:rPr>
          <w:rFonts w:ascii="Times New Roman" w:hAnsi="Times New Roman" w:cs="Times New Roman"/>
          <w:bCs/>
          <w:sz w:val="28"/>
          <w:szCs w:val="28"/>
        </w:rPr>
        <w:t xml:space="preserve"> Community Development Corporation (“DCDC”) are related companies which serve the needs of the members of the LKDFN. </w:t>
      </w:r>
      <w:r w:rsidR="0077011A">
        <w:rPr>
          <w:rFonts w:ascii="Times New Roman" w:hAnsi="Times New Roman" w:cs="Times New Roman"/>
          <w:bCs/>
          <w:sz w:val="28"/>
          <w:szCs w:val="28"/>
        </w:rPr>
        <w:t xml:space="preserve"> </w:t>
      </w:r>
      <w:r w:rsidRPr="00886C35">
        <w:rPr>
          <w:rFonts w:ascii="Times New Roman" w:hAnsi="Times New Roman" w:cs="Times New Roman"/>
          <w:bCs/>
          <w:sz w:val="28"/>
          <w:szCs w:val="28"/>
        </w:rPr>
        <w:t>They will be referred to collectively as the “LKDFN Companies”.</w:t>
      </w:r>
    </w:p>
    <w:p w14:paraId="0B18E9BB" w14:textId="77777777" w:rsidR="0077011A" w:rsidRPr="00886C35" w:rsidRDefault="0077011A" w:rsidP="00462370">
      <w:pPr>
        <w:pStyle w:val="ListParagraph"/>
        <w:spacing w:after="0" w:line="240" w:lineRule="auto"/>
        <w:ind w:left="0"/>
        <w:jc w:val="both"/>
        <w:rPr>
          <w:rFonts w:ascii="Times New Roman" w:hAnsi="Times New Roman" w:cs="Times New Roman"/>
          <w:bCs/>
          <w:sz w:val="28"/>
          <w:szCs w:val="28"/>
        </w:rPr>
      </w:pPr>
    </w:p>
    <w:p w14:paraId="5305386A" w14:textId="265320FF"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proofErr w:type="spellStart"/>
      <w:r w:rsidRPr="00886C35">
        <w:rPr>
          <w:rFonts w:ascii="Times New Roman" w:hAnsi="Times New Roman" w:cs="Times New Roman"/>
          <w:bCs/>
          <w:sz w:val="28"/>
          <w:szCs w:val="28"/>
        </w:rPr>
        <w:t>Tsa</w:t>
      </w:r>
      <w:proofErr w:type="spellEnd"/>
      <w:r w:rsidRPr="00886C35">
        <w:rPr>
          <w:rFonts w:ascii="Times New Roman" w:hAnsi="Times New Roman" w:cs="Times New Roman"/>
          <w:bCs/>
          <w:sz w:val="28"/>
          <w:szCs w:val="28"/>
        </w:rPr>
        <w:t xml:space="preserve"> is a not-for-profit corporation incorporated under the </w:t>
      </w:r>
      <w:r w:rsidRPr="00886C35">
        <w:rPr>
          <w:rFonts w:ascii="Times New Roman" w:hAnsi="Times New Roman" w:cs="Times New Roman"/>
          <w:bCs/>
          <w:i/>
          <w:iCs/>
          <w:sz w:val="28"/>
          <w:szCs w:val="28"/>
        </w:rPr>
        <w:t>CNCA</w:t>
      </w:r>
      <w:r w:rsidRPr="00886C35">
        <w:rPr>
          <w:rFonts w:ascii="Times New Roman" w:hAnsi="Times New Roman" w:cs="Times New Roman"/>
          <w:bCs/>
          <w:sz w:val="28"/>
          <w:szCs w:val="28"/>
        </w:rPr>
        <w:t xml:space="preserve"> which has “members” rather than “shareholders”. </w:t>
      </w:r>
      <w:r w:rsidR="0077011A">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Its objectives are, among other things, to carry on operations for the benefit of LKDFN members.  </w:t>
      </w:r>
    </w:p>
    <w:p w14:paraId="66C4EBEE" w14:textId="77777777" w:rsidR="0077011A" w:rsidRPr="00886C35" w:rsidRDefault="0077011A" w:rsidP="00462370">
      <w:pPr>
        <w:pStyle w:val="ListParagraph"/>
        <w:spacing w:after="0" w:line="240" w:lineRule="auto"/>
        <w:ind w:left="0"/>
        <w:jc w:val="both"/>
        <w:rPr>
          <w:rFonts w:ascii="Times New Roman" w:hAnsi="Times New Roman" w:cs="Times New Roman"/>
          <w:bCs/>
          <w:sz w:val="28"/>
          <w:szCs w:val="28"/>
        </w:rPr>
      </w:pPr>
    </w:p>
    <w:p w14:paraId="0A521CBE" w14:textId="0301458D"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DCL is the economic development arm of the LKDFN.  It is incorporated under the </w:t>
      </w:r>
      <w:r w:rsidRPr="00886C35">
        <w:rPr>
          <w:rFonts w:ascii="Times New Roman" w:hAnsi="Times New Roman" w:cs="Times New Roman"/>
          <w:bCs/>
          <w:i/>
          <w:iCs/>
          <w:sz w:val="28"/>
          <w:szCs w:val="28"/>
        </w:rPr>
        <w:t>BCA</w:t>
      </w:r>
      <w:r w:rsidRPr="00886C35">
        <w:rPr>
          <w:rFonts w:ascii="Times New Roman" w:hAnsi="Times New Roman" w:cs="Times New Roman"/>
          <w:bCs/>
          <w:sz w:val="28"/>
          <w:szCs w:val="28"/>
        </w:rPr>
        <w:t xml:space="preserve"> and wholly owned by </w:t>
      </w:r>
      <w:proofErr w:type="spellStart"/>
      <w:r w:rsidRPr="00886C35">
        <w:rPr>
          <w:rFonts w:ascii="Times New Roman" w:hAnsi="Times New Roman" w:cs="Times New Roman"/>
          <w:bCs/>
          <w:sz w:val="28"/>
          <w:szCs w:val="28"/>
        </w:rPr>
        <w:t>Tsa</w:t>
      </w:r>
      <w:proofErr w:type="spellEnd"/>
      <w:r w:rsidRPr="00886C35">
        <w:rPr>
          <w:rFonts w:ascii="Times New Roman" w:hAnsi="Times New Roman" w:cs="Times New Roman"/>
          <w:bCs/>
          <w:sz w:val="28"/>
          <w:szCs w:val="28"/>
        </w:rPr>
        <w:t xml:space="preserve">.  It </w:t>
      </w:r>
      <w:r w:rsidRPr="00886C35">
        <w:rPr>
          <w:rFonts w:ascii="Times New Roman" w:hAnsi="Times New Roman" w:cs="Times New Roman"/>
          <w:bCs/>
          <w:sz w:val="28"/>
          <w:szCs w:val="28"/>
          <w:lang w:val="en-US"/>
        </w:rPr>
        <w:t xml:space="preserve">exercises the LKDFN’s rights and benefits under Participation Agreements or Impact Benefit Agreements with mining companies (“IBAs”). </w:t>
      </w:r>
      <w:r w:rsidR="0077011A">
        <w:rPr>
          <w:rFonts w:ascii="Times New Roman" w:hAnsi="Times New Roman" w:cs="Times New Roman"/>
          <w:bCs/>
          <w:sz w:val="28"/>
          <w:szCs w:val="28"/>
          <w:lang w:val="en-US"/>
        </w:rPr>
        <w:t xml:space="preserve"> </w:t>
      </w:r>
      <w:r w:rsidRPr="00886C35">
        <w:rPr>
          <w:rFonts w:ascii="Times New Roman" w:hAnsi="Times New Roman" w:cs="Times New Roman"/>
          <w:bCs/>
          <w:sz w:val="28"/>
          <w:szCs w:val="28"/>
          <w:lang w:val="en-US"/>
        </w:rPr>
        <w:t>DCL</w:t>
      </w:r>
      <w:r w:rsidRPr="00886C35">
        <w:rPr>
          <w:rFonts w:ascii="Times New Roman" w:hAnsi="Times New Roman" w:cs="Times New Roman"/>
          <w:bCs/>
          <w:sz w:val="28"/>
          <w:szCs w:val="28"/>
        </w:rPr>
        <w:t xml:space="preserve">’s </w:t>
      </w:r>
      <w:r w:rsidRPr="00886C35">
        <w:rPr>
          <w:rFonts w:ascii="Times New Roman" w:hAnsi="Times New Roman" w:cs="Times New Roman"/>
          <w:bCs/>
          <w:sz w:val="28"/>
          <w:szCs w:val="28"/>
          <w:lang w:val="en-US"/>
        </w:rPr>
        <w:t>principal</w:t>
      </w:r>
      <w:r w:rsidR="0077011A">
        <w:rPr>
          <w:rFonts w:ascii="Times New Roman" w:hAnsi="Times New Roman" w:cs="Times New Roman"/>
          <w:bCs/>
          <w:sz w:val="28"/>
          <w:szCs w:val="28"/>
          <w:lang w:val="en-US"/>
        </w:rPr>
        <w:t xml:space="preserve"> </w:t>
      </w:r>
      <w:r w:rsidRPr="00886C35">
        <w:rPr>
          <w:rFonts w:ascii="Times New Roman" w:hAnsi="Times New Roman" w:cs="Times New Roman"/>
          <w:bCs/>
          <w:sz w:val="28"/>
          <w:szCs w:val="28"/>
          <w:lang w:val="en-US"/>
        </w:rPr>
        <w:t xml:space="preserve">function is to realize those economic rights and benefits flowing from IBAs to which the LKDFN is a signatory.  It does so primarily by </w:t>
      </w:r>
      <w:proofErr w:type="gramStart"/>
      <w:r w:rsidRPr="00886C35">
        <w:rPr>
          <w:rFonts w:ascii="Times New Roman" w:hAnsi="Times New Roman" w:cs="Times New Roman"/>
          <w:bCs/>
          <w:sz w:val="28"/>
          <w:szCs w:val="28"/>
          <w:lang w:val="en-US"/>
        </w:rPr>
        <w:t>entering into</w:t>
      </w:r>
      <w:proofErr w:type="gramEnd"/>
      <w:r w:rsidRPr="00886C35">
        <w:rPr>
          <w:rFonts w:ascii="Times New Roman" w:hAnsi="Times New Roman" w:cs="Times New Roman"/>
          <w:bCs/>
          <w:sz w:val="28"/>
          <w:szCs w:val="28"/>
          <w:lang w:val="en-US"/>
        </w:rPr>
        <w:t xml:space="preserve"> joint venture contracts with partner entities which provide goods and services to mining companies.  DCL is also responsible for facilitating</w:t>
      </w:r>
      <w:r w:rsidRPr="00886C35">
        <w:rPr>
          <w:rFonts w:ascii="Times New Roman" w:hAnsi="Times New Roman" w:cs="Times New Roman"/>
          <w:bCs/>
          <w:sz w:val="28"/>
          <w:szCs w:val="28"/>
        </w:rPr>
        <w:t xml:space="preserve"> employment, training, and economic development with LKDFN community members. </w:t>
      </w:r>
      <w:r w:rsidR="0077011A">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Finally, one of DCL’s corporate objectives is to distribute funds back to the community through donations. </w:t>
      </w:r>
    </w:p>
    <w:p w14:paraId="40B7AE46" w14:textId="77777777" w:rsidR="0077011A" w:rsidRPr="00886C35" w:rsidRDefault="0077011A" w:rsidP="00462370">
      <w:pPr>
        <w:pStyle w:val="ListParagraph"/>
        <w:spacing w:after="0" w:line="240" w:lineRule="auto"/>
        <w:ind w:left="0"/>
        <w:jc w:val="both"/>
        <w:rPr>
          <w:rFonts w:ascii="Times New Roman" w:hAnsi="Times New Roman" w:cs="Times New Roman"/>
          <w:bCs/>
          <w:sz w:val="28"/>
          <w:szCs w:val="28"/>
        </w:rPr>
      </w:pPr>
    </w:p>
    <w:p w14:paraId="0B255D86" w14:textId="682C7C01" w:rsidR="00886C35" w:rsidRPr="0077011A" w:rsidRDefault="00886C35" w:rsidP="000B5AFF">
      <w:pPr>
        <w:pStyle w:val="ListParagraph"/>
        <w:numPr>
          <w:ilvl w:val="0"/>
          <w:numId w:val="1"/>
        </w:numPr>
        <w:spacing w:after="0" w:line="240" w:lineRule="auto"/>
        <w:jc w:val="both"/>
        <w:rPr>
          <w:rFonts w:ascii="Times New Roman" w:hAnsi="Times New Roman" w:cs="Times New Roman"/>
          <w:bCs/>
          <w:sz w:val="28"/>
          <w:szCs w:val="28"/>
        </w:rPr>
      </w:pPr>
      <w:proofErr w:type="spellStart"/>
      <w:r w:rsidRPr="00886C35">
        <w:rPr>
          <w:rFonts w:ascii="Times New Roman" w:hAnsi="Times New Roman" w:cs="Times New Roman"/>
          <w:bCs/>
          <w:sz w:val="28"/>
          <w:szCs w:val="28"/>
          <w:lang w:val="en-US"/>
        </w:rPr>
        <w:t>Ta’egera</w:t>
      </w:r>
      <w:proofErr w:type="spellEnd"/>
      <w:r w:rsidR="0077011A">
        <w:rPr>
          <w:rFonts w:ascii="Times New Roman" w:hAnsi="Times New Roman" w:cs="Times New Roman"/>
          <w:bCs/>
          <w:sz w:val="28"/>
          <w:szCs w:val="28"/>
          <w:lang w:val="en-US"/>
        </w:rPr>
        <w:t xml:space="preserve"> </w:t>
      </w:r>
      <w:r w:rsidRPr="00886C35">
        <w:rPr>
          <w:rFonts w:ascii="Times New Roman" w:hAnsi="Times New Roman" w:cs="Times New Roman"/>
          <w:bCs/>
          <w:sz w:val="28"/>
          <w:szCs w:val="28"/>
          <w:lang w:val="en-US"/>
        </w:rPr>
        <w:t xml:space="preserve">is a wholly owned subsidiary of </w:t>
      </w:r>
      <w:proofErr w:type="spellStart"/>
      <w:r w:rsidRPr="00886C35">
        <w:rPr>
          <w:rFonts w:ascii="Times New Roman" w:hAnsi="Times New Roman" w:cs="Times New Roman"/>
          <w:bCs/>
          <w:sz w:val="28"/>
          <w:szCs w:val="28"/>
          <w:lang w:val="en-US"/>
        </w:rPr>
        <w:t>Tsa</w:t>
      </w:r>
      <w:proofErr w:type="spellEnd"/>
      <w:r w:rsidRPr="00886C35">
        <w:rPr>
          <w:rFonts w:ascii="Times New Roman" w:hAnsi="Times New Roman" w:cs="Times New Roman"/>
          <w:bCs/>
          <w:sz w:val="28"/>
          <w:szCs w:val="28"/>
          <w:lang w:val="en-US"/>
        </w:rPr>
        <w:t>, incorporated under the</w:t>
      </w:r>
      <w:r w:rsidR="0077011A">
        <w:rPr>
          <w:rFonts w:ascii="Times New Roman" w:hAnsi="Times New Roman" w:cs="Times New Roman"/>
          <w:bCs/>
          <w:sz w:val="28"/>
          <w:szCs w:val="28"/>
          <w:lang w:val="en-US"/>
        </w:rPr>
        <w:t xml:space="preserve"> </w:t>
      </w:r>
      <w:r w:rsidRPr="00886C35">
        <w:rPr>
          <w:rFonts w:ascii="Times New Roman" w:hAnsi="Times New Roman" w:cs="Times New Roman"/>
          <w:bCs/>
          <w:i/>
          <w:iCs/>
          <w:sz w:val="28"/>
          <w:szCs w:val="28"/>
          <w:lang w:val="en-US"/>
        </w:rPr>
        <w:t xml:space="preserve">BCA.  </w:t>
      </w:r>
      <w:r w:rsidRPr="00886C35">
        <w:rPr>
          <w:rFonts w:ascii="Times New Roman" w:hAnsi="Times New Roman" w:cs="Times New Roman"/>
          <w:bCs/>
          <w:sz w:val="28"/>
          <w:szCs w:val="28"/>
          <w:lang w:val="en-US"/>
        </w:rPr>
        <w:t>It operates as a real estate holding company.</w:t>
      </w:r>
    </w:p>
    <w:p w14:paraId="067473F8" w14:textId="77777777" w:rsidR="0077011A" w:rsidRPr="00886C35" w:rsidRDefault="0077011A" w:rsidP="00462370">
      <w:pPr>
        <w:pStyle w:val="ListParagraph"/>
        <w:spacing w:after="0" w:line="240" w:lineRule="auto"/>
        <w:ind w:left="0"/>
        <w:jc w:val="both"/>
        <w:rPr>
          <w:rFonts w:ascii="Times New Roman" w:hAnsi="Times New Roman" w:cs="Times New Roman"/>
          <w:bCs/>
          <w:sz w:val="28"/>
          <w:szCs w:val="28"/>
        </w:rPr>
      </w:pPr>
    </w:p>
    <w:p w14:paraId="33818F82" w14:textId="38AF0CE7" w:rsidR="00886C35" w:rsidRPr="009278BC"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lang w:val="en-US"/>
        </w:rPr>
        <w:t xml:space="preserve">DCDC is incorporated under the </w:t>
      </w:r>
      <w:r w:rsidRPr="00886C35">
        <w:rPr>
          <w:rFonts w:ascii="Times New Roman" w:hAnsi="Times New Roman" w:cs="Times New Roman"/>
          <w:bCs/>
          <w:i/>
          <w:iCs/>
          <w:sz w:val="28"/>
          <w:szCs w:val="28"/>
          <w:lang w:val="en-US"/>
        </w:rPr>
        <w:t xml:space="preserve">BCA.  </w:t>
      </w:r>
      <w:r w:rsidRPr="00886C35">
        <w:rPr>
          <w:rFonts w:ascii="Times New Roman" w:hAnsi="Times New Roman" w:cs="Times New Roman"/>
          <w:bCs/>
          <w:sz w:val="28"/>
          <w:szCs w:val="28"/>
          <w:lang w:val="en-US"/>
        </w:rPr>
        <w:t xml:space="preserve">Its purpose is to enhance community welfare and development for the benefit of the LKDFN. </w:t>
      </w:r>
      <w:r w:rsidR="0077011A">
        <w:rPr>
          <w:rFonts w:ascii="Times New Roman" w:hAnsi="Times New Roman" w:cs="Times New Roman"/>
          <w:bCs/>
          <w:sz w:val="28"/>
          <w:szCs w:val="28"/>
          <w:lang w:val="en-US"/>
        </w:rPr>
        <w:t xml:space="preserve"> </w:t>
      </w:r>
      <w:r w:rsidRPr="00886C35">
        <w:rPr>
          <w:rFonts w:ascii="Times New Roman" w:hAnsi="Times New Roman" w:cs="Times New Roman"/>
          <w:bCs/>
          <w:sz w:val="28"/>
          <w:szCs w:val="28"/>
          <w:lang w:val="en-US"/>
        </w:rPr>
        <w:t>It is wholly owned by DCL.</w:t>
      </w:r>
    </w:p>
    <w:p w14:paraId="6F924040" w14:textId="77777777" w:rsidR="009278BC" w:rsidRPr="009278BC" w:rsidRDefault="009278BC" w:rsidP="009278BC">
      <w:pPr>
        <w:pStyle w:val="ListParagraph"/>
        <w:rPr>
          <w:rFonts w:ascii="Times New Roman" w:hAnsi="Times New Roman" w:cs="Times New Roman"/>
          <w:bCs/>
          <w:sz w:val="28"/>
          <w:szCs w:val="28"/>
        </w:rPr>
      </w:pPr>
    </w:p>
    <w:p w14:paraId="42C3E0C2" w14:textId="354584CB" w:rsidR="009278BC" w:rsidRPr="0077011A" w:rsidRDefault="009278BC" w:rsidP="000B5AFF">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The LKDFN Companies are subject to a receivership order </w:t>
      </w:r>
      <w:r w:rsidR="00E25942">
        <w:rPr>
          <w:rFonts w:ascii="Times New Roman" w:hAnsi="Times New Roman" w:cs="Times New Roman"/>
          <w:bCs/>
          <w:sz w:val="28"/>
          <w:szCs w:val="28"/>
        </w:rPr>
        <w:t xml:space="preserve">granted by Grist, J </w:t>
      </w:r>
      <w:r w:rsidR="00A012AE">
        <w:rPr>
          <w:rFonts w:ascii="Times New Roman" w:hAnsi="Times New Roman" w:cs="Times New Roman"/>
          <w:bCs/>
          <w:sz w:val="28"/>
          <w:szCs w:val="28"/>
        </w:rPr>
        <w:t>on April 28, 2023</w:t>
      </w:r>
      <w:r w:rsidR="00E25942">
        <w:rPr>
          <w:rFonts w:ascii="Times New Roman" w:hAnsi="Times New Roman" w:cs="Times New Roman"/>
          <w:bCs/>
          <w:sz w:val="28"/>
          <w:szCs w:val="28"/>
        </w:rPr>
        <w:t>.</w:t>
      </w:r>
    </w:p>
    <w:p w14:paraId="38F4046D" w14:textId="77777777" w:rsidR="0077011A" w:rsidRPr="00886C35" w:rsidRDefault="0077011A" w:rsidP="00462370">
      <w:pPr>
        <w:pStyle w:val="ListParagraph"/>
        <w:spacing w:after="0" w:line="240" w:lineRule="auto"/>
        <w:ind w:left="0"/>
        <w:jc w:val="both"/>
        <w:rPr>
          <w:rFonts w:ascii="Times New Roman" w:hAnsi="Times New Roman" w:cs="Times New Roman"/>
          <w:bCs/>
          <w:sz w:val="28"/>
          <w:szCs w:val="28"/>
        </w:rPr>
      </w:pPr>
    </w:p>
    <w:p w14:paraId="0C6B400D" w14:textId="751BEE55"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lastRenderedPageBreak/>
        <w:t xml:space="preserve">Mr. Barlas was the CEO, a director, and an officer of DCL and </w:t>
      </w:r>
      <w:proofErr w:type="spellStart"/>
      <w:r w:rsidRPr="00886C35">
        <w:rPr>
          <w:rFonts w:ascii="Times New Roman" w:hAnsi="Times New Roman" w:cs="Times New Roman"/>
          <w:bCs/>
          <w:sz w:val="28"/>
          <w:szCs w:val="28"/>
        </w:rPr>
        <w:t>Ta’egera</w:t>
      </w:r>
      <w:proofErr w:type="spellEnd"/>
      <w:r w:rsidRPr="00886C35">
        <w:rPr>
          <w:rFonts w:ascii="Times New Roman" w:hAnsi="Times New Roman" w:cs="Times New Roman"/>
          <w:bCs/>
          <w:sz w:val="28"/>
          <w:szCs w:val="28"/>
        </w:rPr>
        <w:t xml:space="preserve">.  He also oversaw the activities of </w:t>
      </w:r>
      <w:proofErr w:type="spellStart"/>
      <w:r w:rsidRPr="00886C35">
        <w:rPr>
          <w:rFonts w:ascii="Times New Roman" w:hAnsi="Times New Roman" w:cs="Times New Roman"/>
          <w:bCs/>
          <w:sz w:val="28"/>
          <w:szCs w:val="28"/>
        </w:rPr>
        <w:t>Tsa</w:t>
      </w:r>
      <w:proofErr w:type="spellEnd"/>
      <w:r w:rsidRPr="00886C35">
        <w:rPr>
          <w:rFonts w:ascii="Times New Roman" w:hAnsi="Times New Roman" w:cs="Times New Roman"/>
          <w:bCs/>
          <w:sz w:val="28"/>
          <w:szCs w:val="28"/>
        </w:rPr>
        <w:t xml:space="preserve">.  </w:t>
      </w:r>
    </w:p>
    <w:p w14:paraId="6789107B" w14:textId="77777777" w:rsidR="0077011A" w:rsidRPr="00886C35" w:rsidRDefault="0077011A" w:rsidP="00462370">
      <w:pPr>
        <w:pStyle w:val="ListParagraph"/>
        <w:spacing w:after="0" w:line="240" w:lineRule="auto"/>
        <w:ind w:left="0"/>
        <w:jc w:val="both"/>
        <w:rPr>
          <w:rFonts w:ascii="Times New Roman" w:hAnsi="Times New Roman" w:cs="Times New Roman"/>
          <w:bCs/>
          <w:sz w:val="28"/>
          <w:szCs w:val="28"/>
        </w:rPr>
      </w:pPr>
    </w:p>
    <w:p w14:paraId="0984F3B0" w14:textId="65FF34D8"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proofErr w:type="spellStart"/>
      <w:r w:rsidRPr="00886C35">
        <w:rPr>
          <w:rFonts w:ascii="Times New Roman" w:hAnsi="Times New Roman" w:cs="Times New Roman"/>
          <w:bCs/>
          <w:sz w:val="28"/>
          <w:szCs w:val="28"/>
        </w:rPr>
        <w:t>Zeba</w:t>
      </w:r>
      <w:proofErr w:type="spellEnd"/>
      <w:r w:rsidRPr="00886C35">
        <w:rPr>
          <w:rFonts w:ascii="Times New Roman" w:hAnsi="Times New Roman" w:cs="Times New Roman"/>
          <w:bCs/>
          <w:sz w:val="28"/>
          <w:szCs w:val="28"/>
        </w:rPr>
        <w:t xml:space="preserve"> Barlas is Mr. Barlas’ wife.  She is the sole director of the Respondent corporations Northern Consulting Group Inc. (“NCG”) and Equipment North Inc. (“EN”), both of which are incorporated under the </w:t>
      </w:r>
      <w:r w:rsidRPr="00886C35">
        <w:rPr>
          <w:rFonts w:ascii="Times New Roman" w:hAnsi="Times New Roman" w:cs="Times New Roman"/>
          <w:bCs/>
          <w:i/>
          <w:iCs/>
          <w:sz w:val="28"/>
          <w:szCs w:val="28"/>
        </w:rPr>
        <w:t>BCA.</w:t>
      </w:r>
      <w:r w:rsidR="0077011A">
        <w:rPr>
          <w:rFonts w:ascii="Times New Roman" w:hAnsi="Times New Roman" w:cs="Times New Roman"/>
          <w:bCs/>
          <w:i/>
          <w:iCs/>
          <w:sz w:val="28"/>
          <w:szCs w:val="28"/>
        </w:rPr>
        <w:t xml:space="preserve"> </w:t>
      </w:r>
      <w:r w:rsidRPr="00886C35">
        <w:rPr>
          <w:rFonts w:ascii="Times New Roman" w:hAnsi="Times New Roman" w:cs="Times New Roman"/>
          <w:bCs/>
          <w:i/>
          <w:iCs/>
          <w:sz w:val="28"/>
          <w:szCs w:val="28"/>
        </w:rPr>
        <w:t xml:space="preserve"> </w:t>
      </w:r>
      <w:r w:rsidRPr="00886C35">
        <w:rPr>
          <w:rFonts w:ascii="Times New Roman" w:hAnsi="Times New Roman" w:cs="Times New Roman"/>
          <w:bCs/>
          <w:sz w:val="28"/>
          <w:szCs w:val="28"/>
        </w:rPr>
        <w:t xml:space="preserve">At one time, she owned all the shares in those companies. </w:t>
      </w:r>
      <w:r w:rsidR="0077011A">
        <w:rPr>
          <w:rFonts w:ascii="Times New Roman" w:hAnsi="Times New Roman" w:cs="Times New Roman"/>
          <w:bCs/>
          <w:sz w:val="28"/>
          <w:szCs w:val="28"/>
        </w:rPr>
        <w:t xml:space="preserve"> </w:t>
      </w:r>
      <w:proofErr w:type="spellStart"/>
      <w:r w:rsidRPr="00886C35">
        <w:rPr>
          <w:rFonts w:ascii="Times New Roman" w:hAnsi="Times New Roman" w:cs="Times New Roman"/>
          <w:bCs/>
          <w:sz w:val="28"/>
          <w:szCs w:val="28"/>
        </w:rPr>
        <w:t>Zeba</w:t>
      </w:r>
      <w:proofErr w:type="spellEnd"/>
      <w:r w:rsidRPr="00886C35">
        <w:rPr>
          <w:rFonts w:ascii="Times New Roman" w:hAnsi="Times New Roman" w:cs="Times New Roman"/>
          <w:bCs/>
          <w:sz w:val="28"/>
          <w:szCs w:val="28"/>
        </w:rPr>
        <w:t xml:space="preserve"> Barlas provided no evidence in response to the allegations that she was a knowing participant and knowing recipient in the events leading to these proceedings. </w:t>
      </w:r>
    </w:p>
    <w:p w14:paraId="7D8DFDDD" w14:textId="77777777" w:rsidR="0077011A" w:rsidRPr="00886C35" w:rsidRDefault="0077011A" w:rsidP="00462370">
      <w:pPr>
        <w:pStyle w:val="ListParagraph"/>
        <w:spacing w:after="0" w:line="240" w:lineRule="auto"/>
        <w:ind w:left="0"/>
        <w:jc w:val="both"/>
        <w:rPr>
          <w:rFonts w:ascii="Times New Roman" w:hAnsi="Times New Roman" w:cs="Times New Roman"/>
          <w:bCs/>
          <w:sz w:val="28"/>
          <w:szCs w:val="28"/>
        </w:rPr>
      </w:pPr>
    </w:p>
    <w:p w14:paraId="62606475" w14:textId="77777777" w:rsidR="0077011A"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Dene Aurora Environmental Technologies Inc. (“DAET”) is incorporated under the </w:t>
      </w:r>
      <w:r w:rsidRPr="00886C35">
        <w:rPr>
          <w:rFonts w:ascii="Times New Roman" w:hAnsi="Times New Roman" w:cs="Times New Roman"/>
          <w:bCs/>
          <w:i/>
          <w:iCs/>
          <w:sz w:val="28"/>
          <w:szCs w:val="28"/>
        </w:rPr>
        <w:t xml:space="preserve">BCA.  </w:t>
      </w:r>
      <w:proofErr w:type="spellStart"/>
      <w:r w:rsidRPr="00886C35">
        <w:rPr>
          <w:rFonts w:ascii="Times New Roman" w:hAnsi="Times New Roman" w:cs="Times New Roman"/>
          <w:bCs/>
          <w:sz w:val="28"/>
          <w:szCs w:val="28"/>
        </w:rPr>
        <w:t>Zeba</w:t>
      </w:r>
      <w:proofErr w:type="spellEnd"/>
      <w:r w:rsidRPr="00886C35">
        <w:rPr>
          <w:rFonts w:ascii="Times New Roman" w:hAnsi="Times New Roman" w:cs="Times New Roman"/>
          <w:bCs/>
          <w:sz w:val="28"/>
          <w:szCs w:val="28"/>
        </w:rPr>
        <w:t xml:space="preserve"> Barlas is a director.  The company is no longer active.</w:t>
      </w:r>
    </w:p>
    <w:p w14:paraId="4C856CEC" w14:textId="43ECE77D" w:rsidR="00886C35" w:rsidRPr="00886C35" w:rsidRDefault="00886C35" w:rsidP="00462370">
      <w:pPr>
        <w:pStyle w:val="ListParagraph"/>
        <w:spacing w:after="0" w:line="240" w:lineRule="auto"/>
        <w:ind w:left="0"/>
        <w:jc w:val="both"/>
        <w:rPr>
          <w:rFonts w:ascii="Times New Roman" w:hAnsi="Times New Roman" w:cs="Times New Roman"/>
          <w:bCs/>
          <w:sz w:val="28"/>
          <w:szCs w:val="28"/>
        </w:rPr>
      </w:pPr>
    </w:p>
    <w:p w14:paraId="44FD3765" w14:textId="482F539D" w:rsidR="001C25DD"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Mr. Barlas is the trustee of the Respondent, the Barlas Family Trust.  The Trust holds common shares in NCG, EN, and DAET. </w:t>
      </w:r>
      <w:r w:rsidR="0077011A">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The beneficiaries of the Trust are Ron and </w:t>
      </w:r>
      <w:proofErr w:type="spellStart"/>
      <w:r w:rsidRPr="00886C35">
        <w:rPr>
          <w:rFonts w:ascii="Times New Roman" w:hAnsi="Times New Roman" w:cs="Times New Roman"/>
          <w:bCs/>
          <w:sz w:val="28"/>
          <w:szCs w:val="28"/>
        </w:rPr>
        <w:t>Zeba</w:t>
      </w:r>
      <w:proofErr w:type="spellEnd"/>
      <w:r w:rsidRPr="00886C35">
        <w:rPr>
          <w:rFonts w:ascii="Times New Roman" w:hAnsi="Times New Roman" w:cs="Times New Roman"/>
          <w:bCs/>
          <w:sz w:val="28"/>
          <w:szCs w:val="28"/>
        </w:rPr>
        <w:t xml:space="preserve"> Barlas, and their two adult children.</w:t>
      </w:r>
    </w:p>
    <w:p w14:paraId="71A4BCA8" w14:textId="77777777" w:rsidR="00A527F8" w:rsidRPr="00A527F8" w:rsidRDefault="00A527F8" w:rsidP="00A527F8">
      <w:pPr>
        <w:pStyle w:val="ListParagraph"/>
        <w:rPr>
          <w:rFonts w:ascii="Times New Roman" w:hAnsi="Times New Roman" w:cs="Times New Roman"/>
          <w:bCs/>
          <w:sz w:val="28"/>
          <w:szCs w:val="28"/>
        </w:rPr>
      </w:pPr>
    </w:p>
    <w:p w14:paraId="3654E367" w14:textId="2A0D49C7" w:rsidR="00A527F8" w:rsidRPr="00A012AE" w:rsidRDefault="00A527F8" w:rsidP="000B5AFF">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Mr. Barlas, his wife</w:t>
      </w:r>
      <w:r w:rsidR="00711F45">
        <w:rPr>
          <w:rFonts w:ascii="Times New Roman" w:hAnsi="Times New Roman" w:cs="Times New Roman"/>
          <w:bCs/>
          <w:sz w:val="28"/>
          <w:szCs w:val="28"/>
        </w:rPr>
        <w:t>, the Barlas Family Trust, NCG, and EN</w:t>
      </w:r>
      <w:r w:rsidR="006E6FA2">
        <w:rPr>
          <w:rFonts w:ascii="Times New Roman" w:hAnsi="Times New Roman" w:cs="Times New Roman"/>
          <w:bCs/>
          <w:sz w:val="28"/>
          <w:szCs w:val="28"/>
        </w:rPr>
        <w:t xml:space="preserve"> are subject to a </w:t>
      </w:r>
      <w:proofErr w:type="spellStart"/>
      <w:r w:rsidR="006E6FA2">
        <w:rPr>
          <w:rFonts w:ascii="Times New Roman" w:hAnsi="Times New Roman" w:cs="Times New Roman"/>
          <w:bCs/>
          <w:i/>
          <w:iCs/>
          <w:sz w:val="28"/>
          <w:szCs w:val="28"/>
        </w:rPr>
        <w:t>Mareva</w:t>
      </w:r>
      <w:proofErr w:type="spellEnd"/>
      <w:r w:rsidR="006E6FA2">
        <w:rPr>
          <w:rFonts w:ascii="Times New Roman" w:hAnsi="Times New Roman" w:cs="Times New Roman"/>
          <w:bCs/>
          <w:i/>
          <w:iCs/>
          <w:sz w:val="28"/>
          <w:szCs w:val="28"/>
        </w:rPr>
        <w:t xml:space="preserve"> </w:t>
      </w:r>
      <w:r w:rsidR="006E6FA2">
        <w:rPr>
          <w:rFonts w:ascii="Times New Roman" w:hAnsi="Times New Roman" w:cs="Times New Roman"/>
          <w:bCs/>
          <w:sz w:val="28"/>
          <w:szCs w:val="28"/>
        </w:rPr>
        <w:t xml:space="preserve">order granted April 28, </w:t>
      </w:r>
      <w:proofErr w:type="gramStart"/>
      <w:r w:rsidR="006E6FA2">
        <w:rPr>
          <w:rFonts w:ascii="Times New Roman" w:hAnsi="Times New Roman" w:cs="Times New Roman"/>
          <w:bCs/>
          <w:sz w:val="28"/>
          <w:szCs w:val="28"/>
        </w:rPr>
        <w:t>2023</w:t>
      </w:r>
      <w:proofErr w:type="gramEnd"/>
      <w:r w:rsidR="006E6FA2">
        <w:rPr>
          <w:rFonts w:ascii="Times New Roman" w:hAnsi="Times New Roman" w:cs="Times New Roman"/>
          <w:bCs/>
          <w:sz w:val="28"/>
          <w:szCs w:val="28"/>
        </w:rPr>
        <w:t xml:space="preserve"> by Grist, J</w:t>
      </w:r>
      <w:r w:rsidR="00DA5FE0">
        <w:rPr>
          <w:rFonts w:ascii="Times New Roman" w:hAnsi="Times New Roman" w:cs="Times New Roman"/>
          <w:bCs/>
          <w:sz w:val="28"/>
          <w:szCs w:val="28"/>
        </w:rPr>
        <w:t xml:space="preserve">, which, among other things, prohibits dissipation of assets. </w:t>
      </w:r>
    </w:p>
    <w:p w14:paraId="2377A6D1" w14:textId="77777777" w:rsidR="0077011A" w:rsidRDefault="0077011A" w:rsidP="00462370">
      <w:pPr>
        <w:pStyle w:val="ListParagraph"/>
        <w:spacing w:after="0" w:line="240" w:lineRule="auto"/>
        <w:ind w:left="0"/>
        <w:jc w:val="both"/>
        <w:rPr>
          <w:rFonts w:ascii="Times New Roman" w:hAnsi="Times New Roman" w:cs="Times New Roman"/>
          <w:bCs/>
          <w:sz w:val="28"/>
          <w:szCs w:val="28"/>
        </w:rPr>
      </w:pPr>
    </w:p>
    <w:p w14:paraId="4B4EF718" w14:textId="77777777" w:rsidR="00886C35" w:rsidRPr="0077011A" w:rsidRDefault="00886C35" w:rsidP="00462370">
      <w:pPr>
        <w:spacing w:after="0" w:line="240" w:lineRule="auto"/>
        <w:jc w:val="both"/>
        <w:rPr>
          <w:rFonts w:ascii="Times New Roman" w:hAnsi="Times New Roman" w:cs="Times New Roman"/>
          <w:b/>
          <w:bCs/>
          <w:sz w:val="28"/>
          <w:szCs w:val="28"/>
        </w:rPr>
      </w:pPr>
      <w:r w:rsidRPr="0077011A">
        <w:rPr>
          <w:rFonts w:ascii="Times New Roman" w:hAnsi="Times New Roman" w:cs="Times New Roman"/>
          <w:b/>
          <w:bCs/>
          <w:sz w:val="28"/>
          <w:szCs w:val="28"/>
        </w:rPr>
        <w:t>THE KEY ISSUES</w:t>
      </w:r>
    </w:p>
    <w:p w14:paraId="540DE2DF" w14:textId="77777777" w:rsidR="0077011A" w:rsidRPr="00886C35" w:rsidRDefault="0077011A" w:rsidP="00462370">
      <w:pPr>
        <w:pStyle w:val="ListParagraph"/>
        <w:spacing w:after="0" w:line="240" w:lineRule="auto"/>
        <w:jc w:val="both"/>
        <w:rPr>
          <w:rFonts w:ascii="Times New Roman" w:hAnsi="Times New Roman" w:cs="Times New Roman"/>
          <w:b/>
          <w:bCs/>
          <w:sz w:val="28"/>
          <w:szCs w:val="28"/>
        </w:rPr>
      </w:pPr>
    </w:p>
    <w:p w14:paraId="2F6A31C1"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 Applicants assert Mr. Barlas engaged in four broad categories of wrongdoing against the LKDFN Companies and that the wrongdoing amounts to oppressive conduct; conduct which is unfairly prejudicial; or conduct which unfairly disregarded the rights of </w:t>
      </w:r>
      <w:proofErr w:type="spellStart"/>
      <w:r w:rsidRPr="00886C35">
        <w:rPr>
          <w:rFonts w:ascii="Times New Roman" w:hAnsi="Times New Roman" w:cs="Times New Roman"/>
          <w:bCs/>
          <w:sz w:val="28"/>
          <w:szCs w:val="28"/>
        </w:rPr>
        <w:t>Tsa</w:t>
      </w:r>
      <w:proofErr w:type="spellEnd"/>
      <w:r w:rsidRPr="00886C35">
        <w:rPr>
          <w:rFonts w:ascii="Times New Roman" w:hAnsi="Times New Roman" w:cs="Times New Roman"/>
          <w:bCs/>
          <w:sz w:val="28"/>
          <w:szCs w:val="28"/>
        </w:rPr>
        <w:t xml:space="preserve"> members, as follows:</w:t>
      </w:r>
    </w:p>
    <w:p w14:paraId="56AB0615" w14:textId="77777777" w:rsidR="0077011A" w:rsidRPr="00886C35" w:rsidRDefault="0077011A" w:rsidP="00462370">
      <w:pPr>
        <w:pStyle w:val="ListParagraph"/>
        <w:spacing w:after="0" w:line="240" w:lineRule="auto"/>
        <w:ind w:left="0"/>
        <w:jc w:val="both"/>
        <w:rPr>
          <w:rFonts w:ascii="Times New Roman" w:hAnsi="Times New Roman" w:cs="Times New Roman"/>
          <w:bCs/>
          <w:sz w:val="28"/>
          <w:szCs w:val="28"/>
        </w:rPr>
      </w:pPr>
    </w:p>
    <w:p w14:paraId="18039162" w14:textId="758E335E" w:rsidR="00886C35" w:rsidRPr="00886C35" w:rsidRDefault="00886C35" w:rsidP="000B5AFF">
      <w:pPr>
        <w:pStyle w:val="ListParagraph"/>
        <w:numPr>
          <w:ilvl w:val="1"/>
          <w:numId w:val="1"/>
        </w:numPr>
        <w:spacing w:after="0"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He engaged in multiple self-dealing and undisclosed transactions which led to significant profits for corporate entities owned by </w:t>
      </w:r>
      <w:proofErr w:type="spellStart"/>
      <w:r w:rsidRPr="00886C35">
        <w:rPr>
          <w:rFonts w:ascii="Times New Roman" w:hAnsi="Times New Roman" w:cs="Times New Roman"/>
          <w:bCs/>
          <w:sz w:val="28"/>
          <w:szCs w:val="28"/>
        </w:rPr>
        <w:t>Zeba</w:t>
      </w:r>
      <w:proofErr w:type="spellEnd"/>
      <w:r w:rsidRPr="00886C35">
        <w:rPr>
          <w:rFonts w:ascii="Times New Roman" w:hAnsi="Times New Roman" w:cs="Times New Roman"/>
          <w:bCs/>
          <w:sz w:val="28"/>
          <w:szCs w:val="28"/>
        </w:rPr>
        <w:t xml:space="preserve"> Barlas and later, the Barlas Family Trust, over which Mr. Barlas exercised practical control.</w:t>
      </w:r>
      <w:r w:rsidR="00056D5A">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The profits were used for the benefit of Mr. Barlas and his family. </w:t>
      </w:r>
    </w:p>
    <w:p w14:paraId="5BED0F07" w14:textId="77777777" w:rsidR="00886C35" w:rsidRPr="00886C35" w:rsidRDefault="00886C35" w:rsidP="00462370">
      <w:pPr>
        <w:pStyle w:val="ListParagraph"/>
        <w:spacing w:after="0" w:line="240" w:lineRule="auto"/>
        <w:ind w:left="0"/>
        <w:contextualSpacing w:val="0"/>
        <w:jc w:val="both"/>
        <w:rPr>
          <w:rFonts w:ascii="Times New Roman" w:hAnsi="Times New Roman" w:cs="Times New Roman"/>
          <w:bCs/>
          <w:sz w:val="28"/>
          <w:szCs w:val="28"/>
        </w:rPr>
      </w:pPr>
    </w:p>
    <w:p w14:paraId="306662C0" w14:textId="77777777" w:rsidR="00886C35" w:rsidRPr="00886C35" w:rsidRDefault="00886C35" w:rsidP="000B5AFF">
      <w:pPr>
        <w:pStyle w:val="ListParagraph"/>
        <w:numPr>
          <w:ilvl w:val="1"/>
          <w:numId w:val="1"/>
        </w:numPr>
        <w:spacing w:after="0"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Mr. Barlas controlled his own compensation as Chief Executive Officer and director of DCL and </w:t>
      </w:r>
      <w:proofErr w:type="spellStart"/>
      <w:r w:rsidRPr="00886C35">
        <w:rPr>
          <w:rFonts w:ascii="Times New Roman" w:hAnsi="Times New Roman" w:cs="Times New Roman"/>
          <w:bCs/>
          <w:sz w:val="28"/>
          <w:szCs w:val="28"/>
        </w:rPr>
        <w:t>Ta’egera</w:t>
      </w:r>
      <w:proofErr w:type="spellEnd"/>
      <w:r w:rsidRPr="00886C35">
        <w:rPr>
          <w:rFonts w:ascii="Times New Roman" w:hAnsi="Times New Roman" w:cs="Times New Roman"/>
          <w:bCs/>
          <w:sz w:val="28"/>
          <w:szCs w:val="28"/>
        </w:rPr>
        <w:t xml:space="preserve"> and overcompensated himself through an oppressive employment agreement.</w:t>
      </w:r>
    </w:p>
    <w:p w14:paraId="62E7261B" w14:textId="77777777" w:rsidR="00886C35" w:rsidRPr="00886C35" w:rsidRDefault="00886C35" w:rsidP="00462370">
      <w:pPr>
        <w:pStyle w:val="ListParagraph"/>
        <w:spacing w:after="0" w:line="240" w:lineRule="auto"/>
        <w:ind w:left="0"/>
        <w:contextualSpacing w:val="0"/>
        <w:jc w:val="both"/>
        <w:rPr>
          <w:rFonts w:ascii="Times New Roman" w:hAnsi="Times New Roman" w:cs="Times New Roman"/>
          <w:bCs/>
          <w:sz w:val="28"/>
          <w:szCs w:val="28"/>
        </w:rPr>
      </w:pPr>
    </w:p>
    <w:p w14:paraId="58ADC927" w14:textId="77777777" w:rsidR="00886C35" w:rsidRPr="00886C35" w:rsidRDefault="00886C35" w:rsidP="000B5AFF">
      <w:pPr>
        <w:pStyle w:val="ListParagraph"/>
        <w:numPr>
          <w:ilvl w:val="1"/>
          <w:numId w:val="1"/>
        </w:numPr>
        <w:spacing w:after="0"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Throughout his tenure, Mr. Barlas took steps to erode the governance of the LKDFN Companies, which led to less oversight by the Board </w:t>
      </w:r>
      <w:r w:rsidRPr="00886C35">
        <w:rPr>
          <w:rFonts w:ascii="Times New Roman" w:hAnsi="Times New Roman" w:cs="Times New Roman"/>
          <w:bCs/>
          <w:sz w:val="28"/>
          <w:szCs w:val="28"/>
        </w:rPr>
        <w:lastRenderedPageBreak/>
        <w:t>and members, and which allowed him to conceal his self-dealing transactions from scrutiny.</w:t>
      </w:r>
    </w:p>
    <w:p w14:paraId="1E0AB3DD" w14:textId="77777777" w:rsidR="00886C35" w:rsidRPr="00886C35" w:rsidRDefault="00886C35" w:rsidP="00462370">
      <w:pPr>
        <w:pStyle w:val="ListParagraph"/>
        <w:spacing w:after="0" w:line="240" w:lineRule="auto"/>
        <w:ind w:left="0"/>
        <w:contextualSpacing w:val="0"/>
        <w:jc w:val="both"/>
        <w:rPr>
          <w:rFonts w:ascii="Times New Roman" w:hAnsi="Times New Roman" w:cs="Times New Roman"/>
          <w:bCs/>
          <w:sz w:val="28"/>
          <w:szCs w:val="28"/>
        </w:rPr>
      </w:pPr>
    </w:p>
    <w:p w14:paraId="1BA2DED5" w14:textId="77777777" w:rsidR="00886C35" w:rsidRPr="00886C35" w:rsidRDefault="00886C35" w:rsidP="000B5AFF">
      <w:pPr>
        <w:pStyle w:val="ListParagraph"/>
        <w:numPr>
          <w:ilvl w:val="1"/>
          <w:numId w:val="1"/>
        </w:numPr>
        <w:spacing w:after="0"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Mr. Barlas used corporate resources of the LKDFN Companies for his own benefit.  This included paying </w:t>
      </w:r>
      <w:proofErr w:type="gramStart"/>
      <w:r w:rsidRPr="00886C35">
        <w:rPr>
          <w:rFonts w:ascii="Times New Roman" w:hAnsi="Times New Roman" w:cs="Times New Roman"/>
          <w:bCs/>
          <w:sz w:val="28"/>
          <w:szCs w:val="28"/>
        </w:rPr>
        <w:t>friends</w:t>
      </w:r>
      <w:proofErr w:type="gramEnd"/>
      <w:r w:rsidRPr="00886C35">
        <w:rPr>
          <w:rFonts w:ascii="Times New Roman" w:hAnsi="Times New Roman" w:cs="Times New Roman"/>
          <w:bCs/>
          <w:sz w:val="28"/>
          <w:szCs w:val="28"/>
        </w:rPr>
        <w:t xml:space="preserve"> inappropriate remuneration and having employees engage in work for Mr. Barlas’ personal benefit.</w:t>
      </w:r>
    </w:p>
    <w:p w14:paraId="524B5809" w14:textId="77777777" w:rsidR="00886C35" w:rsidRPr="00886C35" w:rsidRDefault="00886C35" w:rsidP="00462370">
      <w:pPr>
        <w:pStyle w:val="ListParagraph"/>
        <w:spacing w:after="0" w:line="240" w:lineRule="auto"/>
        <w:ind w:left="0"/>
        <w:contextualSpacing w:val="0"/>
        <w:jc w:val="both"/>
        <w:rPr>
          <w:rFonts w:ascii="Times New Roman" w:hAnsi="Times New Roman" w:cs="Times New Roman"/>
          <w:bCs/>
          <w:sz w:val="28"/>
          <w:szCs w:val="28"/>
        </w:rPr>
      </w:pPr>
    </w:p>
    <w:p w14:paraId="2F7D3620" w14:textId="4E4E99C5" w:rsidR="00886C35" w:rsidRPr="00056D5A" w:rsidRDefault="00886C35" w:rsidP="000B5AFF">
      <w:pPr>
        <w:pStyle w:val="ListParagraph"/>
        <w:numPr>
          <w:ilvl w:val="0"/>
          <w:numId w:val="1"/>
        </w:numPr>
        <w:spacing w:after="0" w:line="240" w:lineRule="auto"/>
        <w:jc w:val="both"/>
        <w:rPr>
          <w:rFonts w:ascii="Times New Roman" w:hAnsi="Times New Roman" w:cs="Times New Roman"/>
          <w:b/>
          <w:bCs/>
          <w:sz w:val="28"/>
          <w:szCs w:val="28"/>
        </w:rPr>
      </w:pPr>
      <w:r w:rsidRPr="00886C35">
        <w:rPr>
          <w:rFonts w:ascii="Times New Roman" w:hAnsi="Times New Roman" w:cs="Times New Roman"/>
          <w:bCs/>
          <w:sz w:val="28"/>
          <w:szCs w:val="28"/>
        </w:rPr>
        <w:t xml:space="preserve">As noted, the Applicants also assert that </w:t>
      </w:r>
      <w:proofErr w:type="spellStart"/>
      <w:r w:rsidRPr="00886C35">
        <w:rPr>
          <w:rFonts w:ascii="Times New Roman" w:hAnsi="Times New Roman" w:cs="Times New Roman"/>
          <w:bCs/>
          <w:sz w:val="28"/>
          <w:szCs w:val="28"/>
        </w:rPr>
        <w:t>Zeba</w:t>
      </w:r>
      <w:proofErr w:type="spellEnd"/>
      <w:r w:rsidRPr="00886C35">
        <w:rPr>
          <w:rFonts w:ascii="Times New Roman" w:hAnsi="Times New Roman" w:cs="Times New Roman"/>
          <w:bCs/>
          <w:sz w:val="28"/>
          <w:szCs w:val="28"/>
        </w:rPr>
        <w:t xml:space="preserve"> Barlas knowingly participated in and benefitted from Mr. Barlas’ oppressive conduct and is therefore subject to liabilit</w:t>
      </w:r>
      <w:r w:rsidR="00056D5A">
        <w:rPr>
          <w:rFonts w:ascii="Times New Roman" w:hAnsi="Times New Roman" w:cs="Times New Roman"/>
          <w:bCs/>
          <w:sz w:val="28"/>
          <w:szCs w:val="28"/>
        </w:rPr>
        <w:t>y.</w:t>
      </w:r>
    </w:p>
    <w:p w14:paraId="6DE14478" w14:textId="77777777" w:rsidR="00056D5A" w:rsidRPr="00886C35" w:rsidRDefault="00056D5A" w:rsidP="00462370">
      <w:pPr>
        <w:pStyle w:val="ListParagraph"/>
        <w:spacing w:after="0" w:line="240" w:lineRule="auto"/>
        <w:ind w:left="0"/>
        <w:jc w:val="both"/>
        <w:rPr>
          <w:rFonts w:ascii="Times New Roman" w:hAnsi="Times New Roman" w:cs="Times New Roman"/>
          <w:b/>
          <w:bCs/>
          <w:sz w:val="28"/>
          <w:szCs w:val="28"/>
        </w:rPr>
      </w:pPr>
    </w:p>
    <w:p w14:paraId="71922FD5" w14:textId="30823A59" w:rsidR="00886C35" w:rsidRPr="00056D5A" w:rsidRDefault="00886C35" w:rsidP="000B5AFF">
      <w:pPr>
        <w:pStyle w:val="ListParagraph"/>
        <w:numPr>
          <w:ilvl w:val="0"/>
          <w:numId w:val="1"/>
        </w:numPr>
        <w:spacing w:after="0" w:line="240" w:lineRule="auto"/>
        <w:jc w:val="both"/>
        <w:rPr>
          <w:rFonts w:ascii="Times New Roman" w:hAnsi="Times New Roman" w:cs="Times New Roman"/>
          <w:b/>
          <w:bCs/>
          <w:sz w:val="28"/>
          <w:szCs w:val="28"/>
        </w:rPr>
      </w:pPr>
      <w:r w:rsidRPr="00886C35">
        <w:rPr>
          <w:rFonts w:ascii="Times New Roman" w:hAnsi="Times New Roman" w:cs="Times New Roman"/>
          <w:bCs/>
          <w:sz w:val="28"/>
          <w:szCs w:val="28"/>
        </w:rPr>
        <w:t xml:space="preserve">In response, the Barlas Respondents assert that Mr. Barlas fully and properly disclosed his dealings to the President, Tom Lockhart, and the other DCL Board members, in compliance with his statutory obligations.  With respect to the agreements and transactions at issue, they were approved and executed by Mr. Lockhart </w:t>
      </w:r>
      <w:r w:rsidRPr="00AC00C1">
        <w:rPr>
          <w:rFonts w:ascii="Times New Roman" w:hAnsi="Times New Roman" w:cs="Times New Roman"/>
          <w:bCs/>
          <w:sz w:val="28"/>
          <w:szCs w:val="28"/>
        </w:rPr>
        <w:t xml:space="preserve">in </w:t>
      </w:r>
      <w:r w:rsidR="00056D5A" w:rsidRPr="00AC00C1">
        <w:rPr>
          <w:rFonts w:ascii="Times New Roman" w:hAnsi="Times New Roman" w:cs="Times New Roman"/>
          <w:bCs/>
          <w:sz w:val="28"/>
          <w:szCs w:val="28"/>
        </w:rPr>
        <w:t xml:space="preserve">his </w:t>
      </w:r>
      <w:r w:rsidRPr="00AC00C1">
        <w:rPr>
          <w:rFonts w:ascii="Times New Roman" w:hAnsi="Times New Roman" w:cs="Times New Roman"/>
          <w:bCs/>
          <w:sz w:val="28"/>
          <w:szCs w:val="28"/>
        </w:rPr>
        <w:t>role as President</w:t>
      </w:r>
      <w:r w:rsidR="001E22C9">
        <w:rPr>
          <w:rFonts w:ascii="Times New Roman" w:hAnsi="Times New Roman" w:cs="Times New Roman"/>
          <w:bCs/>
          <w:sz w:val="28"/>
          <w:szCs w:val="28"/>
        </w:rPr>
        <w:t xml:space="preserve"> of </w:t>
      </w:r>
      <w:proofErr w:type="spellStart"/>
      <w:r w:rsidR="001E22C9">
        <w:rPr>
          <w:rFonts w:ascii="Times New Roman" w:hAnsi="Times New Roman" w:cs="Times New Roman"/>
          <w:bCs/>
          <w:sz w:val="28"/>
          <w:szCs w:val="28"/>
        </w:rPr>
        <w:t>Tsa</w:t>
      </w:r>
      <w:proofErr w:type="spellEnd"/>
      <w:r w:rsidRPr="00AC00C1">
        <w:rPr>
          <w:rFonts w:ascii="Times New Roman" w:hAnsi="Times New Roman" w:cs="Times New Roman"/>
          <w:bCs/>
          <w:sz w:val="28"/>
          <w:szCs w:val="28"/>
        </w:rPr>
        <w:t>.  He had actual or ostensible authority to do so and accordingly, the</w:t>
      </w:r>
      <w:r w:rsidRPr="00886C35">
        <w:rPr>
          <w:rFonts w:ascii="Times New Roman" w:hAnsi="Times New Roman" w:cs="Times New Roman"/>
          <w:bCs/>
          <w:sz w:val="28"/>
          <w:szCs w:val="28"/>
        </w:rPr>
        <w:t xml:space="preserve"> agreements should be upheld.</w:t>
      </w:r>
      <w:r w:rsidR="00056D5A">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Moreover, the Board members and Mr. Lockhart, approved and ratified agreements having DCL’s best interests in mind.</w:t>
      </w:r>
      <w:r w:rsidR="00056D5A">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Finally, the contracts between EN and DCL, and LKDFN Companies were fair and benefitted the LKDFN Companies by increasing profits significantly. </w:t>
      </w:r>
      <w:r w:rsidR="00056D5A">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This, in turn, translated into benefits to the community itself. </w:t>
      </w:r>
    </w:p>
    <w:p w14:paraId="617474E6" w14:textId="77777777" w:rsidR="00056D5A" w:rsidRPr="00886C35" w:rsidRDefault="00056D5A" w:rsidP="00462370">
      <w:pPr>
        <w:pStyle w:val="ListParagraph"/>
        <w:spacing w:after="0" w:line="240" w:lineRule="auto"/>
        <w:ind w:left="0"/>
        <w:jc w:val="both"/>
        <w:rPr>
          <w:rFonts w:ascii="Times New Roman" w:hAnsi="Times New Roman" w:cs="Times New Roman"/>
          <w:b/>
          <w:bCs/>
          <w:sz w:val="28"/>
          <w:szCs w:val="28"/>
        </w:rPr>
      </w:pPr>
    </w:p>
    <w:p w14:paraId="1041DFCA" w14:textId="77777777" w:rsidR="00886C35" w:rsidRDefault="00886C35" w:rsidP="00462370">
      <w:pPr>
        <w:spacing w:after="0" w:line="240" w:lineRule="auto"/>
        <w:jc w:val="both"/>
        <w:rPr>
          <w:rFonts w:ascii="Times New Roman" w:hAnsi="Times New Roman" w:cs="Times New Roman"/>
          <w:b/>
          <w:bCs/>
          <w:sz w:val="28"/>
          <w:szCs w:val="28"/>
        </w:rPr>
      </w:pPr>
      <w:r w:rsidRPr="00056D5A">
        <w:rPr>
          <w:rFonts w:ascii="Times New Roman" w:hAnsi="Times New Roman" w:cs="Times New Roman"/>
          <w:b/>
          <w:bCs/>
          <w:sz w:val="28"/>
          <w:szCs w:val="28"/>
        </w:rPr>
        <w:t>PROCEEDING SUMMARILY</w:t>
      </w:r>
    </w:p>
    <w:p w14:paraId="0CDCED06" w14:textId="77777777" w:rsidR="00056D5A" w:rsidRPr="00056D5A" w:rsidRDefault="00056D5A" w:rsidP="00462370">
      <w:pPr>
        <w:spacing w:after="0" w:line="240" w:lineRule="auto"/>
        <w:jc w:val="both"/>
        <w:rPr>
          <w:rFonts w:ascii="Times New Roman" w:hAnsi="Times New Roman" w:cs="Times New Roman"/>
          <w:b/>
          <w:bCs/>
          <w:sz w:val="28"/>
          <w:szCs w:val="28"/>
        </w:rPr>
      </w:pPr>
    </w:p>
    <w:p w14:paraId="4A3300F4" w14:textId="011976AB" w:rsidR="00886C35" w:rsidRPr="00886C35" w:rsidRDefault="00886C35" w:rsidP="000B5AFF">
      <w:pPr>
        <w:pStyle w:val="ListParagraph"/>
        <w:numPr>
          <w:ilvl w:val="0"/>
          <w:numId w:val="1"/>
        </w:numPr>
        <w:spacing w:after="0"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 Barlas Respondents object to </w:t>
      </w:r>
      <w:r w:rsidRPr="00AC00C1">
        <w:rPr>
          <w:rFonts w:ascii="Times New Roman" w:hAnsi="Times New Roman" w:cs="Times New Roman"/>
          <w:bCs/>
          <w:sz w:val="28"/>
          <w:szCs w:val="28"/>
        </w:rPr>
        <w:t>this Applica</w:t>
      </w:r>
      <w:r w:rsidR="00AC00C1">
        <w:rPr>
          <w:rFonts w:ascii="Times New Roman" w:hAnsi="Times New Roman" w:cs="Times New Roman"/>
          <w:bCs/>
          <w:sz w:val="28"/>
          <w:szCs w:val="28"/>
        </w:rPr>
        <w:t>tion</w:t>
      </w:r>
      <w:r w:rsidRPr="00886C35">
        <w:rPr>
          <w:rFonts w:ascii="Times New Roman" w:hAnsi="Times New Roman" w:cs="Times New Roman"/>
          <w:bCs/>
          <w:sz w:val="28"/>
          <w:szCs w:val="28"/>
        </w:rPr>
        <w:t xml:space="preserve"> proceeding summarily.</w:t>
      </w:r>
    </w:p>
    <w:p w14:paraId="21B86FCD" w14:textId="77777777" w:rsidR="00886C35" w:rsidRPr="00886C35" w:rsidRDefault="00886C35" w:rsidP="00462370">
      <w:pPr>
        <w:pStyle w:val="ListParagraph"/>
        <w:spacing w:after="0" w:line="240" w:lineRule="auto"/>
        <w:contextualSpacing w:val="0"/>
        <w:jc w:val="both"/>
        <w:rPr>
          <w:rFonts w:ascii="Times New Roman" w:hAnsi="Times New Roman" w:cs="Times New Roman"/>
          <w:bCs/>
          <w:sz w:val="28"/>
          <w:szCs w:val="28"/>
        </w:rPr>
      </w:pPr>
    </w:p>
    <w:p w14:paraId="3BA5D92D" w14:textId="04EFBB6D" w:rsidR="00886C35" w:rsidRPr="00886C35" w:rsidRDefault="00886C35" w:rsidP="000B5AFF">
      <w:pPr>
        <w:pStyle w:val="ListParagraph"/>
        <w:numPr>
          <w:ilvl w:val="0"/>
          <w:numId w:val="1"/>
        </w:numPr>
        <w:spacing w:after="0"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 oppression provisions in both the </w:t>
      </w:r>
      <w:r w:rsidRPr="00886C35">
        <w:rPr>
          <w:rFonts w:ascii="Times New Roman" w:hAnsi="Times New Roman" w:cs="Times New Roman"/>
          <w:bCs/>
          <w:i/>
          <w:iCs/>
          <w:sz w:val="28"/>
          <w:szCs w:val="28"/>
        </w:rPr>
        <w:t xml:space="preserve">CNCA </w:t>
      </w:r>
      <w:r w:rsidRPr="00886C35">
        <w:rPr>
          <w:rFonts w:ascii="Times New Roman" w:hAnsi="Times New Roman" w:cs="Times New Roman"/>
          <w:bCs/>
          <w:sz w:val="28"/>
          <w:szCs w:val="28"/>
        </w:rPr>
        <w:t xml:space="preserve">and the </w:t>
      </w:r>
      <w:r w:rsidRPr="00886C35">
        <w:rPr>
          <w:rFonts w:ascii="Times New Roman" w:hAnsi="Times New Roman" w:cs="Times New Roman"/>
          <w:bCs/>
          <w:i/>
          <w:iCs/>
          <w:sz w:val="28"/>
          <w:szCs w:val="28"/>
        </w:rPr>
        <w:t xml:space="preserve">BCA, </w:t>
      </w:r>
      <w:r w:rsidRPr="00886C35">
        <w:rPr>
          <w:rFonts w:ascii="Times New Roman" w:hAnsi="Times New Roman" w:cs="Times New Roman"/>
          <w:bCs/>
          <w:sz w:val="28"/>
          <w:szCs w:val="28"/>
        </w:rPr>
        <w:t xml:space="preserve">discussed later, contemplate a summary procedure, directing relief be sought by way of “application”.  Pursuant to r 22 of the </w:t>
      </w:r>
      <w:r w:rsidRPr="00886C35">
        <w:rPr>
          <w:rFonts w:ascii="Times New Roman" w:hAnsi="Times New Roman" w:cs="Times New Roman"/>
          <w:bCs/>
          <w:i/>
          <w:iCs/>
          <w:sz w:val="28"/>
          <w:szCs w:val="28"/>
        </w:rPr>
        <w:t xml:space="preserve">Rules of the Supreme Court of the Northwest Territories, </w:t>
      </w:r>
      <w:r w:rsidR="00F05BD4">
        <w:rPr>
          <w:rFonts w:ascii="Times New Roman" w:hAnsi="Times New Roman" w:cs="Times New Roman"/>
          <w:bCs/>
          <w:sz w:val="28"/>
          <w:szCs w:val="28"/>
        </w:rPr>
        <w:t xml:space="preserve">R-10-96 </w:t>
      </w:r>
      <w:r w:rsidRPr="00886C35">
        <w:rPr>
          <w:rFonts w:ascii="Times New Roman" w:hAnsi="Times New Roman" w:cs="Times New Roman"/>
          <w:bCs/>
          <w:sz w:val="28"/>
          <w:szCs w:val="28"/>
        </w:rPr>
        <w:t>where a statute authorizes an application to the Court and does not specify a particular procedure, the proceeding “shall” be commenced by originating notice.  This generally connotes a hearing of a summary nature, based on affidavit evidence; however, it does not preclude a judge from directing an oral hearing or a trial of an issue.</w:t>
      </w:r>
      <w:r w:rsidR="00132E47">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This is explicitly reflected in both the </w:t>
      </w:r>
      <w:r w:rsidRPr="00886C35">
        <w:rPr>
          <w:rFonts w:ascii="Times New Roman" w:hAnsi="Times New Roman" w:cs="Times New Roman"/>
          <w:bCs/>
          <w:i/>
          <w:iCs/>
          <w:sz w:val="28"/>
          <w:szCs w:val="28"/>
        </w:rPr>
        <w:t xml:space="preserve">CNCA </w:t>
      </w:r>
      <w:r w:rsidRPr="00886C35">
        <w:rPr>
          <w:rFonts w:ascii="Times New Roman" w:hAnsi="Times New Roman" w:cs="Times New Roman"/>
          <w:bCs/>
          <w:sz w:val="28"/>
          <w:szCs w:val="28"/>
        </w:rPr>
        <w:t xml:space="preserve">and the </w:t>
      </w:r>
      <w:r w:rsidRPr="00886C35">
        <w:rPr>
          <w:rFonts w:ascii="Times New Roman" w:hAnsi="Times New Roman" w:cs="Times New Roman"/>
          <w:bCs/>
          <w:i/>
          <w:iCs/>
          <w:sz w:val="28"/>
          <w:szCs w:val="28"/>
        </w:rPr>
        <w:t>BCA.</w:t>
      </w:r>
      <w:r w:rsidRPr="00886C35">
        <w:rPr>
          <w:rFonts w:ascii="Times New Roman" w:hAnsi="Times New Roman" w:cs="Times New Roman"/>
          <w:bCs/>
          <w:sz w:val="28"/>
          <w:szCs w:val="28"/>
        </w:rPr>
        <w:t xml:space="preserve"> </w:t>
      </w:r>
    </w:p>
    <w:p w14:paraId="648954AF" w14:textId="77777777" w:rsidR="00886C35" w:rsidRPr="00886C35" w:rsidRDefault="00886C35" w:rsidP="00462370">
      <w:pPr>
        <w:pStyle w:val="ListParagraph"/>
        <w:spacing w:after="0" w:line="240" w:lineRule="auto"/>
        <w:contextualSpacing w:val="0"/>
        <w:jc w:val="both"/>
        <w:rPr>
          <w:rFonts w:ascii="Times New Roman" w:hAnsi="Times New Roman" w:cs="Times New Roman"/>
          <w:bCs/>
          <w:sz w:val="28"/>
          <w:szCs w:val="28"/>
        </w:rPr>
      </w:pPr>
    </w:p>
    <w:p w14:paraId="0382A667" w14:textId="3C4D248B" w:rsidR="00886C35" w:rsidRPr="00886C35" w:rsidRDefault="00886C35" w:rsidP="000B5AFF">
      <w:pPr>
        <w:pStyle w:val="ListParagraph"/>
        <w:numPr>
          <w:ilvl w:val="0"/>
          <w:numId w:val="1"/>
        </w:numPr>
        <w:spacing w:after="0"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What is before the Court is substantially </w:t>
      </w:r>
      <w:proofErr w:type="gramStart"/>
      <w:r w:rsidRPr="00886C35">
        <w:rPr>
          <w:rFonts w:ascii="Times New Roman" w:hAnsi="Times New Roman" w:cs="Times New Roman"/>
          <w:bCs/>
          <w:sz w:val="28"/>
          <w:szCs w:val="28"/>
        </w:rPr>
        <w:t>similar to</w:t>
      </w:r>
      <w:proofErr w:type="gramEnd"/>
      <w:r w:rsidRPr="00886C35">
        <w:rPr>
          <w:rFonts w:ascii="Times New Roman" w:hAnsi="Times New Roman" w:cs="Times New Roman"/>
          <w:bCs/>
          <w:sz w:val="28"/>
          <w:szCs w:val="28"/>
        </w:rPr>
        <w:t xml:space="preserve"> a summary judgment application.  It is therefore appropriate that the question, whether this Application can be properly determined without trial, be answered by applying the analytical framework set out in </w:t>
      </w:r>
      <w:bookmarkStart w:id="2" w:name="_Hlk170309445"/>
      <w:proofErr w:type="spellStart"/>
      <w:r w:rsidRPr="00886C35">
        <w:rPr>
          <w:rFonts w:ascii="Times New Roman" w:hAnsi="Times New Roman" w:cs="Times New Roman"/>
          <w:bCs/>
          <w:i/>
          <w:iCs/>
          <w:sz w:val="28"/>
          <w:szCs w:val="28"/>
        </w:rPr>
        <w:t>Hryniak</w:t>
      </w:r>
      <w:proofErr w:type="spellEnd"/>
      <w:r w:rsidR="00132E47">
        <w:rPr>
          <w:rFonts w:ascii="Times New Roman" w:hAnsi="Times New Roman" w:cs="Times New Roman"/>
          <w:bCs/>
          <w:i/>
          <w:iCs/>
          <w:sz w:val="28"/>
          <w:szCs w:val="28"/>
        </w:rPr>
        <w:t xml:space="preserve"> </w:t>
      </w:r>
      <w:r w:rsidRPr="00886C35">
        <w:rPr>
          <w:rFonts w:ascii="Times New Roman" w:hAnsi="Times New Roman" w:cs="Times New Roman"/>
          <w:bCs/>
          <w:i/>
          <w:iCs/>
          <w:sz w:val="28"/>
          <w:szCs w:val="28"/>
        </w:rPr>
        <w:t>v Mauldin</w:t>
      </w:r>
      <w:r w:rsidRPr="00886C35">
        <w:rPr>
          <w:rFonts w:ascii="Times New Roman" w:hAnsi="Times New Roman" w:cs="Times New Roman"/>
          <w:bCs/>
          <w:sz w:val="28"/>
          <w:szCs w:val="28"/>
        </w:rPr>
        <w:t>,</w:t>
      </w:r>
      <w:r w:rsidR="00132E47">
        <w:rPr>
          <w:rFonts w:ascii="Times New Roman" w:hAnsi="Times New Roman" w:cs="Times New Roman"/>
          <w:bCs/>
          <w:sz w:val="28"/>
          <w:szCs w:val="28"/>
        </w:rPr>
        <w:t xml:space="preserve"> </w:t>
      </w:r>
      <w:hyperlink r:id="rId14" w:history="1">
        <w:r w:rsidRPr="00AC00C1">
          <w:rPr>
            <w:rStyle w:val="Hyperlink"/>
            <w:rFonts w:ascii="Times New Roman" w:hAnsi="Times New Roman" w:cs="Times New Roman"/>
            <w:bCs/>
            <w:color w:val="auto"/>
            <w:sz w:val="28"/>
            <w:szCs w:val="28"/>
            <w:u w:val="none"/>
          </w:rPr>
          <w:t>2014 SCC 7</w:t>
        </w:r>
      </w:hyperlink>
      <w:r w:rsidRPr="00886C35">
        <w:rPr>
          <w:rFonts w:ascii="Times New Roman" w:hAnsi="Times New Roman" w:cs="Times New Roman"/>
          <w:bCs/>
          <w:sz w:val="28"/>
          <w:szCs w:val="28"/>
        </w:rPr>
        <w:t xml:space="preserve"> and which this Court applied </w:t>
      </w:r>
      <w:r w:rsidRPr="00886C35">
        <w:rPr>
          <w:rFonts w:ascii="Times New Roman" w:hAnsi="Times New Roman" w:cs="Times New Roman"/>
          <w:bCs/>
          <w:sz w:val="28"/>
          <w:szCs w:val="28"/>
        </w:rPr>
        <w:lastRenderedPageBreak/>
        <w:t xml:space="preserve">to its interpretation of its own summary judgment rules in </w:t>
      </w:r>
      <w:r w:rsidRPr="00886C35">
        <w:rPr>
          <w:rFonts w:ascii="Times New Roman" w:hAnsi="Times New Roman" w:cs="Times New Roman"/>
          <w:bCs/>
          <w:i/>
          <w:iCs/>
          <w:sz w:val="28"/>
          <w:szCs w:val="28"/>
        </w:rPr>
        <w:t xml:space="preserve">Leishman v </w:t>
      </w:r>
      <w:proofErr w:type="spellStart"/>
      <w:r w:rsidRPr="00886C35">
        <w:rPr>
          <w:rFonts w:ascii="Times New Roman" w:hAnsi="Times New Roman" w:cs="Times New Roman"/>
          <w:bCs/>
          <w:i/>
          <w:iCs/>
          <w:sz w:val="28"/>
          <w:szCs w:val="28"/>
        </w:rPr>
        <w:t>Hoechsmann</w:t>
      </w:r>
      <w:proofErr w:type="spellEnd"/>
      <w:r w:rsidRPr="00886C35">
        <w:rPr>
          <w:rFonts w:ascii="Times New Roman" w:hAnsi="Times New Roman" w:cs="Times New Roman"/>
          <w:bCs/>
          <w:i/>
          <w:iCs/>
          <w:sz w:val="28"/>
          <w:szCs w:val="28"/>
        </w:rPr>
        <w:t xml:space="preserve">, </w:t>
      </w:r>
      <w:r w:rsidRPr="00886C35">
        <w:rPr>
          <w:rFonts w:ascii="Times New Roman" w:hAnsi="Times New Roman" w:cs="Times New Roman"/>
          <w:bCs/>
          <w:sz w:val="28"/>
          <w:szCs w:val="28"/>
        </w:rPr>
        <w:t>2016 NWTSC 27</w:t>
      </w:r>
      <w:bookmarkEnd w:id="2"/>
      <w:r w:rsidRPr="00886C35">
        <w:rPr>
          <w:rFonts w:ascii="Times New Roman" w:hAnsi="Times New Roman" w:cs="Times New Roman"/>
          <w:bCs/>
          <w:sz w:val="28"/>
          <w:szCs w:val="28"/>
        </w:rPr>
        <w:t xml:space="preserve"> at para 5:</w:t>
      </w:r>
    </w:p>
    <w:p w14:paraId="46367550" w14:textId="77777777" w:rsidR="00886C35" w:rsidRPr="00886C35" w:rsidRDefault="00886C35" w:rsidP="00462370">
      <w:pPr>
        <w:pStyle w:val="ListParagraph"/>
        <w:spacing w:after="0" w:line="240" w:lineRule="auto"/>
        <w:contextualSpacing w:val="0"/>
        <w:jc w:val="both"/>
        <w:rPr>
          <w:rFonts w:ascii="Times New Roman" w:hAnsi="Times New Roman" w:cs="Times New Roman"/>
          <w:bCs/>
          <w:sz w:val="28"/>
          <w:szCs w:val="28"/>
        </w:rPr>
      </w:pPr>
    </w:p>
    <w:p w14:paraId="323F6B3C" w14:textId="77777777" w:rsidR="00886C35" w:rsidRPr="00132E47" w:rsidRDefault="00886C35" w:rsidP="00462370">
      <w:pPr>
        <w:pStyle w:val="ListParagraph"/>
        <w:spacing w:after="0" w:line="240" w:lineRule="auto"/>
        <w:ind w:left="567" w:right="567"/>
        <w:contextualSpacing w:val="0"/>
        <w:jc w:val="both"/>
        <w:rPr>
          <w:rFonts w:ascii="Times New Roman" w:hAnsi="Times New Roman" w:cs="Times New Roman"/>
          <w:bCs/>
          <w:sz w:val="24"/>
          <w:szCs w:val="24"/>
        </w:rPr>
      </w:pPr>
      <w:r w:rsidRPr="00132E47">
        <w:rPr>
          <w:rFonts w:ascii="Times New Roman" w:hAnsi="Times New Roman" w:cs="Times New Roman"/>
          <w:bCs/>
          <w:sz w:val="24"/>
          <w:szCs w:val="24"/>
        </w:rPr>
        <w:t>…the question is not whether there is a genuine issue for trial but rather, whether there is a genuine issue </w:t>
      </w:r>
      <w:r w:rsidRPr="00132E47">
        <w:rPr>
          <w:rFonts w:ascii="Times New Roman" w:hAnsi="Times New Roman" w:cs="Times New Roman"/>
          <w:bCs/>
          <w:i/>
          <w:iCs/>
          <w:sz w:val="24"/>
          <w:szCs w:val="24"/>
        </w:rPr>
        <w:t>requiring</w:t>
      </w:r>
      <w:r w:rsidRPr="00132E47">
        <w:rPr>
          <w:rFonts w:ascii="Times New Roman" w:hAnsi="Times New Roman" w:cs="Times New Roman"/>
          <w:bCs/>
          <w:sz w:val="24"/>
          <w:szCs w:val="24"/>
        </w:rPr>
        <w:t> trial - and tools such as cross-examination available in the trial process - to allow a court to reach a fair and just result.</w:t>
      </w:r>
    </w:p>
    <w:p w14:paraId="1EDC0894" w14:textId="77777777" w:rsidR="00132E47" w:rsidRPr="00886C35" w:rsidRDefault="00132E47" w:rsidP="00462370">
      <w:pPr>
        <w:pStyle w:val="ListParagraph"/>
        <w:spacing w:after="0" w:line="240" w:lineRule="auto"/>
        <w:ind w:left="0"/>
        <w:contextualSpacing w:val="0"/>
        <w:jc w:val="both"/>
        <w:rPr>
          <w:rFonts w:ascii="Times New Roman" w:hAnsi="Times New Roman" w:cs="Times New Roman"/>
          <w:bCs/>
          <w:sz w:val="28"/>
          <w:szCs w:val="28"/>
        </w:rPr>
      </w:pPr>
    </w:p>
    <w:p w14:paraId="4601A939" w14:textId="2D16700A" w:rsidR="00886C35" w:rsidRP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There will be no genuine issue requiring trial where the record allows the judge to make the necessary findings of fact and to apply the law to the facts, and the judge is satisfied that a summary proceeding will be a proportionate, more expeditious and less expensive means to achieve a just result. </w:t>
      </w:r>
      <w:r w:rsidR="00132E47">
        <w:rPr>
          <w:rFonts w:ascii="Times New Roman" w:hAnsi="Times New Roman" w:cs="Times New Roman"/>
          <w:bCs/>
          <w:sz w:val="28"/>
          <w:szCs w:val="28"/>
        </w:rPr>
        <w:t xml:space="preserve"> </w:t>
      </w:r>
      <w:proofErr w:type="spellStart"/>
      <w:r w:rsidRPr="00886C35">
        <w:rPr>
          <w:rFonts w:ascii="Times New Roman" w:hAnsi="Times New Roman" w:cs="Times New Roman"/>
          <w:bCs/>
          <w:i/>
          <w:iCs/>
          <w:sz w:val="28"/>
          <w:szCs w:val="28"/>
        </w:rPr>
        <w:t>Hryniak</w:t>
      </w:r>
      <w:proofErr w:type="spellEnd"/>
      <w:r w:rsidRPr="00886C35">
        <w:rPr>
          <w:rFonts w:ascii="Times New Roman" w:hAnsi="Times New Roman" w:cs="Times New Roman"/>
          <w:bCs/>
          <w:i/>
          <w:iCs/>
          <w:sz w:val="28"/>
          <w:szCs w:val="28"/>
        </w:rPr>
        <w:t xml:space="preserve">, </w:t>
      </w:r>
      <w:r w:rsidRPr="00886C35">
        <w:rPr>
          <w:rFonts w:ascii="Times New Roman" w:hAnsi="Times New Roman" w:cs="Times New Roman"/>
          <w:bCs/>
          <w:sz w:val="28"/>
          <w:szCs w:val="28"/>
        </w:rPr>
        <w:t xml:space="preserve">at para 49.  It is for the Applicants to establish, on a balance of probabilities, that they are entitled to the relief sought and that there is no genuine issue for trial. </w:t>
      </w:r>
    </w:p>
    <w:p w14:paraId="48C5D409" w14:textId="77777777" w:rsidR="00886C35" w:rsidRPr="00886C35" w:rsidRDefault="00886C35" w:rsidP="00462370">
      <w:pPr>
        <w:pStyle w:val="ListParagraph"/>
        <w:spacing w:after="0" w:line="240" w:lineRule="auto"/>
        <w:contextualSpacing w:val="0"/>
        <w:jc w:val="both"/>
        <w:rPr>
          <w:rFonts w:ascii="Times New Roman" w:hAnsi="Times New Roman" w:cs="Times New Roman"/>
          <w:bCs/>
          <w:sz w:val="28"/>
          <w:szCs w:val="28"/>
        </w:rPr>
      </w:pPr>
    </w:p>
    <w:p w14:paraId="68643F6C" w14:textId="77777777" w:rsidR="00886C35" w:rsidRPr="00886C35" w:rsidRDefault="00886C35" w:rsidP="000B5AFF">
      <w:pPr>
        <w:pStyle w:val="ListParagraph"/>
        <w:numPr>
          <w:ilvl w:val="0"/>
          <w:numId w:val="1"/>
        </w:numPr>
        <w:spacing w:after="0"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 Applicants’ position is that the only issue arising out of this matter that requires a trial is the quantification of damages arising out of the oppressive conduct. </w:t>
      </w:r>
    </w:p>
    <w:p w14:paraId="68E2107D" w14:textId="77777777" w:rsidR="00886C35" w:rsidRPr="00886C35" w:rsidRDefault="00886C35" w:rsidP="00462370">
      <w:pPr>
        <w:pStyle w:val="ListParagraph"/>
        <w:spacing w:after="0"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 </w:t>
      </w:r>
    </w:p>
    <w:p w14:paraId="439F67B9" w14:textId="77777777" w:rsidR="00886C35" w:rsidRPr="00886C35" w:rsidRDefault="00886C35" w:rsidP="000B5AFF">
      <w:pPr>
        <w:pStyle w:val="ListParagraph"/>
        <w:numPr>
          <w:ilvl w:val="0"/>
          <w:numId w:val="1"/>
        </w:numPr>
        <w:spacing w:after="0"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 Barlas Respondents argue that in the circumstances, it is inappropriate to deal with the Application summarily.  If the Application is not dismissed, it should be converted to an action, with the parties filing formal pleadings, holding examinations for discovery, going to </w:t>
      </w:r>
      <w:proofErr w:type="gramStart"/>
      <w:r w:rsidRPr="00886C35">
        <w:rPr>
          <w:rFonts w:ascii="Times New Roman" w:hAnsi="Times New Roman" w:cs="Times New Roman"/>
          <w:bCs/>
          <w:sz w:val="28"/>
          <w:szCs w:val="28"/>
        </w:rPr>
        <w:t>trial</w:t>
      </w:r>
      <w:proofErr w:type="gramEnd"/>
      <w:r w:rsidRPr="00886C35">
        <w:rPr>
          <w:rFonts w:ascii="Times New Roman" w:hAnsi="Times New Roman" w:cs="Times New Roman"/>
          <w:bCs/>
          <w:sz w:val="28"/>
          <w:szCs w:val="28"/>
        </w:rPr>
        <w:t xml:space="preserve"> and calling oral evidence.</w:t>
      </w:r>
    </w:p>
    <w:p w14:paraId="555AF5A7" w14:textId="1785DC62" w:rsidR="00886C35" w:rsidRPr="00132E47" w:rsidRDefault="00886C35" w:rsidP="00462370">
      <w:pPr>
        <w:spacing w:after="0" w:line="240" w:lineRule="auto"/>
        <w:jc w:val="both"/>
        <w:rPr>
          <w:rFonts w:ascii="Times New Roman" w:hAnsi="Times New Roman" w:cs="Times New Roman"/>
          <w:bCs/>
          <w:sz w:val="28"/>
          <w:szCs w:val="28"/>
        </w:rPr>
      </w:pPr>
    </w:p>
    <w:p w14:paraId="1D8EF285" w14:textId="12FB0F65" w:rsidR="00886C35" w:rsidRPr="00886C35" w:rsidRDefault="00886C35" w:rsidP="000B5AFF">
      <w:pPr>
        <w:pStyle w:val="ListParagraph"/>
        <w:numPr>
          <w:ilvl w:val="0"/>
          <w:numId w:val="1"/>
        </w:numPr>
        <w:spacing w:after="0"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Among other things, the Barlas Respondents point to the volume of affidavit evidence, cross-examination transcripts, and other documents, and the pending applications for leave to commence derivative actions against the LKDFN Companies’ former lawyers and accountants.  They argue allegations in the proposed derivative actions are tightly intertwined with the allegations against the Barlas Respondents.  Those allegations, among other things, are that the accountants and lawyers knowingly assisted the Barlas Respondents in dishonest activities, raising evidentiary issues </w:t>
      </w:r>
      <w:proofErr w:type="gramStart"/>
      <w:r w:rsidRPr="00886C35">
        <w:rPr>
          <w:rFonts w:ascii="Times New Roman" w:hAnsi="Times New Roman" w:cs="Times New Roman"/>
          <w:bCs/>
          <w:sz w:val="28"/>
          <w:szCs w:val="28"/>
        </w:rPr>
        <w:t xml:space="preserve">similar </w:t>
      </w:r>
      <w:r w:rsidR="002A47CA">
        <w:rPr>
          <w:rFonts w:ascii="Times New Roman" w:hAnsi="Times New Roman" w:cs="Times New Roman"/>
          <w:bCs/>
          <w:sz w:val="28"/>
          <w:szCs w:val="28"/>
        </w:rPr>
        <w:t>to</w:t>
      </w:r>
      <w:proofErr w:type="gramEnd"/>
      <w:r w:rsidR="002A47CA">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those in conspiracy claims as to a party’s knowledge and intentions. </w:t>
      </w:r>
      <w:r w:rsidR="00B42850">
        <w:rPr>
          <w:rFonts w:ascii="Times New Roman" w:hAnsi="Times New Roman" w:cs="Times New Roman"/>
          <w:bCs/>
          <w:sz w:val="28"/>
          <w:szCs w:val="28"/>
        </w:rPr>
        <w:t xml:space="preserve"> </w:t>
      </w:r>
      <w:r w:rsidRPr="00886C35">
        <w:rPr>
          <w:rFonts w:ascii="Times New Roman" w:hAnsi="Times New Roman" w:cs="Times New Roman"/>
          <w:bCs/>
          <w:sz w:val="28"/>
          <w:szCs w:val="28"/>
        </w:rPr>
        <w:t>The narrative which would be provided by the proposed defendants in a derivative action – and possibly the Barlas Respondents - is essential for the Court to draw sound factual conclusions in this Application.</w:t>
      </w:r>
      <w:r w:rsidR="00B42850">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Accordingly, everything should be heard at one time. </w:t>
      </w:r>
      <w:r w:rsidR="00B42850">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Finally, the Barlas Respondents argue there are key facts in dispute which can only be resolved through a trial with oral evidence where the witness’ own voice and words can be </w:t>
      </w:r>
      <w:proofErr w:type="gramStart"/>
      <w:r w:rsidRPr="00886C35">
        <w:rPr>
          <w:rFonts w:ascii="Times New Roman" w:hAnsi="Times New Roman" w:cs="Times New Roman"/>
          <w:bCs/>
          <w:sz w:val="28"/>
          <w:szCs w:val="28"/>
        </w:rPr>
        <w:t>heard</w:t>
      </w:r>
      <w:proofErr w:type="gramEnd"/>
      <w:r w:rsidRPr="00886C35">
        <w:rPr>
          <w:rFonts w:ascii="Times New Roman" w:hAnsi="Times New Roman" w:cs="Times New Roman"/>
          <w:bCs/>
          <w:sz w:val="28"/>
          <w:szCs w:val="28"/>
        </w:rPr>
        <w:t xml:space="preserve"> and the judge can determine credibility.  </w:t>
      </w:r>
    </w:p>
    <w:p w14:paraId="0FFA8C8B" w14:textId="77777777" w:rsidR="00886C35" w:rsidRPr="00886C35" w:rsidRDefault="00886C35" w:rsidP="00462370">
      <w:pPr>
        <w:pStyle w:val="ListParagraph"/>
        <w:spacing w:after="0"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 </w:t>
      </w:r>
    </w:p>
    <w:p w14:paraId="19EE7B21" w14:textId="24A6EC4E" w:rsidR="00886C35" w:rsidRPr="00886C35" w:rsidRDefault="00886C35" w:rsidP="000B5AFF">
      <w:pPr>
        <w:pStyle w:val="ListParagraph"/>
        <w:numPr>
          <w:ilvl w:val="0"/>
          <w:numId w:val="1"/>
        </w:numPr>
        <w:spacing w:after="0"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Citing </w:t>
      </w:r>
      <w:r w:rsidRPr="00886C35">
        <w:rPr>
          <w:rFonts w:ascii="Times New Roman" w:hAnsi="Times New Roman" w:cs="Times New Roman"/>
          <w:bCs/>
          <w:i/>
          <w:iCs/>
          <w:sz w:val="28"/>
          <w:szCs w:val="28"/>
        </w:rPr>
        <w:t xml:space="preserve">Global Chinese Press Inc v Zhang, </w:t>
      </w:r>
      <w:r w:rsidRPr="00886C35">
        <w:rPr>
          <w:rFonts w:ascii="Times New Roman" w:hAnsi="Times New Roman" w:cs="Times New Roman"/>
          <w:bCs/>
          <w:sz w:val="28"/>
          <w:szCs w:val="28"/>
        </w:rPr>
        <w:t xml:space="preserve">2021 BCSC 328 at para 32 and </w:t>
      </w:r>
      <w:r w:rsidRPr="00886C35">
        <w:rPr>
          <w:rFonts w:ascii="Times New Roman" w:hAnsi="Times New Roman" w:cs="Times New Roman"/>
          <w:bCs/>
          <w:i/>
          <w:iCs/>
          <w:sz w:val="28"/>
          <w:szCs w:val="28"/>
        </w:rPr>
        <w:t xml:space="preserve">Lougheed Estate v Wilson, </w:t>
      </w:r>
      <w:r w:rsidRPr="00886C35">
        <w:rPr>
          <w:rFonts w:ascii="Times New Roman" w:hAnsi="Times New Roman" w:cs="Times New Roman"/>
          <w:bCs/>
          <w:sz w:val="28"/>
          <w:szCs w:val="28"/>
        </w:rPr>
        <w:t xml:space="preserve">2014 BCSC 2073 at para 117, the Barlas Respondents </w:t>
      </w:r>
      <w:r w:rsidRPr="00886C35">
        <w:rPr>
          <w:rFonts w:ascii="Times New Roman" w:hAnsi="Times New Roman" w:cs="Times New Roman"/>
          <w:bCs/>
          <w:sz w:val="28"/>
          <w:szCs w:val="28"/>
        </w:rPr>
        <w:lastRenderedPageBreak/>
        <w:t xml:space="preserve">submit that even where factual findings and conclusions can be drawn from affidavits, courts are generally cautious in making summary dispositions against separate defendants in multi-party litigation due to the risk of unforeseen or unintended consequences for other parties or other suits. </w:t>
      </w:r>
      <w:r w:rsidR="00B42850">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A premature decision taken, or factual finding made, in the absence of all parties may become unsupportable after all the evidence is heard.  </w:t>
      </w:r>
      <w:r w:rsidRPr="00886C35">
        <w:rPr>
          <w:rFonts w:ascii="Times New Roman" w:hAnsi="Times New Roman" w:cs="Times New Roman"/>
          <w:bCs/>
          <w:i/>
          <w:iCs/>
          <w:sz w:val="28"/>
          <w:szCs w:val="28"/>
        </w:rPr>
        <w:t xml:space="preserve">Carew v Goose, </w:t>
      </w:r>
      <w:r w:rsidRPr="00886C35">
        <w:rPr>
          <w:rFonts w:ascii="Times New Roman" w:hAnsi="Times New Roman" w:cs="Times New Roman"/>
          <w:bCs/>
          <w:sz w:val="28"/>
          <w:szCs w:val="28"/>
        </w:rPr>
        <w:t>2005 BCSC 949 at para 84.</w:t>
      </w:r>
    </w:p>
    <w:p w14:paraId="6CF6512A" w14:textId="77777777" w:rsidR="00886C35" w:rsidRPr="00886C35" w:rsidRDefault="00886C35" w:rsidP="00462370">
      <w:pPr>
        <w:pStyle w:val="ListParagraph"/>
        <w:spacing w:after="0" w:line="240" w:lineRule="auto"/>
        <w:contextualSpacing w:val="0"/>
        <w:jc w:val="both"/>
        <w:rPr>
          <w:rFonts w:ascii="Times New Roman" w:hAnsi="Times New Roman" w:cs="Times New Roman"/>
          <w:bCs/>
          <w:sz w:val="28"/>
          <w:szCs w:val="28"/>
        </w:rPr>
      </w:pPr>
    </w:p>
    <w:p w14:paraId="4094B098" w14:textId="77777777" w:rsidR="00886C35" w:rsidRPr="00886C35" w:rsidRDefault="00886C35" w:rsidP="000B5AFF">
      <w:pPr>
        <w:pStyle w:val="ListParagraph"/>
        <w:numPr>
          <w:ilvl w:val="0"/>
          <w:numId w:val="1"/>
        </w:numPr>
        <w:spacing w:after="0"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With respect, it is my view that this Application, save for the question of damages, can proceed summarily, based on the paper record. </w:t>
      </w:r>
    </w:p>
    <w:p w14:paraId="23478645" w14:textId="77777777" w:rsidR="00886C35" w:rsidRPr="00886C35" w:rsidRDefault="00886C35" w:rsidP="00462370">
      <w:pPr>
        <w:pStyle w:val="ListParagraph"/>
        <w:spacing w:after="0"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 </w:t>
      </w:r>
    </w:p>
    <w:p w14:paraId="09F6D0BF" w14:textId="10B4857E" w:rsidR="00886C35" w:rsidRPr="00886C35" w:rsidRDefault="00886C35" w:rsidP="000B5AFF">
      <w:pPr>
        <w:pStyle w:val="ListParagraph"/>
        <w:numPr>
          <w:ilvl w:val="0"/>
          <w:numId w:val="1"/>
        </w:numPr>
        <w:spacing w:after="0"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 record, while voluminous, is comprehensive and substantial.  All parties had an opportunity to submit affidavit evidence and to cross-examine the various deponents. Cross-examinations were extensive. The events leading to the transactions in issue and described in the affidavits are corroborated and supported by other documentation, such as financial statements, </w:t>
      </w:r>
      <w:proofErr w:type="gramStart"/>
      <w:r w:rsidRPr="00886C35">
        <w:rPr>
          <w:rFonts w:ascii="Times New Roman" w:hAnsi="Times New Roman" w:cs="Times New Roman"/>
          <w:bCs/>
          <w:sz w:val="28"/>
          <w:szCs w:val="28"/>
        </w:rPr>
        <w:t>contracts</w:t>
      </w:r>
      <w:proofErr w:type="gramEnd"/>
      <w:r w:rsidRPr="00886C35">
        <w:rPr>
          <w:rFonts w:ascii="Times New Roman" w:hAnsi="Times New Roman" w:cs="Times New Roman"/>
          <w:bCs/>
          <w:sz w:val="28"/>
          <w:szCs w:val="28"/>
        </w:rPr>
        <w:t xml:space="preserve"> and correspondence. </w:t>
      </w:r>
    </w:p>
    <w:p w14:paraId="5CB2F465" w14:textId="77777777" w:rsidR="00886C35" w:rsidRPr="00886C35" w:rsidRDefault="00886C35" w:rsidP="00462370">
      <w:pPr>
        <w:pStyle w:val="ListParagraph"/>
        <w:spacing w:after="0" w:line="240" w:lineRule="auto"/>
        <w:contextualSpacing w:val="0"/>
        <w:jc w:val="both"/>
        <w:rPr>
          <w:rFonts w:ascii="Times New Roman" w:hAnsi="Times New Roman" w:cs="Times New Roman"/>
          <w:bCs/>
          <w:sz w:val="28"/>
          <w:szCs w:val="28"/>
        </w:rPr>
      </w:pPr>
    </w:p>
    <w:p w14:paraId="5856ABB2" w14:textId="3EED8D23" w:rsidR="00886C35" w:rsidRPr="00886C35" w:rsidRDefault="00886C35" w:rsidP="000B5AFF">
      <w:pPr>
        <w:pStyle w:val="ListParagraph"/>
        <w:numPr>
          <w:ilvl w:val="0"/>
          <w:numId w:val="1"/>
        </w:numPr>
        <w:spacing w:after="0"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Moreover, the evidence about what transpired is largely consistent.</w:t>
      </w:r>
      <w:r w:rsidR="007F1D07">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Where there are conflicts in the evidence, they are not so substantial that they cannot be resolved. </w:t>
      </w:r>
      <w:r w:rsidR="007F1D07">
        <w:rPr>
          <w:rFonts w:ascii="Times New Roman" w:hAnsi="Times New Roman" w:cs="Times New Roman"/>
          <w:bCs/>
          <w:sz w:val="28"/>
          <w:szCs w:val="28"/>
        </w:rPr>
        <w:t xml:space="preserve"> </w:t>
      </w:r>
      <w:r w:rsidRPr="00886C35">
        <w:rPr>
          <w:rFonts w:ascii="Times New Roman" w:hAnsi="Times New Roman" w:cs="Times New Roman"/>
          <w:bCs/>
          <w:sz w:val="28"/>
          <w:szCs w:val="28"/>
        </w:rPr>
        <w:t>What is in issue is not so much what happened with respect to each of the impugned activities, but rather, whether Mr. Barlas had the requisite authority and had made the appropriate disclosures to engage in those activities and, ultimately, whether those activities were oppressive.</w:t>
      </w:r>
    </w:p>
    <w:p w14:paraId="10059FD0" w14:textId="77777777" w:rsidR="00886C35" w:rsidRPr="00886C35" w:rsidRDefault="00886C35" w:rsidP="00462370">
      <w:pPr>
        <w:pStyle w:val="ListParagraph"/>
        <w:spacing w:after="0" w:line="240" w:lineRule="auto"/>
        <w:ind w:left="0"/>
        <w:contextualSpacing w:val="0"/>
        <w:jc w:val="both"/>
        <w:rPr>
          <w:rFonts w:ascii="Times New Roman" w:hAnsi="Times New Roman" w:cs="Times New Roman"/>
          <w:bCs/>
          <w:sz w:val="28"/>
          <w:szCs w:val="28"/>
        </w:rPr>
      </w:pPr>
    </w:p>
    <w:p w14:paraId="42D0A15D" w14:textId="1663EB8A" w:rsidR="00886C35" w:rsidRPr="00886C35" w:rsidRDefault="00886C35" w:rsidP="000B5AFF">
      <w:pPr>
        <w:pStyle w:val="ListParagraph"/>
        <w:numPr>
          <w:ilvl w:val="0"/>
          <w:numId w:val="1"/>
        </w:numPr>
        <w:spacing w:after="0"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In any event, summary judgment is not limited to cases where the affidavit evidence is uncontested.</w:t>
      </w:r>
      <w:r w:rsidR="00157C60">
        <w:rPr>
          <w:rFonts w:ascii="Times New Roman" w:hAnsi="Times New Roman" w:cs="Times New Roman"/>
          <w:bCs/>
          <w:sz w:val="28"/>
          <w:szCs w:val="28"/>
        </w:rPr>
        <w:t xml:space="preserve">  </w:t>
      </w:r>
      <w:r w:rsidRPr="00886C35">
        <w:rPr>
          <w:rFonts w:ascii="Times New Roman" w:hAnsi="Times New Roman" w:cs="Times New Roman"/>
          <w:bCs/>
          <w:sz w:val="28"/>
          <w:szCs w:val="28"/>
        </w:rPr>
        <w:t>Judges in summary judgment applications may make factual findings based on contested evidence.</w:t>
      </w:r>
      <w:r w:rsidR="00157C60">
        <w:rPr>
          <w:rFonts w:ascii="Times New Roman" w:hAnsi="Times New Roman" w:cs="Times New Roman"/>
          <w:bCs/>
          <w:sz w:val="28"/>
          <w:szCs w:val="28"/>
        </w:rPr>
        <w:t xml:space="preserve">  </w:t>
      </w:r>
      <w:r w:rsidRPr="00886C35">
        <w:rPr>
          <w:rFonts w:ascii="Times New Roman" w:hAnsi="Times New Roman" w:cs="Times New Roman"/>
          <w:bCs/>
          <w:i/>
          <w:iCs/>
          <w:sz w:val="28"/>
          <w:szCs w:val="28"/>
        </w:rPr>
        <w:t xml:space="preserve">Weir-Jones Technical Services Incorporated v Purolator Courier Ltd., </w:t>
      </w:r>
      <w:r w:rsidRPr="00886C35">
        <w:rPr>
          <w:rFonts w:ascii="Times New Roman" w:hAnsi="Times New Roman" w:cs="Times New Roman"/>
          <w:bCs/>
          <w:sz w:val="28"/>
          <w:szCs w:val="28"/>
        </w:rPr>
        <w:t>2019 ABCA 49 at paras 21 and 29.</w:t>
      </w:r>
    </w:p>
    <w:p w14:paraId="58CB4C78" w14:textId="77777777" w:rsidR="00886C35" w:rsidRPr="00886C35" w:rsidRDefault="00886C35" w:rsidP="00462370">
      <w:pPr>
        <w:pStyle w:val="ListParagraph"/>
        <w:spacing w:after="0" w:line="240" w:lineRule="auto"/>
        <w:contextualSpacing w:val="0"/>
        <w:jc w:val="both"/>
        <w:rPr>
          <w:rFonts w:ascii="Times New Roman" w:hAnsi="Times New Roman" w:cs="Times New Roman"/>
          <w:bCs/>
          <w:sz w:val="28"/>
          <w:szCs w:val="28"/>
        </w:rPr>
      </w:pPr>
    </w:p>
    <w:p w14:paraId="0A416FB7" w14:textId="18BF70CB" w:rsidR="00886C35" w:rsidRPr="00886C35" w:rsidRDefault="00886C35" w:rsidP="000B5AFF">
      <w:pPr>
        <w:pStyle w:val="ListParagraph"/>
        <w:numPr>
          <w:ilvl w:val="0"/>
          <w:numId w:val="1"/>
        </w:numPr>
        <w:spacing w:after="0"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With respect to the multi-party argument, my decisions in this Application may well lead to the LKDFN Companies’ former lawyers and accountants claiming against the Barlas Respondents; however, this is ancillary, and at present, speculative.</w:t>
      </w:r>
      <w:r w:rsidR="00157C60">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Certainly, it does not provide a foundation for the Court to insist on a full trial on the issues raised in this Application.</w:t>
      </w:r>
      <w:r w:rsidR="00157C60">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To do so would be wholly disproportionate and inconsistent with the ends of justice and fairness.</w:t>
      </w:r>
    </w:p>
    <w:p w14:paraId="0B6763F9" w14:textId="77777777" w:rsidR="00886C35" w:rsidRPr="00886C35" w:rsidRDefault="00886C35" w:rsidP="00462370">
      <w:pPr>
        <w:pStyle w:val="ListParagraph"/>
        <w:spacing w:after="0" w:line="240" w:lineRule="auto"/>
        <w:contextualSpacing w:val="0"/>
        <w:jc w:val="both"/>
        <w:rPr>
          <w:rFonts w:ascii="Times New Roman" w:hAnsi="Times New Roman" w:cs="Times New Roman"/>
          <w:bCs/>
          <w:sz w:val="28"/>
          <w:szCs w:val="28"/>
        </w:rPr>
      </w:pPr>
    </w:p>
    <w:p w14:paraId="10B4F61C" w14:textId="4FE31645" w:rsidR="00886C35" w:rsidRDefault="00886C35" w:rsidP="000B5AFF">
      <w:pPr>
        <w:pStyle w:val="ListParagraph"/>
        <w:numPr>
          <w:ilvl w:val="0"/>
          <w:numId w:val="1"/>
        </w:numPr>
        <w:spacing w:after="0"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Based on the extensive, detailed, and largely consistent paper record, I am satisfied I can make the necessary factual findings, apply the law to those facts, and that proceeding summarily will achieve a just result in a proportionate, efficient, and cost-effective manner. </w:t>
      </w:r>
    </w:p>
    <w:p w14:paraId="328179EB" w14:textId="456E9580" w:rsidR="00886C35" w:rsidRPr="00157C60" w:rsidRDefault="00886C35" w:rsidP="00157C60">
      <w:pPr>
        <w:spacing w:line="240" w:lineRule="auto"/>
        <w:jc w:val="both"/>
        <w:rPr>
          <w:rFonts w:ascii="Times New Roman" w:hAnsi="Times New Roman" w:cs="Times New Roman"/>
          <w:b/>
          <w:bCs/>
          <w:sz w:val="28"/>
          <w:szCs w:val="28"/>
        </w:rPr>
      </w:pPr>
      <w:r w:rsidRPr="00157C60">
        <w:rPr>
          <w:rFonts w:ascii="Times New Roman" w:hAnsi="Times New Roman" w:cs="Times New Roman"/>
          <w:b/>
          <w:bCs/>
          <w:sz w:val="28"/>
          <w:szCs w:val="28"/>
        </w:rPr>
        <w:lastRenderedPageBreak/>
        <w:t>FACTS</w:t>
      </w:r>
    </w:p>
    <w:p w14:paraId="23673348" w14:textId="0E0F0B39" w:rsidR="00886C35" w:rsidRPr="00157C60"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I find the following facts.</w:t>
      </w:r>
    </w:p>
    <w:p w14:paraId="7CB240F0" w14:textId="326D7471" w:rsidR="00886C35" w:rsidRPr="00157C60" w:rsidRDefault="00886C35" w:rsidP="00157C60">
      <w:pPr>
        <w:spacing w:line="240" w:lineRule="auto"/>
        <w:jc w:val="both"/>
        <w:rPr>
          <w:rFonts w:ascii="Times New Roman" w:hAnsi="Times New Roman" w:cs="Times New Roman"/>
          <w:b/>
          <w:bCs/>
          <w:i/>
          <w:iCs/>
          <w:sz w:val="28"/>
          <w:szCs w:val="28"/>
        </w:rPr>
      </w:pPr>
      <w:r w:rsidRPr="00157C60">
        <w:rPr>
          <w:rFonts w:ascii="Times New Roman" w:hAnsi="Times New Roman" w:cs="Times New Roman"/>
          <w:b/>
          <w:bCs/>
          <w:i/>
          <w:iCs/>
          <w:sz w:val="28"/>
          <w:szCs w:val="28"/>
        </w:rPr>
        <w:t>Hiring Mr. Barlas as CEO</w:t>
      </w:r>
    </w:p>
    <w:p w14:paraId="008A7740" w14:textId="7EDB2BF6" w:rsidR="00886C35" w:rsidRPr="00157C60"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At all material times, Mr. Lockhart was the President </w:t>
      </w:r>
      <w:r w:rsidR="000F7C61">
        <w:rPr>
          <w:rFonts w:ascii="Times New Roman" w:hAnsi="Times New Roman" w:cs="Times New Roman"/>
          <w:bCs/>
          <w:sz w:val="28"/>
          <w:szCs w:val="28"/>
        </w:rPr>
        <w:t xml:space="preserve">of </w:t>
      </w:r>
      <w:proofErr w:type="spellStart"/>
      <w:r w:rsidR="000F7C61">
        <w:rPr>
          <w:rFonts w:ascii="Times New Roman" w:hAnsi="Times New Roman" w:cs="Times New Roman"/>
          <w:bCs/>
          <w:sz w:val="28"/>
          <w:szCs w:val="28"/>
        </w:rPr>
        <w:t>Tsa</w:t>
      </w:r>
      <w:proofErr w:type="spellEnd"/>
      <w:r w:rsidR="000F7C61">
        <w:rPr>
          <w:rFonts w:ascii="Times New Roman" w:hAnsi="Times New Roman" w:cs="Times New Roman"/>
          <w:bCs/>
          <w:sz w:val="28"/>
          <w:szCs w:val="28"/>
        </w:rPr>
        <w:t xml:space="preserve"> </w:t>
      </w:r>
      <w:r w:rsidRPr="00886C35">
        <w:rPr>
          <w:rFonts w:ascii="Times New Roman" w:hAnsi="Times New Roman" w:cs="Times New Roman"/>
          <w:bCs/>
          <w:sz w:val="28"/>
          <w:szCs w:val="28"/>
        </w:rPr>
        <w:t>and a DCL Board member.</w:t>
      </w:r>
    </w:p>
    <w:p w14:paraId="31291E3C" w14:textId="2BA85B97" w:rsidR="00886C35" w:rsidRPr="00157C60"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DCL hired Mr. Barlas as its CEO in 2014. </w:t>
      </w:r>
      <w:r w:rsidR="00157C60">
        <w:rPr>
          <w:rFonts w:ascii="Times New Roman" w:hAnsi="Times New Roman" w:cs="Times New Roman"/>
          <w:bCs/>
          <w:sz w:val="28"/>
          <w:szCs w:val="28"/>
        </w:rPr>
        <w:t xml:space="preserve"> </w:t>
      </w:r>
      <w:r w:rsidR="00791EF1">
        <w:rPr>
          <w:rFonts w:ascii="Times New Roman" w:hAnsi="Times New Roman" w:cs="Times New Roman"/>
          <w:bCs/>
          <w:sz w:val="28"/>
          <w:szCs w:val="28"/>
        </w:rPr>
        <w:t>H</w:t>
      </w:r>
      <w:r w:rsidRPr="00886C35">
        <w:rPr>
          <w:rFonts w:ascii="Times New Roman" w:hAnsi="Times New Roman" w:cs="Times New Roman"/>
          <w:bCs/>
          <w:sz w:val="28"/>
          <w:szCs w:val="28"/>
        </w:rPr>
        <w:t xml:space="preserve">e also served as the CEO of </w:t>
      </w:r>
      <w:proofErr w:type="spellStart"/>
      <w:r w:rsidRPr="00886C35">
        <w:rPr>
          <w:rFonts w:ascii="Times New Roman" w:hAnsi="Times New Roman" w:cs="Times New Roman"/>
          <w:bCs/>
          <w:sz w:val="28"/>
          <w:szCs w:val="28"/>
        </w:rPr>
        <w:t>Tsa</w:t>
      </w:r>
      <w:proofErr w:type="spellEnd"/>
      <w:r w:rsidRPr="00886C35">
        <w:rPr>
          <w:rFonts w:ascii="Times New Roman" w:hAnsi="Times New Roman" w:cs="Times New Roman"/>
          <w:bCs/>
          <w:sz w:val="28"/>
          <w:szCs w:val="28"/>
        </w:rPr>
        <w:t xml:space="preserve"> and </w:t>
      </w:r>
      <w:proofErr w:type="spellStart"/>
      <w:r w:rsidRPr="00886C35">
        <w:rPr>
          <w:rFonts w:ascii="Times New Roman" w:hAnsi="Times New Roman" w:cs="Times New Roman"/>
          <w:bCs/>
          <w:sz w:val="28"/>
          <w:szCs w:val="28"/>
        </w:rPr>
        <w:t>Ta’gera</w:t>
      </w:r>
      <w:proofErr w:type="spellEnd"/>
      <w:r w:rsidRPr="00886C35">
        <w:rPr>
          <w:rFonts w:ascii="Times New Roman" w:hAnsi="Times New Roman" w:cs="Times New Roman"/>
          <w:bCs/>
          <w:sz w:val="28"/>
          <w:szCs w:val="28"/>
        </w:rPr>
        <w:t>; however, his employment contracts were with DCL.</w:t>
      </w:r>
      <w:r w:rsidR="00157C60">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He reported to Mr. Lockhart.</w:t>
      </w:r>
    </w:p>
    <w:p w14:paraId="062DAABC" w14:textId="6D19C0CB" w:rsidR="00886C35" w:rsidRPr="00157C60"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Mr. Barlas and DCL executed a two-year term employment agreement which became effective May 19, 2014.  The scope of work was broad.  Mr. Barlas was responsible for the administration and execution of DCL’s business, and for planning, organizing, and managing its operations and that of its subsidiaries. Specific responsibilities were: </w:t>
      </w:r>
    </w:p>
    <w:p w14:paraId="20FBAF43" w14:textId="77777777" w:rsidR="00886C35" w:rsidRPr="00886C35" w:rsidRDefault="00886C35" w:rsidP="000B5AFF">
      <w:pPr>
        <w:pStyle w:val="ListParagraph"/>
        <w:numPr>
          <w:ilvl w:val="1"/>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Leading DCL in the development of long-term strategic and annual operating policies, plans, and </w:t>
      </w:r>
      <w:proofErr w:type="gramStart"/>
      <w:r w:rsidRPr="00886C35">
        <w:rPr>
          <w:rFonts w:ascii="Times New Roman" w:hAnsi="Times New Roman" w:cs="Times New Roman"/>
          <w:bCs/>
          <w:sz w:val="28"/>
          <w:szCs w:val="28"/>
        </w:rPr>
        <w:t>budgets;</w:t>
      </w:r>
      <w:proofErr w:type="gramEnd"/>
    </w:p>
    <w:p w14:paraId="727F6352" w14:textId="77777777" w:rsidR="00886C35" w:rsidRPr="00886C35" w:rsidRDefault="00886C35" w:rsidP="000B5AFF">
      <w:pPr>
        <w:pStyle w:val="ListParagraph"/>
        <w:numPr>
          <w:ilvl w:val="1"/>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Providing timely advice to DCL on any developments that might affect its capacity to pursue its </w:t>
      </w:r>
      <w:proofErr w:type="gramStart"/>
      <w:r w:rsidRPr="00886C35">
        <w:rPr>
          <w:rFonts w:ascii="Times New Roman" w:hAnsi="Times New Roman" w:cs="Times New Roman"/>
          <w:bCs/>
          <w:sz w:val="28"/>
          <w:szCs w:val="28"/>
        </w:rPr>
        <w:t>objectives;</w:t>
      </w:r>
      <w:proofErr w:type="gramEnd"/>
    </w:p>
    <w:p w14:paraId="1C1233A8" w14:textId="77777777" w:rsidR="00886C35" w:rsidRPr="00886C35" w:rsidRDefault="00886C35" w:rsidP="000B5AFF">
      <w:pPr>
        <w:pStyle w:val="ListParagraph"/>
        <w:numPr>
          <w:ilvl w:val="1"/>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Managing financial and human resources in pursuit of DCL’s </w:t>
      </w:r>
      <w:proofErr w:type="gramStart"/>
      <w:r w:rsidRPr="00886C35">
        <w:rPr>
          <w:rFonts w:ascii="Times New Roman" w:hAnsi="Times New Roman" w:cs="Times New Roman"/>
          <w:bCs/>
          <w:sz w:val="28"/>
          <w:szCs w:val="28"/>
        </w:rPr>
        <w:t>objectives;</w:t>
      </w:r>
      <w:proofErr w:type="gramEnd"/>
    </w:p>
    <w:p w14:paraId="0154790B" w14:textId="77777777" w:rsidR="00886C35" w:rsidRPr="00886C35" w:rsidRDefault="00886C35" w:rsidP="000B5AFF">
      <w:pPr>
        <w:pStyle w:val="ListParagraph"/>
        <w:numPr>
          <w:ilvl w:val="1"/>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Implementing policies and </w:t>
      </w:r>
      <w:proofErr w:type="gramStart"/>
      <w:r w:rsidRPr="00886C35">
        <w:rPr>
          <w:rFonts w:ascii="Times New Roman" w:hAnsi="Times New Roman" w:cs="Times New Roman"/>
          <w:bCs/>
          <w:sz w:val="28"/>
          <w:szCs w:val="28"/>
        </w:rPr>
        <w:t>directives;</w:t>
      </w:r>
      <w:proofErr w:type="gramEnd"/>
    </w:p>
    <w:p w14:paraId="20B459A3" w14:textId="77777777" w:rsidR="00886C35" w:rsidRPr="00886C35" w:rsidRDefault="00886C35" w:rsidP="000B5AFF">
      <w:pPr>
        <w:pStyle w:val="ListParagraph"/>
        <w:numPr>
          <w:ilvl w:val="1"/>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Managing and mitigating corporate </w:t>
      </w:r>
      <w:proofErr w:type="gramStart"/>
      <w:r w:rsidRPr="00886C35">
        <w:rPr>
          <w:rFonts w:ascii="Times New Roman" w:hAnsi="Times New Roman" w:cs="Times New Roman"/>
          <w:bCs/>
          <w:sz w:val="28"/>
          <w:szCs w:val="28"/>
        </w:rPr>
        <w:t>risks;</w:t>
      </w:r>
      <w:proofErr w:type="gramEnd"/>
    </w:p>
    <w:p w14:paraId="41DF965C" w14:textId="77777777" w:rsidR="00886C35" w:rsidRPr="00886C35" w:rsidRDefault="00886C35" w:rsidP="000B5AFF">
      <w:pPr>
        <w:pStyle w:val="ListParagraph"/>
        <w:numPr>
          <w:ilvl w:val="1"/>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Developing information systems and providing reports to allow DCL to assess its financial status and progress in meeting its </w:t>
      </w:r>
      <w:proofErr w:type="gramStart"/>
      <w:r w:rsidRPr="00886C35">
        <w:rPr>
          <w:rFonts w:ascii="Times New Roman" w:hAnsi="Times New Roman" w:cs="Times New Roman"/>
          <w:bCs/>
          <w:sz w:val="28"/>
          <w:szCs w:val="28"/>
        </w:rPr>
        <w:t>objectives;</w:t>
      </w:r>
      <w:proofErr w:type="gramEnd"/>
    </w:p>
    <w:p w14:paraId="39982C17" w14:textId="77777777" w:rsidR="00886C35" w:rsidRPr="00886C35" w:rsidRDefault="00886C35" w:rsidP="000B5AFF">
      <w:pPr>
        <w:pStyle w:val="ListParagraph"/>
        <w:numPr>
          <w:ilvl w:val="1"/>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Managing employee and contractor </w:t>
      </w:r>
      <w:proofErr w:type="gramStart"/>
      <w:r w:rsidRPr="00886C35">
        <w:rPr>
          <w:rFonts w:ascii="Times New Roman" w:hAnsi="Times New Roman" w:cs="Times New Roman"/>
          <w:bCs/>
          <w:sz w:val="28"/>
          <w:szCs w:val="28"/>
        </w:rPr>
        <w:t>relationships;</w:t>
      </w:r>
      <w:proofErr w:type="gramEnd"/>
    </w:p>
    <w:p w14:paraId="1DE0364A" w14:textId="77777777" w:rsidR="00886C35" w:rsidRPr="00886C35" w:rsidRDefault="00886C35" w:rsidP="000B5AFF">
      <w:pPr>
        <w:pStyle w:val="ListParagraph"/>
        <w:numPr>
          <w:ilvl w:val="1"/>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Managing revenues and </w:t>
      </w:r>
      <w:proofErr w:type="gramStart"/>
      <w:r w:rsidRPr="00886C35">
        <w:rPr>
          <w:rFonts w:ascii="Times New Roman" w:hAnsi="Times New Roman" w:cs="Times New Roman"/>
          <w:bCs/>
          <w:sz w:val="28"/>
          <w:szCs w:val="28"/>
        </w:rPr>
        <w:t>expenditures;</w:t>
      </w:r>
      <w:proofErr w:type="gramEnd"/>
    </w:p>
    <w:p w14:paraId="3D8F76BF" w14:textId="77777777" w:rsidR="00886C35" w:rsidRPr="00886C35" w:rsidRDefault="00886C35" w:rsidP="000B5AFF">
      <w:pPr>
        <w:pStyle w:val="ListParagraph"/>
        <w:numPr>
          <w:ilvl w:val="1"/>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Representing DCL in business development activity and operational </w:t>
      </w:r>
      <w:proofErr w:type="gramStart"/>
      <w:r w:rsidRPr="00886C35">
        <w:rPr>
          <w:rFonts w:ascii="Times New Roman" w:hAnsi="Times New Roman" w:cs="Times New Roman"/>
          <w:bCs/>
          <w:sz w:val="28"/>
          <w:szCs w:val="28"/>
        </w:rPr>
        <w:t>matters;</w:t>
      </w:r>
      <w:proofErr w:type="gramEnd"/>
    </w:p>
    <w:p w14:paraId="43CB4A43" w14:textId="64349A73" w:rsidR="00886C35" w:rsidRPr="00886C35" w:rsidRDefault="00886C35" w:rsidP="000B5AFF">
      <w:pPr>
        <w:pStyle w:val="ListParagraph"/>
        <w:numPr>
          <w:ilvl w:val="1"/>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Developing and maintaining effective, professional relationships with staff, contractors, partners, sponsors, and other key stakeholders, the media, and the community at large</w:t>
      </w:r>
      <w:r w:rsidR="008E00F3">
        <w:rPr>
          <w:rFonts w:ascii="Times New Roman" w:hAnsi="Times New Roman" w:cs="Times New Roman"/>
          <w:bCs/>
          <w:sz w:val="28"/>
          <w:szCs w:val="28"/>
        </w:rPr>
        <w:t>; and</w:t>
      </w:r>
    </w:p>
    <w:p w14:paraId="60924C54" w14:textId="33787A71" w:rsidR="00886C35" w:rsidRPr="000B5AFF" w:rsidRDefault="00886C35" w:rsidP="000B5AFF">
      <w:pPr>
        <w:pStyle w:val="ListParagraph"/>
        <w:numPr>
          <w:ilvl w:val="1"/>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lastRenderedPageBreak/>
        <w:t>Other tasks as directed by the Board.</w:t>
      </w:r>
    </w:p>
    <w:p w14:paraId="42FD5037" w14:textId="03C42053" w:rsidR="00886C35" w:rsidRPr="003A2849"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Mr. Barlas’ </w:t>
      </w:r>
      <w:r w:rsidR="00845A59">
        <w:rPr>
          <w:rFonts w:ascii="Times New Roman" w:hAnsi="Times New Roman" w:cs="Times New Roman"/>
          <w:bCs/>
          <w:sz w:val="28"/>
          <w:szCs w:val="28"/>
        </w:rPr>
        <w:t>s</w:t>
      </w:r>
      <w:r w:rsidRPr="00886C35">
        <w:rPr>
          <w:rFonts w:ascii="Times New Roman" w:hAnsi="Times New Roman" w:cs="Times New Roman"/>
          <w:bCs/>
          <w:sz w:val="28"/>
          <w:szCs w:val="28"/>
        </w:rPr>
        <w:t xml:space="preserve">alary was set at $170,000.00 annually with a discretionary bonus, which would be determined by the Board, amounting to between 10% and 35% of annual salary. </w:t>
      </w:r>
      <w:r w:rsidR="003A2849">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The position was based in Yellowknife, but Mr. Barlas would have the use of the corporate house in </w:t>
      </w:r>
      <w:proofErr w:type="spellStart"/>
      <w:r w:rsidRPr="00886C35">
        <w:rPr>
          <w:rFonts w:ascii="Times New Roman" w:hAnsi="Times New Roman" w:cs="Times New Roman"/>
          <w:bCs/>
          <w:sz w:val="28"/>
          <w:szCs w:val="28"/>
        </w:rPr>
        <w:t>Lutsel</w:t>
      </w:r>
      <w:proofErr w:type="spellEnd"/>
      <w:r w:rsidRPr="00886C35">
        <w:rPr>
          <w:rFonts w:ascii="Times New Roman" w:hAnsi="Times New Roman" w:cs="Times New Roman"/>
          <w:bCs/>
          <w:sz w:val="28"/>
          <w:szCs w:val="28"/>
        </w:rPr>
        <w:t xml:space="preserve"> </w:t>
      </w:r>
      <w:proofErr w:type="spellStart"/>
      <w:r w:rsidRPr="00886C35">
        <w:rPr>
          <w:rFonts w:ascii="Times New Roman" w:hAnsi="Times New Roman" w:cs="Times New Roman"/>
          <w:bCs/>
          <w:sz w:val="28"/>
          <w:szCs w:val="28"/>
        </w:rPr>
        <w:t>K’e</w:t>
      </w:r>
      <w:proofErr w:type="spellEnd"/>
      <w:r w:rsidRPr="00886C35">
        <w:rPr>
          <w:rFonts w:ascii="Times New Roman" w:hAnsi="Times New Roman" w:cs="Times New Roman"/>
          <w:bCs/>
          <w:sz w:val="28"/>
          <w:szCs w:val="28"/>
        </w:rPr>
        <w:t xml:space="preserve">.  He would also have the use of corporate vehicles in both </w:t>
      </w:r>
      <w:proofErr w:type="spellStart"/>
      <w:r w:rsidRPr="00886C35">
        <w:rPr>
          <w:rFonts w:ascii="Times New Roman" w:hAnsi="Times New Roman" w:cs="Times New Roman"/>
          <w:bCs/>
          <w:sz w:val="28"/>
          <w:szCs w:val="28"/>
        </w:rPr>
        <w:t>Lutsel</w:t>
      </w:r>
      <w:proofErr w:type="spellEnd"/>
      <w:r w:rsidRPr="00886C35">
        <w:rPr>
          <w:rFonts w:ascii="Times New Roman" w:hAnsi="Times New Roman" w:cs="Times New Roman"/>
          <w:bCs/>
          <w:sz w:val="28"/>
          <w:szCs w:val="28"/>
        </w:rPr>
        <w:t xml:space="preserve"> </w:t>
      </w:r>
      <w:proofErr w:type="spellStart"/>
      <w:r w:rsidRPr="00886C35">
        <w:rPr>
          <w:rFonts w:ascii="Times New Roman" w:hAnsi="Times New Roman" w:cs="Times New Roman"/>
          <w:bCs/>
          <w:sz w:val="28"/>
          <w:szCs w:val="28"/>
        </w:rPr>
        <w:t>K’e</w:t>
      </w:r>
      <w:proofErr w:type="spellEnd"/>
      <w:r w:rsidRPr="00886C35">
        <w:rPr>
          <w:rFonts w:ascii="Times New Roman" w:hAnsi="Times New Roman" w:cs="Times New Roman"/>
          <w:bCs/>
          <w:sz w:val="28"/>
          <w:szCs w:val="28"/>
        </w:rPr>
        <w:t xml:space="preserve"> and Yellowknife.  </w:t>
      </w:r>
    </w:p>
    <w:p w14:paraId="5DA9D230" w14:textId="46A37791" w:rsidR="00886C35" w:rsidRPr="003A2849"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On August 25, 2014, Mr. Barlas and DCL executed another two-year term agreement.  The annual salary remained at $170,000.00; however, the new agreement included a provision for severance pay and the use of a corporate suite in Yellowknife, owned by DCL and for which DCL covered all expenses.</w:t>
      </w:r>
      <w:r w:rsidR="003A2849">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It increased the low-end of the bonus payout calculation to 20%.  There was no change to the scope of duties.</w:t>
      </w:r>
    </w:p>
    <w:p w14:paraId="04E844E1" w14:textId="64E701F6" w:rsidR="00886C35" w:rsidRPr="003A2849"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In June of 2015, </w:t>
      </w:r>
      <w:proofErr w:type="spellStart"/>
      <w:r w:rsidRPr="00886C35">
        <w:rPr>
          <w:rFonts w:ascii="Times New Roman" w:hAnsi="Times New Roman" w:cs="Times New Roman"/>
          <w:bCs/>
          <w:sz w:val="28"/>
          <w:szCs w:val="28"/>
        </w:rPr>
        <w:t>Ta’egera</w:t>
      </w:r>
      <w:proofErr w:type="spellEnd"/>
      <w:r w:rsidRPr="00886C35">
        <w:rPr>
          <w:rFonts w:ascii="Times New Roman" w:hAnsi="Times New Roman" w:cs="Times New Roman"/>
          <w:bCs/>
          <w:sz w:val="28"/>
          <w:szCs w:val="28"/>
        </w:rPr>
        <w:t xml:space="preserve"> purchased a house in Yellowknife at 221 Niven Drive for Mr. Barlas’ and his family’s use.</w:t>
      </w:r>
    </w:p>
    <w:p w14:paraId="5DA72DC0" w14:textId="18A603F1" w:rsidR="00886C35" w:rsidRPr="00886C35"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On September 10, 2015, Mr. Barlas entered into </w:t>
      </w:r>
      <w:proofErr w:type="gramStart"/>
      <w:r w:rsidRPr="00886C35">
        <w:rPr>
          <w:rFonts w:ascii="Times New Roman" w:hAnsi="Times New Roman" w:cs="Times New Roman"/>
          <w:bCs/>
          <w:sz w:val="28"/>
          <w:szCs w:val="28"/>
        </w:rPr>
        <w:t>an</w:t>
      </w:r>
      <w:proofErr w:type="gramEnd"/>
      <w:r w:rsidRPr="00886C35">
        <w:rPr>
          <w:rFonts w:ascii="Times New Roman" w:hAnsi="Times New Roman" w:cs="Times New Roman"/>
          <w:bCs/>
          <w:sz w:val="28"/>
          <w:szCs w:val="28"/>
        </w:rPr>
        <w:t xml:space="preserve"> </w:t>
      </w:r>
      <w:r w:rsidR="00224689">
        <w:rPr>
          <w:rFonts w:ascii="Times New Roman" w:hAnsi="Times New Roman" w:cs="Times New Roman"/>
          <w:bCs/>
          <w:sz w:val="28"/>
          <w:szCs w:val="28"/>
        </w:rPr>
        <w:t xml:space="preserve">permanent </w:t>
      </w:r>
      <w:r w:rsidRPr="00886C35">
        <w:rPr>
          <w:rFonts w:ascii="Times New Roman" w:hAnsi="Times New Roman" w:cs="Times New Roman"/>
          <w:bCs/>
          <w:sz w:val="28"/>
          <w:szCs w:val="28"/>
        </w:rPr>
        <w:t>employment contract with DCL.  The salary and bonus structure, and Mr. Barlas’ duties, remained unchanged.  The new contract gave Mr. Barlas the use of the Yellowknife House.</w:t>
      </w:r>
      <w:r w:rsidR="003A2849">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The following year, DCL and Mr. Barlas entered into a revised employment agreement which increased his remuneration substantially and which contemplated a joint venture between DCL and NCG.  This is discussed in more detail below.  </w:t>
      </w:r>
    </w:p>
    <w:p w14:paraId="2E7CE8D9" w14:textId="77777777" w:rsidR="00886C35" w:rsidRDefault="00886C35" w:rsidP="003A2849">
      <w:pPr>
        <w:spacing w:after="0" w:line="240" w:lineRule="auto"/>
        <w:jc w:val="both"/>
        <w:rPr>
          <w:rFonts w:ascii="Times New Roman" w:hAnsi="Times New Roman" w:cs="Times New Roman"/>
          <w:b/>
          <w:bCs/>
          <w:i/>
          <w:iCs/>
          <w:sz w:val="28"/>
          <w:szCs w:val="28"/>
        </w:rPr>
      </w:pPr>
      <w:r w:rsidRPr="003A2849">
        <w:rPr>
          <w:rFonts w:ascii="Times New Roman" w:hAnsi="Times New Roman" w:cs="Times New Roman"/>
          <w:b/>
          <w:bCs/>
          <w:i/>
          <w:iCs/>
          <w:sz w:val="28"/>
          <w:szCs w:val="28"/>
        </w:rPr>
        <w:t>Early Dealings between DCL and NCG</w:t>
      </w:r>
    </w:p>
    <w:p w14:paraId="6E90482E" w14:textId="77777777" w:rsidR="003A2849" w:rsidRPr="003A2849" w:rsidRDefault="003A2849" w:rsidP="003A2849">
      <w:pPr>
        <w:spacing w:after="0" w:line="240" w:lineRule="auto"/>
        <w:jc w:val="both"/>
        <w:rPr>
          <w:rFonts w:ascii="Times New Roman" w:hAnsi="Times New Roman" w:cs="Times New Roman"/>
          <w:b/>
          <w:bCs/>
          <w:i/>
          <w:iCs/>
          <w:sz w:val="28"/>
          <w:szCs w:val="28"/>
        </w:rPr>
      </w:pPr>
    </w:p>
    <w:p w14:paraId="039A010F" w14:textId="50153BB4" w:rsidR="00886C35" w:rsidRPr="00F1161E"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NCG and EN were incorporated on November 2, 2015.  </w:t>
      </w:r>
      <w:proofErr w:type="spellStart"/>
      <w:r w:rsidRPr="00886C35">
        <w:rPr>
          <w:rFonts w:ascii="Times New Roman" w:hAnsi="Times New Roman" w:cs="Times New Roman"/>
          <w:bCs/>
          <w:sz w:val="28"/>
          <w:szCs w:val="28"/>
        </w:rPr>
        <w:t>Zeba</w:t>
      </w:r>
      <w:proofErr w:type="spellEnd"/>
      <w:r w:rsidRPr="00886C35">
        <w:rPr>
          <w:rFonts w:ascii="Times New Roman" w:hAnsi="Times New Roman" w:cs="Times New Roman"/>
          <w:bCs/>
          <w:sz w:val="28"/>
          <w:szCs w:val="28"/>
        </w:rPr>
        <w:t xml:space="preserve"> Barlas was listed as the sole </w:t>
      </w:r>
      <w:proofErr w:type="gramStart"/>
      <w:r w:rsidRPr="00886C35">
        <w:rPr>
          <w:rFonts w:ascii="Times New Roman" w:hAnsi="Times New Roman" w:cs="Times New Roman"/>
          <w:bCs/>
          <w:sz w:val="28"/>
          <w:szCs w:val="28"/>
        </w:rPr>
        <w:t>director</w:t>
      </w:r>
      <w:proofErr w:type="gramEnd"/>
      <w:r w:rsidRPr="00886C35">
        <w:rPr>
          <w:rFonts w:ascii="Times New Roman" w:hAnsi="Times New Roman" w:cs="Times New Roman"/>
          <w:bCs/>
          <w:sz w:val="28"/>
          <w:szCs w:val="28"/>
        </w:rPr>
        <w:t xml:space="preserve"> and she was the sole shareholder of each company at the time of incorporation.</w:t>
      </w:r>
    </w:p>
    <w:p w14:paraId="6F1AB2C8" w14:textId="7F5ED381" w:rsidR="00886C35" w:rsidRPr="00F1161E"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On October 17, 2018, all shares in NCG were transferred to Mr. Barlas as Trustee of the Barlas Family Trust.  On November 1, 2018, all shares in EN were transferred to Mr. Barlas as Trustee of the Barlas Family Trust. </w:t>
      </w:r>
      <w:r w:rsidR="00F1161E">
        <w:rPr>
          <w:rFonts w:ascii="Times New Roman" w:hAnsi="Times New Roman" w:cs="Times New Roman"/>
          <w:bCs/>
          <w:sz w:val="28"/>
          <w:szCs w:val="28"/>
        </w:rPr>
        <w:t xml:space="preserve"> </w:t>
      </w:r>
      <w:proofErr w:type="spellStart"/>
      <w:r w:rsidRPr="00886C35">
        <w:rPr>
          <w:rFonts w:ascii="Times New Roman" w:hAnsi="Times New Roman" w:cs="Times New Roman"/>
          <w:bCs/>
          <w:sz w:val="28"/>
          <w:szCs w:val="28"/>
        </w:rPr>
        <w:t>Zeba</w:t>
      </w:r>
      <w:proofErr w:type="spellEnd"/>
      <w:r w:rsidRPr="00886C35">
        <w:rPr>
          <w:rFonts w:ascii="Times New Roman" w:hAnsi="Times New Roman" w:cs="Times New Roman"/>
          <w:bCs/>
          <w:sz w:val="28"/>
          <w:szCs w:val="28"/>
        </w:rPr>
        <w:t xml:space="preserve"> Barlas remains the director.</w:t>
      </w:r>
    </w:p>
    <w:p w14:paraId="186735C7" w14:textId="58B189B5" w:rsidR="00886C35" w:rsidRPr="002E2874"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On July 5, 2016, Mr. Barlas directed Sue Froude to have DCL pay </w:t>
      </w:r>
      <w:r w:rsidR="00F3105B">
        <w:rPr>
          <w:rFonts w:ascii="Times New Roman" w:hAnsi="Times New Roman" w:cs="Times New Roman"/>
          <w:bCs/>
          <w:sz w:val="28"/>
          <w:szCs w:val="28"/>
        </w:rPr>
        <w:t xml:space="preserve">an </w:t>
      </w:r>
      <w:r w:rsidRPr="00886C35">
        <w:rPr>
          <w:rFonts w:ascii="Times New Roman" w:hAnsi="Times New Roman" w:cs="Times New Roman"/>
          <w:bCs/>
          <w:sz w:val="28"/>
          <w:szCs w:val="28"/>
        </w:rPr>
        <w:t>invoice he created for NCG in the amount of $47,400.00.  Ms. Froude was the bookkeeper for both NCG and DCL.</w:t>
      </w:r>
      <w:r w:rsidR="009A3501">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The invoice listed research, outsourcing, prefeasibility and concept development for a call centre.  Mr. Barlas asserted in his evidence that this was compensation for work he himself performed for approximately 20 hours, including speaking with the owner of </w:t>
      </w:r>
      <w:r w:rsidR="000C4E05">
        <w:rPr>
          <w:rFonts w:ascii="Times New Roman" w:hAnsi="Times New Roman" w:cs="Times New Roman"/>
          <w:bCs/>
          <w:sz w:val="28"/>
          <w:szCs w:val="28"/>
        </w:rPr>
        <w:t xml:space="preserve">a </w:t>
      </w:r>
      <w:r w:rsidRPr="00886C35">
        <w:rPr>
          <w:rFonts w:ascii="Times New Roman" w:hAnsi="Times New Roman" w:cs="Times New Roman"/>
          <w:bCs/>
          <w:sz w:val="28"/>
          <w:szCs w:val="28"/>
        </w:rPr>
        <w:t xml:space="preserve">call centre in Malaysia. </w:t>
      </w:r>
      <w:r w:rsidR="002E2874">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This was in </w:t>
      </w:r>
      <w:r w:rsidRPr="00886C35">
        <w:rPr>
          <w:rFonts w:ascii="Times New Roman" w:hAnsi="Times New Roman" w:cs="Times New Roman"/>
          <w:bCs/>
          <w:sz w:val="28"/>
          <w:szCs w:val="28"/>
        </w:rPr>
        <w:lastRenderedPageBreak/>
        <w:t xml:space="preserve">connection with the possible creation of a call centre in </w:t>
      </w:r>
      <w:proofErr w:type="spellStart"/>
      <w:r w:rsidRPr="00886C35">
        <w:rPr>
          <w:rFonts w:ascii="Times New Roman" w:hAnsi="Times New Roman" w:cs="Times New Roman"/>
          <w:bCs/>
          <w:sz w:val="28"/>
          <w:szCs w:val="28"/>
        </w:rPr>
        <w:t>Lutsel</w:t>
      </w:r>
      <w:proofErr w:type="spellEnd"/>
      <w:r w:rsidRPr="00886C35">
        <w:rPr>
          <w:rFonts w:ascii="Times New Roman" w:hAnsi="Times New Roman" w:cs="Times New Roman"/>
          <w:bCs/>
          <w:sz w:val="28"/>
          <w:szCs w:val="28"/>
        </w:rPr>
        <w:t xml:space="preserve"> </w:t>
      </w:r>
      <w:proofErr w:type="spellStart"/>
      <w:r w:rsidRPr="00886C35">
        <w:rPr>
          <w:rFonts w:ascii="Times New Roman" w:hAnsi="Times New Roman" w:cs="Times New Roman"/>
          <w:bCs/>
          <w:sz w:val="28"/>
          <w:szCs w:val="28"/>
        </w:rPr>
        <w:t>K’e</w:t>
      </w:r>
      <w:proofErr w:type="spellEnd"/>
      <w:r w:rsidRPr="00886C35">
        <w:rPr>
          <w:rFonts w:ascii="Times New Roman" w:hAnsi="Times New Roman" w:cs="Times New Roman"/>
          <w:bCs/>
          <w:sz w:val="28"/>
          <w:szCs w:val="28"/>
        </w:rPr>
        <w:t xml:space="preserve"> as a business venture for DCL. </w:t>
      </w:r>
      <w:r w:rsidR="002E2874">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Mr. Barlas said the invoice reflected work he did for DCL through NCG.  Other than the invoice, there is nothing to demonstrate the work was </w:t>
      </w:r>
      <w:proofErr w:type="gramStart"/>
      <w:r w:rsidRPr="00886C35">
        <w:rPr>
          <w:rFonts w:ascii="Times New Roman" w:hAnsi="Times New Roman" w:cs="Times New Roman"/>
          <w:bCs/>
          <w:sz w:val="28"/>
          <w:szCs w:val="28"/>
        </w:rPr>
        <w:t>actually performed</w:t>
      </w:r>
      <w:proofErr w:type="gramEnd"/>
      <w:r w:rsidRPr="00886C35">
        <w:rPr>
          <w:rFonts w:ascii="Times New Roman" w:hAnsi="Times New Roman" w:cs="Times New Roman"/>
          <w:bCs/>
          <w:sz w:val="28"/>
          <w:szCs w:val="28"/>
        </w:rPr>
        <w:t>, such as a report for written feasibility study.  Notably, Mr. Barlas gave evidence that he was never an employee of NCG and further, as discussed later in these reasons, Mr. Barlas would go on to consistently represent</w:t>
      </w:r>
      <w:r w:rsidR="00F3105B">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to the Board he had no substantive interest in NCG, other than by marriage. </w:t>
      </w:r>
    </w:p>
    <w:p w14:paraId="30BAB746" w14:textId="1EF420F6" w:rsidR="00886C35" w:rsidRPr="002E2874"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Barlas also provided evidence that around the same time, he caused DCL to pay $25,000.00 to either NCG or EN, or possibly to </w:t>
      </w:r>
      <w:proofErr w:type="spellStart"/>
      <w:r w:rsidRPr="00886C35">
        <w:rPr>
          <w:rFonts w:ascii="Times New Roman" w:hAnsi="Times New Roman" w:cs="Times New Roman"/>
          <w:bCs/>
          <w:sz w:val="28"/>
          <w:szCs w:val="28"/>
        </w:rPr>
        <w:t>Zeba</w:t>
      </w:r>
      <w:proofErr w:type="spellEnd"/>
      <w:r w:rsidRPr="00886C35">
        <w:rPr>
          <w:rFonts w:ascii="Times New Roman" w:hAnsi="Times New Roman" w:cs="Times New Roman"/>
          <w:bCs/>
          <w:sz w:val="28"/>
          <w:szCs w:val="28"/>
        </w:rPr>
        <w:t xml:space="preserve"> Barlas directly, for work he performed on a website.  There is no evidence of any disclosure to the Board; however, Mr. Barlas maintained it was approved because Mr. Lockhart would have signed the cheque.</w:t>
      </w:r>
    </w:p>
    <w:p w14:paraId="0615BABF" w14:textId="77777777" w:rsidR="00886C35" w:rsidRDefault="00886C35" w:rsidP="002E2874">
      <w:pPr>
        <w:spacing w:after="0" w:line="240" w:lineRule="auto"/>
        <w:jc w:val="both"/>
        <w:rPr>
          <w:rFonts w:ascii="Times New Roman" w:hAnsi="Times New Roman" w:cs="Times New Roman"/>
          <w:b/>
          <w:bCs/>
          <w:i/>
          <w:iCs/>
          <w:sz w:val="28"/>
          <w:szCs w:val="28"/>
        </w:rPr>
      </w:pPr>
      <w:r w:rsidRPr="002E2874">
        <w:rPr>
          <w:rFonts w:ascii="Times New Roman" w:hAnsi="Times New Roman" w:cs="Times New Roman"/>
          <w:b/>
          <w:bCs/>
          <w:i/>
          <w:iCs/>
          <w:sz w:val="28"/>
          <w:szCs w:val="28"/>
        </w:rPr>
        <w:t>The Joint Venture Agreement and the Revised Employment Agreement</w:t>
      </w:r>
    </w:p>
    <w:p w14:paraId="70996A30" w14:textId="77777777" w:rsidR="002E2874" w:rsidRPr="002E2874" w:rsidRDefault="002E2874" w:rsidP="002E2874">
      <w:pPr>
        <w:spacing w:after="0" w:line="240" w:lineRule="auto"/>
        <w:jc w:val="both"/>
        <w:rPr>
          <w:rFonts w:ascii="Times New Roman" w:hAnsi="Times New Roman" w:cs="Times New Roman"/>
          <w:b/>
          <w:bCs/>
          <w:i/>
          <w:iCs/>
          <w:sz w:val="28"/>
          <w:szCs w:val="28"/>
        </w:rPr>
      </w:pPr>
    </w:p>
    <w:p w14:paraId="3150B462" w14:textId="6F566B54" w:rsidR="00886C35" w:rsidRPr="002E2874"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DCL and NCG entered into a joint venture agreement (the “JVA”) which was made effective September 22, 2016.  The entity which was to carry out the joint venture was an unincorporated association called Dene Northern Ventures.  The JVA called for </w:t>
      </w:r>
      <w:r w:rsidR="005B05DA">
        <w:rPr>
          <w:rFonts w:ascii="Times New Roman" w:hAnsi="Times New Roman" w:cs="Times New Roman"/>
          <w:bCs/>
          <w:sz w:val="28"/>
          <w:szCs w:val="28"/>
        </w:rPr>
        <w:t>both</w:t>
      </w:r>
      <w:r w:rsidRPr="00886C35">
        <w:rPr>
          <w:rFonts w:ascii="Times New Roman" w:hAnsi="Times New Roman" w:cs="Times New Roman"/>
          <w:bCs/>
          <w:sz w:val="28"/>
          <w:szCs w:val="28"/>
        </w:rPr>
        <w:t xml:space="preserve"> parties to use commercially reasonable efforts to secure contracts on terms beneficial to both, with the object being to maximize profits and increase market share for the partnership.  Among other things, the JVA made NCG responsible for all marketing and sales; employing staff; obtaining necessary permits, insurance, and licences; and maintaining books and records.</w:t>
      </w:r>
      <w:r w:rsidR="002E2874">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Notably, 49% of all gross revenue was to be paid to NCG and the remainder to DCL. </w:t>
      </w:r>
    </w:p>
    <w:p w14:paraId="2196922B" w14:textId="651AC1F9" w:rsidR="00886C35" w:rsidRPr="001A7660"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 JVA was signed by Mr. Lockhart on behalf of DCL and </w:t>
      </w:r>
      <w:proofErr w:type="spellStart"/>
      <w:r w:rsidRPr="00886C35">
        <w:rPr>
          <w:rFonts w:ascii="Times New Roman" w:hAnsi="Times New Roman" w:cs="Times New Roman"/>
          <w:bCs/>
          <w:sz w:val="28"/>
          <w:szCs w:val="28"/>
        </w:rPr>
        <w:t>Zeba</w:t>
      </w:r>
      <w:proofErr w:type="spellEnd"/>
      <w:r w:rsidRPr="00886C35">
        <w:rPr>
          <w:rFonts w:ascii="Times New Roman" w:hAnsi="Times New Roman" w:cs="Times New Roman"/>
          <w:bCs/>
          <w:sz w:val="28"/>
          <w:szCs w:val="28"/>
        </w:rPr>
        <w:t xml:space="preserve"> Barlas on behalf of NCG. </w:t>
      </w:r>
      <w:r w:rsidR="001A7660">
        <w:rPr>
          <w:rFonts w:ascii="Times New Roman" w:hAnsi="Times New Roman" w:cs="Times New Roman"/>
          <w:bCs/>
          <w:sz w:val="28"/>
          <w:szCs w:val="28"/>
        </w:rPr>
        <w:t xml:space="preserve"> </w:t>
      </w:r>
      <w:r w:rsidRPr="00886C35">
        <w:rPr>
          <w:rFonts w:ascii="Times New Roman" w:hAnsi="Times New Roman" w:cs="Times New Roman"/>
          <w:bCs/>
          <w:sz w:val="28"/>
          <w:szCs w:val="28"/>
        </w:rPr>
        <w:t>Mr. Barlas confirmed in his evidence that he discussed the nature of the JVA and what it entailed with his wife, and that she knew she would be involved in a profit</w:t>
      </w:r>
      <w:r w:rsidR="005743C5">
        <w:rPr>
          <w:rFonts w:ascii="Times New Roman" w:hAnsi="Times New Roman" w:cs="Times New Roman"/>
          <w:bCs/>
          <w:sz w:val="28"/>
          <w:szCs w:val="28"/>
        </w:rPr>
        <w:t>-</w:t>
      </w:r>
      <w:r w:rsidRPr="00886C35">
        <w:rPr>
          <w:rFonts w:ascii="Times New Roman" w:hAnsi="Times New Roman" w:cs="Times New Roman"/>
          <w:bCs/>
          <w:sz w:val="28"/>
          <w:szCs w:val="28"/>
        </w:rPr>
        <w:t xml:space="preserve">sharing arrangement with DCL </w:t>
      </w:r>
      <w:proofErr w:type="gramStart"/>
      <w:r w:rsidRPr="00886C35">
        <w:rPr>
          <w:rFonts w:ascii="Times New Roman" w:hAnsi="Times New Roman" w:cs="Times New Roman"/>
          <w:bCs/>
          <w:sz w:val="28"/>
          <w:szCs w:val="28"/>
        </w:rPr>
        <w:t>as a result of</w:t>
      </w:r>
      <w:proofErr w:type="gramEnd"/>
      <w:r w:rsidRPr="00886C35">
        <w:rPr>
          <w:rFonts w:ascii="Times New Roman" w:hAnsi="Times New Roman" w:cs="Times New Roman"/>
          <w:bCs/>
          <w:sz w:val="28"/>
          <w:szCs w:val="28"/>
        </w:rPr>
        <w:t xml:space="preserve"> Mr. Barlas’ efforts as its CEO. </w:t>
      </w:r>
      <w:r w:rsidR="001A7660">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When asked if he was directing the various transactions with NCG, Mr. Barlas responded that he would discuss it with his wife.  When asked if </w:t>
      </w:r>
      <w:proofErr w:type="spellStart"/>
      <w:r w:rsidRPr="00886C35">
        <w:rPr>
          <w:rFonts w:ascii="Times New Roman" w:hAnsi="Times New Roman" w:cs="Times New Roman"/>
          <w:bCs/>
          <w:sz w:val="28"/>
          <w:szCs w:val="28"/>
        </w:rPr>
        <w:t>Zeba</w:t>
      </w:r>
      <w:proofErr w:type="spellEnd"/>
      <w:r w:rsidRPr="00886C35">
        <w:rPr>
          <w:rFonts w:ascii="Times New Roman" w:hAnsi="Times New Roman" w:cs="Times New Roman"/>
          <w:bCs/>
          <w:sz w:val="28"/>
          <w:szCs w:val="28"/>
        </w:rPr>
        <w:t xml:space="preserve"> Barlas “fully knew” what was happening, Mr. Barlas responded “A lot”.  Finally, when it was put to him that </w:t>
      </w:r>
      <w:proofErr w:type="spellStart"/>
      <w:r w:rsidRPr="00886C35">
        <w:rPr>
          <w:rFonts w:ascii="Times New Roman" w:hAnsi="Times New Roman" w:cs="Times New Roman"/>
          <w:bCs/>
          <w:sz w:val="28"/>
          <w:szCs w:val="28"/>
        </w:rPr>
        <w:t>Zeba</w:t>
      </w:r>
      <w:proofErr w:type="spellEnd"/>
      <w:r w:rsidRPr="00886C35">
        <w:rPr>
          <w:rFonts w:ascii="Times New Roman" w:hAnsi="Times New Roman" w:cs="Times New Roman"/>
          <w:bCs/>
          <w:sz w:val="28"/>
          <w:szCs w:val="28"/>
        </w:rPr>
        <w:t xml:space="preserve"> Barlas would have been aware</w:t>
      </w:r>
      <w:r w:rsidR="00FB036C">
        <w:rPr>
          <w:rFonts w:ascii="Times New Roman" w:hAnsi="Times New Roman" w:cs="Times New Roman"/>
          <w:bCs/>
          <w:sz w:val="28"/>
          <w:szCs w:val="28"/>
        </w:rPr>
        <w:t>,</w:t>
      </w:r>
      <w:r w:rsidRPr="00886C35">
        <w:rPr>
          <w:rFonts w:ascii="Times New Roman" w:hAnsi="Times New Roman" w:cs="Times New Roman"/>
          <w:bCs/>
          <w:sz w:val="28"/>
          <w:szCs w:val="28"/>
        </w:rPr>
        <w:t xml:space="preserve"> based o</w:t>
      </w:r>
      <w:r w:rsidR="00FB036C">
        <w:rPr>
          <w:rFonts w:ascii="Times New Roman" w:hAnsi="Times New Roman" w:cs="Times New Roman"/>
          <w:bCs/>
          <w:sz w:val="28"/>
          <w:szCs w:val="28"/>
        </w:rPr>
        <w:t xml:space="preserve">n </w:t>
      </w:r>
      <w:r w:rsidRPr="00886C35">
        <w:rPr>
          <w:rFonts w:ascii="Times New Roman" w:hAnsi="Times New Roman" w:cs="Times New Roman"/>
          <w:bCs/>
          <w:sz w:val="28"/>
          <w:szCs w:val="28"/>
        </w:rPr>
        <w:t>their discussions that money was being paid to NCG, Mr. Barlas responded “Yes, sir”.</w:t>
      </w:r>
    </w:p>
    <w:p w14:paraId="4131FEDF" w14:textId="3919FE25" w:rsidR="00886C35" w:rsidRPr="001A7660"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It is important to note that throughout the </w:t>
      </w:r>
      <w:proofErr w:type="gramStart"/>
      <w:r w:rsidRPr="00886C35">
        <w:rPr>
          <w:rFonts w:ascii="Times New Roman" w:hAnsi="Times New Roman" w:cs="Times New Roman"/>
          <w:bCs/>
          <w:sz w:val="28"/>
          <w:szCs w:val="28"/>
        </w:rPr>
        <w:t>time period</w:t>
      </w:r>
      <w:proofErr w:type="gramEnd"/>
      <w:r w:rsidRPr="00886C35">
        <w:rPr>
          <w:rFonts w:ascii="Times New Roman" w:hAnsi="Times New Roman" w:cs="Times New Roman"/>
          <w:bCs/>
          <w:sz w:val="28"/>
          <w:szCs w:val="28"/>
        </w:rPr>
        <w:t xml:space="preserve"> covered in these proceedings, NCG’s only source of revenue was from DCL under the JVA.</w:t>
      </w:r>
    </w:p>
    <w:p w14:paraId="7308C84E" w14:textId="2E60AF1F" w:rsidR="00886C35" w:rsidRPr="002D32B2"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Earlier, on September 16, 2016, Mr. Barlas and DCL entered into an amended employment agreement.  The following were included in the recitals (emphasis mine):</w:t>
      </w:r>
    </w:p>
    <w:p w14:paraId="32F95205" w14:textId="77777777" w:rsidR="00886C35" w:rsidRPr="002D32B2" w:rsidRDefault="00886C35" w:rsidP="002D32B2">
      <w:pPr>
        <w:pStyle w:val="ListParagraph"/>
        <w:spacing w:line="240" w:lineRule="auto"/>
        <w:ind w:left="567" w:right="567"/>
        <w:jc w:val="both"/>
        <w:rPr>
          <w:rFonts w:ascii="Times New Roman" w:hAnsi="Times New Roman" w:cs="Times New Roman"/>
          <w:bCs/>
          <w:sz w:val="24"/>
          <w:szCs w:val="24"/>
        </w:rPr>
      </w:pPr>
      <w:r w:rsidRPr="002D32B2">
        <w:rPr>
          <w:rFonts w:ascii="Times New Roman" w:hAnsi="Times New Roman" w:cs="Times New Roman"/>
          <w:bCs/>
          <w:sz w:val="24"/>
          <w:szCs w:val="24"/>
        </w:rPr>
        <w:lastRenderedPageBreak/>
        <w:t>[. . .]</w:t>
      </w:r>
    </w:p>
    <w:p w14:paraId="21CC630F" w14:textId="77777777" w:rsidR="00886C35" w:rsidRPr="002D32B2" w:rsidRDefault="00886C35" w:rsidP="002D32B2">
      <w:pPr>
        <w:pStyle w:val="ListParagraph"/>
        <w:spacing w:line="240" w:lineRule="auto"/>
        <w:ind w:left="567" w:right="567"/>
        <w:jc w:val="both"/>
        <w:rPr>
          <w:rFonts w:ascii="Times New Roman" w:hAnsi="Times New Roman" w:cs="Times New Roman"/>
          <w:bCs/>
          <w:sz w:val="24"/>
          <w:szCs w:val="24"/>
        </w:rPr>
      </w:pPr>
    </w:p>
    <w:p w14:paraId="3900F6BD" w14:textId="77777777" w:rsidR="00886C35" w:rsidRPr="002D32B2" w:rsidRDefault="00886C35" w:rsidP="002D32B2">
      <w:pPr>
        <w:pStyle w:val="ListParagraph"/>
        <w:spacing w:line="240" w:lineRule="auto"/>
        <w:ind w:left="567" w:right="567"/>
        <w:jc w:val="both"/>
        <w:rPr>
          <w:rFonts w:ascii="Times New Roman" w:hAnsi="Times New Roman" w:cs="Times New Roman"/>
          <w:bCs/>
          <w:sz w:val="24"/>
          <w:szCs w:val="24"/>
        </w:rPr>
      </w:pPr>
      <w:r w:rsidRPr="002D32B2">
        <w:rPr>
          <w:rFonts w:ascii="Times New Roman" w:hAnsi="Times New Roman" w:cs="Times New Roman"/>
          <w:bCs/>
          <w:sz w:val="24"/>
          <w:szCs w:val="24"/>
        </w:rPr>
        <w:t xml:space="preserve">AND WHEREAS the Corporation has performed exceptionally well, achieving 70% growth in revenues, and 328% growth in earnings in the last fiscal year ending March 31, </w:t>
      </w:r>
      <w:proofErr w:type="gramStart"/>
      <w:r w:rsidRPr="002D32B2">
        <w:rPr>
          <w:rFonts w:ascii="Times New Roman" w:hAnsi="Times New Roman" w:cs="Times New Roman"/>
          <w:bCs/>
          <w:sz w:val="24"/>
          <w:szCs w:val="24"/>
        </w:rPr>
        <w:t>2016</w:t>
      </w:r>
      <w:proofErr w:type="gramEnd"/>
      <w:r w:rsidRPr="002D32B2">
        <w:rPr>
          <w:rFonts w:ascii="Times New Roman" w:hAnsi="Times New Roman" w:cs="Times New Roman"/>
          <w:bCs/>
          <w:sz w:val="24"/>
          <w:szCs w:val="24"/>
        </w:rPr>
        <w:t xml:space="preserve"> and would like to compensate and reward the CEO accordingly;</w:t>
      </w:r>
    </w:p>
    <w:p w14:paraId="750684A7" w14:textId="77777777" w:rsidR="00886C35" w:rsidRPr="002D32B2" w:rsidRDefault="00886C35" w:rsidP="002D32B2">
      <w:pPr>
        <w:pStyle w:val="ListParagraph"/>
        <w:spacing w:line="240" w:lineRule="auto"/>
        <w:ind w:left="567" w:right="567"/>
        <w:jc w:val="both"/>
        <w:rPr>
          <w:rFonts w:ascii="Times New Roman" w:hAnsi="Times New Roman" w:cs="Times New Roman"/>
          <w:bCs/>
          <w:sz w:val="24"/>
          <w:szCs w:val="24"/>
        </w:rPr>
      </w:pPr>
    </w:p>
    <w:p w14:paraId="161BEC43" w14:textId="77777777" w:rsidR="00886C35" w:rsidRPr="002D32B2" w:rsidRDefault="00886C35" w:rsidP="002D32B2">
      <w:pPr>
        <w:pStyle w:val="ListParagraph"/>
        <w:spacing w:line="240" w:lineRule="auto"/>
        <w:ind w:left="567" w:right="567"/>
        <w:jc w:val="both"/>
        <w:rPr>
          <w:rFonts w:ascii="Times New Roman" w:hAnsi="Times New Roman" w:cs="Times New Roman"/>
          <w:bCs/>
          <w:sz w:val="24"/>
          <w:szCs w:val="24"/>
        </w:rPr>
      </w:pPr>
      <w:r w:rsidRPr="002D32B2">
        <w:rPr>
          <w:rFonts w:ascii="Times New Roman" w:hAnsi="Times New Roman" w:cs="Times New Roman"/>
          <w:bCs/>
          <w:sz w:val="24"/>
          <w:szCs w:val="24"/>
        </w:rPr>
        <w:t xml:space="preserve">AND WHEREAS the Corporation is considering </w:t>
      </w:r>
      <w:proofErr w:type="gramStart"/>
      <w:r w:rsidRPr="002D32B2">
        <w:rPr>
          <w:rFonts w:ascii="Times New Roman" w:hAnsi="Times New Roman" w:cs="Times New Roman"/>
          <w:bCs/>
          <w:sz w:val="24"/>
          <w:szCs w:val="24"/>
        </w:rPr>
        <w:t>entering into</w:t>
      </w:r>
      <w:proofErr w:type="gramEnd"/>
      <w:r w:rsidRPr="002D32B2">
        <w:rPr>
          <w:rFonts w:ascii="Times New Roman" w:hAnsi="Times New Roman" w:cs="Times New Roman"/>
          <w:bCs/>
          <w:sz w:val="24"/>
          <w:szCs w:val="24"/>
        </w:rPr>
        <w:t xml:space="preserve"> a business arrangement with Northern Consulting Group Inc. ("NCG") that will be finalized in a joint venture agreement between NCG and the Corporation (the “Joint Venture Agreement"):</w:t>
      </w:r>
    </w:p>
    <w:p w14:paraId="484387E7" w14:textId="77777777" w:rsidR="00886C35" w:rsidRPr="002D32B2" w:rsidRDefault="00886C35" w:rsidP="002D32B2">
      <w:pPr>
        <w:pStyle w:val="ListParagraph"/>
        <w:spacing w:line="240" w:lineRule="auto"/>
        <w:ind w:left="567" w:right="567"/>
        <w:jc w:val="both"/>
        <w:rPr>
          <w:rFonts w:ascii="Times New Roman" w:hAnsi="Times New Roman" w:cs="Times New Roman"/>
          <w:bCs/>
          <w:sz w:val="24"/>
          <w:szCs w:val="24"/>
        </w:rPr>
      </w:pPr>
    </w:p>
    <w:p w14:paraId="61C18048" w14:textId="77777777" w:rsidR="00886C35" w:rsidRPr="002D32B2" w:rsidRDefault="00886C35" w:rsidP="002D32B2">
      <w:pPr>
        <w:pStyle w:val="ListParagraph"/>
        <w:spacing w:line="240" w:lineRule="auto"/>
        <w:ind w:left="567" w:right="567"/>
        <w:jc w:val="both"/>
        <w:rPr>
          <w:rFonts w:ascii="Times New Roman" w:hAnsi="Times New Roman" w:cs="Times New Roman"/>
          <w:bCs/>
          <w:sz w:val="24"/>
          <w:szCs w:val="24"/>
        </w:rPr>
      </w:pPr>
      <w:r w:rsidRPr="002D32B2">
        <w:rPr>
          <w:rFonts w:ascii="Times New Roman" w:hAnsi="Times New Roman" w:cs="Times New Roman"/>
          <w:bCs/>
          <w:sz w:val="24"/>
          <w:szCs w:val="24"/>
          <w:u w:val="single"/>
        </w:rPr>
        <w:t xml:space="preserve">AND WHEREAS the Corporation acknowledges that NCG is owned and operated by the CEO's Spouse, </w:t>
      </w:r>
      <w:proofErr w:type="spellStart"/>
      <w:r w:rsidRPr="002D32B2">
        <w:rPr>
          <w:rFonts w:ascii="Times New Roman" w:hAnsi="Times New Roman" w:cs="Times New Roman"/>
          <w:bCs/>
          <w:sz w:val="24"/>
          <w:szCs w:val="24"/>
          <w:u w:val="single"/>
        </w:rPr>
        <w:t>Zeba</w:t>
      </w:r>
      <w:proofErr w:type="spellEnd"/>
      <w:r w:rsidRPr="002D32B2">
        <w:rPr>
          <w:rFonts w:ascii="Times New Roman" w:hAnsi="Times New Roman" w:cs="Times New Roman"/>
          <w:bCs/>
          <w:sz w:val="24"/>
          <w:szCs w:val="24"/>
          <w:u w:val="single"/>
        </w:rPr>
        <w:t xml:space="preserve"> Barlas that the complete extent of the CEO's interests in NCG are those interests provided by virtue of marriage, that the CEO is not a director, officer, shareholder, or employee of NCG, and that the CEO receives no remuneration, either directly or indirectly from </w:t>
      </w:r>
      <w:proofErr w:type="gramStart"/>
      <w:r w:rsidRPr="002D32B2">
        <w:rPr>
          <w:rFonts w:ascii="Times New Roman" w:hAnsi="Times New Roman" w:cs="Times New Roman"/>
          <w:bCs/>
          <w:sz w:val="24"/>
          <w:szCs w:val="24"/>
          <w:u w:val="single"/>
        </w:rPr>
        <w:t>NCG</w:t>
      </w:r>
      <w:r w:rsidRPr="002D32B2">
        <w:rPr>
          <w:rFonts w:ascii="Times New Roman" w:hAnsi="Times New Roman" w:cs="Times New Roman"/>
          <w:bCs/>
          <w:sz w:val="24"/>
          <w:szCs w:val="24"/>
        </w:rPr>
        <w:t>;</w:t>
      </w:r>
      <w:proofErr w:type="gramEnd"/>
    </w:p>
    <w:p w14:paraId="5763426A" w14:textId="77777777" w:rsidR="00886C35" w:rsidRPr="002D32B2" w:rsidRDefault="00886C35" w:rsidP="002D32B2">
      <w:pPr>
        <w:pStyle w:val="ListParagraph"/>
        <w:spacing w:line="240" w:lineRule="auto"/>
        <w:ind w:left="567" w:right="567"/>
        <w:jc w:val="both"/>
        <w:rPr>
          <w:rFonts w:ascii="Times New Roman" w:hAnsi="Times New Roman" w:cs="Times New Roman"/>
          <w:bCs/>
          <w:sz w:val="24"/>
          <w:szCs w:val="24"/>
        </w:rPr>
      </w:pPr>
    </w:p>
    <w:p w14:paraId="5E2C02B2" w14:textId="2925FC4B" w:rsidR="00886C35" w:rsidRDefault="00886C35" w:rsidP="002D32B2">
      <w:pPr>
        <w:pStyle w:val="ListParagraph"/>
        <w:spacing w:after="0" w:line="240" w:lineRule="auto"/>
        <w:ind w:left="567" w:right="567"/>
        <w:jc w:val="both"/>
        <w:rPr>
          <w:rFonts w:ascii="Times New Roman" w:hAnsi="Times New Roman" w:cs="Times New Roman"/>
          <w:bCs/>
          <w:sz w:val="24"/>
          <w:szCs w:val="24"/>
        </w:rPr>
      </w:pPr>
      <w:r w:rsidRPr="002D32B2">
        <w:rPr>
          <w:rFonts w:ascii="Times New Roman" w:hAnsi="Times New Roman" w:cs="Times New Roman"/>
          <w:bCs/>
          <w:sz w:val="24"/>
          <w:szCs w:val="24"/>
        </w:rPr>
        <w:t>[. . .]</w:t>
      </w:r>
    </w:p>
    <w:p w14:paraId="5FC0E6B6" w14:textId="77777777" w:rsidR="002D32B2" w:rsidRPr="002D32B2" w:rsidRDefault="002D32B2" w:rsidP="002D32B2">
      <w:pPr>
        <w:pStyle w:val="ListParagraph"/>
        <w:spacing w:after="0" w:line="240" w:lineRule="auto"/>
        <w:ind w:left="567" w:right="567"/>
        <w:jc w:val="both"/>
        <w:rPr>
          <w:rFonts w:ascii="Times New Roman" w:hAnsi="Times New Roman" w:cs="Times New Roman"/>
          <w:bCs/>
          <w:sz w:val="24"/>
          <w:szCs w:val="24"/>
        </w:rPr>
      </w:pPr>
    </w:p>
    <w:p w14:paraId="597059E7" w14:textId="0CDD5360"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Additionally, the amended employment agreement increased Mr. Barlas’ annual base salary to $221,000.00 from $170,000.00; granted him a fixed annual bonus of 46% of his salary which could be changed only with his agreement; and it required DCL to pay Mr. Barlas a retroactive annual salary and bonus</w:t>
      </w:r>
      <w:r w:rsidR="00AC00C1">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increase of 3.3% and 6.6% respectively and bonus going back three years in a lump sum. </w:t>
      </w:r>
    </w:p>
    <w:p w14:paraId="36396097" w14:textId="77777777" w:rsidR="004F1224" w:rsidRPr="00886C35" w:rsidRDefault="004F1224" w:rsidP="004F1224">
      <w:pPr>
        <w:pStyle w:val="ListParagraph"/>
        <w:spacing w:after="0" w:line="240" w:lineRule="auto"/>
        <w:ind w:left="0"/>
        <w:jc w:val="both"/>
        <w:rPr>
          <w:rFonts w:ascii="Times New Roman" w:hAnsi="Times New Roman" w:cs="Times New Roman"/>
          <w:bCs/>
          <w:sz w:val="28"/>
          <w:szCs w:val="28"/>
        </w:rPr>
      </w:pPr>
    </w:p>
    <w:p w14:paraId="4635DAB2"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Importantly, the amended agreement contained the following clause with respect to the JVA, in addition to what was in the recitals:</w:t>
      </w:r>
    </w:p>
    <w:p w14:paraId="46309D15" w14:textId="77777777" w:rsidR="004F1224" w:rsidRPr="00886C35" w:rsidRDefault="004F1224" w:rsidP="004F1224">
      <w:pPr>
        <w:pStyle w:val="ListParagraph"/>
        <w:spacing w:after="0" w:line="240" w:lineRule="auto"/>
        <w:ind w:left="0"/>
        <w:jc w:val="both"/>
        <w:rPr>
          <w:rFonts w:ascii="Times New Roman" w:hAnsi="Times New Roman" w:cs="Times New Roman"/>
          <w:bCs/>
          <w:sz w:val="28"/>
          <w:szCs w:val="28"/>
        </w:rPr>
      </w:pPr>
    </w:p>
    <w:p w14:paraId="6AFE7FBB" w14:textId="39FFA491" w:rsidR="004F1224" w:rsidRPr="004F1224" w:rsidRDefault="00886C35" w:rsidP="004F1224">
      <w:pPr>
        <w:pStyle w:val="ListParagraph"/>
        <w:spacing w:after="0" w:line="240" w:lineRule="auto"/>
        <w:ind w:left="567" w:right="567"/>
        <w:jc w:val="both"/>
        <w:rPr>
          <w:rFonts w:ascii="Times New Roman" w:hAnsi="Times New Roman" w:cs="Times New Roman"/>
          <w:bCs/>
          <w:sz w:val="24"/>
          <w:szCs w:val="24"/>
        </w:rPr>
      </w:pPr>
      <w:r w:rsidRPr="004F1224">
        <w:rPr>
          <w:rFonts w:ascii="Times New Roman" w:hAnsi="Times New Roman" w:cs="Times New Roman"/>
          <w:bCs/>
          <w:sz w:val="24"/>
          <w:szCs w:val="24"/>
        </w:rPr>
        <w:t>4.</w:t>
      </w:r>
      <w:r w:rsidRPr="004F1224">
        <w:rPr>
          <w:rFonts w:ascii="Times New Roman" w:hAnsi="Times New Roman" w:cs="Times New Roman"/>
          <w:bCs/>
          <w:sz w:val="24"/>
          <w:szCs w:val="24"/>
        </w:rPr>
        <w:tab/>
        <w:t xml:space="preserve">The Corporation admits and agrees that the CEO has completely and fully disclosed the nature and extent of the CEO’s interest in NCG, NCG’s proposed business arrangement, the Joint Venture Agreement, and any other relationship the Corporation has or may have with NCG.  The Corporation expressly waives and releases any claim, cause of action, and demands of every nature and kind that the Corporation has or may have against the CEO under the </w:t>
      </w:r>
      <w:r w:rsidRPr="004F1224">
        <w:rPr>
          <w:rFonts w:ascii="Times New Roman" w:hAnsi="Times New Roman" w:cs="Times New Roman"/>
          <w:bCs/>
          <w:i/>
          <w:iCs/>
          <w:sz w:val="24"/>
          <w:szCs w:val="24"/>
        </w:rPr>
        <w:t xml:space="preserve">Business Corporations Act </w:t>
      </w:r>
      <w:r w:rsidRPr="004F1224">
        <w:rPr>
          <w:rFonts w:ascii="Times New Roman" w:hAnsi="Times New Roman" w:cs="Times New Roman"/>
          <w:bCs/>
          <w:sz w:val="24"/>
          <w:szCs w:val="24"/>
        </w:rPr>
        <w:t xml:space="preserve">(Northwest Territories), in law, or at equity in connection with NCG, NCG’s proposed business arrangement, the Joint Venture Agreement, and any other relationship the Corporation has or may have with NCG. </w:t>
      </w:r>
    </w:p>
    <w:p w14:paraId="220F6749" w14:textId="77777777" w:rsidR="004F1224" w:rsidRPr="004F1224" w:rsidRDefault="004F1224" w:rsidP="004F1224">
      <w:pPr>
        <w:pStyle w:val="ListParagraph"/>
        <w:spacing w:after="0" w:line="240" w:lineRule="auto"/>
        <w:ind w:left="567" w:right="567"/>
        <w:jc w:val="both"/>
        <w:rPr>
          <w:rFonts w:ascii="Times New Roman" w:hAnsi="Times New Roman" w:cs="Times New Roman"/>
          <w:bCs/>
          <w:sz w:val="24"/>
          <w:szCs w:val="24"/>
        </w:rPr>
      </w:pPr>
    </w:p>
    <w:p w14:paraId="5CAD25EF" w14:textId="5B2DA27F" w:rsidR="0054217E" w:rsidRPr="001F11E4" w:rsidRDefault="00886C35" w:rsidP="0054217E">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DCL’s board of directors was scheduled to meet on September 14, 2016.  On September 8, 2016, Mr. Barlas circulated an agenda by email to Mr. Lockhart and the other Board members, Mary Rose </w:t>
      </w:r>
      <w:proofErr w:type="spellStart"/>
      <w:r w:rsidRPr="00886C35">
        <w:rPr>
          <w:rFonts w:ascii="Times New Roman" w:hAnsi="Times New Roman" w:cs="Times New Roman"/>
          <w:bCs/>
          <w:sz w:val="28"/>
          <w:szCs w:val="28"/>
        </w:rPr>
        <w:t>Casaway</w:t>
      </w:r>
      <w:proofErr w:type="spellEnd"/>
      <w:r w:rsidRPr="00886C35">
        <w:rPr>
          <w:rFonts w:ascii="Times New Roman" w:hAnsi="Times New Roman" w:cs="Times New Roman"/>
          <w:bCs/>
          <w:sz w:val="28"/>
          <w:szCs w:val="28"/>
        </w:rPr>
        <w:t xml:space="preserve">, Adrian </w:t>
      </w:r>
      <w:proofErr w:type="spellStart"/>
      <w:r w:rsidRPr="00886C35">
        <w:rPr>
          <w:rFonts w:ascii="Times New Roman" w:hAnsi="Times New Roman" w:cs="Times New Roman"/>
          <w:bCs/>
          <w:sz w:val="28"/>
          <w:szCs w:val="28"/>
        </w:rPr>
        <w:t>Nataway</w:t>
      </w:r>
      <w:proofErr w:type="spellEnd"/>
      <w:r w:rsidRPr="00886C35">
        <w:rPr>
          <w:rFonts w:ascii="Times New Roman" w:hAnsi="Times New Roman" w:cs="Times New Roman"/>
          <w:bCs/>
          <w:sz w:val="28"/>
          <w:szCs w:val="28"/>
        </w:rPr>
        <w:t xml:space="preserve">, and Archie </w:t>
      </w:r>
      <w:proofErr w:type="spellStart"/>
      <w:r w:rsidRPr="00886C35">
        <w:rPr>
          <w:rFonts w:ascii="Times New Roman" w:hAnsi="Times New Roman" w:cs="Times New Roman"/>
          <w:bCs/>
          <w:sz w:val="28"/>
          <w:szCs w:val="28"/>
        </w:rPr>
        <w:t>Catholique</w:t>
      </w:r>
      <w:proofErr w:type="spellEnd"/>
      <w:r w:rsidRPr="00886C35">
        <w:rPr>
          <w:rFonts w:ascii="Times New Roman" w:hAnsi="Times New Roman" w:cs="Times New Roman"/>
          <w:bCs/>
          <w:sz w:val="28"/>
          <w:szCs w:val="28"/>
        </w:rPr>
        <w:t>.  The email contained information regarding the need for more generous remuneration packages for employees, including Mr. Barlas, to reflect higher costs of living and DCL’s improved economic performance.  On this topic, the agenda included the following as a proposed motion:</w:t>
      </w:r>
    </w:p>
    <w:p w14:paraId="6B893571" w14:textId="70026827" w:rsidR="0054217E" w:rsidRPr="0054217E" w:rsidRDefault="00886C35" w:rsidP="001F11E4">
      <w:pPr>
        <w:pStyle w:val="ListParagraph"/>
        <w:spacing w:line="240" w:lineRule="auto"/>
        <w:ind w:left="567" w:right="567"/>
        <w:contextualSpacing w:val="0"/>
        <w:jc w:val="both"/>
        <w:rPr>
          <w:rFonts w:ascii="Times New Roman" w:hAnsi="Times New Roman" w:cs="Times New Roman"/>
          <w:bCs/>
          <w:sz w:val="28"/>
          <w:szCs w:val="28"/>
        </w:rPr>
      </w:pPr>
      <w:r w:rsidRPr="004F1224">
        <w:rPr>
          <w:rFonts w:ascii="Times New Roman" w:hAnsi="Times New Roman" w:cs="Times New Roman"/>
          <w:bCs/>
          <w:sz w:val="24"/>
          <w:szCs w:val="24"/>
        </w:rPr>
        <w:lastRenderedPageBreak/>
        <w:t xml:space="preserve">Whereas the corporation has performed exceptionally well, achieving 70% growth in revenues, and 328% growth in earnings in the last fiscal year, ending March 31, 2016, and would like to reward the CEO accordingly, be it resolved that </w:t>
      </w:r>
      <w:proofErr w:type="spellStart"/>
      <w:r w:rsidRPr="004F1224">
        <w:rPr>
          <w:rFonts w:ascii="Times New Roman" w:hAnsi="Times New Roman" w:cs="Times New Roman"/>
          <w:bCs/>
          <w:sz w:val="24"/>
          <w:szCs w:val="24"/>
        </w:rPr>
        <w:t>Denesoline</w:t>
      </w:r>
      <w:proofErr w:type="spellEnd"/>
      <w:r w:rsidRPr="004F1224">
        <w:rPr>
          <w:rFonts w:ascii="Times New Roman" w:hAnsi="Times New Roman" w:cs="Times New Roman"/>
          <w:bCs/>
          <w:sz w:val="24"/>
          <w:szCs w:val="24"/>
        </w:rPr>
        <w:t xml:space="preserve"> Corporation amend the CEO’s compensation with a retroactive increase of 3.33% per year as a cost of living increase (COLA), and 6.66% per year profit share/time served/performance-based increase</w:t>
      </w:r>
      <w:r w:rsidRPr="00886C35">
        <w:rPr>
          <w:rFonts w:ascii="Times New Roman" w:hAnsi="Times New Roman" w:cs="Times New Roman"/>
          <w:bCs/>
          <w:sz w:val="28"/>
          <w:szCs w:val="28"/>
        </w:rPr>
        <w:t>.</w:t>
      </w:r>
    </w:p>
    <w:p w14:paraId="67B19947"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With respect to the JVA, the agenda included the following information and proposed motion:</w:t>
      </w:r>
    </w:p>
    <w:p w14:paraId="4EC1EEC7" w14:textId="77777777" w:rsidR="004F1224" w:rsidRPr="00886C35" w:rsidRDefault="004F1224" w:rsidP="004F1224">
      <w:pPr>
        <w:pStyle w:val="ListParagraph"/>
        <w:spacing w:after="0" w:line="240" w:lineRule="auto"/>
        <w:ind w:left="0"/>
        <w:jc w:val="both"/>
        <w:rPr>
          <w:rFonts w:ascii="Times New Roman" w:hAnsi="Times New Roman" w:cs="Times New Roman"/>
          <w:bCs/>
          <w:sz w:val="28"/>
          <w:szCs w:val="28"/>
        </w:rPr>
      </w:pPr>
    </w:p>
    <w:p w14:paraId="2133E4E9" w14:textId="03EBCBF5" w:rsidR="00886C35" w:rsidRPr="004F1224" w:rsidRDefault="00886C35" w:rsidP="004F1224">
      <w:pPr>
        <w:pStyle w:val="ListParagraph"/>
        <w:spacing w:line="240" w:lineRule="auto"/>
        <w:ind w:left="567" w:right="567"/>
        <w:contextualSpacing w:val="0"/>
        <w:jc w:val="both"/>
        <w:rPr>
          <w:rFonts w:ascii="Times New Roman" w:hAnsi="Times New Roman" w:cs="Times New Roman"/>
          <w:b/>
          <w:bCs/>
          <w:sz w:val="24"/>
          <w:szCs w:val="24"/>
        </w:rPr>
      </w:pPr>
      <w:r w:rsidRPr="004F1224">
        <w:rPr>
          <w:rFonts w:ascii="Times New Roman" w:hAnsi="Times New Roman" w:cs="Times New Roman"/>
          <w:b/>
          <w:bCs/>
          <w:sz w:val="24"/>
          <w:szCs w:val="24"/>
        </w:rPr>
        <w:t>New business development JV</w:t>
      </w:r>
    </w:p>
    <w:p w14:paraId="0C1FE734" w14:textId="6210438B" w:rsidR="00886C35" w:rsidRPr="004F1224" w:rsidRDefault="00886C35" w:rsidP="004F1224">
      <w:pPr>
        <w:pStyle w:val="ListParagraph"/>
        <w:spacing w:line="240" w:lineRule="auto"/>
        <w:ind w:left="567" w:right="567"/>
        <w:contextualSpacing w:val="0"/>
        <w:jc w:val="both"/>
        <w:rPr>
          <w:rFonts w:ascii="Times New Roman" w:hAnsi="Times New Roman" w:cs="Times New Roman"/>
          <w:bCs/>
          <w:sz w:val="24"/>
          <w:szCs w:val="24"/>
        </w:rPr>
      </w:pPr>
      <w:r w:rsidRPr="004F1224">
        <w:rPr>
          <w:rFonts w:ascii="Times New Roman" w:hAnsi="Times New Roman" w:cs="Times New Roman"/>
          <w:bCs/>
          <w:sz w:val="24"/>
          <w:szCs w:val="24"/>
        </w:rPr>
        <w:t xml:space="preserve">Opportunity to pursue business outside Traditional lands and IBA </w:t>
      </w:r>
      <w:proofErr w:type="gramStart"/>
      <w:r w:rsidRPr="004F1224">
        <w:rPr>
          <w:rFonts w:ascii="Times New Roman" w:hAnsi="Times New Roman" w:cs="Times New Roman"/>
          <w:bCs/>
          <w:sz w:val="24"/>
          <w:szCs w:val="24"/>
        </w:rPr>
        <w:t>territory</w:t>
      </w:r>
      <w:proofErr w:type="gramEnd"/>
    </w:p>
    <w:p w14:paraId="659C068E" w14:textId="1990D6F5" w:rsidR="00886C35" w:rsidRPr="004F1224" w:rsidRDefault="00886C35" w:rsidP="004F1224">
      <w:pPr>
        <w:pStyle w:val="ListParagraph"/>
        <w:spacing w:line="240" w:lineRule="auto"/>
        <w:ind w:left="567" w:right="567"/>
        <w:contextualSpacing w:val="0"/>
        <w:jc w:val="both"/>
        <w:rPr>
          <w:rFonts w:ascii="Times New Roman" w:hAnsi="Times New Roman" w:cs="Times New Roman"/>
          <w:bCs/>
          <w:sz w:val="24"/>
          <w:szCs w:val="24"/>
        </w:rPr>
      </w:pPr>
      <w:r w:rsidRPr="004F1224">
        <w:rPr>
          <w:rFonts w:ascii="Times New Roman" w:hAnsi="Times New Roman" w:cs="Times New Roman"/>
          <w:bCs/>
          <w:sz w:val="24"/>
          <w:szCs w:val="24"/>
        </w:rPr>
        <w:t xml:space="preserve">Dene Northern Ventures 51%/49% </w:t>
      </w:r>
      <w:proofErr w:type="spellStart"/>
      <w:r w:rsidRPr="004F1224">
        <w:rPr>
          <w:rFonts w:ascii="Times New Roman" w:hAnsi="Times New Roman" w:cs="Times New Roman"/>
          <w:bCs/>
          <w:sz w:val="24"/>
          <w:szCs w:val="24"/>
        </w:rPr>
        <w:t>Denesoline</w:t>
      </w:r>
      <w:proofErr w:type="spellEnd"/>
      <w:r w:rsidRPr="004F1224">
        <w:rPr>
          <w:rFonts w:ascii="Times New Roman" w:hAnsi="Times New Roman" w:cs="Times New Roman"/>
          <w:bCs/>
          <w:sz w:val="24"/>
          <w:szCs w:val="24"/>
        </w:rPr>
        <w:t>/Management</w:t>
      </w:r>
    </w:p>
    <w:p w14:paraId="7B716215" w14:textId="2FDEBF22" w:rsidR="00886C35" w:rsidRPr="004F1224" w:rsidRDefault="00886C35" w:rsidP="004F1224">
      <w:pPr>
        <w:pStyle w:val="ListParagraph"/>
        <w:spacing w:line="240" w:lineRule="auto"/>
        <w:ind w:left="567" w:right="567"/>
        <w:contextualSpacing w:val="0"/>
        <w:jc w:val="both"/>
        <w:rPr>
          <w:rFonts w:ascii="Times New Roman" w:hAnsi="Times New Roman" w:cs="Times New Roman"/>
          <w:bCs/>
          <w:sz w:val="24"/>
          <w:szCs w:val="24"/>
        </w:rPr>
      </w:pPr>
      <w:r w:rsidRPr="004F1224">
        <w:rPr>
          <w:rFonts w:ascii="Times New Roman" w:hAnsi="Times New Roman" w:cs="Times New Roman"/>
          <w:bCs/>
          <w:sz w:val="24"/>
          <w:szCs w:val="24"/>
        </w:rPr>
        <w:t xml:space="preserve">Revenues split 51% to 49% as per JV agreement to be </w:t>
      </w:r>
      <w:proofErr w:type="gramStart"/>
      <w:r w:rsidRPr="004F1224">
        <w:rPr>
          <w:rFonts w:ascii="Times New Roman" w:hAnsi="Times New Roman" w:cs="Times New Roman"/>
          <w:bCs/>
          <w:sz w:val="24"/>
          <w:szCs w:val="24"/>
        </w:rPr>
        <w:t>finalized</w:t>
      </w:r>
      <w:proofErr w:type="gramEnd"/>
    </w:p>
    <w:p w14:paraId="145586A6" w14:textId="4403B09A" w:rsidR="00886C35" w:rsidRPr="001F11E4" w:rsidRDefault="00886C35" w:rsidP="001F11E4">
      <w:pPr>
        <w:pStyle w:val="ListParagraph"/>
        <w:spacing w:line="240" w:lineRule="auto"/>
        <w:ind w:left="567" w:right="567"/>
        <w:contextualSpacing w:val="0"/>
        <w:jc w:val="both"/>
        <w:rPr>
          <w:rFonts w:ascii="Times New Roman" w:hAnsi="Times New Roman" w:cs="Times New Roman"/>
          <w:bCs/>
          <w:sz w:val="24"/>
          <w:szCs w:val="24"/>
        </w:rPr>
      </w:pPr>
      <w:r w:rsidRPr="004F1224">
        <w:rPr>
          <w:rFonts w:ascii="Times New Roman" w:hAnsi="Times New Roman" w:cs="Times New Roman"/>
          <w:bCs/>
          <w:sz w:val="24"/>
          <w:szCs w:val="24"/>
        </w:rPr>
        <w:t xml:space="preserve">Motion: “Be it resolved that </w:t>
      </w:r>
      <w:proofErr w:type="spellStart"/>
      <w:r w:rsidRPr="004F1224">
        <w:rPr>
          <w:rFonts w:ascii="Times New Roman" w:hAnsi="Times New Roman" w:cs="Times New Roman"/>
          <w:bCs/>
          <w:sz w:val="24"/>
          <w:szCs w:val="24"/>
        </w:rPr>
        <w:t>Denesoline</w:t>
      </w:r>
      <w:proofErr w:type="spellEnd"/>
      <w:r w:rsidRPr="004F1224">
        <w:rPr>
          <w:rFonts w:ascii="Times New Roman" w:hAnsi="Times New Roman" w:cs="Times New Roman"/>
          <w:bCs/>
          <w:sz w:val="24"/>
          <w:szCs w:val="24"/>
        </w:rPr>
        <w:t xml:space="preserve"> Corporation enter into a joint venture agreement with Northern Consulting Group pursuant to the provisions of a JV agreement to be finalized between </w:t>
      </w:r>
      <w:proofErr w:type="spellStart"/>
      <w:r w:rsidRPr="004F1224">
        <w:rPr>
          <w:rFonts w:ascii="Times New Roman" w:hAnsi="Times New Roman" w:cs="Times New Roman"/>
          <w:bCs/>
          <w:sz w:val="24"/>
          <w:szCs w:val="24"/>
        </w:rPr>
        <w:t>Denesoline</w:t>
      </w:r>
      <w:proofErr w:type="spellEnd"/>
      <w:r w:rsidRPr="004F1224">
        <w:rPr>
          <w:rFonts w:ascii="Times New Roman" w:hAnsi="Times New Roman" w:cs="Times New Roman"/>
          <w:bCs/>
          <w:sz w:val="24"/>
          <w:szCs w:val="24"/>
        </w:rPr>
        <w:t xml:space="preserve"> Corporation and Northern Consulting Group”</w:t>
      </w:r>
    </w:p>
    <w:p w14:paraId="301B53B1"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Mr. Barlas did not attach either agreement to the email he sent to Board members. </w:t>
      </w:r>
    </w:p>
    <w:p w14:paraId="6C53F5E0" w14:textId="77777777" w:rsidR="004F1224" w:rsidRPr="00886C35" w:rsidRDefault="004F1224" w:rsidP="004F1224">
      <w:pPr>
        <w:pStyle w:val="ListParagraph"/>
        <w:spacing w:after="0" w:line="240" w:lineRule="auto"/>
        <w:ind w:left="0"/>
        <w:jc w:val="both"/>
        <w:rPr>
          <w:rFonts w:ascii="Times New Roman" w:hAnsi="Times New Roman" w:cs="Times New Roman"/>
          <w:bCs/>
          <w:sz w:val="28"/>
          <w:szCs w:val="28"/>
        </w:rPr>
      </w:pPr>
    </w:p>
    <w:p w14:paraId="2366686C" w14:textId="564FADDC"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The meeting proceeded as scheduled.</w:t>
      </w:r>
      <w:r w:rsidR="004F1224">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It is not clear if the documents themselves were before the Board during the discussion.  At the same meeting, Mr. Barlas proposed a bonus to each director in the amount of $3,102.00 in recognition of DCL’s financial success over the year.</w:t>
      </w:r>
    </w:p>
    <w:p w14:paraId="2895F731" w14:textId="77777777" w:rsidR="004F1224" w:rsidRPr="00886C35" w:rsidRDefault="004F1224" w:rsidP="004F1224">
      <w:pPr>
        <w:pStyle w:val="ListParagraph"/>
        <w:spacing w:after="0" w:line="240" w:lineRule="auto"/>
        <w:ind w:left="0"/>
        <w:jc w:val="both"/>
        <w:rPr>
          <w:rFonts w:ascii="Times New Roman" w:hAnsi="Times New Roman" w:cs="Times New Roman"/>
          <w:bCs/>
          <w:sz w:val="28"/>
          <w:szCs w:val="28"/>
        </w:rPr>
      </w:pPr>
    </w:p>
    <w:p w14:paraId="2AC0B6C6" w14:textId="3BC5713A"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There was little, if any, Board deliberation on these two agreements, including the extent of Mr. Barlas’ interest in NCG, at the meeting.</w:t>
      </w:r>
      <w:r w:rsidR="004F1224">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What deliberation there might have been was not substantive.</w:t>
      </w:r>
      <w:r w:rsidR="004F1224">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According to Mr. Lockhart, Mr. Barlas explained his interest in NCG was by virtue of marriage only.  With respect to the JVA, Mr. Lockhart said Mr. Barlas explained it would allow DCL to expand outside of the LKDFN’s traditional territory and open new revenue streams. </w:t>
      </w:r>
    </w:p>
    <w:p w14:paraId="1A17BA4C" w14:textId="77777777" w:rsidR="000B5AFF" w:rsidRPr="00886C35" w:rsidRDefault="000B5AFF" w:rsidP="004F1224">
      <w:pPr>
        <w:pStyle w:val="ListParagraph"/>
        <w:spacing w:after="0" w:line="240" w:lineRule="auto"/>
        <w:ind w:left="0"/>
        <w:jc w:val="both"/>
        <w:rPr>
          <w:rFonts w:ascii="Times New Roman" w:hAnsi="Times New Roman" w:cs="Times New Roman"/>
          <w:bCs/>
          <w:sz w:val="28"/>
          <w:szCs w:val="28"/>
        </w:rPr>
      </w:pPr>
    </w:p>
    <w:p w14:paraId="3E30A4F8"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 In an affidavit sworn May 10, 2023, Ms. </w:t>
      </w:r>
      <w:proofErr w:type="spellStart"/>
      <w:r w:rsidRPr="00886C35">
        <w:rPr>
          <w:rFonts w:ascii="Times New Roman" w:hAnsi="Times New Roman" w:cs="Times New Roman"/>
          <w:bCs/>
          <w:sz w:val="28"/>
          <w:szCs w:val="28"/>
        </w:rPr>
        <w:t>Casaway</w:t>
      </w:r>
      <w:proofErr w:type="spellEnd"/>
      <w:r w:rsidRPr="00886C35">
        <w:rPr>
          <w:rFonts w:ascii="Times New Roman" w:hAnsi="Times New Roman" w:cs="Times New Roman"/>
          <w:bCs/>
          <w:sz w:val="28"/>
          <w:szCs w:val="28"/>
        </w:rPr>
        <w:t xml:space="preserve"> stated (emphasis mine):</w:t>
      </w:r>
    </w:p>
    <w:p w14:paraId="6AAA1657" w14:textId="77777777" w:rsidR="00B82274" w:rsidRPr="00886C35" w:rsidRDefault="00B82274" w:rsidP="00B82274">
      <w:pPr>
        <w:pStyle w:val="ListParagraph"/>
        <w:spacing w:after="0" w:line="240" w:lineRule="auto"/>
        <w:ind w:left="0"/>
        <w:jc w:val="both"/>
        <w:rPr>
          <w:rFonts w:ascii="Times New Roman" w:hAnsi="Times New Roman" w:cs="Times New Roman"/>
          <w:bCs/>
          <w:sz w:val="28"/>
          <w:szCs w:val="28"/>
        </w:rPr>
      </w:pPr>
    </w:p>
    <w:p w14:paraId="6B358C2B" w14:textId="77777777" w:rsidR="00886C35" w:rsidRPr="00AA01DC" w:rsidRDefault="00886C35" w:rsidP="00AA01DC">
      <w:pPr>
        <w:pStyle w:val="ListParagraph"/>
        <w:spacing w:after="0" w:line="240" w:lineRule="auto"/>
        <w:ind w:left="567" w:right="567"/>
        <w:jc w:val="both"/>
        <w:rPr>
          <w:rFonts w:ascii="Times New Roman" w:hAnsi="Times New Roman" w:cs="Times New Roman"/>
          <w:bCs/>
          <w:sz w:val="24"/>
          <w:szCs w:val="24"/>
        </w:rPr>
      </w:pPr>
      <w:r w:rsidRPr="00AA01DC">
        <w:rPr>
          <w:rFonts w:ascii="Times New Roman" w:hAnsi="Times New Roman" w:cs="Times New Roman"/>
          <w:bCs/>
          <w:sz w:val="24"/>
          <w:szCs w:val="24"/>
        </w:rPr>
        <w:t>3.</w:t>
      </w:r>
      <w:r w:rsidRPr="00AA01DC">
        <w:rPr>
          <w:rFonts w:ascii="Times New Roman" w:hAnsi="Times New Roman" w:cs="Times New Roman"/>
          <w:bCs/>
          <w:sz w:val="24"/>
          <w:szCs w:val="24"/>
        </w:rPr>
        <w:tab/>
        <w:t xml:space="preserve">In preparing this affidavit, I have reviewed an agreement dated September 22, </w:t>
      </w:r>
      <w:proofErr w:type="gramStart"/>
      <w:r w:rsidRPr="00AA01DC">
        <w:rPr>
          <w:rFonts w:ascii="Times New Roman" w:hAnsi="Times New Roman" w:cs="Times New Roman"/>
          <w:bCs/>
          <w:sz w:val="24"/>
          <w:szCs w:val="24"/>
        </w:rPr>
        <w:t>2016</w:t>
      </w:r>
      <w:proofErr w:type="gramEnd"/>
      <w:r w:rsidRPr="00AA01DC">
        <w:rPr>
          <w:rFonts w:ascii="Times New Roman" w:hAnsi="Times New Roman" w:cs="Times New Roman"/>
          <w:bCs/>
          <w:sz w:val="24"/>
          <w:szCs w:val="24"/>
        </w:rPr>
        <w:t xml:space="preserve"> between </w:t>
      </w:r>
      <w:proofErr w:type="spellStart"/>
      <w:r w:rsidRPr="00AA01DC">
        <w:rPr>
          <w:rFonts w:ascii="Times New Roman" w:hAnsi="Times New Roman" w:cs="Times New Roman"/>
          <w:bCs/>
          <w:sz w:val="24"/>
          <w:szCs w:val="24"/>
        </w:rPr>
        <w:t>Denesoline</w:t>
      </w:r>
      <w:proofErr w:type="spellEnd"/>
      <w:r w:rsidRPr="00AA01DC">
        <w:rPr>
          <w:rFonts w:ascii="Times New Roman" w:hAnsi="Times New Roman" w:cs="Times New Roman"/>
          <w:bCs/>
          <w:sz w:val="24"/>
          <w:szCs w:val="24"/>
        </w:rPr>
        <w:t xml:space="preserve"> and Northern Consulting Group (“NCG”), through which </w:t>
      </w:r>
      <w:proofErr w:type="spellStart"/>
      <w:r w:rsidRPr="00AA01DC">
        <w:rPr>
          <w:rFonts w:ascii="Times New Roman" w:hAnsi="Times New Roman" w:cs="Times New Roman"/>
          <w:bCs/>
          <w:sz w:val="24"/>
          <w:szCs w:val="24"/>
        </w:rPr>
        <w:t>Denesoline</w:t>
      </w:r>
      <w:proofErr w:type="spellEnd"/>
      <w:r w:rsidRPr="00AA01DC">
        <w:rPr>
          <w:rFonts w:ascii="Times New Roman" w:hAnsi="Times New Roman" w:cs="Times New Roman"/>
          <w:bCs/>
          <w:sz w:val="24"/>
          <w:szCs w:val="24"/>
        </w:rPr>
        <w:t xml:space="preserve"> agrees to pay NCG 49% of </w:t>
      </w:r>
      <w:proofErr w:type="spellStart"/>
      <w:r w:rsidRPr="00AA01DC">
        <w:rPr>
          <w:rFonts w:ascii="Times New Roman" w:hAnsi="Times New Roman" w:cs="Times New Roman"/>
          <w:bCs/>
          <w:sz w:val="24"/>
          <w:szCs w:val="24"/>
        </w:rPr>
        <w:t>Denesoline’s</w:t>
      </w:r>
      <w:proofErr w:type="spellEnd"/>
      <w:r w:rsidRPr="00AA01DC">
        <w:rPr>
          <w:rFonts w:ascii="Times New Roman" w:hAnsi="Times New Roman" w:cs="Times New Roman"/>
          <w:bCs/>
          <w:sz w:val="24"/>
          <w:szCs w:val="24"/>
        </w:rPr>
        <w:t xml:space="preserve"> gross revenues.  I have also reviewed four amending agreements, including an agreement dated October 5, </w:t>
      </w:r>
      <w:r w:rsidRPr="00AA01DC">
        <w:rPr>
          <w:rFonts w:ascii="Times New Roman" w:hAnsi="Times New Roman" w:cs="Times New Roman"/>
          <w:bCs/>
          <w:sz w:val="24"/>
          <w:szCs w:val="24"/>
        </w:rPr>
        <w:lastRenderedPageBreak/>
        <w:t xml:space="preserve">2018, which says </w:t>
      </w:r>
      <w:proofErr w:type="spellStart"/>
      <w:r w:rsidRPr="00AA01DC">
        <w:rPr>
          <w:rFonts w:ascii="Times New Roman" w:hAnsi="Times New Roman" w:cs="Times New Roman"/>
          <w:bCs/>
          <w:sz w:val="24"/>
          <w:szCs w:val="24"/>
        </w:rPr>
        <w:t>Denesoline</w:t>
      </w:r>
      <w:proofErr w:type="spellEnd"/>
      <w:r w:rsidRPr="00AA01DC">
        <w:rPr>
          <w:rFonts w:ascii="Times New Roman" w:hAnsi="Times New Roman" w:cs="Times New Roman"/>
          <w:bCs/>
          <w:sz w:val="24"/>
          <w:szCs w:val="24"/>
        </w:rPr>
        <w:t xml:space="preserve"> will pay NCG a “termination fee” of $4,250,000 if its contract with NCG is terminated.</w:t>
      </w:r>
    </w:p>
    <w:p w14:paraId="004F31CE" w14:textId="77777777" w:rsidR="00886C35" w:rsidRPr="00AA01DC" w:rsidRDefault="00886C35" w:rsidP="00AA01DC">
      <w:pPr>
        <w:pStyle w:val="ListParagraph"/>
        <w:spacing w:after="0" w:line="240" w:lineRule="auto"/>
        <w:ind w:left="567" w:right="567"/>
        <w:jc w:val="both"/>
        <w:rPr>
          <w:rFonts w:ascii="Times New Roman" w:hAnsi="Times New Roman" w:cs="Times New Roman"/>
          <w:bCs/>
          <w:sz w:val="24"/>
          <w:szCs w:val="24"/>
        </w:rPr>
      </w:pPr>
      <w:r w:rsidRPr="00AA01DC">
        <w:rPr>
          <w:rFonts w:ascii="Times New Roman" w:hAnsi="Times New Roman" w:cs="Times New Roman"/>
          <w:bCs/>
          <w:sz w:val="24"/>
          <w:szCs w:val="24"/>
        </w:rPr>
        <w:t>[. . .]</w:t>
      </w:r>
    </w:p>
    <w:p w14:paraId="793659C4" w14:textId="77777777" w:rsidR="00886C35" w:rsidRDefault="00886C35" w:rsidP="00AA01DC">
      <w:pPr>
        <w:pStyle w:val="ListParagraph"/>
        <w:spacing w:after="0" w:line="240" w:lineRule="auto"/>
        <w:ind w:left="567" w:right="567"/>
        <w:jc w:val="both"/>
        <w:rPr>
          <w:rFonts w:ascii="Times New Roman" w:hAnsi="Times New Roman" w:cs="Times New Roman"/>
          <w:bCs/>
          <w:i/>
          <w:iCs/>
          <w:sz w:val="28"/>
          <w:szCs w:val="28"/>
        </w:rPr>
      </w:pPr>
      <w:r w:rsidRPr="00AA01DC">
        <w:rPr>
          <w:rFonts w:ascii="Times New Roman" w:hAnsi="Times New Roman" w:cs="Times New Roman"/>
          <w:bCs/>
          <w:sz w:val="24"/>
          <w:szCs w:val="24"/>
        </w:rPr>
        <w:t>5.</w:t>
      </w:r>
      <w:r w:rsidRPr="00AA01DC">
        <w:rPr>
          <w:rFonts w:ascii="Times New Roman" w:hAnsi="Times New Roman" w:cs="Times New Roman"/>
          <w:bCs/>
          <w:sz w:val="24"/>
          <w:szCs w:val="24"/>
        </w:rPr>
        <w:tab/>
      </w:r>
      <w:r w:rsidRPr="00AA01DC">
        <w:rPr>
          <w:rFonts w:ascii="Times New Roman" w:hAnsi="Times New Roman" w:cs="Times New Roman"/>
          <w:bCs/>
          <w:i/>
          <w:iCs/>
          <w:sz w:val="24"/>
          <w:szCs w:val="24"/>
        </w:rPr>
        <w:t xml:space="preserve">Before the beginning of this lawsuit, I had no knowledge whatsoever of these agreements.  I had never heard of NCG.  I did not know that Ron Barlas or his wife owned any companies of their own, and I certainly did not know about any contracts </w:t>
      </w:r>
      <w:proofErr w:type="gramStart"/>
      <w:r w:rsidRPr="00AA01DC">
        <w:rPr>
          <w:rFonts w:ascii="Times New Roman" w:hAnsi="Times New Roman" w:cs="Times New Roman"/>
          <w:bCs/>
          <w:i/>
          <w:iCs/>
          <w:sz w:val="24"/>
          <w:szCs w:val="24"/>
        </w:rPr>
        <w:t>entered into</w:t>
      </w:r>
      <w:proofErr w:type="gramEnd"/>
      <w:r w:rsidRPr="00AA01DC">
        <w:rPr>
          <w:rFonts w:ascii="Times New Roman" w:hAnsi="Times New Roman" w:cs="Times New Roman"/>
          <w:bCs/>
          <w:i/>
          <w:iCs/>
          <w:sz w:val="24"/>
          <w:szCs w:val="24"/>
        </w:rPr>
        <w:t xml:space="preserve"> between their companies and any of </w:t>
      </w:r>
      <w:proofErr w:type="spellStart"/>
      <w:r w:rsidRPr="00AA01DC">
        <w:rPr>
          <w:rFonts w:ascii="Times New Roman" w:hAnsi="Times New Roman" w:cs="Times New Roman"/>
          <w:bCs/>
          <w:i/>
          <w:iCs/>
          <w:sz w:val="24"/>
          <w:szCs w:val="24"/>
        </w:rPr>
        <w:t>Denesoline</w:t>
      </w:r>
      <w:proofErr w:type="spellEnd"/>
      <w:r w:rsidRPr="00AA01DC">
        <w:rPr>
          <w:rFonts w:ascii="Times New Roman" w:hAnsi="Times New Roman" w:cs="Times New Roman"/>
          <w:bCs/>
          <w:i/>
          <w:iCs/>
          <w:sz w:val="24"/>
          <w:szCs w:val="24"/>
        </w:rPr>
        <w:t xml:space="preserve">, </w:t>
      </w:r>
      <w:proofErr w:type="spellStart"/>
      <w:r w:rsidRPr="00AA01DC">
        <w:rPr>
          <w:rFonts w:ascii="Times New Roman" w:hAnsi="Times New Roman" w:cs="Times New Roman"/>
          <w:bCs/>
          <w:i/>
          <w:iCs/>
          <w:sz w:val="24"/>
          <w:szCs w:val="24"/>
        </w:rPr>
        <w:t>Ta’egera</w:t>
      </w:r>
      <w:proofErr w:type="spellEnd"/>
      <w:r w:rsidRPr="00AA01DC">
        <w:rPr>
          <w:rFonts w:ascii="Times New Roman" w:hAnsi="Times New Roman" w:cs="Times New Roman"/>
          <w:bCs/>
          <w:i/>
          <w:iCs/>
          <w:sz w:val="24"/>
          <w:szCs w:val="24"/>
        </w:rPr>
        <w:t xml:space="preserve">, or </w:t>
      </w:r>
      <w:proofErr w:type="spellStart"/>
      <w:r w:rsidRPr="00AA01DC">
        <w:rPr>
          <w:rFonts w:ascii="Times New Roman" w:hAnsi="Times New Roman" w:cs="Times New Roman"/>
          <w:bCs/>
          <w:i/>
          <w:iCs/>
          <w:sz w:val="24"/>
          <w:szCs w:val="24"/>
        </w:rPr>
        <w:t>Tsa</w:t>
      </w:r>
      <w:proofErr w:type="spellEnd"/>
      <w:r w:rsidRPr="00AA01DC">
        <w:rPr>
          <w:rFonts w:ascii="Times New Roman" w:hAnsi="Times New Roman" w:cs="Times New Roman"/>
          <w:bCs/>
          <w:i/>
          <w:iCs/>
          <w:sz w:val="24"/>
          <w:szCs w:val="24"/>
        </w:rPr>
        <w:t>.  At no time during my time as a director did Ron Barlas disclose these contracts to me.  If he had, there is no way I would have approved these agreements</w:t>
      </w:r>
      <w:r w:rsidRPr="00886C35">
        <w:rPr>
          <w:rFonts w:ascii="Times New Roman" w:hAnsi="Times New Roman" w:cs="Times New Roman"/>
          <w:bCs/>
          <w:i/>
          <w:iCs/>
          <w:sz w:val="28"/>
          <w:szCs w:val="28"/>
        </w:rPr>
        <w:t>.</w:t>
      </w:r>
    </w:p>
    <w:p w14:paraId="1749FD68" w14:textId="77777777" w:rsidR="00AA01DC" w:rsidRPr="00886C35" w:rsidRDefault="00AA01DC" w:rsidP="00AA01DC">
      <w:pPr>
        <w:pStyle w:val="ListParagraph"/>
        <w:spacing w:after="0" w:line="240" w:lineRule="auto"/>
        <w:ind w:left="567" w:right="567"/>
        <w:jc w:val="both"/>
        <w:rPr>
          <w:rFonts w:ascii="Times New Roman" w:hAnsi="Times New Roman" w:cs="Times New Roman"/>
          <w:bCs/>
          <w:sz w:val="28"/>
          <w:szCs w:val="28"/>
        </w:rPr>
      </w:pPr>
    </w:p>
    <w:p w14:paraId="351E9B4F"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Further, there are no minutes of the September 14, </w:t>
      </w:r>
      <w:proofErr w:type="gramStart"/>
      <w:r w:rsidRPr="00886C35">
        <w:rPr>
          <w:rFonts w:ascii="Times New Roman" w:hAnsi="Times New Roman" w:cs="Times New Roman"/>
          <w:bCs/>
          <w:sz w:val="28"/>
          <w:szCs w:val="28"/>
        </w:rPr>
        <w:t>2016</w:t>
      </w:r>
      <w:proofErr w:type="gramEnd"/>
      <w:r w:rsidRPr="00886C35">
        <w:rPr>
          <w:rFonts w:ascii="Times New Roman" w:hAnsi="Times New Roman" w:cs="Times New Roman"/>
          <w:bCs/>
          <w:sz w:val="28"/>
          <w:szCs w:val="28"/>
        </w:rPr>
        <w:t xml:space="preserve"> board meeting.  </w:t>
      </w:r>
    </w:p>
    <w:p w14:paraId="56135D1E" w14:textId="77777777" w:rsidR="00AA01DC" w:rsidRPr="00886C35" w:rsidRDefault="00AA01DC" w:rsidP="00AA01DC">
      <w:pPr>
        <w:pStyle w:val="ListParagraph"/>
        <w:spacing w:after="0" w:line="240" w:lineRule="auto"/>
        <w:ind w:left="0"/>
        <w:jc w:val="both"/>
        <w:rPr>
          <w:rFonts w:ascii="Times New Roman" w:hAnsi="Times New Roman" w:cs="Times New Roman"/>
          <w:bCs/>
          <w:sz w:val="28"/>
          <w:szCs w:val="28"/>
        </w:rPr>
      </w:pPr>
    </w:p>
    <w:p w14:paraId="7238E529" w14:textId="1AC03F3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On September 21, 201</w:t>
      </w:r>
      <w:r w:rsidR="003478E1">
        <w:rPr>
          <w:rFonts w:ascii="Times New Roman" w:hAnsi="Times New Roman" w:cs="Times New Roman"/>
          <w:bCs/>
          <w:sz w:val="28"/>
          <w:szCs w:val="28"/>
        </w:rPr>
        <w:t>6</w:t>
      </w:r>
      <w:r w:rsidRPr="00886C35">
        <w:rPr>
          <w:rFonts w:ascii="Times New Roman" w:hAnsi="Times New Roman" w:cs="Times New Roman"/>
          <w:bCs/>
          <w:sz w:val="28"/>
          <w:szCs w:val="28"/>
        </w:rPr>
        <w:t xml:space="preserve">, Ms. </w:t>
      </w:r>
      <w:proofErr w:type="spellStart"/>
      <w:r w:rsidRPr="00886C35">
        <w:rPr>
          <w:rFonts w:ascii="Times New Roman" w:hAnsi="Times New Roman" w:cs="Times New Roman"/>
          <w:bCs/>
          <w:sz w:val="28"/>
          <w:szCs w:val="28"/>
        </w:rPr>
        <w:t>Casaway</w:t>
      </w:r>
      <w:proofErr w:type="spellEnd"/>
      <w:r w:rsidRPr="00886C35">
        <w:rPr>
          <w:rFonts w:ascii="Times New Roman" w:hAnsi="Times New Roman" w:cs="Times New Roman"/>
          <w:bCs/>
          <w:sz w:val="28"/>
          <w:szCs w:val="28"/>
        </w:rPr>
        <w:t xml:space="preserve"> wrote to Mr. Barlas about a $2,886.41 deposit in her bank account from DCL.  She asked for an explanation.  Mr. Barlas responded to say it was a bonus in recognition of DCL’s exceptional performance that year.  Ms. </w:t>
      </w:r>
      <w:proofErr w:type="spellStart"/>
      <w:r w:rsidRPr="00886C35">
        <w:rPr>
          <w:rFonts w:ascii="Times New Roman" w:hAnsi="Times New Roman" w:cs="Times New Roman"/>
          <w:bCs/>
          <w:sz w:val="28"/>
          <w:szCs w:val="28"/>
        </w:rPr>
        <w:t>Casaway</w:t>
      </w:r>
      <w:proofErr w:type="spellEnd"/>
      <w:r w:rsidRPr="00886C35">
        <w:rPr>
          <w:rFonts w:ascii="Times New Roman" w:hAnsi="Times New Roman" w:cs="Times New Roman"/>
          <w:bCs/>
          <w:sz w:val="28"/>
          <w:szCs w:val="28"/>
        </w:rPr>
        <w:t xml:space="preserve"> wrote back and among other things, asked for a copy of the minutes.  Mr. Barlas </w:t>
      </w:r>
      <w:proofErr w:type="gramStart"/>
      <w:r w:rsidRPr="00886C35">
        <w:rPr>
          <w:rFonts w:ascii="Times New Roman" w:hAnsi="Times New Roman" w:cs="Times New Roman"/>
          <w:bCs/>
          <w:sz w:val="28"/>
          <w:szCs w:val="28"/>
        </w:rPr>
        <w:t>replied</w:t>
      </w:r>
      <w:proofErr w:type="gramEnd"/>
      <w:r w:rsidRPr="00886C35">
        <w:rPr>
          <w:rFonts w:ascii="Times New Roman" w:hAnsi="Times New Roman" w:cs="Times New Roman"/>
          <w:bCs/>
          <w:sz w:val="28"/>
          <w:szCs w:val="28"/>
        </w:rPr>
        <w:t xml:space="preserve"> the minutes would not be prepared until before the next Board meeting. </w:t>
      </w:r>
    </w:p>
    <w:p w14:paraId="179489C3" w14:textId="77777777" w:rsidR="00F75C27" w:rsidRPr="00886C35" w:rsidRDefault="00F75C27" w:rsidP="00F75C27">
      <w:pPr>
        <w:pStyle w:val="ListParagraph"/>
        <w:spacing w:after="0" w:line="240" w:lineRule="auto"/>
        <w:ind w:left="0"/>
        <w:jc w:val="both"/>
        <w:rPr>
          <w:rFonts w:ascii="Times New Roman" w:hAnsi="Times New Roman" w:cs="Times New Roman"/>
          <w:bCs/>
          <w:sz w:val="28"/>
          <w:szCs w:val="28"/>
        </w:rPr>
      </w:pPr>
    </w:p>
    <w:p w14:paraId="0BBC5055"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In an affidavit sworn September 8, 2023, Mr. Barlas referred to these minutes “to the extent I have been able to obtain a copy of same” and appended a copy of a document purporting to be the minutes as an exhibit.  That document is not the minutes of the September 14, </w:t>
      </w:r>
      <w:proofErr w:type="gramStart"/>
      <w:r w:rsidRPr="00886C35">
        <w:rPr>
          <w:rFonts w:ascii="Times New Roman" w:hAnsi="Times New Roman" w:cs="Times New Roman"/>
          <w:bCs/>
          <w:sz w:val="28"/>
          <w:szCs w:val="28"/>
        </w:rPr>
        <w:t>2016</w:t>
      </w:r>
      <w:proofErr w:type="gramEnd"/>
      <w:r w:rsidRPr="00886C35">
        <w:rPr>
          <w:rFonts w:ascii="Times New Roman" w:hAnsi="Times New Roman" w:cs="Times New Roman"/>
          <w:bCs/>
          <w:sz w:val="28"/>
          <w:szCs w:val="28"/>
        </w:rPr>
        <w:t xml:space="preserve"> meeting.  It appears to be the agenda only.  There is no reference to attendees and importantly, no formal motions are recorded.  </w:t>
      </w:r>
    </w:p>
    <w:p w14:paraId="7F48D0D2" w14:textId="77777777" w:rsidR="00F75C27" w:rsidRPr="00886C35" w:rsidRDefault="00F75C27" w:rsidP="00F75C27">
      <w:pPr>
        <w:pStyle w:val="ListParagraph"/>
        <w:spacing w:after="0" w:line="240" w:lineRule="auto"/>
        <w:ind w:left="0"/>
        <w:jc w:val="both"/>
        <w:rPr>
          <w:rFonts w:ascii="Times New Roman" w:hAnsi="Times New Roman" w:cs="Times New Roman"/>
          <w:bCs/>
          <w:sz w:val="28"/>
          <w:szCs w:val="28"/>
        </w:rPr>
      </w:pPr>
    </w:p>
    <w:p w14:paraId="526278DC"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In connection with these proceedings, the Receiver asked its forensic consultant, Deloitte Canada, LLP, to conduct an electronic search for minutes of the September 14, </w:t>
      </w:r>
      <w:proofErr w:type="gramStart"/>
      <w:r w:rsidRPr="00886C35">
        <w:rPr>
          <w:rFonts w:ascii="Times New Roman" w:hAnsi="Times New Roman" w:cs="Times New Roman"/>
          <w:bCs/>
          <w:sz w:val="28"/>
          <w:szCs w:val="28"/>
        </w:rPr>
        <w:t>2016</w:t>
      </w:r>
      <w:proofErr w:type="gramEnd"/>
      <w:r w:rsidRPr="00886C35">
        <w:rPr>
          <w:rFonts w:ascii="Times New Roman" w:hAnsi="Times New Roman" w:cs="Times New Roman"/>
          <w:bCs/>
          <w:sz w:val="28"/>
          <w:szCs w:val="28"/>
        </w:rPr>
        <w:t xml:space="preserve"> board meeting.  Jamie Chan, a Senior Manager in Deloitte’s Computer Forensic Group, deposed the search yielded no results for the meeting minutes.  </w:t>
      </w:r>
    </w:p>
    <w:p w14:paraId="42F13AC9" w14:textId="77777777" w:rsidR="00F75C27" w:rsidRPr="00886C35" w:rsidRDefault="00F75C27" w:rsidP="00F75C27">
      <w:pPr>
        <w:pStyle w:val="ListParagraph"/>
        <w:spacing w:after="0" w:line="240" w:lineRule="auto"/>
        <w:ind w:left="0"/>
        <w:jc w:val="both"/>
        <w:rPr>
          <w:rFonts w:ascii="Times New Roman" w:hAnsi="Times New Roman" w:cs="Times New Roman"/>
          <w:bCs/>
          <w:sz w:val="28"/>
          <w:szCs w:val="28"/>
        </w:rPr>
      </w:pPr>
    </w:p>
    <w:p w14:paraId="26C381AA" w14:textId="738353C3"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These agreements had important implications for DCL and the other LKDFN Companies, and the relationship between Mr. Barlas and NCG would have been an important factor in deliberation about whether either contract was in the LKDFN Companies’ interests. </w:t>
      </w:r>
      <w:r w:rsidR="002D12EE">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Despite Mr. Lockhart signing the agreements, the fact that there are no minutes and consequently, no recorded motions, combined with Ms. </w:t>
      </w:r>
      <w:proofErr w:type="spellStart"/>
      <w:r w:rsidRPr="00886C35">
        <w:rPr>
          <w:rFonts w:ascii="Times New Roman" w:hAnsi="Times New Roman" w:cs="Times New Roman"/>
          <w:bCs/>
          <w:sz w:val="28"/>
          <w:szCs w:val="28"/>
        </w:rPr>
        <w:t>Casaway’s</w:t>
      </w:r>
      <w:proofErr w:type="spellEnd"/>
      <w:r w:rsidRPr="00886C35">
        <w:rPr>
          <w:rFonts w:ascii="Times New Roman" w:hAnsi="Times New Roman" w:cs="Times New Roman"/>
          <w:bCs/>
          <w:sz w:val="28"/>
          <w:szCs w:val="28"/>
        </w:rPr>
        <w:t xml:space="preserve"> evidence that she had no knowledge of the agreements, nor NCG, leads me </w:t>
      </w:r>
      <w:r w:rsidR="00CB73D9">
        <w:rPr>
          <w:rFonts w:ascii="Times New Roman" w:hAnsi="Times New Roman" w:cs="Times New Roman"/>
          <w:bCs/>
          <w:sz w:val="28"/>
          <w:szCs w:val="28"/>
        </w:rPr>
        <w:t xml:space="preserve">to </w:t>
      </w:r>
      <w:r w:rsidRPr="00886C35">
        <w:rPr>
          <w:rFonts w:ascii="Times New Roman" w:hAnsi="Times New Roman" w:cs="Times New Roman"/>
          <w:bCs/>
          <w:sz w:val="28"/>
          <w:szCs w:val="28"/>
        </w:rPr>
        <w:t>conclude the Board did not engage in meaningful deliberations on either agreement.</w:t>
      </w:r>
    </w:p>
    <w:p w14:paraId="4E80F74C" w14:textId="77777777" w:rsidR="00CB73D9" w:rsidRPr="00886C35" w:rsidRDefault="00CB73D9" w:rsidP="00CB73D9">
      <w:pPr>
        <w:pStyle w:val="ListParagraph"/>
        <w:spacing w:after="0" w:line="240" w:lineRule="auto"/>
        <w:ind w:left="0"/>
        <w:jc w:val="both"/>
        <w:rPr>
          <w:rFonts w:ascii="Times New Roman" w:hAnsi="Times New Roman" w:cs="Times New Roman"/>
          <w:bCs/>
          <w:sz w:val="28"/>
          <w:szCs w:val="28"/>
        </w:rPr>
      </w:pPr>
    </w:p>
    <w:p w14:paraId="35522642" w14:textId="45C8A80F"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lastRenderedPageBreak/>
        <w:t xml:space="preserve">Mr. Barlas used his personal solicitors, Reynolds, Mirth, Richards, and Farmer, LLP (“RMRF”) to prepare and advise him on both the JVA and the revised employment contract. </w:t>
      </w:r>
      <w:r w:rsidR="00276F83">
        <w:rPr>
          <w:rFonts w:ascii="Times New Roman" w:hAnsi="Times New Roman" w:cs="Times New Roman"/>
          <w:bCs/>
          <w:sz w:val="28"/>
          <w:szCs w:val="28"/>
        </w:rPr>
        <w:t xml:space="preserve"> </w:t>
      </w:r>
      <w:r w:rsidRPr="00886C35">
        <w:rPr>
          <w:rFonts w:ascii="Times New Roman" w:hAnsi="Times New Roman" w:cs="Times New Roman"/>
          <w:bCs/>
          <w:sz w:val="28"/>
          <w:szCs w:val="28"/>
        </w:rPr>
        <w:t>RMRF became DCL’s corporate solicitors sometime later.</w:t>
      </w:r>
    </w:p>
    <w:p w14:paraId="712C0497" w14:textId="77777777" w:rsidR="00276F83" w:rsidRPr="00886C35" w:rsidRDefault="00276F83" w:rsidP="00276F83">
      <w:pPr>
        <w:pStyle w:val="ListParagraph"/>
        <w:spacing w:after="0" w:line="240" w:lineRule="auto"/>
        <w:ind w:left="0"/>
        <w:jc w:val="both"/>
        <w:rPr>
          <w:rFonts w:ascii="Times New Roman" w:hAnsi="Times New Roman" w:cs="Times New Roman"/>
          <w:bCs/>
          <w:sz w:val="28"/>
          <w:szCs w:val="28"/>
        </w:rPr>
      </w:pPr>
    </w:p>
    <w:p w14:paraId="2B92811A" w14:textId="77777777" w:rsidR="00886C35" w:rsidRDefault="00886C35" w:rsidP="00276F83">
      <w:pPr>
        <w:spacing w:after="0" w:line="240" w:lineRule="auto"/>
        <w:jc w:val="both"/>
        <w:rPr>
          <w:rFonts w:ascii="Times New Roman" w:hAnsi="Times New Roman" w:cs="Times New Roman"/>
          <w:b/>
          <w:bCs/>
          <w:i/>
          <w:iCs/>
          <w:sz w:val="28"/>
          <w:szCs w:val="28"/>
        </w:rPr>
      </w:pPr>
      <w:r w:rsidRPr="00276F83">
        <w:rPr>
          <w:rFonts w:ascii="Times New Roman" w:hAnsi="Times New Roman" w:cs="Times New Roman"/>
          <w:b/>
          <w:bCs/>
          <w:i/>
          <w:iCs/>
          <w:sz w:val="28"/>
          <w:szCs w:val="28"/>
        </w:rPr>
        <w:t xml:space="preserve">Amendments to the JVA and </w:t>
      </w:r>
      <w:proofErr w:type="spellStart"/>
      <w:r w:rsidRPr="00276F83">
        <w:rPr>
          <w:rFonts w:ascii="Times New Roman" w:hAnsi="Times New Roman" w:cs="Times New Roman"/>
          <w:b/>
          <w:bCs/>
          <w:i/>
          <w:iCs/>
          <w:sz w:val="28"/>
          <w:szCs w:val="28"/>
        </w:rPr>
        <w:t>Tsa’s</w:t>
      </w:r>
      <w:proofErr w:type="spellEnd"/>
      <w:r w:rsidRPr="00276F83">
        <w:rPr>
          <w:rFonts w:ascii="Times New Roman" w:hAnsi="Times New Roman" w:cs="Times New Roman"/>
          <w:b/>
          <w:bCs/>
          <w:i/>
          <w:iCs/>
          <w:sz w:val="28"/>
          <w:szCs w:val="28"/>
        </w:rPr>
        <w:t xml:space="preserve"> By-Laws and Conflict-of-Interest Policy</w:t>
      </w:r>
    </w:p>
    <w:p w14:paraId="3EE9616F" w14:textId="77777777" w:rsidR="00276F83" w:rsidRPr="00276F83" w:rsidRDefault="00276F83" w:rsidP="00276F83">
      <w:pPr>
        <w:spacing w:after="0" w:line="240" w:lineRule="auto"/>
        <w:jc w:val="both"/>
        <w:rPr>
          <w:rFonts w:ascii="Times New Roman" w:hAnsi="Times New Roman" w:cs="Times New Roman"/>
          <w:b/>
          <w:bCs/>
          <w:i/>
          <w:iCs/>
          <w:sz w:val="28"/>
          <w:szCs w:val="28"/>
        </w:rPr>
      </w:pPr>
    </w:p>
    <w:p w14:paraId="2E6F9518" w14:textId="653E8236" w:rsidR="00886C35" w:rsidRP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In August of 2017, Mr. Barlas wrote to Anthony Purgas of RMRF </w:t>
      </w:r>
      <w:r w:rsidR="00834DD9">
        <w:rPr>
          <w:rFonts w:ascii="Times New Roman" w:hAnsi="Times New Roman" w:cs="Times New Roman"/>
          <w:bCs/>
          <w:sz w:val="28"/>
          <w:szCs w:val="28"/>
        </w:rPr>
        <w:t xml:space="preserve">and asked him to </w:t>
      </w:r>
      <w:r w:rsidRPr="00886C35">
        <w:rPr>
          <w:rFonts w:ascii="Times New Roman" w:hAnsi="Times New Roman" w:cs="Times New Roman"/>
          <w:bCs/>
          <w:sz w:val="28"/>
          <w:szCs w:val="28"/>
        </w:rPr>
        <w:t>assist in preparing an amendment to the JVA.  Mr. Purgas did so.  The amendments included the following:</w:t>
      </w:r>
    </w:p>
    <w:p w14:paraId="09B77A9C" w14:textId="77777777" w:rsidR="00886C35" w:rsidRPr="00886C35" w:rsidRDefault="00886C35" w:rsidP="00462370">
      <w:pPr>
        <w:pStyle w:val="ListParagraph"/>
        <w:spacing w:line="240" w:lineRule="auto"/>
        <w:ind w:left="0"/>
        <w:jc w:val="both"/>
        <w:rPr>
          <w:rFonts w:ascii="Times New Roman" w:hAnsi="Times New Roman" w:cs="Times New Roman"/>
          <w:bCs/>
          <w:sz w:val="28"/>
          <w:szCs w:val="28"/>
        </w:rPr>
      </w:pPr>
    </w:p>
    <w:p w14:paraId="5EE771AF" w14:textId="77777777" w:rsidR="00886C35" w:rsidRPr="00886C35" w:rsidRDefault="00886C35" w:rsidP="0093016B">
      <w:pPr>
        <w:pStyle w:val="ListParagraph"/>
        <w:spacing w:line="240" w:lineRule="auto"/>
        <w:ind w:left="567" w:right="567"/>
        <w:jc w:val="both"/>
        <w:rPr>
          <w:rFonts w:ascii="Times New Roman" w:hAnsi="Times New Roman" w:cs="Times New Roman"/>
          <w:bCs/>
          <w:sz w:val="28"/>
          <w:szCs w:val="28"/>
        </w:rPr>
      </w:pPr>
      <w:r w:rsidRPr="0093016B">
        <w:rPr>
          <w:rFonts w:ascii="Times New Roman" w:hAnsi="Times New Roman" w:cs="Times New Roman"/>
          <w:bCs/>
          <w:sz w:val="24"/>
          <w:szCs w:val="24"/>
        </w:rPr>
        <w:t>This agreement applies to revenues obtained by DC [</w:t>
      </w:r>
      <w:proofErr w:type="spellStart"/>
      <w:r w:rsidRPr="0093016B">
        <w:rPr>
          <w:rFonts w:ascii="Times New Roman" w:hAnsi="Times New Roman" w:cs="Times New Roman"/>
          <w:bCs/>
          <w:sz w:val="24"/>
          <w:szCs w:val="24"/>
        </w:rPr>
        <w:t>Denesoline</w:t>
      </w:r>
      <w:proofErr w:type="spellEnd"/>
      <w:r w:rsidRPr="0093016B">
        <w:rPr>
          <w:rFonts w:ascii="Times New Roman" w:hAnsi="Times New Roman" w:cs="Times New Roman"/>
          <w:bCs/>
          <w:sz w:val="24"/>
          <w:szCs w:val="24"/>
        </w:rPr>
        <w:t xml:space="preserve">], or any affiliate of DC as defined in the Business Corporations Act (NWT), through its Petro Canada Joint Venture, its DTR First Nations Construction Joint Venture, the Gilbert Joint Venture, the ERM Joint Venture, and all future joint ventures or comparable business arrangements </w:t>
      </w:r>
      <w:proofErr w:type="gramStart"/>
      <w:r w:rsidRPr="0093016B">
        <w:rPr>
          <w:rFonts w:ascii="Times New Roman" w:hAnsi="Times New Roman" w:cs="Times New Roman"/>
          <w:bCs/>
          <w:sz w:val="24"/>
          <w:szCs w:val="24"/>
        </w:rPr>
        <w:t>entered into</w:t>
      </w:r>
      <w:proofErr w:type="gramEnd"/>
      <w:r w:rsidRPr="0093016B">
        <w:rPr>
          <w:rFonts w:ascii="Times New Roman" w:hAnsi="Times New Roman" w:cs="Times New Roman"/>
          <w:bCs/>
          <w:sz w:val="24"/>
          <w:szCs w:val="24"/>
        </w:rPr>
        <w:t xml:space="preserve"> by DC (or its affiliate) after August 15, 2017. For greater certainty, Gross Revenue (as defined in section 6.1) shall include but is not limited to the revenue to DC (or its affiliate) in the joint ventures listed herein</w:t>
      </w:r>
      <w:r w:rsidRPr="00886C35">
        <w:rPr>
          <w:rFonts w:ascii="Times New Roman" w:hAnsi="Times New Roman" w:cs="Times New Roman"/>
          <w:bCs/>
          <w:sz w:val="28"/>
          <w:szCs w:val="28"/>
        </w:rPr>
        <w:t>.</w:t>
      </w:r>
    </w:p>
    <w:p w14:paraId="70013D8F" w14:textId="77777777" w:rsidR="00886C35" w:rsidRPr="00886C35" w:rsidRDefault="00886C35" w:rsidP="00462370">
      <w:pPr>
        <w:pStyle w:val="ListParagraph"/>
        <w:spacing w:line="240" w:lineRule="auto"/>
        <w:ind w:left="0"/>
        <w:jc w:val="both"/>
        <w:rPr>
          <w:rFonts w:ascii="Times New Roman" w:hAnsi="Times New Roman" w:cs="Times New Roman"/>
          <w:bCs/>
          <w:sz w:val="28"/>
          <w:szCs w:val="28"/>
        </w:rPr>
      </w:pPr>
    </w:p>
    <w:p w14:paraId="7AA381DE" w14:textId="60DC0ADE"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The effect of the amendment was to bestow revenue rights on NCG from other joint venture contracts to which it was not previously a party.</w:t>
      </w:r>
    </w:p>
    <w:p w14:paraId="5CB85ECA" w14:textId="77777777" w:rsidR="0093016B" w:rsidRPr="00886C35" w:rsidRDefault="0093016B" w:rsidP="0093016B">
      <w:pPr>
        <w:pStyle w:val="ListParagraph"/>
        <w:spacing w:after="0" w:line="240" w:lineRule="auto"/>
        <w:ind w:left="0"/>
        <w:jc w:val="both"/>
        <w:rPr>
          <w:rFonts w:ascii="Times New Roman" w:hAnsi="Times New Roman" w:cs="Times New Roman"/>
          <w:bCs/>
          <w:sz w:val="28"/>
          <w:szCs w:val="28"/>
        </w:rPr>
      </w:pPr>
    </w:p>
    <w:p w14:paraId="45E07F2C" w14:textId="77777777" w:rsidR="00993FB9"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Mr. Lockhart signed the amended JVA.  It was not placed before the Board and there was no Board deliberation. </w:t>
      </w:r>
      <w:r w:rsidR="00993FB9">
        <w:rPr>
          <w:rFonts w:ascii="Times New Roman" w:hAnsi="Times New Roman" w:cs="Times New Roman"/>
          <w:bCs/>
          <w:sz w:val="28"/>
          <w:szCs w:val="28"/>
        </w:rPr>
        <w:t xml:space="preserve"> </w:t>
      </w:r>
      <w:r w:rsidRPr="00886C35">
        <w:rPr>
          <w:rFonts w:ascii="Times New Roman" w:hAnsi="Times New Roman" w:cs="Times New Roman"/>
          <w:bCs/>
          <w:sz w:val="28"/>
          <w:szCs w:val="28"/>
        </w:rPr>
        <w:t>When asked about this on cross-examination, Mr. Barlas characterized the amended JVA as an agreement he negotiated with his superior, Mr. Lockhart, which would benefit him (</w:t>
      </w:r>
      <w:proofErr w:type="spellStart"/>
      <w:r w:rsidRPr="00886C35">
        <w:rPr>
          <w:rFonts w:ascii="Times New Roman" w:hAnsi="Times New Roman" w:cs="Times New Roman"/>
          <w:bCs/>
          <w:sz w:val="28"/>
          <w:szCs w:val="28"/>
        </w:rPr>
        <w:t>ie</w:t>
      </w:r>
      <w:proofErr w:type="spellEnd"/>
      <w:r w:rsidRPr="00886C35">
        <w:rPr>
          <w:rFonts w:ascii="Times New Roman" w:hAnsi="Times New Roman" w:cs="Times New Roman"/>
          <w:bCs/>
          <w:sz w:val="28"/>
          <w:szCs w:val="28"/>
        </w:rPr>
        <w:t xml:space="preserve">. Mr. Barlas) and suggested Mr. Lockhart’s permission was all that was required. </w:t>
      </w:r>
    </w:p>
    <w:p w14:paraId="6DBA29A4" w14:textId="5201655B" w:rsidR="00886C35" w:rsidRPr="00886C35" w:rsidRDefault="00886C35" w:rsidP="00993FB9">
      <w:pPr>
        <w:pStyle w:val="ListParagraph"/>
        <w:spacing w:after="0" w:line="240" w:lineRule="auto"/>
        <w:ind w:left="0"/>
        <w:jc w:val="both"/>
        <w:rPr>
          <w:rFonts w:ascii="Times New Roman" w:hAnsi="Times New Roman" w:cs="Times New Roman"/>
          <w:bCs/>
          <w:sz w:val="28"/>
          <w:szCs w:val="28"/>
        </w:rPr>
      </w:pPr>
    </w:p>
    <w:p w14:paraId="19DC6C7F" w14:textId="49AD278A"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Mr. Lockhart was questioned on his understanding of the amended JVA during cross-examination on his affidavit.  He said he relied on Mr. Barlas’ representations that the amended JVA would bring in more revenues and ultimately benefit the community.</w:t>
      </w:r>
      <w:r w:rsidR="00993FB9">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He had no knowledge of the joint ventures referenced in the amendment, nor did he understand why the JVA was being amended to extend to these other joint ventures.  He did not seek legal advice before he signed it.  </w:t>
      </w:r>
      <w:r w:rsidR="00D8064C">
        <w:rPr>
          <w:rFonts w:ascii="Times New Roman" w:hAnsi="Times New Roman" w:cs="Times New Roman"/>
          <w:bCs/>
          <w:sz w:val="28"/>
          <w:szCs w:val="28"/>
        </w:rPr>
        <w:t>His evidence was that h</w:t>
      </w:r>
      <w:r w:rsidRPr="00886C35">
        <w:rPr>
          <w:rFonts w:ascii="Times New Roman" w:hAnsi="Times New Roman" w:cs="Times New Roman"/>
          <w:bCs/>
          <w:sz w:val="28"/>
          <w:szCs w:val="28"/>
        </w:rPr>
        <w:t xml:space="preserve">ad he wished to seek </w:t>
      </w:r>
      <w:r w:rsidR="00D8064C">
        <w:rPr>
          <w:rFonts w:ascii="Times New Roman" w:hAnsi="Times New Roman" w:cs="Times New Roman"/>
          <w:bCs/>
          <w:sz w:val="28"/>
          <w:szCs w:val="28"/>
        </w:rPr>
        <w:t xml:space="preserve">independent </w:t>
      </w:r>
      <w:r w:rsidRPr="00886C35">
        <w:rPr>
          <w:rFonts w:ascii="Times New Roman" w:hAnsi="Times New Roman" w:cs="Times New Roman"/>
          <w:bCs/>
          <w:sz w:val="28"/>
          <w:szCs w:val="28"/>
        </w:rPr>
        <w:t xml:space="preserve">legal advice, he would have had to make those arrangements through Mr. Barlas. </w:t>
      </w:r>
    </w:p>
    <w:p w14:paraId="0EBCC460" w14:textId="77777777" w:rsidR="00993FB9" w:rsidRPr="00886C35" w:rsidRDefault="00993FB9" w:rsidP="00993FB9">
      <w:pPr>
        <w:pStyle w:val="ListParagraph"/>
        <w:spacing w:after="0" w:line="240" w:lineRule="auto"/>
        <w:ind w:left="0"/>
        <w:jc w:val="both"/>
        <w:rPr>
          <w:rFonts w:ascii="Times New Roman" w:hAnsi="Times New Roman" w:cs="Times New Roman"/>
          <w:bCs/>
          <w:sz w:val="28"/>
          <w:szCs w:val="28"/>
        </w:rPr>
      </w:pPr>
    </w:p>
    <w:p w14:paraId="383AF79D"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As noted, Mr. Barlas sought advice from lawyers at RMRF on other corporate legal issues, including a conflict-of-interest policy for </w:t>
      </w:r>
      <w:proofErr w:type="spellStart"/>
      <w:r w:rsidRPr="00886C35">
        <w:rPr>
          <w:rFonts w:ascii="Times New Roman" w:hAnsi="Times New Roman" w:cs="Times New Roman"/>
          <w:bCs/>
          <w:sz w:val="28"/>
          <w:szCs w:val="28"/>
        </w:rPr>
        <w:t>Tsa</w:t>
      </w:r>
      <w:proofErr w:type="spellEnd"/>
      <w:r w:rsidRPr="00886C35">
        <w:rPr>
          <w:rFonts w:ascii="Times New Roman" w:hAnsi="Times New Roman" w:cs="Times New Roman"/>
          <w:bCs/>
          <w:sz w:val="28"/>
          <w:szCs w:val="28"/>
        </w:rPr>
        <w:t xml:space="preserve">. </w:t>
      </w:r>
    </w:p>
    <w:p w14:paraId="6119C179" w14:textId="77777777" w:rsidR="00993FB9" w:rsidRPr="00886C35" w:rsidRDefault="00993FB9" w:rsidP="00993FB9">
      <w:pPr>
        <w:pStyle w:val="ListParagraph"/>
        <w:spacing w:after="0" w:line="240" w:lineRule="auto"/>
        <w:ind w:left="0"/>
        <w:jc w:val="both"/>
        <w:rPr>
          <w:rFonts w:ascii="Times New Roman" w:hAnsi="Times New Roman" w:cs="Times New Roman"/>
          <w:bCs/>
          <w:sz w:val="28"/>
          <w:szCs w:val="28"/>
        </w:rPr>
      </w:pPr>
    </w:p>
    <w:p w14:paraId="493A13B5" w14:textId="22EBE194" w:rsidR="00886C35" w:rsidRP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On August 31, 2017, RMRF lawyer Rick </w:t>
      </w:r>
      <w:proofErr w:type="spellStart"/>
      <w:r w:rsidRPr="00886C35">
        <w:rPr>
          <w:rFonts w:ascii="Times New Roman" w:hAnsi="Times New Roman" w:cs="Times New Roman"/>
          <w:bCs/>
          <w:sz w:val="28"/>
          <w:szCs w:val="28"/>
        </w:rPr>
        <w:t>Ewasiuk</w:t>
      </w:r>
      <w:proofErr w:type="spellEnd"/>
      <w:r w:rsidRPr="00886C35">
        <w:rPr>
          <w:rFonts w:ascii="Times New Roman" w:hAnsi="Times New Roman" w:cs="Times New Roman"/>
          <w:bCs/>
          <w:sz w:val="28"/>
          <w:szCs w:val="28"/>
        </w:rPr>
        <w:t xml:space="preserve"> emailed Barlas a draft conflict-of-interest policy.  Mr. </w:t>
      </w:r>
      <w:proofErr w:type="spellStart"/>
      <w:r w:rsidRPr="00886C35">
        <w:rPr>
          <w:rFonts w:ascii="Times New Roman" w:hAnsi="Times New Roman" w:cs="Times New Roman"/>
          <w:bCs/>
          <w:sz w:val="28"/>
          <w:szCs w:val="28"/>
        </w:rPr>
        <w:t>Ewasiuk</w:t>
      </w:r>
      <w:proofErr w:type="spellEnd"/>
      <w:r w:rsidRPr="00886C35">
        <w:rPr>
          <w:rFonts w:ascii="Times New Roman" w:hAnsi="Times New Roman" w:cs="Times New Roman"/>
          <w:bCs/>
          <w:sz w:val="28"/>
          <w:szCs w:val="28"/>
        </w:rPr>
        <w:t xml:space="preserve"> suggested it should apply to employees and </w:t>
      </w:r>
      <w:r w:rsidRPr="00886C35">
        <w:rPr>
          <w:rFonts w:ascii="Times New Roman" w:hAnsi="Times New Roman" w:cs="Times New Roman"/>
          <w:bCs/>
          <w:sz w:val="28"/>
          <w:szCs w:val="28"/>
        </w:rPr>
        <w:lastRenderedPageBreak/>
        <w:t xml:space="preserve">officers, in addition to directors and members of </w:t>
      </w:r>
      <w:proofErr w:type="spellStart"/>
      <w:r w:rsidRPr="00886C35">
        <w:rPr>
          <w:rFonts w:ascii="Times New Roman" w:hAnsi="Times New Roman" w:cs="Times New Roman"/>
          <w:bCs/>
          <w:sz w:val="28"/>
          <w:szCs w:val="28"/>
        </w:rPr>
        <w:t>Tsa</w:t>
      </w:r>
      <w:proofErr w:type="spellEnd"/>
      <w:r w:rsidRPr="00886C35">
        <w:rPr>
          <w:rFonts w:ascii="Times New Roman" w:hAnsi="Times New Roman" w:cs="Times New Roman"/>
          <w:bCs/>
          <w:sz w:val="28"/>
          <w:szCs w:val="28"/>
        </w:rPr>
        <w:t xml:space="preserve"> and its subsidiaries.</w:t>
      </w:r>
      <w:r w:rsidR="00993FB9">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In a response the same day, in which Mr. Barlas appears to reference the JVA and “my wife’s companies”, he advised Mr. </w:t>
      </w:r>
      <w:proofErr w:type="spellStart"/>
      <w:r w:rsidRPr="00886C35">
        <w:rPr>
          <w:rFonts w:ascii="Times New Roman" w:hAnsi="Times New Roman" w:cs="Times New Roman"/>
          <w:bCs/>
          <w:sz w:val="28"/>
          <w:szCs w:val="28"/>
        </w:rPr>
        <w:t>Ewasiuk</w:t>
      </w:r>
      <w:proofErr w:type="spellEnd"/>
      <w:r w:rsidRPr="00886C35">
        <w:rPr>
          <w:rFonts w:ascii="Times New Roman" w:hAnsi="Times New Roman" w:cs="Times New Roman"/>
          <w:bCs/>
          <w:sz w:val="28"/>
          <w:szCs w:val="28"/>
        </w:rPr>
        <w:t xml:space="preserve"> he preferred that the policy only apply to directors and members (as written):</w:t>
      </w:r>
    </w:p>
    <w:p w14:paraId="5412E024" w14:textId="77777777" w:rsidR="00886C35" w:rsidRPr="00886C35" w:rsidRDefault="00886C35" w:rsidP="00462370">
      <w:pPr>
        <w:pStyle w:val="ListParagraph"/>
        <w:spacing w:line="240" w:lineRule="auto"/>
        <w:jc w:val="both"/>
        <w:rPr>
          <w:rFonts w:ascii="Times New Roman" w:hAnsi="Times New Roman" w:cs="Times New Roman"/>
          <w:bCs/>
          <w:sz w:val="28"/>
          <w:szCs w:val="28"/>
        </w:rPr>
      </w:pPr>
    </w:p>
    <w:p w14:paraId="732DB9AA" w14:textId="77777777" w:rsidR="00886C35" w:rsidRPr="00993FB9" w:rsidRDefault="00886C35" w:rsidP="00993FB9">
      <w:pPr>
        <w:pStyle w:val="ListParagraph"/>
        <w:spacing w:line="240" w:lineRule="auto"/>
        <w:ind w:left="567" w:right="567"/>
        <w:jc w:val="both"/>
        <w:rPr>
          <w:rFonts w:ascii="Times New Roman" w:hAnsi="Times New Roman" w:cs="Times New Roman"/>
          <w:bCs/>
          <w:sz w:val="24"/>
          <w:szCs w:val="24"/>
        </w:rPr>
      </w:pPr>
      <w:r w:rsidRPr="00993FB9">
        <w:rPr>
          <w:rFonts w:ascii="Times New Roman" w:hAnsi="Times New Roman" w:cs="Times New Roman"/>
          <w:bCs/>
          <w:sz w:val="24"/>
          <w:szCs w:val="24"/>
        </w:rPr>
        <w:t xml:space="preserve">ON THE </w:t>
      </w:r>
      <w:proofErr w:type="gramStart"/>
      <w:r w:rsidRPr="00993FB9">
        <w:rPr>
          <w:rFonts w:ascii="Times New Roman" w:hAnsi="Times New Roman" w:cs="Times New Roman"/>
          <w:bCs/>
          <w:sz w:val="24"/>
          <w:szCs w:val="24"/>
        </w:rPr>
        <w:t>CONFLICT OF INTEREST</w:t>
      </w:r>
      <w:proofErr w:type="gramEnd"/>
      <w:r w:rsidRPr="00993FB9">
        <w:rPr>
          <w:rFonts w:ascii="Times New Roman" w:hAnsi="Times New Roman" w:cs="Times New Roman"/>
          <w:bCs/>
          <w:sz w:val="24"/>
          <w:szCs w:val="24"/>
        </w:rPr>
        <w:t xml:space="preserve"> POLICY ITS BEST IF IT CAN APPLY ONLY TO DIRECTORS AND COMMUNITY MEMBERS (AS WELL AS THE CODE OF CONDUCT POLICY). IT MAY UNNECESSARILY COMPLICATE THINGS TO INCLUDE EMPLOYEES. I CAN VOLUNTARILY TELL YOU THAT WHEN IT CAME TO ONE OF MY WIFE'S COMPANIES IN SUCH CIRCUMSTANCES, I HAD A SPECIAL CLAUSE PUT INTO THE AGREEMENT DISCLOSING THAT THIS WAS MY WIFE'S COMPANY, THAT THEY ACKNOWLEDGED I WAS FULLY DISCLOSING IT, THAT EVEN THOUGH I SIGN ALL SUCH DOCUMENTS NORMALLY FOR DENESOLINE, THAT BECAUSE OF MY RELATIONSHIP IN THIS CASE I WAS NOT SIGNING IT, WAS DISCLOSING IT, AND INSTEAD OF ME THE PRESIDENT WAS SIGNING IT. MY QUESTION IS WOULD SOMETHING LIKE THAT BE AFFECTED BY THE CONFLICT POLICY IF IT APPLIED TO OFFICERS AND EMPLOYEES AS WELL (EVEN THOUGH MY AGREEMENT IS IN PLACE ALREADY). MY CONCERN IS THAT I HAVE A DEAL WITH THEM [</w:t>
      </w:r>
      <w:proofErr w:type="spellStart"/>
      <w:r w:rsidRPr="00993FB9">
        <w:rPr>
          <w:rFonts w:ascii="Times New Roman" w:hAnsi="Times New Roman" w:cs="Times New Roman"/>
          <w:bCs/>
          <w:sz w:val="24"/>
          <w:szCs w:val="24"/>
        </w:rPr>
        <w:t>i.</w:t>
      </w:r>
      <w:proofErr w:type="gramStart"/>
      <w:r w:rsidRPr="00993FB9">
        <w:rPr>
          <w:rFonts w:ascii="Times New Roman" w:hAnsi="Times New Roman" w:cs="Times New Roman"/>
          <w:bCs/>
          <w:sz w:val="24"/>
          <w:szCs w:val="24"/>
        </w:rPr>
        <w:t>e.Denesoline</w:t>
      </w:r>
      <w:proofErr w:type="spellEnd"/>
      <w:proofErr w:type="gramEnd"/>
      <w:r w:rsidRPr="00993FB9">
        <w:rPr>
          <w:rFonts w:ascii="Times New Roman" w:hAnsi="Times New Roman" w:cs="Times New Roman"/>
          <w:bCs/>
          <w:sz w:val="24"/>
          <w:szCs w:val="24"/>
        </w:rPr>
        <w:t>] THAT ANYTHING I BRING THAT'S NOT STEMMING FROM THEIR POLITICAL STATUS</w:t>
      </w:r>
    </w:p>
    <w:p w14:paraId="3C38A0E0" w14:textId="77777777" w:rsidR="00886C35" w:rsidRPr="00993FB9" w:rsidRDefault="00886C35" w:rsidP="00993FB9">
      <w:pPr>
        <w:pStyle w:val="ListParagraph"/>
        <w:spacing w:line="240" w:lineRule="auto"/>
        <w:ind w:left="567" w:right="567"/>
        <w:jc w:val="both"/>
        <w:rPr>
          <w:rFonts w:ascii="Times New Roman" w:hAnsi="Times New Roman" w:cs="Times New Roman"/>
          <w:bCs/>
          <w:sz w:val="24"/>
          <w:szCs w:val="24"/>
        </w:rPr>
      </w:pPr>
    </w:p>
    <w:p w14:paraId="63807D6D" w14:textId="77777777" w:rsidR="00886C35" w:rsidRPr="00886C35" w:rsidRDefault="00886C35" w:rsidP="00993FB9">
      <w:pPr>
        <w:pStyle w:val="ListParagraph"/>
        <w:spacing w:line="240" w:lineRule="auto"/>
        <w:ind w:left="567" w:right="567"/>
        <w:jc w:val="both"/>
        <w:rPr>
          <w:rFonts w:ascii="Times New Roman" w:hAnsi="Times New Roman" w:cs="Times New Roman"/>
          <w:bCs/>
          <w:sz w:val="28"/>
          <w:szCs w:val="28"/>
        </w:rPr>
      </w:pPr>
      <w:r w:rsidRPr="00993FB9">
        <w:rPr>
          <w:rFonts w:ascii="Times New Roman" w:hAnsi="Times New Roman" w:cs="Times New Roman"/>
          <w:bCs/>
          <w:sz w:val="24"/>
          <w:szCs w:val="24"/>
        </w:rPr>
        <w:t xml:space="preserve">AND THAT I AM BRINGING TO THE TABLE MYSELF IS MINE AND I CAN CUT THEM INTO IT, OR THAT SOMEBUSINESS I BRING, EVEN IF SOME OF IT STEMS FROM OUR POLITICAL STATUS, I WILL BENEFIT FROM OVER AND ABOVE MY PAY, THROUGH A COMPANY I MAY SET UP, OR DIRECTLY AS A BONUS. AGAIN, IF I EVER HAD ANOTHER PERSONAL DEAL, I WOULD FOLLOW THE SAME FORMAT AS I DID BEFORE, BUT I AM RELUCTANT TO ACCEPT ANY CONSTRAINTS ON MY ABILITY OR TO CREATE ANY POTENTIAL CONFUSION. </w:t>
      </w:r>
      <w:proofErr w:type="gramStart"/>
      <w:r w:rsidRPr="00993FB9">
        <w:rPr>
          <w:rFonts w:ascii="Times New Roman" w:hAnsi="Times New Roman" w:cs="Times New Roman"/>
          <w:bCs/>
          <w:sz w:val="24"/>
          <w:szCs w:val="24"/>
        </w:rPr>
        <w:t>SO</w:t>
      </w:r>
      <w:proofErr w:type="gramEnd"/>
      <w:r w:rsidRPr="00993FB9">
        <w:rPr>
          <w:rFonts w:ascii="Times New Roman" w:hAnsi="Times New Roman" w:cs="Times New Roman"/>
          <w:bCs/>
          <w:sz w:val="24"/>
          <w:szCs w:val="24"/>
        </w:rPr>
        <w:t xml:space="preserve"> I AM RELUCTANT TO HAVE ANY OF THIS APPLY TO ME AS IT COULD BE RESTRICTIVE.  I WANT NO CONUSION EVER IN TERMS OF SOMEONE EVEN BEING ABLE TO ALLEGE SOMETHING.</w:t>
      </w:r>
    </w:p>
    <w:p w14:paraId="5358A673" w14:textId="77777777" w:rsidR="00886C35" w:rsidRPr="00886C35" w:rsidRDefault="00886C35" w:rsidP="00462370">
      <w:pPr>
        <w:pStyle w:val="ListParagraph"/>
        <w:spacing w:line="240" w:lineRule="auto"/>
        <w:ind w:left="0"/>
        <w:jc w:val="both"/>
        <w:rPr>
          <w:rFonts w:ascii="Times New Roman" w:hAnsi="Times New Roman" w:cs="Times New Roman"/>
          <w:bCs/>
          <w:sz w:val="28"/>
          <w:szCs w:val="28"/>
        </w:rPr>
      </w:pPr>
    </w:p>
    <w:p w14:paraId="0AF65A2E"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In the same email, Mr. Barlas stated he wanted to be able to deal with “undesirables” who had conflicts of interest. </w:t>
      </w:r>
    </w:p>
    <w:p w14:paraId="5A76110A" w14:textId="77777777" w:rsidR="00307B2A" w:rsidRPr="00886C35" w:rsidRDefault="00307B2A" w:rsidP="00307B2A">
      <w:pPr>
        <w:pStyle w:val="ListParagraph"/>
        <w:spacing w:after="0" w:line="240" w:lineRule="auto"/>
        <w:ind w:left="0"/>
        <w:jc w:val="both"/>
        <w:rPr>
          <w:rFonts w:ascii="Times New Roman" w:hAnsi="Times New Roman" w:cs="Times New Roman"/>
          <w:bCs/>
          <w:sz w:val="28"/>
          <w:szCs w:val="28"/>
        </w:rPr>
      </w:pPr>
    </w:p>
    <w:p w14:paraId="27EE465E" w14:textId="77777777" w:rsidR="00886C35" w:rsidRP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Importantly, Mr. Barlas acknowledged the vulnerability of LKDFN members and the power imbalance between those members and himself (as written):</w:t>
      </w:r>
    </w:p>
    <w:p w14:paraId="7B0E4BB4" w14:textId="77777777" w:rsidR="00886C35" w:rsidRPr="00886C35" w:rsidRDefault="00886C35" w:rsidP="00462370">
      <w:pPr>
        <w:pStyle w:val="ListParagraph"/>
        <w:spacing w:line="240" w:lineRule="auto"/>
        <w:jc w:val="both"/>
        <w:rPr>
          <w:rFonts w:ascii="Times New Roman" w:hAnsi="Times New Roman" w:cs="Times New Roman"/>
          <w:bCs/>
          <w:sz w:val="28"/>
          <w:szCs w:val="28"/>
        </w:rPr>
      </w:pPr>
    </w:p>
    <w:p w14:paraId="6E7B2423" w14:textId="77777777" w:rsidR="00886C35" w:rsidRPr="00307B2A" w:rsidRDefault="00886C35" w:rsidP="00307B2A">
      <w:pPr>
        <w:pStyle w:val="ListParagraph"/>
        <w:spacing w:line="240" w:lineRule="auto"/>
        <w:ind w:left="567" w:right="567"/>
        <w:jc w:val="both"/>
        <w:rPr>
          <w:rFonts w:ascii="Times New Roman" w:hAnsi="Times New Roman" w:cs="Times New Roman"/>
          <w:bCs/>
          <w:sz w:val="24"/>
          <w:szCs w:val="24"/>
        </w:rPr>
      </w:pPr>
      <w:r w:rsidRPr="00307B2A">
        <w:rPr>
          <w:rFonts w:ascii="Times New Roman" w:hAnsi="Times New Roman" w:cs="Times New Roman"/>
          <w:bCs/>
          <w:sz w:val="24"/>
          <w:szCs w:val="24"/>
        </w:rPr>
        <w:t xml:space="preserve">THEY CAN'T AFFORD TO CROSS ME BECAUSE I AM IN FULL CONTROL AND POSSESSION AND THEY WOULDN'T EVEN KNOW WHAT TO DO (I'M WELLLOVED MY PREDECESSOR WAS HATED FOR 10 YEARS AND THE CHIEF AND COUNCIL AND EVEN SOME DIRECTORS WANTED HIM FIRED </w:t>
      </w:r>
      <w:r w:rsidRPr="00307B2A">
        <w:rPr>
          <w:rFonts w:ascii="Times New Roman" w:hAnsi="Times New Roman" w:cs="Times New Roman"/>
          <w:bCs/>
          <w:sz w:val="24"/>
          <w:szCs w:val="24"/>
        </w:rPr>
        <w:lastRenderedPageBreak/>
        <w:t>- THEY COULD NEVER DO IT PRACTICALLY BECAUSE THEY WOULDN'T EVEN KNOW WHAT TO DO. THEY'RE FAR AWAY, NONE OF THEM ARE EDUCATED, AND THERE IS NO CAPACITY IN THE COMMUNITY FOR ANYONE TO EVEN COMPREHEND THE COMPLEXITY OF OUR DEALINGS ESPECIALLY NOW WHERE THE AGREEMENTS ARE LARGELY BASED ON YM STANDING, NOT THEIRS, AND WOULD BE LOST IF I LEFT BECAUSE THEY HAVE NO CREDIBILITY, AND PEOPLE DO BUSINESS WITH US BECAUSE OF ME INSPITE OF THEM. I'M VERY SORRY TO SAY THIS BUT ITS THE ABSOLUTE TRUTH. . .</w:t>
      </w:r>
    </w:p>
    <w:p w14:paraId="0526345A" w14:textId="77777777" w:rsidR="00886C35" w:rsidRPr="00886C35" w:rsidRDefault="00886C35" w:rsidP="00462370">
      <w:pPr>
        <w:pStyle w:val="ListParagraph"/>
        <w:spacing w:line="240" w:lineRule="auto"/>
        <w:jc w:val="both"/>
        <w:rPr>
          <w:rFonts w:ascii="Times New Roman" w:hAnsi="Times New Roman" w:cs="Times New Roman"/>
          <w:bCs/>
          <w:sz w:val="28"/>
          <w:szCs w:val="28"/>
        </w:rPr>
      </w:pPr>
    </w:p>
    <w:p w14:paraId="25B307E2"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Mr. </w:t>
      </w:r>
      <w:proofErr w:type="spellStart"/>
      <w:r w:rsidRPr="00886C35">
        <w:rPr>
          <w:rFonts w:ascii="Times New Roman" w:hAnsi="Times New Roman" w:cs="Times New Roman"/>
          <w:bCs/>
          <w:sz w:val="28"/>
          <w:szCs w:val="28"/>
        </w:rPr>
        <w:t>Ewasiuk</w:t>
      </w:r>
      <w:proofErr w:type="spellEnd"/>
      <w:r w:rsidRPr="00886C35">
        <w:rPr>
          <w:rFonts w:ascii="Times New Roman" w:hAnsi="Times New Roman" w:cs="Times New Roman"/>
          <w:bCs/>
          <w:sz w:val="28"/>
          <w:szCs w:val="28"/>
        </w:rPr>
        <w:t xml:space="preserve"> prepared the conflict-of-interest policy as Mr. Barlas instructed, with no references to officers. </w:t>
      </w:r>
    </w:p>
    <w:p w14:paraId="0C275F69" w14:textId="77777777" w:rsidR="003C0199" w:rsidRPr="00886C35" w:rsidRDefault="003C0199" w:rsidP="003C0199">
      <w:pPr>
        <w:pStyle w:val="ListParagraph"/>
        <w:spacing w:after="0" w:line="240" w:lineRule="auto"/>
        <w:ind w:left="0"/>
        <w:jc w:val="both"/>
        <w:rPr>
          <w:rFonts w:ascii="Times New Roman" w:hAnsi="Times New Roman" w:cs="Times New Roman"/>
          <w:bCs/>
          <w:sz w:val="28"/>
          <w:szCs w:val="28"/>
        </w:rPr>
      </w:pPr>
    </w:p>
    <w:p w14:paraId="604242DD"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Mr. Barlas also asked Mr. </w:t>
      </w:r>
      <w:proofErr w:type="spellStart"/>
      <w:r w:rsidRPr="00886C35">
        <w:rPr>
          <w:rFonts w:ascii="Times New Roman" w:hAnsi="Times New Roman" w:cs="Times New Roman"/>
          <w:bCs/>
          <w:sz w:val="28"/>
          <w:szCs w:val="28"/>
        </w:rPr>
        <w:t>Ewasiuk</w:t>
      </w:r>
      <w:proofErr w:type="spellEnd"/>
      <w:r w:rsidRPr="00886C35">
        <w:rPr>
          <w:rFonts w:ascii="Times New Roman" w:hAnsi="Times New Roman" w:cs="Times New Roman"/>
          <w:bCs/>
          <w:sz w:val="28"/>
          <w:szCs w:val="28"/>
        </w:rPr>
        <w:t xml:space="preserve"> to prepare amendments to </w:t>
      </w:r>
      <w:proofErr w:type="spellStart"/>
      <w:r w:rsidRPr="00886C35">
        <w:rPr>
          <w:rFonts w:ascii="Times New Roman" w:hAnsi="Times New Roman" w:cs="Times New Roman"/>
          <w:bCs/>
          <w:sz w:val="28"/>
          <w:szCs w:val="28"/>
        </w:rPr>
        <w:t>Tsa’s</w:t>
      </w:r>
      <w:proofErr w:type="spellEnd"/>
      <w:r w:rsidRPr="00886C35">
        <w:rPr>
          <w:rFonts w:ascii="Times New Roman" w:hAnsi="Times New Roman" w:cs="Times New Roman"/>
          <w:bCs/>
          <w:sz w:val="28"/>
          <w:szCs w:val="28"/>
        </w:rPr>
        <w:t xml:space="preserve"> by-laws. At the time, </w:t>
      </w:r>
      <w:proofErr w:type="spellStart"/>
      <w:r w:rsidRPr="00886C35">
        <w:rPr>
          <w:rFonts w:ascii="Times New Roman" w:hAnsi="Times New Roman" w:cs="Times New Roman"/>
          <w:bCs/>
          <w:sz w:val="28"/>
          <w:szCs w:val="28"/>
        </w:rPr>
        <w:t>Tsa’s</w:t>
      </w:r>
      <w:proofErr w:type="spellEnd"/>
      <w:r w:rsidRPr="00886C35">
        <w:rPr>
          <w:rFonts w:ascii="Times New Roman" w:hAnsi="Times New Roman" w:cs="Times New Roman"/>
          <w:bCs/>
          <w:sz w:val="28"/>
          <w:szCs w:val="28"/>
        </w:rPr>
        <w:t xml:space="preserve"> by-laws, which also governed the other LKDFN Companies, provided (in part): </w:t>
      </w:r>
    </w:p>
    <w:p w14:paraId="28A0DF37" w14:textId="77777777" w:rsidR="003C0199" w:rsidRPr="00886C35" w:rsidRDefault="003C0199" w:rsidP="003C0199">
      <w:pPr>
        <w:pStyle w:val="ListParagraph"/>
        <w:spacing w:after="0" w:line="240" w:lineRule="auto"/>
        <w:ind w:left="0"/>
        <w:jc w:val="both"/>
        <w:rPr>
          <w:rFonts w:ascii="Times New Roman" w:hAnsi="Times New Roman" w:cs="Times New Roman"/>
          <w:bCs/>
          <w:sz w:val="28"/>
          <w:szCs w:val="28"/>
        </w:rPr>
      </w:pPr>
    </w:p>
    <w:p w14:paraId="0DCF9F36" w14:textId="6DD9A1AC" w:rsidR="00886C35" w:rsidRPr="003C0199" w:rsidRDefault="00886C35" w:rsidP="000B5AFF">
      <w:pPr>
        <w:pStyle w:val="ListParagraph"/>
        <w:numPr>
          <w:ilvl w:val="0"/>
          <w:numId w:val="2"/>
        </w:numPr>
        <w:spacing w:line="240" w:lineRule="auto"/>
        <w:contextualSpacing w:val="0"/>
        <w:jc w:val="both"/>
        <w:rPr>
          <w:rFonts w:ascii="Times New Roman" w:hAnsi="Times New Roman" w:cs="Times New Roman"/>
          <w:bCs/>
          <w:sz w:val="28"/>
          <w:szCs w:val="28"/>
        </w:rPr>
      </w:pPr>
      <w:proofErr w:type="spellStart"/>
      <w:r w:rsidRPr="00886C35">
        <w:rPr>
          <w:rFonts w:ascii="Times New Roman" w:hAnsi="Times New Roman" w:cs="Times New Roman"/>
          <w:bCs/>
          <w:sz w:val="28"/>
          <w:szCs w:val="28"/>
        </w:rPr>
        <w:t>Tsa’s</w:t>
      </w:r>
      <w:proofErr w:type="spellEnd"/>
      <w:r w:rsidRPr="00886C35">
        <w:rPr>
          <w:rFonts w:ascii="Times New Roman" w:hAnsi="Times New Roman" w:cs="Times New Roman"/>
          <w:bCs/>
          <w:sz w:val="28"/>
          <w:szCs w:val="28"/>
        </w:rPr>
        <w:t xml:space="preserve"> business would be managed by a board of three to ten </w:t>
      </w:r>
      <w:proofErr w:type="gramStart"/>
      <w:r w:rsidRPr="00886C35">
        <w:rPr>
          <w:rFonts w:ascii="Times New Roman" w:hAnsi="Times New Roman" w:cs="Times New Roman"/>
          <w:bCs/>
          <w:sz w:val="28"/>
          <w:szCs w:val="28"/>
        </w:rPr>
        <w:t>directors;</w:t>
      </w:r>
      <w:proofErr w:type="gramEnd"/>
    </w:p>
    <w:p w14:paraId="475B1515" w14:textId="3ACEC47D" w:rsidR="00886C35" w:rsidRPr="000B5CC8" w:rsidRDefault="00886C35" w:rsidP="000B5AFF">
      <w:pPr>
        <w:pStyle w:val="ListParagraph"/>
        <w:numPr>
          <w:ilvl w:val="0"/>
          <w:numId w:val="2"/>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One director was appointed by the LKDFN for a two-year </w:t>
      </w:r>
      <w:proofErr w:type="gramStart"/>
      <w:r w:rsidRPr="00886C35">
        <w:rPr>
          <w:rFonts w:ascii="Times New Roman" w:hAnsi="Times New Roman" w:cs="Times New Roman"/>
          <w:bCs/>
          <w:sz w:val="28"/>
          <w:szCs w:val="28"/>
        </w:rPr>
        <w:t>term  and</w:t>
      </w:r>
      <w:proofErr w:type="gramEnd"/>
      <w:r w:rsidRPr="00886C35">
        <w:rPr>
          <w:rFonts w:ascii="Times New Roman" w:hAnsi="Times New Roman" w:cs="Times New Roman"/>
          <w:bCs/>
          <w:sz w:val="28"/>
          <w:szCs w:val="28"/>
        </w:rPr>
        <w:t xml:space="preserve"> remaining directors would be elected for a two-year term by an ordinary resolution of members at an AGM or a special meeting called for that purpose;</w:t>
      </w:r>
    </w:p>
    <w:p w14:paraId="40D5615E" w14:textId="124885D0" w:rsidR="00886C35" w:rsidRPr="000B5CC8" w:rsidRDefault="00886C35" w:rsidP="000B5AFF">
      <w:pPr>
        <w:pStyle w:val="ListParagraph"/>
        <w:numPr>
          <w:ilvl w:val="0"/>
          <w:numId w:val="2"/>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A director could only be removed in certain specified circumstances, or by a resolution of the members at a Special </w:t>
      </w:r>
      <w:proofErr w:type="gramStart"/>
      <w:r w:rsidRPr="00886C35">
        <w:rPr>
          <w:rFonts w:ascii="Times New Roman" w:hAnsi="Times New Roman" w:cs="Times New Roman"/>
          <w:bCs/>
          <w:sz w:val="28"/>
          <w:szCs w:val="28"/>
        </w:rPr>
        <w:t>Meeting;</w:t>
      </w:r>
      <w:proofErr w:type="gramEnd"/>
    </w:p>
    <w:p w14:paraId="4336F099" w14:textId="45306098" w:rsidR="00886C35" w:rsidRPr="000B5CC8" w:rsidRDefault="00886C35" w:rsidP="000B5AFF">
      <w:pPr>
        <w:pStyle w:val="ListParagraph"/>
        <w:numPr>
          <w:ilvl w:val="0"/>
          <w:numId w:val="2"/>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 only requirements for membership eligibility were that the individual be a member of the LKDFN and resident of </w:t>
      </w:r>
      <w:proofErr w:type="spellStart"/>
      <w:r w:rsidRPr="00886C35">
        <w:rPr>
          <w:rFonts w:ascii="Times New Roman" w:hAnsi="Times New Roman" w:cs="Times New Roman"/>
          <w:bCs/>
          <w:sz w:val="28"/>
          <w:szCs w:val="28"/>
        </w:rPr>
        <w:t>Lutsel</w:t>
      </w:r>
      <w:proofErr w:type="spellEnd"/>
      <w:r w:rsidRPr="00886C35">
        <w:rPr>
          <w:rFonts w:ascii="Times New Roman" w:hAnsi="Times New Roman" w:cs="Times New Roman"/>
          <w:bCs/>
          <w:sz w:val="28"/>
          <w:szCs w:val="28"/>
        </w:rPr>
        <w:t xml:space="preserve"> </w:t>
      </w:r>
      <w:proofErr w:type="spellStart"/>
      <w:proofErr w:type="gramStart"/>
      <w:r w:rsidRPr="00886C35">
        <w:rPr>
          <w:rFonts w:ascii="Times New Roman" w:hAnsi="Times New Roman" w:cs="Times New Roman"/>
          <w:bCs/>
          <w:sz w:val="28"/>
          <w:szCs w:val="28"/>
        </w:rPr>
        <w:t>K’e</w:t>
      </w:r>
      <w:proofErr w:type="spellEnd"/>
      <w:r w:rsidRPr="00886C35">
        <w:rPr>
          <w:rFonts w:ascii="Times New Roman" w:hAnsi="Times New Roman" w:cs="Times New Roman"/>
          <w:bCs/>
          <w:sz w:val="28"/>
          <w:szCs w:val="28"/>
        </w:rPr>
        <w:t>;</w:t>
      </w:r>
      <w:proofErr w:type="gramEnd"/>
    </w:p>
    <w:p w14:paraId="2D0CAF7E" w14:textId="27A19D6E" w:rsidR="00886C35" w:rsidRPr="000B5CC8" w:rsidRDefault="00886C35" w:rsidP="000B5AFF">
      <w:pPr>
        <w:pStyle w:val="ListParagraph"/>
        <w:numPr>
          <w:ilvl w:val="0"/>
          <w:numId w:val="2"/>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A member could only be removed by special resolution of the members at an AGM; and</w:t>
      </w:r>
    </w:p>
    <w:p w14:paraId="76B8842C" w14:textId="393DCB84" w:rsidR="00886C35" w:rsidRPr="000B5CC8" w:rsidRDefault="00886C35" w:rsidP="000B5AFF">
      <w:pPr>
        <w:pStyle w:val="ListParagraph"/>
        <w:numPr>
          <w:ilvl w:val="0"/>
          <w:numId w:val="2"/>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Auditors were to be appointed by the members at each AGM.</w:t>
      </w:r>
    </w:p>
    <w:p w14:paraId="1FB3854C"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As well, prior to amendment, </w:t>
      </w:r>
      <w:proofErr w:type="spellStart"/>
      <w:r w:rsidRPr="00886C35">
        <w:rPr>
          <w:rFonts w:ascii="Times New Roman" w:hAnsi="Times New Roman" w:cs="Times New Roman"/>
          <w:bCs/>
          <w:sz w:val="28"/>
          <w:szCs w:val="28"/>
        </w:rPr>
        <w:t>Tsa’s</w:t>
      </w:r>
      <w:proofErr w:type="spellEnd"/>
      <w:r w:rsidRPr="00886C35">
        <w:rPr>
          <w:rFonts w:ascii="Times New Roman" w:hAnsi="Times New Roman" w:cs="Times New Roman"/>
          <w:bCs/>
          <w:sz w:val="28"/>
          <w:szCs w:val="28"/>
        </w:rPr>
        <w:t xml:space="preserve"> by-laws posed no restrictions on how directors could be nominated.  Thus, directors could be nominated from the floor at an AGM.</w:t>
      </w:r>
    </w:p>
    <w:p w14:paraId="51C82F01" w14:textId="77777777" w:rsidR="000B5CC8" w:rsidRPr="00886C35" w:rsidRDefault="000B5CC8" w:rsidP="000B5CC8">
      <w:pPr>
        <w:pStyle w:val="ListParagraph"/>
        <w:spacing w:after="0" w:line="240" w:lineRule="auto"/>
        <w:ind w:left="0"/>
        <w:jc w:val="both"/>
        <w:rPr>
          <w:rFonts w:ascii="Times New Roman" w:hAnsi="Times New Roman" w:cs="Times New Roman"/>
          <w:bCs/>
          <w:sz w:val="28"/>
          <w:szCs w:val="28"/>
        </w:rPr>
      </w:pPr>
    </w:p>
    <w:p w14:paraId="450D6B15" w14:textId="655F45AD"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 amended by-laws imposed new criteria for membership in </w:t>
      </w:r>
      <w:proofErr w:type="spellStart"/>
      <w:r w:rsidRPr="00886C35">
        <w:rPr>
          <w:rFonts w:ascii="Times New Roman" w:hAnsi="Times New Roman" w:cs="Times New Roman"/>
          <w:bCs/>
          <w:sz w:val="28"/>
          <w:szCs w:val="28"/>
        </w:rPr>
        <w:t>Tsa</w:t>
      </w:r>
      <w:proofErr w:type="spellEnd"/>
      <w:r w:rsidRPr="00886C35">
        <w:rPr>
          <w:rFonts w:ascii="Times New Roman" w:hAnsi="Times New Roman" w:cs="Times New Roman"/>
          <w:bCs/>
          <w:sz w:val="28"/>
          <w:szCs w:val="28"/>
        </w:rPr>
        <w:t xml:space="preserve">.  While maintaining the requirement that members be members of the LDKFN and reside in </w:t>
      </w:r>
      <w:proofErr w:type="spellStart"/>
      <w:r w:rsidRPr="00886C35">
        <w:rPr>
          <w:rFonts w:ascii="Times New Roman" w:hAnsi="Times New Roman" w:cs="Times New Roman"/>
          <w:bCs/>
          <w:sz w:val="28"/>
          <w:szCs w:val="28"/>
        </w:rPr>
        <w:t>Lutsel</w:t>
      </w:r>
      <w:proofErr w:type="spellEnd"/>
      <w:r w:rsidRPr="00886C35">
        <w:rPr>
          <w:rFonts w:ascii="Times New Roman" w:hAnsi="Times New Roman" w:cs="Times New Roman"/>
          <w:bCs/>
          <w:sz w:val="28"/>
          <w:szCs w:val="28"/>
        </w:rPr>
        <w:t xml:space="preserve"> </w:t>
      </w:r>
      <w:proofErr w:type="spellStart"/>
      <w:r w:rsidRPr="00886C35">
        <w:rPr>
          <w:rFonts w:ascii="Times New Roman" w:hAnsi="Times New Roman" w:cs="Times New Roman"/>
          <w:bCs/>
          <w:sz w:val="28"/>
          <w:szCs w:val="28"/>
        </w:rPr>
        <w:t>K’e</w:t>
      </w:r>
      <w:proofErr w:type="spellEnd"/>
      <w:r w:rsidRPr="00886C35">
        <w:rPr>
          <w:rFonts w:ascii="Times New Roman" w:hAnsi="Times New Roman" w:cs="Times New Roman"/>
          <w:bCs/>
          <w:sz w:val="28"/>
          <w:szCs w:val="28"/>
        </w:rPr>
        <w:t xml:space="preserve">, the amended by-laws required a member: be a “person of good repute”; support the purposes and objectives of </w:t>
      </w:r>
      <w:proofErr w:type="spellStart"/>
      <w:r w:rsidRPr="00886C35">
        <w:rPr>
          <w:rFonts w:ascii="Times New Roman" w:hAnsi="Times New Roman" w:cs="Times New Roman"/>
          <w:bCs/>
          <w:sz w:val="28"/>
          <w:szCs w:val="28"/>
        </w:rPr>
        <w:t>Tsa</w:t>
      </w:r>
      <w:proofErr w:type="spellEnd"/>
      <w:r w:rsidRPr="00886C35">
        <w:rPr>
          <w:rFonts w:ascii="Times New Roman" w:hAnsi="Times New Roman" w:cs="Times New Roman"/>
          <w:bCs/>
          <w:sz w:val="28"/>
          <w:szCs w:val="28"/>
        </w:rPr>
        <w:t xml:space="preserve">; not be directly or indirectly engaged or financially interested in materially competing commercial activities; not directly or </w:t>
      </w:r>
      <w:r w:rsidRPr="00886C35">
        <w:rPr>
          <w:rFonts w:ascii="Times New Roman" w:hAnsi="Times New Roman" w:cs="Times New Roman"/>
          <w:bCs/>
          <w:sz w:val="28"/>
          <w:szCs w:val="28"/>
        </w:rPr>
        <w:lastRenderedPageBreak/>
        <w:t>indirectly</w:t>
      </w:r>
      <w:r w:rsidR="001F43C8">
        <w:rPr>
          <w:rFonts w:ascii="Times New Roman" w:hAnsi="Times New Roman" w:cs="Times New Roman"/>
          <w:bCs/>
          <w:sz w:val="28"/>
          <w:szCs w:val="28"/>
        </w:rPr>
        <w:t xml:space="preserve"> </w:t>
      </w:r>
      <w:r w:rsidR="00AC00C1">
        <w:rPr>
          <w:rFonts w:ascii="Times New Roman" w:hAnsi="Times New Roman" w:cs="Times New Roman"/>
          <w:bCs/>
          <w:sz w:val="28"/>
          <w:szCs w:val="28"/>
        </w:rPr>
        <w:t xml:space="preserve">be </w:t>
      </w:r>
      <w:r w:rsidRPr="00886C35">
        <w:rPr>
          <w:rFonts w:ascii="Times New Roman" w:hAnsi="Times New Roman" w:cs="Times New Roman"/>
          <w:bCs/>
          <w:sz w:val="28"/>
          <w:szCs w:val="28"/>
        </w:rPr>
        <w:t xml:space="preserve">engaged in activities the Board deemed detrimental to </w:t>
      </w:r>
      <w:proofErr w:type="spellStart"/>
      <w:r w:rsidRPr="00886C35">
        <w:rPr>
          <w:rFonts w:ascii="Times New Roman" w:hAnsi="Times New Roman" w:cs="Times New Roman"/>
          <w:bCs/>
          <w:sz w:val="28"/>
          <w:szCs w:val="28"/>
        </w:rPr>
        <w:t>Tsa’s</w:t>
      </w:r>
      <w:proofErr w:type="spellEnd"/>
      <w:r w:rsidRPr="00886C35">
        <w:rPr>
          <w:rFonts w:ascii="Times New Roman" w:hAnsi="Times New Roman" w:cs="Times New Roman"/>
          <w:bCs/>
          <w:sz w:val="28"/>
          <w:szCs w:val="28"/>
        </w:rPr>
        <w:t xml:space="preserve"> best interests; and be formally registered with </w:t>
      </w:r>
      <w:proofErr w:type="spellStart"/>
      <w:r w:rsidRPr="00886C35">
        <w:rPr>
          <w:rFonts w:ascii="Times New Roman" w:hAnsi="Times New Roman" w:cs="Times New Roman"/>
          <w:bCs/>
          <w:sz w:val="28"/>
          <w:szCs w:val="28"/>
        </w:rPr>
        <w:t>Tsa</w:t>
      </w:r>
      <w:proofErr w:type="spellEnd"/>
      <w:r w:rsidRPr="00886C35">
        <w:rPr>
          <w:rFonts w:ascii="Times New Roman" w:hAnsi="Times New Roman" w:cs="Times New Roman"/>
          <w:bCs/>
          <w:sz w:val="28"/>
          <w:szCs w:val="28"/>
        </w:rPr>
        <w:t xml:space="preserve">. </w:t>
      </w:r>
      <w:r w:rsidR="001F43C8">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Importantly, the amended by-laws provided the Board with the power to remove members who did not meet the criteria, on the recommendation of the President or the CEO. </w:t>
      </w:r>
    </w:p>
    <w:p w14:paraId="4675E083" w14:textId="77777777" w:rsidR="001F43C8" w:rsidRPr="00886C35" w:rsidRDefault="001F43C8" w:rsidP="001F43C8">
      <w:pPr>
        <w:pStyle w:val="ListParagraph"/>
        <w:spacing w:after="0" w:line="240" w:lineRule="auto"/>
        <w:ind w:left="0"/>
        <w:jc w:val="both"/>
        <w:rPr>
          <w:rFonts w:ascii="Times New Roman" w:hAnsi="Times New Roman" w:cs="Times New Roman"/>
          <w:bCs/>
          <w:sz w:val="28"/>
          <w:szCs w:val="28"/>
        </w:rPr>
      </w:pPr>
    </w:p>
    <w:p w14:paraId="2ED1E07E" w14:textId="0B11C7A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 amended by-laws also introduced a significantly more complex process for nominating directors.  Among other things, they imposed a formal nomination process requiring a nomination from the Board or a nomination by at least three other members, with written notice to be provided to the Secretary, President, or CEO by a certain date. </w:t>
      </w:r>
      <w:r w:rsidR="001F43C8">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If no new directors were nominated, terms of existing directors would renew automatically. </w:t>
      </w:r>
    </w:p>
    <w:p w14:paraId="5B069757" w14:textId="77777777" w:rsidR="001F43C8" w:rsidRPr="00886C35" w:rsidRDefault="001F43C8" w:rsidP="001F43C8">
      <w:pPr>
        <w:pStyle w:val="ListParagraph"/>
        <w:spacing w:after="0" w:line="240" w:lineRule="auto"/>
        <w:ind w:left="0"/>
        <w:jc w:val="both"/>
        <w:rPr>
          <w:rFonts w:ascii="Times New Roman" w:hAnsi="Times New Roman" w:cs="Times New Roman"/>
          <w:bCs/>
          <w:sz w:val="28"/>
          <w:szCs w:val="28"/>
        </w:rPr>
      </w:pPr>
    </w:p>
    <w:p w14:paraId="449E0FC6"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 new nomination process was not used, and no directors were ever elected until the Receiver was appointed in this matter in 2023.  </w:t>
      </w:r>
    </w:p>
    <w:p w14:paraId="2B0FD679" w14:textId="77777777" w:rsidR="001F43C8" w:rsidRPr="00886C35" w:rsidRDefault="001F43C8" w:rsidP="001F43C8">
      <w:pPr>
        <w:pStyle w:val="ListParagraph"/>
        <w:spacing w:after="0" w:line="240" w:lineRule="auto"/>
        <w:ind w:left="0"/>
        <w:jc w:val="both"/>
        <w:rPr>
          <w:rFonts w:ascii="Times New Roman" w:hAnsi="Times New Roman" w:cs="Times New Roman"/>
          <w:bCs/>
          <w:sz w:val="28"/>
          <w:szCs w:val="28"/>
        </w:rPr>
      </w:pPr>
    </w:p>
    <w:p w14:paraId="7ECFFC23"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Finally, the amended by-laws provided that a committee of the CEO, the President, and one other director could remove members or directors deemed to have contravened </w:t>
      </w:r>
      <w:proofErr w:type="spellStart"/>
      <w:r w:rsidRPr="00886C35">
        <w:rPr>
          <w:rFonts w:ascii="Times New Roman" w:hAnsi="Times New Roman" w:cs="Times New Roman"/>
          <w:bCs/>
          <w:sz w:val="28"/>
          <w:szCs w:val="28"/>
        </w:rPr>
        <w:t>Tsa’s</w:t>
      </w:r>
      <w:proofErr w:type="spellEnd"/>
      <w:r w:rsidRPr="00886C35">
        <w:rPr>
          <w:rFonts w:ascii="Times New Roman" w:hAnsi="Times New Roman" w:cs="Times New Roman"/>
          <w:bCs/>
          <w:sz w:val="28"/>
          <w:szCs w:val="28"/>
        </w:rPr>
        <w:t xml:space="preserve"> policies, although such decision could be modified or reversed by the Board.</w:t>
      </w:r>
    </w:p>
    <w:p w14:paraId="665DCF2B" w14:textId="77777777" w:rsidR="001F43C8" w:rsidRPr="00886C35" w:rsidRDefault="001F43C8" w:rsidP="001F43C8">
      <w:pPr>
        <w:pStyle w:val="ListParagraph"/>
        <w:spacing w:after="0" w:line="240" w:lineRule="auto"/>
        <w:ind w:left="0"/>
        <w:jc w:val="both"/>
        <w:rPr>
          <w:rFonts w:ascii="Times New Roman" w:hAnsi="Times New Roman" w:cs="Times New Roman"/>
          <w:bCs/>
          <w:sz w:val="28"/>
          <w:szCs w:val="28"/>
        </w:rPr>
      </w:pPr>
    </w:p>
    <w:p w14:paraId="0C08C96C" w14:textId="78ED9F36"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There is no record of the amended by-laws, nor the conflict-of-interest policy, being considered by the Board prior to the AGM. </w:t>
      </w:r>
      <w:r w:rsidR="001F43C8">
        <w:rPr>
          <w:rFonts w:ascii="Times New Roman" w:hAnsi="Times New Roman" w:cs="Times New Roman"/>
          <w:bCs/>
          <w:sz w:val="28"/>
          <w:szCs w:val="28"/>
        </w:rPr>
        <w:t xml:space="preserve"> </w:t>
      </w:r>
      <w:r w:rsidRPr="00886C35">
        <w:rPr>
          <w:rFonts w:ascii="Times New Roman" w:hAnsi="Times New Roman" w:cs="Times New Roman"/>
          <w:bCs/>
          <w:sz w:val="28"/>
          <w:szCs w:val="28"/>
        </w:rPr>
        <w:t>They would ultimately be adopted at the 2017 AGM, discussed in more detail below.</w:t>
      </w:r>
    </w:p>
    <w:p w14:paraId="15DE147C" w14:textId="77777777" w:rsidR="001F43C8" w:rsidRPr="00886C35" w:rsidRDefault="001F43C8" w:rsidP="001F43C8">
      <w:pPr>
        <w:pStyle w:val="ListParagraph"/>
        <w:spacing w:after="0" w:line="240" w:lineRule="auto"/>
        <w:ind w:left="0"/>
        <w:jc w:val="both"/>
        <w:rPr>
          <w:rFonts w:ascii="Times New Roman" w:hAnsi="Times New Roman" w:cs="Times New Roman"/>
          <w:bCs/>
          <w:sz w:val="28"/>
          <w:szCs w:val="28"/>
        </w:rPr>
      </w:pPr>
    </w:p>
    <w:p w14:paraId="4823EDB4" w14:textId="77777777" w:rsidR="00886C35" w:rsidRDefault="00886C35" w:rsidP="001F43C8">
      <w:pPr>
        <w:spacing w:after="0" w:line="240" w:lineRule="auto"/>
        <w:jc w:val="both"/>
        <w:rPr>
          <w:rFonts w:ascii="Times New Roman" w:hAnsi="Times New Roman" w:cs="Times New Roman"/>
          <w:b/>
          <w:bCs/>
          <w:i/>
          <w:iCs/>
          <w:sz w:val="28"/>
          <w:szCs w:val="28"/>
        </w:rPr>
      </w:pPr>
      <w:r w:rsidRPr="001F43C8">
        <w:rPr>
          <w:rFonts w:ascii="Times New Roman" w:hAnsi="Times New Roman" w:cs="Times New Roman"/>
          <w:b/>
          <w:bCs/>
          <w:i/>
          <w:iCs/>
          <w:sz w:val="28"/>
          <w:szCs w:val="28"/>
        </w:rPr>
        <w:t>The 2017 AGM</w:t>
      </w:r>
    </w:p>
    <w:p w14:paraId="6889634A" w14:textId="77777777" w:rsidR="001F43C8" w:rsidRPr="001F43C8" w:rsidRDefault="001F43C8" w:rsidP="001F43C8">
      <w:pPr>
        <w:spacing w:after="0" w:line="240" w:lineRule="auto"/>
        <w:jc w:val="both"/>
        <w:rPr>
          <w:rFonts w:ascii="Times New Roman" w:hAnsi="Times New Roman" w:cs="Times New Roman"/>
          <w:b/>
          <w:bCs/>
          <w:i/>
          <w:iCs/>
          <w:sz w:val="28"/>
          <w:szCs w:val="28"/>
        </w:rPr>
      </w:pPr>
    </w:p>
    <w:p w14:paraId="2562F872" w14:textId="29219211"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Mr. Barlas retained KPMG to prepare financial statements for the LKDFN Companies.  KPMG also provided corporate accounting services to NCG and EN and personal tax services to Mr. Barlas.</w:t>
      </w:r>
    </w:p>
    <w:p w14:paraId="39796BF0" w14:textId="77777777" w:rsidR="001F43C8" w:rsidRPr="00886C35" w:rsidRDefault="001F43C8" w:rsidP="001F43C8">
      <w:pPr>
        <w:pStyle w:val="ListParagraph"/>
        <w:spacing w:after="0" w:line="240" w:lineRule="auto"/>
        <w:ind w:left="0"/>
        <w:jc w:val="both"/>
        <w:rPr>
          <w:rFonts w:ascii="Times New Roman" w:hAnsi="Times New Roman" w:cs="Times New Roman"/>
          <w:bCs/>
          <w:sz w:val="28"/>
          <w:szCs w:val="28"/>
        </w:rPr>
      </w:pPr>
    </w:p>
    <w:p w14:paraId="60E1F006"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KPMG prepared </w:t>
      </w:r>
      <w:proofErr w:type="spellStart"/>
      <w:r w:rsidRPr="00886C35">
        <w:rPr>
          <w:rFonts w:ascii="Times New Roman" w:hAnsi="Times New Roman" w:cs="Times New Roman"/>
          <w:bCs/>
          <w:sz w:val="28"/>
          <w:szCs w:val="28"/>
        </w:rPr>
        <w:t>Tsa’s</w:t>
      </w:r>
      <w:proofErr w:type="spellEnd"/>
      <w:r w:rsidRPr="00886C35">
        <w:rPr>
          <w:rFonts w:ascii="Times New Roman" w:hAnsi="Times New Roman" w:cs="Times New Roman"/>
          <w:bCs/>
          <w:sz w:val="28"/>
          <w:szCs w:val="28"/>
        </w:rPr>
        <w:t xml:space="preserve"> financial statement for the year ended March 31, 2017.  Although the notes contained a list of related parties and related party transactions, including other joint venture partners, there was no reference to the JVA with NCG, nor Dene Northern Ventures.  </w:t>
      </w:r>
    </w:p>
    <w:p w14:paraId="149AEC18" w14:textId="77777777" w:rsidR="00147081" w:rsidRPr="00886C35" w:rsidRDefault="00147081" w:rsidP="00147081">
      <w:pPr>
        <w:pStyle w:val="ListParagraph"/>
        <w:spacing w:after="0" w:line="240" w:lineRule="auto"/>
        <w:ind w:left="0"/>
        <w:jc w:val="both"/>
        <w:rPr>
          <w:rFonts w:ascii="Times New Roman" w:hAnsi="Times New Roman" w:cs="Times New Roman"/>
          <w:bCs/>
          <w:sz w:val="28"/>
          <w:szCs w:val="28"/>
        </w:rPr>
      </w:pPr>
    </w:p>
    <w:p w14:paraId="56C20260" w14:textId="40F7F773"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proofErr w:type="spellStart"/>
      <w:r w:rsidRPr="00886C35">
        <w:rPr>
          <w:rFonts w:ascii="Times New Roman" w:hAnsi="Times New Roman" w:cs="Times New Roman"/>
          <w:bCs/>
          <w:sz w:val="28"/>
          <w:szCs w:val="28"/>
        </w:rPr>
        <w:t>Tsa’s</w:t>
      </w:r>
      <w:proofErr w:type="spellEnd"/>
      <w:r w:rsidRPr="00886C35">
        <w:rPr>
          <w:rFonts w:ascii="Times New Roman" w:hAnsi="Times New Roman" w:cs="Times New Roman"/>
          <w:bCs/>
          <w:sz w:val="28"/>
          <w:szCs w:val="28"/>
        </w:rPr>
        <w:t xml:space="preserve"> AGM was held on September 29, </w:t>
      </w:r>
      <w:proofErr w:type="gramStart"/>
      <w:r w:rsidRPr="00886C35">
        <w:rPr>
          <w:rFonts w:ascii="Times New Roman" w:hAnsi="Times New Roman" w:cs="Times New Roman"/>
          <w:bCs/>
          <w:sz w:val="28"/>
          <w:szCs w:val="28"/>
        </w:rPr>
        <w:t>2017</w:t>
      </w:r>
      <w:proofErr w:type="gramEnd"/>
      <w:r w:rsidRPr="00886C35">
        <w:rPr>
          <w:rFonts w:ascii="Times New Roman" w:hAnsi="Times New Roman" w:cs="Times New Roman"/>
          <w:bCs/>
          <w:sz w:val="28"/>
          <w:szCs w:val="28"/>
        </w:rPr>
        <w:t xml:space="preserve"> in </w:t>
      </w:r>
      <w:proofErr w:type="spellStart"/>
      <w:r w:rsidRPr="00886C35">
        <w:rPr>
          <w:rFonts w:ascii="Times New Roman" w:hAnsi="Times New Roman" w:cs="Times New Roman"/>
          <w:bCs/>
          <w:sz w:val="28"/>
          <w:szCs w:val="28"/>
        </w:rPr>
        <w:t>Lutsel</w:t>
      </w:r>
      <w:proofErr w:type="spellEnd"/>
      <w:r w:rsidRPr="00886C35">
        <w:rPr>
          <w:rFonts w:ascii="Times New Roman" w:hAnsi="Times New Roman" w:cs="Times New Roman"/>
          <w:bCs/>
          <w:sz w:val="28"/>
          <w:szCs w:val="28"/>
        </w:rPr>
        <w:t xml:space="preserve"> </w:t>
      </w:r>
      <w:proofErr w:type="spellStart"/>
      <w:r w:rsidRPr="00886C35">
        <w:rPr>
          <w:rFonts w:ascii="Times New Roman" w:hAnsi="Times New Roman" w:cs="Times New Roman"/>
          <w:bCs/>
          <w:sz w:val="28"/>
          <w:szCs w:val="28"/>
        </w:rPr>
        <w:t>K’e</w:t>
      </w:r>
      <w:proofErr w:type="spellEnd"/>
      <w:r w:rsidRPr="00886C35">
        <w:rPr>
          <w:rFonts w:ascii="Times New Roman" w:hAnsi="Times New Roman" w:cs="Times New Roman"/>
          <w:bCs/>
          <w:sz w:val="28"/>
          <w:szCs w:val="28"/>
        </w:rPr>
        <w:t xml:space="preserve">.  Mr. Barlas circulated the agenda by email to Mr. Lockhart and to Board members Mary Rose </w:t>
      </w:r>
      <w:proofErr w:type="spellStart"/>
      <w:r w:rsidRPr="00886C35">
        <w:rPr>
          <w:rFonts w:ascii="Times New Roman" w:hAnsi="Times New Roman" w:cs="Times New Roman"/>
          <w:bCs/>
          <w:sz w:val="28"/>
          <w:szCs w:val="28"/>
        </w:rPr>
        <w:t>Casaway</w:t>
      </w:r>
      <w:proofErr w:type="spellEnd"/>
      <w:r w:rsidRPr="00886C35">
        <w:rPr>
          <w:rFonts w:ascii="Times New Roman" w:hAnsi="Times New Roman" w:cs="Times New Roman"/>
          <w:bCs/>
          <w:sz w:val="28"/>
          <w:szCs w:val="28"/>
        </w:rPr>
        <w:t xml:space="preserve">, Archie </w:t>
      </w:r>
      <w:proofErr w:type="spellStart"/>
      <w:r w:rsidRPr="00886C35">
        <w:rPr>
          <w:rFonts w:ascii="Times New Roman" w:hAnsi="Times New Roman" w:cs="Times New Roman"/>
          <w:bCs/>
          <w:sz w:val="28"/>
          <w:szCs w:val="28"/>
        </w:rPr>
        <w:t>Catholique</w:t>
      </w:r>
      <w:proofErr w:type="spellEnd"/>
      <w:r w:rsidRPr="00886C35">
        <w:rPr>
          <w:rFonts w:ascii="Times New Roman" w:hAnsi="Times New Roman" w:cs="Times New Roman"/>
          <w:bCs/>
          <w:sz w:val="28"/>
          <w:szCs w:val="28"/>
        </w:rPr>
        <w:t xml:space="preserve">, and Sunrise Lockhart on September 25, 2017.  He also advised the agenda had been posted in </w:t>
      </w:r>
      <w:proofErr w:type="spellStart"/>
      <w:r w:rsidRPr="00886C35">
        <w:rPr>
          <w:rFonts w:ascii="Times New Roman" w:hAnsi="Times New Roman" w:cs="Times New Roman"/>
          <w:bCs/>
          <w:sz w:val="28"/>
          <w:szCs w:val="28"/>
        </w:rPr>
        <w:t>Lutsel</w:t>
      </w:r>
      <w:proofErr w:type="spellEnd"/>
      <w:r w:rsidRPr="00886C35">
        <w:rPr>
          <w:rFonts w:ascii="Times New Roman" w:hAnsi="Times New Roman" w:cs="Times New Roman"/>
          <w:bCs/>
          <w:sz w:val="28"/>
          <w:szCs w:val="28"/>
        </w:rPr>
        <w:t xml:space="preserve"> </w:t>
      </w:r>
      <w:proofErr w:type="spellStart"/>
      <w:r w:rsidRPr="00886C35">
        <w:rPr>
          <w:rFonts w:ascii="Times New Roman" w:hAnsi="Times New Roman" w:cs="Times New Roman"/>
          <w:bCs/>
          <w:sz w:val="28"/>
          <w:szCs w:val="28"/>
        </w:rPr>
        <w:t>K’e</w:t>
      </w:r>
      <w:proofErr w:type="spellEnd"/>
      <w:r w:rsidRPr="00886C35">
        <w:rPr>
          <w:rFonts w:ascii="Times New Roman" w:hAnsi="Times New Roman" w:cs="Times New Roman"/>
          <w:bCs/>
          <w:sz w:val="28"/>
          <w:szCs w:val="28"/>
        </w:rPr>
        <w:t xml:space="preserve">. </w:t>
      </w:r>
      <w:r w:rsidR="007A6521">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Among the agenda items listed were review of financial statements, auditor selection, presentations on the amended </w:t>
      </w:r>
      <w:r w:rsidRPr="00886C35">
        <w:rPr>
          <w:rFonts w:ascii="Times New Roman" w:hAnsi="Times New Roman" w:cs="Times New Roman"/>
          <w:bCs/>
          <w:sz w:val="28"/>
          <w:szCs w:val="28"/>
        </w:rPr>
        <w:lastRenderedPageBreak/>
        <w:t>by-laws and conflict-of-interest policy, and the “1</w:t>
      </w:r>
      <w:r w:rsidRPr="00886C35">
        <w:rPr>
          <w:rFonts w:ascii="Times New Roman" w:hAnsi="Times New Roman" w:cs="Times New Roman"/>
          <w:bCs/>
          <w:sz w:val="28"/>
          <w:szCs w:val="28"/>
          <w:vertAlign w:val="superscript"/>
        </w:rPr>
        <w:t>st</w:t>
      </w:r>
      <w:r w:rsidRPr="00886C35">
        <w:rPr>
          <w:rFonts w:ascii="Times New Roman" w:hAnsi="Times New Roman" w:cs="Times New Roman"/>
          <w:bCs/>
          <w:sz w:val="28"/>
          <w:szCs w:val="28"/>
        </w:rPr>
        <w:t xml:space="preserve"> Ever Distribution to TSA Members”. </w:t>
      </w:r>
      <w:r w:rsidR="00ED3A82">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According to Mr. Bhatti, who attended the meeting, none of the 2017 financial statements, the proposed amended by-laws, and the conflict-of-interest policy were circulated to members in advance of the AGM, although copies of the financial statements were available at the AGM itself.  </w:t>
      </w:r>
    </w:p>
    <w:p w14:paraId="5E59D222" w14:textId="77777777" w:rsidR="00ED3A82" w:rsidRPr="00886C35" w:rsidRDefault="00ED3A82" w:rsidP="00ED3A82">
      <w:pPr>
        <w:pStyle w:val="ListParagraph"/>
        <w:spacing w:after="0" w:line="240" w:lineRule="auto"/>
        <w:ind w:left="0"/>
        <w:jc w:val="both"/>
        <w:rPr>
          <w:rFonts w:ascii="Times New Roman" w:hAnsi="Times New Roman" w:cs="Times New Roman"/>
          <w:bCs/>
          <w:sz w:val="28"/>
          <w:szCs w:val="28"/>
        </w:rPr>
      </w:pPr>
    </w:p>
    <w:p w14:paraId="6BE201CD" w14:textId="749C210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A partner from KPMG attended and gave a presentation on the LKDFN Companies’ financial performance.</w:t>
      </w:r>
      <w:r w:rsidR="00ED3A82">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There was no mention of the JVA or NCG.  Mr. Barlas presented the CEO’s Report. </w:t>
      </w:r>
      <w:r w:rsidR="00ED3A82">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He did not disclose the existence of the JVA, nor his wife’s interest in NCG.  The financial statements were accepted. </w:t>
      </w:r>
      <w:r w:rsidR="00ED3A82">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As well, KPMG was appointed as auditor. </w:t>
      </w:r>
    </w:p>
    <w:p w14:paraId="752FEB07" w14:textId="77777777" w:rsidR="00ED3A82" w:rsidRPr="00886C35" w:rsidRDefault="00ED3A82" w:rsidP="00ED3A82">
      <w:pPr>
        <w:pStyle w:val="ListParagraph"/>
        <w:spacing w:after="0" w:line="240" w:lineRule="auto"/>
        <w:ind w:left="0"/>
        <w:jc w:val="both"/>
        <w:rPr>
          <w:rFonts w:ascii="Times New Roman" w:hAnsi="Times New Roman" w:cs="Times New Roman"/>
          <w:bCs/>
          <w:sz w:val="28"/>
          <w:szCs w:val="28"/>
        </w:rPr>
      </w:pPr>
    </w:p>
    <w:p w14:paraId="3F2D1F2B" w14:textId="77777777" w:rsidR="00ED3A82"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Mr. </w:t>
      </w:r>
      <w:proofErr w:type="spellStart"/>
      <w:r w:rsidRPr="00886C35">
        <w:rPr>
          <w:rFonts w:ascii="Times New Roman" w:hAnsi="Times New Roman" w:cs="Times New Roman"/>
          <w:bCs/>
          <w:sz w:val="28"/>
          <w:szCs w:val="28"/>
        </w:rPr>
        <w:t>Ewasiuk</w:t>
      </w:r>
      <w:proofErr w:type="spellEnd"/>
      <w:r w:rsidRPr="00886C35">
        <w:rPr>
          <w:rFonts w:ascii="Times New Roman" w:hAnsi="Times New Roman" w:cs="Times New Roman"/>
          <w:bCs/>
          <w:sz w:val="28"/>
          <w:szCs w:val="28"/>
        </w:rPr>
        <w:t xml:space="preserve"> and another partner from RMRF, Fred Kozak, attended the AGM and were introduced as DCL’s and </w:t>
      </w:r>
      <w:proofErr w:type="spellStart"/>
      <w:r w:rsidRPr="00886C35">
        <w:rPr>
          <w:rFonts w:ascii="Times New Roman" w:hAnsi="Times New Roman" w:cs="Times New Roman"/>
          <w:bCs/>
          <w:sz w:val="28"/>
          <w:szCs w:val="28"/>
        </w:rPr>
        <w:t>Ta’egera’s</w:t>
      </w:r>
      <w:proofErr w:type="spellEnd"/>
      <w:r w:rsidRPr="00886C35">
        <w:rPr>
          <w:rFonts w:ascii="Times New Roman" w:hAnsi="Times New Roman" w:cs="Times New Roman"/>
          <w:bCs/>
          <w:sz w:val="28"/>
          <w:szCs w:val="28"/>
        </w:rPr>
        <w:t xml:space="preserve"> lawyers.</w:t>
      </w:r>
      <w:r w:rsidR="00ED3A82">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Mr. </w:t>
      </w:r>
      <w:proofErr w:type="spellStart"/>
      <w:r w:rsidRPr="00886C35">
        <w:rPr>
          <w:rFonts w:ascii="Times New Roman" w:hAnsi="Times New Roman" w:cs="Times New Roman"/>
          <w:bCs/>
          <w:sz w:val="28"/>
          <w:szCs w:val="28"/>
        </w:rPr>
        <w:t>Ewasiuk</w:t>
      </w:r>
      <w:proofErr w:type="spellEnd"/>
      <w:r w:rsidRPr="00886C35">
        <w:rPr>
          <w:rFonts w:ascii="Times New Roman" w:hAnsi="Times New Roman" w:cs="Times New Roman"/>
          <w:bCs/>
          <w:sz w:val="28"/>
          <w:szCs w:val="28"/>
        </w:rPr>
        <w:t xml:space="preserve"> presented an overview of the amendments to </w:t>
      </w:r>
      <w:proofErr w:type="spellStart"/>
      <w:r w:rsidRPr="00886C35">
        <w:rPr>
          <w:rFonts w:ascii="Times New Roman" w:hAnsi="Times New Roman" w:cs="Times New Roman"/>
          <w:bCs/>
          <w:sz w:val="28"/>
          <w:szCs w:val="28"/>
        </w:rPr>
        <w:t>Tsa’s</w:t>
      </w:r>
      <w:proofErr w:type="spellEnd"/>
      <w:r w:rsidRPr="00886C35">
        <w:rPr>
          <w:rFonts w:ascii="Times New Roman" w:hAnsi="Times New Roman" w:cs="Times New Roman"/>
          <w:bCs/>
          <w:sz w:val="28"/>
          <w:szCs w:val="28"/>
        </w:rPr>
        <w:t xml:space="preserve"> by-laws and Mr. Kozak gave a presentation on the conflict-of-interest policy.  Copies of the proposed by-laws and the conflict-of-interest policy were not provided at the meeting. </w:t>
      </w:r>
    </w:p>
    <w:p w14:paraId="586C0903" w14:textId="4C5DA26D" w:rsidR="00886C35" w:rsidRPr="00886C35" w:rsidRDefault="00886C35" w:rsidP="00ED3A82">
      <w:pPr>
        <w:pStyle w:val="ListParagraph"/>
        <w:spacing w:after="0" w:line="240" w:lineRule="auto"/>
        <w:ind w:left="0"/>
        <w:jc w:val="both"/>
        <w:rPr>
          <w:rFonts w:ascii="Times New Roman" w:hAnsi="Times New Roman" w:cs="Times New Roman"/>
          <w:bCs/>
          <w:sz w:val="28"/>
          <w:szCs w:val="28"/>
        </w:rPr>
      </w:pPr>
      <w:r w:rsidRPr="00886C35">
        <w:rPr>
          <w:rFonts w:ascii="Times New Roman" w:hAnsi="Times New Roman" w:cs="Times New Roman"/>
          <w:bCs/>
          <w:sz w:val="28"/>
          <w:szCs w:val="28"/>
        </w:rPr>
        <w:t xml:space="preserve"> </w:t>
      </w:r>
    </w:p>
    <w:p w14:paraId="43A29587" w14:textId="0AF81E8D" w:rsidR="00886C35" w:rsidRPr="00886C35" w:rsidRDefault="00886C35" w:rsidP="000B5AFF">
      <w:pPr>
        <w:pStyle w:val="ListParagraph"/>
        <w:numPr>
          <w:ilvl w:val="0"/>
          <w:numId w:val="1"/>
        </w:numPr>
        <w:spacing w:after="0"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Iqbal Bhatti, who provided affidavit evidence in support of the Application, is a former employee of DCL and it was he who would ultimately bring Mr. Barlas’s various transactions to the attention of Chief Marlowe and the Council, prompting the investigation which led to these proceedings.</w:t>
      </w:r>
      <w:r w:rsidR="00ED3A82">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Mr. Barlas and Mr. Bhatti attended university together and in December of 2016, Mr. Barlas recruited him to work for DCL. </w:t>
      </w:r>
      <w:r w:rsidR="00ED3A82">
        <w:rPr>
          <w:rFonts w:ascii="Times New Roman" w:hAnsi="Times New Roman" w:cs="Times New Roman"/>
          <w:bCs/>
          <w:sz w:val="28"/>
          <w:szCs w:val="28"/>
        </w:rPr>
        <w:t xml:space="preserve"> </w:t>
      </w:r>
      <w:r w:rsidRPr="00886C35">
        <w:rPr>
          <w:rFonts w:ascii="Times New Roman" w:hAnsi="Times New Roman" w:cs="Times New Roman"/>
          <w:bCs/>
          <w:sz w:val="28"/>
          <w:szCs w:val="28"/>
        </w:rPr>
        <w:t>Mr. Barlas and Mr. Bhatti parted on bad terms, and I have considered whether this should affect the credibility of his evidence.  I find, however, that his evidence on key points is consistent with that of other affiants, including Mr. Barlas, and much of it is corroborated by other documents.</w:t>
      </w:r>
    </w:p>
    <w:p w14:paraId="4F4F22ED" w14:textId="77777777" w:rsidR="00886C35" w:rsidRPr="00886C35" w:rsidRDefault="00886C35" w:rsidP="00462370">
      <w:pPr>
        <w:pStyle w:val="ListParagraph"/>
        <w:spacing w:after="0" w:line="240" w:lineRule="auto"/>
        <w:contextualSpacing w:val="0"/>
        <w:jc w:val="both"/>
        <w:rPr>
          <w:rFonts w:ascii="Times New Roman" w:hAnsi="Times New Roman" w:cs="Times New Roman"/>
          <w:bCs/>
          <w:sz w:val="28"/>
          <w:szCs w:val="28"/>
        </w:rPr>
      </w:pPr>
    </w:p>
    <w:p w14:paraId="29FBB17F"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Mr. Bhatti deposed that just before Messrs. </w:t>
      </w:r>
      <w:proofErr w:type="spellStart"/>
      <w:r w:rsidRPr="00886C35">
        <w:rPr>
          <w:rFonts w:ascii="Times New Roman" w:hAnsi="Times New Roman" w:cs="Times New Roman"/>
          <w:bCs/>
          <w:sz w:val="28"/>
          <w:szCs w:val="28"/>
        </w:rPr>
        <w:t>Ewasiuk</w:t>
      </w:r>
      <w:proofErr w:type="spellEnd"/>
      <w:r w:rsidRPr="00886C35">
        <w:rPr>
          <w:rFonts w:ascii="Times New Roman" w:hAnsi="Times New Roman" w:cs="Times New Roman"/>
          <w:bCs/>
          <w:sz w:val="28"/>
          <w:szCs w:val="28"/>
        </w:rPr>
        <w:t xml:space="preserve"> and Kozak made their presentations, Mr. Barlas announced to the membership that there would be a distribution of $1000.00 to each member household and that the cheques would be distributed after the by-laws and the conflict-of-interest policy were approved.  </w:t>
      </w:r>
    </w:p>
    <w:p w14:paraId="4C786AD0" w14:textId="77777777" w:rsidR="000B5AFF" w:rsidRPr="00886C35" w:rsidRDefault="000B5AFF" w:rsidP="00ED3A82">
      <w:pPr>
        <w:pStyle w:val="ListParagraph"/>
        <w:spacing w:after="0" w:line="240" w:lineRule="auto"/>
        <w:ind w:left="0"/>
        <w:jc w:val="both"/>
        <w:rPr>
          <w:rFonts w:ascii="Times New Roman" w:hAnsi="Times New Roman" w:cs="Times New Roman"/>
          <w:bCs/>
          <w:sz w:val="28"/>
          <w:szCs w:val="28"/>
        </w:rPr>
      </w:pPr>
    </w:p>
    <w:p w14:paraId="37D50EFB" w14:textId="0F2EB98F"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According to Mr. Bhatti, this announcement was met with “jubilation”.</w:t>
      </w:r>
    </w:p>
    <w:p w14:paraId="79D857D1" w14:textId="77777777" w:rsidR="00ED3A82" w:rsidRPr="00886C35" w:rsidRDefault="00ED3A82" w:rsidP="00ED3A82">
      <w:pPr>
        <w:pStyle w:val="ListParagraph"/>
        <w:spacing w:after="0" w:line="240" w:lineRule="auto"/>
        <w:ind w:left="0"/>
        <w:jc w:val="both"/>
        <w:rPr>
          <w:rFonts w:ascii="Times New Roman" w:hAnsi="Times New Roman" w:cs="Times New Roman"/>
          <w:bCs/>
          <w:sz w:val="28"/>
          <w:szCs w:val="28"/>
        </w:rPr>
      </w:pPr>
    </w:p>
    <w:p w14:paraId="03AC95B8"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Both Mr. Bhatti and Chief Marlowe recall the presentation was short.  In his affidavit, Chief Marlowe stated:</w:t>
      </w:r>
    </w:p>
    <w:p w14:paraId="083DFC42" w14:textId="77777777" w:rsidR="000B5AFF" w:rsidRPr="00886C35" w:rsidRDefault="000B5AFF" w:rsidP="000B5AFF">
      <w:pPr>
        <w:pStyle w:val="ListParagraph"/>
        <w:spacing w:after="0" w:line="240" w:lineRule="auto"/>
        <w:ind w:left="0"/>
        <w:jc w:val="both"/>
        <w:rPr>
          <w:rFonts w:ascii="Times New Roman" w:hAnsi="Times New Roman" w:cs="Times New Roman"/>
          <w:bCs/>
          <w:sz w:val="28"/>
          <w:szCs w:val="28"/>
        </w:rPr>
      </w:pPr>
    </w:p>
    <w:p w14:paraId="0EF861DA" w14:textId="77777777" w:rsidR="00886C35" w:rsidRPr="00A268A6" w:rsidRDefault="00886C35" w:rsidP="00A268A6">
      <w:pPr>
        <w:pStyle w:val="ListParagraph"/>
        <w:spacing w:after="0" w:line="240" w:lineRule="auto"/>
        <w:ind w:left="567" w:right="567"/>
        <w:jc w:val="both"/>
        <w:rPr>
          <w:rFonts w:ascii="Times New Roman" w:hAnsi="Times New Roman" w:cs="Times New Roman"/>
          <w:bCs/>
          <w:sz w:val="24"/>
          <w:szCs w:val="24"/>
        </w:rPr>
      </w:pPr>
      <w:r w:rsidRPr="00A268A6">
        <w:rPr>
          <w:rFonts w:ascii="Times New Roman" w:hAnsi="Times New Roman" w:cs="Times New Roman"/>
          <w:bCs/>
          <w:sz w:val="24"/>
          <w:szCs w:val="24"/>
        </w:rPr>
        <w:t>36.</w:t>
      </w:r>
      <w:r w:rsidRPr="00A268A6">
        <w:rPr>
          <w:rFonts w:ascii="Times New Roman" w:hAnsi="Times New Roman" w:cs="Times New Roman"/>
          <w:bCs/>
          <w:sz w:val="24"/>
          <w:szCs w:val="24"/>
        </w:rPr>
        <w:tab/>
        <w:t xml:space="preserve">I recall that that presentation of the bylaws felt rushed.  I cannot remember if we were given a copy of the bylaws to review, but I recall that Barlas seemed very </w:t>
      </w:r>
      <w:r w:rsidRPr="00A268A6">
        <w:rPr>
          <w:rFonts w:ascii="Times New Roman" w:hAnsi="Times New Roman" w:cs="Times New Roman"/>
          <w:bCs/>
          <w:sz w:val="24"/>
          <w:szCs w:val="24"/>
        </w:rPr>
        <w:lastRenderedPageBreak/>
        <w:t xml:space="preserve">eager to get it passed and did not want to focus on the details.  The members were focused on getting the meeting over with so they could get their cheque and their feast.  The motion to approve the bylaws was passed; but I did not understand the details of the changes that were made, and I am not sure that the members really knew or understood what they were voting on. </w:t>
      </w:r>
    </w:p>
    <w:p w14:paraId="7FA309B2" w14:textId="77777777" w:rsidR="00A268A6" w:rsidRPr="00886C35" w:rsidRDefault="00A268A6" w:rsidP="00462370">
      <w:pPr>
        <w:pStyle w:val="ListParagraph"/>
        <w:spacing w:after="0" w:line="240" w:lineRule="auto"/>
        <w:ind w:left="0"/>
        <w:jc w:val="both"/>
        <w:rPr>
          <w:rFonts w:ascii="Times New Roman" w:hAnsi="Times New Roman" w:cs="Times New Roman"/>
          <w:bCs/>
          <w:sz w:val="28"/>
          <w:szCs w:val="28"/>
        </w:rPr>
      </w:pPr>
    </w:p>
    <w:p w14:paraId="69CEAFE6"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LKDFN member and former DCL Board member, Stephanie Poole, deposed the following:</w:t>
      </w:r>
    </w:p>
    <w:p w14:paraId="07D6FE9D" w14:textId="77777777" w:rsidR="00A268A6" w:rsidRPr="00886C35" w:rsidRDefault="00A268A6" w:rsidP="00A268A6">
      <w:pPr>
        <w:pStyle w:val="ListParagraph"/>
        <w:spacing w:after="0" w:line="240" w:lineRule="auto"/>
        <w:ind w:left="0"/>
        <w:jc w:val="both"/>
        <w:rPr>
          <w:rFonts w:ascii="Times New Roman" w:hAnsi="Times New Roman" w:cs="Times New Roman"/>
          <w:bCs/>
          <w:sz w:val="28"/>
          <w:szCs w:val="28"/>
        </w:rPr>
      </w:pPr>
    </w:p>
    <w:p w14:paraId="3A16A053" w14:textId="616EF660" w:rsidR="00A268A6" w:rsidRPr="00A268A6" w:rsidRDefault="00886C35" w:rsidP="00A268A6">
      <w:pPr>
        <w:pStyle w:val="ListParagraph"/>
        <w:spacing w:after="0" w:line="240" w:lineRule="auto"/>
        <w:ind w:left="567" w:right="567"/>
        <w:jc w:val="both"/>
        <w:rPr>
          <w:rFonts w:ascii="Times New Roman" w:hAnsi="Times New Roman" w:cs="Times New Roman"/>
          <w:bCs/>
          <w:sz w:val="24"/>
          <w:szCs w:val="24"/>
        </w:rPr>
      </w:pPr>
      <w:r w:rsidRPr="00A268A6">
        <w:rPr>
          <w:rFonts w:ascii="Times New Roman" w:hAnsi="Times New Roman" w:cs="Times New Roman"/>
          <w:bCs/>
          <w:sz w:val="24"/>
          <w:szCs w:val="24"/>
        </w:rPr>
        <w:t xml:space="preserve">23. </w:t>
      </w:r>
      <w:r w:rsidRPr="00A268A6">
        <w:rPr>
          <w:rFonts w:ascii="Times New Roman" w:hAnsi="Times New Roman" w:cs="Times New Roman"/>
          <w:bCs/>
          <w:sz w:val="24"/>
          <w:szCs w:val="24"/>
        </w:rPr>
        <w:tab/>
        <w:t xml:space="preserve">At one meeting, I recall that Mr. Barlas and another external person, possibly a lawyer or an accountant, presented on bylaw or policy changes they wished to make.  I recall I asked questions about these changes because I wanted to make sure that they were purely administrative, and not substantive.  I did not want any changes made that would affect our rights as members to ultimately control the corporation.  I recall I was reassured that the changes to be made were mostly administrative.  As a result, I stopped asking questions and a motion to approve the by-laws was passed. </w:t>
      </w:r>
    </w:p>
    <w:p w14:paraId="7DF30E3F" w14:textId="77777777" w:rsidR="00D32428" w:rsidRPr="001F11E4" w:rsidRDefault="00D32428" w:rsidP="001F11E4">
      <w:pPr>
        <w:spacing w:after="0" w:line="240" w:lineRule="auto"/>
        <w:ind w:right="567"/>
        <w:jc w:val="both"/>
        <w:rPr>
          <w:rFonts w:ascii="Times New Roman" w:hAnsi="Times New Roman" w:cs="Times New Roman"/>
          <w:bCs/>
          <w:sz w:val="24"/>
          <w:szCs w:val="24"/>
        </w:rPr>
      </w:pPr>
    </w:p>
    <w:p w14:paraId="41927166"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From the context, I infer Ms. Poole was describing the 2017 AGM.</w:t>
      </w:r>
    </w:p>
    <w:p w14:paraId="0DE0754F" w14:textId="77777777" w:rsidR="00A268A6" w:rsidRPr="00886C35" w:rsidRDefault="00A268A6" w:rsidP="00A268A6">
      <w:pPr>
        <w:pStyle w:val="ListParagraph"/>
        <w:spacing w:after="0" w:line="240" w:lineRule="auto"/>
        <w:ind w:left="0"/>
        <w:jc w:val="both"/>
        <w:rPr>
          <w:rFonts w:ascii="Times New Roman" w:hAnsi="Times New Roman" w:cs="Times New Roman"/>
          <w:bCs/>
          <w:sz w:val="28"/>
          <w:szCs w:val="28"/>
        </w:rPr>
      </w:pPr>
    </w:p>
    <w:p w14:paraId="2A153CB5"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Ms. Poole’s tenure and activities as a director are discussed in more detail later.</w:t>
      </w:r>
    </w:p>
    <w:p w14:paraId="7EE2A5D5" w14:textId="77777777" w:rsidR="00A268A6" w:rsidRPr="00886C35" w:rsidRDefault="00A268A6" w:rsidP="00A268A6">
      <w:pPr>
        <w:pStyle w:val="ListParagraph"/>
        <w:spacing w:after="0" w:line="240" w:lineRule="auto"/>
        <w:ind w:left="0"/>
        <w:jc w:val="both"/>
        <w:rPr>
          <w:rFonts w:ascii="Times New Roman" w:hAnsi="Times New Roman" w:cs="Times New Roman"/>
          <w:bCs/>
          <w:sz w:val="28"/>
          <w:szCs w:val="28"/>
        </w:rPr>
      </w:pPr>
    </w:p>
    <w:p w14:paraId="0BC6BFC1"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Mr. Lockhart made the motion to adopt the amended by-laws and the conflict-of-interest policy, which passed.  </w:t>
      </w:r>
    </w:p>
    <w:p w14:paraId="6A055EDA" w14:textId="77777777" w:rsidR="00A268A6" w:rsidRPr="00886C35" w:rsidRDefault="00A268A6" w:rsidP="00A268A6">
      <w:pPr>
        <w:pStyle w:val="ListParagraph"/>
        <w:spacing w:after="0" w:line="240" w:lineRule="auto"/>
        <w:ind w:left="0"/>
        <w:jc w:val="both"/>
        <w:rPr>
          <w:rFonts w:ascii="Times New Roman" w:hAnsi="Times New Roman" w:cs="Times New Roman"/>
          <w:bCs/>
          <w:sz w:val="28"/>
          <w:szCs w:val="28"/>
        </w:rPr>
      </w:pPr>
    </w:p>
    <w:p w14:paraId="62B6F3FA"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In connection with the 2017 by-law amendments, Mr. Barlas was asked about his knowledge of community members’ ability to read English.  He agreed that roughly half of them could not. </w:t>
      </w:r>
    </w:p>
    <w:p w14:paraId="75718238" w14:textId="77777777" w:rsidR="00D32428" w:rsidRPr="00886C35" w:rsidRDefault="00D32428" w:rsidP="00A268A6">
      <w:pPr>
        <w:pStyle w:val="ListParagraph"/>
        <w:spacing w:after="0" w:line="240" w:lineRule="auto"/>
        <w:ind w:left="0"/>
        <w:jc w:val="both"/>
        <w:rPr>
          <w:rFonts w:ascii="Times New Roman" w:hAnsi="Times New Roman" w:cs="Times New Roman"/>
          <w:bCs/>
          <w:sz w:val="28"/>
          <w:szCs w:val="28"/>
        </w:rPr>
      </w:pPr>
    </w:p>
    <w:p w14:paraId="1FBAA5C0" w14:textId="77777777" w:rsidR="00886C35" w:rsidRDefault="00886C35" w:rsidP="00A268A6">
      <w:pPr>
        <w:spacing w:after="0" w:line="240" w:lineRule="auto"/>
        <w:jc w:val="both"/>
        <w:rPr>
          <w:rFonts w:ascii="Times New Roman" w:hAnsi="Times New Roman" w:cs="Times New Roman"/>
          <w:b/>
          <w:bCs/>
          <w:i/>
          <w:iCs/>
          <w:sz w:val="28"/>
          <w:szCs w:val="28"/>
        </w:rPr>
      </w:pPr>
      <w:r w:rsidRPr="00A268A6">
        <w:rPr>
          <w:rFonts w:ascii="Times New Roman" w:hAnsi="Times New Roman" w:cs="Times New Roman"/>
          <w:b/>
          <w:bCs/>
          <w:i/>
          <w:iCs/>
          <w:sz w:val="28"/>
          <w:szCs w:val="28"/>
        </w:rPr>
        <w:t>Acquisition of Aeroponics Equipment</w:t>
      </w:r>
    </w:p>
    <w:p w14:paraId="5AA22DAB" w14:textId="77777777" w:rsidR="00A268A6" w:rsidRPr="00A268A6" w:rsidRDefault="00A268A6" w:rsidP="00A268A6">
      <w:pPr>
        <w:spacing w:after="0" w:line="240" w:lineRule="auto"/>
        <w:jc w:val="both"/>
        <w:rPr>
          <w:rFonts w:ascii="Times New Roman" w:hAnsi="Times New Roman" w:cs="Times New Roman"/>
          <w:b/>
          <w:bCs/>
          <w:i/>
          <w:iCs/>
          <w:sz w:val="28"/>
          <w:szCs w:val="28"/>
        </w:rPr>
      </w:pPr>
    </w:p>
    <w:p w14:paraId="567567C1" w14:textId="10FD4806"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At a meeting held November 10, 2017, DCL’s Board passed a motion that “Aeroponics Equipment be secured”.  It would be tested in Yellowknife and the ultimate intention was to move it to </w:t>
      </w:r>
      <w:proofErr w:type="spellStart"/>
      <w:r w:rsidRPr="00886C35">
        <w:rPr>
          <w:rFonts w:ascii="Times New Roman" w:hAnsi="Times New Roman" w:cs="Times New Roman"/>
          <w:bCs/>
          <w:sz w:val="28"/>
          <w:szCs w:val="28"/>
        </w:rPr>
        <w:t>Lutsel</w:t>
      </w:r>
      <w:proofErr w:type="spellEnd"/>
      <w:r w:rsidRPr="00886C35">
        <w:rPr>
          <w:rFonts w:ascii="Times New Roman" w:hAnsi="Times New Roman" w:cs="Times New Roman"/>
          <w:bCs/>
          <w:sz w:val="28"/>
          <w:szCs w:val="28"/>
        </w:rPr>
        <w:t xml:space="preserve"> </w:t>
      </w:r>
      <w:proofErr w:type="spellStart"/>
      <w:r w:rsidRPr="00886C35">
        <w:rPr>
          <w:rFonts w:ascii="Times New Roman" w:hAnsi="Times New Roman" w:cs="Times New Roman"/>
          <w:bCs/>
          <w:sz w:val="28"/>
          <w:szCs w:val="28"/>
        </w:rPr>
        <w:t>K’e</w:t>
      </w:r>
      <w:proofErr w:type="spellEnd"/>
      <w:r w:rsidRPr="00886C35">
        <w:rPr>
          <w:rFonts w:ascii="Times New Roman" w:hAnsi="Times New Roman" w:cs="Times New Roman"/>
          <w:bCs/>
          <w:sz w:val="28"/>
          <w:szCs w:val="28"/>
        </w:rPr>
        <w:t xml:space="preserve"> after testing to grow food for the community.  Mr. Lockhart recalled Mr. Barlas “mentioned it a couple of times at a board meeting”; however, he was unaware the aeroponics equipment had already been purchased by </w:t>
      </w:r>
      <w:proofErr w:type="spellStart"/>
      <w:r w:rsidRPr="00886C35">
        <w:rPr>
          <w:rFonts w:ascii="Times New Roman" w:hAnsi="Times New Roman" w:cs="Times New Roman"/>
          <w:bCs/>
          <w:sz w:val="28"/>
          <w:szCs w:val="28"/>
        </w:rPr>
        <w:t>Zeba</w:t>
      </w:r>
      <w:proofErr w:type="spellEnd"/>
      <w:r w:rsidRPr="00886C35">
        <w:rPr>
          <w:rFonts w:ascii="Times New Roman" w:hAnsi="Times New Roman" w:cs="Times New Roman"/>
          <w:bCs/>
          <w:sz w:val="28"/>
          <w:szCs w:val="28"/>
        </w:rPr>
        <w:t xml:space="preserve"> Barlas’ company, EN, for approximately $160,000.00. </w:t>
      </w:r>
      <w:r w:rsidR="00CA1A15">
        <w:rPr>
          <w:rFonts w:ascii="Times New Roman" w:hAnsi="Times New Roman" w:cs="Times New Roman"/>
          <w:bCs/>
          <w:sz w:val="28"/>
          <w:szCs w:val="28"/>
        </w:rPr>
        <w:t xml:space="preserve"> </w:t>
      </w:r>
      <w:r w:rsidRPr="00886C35">
        <w:rPr>
          <w:rFonts w:ascii="Times New Roman" w:hAnsi="Times New Roman" w:cs="Times New Roman"/>
          <w:bCs/>
          <w:sz w:val="28"/>
          <w:szCs w:val="28"/>
        </w:rPr>
        <w:t>EN, in turn, sold it to DCL for $299,911.00.</w:t>
      </w:r>
      <w:r w:rsidR="00CA1A15">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It is undisputed that as a result, EN made a profit of $105,119.00 from the transaction. </w:t>
      </w:r>
    </w:p>
    <w:p w14:paraId="652DC28A" w14:textId="77777777" w:rsidR="000B5AFF" w:rsidRPr="00886C35" w:rsidRDefault="000B5AFF" w:rsidP="000B5AFF">
      <w:pPr>
        <w:pStyle w:val="ListParagraph"/>
        <w:spacing w:after="0" w:line="240" w:lineRule="auto"/>
        <w:ind w:left="0"/>
        <w:jc w:val="both"/>
        <w:rPr>
          <w:rFonts w:ascii="Times New Roman" w:hAnsi="Times New Roman" w:cs="Times New Roman"/>
          <w:bCs/>
          <w:sz w:val="28"/>
          <w:szCs w:val="28"/>
        </w:rPr>
      </w:pPr>
    </w:p>
    <w:p w14:paraId="711A2902"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On July 24, 2018, Mr. Barlas sent an email to Ms. Froude, instructing her to prepare and send an invoice from NCG to DCL for “Aeroponic Technology </w:t>
      </w:r>
      <w:r w:rsidRPr="00886C35">
        <w:rPr>
          <w:rFonts w:ascii="Times New Roman" w:hAnsi="Times New Roman" w:cs="Times New Roman"/>
          <w:bCs/>
          <w:sz w:val="28"/>
          <w:szCs w:val="28"/>
        </w:rPr>
        <w:lastRenderedPageBreak/>
        <w:t xml:space="preserve">Development/Operations Management 2017/2018” in the amount of $274,391.50.  He also instructed her to pay it from DCL when she processed the next payments and to “capitalize it like you did the Waste to Energy Conversion we discussed yesterday”.  Ms. Froude arranged for DCL to pay the invoice. </w:t>
      </w:r>
    </w:p>
    <w:p w14:paraId="03C619B2" w14:textId="77777777" w:rsidR="00CA1A15" w:rsidRPr="00886C35" w:rsidRDefault="00CA1A15" w:rsidP="00CA1A15">
      <w:pPr>
        <w:pStyle w:val="ListParagraph"/>
        <w:spacing w:after="0" w:line="240" w:lineRule="auto"/>
        <w:ind w:left="0"/>
        <w:jc w:val="both"/>
        <w:rPr>
          <w:rFonts w:ascii="Times New Roman" w:hAnsi="Times New Roman" w:cs="Times New Roman"/>
          <w:bCs/>
          <w:sz w:val="28"/>
          <w:szCs w:val="28"/>
        </w:rPr>
      </w:pPr>
    </w:p>
    <w:p w14:paraId="2D1AA936" w14:textId="77777777" w:rsidR="00CA1A1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 aeroponics equipment was never installed in </w:t>
      </w:r>
      <w:proofErr w:type="spellStart"/>
      <w:r w:rsidRPr="00886C35">
        <w:rPr>
          <w:rFonts w:ascii="Times New Roman" w:hAnsi="Times New Roman" w:cs="Times New Roman"/>
          <w:bCs/>
          <w:sz w:val="28"/>
          <w:szCs w:val="28"/>
        </w:rPr>
        <w:t>Lutsel</w:t>
      </w:r>
      <w:proofErr w:type="spellEnd"/>
      <w:r w:rsidRPr="00886C35">
        <w:rPr>
          <w:rFonts w:ascii="Times New Roman" w:hAnsi="Times New Roman" w:cs="Times New Roman"/>
          <w:bCs/>
          <w:sz w:val="28"/>
          <w:szCs w:val="28"/>
        </w:rPr>
        <w:t xml:space="preserve"> </w:t>
      </w:r>
      <w:proofErr w:type="spellStart"/>
      <w:r w:rsidRPr="00886C35">
        <w:rPr>
          <w:rFonts w:ascii="Times New Roman" w:hAnsi="Times New Roman" w:cs="Times New Roman"/>
          <w:bCs/>
          <w:sz w:val="28"/>
          <w:szCs w:val="28"/>
        </w:rPr>
        <w:t>K’e</w:t>
      </w:r>
      <w:proofErr w:type="spellEnd"/>
      <w:r w:rsidRPr="00886C35">
        <w:rPr>
          <w:rFonts w:ascii="Times New Roman" w:hAnsi="Times New Roman" w:cs="Times New Roman"/>
          <w:bCs/>
          <w:sz w:val="28"/>
          <w:szCs w:val="28"/>
        </w:rPr>
        <w:t xml:space="preserve">.  Mr. Barlas said it proved to be unworkable.  Among other things, the electricity required to operate it was very expensive and the crop return was limited. </w:t>
      </w:r>
    </w:p>
    <w:p w14:paraId="13A42006" w14:textId="61D46B06" w:rsidR="00886C35" w:rsidRPr="00886C35" w:rsidRDefault="00886C35" w:rsidP="00CA1A15">
      <w:pPr>
        <w:pStyle w:val="ListParagraph"/>
        <w:spacing w:after="0" w:line="240" w:lineRule="auto"/>
        <w:ind w:left="0"/>
        <w:jc w:val="both"/>
        <w:rPr>
          <w:rFonts w:ascii="Times New Roman" w:hAnsi="Times New Roman" w:cs="Times New Roman"/>
          <w:bCs/>
          <w:sz w:val="28"/>
          <w:szCs w:val="28"/>
        </w:rPr>
      </w:pPr>
      <w:r w:rsidRPr="00886C35">
        <w:rPr>
          <w:rFonts w:ascii="Times New Roman" w:hAnsi="Times New Roman" w:cs="Times New Roman"/>
          <w:bCs/>
          <w:sz w:val="28"/>
          <w:szCs w:val="28"/>
        </w:rPr>
        <w:t xml:space="preserve"> </w:t>
      </w:r>
    </w:p>
    <w:p w14:paraId="1A6D480B" w14:textId="1CE626DC"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In 2022, at Mr. Barlas’ direction, DCL transported half of the aeroponics equipment from Yellowknife to Mr. Cory </w:t>
      </w:r>
      <w:proofErr w:type="gramStart"/>
      <w:r w:rsidRPr="00886C35">
        <w:rPr>
          <w:rFonts w:ascii="Times New Roman" w:hAnsi="Times New Roman" w:cs="Times New Roman"/>
          <w:bCs/>
          <w:sz w:val="28"/>
          <w:szCs w:val="28"/>
        </w:rPr>
        <w:t>Van</w:t>
      </w:r>
      <w:proofErr w:type="gramEnd"/>
      <w:r w:rsidRPr="00886C35">
        <w:rPr>
          <w:rFonts w:ascii="Times New Roman" w:hAnsi="Times New Roman" w:cs="Times New Roman"/>
          <w:bCs/>
          <w:sz w:val="28"/>
          <w:szCs w:val="28"/>
        </w:rPr>
        <w:t xml:space="preserve"> Santen in Aldergrove, British Columbia. </w:t>
      </w:r>
      <w:r w:rsidR="00CA1A15">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In cross-examination on his affidavit, Mr. Barlas described Mr. Van Santen as a former employee, real estate agent, and friend. </w:t>
      </w:r>
    </w:p>
    <w:p w14:paraId="3B8B798A" w14:textId="77777777" w:rsidR="00CA1A15" w:rsidRPr="00886C35" w:rsidRDefault="00CA1A15" w:rsidP="00CA1A15">
      <w:pPr>
        <w:pStyle w:val="ListParagraph"/>
        <w:spacing w:after="0" w:line="240" w:lineRule="auto"/>
        <w:ind w:left="0"/>
        <w:jc w:val="both"/>
        <w:rPr>
          <w:rFonts w:ascii="Times New Roman" w:hAnsi="Times New Roman" w:cs="Times New Roman"/>
          <w:bCs/>
          <w:sz w:val="28"/>
          <w:szCs w:val="28"/>
        </w:rPr>
      </w:pPr>
    </w:p>
    <w:p w14:paraId="6D719ADF"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Although it was ultimately shipped to British Columbia, the aeroponics equipment remained the property of DCL.  Mr. Barlas said the plan was for it to be tested by Mr. Van Santen and his business associate to see if it would be feasible to grow basil and other produce for restaurants in the lower mainland.  Ultimately, this proved infeasible.  Mr. Barlas gifted the equipment to Mr. Van Santen “In light of your service and dedication . . .”</w:t>
      </w:r>
    </w:p>
    <w:p w14:paraId="7052C9DB" w14:textId="77777777" w:rsidR="004B1B16" w:rsidRPr="00886C35" w:rsidRDefault="004B1B16" w:rsidP="004B1B16">
      <w:pPr>
        <w:pStyle w:val="ListParagraph"/>
        <w:spacing w:after="0" w:line="240" w:lineRule="auto"/>
        <w:ind w:left="0"/>
        <w:jc w:val="both"/>
        <w:rPr>
          <w:rFonts w:ascii="Times New Roman" w:hAnsi="Times New Roman" w:cs="Times New Roman"/>
          <w:bCs/>
          <w:sz w:val="28"/>
          <w:szCs w:val="28"/>
        </w:rPr>
      </w:pPr>
    </w:p>
    <w:p w14:paraId="3A4F44CA"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It is convenient at this point to note that Mr. Barlas had hired Mr. Van Santen as Director of Business Development for DCL at a salary of approximately $70,000.00 per year.  It appears Mr. Van Santen worked from British Columbia and attended primarily to Mr. Barlas’ personal interests.  These included helping Mr. Barlas find real estate investments and office space (for NCG) in British Columbia; looking at a Mercedes Benz which Mr. Barlas acquired through NCG for approximately $160,000.00; and directing architectural work in connection with the conversion of a warehouse into a private gym Mr. Barlas installed in Yellowknife, discussed later in these reasons.</w:t>
      </w:r>
    </w:p>
    <w:p w14:paraId="3570810B" w14:textId="77777777" w:rsidR="000B5AFF" w:rsidRDefault="000B5AFF" w:rsidP="009D489D">
      <w:pPr>
        <w:spacing w:after="0" w:line="240" w:lineRule="auto"/>
        <w:jc w:val="both"/>
        <w:rPr>
          <w:rFonts w:ascii="Times New Roman" w:hAnsi="Times New Roman" w:cs="Times New Roman"/>
          <w:b/>
          <w:bCs/>
          <w:i/>
          <w:iCs/>
          <w:sz w:val="28"/>
          <w:szCs w:val="28"/>
        </w:rPr>
      </w:pPr>
    </w:p>
    <w:p w14:paraId="0E0EC2E4" w14:textId="4A58BC4C" w:rsidR="00886C35" w:rsidRDefault="00886C35" w:rsidP="009D489D">
      <w:pPr>
        <w:spacing w:after="0" w:line="240" w:lineRule="auto"/>
        <w:jc w:val="both"/>
        <w:rPr>
          <w:rFonts w:ascii="Times New Roman" w:hAnsi="Times New Roman" w:cs="Times New Roman"/>
          <w:b/>
          <w:bCs/>
          <w:i/>
          <w:iCs/>
          <w:sz w:val="28"/>
          <w:szCs w:val="28"/>
        </w:rPr>
      </w:pPr>
      <w:r w:rsidRPr="009D489D">
        <w:rPr>
          <w:rFonts w:ascii="Times New Roman" w:hAnsi="Times New Roman" w:cs="Times New Roman"/>
          <w:b/>
          <w:bCs/>
          <w:i/>
          <w:iCs/>
          <w:sz w:val="28"/>
          <w:szCs w:val="28"/>
        </w:rPr>
        <w:t xml:space="preserve">Mr. Barlas’ and RMRF’s Communications with and Treatment of </w:t>
      </w:r>
      <w:proofErr w:type="spellStart"/>
      <w:r w:rsidRPr="009D489D">
        <w:rPr>
          <w:rFonts w:ascii="Times New Roman" w:hAnsi="Times New Roman" w:cs="Times New Roman"/>
          <w:b/>
          <w:bCs/>
          <w:i/>
          <w:iCs/>
          <w:sz w:val="28"/>
          <w:szCs w:val="28"/>
        </w:rPr>
        <w:t>Tsa</w:t>
      </w:r>
      <w:proofErr w:type="spellEnd"/>
      <w:r w:rsidRPr="009D489D">
        <w:rPr>
          <w:rFonts w:ascii="Times New Roman" w:hAnsi="Times New Roman" w:cs="Times New Roman"/>
          <w:b/>
          <w:bCs/>
          <w:i/>
          <w:iCs/>
          <w:sz w:val="28"/>
          <w:szCs w:val="28"/>
        </w:rPr>
        <w:t xml:space="preserve"> Members</w:t>
      </w:r>
    </w:p>
    <w:p w14:paraId="05CC050F" w14:textId="77777777" w:rsidR="009D489D" w:rsidRPr="009D489D" w:rsidRDefault="009D489D" w:rsidP="009D489D">
      <w:pPr>
        <w:spacing w:after="0" w:line="240" w:lineRule="auto"/>
        <w:jc w:val="both"/>
        <w:rPr>
          <w:rFonts w:ascii="Times New Roman" w:hAnsi="Times New Roman" w:cs="Times New Roman"/>
          <w:b/>
          <w:bCs/>
          <w:i/>
          <w:iCs/>
          <w:sz w:val="28"/>
          <w:szCs w:val="28"/>
        </w:rPr>
      </w:pPr>
    </w:p>
    <w:p w14:paraId="6D9B6FA8" w14:textId="77777777" w:rsidR="00D346AA"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At different times, </w:t>
      </w:r>
      <w:proofErr w:type="spellStart"/>
      <w:r w:rsidRPr="00886C35">
        <w:rPr>
          <w:rFonts w:ascii="Times New Roman" w:hAnsi="Times New Roman" w:cs="Times New Roman"/>
          <w:bCs/>
          <w:sz w:val="28"/>
          <w:szCs w:val="28"/>
        </w:rPr>
        <w:t>Tsa</w:t>
      </w:r>
      <w:proofErr w:type="spellEnd"/>
      <w:r w:rsidRPr="00886C35">
        <w:rPr>
          <w:rFonts w:ascii="Times New Roman" w:hAnsi="Times New Roman" w:cs="Times New Roman"/>
          <w:bCs/>
          <w:sz w:val="28"/>
          <w:szCs w:val="28"/>
        </w:rPr>
        <w:t xml:space="preserve"> members and others were threatened with legal action, either by Mr. Barlas or through RMRF on Mr. Barlas’</w:t>
      </w:r>
      <w:r w:rsidR="00D346AA">
        <w:rPr>
          <w:rFonts w:ascii="Times New Roman" w:hAnsi="Times New Roman" w:cs="Times New Roman"/>
          <w:bCs/>
          <w:sz w:val="28"/>
          <w:szCs w:val="28"/>
        </w:rPr>
        <w:t xml:space="preserve"> </w:t>
      </w:r>
      <w:r w:rsidRPr="00886C35">
        <w:rPr>
          <w:rFonts w:ascii="Times New Roman" w:hAnsi="Times New Roman" w:cs="Times New Roman"/>
          <w:bCs/>
          <w:sz w:val="28"/>
          <w:szCs w:val="28"/>
        </w:rPr>
        <w:t>instructions.</w:t>
      </w:r>
      <w:r w:rsidR="00D346AA">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Mr. Barlas considered it necessary to send correspondence to certain individuals to protect the LKDFN Companies’ interests. </w:t>
      </w:r>
      <w:r w:rsidR="00D346AA">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During cross-examination on his affidavit, Mr. Barlas was asked about the amendments to </w:t>
      </w:r>
      <w:proofErr w:type="spellStart"/>
      <w:r w:rsidRPr="00886C35">
        <w:rPr>
          <w:rFonts w:ascii="Times New Roman" w:hAnsi="Times New Roman" w:cs="Times New Roman"/>
          <w:bCs/>
          <w:sz w:val="28"/>
          <w:szCs w:val="28"/>
        </w:rPr>
        <w:t>Tsa’s</w:t>
      </w:r>
      <w:proofErr w:type="spellEnd"/>
      <w:r w:rsidRPr="00886C35">
        <w:rPr>
          <w:rFonts w:ascii="Times New Roman" w:hAnsi="Times New Roman" w:cs="Times New Roman"/>
          <w:bCs/>
          <w:sz w:val="28"/>
          <w:szCs w:val="28"/>
        </w:rPr>
        <w:t xml:space="preserve"> by-laws which would allow a for the removal of members and directors from </w:t>
      </w:r>
      <w:proofErr w:type="spellStart"/>
      <w:r w:rsidRPr="00886C35">
        <w:rPr>
          <w:rFonts w:ascii="Times New Roman" w:hAnsi="Times New Roman" w:cs="Times New Roman"/>
          <w:bCs/>
          <w:sz w:val="28"/>
          <w:szCs w:val="28"/>
        </w:rPr>
        <w:t>Tsa</w:t>
      </w:r>
      <w:proofErr w:type="spellEnd"/>
      <w:r w:rsidRPr="00886C35">
        <w:rPr>
          <w:rFonts w:ascii="Times New Roman" w:hAnsi="Times New Roman" w:cs="Times New Roman"/>
          <w:bCs/>
          <w:sz w:val="28"/>
          <w:szCs w:val="28"/>
        </w:rPr>
        <w:t xml:space="preserve">. </w:t>
      </w:r>
      <w:r w:rsidR="00D346AA">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He stated that in 2014 he received </w:t>
      </w:r>
      <w:r w:rsidRPr="00886C35">
        <w:rPr>
          <w:rFonts w:ascii="Times New Roman" w:hAnsi="Times New Roman" w:cs="Times New Roman"/>
          <w:bCs/>
          <w:sz w:val="28"/>
          <w:szCs w:val="28"/>
        </w:rPr>
        <w:lastRenderedPageBreak/>
        <w:t xml:space="preserve">instructions from Mr. Lockhart to be careful in dealing with certain community members who were trying to usurp the resources of </w:t>
      </w:r>
      <w:proofErr w:type="spellStart"/>
      <w:r w:rsidRPr="00886C35">
        <w:rPr>
          <w:rFonts w:ascii="Times New Roman" w:hAnsi="Times New Roman" w:cs="Times New Roman"/>
          <w:bCs/>
          <w:sz w:val="28"/>
          <w:szCs w:val="28"/>
        </w:rPr>
        <w:t>Lutsel</w:t>
      </w:r>
      <w:proofErr w:type="spellEnd"/>
      <w:r w:rsidRPr="00886C35">
        <w:rPr>
          <w:rFonts w:ascii="Times New Roman" w:hAnsi="Times New Roman" w:cs="Times New Roman"/>
          <w:bCs/>
          <w:sz w:val="28"/>
          <w:szCs w:val="28"/>
        </w:rPr>
        <w:t xml:space="preserve"> </w:t>
      </w:r>
      <w:proofErr w:type="spellStart"/>
      <w:r w:rsidRPr="00886C35">
        <w:rPr>
          <w:rFonts w:ascii="Times New Roman" w:hAnsi="Times New Roman" w:cs="Times New Roman"/>
          <w:bCs/>
          <w:sz w:val="28"/>
          <w:szCs w:val="28"/>
        </w:rPr>
        <w:t>K’e</w:t>
      </w:r>
      <w:proofErr w:type="spellEnd"/>
      <w:r w:rsidRPr="00886C35">
        <w:rPr>
          <w:rFonts w:ascii="Times New Roman" w:hAnsi="Times New Roman" w:cs="Times New Roman"/>
          <w:bCs/>
          <w:sz w:val="28"/>
          <w:szCs w:val="28"/>
        </w:rPr>
        <w:t xml:space="preserve"> and </w:t>
      </w:r>
      <w:proofErr w:type="spellStart"/>
      <w:r w:rsidRPr="00886C35">
        <w:rPr>
          <w:rFonts w:ascii="Times New Roman" w:hAnsi="Times New Roman" w:cs="Times New Roman"/>
          <w:bCs/>
          <w:sz w:val="28"/>
          <w:szCs w:val="28"/>
        </w:rPr>
        <w:t>Tsa</w:t>
      </w:r>
      <w:proofErr w:type="spellEnd"/>
      <w:r w:rsidRPr="00886C35">
        <w:rPr>
          <w:rFonts w:ascii="Times New Roman" w:hAnsi="Times New Roman" w:cs="Times New Roman"/>
          <w:bCs/>
          <w:sz w:val="28"/>
          <w:szCs w:val="28"/>
        </w:rPr>
        <w:t xml:space="preserve">. </w:t>
      </w:r>
    </w:p>
    <w:p w14:paraId="67575F92" w14:textId="7F178028" w:rsidR="00886C35" w:rsidRPr="00886C35" w:rsidRDefault="00886C35" w:rsidP="00D346AA">
      <w:pPr>
        <w:pStyle w:val="ListParagraph"/>
        <w:spacing w:after="0" w:line="240" w:lineRule="auto"/>
        <w:ind w:left="0"/>
        <w:jc w:val="both"/>
        <w:rPr>
          <w:rFonts w:ascii="Times New Roman" w:hAnsi="Times New Roman" w:cs="Times New Roman"/>
          <w:bCs/>
          <w:sz w:val="28"/>
          <w:szCs w:val="28"/>
        </w:rPr>
      </w:pPr>
    </w:p>
    <w:p w14:paraId="0889003A" w14:textId="77777777" w:rsidR="00D346AA"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In her affidavit, former LKDFN councillor and sub-Chief, Adeline (Addie) </w:t>
      </w:r>
      <w:proofErr w:type="spellStart"/>
      <w:r w:rsidRPr="00886C35">
        <w:rPr>
          <w:rFonts w:ascii="Times New Roman" w:hAnsi="Times New Roman" w:cs="Times New Roman"/>
          <w:bCs/>
          <w:sz w:val="28"/>
          <w:szCs w:val="28"/>
        </w:rPr>
        <w:t>Jonasson</w:t>
      </w:r>
      <w:proofErr w:type="spellEnd"/>
      <w:r w:rsidRPr="00886C35">
        <w:rPr>
          <w:rFonts w:ascii="Times New Roman" w:hAnsi="Times New Roman" w:cs="Times New Roman"/>
          <w:bCs/>
          <w:sz w:val="28"/>
          <w:szCs w:val="28"/>
        </w:rPr>
        <w:t xml:space="preserve">, described how in the past, the CEO of the LKFDN companies would report to and work closely with the Chief and Council to coordinate initiatives in the community and help members stay up to date on corporate activities. </w:t>
      </w:r>
      <w:r w:rsidR="00D346AA">
        <w:rPr>
          <w:rFonts w:ascii="Times New Roman" w:hAnsi="Times New Roman" w:cs="Times New Roman"/>
          <w:bCs/>
          <w:sz w:val="28"/>
          <w:szCs w:val="28"/>
        </w:rPr>
        <w:t xml:space="preserve"> </w:t>
      </w:r>
      <w:r w:rsidRPr="00886C35">
        <w:rPr>
          <w:rFonts w:ascii="Times New Roman" w:hAnsi="Times New Roman" w:cs="Times New Roman"/>
          <w:bCs/>
          <w:sz w:val="28"/>
          <w:szCs w:val="28"/>
        </w:rPr>
        <w:t>This was in addition to having a councillor assigned to the “</w:t>
      </w:r>
      <w:proofErr w:type="spellStart"/>
      <w:r w:rsidRPr="00886C35">
        <w:rPr>
          <w:rFonts w:ascii="Times New Roman" w:hAnsi="Times New Roman" w:cs="Times New Roman"/>
          <w:bCs/>
          <w:sz w:val="28"/>
          <w:szCs w:val="28"/>
        </w:rPr>
        <w:t>Denesoline</w:t>
      </w:r>
      <w:proofErr w:type="spellEnd"/>
      <w:r w:rsidRPr="00886C35">
        <w:rPr>
          <w:rFonts w:ascii="Times New Roman" w:hAnsi="Times New Roman" w:cs="Times New Roman"/>
          <w:bCs/>
          <w:sz w:val="28"/>
          <w:szCs w:val="28"/>
        </w:rPr>
        <w:t xml:space="preserve"> Portfolio” who would then sit as a Board member to liaise between the LKDFN Companies and the Council. </w:t>
      </w:r>
    </w:p>
    <w:p w14:paraId="1DFA4D77" w14:textId="6377DDE8" w:rsidR="00886C35" w:rsidRPr="00886C35" w:rsidRDefault="00886C35" w:rsidP="00D346AA">
      <w:pPr>
        <w:pStyle w:val="ListParagraph"/>
        <w:spacing w:after="0" w:line="240" w:lineRule="auto"/>
        <w:ind w:left="0"/>
        <w:jc w:val="both"/>
        <w:rPr>
          <w:rFonts w:ascii="Times New Roman" w:hAnsi="Times New Roman" w:cs="Times New Roman"/>
          <w:bCs/>
          <w:sz w:val="28"/>
          <w:szCs w:val="28"/>
        </w:rPr>
      </w:pPr>
      <w:r w:rsidRPr="00886C35">
        <w:rPr>
          <w:rFonts w:ascii="Times New Roman" w:hAnsi="Times New Roman" w:cs="Times New Roman"/>
          <w:bCs/>
          <w:sz w:val="28"/>
          <w:szCs w:val="28"/>
        </w:rPr>
        <w:t xml:space="preserve"> </w:t>
      </w:r>
    </w:p>
    <w:p w14:paraId="267A9783" w14:textId="675685E0"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On May 23, 2018, Ms. Iris </w:t>
      </w:r>
      <w:proofErr w:type="spellStart"/>
      <w:r w:rsidRPr="00886C35">
        <w:rPr>
          <w:rFonts w:ascii="Times New Roman" w:hAnsi="Times New Roman" w:cs="Times New Roman"/>
          <w:bCs/>
          <w:sz w:val="28"/>
          <w:szCs w:val="28"/>
        </w:rPr>
        <w:t>Catholique</w:t>
      </w:r>
      <w:proofErr w:type="spellEnd"/>
      <w:r w:rsidRPr="00886C35">
        <w:rPr>
          <w:rFonts w:ascii="Times New Roman" w:hAnsi="Times New Roman" w:cs="Times New Roman"/>
          <w:bCs/>
          <w:sz w:val="28"/>
          <w:szCs w:val="28"/>
        </w:rPr>
        <w:t>, who was the executive assistant to the Council and to then Chief Daryl Marlowe, sent a request to Mr. Barlas to meet with the Chief and Council.  She attached an agenda.  Mr. Barlas sent back what can be fairly characterized as an aggressive response on May 25, 2018.</w:t>
      </w:r>
      <w:r w:rsidR="00D346AA">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It was addressed to Ms. </w:t>
      </w:r>
      <w:proofErr w:type="spellStart"/>
      <w:r w:rsidRPr="00886C35">
        <w:rPr>
          <w:rFonts w:ascii="Times New Roman" w:hAnsi="Times New Roman" w:cs="Times New Roman"/>
          <w:bCs/>
          <w:sz w:val="28"/>
          <w:szCs w:val="28"/>
        </w:rPr>
        <w:t>Catholique</w:t>
      </w:r>
      <w:proofErr w:type="spellEnd"/>
      <w:r w:rsidRPr="00886C35">
        <w:rPr>
          <w:rFonts w:ascii="Times New Roman" w:hAnsi="Times New Roman" w:cs="Times New Roman"/>
          <w:bCs/>
          <w:sz w:val="28"/>
          <w:szCs w:val="28"/>
        </w:rPr>
        <w:t xml:space="preserve"> and Ms. </w:t>
      </w:r>
      <w:proofErr w:type="spellStart"/>
      <w:r w:rsidRPr="00886C35">
        <w:rPr>
          <w:rFonts w:ascii="Times New Roman" w:hAnsi="Times New Roman" w:cs="Times New Roman"/>
          <w:bCs/>
          <w:sz w:val="28"/>
          <w:szCs w:val="28"/>
        </w:rPr>
        <w:t>Jonasson</w:t>
      </w:r>
      <w:proofErr w:type="spellEnd"/>
      <w:r w:rsidRPr="00886C35">
        <w:rPr>
          <w:rFonts w:ascii="Times New Roman" w:hAnsi="Times New Roman" w:cs="Times New Roman"/>
          <w:bCs/>
          <w:sz w:val="28"/>
          <w:szCs w:val="28"/>
        </w:rPr>
        <w:t>.  Its contents included the following</w:t>
      </w:r>
      <w:r w:rsidR="00FE3F5C">
        <w:rPr>
          <w:rFonts w:ascii="Times New Roman" w:hAnsi="Times New Roman" w:cs="Times New Roman"/>
          <w:bCs/>
          <w:sz w:val="28"/>
          <w:szCs w:val="28"/>
        </w:rPr>
        <w:t xml:space="preserve"> (as written)</w:t>
      </w:r>
      <w:r w:rsidRPr="00886C35">
        <w:rPr>
          <w:rFonts w:ascii="Times New Roman" w:hAnsi="Times New Roman" w:cs="Times New Roman"/>
          <w:bCs/>
          <w:sz w:val="28"/>
          <w:szCs w:val="28"/>
        </w:rPr>
        <w:t>:</w:t>
      </w:r>
    </w:p>
    <w:p w14:paraId="47BB85ED" w14:textId="77777777" w:rsidR="00D346AA" w:rsidRPr="00886C35" w:rsidRDefault="00D346AA" w:rsidP="00D346AA">
      <w:pPr>
        <w:pStyle w:val="ListParagraph"/>
        <w:spacing w:after="0" w:line="240" w:lineRule="auto"/>
        <w:ind w:left="0"/>
        <w:jc w:val="both"/>
        <w:rPr>
          <w:rFonts w:ascii="Times New Roman" w:hAnsi="Times New Roman" w:cs="Times New Roman"/>
          <w:bCs/>
          <w:sz w:val="28"/>
          <w:szCs w:val="28"/>
        </w:rPr>
      </w:pPr>
    </w:p>
    <w:p w14:paraId="481348CB" w14:textId="77777777" w:rsidR="00886C35" w:rsidRPr="00D346AA" w:rsidRDefault="00886C35" w:rsidP="00D346AA">
      <w:pPr>
        <w:pStyle w:val="ListParagraph"/>
        <w:spacing w:line="240" w:lineRule="auto"/>
        <w:ind w:left="567" w:right="567"/>
        <w:contextualSpacing w:val="0"/>
        <w:jc w:val="both"/>
        <w:rPr>
          <w:rFonts w:ascii="Times New Roman" w:hAnsi="Times New Roman" w:cs="Times New Roman"/>
          <w:bCs/>
          <w:sz w:val="24"/>
          <w:szCs w:val="24"/>
        </w:rPr>
      </w:pPr>
      <w:r w:rsidRPr="00D346AA">
        <w:rPr>
          <w:rFonts w:ascii="Times New Roman" w:hAnsi="Times New Roman" w:cs="Times New Roman"/>
          <w:bCs/>
          <w:sz w:val="24"/>
          <w:szCs w:val="24"/>
        </w:rPr>
        <w:t>Dear Iris and Addie</w:t>
      </w:r>
    </w:p>
    <w:p w14:paraId="667CD6D8" w14:textId="77777777" w:rsidR="00886C35" w:rsidRPr="00D346AA" w:rsidRDefault="00886C35" w:rsidP="00D346AA">
      <w:pPr>
        <w:pStyle w:val="ListParagraph"/>
        <w:spacing w:line="240" w:lineRule="auto"/>
        <w:ind w:left="567" w:right="567"/>
        <w:contextualSpacing w:val="0"/>
        <w:jc w:val="both"/>
        <w:rPr>
          <w:rFonts w:ascii="Times New Roman" w:hAnsi="Times New Roman" w:cs="Times New Roman"/>
          <w:bCs/>
          <w:sz w:val="24"/>
          <w:szCs w:val="24"/>
        </w:rPr>
      </w:pPr>
      <w:r w:rsidRPr="00D346AA">
        <w:rPr>
          <w:rFonts w:ascii="Times New Roman" w:hAnsi="Times New Roman" w:cs="Times New Roman"/>
          <w:bCs/>
          <w:sz w:val="24"/>
          <w:szCs w:val="24"/>
        </w:rPr>
        <w:t>[. . .]</w:t>
      </w:r>
    </w:p>
    <w:p w14:paraId="7ED1EF9B" w14:textId="77777777" w:rsidR="00886C35" w:rsidRPr="00D346AA" w:rsidRDefault="00886C35" w:rsidP="00D346AA">
      <w:pPr>
        <w:pStyle w:val="ListParagraph"/>
        <w:spacing w:line="240" w:lineRule="auto"/>
        <w:ind w:left="567" w:right="567"/>
        <w:contextualSpacing w:val="0"/>
        <w:jc w:val="both"/>
        <w:rPr>
          <w:rFonts w:ascii="Times New Roman" w:hAnsi="Times New Roman" w:cs="Times New Roman"/>
          <w:bCs/>
          <w:sz w:val="24"/>
          <w:szCs w:val="24"/>
        </w:rPr>
      </w:pPr>
      <w:r w:rsidRPr="00D346AA">
        <w:rPr>
          <w:rFonts w:ascii="Times New Roman" w:hAnsi="Times New Roman" w:cs="Times New Roman"/>
          <w:bCs/>
          <w:sz w:val="24"/>
          <w:szCs w:val="24"/>
        </w:rPr>
        <w:t xml:space="preserve">5. It is TSA's position that Councillor Addie </w:t>
      </w:r>
      <w:proofErr w:type="spellStart"/>
      <w:r w:rsidRPr="00D346AA">
        <w:rPr>
          <w:rFonts w:ascii="Times New Roman" w:hAnsi="Times New Roman" w:cs="Times New Roman"/>
          <w:bCs/>
          <w:sz w:val="24"/>
          <w:szCs w:val="24"/>
        </w:rPr>
        <w:t>Jonasson</w:t>
      </w:r>
      <w:proofErr w:type="spellEnd"/>
      <w:r w:rsidRPr="00D346AA">
        <w:rPr>
          <w:rFonts w:ascii="Times New Roman" w:hAnsi="Times New Roman" w:cs="Times New Roman"/>
          <w:bCs/>
          <w:sz w:val="24"/>
          <w:szCs w:val="24"/>
        </w:rPr>
        <w:t xml:space="preserve"> appears to have a conflict of interest in this matter due to her relationship with [name redacted], who nearly bankrupted the company and was fired from it twice, so Councillor </w:t>
      </w:r>
      <w:proofErr w:type="spellStart"/>
      <w:r w:rsidRPr="00D346AA">
        <w:rPr>
          <w:rFonts w:ascii="Times New Roman" w:hAnsi="Times New Roman" w:cs="Times New Roman"/>
          <w:bCs/>
          <w:sz w:val="24"/>
          <w:szCs w:val="24"/>
        </w:rPr>
        <w:t>Jonasson</w:t>
      </w:r>
      <w:proofErr w:type="spellEnd"/>
      <w:r w:rsidRPr="00D346AA">
        <w:rPr>
          <w:rFonts w:ascii="Times New Roman" w:hAnsi="Times New Roman" w:cs="Times New Roman"/>
          <w:bCs/>
          <w:sz w:val="24"/>
          <w:szCs w:val="24"/>
        </w:rPr>
        <w:t xml:space="preserve"> should </w:t>
      </w:r>
      <w:proofErr w:type="spellStart"/>
      <w:r w:rsidRPr="00D346AA">
        <w:rPr>
          <w:rFonts w:ascii="Times New Roman" w:hAnsi="Times New Roman" w:cs="Times New Roman"/>
          <w:bCs/>
          <w:sz w:val="24"/>
          <w:szCs w:val="24"/>
        </w:rPr>
        <w:t>rccuse</w:t>
      </w:r>
      <w:proofErr w:type="spellEnd"/>
      <w:r w:rsidRPr="00D346AA">
        <w:rPr>
          <w:rFonts w:ascii="Times New Roman" w:hAnsi="Times New Roman" w:cs="Times New Roman"/>
          <w:bCs/>
          <w:sz w:val="24"/>
          <w:szCs w:val="24"/>
        </w:rPr>
        <w:t xml:space="preserve"> herself from </w:t>
      </w:r>
      <w:proofErr w:type="gramStart"/>
      <w:r w:rsidRPr="00D346AA">
        <w:rPr>
          <w:rFonts w:ascii="Times New Roman" w:hAnsi="Times New Roman" w:cs="Times New Roman"/>
          <w:bCs/>
          <w:sz w:val="24"/>
          <w:szCs w:val="24"/>
        </w:rPr>
        <w:t>any and all</w:t>
      </w:r>
      <w:proofErr w:type="gramEnd"/>
      <w:r w:rsidRPr="00D346AA">
        <w:rPr>
          <w:rFonts w:ascii="Times New Roman" w:hAnsi="Times New Roman" w:cs="Times New Roman"/>
          <w:bCs/>
          <w:sz w:val="24"/>
          <w:szCs w:val="24"/>
        </w:rPr>
        <w:t xml:space="preserve"> matters pertaining to </w:t>
      </w:r>
      <w:proofErr w:type="spellStart"/>
      <w:r w:rsidRPr="00D346AA">
        <w:rPr>
          <w:rFonts w:ascii="Times New Roman" w:hAnsi="Times New Roman" w:cs="Times New Roman"/>
          <w:bCs/>
          <w:sz w:val="24"/>
          <w:szCs w:val="24"/>
        </w:rPr>
        <w:t>Denesoline</w:t>
      </w:r>
      <w:proofErr w:type="spellEnd"/>
      <w:r w:rsidRPr="00D346AA">
        <w:rPr>
          <w:rFonts w:ascii="Times New Roman" w:hAnsi="Times New Roman" w:cs="Times New Roman"/>
          <w:bCs/>
          <w:sz w:val="24"/>
          <w:szCs w:val="24"/>
        </w:rPr>
        <w:t xml:space="preserve"> Corporation, as should councillor Ron </w:t>
      </w:r>
      <w:proofErr w:type="spellStart"/>
      <w:r w:rsidRPr="00D346AA">
        <w:rPr>
          <w:rFonts w:ascii="Times New Roman" w:hAnsi="Times New Roman" w:cs="Times New Roman"/>
          <w:bCs/>
          <w:sz w:val="24"/>
          <w:szCs w:val="24"/>
        </w:rPr>
        <w:t>Desjarlais</w:t>
      </w:r>
      <w:proofErr w:type="spellEnd"/>
      <w:r w:rsidRPr="00D346AA">
        <w:rPr>
          <w:rFonts w:ascii="Times New Roman" w:hAnsi="Times New Roman" w:cs="Times New Roman"/>
          <w:bCs/>
          <w:sz w:val="24"/>
          <w:szCs w:val="24"/>
        </w:rPr>
        <w:t xml:space="preserve"> due to his previous employment history with the corporation. Both Addie and Ron are members of TSA like everyone else and are subject to its rules and regulations.</w:t>
      </w:r>
    </w:p>
    <w:p w14:paraId="56E210A8" w14:textId="77777777" w:rsidR="00886C35" w:rsidRPr="00D346AA" w:rsidRDefault="00886C35" w:rsidP="00D346AA">
      <w:pPr>
        <w:pStyle w:val="ListParagraph"/>
        <w:spacing w:line="240" w:lineRule="auto"/>
        <w:ind w:left="567" w:right="567"/>
        <w:contextualSpacing w:val="0"/>
        <w:jc w:val="both"/>
        <w:rPr>
          <w:rFonts w:ascii="Times New Roman" w:hAnsi="Times New Roman" w:cs="Times New Roman"/>
          <w:bCs/>
          <w:sz w:val="24"/>
          <w:szCs w:val="24"/>
        </w:rPr>
      </w:pPr>
    </w:p>
    <w:p w14:paraId="2C981F02" w14:textId="68FB0768" w:rsidR="00886C35" w:rsidRPr="00B81E4D" w:rsidRDefault="00886C35" w:rsidP="00B81E4D">
      <w:pPr>
        <w:pStyle w:val="ListParagraph"/>
        <w:spacing w:line="240" w:lineRule="auto"/>
        <w:ind w:left="567" w:right="567"/>
        <w:contextualSpacing w:val="0"/>
        <w:jc w:val="both"/>
        <w:rPr>
          <w:rFonts w:ascii="Times New Roman" w:hAnsi="Times New Roman" w:cs="Times New Roman"/>
          <w:bCs/>
          <w:sz w:val="24"/>
          <w:szCs w:val="24"/>
        </w:rPr>
      </w:pPr>
      <w:r w:rsidRPr="00D346AA">
        <w:rPr>
          <w:rFonts w:ascii="Times New Roman" w:hAnsi="Times New Roman" w:cs="Times New Roman"/>
          <w:bCs/>
          <w:sz w:val="24"/>
          <w:szCs w:val="24"/>
        </w:rPr>
        <w:t xml:space="preserve">6. Lastly, </w:t>
      </w:r>
      <w:proofErr w:type="spellStart"/>
      <w:r w:rsidRPr="00D346AA">
        <w:rPr>
          <w:rFonts w:ascii="Times New Roman" w:hAnsi="Times New Roman" w:cs="Times New Roman"/>
          <w:bCs/>
          <w:sz w:val="24"/>
          <w:szCs w:val="24"/>
        </w:rPr>
        <w:t>Denesoline</w:t>
      </w:r>
      <w:proofErr w:type="spellEnd"/>
      <w:r w:rsidRPr="00D346AA">
        <w:rPr>
          <w:rFonts w:ascii="Times New Roman" w:hAnsi="Times New Roman" w:cs="Times New Roman"/>
          <w:bCs/>
          <w:sz w:val="24"/>
          <w:szCs w:val="24"/>
        </w:rPr>
        <w:t xml:space="preserve"> has a legal duty to defend </w:t>
      </w:r>
      <w:proofErr w:type="spellStart"/>
      <w:r w:rsidRPr="00D346AA">
        <w:rPr>
          <w:rFonts w:ascii="Times New Roman" w:hAnsi="Times New Roman" w:cs="Times New Roman"/>
          <w:bCs/>
          <w:sz w:val="24"/>
          <w:szCs w:val="24"/>
        </w:rPr>
        <w:t>Denesoline</w:t>
      </w:r>
      <w:proofErr w:type="spellEnd"/>
      <w:r w:rsidRPr="00D346AA">
        <w:rPr>
          <w:rFonts w:ascii="Times New Roman" w:hAnsi="Times New Roman" w:cs="Times New Roman"/>
          <w:bCs/>
          <w:sz w:val="24"/>
          <w:szCs w:val="24"/>
        </w:rPr>
        <w:t xml:space="preserve"> from people with well-known conflicts of interests with the corporation, or people trying to use the corporation's assets inappropriately for their own purposes, or people trying to wrongfully interfere with the business of the Corporation for personal gain under various pretences, or trying to wrongfully slander and damage the corporation for personal reasons, or people trying to further the personal interests of known adversaries of the Corporation by misusing their positions and breaching their fiduciary responsibilities in bad faith. </w:t>
      </w:r>
      <w:proofErr w:type="spellStart"/>
      <w:r w:rsidRPr="00D346AA">
        <w:rPr>
          <w:rFonts w:ascii="Times New Roman" w:hAnsi="Times New Roman" w:cs="Times New Roman"/>
          <w:bCs/>
          <w:sz w:val="24"/>
          <w:szCs w:val="24"/>
        </w:rPr>
        <w:t>Denesoline</w:t>
      </w:r>
      <w:proofErr w:type="spellEnd"/>
      <w:r w:rsidRPr="00D346AA">
        <w:rPr>
          <w:rFonts w:ascii="Times New Roman" w:hAnsi="Times New Roman" w:cs="Times New Roman"/>
          <w:bCs/>
          <w:sz w:val="24"/>
          <w:szCs w:val="24"/>
        </w:rPr>
        <w:t xml:space="preserve"> has been set up with strong legal protection against people who want to benefit at the expense of the whole community, and that the law will kick into place if there is any attempted wrongdoing, direct or indirect, as with the Tlicho, because all this information has been shared with our lawyers and board, and you have now been advised, so please be aware of the same and govern yourselves accordingly.</w:t>
      </w:r>
    </w:p>
    <w:p w14:paraId="62EA6990"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lastRenderedPageBreak/>
        <w:t xml:space="preserve">Ms. </w:t>
      </w:r>
      <w:proofErr w:type="spellStart"/>
      <w:r w:rsidRPr="00886C35">
        <w:rPr>
          <w:rFonts w:ascii="Times New Roman" w:hAnsi="Times New Roman" w:cs="Times New Roman"/>
          <w:bCs/>
          <w:sz w:val="28"/>
          <w:szCs w:val="28"/>
        </w:rPr>
        <w:t>Jonasson</w:t>
      </w:r>
      <w:proofErr w:type="spellEnd"/>
      <w:r w:rsidRPr="00886C35">
        <w:rPr>
          <w:rFonts w:ascii="Times New Roman" w:hAnsi="Times New Roman" w:cs="Times New Roman"/>
          <w:bCs/>
          <w:sz w:val="28"/>
          <w:szCs w:val="28"/>
        </w:rPr>
        <w:t xml:space="preserve"> interpreted the foregoing as a threat that legal action would be taken against her if she continued to press Mr. Barlas for a report to the Council on the LKDFN Companies and she feared becoming a target.  She did not respond to his email. </w:t>
      </w:r>
    </w:p>
    <w:p w14:paraId="2B8925A5" w14:textId="77777777" w:rsidR="00B81E4D" w:rsidRPr="00886C35" w:rsidRDefault="00B81E4D" w:rsidP="00B81E4D">
      <w:pPr>
        <w:pStyle w:val="ListParagraph"/>
        <w:spacing w:after="0" w:line="240" w:lineRule="auto"/>
        <w:ind w:left="0"/>
        <w:jc w:val="both"/>
        <w:rPr>
          <w:rFonts w:ascii="Times New Roman" w:hAnsi="Times New Roman" w:cs="Times New Roman"/>
          <w:bCs/>
          <w:sz w:val="28"/>
          <w:szCs w:val="28"/>
        </w:rPr>
      </w:pPr>
    </w:p>
    <w:p w14:paraId="55E0B159" w14:textId="4775F69F"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On June 28. 2019, Mr. Barlas sent an email to the DCL Board members as well as LKDFN Council members.  Attached was a “cease and desist” letter from RMRF to </w:t>
      </w:r>
      <w:proofErr w:type="spellStart"/>
      <w:r w:rsidRPr="00886C35">
        <w:rPr>
          <w:rFonts w:ascii="Times New Roman" w:hAnsi="Times New Roman" w:cs="Times New Roman"/>
          <w:bCs/>
          <w:sz w:val="28"/>
          <w:szCs w:val="28"/>
        </w:rPr>
        <w:t>Tsa</w:t>
      </w:r>
      <w:proofErr w:type="spellEnd"/>
      <w:r w:rsidRPr="00886C35">
        <w:rPr>
          <w:rFonts w:ascii="Times New Roman" w:hAnsi="Times New Roman" w:cs="Times New Roman"/>
          <w:bCs/>
          <w:sz w:val="28"/>
          <w:szCs w:val="28"/>
        </w:rPr>
        <w:t xml:space="preserve"> member Ron </w:t>
      </w:r>
      <w:proofErr w:type="spellStart"/>
      <w:r w:rsidRPr="00886C35">
        <w:rPr>
          <w:rFonts w:ascii="Times New Roman" w:hAnsi="Times New Roman" w:cs="Times New Roman"/>
          <w:bCs/>
          <w:sz w:val="28"/>
          <w:szCs w:val="28"/>
        </w:rPr>
        <w:t>Dejarlais</w:t>
      </w:r>
      <w:proofErr w:type="spellEnd"/>
      <w:r w:rsidRPr="00886C35">
        <w:rPr>
          <w:rFonts w:ascii="Times New Roman" w:hAnsi="Times New Roman" w:cs="Times New Roman"/>
          <w:bCs/>
          <w:sz w:val="28"/>
          <w:szCs w:val="28"/>
        </w:rPr>
        <w:t xml:space="preserve">, of the same date.  The letter accused Mr. </w:t>
      </w:r>
      <w:proofErr w:type="spellStart"/>
      <w:r w:rsidRPr="00886C35">
        <w:rPr>
          <w:rFonts w:ascii="Times New Roman" w:hAnsi="Times New Roman" w:cs="Times New Roman"/>
          <w:bCs/>
          <w:sz w:val="28"/>
          <w:szCs w:val="28"/>
        </w:rPr>
        <w:t>Dejarlais</w:t>
      </w:r>
      <w:proofErr w:type="spellEnd"/>
      <w:r w:rsidRPr="00886C35">
        <w:rPr>
          <w:rFonts w:ascii="Times New Roman" w:hAnsi="Times New Roman" w:cs="Times New Roman"/>
          <w:bCs/>
          <w:sz w:val="28"/>
          <w:szCs w:val="28"/>
        </w:rPr>
        <w:t xml:space="preserve"> of making false and defamatory statements about Mr. Barlas and DCL and sharing confidential information he learned about DCL in his capacity as a Councillor.</w:t>
      </w:r>
      <w:r w:rsidR="00B81E4D">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The letter from RMRF threatened Mr. </w:t>
      </w:r>
      <w:proofErr w:type="spellStart"/>
      <w:r w:rsidRPr="00886C35">
        <w:rPr>
          <w:rFonts w:ascii="Times New Roman" w:hAnsi="Times New Roman" w:cs="Times New Roman"/>
          <w:bCs/>
          <w:sz w:val="28"/>
          <w:szCs w:val="28"/>
        </w:rPr>
        <w:t>Dejarlais</w:t>
      </w:r>
      <w:proofErr w:type="spellEnd"/>
      <w:r w:rsidRPr="00886C35">
        <w:rPr>
          <w:rFonts w:ascii="Times New Roman" w:hAnsi="Times New Roman" w:cs="Times New Roman"/>
          <w:bCs/>
          <w:sz w:val="28"/>
          <w:szCs w:val="28"/>
        </w:rPr>
        <w:t xml:space="preserve"> with an action for defamation and expulsion from </w:t>
      </w:r>
      <w:proofErr w:type="spellStart"/>
      <w:r w:rsidRPr="00886C35">
        <w:rPr>
          <w:rFonts w:ascii="Times New Roman" w:hAnsi="Times New Roman" w:cs="Times New Roman"/>
          <w:bCs/>
          <w:sz w:val="28"/>
          <w:szCs w:val="28"/>
        </w:rPr>
        <w:t>Tsa</w:t>
      </w:r>
      <w:proofErr w:type="spellEnd"/>
      <w:r w:rsidRPr="00886C35">
        <w:rPr>
          <w:rFonts w:ascii="Times New Roman" w:hAnsi="Times New Roman" w:cs="Times New Roman"/>
          <w:bCs/>
          <w:sz w:val="28"/>
          <w:szCs w:val="28"/>
        </w:rPr>
        <w:t xml:space="preserve"> in accordance with paragraph 3 of the 2017 by-laws.  The letter also contained the following statement:  </w:t>
      </w:r>
    </w:p>
    <w:p w14:paraId="23FB04C2" w14:textId="77777777" w:rsidR="00B81E4D" w:rsidRPr="00886C35" w:rsidRDefault="00B81E4D" w:rsidP="00B81E4D">
      <w:pPr>
        <w:pStyle w:val="ListParagraph"/>
        <w:spacing w:after="0" w:line="240" w:lineRule="auto"/>
        <w:ind w:left="0"/>
        <w:jc w:val="both"/>
        <w:rPr>
          <w:rFonts w:ascii="Times New Roman" w:hAnsi="Times New Roman" w:cs="Times New Roman"/>
          <w:bCs/>
          <w:sz w:val="28"/>
          <w:szCs w:val="28"/>
        </w:rPr>
      </w:pPr>
    </w:p>
    <w:p w14:paraId="28007CB9" w14:textId="77777777" w:rsidR="00886C35" w:rsidRPr="00B27BA5" w:rsidRDefault="00886C35" w:rsidP="00B27BA5">
      <w:pPr>
        <w:pStyle w:val="ListParagraph"/>
        <w:spacing w:after="0" w:line="240" w:lineRule="auto"/>
        <w:ind w:left="567" w:right="567"/>
        <w:jc w:val="both"/>
        <w:rPr>
          <w:rFonts w:ascii="Times New Roman" w:hAnsi="Times New Roman" w:cs="Times New Roman"/>
          <w:bCs/>
          <w:sz w:val="24"/>
          <w:szCs w:val="24"/>
        </w:rPr>
      </w:pPr>
      <w:proofErr w:type="spellStart"/>
      <w:r w:rsidRPr="00B27BA5">
        <w:rPr>
          <w:rFonts w:ascii="Times New Roman" w:hAnsi="Times New Roman" w:cs="Times New Roman"/>
          <w:bCs/>
          <w:sz w:val="24"/>
          <w:szCs w:val="24"/>
        </w:rPr>
        <w:t>Denesoline</w:t>
      </w:r>
      <w:proofErr w:type="spellEnd"/>
      <w:r w:rsidRPr="00B27BA5">
        <w:rPr>
          <w:rFonts w:ascii="Times New Roman" w:hAnsi="Times New Roman" w:cs="Times New Roman"/>
          <w:bCs/>
          <w:sz w:val="24"/>
          <w:szCs w:val="24"/>
        </w:rPr>
        <w:t xml:space="preserve"> is controlled by its CEO, Ron Barlas, who handles </w:t>
      </w:r>
      <w:proofErr w:type="gramStart"/>
      <w:r w:rsidRPr="00B27BA5">
        <w:rPr>
          <w:rFonts w:ascii="Times New Roman" w:hAnsi="Times New Roman" w:cs="Times New Roman"/>
          <w:bCs/>
          <w:sz w:val="24"/>
          <w:szCs w:val="24"/>
        </w:rPr>
        <w:t>any and all</w:t>
      </w:r>
      <w:proofErr w:type="gramEnd"/>
      <w:r w:rsidRPr="00B27BA5">
        <w:rPr>
          <w:rFonts w:ascii="Times New Roman" w:hAnsi="Times New Roman" w:cs="Times New Roman"/>
          <w:bCs/>
          <w:sz w:val="24"/>
          <w:szCs w:val="24"/>
        </w:rPr>
        <w:t xml:space="preserve"> matters relating to </w:t>
      </w:r>
      <w:proofErr w:type="spellStart"/>
      <w:r w:rsidRPr="00B27BA5">
        <w:rPr>
          <w:rFonts w:ascii="Times New Roman" w:hAnsi="Times New Roman" w:cs="Times New Roman"/>
          <w:bCs/>
          <w:sz w:val="24"/>
          <w:szCs w:val="24"/>
        </w:rPr>
        <w:t>Denesoline’s</w:t>
      </w:r>
      <w:proofErr w:type="spellEnd"/>
      <w:r w:rsidRPr="00B27BA5">
        <w:rPr>
          <w:rFonts w:ascii="Times New Roman" w:hAnsi="Times New Roman" w:cs="Times New Roman"/>
          <w:bCs/>
          <w:sz w:val="24"/>
          <w:szCs w:val="24"/>
        </w:rPr>
        <w:t xml:space="preserve"> business affairs, and reports to the Board of Directors of </w:t>
      </w:r>
      <w:proofErr w:type="spellStart"/>
      <w:r w:rsidRPr="00B27BA5">
        <w:rPr>
          <w:rFonts w:ascii="Times New Roman" w:hAnsi="Times New Roman" w:cs="Times New Roman"/>
          <w:bCs/>
          <w:sz w:val="24"/>
          <w:szCs w:val="24"/>
        </w:rPr>
        <w:t>Denesoline</w:t>
      </w:r>
      <w:proofErr w:type="spellEnd"/>
      <w:r w:rsidRPr="00B27BA5">
        <w:rPr>
          <w:rFonts w:ascii="Times New Roman" w:hAnsi="Times New Roman" w:cs="Times New Roman"/>
          <w:bCs/>
          <w:sz w:val="24"/>
          <w:szCs w:val="24"/>
        </w:rPr>
        <w:t xml:space="preserve"> with its own independent governance. . .</w:t>
      </w:r>
    </w:p>
    <w:p w14:paraId="0E48DF5C" w14:textId="77777777" w:rsidR="00B81E4D" w:rsidRPr="00886C35" w:rsidRDefault="00B81E4D" w:rsidP="00462370">
      <w:pPr>
        <w:pStyle w:val="ListParagraph"/>
        <w:spacing w:after="0" w:line="240" w:lineRule="auto"/>
        <w:ind w:left="0"/>
        <w:jc w:val="both"/>
        <w:rPr>
          <w:rFonts w:ascii="Times New Roman" w:hAnsi="Times New Roman" w:cs="Times New Roman"/>
          <w:bCs/>
          <w:sz w:val="28"/>
          <w:szCs w:val="28"/>
        </w:rPr>
      </w:pPr>
    </w:p>
    <w:p w14:paraId="35BD936F"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Mr. Barlas’ email contained the following (as written):</w:t>
      </w:r>
    </w:p>
    <w:p w14:paraId="3758E4E0" w14:textId="77777777" w:rsidR="00B27BA5" w:rsidRPr="00886C35" w:rsidRDefault="00B27BA5" w:rsidP="00B27BA5">
      <w:pPr>
        <w:pStyle w:val="ListParagraph"/>
        <w:spacing w:after="0" w:line="240" w:lineRule="auto"/>
        <w:ind w:left="0"/>
        <w:jc w:val="both"/>
        <w:rPr>
          <w:rFonts w:ascii="Times New Roman" w:hAnsi="Times New Roman" w:cs="Times New Roman"/>
          <w:bCs/>
          <w:sz w:val="28"/>
          <w:szCs w:val="28"/>
        </w:rPr>
      </w:pPr>
    </w:p>
    <w:p w14:paraId="27742C3F" w14:textId="622C64CB" w:rsidR="00886C35" w:rsidRPr="00F52A51" w:rsidRDefault="00886C35" w:rsidP="00F52A51">
      <w:pPr>
        <w:pStyle w:val="ListParagraph"/>
        <w:spacing w:line="240" w:lineRule="auto"/>
        <w:ind w:left="567" w:right="567"/>
        <w:contextualSpacing w:val="0"/>
        <w:jc w:val="both"/>
        <w:rPr>
          <w:rFonts w:ascii="Times New Roman" w:hAnsi="Times New Roman" w:cs="Times New Roman"/>
          <w:bCs/>
          <w:sz w:val="24"/>
          <w:szCs w:val="24"/>
        </w:rPr>
      </w:pPr>
      <w:r w:rsidRPr="00B27BA5">
        <w:rPr>
          <w:rFonts w:ascii="Times New Roman" w:hAnsi="Times New Roman" w:cs="Times New Roman"/>
          <w:bCs/>
          <w:sz w:val="24"/>
          <w:szCs w:val="24"/>
        </w:rPr>
        <w:t xml:space="preserve">Anyone who tries again to wrongfully insert themselves into </w:t>
      </w:r>
      <w:proofErr w:type="spellStart"/>
      <w:r w:rsidRPr="00B27BA5">
        <w:rPr>
          <w:rFonts w:ascii="Times New Roman" w:hAnsi="Times New Roman" w:cs="Times New Roman"/>
          <w:bCs/>
          <w:sz w:val="24"/>
          <w:szCs w:val="24"/>
        </w:rPr>
        <w:t>Denesolin’s</w:t>
      </w:r>
      <w:proofErr w:type="spellEnd"/>
      <w:r w:rsidRPr="00B27BA5">
        <w:rPr>
          <w:rFonts w:ascii="Times New Roman" w:hAnsi="Times New Roman" w:cs="Times New Roman"/>
          <w:bCs/>
          <w:sz w:val="24"/>
          <w:szCs w:val="24"/>
        </w:rPr>
        <w:t xml:space="preserve"> affaires </w:t>
      </w:r>
      <w:r w:rsidRPr="00B27BA5">
        <w:rPr>
          <w:rFonts w:ascii="Times New Roman" w:hAnsi="Times New Roman" w:cs="Times New Roman"/>
          <w:bCs/>
          <w:sz w:val="24"/>
          <w:szCs w:val="24"/>
          <w:u w:val="single"/>
        </w:rPr>
        <w:t xml:space="preserve">when they have no right to do </w:t>
      </w:r>
      <w:r w:rsidRPr="00B27BA5">
        <w:rPr>
          <w:rFonts w:ascii="Times New Roman" w:hAnsi="Times New Roman" w:cs="Times New Roman"/>
          <w:bCs/>
          <w:sz w:val="24"/>
          <w:szCs w:val="24"/>
        </w:rPr>
        <w:t xml:space="preserve">so, especially people with well known and easy to prove conflicts of interest, who’s actions intentionally or unintentionally harm the reputation of </w:t>
      </w:r>
      <w:proofErr w:type="spellStart"/>
      <w:r w:rsidRPr="00B27BA5">
        <w:rPr>
          <w:rFonts w:ascii="Times New Roman" w:hAnsi="Times New Roman" w:cs="Times New Roman"/>
          <w:bCs/>
          <w:sz w:val="24"/>
          <w:szCs w:val="24"/>
        </w:rPr>
        <w:t>Denesoline</w:t>
      </w:r>
      <w:proofErr w:type="spellEnd"/>
      <w:r w:rsidRPr="00B27BA5">
        <w:rPr>
          <w:rFonts w:ascii="Times New Roman" w:hAnsi="Times New Roman" w:cs="Times New Roman"/>
          <w:bCs/>
          <w:sz w:val="24"/>
          <w:szCs w:val="24"/>
        </w:rPr>
        <w:t>, it's CEO and management, or its directors, no matter what their position may be, will have to be dealt with legally in order to protect the interests of the rest of the community members.</w:t>
      </w:r>
    </w:p>
    <w:p w14:paraId="2ED22768" w14:textId="77777777" w:rsidR="00886C35" w:rsidRPr="00B27BA5" w:rsidRDefault="00886C35" w:rsidP="00B27BA5">
      <w:pPr>
        <w:pStyle w:val="ListParagraph"/>
        <w:spacing w:line="240" w:lineRule="auto"/>
        <w:ind w:left="567" w:right="567"/>
        <w:contextualSpacing w:val="0"/>
        <w:jc w:val="both"/>
        <w:rPr>
          <w:rFonts w:ascii="Times New Roman" w:hAnsi="Times New Roman" w:cs="Times New Roman"/>
          <w:bCs/>
          <w:sz w:val="24"/>
          <w:szCs w:val="24"/>
        </w:rPr>
      </w:pPr>
      <w:r w:rsidRPr="00B27BA5">
        <w:rPr>
          <w:rFonts w:ascii="Times New Roman" w:hAnsi="Times New Roman" w:cs="Times New Roman"/>
          <w:bCs/>
          <w:sz w:val="24"/>
          <w:szCs w:val="24"/>
        </w:rPr>
        <w:t xml:space="preserve">In other words, as per my discussions with the Chief, the board, and our lawyers, anyone who tries to harm </w:t>
      </w:r>
      <w:proofErr w:type="spellStart"/>
      <w:r w:rsidRPr="00B27BA5">
        <w:rPr>
          <w:rFonts w:ascii="Times New Roman" w:hAnsi="Times New Roman" w:cs="Times New Roman"/>
          <w:bCs/>
          <w:sz w:val="24"/>
          <w:szCs w:val="24"/>
        </w:rPr>
        <w:t>Denesoline</w:t>
      </w:r>
      <w:proofErr w:type="spellEnd"/>
      <w:r w:rsidRPr="00B27BA5">
        <w:rPr>
          <w:rFonts w:ascii="Times New Roman" w:hAnsi="Times New Roman" w:cs="Times New Roman"/>
          <w:bCs/>
          <w:sz w:val="24"/>
          <w:szCs w:val="24"/>
        </w:rPr>
        <w:t xml:space="preserve"> Corporation or its management in this way, which we know is a small handful of people with well known conflicts of interest, will be dealt with the same way we have dealt with Ron </w:t>
      </w:r>
      <w:proofErr w:type="spellStart"/>
      <w:r w:rsidRPr="00B27BA5">
        <w:rPr>
          <w:rFonts w:ascii="Times New Roman" w:hAnsi="Times New Roman" w:cs="Times New Roman"/>
          <w:bCs/>
          <w:sz w:val="24"/>
          <w:szCs w:val="24"/>
        </w:rPr>
        <w:t>Desjarlais</w:t>
      </w:r>
      <w:proofErr w:type="spellEnd"/>
      <w:r w:rsidRPr="00B27BA5">
        <w:rPr>
          <w:rFonts w:ascii="Times New Roman" w:hAnsi="Times New Roman" w:cs="Times New Roman"/>
          <w:bCs/>
          <w:sz w:val="24"/>
          <w:szCs w:val="24"/>
        </w:rPr>
        <w:t xml:space="preserve">, and if the matter persists, then, unfortunately, to protect the rest of the community from the interests of a selfish few, we will have no choice but to act legally. It is our job to protect the financial well being of </w:t>
      </w:r>
      <w:proofErr w:type="spellStart"/>
      <w:r w:rsidRPr="00B27BA5">
        <w:rPr>
          <w:rFonts w:ascii="Times New Roman" w:hAnsi="Times New Roman" w:cs="Times New Roman"/>
          <w:bCs/>
          <w:sz w:val="24"/>
          <w:szCs w:val="24"/>
        </w:rPr>
        <w:t>Denesoline</w:t>
      </w:r>
      <w:proofErr w:type="spellEnd"/>
      <w:r w:rsidRPr="00B27BA5">
        <w:rPr>
          <w:rFonts w:ascii="Times New Roman" w:hAnsi="Times New Roman" w:cs="Times New Roman"/>
          <w:bCs/>
          <w:sz w:val="24"/>
          <w:szCs w:val="24"/>
        </w:rPr>
        <w:t xml:space="preserve">, and we will continue to be the protectors of the community's assets from selfish people with long standing and </w:t>
      </w:r>
      <w:proofErr w:type="gramStart"/>
      <w:r w:rsidRPr="00B27BA5">
        <w:rPr>
          <w:rFonts w:ascii="Times New Roman" w:hAnsi="Times New Roman" w:cs="Times New Roman"/>
          <w:bCs/>
          <w:sz w:val="24"/>
          <w:szCs w:val="24"/>
        </w:rPr>
        <w:t>well known</w:t>
      </w:r>
      <w:proofErr w:type="gramEnd"/>
      <w:r w:rsidRPr="00B27BA5">
        <w:rPr>
          <w:rFonts w:ascii="Times New Roman" w:hAnsi="Times New Roman" w:cs="Times New Roman"/>
          <w:bCs/>
          <w:sz w:val="24"/>
          <w:szCs w:val="24"/>
        </w:rPr>
        <w:t xml:space="preserve"> conflicts of interest who engage in making false comments, defamatory statements, and slander. Please make sure you read the attached </w:t>
      </w:r>
      <w:proofErr w:type="gramStart"/>
      <w:r w:rsidRPr="00B27BA5">
        <w:rPr>
          <w:rFonts w:ascii="Times New Roman" w:hAnsi="Times New Roman" w:cs="Times New Roman"/>
          <w:bCs/>
          <w:sz w:val="24"/>
          <w:szCs w:val="24"/>
        </w:rPr>
        <w:t>letter</w:t>
      </w:r>
      <w:proofErr w:type="gramEnd"/>
      <w:r w:rsidRPr="00B27BA5">
        <w:rPr>
          <w:rFonts w:ascii="Times New Roman" w:hAnsi="Times New Roman" w:cs="Times New Roman"/>
          <w:bCs/>
          <w:sz w:val="24"/>
          <w:szCs w:val="24"/>
        </w:rPr>
        <w:t xml:space="preserve"> so you are very clear on the matter.</w:t>
      </w:r>
    </w:p>
    <w:p w14:paraId="4F3E954D" w14:textId="77777777" w:rsidR="00886C35" w:rsidRPr="00886C35" w:rsidRDefault="00886C35" w:rsidP="00462370">
      <w:pPr>
        <w:pStyle w:val="ListParagraph"/>
        <w:spacing w:line="240" w:lineRule="auto"/>
        <w:ind w:left="0"/>
        <w:contextualSpacing w:val="0"/>
        <w:jc w:val="both"/>
        <w:rPr>
          <w:rFonts w:ascii="Times New Roman" w:hAnsi="Times New Roman" w:cs="Times New Roman"/>
          <w:bCs/>
          <w:sz w:val="28"/>
          <w:szCs w:val="28"/>
        </w:rPr>
      </w:pPr>
    </w:p>
    <w:p w14:paraId="2EF2809E" w14:textId="5BD16B24"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In his affidavit, Chief Marlowe recounted witnessing Mr. Barlas treat members and others who asked questions about the LKDFN Companies’ affairs with disrespect, at one point telling an attendee at an AGM that he was not entitled to ask questions.  Chief Marlowe also</w:t>
      </w:r>
      <w:r w:rsidR="00AC00C1">
        <w:rPr>
          <w:rFonts w:ascii="Times New Roman" w:hAnsi="Times New Roman" w:cs="Times New Roman"/>
          <w:bCs/>
          <w:sz w:val="28"/>
          <w:szCs w:val="28"/>
        </w:rPr>
        <w:t xml:space="preserve"> confirmed there were </w:t>
      </w:r>
      <w:r w:rsidRPr="00886C35">
        <w:rPr>
          <w:rFonts w:ascii="Times New Roman" w:hAnsi="Times New Roman" w:cs="Times New Roman"/>
          <w:bCs/>
          <w:sz w:val="28"/>
          <w:szCs w:val="28"/>
        </w:rPr>
        <w:t xml:space="preserve">some people in the community </w:t>
      </w:r>
      <w:r w:rsidRPr="00886C35">
        <w:rPr>
          <w:rFonts w:ascii="Times New Roman" w:hAnsi="Times New Roman" w:cs="Times New Roman"/>
          <w:bCs/>
          <w:sz w:val="28"/>
          <w:szCs w:val="28"/>
        </w:rPr>
        <w:lastRenderedPageBreak/>
        <w:t>who</w:t>
      </w:r>
      <w:r w:rsidR="00AC00C1">
        <w:rPr>
          <w:rFonts w:ascii="Times New Roman" w:hAnsi="Times New Roman" w:cs="Times New Roman"/>
          <w:bCs/>
          <w:sz w:val="28"/>
          <w:szCs w:val="28"/>
        </w:rPr>
        <w:t xml:space="preserve">, after they </w:t>
      </w:r>
      <w:r w:rsidRPr="00886C35">
        <w:rPr>
          <w:rFonts w:ascii="Times New Roman" w:hAnsi="Times New Roman" w:cs="Times New Roman"/>
          <w:bCs/>
          <w:sz w:val="28"/>
          <w:szCs w:val="28"/>
        </w:rPr>
        <w:t>questioned what was happening with the LKDFN Companies</w:t>
      </w:r>
      <w:r w:rsidR="00AC00C1">
        <w:rPr>
          <w:rFonts w:ascii="Times New Roman" w:hAnsi="Times New Roman" w:cs="Times New Roman"/>
          <w:bCs/>
          <w:sz w:val="28"/>
          <w:szCs w:val="28"/>
        </w:rPr>
        <w:t>,</w:t>
      </w:r>
      <w:r w:rsidRPr="00886C35">
        <w:rPr>
          <w:rFonts w:ascii="Times New Roman" w:hAnsi="Times New Roman" w:cs="Times New Roman"/>
          <w:bCs/>
          <w:sz w:val="28"/>
          <w:szCs w:val="28"/>
        </w:rPr>
        <w:t xml:space="preserve"> received “cease and desist” letters like that sent to Mr. </w:t>
      </w:r>
      <w:proofErr w:type="spellStart"/>
      <w:r w:rsidRPr="00886C35">
        <w:rPr>
          <w:rFonts w:ascii="Times New Roman" w:hAnsi="Times New Roman" w:cs="Times New Roman"/>
          <w:bCs/>
          <w:sz w:val="28"/>
          <w:szCs w:val="28"/>
        </w:rPr>
        <w:t>Desjarlais</w:t>
      </w:r>
      <w:proofErr w:type="spellEnd"/>
      <w:r w:rsidRPr="00886C35">
        <w:rPr>
          <w:rFonts w:ascii="Times New Roman" w:hAnsi="Times New Roman" w:cs="Times New Roman"/>
          <w:bCs/>
          <w:sz w:val="28"/>
          <w:szCs w:val="28"/>
        </w:rPr>
        <w:t xml:space="preserve">.  </w:t>
      </w:r>
    </w:p>
    <w:p w14:paraId="70513912" w14:textId="77777777" w:rsidR="00EC1D3D" w:rsidRPr="00886C35" w:rsidRDefault="00EC1D3D" w:rsidP="00EC1D3D">
      <w:pPr>
        <w:pStyle w:val="ListParagraph"/>
        <w:spacing w:after="0" w:line="240" w:lineRule="auto"/>
        <w:ind w:left="0"/>
        <w:jc w:val="both"/>
        <w:rPr>
          <w:rFonts w:ascii="Times New Roman" w:hAnsi="Times New Roman" w:cs="Times New Roman"/>
          <w:bCs/>
          <w:sz w:val="28"/>
          <w:szCs w:val="28"/>
        </w:rPr>
      </w:pPr>
    </w:p>
    <w:p w14:paraId="283CF87A"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Chief Marlowe received a cease and </w:t>
      </w:r>
      <w:proofErr w:type="gramStart"/>
      <w:r w:rsidRPr="00886C35">
        <w:rPr>
          <w:rFonts w:ascii="Times New Roman" w:hAnsi="Times New Roman" w:cs="Times New Roman"/>
          <w:bCs/>
          <w:sz w:val="28"/>
          <w:szCs w:val="28"/>
        </w:rPr>
        <w:t>desist</w:t>
      </w:r>
      <w:proofErr w:type="gramEnd"/>
      <w:r w:rsidRPr="00886C35">
        <w:rPr>
          <w:rFonts w:ascii="Times New Roman" w:hAnsi="Times New Roman" w:cs="Times New Roman"/>
          <w:bCs/>
          <w:sz w:val="28"/>
          <w:szCs w:val="28"/>
        </w:rPr>
        <w:t xml:space="preserve"> letter himself in June of 2021, before he became Chief.  He had attended a meeting with personnel from </w:t>
      </w:r>
      <w:proofErr w:type="spellStart"/>
      <w:r w:rsidRPr="00886C35">
        <w:rPr>
          <w:rFonts w:ascii="Times New Roman" w:hAnsi="Times New Roman" w:cs="Times New Roman"/>
          <w:bCs/>
          <w:sz w:val="28"/>
          <w:szCs w:val="28"/>
        </w:rPr>
        <w:t>Diavik</w:t>
      </w:r>
      <w:proofErr w:type="spellEnd"/>
      <w:r w:rsidRPr="00886C35">
        <w:rPr>
          <w:rFonts w:ascii="Times New Roman" w:hAnsi="Times New Roman" w:cs="Times New Roman"/>
          <w:bCs/>
          <w:sz w:val="28"/>
          <w:szCs w:val="28"/>
        </w:rPr>
        <w:t xml:space="preserve"> Diamond Mine (“</w:t>
      </w:r>
      <w:proofErr w:type="spellStart"/>
      <w:r w:rsidRPr="00886C35">
        <w:rPr>
          <w:rFonts w:ascii="Times New Roman" w:hAnsi="Times New Roman" w:cs="Times New Roman"/>
          <w:bCs/>
          <w:sz w:val="28"/>
          <w:szCs w:val="28"/>
        </w:rPr>
        <w:t>Diavik</w:t>
      </w:r>
      <w:proofErr w:type="spellEnd"/>
      <w:r w:rsidRPr="00886C35">
        <w:rPr>
          <w:rFonts w:ascii="Times New Roman" w:hAnsi="Times New Roman" w:cs="Times New Roman"/>
          <w:bCs/>
          <w:sz w:val="28"/>
          <w:szCs w:val="28"/>
        </w:rPr>
        <w:t xml:space="preserve">”) as part of his role as liaison between </w:t>
      </w:r>
      <w:proofErr w:type="spellStart"/>
      <w:r w:rsidRPr="00886C35">
        <w:rPr>
          <w:rFonts w:ascii="Times New Roman" w:hAnsi="Times New Roman" w:cs="Times New Roman"/>
          <w:bCs/>
          <w:sz w:val="28"/>
          <w:szCs w:val="28"/>
        </w:rPr>
        <w:t>Diavik</w:t>
      </w:r>
      <w:proofErr w:type="spellEnd"/>
      <w:r w:rsidRPr="00886C35">
        <w:rPr>
          <w:rFonts w:ascii="Times New Roman" w:hAnsi="Times New Roman" w:cs="Times New Roman"/>
          <w:bCs/>
          <w:sz w:val="28"/>
          <w:szCs w:val="28"/>
        </w:rPr>
        <w:t xml:space="preserve"> and LKDFN.  At the meeting he received a report showing that up to September 17, 2020, </w:t>
      </w:r>
      <w:proofErr w:type="spellStart"/>
      <w:r w:rsidRPr="00886C35">
        <w:rPr>
          <w:rFonts w:ascii="Times New Roman" w:hAnsi="Times New Roman" w:cs="Times New Roman"/>
          <w:bCs/>
          <w:sz w:val="28"/>
          <w:szCs w:val="28"/>
        </w:rPr>
        <w:t>Diavik</w:t>
      </w:r>
      <w:proofErr w:type="spellEnd"/>
      <w:r w:rsidRPr="00886C35">
        <w:rPr>
          <w:rFonts w:ascii="Times New Roman" w:hAnsi="Times New Roman" w:cs="Times New Roman"/>
          <w:bCs/>
          <w:sz w:val="28"/>
          <w:szCs w:val="28"/>
        </w:rPr>
        <w:t xml:space="preserve"> spent $45 million with several “</w:t>
      </w:r>
      <w:proofErr w:type="spellStart"/>
      <w:r w:rsidRPr="00886C35">
        <w:rPr>
          <w:rFonts w:ascii="Times New Roman" w:hAnsi="Times New Roman" w:cs="Times New Roman"/>
          <w:bCs/>
          <w:sz w:val="28"/>
          <w:szCs w:val="28"/>
        </w:rPr>
        <w:t>Lutsel</w:t>
      </w:r>
      <w:proofErr w:type="spellEnd"/>
      <w:r w:rsidRPr="00886C35">
        <w:rPr>
          <w:rFonts w:ascii="Times New Roman" w:hAnsi="Times New Roman" w:cs="Times New Roman"/>
          <w:bCs/>
          <w:sz w:val="28"/>
          <w:szCs w:val="28"/>
        </w:rPr>
        <w:t xml:space="preserve"> </w:t>
      </w:r>
      <w:proofErr w:type="spellStart"/>
      <w:r w:rsidRPr="00886C35">
        <w:rPr>
          <w:rFonts w:ascii="Times New Roman" w:hAnsi="Times New Roman" w:cs="Times New Roman"/>
          <w:bCs/>
          <w:sz w:val="28"/>
          <w:szCs w:val="28"/>
        </w:rPr>
        <w:t>K’e</w:t>
      </w:r>
      <w:proofErr w:type="spellEnd"/>
      <w:r w:rsidRPr="00886C35">
        <w:rPr>
          <w:rFonts w:ascii="Times New Roman" w:hAnsi="Times New Roman" w:cs="Times New Roman"/>
          <w:bCs/>
          <w:sz w:val="28"/>
          <w:szCs w:val="28"/>
        </w:rPr>
        <w:t xml:space="preserve"> Dene” related suppliers.  The report also showed that in 2021, </w:t>
      </w:r>
      <w:proofErr w:type="spellStart"/>
      <w:r w:rsidRPr="00886C35">
        <w:rPr>
          <w:rFonts w:ascii="Times New Roman" w:hAnsi="Times New Roman" w:cs="Times New Roman"/>
          <w:bCs/>
          <w:sz w:val="28"/>
          <w:szCs w:val="28"/>
        </w:rPr>
        <w:t>Diavik</w:t>
      </w:r>
      <w:proofErr w:type="spellEnd"/>
      <w:r w:rsidRPr="00886C35">
        <w:rPr>
          <w:rFonts w:ascii="Times New Roman" w:hAnsi="Times New Roman" w:cs="Times New Roman"/>
          <w:bCs/>
          <w:sz w:val="28"/>
          <w:szCs w:val="28"/>
        </w:rPr>
        <w:t xml:space="preserve"> spent approximately $32 million on </w:t>
      </w:r>
      <w:proofErr w:type="spellStart"/>
      <w:r w:rsidRPr="00886C35">
        <w:rPr>
          <w:rFonts w:ascii="Times New Roman" w:hAnsi="Times New Roman" w:cs="Times New Roman"/>
          <w:bCs/>
          <w:sz w:val="28"/>
          <w:szCs w:val="28"/>
        </w:rPr>
        <w:t>Lutsel</w:t>
      </w:r>
      <w:proofErr w:type="spellEnd"/>
      <w:r w:rsidRPr="00886C35">
        <w:rPr>
          <w:rFonts w:ascii="Times New Roman" w:hAnsi="Times New Roman" w:cs="Times New Roman"/>
          <w:bCs/>
          <w:sz w:val="28"/>
          <w:szCs w:val="28"/>
        </w:rPr>
        <w:t xml:space="preserve"> </w:t>
      </w:r>
      <w:proofErr w:type="spellStart"/>
      <w:r w:rsidRPr="00886C35">
        <w:rPr>
          <w:rFonts w:ascii="Times New Roman" w:hAnsi="Times New Roman" w:cs="Times New Roman"/>
          <w:bCs/>
          <w:sz w:val="28"/>
          <w:szCs w:val="28"/>
        </w:rPr>
        <w:t>K’e</w:t>
      </w:r>
      <w:proofErr w:type="spellEnd"/>
      <w:r w:rsidRPr="00886C35">
        <w:rPr>
          <w:rFonts w:ascii="Times New Roman" w:hAnsi="Times New Roman" w:cs="Times New Roman"/>
          <w:bCs/>
          <w:sz w:val="28"/>
          <w:szCs w:val="28"/>
        </w:rPr>
        <w:t xml:space="preserve"> Dene related businesses. </w:t>
      </w:r>
    </w:p>
    <w:p w14:paraId="586016AC" w14:textId="77777777" w:rsidR="001123B2" w:rsidRPr="00886C35" w:rsidRDefault="001123B2" w:rsidP="001123B2">
      <w:pPr>
        <w:pStyle w:val="ListParagraph"/>
        <w:spacing w:after="0" w:line="240" w:lineRule="auto"/>
        <w:ind w:left="0"/>
        <w:jc w:val="both"/>
        <w:rPr>
          <w:rFonts w:ascii="Times New Roman" w:hAnsi="Times New Roman" w:cs="Times New Roman"/>
          <w:bCs/>
          <w:sz w:val="28"/>
          <w:szCs w:val="28"/>
        </w:rPr>
      </w:pPr>
    </w:p>
    <w:p w14:paraId="46153A4F" w14:textId="085AB6BB"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Chief Marlowe deposed he found this concerning.  In his view, the benefits the LKDFN Companies provided to the community, such as an annual cheque for $1,000.00, food hampers, and other donations, were incongruous with </w:t>
      </w:r>
      <w:proofErr w:type="spellStart"/>
      <w:r w:rsidRPr="00886C35">
        <w:rPr>
          <w:rFonts w:ascii="Times New Roman" w:hAnsi="Times New Roman" w:cs="Times New Roman"/>
          <w:bCs/>
          <w:sz w:val="28"/>
          <w:szCs w:val="28"/>
        </w:rPr>
        <w:t>Diavik’s</w:t>
      </w:r>
      <w:proofErr w:type="spellEnd"/>
      <w:r w:rsidRPr="00886C35">
        <w:rPr>
          <w:rFonts w:ascii="Times New Roman" w:hAnsi="Times New Roman" w:cs="Times New Roman"/>
          <w:bCs/>
          <w:sz w:val="28"/>
          <w:szCs w:val="28"/>
        </w:rPr>
        <w:t xml:space="preserve"> information. </w:t>
      </w:r>
      <w:r w:rsidR="001123B2">
        <w:rPr>
          <w:rFonts w:ascii="Times New Roman" w:hAnsi="Times New Roman" w:cs="Times New Roman"/>
          <w:bCs/>
          <w:sz w:val="28"/>
          <w:szCs w:val="28"/>
        </w:rPr>
        <w:t xml:space="preserve"> </w:t>
      </w:r>
      <w:r w:rsidRPr="00886C35">
        <w:rPr>
          <w:rFonts w:ascii="Times New Roman" w:hAnsi="Times New Roman" w:cs="Times New Roman"/>
          <w:bCs/>
          <w:sz w:val="28"/>
          <w:szCs w:val="28"/>
        </w:rPr>
        <w:t>As well, Chief Marlowe had long harboured concerns with what he perceived as the lack of jobs and minimal training opportunities in the community.  He took his concerns to then Chief Daryl Marlowe and the Council.</w:t>
      </w:r>
      <w:r w:rsidR="001123B2">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He also discussed his concerns with Board member Archie </w:t>
      </w:r>
      <w:proofErr w:type="spellStart"/>
      <w:r w:rsidRPr="00886C35">
        <w:rPr>
          <w:rFonts w:ascii="Times New Roman" w:hAnsi="Times New Roman" w:cs="Times New Roman"/>
          <w:bCs/>
          <w:sz w:val="28"/>
          <w:szCs w:val="28"/>
        </w:rPr>
        <w:t>Catholique</w:t>
      </w:r>
      <w:proofErr w:type="spellEnd"/>
      <w:r w:rsidRPr="00886C35">
        <w:rPr>
          <w:rFonts w:ascii="Times New Roman" w:hAnsi="Times New Roman" w:cs="Times New Roman"/>
          <w:bCs/>
          <w:sz w:val="28"/>
          <w:szCs w:val="28"/>
        </w:rPr>
        <w:t xml:space="preserve">.  </w:t>
      </w:r>
    </w:p>
    <w:p w14:paraId="54177E49" w14:textId="77777777" w:rsidR="001123B2" w:rsidRPr="00886C35" w:rsidRDefault="001123B2" w:rsidP="001123B2">
      <w:pPr>
        <w:pStyle w:val="ListParagraph"/>
        <w:spacing w:after="0" w:line="240" w:lineRule="auto"/>
        <w:ind w:left="0"/>
        <w:jc w:val="both"/>
        <w:rPr>
          <w:rFonts w:ascii="Times New Roman" w:hAnsi="Times New Roman" w:cs="Times New Roman"/>
          <w:bCs/>
          <w:sz w:val="28"/>
          <w:szCs w:val="28"/>
        </w:rPr>
      </w:pPr>
    </w:p>
    <w:p w14:paraId="376AC84F" w14:textId="33A098E3"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On June 17, 2021, RMRF, on behalf of DCL and Mr. Barlas, sent a “cease and desist” letter to Chief Marlowe.  It stated Chief Marlowe’s assertions about </w:t>
      </w:r>
      <w:proofErr w:type="spellStart"/>
      <w:r w:rsidRPr="00886C35">
        <w:rPr>
          <w:rFonts w:ascii="Times New Roman" w:hAnsi="Times New Roman" w:cs="Times New Roman"/>
          <w:bCs/>
          <w:sz w:val="28"/>
          <w:szCs w:val="28"/>
        </w:rPr>
        <w:t>Diavik</w:t>
      </w:r>
      <w:proofErr w:type="spellEnd"/>
      <w:r w:rsidRPr="00886C35">
        <w:rPr>
          <w:rFonts w:ascii="Times New Roman" w:hAnsi="Times New Roman" w:cs="Times New Roman"/>
          <w:bCs/>
          <w:sz w:val="28"/>
          <w:szCs w:val="28"/>
        </w:rPr>
        <w:t xml:space="preserve"> and the lack of jobs and training available in the community through DCL were false.  He was accused of breaching a duty of confidentiality to </w:t>
      </w:r>
      <w:proofErr w:type="spellStart"/>
      <w:r w:rsidRPr="00886C35">
        <w:rPr>
          <w:rFonts w:ascii="Times New Roman" w:hAnsi="Times New Roman" w:cs="Times New Roman"/>
          <w:bCs/>
          <w:sz w:val="28"/>
          <w:szCs w:val="28"/>
        </w:rPr>
        <w:t>Diavik</w:t>
      </w:r>
      <w:proofErr w:type="spellEnd"/>
      <w:r w:rsidRPr="00886C35">
        <w:rPr>
          <w:rFonts w:ascii="Times New Roman" w:hAnsi="Times New Roman" w:cs="Times New Roman"/>
          <w:bCs/>
          <w:sz w:val="28"/>
          <w:szCs w:val="28"/>
        </w:rPr>
        <w:t>.</w:t>
      </w:r>
      <w:r w:rsidR="001123B2">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Like Mr., </w:t>
      </w:r>
      <w:proofErr w:type="spellStart"/>
      <w:r w:rsidRPr="00886C35">
        <w:rPr>
          <w:rFonts w:ascii="Times New Roman" w:hAnsi="Times New Roman" w:cs="Times New Roman"/>
          <w:bCs/>
          <w:sz w:val="28"/>
          <w:szCs w:val="28"/>
        </w:rPr>
        <w:t>Desjarlais</w:t>
      </w:r>
      <w:proofErr w:type="spellEnd"/>
      <w:r w:rsidRPr="00886C35">
        <w:rPr>
          <w:rFonts w:ascii="Times New Roman" w:hAnsi="Times New Roman" w:cs="Times New Roman"/>
          <w:bCs/>
          <w:sz w:val="28"/>
          <w:szCs w:val="28"/>
        </w:rPr>
        <w:t xml:space="preserve">, Chief Marlowe was threatened with a defamation suit and with expulsion from </w:t>
      </w:r>
      <w:proofErr w:type="spellStart"/>
      <w:r w:rsidRPr="00886C35">
        <w:rPr>
          <w:rFonts w:ascii="Times New Roman" w:hAnsi="Times New Roman" w:cs="Times New Roman"/>
          <w:bCs/>
          <w:sz w:val="28"/>
          <w:szCs w:val="28"/>
        </w:rPr>
        <w:t>Tsa</w:t>
      </w:r>
      <w:proofErr w:type="spellEnd"/>
      <w:r w:rsidRPr="00886C35">
        <w:rPr>
          <w:rFonts w:ascii="Times New Roman" w:hAnsi="Times New Roman" w:cs="Times New Roman"/>
          <w:bCs/>
          <w:sz w:val="28"/>
          <w:szCs w:val="28"/>
        </w:rPr>
        <w:t xml:space="preserve">. </w:t>
      </w:r>
    </w:p>
    <w:p w14:paraId="3BC9C6DE" w14:textId="77777777" w:rsidR="00D32428" w:rsidRPr="00886C35" w:rsidRDefault="00D32428" w:rsidP="001123B2">
      <w:pPr>
        <w:pStyle w:val="ListParagraph"/>
        <w:spacing w:after="0" w:line="240" w:lineRule="auto"/>
        <w:ind w:left="0"/>
        <w:jc w:val="both"/>
        <w:rPr>
          <w:rFonts w:ascii="Times New Roman" w:hAnsi="Times New Roman" w:cs="Times New Roman"/>
          <w:bCs/>
          <w:sz w:val="28"/>
          <w:szCs w:val="28"/>
        </w:rPr>
      </w:pPr>
    </w:p>
    <w:p w14:paraId="16934FD9" w14:textId="77777777" w:rsidR="00886C35" w:rsidRDefault="00886C35" w:rsidP="001123B2">
      <w:pPr>
        <w:spacing w:after="0" w:line="240" w:lineRule="auto"/>
        <w:jc w:val="both"/>
        <w:rPr>
          <w:rFonts w:ascii="Times New Roman" w:hAnsi="Times New Roman" w:cs="Times New Roman"/>
          <w:b/>
          <w:bCs/>
          <w:i/>
          <w:iCs/>
          <w:sz w:val="28"/>
          <w:szCs w:val="28"/>
        </w:rPr>
      </w:pPr>
      <w:r w:rsidRPr="001123B2">
        <w:rPr>
          <w:rFonts w:ascii="Times New Roman" w:hAnsi="Times New Roman" w:cs="Times New Roman"/>
          <w:b/>
          <w:bCs/>
          <w:i/>
          <w:iCs/>
          <w:sz w:val="28"/>
          <w:szCs w:val="28"/>
        </w:rPr>
        <w:t>Further Amendments to the JVA</w:t>
      </w:r>
    </w:p>
    <w:p w14:paraId="502B7956" w14:textId="77777777" w:rsidR="001123B2" w:rsidRPr="001123B2" w:rsidRDefault="001123B2" w:rsidP="001123B2">
      <w:pPr>
        <w:spacing w:after="0" w:line="240" w:lineRule="auto"/>
        <w:jc w:val="both"/>
        <w:rPr>
          <w:rFonts w:ascii="Times New Roman" w:hAnsi="Times New Roman" w:cs="Times New Roman"/>
          <w:b/>
          <w:bCs/>
          <w:i/>
          <w:iCs/>
          <w:sz w:val="28"/>
          <w:szCs w:val="28"/>
        </w:rPr>
      </w:pPr>
    </w:p>
    <w:p w14:paraId="2C6B06CF"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In the fall of 2018, Mr. Barlas had his personal lawyer (who was not from RMRF) prepare two amendments to the JVA.  These were signed by Mr. Lockhart on behalf of DCL and </w:t>
      </w:r>
      <w:proofErr w:type="spellStart"/>
      <w:r w:rsidRPr="00886C35">
        <w:rPr>
          <w:rFonts w:ascii="Times New Roman" w:hAnsi="Times New Roman" w:cs="Times New Roman"/>
          <w:bCs/>
          <w:sz w:val="28"/>
          <w:szCs w:val="28"/>
        </w:rPr>
        <w:t>Zeba</w:t>
      </w:r>
      <w:proofErr w:type="spellEnd"/>
      <w:r w:rsidRPr="00886C35">
        <w:rPr>
          <w:rFonts w:ascii="Times New Roman" w:hAnsi="Times New Roman" w:cs="Times New Roman"/>
          <w:bCs/>
          <w:sz w:val="28"/>
          <w:szCs w:val="28"/>
        </w:rPr>
        <w:t xml:space="preserve"> Barlas on behalf of NCG.  They were not provided to, nor considered by the Board prior to execution.  Mr. Barlas said he took them only to Mr. Lockhart to be signed because he dealt with Mr. Lockhart on his “employment matters”. </w:t>
      </w:r>
    </w:p>
    <w:p w14:paraId="56C1133C" w14:textId="77777777" w:rsidR="000B5AFF" w:rsidRPr="00886C35" w:rsidRDefault="000B5AFF" w:rsidP="000B5AFF">
      <w:pPr>
        <w:pStyle w:val="ListParagraph"/>
        <w:spacing w:after="0" w:line="240" w:lineRule="auto"/>
        <w:ind w:left="0"/>
        <w:jc w:val="both"/>
        <w:rPr>
          <w:rFonts w:ascii="Times New Roman" w:hAnsi="Times New Roman" w:cs="Times New Roman"/>
          <w:bCs/>
          <w:sz w:val="28"/>
          <w:szCs w:val="28"/>
        </w:rPr>
      </w:pPr>
    </w:p>
    <w:p w14:paraId="20F0F7E9" w14:textId="2E6D9AC8"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Mr. Lockhart recounted that the documents were flown to </w:t>
      </w:r>
      <w:proofErr w:type="spellStart"/>
      <w:r w:rsidRPr="00886C35">
        <w:rPr>
          <w:rFonts w:ascii="Times New Roman" w:hAnsi="Times New Roman" w:cs="Times New Roman"/>
          <w:bCs/>
          <w:sz w:val="28"/>
          <w:szCs w:val="28"/>
        </w:rPr>
        <w:t>Lutsel</w:t>
      </w:r>
      <w:proofErr w:type="spellEnd"/>
      <w:r w:rsidRPr="00886C35">
        <w:rPr>
          <w:rFonts w:ascii="Times New Roman" w:hAnsi="Times New Roman" w:cs="Times New Roman"/>
          <w:bCs/>
          <w:sz w:val="28"/>
          <w:szCs w:val="28"/>
        </w:rPr>
        <w:t xml:space="preserve"> </w:t>
      </w:r>
      <w:proofErr w:type="spellStart"/>
      <w:r w:rsidRPr="00886C35">
        <w:rPr>
          <w:rFonts w:ascii="Times New Roman" w:hAnsi="Times New Roman" w:cs="Times New Roman"/>
          <w:bCs/>
          <w:sz w:val="28"/>
          <w:szCs w:val="28"/>
        </w:rPr>
        <w:t>K’e</w:t>
      </w:r>
      <w:proofErr w:type="spellEnd"/>
      <w:r w:rsidRPr="00886C35">
        <w:rPr>
          <w:rFonts w:ascii="Times New Roman" w:hAnsi="Times New Roman" w:cs="Times New Roman"/>
          <w:bCs/>
          <w:sz w:val="28"/>
          <w:szCs w:val="28"/>
        </w:rPr>
        <w:t xml:space="preserve"> from Yellowknife.  They were presented to him by another DCL employee with a request that he sign them.  From his evidence, it is clear he did not understand the implications of either document.  He relied on Mr. Barlas, who explained it would be good for business by bringing in more revenue.  At one point Mr. Lockhart said </w:t>
      </w:r>
      <w:r w:rsidRPr="00886C35">
        <w:rPr>
          <w:rFonts w:ascii="Times New Roman" w:hAnsi="Times New Roman" w:cs="Times New Roman"/>
          <w:bCs/>
          <w:sz w:val="28"/>
          <w:szCs w:val="28"/>
        </w:rPr>
        <w:lastRenderedPageBreak/>
        <w:t>he thought he was signing something that was connected to Mr. Barlas’ employment.</w:t>
      </w:r>
      <w:r w:rsidR="001C0C80">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Mr. Lockhart did not seek legal advice on either agreement.</w:t>
      </w:r>
    </w:p>
    <w:p w14:paraId="1846DD12" w14:textId="77777777" w:rsidR="001C0C80" w:rsidRPr="00886C35" w:rsidRDefault="001C0C80" w:rsidP="001C0C80">
      <w:pPr>
        <w:pStyle w:val="ListParagraph"/>
        <w:spacing w:after="0" w:line="240" w:lineRule="auto"/>
        <w:ind w:left="0"/>
        <w:jc w:val="both"/>
        <w:rPr>
          <w:rFonts w:ascii="Times New Roman" w:hAnsi="Times New Roman" w:cs="Times New Roman"/>
          <w:bCs/>
          <w:sz w:val="28"/>
          <w:szCs w:val="28"/>
        </w:rPr>
      </w:pPr>
    </w:p>
    <w:p w14:paraId="009F0B5E" w14:textId="77777777" w:rsidR="001C0C80"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The first of the amendments was effective October 5, 2018, the same date as a Board meeting as well as the 2018 AGM.  There were serious implications for DCL.</w:t>
      </w:r>
      <w:r w:rsidR="001C0C80">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It would require DCL to pay NCG a fee in the amount of $4,250,000.00 within 90 days in the event DCL terminated the JVA.  DCL provided a promissory note of the same amount and a general security agreement over all its assets.</w:t>
      </w:r>
      <w:r w:rsidR="001C0C80">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Mr. Barlas directed his personal lawyer to register the security agreement.</w:t>
      </w:r>
    </w:p>
    <w:p w14:paraId="57636EC6" w14:textId="16C78DFE" w:rsidR="00886C35" w:rsidRPr="00886C35" w:rsidRDefault="00886C35" w:rsidP="001C0C80">
      <w:pPr>
        <w:pStyle w:val="ListParagraph"/>
        <w:spacing w:after="0" w:line="240" w:lineRule="auto"/>
        <w:ind w:left="0"/>
        <w:jc w:val="both"/>
        <w:rPr>
          <w:rFonts w:ascii="Times New Roman" w:hAnsi="Times New Roman" w:cs="Times New Roman"/>
          <w:bCs/>
          <w:sz w:val="28"/>
          <w:szCs w:val="28"/>
        </w:rPr>
      </w:pPr>
      <w:r w:rsidRPr="00886C35">
        <w:rPr>
          <w:rFonts w:ascii="Times New Roman" w:hAnsi="Times New Roman" w:cs="Times New Roman"/>
          <w:bCs/>
          <w:sz w:val="28"/>
          <w:szCs w:val="28"/>
        </w:rPr>
        <w:t xml:space="preserve"> </w:t>
      </w:r>
    </w:p>
    <w:p w14:paraId="1C9D8690" w14:textId="17E265A2"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Mr. Barlas circulated the minutes from the October 5, </w:t>
      </w:r>
      <w:proofErr w:type="gramStart"/>
      <w:r w:rsidRPr="00886C35">
        <w:rPr>
          <w:rFonts w:ascii="Times New Roman" w:hAnsi="Times New Roman" w:cs="Times New Roman"/>
          <w:bCs/>
          <w:sz w:val="28"/>
          <w:szCs w:val="28"/>
        </w:rPr>
        <w:t>2018</w:t>
      </w:r>
      <w:proofErr w:type="gramEnd"/>
      <w:r w:rsidRPr="00886C35">
        <w:rPr>
          <w:rFonts w:ascii="Times New Roman" w:hAnsi="Times New Roman" w:cs="Times New Roman"/>
          <w:bCs/>
          <w:sz w:val="28"/>
          <w:szCs w:val="28"/>
        </w:rPr>
        <w:t xml:space="preserve"> on March 13, 2019.  They reveal no record of any discussion of the proposed amendment to the JVA. </w:t>
      </w:r>
      <w:r w:rsidR="001C0C80">
        <w:rPr>
          <w:rFonts w:ascii="Times New Roman" w:hAnsi="Times New Roman" w:cs="Times New Roman"/>
          <w:bCs/>
          <w:sz w:val="28"/>
          <w:szCs w:val="28"/>
        </w:rPr>
        <w:t xml:space="preserve"> </w:t>
      </w:r>
      <w:r w:rsidRPr="00886C35">
        <w:rPr>
          <w:rFonts w:ascii="Times New Roman" w:hAnsi="Times New Roman" w:cs="Times New Roman"/>
          <w:bCs/>
          <w:sz w:val="28"/>
          <w:szCs w:val="28"/>
        </w:rPr>
        <w:t>As will be discussed, however, Mr. Barlas later created different iterations of these minutes which would be used to fundamentally change the governance structure of the LKDFN Companies.</w:t>
      </w:r>
    </w:p>
    <w:p w14:paraId="1972AB04" w14:textId="77777777" w:rsidR="00611311" w:rsidRPr="00886C35" w:rsidRDefault="00611311" w:rsidP="00611311">
      <w:pPr>
        <w:pStyle w:val="ListParagraph"/>
        <w:spacing w:after="0" w:line="240" w:lineRule="auto"/>
        <w:ind w:left="0"/>
        <w:jc w:val="both"/>
        <w:rPr>
          <w:rFonts w:ascii="Times New Roman" w:hAnsi="Times New Roman" w:cs="Times New Roman"/>
          <w:bCs/>
          <w:sz w:val="28"/>
          <w:szCs w:val="28"/>
        </w:rPr>
      </w:pPr>
    </w:p>
    <w:p w14:paraId="623FF39D"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 October 5, </w:t>
      </w:r>
      <w:proofErr w:type="gramStart"/>
      <w:r w:rsidRPr="00886C35">
        <w:rPr>
          <w:rFonts w:ascii="Times New Roman" w:hAnsi="Times New Roman" w:cs="Times New Roman"/>
          <w:bCs/>
          <w:sz w:val="28"/>
          <w:szCs w:val="28"/>
        </w:rPr>
        <w:t>2018</w:t>
      </w:r>
      <w:proofErr w:type="gramEnd"/>
      <w:r w:rsidRPr="00886C35">
        <w:rPr>
          <w:rFonts w:ascii="Times New Roman" w:hAnsi="Times New Roman" w:cs="Times New Roman"/>
          <w:bCs/>
          <w:sz w:val="28"/>
          <w:szCs w:val="28"/>
        </w:rPr>
        <w:t xml:space="preserve"> amendment to the JVA was not presented at the AGM.</w:t>
      </w:r>
    </w:p>
    <w:p w14:paraId="49EBB4CA" w14:textId="77777777" w:rsidR="00611311" w:rsidRPr="00886C35" w:rsidRDefault="00611311" w:rsidP="00611311">
      <w:pPr>
        <w:pStyle w:val="ListParagraph"/>
        <w:spacing w:after="0" w:line="240" w:lineRule="auto"/>
        <w:ind w:left="0"/>
        <w:jc w:val="both"/>
        <w:rPr>
          <w:rFonts w:ascii="Times New Roman" w:hAnsi="Times New Roman" w:cs="Times New Roman"/>
          <w:bCs/>
          <w:sz w:val="28"/>
          <w:szCs w:val="28"/>
        </w:rPr>
      </w:pPr>
    </w:p>
    <w:p w14:paraId="4A71BBCE"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 second of the amendments, dated November 8, 2018, allowed NCG to unilaterally terminate the JVA and still be entitled to $4,250,000.00 termination fee.  It also included a provision giving British Columbia courts jurisdiction to hear and determine disputes.  </w:t>
      </w:r>
    </w:p>
    <w:p w14:paraId="25636EAB" w14:textId="77777777" w:rsidR="00611311" w:rsidRPr="00886C35" w:rsidRDefault="00611311" w:rsidP="00611311">
      <w:pPr>
        <w:pStyle w:val="ListParagraph"/>
        <w:spacing w:after="0" w:line="240" w:lineRule="auto"/>
        <w:ind w:left="0"/>
        <w:jc w:val="both"/>
        <w:rPr>
          <w:rFonts w:ascii="Times New Roman" w:hAnsi="Times New Roman" w:cs="Times New Roman"/>
          <w:bCs/>
          <w:sz w:val="28"/>
          <w:szCs w:val="28"/>
        </w:rPr>
      </w:pPr>
    </w:p>
    <w:p w14:paraId="083EABA6"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 Mr. Barlas’s evidence was the termination fee was justified as compensation for NCG’s lost revenues if DCL was to terminate the JVA.  Mr. Barlas was asked if he agreed it would have been better for DCL not to pay a termination fee.  He responded as follows (emphasis mine):</w:t>
      </w:r>
    </w:p>
    <w:p w14:paraId="11611626" w14:textId="77777777" w:rsidR="00611311" w:rsidRPr="00886C35" w:rsidRDefault="00611311" w:rsidP="00611311">
      <w:pPr>
        <w:pStyle w:val="ListParagraph"/>
        <w:spacing w:after="0" w:line="240" w:lineRule="auto"/>
        <w:ind w:left="0"/>
        <w:jc w:val="both"/>
        <w:rPr>
          <w:rFonts w:ascii="Times New Roman" w:hAnsi="Times New Roman" w:cs="Times New Roman"/>
          <w:bCs/>
          <w:sz w:val="28"/>
          <w:szCs w:val="28"/>
        </w:rPr>
      </w:pPr>
    </w:p>
    <w:p w14:paraId="73BB826D" w14:textId="089BD48E" w:rsidR="00D32428" w:rsidRPr="001F11E4" w:rsidRDefault="00886C35" w:rsidP="001F11E4">
      <w:pPr>
        <w:pStyle w:val="ListParagraph"/>
        <w:spacing w:line="240" w:lineRule="auto"/>
        <w:ind w:left="567" w:right="567"/>
        <w:contextualSpacing w:val="0"/>
        <w:jc w:val="both"/>
        <w:rPr>
          <w:rFonts w:ascii="Times New Roman" w:hAnsi="Times New Roman" w:cs="Times New Roman"/>
          <w:bCs/>
          <w:sz w:val="24"/>
          <w:szCs w:val="24"/>
        </w:rPr>
      </w:pPr>
      <w:r w:rsidRPr="00611311">
        <w:rPr>
          <w:rFonts w:ascii="Times New Roman" w:hAnsi="Times New Roman" w:cs="Times New Roman"/>
          <w:bCs/>
          <w:sz w:val="24"/>
          <w:szCs w:val="24"/>
        </w:rPr>
        <w:t xml:space="preserve">Well, then I wouldn't have brought them the business. </w:t>
      </w:r>
      <w:r w:rsidRPr="00611311">
        <w:rPr>
          <w:rFonts w:ascii="Times New Roman" w:hAnsi="Times New Roman" w:cs="Times New Roman"/>
          <w:bCs/>
          <w:i/>
          <w:iCs/>
          <w:sz w:val="24"/>
          <w:szCs w:val="24"/>
        </w:rPr>
        <w:t>Yes, it would be better for them, but there's no way in hell with the 30 years they had the same agreements. They didn't get that business. If I was going to build them, make them something out of nothing, I was going to share in the profit.</w:t>
      </w:r>
      <w:r w:rsidRPr="00611311">
        <w:rPr>
          <w:rFonts w:ascii="Times New Roman" w:hAnsi="Times New Roman" w:cs="Times New Roman"/>
          <w:bCs/>
          <w:sz w:val="24"/>
          <w:szCs w:val="24"/>
        </w:rPr>
        <w:t xml:space="preserve"> I made them 28 million, and I made them grow much better than before. I spent 5 million </w:t>
      </w:r>
      <w:proofErr w:type="gramStart"/>
      <w:r w:rsidRPr="00611311">
        <w:rPr>
          <w:rFonts w:ascii="Times New Roman" w:hAnsi="Times New Roman" w:cs="Times New Roman"/>
          <w:bCs/>
          <w:sz w:val="24"/>
          <w:szCs w:val="24"/>
        </w:rPr>
        <w:t>extra</w:t>
      </w:r>
      <w:proofErr w:type="gramEnd"/>
      <w:r w:rsidRPr="00611311">
        <w:rPr>
          <w:rFonts w:ascii="Times New Roman" w:hAnsi="Times New Roman" w:cs="Times New Roman"/>
          <w:bCs/>
          <w:sz w:val="24"/>
          <w:szCs w:val="24"/>
        </w:rPr>
        <w:t xml:space="preserve"> in the community.</w:t>
      </w:r>
    </w:p>
    <w:p w14:paraId="70C944B9" w14:textId="77777777" w:rsidR="00886C35" w:rsidRDefault="00886C35" w:rsidP="00E25EF6">
      <w:pPr>
        <w:spacing w:after="0" w:line="240" w:lineRule="auto"/>
        <w:jc w:val="both"/>
        <w:rPr>
          <w:rFonts w:ascii="Times New Roman" w:hAnsi="Times New Roman" w:cs="Times New Roman"/>
          <w:b/>
          <w:bCs/>
          <w:i/>
          <w:iCs/>
          <w:sz w:val="28"/>
          <w:szCs w:val="28"/>
        </w:rPr>
      </w:pPr>
      <w:r w:rsidRPr="00E25EF6">
        <w:rPr>
          <w:rFonts w:ascii="Times New Roman" w:hAnsi="Times New Roman" w:cs="Times New Roman"/>
          <w:b/>
          <w:bCs/>
          <w:i/>
          <w:iCs/>
          <w:sz w:val="28"/>
          <w:szCs w:val="28"/>
        </w:rPr>
        <w:t>KPMG’s 2018 Financial Statements and AGM</w:t>
      </w:r>
    </w:p>
    <w:p w14:paraId="551F66C6" w14:textId="77777777" w:rsidR="00E25EF6" w:rsidRPr="00E25EF6" w:rsidRDefault="00E25EF6" w:rsidP="00E25EF6">
      <w:pPr>
        <w:spacing w:after="0" w:line="240" w:lineRule="auto"/>
        <w:jc w:val="both"/>
        <w:rPr>
          <w:rFonts w:ascii="Times New Roman" w:hAnsi="Times New Roman" w:cs="Times New Roman"/>
          <w:b/>
          <w:bCs/>
          <w:i/>
          <w:iCs/>
          <w:sz w:val="28"/>
          <w:szCs w:val="28"/>
        </w:rPr>
      </w:pPr>
    </w:p>
    <w:p w14:paraId="745E647D" w14:textId="40A19F3B"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In May of 2018, Ms. Froude sent an email to Don Matthew at KPMG with information required to prepare financial statements for DCL.  The information included DCL’s general ledger, which showed a payment to NCG of $261,161.25.  Mr. Barlas confirmed NCG had opened a bank account under the name of Dene Northern Ventures, the unincorporated association referred to in the JVA.</w:t>
      </w:r>
      <w:r w:rsidR="00323AC8">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Payments </w:t>
      </w:r>
      <w:r w:rsidRPr="00886C35">
        <w:rPr>
          <w:rFonts w:ascii="Times New Roman" w:hAnsi="Times New Roman" w:cs="Times New Roman"/>
          <w:bCs/>
          <w:sz w:val="28"/>
          <w:szCs w:val="28"/>
        </w:rPr>
        <w:lastRenderedPageBreak/>
        <w:t>of $174,116.06 and $274,536.65 to Dene Northern Ventures were reflected in the ledger as well.</w:t>
      </w:r>
    </w:p>
    <w:p w14:paraId="69BCA24D" w14:textId="77777777" w:rsidR="00E25EF6" w:rsidRPr="00886C35" w:rsidRDefault="00E25EF6" w:rsidP="00E25EF6">
      <w:pPr>
        <w:pStyle w:val="ListParagraph"/>
        <w:spacing w:after="0" w:line="240" w:lineRule="auto"/>
        <w:ind w:left="0"/>
        <w:jc w:val="both"/>
        <w:rPr>
          <w:rFonts w:ascii="Times New Roman" w:hAnsi="Times New Roman" w:cs="Times New Roman"/>
          <w:bCs/>
          <w:sz w:val="28"/>
          <w:szCs w:val="28"/>
        </w:rPr>
      </w:pPr>
    </w:p>
    <w:p w14:paraId="64421634"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On August 10, 2018, KPMG issued unaudited financial statements for DCL and </w:t>
      </w:r>
      <w:proofErr w:type="spellStart"/>
      <w:r w:rsidRPr="00886C35">
        <w:rPr>
          <w:rFonts w:ascii="Times New Roman" w:hAnsi="Times New Roman" w:cs="Times New Roman"/>
          <w:bCs/>
          <w:sz w:val="28"/>
          <w:szCs w:val="28"/>
        </w:rPr>
        <w:t>Tsa</w:t>
      </w:r>
      <w:proofErr w:type="spellEnd"/>
      <w:r w:rsidRPr="00886C35">
        <w:rPr>
          <w:rFonts w:ascii="Times New Roman" w:hAnsi="Times New Roman" w:cs="Times New Roman"/>
          <w:bCs/>
          <w:sz w:val="28"/>
          <w:szCs w:val="28"/>
        </w:rPr>
        <w:t xml:space="preserve"> for the year ended March 31, 2018.  NCG was not identified anywhere in either set of statements as a related party.  There was no mention of the JVA, nor the amendments. </w:t>
      </w:r>
    </w:p>
    <w:p w14:paraId="5D8187D9" w14:textId="77777777" w:rsidR="00323AC8" w:rsidRPr="00886C35" w:rsidRDefault="00323AC8" w:rsidP="00323AC8">
      <w:pPr>
        <w:pStyle w:val="ListParagraph"/>
        <w:spacing w:after="0" w:line="240" w:lineRule="auto"/>
        <w:ind w:left="0"/>
        <w:jc w:val="both"/>
        <w:rPr>
          <w:rFonts w:ascii="Times New Roman" w:hAnsi="Times New Roman" w:cs="Times New Roman"/>
          <w:bCs/>
          <w:sz w:val="28"/>
          <w:szCs w:val="28"/>
        </w:rPr>
      </w:pPr>
    </w:p>
    <w:p w14:paraId="565AC066" w14:textId="6F892C5A"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As noted, </w:t>
      </w:r>
      <w:proofErr w:type="spellStart"/>
      <w:r w:rsidRPr="00886C35">
        <w:rPr>
          <w:rFonts w:ascii="Times New Roman" w:hAnsi="Times New Roman" w:cs="Times New Roman"/>
          <w:bCs/>
          <w:sz w:val="28"/>
          <w:szCs w:val="28"/>
        </w:rPr>
        <w:t>Tsa’s</w:t>
      </w:r>
      <w:proofErr w:type="spellEnd"/>
      <w:r w:rsidRPr="00886C35">
        <w:rPr>
          <w:rFonts w:ascii="Times New Roman" w:hAnsi="Times New Roman" w:cs="Times New Roman"/>
          <w:bCs/>
          <w:sz w:val="28"/>
          <w:szCs w:val="28"/>
        </w:rPr>
        <w:t xml:space="preserve"> AGM was held on October 5, 2018. </w:t>
      </w:r>
      <w:r w:rsidR="00F97400">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A representative from KPMG attended and presented the financial statements.  Mr. Barlas presented an overview of the LKFN companies’ business operations and achievements for the year. </w:t>
      </w:r>
      <w:r w:rsidR="00F97400">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Neither Mr. Barlas, nor the representative from KPMG provided any information about the amendments to the JVA, including NCG’s security interest. </w:t>
      </w:r>
    </w:p>
    <w:p w14:paraId="0A668F58" w14:textId="77777777" w:rsidR="00F97400" w:rsidRPr="00886C35" w:rsidRDefault="00F97400" w:rsidP="00F97400">
      <w:pPr>
        <w:pStyle w:val="ListParagraph"/>
        <w:spacing w:after="0" w:line="240" w:lineRule="auto"/>
        <w:ind w:left="0"/>
        <w:jc w:val="both"/>
        <w:rPr>
          <w:rFonts w:ascii="Times New Roman" w:hAnsi="Times New Roman" w:cs="Times New Roman"/>
          <w:bCs/>
          <w:sz w:val="28"/>
          <w:szCs w:val="28"/>
        </w:rPr>
      </w:pPr>
    </w:p>
    <w:p w14:paraId="7293FE64" w14:textId="77777777" w:rsidR="00886C35" w:rsidRDefault="00886C35" w:rsidP="00F97400">
      <w:pPr>
        <w:spacing w:after="0" w:line="240" w:lineRule="auto"/>
        <w:jc w:val="both"/>
        <w:rPr>
          <w:rFonts w:ascii="Times New Roman" w:hAnsi="Times New Roman" w:cs="Times New Roman"/>
          <w:b/>
          <w:bCs/>
          <w:i/>
          <w:iCs/>
          <w:sz w:val="28"/>
          <w:szCs w:val="28"/>
        </w:rPr>
      </w:pPr>
      <w:r w:rsidRPr="00F97400">
        <w:rPr>
          <w:rFonts w:ascii="Times New Roman" w:hAnsi="Times New Roman" w:cs="Times New Roman"/>
          <w:b/>
          <w:bCs/>
          <w:i/>
          <w:iCs/>
          <w:sz w:val="28"/>
          <w:szCs w:val="28"/>
        </w:rPr>
        <w:t>Stephanie Poole’s Tenure as Director</w:t>
      </w:r>
    </w:p>
    <w:p w14:paraId="5A31609A" w14:textId="77777777" w:rsidR="00F97400" w:rsidRPr="00F97400" w:rsidRDefault="00F97400" w:rsidP="00F97400">
      <w:pPr>
        <w:spacing w:after="0" w:line="240" w:lineRule="auto"/>
        <w:jc w:val="both"/>
        <w:rPr>
          <w:rFonts w:ascii="Times New Roman" w:hAnsi="Times New Roman" w:cs="Times New Roman"/>
          <w:b/>
          <w:bCs/>
          <w:i/>
          <w:iCs/>
          <w:sz w:val="28"/>
          <w:szCs w:val="28"/>
        </w:rPr>
      </w:pPr>
    </w:p>
    <w:p w14:paraId="32932D67"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In November of 2018, Ms. Poole was elected a Councillor of LKDFN.  She requested and was granted the DCL portfolio and accordingly, she became a member of the DCL Board.  She began attending Board meetings in 2019.  She noted early on that directors did not receive reports or other documents in advance of the meetings, but simply an agenda and minutes from the previous meeting.  Ms. Poole asked one of the other directors, Ms. </w:t>
      </w:r>
      <w:proofErr w:type="spellStart"/>
      <w:r w:rsidRPr="00886C35">
        <w:rPr>
          <w:rFonts w:ascii="Times New Roman" w:hAnsi="Times New Roman" w:cs="Times New Roman"/>
          <w:bCs/>
          <w:sz w:val="28"/>
          <w:szCs w:val="28"/>
        </w:rPr>
        <w:t>Casaway</w:t>
      </w:r>
      <w:proofErr w:type="spellEnd"/>
      <w:r w:rsidRPr="00886C35">
        <w:rPr>
          <w:rFonts w:ascii="Times New Roman" w:hAnsi="Times New Roman" w:cs="Times New Roman"/>
          <w:bCs/>
          <w:sz w:val="28"/>
          <w:szCs w:val="28"/>
        </w:rPr>
        <w:t xml:space="preserve">, about this practice.  She was given to understand that it was not the usual practice to provide documents in advance of the meetings and that it was only Mr. Lockhart who saw financial documents because he was the President. </w:t>
      </w:r>
    </w:p>
    <w:p w14:paraId="354BD8AE" w14:textId="77777777" w:rsidR="00F97400" w:rsidRPr="00886C35" w:rsidRDefault="00F97400" w:rsidP="00F97400">
      <w:pPr>
        <w:pStyle w:val="ListParagraph"/>
        <w:spacing w:after="0" w:line="240" w:lineRule="auto"/>
        <w:ind w:left="0"/>
        <w:jc w:val="both"/>
        <w:rPr>
          <w:rFonts w:ascii="Times New Roman" w:hAnsi="Times New Roman" w:cs="Times New Roman"/>
          <w:bCs/>
          <w:sz w:val="28"/>
          <w:szCs w:val="28"/>
        </w:rPr>
      </w:pPr>
    </w:p>
    <w:p w14:paraId="5341919F"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Ms. Poole deposed she found this troubling, but she was afraid to ask Mr. Barlas about it for fear he would take steps against her or have her removed from the Board.  </w:t>
      </w:r>
    </w:p>
    <w:p w14:paraId="3A3B0560" w14:textId="77777777" w:rsidR="00F97400" w:rsidRPr="00886C35" w:rsidRDefault="00F97400" w:rsidP="00F97400">
      <w:pPr>
        <w:pStyle w:val="ListParagraph"/>
        <w:spacing w:after="0" w:line="240" w:lineRule="auto"/>
        <w:ind w:left="0"/>
        <w:jc w:val="both"/>
        <w:rPr>
          <w:rFonts w:ascii="Times New Roman" w:hAnsi="Times New Roman" w:cs="Times New Roman"/>
          <w:bCs/>
          <w:sz w:val="28"/>
          <w:szCs w:val="28"/>
        </w:rPr>
      </w:pPr>
    </w:p>
    <w:p w14:paraId="6155D8F7" w14:textId="7E7FA663" w:rsidR="00886C35" w:rsidRPr="00F97400"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In February of 2020, Mr. Barlas circulated a new policy to the Board to address donations and payments from DCL.</w:t>
      </w:r>
      <w:r w:rsidR="00F97400">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Ms. Poole reviewed it </w:t>
      </w:r>
      <w:proofErr w:type="gramStart"/>
      <w:r w:rsidRPr="00886C35">
        <w:rPr>
          <w:rFonts w:ascii="Times New Roman" w:hAnsi="Times New Roman" w:cs="Times New Roman"/>
          <w:bCs/>
          <w:sz w:val="28"/>
          <w:szCs w:val="28"/>
        </w:rPr>
        <w:t>and in an email</w:t>
      </w:r>
      <w:proofErr w:type="gramEnd"/>
      <w:r w:rsidRPr="00886C35">
        <w:rPr>
          <w:rFonts w:ascii="Times New Roman" w:hAnsi="Times New Roman" w:cs="Times New Roman"/>
          <w:bCs/>
          <w:sz w:val="28"/>
          <w:szCs w:val="28"/>
        </w:rPr>
        <w:t xml:space="preserve"> dated February 26, 2020 proposed a number of revisions, including revised language.  Mr. Barlas responded by thanking her and advising her proposed revised language would be incorporated. </w:t>
      </w:r>
    </w:p>
    <w:p w14:paraId="5AF790AA" w14:textId="21A6198B" w:rsidR="00886C35" w:rsidRPr="00D1081A"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Additionally, Ms. Poole had asked to add to the agenda for the next Board meeting the LKDFN Council’s requests to meet with DCL.  In his response, Mr. Barlas said he would put it on the agenda, but explained DCL’s lawyers had advised against such meetings because DCL and the LKDFN Council had to maintain an </w:t>
      </w:r>
      <w:r w:rsidRPr="00886C35">
        <w:rPr>
          <w:rFonts w:ascii="Times New Roman" w:hAnsi="Times New Roman" w:cs="Times New Roman"/>
          <w:bCs/>
          <w:sz w:val="28"/>
          <w:szCs w:val="28"/>
        </w:rPr>
        <w:lastRenderedPageBreak/>
        <w:t xml:space="preserve">“actual and visible separation”.  Otherwise, he wrote, LKDFN and DCL could be considered one entity and taxed as such, which would lead to bankruptcy. </w:t>
      </w:r>
    </w:p>
    <w:p w14:paraId="495CDE67" w14:textId="698F091E" w:rsidR="00886C35" w:rsidRPr="00A8036D"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On March 13, 2020, Barlas sent an email to all Board members but Ms. Poole.  Mr. Kozak from RMRF and the then Chief Darryl Marlowe were included in the distribution. </w:t>
      </w:r>
      <w:r w:rsidR="00A8036D">
        <w:rPr>
          <w:rFonts w:ascii="Times New Roman" w:hAnsi="Times New Roman" w:cs="Times New Roman"/>
          <w:bCs/>
          <w:sz w:val="28"/>
          <w:szCs w:val="28"/>
        </w:rPr>
        <w:t xml:space="preserve"> </w:t>
      </w:r>
      <w:r w:rsidRPr="00886C35">
        <w:rPr>
          <w:rFonts w:ascii="Times New Roman" w:hAnsi="Times New Roman" w:cs="Times New Roman"/>
          <w:bCs/>
          <w:sz w:val="28"/>
          <w:szCs w:val="28"/>
        </w:rPr>
        <w:t>The body of the email included was what appears to be an investigation report respecting Ms. Poole and her mother concerning their interactions with someone from the DeBeers mine.  “Findings” against Ms. Poole included damaging LKDFN’s relationship with one of the mines, usurping the Chief’s role, slander, and breach of her fiduciary duties.</w:t>
      </w:r>
    </w:p>
    <w:p w14:paraId="719C38D0" w14:textId="17542D37" w:rsidR="00886C35" w:rsidRPr="00A8036D"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Mr. Barlas told the others on the email string to keep the matter confidential.</w:t>
      </w:r>
      <w:r w:rsidR="00A8036D">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Ms. Poole was not advised of the allegations, nor the investigation. </w:t>
      </w:r>
    </w:p>
    <w:p w14:paraId="629E0874" w14:textId="5F27D7DE" w:rsidR="00886C35" w:rsidRPr="00A8036D"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A Board meeting was planned for March 27, 2020. </w:t>
      </w:r>
      <w:r w:rsidR="00A8036D">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On March 16, 2020, Mr. Barlas wrote to all Board members stating it would be cancelled.  He included Ms. Poole in the distribution. </w:t>
      </w:r>
    </w:p>
    <w:p w14:paraId="7C41AB45" w14:textId="48C15406" w:rsidR="00183121" w:rsidRPr="001F11E4" w:rsidRDefault="00886C35" w:rsidP="001F11E4">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Mr. Barlas did not include Ms. Poole on any further emails to Board members.  In July of 2020, Ms. Poole noted she had not received her honoraria.</w:t>
      </w:r>
      <w:r w:rsidR="00A8036D">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She wrote to Ms. Barlas, who advised that her term had ended in April because her term as an LKDFN councillor had ended.  This was incorrect. </w:t>
      </w:r>
      <w:r w:rsidR="00A8036D">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The Chief and Council elections had been deferred due to the pandemic. </w:t>
      </w:r>
      <w:r w:rsidR="00A8036D">
        <w:rPr>
          <w:rFonts w:ascii="Times New Roman" w:hAnsi="Times New Roman" w:cs="Times New Roman"/>
          <w:bCs/>
          <w:sz w:val="28"/>
          <w:szCs w:val="28"/>
        </w:rPr>
        <w:t xml:space="preserve"> </w:t>
      </w:r>
      <w:r w:rsidRPr="00886C35">
        <w:rPr>
          <w:rFonts w:ascii="Times New Roman" w:hAnsi="Times New Roman" w:cs="Times New Roman"/>
          <w:bCs/>
          <w:sz w:val="28"/>
          <w:szCs w:val="28"/>
        </w:rPr>
        <w:t>Ms. Poole raised this point.</w:t>
      </w:r>
      <w:r w:rsidR="00A8036D">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Mr. Barlas responded that it did not matter, that her term as a councillor had ended, and that the “paperwork was done then is final and irreversible”.  There is no evidence that Ms. Poole, whose term as Director had not, in fact, expired, was removed in accordance with the requirements in ss 110 and 111 of the </w:t>
      </w:r>
      <w:r w:rsidRPr="00886C35">
        <w:rPr>
          <w:rFonts w:ascii="Times New Roman" w:hAnsi="Times New Roman" w:cs="Times New Roman"/>
          <w:bCs/>
          <w:i/>
          <w:iCs/>
          <w:sz w:val="28"/>
          <w:szCs w:val="28"/>
        </w:rPr>
        <w:t xml:space="preserve">BCA </w:t>
      </w:r>
      <w:r w:rsidRPr="00886C35">
        <w:rPr>
          <w:rFonts w:ascii="Times New Roman" w:hAnsi="Times New Roman" w:cs="Times New Roman"/>
          <w:bCs/>
          <w:sz w:val="28"/>
          <w:szCs w:val="28"/>
        </w:rPr>
        <w:t xml:space="preserve">and there is no “paperwork” in the record which would support Mr. Barlas’ statement. </w:t>
      </w:r>
    </w:p>
    <w:p w14:paraId="06EDBC70" w14:textId="48F1B88C" w:rsidR="00886C35" w:rsidRDefault="00886C35" w:rsidP="00A8036D">
      <w:pPr>
        <w:spacing w:after="0" w:line="240" w:lineRule="auto"/>
        <w:jc w:val="both"/>
        <w:rPr>
          <w:rFonts w:ascii="Times New Roman" w:hAnsi="Times New Roman" w:cs="Times New Roman"/>
          <w:b/>
          <w:bCs/>
          <w:i/>
          <w:iCs/>
          <w:sz w:val="28"/>
          <w:szCs w:val="28"/>
        </w:rPr>
      </w:pPr>
      <w:r w:rsidRPr="00A8036D">
        <w:rPr>
          <w:rFonts w:ascii="Times New Roman" w:hAnsi="Times New Roman" w:cs="Times New Roman"/>
          <w:b/>
          <w:bCs/>
          <w:i/>
          <w:iCs/>
          <w:sz w:val="28"/>
          <w:szCs w:val="28"/>
        </w:rPr>
        <w:t>Preparation of 2019 Financial Statements and the 2019 AGM</w:t>
      </w:r>
    </w:p>
    <w:p w14:paraId="31893C82" w14:textId="77777777" w:rsidR="00A8036D" w:rsidRPr="00A8036D" w:rsidRDefault="00A8036D" w:rsidP="00A8036D">
      <w:pPr>
        <w:spacing w:after="0" w:line="240" w:lineRule="auto"/>
        <w:jc w:val="both"/>
        <w:rPr>
          <w:rFonts w:ascii="Times New Roman" w:hAnsi="Times New Roman" w:cs="Times New Roman"/>
          <w:b/>
          <w:bCs/>
          <w:i/>
          <w:iCs/>
          <w:sz w:val="28"/>
          <w:szCs w:val="28"/>
        </w:rPr>
      </w:pPr>
    </w:p>
    <w:p w14:paraId="6962B834"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In July of 2019, Mr. Matthew of KPMG was preparing year-end financial statements for </w:t>
      </w:r>
      <w:proofErr w:type="spellStart"/>
      <w:r w:rsidRPr="00886C35">
        <w:rPr>
          <w:rFonts w:ascii="Times New Roman" w:hAnsi="Times New Roman" w:cs="Times New Roman"/>
          <w:bCs/>
          <w:sz w:val="28"/>
          <w:szCs w:val="28"/>
        </w:rPr>
        <w:t>Tsa</w:t>
      </w:r>
      <w:proofErr w:type="spellEnd"/>
      <w:r w:rsidRPr="00886C35">
        <w:rPr>
          <w:rFonts w:ascii="Times New Roman" w:hAnsi="Times New Roman" w:cs="Times New Roman"/>
          <w:bCs/>
          <w:sz w:val="28"/>
          <w:szCs w:val="28"/>
        </w:rPr>
        <w:t xml:space="preserve"> and DCL, as well as NCG and EN.  On July 29, 2019, Mr. Matthew sent an email to Mr. Barlas attaching draft financial statements for DCL and </w:t>
      </w:r>
      <w:proofErr w:type="spellStart"/>
      <w:r w:rsidRPr="00886C35">
        <w:rPr>
          <w:rFonts w:ascii="Times New Roman" w:hAnsi="Times New Roman" w:cs="Times New Roman"/>
          <w:bCs/>
          <w:sz w:val="28"/>
          <w:szCs w:val="28"/>
        </w:rPr>
        <w:t>Ta’egera</w:t>
      </w:r>
      <w:proofErr w:type="spellEnd"/>
      <w:r w:rsidRPr="00886C35">
        <w:rPr>
          <w:rFonts w:ascii="Times New Roman" w:hAnsi="Times New Roman" w:cs="Times New Roman"/>
          <w:bCs/>
          <w:sz w:val="28"/>
          <w:szCs w:val="28"/>
        </w:rPr>
        <w:t>.  The draft statement for DCL included three pieces of information pertaining to the relationship between NCG and EN, and DCL: it identified NCG and EN as related parties “controlled by a member of senior management”; it identified an “intangible asset acquisition from EN of $299,011.00; and it disclosed a $1,269,461.00 payment to NCG for “consulting services”.  In his email, Mr. Matthew asked Mr. Barlas to have a discussion related to disclosure of his role in NCG.</w:t>
      </w:r>
    </w:p>
    <w:p w14:paraId="132EA397" w14:textId="77777777" w:rsidR="00712A71" w:rsidRPr="00886C35" w:rsidRDefault="00712A71" w:rsidP="00712A71">
      <w:pPr>
        <w:pStyle w:val="ListParagraph"/>
        <w:spacing w:after="0" w:line="240" w:lineRule="auto"/>
        <w:ind w:left="0"/>
        <w:jc w:val="both"/>
        <w:rPr>
          <w:rFonts w:ascii="Times New Roman" w:hAnsi="Times New Roman" w:cs="Times New Roman"/>
          <w:bCs/>
          <w:sz w:val="28"/>
          <w:szCs w:val="28"/>
        </w:rPr>
      </w:pPr>
    </w:p>
    <w:p w14:paraId="0B41807B"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lastRenderedPageBreak/>
        <w:t>A series of written exchanges between Mr. Barlas and Mr. Matthew followed in which Mr. Barlas imparted information and his views on how and where the information should be reported in the financial statements.</w:t>
      </w:r>
    </w:p>
    <w:p w14:paraId="4EC99FA8" w14:textId="77777777" w:rsidR="00712A71" w:rsidRPr="00886C35" w:rsidRDefault="00712A71" w:rsidP="00712A71">
      <w:pPr>
        <w:pStyle w:val="ListParagraph"/>
        <w:spacing w:after="0" w:line="240" w:lineRule="auto"/>
        <w:ind w:left="0"/>
        <w:jc w:val="both"/>
        <w:rPr>
          <w:rFonts w:ascii="Times New Roman" w:hAnsi="Times New Roman" w:cs="Times New Roman"/>
          <w:bCs/>
          <w:sz w:val="28"/>
          <w:szCs w:val="28"/>
        </w:rPr>
      </w:pPr>
    </w:p>
    <w:p w14:paraId="6AEA9D23"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Mr. Barlas responded to Mr. Matthew on July 29, 2019, clarifying the $1,269,461.00 was a revenue share from the JVA and not a consulting fee (as written):</w:t>
      </w:r>
    </w:p>
    <w:p w14:paraId="7109D652" w14:textId="77777777" w:rsidR="00712A71" w:rsidRPr="00886C35" w:rsidRDefault="00712A71" w:rsidP="00712A71">
      <w:pPr>
        <w:pStyle w:val="ListParagraph"/>
        <w:spacing w:after="0" w:line="240" w:lineRule="auto"/>
        <w:ind w:left="0"/>
        <w:jc w:val="both"/>
        <w:rPr>
          <w:rFonts w:ascii="Times New Roman" w:hAnsi="Times New Roman" w:cs="Times New Roman"/>
          <w:bCs/>
          <w:sz w:val="28"/>
          <w:szCs w:val="28"/>
        </w:rPr>
      </w:pPr>
    </w:p>
    <w:p w14:paraId="09E4739E" w14:textId="5E6A5B5B" w:rsidR="000B5AFF" w:rsidRPr="000B5AFF" w:rsidRDefault="00886C35" w:rsidP="001F11E4">
      <w:pPr>
        <w:pStyle w:val="ListParagraph"/>
        <w:spacing w:line="240" w:lineRule="auto"/>
        <w:ind w:left="567" w:right="567"/>
        <w:contextualSpacing w:val="0"/>
        <w:jc w:val="both"/>
        <w:rPr>
          <w:rFonts w:ascii="Times New Roman" w:hAnsi="Times New Roman" w:cs="Times New Roman"/>
          <w:bCs/>
          <w:sz w:val="24"/>
          <w:szCs w:val="24"/>
        </w:rPr>
      </w:pPr>
      <w:r w:rsidRPr="00712A71">
        <w:rPr>
          <w:rFonts w:ascii="Times New Roman" w:hAnsi="Times New Roman" w:cs="Times New Roman"/>
          <w:bCs/>
          <w:sz w:val="24"/>
          <w:szCs w:val="24"/>
        </w:rPr>
        <w:t xml:space="preserve">Don Northern Consulting does not get consulting services of $1.3 million, nor is this a debit to revenue. This is Northern consulting's 49% percent revenue share from the JV's it has helped </w:t>
      </w:r>
      <w:proofErr w:type="spellStart"/>
      <w:r w:rsidRPr="00712A71">
        <w:rPr>
          <w:rFonts w:ascii="Times New Roman" w:hAnsi="Times New Roman" w:cs="Times New Roman"/>
          <w:bCs/>
          <w:sz w:val="24"/>
          <w:szCs w:val="24"/>
        </w:rPr>
        <w:t>Denesoline</w:t>
      </w:r>
      <w:proofErr w:type="spellEnd"/>
      <w:r w:rsidRPr="00712A71">
        <w:rPr>
          <w:rFonts w:ascii="Times New Roman" w:hAnsi="Times New Roman" w:cs="Times New Roman"/>
          <w:bCs/>
          <w:sz w:val="24"/>
          <w:szCs w:val="24"/>
        </w:rPr>
        <w:t xml:space="preserve"> set up - so it is </w:t>
      </w:r>
      <w:proofErr w:type="spellStart"/>
      <w:r w:rsidRPr="00712A71">
        <w:rPr>
          <w:rFonts w:ascii="Times New Roman" w:hAnsi="Times New Roman" w:cs="Times New Roman"/>
          <w:bCs/>
          <w:sz w:val="24"/>
          <w:szCs w:val="24"/>
        </w:rPr>
        <w:t>contra'd</w:t>
      </w:r>
      <w:proofErr w:type="spellEnd"/>
      <w:r w:rsidRPr="00712A71">
        <w:rPr>
          <w:rFonts w:ascii="Times New Roman" w:hAnsi="Times New Roman" w:cs="Times New Roman"/>
          <w:bCs/>
          <w:sz w:val="24"/>
          <w:szCs w:val="24"/>
        </w:rPr>
        <w:t xml:space="preserve"> from the revenue. However, this is not a commission or fee, it is 49% of the actual revenue from the associated JV's as per NCG's agreement with </w:t>
      </w:r>
      <w:proofErr w:type="spellStart"/>
      <w:r w:rsidRPr="00712A71">
        <w:rPr>
          <w:rFonts w:ascii="Times New Roman" w:hAnsi="Times New Roman" w:cs="Times New Roman"/>
          <w:bCs/>
          <w:sz w:val="24"/>
          <w:szCs w:val="24"/>
        </w:rPr>
        <w:t>Denesoline</w:t>
      </w:r>
      <w:proofErr w:type="spellEnd"/>
      <w:r w:rsidRPr="00712A71">
        <w:rPr>
          <w:rFonts w:ascii="Times New Roman" w:hAnsi="Times New Roman" w:cs="Times New Roman"/>
          <w:bCs/>
          <w:sz w:val="24"/>
          <w:szCs w:val="24"/>
        </w:rPr>
        <w:t xml:space="preserve">. </w:t>
      </w:r>
      <w:proofErr w:type="gramStart"/>
      <w:r w:rsidRPr="00712A71">
        <w:rPr>
          <w:rFonts w:ascii="Times New Roman" w:hAnsi="Times New Roman" w:cs="Times New Roman"/>
          <w:bCs/>
          <w:sz w:val="24"/>
          <w:szCs w:val="24"/>
        </w:rPr>
        <w:t>So</w:t>
      </w:r>
      <w:proofErr w:type="gramEnd"/>
      <w:r w:rsidRPr="00712A71">
        <w:rPr>
          <w:rFonts w:ascii="Times New Roman" w:hAnsi="Times New Roman" w:cs="Times New Roman"/>
          <w:bCs/>
          <w:sz w:val="24"/>
          <w:szCs w:val="24"/>
        </w:rPr>
        <w:t xml:space="preserve"> the note has to be changed. . . </w:t>
      </w:r>
    </w:p>
    <w:p w14:paraId="724750AF"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Later, Mr. Barlas offered a further explanation as to why the amount should not be recorded as a cash payment to NCG (as written):</w:t>
      </w:r>
    </w:p>
    <w:p w14:paraId="3B77B3C8" w14:textId="77777777" w:rsidR="001E7B99" w:rsidRPr="00886C35" w:rsidRDefault="001E7B99" w:rsidP="001E7B99">
      <w:pPr>
        <w:pStyle w:val="ListParagraph"/>
        <w:spacing w:after="0" w:line="240" w:lineRule="auto"/>
        <w:ind w:left="0"/>
        <w:jc w:val="both"/>
        <w:rPr>
          <w:rFonts w:ascii="Times New Roman" w:hAnsi="Times New Roman" w:cs="Times New Roman"/>
          <w:bCs/>
          <w:sz w:val="28"/>
          <w:szCs w:val="28"/>
        </w:rPr>
      </w:pPr>
      <w:bookmarkStart w:id="3" w:name="_Hlk173151702"/>
    </w:p>
    <w:bookmarkEnd w:id="3"/>
    <w:p w14:paraId="5A7A9BCC" w14:textId="7A5F9B1F" w:rsidR="000B5AFF" w:rsidRPr="000B5AFF" w:rsidRDefault="00886C35" w:rsidP="001F11E4">
      <w:pPr>
        <w:pStyle w:val="ListParagraph"/>
        <w:spacing w:line="240" w:lineRule="auto"/>
        <w:ind w:left="567" w:right="567"/>
        <w:contextualSpacing w:val="0"/>
        <w:jc w:val="both"/>
        <w:rPr>
          <w:rFonts w:ascii="Times New Roman" w:hAnsi="Times New Roman" w:cs="Times New Roman"/>
          <w:bCs/>
          <w:sz w:val="28"/>
          <w:szCs w:val="28"/>
        </w:rPr>
      </w:pPr>
      <w:r w:rsidRPr="001E7B99">
        <w:rPr>
          <w:rFonts w:ascii="Times New Roman" w:hAnsi="Times New Roman" w:cs="Times New Roman"/>
          <w:bCs/>
          <w:sz w:val="24"/>
          <w:szCs w:val="24"/>
        </w:rPr>
        <w:t xml:space="preserve">. . .Also, as per its </w:t>
      </w:r>
      <w:proofErr w:type="spellStart"/>
      <w:r w:rsidRPr="001E7B99">
        <w:rPr>
          <w:rFonts w:ascii="Times New Roman" w:hAnsi="Times New Roman" w:cs="Times New Roman"/>
          <w:bCs/>
          <w:sz w:val="24"/>
          <w:szCs w:val="24"/>
        </w:rPr>
        <w:t>jV</w:t>
      </w:r>
      <w:proofErr w:type="spellEnd"/>
      <w:r w:rsidRPr="001E7B99">
        <w:rPr>
          <w:rFonts w:ascii="Times New Roman" w:hAnsi="Times New Roman" w:cs="Times New Roman"/>
          <w:bCs/>
          <w:sz w:val="24"/>
          <w:szCs w:val="24"/>
        </w:rPr>
        <w:t xml:space="preserve"> with NCG, </w:t>
      </w:r>
      <w:proofErr w:type="spellStart"/>
      <w:r w:rsidRPr="001E7B99">
        <w:rPr>
          <w:rFonts w:ascii="Times New Roman" w:hAnsi="Times New Roman" w:cs="Times New Roman"/>
          <w:bCs/>
          <w:sz w:val="24"/>
          <w:szCs w:val="24"/>
        </w:rPr>
        <w:t>Denesoline</w:t>
      </w:r>
      <w:proofErr w:type="spellEnd"/>
      <w:r w:rsidRPr="001E7B99">
        <w:rPr>
          <w:rFonts w:ascii="Times New Roman" w:hAnsi="Times New Roman" w:cs="Times New Roman"/>
          <w:bCs/>
          <w:sz w:val="24"/>
          <w:szCs w:val="24"/>
        </w:rPr>
        <w:t xml:space="preserve"> gets 51% of the revenue on the ice road contract (DTR First Nations), aurora manufacturing, </w:t>
      </w:r>
      <w:proofErr w:type="spellStart"/>
      <w:r w:rsidRPr="001E7B99">
        <w:rPr>
          <w:rFonts w:ascii="Times New Roman" w:hAnsi="Times New Roman" w:cs="Times New Roman"/>
          <w:bCs/>
          <w:sz w:val="24"/>
          <w:szCs w:val="24"/>
        </w:rPr>
        <w:t>petro</w:t>
      </w:r>
      <w:proofErr w:type="spellEnd"/>
      <w:r w:rsidRPr="001E7B99">
        <w:rPr>
          <w:rFonts w:ascii="Times New Roman" w:hAnsi="Times New Roman" w:cs="Times New Roman"/>
          <w:bCs/>
          <w:sz w:val="24"/>
          <w:szCs w:val="24"/>
        </w:rPr>
        <w:t xml:space="preserve"> </w:t>
      </w:r>
      <w:proofErr w:type="spellStart"/>
      <w:r w:rsidRPr="001E7B99">
        <w:rPr>
          <w:rFonts w:ascii="Times New Roman" w:hAnsi="Times New Roman" w:cs="Times New Roman"/>
          <w:bCs/>
          <w:sz w:val="24"/>
          <w:szCs w:val="24"/>
        </w:rPr>
        <w:t>canada</w:t>
      </w:r>
      <w:proofErr w:type="spellEnd"/>
      <w:r w:rsidRPr="001E7B99">
        <w:rPr>
          <w:rFonts w:ascii="Times New Roman" w:hAnsi="Times New Roman" w:cs="Times New Roman"/>
          <w:bCs/>
          <w:sz w:val="24"/>
          <w:szCs w:val="24"/>
        </w:rPr>
        <w:t xml:space="preserve"> lubricants, and arctic west trucking. The $1.269 million or whatever is the remaining 49% revenue share of northern consulting after </w:t>
      </w:r>
      <w:proofErr w:type="spellStart"/>
      <w:r w:rsidRPr="001E7B99">
        <w:rPr>
          <w:rFonts w:ascii="Times New Roman" w:hAnsi="Times New Roman" w:cs="Times New Roman"/>
          <w:bCs/>
          <w:sz w:val="24"/>
          <w:szCs w:val="24"/>
        </w:rPr>
        <w:t>Denesoline's</w:t>
      </w:r>
      <w:proofErr w:type="spellEnd"/>
      <w:r w:rsidRPr="001E7B99">
        <w:rPr>
          <w:rFonts w:ascii="Times New Roman" w:hAnsi="Times New Roman" w:cs="Times New Roman"/>
          <w:bCs/>
          <w:sz w:val="24"/>
          <w:szCs w:val="24"/>
        </w:rPr>
        <w:t xml:space="preserve"> </w:t>
      </w:r>
      <w:proofErr w:type="gramStart"/>
      <w:r w:rsidRPr="001E7B99">
        <w:rPr>
          <w:rFonts w:ascii="Times New Roman" w:hAnsi="Times New Roman" w:cs="Times New Roman"/>
          <w:bCs/>
          <w:sz w:val="24"/>
          <w:szCs w:val="24"/>
        </w:rPr>
        <w:t>51%, and</w:t>
      </w:r>
      <w:proofErr w:type="gramEnd"/>
      <w:r w:rsidRPr="001E7B99">
        <w:rPr>
          <w:rFonts w:ascii="Times New Roman" w:hAnsi="Times New Roman" w:cs="Times New Roman"/>
          <w:bCs/>
          <w:sz w:val="24"/>
          <w:szCs w:val="24"/>
        </w:rPr>
        <w:t xml:space="preserve"> is not a consulting fee as erroneously listed in the notes</w:t>
      </w:r>
      <w:r w:rsidRPr="00886C35">
        <w:rPr>
          <w:rFonts w:ascii="Times New Roman" w:hAnsi="Times New Roman" w:cs="Times New Roman"/>
          <w:bCs/>
          <w:sz w:val="28"/>
          <w:szCs w:val="28"/>
        </w:rPr>
        <w:t>.</w:t>
      </w:r>
    </w:p>
    <w:p w14:paraId="588D6EEC"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In submissions, counsel for the Barlas Respondents pointed out that Mr. Barlas also used KPMG for his own personal tax </w:t>
      </w:r>
      <w:proofErr w:type="gramStart"/>
      <w:r w:rsidRPr="00886C35">
        <w:rPr>
          <w:rFonts w:ascii="Times New Roman" w:hAnsi="Times New Roman" w:cs="Times New Roman"/>
          <w:bCs/>
          <w:sz w:val="28"/>
          <w:szCs w:val="28"/>
        </w:rPr>
        <w:t>planning</w:t>
      </w:r>
      <w:proofErr w:type="gramEnd"/>
      <w:r w:rsidRPr="00886C35">
        <w:rPr>
          <w:rFonts w:ascii="Times New Roman" w:hAnsi="Times New Roman" w:cs="Times New Roman"/>
          <w:bCs/>
          <w:sz w:val="28"/>
          <w:szCs w:val="28"/>
        </w:rPr>
        <w:t xml:space="preserve"> and he needed to clarify that the payment was not a consulting fee, which is distinct from and a completely separate class of revenue than a revenue share. </w:t>
      </w:r>
    </w:p>
    <w:p w14:paraId="749F6201" w14:textId="77777777" w:rsidR="001E7B99" w:rsidRPr="00886C35" w:rsidRDefault="001E7B99" w:rsidP="001E7B99">
      <w:pPr>
        <w:pStyle w:val="ListParagraph"/>
        <w:spacing w:after="0" w:line="240" w:lineRule="auto"/>
        <w:ind w:left="0"/>
        <w:jc w:val="both"/>
        <w:rPr>
          <w:rFonts w:ascii="Times New Roman" w:hAnsi="Times New Roman" w:cs="Times New Roman"/>
          <w:bCs/>
          <w:sz w:val="28"/>
          <w:szCs w:val="28"/>
        </w:rPr>
      </w:pPr>
    </w:p>
    <w:p w14:paraId="44E52D20" w14:textId="217FB853"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On July 30, 2019, Mr. Barlas wrote to Mr. Matthew to ask why NCG’s revenue should be disclosed in the financial statements, since it was not a consulting fee, but a revenue share under a joint venture.  He pointed out the revenue share of other joint venture partners was never disclosed. </w:t>
      </w:r>
      <w:r w:rsidR="001E7B99">
        <w:rPr>
          <w:rFonts w:ascii="Times New Roman" w:hAnsi="Times New Roman" w:cs="Times New Roman"/>
          <w:bCs/>
          <w:sz w:val="28"/>
          <w:szCs w:val="28"/>
        </w:rPr>
        <w:t xml:space="preserve"> </w:t>
      </w:r>
      <w:r w:rsidRPr="00886C35">
        <w:rPr>
          <w:rFonts w:ascii="Times New Roman" w:hAnsi="Times New Roman" w:cs="Times New Roman"/>
          <w:bCs/>
          <w:sz w:val="28"/>
          <w:szCs w:val="28"/>
        </w:rPr>
        <w:t>Mr. Matthew responded the same day to advise the disclosure would be changed and asked for information on which joint venture it concerned.</w:t>
      </w:r>
    </w:p>
    <w:p w14:paraId="3D1944F0" w14:textId="77777777" w:rsidR="00EA217E" w:rsidRPr="00886C35" w:rsidRDefault="00EA217E" w:rsidP="00EA217E">
      <w:pPr>
        <w:pStyle w:val="ListParagraph"/>
        <w:spacing w:after="0" w:line="240" w:lineRule="auto"/>
        <w:ind w:left="0"/>
        <w:jc w:val="both"/>
        <w:rPr>
          <w:rFonts w:ascii="Times New Roman" w:hAnsi="Times New Roman" w:cs="Times New Roman"/>
          <w:bCs/>
          <w:sz w:val="28"/>
          <w:szCs w:val="28"/>
        </w:rPr>
      </w:pPr>
    </w:p>
    <w:p w14:paraId="2700F2DA" w14:textId="4B7DFF4C"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 following day, Mr. Barlas wrote to Mr. Matthew with respect </w:t>
      </w:r>
      <w:r w:rsidR="00AC00C1">
        <w:rPr>
          <w:rFonts w:ascii="Times New Roman" w:hAnsi="Times New Roman" w:cs="Times New Roman"/>
          <w:bCs/>
          <w:sz w:val="28"/>
          <w:szCs w:val="28"/>
        </w:rPr>
        <w:t xml:space="preserve">to where </w:t>
      </w:r>
      <w:r w:rsidRPr="00886C35">
        <w:rPr>
          <w:rFonts w:ascii="Times New Roman" w:hAnsi="Times New Roman" w:cs="Times New Roman"/>
          <w:bCs/>
          <w:sz w:val="28"/>
          <w:szCs w:val="28"/>
        </w:rPr>
        <w:t>in the notes to the financial statement NCG should be listed.</w:t>
      </w:r>
      <w:r w:rsidR="005158A7">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He suggested it be listed in the same note as the other joint ventures.  He also inquired as to whether it was necessary to “keep in the part about Northern Consulting being controlled by a member of management or not” and asked Mr. Matthew to advise.</w:t>
      </w:r>
      <w:r w:rsidR="005158A7">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Mr. Matthew responded with an email containing the following:</w:t>
      </w:r>
    </w:p>
    <w:p w14:paraId="72E178C1" w14:textId="77777777" w:rsidR="005158A7" w:rsidRPr="00886C35" w:rsidRDefault="005158A7" w:rsidP="005158A7">
      <w:pPr>
        <w:pStyle w:val="ListParagraph"/>
        <w:spacing w:after="0" w:line="240" w:lineRule="auto"/>
        <w:ind w:left="0"/>
        <w:jc w:val="both"/>
        <w:rPr>
          <w:rFonts w:ascii="Times New Roman" w:hAnsi="Times New Roman" w:cs="Times New Roman"/>
          <w:bCs/>
          <w:sz w:val="28"/>
          <w:szCs w:val="28"/>
        </w:rPr>
      </w:pPr>
    </w:p>
    <w:p w14:paraId="6A7160F2" w14:textId="77777777" w:rsidR="00886C35" w:rsidRDefault="00886C35" w:rsidP="00626AEF">
      <w:pPr>
        <w:pStyle w:val="ListParagraph"/>
        <w:spacing w:after="0" w:line="240" w:lineRule="auto"/>
        <w:ind w:left="567" w:right="567"/>
        <w:jc w:val="both"/>
        <w:rPr>
          <w:rFonts w:ascii="Times New Roman" w:hAnsi="Times New Roman" w:cs="Times New Roman"/>
          <w:bCs/>
          <w:sz w:val="24"/>
          <w:szCs w:val="24"/>
        </w:rPr>
      </w:pPr>
      <w:r w:rsidRPr="00626AEF">
        <w:rPr>
          <w:rFonts w:ascii="Times New Roman" w:hAnsi="Times New Roman" w:cs="Times New Roman"/>
          <w:bCs/>
          <w:sz w:val="24"/>
          <w:szCs w:val="24"/>
        </w:rPr>
        <w:lastRenderedPageBreak/>
        <w:t>Understood re note reference.</w:t>
      </w:r>
    </w:p>
    <w:p w14:paraId="73991F26" w14:textId="77777777" w:rsidR="00626AEF" w:rsidRPr="00626AEF" w:rsidRDefault="00626AEF" w:rsidP="00626AEF">
      <w:pPr>
        <w:pStyle w:val="ListParagraph"/>
        <w:spacing w:after="0" w:line="240" w:lineRule="auto"/>
        <w:ind w:left="567" w:right="567"/>
        <w:jc w:val="both"/>
        <w:rPr>
          <w:rFonts w:ascii="Times New Roman" w:hAnsi="Times New Roman" w:cs="Times New Roman"/>
          <w:bCs/>
          <w:sz w:val="24"/>
          <w:szCs w:val="24"/>
        </w:rPr>
      </w:pPr>
    </w:p>
    <w:p w14:paraId="1AA11642" w14:textId="77777777" w:rsidR="00886C35" w:rsidRDefault="00886C35" w:rsidP="00626AEF">
      <w:pPr>
        <w:pStyle w:val="ListParagraph"/>
        <w:spacing w:after="0" w:line="240" w:lineRule="auto"/>
        <w:ind w:left="567" w:right="567"/>
        <w:jc w:val="both"/>
        <w:rPr>
          <w:rFonts w:ascii="Times New Roman" w:hAnsi="Times New Roman" w:cs="Times New Roman"/>
          <w:bCs/>
          <w:sz w:val="24"/>
          <w:szCs w:val="24"/>
        </w:rPr>
      </w:pPr>
      <w:r w:rsidRPr="00626AEF">
        <w:rPr>
          <w:rFonts w:ascii="Times New Roman" w:hAnsi="Times New Roman" w:cs="Times New Roman"/>
          <w:bCs/>
          <w:sz w:val="24"/>
          <w:szCs w:val="24"/>
        </w:rPr>
        <w:t>Consulting fee is coming out.</w:t>
      </w:r>
    </w:p>
    <w:p w14:paraId="26C7C668" w14:textId="77777777" w:rsidR="00626AEF" w:rsidRPr="00626AEF" w:rsidRDefault="00626AEF" w:rsidP="00626AEF">
      <w:pPr>
        <w:pStyle w:val="ListParagraph"/>
        <w:spacing w:after="0" w:line="240" w:lineRule="auto"/>
        <w:ind w:left="567" w:right="567"/>
        <w:jc w:val="both"/>
        <w:rPr>
          <w:rFonts w:ascii="Times New Roman" w:hAnsi="Times New Roman" w:cs="Times New Roman"/>
          <w:bCs/>
          <w:sz w:val="24"/>
          <w:szCs w:val="24"/>
        </w:rPr>
      </w:pPr>
    </w:p>
    <w:p w14:paraId="30DF9C7F" w14:textId="77777777" w:rsidR="00886C35" w:rsidRDefault="00886C35" w:rsidP="00626AEF">
      <w:pPr>
        <w:pStyle w:val="ListParagraph"/>
        <w:spacing w:after="0" w:line="240" w:lineRule="auto"/>
        <w:ind w:left="567" w:right="567"/>
        <w:jc w:val="both"/>
        <w:rPr>
          <w:rFonts w:ascii="Times New Roman" w:hAnsi="Times New Roman" w:cs="Times New Roman"/>
          <w:bCs/>
          <w:sz w:val="24"/>
          <w:szCs w:val="24"/>
        </w:rPr>
      </w:pPr>
      <w:r w:rsidRPr="00626AEF">
        <w:rPr>
          <w:rFonts w:ascii="Times New Roman" w:hAnsi="Times New Roman" w:cs="Times New Roman"/>
          <w:bCs/>
          <w:sz w:val="24"/>
          <w:szCs w:val="24"/>
        </w:rPr>
        <w:t xml:space="preserve">[. . .] </w:t>
      </w:r>
    </w:p>
    <w:p w14:paraId="517DCDAC" w14:textId="77777777" w:rsidR="00626AEF" w:rsidRPr="00626AEF" w:rsidRDefault="00626AEF" w:rsidP="00626AEF">
      <w:pPr>
        <w:pStyle w:val="ListParagraph"/>
        <w:spacing w:after="0" w:line="240" w:lineRule="auto"/>
        <w:ind w:left="567" w:right="567"/>
        <w:jc w:val="both"/>
        <w:rPr>
          <w:rFonts w:ascii="Times New Roman" w:hAnsi="Times New Roman" w:cs="Times New Roman"/>
          <w:bCs/>
          <w:sz w:val="24"/>
          <w:szCs w:val="24"/>
        </w:rPr>
      </w:pPr>
    </w:p>
    <w:p w14:paraId="0D8388A9"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Mr. Barlas sent the following to Mr. Matthew on August 1, 2019:</w:t>
      </w:r>
    </w:p>
    <w:p w14:paraId="05FA148F" w14:textId="77777777" w:rsidR="00626AEF" w:rsidRPr="00886C35" w:rsidRDefault="00626AEF" w:rsidP="00626AEF">
      <w:pPr>
        <w:pStyle w:val="ListParagraph"/>
        <w:spacing w:after="0" w:line="240" w:lineRule="auto"/>
        <w:ind w:left="0"/>
        <w:jc w:val="both"/>
        <w:rPr>
          <w:rFonts w:ascii="Times New Roman" w:hAnsi="Times New Roman" w:cs="Times New Roman"/>
          <w:bCs/>
          <w:sz w:val="28"/>
          <w:szCs w:val="28"/>
        </w:rPr>
      </w:pPr>
    </w:p>
    <w:p w14:paraId="2354701D" w14:textId="2767AC8F" w:rsidR="00AF6A80" w:rsidRPr="00AF6A80" w:rsidRDefault="00886C35" w:rsidP="00AF6A80">
      <w:pPr>
        <w:pStyle w:val="ListParagraph"/>
        <w:spacing w:line="240" w:lineRule="auto"/>
        <w:ind w:left="567" w:right="567"/>
        <w:contextualSpacing w:val="0"/>
        <w:jc w:val="both"/>
        <w:rPr>
          <w:rFonts w:ascii="Times New Roman" w:hAnsi="Times New Roman" w:cs="Times New Roman"/>
          <w:bCs/>
          <w:sz w:val="28"/>
          <w:szCs w:val="28"/>
        </w:rPr>
      </w:pPr>
      <w:r w:rsidRPr="00626AEF">
        <w:rPr>
          <w:rFonts w:ascii="Times New Roman" w:hAnsi="Times New Roman" w:cs="Times New Roman"/>
          <w:bCs/>
          <w:sz w:val="24"/>
          <w:szCs w:val="24"/>
        </w:rPr>
        <w:t xml:space="preserve">I just received the attached statements now so am going to assume these ae the ones you said you’d sent in the day and form some reason they got to me all these hours later.  Note 6 it should also include "Dene Northern Consulting, 51%, June 30." This is because this is the JV between </w:t>
      </w:r>
      <w:proofErr w:type="spellStart"/>
      <w:r w:rsidRPr="00626AEF">
        <w:rPr>
          <w:rFonts w:ascii="Times New Roman" w:hAnsi="Times New Roman" w:cs="Times New Roman"/>
          <w:bCs/>
          <w:sz w:val="24"/>
          <w:szCs w:val="24"/>
        </w:rPr>
        <w:t>Denesoline</w:t>
      </w:r>
      <w:proofErr w:type="spellEnd"/>
      <w:r w:rsidRPr="00626AEF">
        <w:rPr>
          <w:rFonts w:ascii="Times New Roman" w:hAnsi="Times New Roman" w:cs="Times New Roman"/>
          <w:bCs/>
          <w:sz w:val="24"/>
          <w:szCs w:val="24"/>
        </w:rPr>
        <w:t xml:space="preserve"> and Northern Consulting that splits the aggregate revenues from the 4 JV's Northern Consulting has brought on board so far, also recently listed in note 4 (DTR First Nations, Aurora Manufacturing, Petro Canada Lubricants, and Arctic West.) Then Northern Consulting won't need to have been also disclosed in Note 4 because it will be getting listed as a JV in note 6. . .</w:t>
      </w:r>
    </w:p>
    <w:p w14:paraId="338E1316"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 On August 5, 2019, Mr. Barlas instructed Mr. Matthew to change the descriptions of NCG and EN from “controlled by a member of senior management” to “controlled by a member of management”.  According to Mr. Barlas, he gave this instruction because DCL had only one level of management, </w:t>
      </w:r>
      <w:proofErr w:type="spellStart"/>
      <w:r w:rsidRPr="00886C35">
        <w:rPr>
          <w:rFonts w:ascii="Times New Roman" w:hAnsi="Times New Roman" w:cs="Times New Roman"/>
          <w:bCs/>
          <w:sz w:val="28"/>
          <w:szCs w:val="28"/>
        </w:rPr>
        <w:t>ie</w:t>
      </w:r>
      <w:proofErr w:type="spellEnd"/>
      <w:r w:rsidRPr="00886C35">
        <w:rPr>
          <w:rFonts w:ascii="Times New Roman" w:hAnsi="Times New Roman" w:cs="Times New Roman"/>
          <w:bCs/>
          <w:sz w:val="28"/>
          <w:szCs w:val="28"/>
        </w:rPr>
        <w:t xml:space="preserve">. everyone reported to him, and therefore, it was unnecessary to state NCG and EN were controlled by a “senior” member of management.  </w:t>
      </w:r>
    </w:p>
    <w:p w14:paraId="576EDD63" w14:textId="77777777" w:rsidR="00AF6A80" w:rsidRPr="00886C35" w:rsidRDefault="00AF6A80" w:rsidP="00AF6A80">
      <w:pPr>
        <w:pStyle w:val="ListParagraph"/>
        <w:spacing w:after="0" w:line="240" w:lineRule="auto"/>
        <w:ind w:left="0"/>
        <w:jc w:val="both"/>
        <w:rPr>
          <w:rFonts w:ascii="Times New Roman" w:hAnsi="Times New Roman" w:cs="Times New Roman"/>
          <w:bCs/>
          <w:sz w:val="28"/>
          <w:szCs w:val="28"/>
        </w:rPr>
      </w:pPr>
    </w:p>
    <w:p w14:paraId="6C7F1299"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Mr. Matthew prepared the financial statements in accordance with Mr. Barlas’ instructions.  Among other things, the $1,269,461.00 payment to from DCL to NCG was deleted; NCG and EN were listed as related parties; and the JVA was listed as under “investments subject to significant influence” and identified as “Dene Northern Consulting Group”.</w:t>
      </w:r>
    </w:p>
    <w:p w14:paraId="74293455" w14:textId="77777777" w:rsidR="00AF6A80" w:rsidRPr="00886C35" w:rsidRDefault="00AF6A80" w:rsidP="00AF6A80">
      <w:pPr>
        <w:pStyle w:val="ListParagraph"/>
        <w:spacing w:after="0" w:line="240" w:lineRule="auto"/>
        <w:ind w:left="0"/>
        <w:jc w:val="both"/>
        <w:rPr>
          <w:rFonts w:ascii="Times New Roman" w:hAnsi="Times New Roman" w:cs="Times New Roman"/>
          <w:bCs/>
          <w:sz w:val="28"/>
          <w:szCs w:val="28"/>
        </w:rPr>
      </w:pPr>
    </w:p>
    <w:p w14:paraId="61F96F17" w14:textId="2A3A8B5E"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 AGM proceeded on October 11, 2019. </w:t>
      </w:r>
      <w:r w:rsidR="00AF6A80">
        <w:rPr>
          <w:rFonts w:ascii="Times New Roman" w:hAnsi="Times New Roman" w:cs="Times New Roman"/>
          <w:bCs/>
          <w:sz w:val="28"/>
          <w:szCs w:val="28"/>
        </w:rPr>
        <w:t xml:space="preserve"> </w:t>
      </w:r>
      <w:r w:rsidRPr="00886C35">
        <w:rPr>
          <w:rFonts w:ascii="Times New Roman" w:hAnsi="Times New Roman" w:cs="Times New Roman"/>
          <w:bCs/>
          <w:sz w:val="28"/>
          <w:szCs w:val="28"/>
        </w:rPr>
        <w:t>A representative from KPMG presented the financial statements and Mr. Barlas gave a CEO report.  Neither said anything about NCG or EN.</w:t>
      </w:r>
    </w:p>
    <w:p w14:paraId="04E7014F" w14:textId="77777777" w:rsidR="00AF6A80" w:rsidRDefault="00AF6A80" w:rsidP="00AF6A80">
      <w:pPr>
        <w:pStyle w:val="ListParagraph"/>
        <w:spacing w:after="0" w:line="240" w:lineRule="auto"/>
        <w:ind w:left="0"/>
        <w:jc w:val="both"/>
        <w:rPr>
          <w:rFonts w:ascii="Times New Roman" w:hAnsi="Times New Roman" w:cs="Times New Roman"/>
          <w:bCs/>
          <w:sz w:val="28"/>
          <w:szCs w:val="28"/>
        </w:rPr>
      </w:pPr>
    </w:p>
    <w:p w14:paraId="3927BAC5" w14:textId="77777777" w:rsidR="00886C35" w:rsidRDefault="00886C35" w:rsidP="00AF6A80">
      <w:pPr>
        <w:spacing w:after="0" w:line="240" w:lineRule="auto"/>
        <w:jc w:val="both"/>
        <w:rPr>
          <w:rFonts w:ascii="Times New Roman" w:hAnsi="Times New Roman" w:cs="Times New Roman"/>
          <w:b/>
          <w:bCs/>
          <w:i/>
          <w:iCs/>
          <w:sz w:val="28"/>
          <w:szCs w:val="28"/>
        </w:rPr>
      </w:pPr>
      <w:r w:rsidRPr="00AF6A80">
        <w:rPr>
          <w:rFonts w:ascii="Times New Roman" w:hAnsi="Times New Roman" w:cs="Times New Roman"/>
          <w:b/>
          <w:bCs/>
          <w:i/>
          <w:iCs/>
          <w:sz w:val="28"/>
          <w:szCs w:val="28"/>
        </w:rPr>
        <w:t>2020 and 2021 Approval of Financial Statements</w:t>
      </w:r>
    </w:p>
    <w:p w14:paraId="706701BB" w14:textId="77777777" w:rsidR="00AF6A80" w:rsidRPr="00AF6A80" w:rsidRDefault="00AF6A80" w:rsidP="00AF6A80">
      <w:pPr>
        <w:spacing w:after="0" w:line="240" w:lineRule="auto"/>
        <w:jc w:val="both"/>
        <w:rPr>
          <w:rFonts w:ascii="Times New Roman" w:hAnsi="Times New Roman" w:cs="Times New Roman"/>
          <w:b/>
          <w:bCs/>
          <w:i/>
          <w:iCs/>
          <w:sz w:val="28"/>
          <w:szCs w:val="28"/>
        </w:rPr>
      </w:pPr>
    </w:p>
    <w:p w14:paraId="4434E33E" w14:textId="7D96753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No AGMs were held after 2019. </w:t>
      </w:r>
      <w:r w:rsidR="00AF6A80">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According to Mr. Bhatti, in 2020 and 2021 there were no AGMs because of the Covid-19 pandemic.  Instead, DCL employees attended in </w:t>
      </w:r>
      <w:proofErr w:type="spellStart"/>
      <w:r w:rsidRPr="00886C35">
        <w:rPr>
          <w:rFonts w:ascii="Times New Roman" w:hAnsi="Times New Roman" w:cs="Times New Roman"/>
          <w:bCs/>
          <w:sz w:val="28"/>
          <w:szCs w:val="28"/>
        </w:rPr>
        <w:t>Lutsel</w:t>
      </w:r>
      <w:proofErr w:type="spellEnd"/>
      <w:r w:rsidRPr="00886C35">
        <w:rPr>
          <w:rFonts w:ascii="Times New Roman" w:hAnsi="Times New Roman" w:cs="Times New Roman"/>
          <w:bCs/>
          <w:sz w:val="28"/>
          <w:szCs w:val="28"/>
        </w:rPr>
        <w:t xml:space="preserve"> </w:t>
      </w:r>
      <w:proofErr w:type="spellStart"/>
      <w:r w:rsidRPr="00886C35">
        <w:rPr>
          <w:rFonts w:ascii="Times New Roman" w:hAnsi="Times New Roman" w:cs="Times New Roman"/>
          <w:bCs/>
          <w:sz w:val="28"/>
          <w:szCs w:val="28"/>
        </w:rPr>
        <w:t>K’e</w:t>
      </w:r>
      <w:proofErr w:type="spellEnd"/>
      <w:r w:rsidRPr="00886C35">
        <w:rPr>
          <w:rFonts w:ascii="Times New Roman" w:hAnsi="Times New Roman" w:cs="Times New Roman"/>
          <w:bCs/>
          <w:sz w:val="28"/>
          <w:szCs w:val="28"/>
        </w:rPr>
        <w:t xml:space="preserve"> and asked members</w:t>
      </w:r>
      <w:r w:rsidR="00AC00C1">
        <w:rPr>
          <w:rFonts w:ascii="Times New Roman" w:hAnsi="Times New Roman" w:cs="Times New Roman"/>
          <w:bCs/>
          <w:sz w:val="28"/>
          <w:szCs w:val="28"/>
        </w:rPr>
        <w:t xml:space="preserve"> to</w:t>
      </w:r>
      <w:r w:rsidR="00AF6A80">
        <w:rPr>
          <w:rFonts w:ascii="Times New Roman" w:hAnsi="Times New Roman" w:cs="Times New Roman"/>
          <w:bCs/>
          <w:sz w:val="28"/>
          <w:szCs w:val="28"/>
        </w:rPr>
        <w:t xml:space="preserve"> </w:t>
      </w:r>
      <w:r w:rsidRPr="00886C35">
        <w:rPr>
          <w:rFonts w:ascii="Times New Roman" w:hAnsi="Times New Roman" w:cs="Times New Roman"/>
          <w:bCs/>
          <w:sz w:val="28"/>
          <w:szCs w:val="28"/>
        </w:rPr>
        <w:t>put their signatures on a document which contained resolutions appointing KPMG as auditors; acknowledging they had an opportunity to review the financial statements; and acknowledging they had received $1</w:t>
      </w:r>
      <w:r w:rsidR="0027758E">
        <w:rPr>
          <w:rFonts w:ascii="Times New Roman" w:hAnsi="Times New Roman" w:cs="Times New Roman"/>
          <w:bCs/>
          <w:sz w:val="28"/>
          <w:szCs w:val="28"/>
        </w:rPr>
        <w:t>,</w:t>
      </w:r>
      <w:r w:rsidRPr="00886C35">
        <w:rPr>
          <w:rFonts w:ascii="Times New Roman" w:hAnsi="Times New Roman" w:cs="Times New Roman"/>
          <w:bCs/>
          <w:sz w:val="28"/>
          <w:szCs w:val="28"/>
        </w:rPr>
        <w:t xml:space="preserve">000.00.  Ms. Poole, who attended the meeting in 2021, deposed that she </w:t>
      </w:r>
      <w:r w:rsidRPr="00886C35">
        <w:rPr>
          <w:rFonts w:ascii="Times New Roman" w:hAnsi="Times New Roman" w:cs="Times New Roman"/>
          <w:bCs/>
          <w:sz w:val="28"/>
          <w:szCs w:val="28"/>
        </w:rPr>
        <w:lastRenderedPageBreak/>
        <w:t xml:space="preserve">thought she was signing only to acknowledge receipt of her cheque.  She was not aware of the other resolutions. </w:t>
      </w:r>
    </w:p>
    <w:p w14:paraId="4B5C9471" w14:textId="77777777" w:rsidR="00AF6A80" w:rsidRPr="00886C35" w:rsidRDefault="00AF6A80" w:rsidP="00AF6A80">
      <w:pPr>
        <w:pStyle w:val="ListParagraph"/>
        <w:spacing w:after="0" w:line="240" w:lineRule="auto"/>
        <w:ind w:left="0"/>
        <w:jc w:val="both"/>
        <w:rPr>
          <w:rFonts w:ascii="Times New Roman" w:hAnsi="Times New Roman" w:cs="Times New Roman"/>
          <w:bCs/>
          <w:sz w:val="28"/>
          <w:szCs w:val="28"/>
        </w:rPr>
      </w:pPr>
    </w:p>
    <w:p w14:paraId="3BFEACE5" w14:textId="3BFBAFCD"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The 2020 financial statements did not identify ongoing payments to NCG and continued to describe NCG and EN as being controlled by a member of management.  The 2021 financial statements were largely the same; however, they included $2,208,580.00 in the cash flow statement, which was described in the notes as “purchase of contracts” from NCG.</w:t>
      </w:r>
      <w:r w:rsidR="00B35CD9">
        <w:rPr>
          <w:rFonts w:ascii="Times New Roman" w:hAnsi="Times New Roman" w:cs="Times New Roman"/>
          <w:bCs/>
          <w:sz w:val="28"/>
          <w:szCs w:val="28"/>
        </w:rPr>
        <w:t xml:space="preserve"> What this payment </w:t>
      </w:r>
      <w:r w:rsidR="004315EB">
        <w:rPr>
          <w:rFonts w:ascii="Times New Roman" w:hAnsi="Times New Roman" w:cs="Times New Roman"/>
          <w:bCs/>
          <w:sz w:val="28"/>
          <w:szCs w:val="28"/>
        </w:rPr>
        <w:t>was for is discussed later.</w:t>
      </w:r>
    </w:p>
    <w:p w14:paraId="52B5EC37" w14:textId="77777777" w:rsidR="00AF6A80" w:rsidRPr="00886C35" w:rsidRDefault="00AF6A80" w:rsidP="00AF6A80">
      <w:pPr>
        <w:pStyle w:val="ListParagraph"/>
        <w:spacing w:after="0" w:line="240" w:lineRule="auto"/>
        <w:ind w:left="0"/>
        <w:jc w:val="both"/>
        <w:rPr>
          <w:rFonts w:ascii="Times New Roman" w:hAnsi="Times New Roman" w:cs="Times New Roman"/>
          <w:bCs/>
          <w:sz w:val="28"/>
          <w:szCs w:val="28"/>
        </w:rPr>
      </w:pPr>
    </w:p>
    <w:p w14:paraId="343BB232" w14:textId="4EEE559E" w:rsidR="00886C35" w:rsidRDefault="00886C35" w:rsidP="00AF6A80">
      <w:pPr>
        <w:spacing w:after="0" w:line="240" w:lineRule="auto"/>
        <w:jc w:val="both"/>
        <w:rPr>
          <w:rFonts w:ascii="Times New Roman" w:hAnsi="Times New Roman" w:cs="Times New Roman"/>
          <w:b/>
          <w:bCs/>
          <w:i/>
          <w:iCs/>
          <w:sz w:val="28"/>
          <w:szCs w:val="28"/>
        </w:rPr>
      </w:pPr>
      <w:r w:rsidRPr="00AF6A80">
        <w:rPr>
          <w:rFonts w:ascii="Times New Roman" w:hAnsi="Times New Roman" w:cs="Times New Roman"/>
          <w:b/>
          <w:bCs/>
          <w:i/>
          <w:iCs/>
          <w:sz w:val="28"/>
          <w:szCs w:val="28"/>
        </w:rPr>
        <w:t>2022 Community Meeting and Feas</w:t>
      </w:r>
      <w:r w:rsidR="00AF6A80">
        <w:rPr>
          <w:rFonts w:ascii="Times New Roman" w:hAnsi="Times New Roman" w:cs="Times New Roman"/>
          <w:b/>
          <w:bCs/>
          <w:i/>
          <w:iCs/>
          <w:sz w:val="28"/>
          <w:szCs w:val="28"/>
        </w:rPr>
        <w:t>t</w:t>
      </w:r>
    </w:p>
    <w:p w14:paraId="37F1B660" w14:textId="77777777" w:rsidR="00AF6A80" w:rsidRPr="00AF6A80" w:rsidRDefault="00AF6A80" w:rsidP="00AF6A80">
      <w:pPr>
        <w:spacing w:after="0" w:line="240" w:lineRule="auto"/>
        <w:jc w:val="both"/>
        <w:rPr>
          <w:rFonts w:ascii="Times New Roman" w:hAnsi="Times New Roman" w:cs="Times New Roman"/>
          <w:b/>
          <w:bCs/>
          <w:sz w:val="28"/>
          <w:szCs w:val="28"/>
        </w:rPr>
      </w:pPr>
    </w:p>
    <w:p w14:paraId="3EC7C0FE" w14:textId="77777777" w:rsidR="00AF6A80"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Although there were no further AGMs, Mr. Barlas convened a community meeting and feast in December of 2022 where he provided copies of the financial statements for </w:t>
      </w:r>
      <w:proofErr w:type="spellStart"/>
      <w:r w:rsidRPr="00886C35">
        <w:rPr>
          <w:rFonts w:ascii="Times New Roman" w:hAnsi="Times New Roman" w:cs="Times New Roman"/>
          <w:bCs/>
          <w:sz w:val="28"/>
          <w:szCs w:val="28"/>
        </w:rPr>
        <w:t>Tsa</w:t>
      </w:r>
      <w:proofErr w:type="spellEnd"/>
      <w:r w:rsidRPr="00886C35">
        <w:rPr>
          <w:rFonts w:ascii="Times New Roman" w:hAnsi="Times New Roman" w:cs="Times New Roman"/>
          <w:bCs/>
          <w:sz w:val="28"/>
          <w:szCs w:val="28"/>
        </w:rPr>
        <w:t>.  Information about NCG and EN remained the same as in previous financial statements.</w:t>
      </w:r>
    </w:p>
    <w:p w14:paraId="544D8299" w14:textId="77777777" w:rsidR="002531D5" w:rsidRPr="00886C35" w:rsidRDefault="002531D5" w:rsidP="00AF6A80">
      <w:pPr>
        <w:pStyle w:val="ListParagraph"/>
        <w:spacing w:after="0" w:line="240" w:lineRule="auto"/>
        <w:ind w:left="0"/>
        <w:jc w:val="both"/>
        <w:rPr>
          <w:rFonts w:ascii="Times New Roman" w:hAnsi="Times New Roman" w:cs="Times New Roman"/>
          <w:bCs/>
          <w:sz w:val="28"/>
          <w:szCs w:val="28"/>
        </w:rPr>
      </w:pPr>
    </w:p>
    <w:p w14:paraId="58EF3BDD" w14:textId="77777777" w:rsidR="00886C35" w:rsidRDefault="00886C35" w:rsidP="00AF6A80">
      <w:pPr>
        <w:spacing w:after="0" w:line="240" w:lineRule="auto"/>
        <w:jc w:val="both"/>
        <w:rPr>
          <w:rFonts w:ascii="Times New Roman" w:hAnsi="Times New Roman" w:cs="Times New Roman"/>
          <w:b/>
          <w:bCs/>
          <w:i/>
          <w:iCs/>
          <w:sz w:val="28"/>
          <w:szCs w:val="28"/>
        </w:rPr>
      </w:pPr>
      <w:r w:rsidRPr="00AF6A80">
        <w:rPr>
          <w:rFonts w:ascii="Times New Roman" w:hAnsi="Times New Roman" w:cs="Times New Roman"/>
          <w:b/>
          <w:bCs/>
          <w:i/>
          <w:iCs/>
          <w:sz w:val="28"/>
          <w:szCs w:val="28"/>
        </w:rPr>
        <w:t>Further Changes to Governance Structure and Final Amendments to the JVA</w:t>
      </w:r>
    </w:p>
    <w:p w14:paraId="6617F7B4" w14:textId="77777777" w:rsidR="00AF6A80" w:rsidRPr="00AF6A80" w:rsidRDefault="00AF6A80" w:rsidP="00AF6A80">
      <w:pPr>
        <w:spacing w:after="0" w:line="240" w:lineRule="auto"/>
        <w:jc w:val="both"/>
        <w:rPr>
          <w:rFonts w:ascii="Times New Roman" w:hAnsi="Times New Roman" w:cs="Times New Roman"/>
          <w:b/>
          <w:bCs/>
          <w:i/>
          <w:iCs/>
          <w:sz w:val="28"/>
          <w:szCs w:val="28"/>
        </w:rPr>
      </w:pPr>
    </w:p>
    <w:p w14:paraId="6CD86D1E"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 evidence demonstrates that in early 2020, Mr. Barlas began contemplating other means by which NCG and EN could profit through DCL.  His ideas included a merger and trust.  In cross-examination on affidavit, Mr. Barlas explained his intention was to protect his interests as he had been constructively dismissed in the past. </w:t>
      </w:r>
    </w:p>
    <w:p w14:paraId="05617B3B" w14:textId="77777777" w:rsidR="00AF6A80" w:rsidRPr="00886C35" w:rsidRDefault="00AF6A80" w:rsidP="00AF6A80">
      <w:pPr>
        <w:pStyle w:val="ListParagraph"/>
        <w:spacing w:after="0" w:line="240" w:lineRule="auto"/>
        <w:ind w:left="0"/>
        <w:jc w:val="both"/>
        <w:rPr>
          <w:rFonts w:ascii="Times New Roman" w:hAnsi="Times New Roman" w:cs="Times New Roman"/>
          <w:bCs/>
          <w:sz w:val="28"/>
          <w:szCs w:val="28"/>
        </w:rPr>
      </w:pPr>
    </w:p>
    <w:p w14:paraId="45DEFDF3" w14:textId="5CC317C0"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Ultimately, Mr. Barlas had </w:t>
      </w:r>
      <w:r w:rsidR="00A24C2B">
        <w:rPr>
          <w:rFonts w:ascii="Times New Roman" w:hAnsi="Times New Roman" w:cs="Times New Roman"/>
          <w:bCs/>
          <w:sz w:val="28"/>
          <w:szCs w:val="28"/>
        </w:rPr>
        <w:t xml:space="preserve">resolutions and </w:t>
      </w:r>
      <w:r w:rsidRPr="00886C35">
        <w:rPr>
          <w:rFonts w:ascii="Times New Roman" w:hAnsi="Times New Roman" w:cs="Times New Roman"/>
          <w:bCs/>
          <w:sz w:val="28"/>
          <w:szCs w:val="28"/>
        </w:rPr>
        <w:t xml:space="preserve">four agreements prepared, all of which were signed by Mr. Lockhart on May 27, 2020. </w:t>
      </w:r>
      <w:r w:rsidR="00AF6A80">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These were: a Unanimous Shareholder Agreement amongst DCL, </w:t>
      </w:r>
      <w:proofErr w:type="spellStart"/>
      <w:r w:rsidRPr="00886C35">
        <w:rPr>
          <w:rFonts w:ascii="Times New Roman" w:hAnsi="Times New Roman" w:cs="Times New Roman"/>
          <w:bCs/>
          <w:sz w:val="28"/>
          <w:szCs w:val="28"/>
        </w:rPr>
        <w:t>Tsa</w:t>
      </w:r>
      <w:proofErr w:type="spellEnd"/>
      <w:r w:rsidRPr="00886C35">
        <w:rPr>
          <w:rFonts w:ascii="Times New Roman" w:hAnsi="Times New Roman" w:cs="Times New Roman"/>
          <w:bCs/>
          <w:sz w:val="28"/>
          <w:szCs w:val="28"/>
        </w:rPr>
        <w:t xml:space="preserve">, </w:t>
      </w:r>
      <w:proofErr w:type="spellStart"/>
      <w:r w:rsidRPr="00886C35">
        <w:rPr>
          <w:rFonts w:ascii="Times New Roman" w:hAnsi="Times New Roman" w:cs="Times New Roman"/>
          <w:bCs/>
          <w:sz w:val="28"/>
          <w:szCs w:val="28"/>
        </w:rPr>
        <w:t>Ta’egera</w:t>
      </w:r>
      <w:proofErr w:type="spellEnd"/>
      <w:r w:rsidRPr="00886C35">
        <w:rPr>
          <w:rFonts w:ascii="Times New Roman" w:hAnsi="Times New Roman" w:cs="Times New Roman"/>
          <w:bCs/>
          <w:sz w:val="28"/>
          <w:szCs w:val="28"/>
        </w:rPr>
        <w:t xml:space="preserve">, and NCG dated May 26, 2020; an Assignment and Assumption Agreement made the same date; a fourth amendment to the JVA to reflect the Assignment and Assumption Agreement; two Indemnification Agreements by which DCL and </w:t>
      </w:r>
      <w:proofErr w:type="spellStart"/>
      <w:r w:rsidRPr="00886C35">
        <w:rPr>
          <w:rFonts w:ascii="Times New Roman" w:hAnsi="Times New Roman" w:cs="Times New Roman"/>
          <w:bCs/>
          <w:sz w:val="28"/>
          <w:szCs w:val="28"/>
        </w:rPr>
        <w:t>Ta’egera</w:t>
      </w:r>
      <w:proofErr w:type="spellEnd"/>
      <w:r w:rsidRPr="00886C35">
        <w:rPr>
          <w:rFonts w:ascii="Times New Roman" w:hAnsi="Times New Roman" w:cs="Times New Roman"/>
          <w:bCs/>
          <w:sz w:val="28"/>
          <w:szCs w:val="28"/>
        </w:rPr>
        <w:t xml:space="preserve"> would indemnify Mr. Barlas against any claim arising out of Mr. Barlas’ role as director, officer, employee, or agent of DCL or </w:t>
      </w:r>
      <w:proofErr w:type="spellStart"/>
      <w:r w:rsidRPr="00886C35">
        <w:rPr>
          <w:rFonts w:ascii="Times New Roman" w:hAnsi="Times New Roman" w:cs="Times New Roman"/>
          <w:bCs/>
          <w:sz w:val="28"/>
          <w:szCs w:val="28"/>
        </w:rPr>
        <w:t>Ta’egera</w:t>
      </w:r>
      <w:proofErr w:type="spellEnd"/>
      <w:r w:rsidRPr="00886C35">
        <w:rPr>
          <w:rFonts w:ascii="Times New Roman" w:hAnsi="Times New Roman" w:cs="Times New Roman"/>
          <w:bCs/>
          <w:sz w:val="28"/>
          <w:szCs w:val="28"/>
        </w:rPr>
        <w:t xml:space="preserve">, as the case may be; and resolutions of DCL and </w:t>
      </w:r>
      <w:proofErr w:type="spellStart"/>
      <w:r w:rsidRPr="00886C35">
        <w:rPr>
          <w:rFonts w:ascii="Times New Roman" w:hAnsi="Times New Roman" w:cs="Times New Roman"/>
          <w:bCs/>
          <w:sz w:val="28"/>
          <w:szCs w:val="28"/>
        </w:rPr>
        <w:t>Ta’egera</w:t>
      </w:r>
      <w:proofErr w:type="spellEnd"/>
      <w:r w:rsidRPr="00886C35">
        <w:rPr>
          <w:rFonts w:ascii="Times New Roman" w:hAnsi="Times New Roman" w:cs="Times New Roman"/>
          <w:bCs/>
          <w:sz w:val="28"/>
          <w:szCs w:val="28"/>
        </w:rPr>
        <w:t xml:space="preserve"> accepting resignations from existing Board members and appointing Mr. Barlas and Mr. Lockhart as the only directors. </w:t>
      </w:r>
    </w:p>
    <w:p w14:paraId="252166F0" w14:textId="77777777" w:rsidR="00AF6A80" w:rsidRPr="00886C35" w:rsidRDefault="00AF6A80" w:rsidP="00AF6A80">
      <w:pPr>
        <w:pStyle w:val="ListParagraph"/>
        <w:spacing w:after="0" w:line="240" w:lineRule="auto"/>
        <w:ind w:left="0"/>
        <w:jc w:val="both"/>
        <w:rPr>
          <w:rFonts w:ascii="Times New Roman" w:hAnsi="Times New Roman" w:cs="Times New Roman"/>
          <w:bCs/>
          <w:sz w:val="28"/>
          <w:szCs w:val="28"/>
        </w:rPr>
      </w:pPr>
    </w:p>
    <w:p w14:paraId="16C13C68" w14:textId="45E6C811"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 Unanimous Shareholder Agreement contained </w:t>
      </w:r>
      <w:proofErr w:type="gramStart"/>
      <w:r w:rsidR="00C66AC3">
        <w:rPr>
          <w:rFonts w:ascii="Times New Roman" w:hAnsi="Times New Roman" w:cs="Times New Roman"/>
          <w:bCs/>
          <w:sz w:val="28"/>
          <w:szCs w:val="28"/>
        </w:rPr>
        <w:t>a number of</w:t>
      </w:r>
      <w:proofErr w:type="gramEnd"/>
      <w:r w:rsidR="00C66AC3">
        <w:rPr>
          <w:rFonts w:ascii="Times New Roman" w:hAnsi="Times New Roman" w:cs="Times New Roman"/>
          <w:bCs/>
          <w:sz w:val="28"/>
          <w:szCs w:val="28"/>
        </w:rPr>
        <w:t xml:space="preserve"> terms</w:t>
      </w:r>
      <w:r w:rsidR="00FF3DC9">
        <w:rPr>
          <w:rFonts w:ascii="Times New Roman" w:hAnsi="Times New Roman" w:cs="Times New Roman"/>
          <w:bCs/>
          <w:sz w:val="28"/>
          <w:szCs w:val="28"/>
        </w:rPr>
        <w:t xml:space="preserve"> which served to erode</w:t>
      </w:r>
      <w:r w:rsidR="003E4762">
        <w:rPr>
          <w:rFonts w:ascii="Times New Roman" w:hAnsi="Times New Roman" w:cs="Times New Roman"/>
          <w:bCs/>
          <w:sz w:val="28"/>
          <w:szCs w:val="28"/>
        </w:rPr>
        <w:t xml:space="preserve"> the LKDFN’s</w:t>
      </w:r>
      <w:r w:rsidR="00FF3DC9">
        <w:rPr>
          <w:rFonts w:ascii="Times New Roman" w:hAnsi="Times New Roman" w:cs="Times New Roman"/>
          <w:bCs/>
          <w:sz w:val="28"/>
          <w:szCs w:val="28"/>
        </w:rPr>
        <w:t xml:space="preserve"> governance </w:t>
      </w:r>
      <w:r w:rsidR="003E4762">
        <w:rPr>
          <w:rFonts w:ascii="Times New Roman" w:hAnsi="Times New Roman" w:cs="Times New Roman"/>
          <w:bCs/>
          <w:sz w:val="28"/>
          <w:szCs w:val="28"/>
        </w:rPr>
        <w:t>structure</w:t>
      </w:r>
      <w:r w:rsidR="00C04087">
        <w:rPr>
          <w:rFonts w:ascii="Times New Roman" w:hAnsi="Times New Roman" w:cs="Times New Roman"/>
          <w:bCs/>
          <w:sz w:val="28"/>
          <w:szCs w:val="28"/>
        </w:rPr>
        <w:t>,</w:t>
      </w:r>
      <w:r w:rsidR="003E4762">
        <w:rPr>
          <w:rFonts w:ascii="Times New Roman" w:hAnsi="Times New Roman" w:cs="Times New Roman"/>
          <w:bCs/>
          <w:sz w:val="28"/>
          <w:szCs w:val="28"/>
        </w:rPr>
        <w:t xml:space="preserve"> centralize Mr. Barlas’ power</w:t>
      </w:r>
      <w:r w:rsidR="00C04087">
        <w:rPr>
          <w:rFonts w:ascii="Times New Roman" w:hAnsi="Times New Roman" w:cs="Times New Roman"/>
          <w:bCs/>
          <w:sz w:val="28"/>
          <w:szCs w:val="28"/>
        </w:rPr>
        <w:t xml:space="preserve">, and insulate him from </w:t>
      </w:r>
      <w:r w:rsidR="008E72D1">
        <w:rPr>
          <w:rFonts w:ascii="Times New Roman" w:hAnsi="Times New Roman" w:cs="Times New Roman"/>
          <w:bCs/>
          <w:sz w:val="28"/>
          <w:szCs w:val="28"/>
        </w:rPr>
        <w:t>any real risk of removal from his position</w:t>
      </w:r>
      <w:r w:rsidR="00681691">
        <w:rPr>
          <w:rFonts w:ascii="Times New Roman" w:hAnsi="Times New Roman" w:cs="Times New Roman"/>
          <w:bCs/>
          <w:sz w:val="28"/>
          <w:szCs w:val="28"/>
        </w:rPr>
        <w:t xml:space="preserve">.  Among them: </w:t>
      </w:r>
    </w:p>
    <w:p w14:paraId="357F4B92" w14:textId="77777777" w:rsidR="00AF6A80" w:rsidRPr="00886C35" w:rsidRDefault="00AF6A80" w:rsidP="00AF6A80">
      <w:pPr>
        <w:pStyle w:val="ListParagraph"/>
        <w:spacing w:after="0" w:line="240" w:lineRule="auto"/>
        <w:ind w:left="0"/>
        <w:jc w:val="both"/>
        <w:rPr>
          <w:rFonts w:ascii="Times New Roman" w:hAnsi="Times New Roman" w:cs="Times New Roman"/>
          <w:bCs/>
          <w:sz w:val="28"/>
          <w:szCs w:val="28"/>
        </w:rPr>
      </w:pPr>
    </w:p>
    <w:p w14:paraId="714E811F" w14:textId="4A4A3D8C" w:rsidR="00886C35" w:rsidRPr="00AF6A80" w:rsidRDefault="00886C35" w:rsidP="000B5AFF">
      <w:pPr>
        <w:pStyle w:val="ListParagraph"/>
        <w:numPr>
          <w:ilvl w:val="1"/>
          <w:numId w:val="1"/>
        </w:numPr>
        <w:spacing w:line="240" w:lineRule="auto"/>
        <w:contextualSpacing w:val="0"/>
        <w:jc w:val="both"/>
        <w:rPr>
          <w:rFonts w:ascii="Times New Roman" w:hAnsi="Times New Roman" w:cs="Times New Roman"/>
          <w:bCs/>
          <w:sz w:val="28"/>
          <w:szCs w:val="28"/>
        </w:rPr>
      </w:pPr>
      <w:proofErr w:type="spellStart"/>
      <w:r w:rsidRPr="00886C35">
        <w:rPr>
          <w:rFonts w:ascii="Times New Roman" w:hAnsi="Times New Roman" w:cs="Times New Roman"/>
          <w:bCs/>
          <w:sz w:val="28"/>
          <w:szCs w:val="28"/>
        </w:rPr>
        <w:lastRenderedPageBreak/>
        <w:t>Tsa</w:t>
      </w:r>
      <w:proofErr w:type="spellEnd"/>
      <w:r w:rsidRPr="00886C35">
        <w:rPr>
          <w:rFonts w:ascii="Times New Roman" w:hAnsi="Times New Roman" w:cs="Times New Roman"/>
          <w:bCs/>
          <w:sz w:val="28"/>
          <w:szCs w:val="28"/>
        </w:rPr>
        <w:t>, as the sole DCL shareholder, would vote its shares in favour of the DCL Board having just two directors, one of whom would be Mr. Barlas or a nominee of NCG.</w:t>
      </w:r>
      <w:r w:rsidR="00AF6A80">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An identical clause applied to </w:t>
      </w:r>
      <w:proofErr w:type="spellStart"/>
      <w:proofErr w:type="gramStart"/>
      <w:r w:rsidRPr="00886C35">
        <w:rPr>
          <w:rFonts w:ascii="Times New Roman" w:hAnsi="Times New Roman" w:cs="Times New Roman"/>
          <w:bCs/>
          <w:sz w:val="28"/>
          <w:szCs w:val="28"/>
        </w:rPr>
        <w:t>Ta’egera</w:t>
      </w:r>
      <w:proofErr w:type="spellEnd"/>
      <w:r w:rsidRPr="00886C35">
        <w:rPr>
          <w:rFonts w:ascii="Times New Roman" w:hAnsi="Times New Roman" w:cs="Times New Roman"/>
          <w:bCs/>
          <w:sz w:val="28"/>
          <w:szCs w:val="28"/>
        </w:rPr>
        <w:t>;</w:t>
      </w:r>
      <w:proofErr w:type="gramEnd"/>
    </w:p>
    <w:p w14:paraId="381CD577" w14:textId="1D280259" w:rsidR="00886C35" w:rsidRPr="00AF6A80" w:rsidRDefault="00886C35" w:rsidP="000B5AFF">
      <w:pPr>
        <w:pStyle w:val="ListParagraph"/>
        <w:numPr>
          <w:ilvl w:val="1"/>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 In the event of a tie vote on the DCL Board, Mr. Barlas or the NCG nominee, would have the deciding vote. </w:t>
      </w:r>
      <w:r w:rsidR="00AF6A80">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Again, there was an identical clause for </w:t>
      </w:r>
      <w:proofErr w:type="spellStart"/>
      <w:proofErr w:type="gramStart"/>
      <w:r w:rsidRPr="00886C35">
        <w:rPr>
          <w:rFonts w:ascii="Times New Roman" w:hAnsi="Times New Roman" w:cs="Times New Roman"/>
          <w:bCs/>
          <w:sz w:val="28"/>
          <w:szCs w:val="28"/>
        </w:rPr>
        <w:t>Ta’egera</w:t>
      </w:r>
      <w:proofErr w:type="spellEnd"/>
      <w:r w:rsidRPr="00886C35">
        <w:rPr>
          <w:rFonts w:ascii="Times New Roman" w:hAnsi="Times New Roman" w:cs="Times New Roman"/>
          <w:bCs/>
          <w:sz w:val="28"/>
          <w:szCs w:val="28"/>
        </w:rPr>
        <w:t>;</w:t>
      </w:r>
      <w:proofErr w:type="gramEnd"/>
    </w:p>
    <w:p w14:paraId="467ACF8E" w14:textId="2E2BFA89" w:rsidR="00886C35" w:rsidRPr="00AF6A80" w:rsidRDefault="00886C35" w:rsidP="000B5AFF">
      <w:pPr>
        <w:pStyle w:val="ListParagraph"/>
        <w:numPr>
          <w:ilvl w:val="1"/>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 During the term of the agreement, Mr. Barlas could not be removed as CEO, unless he consented in </w:t>
      </w:r>
      <w:proofErr w:type="gramStart"/>
      <w:r w:rsidRPr="00886C35">
        <w:rPr>
          <w:rFonts w:ascii="Times New Roman" w:hAnsi="Times New Roman" w:cs="Times New Roman"/>
          <w:bCs/>
          <w:sz w:val="28"/>
          <w:szCs w:val="28"/>
        </w:rPr>
        <w:t>writing;</w:t>
      </w:r>
      <w:proofErr w:type="gramEnd"/>
    </w:p>
    <w:p w14:paraId="7A5AE340" w14:textId="2FD39E3A" w:rsidR="00886C35" w:rsidRPr="00AF6A80" w:rsidRDefault="00886C35" w:rsidP="000B5AFF">
      <w:pPr>
        <w:pStyle w:val="ListParagraph"/>
        <w:numPr>
          <w:ilvl w:val="1"/>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If Mr. Barlas was terminated from his position or resigned, NCG would have unfettered authority to appoint his </w:t>
      </w:r>
      <w:proofErr w:type="gramStart"/>
      <w:r w:rsidRPr="00886C35">
        <w:rPr>
          <w:rFonts w:ascii="Times New Roman" w:hAnsi="Times New Roman" w:cs="Times New Roman"/>
          <w:bCs/>
          <w:sz w:val="28"/>
          <w:szCs w:val="28"/>
        </w:rPr>
        <w:t>replacement;</w:t>
      </w:r>
      <w:proofErr w:type="gramEnd"/>
    </w:p>
    <w:p w14:paraId="50D37660" w14:textId="633B111E" w:rsidR="00886C35" w:rsidRPr="00AF6A80" w:rsidRDefault="00886C35" w:rsidP="000B5AFF">
      <w:pPr>
        <w:pStyle w:val="ListParagraph"/>
        <w:numPr>
          <w:ilvl w:val="1"/>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Mr. Barlas or the NCG nominee would have sole signing authority for DCL’s bank </w:t>
      </w:r>
      <w:proofErr w:type="gramStart"/>
      <w:r w:rsidRPr="00886C35">
        <w:rPr>
          <w:rFonts w:ascii="Times New Roman" w:hAnsi="Times New Roman" w:cs="Times New Roman"/>
          <w:bCs/>
          <w:sz w:val="28"/>
          <w:szCs w:val="28"/>
        </w:rPr>
        <w:t>accounts;</w:t>
      </w:r>
      <w:proofErr w:type="gramEnd"/>
    </w:p>
    <w:p w14:paraId="1DCFC802" w14:textId="02EC9CDB" w:rsidR="00886C35" w:rsidRPr="00AF6A80" w:rsidRDefault="00886C35" w:rsidP="000B5AFF">
      <w:pPr>
        <w:pStyle w:val="ListParagraph"/>
        <w:numPr>
          <w:ilvl w:val="1"/>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Mr. Barlas would have “sole and unfettered control and discretion” over the JVA, including the payment of amounts owing from DCL to </w:t>
      </w:r>
      <w:proofErr w:type="gramStart"/>
      <w:r w:rsidRPr="00886C35">
        <w:rPr>
          <w:rFonts w:ascii="Times New Roman" w:hAnsi="Times New Roman" w:cs="Times New Roman"/>
          <w:bCs/>
          <w:sz w:val="28"/>
          <w:szCs w:val="28"/>
        </w:rPr>
        <w:t>NCG;</w:t>
      </w:r>
      <w:proofErr w:type="gramEnd"/>
    </w:p>
    <w:p w14:paraId="64DE75F2" w14:textId="3F735682" w:rsidR="00886C35" w:rsidRPr="00AF6A80" w:rsidRDefault="00886C35" w:rsidP="000B5AFF">
      <w:pPr>
        <w:pStyle w:val="ListParagraph"/>
        <w:numPr>
          <w:ilvl w:val="1"/>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 agreement would remain in effect until all amounts owing or that may become owing from DCL to </w:t>
      </w:r>
      <w:proofErr w:type="gramStart"/>
      <w:r w:rsidRPr="00886C35">
        <w:rPr>
          <w:rFonts w:ascii="Times New Roman" w:hAnsi="Times New Roman" w:cs="Times New Roman"/>
          <w:bCs/>
          <w:sz w:val="28"/>
          <w:szCs w:val="28"/>
        </w:rPr>
        <w:t>NCG</w:t>
      </w:r>
      <w:proofErr w:type="gramEnd"/>
      <w:r w:rsidRPr="00886C35">
        <w:rPr>
          <w:rFonts w:ascii="Times New Roman" w:hAnsi="Times New Roman" w:cs="Times New Roman"/>
          <w:bCs/>
          <w:sz w:val="28"/>
          <w:szCs w:val="28"/>
        </w:rPr>
        <w:t xml:space="preserve"> or its related parties had been paid.</w:t>
      </w:r>
    </w:p>
    <w:p w14:paraId="455FBF59"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Under the Assignment and Assumption Agreement, signed by Mr. Lockhart on behalf of DCL and </w:t>
      </w:r>
      <w:proofErr w:type="spellStart"/>
      <w:r w:rsidRPr="00886C35">
        <w:rPr>
          <w:rFonts w:ascii="Times New Roman" w:hAnsi="Times New Roman" w:cs="Times New Roman"/>
          <w:bCs/>
          <w:sz w:val="28"/>
          <w:szCs w:val="28"/>
        </w:rPr>
        <w:t>Zeba</w:t>
      </w:r>
      <w:proofErr w:type="spellEnd"/>
      <w:r w:rsidRPr="00886C35">
        <w:rPr>
          <w:rFonts w:ascii="Times New Roman" w:hAnsi="Times New Roman" w:cs="Times New Roman"/>
          <w:bCs/>
          <w:sz w:val="28"/>
          <w:szCs w:val="28"/>
        </w:rPr>
        <w:t xml:space="preserve"> Barlas on behalf of NCG, DCL would assume all NCG’s rights in its portion of the gross income from three contracts under the JVA in exchange for $2,208,580.00.  Mr. Barlas’ evidence was that he arrived at this figure by estimating the value of the contracts, even though the actual values </w:t>
      </w:r>
      <w:r w:rsidRPr="00AC00C1">
        <w:rPr>
          <w:rFonts w:ascii="Times New Roman" w:hAnsi="Times New Roman" w:cs="Times New Roman"/>
          <w:bCs/>
          <w:sz w:val="28"/>
          <w:szCs w:val="28"/>
        </w:rPr>
        <w:t>were available</w:t>
      </w:r>
      <w:r w:rsidRPr="00886C35">
        <w:rPr>
          <w:rFonts w:ascii="Times New Roman" w:hAnsi="Times New Roman" w:cs="Times New Roman"/>
          <w:bCs/>
          <w:sz w:val="28"/>
          <w:szCs w:val="28"/>
        </w:rPr>
        <w:t xml:space="preserve"> when this agreement was executed.  </w:t>
      </w:r>
    </w:p>
    <w:p w14:paraId="615F688A" w14:textId="77777777" w:rsidR="00AF6A80" w:rsidRPr="00886C35" w:rsidRDefault="00AF6A80" w:rsidP="00AF6A80">
      <w:pPr>
        <w:pStyle w:val="ListParagraph"/>
        <w:spacing w:after="0" w:line="240" w:lineRule="auto"/>
        <w:ind w:left="0"/>
        <w:jc w:val="both"/>
        <w:rPr>
          <w:rFonts w:ascii="Times New Roman" w:hAnsi="Times New Roman" w:cs="Times New Roman"/>
          <w:bCs/>
          <w:sz w:val="28"/>
          <w:szCs w:val="28"/>
        </w:rPr>
      </w:pPr>
    </w:p>
    <w:p w14:paraId="053C8B88" w14:textId="26895B08"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Initially, Mr. Barlas sought legal advice on how to effect these changes to governance structure and transactions through DCL’s corporate counsel, RMRF.</w:t>
      </w:r>
      <w:r w:rsidR="00847F6F">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Key elements of the advice he received from RMRF were how to address the obvious conflict of interest the proposed transactions would pose, the kind of documentation that would be necessary to authorize the transactions, and the consequent need for DCL Board members to obtain independent legal advice on the proposed transactions.  It should be noted that Mr. Barlas ultimately retained another law firm to prepare </w:t>
      </w:r>
      <w:proofErr w:type="gramStart"/>
      <w:r w:rsidRPr="00886C35">
        <w:rPr>
          <w:rFonts w:ascii="Times New Roman" w:hAnsi="Times New Roman" w:cs="Times New Roman"/>
          <w:bCs/>
          <w:sz w:val="28"/>
          <w:szCs w:val="28"/>
        </w:rPr>
        <w:t>all of</w:t>
      </w:r>
      <w:proofErr w:type="gramEnd"/>
      <w:r w:rsidRPr="00886C35">
        <w:rPr>
          <w:rFonts w:ascii="Times New Roman" w:hAnsi="Times New Roman" w:cs="Times New Roman"/>
          <w:bCs/>
          <w:sz w:val="28"/>
          <w:szCs w:val="28"/>
        </w:rPr>
        <w:t xml:space="preserve"> the documents.  </w:t>
      </w:r>
    </w:p>
    <w:p w14:paraId="10CBE5D3" w14:textId="77777777" w:rsidR="00847F6F" w:rsidRPr="00886C35" w:rsidRDefault="00847F6F" w:rsidP="00847F6F">
      <w:pPr>
        <w:pStyle w:val="ListParagraph"/>
        <w:spacing w:after="0" w:line="240" w:lineRule="auto"/>
        <w:ind w:left="0"/>
        <w:jc w:val="both"/>
        <w:rPr>
          <w:rFonts w:ascii="Times New Roman" w:hAnsi="Times New Roman" w:cs="Times New Roman"/>
          <w:bCs/>
          <w:sz w:val="28"/>
          <w:szCs w:val="28"/>
        </w:rPr>
      </w:pPr>
    </w:p>
    <w:p w14:paraId="7EC19DD8" w14:textId="716141B3" w:rsidR="00886C35" w:rsidRDefault="004476B3" w:rsidP="000B5AFF">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The evidence demonstrates </w:t>
      </w:r>
      <w:r w:rsidR="00886C35" w:rsidRPr="00886C35">
        <w:rPr>
          <w:rFonts w:ascii="Times New Roman" w:hAnsi="Times New Roman" w:cs="Times New Roman"/>
          <w:bCs/>
          <w:sz w:val="28"/>
          <w:szCs w:val="28"/>
        </w:rPr>
        <w:t xml:space="preserve">Mr. Barlas </w:t>
      </w:r>
      <w:r>
        <w:rPr>
          <w:rFonts w:ascii="Times New Roman" w:hAnsi="Times New Roman" w:cs="Times New Roman"/>
          <w:bCs/>
          <w:sz w:val="28"/>
          <w:szCs w:val="28"/>
        </w:rPr>
        <w:t xml:space="preserve">vigorously </w:t>
      </w:r>
      <w:r w:rsidR="00886C35" w:rsidRPr="00886C35">
        <w:rPr>
          <w:rFonts w:ascii="Times New Roman" w:hAnsi="Times New Roman" w:cs="Times New Roman"/>
          <w:bCs/>
          <w:sz w:val="28"/>
          <w:szCs w:val="28"/>
        </w:rPr>
        <w:t xml:space="preserve">resisted the </w:t>
      </w:r>
      <w:r w:rsidR="001F297F">
        <w:rPr>
          <w:rFonts w:ascii="Times New Roman" w:hAnsi="Times New Roman" w:cs="Times New Roman"/>
          <w:bCs/>
          <w:sz w:val="28"/>
          <w:szCs w:val="28"/>
        </w:rPr>
        <w:t xml:space="preserve">suggestion </w:t>
      </w:r>
      <w:proofErr w:type="gramStart"/>
      <w:r w:rsidR="001F297F">
        <w:rPr>
          <w:rFonts w:ascii="Times New Roman" w:hAnsi="Times New Roman" w:cs="Times New Roman"/>
          <w:bCs/>
          <w:sz w:val="28"/>
          <w:szCs w:val="28"/>
        </w:rPr>
        <w:t xml:space="preserve">that </w:t>
      </w:r>
      <w:r w:rsidR="00886C35" w:rsidRPr="00886C35">
        <w:rPr>
          <w:rFonts w:ascii="Times New Roman" w:hAnsi="Times New Roman" w:cs="Times New Roman"/>
          <w:bCs/>
          <w:sz w:val="28"/>
          <w:szCs w:val="28"/>
        </w:rPr>
        <w:t xml:space="preserve"> of</w:t>
      </w:r>
      <w:proofErr w:type="gramEnd"/>
      <w:r w:rsidR="00886C35" w:rsidRPr="00886C35">
        <w:rPr>
          <w:rFonts w:ascii="Times New Roman" w:hAnsi="Times New Roman" w:cs="Times New Roman"/>
          <w:bCs/>
          <w:sz w:val="28"/>
          <w:szCs w:val="28"/>
        </w:rPr>
        <w:t xml:space="preserve"> DCL Board members </w:t>
      </w:r>
      <w:r w:rsidR="001F297F">
        <w:rPr>
          <w:rFonts w:ascii="Times New Roman" w:hAnsi="Times New Roman" w:cs="Times New Roman"/>
          <w:bCs/>
          <w:sz w:val="28"/>
          <w:szCs w:val="28"/>
        </w:rPr>
        <w:t>obtain</w:t>
      </w:r>
      <w:r w:rsidR="00886C35" w:rsidRPr="00886C35">
        <w:rPr>
          <w:rFonts w:ascii="Times New Roman" w:hAnsi="Times New Roman" w:cs="Times New Roman"/>
          <w:bCs/>
          <w:sz w:val="28"/>
          <w:szCs w:val="28"/>
        </w:rPr>
        <w:t xml:space="preserve"> independent legal advice. </w:t>
      </w:r>
      <w:r w:rsidR="00847F6F">
        <w:rPr>
          <w:rFonts w:ascii="Times New Roman" w:hAnsi="Times New Roman" w:cs="Times New Roman"/>
          <w:bCs/>
          <w:sz w:val="28"/>
          <w:szCs w:val="28"/>
        </w:rPr>
        <w:t xml:space="preserve"> </w:t>
      </w:r>
      <w:r w:rsidR="00886C35" w:rsidRPr="00886C35">
        <w:rPr>
          <w:rFonts w:ascii="Times New Roman" w:hAnsi="Times New Roman" w:cs="Times New Roman"/>
          <w:bCs/>
          <w:sz w:val="28"/>
          <w:szCs w:val="28"/>
        </w:rPr>
        <w:t xml:space="preserve">In an email to lawyers at </w:t>
      </w:r>
      <w:r w:rsidR="00886C35" w:rsidRPr="00886C35">
        <w:rPr>
          <w:rFonts w:ascii="Times New Roman" w:hAnsi="Times New Roman" w:cs="Times New Roman"/>
          <w:bCs/>
          <w:sz w:val="28"/>
          <w:szCs w:val="28"/>
        </w:rPr>
        <w:lastRenderedPageBreak/>
        <w:t xml:space="preserve">RMRF on April 27, 2020, Mr. Barlas asserted, among other things, that there was no one on the DCL Board with the education or experience required to give ongoing legal instructions; he was protected in any event because he had fully disclosed his interests in the past and there would be explicit disclosure in financial statements; he was getting a “fairness” opinion from KPMG; </w:t>
      </w:r>
      <w:r w:rsidR="00A91D8E">
        <w:rPr>
          <w:rFonts w:ascii="Times New Roman" w:hAnsi="Times New Roman" w:cs="Times New Roman"/>
          <w:bCs/>
          <w:sz w:val="28"/>
          <w:szCs w:val="28"/>
        </w:rPr>
        <w:t xml:space="preserve">and </w:t>
      </w:r>
      <w:r w:rsidR="00886C35" w:rsidRPr="00886C35">
        <w:rPr>
          <w:rFonts w:ascii="Times New Roman" w:hAnsi="Times New Roman" w:cs="Times New Roman"/>
          <w:bCs/>
          <w:sz w:val="28"/>
          <w:szCs w:val="28"/>
        </w:rPr>
        <w:t>he held “the ultimate trump card” by way of a general security agreement which would allow NCG to seize DCL’s assets</w:t>
      </w:r>
      <w:r w:rsidR="00A91D8E">
        <w:rPr>
          <w:rFonts w:ascii="Times New Roman" w:hAnsi="Times New Roman" w:cs="Times New Roman"/>
          <w:bCs/>
          <w:sz w:val="28"/>
          <w:szCs w:val="28"/>
        </w:rPr>
        <w:t xml:space="preserve">.  He also maintained that he </w:t>
      </w:r>
      <w:r w:rsidR="00886C35" w:rsidRPr="00886C35">
        <w:rPr>
          <w:rFonts w:ascii="Times New Roman" w:hAnsi="Times New Roman" w:cs="Times New Roman"/>
          <w:bCs/>
          <w:sz w:val="28"/>
          <w:szCs w:val="28"/>
        </w:rPr>
        <w:t xml:space="preserve">trying to help DCL. </w:t>
      </w:r>
    </w:p>
    <w:p w14:paraId="03FD5835" w14:textId="77777777" w:rsidR="00847F6F" w:rsidRPr="00886C35" w:rsidRDefault="00847F6F" w:rsidP="00847F6F">
      <w:pPr>
        <w:pStyle w:val="ListParagraph"/>
        <w:spacing w:after="0" w:line="240" w:lineRule="auto"/>
        <w:ind w:left="0"/>
        <w:jc w:val="both"/>
        <w:rPr>
          <w:rFonts w:ascii="Times New Roman" w:hAnsi="Times New Roman" w:cs="Times New Roman"/>
          <w:bCs/>
          <w:sz w:val="28"/>
          <w:szCs w:val="28"/>
        </w:rPr>
      </w:pPr>
    </w:p>
    <w:p w14:paraId="64D16592"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Mr. Barlas sent an email to Mr. Matthew on April 27, 2020, in which he inquired how the transaction would be disclosed in the financial statements.  Mr. Barlas also wrote “I would really appreciate a quick response.  Tom [Lockhart] is in the hospital, health deteriorating badly since weeks, and I need this finalized asap.”  </w:t>
      </w:r>
    </w:p>
    <w:p w14:paraId="403AEA65" w14:textId="77777777" w:rsidR="00847F6F" w:rsidRPr="00886C35" w:rsidRDefault="00847F6F" w:rsidP="00847F6F">
      <w:pPr>
        <w:pStyle w:val="ListParagraph"/>
        <w:spacing w:after="0" w:line="240" w:lineRule="auto"/>
        <w:ind w:left="0"/>
        <w:jc w:val="both"/>
        <w:rPr>
          <w:rFonts w:ascii="Times New Roman" w:hAnsi="Times New Roman" w:cs="Times New Roman"/>
          <w:bCs/>
          <w:sz w:val="28"/>
          <w:szCs w:val="28"/>
        </w:rPr>
      </w:pPr>
    </w:p>
    <w:p w14:paraId="503286DA" w14:textId="6E85195D"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Between April 20 and May 11, 2020, Mr. Barlas created several iterations of “minutes”, all purporting to be minutes from a Board meeting held October 5, 2018, with “resolutions” authorizing various transactions. </w:t>
      </w:r>
      <w:r w:rsidR="00847F6F">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The actual minutes from that meeting had been produced on March 3, 2019.  The final version of the minutes, which Mr. Barlas sent to RMRF on May 11, 2020, was substantially different and included the following “resolutions”: </w:t>
      </w:r>
    </w:p>
    <w:p w14:paraId="12F5B507" w14:textId="77777777" w:rsidR="00D32428" w:rsidRPr="00886C35" w:rsidRDefault="00D32428" w:rsidP="00847F6F">
      <w:pPr>
        <w:pStyle w:val="ListParagraph"/>
        <w:spacing w:after="0" w:line="240" w:lineRule="auto"/>
        <w:ind w:left="0"/>
        <w:jc w:val="both"/>
        <w:rPr>
          <w:rFonts w:ascii="Times New Roman" w:hAnsi="Times New Roman" w:cs="Times New Roman"/>
          <w:bCs/>
          <w:sz w:val="28"/>
          <w:szCs w:val="28"/>
        </w:rPr>
      </w:pPr>
    </w:p>
    <w:p w14:paraId="3D6C39DA" w14:textId="77777777" w:rsidR="00886C35" w:rsidRPr="00847F6F" w:rsidRDefault="00886C35" w:rsidP="000022CA">
      <w:pPr>
        <w:pStyle w:val="ListParagraph"/>
        <w:spacing w:line="240" w:lineRule="auto"/>
        <w:ind w:left="851" w:right="567"/>
        <w:jc w:val="both"/>
        <w:rPr>
          <w:rFonts w:ascii="Times New Roman" w:hAnsi="Times New Roman" w:cs="Times New Roman"/>
          <w:bCs/>
          <w:sz w:val="24"/>
          <w:szCs w:val="24"/>
        </w:rPr>
      </w:pPr>
      <w:r w:rsidRPr="00847F6F">
        <w:rPr>
          <w:rFonts w:ascii="Times New Roman" w:hAnsi="Times New Roman" w:cs="Times New Roman"/>
          <w:bCs/>
          <w:sz w:val="24"/>
          <w:szCs w:val="24"/>
        </w:rPr>
        <w:t>RESOLUTION S</w:t>
      </w:r>
    </w:p>
    <w:p w14:paraId="7BF4462B" w14:textId="77777777" w:rsidR="00886C35" w:rsidRPr="00847F6F" w:rsidRDefault="00886C35" w:rsidP="000022CA">
      <w:pPr>
        <w:pStyle w:val="ListParagraph"/>
        <w:spacing w:line="240" w:lineRule="auto"/>
        <w:ind w:left="851" w:right="567"/>
        <w:jc w:val="both"/>
        <w:rPr>
          <w:rFonts w:ascii="Times New Roman" w:hAnsi="Times New Roman" w:cs="Times New Roman"/>
          <w:bCs/>
          <w:sz w:val="24"/>
          <w:szCs w:val="24"/>
        </w:rPr>
      </w:pPr>
    </w:p>
    <w:p w14:paraId="6534E7FD" w14:textId="77777777" w:rsidR="00886C35" w:rsidRPr="00847F6F" w:rsidRDefault="00886C35" w:rsidP="000022CA">
      <w:pPr>
        <w:pStyle w:val="ListParagraph"/>
        <w:spacing w:line="240" w:lineRule="auto"/>
        <w:ind w:left="851" w:right="567"/>
        <w:jc w:val="both"/>
        <w:rPr>
          <w:rFonts w:ascii="Times New Roman" w:hAnsi="Times New Roman" w:cs="Times New Roman"/>
          <w:bCs/>
          <w:sz w:val="24"/>
          <w:szCs w:val="24"/>
        </w:rPr>
      </w:pPr>
      <w:r w:rsidRPr="00847F6F">
        <w:rPr>
          <w:rFonts w:ascii="Times New Roman" w:hAnsi="Times New Roman" w:cs="Times New Roman"/>
          <w:bCs/>
          <w:sz w:val="24"/>
          <w:szCs w:val="24"/>
        </w:rPr>
        <w:t xml:space="preserve">The following resolutions were read to the meeting and passed by unanimous vote and apply to all of TSA Corporation, </w:t>
      </w:r>
      <w:proofErr w:type="spellStart"/>
      <w:r w:rsidRPr="00847F6F">
        <w:rPr>
          <w:rFonts w:ascii="Times New Roman" w:hAnsi="Times New Roman" w:cs="Times New Roman"/>
          <w:bCs/>
          <w:sz w:val="24"/>
          <w:szCs w:val="24"/>
        </w:rPr>
        <w:t>Denesoline</w:t>
      </w:r>
      <w:proofErr w:type="spellEnd"/>
      <w:r w:rsidRPr="00847F6F">
        <w:rPr>
          <w:rFonts w:ascii="Times New Roman" w:hAnsi="Times New Roman" w:cs="Times New Roman"/>
          <w:bCs/>
          <w:sz w:val="24"/>
          <w:szCs w:val="24"/>
        </w:rPr>
        <w:t xml:space="preserve"> Corporation, and </w:t>
      </w:r>
      <w:proofErr w:type="spellStart"/>
      <w:r w:rsidRPr="00847F6F">
        <w:rPr>
          <w:rFonts w:ascii="Times New Roman" w:hAnsi="Times New Roman" w:cs="Times New Roman"/>
          <w:bCs/>
          <w:sz w:val="24"/>
          <w:szCs w:val="24"/>
        </w:rPr>
        <w:t>Taegera</w:t>
      </w:r>
      <w:proofErr w:type="spellEnd"/>
      <w:r w:rsidRPr="00847F6F">
        <w:rPr>
          <w:rFonts w:ascii="Times New Roman" w:hAnsi="Times New Roman" w:cs="Times New Roman"/>
          <w:bCs/>
          <w:sz w:val="24"/>
          <w:szCs w:val="24"/>
        </w:rPr>
        <w:t xml:space="preserve"> Company Ltd.</w:t>
      </w:r>
    </w:p>
    <w:p w14:paraId="39B4C53A" w14:textId="77777777" w:rsidR="00886C35" w:rsidRPr="00847F6F" w:rsidRDefault="00886C35" w:rsidP="000022CA">
      <w:pPr>
        <w:pStyle w:val="ListParagraph"/>
        <w:spacing w:line="240" w:lineRule="auto"/>
        <w:ind w:left="851" w:right="567"/>
        <w:jc w:val="both"/>
        <w:rPr>
          <w:rFonts w:ascii="Times New Roman" w:hAnsi="Times New Roman" w:cs="Times New Roman"/>
          <w:bCs/>
          <w:sz w:val="24"/>
          <w:szCs w:val="24"/>
        </w:rPr>
      </w:pPr>
    </w:p>
    <w:p w14:paraId="66FF269F" w14:textId="77777777" w:rsidR="00886C35" w:rsidRPr="00847F6F" w:rsidRDefault="00886C35" w:rsidP="000022CA">
      <w:pPr>
        <w:pStyle w:val="ListParagraph"/>
        <w:spacing w:line="240" w:lineRule="auto"/>
        <w:ind w:left="851" w:right="567"/>
        <w:jc w:val="both"/>
        <w:rPr>
          <w:rFonts w:ascii="Times New Roman" w:hAnsi="Times New Roman" w:cs="Times New Roman"/>
          <w:bCs/>
          <w:sz w:val="24"/>
          <w:szCs w:val="24"/>
        </w:rPr>
      </w:pPr>
      <w:r w:rsidRPr="00847F6F">
        <w:rPr>
          <w:rFonts w:ascii="Times New Roman" w:hAnsi="Times New Roman" w:cs="Times New Roman"/>
          <w:bCs/>
          <w:sz w:val="24"/>
          <w:szCs w:val="24"/>
        </w:rPr>
        <w:t>BE IT RESOLVED THAT</w:t>
      </w:r>
    </w:p>
    <w:p w14:paraId="657998D2" w14:textId="77777777" w:rsidR="00886C35" w:rsidRPr="00847F6F" w:rsidRDefault="00886C35" w:rsidP="000022CA">
      <w:pPr>
        <w:pStyle w:val="ListParagraph"/>
        <w:spacing w:line="240" w:lineRule="auto"/>
        <w:ind w:left="851" w:right="567"/>
        <w:jc w:val="both"/>
        <w:rPr>
          <w:rFonts w:ascii="Times New Roman" w:hAnsi="Times New Roman" w:cs="Times New Roman"/>
          <w:bCs/>
          <w:sz w:val="24"/>
          <w:szCs w:val="24"/>
        </w:rPr>
      </w:pPr>
    </w:p>
    <w:p w14:paraId="6BA29C25" w14:textId="0C090B4F" w:rsidR="00886C35" w:rsidRPr="000022CA" w:rsidRDefault="00886C35" w:rsidP="000B5AFF">
      <w:pPr>
        <w:pStyle w:val="ListParagraph"/>
        <w:numPr>
          <w:ilvl w:val="0"/>
          <w:numId w:val="3"/>
        </w:numPr>
        <w:spacing w:line="240" w:lineRule="auto"/>
        <w:ind w:left="851" w:right="567"/>
        <w:contextualSpacing w:val="0"/>
        <w:jc w:val="both"/>
        <w:rPr>
          <w:rFonts w:ascii="Times New Roman" w:hAnsi="Times New Roman" w:cs="Times New Roman"/>
          <w:bCs/>
          <w:sz w:val="24"/>
          <w:szCs w:val="24"/>
        </w:rPr>
      </w:pPr>
      <w:proofErr w:type="spellStart"/>
      <w:r w:rsidRPr="00847F6F">
        <w:rPr>
          <w:rFonts w:ascii="Times New Roman" w:hAnsi="Times New Roman" w:cs="Times New Roman"/>
          <w:bCs/>
          <w:sz w:val="24"/>
          <w:szCs w:val="24"/>
        </w:rPr>
        <w:t>Denesoline</w:t>
      </w:r>
      <w:proofErr w:type="spellEnd"/>
      <w:r w:rsidRPr="00847F6F">
        <w:rPr>
          <w:rFonts w:ascii="Times New Roman" w:hAnsi="Times New Roman" w:cs="Times New Roman"/>
          <w:bCs/>
          <w:sz w:val="24"/>
          <w:szCs w:val="24"/>
        </w:rPr>
        <w:t xml:space="preserve"> Corporation amend the Northern Consulting Group JV agreement to secure the amended termination provision therein via a promissory note and general security agreement in favour of Northern Consulting Group</w:t>
      </w:r>
    </w:p>
    <w:p w14:paraId="2285477C" w14:textId="0EC17787" w:rsidR="00886C35" w:rsidRPr="000022CA" w:rsidRDefault="00886C35" w:rsidP="000B5AFF">
      <w:pPr>
        <w:pStyle w:val="ListParagraph"/>
        <w:numPr>
          <w:ilvl w:val="0"/>
          <w:numId w:val="3"/>
        </w:numPr>
        <w:spacing w:line="240" w:lineRule="auto"/>
        <w:ind w:left="851" w:right="567"/>
        <w:contextualSpacing w:val="0"/>
        <w:jc w:val="both"/>
        <w:rPr>
          <w:rFonts w:ascii="Times New Roman" w:hAnsi="Times New Roman" w:cs="Times New Roman"/>
          <w:bCs/>
          <w:sz w:val="24"/>
          <w:szCs w:val="24"/>
        </w:rPr>
      </w:pPr>
      <w:proofErr w:type="spellStart"/>
      <w:r w:rsidRPr="00847F6F">
        <w:rPr>
          <w:rFonts w:ascii="Times New Roman" w:hAnsi="Times New Roman" w:cs="Times New Roman"/>
          <w:bCs/>
          <w:sz w:val="24"/>
          <w:szCs w:val="24"/>
        </w:rPr>
        <w:t>Denesoline</w:t>
      </w:r>
      <w:proofErr w:type="spellEnd"/>
      <w:r w:rsidRPr="00847F6F">
        <w:rPr>
          <w:rFonts w:ascii="Times New Roman" w:hAnsi="Times New Roman" w:cs="Times New Roman"/>
          <w:bCs/>
          <w:sz w:val="24"/>
          <w:szCs w:val="24"/>
        </w:rPr>
        <w:t xml:space="preserve"> Corporation finalize the Dene Aurora IV via direct investment of up to $5,000,000, within the</w:t>
      </w:r>
      <w:r w:rsidR="007B4CF5">
        <w:rPr>
          <w:rFonts w:ascii="Times New Roman" w:hAnsi="Times New Roman" w:cs="Times New Roman"/>
          <w:bCs/>
          <w:sz w:val="24"/>
          <w:szCs w:val="24"/>
        </w:rPr>
        <w:t xml:space="preserve"> </w:t>
      </w:r>
      <w:r w:rsidRPr="00847F6F">
        <w:rPr>
          <w:rFonts w:ascii="Times New Roman" w:hAnsi="Times New Roman" w:cs="Times New Roman"/>
          <w:bCs/>
          <w:sz w:val="24"/>
          <w:szCs w:val="24"/>
        </w:rPr>
        <w:t>next 36 months, based on each party's percentage contribution to total investment, and/or</w:t>
      </w:r>
    </w:p>
    <w:p w14:paraId="1648CA4F" w14:textId="3B2D368C" w:rsidR="00886C35" w:rsidRPr="00A50D28" w:rsidRDefault="00886C35" w:rsidP="000B5AFF">
      <w:pPr>
        <w:pStyle w:val="ListParagraph"/>
        <w:numPr>
          <w:ilvl w:val="0"/>
          <w:numId w:val="3"/>
        </w:numPr>
        <w:spacing w:line="240" w:lineRule="auto"/>
        <w:ind w:left="851" w:right="567"/>
        <w:contextualSpacing w:val="0"/>
        <w:jc w:val="both"/>
        <w:rPr>
          <w:rFonts w:ascii="Times New Roman" w:hAnsi="Times New Roman" w:cs="Times New Roman"/>
          <w:bCs/>
          <w:sz w:val="24"/>
          <w:szCs w:val="24"/>
        </w:rPr>
      </w:pPr>
      <w:proofErr w:type="spellStart"/>
      <w:r w:rsidRPr="00847F6F">
        <w:rPr>
          <w:rFonts w:ascii="Times New Roman" w:hAnsi="Times New Roman" w:cs="Times New Roman"/>
          <w:bCs/>
          <w:sz w:val="24"/>
          <w:szCs w:val="24"/>
        </w:rPr>
        <w:t>Denesoline</w:t>
      </w:r>
      <w:proofErr w:type="spellEnd"/>
      <w:r w:rsidRPr="00847F6F">
        <w:rPr>
          <w:rFonts w:ascii="Times New Roman" w:hAnsi="Times New Roman" w:cs="Times New Roman"/>
          <w:bCs/>
          <w:sz w:val="24"/>
          <w:szCs w:val="24"/>
        </w:rPr>
        <w:t xml:space="preserve"> Corporation </w:t>
      </w:r>
      <w:proofErr w:type="spellStart"/>
      <w:r w:rsidRPr="00847F6F">
        <w:rPr>
          <w:rFonts w:ascii="Times New Roman" w:hAnsi="Times New Roman" w:cs="Times New Roman"/>
          <w:bCs/>
          <w:sz w:val="24"/>
          <w:szCs w:val="24"/>
        </w:rPr>
        <w:t>aquire</w:t>
      </w:r>
      <w:proofErr w:type="spellEnd"/>
      <w:r w:rsidRPr="00847F6F">
        <w:rPr>
          <w:rFonts w:ascii="Times New Roman" w:hAnsi="Times New Roman" w:cs="Times New Roman"/>
          <w:bCs/>
          <w:sz w:val="24"/>
          <w:szCs w:val="24"/>
        </w:rPr>
        <w:t xml:space="preserve"> up to 100% of the shares of Northern Consulting Group via direct investment of up to $5,000,000, within the next 36 months, based on a mutually agreed upon evaluation, and/or</w:t>
      </w:r>
    </w:p>
    <w:p w14:paraId="0910140B" w14:textId="3DF03639" w:rsidR="00886C35" w:rsidRPr="00A50D28" w:rsidRDefault="00886C35" w:rsidP="000B5AFF">
      <w:pPr>
        <w:pStyle w:val="ListParagraph"/>
        <w:numPr>
          <w:ilvl w:val="0"/>
          <w:numId w:val="3"/>
        </w:numPr>
        <w:spacing w:line="240" w:lineRule="auto"/>
        <w:ind w:left="851" w:right="567"/>
        <w:contextualSpacing w:val="0"/>
        <w:jc w:val="both"/>
        <w:rPr>
          <w:rFonts w:ascii="Times New Roman" w:hAnsi="Times New Roman" w:cs="Times New Roman"/>
          <w:bCs/>
          <w:sz w:val="24"/>
          <w:szCs w:val="24"/>
        </w:rPr>
      </w:pPr>
      <w:proofErr w:type="spellStart"/>
      <w:r w:rsidRPr="00847F6F">
        <w:rPr>
          <w:rFonts w:ascii="Times New Roman" w:hAnsi="Times New Roman" w:cs="Times New Roman"/>
          <w:bCs/>
          <w:sz w:val="24"/>
          <w:szCs w:val="24"/>
        </w:rPr>
        <w:t>Denesoline</w:t>
      </w:r>
      <w:proofErr w:type="spellEnd"/>
      <w:r w:rsidRPr="00847F6F">
        <w:rPr>
          <w:rFonts w:ascii="Times New Roman" w:hAnsi="Times New Roman" w:cs="Times New Roman"/>
          <w:bCs/>
          <w:sz w:val="24"/>
          <w:szCs w:val="24"/>
        </w:rPr>
        <w:t xml:space="preserve"> Corporation acquire Northern Consulting Group's interests in certain contracts under its existing IV agreement with Northern Consulting Group, based on a mutually agreed upon evaluation, via direct investment of up to $5,000,000, within the next 36 </w:t>
      </w:r>
      <w:proofErr w:type="gramStart"/>
      <w:r w:rsidRPr="00847F6F">
        <w:rPr>
          <w:rFonts w:ascii="Times New Roman" w:hAnsi="Times New Roman" w:cs="Times New Roman"/>
          <w:bCs/>
          <w:sz w:val="24"/>
          <w:szCs w:val="24"/>
        </w:rPr>
        <w:t>months</w:t>
      </w:r>
      <w:proofErr w:type="gramEnd"/>
    </w:p>
    <w:p w14:paraId="76E99F68" w14:textId="235D5991" w:rsidR="00886C35" w:rsidRPr="00A50D28" w:rsidRDefault="00886C35" w:rsidP="000B5AFF">
      <w:pPr>
        <w:pStyle w:val="ListParagraph"/>
        <w:numPr>
          <w:ilvl w:val="0"/>
          <w:numId w:val="3"/>
        </w:numPr>
        <w:spacing w:line="240" w:lineRule="auto"/>
        <w:ind w:left="851" w:right="567"/>
        <w:contextualSpacing w:val="0"/>
        <w:jc w:val="both"/>
        <w:rPr>
          <w:rFonts w:ascii="Times New Roman" w:hAnsi="Times New Roman" w:cs="Times New Roman"/>
          <w:bCs/>
          <w:sz w:val="24"/>
          <w:szCs w:val="24"/>
        </w:rPr>
      </w:pPr>
      <w:proofErr w:type="gramStart"/>
      <w:r w:rsidRPr="00847F6F">
        <w:rPr>
          <w:rFonts w:ascii="Times New Roman" w:hAnsi="Times New Roman" w:cs="Times New Roman"/>
          <w:bCs/>
          <w:sz w:val="24"/>
          <w:szCs w:val="24"/>
        </w:rPr>
        <w:lastRenderedPageBreak/>
        <w:t>In regard to</w:t>
      </w:r>
      <w:proofErr w:type="gramEnd"/>
      <w:r w:rsidRPr="00847F6F">
        <w:rPr>
          <w:rFonts w:ascii="Times New Roman" w:hAnsi="Times New Roman" w:cs="Times New Roman"/>
          <w:bCs/>
          <w:sz w:val="24"/>
          <w:szCs w:val="24"/>
        </w:rPr>
        <w:t xml:space="preserve"> items 1,2,3 and 4 above, Tom Lockhart is fully authorized to execute any and all documents on behalf of the board of </w:t>
      </w:r>
      <w:proofErr w:type="spellStart"/>
      <w:r w:rsidRPr="00847F6F">
        <w:rPr>
          <w:rFonts w:ascii="Times New Roman" w:hAnsi="Times New Roman" w:cs="Times New Roman"/>
          <w:bCs/>
          <w:sz w:val="24"/>
          <w:szCs w:val="24"/>
        </w:rPr>
        <w:t>Denesoline</w:t>
      </w:r>
      <w:proofErr w:type="spellEnd"/>
      <w:r w:rsidRPr="00847F6F">
        <w:rPr>
          <w:rFonts w:ascii="Times New Roman" w:hAnsi="Times New Roman" w:cs="Times New Roman"/>
          <w:bCs/>
          <w:sz w:val="24"/>
          <w:szCs w:val="24"/>
        </w:rPr>
        <w:t xml:space="preserve"> Corporation, TSA Corporation, and </w:t>
      </w:r>
      <w:proofErr w:type="spellStart"/>
      <w:r w:rsidRPr="00847F6F">
        <w:rPr>
          <w:rFonts w:ascii="Times New Roman" w:hAnsi="Times New Roman" w:cs="Times New Roman"/>
          <w:bCs/>
          <w:sz w:val="24"/>
          <w:szCs w:val="24"/>
        </w:rPr>
        <w:t>Taegera</w:t>
      </w:r>
      <w:proofErr w:type="spellEnd"/>
      <w:r w:rsidRPr="00847F6F">
        <w:rPr>
          <w:rFonts w:ascii="Times New Roman" w:hAnsi="Times New Roman" w:cs="Times New Roman"/>
          <w:bCs/>
          <w:sz w:val="24"/>
          <w:szCs w:val="24"/>
        </w:rPr>
        <w:t xml:space="preserve"> Company, without reverting to the board for any further instructions of any kind.</w:t>
      </w:r>
    </w:p>
    <w:p w14:paraId="29D180C0" w14:textId="21F87C46" w:rsidR="00886C35" w:rsidRPr="00A50D28" w:rsidRDefault="00886C35" w:rsidP="000B5AFF">
      <w:pPr>
        <w:pStyle w:val="ListParagraph"/>
        <w:numPr>
          <w:ilvl w:val="0"/>
          <w:numId w:val="3"/>
        </w:numPr>
        <w:spacing w:line="240" w:lineRule="auto"/>
        <w:ind w:left="851" w:right="567"/>
        <w:contextualSpacing w:val="0"/>
        <w:jc w:val="both"/>
        <w:rPr>
          <w:rFonts w:ascii="Times New Roman" w:hAnsi="Times New Roman" w:cs="Times New Roman"/>
          <w:bCs/>
          <w:sz w:val="24"/>
          <w:szCs w:val="24"/>
        </w:rPr>
      </w:pPr>
      <w:proofErr w:type="gramStart"/>
      <w:r w:rsidRPr="00847F6F">
        <w:rPr>
          <w:rFonts w:ascii="Times New Roman" w:hAnsi="Times New Roman" w:cs="Times New Roman"/>
          <w:bCs/>
          <w:sz w:val="24"/>
          <w:szCs w:val="24"/>
        </w:rPr>
        <w:t>In regards to</w:t>
      </w:r>
      <w:proofErr w:type="gramEnd"/>
      <w:r w:rsidRPr="00847F6F">
        <w:rPr>
          <w:rFonts w:ascii="Times New Roman" w:hAnsi="Times New Roman" w:cs="Times New Roman"/>
          <w:bCs/>
          <w:sz w:val="24"/>
          <w:szCs w:val="24"/>
        </w:rPr>
        <w:t xml:space="preserve"> 1,2,3, and 4 above, the Board explicitly acknowledges that Ron Barlas, Northern Consulting Group, and Dene Northern Ventures have fully disclosed all conflicts of interests, which have been reviewed and cleared by the board. Further, the Board has </w:t>
      </w:r>
      <w:proofErr w:type="gramStart"/>
      <w:r w:rsidRPr="00847F6F">
        <w:rPr>
          <w:rFonts w:ascii="Times New Roman" w:hAnsi="Times New Roman" w:cs="Times New Roman"/>
          <w:bCs/>
          <w:sz w:val="24"/>
          <w:szCs w:val="24"/>
        </w:rPr>
        <w:t>acknowledges</w:t>
      </w:r>
      <w:proofErr w:type="gramEnd"/>
      <w:r w:rsidRPr="00847F6F">
        <w:rPr>
          <w:rFonts w:ascii="Times New Roman" w:hAnsi="Times New Roman" w:cs="Times New Roman"/>
          <w:bCs/>
          <w:sz w:val="24"/>
          <w:szCs w:val="24"/>
        </w:rPr>
        <w:t xml:space="preserve"> and resolves that the deals contemplated in items 2, 3, and 4, based upon mutually agreed upon evaluations, benefit both parties</w:t>
      </w:r>
    </w:p>
    <w:p w14:paraId="235069C7" w14:textId="166998CC" w:rsidR="00886C35" w:rsidRPr="001F11E4" w:rsidRDefault="00886C35" w:rsidP="001F11E4">
      <w:pPr>
        <w:pStyle w:val="ListParagraph"/>
        <w:numPr>
          <w:ilvl w:val="0"/>
          <w:numId w:val="3"/>
        </w:numPr>
        <w:spacing w:line="240" w:lineRule="auto"/>
        <w:ind w:left="851" w:right="567"/>
        <w:contextualSpacing w:val="0"/>
        <w:jc w:val="both"/>
        <w:rPr>
          <w:rFonts w:ascii="Times New Roman" w:hAnsi="Times New Roman" w:cs="Times New Roman"/>
          <w:bCs/>
          <w:sz w:val="24"/>
          <w:szCs w:val="24"/>
        </w:rPr>
      </w:pPr>
      <w:r w:rsidRPr="00847F6F">
        <w:rPr>
          <w:rFonts w:ascii="Times New Roman" w:hAnsi="Times New Roman" w:cs="Times New Roman"/>
          <w:bCs/>
          <w:sz w:val="24"/>
          <w:szCs w:val="24"/>
        </w:rPr>
        <w:t xml:space="preserve">Ron Barlas be recognized for exceptional performance as CEO of TSA, </w:t>
      </w:r>
      <w:proofErr w:type="spellStart"/>
      <w:r w:rsidRPr="00847F6F">
        <w:rPr>
          <w:rFonts w:ascii="Times New Roman" w:hAnsi="Times New Roman" w:cs="Times New Roman"/>
          <w:bCs/>
          <w:sz w:val="24"/>
          <w:szCs w:val="24"/>
        </w:rPr>
        <w:t>Denesoline</w:t>
      </w:r>
      <w:proofErr w:type="spellEnd"/>
      <w:r w:rsidRPr="00847F6F">
        <w:rPr>
          <w:rFonts w:ascii="Times New Roman" w:hAnsi="Times New Roman" w:cs="Times New Roman"/>
          <w:bCs/>
          <w:sz w:val="24"/>
          <w:szCs w:val="24"/>
        </w:rPr>
        <w:t xml:space="preserve">, and </w:t>
      </w:r>
      <w:proofErr w:type="spellStart"/>
      <w:r w:rsidRPr="00847F6F">
        <w:rPr>
          <w:rFonts w:ascii="Times New Roman" w:hAnsi="Times New Roman" w:cs="Times New Roman"/>
          <w:bCs/>
          <w:sz w:val="24"/>
          <w:szCs w:val="24"/>
        </w:rPr>
        <w:t>Taegera</w:t>
      </w:r>
      <w:proofErr w:type="spellEnd"/>
      <w:r w:rsidRPr="00847F6F">
        <w:rPr>
          <w:rFonts w:ascii="Times New Roman" w:hAnsi="Times New Roman" w:cs="Times New Roman"/>
          <w:bCs/>
          <w:sz w:val="24"/>
          <w:szCs w:val="24"/>
        </w:rPr>
        <w:t>, for the sixth year in a row, in a Unanimous Resolution of the Board</w:t>
      </w:r>
    </w:p>
    <w:p w14:paraId="5EF6B99A"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Mr. Barlas affixed an electronic copy of Mr. Lockhart’s signature to the minutes.  It is unclear if he had Mr. Lockhart’s permission to do so.</w:t>
      </w:r>
    </w:p>
    <w:p w14:paraId="0C692805" w14:textId="77777777" w:rsidR="00A50D28" w:rsidRPr="00886C35" w:rsidRDefault="00A50D28" w:rsidP="00A50D28">
      <w:pPr>
        <w:pStyle w:val="ListParagraph"/>
        <w:spacing w:after="0" w:line="240" w:lineRule="auto"/>
        <w:ind w:left="0"/>
        <w:jc w:val="both"/>
        <w:rPr>
          <w:rFonts w:ascii="Times New Roman" w:hAnsi="Times New Roman" w:cs="Times New Roman"/>
          <w:bCs/>
          <w:sz w:val="28"/>
          <w:szCs w:val="28"/>
        </w:rPr>
      </w:pPr>
    </w:p>
    <w:p w14:paraId="3A3B3FA2" w14:textId="7258083D" w:rsidR="00886C35" w:rsidRDefault="00491749" w:rsidP="000B5AFF">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I find t</w:t>
      </w:r>
      <w:r w:rsidR="00886C35" w:rsidRPr="00886C35">
        <w:rPr>
          <w:rFonts w:ascii="Times New Roman" w:hAnsi="Times New Roman" w:cs="Times New Roman"/>
          <w:bCs/>
          <w:sz w:val="28"/>
          <w:szCs w:val="28"/>
        </w:rPr>
        <w:t xml:space="preserve">hese “minutes” are false and were created by Mr. Barlas solely to allow him to cause DCL to engage in transactions which would increase revenues for NCG. </w:t>
      </w:r>
      <w:r w:rsidR="00A50D28">
        <w:rPr>
          <w:rFonts w:ascii="Times New Roman" w:hAnsi="Times New Roman" w:cs="Times New Roman"/>
          <w:bCs/>
          <w:sz w:val="28"/>
          <w:szCs w:val="28"/>
        </w:rPr>
        <w:t xml:space="preserve"> </w:t>
      </w:r>
      <w:r w:rsidR="00886C35" w:rsidRPr="00886C35">
        <w:rPr>
          <w:rFonts w:ascii="Times New Roman" w:hAnsi="Times New Roman" w:cs="Times New Roman"/>
          <w:bCs/>
          <w:sz w:val="28"/>
          <w:szCs w:val="28"/>
        </w:rPr>
        <w:t xml:space="preserve">The document does not reflect what happened at the Board’s October 5, </w:t>
      </w:r>
      <w:proofErr w:type="gramStart"/>
      <w:r w:rsidR="00886C35" w:rsidRPr="00886C35">
        <w:rPr>
          <w:rFonts w:ascii="Times New Roman" w:hAnsi="Times New Roman" w:cs="Times New Roman"/>
          <w:bCs/>
          <w:sz w:val="28"/>
          <w:szCs w:val="28"/>
        </w:rPr>
        <w:t>2018</w:t>
      </w:r>
      <w:proofErr w:type="gramEnd"/>
      <w:r w:rsidR="00886C35" w:rsidRPr="00886C35">
        <w:rPr>
          <w:rFonts w:ascii="Times New Roman" w:hAnsi="Times New Roman" w:cs="Times New Roman"/>
          <w:bCs/>
          <w:sz w:val="28"/>
          <w:szCs w:val="28"/>
        </w:rPr>
        <w:t xml:space="preserve"> meeting.  </w:t>
      </w:r>
    </w:p>
    <w:p w14:paraId="3384456A" w14:textId="77777777" w:rsidR="00A50D28" w:rsidRPr="00886C35" w:rsidRDefault="00A50D28" w:rsidP="00A50D28">
      <w:pPr>
        <w:pStyle w:val="ListParagraph"/>
        <w:spacing w:after="0" w:line="240" w:lineRule="auto"/>
        <w:ind w:left="0"/>
        <w:jc w:val="both"/>
        <w:rPr>
          <w:rFonts w:ascii="Times New Roman" w:hAnsi="Times New Roman" w:cs="Times New Roman"/>
          <w:bCs/>
          <w:sz w:val="28"/>
          <w:szCs w:val="28"/>
        </w:rPr>
      </w:pPr>
    </w:p>
    <w:p w14:paraId="0E04F8E7" w14:textId="2E8DC081"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During the months leading up to the transactions, Mr. Barlas was also communicating with the DCL Board members</w:t>
      </w:r>
      <w:r w:rsidR="006B4207">
        <w:rPr>
          <w:rFonts w:ascii="Times New Roman" w:hAnsi="Times New Roman" w:cs="Times New Roman"/>
          <w:bCs/>
          <w:sz w:val="28"/>
          <w:szCs w:val="28"/>
        </w:rPr>
        <w:t xml:space="preserve"> (except </w:t>
      </w:r>
      <w:r w:rsidRPr="00886C35">
        <w:rPr>
          <w:rFonts w:ascii="Times New Roman" w:hAnsi="Times New Roman" w:cs="Times New Roman"/>
          <w:bCs/>
          <w:sz w:val="28"/>
          <w:szCs w:val="28"/>
        </w:rPr>
        <w:t>Ms. Poole</w:t>
      </w:r>
      <w:r w:rsidR="006B4207">
        <w:rPr>
          <w:rFonts w:ascii="Times New Roman" w:hAnsi="Times New Roman" w:cs="Times New Roman"/>
          <w:bCs/>
          <w:sz w:val="28"/>
          <w:szCs w:val="28"/>
        </w:rPr>
        <w:t>)</w:t>
      </w:r>
      <w:r w:rsidRPr="00886C35">
        <w:rPr>
          <w:rFonts w:ascii="Times New Roman" w:hAnsi="Times New Roman" w:cs="Times New Roman"/>
          <w:bCs/>
          <w:sz w:val="28"/>
          <w:szCs w:val="28"/>
        </w:rPr>
        <w:t>.</w:t>
      </w:r>
      <w:r w:rsidR="00A50D28">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On April 22, 2020, Mr. Barlas sent an email to the Board members, which suggested DCL needed to make “a deal” with NCG to diminish the financial effect of the pending bankruptcy of one of the mines.  It included the following statement (as written):</w:t>
      </w:r>
    </w:p>
    <w:p w14:paraId="59BE542E" w14:textId="77777777" w:rsidR="00A50D28" w:rsidRPr="00886C35" w:rsidRDefault="00A50D28" w:rsidP="00A50D28">
      <w:pPr>
        <w:pStyle w:val="ListParagraph"/>
        <w:spacing w:after="0" w:line="240" w:lineRule="auto"/>
        <w:ind w:left="0"/>
        <w:jc w:val="both"/>
        <w:rPr>
          <w:rFonts w:ascii="Times New Roman" w:hAnsi="Times New Roman" w:cs="Times New Roman"/>
          <w:bCs/>
          <w:sz w:val="28"/>
          <w:szCs w:val="28"/>
        </w:rPr>
      </w:pPr>
    </w:p>
    <w:p w14:paraId="6FCD8198" w14:textId="77777777" w:rsidR="00886C35" w:rsidRDefault="00886C35" w:rsidP="00A50D28">
      <w:pPr>
        <w:pStyle w:val="ListParagraph"/>
        <w:spacing w:after="0" w:line="240" w:lineRule="auto"/>
        <w:ind w:left="567" w:right="567"/>
        <w:jc w:val="both"/>
        <w:rPr>
          <w:rFonts w:ascii="Times New Roman" w:hAnsi="Times New Roman" w:cs="Times New Roman"/>
          <w:bCs/>
          <w:sz w:val="24"/>
          <w:szCs w:val="24"/>
        </w:rPr>
      </w:pPr>
      <w:proofErr w:type="spellStart"/>
      <w:r w:rsidRPr="00A50D28">
        <w:rPr>
          <w:rFonts w:ascii="Times New Roman" w:hAnsi="Times New Roman" w:cs="Times New Roman"/>
          <w:bCs/>
          <w:sz w:val="24"/>
          <w:szCs w:val="24"/>
        </w:rPr>
        <w:t>Denesoline</w:t>
      </w:r>
      <w:proofErr w:type="spellEnd"/>
      <w:r w:rsidRPr="00A50D28">
        <w:rPr>
          <w:rFonts w:ascii="Times New Roman" w:hAnsi="Times New Roman" w:cs="Times New Roman"/>
          <w:bCs/>
          <w:sz w:val="24"/>
          <w:szCs w:val="24"/>
        </w:rPr>
        <w:t xml:space="preserve"> now needs new revenues because of all these losses, and we are presently working on the previously board resolution approved deal with Dene Northern Ventures and/or Northern Consulting to achieve these additional revenues by providing more fundamental and essential services to the diamond mines.  I’m very grateful to God that we were already working on these deals, that </w:t>
      </w:r>
      <w:proofErr w:type="spellStart"/>
      <w:r w:rsidRPr="00A50D28">
        <w:rPr>
          <w:rFonts w:ascii="Times New Roman" w:hAnsi="Times New Roman" w:cs="Times New Roman"/>
          <w:bCs/>
          <w:sz w:val="24"/>
          <w:szCs w:val="24"/>
        </w:rPr>
        <w:t>Denesoline</w:t>
      </w:r>
      <w:proofErr w:type="spellEnd"/>
      <w:r w:rsidRPr="00A50D28">
        <w:rPr>
          <w:rFonts w:ascii="Times New Roman" w:hAnsi="Times New Roman" w:cs="Times New Roman"/>
          <w:bCs/>
          <w:sz w:val="24"/>
          <w:szCs w:val="24"/>
        </w:rPr>
        <w:t xml:space="preserve"> now need to survive . . .</w:t>
      </w:r>
    </w:p>
    <w:p w14:paraId="2F20136E" w14:textId="77777777" w:rsidR="006B4207" w:rsidRPr="00886C35" w:rsidRDefault="006B4207" w:rsidP="00A50D28">
      <w:pPr>
        <w:pStyle w:val="ListParagraph"/>
        <w:spacing w:after="0" w:line="240" w:lineRule="auto"/>
        <w:ind w:left="567" w:right="567"/>
        <w:jc w:val="both"/>
        <w:rPr>
          <w:rFonts w:ascii="Times New Roman" w:hAnsi="Times New Roman" w:cs="Times New Roman"/>
          <w:bCs/>
          <w:sz w:val="28"/>
          <w:szCs w:val="28"/>
        </w:rPr>
      </w:pPr>
    </w:p>
    <w:p w14:paraId="39F18F97"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On May 13, 2020, Mr. Barlas sent another email to DCL Board members in which he warned of difficult financial times ahead and reinforced how the new arrangement with NCG would keep DCL in business.  It read, in part (as written):</w:t>
      </w:r>
    </w:p>
    <w:p w14:paraId="25F277CA" w14:textId="77777777" w:rsidR="00E80231" w:rsidRPr="00886C35" w:rsidRDefault="00E80231" w:rsidP="00E80231">
      <w:pPr>
        <w:pStyle w:val="ListParagraph"/>
        <w:spacing w:after="0" w:line="240" w:lineRule="auto"/>
        <w:ind w:left="0"/>
        <w:jc w:val="both"/>
        <w:rPr>
          <w:rFonts w:ascii="Times New Roman" w:hAnsi="Times New Roman" w:cs="Times New Roman"/>
          <w:bCs/>
          <w:sz w:val="28"/>
          <w:szCs w:val="28"/>
        </w:rPr>
      </w:pPr>
    </w:p>
    <w:p w14:paraId="431243F0" w14:textId="5C3E56E4" w:rsidR="00886C35" w:rsidRPr="00E80231" w:rsidRDefault="00886C35" w:rsidP="00E80231">
      <w:pPr>
        <w:pStyle w:val="ListParagraph"/>
        <w:spacing w:line="240" w:lineRule="auto"/>
        <w:ind w:left="567" w:right="567"/>
        <w:contextualSpacing w:val="0"/>
        <w:jc w:val="both"/>
        <w:rPr>
          <w:rFonts w:ascii="Times New Roman" w:hAnsi="Times New Roman" w:cs="Times New Roman"/>
          <w:bCs/>
          <w:sz w:val="24"/>
          <w:szCs w:val="24"/>
        </w:rPr>
      </w:pPr>
      <w:r w:rsidRPr="00E80231">
        <w:rPr>
          <w:rFonts w:ascii="Times New Roman" w:hAnsi="Times New Roman" w:cs="Times New Roman"/>
          <w:bCs/>
          <w:sz w:val="24"/>
          <w:szCs w:val="24"/>
        </w:rPr>
        <w:t xml:space="preserve">This is now going to be a very tough time financially for everyone. Many companies will go bankrupt. </w:t>
      </w:r>
      <w:proofErr w:type="spellStart"/>
      <w:r w:rsidRPr="00E80231">
        <w:rPr>
          <w:rFonts w:ascii="Times New Roman" w:hAnsi="Times New Roman" w:cs="Times New Roman"/>
          <w:bCs/>
          <w:sz w:val="24"/>
          <w:szCs w:val="24"/>
        </w:rPr>
        <w:t>Denesoline</w:t>
      </w:r>
      <w:proofErr w:type="spellEnd"/>
      <w:r w:rsidRPr="00E80231">
        <w:rPr>
          <w:rFonts w:ascii="Times New Roman" w:hAnsi="Times New Roman" w:cs="Times New Roman"/>
          <w:bCs/>
          <w:sz w:val="24"/>
          <w:szCs w:val="24"/>
        </w:rPr>
        <w:t xml:space="preserve"> will survive </w:t>
      </w:r>
      <w:proofErr w:type="gramStart"/>
      <w:r w:rsidRPr="00E80231">
        <w:rPr>
          <w:rFonts w:ascii="Times New Roman" w:hAnsi="Times New Roman" w:cs="Times New Roman"/>
          <w:bCs/>
          <w:sz w:val="24"/>
          <w:szCs w:val="24"/>
        </w:rPr>
        <w:t>Covid, because</w:t>
      </w:r>
      <w:proofErr w:type="gramEnd"/>
      <w:r w:rsidRPr="00E80231">
        <w:rPr>
          <w:rFonts w:ascii="Times New Roman" w:hAnsi="Times New Roman" w:cs="Times New Roman"/>
          <w:bCs/>
          <w:sz w:val="24"/>
          <w:szCs w:val="24"/>
        </w:rPr>
        <w:t xml:space="preserve"> it is extremely lucky to be run Professionally. . . </w:t>
      </w:r>
    </w:p>
    <w:p w14:paraId="4E072F43" w14:textId="52735978" w:rsidR="00D32428" w:rsidRPr="001F11E4" w:rsidRDefault="00886C35" w:rsidP="001F11E4">
      <w:pPr>
        <w:pStyle w:val="ListParagraph"/>
        <w:spacing w:line="240" w:lineRule="auto"/>
        <w:ind w:left="567" w:right="567"/>
        <w:contextualSpacing w:val="0"/>
        <w:jc w:val="both"/>
        <w:rPr>
          <w:rFonts w:ascii="Times New Roman" w:hAnsi="Times New Roman" w:cs="Times New Roman"/>
          <w:bCs/>
          <w:sz w:val="24"/>
          <w:szCs w:val="24"/>
        </w:rPr>
      </w:pPr>
      <w:r w:rsidRPr="00E80231">
        <w:rPr>
          <w:rFonts w:ascii="Times New Roman" w:hAnsi="Times New Roman" w:cs="Times New Roman"/>
          <w:bCs/>
          <w:sz w:val="24"/>
          <w:szCs w:val="24"/>
        </w:rPr>
        <w:lastRenderedPageBreak/>
        <w:t xml:space="preserve">And now you are seeing the benefits of a business being run like a business by those trained and authorized to do so. Again, the long- awaited deal with Northern Consulting will likely help save </w:t>
      </w:r>
      <w:proofErr w:type="spellStart"/>
      <w:r w:rsidRPr="00E80231">
        <w:rPr>
          <w:rFonts w:ascii="Times New Roman" w:hAnsi="Times New Roman" w:cs="Times New Roman"/>
          <w:bCs/>
          <w:sz w:val="24"/>
          <w:szCs w:val="24"/>
        </w:rPr>
        <w:t>Denesoline</w:t>
      </w:r>
      <w:proofErr w:type="spellEnd"/>
      <w:r w:rsidRPr="00E80231">
        <w:rPr>
          <w:rFonts w:ascii="Times New Roman" w:hAnsi="Times New Roman" w:cs="Times New Roman"/>
          <w:bCs/>
          <w:sz w:val="24"/>
          <w:szCs w:val="24"/>
        </w:rPr>
        <w:t xml:space="preserve"> now, as will all the work outside the diamond mines that we brought to the table under various agreements, work that </w:t>
      </w:r>
      <w:proofErr w:type="spellStart"/>
      <w:r w:rsidRPr="00E80231">
        <w:rPr>
          <w:rFonts w:ascii="Times New Roman" w:hAnsi="Times New Roman" w:cs="Times New Roman"/>
          <w:bCs/>
          <w:sz w:val="24"/>
          <w:szCs w:val="24"/>
        </w:rPr>
        <w:t>Denesoline</w:t>
      </w:r>
      <w:proofErr w:type="spellEnd"/>
      <w:r w:rsidRPr="00E80231">
        <w:rPr>
          <w:rFonts w:ascii="Times New Roman" w:hAnsi="Times New Roman" w:cs="Times New Roman"/>
          <w:bCs/>
          <w:sz w:val="24"/>
          <w:szCs w:val="24"/>
        </w:rPr>
        <w:t xml:space="preserve"> never had before, nor could do without our agreements, expertise, relationships, and personal credibility, just like none of the other indigenous companies can. </w:t>
      </w:r>
      <w:proofErr w:type="spellStart"/>
      <w:r w:rsidRPr="00E80231">
        <w:rPr>
          <w:rFonts w:ascii="Times New Roman" w:hAnsi="Times New Roman" w:cs="Times New Roman"/>
          <w:bCs/>
          <w:sz w:val="24"/>
          <w:szCs w:val="24"/>
        </w:rPr>
        <w:t>Denesoline's</w:t>
      </w:r>
      <w:proofErr w:type="spellEnd"/>
      <w:r w:rsidRPr="00E80231">
        <w:rPr>
          <w:rFonts w:ascii="Times New Roman" w:hAnsi="Times New Roman" w:cs="Times New Roman"/>
          <w:bCs/>
          <w:sz w:val="24"/>
          <w:szCs w:val="24"/>
        </w:rPr>
        <w:t xml:space="preserve"> success is due to its ability to get business it never could before. This includes certain contracts </w:t>
      </w:r>
      <w:proofErr w:type="gramStart"/>
      <w:r w:rsidRPr="00E80231">
        <w:rPr>
          <w:rFonts w:ascii="Times New Roman" w:hAnsi="Times New Roman" w:cs="Times New Roman"/>
          <w:bCs/>
          <w:sz w:val="24"/>
          <w:szCs w:val="24"/>
        </w:rPr>
        <w:t>JV's</w:t>
      </w:r>
      <w:proofErr w:type="gramEnd"/>
      <w:r w:rsidRPr="00E80231">
        <w:rPr>
          <w:rFonts w:ascii="Times New Roman" w:hAnsi="Times New Roman" w:cs="Times New Roman"/>
          <w:bCs/>
          <w:sz w:val="24"/>
          <w:szCs w:val="24"/>
        </w:rPr>
        <w:t xml:space="preserve"> like Northern Consulting have brought to the table, without whom </w:t>
      </w:r>
      <w:proofErr w:type="spellStart"/>
      <w:r w:rsidRPr="00E80231">
        <w:rPr>
          <w:rFonts w:ascii="Times New Roman" w:hAnsi="Times New Roman" w:cs="Times New Roman"/>
          <w:bCs/>
          <w:sz w:val="24"/>
          <w:szCs w:val="24"/>
        </w:rPr>
        <w:t>denesoline</w:t>
      </w:r>
      <w:proofErr w:type="spellEnd"/>
      <w:r w:rsidRPr="00E80231">
        <w:rPr>
          <w:rFonts w:ascii="Times New Roman" w:hAnsi="Times New Roman" w:cs="Times New Roman"/>
          <w:bCs/>
          <w:sz w:val="24"/>
          <w:szCs w:val="24"/>
        </w:rPr>
        <w:t xml:space="preserve"> could never have them, and also including renewable energy, recycling, refining, aeroponics, and 3D Printing. These are based not on anything to do with </w:t>
      </w:r>
      <w:proofErr w:type="spellStart"/>
      <w:r w:rsidRPr="00E80231">
        <w:rPr>
          <w:rFonts w:ascii="Times New Roman" w:hAnsi="Times New Roman" w:cs="Times New Roman"/>
          <w:bCs/>
          <w:sz w:val="24"/>
          <w:szCs w:val="24"/>
        </w:rPr>
        <w:t>Denesoline</w:t>
      </w:r>
      <w:proofErr w:type="spellEnd"/>
      <w:r w:rsidRPr="00E80231">
        <w:rPr>
          <w:rFonts w:ascii="Times New Roman" w:hAnsi="Times New Roman" w:cs="Times New Roman"/>
          <w:bCs/>
          <w:sz w:val="24"/>
          <w:szCs w:val="24"/>
        </w:rPr>
        <w:t xml:space="preserve">, but on what we, the management, and certain JV's who only do business with </w:t>
      </w:r>
      <w:proofErr w:type="spellStart"/>
      <w:r w:rsidRPr="00E80231">
        <w:rPr>
          <w:rFonts w:ascii="Times New Roman" w:hAnsi="Times New Roman" w:cs="Times New Roman"/>
          <w:bCs/>
          <w:sz w:val="24"/>
          <w:szCs w:val="24"/>
        </w:rPr>
        <w:t>Denesoline</w:t>
      </w:r>
      <w:proofErr w:type="spellEnd"/>
      <w:r w:rsidRPr="00E80231">
        <w:rPr>
          <w:rFonts w:ascii="Times New Roman" w:hAnsi="Times New Roman" w:cs="Times New Roman"/>
          <w:bCs/>
          <w:sz w:val="24"/>
          <w:szCs w:val="24"/>
        </w:rPr>
        <w:t xml:space="preserve"> because of my relationships with them, bring to the table. People should be very clearly aware of this because IBA's and that sort of stuff do nothing in these situations.</w:t>
      </w:r>
    </w:p>
    <w:p w14:paraId="11E27247" w14:textId="77777777" w:rsidR="00EE2BC9"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On May 25, 2020, Mr. Barlas sent Mr. Lockhart an email with the agreements and resolution attached.  Arrangements were made to meet the next day and have Mr. Lockhart sign everything.</w:t>
      </w:r>
      <w:r w:rsidR="00E80231">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In the email, Mr. Barlas encouraged Mr. Lockhart to seek independent legal advice and pointed out the choice of law provision giving British Columbia courts jurisdiction over any disputes that might arise.  He offered to provide the names of lawyers in British Columbia who could provide the advice.</w:t>
      </w:r>
    </w:p>
    <w:p w14:paraId="0F3F24AB" w14:textId="0B8895AB" w:rsidR="00886C35" w:rsidRPr="00886C35" w:rsidRDefault="00886C35" w:rsidP="00EE2BC9">
      <w:pPr>
        <w:pStyle w:val="ListParagraph"/>
        <w:spacing w:after="0" w:line="240" w:lineRule="auto"/>
        <w:ind w:left="0"/>
        <w:jc w:val="both"/>
        <w:rPr>
          <w:rFonts w:ascii="Times New Roman" w:hAnsi="Times New Roman" w:cs="Times New Roman"/>
          <w:bCs/>
          <w:sz w:val="28"/>
          <w:szCs w:val="28"/>
        </w:rPr>
      </w:pPr>
      <w:r w:rsidRPr="00886C35">
        <w:rPr>
          <w:rFonts w:ascii="Times New Roman" w:hAnsi="Times New Roman" w:cs="Times New Roman"/>
          <w:bCs/>
          <w:sz w:val="28"/>
          <w:szCs w:val="28"/>
        </w:rPr>
        <w:t xml:space="preserve"> </w:t>
      </w:r>
    </w:p>
    <w:p w14:paraId="31573B65" w14:textId="216A6B01" w:rsidR="00EE2BC9"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Mr. Lockhart was in very poor health at this time. </w:t>
      </w:r>
      <w:r w:rsidR="009D396C">
        <w:rPr>
          <w:rFonts w:ascii="Times New Roman" w:hAnsi="Times New Roman" w:cs="Times New Roman"/>
          <w:bCs/>
          <w:sz w:val="28"/>
          <w:szCs w:val="28"/>
        </w:rPr>
        <w:t>Mr. Barlas knew this</w:t>
      </w:r>
      <w:r w:rsidR="002F63AD">
        <w:rPr>
          <w:rFonts w:ascii="Times New Roman" w:hAnsi="Times New Roman" w:cs="Times New Roman"/>
          <w:bCs/>
          <w:sz w:val="28"/>
          <w:szCs w:val="28"/>
        </w:rPr>
        <w:t>.</w:t>
      </w:r>
      <w:r w:rsidRPr="00886C35">
        <w:rPr>
          <w:rFonts w:ascii="Times New Roman" w:hAnsi="Times New Roman" w:cs="Times New Roman"/>
          <w:bCs/>
          <w:sz w:val="28"/>
          <w:szCs w:val="28"/>
        </w:rPr>
        <w:t xml:space="preserve"> When he received the documents, Mr. Lockhart was at home recovering from heart surgery following a lengthy stay in hospital in Yellowknife and Edmonton.  He did not have access to a computer.  He reviewed the documents on his phone.  He did not review the documents closely, spending approximately a half hour going over them.  He signed the documents the following day in a private meeting with Mr. Barlas. </w:t>
      </w:r>
    </w:p>
    <w:p w14:paraId="046E6B33" w14:textId="3746C744" w:rsidR="00886C35" w:rsidRPr="00886C35" w:rsidRDefault="00886C35" w:rsidP="00EE2BC9">
      <w:pPr>
        <w:pStyle w:val="ListParagraph"/>
        <w:spacing w:after="0" w:line="240" w:lineRule="auto"/>
        <w:ind w:left="0"/>
        <w:jc w:val="both"/>
        <w:rPr>
          <w:rFonts w:ascii="Times New Roman" w:hAnsi="Times New Roman" w:cs="Times New Roman"/>
          <w:bCs/>
          <w:sz w:val="28"/>
          <w:szCs w:val="28"/>
        </w:rPr>
      </w:pPr>
      <w:r w:rsidRPr="00886C35">
        <w:rPr>
          <w:rFonts w:ascii="Times New Roman" w:hAnsi="Times New Roman" w:cs="Times New Roman"/>
          <w:bCs/>
          <w:sz w:val="28"/>
          <w:szCs w:val="28"/>
        </w:rPr>
        <w:t xml:space="preserve"> </w:t>
      </w:r>
    </w:p>
    <w:p w14:paraId="7A8F36C8" w14:textId="2E83FD85" w:rsidR="002F63AD"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Notably, the Unanimous Shareholder Agreement and attached Indemnity Agreements, the Assignment and Assumption Agreement, and the fourth amendment to the JVA total over 30 pages, most of which is in </w:t>
      </w:r>
      <w:r w:rsidR="002F63AD" w:rsidRPr="00886C35">
        <w:rPr>
          <w:rFonts w:ascii="Times New Roman" w:hAnsi="Times New Roman" w:cs="Times New Roman"/>
          <w:bCs/>
          <w:sz w:val="28"/>
          <w:szCs w:val="28"/>
        </w:rPr>
        <w:t>10-point</w:t>
      </w:r>
      <w:r w:rsidRPr="00886C35">
        <w:rPr>
          <w:rFonts w:ascii="Times New Roman" w:hAnsi="Times New Roman" w:cs="Times New Roman"/>
          <w:bCs/>
          <w:sz w:val="28"/>
          <w:szCs w:val="28"/>
        </w:rPr>
        <w:t xml:space="preserve"> font.  The documents, particularly the Unanimous Shareholder and Indemnity Agreements, are written in complex legal language.  </w:t>
      </w:r>
      <w:r w:rsidR="00D23A55">
        <w:rPr>
          <w:rFonts w:ascii="Times New Roman" w:hAnsi="Times New Roman" w:cs="Times New Roman"/>
          <w:bCs/>
          <w:sz w:val="28"/>
          <w:szCs w:val="28"/>
        </w:rPr>
        <w:t>Mr. Lockhart gave evidence about his education</w:t>
      </w:r>
      <w:r w:rsidR="002531D5">
        <w:rPr>
          <w:rFonts w:ascii="Times New Roman" w:hAnsi="Times New Roman" w:cs="Times New Roman"/>
          <w:bCs/>
          <w:sz w:val="28"/>
          <w:szCs w:val="28"/>
        </w:rPr>
        <w:t>al</w:t>
      </w:r>
      <w:r w:rsidR="00D23A55">
        <w:rPr>
          <w:rFonts w:ascii="Times New Roman" w:hAnsi="Times New Roman" w:cs="Times New Roman"/>
          <w:bCs/>
          <w:sz w:val="28"/>
          <w:szCs w:val="28"/>
        </w:rPr>
        <w:t xml:space="preserve"> background</w:t>
      </w:r>
      <w:r w:rsidR="0062383D">
        <w:rPr>
          <w:rFonts w:ascii="Times New Roman" w:hAnsi="Times New Roman" w:cs="Times New Roman"/>
          <w:bCs/>
          <w:sz w:val="28"/>
          <w:szCs w:val="28"/>
        </w:rPr>
        <w:t>, which</w:t>
      </w:r>
      <w:r w:rsidR="008C556C">
        <w:rPr>
          <w:rFonts w:ascii="Times New Roman" w:hAnsi="Times New Roman" w:cs="Times New Roman"/>
          <w:bCs/>
          <w:sz w:val="28"/>
          <w:szCs w:val="28"/>
        </w:rPr>
        <w:t xml:space="preserve"> is relatively modest</w:t>
      </w:r>
      <w:r w:rsidR="0062383D">
        <w:rPr>
          <w:rFonts w:ascii="Times New Roman" w:hAnsi="Times New Roman" w:cs="Times New Roman"/>
          <w:bCs/>
          <w:sz w:val="28"/>
          <w:szCs w:val="28"/>
        </w:rPr>
        <w:t xml:space="preserve">, </w:t>
      </w:r>
      <w:r w:rsidR="002A0C70">
        <w:rPr>
          <w:rFonts w:ascii="Times New Roman" w:hAnsi="Times New Roman" w:cs="Times New Roman"/>
          <w:bCs/>
          <w:sz w:val="28"/>
          <w:szCs w:val="28"/>
        </w:rPr>
        <w:t xml:space="preserve">particularly </w:t>
      </w:r>
      <w:r w:rsidR="0062383D">
        <w:rPr>
          <w:rFonts w:ascii="Times New Roman" w:hAnsi="Times New Roman" w:cs="Times New Roman"/>
          <w:bCs/>
          <w:sz w:val="28"/>
          <w:szCs w:val="28"/>
        </w:rPr>
        <w:t xml:space="preserve">in comparison to that of Mr. Barlas and the lawyers </w:t>
      </w:r>
      <w:r w:rsidR="0038212D">
        <w:rPr>
          <w:rFonts w:ascii="Times New Roman" w:hAnsi="Times New Roman" w:cs="Times New Roman"/>
          <w:bCs/>
          <w:sz w:val="28"/>
          <w:szCs w:val="28"/>
        </w:rPr>
        <w:t>he hired to</w:t>
      </w:r>
      <w:r w:rsidR="0062383D">
        <w:rPr>
          <w:rFonts w:ascii="Times New Roman" w:hAnsi="Times New Roman" w:cs="Times New Roman"/>
          <w:bCs/>
          <w:sz w:val="28"/>
          <w:szCs w:val="28"/>
        </w:rPr>
        <w:t xml:space="preserve"> </w:t>
      </w:r>
      <w:proofErr w:type="gramStart"/>
      <w:r w:rsidR="0062383D">
        <w:rPr>
          <w:rFonts w:ascii="Times New Roman" w:hAnsi="Times New Roman" w:cs="Times New Roman"/>
          <w:bCs/>
          <w:sz w:val="28"/>
          <w:szCs w:val="28"/>
        </w:rPr>
        <w:t>prepared</w:t>
      </w:r>
      <w:proofErr w:type="gramEnd"/>
      <w:r w:rsidR="0062383D">
        <w:rPr>
          <w:rFonts w:ascii="Times New Roman" w:hAnsi="Times New Roman" w:cs="Times New Roman"/>
          <w:bCs/>
          <w:sz w:val="28"/>
          <w:szCs w:val="28"/>
        </w:rPr>
        <w:t xml:space="preserve"> the documents</w:t>
      </w:r>
      <w:r w:rsidR="002A0C70">
        <w:rPr>
          <w:rFonts w:ascii="Times New Roman" w:hAnsi="Times New Roman" w:cs="Times New Roman"/>
          <w:bCs/>
          <w:sz w:val="28"/>
          <w:szCs w:val="28"/>
        </w:rPr>
        <w:t xml:space="preserve">. </w:t>
      </w:r>
      <w:r w:rsidR="00817EF5">
        <w:rPr>
          <w:rFonts w:ascii="Times New Roman" w:hAnsi="Times New Roman" w:cs="Times New Roman"/>
          <w:bCs/>
          <w:sz w:val="28"/>
          <w:szCs w:val="28"/>
        </w:rPr>
        <w:t>While I do not suggest Mr. Lockhart did not have the skills required for his position and responsibilities, i</w:t>
      </w:r>
      <w:r w:rsidRPr="00886C35">
        <w:rPr>
          <w:rFonts w:ascii="Times New Roman" w:hAnsi="Times New Roman" w:cs="Times New Roman"/>
          <w:bCs/>
          <w:sz w:val="28"/>
          <w:szCs w:val="28"/>
        </w:rPr>
        <w:t xml:space="preserve">t is difficult to imagine </w:t>
      </w:r>
      <w:r w:rsidR="00817EF5">
        <w:rPr>
          <w:rFonts w:ascii="Times New Roman" w:hAnsi="Times New Roman" w:cs="Times New Roman"/>
          <w:bCs/>
          <w:sz w:val="28"/>
          <w:szCs w:val="28"/>
        </w:rPr>
        <w:t xml:space="preserve">he </w:t>
      </w:r>
      <w:r w:rsidRPr="00886C35">
        <w:rPr>
          <w:rFonts w:ascii="Times New Roman" w:hAnsi="Times New Roman" w:cs="Times New Roman"/>
          <w:bCs/>
          <w:sz w:val="28"/>
          <w:szCs w:val="28"/>
        </w:rPr>
        <w:t xml:space="preserve">could have reviewed </w:t>
      </w:r>
      <w:r w:rsidR="00817EF5">
        <w:rPr>
          <w:rFonts w:ascii="Times New Roman" w:hAnsi="Times New Roman" w:cs="Times New Roman"/>
          <w:bCs/>
          <w:sz w:val="28"/>
          <w:szCs w:val="28"/>
        </w:rPr>
        <w:t xml:space="preserve">the documents </w:t>
      </w:r>
      <w:r w:rsidRPr="00886C35">
        <w:rPr>
          <w:rFonts w:ascii="Times New Roman" w:hAnsi="Times New Roman" w:cs="Times New Roman"/>
          <w:bCs/>
          <w:sz w:val="28"/>
          <w:szCs w:val="28"/>
        </w:rPr>
        <w:t>and appreciated their contents and implications</w:t>
      </w:r>
      <w:r w:rsidR="0038212D">
        <w:rPr>
          <w:rFonts w:ascii="Times New Roman" w:hAnsi="Times New Roman" w:cs="Times New Roman"/>
          <w:bCs/>
          <w:sz w:val="28"/>
          <w:szCs w:val="28"/>
        </w:rPr>
        <w:t xml:space="preserve"> in such a short time frame.</w:t>
      </w:r>
    </w:p>
    <w:p w14:paraId="1B13240C" w14:textId="0A97BF36" w:rsidR="00886C35" w:rsidRPr="00886C35" w:rsidRDefault="00886C35" w:rsidP="002F63AD">
      <w:pPr>
        <w:pStyle w:val="ListParagraph"/>
        <w:spacing w:after="0" w:line="240" w:lineRule="auto"/>
        <w:ind w:left="0"/>
        <w:jc w:val="both"/>
        <w:rPr>
          <w:rFonts w:ascii="Times New Roman" w:hAnsi="Times New Roman" w:cs="Times New Roman"/>
          <w:bCs/>
          <w:sz w:val="28"/>
          <w:szCs w:val="28"/>
        </w:rPr>
      </w:pPr>
      <w:r w:rsidRPr="00886C35">
        <w:rPr>
          <w:rFonts w:ascii="Times New Roman" w:hAnsi="Times New Roman" w:cs="Times New Roman"/>
          <w:bCs/>
          <w:sz w:val="28"/>
          <w:szCs w:val="28"/>
        </w:rPr>
        <w:t xml:space="preserve"> </w:t>
      </w:r>
    </w:p>
    <w:p w14:paraId="485AB3C1" w14:textId="5FD26D3E"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Mr. Lockhart did not seek legal advice. </w:t>
      </w:r>
      <w:r w:rsidR="00EE2BC9">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Rather, he relied on Mr. Barlas’ representations that the transactions would keep DCL “afloat”.  Mr. Lockhart </w:t>
      </w:r>
      <w:r w:rsidRPr="00886C35">
        <w:rPr>
          <w:rFonts w:ascii="Times New Roman" w:hAnsi="Times New Roman" w:cs="Times New Roman"/>
          <w:bCs/>
          <w:sz w:val="28"/>
          <w:szCs w:val="28"/>
        </w:rPr>
        <w:lastRenderedPageBreak/>
        <w:t>admitted he had no experience with indemnity and assignment agreements, nor with unanimous shareholder agreements.</w:t>
      </w:r>
      <w:r w:rsidR="00EE2BC9">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Importantly, he admitted he did not understand that DCL would be paying $3.5 million to NCG: $2.2 million from the Assignment and Assumption Agreement and $1.2 million in profit shares. </w:t>
      </w:r>
      <w:r w:rsidR="00EE2BC9">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In short, Mr. Barlas did not disclose the true implications of the transactions and Mr. Lockhart did not appreciate them. </w:t>
      </w:r>
    </w:p>
    <w:p w14:paraId="298118AB" w14:textId="77777777" w:rsidR="00EE2BC9" w:rsidRPr="00886C35" w:rsidRDefault="00EE2BC9" w:rsidP="00EE2BC9">
      <w:pPr>
        <w:pStyle w:val="ListParagraph"/>
        <w:spacing w:after="0" w:line="240" w:lineRule="auto"/>
        <w:ind w:left="0"/>
        <w:jc w:val="both"/>
        <w:rPr>
          <w:rFonts w:ascii="Times New Roman" w:hAnsi="Times New Roman" w:cs="Times New Roman"/>
          <w:bCs/>
          <w:sz w:val="28"/>
          <w:szCs w:val="28"/>
        </w:rPr>
      </w:pPr>
    </w:p>
    <w:p w14:paraId="5AAED352"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After Mr. Lockhart signed the documents, Mr. Barlas drafted an email for him to send Mr. </w:t>
      </w:r>
      <w:proofErr w:type="spellStart"/>
      <w:r w:rsidRPr="00886C35">
        <w:rPr>
          <w:rFonts w:ascii="Times New Roman" w:hAnsi="Times New Roman" w:cs="Times New Roman"/>
          <w:bCs/>
          <w:sz w:val="28"/>
          <w:szCs w:val="28"/>
        </w:rPr>
        <w:t>Ewasiuk</w:t>
      </w:r>
      <w:proofErr w:type="spellEnd"/>
      <w:r w:rsidRPr="00886C35">
        <w:rPr>
          <w:rFonts w:ascii="Times New Roman" w:hAnsi="Times New Roman" w:cs="Times New Roman"/>
          <w:bCs/>
          <w:sz w:val="28"/>
          <w:szCs w:val="28"/>
        </w:rPr>
        <w:t xml:space="preserve"> at RMRF (as written):</w:t>
      </w:r>
    </w:p>
    <w:p w14:paraId="7916347A" w14:textId="77777777" w:rsidR="00EE2BC9" w:rsidRPr="00886C35" w:rsidRDefault="00EE2BC9" w:rsidP="00EE2BC9">
      <w:pPr>
        <w:pStyle w:val="ListParagraph"/>
        <w:spacing w:after="0" w:line="240" w:lineRule="auto"/>
        <w:ind w:left="0"/>
        <w:jc w:val="both"/>
        <w:rPr>
          <w:rFonts w:ascii="Times New Roman" w:hAnsi="Times New Roman" w:cs="Times New Roman"/>
          <w:bCs/>
          <w:sz w:val="28"/>
          <w:szCs w:val="28"/>
        </w:rPr>
      </w:pPr>
    </w:p>
    <w:p w14:paraId="61D0C528" w14:textId="48367986" w:rsidR="00886C35" w:rsidRPr="00EE2BC9" w:rsidRDefault="00886C35" w:rsidP="00EE2BC9">
      <w:pPr>
        <w:pStyle w:val="ListParagraph"/>
        <w:spacing w:line="240" w:lineRule="auto"/>
        <w:ind w:left="567" w:right="567"/>
        <w:contextualSpacing w:val="0"/>
        <w:jc w:val="both"/>
        <w:rPr>
          <w:rFonts w:ascii="Times New Roman" w:hAnsi="Times New Roman" w:cs="Times New Roman"/>
          <w:bCs/>
          <w:sz w:val="24"/>
          <w:szCs w:val="24"/>
        </w:rPr>
      </w:pPr>
      <w:r w:rsidRPr="00EE2BC9">
        <w:rPr>
          <w:rFonts w:ascii="Times New Roman" w:hAnsi="Times New Roman" w:cs="Times New Roman"/>
          <w:bCs/>
          <w:sz w:val="24"/>
          <w:szCs w:val="24"/>
        </w:rPr>
        <w:t xml:space="preserve">I am writing to confirm that as per the resolutions and consents which I have attached here, we have now finalized the details to be worked out and finalized the deal as contemplated under the </w:t>
      </w:r>
      <w:proofErr w:type="gramStart"/>
      <w:r w:rsidRPr="00EE2BC9">
        <w:rPr>
          <w:rFonts w:ascii="Times New Roman" w:hAnsi="Times New Roman" w:cs="Times New Roman"/>
          <w:bCs/>
          <w:sz w:val="24"/>
          <w:szCs w:val="24"/>
        </w:rPr>
        <w:t>directors</w:t>
      </w:r>
      <w:proofErr w:type="gramEnd"/>
      <w:r w:rsidRPr="00EE2BC9">
        <w:rPr>
          <w:rFonts w:ascii="Times New Roman" w:hAnsi="Times New Roman" w:cs="Times New Roman"/>
          <w:bCs/>
          <w:sz w:val="24"/>
          <w:szCs w:val="24"/>
        </w:rPr>
        <w:t xml:space="preserve"> resolution. I do not need you to review or prepare any related agreements. I need you to change the directors of </w:t>
      </w:r>
      <w:proofErr w:type="spellStart"/>
      <w:r w:rsidRPr="00EE2BC9">
        <w:rPr>
          <w:rFonts w:ascii="Times New Roman" w:hAnsi="Times New Roman" w:cs="Times New Roman"/>
          <w:bCs/>
          <w:sz w:val="24"/>
          <w:szCs w:val="24"/>
        </w:rPr>
        <w:t>Denesoline</w:t>
      </w:r>
      <w:proofErr w:type="spellEnd"/>
      <w:r w:rsidRPr="00EE2BC9">
        <w:rPr>
          <w:rFonts w:ascii="Times New Roman" w:hAnsi="Times New Roman" w:cs="Times New Roman"/>
          <w:bCs/>
          <w:sz w:val="24"/>
          <w:szCs w:val="24"/>
        </w:rPr>
        <w:t xml:space="preserve"> Corporation and </w:t>
      </w:r>
      <w:proofErr w:type="spellStart"/>
      <w:r w:rsidRPr="00EE2BC9">
        <w:rPr>
          <w:rFonts w:ascii="Times New Roman" w:hAnsi="Times New Roman" w:cs="Times New Roman"/>
          <w:bCs/>
          <w:sz w:val="24"/>
          <w:szCs w:val="24"/>
        </w:rPr>
        <w:t>Taegera</w:t>
      </w:r>
      <w:proofErr w:type="spellEnd"/>
      <w:r w:rsidRPr="00EE2BC9">
        <w:rPr>
          <w:rFonts w:ascii="Times New Roman" w:hAnsi="Times New Roman" w:cs="Times New Roman"/>
          <w:bCs/>
          <w:sz w:val="24"/>
          <w:szCs w:val="24"/>
        </w:rPr>
        <w:t xml:space="preserve"> company as follows. Please remove Archie </w:t>
      </w:r>
      <w:proofErr w:type="spellStart"/>
      <w:r w:rsidRPr="00EE2BC9">
        <w:rPr>
          <w:rFonts w:ascii="Times New Roman" w:hAnsi="Times New Roman" w:cs="Times New Roman"/>
          <w:bCs/>
          <w:sz w:val="24"/>
          <w:szCs w:val="24"/>
        </w:rPr>
        <w:t>Catholique</w:t>
      </w:r>
      <w:proofErr w:type="spellEnd"/>
      <w:r w:rsidRPr="00EE2BC9">
        <w:rPr>
          <w:rFonts w:ascii="Times New Roman" w:hAnsi="Times New Roman" w:cs="Times New Roman"/>
          <w:bCs/>
          <w:sz w:val="24"/>
          <w:szCs w:val="24"/>
        </w:rPr>
        <w:t xml:space="preserve"> and Mary-Rose </w:t>
      </w:r>
      <w:proofErr w:type="spellStart"/>
      <w:r w:rsidRPr="00EE2BC9">
        <w:rPr>
          <w:rFonts w:ascii="Times New Roman" w:hAnsi="Times New Roman" w:cs="Times New Roman"/>
          <w:bCs/>
          <w:sz w:val="24"/>
          <w:szCs w:val="24"/>
        </w:rPr>
        <w:t>Casaway</w:t>
      </w:r>
      <w:proofErr w:type="spellEnd"/>
      <w:r w:rsidRPr="00EE2BC9">
        <w:rPr>
          <w:rFonts w:ascii="Times New Roman" w:hAnsi="Times New Roman" w:cs="Times New Roman"/>
          <w:bCs/>
          <w:sz w:val="24"/>
          <w:szCs w:val="24"/>
        </w:rPr>
        <w:t xml:space="preserve"> as directors of </w:t>
      </w:r>
      <w:proofErr w:type="spellStart"/>
      <w:r w:rsidRPr="00EE2BC9">
        <w:rPr>
          <w:rFonts w:ascii="Times New Roman" w:hAnsi="Times New Roman" w:cs="Times New Roman"/>
          <w:bCs/>
          <w:sz w:val="24"/>
          <w:szCs w:val="24"/>
        </w:rPr>
        <w:t>Denesoline</w:t>
      </w:r>
      <w:proofErr w:type="spellEnd"/>
      <w:r w:rsidRPr="00EE2BC9">
        <w:rPr>
          <w:rFonts w:ascii="Times New Roman" w:hAnsi="Times New Roman" w:cs="Times New Roman"/>
          <w:bCs/>
          <w:sz w:val="24"/>
          <w:szCs w:val="24"/>
        </w:rPr>
        <w:t xml:space="preserve"> and </w:t>
      </w:r>
      <w:proofErr w:type="spellStart"/>
      <w:r w:rsidRPr="00EE2BC9">
        <w:rPr>
          <w:rFonts w:ascii="Times New Roman" w:hAnsi="Times New Roman" w:cs="Times New Roman"/>
          <w:bCs/>
          <w:sz w:val="24"/>
          <w:szCs w:val="24"/>
        </w:rPr>
        <w:t>Taegera</w:t>
      </w:r>
      <w:proofErr w:type="spellEnd"/>
      <w:r w:rsidRPr="00EE2BC9">
        <w:rPr>
          <w:rFonts w:ascii="Times New Roman" w:hAnsi="Times New Roman" w:cs="Times New Roman"/>
          <w:bCs/>
          <w:sz w:val="24"/>
          <w:szCs w:val="24"/>
        </w:rPr>
        <w:t xml:space="preserve"> and appoint Ron Barlas as a new director in their stead. Thereafter, under the provisions of our new Unanimous Shareholder's Agreement, only Ron Barlas and I will be Directors of </w:t>
      </w:r>
      <w:proofErr w:type="spellStart"/>
      <w:r w:rsidRPr="00EE2BC9">
        <w:rPr>
          <w:rFonts w:ascii="Times New Roman" w:hAnsi="Times New Roman" w:cs="Times New Roman"/>
          <w:bCs/>
          <w:sz w:val="24"/>
          <w:szCs w:val="24"/>
        </w:rPr>
        <w:t>Denesoline</w:t>
      </w:r>
      <w:proofErr w:type="spellEnd"/>
      <w:r w:rsidRPr="00EE2BC9">
        <w:rPr>
          <w:rFonts w:ascii="Times New Roman" w:hAnsi="Times New Roman" w:cs="Times New Roman"/>
          <w:bCs/>
          <w:sz w:val="24"/>
          <w:szCs w:val="24"/>
        </w:rPr>
        <w:t xml:space="preserve"> Corporation and </w:t>
      </w:r>
      <w:proofErr w:type="spellStart"/>
      <w:r w:rsidRPr="00EE2BC9">
        <w:rPr>
          <w:rFonts w:ascii="Times New Roman" w:hAnsi="Times New Roman" w:cs="Times New Roman"/>
          <w:bCs/>
          <w:sz w:val="24"/>
          <w:szCs w:val="24"/>
        </w:rPr>
        <w:t>Taegera</w:t>
      </w:r>
      <w:proofErr w:type="spellEnd"/>
      <w:r w:rsidRPr="00EE2BC9">
        <w:rPr>
          <w:rFonts w:ascii="Times New Roman" w:hAnsi="Times New Roman" w:cs="Times New Roman"/>
          <w:bCs/>
          <w:sz w:val="24"/>
          <w:szCs w:val="24"/>
        </w:rPr>
        <w:t xml:space="preserve"> company. The directors of TSA Corporation remain unchanged as Tom Lockhart, Archie </w:t>
      </w:r>
      <w:proofErr w:type="spellStart"/>
      <w:r w:rsidRPr="00EE2BC9">
        <w:rPr>
          <w:rFonts w:ascii="Times New Roman" w:hAnsi="Times New Roman" w:cs="Times New Roman"/>
          <w:bCs/>
          <w:sz w:val="24"/>
          <w:szCs w:val="24"/>
        </w:rPr>
        <w:t>Catholique</w:t>
      </w:r>
      <w:proofErr w:type="spellEnd"/>
      <w:r w:rsidRPr="00EE2BC9">
        <w:rPr>
          <w:rFonts w:ascii="Times New Roman" w:hAnsi="Times New Roman" w:cs="Times New Roman"/>
          <w:bCs/>
          <w:sz w:val="24"/>
          <w:szCs w:val="24"/>
        </w:rPr>
        <w:t xml:space="preserve">, and Mary- Rose </w:t>
      </w:r>
      <w:proofErr w:type="spellStart"/>
      <w:r w:rsidRPr="00EE2BC9">
        <w:rPr>
          <w:rFonts w:ascii="Times New Roman" w:hAnsi="Times New Roman" w:cs="Times New Roman"/>
          <w:bCs/>
          <w:sz w:val="24"/>
          <w:szCs w:val="24"/>
        </w:rPr>
        <w:t>Casaway</w:t>
      </w:r>
      <w:proofErr w:type="spellEnd"/>
      <w:r w:rsidRPr="00EE2BC9">
        <w:rPr>
          <w:rFonts w:ascii="Times New Roman" w:hAnsi="Times New Roman" w:cs="Times New Roman"/>
          <w:bCs/>
          <w:sz w:val="24"/>
          <w:szCs w:val="24"/>
        </w:rPr>
        <w:t xml:space="preserve">. Please confirm directly to Ron once he has been added as a director. Please send Ron the consent forms to be a director and register him as a </w:t>
      </w:r>
      <w:proofErr w:type="gramStart"/>
      <w:r w:rsidRPr="00EE2BC9">
        <w:rPr>
          <w:rFonts w:ascii="Times New Roman" w:hAnsi="Times New Roman" w:cs="Times New Roman"/>
          <w:bCs/>
          <w:sz w:val="24"/>
          <w:szCs w:val="24"/>
        </w:rPr>
        <w:t>director, and</w:t>
      </w:r>
      <w:proofErr w:type="gramEnd"/>
      <w:r w:rsidRPr="00EE2BC9">
        <w:rPr>
          <w:rFonts w:ascii="Times New Roman" w:hAnsi="Times New Roman" w:cs="Times New Roman"/>
          <w:bCs/>
          <w:sz w:val="24"/>
          <w:szCs w:val="24"/>
        </w:rPr>
        <w:t xml:space="preserve"> remove Archie and Mary Rose as directors as soon as possible so we can comply with the terms of our agreements. Thank you.</w:t>
      </w:r>
    </w:p>
    <w:p w14:paraId="21287DC1"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Mr. Lockhart sent the email and attachments to Mr. </w:t>
      </w:r>
      <w:proofErr w:type="spellStart"/>
      <w:r w:rsidRPr="00886C35">
        <w:rPr>
          <w:rFonts w:ascii="Times New Roman" w:hAnsi="Times New Roman" w:cs="Times New Roman"/>
          <w:bCs/>
          <w:sz w:val="28"/>
          <w:szCs w:val="28"/>
        </w:rPr>
        <w:t>Ewasiuk</w:t>
      </w:r>
      <w:proofErr w:type="spellEnd"/>
      <w:r w:rsidRPr="00886C35">
        <w:rPr>
          <w:rFonts w:ascii="Times New Roman" w:hAnsi="Times New Roman" w:cs="Times New Roman"/>
          <w:bCs/>
          <w:sz w:val="28"/>
          <w:szCs w:val="28"/>
        </w:rPr>
        <w:t xml:space="preserve"> that day. </w:t>
      </w:r>
    </w:p>
    <w:p w14:paraId="0C5CA1C8" w14:textId="77777777" w:rsidR="00EE2BC9" w:rsidRPr="00886C35" w:rsidRDefault="00EE2BC9" w:rsidP="00EE2BC9">
      <w:pPr>
        <w:pStyle w:val="ListParagraph"/>
        <w:spacing w:after="0" w:line="240" w:lineRule="auto"/>
        <w:ind w:left="0"/>
        <w:jc w:val="both"/>
        <w:rPr>
          <w:rFonts w:ascii="Times New Roman" w:hAnsi="Times New Roman" w:cs="Times New Roman"/>
          <w:bCs/>
          <w:sz w:val="28"/>
          <w:szCs w:val="28"/>
        </w:rPr>
      </w:pPr>
    </w:p>
    <w:p w14:paraId="296D1002" w14:textId="07D9B632"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Meanwhile, Mr. Barlas wrote to Messrs. </w:t>
      </w:r>
      <w:proofErr w:type="spellStart"/>
      <w:r w:rsidRPr="00886C35">
        <w:rPr>
          <w:rFonts w:ascii="Times New Roman" w:hAnsi="Times New Roman" w:cs="Times New Roman"/>
          <w:bCs/>
          <w:sz w:val="28"/>
          <w:szCs w:val="28"/>
        </w:rPr>
        <w:t>Ewasiuk</w:t>
      </w:r>
      <w:proofErr w:type="spellEnd"/>
      <w:r w:rsidRPr="00886C35">
        <w:rPr>
          <w:rFonts w:ascii="Times New Roman" w:hAnsi="Times New Roman" w:cs="Times New Roman"/>
          <w:bCs/>
          <w:sz w:val="28"/>
          <w:szCs w:val="28"/>
        </w:rPr>
        <w:t xml:space="preserve"> and Kozak and instructed them to prepare new by-laws for DCL and </w:t>
      </w:r>
      <w:proofErr w:type="spellStart"/>
      <w:r w:rsidRPr="00886C35">
        <w:rPr>
          <w:rFonts w:ascii="Times New Roman" w:hAnsi="Times New Roman" w:cs="Times New Roman"/>
          <w:bCs/>
          <w:sz w:val="28"/>
          <w:szCs w:val="28"/>
        </w:rPr>
        <w:t>Ta’egera</w:t>
      </w:r>
      <w:proofErr w:type="spellEnd"/>
      <w:r w:rsidRPr="00886C35">
        <w:rPr>
          <w:rFonts w:ascii="Times New Roman" w:hAnsi="Times New Roman" w:cs="Times New Roman"/>
          <w:bCs/>
          <w:sz w:val="28"/>
          <w:szCs w:val="28"/>
        </w:rPr>
        <w:t xml:space="preserve"> to reflect the new governance arrangements.</w:t>
      </w:r>
      <w:r w:rsidR="00EE2BC9">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He also asked that a directors’ resolution be prepared approving and ratifying all the agreements. </w:t>
      </w:r>
      <w:r w:rsidR="00EE2BC9">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The lawyers complied with these instructions. </w:t>
      </w:r>
    </w:p>
    <w:p w14:paraId="2225C033" w14:textId="77777777" w:rsidR="00EE2BC9" w:rsidRPr="00886C35" w:rsidRDefault="00EE2BC9" w:rsidP="00EE2BC9">
      <w:pPr>
        <w:pStyle w:val="ListParagraph"/>
        <w:spacing w:after="0" w:line="240" w:lineRule="auto"/>
        <w:ind w:left="0"/>
        <w:jc w:val="both"/>
        <w:rPr>
          <w:rFonts w:ascii="Times New Roman" w:hAnsi="Times New Roman" w:cs="Times New Roman"/>
          <w:bCs/>
          <w:sz w:val="28"/>
          <w:szCs w:val="28"/>
        </w:rPr>
      </w:pPr>
    </w:p>
    <w:p w14:paraId="580BEDB9"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Mr. Barlas sent an email to Mr. Lockhart and Board members Archie </w:t>
      </w:r>
      <w:proofErr w:type="spellStart"/>
      <w:r w:rsidRPr="00886C35">
        <w:rPr>
          <w:rFonts w:ascii="Times New Roman" w:hAnsi="Times New Roman" w:cs="Times New Roman"/>
          <w:bCs/>
          <w:sz w:val="28"/>
          <w:szCs w:val="28"/>
        </w:rPr>
        <w:t>Catholique</w:t>
      </w:r>
      <w:proofErr w:type="spellEnd"/>
      <w:r w:rsidRPr="00886C35">
        <w:rPr>
          <w:rFonts w:ascii="Times New Roman" w:hAnsi="Times New Roman" w:cs="Times New Roman"/>
          <w:bCs/>
          <w:sz w:val="28"/>
          <w:szCs w:val="28"/>
        </w:rPr>
        <w:t xml:space="preserve"> and Mary Rose </w:t>
      </w:r>
      <w:proofErr w:type="spellStart"/>
      <w:r w:rsidRPr="00886C35">
        <w:rPr>
          <w:rFonts w:ascii="Times New Roman" w:hAnsi="Times New Roman" w:cs="Times New Roman"/>
          <w:bCs/>
          <w:sz w:val="28"/>
          <w:szCs w:val="28"/>
        </w:rPr>
        <w:t>Casaway</w:t>
      </w:r>
      <w:proofErr w:type="spellEnd"/>
      <w:r w:rsidRPr="00886C35">
        <w:rPr>
          <w:rFonts w:ascii="Times New Roman" w:hAnsi="Times New Roman" w:cs="Times New Roman"/>
          <w:bCs/>
          <w:sz w:val="28"/>
          <w:szCs w:val="28"/>
        </w:rPr>
        <w:t xml:space="preserve"> on May 26, </w:t>
      </w:r>
      <w:proofErr w:type="gramStart"/>
      <w:r w:rsidRPr="00886C35">
        <w:rPr>
          <w:rFonts w:ascii="Times New Roman" w:hAnsi="Times New Roman" w:cs="Times New Roman"/>
          <w:bCs/>
          <w:sz w:val="28"/>
          <w:szCs w:val="28"/>
        </w:rPr>
        <w:t>2020</w:t>
      </w:r>
      <w:proofErr w:type="gramEnd"/>
      <w:r w:rsidRPr="00886C35">
        <w:rPr>
          <w:rFonts w:ascii="Times New Roman" w:hAnsi="Times New Roman" w:cs="Times New Roman"/>
          <w:bCs/>
          <w:sz w:val="28"/>
          <w:szCs w:val="28"/>
        </w:rPr>
        <w:t xml:space="preserve"> asking if they would be available by telephone for a Board meeting on May 29, 2020.  </w:t>
      </w:r>
    </w:p>
    <w:p w14:paraId="6D30FEA3" w14:textId="77777777" w:rsidR="00EE2BC9" w:rsidRPr="00886C35" w:rsidRDefault="00EE2BC9" w:rsidP="00EE2BC9">
      <w:pPr>
        <w:pStyle w:val="ListParagraph"/>
        <w:spacing w:after="0" w:line="240" w:lineRule="auto"/>
        <w:ind w:left="0"/>
        <w:jc w:val="both"/>
        <w:rPr>
          <w:rFonts w:ascii="Times New Roman" w:hAnsi="Times New Roman" w:cs="Times New Roman"/>
          <w:bCs/>
          <w:sz w:val="28"/>
          <w:szCs w:val="28"/>
        </w:rPr>
      </w:pPr>
    </w:p>
    <w:p w14:paraId="5CABB99B" w14:textId="78114B7C"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On May 27, </w:t>
      </w:r>
      <w:proofErr w:type="gramStart"/>
      <w:r w:rsidRPr="00886C35">
        <w:rPr>
          <w:rFonts w:ascii="Times New Roman" w:hAnsi="Times New Roman" w:cs="Times New Roman"/>
          <w:bCs/>
          <w:sz w:val="28"/>
          <w:szCs w:val="28"/>
        </w:rPr>
        <w:t>2020</w:t>
      </w:r>
      <w:proofErr w:type="gramEnd"/>
      <w:r w:rsidRPr="00886C35">
        <w:rPr>
          <w:rFonts w:ascii="Times New Roman" w:hAnsi="Times New Roman" w:cs="Times New Roman"/>
          <w:bCs/>
          <w:sz w:val="28"/>
          <w:szCs w:val="28"/>
        </w:rPr>
        <w:t xml:space="preserve"> </w:t>
      </w:r>
      <w:r w:rsidR="00AC5147">
        <w:rPr>
          <w:rFonts w:ascii="Times New Roman" w:hAnsi="Times New Roman" w:cs="Times New Roman"/>
          <w:bCs/>
          <w:sz w:val="28"/>
          <w:szCs w:val="28"/>
        </w:rPr>
        <w:t xml:space="preserve">Mr. Barlas </w:t>
      </w:r>
      <w:r w:rsidRPr="00AC00C1">
        <w:rPr>
          <w:rFonts w:ascii="Times New Roman" w:hAnsi="Times New Roman" w:cs="Times New Roman"/>
          <w:bCs/>
          <w:sz w:val="28"/>
          <w:szCs w:val="28"/>
        </w:rPr>
        <w:t>caused</w:t>
      </w:r>
      <w:r w:rsidRPr="00886C35">
        <w:rPr>
          <w:rFonts w:ascii="Times New Roman" w:hAnsi="Times New Roman" w:cs="Times New Roman"/>
          <w:bCs/>
          <w:sz w:val="28"/>
          <w:szCs w:val="28"/>
        </w:rPr>
        <w:t xml:space="preserve"> DCL to pay $1.5 million to NCG, pursuant to the Assignment and Assumption Agreement.</w:t>
      </w:r>
    </w:p>
    <w:p w14:paraId="466FF5D7" w14:textId="77777777" w:rsidR="00486C40" w:rsidRPr="00886C35" w:rsidRDefault="00486C40" w:rsidP="002168A5">
      <w:pPr>
        <w:pStyle w:val="ListParagraph"/>
        <w:spacing w:after="0" w:line="240" w:lineRule="auto"/>
        <w:ind w:left="0"/>
        <w:jc w:val="both"/>
        <w:rPr>
          <w:rFonts w:ascii="Times New Roman" w:hAnsi="Times New Roman" w:cs="Times New Roman"/>
          <w:bCs/>
          <w:sz w:val="28"/>
          <w:szCs w:val="28"/>
        </w:rPr>
      </w:pPr>
    </w:p>
    <w:p w14:paraId="79F9D9D3" w14:textId="478E88B2" w:rsidR="00EE2BC9" w:rsidRPr="001F11E4" w:rsidRDefault="00886C35" w:rsidP="00EE2BC9">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On May 28, 2020, Mr. Barlas circulated an agenda which included “Ratification of NCG Agreements” under “Items for Discussion”.  He provided no other information in advance of the meeting.  </w:t>
      </w:r>
    </w:p>
    <w:p w14:paraId="67605C81" w14:textId="01267AD4"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lastRenderedPageBreak/>
        <w:t xml:space="preserve">The Board meeting took place the next day.  Under “Items Discussed” the minutes recorded that “Dominion Diamond has filed for bankruptcy and 70% of the money they owe is to our JV’s” and “the NCG deal saved the day for [DCL] by guaranteeing more revenues”.  The minutes also recorded the ratification motions pertaining to the documents Mr. Lockhart had executed on May 26, 2020. </w:t>
      </w:r>
      <w:r w:rsidR="00EE2BC9">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Mr. Barlas recalled the meeting lasted approximately one hour. </w:t>
      </w:r>
    </w:p>
    <w:p w14:paraId="6787AAA7" w14:textId="77777777" w:rsidR="00EE2BC9" w:rsidRPr="00886C35" w:rsidRDefault="00EE2BC9" w:rsidP="00EE2BC9">
      <w:pPr>
        <w:pStyle w:val="ListParagraph"/>
        <w:spacing w:after="0" w:line="240" w:lineRule="auto"/>
        <w:ind w:left="0"/>
        <w:jc w:val="both"/>
        <w:rPr>
          <w:rFonts w:ascii="Times New Roman" w:hAnsi="Times New Roman" w:cs="Times New Roman"/>
          <w:bCs/>
          <w:sz w:val="28"/>
          <w:szCs w:val="28"/>
        </w:rPr>
      </w:pPr>
    </w:p>
    <w:p w14:paraId="76C9AC88" w14:textId="31FDEF79"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 meeting was held by teleconference. </w:t>
      </w:r>
      <w:r w:rsidR="00EE2BC9">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There is no evidence that Mr. Barlas provided either hard or electronic copies of the documents to the Board members in </w:t>
      </w:r>
      <w:proofErr w:type="spellStart"/>
      <w:r w:rsidRPr="00886C35">
        <w:rPr>
          <w:rFonts w:ascii="Times New Roman" w:hAnsi="Times New Roman" w:cs="Times New Roman"/>
          <w:bCs/>
          <w:sz w:val="28"/>
          <w:szCs w:val="28"/>
        </w:rPr>
        <w:t>Lutsel</w:t>
      </w:r>
      <w:proofErr w:type="spellEnd"/>
      <w:r w:rsidRPr="00886C35">
        <w:rPr>
          <w:rFonts w:ascii="Times New Roman" w:hAnsi="Times New Roman" w:cs="Times New Roman"/>
          <w:bCs/>
          <w:sz w:val="28"/>
          <w:szCs w:val="28"/>
        </w:rPr>
        <w:t xml:space="preserve"> </w:t>
      </w:r>
      <w:proofErr w:type="spellStart"/>
      <w:r w:rsidRPr="00886C35">
        <w:rPr>
          <w:rFonts w:ascii="Times New Roman" w:hAnsi="Times New Roman" w:cs="Times New Roman"/>
          <w:bCs/>
          <w:sz w:val="28"/>
          <w:szCs w:val="28"/>
        </w:rPr>
        <w:t>K’e</w:t>
      </w:r>
      <w:proofErr w:type="spellEnd"/>
      <w:r w:rsidRPr="00886C35">
        <w:rPr>
          <w:rFonts w:ascii="Times New Roman" w:hAnsi="Times New Roman" w:cs="Times New Roman"/>
          <w:bCs/>
          <w:sz w:val="28"/>
          <w:szCs w:val="28"/>
        </w:rPr>
        <w:t>; however, under cross-examination, he said he was “told they were all provided with hard copies”.</w:t>
      </w:r>
      <w:r w:rsidR="00FE7D99">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He also maintained in his evidence that it was up to Mr. Lockhart to ensure the Board members had the documents. </w:t>
      </w:r>
    </w:p>
    <w:p w14:paraId="1E298146" w14:textId="77777777" w:rsidR="00D32428" w:rsidRPr="00886C35" w:rsidRDefault="00D32428" w:rsidP="00FE7D99">
      <w:pPr>
        <w:pStyle w:val="ListParagraph"/>
        <w:spacing w:after="0" w:line="240" w:lineRule="auto"/>
        <w:ind w:left="0"/>
        <w:jc w:val="both"/>
        <w:rPr>
          <w:rFonts w:ascii="Times New Roman" w:hAnsi="Times New Roman" w:cs="Times New Roman"/>
          <w:bCs/>
          <w:sz w:val="28"/>
          <w:szCs w:val="28"/>
        </w:rPr>
      </w:pPr>
    </w:p>
    <w:p w14:paraId="31ECDE49" w14:textId="77777777" w:rsidR="00886C35" w:rsidRDefault="00886C35" w:rsidP="00FE7D99">
      <w:pPr>
        <w:spacing w:after="0" w:line="240" w:lineRule="auto"/>
        <w:jc w:val="both"/>
        <w:rPr>
          <w:rFonts w:ascii="Times New Roman" w:hAnsi="Times New Roman" w:cs="Times New Roman"/>
          <w:b/>
          <w:bCs/>
          <w:i/>
          <w:iCs/>
          <w:sz w:val="28"/>
          <w:szCs w:val="28"/>
        </w:rPr>
      </w:pPr>
      <w:r w:rsidRPr="00FE7D99">
        <w:rPr>
          <w:rFonts w:ascii="Times New Roman" w:hAnsi="Times New Roman" w:cs="Times New Roman"/>
          <w:b/>
          <w:bCs/>
          <w:i/>
          <w:iCs/>
          <w:sz w:val="28"/>
          <w:szCs w:val="28"/>
        </w:rPr>
        <w:t>Use of Corporate Resources for Personal Interests</w:t>
      </w:r>
    </w:p>
    <w:p w14:paraId="2E75BB92" w14:textId="77777777" w:rsidR="00FE7D99" w:rsidRPr="00FE7D99" w:rsidRDefault="00FE7D99" w:rsidP="00FE7D99">
      <w:pPr>
        <w:spacing w:after="0" w:line="240" w:lineRule="auto"/>
        <w:jc w:val="both"/>
        <w:rPr>
          <w:rFonts w:ascii="Times New Roman" w:hAnsi="Times New Roman" w:cs="Times New Roman"/>
          <w:b/>
          <w:bCs/>
          <w:i/>
          <w:iCs/>
          <w:sz w:val="28"/>
          <w:szCs w:val="28"/>
        </w:rPr>
      </w:pPr>
    </w:p>
    <w:p w14:paraId="67185A2D" w14:textId="75A99725" w:rsidR="00886C35" w:rsidRPr="00FE7D99" w:rsidRDefault="00886C35" w:rsidP="000B5AFF">
      <w:pPr>
        <w:pStyle w:val="ListParagraph"/>
        <w:numPr>
          <w:ilvl w:val="0"/>
          <w:numId w:val="1"/>
        </w:numPr>
        <w:spacing w:after="0" w:line="240" w:lineRule="auto"/>
        <w:jc w:val="both"/>
        <w:rPr>
          <w:rFonts w:ascii="Times New Roman" w:hAnsi="Times New Roman" w:cs="Times New Roman"/>
          <w:b/>
          <w:bCs/>
          <w:sz w:val="28"/>
          <w:szCs w:val="28"/>
        </w:rPr>
      </w:pPr>
      <w:r w:rsidRPr="00886C35">
        <w:rPr>
          <w:rFonts w:ascii="Times New Roman" w:hAnsi="Times New Roman" w:cs="Times New Roman"/>
          <w:bCs/>
          <w:sz w:val="28"/>
          <w:szCs w:val="28"/>
        </w:rPr>
        <w:t>Mr. Barlas used DCL’s fiscal and human resources to fulfill his own interests.</w:t>
      </w:r>
      <w:r w:rsidR="00FE7D99">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For example, in addition to the tasks he assigned to Mr. Van Santen, Mr. Barlas had a DCL employee, Mr. Bhatti’s son, maintain his Porsche; and he had another DCL employee winterize the Small Lake cabin and perform leasehold improvements on the Curry Drive property. </w:t>
      </w:r>
    </w:p>
    <w:p w14:paraId="6D91A2DE" w14:textId="77777777" w:rsidR="00FE7D99" w:rsidRPr="00886C35" w:rsidRDefault="00FE7D99" w:rsidP="00FE7D99">
      <w:pPr>
        <w:pStyle w:val="ListParagraph"/>
        <w:spacing w:after="0" w:line="240" w:lineRule="auto"/>
        <w:ind w:left="0"/>
        <w:jc w:val="both"/>
        <w:rPr>
          <w:rFonts w:ascii="Times New Roman" w:hAnsi="Times New Roman" w:cs="Times New Roman"/>
          <w:b/>
          <w:bCs/>
          <w:sz w:val="28"/>
          <w:szCs w:val="28"/>
        </w:rPr>
      </w:pPr>
    </w:p>
    <w:p w14:paraId="2C487160" w14:textId="77777777" w:rsidR="00886C35" w:rsidRPr="00FE7D99" w:rsidRDefault="00886C35" w:rsidP="000B5AFF">
      <w:pPr>
        <w:pStyle w:val="ListParagraph"/>
        <w:numPr>
          <w:ilvl w:val="0"/>
          <w:numId w:val="1"/>
        </w:numPr>
        <w:spacing w:after="0" w:line="240" w:lineRule="auto"/>
        <w:jc w:val="both"/>
        <w:rPr>
          <w:rFonts w:ascii="Times New Roman" w:hAnsi="Times New Roman" w:cs="Times New Roman"/>
          <w:b/>
          <w:bCs/>
          <w:sz w:val="28"/>
          <w:szCs w:val="28"/>
        </w:rPr>
      </w:pPr>
      <w:r w:rsidRPr="00886C35">
        <w:rPr>
          <w:rFonts w:ascii="Times New Roman" w:hAnsi="Times New Roman" w:cs="Times New Roman"/>
          <w:bCs/>
          <w:sz w:val="28"/>
          <w:szCs w:val="28"/>
        </w:rPr>
        <w:t>Finally, the evidence is clear that Mr. Barlas used corporate professional RMRF and KPMG for advice aimed at advancing his personal interests and that advice was paid for by DCL directly or with funds acquired by NCG or EN through the arrangements with DCL.</w:t>
      </w:r>
    </w:p>
    <w:p w14:paraId="3EBF344A" w14:textId="77777777" w:rsidR="00FE7D99" w:rsidRPr="00886C35" w:rsidRDefault="00FE7D99" w:rsidP="00FE7D99">
      <w:pPr>
        <w:pStyle w:val="ListParagraph"/>
        <w:spacing w:after="0" w:line="240" w:lineRule="auto"/>
        <w:ind w:left="0"/>
        <w:jc w:val="both"/>
        <w:rPr>
          <w:rFonts w:ascii="Times New Roman" w:hAnsi="Times New Roman" w:cs="Times New Roman"/>
          <w:b/>
          <w:bCs/>
          <w:sz w:val="28"/>
          <w:szCs w:val="28"/>
        </w:rPr>
      </w:pPr>
    </w:p>
    <w:p w14:paraId="72324178" w14:textId="52BF905D" w:rsidR="00886C35" w:rsidRDefault="00886C35" w:rsidP="00FE7D99">
      <w:pPr>
        <w:spacing w:after="0" w:line="240" w:lineRule="auto"/>
        <w:jc w:val="both"/>
        <w:rPr>
          <w:rFonts w:ascii="Times New Roman" w:hAnsi="Times New Roman" w:cs="Times New Roman"/>
          <w:b/>
          <w:bCs/>
          <w:i/>
          <w:iCs/>
          <w:sz w:val="28"/>
          <w:szCs w:val="28"/>
        </w:rPr>
      </w:pPr>
      <w:r w:rsidRPr="00FE7D99">
        <w:rPr>
          <w:rFonts w:ascii="Times New Roman" w:hAnsi="Times New Roman" w:cs="Times New Roman"/>
          <w:b/>
          <w:bCs/>
          <w:i/>
          <w:iCs/>
          <w:sz w:val="28"/>
          <w:szCs w:val="28"/>
        </w:rPr>
        <w:t xml:space="preserve">How </w:t>
      </w:r>
      <w:r w:rsidR="003F0521">
        <w:rPr>
          <w:rFonts w:ascii="Times New Roman" w:hAnsi="Times New Roman" w:cs="Times New Roman"/>
          <w:b/>
          <w:bCs/>
          <w:i/>
          <w:iCs/>
          <w:sz w:val="28"/>
          <w:szCs w:val="28"/>
        </w:rPr>
        <w:t>the Barlas Respondents benefitted from the transactions</w:t>
      </w:r>
    </w:p>
    <w:p w14:paraId="08560446" w14:textId="77777777" w:rsidR="00FE7D99" w:rsidRPr="00FE7D99" w:rsidRDefault="00FE7D99" w:rsidP="00FE7D99">
      <w:pPr>
        <w:spacing w:after="0" w:line="240" w:lineRule="auto"/>
        <w:jc w:val="both"/>
        <w:rPr>
          <w:rFonts w:ascii="Times New Roman" w:hAnsi="Times New Roman" w:cs="Times New Roman"/>
          <w:b/>
          <w:bCs/>
          <w:i/>
          <w:iCs/>
          <w:sz w:val="28"/>
          <w:szCs w:val="28"/>
        </w:rPr>
      </w:pPr>
    </w:p>
    <w:p w14:paraId="0D069162"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It is clear from the evidence that the Mr. Barlas and his wife and children benefitted significantly from the arrangements put in place over the course of his tenure as CEO.</w:t>
      </w:r>
    </w:p>
    <w:p w14:paraId="6E559D24" w14:textId="77777777" w:rsidR="00FE7D99" w:rsidRPr="00886C35" w:rsidRDefault="00FE7D99" w:rsidP="00FE7D99">
      <w:pPr>
        <w:pStyle w:val="ListParagraph"/>
        <w:spacing w:after="0" w:line="240" w:lineRule="auto"/>
        <w:ind w:left="0"/>
        <w:jc w:val="both"/>
        <w:rPr>
          <w:rFonts w:ascii="Times New Roman" w:hAnsi="Times New Roman" w:cs="Times New Roman"/>
          <w:bCs/>
          <w:sz w:val="28"/>
          <w:szCs w:val="28"/>
        </w:rPr>
      </w:pPr>
    </w:p>
    <w:p w14:paraId="50040895"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Evidence about Mr. Barlas’s and his family’s lifestyle is relevant because it demonstrates the </w:t>
      </w:r>
      <w:proofErr w:type="gramStart"/>
      <w:r w:rsidRPr="00886C35">
        <w:rPr>
          <w:rFonts w:ascii="Times New Roman" w:hAnsi="Times New Roman" w:cs="Times New Roman"/>
          <w:bCs/>
          <w:sz w:val="28"/>
          <w:szCs w:val="28"/>
        </w:rPr>
        <w:t>benefits</w:t>
      </w:r>
      <w:proofErr w:type="gramEnd"/>
      <w:r w:rsidRPr="00886C35">
        <w:rPr>
          <w:rFonts w:ascii="Times New Roman" w:hAnsi="Times New Roman" w:cs="Times New Roman"/>
          <w:bCs/>
          <w:sz w:val="28"/>
          <w:szCs w:val="28"/>
        </w:rPr>
        <w:t xml:space="preserve"> they derived from the profit-sharing arrangement between DCL and NCG and the transactions between DCL and EN. NCG’s general ledger for the year ending June 30, </w:t>
      </w:r>
      <w:proofErr w:type="gramStart"/>
      <w:r w:rsidRPr="00886C35">
        <w:rPr>
          <w:rFonts w:ascii="Times New Roman" w:hAnsi="Times New Roman" w:cs="Times New Roman"/>
          <w:bCs/>
          <w:sz w:val="28"/>
          <w:szCs w:val="28"/>
        </w:rPr>
        <w:t>2021</w:t>
      </w:r>
      <w:proofErr w:type="gramEnd"/>
      <w:r w:rsidRPr="00886C35">
        <w:rPr>
          <w:rFonts w:ascii="Times New Roman" w:hAnsi="Times New Roman" w:cs="Times New Roman"/>
          <w:bCs/>
          <w:sz w:val="28"/>
          <w:szCs w:val="28"/>
        </w:rPr>
        <w:t xml:space="preserve"> reveals the following:</w:t>
      </w:r>
    </w:p>
    <w:p w14:paraId="7CAE30CA" w14:textId="77777777" w:rsidR="002168A5" w:rsidRPr="00886C35" w:rsidRDefault="002168A5" w:rsidP="002168A5">
      <w:pPr>
        <w:pStyle w:val="ListParagraph"/>
        <w:spacing w:after="0" w:line="240" w:lineRule="auto"/>
        <w:ind w:left="0"/>
        <w:jc w:val="both"/>
        <w:rPr>
          <w:rFonts w:ascii="Times New Roman" w:hAnsi="Times New Roman" w:cs="Times New Roman"/>
          <w:bCs/>
          <w:sz w:val="28"/>
          <w:szCs w:val="28"/>
        </w:rPr>
      </w:pPr>
    </w:p>
    <w:p w14:paraId="5FBF53A7" w14:textId="77777777" w:rsidR="00FE7D99" w:rsidRDefault="00886C35" w:rsidP="000B5AFF">
      <w:pPr>
        <w:pStyle w:val="ListParagraph"/>
        <w:numPr>
          <w:ilvl w:val="1"/>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Ron and </w:t>
      </w:r>
      <w:proofErr w:type="spellStart"/>
      <w:r w:rsidRPr="00886C35">
        <w:rPr>
          <w:rFonts w:ascii="Times New Roman" w:hAnsi="Times New Roman" w:cs="Times New Roman"/>
          <w:bCs/>
          <w:sz w:val="28"/>
          <w:szCs w:val="28"/>
        </w:rPr>
        <w:t>Zeba</w:t>
      </w:r>
      <w:proofErr w:type="spellEnd"/>
      <w:r w:rsidRPr="00886C35">
        <w:rPr>
          <w:rFonts w:ascii="Times New Roman" w:hAnsi="Times New Roman" w:cs="Times New Roman"/>
          <w:bCs/>
          <w:sz w:val="28"/>
          <w:szCs w:val="28"/>
        </w:rPr>
        <w:t xml:space="preserve"> Barlas and their two adult children, as well as a personal assistant hired to work for Mr. Barlas through both DCL and NCG, each had a corporate credit card through NCG. </w:t>
      </w:r>
      <w:r w:rsidR="00FE7D99">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The general ledger shows </w:t>
      </w:r>
      <w:r w:rsidRPr="00886C35">
        <w:rPr>
          <w:rFonts w:ascii="Times New Roman" w:hAnsi="Times New Roman" w:cs="Times New Roman"/>
          <w:bCs/>
          <w:sz w:val="28"/>
          <w:szCs w:val="28"/>
        </w:rPr>
        <w:lastRenderedPageBreak/>
        <w:t xml:space="preserve">$286,500.00 in charges for items such as food, cosmetic surgery, travel, liquor, high-end clothing, and other purchases. </w:t>
      </w:r>
    </w:p>
    <w:p w14:paraId="45CA2DDF" w14:textId="2025A889" w:rsidR="00886C35" w:rsidRPr="00886C35" w:rsidRDefault="00886C35" w:rsidP="00FE7D99">
      <w:pPr>
        <w:pStyle w:val="ListParagraph"/>
        <w:spacing w:after="0" w:line="240" w:lineRule="auto"/>
        <w:ind w:left="1440"/>
        <w:jc w:val="both"/>
        <w:rPr>
          <w:rFonts w:ascii="Times New Roman" w:hAnsi="Times New Roman" w:cs="Times New Roman"/>
          <w:bCs/>
          <w:sz w:val="28"/>
          <w:szCs w:val="28"/>
        </w:rPr>
      </w:pPr>
      <w:r w:rsidRPr="00886C35">
        <w:rPr>
          <w:rFonts w:ascii="Times New Roman" w:hAnsi="Times New Roman" w:cs="Times New Roman"/>
          <w:bCs/>
          <w:sz w:val="28"/>
          <w:szCs w:val="28"/>
        </w:rPr>
        <w:t xml:space="preserve"> </w:t>
      </w:r>
    </w:p>
    <w:p w14:paraId="784E9382" w14:textId="5A80CC04" w:rsidR="00886C35" w:rsidRDefault="00886C35" w:rsidP="000B5AFF">
      <w:pPr>
        <w:pStyle w:val="ListParagraph"/>
        <w:numPr>
          <w:ilvl w:val="1"/>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NCG paid $1.1 million in dividends to </w:t>
      </w:r>
      <w:proofErr w:type="spellStart"/>
      <w:r w:rsidRPr="00886C35">
        <w:rPr>
          <w:rFonts w:ascii="Times New Roman" w:hAnsi="Times New Roman" w:cs="Times New Roman"/>
          <w:bCs/>
          <w:sz w:val="28"/>
          <w:szCs w:val="28"/>
        </w:rPr>
        <w:t>Zeba</w:t>
      </w:r>
      <w:proofErr w:type="spellEnd"/>
      <w:r w:rsidRPr="00886C35">
        <w:rPr>
          <w:rFonts w:ascii="Times New Roman" w:hAnsi="Times New Roman" w:cs="Times New Roman"/>
          <w:bCs/>
          <w:sz w:val="28"/>
          <w:szCs w:val="28"/>
        </w:rPr>
        <w:t xml:space="preserve"> </w:t>
      </w:r>
      <w:proofErr w:type="gramStart"/>
      <w:r w:rsidRPr="00886C35">
        <w:rPr>
          <w:rFonts w:ascii="Times New Roman" w:hAnsi="Times New Roman" w:cs="Times New Roman"/>
          <w:bCs/>
          <w:sz w:val="28"/>
          <w:szCs w:val="28"/>
        </w:rPr>
        <w:t>Barla</w:t>
      </w:r>
      <w:r w:rsidR="00FE7D99">
        <w:rPr>
          <w:rFonts w:ascii="Times New Roman" w:hAnsi="Times New Roman" w:cs="Times New Roman"/>
          <w:bCs/>
          <w:sz w:val="28"/>
          <w:szCs w:val="28"/>
        </w:rPr>
        <w:t>s;</w:t>
      </w:r>
      <w:proofErr w:type="gramEnd"/>
    </w:p>
    <w:p w14:paraId="48E5951D" w14:textId="77777777" w:rsidR="00FE7D99" w:rsidRPr="00FE7D99" w:rsidRDefault="00FE7D99" w:rsidP="00FE7D99">
      <w:pPr>
        <w:spacing w:after="0" w:line="240" w:lineRule="auto"/>
        <w:jc w:val="both"/>
        <w:rPr>
          <w:rFonts w:ascii="Times New Roman" w:hAnsi="Times New Roman" w:cs="Times New Roman"/>
          <w:bCs/>
          <w:sz w:val="28"/>
          <w:szCs w:val="28"/>
        </w:rPr>
      </w:pPr>
    </w:p>
    <w:p w14:paraId="797DD7B6" w14:textId="77777777" w:rsidR="00886C35" w:rsidRDefault="00886C35" w:rsidP="000B5AFF">
      <w:pPr>
        <w:pStyle w:val="ListParagraph"/>
        <w:numPr>
          <w:ilvl w:val="1"/>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NCG paid $700,000.00 to the Barlas Family </w:t>
      </w:r>
      <w:proofErr w:type="gramStart"/>
      <w:r w:rsidRPr="00886C35">
        <w:rPr>
          <w:rFonts w:ascii="Times New Roman" w:hAnsi="Times New Roman" w:cs="Times New Roman"/>
          <w:bCs/>
          <w:sz w:val="28"/>
          <w:szCs w:val="28"/>
        </w:rPr>
        <w:t>Trust;</w:t>
      </w:r>
      <w:proofErr w:type="gramEnd"/>
    </w:p>
    <w:p w14:paraId="7D7BB66D" w14:textId="77777777" w:rsidR="00FE7D99" w:rsidRPr="00FE7D99" w:rsidRDefault="00FE7D99" w:rsidP="00FE7D99">
      <w:pPr>
        <w:spacing w:after="0" w:line="240" w:lineRule="auto"/>
        <w:jc w:val="both"/>
        <w:rPr>
          <w:rFonts w:ascii="Times New Roman" w:hAnsi="Times New Roman" w:cs="Times New Roman"/>
          <w:bCs/>
          <w:sz w:val="28"/>
          <w:szCs w:val="28"/>
        </w:rPr>
      </w:pPr>
    </w:p>
    <w:p w14:paraId="6BC95A20" w14:textId="77777777" w:rsidR="00886C35" w:rsidRDefault="00886C35" w:rsidP="000B5AFF">
      <w:pPr>
        <w:pStyle w:val="ListParagraph"/>
        <w:numPr>
          <w:ilvl w:val="1"/>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Both adult children were on NCG’s payroll, one earning a salary of $76,450.00 and the other </w:t>
      </w:r>
      <w:proofErr w:type="gramStart"/>
      <w:r w:rsidRPr="00886C35">
        <w:rPr>
          <w:rFonts w:ascii="Times New Roman" w:hAnsi="Times New Roman" w:cs="Times New Roman"/>
          <w:bCs/>
          <w:sz w:val="28"/>
          <w:szCs w:val="28"/>
        </w:rPr>
        <w:t>$73,700.00;</w:t>
      </w:r>
      <w:proofErr w:type="gramEnd"/>
    </w:p>
    <w:p w14:paraId="79D27283" w14:textId="77777777" w:rsidR="00383C5C" w:rsidRPr="00383C5C" w:rsidRDefault="00383C5C" w:rsidP="00383C5C">
      <w:pPr>
        <w:spacing w:after="0" w:line="240" w:lineRule="auto"/>
        <w:jc w:val="both"/>
        <w:rPr>
          <w:rFonts w:ascii="Times New Roman" w:hAnsi="Times New Roman" w:cs="Times New Roman"/>
          <w:bCs/>
          <w:sz w:val="28"/>
          <w:szCs w:val="28"/>
        </w:rPr>
      </w:pPr>
    </w:p>
    <w:p w14:paraId="269364F4" w14:textId="77777777" w:rsidR="00886C35" w:rsidRDefault="00886C35" w:rsidP="000B5AFF">
      <w:pPr>
        <w:pStyle w:val="ListParagraph"/>
        <w:numPr>
          <w:ilvl w:val="1"/>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NCG purchased gaming equipment for the Barlas’ adult son, as well as paying rental expenses and purchasing furniture for him in the United </w:t>
      </w:r>
      <w:proofErr w:type="gramStart"/>
      <w:r w:rsidRPr="00886C35">
        <w:rPr>
          <w:rFonts w:ascii="Times New Roman" w:hAnsi="Times New Roman" w:cs="Times New Roman"/>
          <w:bCs/>
          <w:sz w:val="28"/>
          <w:szCs w:val="28"/>
        </w:rPr>
        <w:t>States;</w:t>
      </w:r>
      <w:proofErr w:type="gramEnd"/>
    </w:p>
    <w:p w14:paraId="536C2192" w14:textId="77777777" w:rsidR="00383C5C" w:rsidRPr="00383C5C" w:rsidRDefault="00383C5C" w:rsidP="00383C5C">
      <w:pPr>
        <w:spacing w:after="0" w:line="240" w:lineRule="auto"/>
        <w:jc w:val="both"/>
        <w:rPr>
          <w:rFonts w:ascii="Times New Roman" w:hAnsi="Times New Roman" w:cs="Times New Roman"/>
          <w:bCs/>
          <w:sz w:val="28"/>
          <w:szCs w:val="28"/>
        </w:rPr>
      </w:pPr>
    </w:p>
    <w:p w14:paraId="7F94AAB2" w14:textId="77777777" w:rsidR="00886C35" w:rsidRDefault="00886C35" w:rsidP="000B5AFF">
      <w:pPr>
        <w:pStyle w:val="ListParagraph"/>
        <w:numPr>
          <w:ilvl w:val="1"/>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 daughter’s college tuition expenses were </w:t>
      </w:r>
      <w:proofErr w:type="gramStart"/>
      <w:r w:rsidRPr="00886C35">
        <w:rPr>
          <w:rFonts w:ascii="Times New Roman" w:hAnsi="Times New Roman" w:cs="Times New Roman"/>
          <w:bCs/>
          <w:sz w:val="28"/>
          <w:szCs w:val="28"/>
        </w:rPr>
        <w:t>paid;</w:t>
      </w:r>
      <w:proofErr w:type="gramEnd"/>
    </w:p>
    <w:p w14:paraId="7299E6A2" w14:textId="77777777" w:rsidR="00383C5C" w:rsidRPr="00383C5C" w:rsidRDefault="00383C5C" w:rsidP="00383C5C">
      <w:pPr>
        <w:spacing w:after="0" w:line="240" w:lineRule="auto"/>
        <w:jc w:val="both"/>
        <w:rPr>
          <w:rFonts w:ascii="Times New Roman" w:hAnsi="Times New Roman" w:cs="Times New Roman"/>
          <w:bCs/>
          <w:sz w:val="28"/>
          <w:szCs w:val="28"/>
        </w:rPr>
      </w:pPr>
    </w:p>
    <w:p w14:paraId="05656880" w14:textId="77777777" w:rsidR="00886C35" w:rsidRDefault="00886C35" w:rsidP="000B5AFF">
      <w:pPr>
        <w:pStyle w:val="ListParagraph"/>
        <w:numPr>
          <w:ilvl w:val="1"/>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NCG paid telephone expenses for all family members totalling approximately $5,000.00.</w:t>
      </w:r>
    </w:p>
    <w:p w14:paraId="10A349FE" w14:textId="77777777" w:rsidR="00383C5C" w:rsidRPr="00383C5C" w:rsidRDefault="00383C5C" w:rsidP="00383C5C">
      <w:pPr>
        <w:spacing w:after="0" w:line="240" w:lineRule="auto"/>
        <w:jc w:val="both"/>
        <w:rPr>
          <w:rFonts w:ascii="Times New Roman" w:hAnsi="Times New Roman" w:cs="Times New Roman"/>
          <w:bCs/>
          <w:sz w:val="28"/>
          <w:szCs w:val="28"/>
        </w:rPr>
      </w:pPr>
    </w:p>
    <w:p w14:paraId="1E66B777"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NCG’s general ledger for the year ending June 30, </w:t>
      </w:r>
      <w:proofErr w:type="gramStart"/>
      <w:r w:rsidRPr="00886C35">
        <w:rPr>
          <w:rFonts w:ascii="Times New Roman" w:hAnsi="Times New Roman" w:cs="Times New Roman"/>
          <w:bCs/>
          <w:sz w:val="28"/>
          <w:szCs w:val="28"/>
        </w:rPr>
        <w:t>2022</w:t>
      </w:r>
      <w:proofErr w:type="gramEnd"/>
      <w:r w:rsidRPr="00886C35">
        <w:rPr>
          <w:rFonts w:ascii="Times New Roman" w:hAnsi="Times New Roman" w:cs="Times New Roman"/>
          <w:bCs/>
          <w:sz w:val="28"/>
          <w:szCs w:val="28"/>
        </w:rPr>
        <w:t xml:space="preserve"> included the following:</w:t>
      </w:r>
    </w:p>
    <w:p w14:paraId="1F352AB3" w14:textId="77777777" w:rsidR="00795379" w:rsidRPr="00886C35" w:rsidRDefault="00795379" w:rsidP="00795379">
      <w:pPr>
        <w:pStyle w:val="ListParagraph"/>
        <w:spacing w:after="0" w:line="240" w:lineRule="auto"/>
        <w:ind w:left="0"/>
        <w:jc w:val="both"/>
        <w:rPr>
          <w:rFonts w:ascii="Times New Roman" w:hAnsi="Times New Roman" w:cs="Times New Roman"/>
          <w:bCs/>
          <w:sz w:val="28"/>
          <w:szCs w:val="28"/>
        </w:rPr>
      </w:pPr>
    </w:p>
    <w:p w14:paraId="65991636" w14:textId="77777777" w:rsidR="00886C35" w:rsidRDefault="00886C35" w:rsidP="000B5AFF">
      <w:pPr>
        <w:pStyle w:val="ListParagraph"/>
        <w:numPr>
          <w:ilvl w:val="1"/>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Corporate credit card charges for various items including food, tuition, liquor, retail purchases, travel, jewellery, and plastic surgery in the amount of approximately </w:t>
      </w:r>
      <w:proofErr w:type="gramStart"/>
      <w:r w:rsidRPr="00886C35">
        <w:rPr>
          <w:rFonts w:ascii="Times New Roman" w:hAnsi="Times New Roman" w:cs="Times New Roman"/>
          <w:bCs/>
          <w:sz w:val="28"/>
          <w:szCs w:val="28"/>
        </w:rPr>
        <w:t>$456,000.00;</w:t>
      </w:r>
      <w:proofErr w:type="gramEnd"/>
    </w:p>
    <w:p w14:paraId="7241736E" w14:textId="77777777" w:rsidR="00795379" w:rsidRPr="00795379" w:rsidRDefault="00795379" w:rsidP="00795379">
      <w:pPr>
        <w:spacing w:after="0" w:line="240" w:lineRule="auto"/>
        <w:ind w:left="1080"/>
        <w:jc w:val="both"/>
        <w:rPr>
          <w:rFonts w:ascii="Times New Roman" w:hAnsi="Times New Roman" w:cs="Times New Roman"/>
          <w:bCs/>
          <w:sz w:val="28"/>
          <w:szCs w:val="28"/>
        </w:rPr>
      </w:pPr>
    </w:p>
    <w:p w14:paraId="3CF6087C" w14:textId="77777777" w:rsidR="00886C35" w:rsidRDefault="00886C35" w:rsidP="000B5AFF">
      <w:pPr>
        <w:pStyle w:val="ListParagraph"/>
        <w:numPr>
          <w:ilvl w:val="1"/>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 NCG paid the costs of rental accommodation for the adult daughter while she was attending college in Red Deer, as well as rental payments on a house for her in </w:t>
      </w:r>
      <w:proofErr w:type="gramStart"/>
      <w:r w:rsidRPr="00886C35">
        <w:rPr>
          <w:rFonts w:ascii="Times New Roman" w:hAnsi="Times New Roman" w:cs="Times New Roman"/>
          <w:bCs/>
          <w:sz w:val="28"/>
          <w:szCs w:val="28"/>
        </w:rPr>
        <w:t>Edmonton;</w:t>
      </w:r>
      <w:proofErr w:type="gramEnd"/>
    </w:p>
    <w:p w14:paraId="67C474F9" w14:textId="77777777" w:rsidR="00795379" w:rsidRPr="00795379" w:rsidRDefault="00795379" w:rsidP="00795379">
      <w:pPr>
        <w:spacing w:after="0" w:line="240" w:lineRule="auto"/>
        <w:jc w:val="both"/>
        <w:rPr>
          <w:rFonts w:ascii="Times New Roman" w:hAnsi="Times New Roman" w:cs="Times New Roman"/>
          <w:bCs/>
          <w:sz w:val="28"/>
          <w:szCs w:val="28"/>
        </w:rPr>
      </w:pPr>
    </w:p>
    <w:p w14:paraId="45B041FB" w14:textId="77777777" w:rsidR="00886C35" w:rsidRDefault="00886C35" w:rsidP="000B5AFF">
      <w:pPr>
        <w:pStyle w:val="ListParagraph"/>
        <w:numPr>
          <w:ilvl w:val="1"/>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Lease payments on a condominium in downtown </w:t>
      </w:r>
      <w:proofErr w:type="gramStart"/>
      <w:r w:rsidRPr="00886C35">
        <w:rPr>
          <w:rFonts w:ascii="Times New Roman" w:hAnsi="Times New Roman" w:cs="Times New Roman"/>
          <w:bCs/>
          <w:sz w:val="28"/>
          <w:szCs w:val="28"/>
        </w:rPr>
        <w:t>Vancouver;</w:t>
      </w:r>
      <w:proofErr w:type="gramEnd"/>
    </w:p>
    <w:p w14:paraId="428E9AA7" w14:textId="77777777" w:rsidR="00795379" w:rsidRPr="00795379" w:rsidRDefault="00795379" w:rsidP="00795379">
      <w:pPr>
        <w:spacing w:after="0" w:line="240" w:lineRule="auto"/>
        <w:jc w:val="both"/>
        <w:rPr>
          <w:rFonts w:ascii="Times New Roman" w:hAnsi="Times New Roman" w:cs="Times New Roman"/>
          <w:bCs/>
          <w:sz w:val="28"/>
          <w:szCs w:val="28"/>
        </w:rPr>
      </w:pPr>
    </w:p>
    <w:p w14:paraId="15E01839" w14:textId="77777777" w:rsidR="00886C35" w:rsidRDefault="00886C35" w:rsidP="000B5AFF">
      <w:pPr>
        <w:pStyle w:val="ListParagraph"/>
        <w:numPr>
          <w:ilvl w:val="1"/>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Salaries for the two adult children of $45,360.00 and </w:t>
      </w:r>
      <w:proofErr w:type="gramStart"/>
      <w:r w:rsidRPr="00886C35">
        <w:rPr>
          <w:rFonts w:ascii="Times New Roman" w:hAnsi="Times New Roman" w:cs="Times New Roman"/>
          <w:bCs/>
          <w:sz w:val="28"/>
          <w:szCs w:val="28"/>
        </w:rPr>
        <w:t>$36,000.00;</w:t>
      </w:r>
      <w:proofErr w:type="gramEnd"/>
    </w:p>
    <w:p w14:paraId="660CF865" w14:textId="77777777" w:rsidR="00795379" w:rsidRPr="00795379" w:rsidRDefault="00795379" w:rsidP="00795379">
      <w:pPr>
        <w:spacing w:after="0" w:line="240" w:lineRule="auto"/>
        <w:jc w:val="both"/>
        <w:rPr>
          <w:rFonts w:ascii="Times New Roman" w:hAnsi="Times New Roman" w:cs="Times New Roman"/>
          <w:bCs/>
          <w:sz w:val="28"/>
          <w:szCs w:val="28"/>
        </w:rPr>
      </w:pPr>
    </w:p>
    <w:p w14:paraId="510DF49C" w14:textId="0775AA9B" w:rsidR="00886C35" w:rsidRDefault="00886C35" w:rsidP="000B5AFF">
      <w:pPr>
        <w:pStyle w:val="ListParagraph"/>
        <w:numPr>
          <w:ilvl w:val="1"/>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Payments totalling $60,000.00 to Mr. Barlas’ nephew and sisters, for consulting work</w:t>
      </w:r>
      <w:r w:rsidR="00795379">
        <w:rPr>
          <w:rFonts w:ascii="Times New Roman" w:hAnsi="Times New Roman" w:cs="Times New Roman"/>
          <w:bCs/>
          <w:sz w:val="28"/>
          <w:szCs w:val="28"/>
        </w:rPr>
        <w:t>.</w:t>
      </w:r>
    </w:p>
    <w:p w14:paraId="739FE2CF" w14:textId="77777777" w:rsidR="00795379" w:rsidRPr="00795379" w:rsidRDefault="00795379" w:rsidP="00795379">
      <w:pPr>
        <w:spacing w:after="0" w:line="240" w:lineRule="auto"/>
        <w:jc w:val="both"/>
        <w:rPr>
          <w:rFonts w:ascii="Times New Roman" w:hAnsi="Times New Roman" w:cs="Times New Roman"/>
          <w:bCs/>
          <w:sz w:val="28"/>
          <w:szCs w:val="28"/>
        </w:rPr>
      </w:pPr>
    </w:p>
    <w:p w14:paraId="5B396FFA" w14:textId="234FDB96" w:rsidR="00795379" w:rsidRDefault="00886C35" w:rsidP="00795379">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In 2022, NCG paid </w:t>
      </w:r>
      <w:proofErr w:type="spellStart"/>
      <w:r w:rsidRPr="00886C35">
        <w:rPr>
          <w:rFonts w:ascii="Times New Roman" w:hAnsi="Times New Roman" w:cs="Times New Roman"/>
          <w:bCs/>
          <w:sz w:val="28"/>
          <w:szCs w:val="28"/>
        </w:rPr>
        <w:t>Zeba</w:t>
      </w:r>
      <w:proofErr w:type="spellEnd"/>
      <w:r w:rsidRPr="00886C35">
        <w:rPr>
          <w:rFonts w:ascii="Times New Roman" w:hAnsi="Times New Roman" w:cs="Times New Roman"/>
          <w:bCs/>
          <w:sz w:val="28"/>
          <w:szCs w:val="28"/>
        </w:rPr>
        <w:t xml:space="preserve"> Barlas $478,000.00 in dividends.</w:t>
      </w:r>
    </w:p>
    <w:p w14:paraId="4719D8F3" w14:textId="77777777" w:rsidR="001F11E4" w:rsidRPr="001F11E4" w:rsidRDefault="001F11E4" w:rsidP="001F11E4">
      <w:pPr>
        <w:pStyle w:val="ListParagraph"/>
        <w:spacing w:after="0" w:line="240" w:lineRule="auto"/>
        <w:ind w:left="0"/>
        <w:jc w:val="both"/>
        <w:rPr>
          <w:rFonts w:ascii="Times New Roman" w:hAnsi="Times New Roman" w:cs="Times New Roman"/>
          <w:bCs/>
          <w:sz w:val="28"/>
          <w:szCs w:val="28"/>
        </w:rPr>
      </w:pPr>
    </w:p>
    <w:p w14:paraId="6CD32A20" w14:textId="77777777" w:rsidR="00731006"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lastRenderedPageBreak/>
        <w:t xml:space="preserve">In June and July of 2020, EN acquired three properties with the money NCG paid under the Assignment and Assumption Agreement. </w:t>
      </w:r>
      <w:r w:rsidR="00795379">
        <w:rPr>
          <w:rFonts w:ascii="Times New Roman" w:hAnsi="Times New Roman" w:cs="Times New Roman"/>
          <w:bCs/>
          <w:sz w:val="28"/>
          <w:szCs w:val="28"/>
        </w:rPr>
        <w:t xml:space="preserve"> </w:t>
      </w:r>
    </w:p>
    <w:p w14:paraId="7C03FACB" w14:textId="77777777" w:rsidR="00731006" w:rsidRPr="00731006" w:rsidRDefault="00731006" w:rsidP="00731006">
      <w:pPr>
        <w:pStyle w:val="ListParagraph"/>
        <w:rPr>
          <w:rFonts w:ascii="Times New Roman" w:hAnsi="Times New Roman" w:cs="Times New Roman"/>
          <w:bCs/>
          <w:sz w:val="28"/>
          <w:szCs w:val="28"/>
        </w:rPr>
      </w:pPr>
    </w:p>
    <w:p w14:paraId="54D5DB12" w14:textId="77395086"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A cabin (#1 Small Lake in the Yellowknife vicinity) was purchased for $376,000.00.  Mr. Barlas’s signature appears on the Statement of Adjustments, on behalf of EN. </w:t>
      </w:r>
    </w:p>
    <w:p w14:paraId="1A0BC4BE" w14:textId="77777777" w:rsidR="00795379" w:rsidRPr="00886C35" w:rsidRDefault="00795379" w:rsidP="00795379">
      <w:pPr>
        <w:pStyle w:val="ListParagraph"/>
        <w:spacing w:after="0" w:line="240" w:lineRule="auto"/>
        <w:ind w:left="0"/>
        <w:jc w:val="both"/>
        <w:rPr>
          <w:rFonts w:ascii="Times New Roman" w:hAnsi="Times New Roman" w:cs="Times New Roman"/>
          <w:bCs/>
          <w:sz w:val="28"/>
          <w:szCs w:val="28"/>
        </w:rPr>
      </w:pPr>
    </w:p>
    <w:p w14:paraId="2B422E43" w14:textId="59472C0C"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EN purchased the residence at 221 Niven Drive in Yellowknife from </w:t>
      </w:r>
      <w:proofErr w:type="spellStart"/>
      <w:r w:rsidRPr="00886C35">
        <w:rPr>
          <w:rFonts w:ascii="Times New Roman" w:hAnsi="Times New Roman" w:cs="Times New Roman"/>
          <w:bCs/>
          <w:sz w:val="28"/>
          <w:szCs w:val="28"/>
        </w:rPr>
        <w:t>Ta’egera</w:t>
      </w:r>
      <w:proofErr w:type="spellEnd"/>
      <w:r w:rsidRPr="00886C35">
        <w:rPr>
          <w:rFonts w:ascii="Times New Roman" w:hAnsi="Times New Roman" w:cs="Times New Roman"/>
          <w:bCs/>
          <w:sz w:val="28"/>
          <w:szCs w:val="28"/>
        </w:rPr>
        <w:t xml:space="preserve">. </w:t>
      </w:r>
      <w:r w:rsidR="00795379">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This was where Mr. Barlas lived.  It was purchased for $760,000.00 the same price </w:t>
      </w:r>
      <w:proofErr w:type="spellStart"/>
      <w:r w:rsidRPr="00886C35">
        <w:rPr>
          <w:rFonts w:ascii="Times New Roman" w:hAnsi="Times New Roman" w:cs="Times New Roman"/>
          <w:bCs/>
          <w:sz w:val="28"/>
          <w:szCs w:val="28"/>
        </w:rPr>
        <w:t>Ta’egera</w:t>
      </w:r>
      <w:proofErr w:type="spellEnd"/>
      <w:r w:rsidRPr="00886C35">
        <w:rPr>
          <w:rFonts w:ascii="Times New Roman" w:hAnsi="Times New Roman" w:cs="Times New Roman"/>
          <w:bCs/>
          <w:sz w:val="28"/>
          <w:szCs w:val="28"/>
        </w:rPr>
        <w:t xml:space="preserve"> paid for it in 2015.  This property was subsequently transferred to </w:t>
      </w:r>
      <w:proofErr w:type="spellStart"/>
      <w:r w:rsidRPr="00886C35">
        <w:rPr>
          <w:rFonts w:ascii="Times New Roman" w:hAnsi="Times New Roman" w:cs="Times New Roman"/>
          <w:bCs/>
          <w:sz w:val="28"/>
          <w:szCs w:val="28"/>
        </w:rPr>
        <w:t>Zeba</w:t>
      </w:r>
      <w:proofErr w:type="spellEnd"/>
      <w:r w:rsidRPr="00886C35">
        <w:rPr>
          <w:rFonts w:ascii="Times New Roman" w:hAnsi="Times New Roman" w:cs="Times New Roman"/>
          <w:bCs/>
          <w:sz w:val="28"/>
          <w:szCs w:val="28"/>
        </w:rPr>
        <w:t xml:space="preserve"> Barlas in March of 2021.</w:t>
      </w:r>
    </w:p>
    <w:p w14:paraId="458AFEF0" w14:textId="77777777" w:rsidR="00795379" w:rsidRPr="00886C35" w:rsidRDefault="00795379" w:rsidP="00795379">
      <w:pPr>
        <w:pStyle w:val="ListParagraph"/>
        <w:spacing w:after="0" w:line="240" w:lineRule="auto"/>
        <w:ind w:left="0"/>
        <w:jc w:val="both"/>
        <w:rPr>
          <w:rFonts w:ascii="Times New Roman" w:hAnsi="Times New Roman" w:cs="Times New Roman"/>
          <w:bCs/>
          <w:sz w:val="28"/>
          <w:szCs w:val="28"/>
        </w:rPr>
      </w:pPr>
    </w:p>
    <w:p w14:paraId="24F58952"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Finally, EN acquired a building at 84 Curry Drive in Yellowknife in June or July of 2020 for $895,000.00.  DCL renovated the building at its cost and then </w:t>
      </w:r>
      <w:proofErr w:type="gramStart"/>
      <w:r w:rsidRPr="00886C35">
        <w:rPr>
          <w:rFonts w:ascii="Times New Roman" w:hAnsi="Times New Roman" w:cs="Times New Roman"/>
          <w:bCs/>
          <w:sz w:val="28"/>
          <w:szCs w:val="28"/>
        </w:rPr>
        <w:t>entered into</w:t>
      </w:r>
      <w:proofErr w:type="gramEnd"/>
      <w:r w:rsidRPr="00886C35">
        <w:rPr>
          <w:rFonts w:ascii="Times New Roman" w:hAnsi="Times New Roman" w:cs="Times New Roman"/>
          <w:bCs/>
          <w:sz w:val="28"/>
          <w:szCs w:val="28"/>
        </w:rPr>
        <w:t xml:space="preserve"> a lease with EN to use the building as its Yellowknife headquarters.  DCL paid $15,000.00 a month to EN for rent.  Title to the property was later transferred to </w:t>
      </w:r>
      <w:proofErr w:type="spellStart"/>
      <w:r w:rsidRPr="00886C35">
        <w:rPr>
          <w:rFonts w:ascii="Times New Roman" w:hAnsi="Times New Roman" w:cs="Times New Roman"/>
          <w:bCs/>
          <w:sz w:val="28"/>
          <w:szCs w:val="28"/>
        </w:rPr>
        <w:t>Zeba</w:t>
      </w:r>
      <w:proofErr w:type="spellEnd"/>
      <w:r w:rsidRPr="00886C35">
        <w:rPr>
          <w:rFonts w:ascii="Times New Roman" w:hAnsi="Times New Roman" w:cs="Times New Roman"/>
          <w:bCs/>
          <w:sz w:val="28"/>
          <w:szCs w:val="28"/>
        </w:rPr>
        <w:t xml:space="preserve"> Barlas and DCL continued to pay rent to her. </w:t>
      </w:r>
    </w:p>
    <w:p w14:paraId="47355923" w14:textId="77777777" w:rsidR="00795379" w:rsidRPr="00886C35" w:rsidRDefault="00795379" w:rsidP="00795379">
      <w:pPr>
        <w:pStyle w:val="ListParagraph"/>
        <w:spacing w:after="0" w:line="240" w:lineRule="auto"/>
        <w:ind w:left="0"/>
        <w:jc w:val="both"/>
        <w:rPr>
          <w:rFonts w:ascii="Times New Roman" w:hAnsi="Times New Roman" w:cs="Times New Roman"/>
          <w:bCs/>
          <w:sz w:val="28"/>
          <w:szCs w:val="28"/>
        </w:rPr>
      </w:pPr>
    </w:p>
    <w:p w14:paraId="7AA1E57A"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When </w:t>
      </w:r>
      <w:proofErr w:type="spellStart"/>
      <w:r w:rsidRPr="00886C35">
        <w:rPr>
          <w:rFonts w:ascii="Times New Roman" w:hAnsi="Times New Roman" w:cs="Times New Roman"/>
          <w:bCs/>
          <w:sz w:val="28"/>
          <w:szCs w:val="28"/>
        </w:rPr>
        <w:t>Zeba</w:t>
      </w:r>
      <w:proofErr w:type="spellEnd"/>
      <w:r w:rsidRPr="00886C35">
        <w:rPr>
          <w:rFonts w:ascii="Times New Roman" w:hAnsi="Times New Roman" w:cs="Times New Roman"/>
          <w:bCs/>
          <w:sz w:val="28"/>
          <w:szCs w:val="28"/>
        </w:rPr>
        <w:t xml:space="preserve"> Barlas acquired 221 Niven Drive and 84 Curry Drive, she encumbered them with mortgages and according to Mr. Barlas, used the mortgage money to repay EN.  As of the date of </w:t>
      </w:r>
      <w:proofErr w:type="spellStart"/>
      <w:r w:rsidRPr="00886C35">
        <w:rPr>
          <w:rFonts w:ascii="Times New Roman" w:hAnsi="Times New Roman" w:cs="Times New Roman"/>
          <w:bCs/>
          <w:sz w:val="28"/>
          <w:szCs w:val="28"/>
        </w:rPr>
        <w:t>Zeba</w:t>
      </w:r>
      <w:proofErr w:type="spellEnd"/>
      <w:r w:rsidRPr="00886C35">
        <w:rPr>
          <w:rFonts w:ascii="Times New Roman" w:hAnsi="Times New Roman" w:cs="Times New Roman"/>
          <w:bCs/>
          <w:sz w:val="28"/>
          <w:szCs w:val="28"/>
        </w:rPr>
        <w:t xml:space="preserve"> Barlas’ financial statement, executed May 12, 2023, those encumbrances were $540,000.00 for the Niven Drive property and $330,000.00 for 84 Curry Drive.</w:t>
      </w:r>
    </w:p>
    <w:p w14:paraId="560DCDD2" w14:textId="77777777" w:rsidR="00795379" w:rsidRPr="00886C35" w:rsidRDefault="00795379" w:rsidP="00795379">
      <w:pPr>
        <w:pStyle w:val="ListParagraph"/>
        <w:spacing w:after="0" w:line="240" w:lineRule="auto"/>
        <w:ind w:left="0"/>
        <w:jc w:val="both"/>
        <w:rPr>
          <w:rFonts w:ascii="Times New Roman" w:hAnsi="Times New Roman" w:cs="Times New Roman"/>
          <w:bCs/>
          <w:sz w:val="28"/>
          <w:szCs w:val="28"/>
        </w:rPr>
      </w:pPr>
    </w:p>
    <w:p w14:paraId="2FED7F98" w14:textId="3C245C2E"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In addition to the building leased to DCL at 84 Curry Drive, Mr. Barlas, through either EN or NCG, acquired a number of </w:t>
      </w:r>
      <w:proofErr w:type="gramStart"/>
      <w:r w:rsidRPr="00886C35">
        <w:rPr>
          <w:rFonts w:ascii="Times New Roman" w:hAnsi="Times New Roman" w:cs="Times New Roman"/>
          <w:bCs/>
          <w:sz w:val="28"/>
          <w:szCs w:val="28"/>
        </w:rPr>
        <w:t>pre-fabricated</w:t>
      </w:r>
      <w:proofErr w:type="gramEnd"/>
      <w:r w:rsidRPr="00886C35">
        <w:rPr>
          <w:rFonts w:ascii="Times New Roman" w:hAnsi="Times New Roman" w:cs="Times New Roman"/>
          <w:bCs/>
          <w:sz w:val="28"/>
          <w:szCs w:val="28"/>
        </w:rPr>
        <w:t xml:space="preserve"> buildings which now sit on the property.  The buildings include a warehouse which was later converted into a gym (with assistance from Mr. Van Santen) and another building converted into a type of games room and bar.  The renovations on the buildings were </w:t>
      </w:r>
      <w:proofErr w:type="gramStart"/>
      <w:r w:rsidRPr="00886C35">
        <w:rPr>
          <w:rFonts w:ascii="Times New Roman" w:hAnsi="Times New Roman" w:cs="Times New Roman"/>
          <w:bCs/>
          <w:sz w:val="28"/>
          <w:szCs w:val="28"/>
        </w:rPr>
        <w:t>effected</w:t>
      </w:r>
      <w:proofErr w:type="gramEnd"/>
      <w:r w:rsidRPr="00886C35">
        <w:rPr>
          <w:rFonts w:ascii="Times New Roman" w:hAnsi="Times New Roman" w:cs="Times New Roman"/>
          <w:bCs/>
          <w:sz w:val="28"/>
          <w:szCs w:val="28"/>
        </w:rPr>
        <w:t xml:space="preserve"> through the use of employees who worked for and were paid by DCL, and other DCL resources. </w:t>
      </w:r>
      <w:r w:rsidR="00795379">
        <w:rPr>
          <w:rFonts w:ascii="Times New Roman" w:hAnsi="Times New Roman" w:cs="Times New Roman"/>
          <w:bCs/>
          <w:sz w:val="28"/>
          <w:szCs w:val="28"/>
        </w:rPr>
        <w:t xml:space="preserve"> </w:t>
      </w:r>
      <w:r w:rsidRPr="00886C35">
        <w:rPr>
          <w:rFonts w:ascii="Times New Roman" w:hAnsi="Times New Roman" w:cs="Times New Roman"/>
          <w:bCs/>
          <w:sz w:val="28"/>
          <w:szCs w:val="28"/>
        </w:rPr>
        <w:t>Subsequently, Mr. Barlas sold the buildings to DCL and directed Ms. Froude to transfer funds from DCL to NCG for the cost.  There is no evidence this was disclosed to the Board.</w:t>
      </w:r>
    </w:p>
    <w:p w14:paraId="11C3EE60" w14:textId="77777777" w:rsidR="00795379" w:rsidRPr="00886C35" w:rsidRDefault="00795379" w:rsidP="00795379">
      <w:pPr>
        <w:pStyle w:val="ListParagraph"/>
        <w:spacing w:after="0" w:line="240" w:lineRule="auto"/>
        <w:ind w:left="0"/>
        <w:jc w:val="both"/>
        <w:rPr>
          <w:rFonts w:ascii="Times New Roman" w:hAnsi="Times New Roman" w:cs="Times New Roman"/>
          <w:bCs/>
          <w:sz w:val="28"/>
          <w:szCs w:val="28"/>
        </w:rPr>
      </w:pPr>
    </w:p>
    <w:p w14:paraId="4544B0E0" w14:textId="77777777" w:rsidR="00886C35" w:rsidRDefault="00886C35" w:rsidP="00795379">
      <w:pPr>
        <w:spacing w:after="0" w:line="240" w:lineRule="auto"/>
        <w:jc w:val="both"/>
        <w:rPr>
          <w:rFonts w:ascii="Times New Roman" w:hAnsi="Times New Roman" w:cs="Times New Roman"/>
          <w:b/>
          <w:bCs/>
          <w:sz w:val="28"/>
          <w:szCs w:val="28"/>
        </w:rPr>
      </w:pPr>
      <w:r w:rsidRPr="00795379">
        <w:rPr>
          <w:rFonts w:ascii="Times New Roman" w:hAnsi="Times New Roman" w:cs="Times New Roman"/>
          <w:b/>
          <w:bCs/>
          <w:sz w:val="28"/>
          <w:szCs w:val="28"/>
        </w:rPr>
        <w:t>OPPRESSION REMEDY</w:t>
      </w:r>
    </w:p>
    <w:p w14:paraId="54E3BCFE" w14:textId="77777777" w:rsidR="00795379" w:rsidRPr="00795379" w:rsidRDefault="00795379" w:rsidP="00795379">
      <w:pPr>
        <w:spacing w:after="0" w:line="240" w:lineRule="auto"/>
        <w:jc w:val="both"/>
        <w:rPr>
          <w:rFonts w:ascii="Times New Roman" w:hAnsi="Times New Roman" w:cs="Times New Roman"/>
          <w:b/>
          <w:bCs/>
          <w:sz w:val="28"/>
          <w:szCs w:val="28"/>
        </w:rPr>
      </w:pPr>
    </w:p>
    <w:p w14:paraId="7742663A" w14:textId="77777777" w:rsidR="00886C35" w:rsidRPr="00886C35"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 oppression remedy was described in </w:t>
      </w:r>
      <w:r w:rsidRPr="00886C35">
        <w:rPr>
          <w:rFonts w:ascii="Times New Roman" w:hAnsi="Times New Roman" w:cs="Times New Roman"/>
          <w:bCs/>
          <w:i/>
          <w:iCs/>
          <w:sz w:val="28"/>
          <w:szCs w:val="28"/>
        </w:rPr>
        <w:t xml:space="preserve">BCE v 1976 </w:t>
      </w:r>
      <w:proofErr w:type="spellStart"/>
      <w:r w:rsidRPr="00886C35">
        <w:rPr>
          <w:rFonts w:ascii="Times New Roman" w:hAnsi="Times New Roman" w:cs="Times New Roman"/>
          <w:bCs/>
          <w:i/>
          <w:iCs/>
          <w:sz w:val="28"/>
          <w:szCs w:val="28"/>
        </w:rPr>
        <w:t>Debentureholders</w:t>
      </w:r>
      <w:proofErr w:type="spellEnd"/>
      <w:r w:rsidRPr="00886C35">
        <w:rPr>
          <w:rFonts w:ascii="Times New Roman" w:hAnsi="Times New Roman" w:cs="Times New Roman"/>
          <w:bCs/>
          <w:i/>
          <w:iCs/>
          <w:sz w:val="28"/>
          <w:szCs w:val="28"/>
        </w:rPr>
        <w:t xml:space="preserve">, </w:t>
      </w:r>
      <w:r w:rsidRPr="00886C35">
        <w:rPr>
          <w:rFonts w:ascii="Times New Roman" w:hAnsi="Times New Roman" w:cs="Times New Roman"/>
          <w:bCs/>
          <w:sz w:val="28"/>
          <w:szCs w:val="28"/>
        </w:rPr>
        <w:t>2008 SCC 69 as follows:</w:t>
      </w:r>
    </w:p>
    <w:p w14:paraId="69BD940F" w14:textId="77777777" w:rsidR="00886C35" w:rsidRPr="00795379" w:rsidRDefault="00886C35" w:rsidP="00795379">
      <w:pPr>
        <w:pStyle w:val="ListParagraph"/>
        <w:spacing w:after="0" w:line="240" w:lineRule="auto"/>
        <w:ind w:left="567" w:right="567"/>
        <w:jc w:val="both"/>
        <w:rPr>
          <w:rFonts w:ascii="Times New Roman" w:hAnsi="Times New Roman" w:cs="Times New Roman"/>
          <w:bCs/>
          <w:sz w:val="24"/>
          <w:szCs w:val="24"/>
        </w:rPr>
      </w:pPr>
      <w:r w:rsidRPr="00795379">
        <w:rPr>
          <w:rFonts w:ascii="Times New Roman" w:hAnsi="Times New Roman" w:cs="Times New Roman"/>
          <w:bCs/>
          <w:sz w:val="24"/>
          <w:szCs w:val="24"/>
        </w:rPr>
        <w:lastRenderedPageBreak/>
        <w:t>[58] </w:t>
      </w:r>
      <w:r w:rsidRPr="00795379">
        <w:rPr>
          <w:rFonts w:ascii="Times New Roman" w:hAnsi="Times New Roman" w:cs="Times New Roman"/>
          <w:bCs/>
          <w:sz w:val="24"/>
          <w:szCs w:val="24"/>
        </w:rPr>
        <w:tab/>
      </w:r>
      <w:r w:rsidRPr="00795379">
        <w:rPr>
          <w:rFonts w:ascii="Times New Roman" w:hAnsi="Times New Roman" w:cs="Times New Roman"/>
          <w:bCs/>
          <w:sz w:val="24"/>
          <w:szCs w:val="24"/>
        </w:rPr>
        <w:tab/>
        <w:t>First, oppression is an equitable remedy.  It seeks to ensure fairness — what is “just and equitable”.  It gives a court broad, equitable jurisdiction to enforce not just what is legal but what is fair: </w:t>
      </w:r>
      <w:r w:rsidRPr="00795379">
        <w:rPr>
          <w:rFonts w:ascii="Times New Roman" w:hAnsi="Times New Roman" w:cs="Times New Roman"/>
          <w:bCs/>
          <w:i/>
          <w:iCs/>
          <w:sz w:val="24"/>
          <w:szCs w:val="24"/>
        </w:rPr>
        <w:t>Wright v. Donald S. Montgomery Holdings Ltd.</w:t>
      </w:r>
      <w:r w:rsidRPr="00795379">
        <w:rPr>
          <w:rFonts w:ascii="Times New Roman" w:hAnsi="Times New Roman" w:cs="Times New Roman"/>
          <w:bCs/>
          <w:sz w:val="24"/>
          <w:szCs w:val="24"/>
        </w:rPr>
        <w:t> (1998), </w:t>
      </w:r>
      <w:hyperlink r:id="rId15" w:history="1">
        <w:r w:rsidRPr="00F3105B">
          <w:rPr>
            <w:rStyle w:val="Hyperlink"/>
            <w:rFonts w:ascii="Times New Roman" w:hAnsi="Times New Roman" w:cs="Times New Roman"/>
            <w:bCs/>
            <w:color w:val="auto"/>
            <w:sz w:val="24"/>
            <w:szCs w:val="24"/>
            <w:u w:val="none"/>
          </w:rPr>
          <w:t>1998 CanLII 14805 (ON SC)</w:t>
        </w:r>
      </w:hyperlink>
      <w:r w:rsidRPr="00F3105B">
        <w:rPr>
          <w:rFonts w:ascii="Times New Roman" w:hAnsi="Times New Roman" w:cs="Times New Roman"/>
          <w:bCs/>
          <w:sz w:val="24"/>
          <w:szCs w:val="24"/>
        </w:rPr>
        <w:t>, 39 B.L.R. (2d) 266 (Ont. Ct. (Gen. Div.)), at p. 273; </w:t>
      </w:r>
      <w:r w:rsidRPr="00F3105B">
        <w:rPr>
          <w:rFonts w:ascii="Times New Roman" w:hAnsi="Times New Roman" w:cs="Times New Roman"/>
          <w:bCs/>
          <w:i/>
          <w:iCs/>
          <w:sz w:val="24"/>
          <w:szCs w:val="24"/>
        </w:rPr>
        <w:t xml:space="preserve">Re </w:t>
      </w:r>
      <w:proofErr w:type="spellStart"/>
      <w:r w:rsidRPr="00F3105B">
        <w:rPr>
          <w:rFonts w:ascii="Times New Roman" w:hAnsi="Times New Roman" w:cs="Times New Roman"/>
          <w:bCs/>
          <w:i/>
          <w:iCs/>
          <w:sz w:val="24"/>
          <w:szCs w:val="24"/>
        </w:rPr>
        <w:t>Keho</w:t>
      </w:r>
      <w:proofErr w:type="spellEnd"/>
      <w:r w:rsidRPr="00F3105B">
        <w:rPr>
          <w:rFonts w:ascii="Times New Roman" w:hAnsi="Times New Roman" w:cs="Times New Roman"/>
          <w:bCs/>
          <w:i/>
          <w:iCs/>
          <w:sz w:val="24"/>
          <w:szCs w:val="24"/>
        </w:rPr>
        <w:t xml:space="preserve"> Holdings Ltd. and Noble </w:t>
      </w:r>
      <w:r w:rsidRPr="00F3105B">
        <w:rPr>
          <w:rFonts w:ascii="Times New Roman" w:hAnsi="Times New Roman" w:cs="Times New Roman"/>
          <w:bCs/>
          <w:sz w:val="24"/>
          <w:szCs w:val="24"/>
        </w:rPr>
        <w:t>(1987), </w:t>
      </w:r>
      <w:hyperlink r:id="rId16" w:history="1">
        <w:r w:rsidRPr="00F3105B">
          <w:rPr>
            <w:rStyle w:val="Hyperlink"/>
            <w:rFonts w:ascii="Times New Roman" w:hAnsi="Times New Roman" w:cs="Times New Roman"/>
            <w:bCs/>
            <w:color w:val="auto"/>
            <w:sz w:val="24"/>
            <w:szCs w:val="24"/>
            <w:u w:val="none"/>
          </w:rPr>
          <w:t>1987 ABCA 84 (CanLII)</w:t>
        </w:r>
      </w:hyperlink>
      <w:r w:rsidRPr="00F3105B">
        <w:rPr>
          <w:rFonts w:ascii="Times New Roman" w:hAnsi="Times New Roman" w:cs="Times New Roman"/>
          <w:bCs/>
          <w:sz w:val="24"/>
          <w:szCs w:val="24"/>
        </w:rPr>
        <w:t>, 38</w:t>
      </w:r>
      <w:r w:rsidRPr="00795379">
        <w:rPr>
          <w:rFonts w:ascii="Times New Roman" w:hAnsi="Times New Roman" w:cs="Times New Roman"/>
          <w:bCs/>
          <w:sz w:val="24"/>
          <w:szCs w:val="24"/>
        </w:rPr>
        <w:t xml:space="preserve"> D.L.R. (4th) 368 (Alta. C.A.), at p. 374; see, more generally, </w:t>
      </w:r>
      <w:proofErr w:type="spellStart"/>
      <w:r w:rsidRPr="00795379">
        <w:rPr>
          <w:rFonts w:ascii="Times New Roman" w:hAnsi="Times New Roman" w:cs="Times New Roman"/>
          <w:bCs/>
          <w:sz w:val="24"/>
          <w:szCs w:val="24"/>
        </w:rPr>
        <w:t>Koehnen</w:t>
      </w:r>
      <w:proofErr w:type="spellEnd"/>
      <w:r w:rsidRPr="00795379">
        <w:rPr>
          <w:rFonts w:ascii="Times New Roman" w:hAnsi="Times New Roman" w:cs="Times New Roman"/>
          <w:bCs/>
          <w:sz w:val="24"/>
          <w:szCs w:val="24"/>
        </w:rPr>
        <w:t>, at pp. 78-79.  It follows that courts considering claims for oppression should look at business realities, not merely narrow legalities:</w:t>
      </w:r>
      <w:r w:rsidRPr="00795379">
        <w:rPr>
          <w:rFonts w:ascii="Times New Roman" w:hAnsi="Times New Roman" w:cs="Times New Roman"/>
          <w:bCs/>
          <w:i/>
          <w:iCs/>
          <w:sz w:val="24"/>
          <w:szCs w:val="24"/>
        </w:rPr>
        <w:t> Scottish Co-operative Wholesale Society</w:t>
      </w:r>
      <w:r w:rsidRPr="00795379">
        <w:rPr>
          <w:rFonts w:ascii="Times New Roman" w:hAnsi="Times New Roman" w:cs="Times New Roman"/>
          <w:bCs/>
          <w:sz w:val="24"/>
          <w:szCs w:val="24"/>
        </w:rPr>
        <w:t>, at p. 343.</w:t>
      </w:r>
    </w:p>
    <w:p w14:paraId="1735FCBC" w14:textId="6F910AB5" w:rsidR="00886C35" w:rsidRDefault="00886C35" w:rsidP="00795379">
      <w:pPr>
        <w:pStyle w:val="ListParagraph"/>
        <w:spacing w:after="0" w:line="240" w:lineRule="auto"/>
        <w:ind w:left="567" w:right="567"/>
        <w:jc w:val="both"/>
        <w:rPr>
          <w:rFonts w:ascii="Times New Roman" w:hAnsi="Times New Roman" w:cs="Times New Roman"/>
          <w:bCs/>
          <w:sz w:val="24"/>
          <w:szCs w:val="24"/>
        </w:rPr>
      </w:pPr>
      <w:r w:rsidRPr="00795379">
        <w:rPr>
          <w:rFonts w:ascii="Times New Roman" w:hAnsi="Times New Roman" w:cs="Times New Roman"/>
          <w:bCs/>
          <w:sz w:val="24"/>
          <w:szCs w:val="24"/>
        </w:rPr>
        <w:t> [59] </w:t>
      </w:r>
      <w:r w:rsidRPr="00795379">
        <w:rPr>
          <w:rFonts w:ascii="Times New Roman" w:hAnsi="Times New Roman" w:cs="Times New Roman"/>
          <w:bCs/>
          <w:sz w:val="24"/>
          <w:szCs w:val="24"/>
        </w:rPr>
        <w:tab/>
      </w:r>
      <w:r w:rsidRPr="00795379">
        <w:rPr>
          <w:rFonts w:ascii="Times New Roman" w:hAnsi="Times New Roman" w:cs="Times New Roman"/>
          <w:bCs/>
          <w:sz w:val="24"/>
          <w:szCs w:val="24"/>
        </w:rPr>
        <w:tab/>
        <w:t xml:space="preserve">Second, like many equitable remedies, oppression is </w:t>
      </w:r>
      <w:proofErr w:type="gramStart"/>
      <w:r w:rsidRPr="00795379">
        <w:rPr>
          <w:rFonts w:ascii="Times New Roman" w:hAnsi="Times New Roman" w:cs="Times New Roman"/>
          <w:bCs/>
          <w:sz w:val="24"/>
          <w:szCs w:val="24"/>
        </w:rPr>
        <w:t>fact-specific</w:t>
      </w:r>
      <w:proofErr w:type="gramEnd"/>
      <w:r w:rsidRPr="00795379">
        <w:rPr>
          <w:rFonts w:ascii="Times New Roman" w:hAnsi="Times New Roman" w:cs="Times New Roman"/>
          <w:bCs/>
          <w:sz w:val="24"/>
          <w:szCs w:val="24"/>
        </w:rPr>
        <w:t xml:space="preserve">. What is just and equitable is judged by the reasonable expectations of the stakeholders in the context and </w:t>
      </w:r>
      <w:proofErr w:type="gramStart"/>
      <w:r w:rsidRPr="00795379">
        <w:rPr>
          <w:rFonts w:ascii="Times New Roman" w:hAnsi="Times New Roman" w:cs="Times New Roman"/>
          <w:bCs/>
          <w:sz w:val="24"/>
          <w:szCs w:val="24"/>
        </w:rPr>
        <w:t>in regard to</w:t>
      </w:r>
      <w:proofErr w:type="gramEnd"/>
      <w:r w:rsidRPr="00795379">
        <w:rPr>
          <w:rFonts w:ascii="Times New Roman" w:hAnsi="Times New Roman" w:cs="Times New Roman"/>
          <w:bCs/>
          <w:sz w:val="24"/>
          <w:szCs w:val="24"/>
        </w:rPr>
        <w:t xml:space="preserve"> the relationships at play.  Conduct that may be oppressive in one situation may not be in another.</w:t>
      </w:r>
    </w:p>
    <w:p w14:paraId="0E4320F8" w14:textId="77777777" w:rsidR="00795379" w:rsidRPr="00795379" w:rsidRDefault="00795379" w:rsidP="00795379">
      <w:pPr>
        <w:pStyle w:val="ListParagraph"/>
        <w:spacing w:after="0" w:line="240" w:lineRule="auto"/>
        <w:ind w:left="567" w:right="567"/>
        <w:jc w:val="both"/>
        <w:rPr>
          <w:rFonts w:ascii="Times New Roman" w:hAnsi="Times New Roman" w:cs="Times New Roman"/>
          <w:bCs/>
          <w:sz w:val="24"/>
          <w:szCs w:val="24"/>
        </w:rPr>
      </w:pPr>
    </w:p>
    <w:p w14:paraId="2688CEB1" w14:textId="45607F4C" w:rsidR="00886C35" w:rsidRPr="00795379"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 remedy is codified in s 253 of the </w:t>
      </w:r>
      <w:r w:rsidRPr="00886C35">
        <w:rPr>
          <w:rFonts w:ascii="Times New Roman" w:hAnsi="Times New Roman" w:cs="Times New Roman"/>
          <w:bCs/>
          <w:i/>
          <w:iCs/>
          <w:sz w:val="28"/>
          <w:szCs w:val="28"/>
        </w:rPr>
        <w:t xml:space="preserve">CNCA </w:t>
      </w:r>
      <w:r w:rsidRPr="00886C35">
        <w:rPr>
          <w:rFonts w:ascii="Times New Roman" w:hAnsi="Times New Roman" w:cs="Times New Roman"/>
          <w:bCs/>
          <w:sz w:val="28"/>
          <w:szCs w:val="28"/>
        </w:rPr>
        <w:t xml:space="preserve">and in s 243 of the </w:t>
      </w:r>
      <w:r w:rsidRPr="00886C35">
        <w:rPr>
          <w:rFonts w:ascii="Times New Roman" w:hAnsi="Times New Roman" w:cs="Times New Roman"/>
          <w:bCs/>
          <w:i/>
          <w:iCs/>
          <w:sz w:val="28"/>
          <w:szCs w:val="28"/>
        </w:rPr>
        <w:t xml:space="preserve">BCA. </w:t>
      </w:r>
      <w:r w:rsidR="00795379">
        <w:rPr>
          <w:rFonts w:ascii="Times New Roman" w:hAnsi="Times New Roman" w:cs="Times New Roman"/>
          <w:bCs/>
          <w:i/>
          <w:iCs/>
          <w:sz w:val="28"/>
          <w:szCs w:val="28"/>
        </w:rPr>
        <w:t xml:space="preserve"> </w:t>
      </w:r>
      <w:r w:rsidRPr="00886C35">
        <w:rPr>
          <w:rFonts w:ascii="Times New Roman" w:hAnsi="Times New Roman" w:cs="Times New Roman"/>
          <w:bCs/>
          <w:sz w:val="28"/>
          <w:szCs w:val="28"/>
        </w:rPr>
        <w:t xml:space="preserve">The provisions under the </w:t>
      </w:r>
      <w:r w:rsidRPr="00886C35">
        <w:rPr>
          <w:rFonts w:ascii="Times New Roman" w:hAnsi="Times New Roman" w:cs="Times New Roman"/>
          <w:bCs/>
          <w:i/>
          <w:iCs/>
          <w:sz w:val="28"/>
          <w:szCs w:val="28"/>
        </w:rPr>
        <w:t xml:space="preserve">CNCA </w:t>
      </w:r>
      <w:r w:rsidRPr="00886C35">
        <w:rPr>
          <w:rFonts w:ascii="Times New Roman" w:hAnsi="Times New Roman" w:cs="Times New Roman"/>
          <w:bCs/>
          <w:sz w:val="28"/>
          <w:szCs w:val="28"/>
        </w:rPr>
        <w:t>are as follows:</w:t>
      </w:r>
    </w:p>
    <w:p w14:paraId="696E3085" w14:textId="77777777" w:rsidR="00886C35" w:rsidRDefault="00886C35" w:rsidP="00795379">
      <w:pPr>
        <w:pStyle w:val="ListParagraph"/>
        <w:spacing w:after="0" w:line="240" w:lineRule="auto"/>
        <w:ind w:left="567" w:right="567"/>
        <w:jc w:val="both"/>
        <w:rPr>
          <w:rFonts w:ascii="Times New Roman" w:hAnsi="Times New Roman" w:cs="Times New Roman"/>
          <w:bCs/>
          <w:sz w:val="24"/>
          <w:szCs w:val="24"/>
        </w:rPr>
      </w:pPr>
      <w:r w:rsidRPr="00795379">
        <w:rPr>
          <w:rFonts w:ascii="Times New Roman" w:hAnsi="Times New Roman" w:cs="Times New Roman"/>
          <w:bCs/>
          <w:sz w:val="24"/>
          <w:szCs w:val="24"/>
        </w:rPr>
        <w:t>253 (1) On the application of a complainant, a court may make an order if it is satisfied that, in respect of a corporation or any of its affiliates, any of the following is oppressive or unfairly prejudicial to or unfairly disregards the interests of any shareholder, creditor, director, officer or member, or causes such a result:</w:t>
      </w:r>
    </w:p>
    <w:p w14:paraId="1402E574" w14:textId="77777777" w:rsidR="00795379" w:rsidRPr="00795379" w:rsidRDefault="00795379" w:rsidP="00795379">
      <w:pPr>
        <w:pStyle w:val="ListParagraph"/>
        <w:spacing w:after="0" w:line="240" w:lineRule="auto"/>
        <w:ind w:left="567" w:right="567"/>
        <w:jc w:val="both"/>
        <w:rPr>
          <w:rFonts w:ascii="Times New Roman" w:hAnsi="Times New Roman" w:cs="Times New Roman"/>
          <w:bCs/>
          <w:sz w:val="24"/>
          <w:szCs w:val="24"/>
        </w:rPr>
      </w:pPr>
    </w:p>
    <w:p w14:paraId="43483E73" w14:textId="6536B9D7" w:rsidR="00886C35" w:rsidRDefault="00886C35" w:rsidP="000B5AFF">
      <w:pPr>
        <w:pStyle w:val="ListParagraph"/>
        <w:numPr>
          <w:ilvl w:val="0"/>
          <w:numId w:val="5"/>
        </w:numPr>
        <w:spacing w:after="0" w:line="240" w:lineRule="auto"/>
        <w:ind w:right="567"/>
        <w:jc w:val="both"/>
        <w:rPr>
          <w:rFonts w:ascii="Times New Roman" w:hAnsi="Times New Roman" w:cs="Times New Roman"/>
          <w:bCs/>
          <w:sz w:val="24"/>
          <w:szCs w:val="24"/>
        </w:rPr>
      </w:pPr>
      <w:r w:rsidRPr="00795379">
        <w:rPr>
          <w:rFonts w:ascii="Times New Roman" w:hAnsi="Times New Roman" w:cs="Times New Roman"/>
          <w:bCs/>
          <w:sz w:val="24"/>
          <w:szCs w:val="24"/>
        </w:rPr>
        <w:t xml:space="preserve">any act or omission of the corporation or any of its </w:t>
      </w:r>
      <w:proofErr w:type="gramStart"/>
      <w:r w:rsidRPr="00795379">
        <w:rPr>
          <w:rFonts w:ascii="Times New Roman" w:hAnsi="Times New Roman" w:cs="Times New Roman"/>
          <w:bCs/>
          <w:sz w:val="24"/>
          <w:szCs w:val="24"/>
        </w:rPr>
        <w:t>affiliates;</w:t>
      </w:r>
      <w:proofErr w:type="gramEnd"/>
    </w:p>
    <w:p w14:paraId="22139B3A" w14:textId="77777777" w:rsidR="00795379" w:rsidRPr="00795379" w:rsidRDefault="00795379" w:rsidP="00795379">
      <w:pPr>
        <w:spacing w:after="0" w:line="240" w:lineRule="auto"/>
        <w:ind w:left="851" w:right="567"/>
        <w:jc w:val="both"/>
        <w:rPr>
          <w:rFonts w:ascii="Times New Roman" w:hAnsi="Times New Roman" w:cs="Times New Roman"/>
          <w:bCs/>
          <w:sz w:val="24"/>
          <w:szCs w:val="24"/>
        </w:rPr>
      </w:pPr>
    </w:p>
    <w:p w14:paraId="45909D57" w14:textId="369A04A8" w:rsidR="00886C35" w:rsidRDefault="00886C35" w:rsidP="000B5AFF">
      <w:pPr>
        <w:pStyle w:val="ListParagraph"/>
        <w:numPr>
          <w:ilvl w:val="0"/>
          <w:numId w:val="5"/>
        </w:numPr>
        <w:spacing w:after="0" w:line="240" w:lineRule="auto"/>
        <w:ind w:right="567"/>
        <w:jc w:val="both"/>
        <w:rPr>
          <w:rFonts w:ascii="Times New Roman" w:hAnsi="Times New Roman" w:cs="Times New Roman"/>
          <w:bCs/>
          <w:sz w:val="24"/>
          <w:szCs w:val="24"/>
        </w:rPr>
      </w:pPr>
      <w:r w:rsidRPr="00795379">
        <w:rPr>
          <w:rFonts w:ascii="Times New Roman" w:hAnsi="Times New Roman" w:cs="Times New Roman"/>
          <w:bCs/>
          <w:sz w:val="24"/>
          <w:szCs w:val="24"/>
        </w:rPr>
        <w:t>the conduct of the activities or affairs of the corporation or any of its affiliates; or</w:t>
      </w:r>
    </w:p>
    <w:p w14:paraId="5B99CEA9" w14:textId="77777777" w:rsidR="00795379" w:rsidRPr="00795379" w:rsidRDefault="00795379" w:rsidP="00795379">
      <w:pPr>
        <w:spacing w:after="0" w:line="240" w:lineRule="auto"/>
        <w:ind w:right="567"/>
        <w:jc w:val="both"/>
        <w:rPr>
          <w:rFonts w:ascii="Times New Roman" w:hAnsi="Times New Roman" w:cs="Times New Roman"/>
          <w:bCs/>
          <w:sz w:val="24"/>
          <w:szCs w:val="24"/>
        </w:rPr>
      </w:pPr>
    </w:p>
    <w:p w14:paraId="5077E56A" w14:textId="46435D9E" w:rsidR="00886C35" w:rsidRDefault="00886C35" w:rsidP="000B5AFF">
      <w:pPr>
        <w:pStyle w:val="ListParagraph"/>
        <w:numPr>
          <w:ilvl w:val="0"/>
          <w:numId w:val="5"/>
        </w:numPr>
        <w:spacing w:after="0" w:line="240" w:lineRule="auto"/>
        <w:ind w:right="567"/>
        <w:jc w:val="both"/>
        <w:rPr>
          <w:rFonts w:ascii="Times New Roman" w:hAnsi="Times New Roman" w:cs="Times New Roman"/>
          <w:bCs/>
          <w:sz w:val="24"/>
          <w:szCs w:val="24"/>
        </w:rPr>
      </w:pPr>
      <w:r w:rsidRPr="00795379">
        <w:rPr>
          <w:rFonts w:ascii="Times New Roman" w:hAnsi="Times New Roman" w:cs="Times New Roman"/>
          <w:bCs/>
          <w:sz w:val="24"/>
          <w:szCs w:val="24"/>
        </w:rPr>
        <w:t>the exercise of the powers of the directors or officers of the corporation or any of its affiliates.</w:t>
      </w:r>
    </w:p>
    <w:p w14:paraId="78B4AC4F" w14:textId="77777777" w:rsidR="00795379" w:rsidRPr="00795379" w:rsidRDefault="00795379" w:rsidP="00795379">
      <w:pPr>
        <w:spacing w:after="0" w:line="240" w:lineRule="auto"/>
        <w:ind w:right="567"/>
        <w:jc w:val="both"/>
        <w:rPr>
          <w:rFonts w:ascii="Times New Roman" w:hAnsi="Times New Roman" w:cs="Times New Roman"/>
          <w:bCs/>
          <w:sz w:val="24"/>
          <w:szCs w:val="24"/>
        </w:rPr>
      </w:pPr>
    </w:p>
    <w:p w14:paraId="4533462D" w14:textId="5A31BF0D" w:rsidR="00886C35" w:rsidRPr="009406AD"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 provisions under the </w:t>
      </w:r>
      <w:r w:rsidRPr="00886C35">
        <w:rPr>
          <w:rFonts w:ascii="Times New Roman" w:hAnsi="Times New Roman" w:cs="Times New Roman"/>
          <w:bCs/>
          <w:i/>
          <w:iCs/>
          <w:sz w:val="28"/>
          <w:szCs w:val="28"/>
        </w:rPr>
        <w:t>BCA</w:t>
      </w:r>
      <w:r w:rsidRPr="00886C35">
        <w:rPr>
          <w:rFonts w:ascii="Times New Roman" w:hAnsi="Times New Roman" w:cs="Times New Roman"/>
          <w:bCs/>
          <w:sz w:val="28"/>
          <w:szCs w:val="28"/>
        </w:rPr>
        <w:t xml:space="preserve"> are almost identical:</w:t>
      </w:r>
    </w:p>
    <w:p w14:paraId="5B181120" w14:textId="77777777" w:rsidR="00886C35" w:rsidRDefault="00886C35" w:rsidP="003C21ED">
      <w:pPr>
        <w:pStyle w:val="ListParagraph"/>
        <w:spacing w:after="0" w:line="240" w:lineRule="auto"/>
        <w:ind w:left="567" w:right="567"/>
        <w:jc w:val="both"/>
        <w:rPr>
          <w:rFonts w:ascii="Times New Roman" w:hAnsi="Times New Roman" w:cs="Times New Roman"/>
          <w:bCs/>
          <w:sz w:val="24"/>
          <w:szCs w:val="24"/>
        </w:rPr>
      </w:pPr>
      <w:r w:rsidRPr="003C21ED">
        <w:rPr>
          <w:rFonts w:ascii="Times New Roman" w:hAnsi="Times New Roman" w:cs="Times New Roman"/>
          <w:bCs/>
          <w:sz w:val="24"/>
          <w:szCs w:val="24"/>
        </w:rPr>
        <w:t xml:space="preserve">243. (1) A complainant may apply to the Court for an order under this section. </w:t>
      </w:r>
    </w:p>
    <w:p w14:paraId="102E5DDB" w14:textId="77777777" w:rsidR="001C5679" w:rsidRPr="003C21ED" w:rsidRDefault="001C5679" w:rsidP="003C21ED">
      <w:pPr>
        <w:pStyle w:val="ListParagraph"/>
        <w:spacing w:after="0" w:line="240" w:lineRule="auto"/>
        <w:ind w:left="567" w:right="567"/>
        <w:jc w:val="both"/>
        <w:rPr>
          <w:rFonts w:ascii="Times New Roman" w:hAnsi="Times New Roman" w:cs="Times New Roman"/>
          <w:bCs/>
          <w:sz w:val="24"/>
          <w:szCs w:val="24"/>
        </w:rPr>
      </w:pPr>
    </w:p>
    <w:p w14:paraId="4555DE3A" w14:textId="77777777" w:rsidR="00886C35" w:rsidRDefault="00886C35" w:rsidP="003C21ED">
      <w:pPr>
        <w:pStyle w:val="ListParagraph"/>
        <w:spacing w:after="0" w:line="240" w:lineRule="auto"/>
        <w:ind w:left="567" w:right="567"/>
        <w:jc w:val="both"/>
        <w:rPr>
          <w:rFonts w:ascii="Times New Roman" w:hAnsi="Times New Roman" w:cs="Times New Roman"/>
          <w:bCs/>
          <w:sz w:val="24"/>
          <w:szCs w:val="24"/>
        </w:rPr>
      </w:pPr>
      <w:r w:rsidRPr="003C21ED">
        <w:rPr>
          <w:rFonts w:ascii="Times New Roman" w:hAnsi="Times New Roman" w:cs="Times New Roman"/>
          <w:bCs/>
          <w:sz w:val="24"/>
          <w:szCs w:val="24"/>
        </w:rPr>
        <w:t xml:space="preserve">(2) If, on an application under subsection (1), the Court is satisfied that in respect of a corporation or any of its affiliates </w:t>
      </w:r>
    </w:p>
    <w:p w14:paraId="0FF50EF8" w14:textId="77777777" w:rsidR="001C5679" w:rsidRPr="003C21ED" w:rsidRDefault="001C5679" w:rsidP="003C21ED">
      <w:pPr>
        <w:pStyle w:val="ListParagraph"/>
        <w:spacing w:after="0" w:line="240" w:lineRule="auto"/>
        <w:ind w:left="567" w:right="567"/>
        <w:jc w:val="both"/>
        <w:rPr>
          <w:rFonts w:ascii="Times New Roman" w:hAnsi="Times New Roman" w:cs="Times New Roman"/>
          <w:bCs/>
          <w:sz w:val="24"/>
          <w:szCs w:val="24"/>
        </w:rPr>
      </w:pPr>
    </w:p>
    <w:p w14:paraId="0A3B3C9A" w14:textId="75319355" w:rsidR="00886C35" w:rsidRDefault="00886C35" w:rsidP="000B5AFF">
      <w:pPr>
        <w:pStyle w:val="ListParagraph"/>
        <w:numPr>
          <w:ilvl w:val="0"/>
          <w:numId w:val="8"/>
        </w:numPr>
        <w:spacing w:after="0" w:line="240" w:lineRule="auto"/>
        <w:ind w:right="567"/>
        <w:jc w:val="both"/>
        <w:rPr>
          <w:rFonts w:ascii="Times New Roman" w:hAnsi="Times New Roman" w:cs="Times New Roman"/>
          <w:bCs/>
          <w:sz w:val="24"/>
          <w:szCs w:val="24"/>
        </w:rPr>
      </w:pPr>
      <w:r w:rsidRPr="003C21ED">
        <w:rPr>
          <w:rFonts w:ascii="Times New Roman" w:hAnsi="Times New Roman" w:cs="Times New Roman"/>
          <w:bCs/>
          <w:sz w:val="24"/>
          <w:szCs w:val="24"/>
        </w:rPr>
        <w:t xml:space="preserve">any act or omission of the corporation or any of its affiliates effects a result, </w:t>
      </w:r>
    </w:p>
    <w:p w14:paraId="481F55F6" w14:textId="77777777" w:rsidR="001C5679" w:rsidRPr="003C21ED" w:rsidRDefault="001C5679" w:rsidP="00BB7055">
      <w:pPr>
        <w:pStyle w:val="ListParagraph"/>
        <w:spacing w:after="0" w:line="240" w:lineRule="auto"/>
        <w:ind w:left="1494" w:right="567"/>
        <w:jc w:val="both"/>
        <w:rPr>
          <w:rFonts w:ascii="Times New Roman" w:hAnsi="Times New Roman" w:cs="Times New Roman"/>
          <w:bCs/>
          <w:sz w:val="24"/>
          <w:szCs w:val="24"/>
        </w:rPr>
      </w:pPr>
    </w:p>
    <w:p w14:paraId="1D909825" w14:textId="297B0973" w:rsidR="00886C35" w:rsidRDefault="00886C35" w:rsidP="000B5AFF">
      <w:pPr>
        <w:pStyle w:val="ListParagraph"/>
        <w:numPr>
          <w:ilvl w:val="0"/>
          <w:numId w:val="8"/>
        </w:numPr>
        <w:spacing w:after="0" w:line="240" w:lineRule="auto"/>
        <w:ind w:right="567"/>
        <w:jc w:val="both"/>
        <w:rPr>
          <w:rFonts w:ascii="Times New Roman" w:hAnsi="Times New Roman" w:cs="Times New Roman"/>
          <w:bCs/>
          <w:sz w:val="24"/>
          <w:szCs w:val="24"/>
        </w:rPr>
      </w:pPr>
      <w:r w:rsidRPr="003C21ED">
        <w:rPr>
          <w:rFonts w:ascii="Times New Roman" w:hAnsi="Times New Roman" w:cs="Times New Roman"/>
          <w:bCs/>
          <w:sz w:val="24"/>
          <w:szCs w:val="24"/>
        </w:rPr>
        <w:t>the business or affairs of the corporation or any of its affiliates are or have been carried on or conducted in a manner, or</w:t>
      </w:r>
    </w:p>
    <w:p w14:paraId="11CE1151" w14:textId="77777777" w:rsidR="00BB7055" w:rsidRPr="00BB7055" w:rsidRDefault="00BB7055" w:rsidP="00BB7055">
      <w:pPr>
        <w:spacing w:after="0" w:line="240" w:lineRule="auto"/>
        <w:ind w:right="567"/>
        <w:jc w:val="both"/>
        <w:rPr>
          <w:rFonts w:ascii="Times New Roman" w:hAnsi="Times New Roman" w:cs="Times New Roman"/>
          <w:bCs/>
          <w:sz w:val="24"/>
          <w:szCs w:val="24"/>
        </w:rPr>
      </w:pPr>
    </w:p>
    <w:p w14:paraId="4F297FC2" w14:textId="75CBA2D6" w:rsidR="00886C35" w:rsidRDefault="00886C35" w:rsidP="000B5AFF">
      <w:pPr>
        <w:pStyle w:val="ListParagraph"/>
        <w:numPr>
          <w:ilvl w:val="0"/>
          <w:numId w:val="8"/>
        </w:numPr>
        <w:spacing w:after="0" w:line="240" w:lineRule="auto"/>
        <w:ind w:right="567"/>
        <w:jc w:val="both"/>
        <w:rPr>
          <w:rFonts w:ascii="Times New Roman" w:hAnsi="Times New Roman" w:cs="Times New Roman"/>
          <w:bCs/>
          <w:sz w:val="24"/>
          <w:szCs w:val="24"/>
        </w:rPr>
      </w:pPr>
      <w:r w:rsidRPr="003C21ED">
        <w:rPr>
          <w:rFonts w:ascii="Times New Roman" w:hAnsi="Times New Roman" w:cs="Times New Roman"/>
          <w:bCs/>
          <w:sz w:val="24"/>
          <w:szCs w:val="24"/>
        </w:rPr>
        <w:t xml:space="preserve">the powers of the directors of the corporation or any of its affiliates are or have been </w:t>
      </w:r>
      <w:proofErr w:type="gramStart"/>
      <w:r w:rsidRPr="003C21ED">
        <w:rPr>
          <w:rFonts w:ascii="Times New Roman" w:hAnsi="Times New Roman" w:cs="Times New Roman"/>
          <w:bCs/>
          <w:sz w:val="24"/>
          <w:szCs w:val="24"/>
        </w:rPr>
        <w:t>exercised</w:t>
      </w:r>
      <w:proofErr w:type="gramEnd"/>
      <w:r w:rsidRPr="003C21ED">
        <w:rPr>
          <w:rFonts w:ascii="Times New Roman" w:hAnsi="Times New Roman" w:cs="Times New Roman"/>
          <w:bCs/>
          <w:sz w:val="24"/>
          <w:szCs w:val="24"/>
        </w:rPr>
        <w:t xml:space="preserve"> </w:t>
      </w:r>
    </w:p>
    <w:p w14:paraId="5C564CC2" w14:textId="77777777" w:rsidR="00BB7055" w:rsidRPr="00BB7055" w:rsidRDefault="00BB7055" w:rsidP="00BB7055">
      <w:pPr>
        <w:spacing w:after="0" w:line="240" w:lineRule="auto"/>
        <w:ind w:right="567"/>
        <w:jc w:val="both"/>
        <w:rPr>
          <w:rFonts w:ascii="Times New Roman" w:hAnsi="Times New Roman" w:cs="Times New Roman"/>
          <w:bCs/>
          <w:sz w:val="24"/>
          <w:szCs w:val="24"/>
        </w:rPr>
      </w:pPr>
    </w:p>
    <w:p w14:paraId="3EF8397C" w14:textId="02B5BD9D" w:rsidR="00886C35" w:rsidRPr="001F11E4" w:rsidRDefault="00886C35" w:rsidP="001F11E4">
      <w:pPr>
        <w:pStyle w:val="ListParagraph"/>
        <w:spacing w:after="0" w:line="240" w:lineRule="auto"/>
        <w:ind w:left="567" w:right="567"/>
        <w:jc w:val="both"/>
        <w:rPr>
          <w:rFonts w:ascii="Times New Roman" w:hAnsi="Times New Roman" w:cs="Times New Roman"/>
          <w:bCs/>
          <w:sz w:val="24"/>
          <w:szCs w:val="24"/>
        </w:rPr>
      </w:pPr>
      <w:r w:rsidRPr="003C21ED">
        <w:rPr>
          <w:rFonts w:ascii="Times New Roman" w:hAnsi="Times New Roman" w:cs="Times New Roman"/>
          <w:bCs/>
          <w:sz w:val="24"/>
          <w:szCs w:val="24"/>
        </w:rPr>
        <w:t>in a manner that is oppressive or unfairly prejudicial to or that unfairly disregards the interests of any security holder, creditor, director or officer, the Court may make an order to rectify the matters complained of.</w:t>
      </w:r>
    </w:p>
    <w:p w14:paraId="53C21E1E" w14:textId="37F757D4" w:rsidR="00886C35" w:rsidRPr="00886C35"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lastRenderedPageBreak/>
        <w:t>A preliminary question is whether the Applicants are proper complainants.</w:t>
      </w:r>
      <w:r w:rsidR="00AD4ADF">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Both the </w:t>
      </w:r>
      <w:r w:rsidRPr="00886C35">
        <w:rPr>
          <w:rFonts w:ascii="Times New Roman" w:hAnsi="Times New Roman" w:cs="Times New Roman"/>
          <w:bCs/>
          <w:i/>
          <w:iCs/>
          <w:sz w:val="28"/>
          <w:szCs w:val="28"/>
        </w:rPr>
        <w:t xml:space="preserve">CNCA </w:t>
      </w:r>
      <w:r w:rsidRPr="00886C35">
        <w:rPr>
          <w:rFonts w:ascii="Times New Roman" w:hAnsi="Times New Roman" w:cs="Times New Roman"/>
          <w:bCs/>
          <w:sz w:val="28"/>
          <w:szCs w:val="28"/>
        </w:rPr>
        <w:t xml:space="preserve">and the </w:t>
      </w:r>
      <w:r w:rsidRPr="00886C35">
        <w:rPr>
          <w:rFonts w:ascii="Times New Roman" w:hAnsi="Times New Roman" w:cs="Times New Roman"/>
          <w:bCs/>
          <w:i/>
          <w:iCs/>
          <w:sz w:val="28"/>
          <w:szCs w:val="28"/>
        </w:rPr>
        <w:t xml:space="preserve">BCA </w:t>
      </w:r>
      <w:r w:rsidRPr="00886C35">
        <w:rPr>
          <w:rFonts w:ascii="Times New Roman" w:hAnsi="Times New Roman" w:cs="Times New Roman"/>
          <w:bCs/>
          <w:sz w:val="28"/>
          <w:szCs w:val="28"/>
        </w:rPr>
        <w:t xml:space="preserve">refer to a “complainant” bringing an application for relief from oppression.  That term is defined in s 250 of the </w:t>
      </w:r>
      <w:r w:rsidRPr="00886C35">
        <w:rPr>
          <w:rFonts w:ascii="Times New Roman" w:hAnsi="Times New Roman" w:cs="Times New Roman"/>
          <w:bCs/>
          <w:i/>
          <w:iCs/>
          <w:sz w:val="28"/>
          <w:szCs w:val="28"/>
        </w:rPr>
        <w:t xml:space="preserve">CNCA </w:t>
      </w:r>
      <w:r w:rsidRPr="00886C35">
        <w:rPr>
          <w:rFonts w:ascii="Times New Roman" w:hAnsi="Times New Roman" w:cs="Times New Roman"/>
          <w:bCs/>
          <w:sz w:val="28"/>
          <w:szCs w:val="28"/>
        </w:rPr>
        <w:t>as follows:</w:t>
      </w:r>
    </w:p>
    <w:p w14:paraId="590A3718" w14:textId="341B2131" w:rsidR="00886C35" w:rsidRPr="009C5ADF" w:rsidRDefault="00886C35" w:rsidP="00AD4ADF">
      <w:pPr>
        <w:pStyle w:val="ListParagraph"/>
        <w:spacing w:after="0" w:line="240" w:lineRule="auto"/>
        <w:ind w:left="567" w:right="567"/>
        <w:jc w:val="both"/>
        <w:rPr>
          <w:rFonts w:ascii="Times New Roman" w:hAnsi="Times New Roman" w:cs="Times New Roman"/>
          <w:bCs/>
          <w:sz w:val="24"/>
          <w:szCs w:val="24"/>
        </w:rPr>
      </w:pPr>
      <w:bookmarkStart w:id="4" w:name="_Hlk173155804"/>
      <w:r w:rsidRPr="009C5ADF">
        <w:rPr>
          <w:rFonts w:ascii="Times New Roman" w:hAnsi="Times New Roman" w:cs="Times New Roman"/>
          <w:bCs/>
          <w:sz w:val="24"/>
          <w:szCs w:val="24"/>
        </w:rPr>
        <w:t>“</w:t>
      </w:r>
      <w:r w:rsidR="00201963" w:rsidRPr="009C5ADF">
        <w:rPr>
          <w:rFonts w:ascii="Times New Roman" w:hAnsi="Times New Roman" w:cs="Times New Roman"/>
          <w:bCs/>
          <w:sz w:val="24"/>
          <w:szCs w:val="24"/>
        </w:rPr>
        <w:t>complainant” means</w:t>
      </w:r>
    </w:p>
    <w:p w14:paraId="1C584EF1" w14:textId="77777777" w:rsidR="00AD4ADF" w:rsidRPr="009C5ADF" w:rsidRDefault="00AD4ADF" w:rsidP="00AD4ADF">
      <w:pPr>
        <w:pStyle w:val="ListParagraph"/>
        <w:spacing w:after="0" w:line="240" w:lineRule="auto"/>
        <w:ind w:left="567" w:right="567"/>
        <w:jc w:val="both"/>
        <w:rPr>
          <w:rFonts w:ascii="Times New Roman" w:hAnsi="Times New Roman" w:cs="Times New Roman"/>
          <w:bCs/>
          <w:sz w:val="24"/>
          <w:szCs w:val="24"/>
        </w:rPr>
      </w:pPr>
    </w:p>
    <w:p w14:paraId="77F07785" w14:textId="78B23A3E" w:rsidR="00886C35" w:rsidRPr="009C5ADF" w:rsidRDefault="00886C35" w:rsidP="000B5AFF">
      <w:pPr>
        <w:pStyle w:val="ListParagraph"/>
        <w:numPr>
          <w:ilvl w:val="0"/>
          <w:numId w:val="6"/>
        </w:numPr>
        <w:spacing w:after="0" w:line="240" w:lineRule="auto"/>
        <w:ind w:right="567"/>
        <w:jc w:val="both"/>
        <w:rPr>
          <w:rFonts w:ascii="Times New Roman" w:hAnsi="Times New Roman" w:cs="Times New Roman"/>
          <w:bCs/>
          <w:sz w:val="24"/>
          <w:szCs w:val="24"/>
        </w:rPr>
      </w:pPr>
      <w:r w:rsidRPr="009C5ADF">
        <w:rPr>
          <w:rFonts w:ascii="Times New Roman" w:hAnsi="Times New Roman" w:cs="Times New Roman"/>
          <w:bCs/>
          <w:sz w:val="24"/>
          <w:szCs w:val="24"/>
        </w:rPr>
        <w:t xml:space="preserve">a former or present member or debt obligation holder of a corporation or any of its </w:t>
      </w:r>
      <w:proofErr w:type="gramStart"/>
      <w:r w:rsidRPr="009C5ADF">
        <w:rPr>
          <w:rFonts w:ascii="Times New Roman" w:hAnsi="Times New Roman" w:cs="Times New Roman"/>
          <w:bCs/>
          <w:sz w:val="24"/>
          <w:szCs w:val="24"/>
        </w:rPr>
        <w:t>affiliates;</w:t>
      </w:r>
      <w:proofErr w:type="gramEnd"/>
    </w:p>
    <w:p w14:paraId="0F66E029" w14:textId="77777777" w:rsidR="00AD4ADF" w:rsidRPr="009C5ADF" w:rsidRDefault="00AD4ADF" w:rsidP="00AD4ADF">
      <w:pPr>
        <w:spacing w:after="0" w:line="240" w:lineRule="auto"/>
        <w:ind w:left="851" w:right="567"/>
        <w:jc w:val="both"/>
        <w:rPr>
          <w:rFonts w:ascii="Times New Roman" w:hAnsi="Times New Roman" w:cs="Times New Roman"/>
          <w:bCs/>
          <w:sz w:val="24"/>
          <w:szCs w:val="24"/>
        </w:rPr>
      </w:pPr>
    </w:p>
    <w:p w14:paraId="5F26276B" w14:textId="5F657EC9" w:rsidR="00886C35" w:rsidRPr="009C5ADF" w:rsidRDefault="00886C35" w:rsidP="000B5AFF">
      <w:pPr>
        <w:pStyle w:val="ListParagraph"/>
        <w:numPr>
          <w:ilvl w:val="0"/>
          <w:numId w:val="6"/>
        </w:numPr>
        <w:spacing w:after="0" w:line="240" w:lineRule="auto"/>
        <w:ind w:right="567"/>
        <w:jc w:val="both"/>
        <w:rPr>
          <w:rFonts w:ascii="Times New Roman" w:hAnsi="Times New Roman" w:cs="Times New Roman"/>
          <w:bCs/>
          <w:sz w:val="24"/>
          <w:szCs w:val="24"/>
        </w:rPr>
      </w:pPr>
      <w:r w:rsidRPr="009C5ADF">
        <w:rPr>
          <w:rFonts w:ascii="Times New Roman" w:hAnsi="Times New Roman" w:cs="Times New Roman"/>
          <w:bCs/>
          <w:sz w:val="24"/>
          <w:szCs w:val="24"/>
        </w:rPr>
        <w:t xml:space="preserve">a present or former registered holder or beneficial owner of a share of an affiliate of a </w:t>
      </w:r>
      <w:proofErr w:type="gramStart"/>
      <w:r w:rsidRPr="009C5ADF">
        <w:rPr>
          <w:rFonts w:ascii="Times New Roman" w:hAnsi="Times New Roman" w:cs="Times New Roman"/>
          <w:bCs/>
          <w:sz w:val="24"/>
          <w:szCs w:val="24"/>
        </w:rPr>
        <w:t>corporation;</w:t>
      </w:r>
      <w:proofErr w:type="gramEnd"/>
    </w:p>
    <w:p w14:paraId="5F306A29" w14:textId="77777777" w:rsidR="00AD4ADF" w:rsidRPr="009C5ADF" w:rsidRDefault="00AD4ADF" w:rsidP="00AD4ADF">
      <w:pPr>
        <w:spacing w:after="0" w:line="240" w:lineRule="auto"/>
        <w:ind w:right="567"/>
        <w:jc w:val="both"/>
        <w:rPr>
          <w:rFonts w:ascii="Times New Roman" w:hAnsi="Times New Roman" w:cs="Times New Roman"/>
          <w:bCs/>
          <w:sz w:val="24"/>
          <w:szCs w:val="24"/>
        </w:rPr>
      </w:pPr>
    </w:p>
    <w:p w14:paraId="5ED6617C" w14:textId="394C6AD5" w:rsidR="00AD4ADF" w:rsidRPr="009C5ADF" w:rsidRDefault="00886C35" w:rsidP="000B5AFF">
      <w:pPr>
        <w:pStyle w:val="ListParagraph"/>
        <w:numPr>
          <w:ilvl w:val="0"/>
          <w:numId w:val="6"/>
        </w:numPr>
        <w:spacing w:after="0" w:line="240" w:lineRule="auto"/>
        <w:ind w:right="567"/>
        <w:jc w:val="both"/>
        <w:rPr>
          <w:rFonts w:ascii="Times New Roman" w:hAnsi="Times New Roman" w:cs="Times New Roman"/>
          <w:bCs/>
          <w:sz w:val="24"/>
          <w:szCs w:val="24"/>
        </w:rPr>
      </w:pPr>
      <w:r w:rsidRPr="009C5ADF">
        <w:rPr>
          <w:rFonts w:ascii="Times New Roman" w:hAnsi="Times New Roman" w:cs="Times New Roman"/>
          <w:bCs/>
          <w:sz w:val="24"/>
          <w:szCs w:val="24"/>
        </w:rPr>
        <w:t xml:space="preserve">a former or present director or officer of a corporation or any of its </w:t>
      </w:r>
      <w:proofErr w:type="gramStart"/>
      <w:r w:rsidRPr="009C5ADF">
        <w:rPr>
          <w:rFonts w:ascii="Times New Roman" w:hAnsi="Times New Roman" w:cs="Times New Roman"/>
          <w:bCs/>
          <w:sz w:val="24"/>
          <w:szCs w:val="24"/>
        </w:rPr>
        <w:t>affiliates;</w:t>
      </w:r>
      <w:proofErr w:type="gramEnd"/>
    </w:p>
    <w:p w14:paraId="1B7670ED" w14:textId="77777777" w:rsidR="00AD4ADF" w:rsidRPr="009C5ADF" w:rsidRDefault="00AD4ADF" w:rsidP="00AD4ADF">
      <w:pPr>
        <w:spacing w:after="0" w:line="240" w:lineRule="auto"/>
        <w:ind w:left="851" w:right="567"/>
        <w:jc w:val="both"/>
        <w:rPr>
          <w:rFonts w:ascii="Times New Roman" w:hAnsi="Times New Roman" w:cs="Times New Roman"/>
          <w:bCs/>
          <w:sz w:val="24"/>
          <w:szCs w:val="24"/>
        </w:rPr>
      </w:pPr>
    </w:p>
    <w:p w14:paraId="3AFCA23B" w14:textId="137803CD" w:rsidR="00886C35" w:rsidRPr="009C5ADF" w:rsidRDefault="00886C35" w:rsidP="000B5AFF">
      <w:pPr>
        <w:pStyle w:val="ListParagraph"/>
        <w:numPr>
          <w:ilvl w:val="0"/>
          <w:numId w:val="6"/>
        </w:numPr>
        <w:spacing w:after="0" w:line="240" w:lineRule="auto"/>
        <w:ind w:right="567"/>
        <w:jc w:val="both"/>
        <w:rPr>
          <w:rFonts w:ascii="Times New Roman" w:hAnsi="Times New Roman" w:cs="Times New Roman"/>
          <w:bCs/>
          <w:sz w:val="24"/>
          <w:szCs w:val="24"/>
        </w:rPr>
      </w:pPr>
      <w:r w:rsidRPr="009C5ADF">
        <w:rPr>
          <w:rFonts w:ascii="Times New Roman" w:hAnsi="Times New Roman" w:cs="Times New Roman"/>
          <w:bCs/>
          <w:sz w:val="24"/>
          <w:szCs w:val="24"/>
        </w:rPr>
        <w:t>the Director; or</w:t>
      </w:r>
    </w:p>
    <w:p w14:paraId="4D500FB9" w14:textId="77777777" w:rsidR="00AD4ADF" w:rsidRPr="009C5ADF" w:rsidRDefault="00AD4ADF" w:rsidP="00AD4ADF">
      <w:pPr>
        <w:spacing w:after="0" w:line="240" w:lineRule="auto"/>
        <w:ind w:right="567"/>
        <w:jc w:val="both"/>
        <w:rPr>
          <w:rFonts w:ascii="Times New Roman" w:hAnsi="Times New Roman" w:cs="Times New Roman"/>
          <w:bCs/>
          <w:sz w:val="24"/>
          <w:szCs w:val="24"/>
        </w:rPr>
      </w:pPr>
    </w:p>
    <w:p w14:paraId="08E8976A" w14:textId="2E3F342B" w:rsidR="00886C35" w:rsidRPr="009C5ADF" w:rsidRDefault="00886C35" w:rsidP="00AD4ADF">
      <w:pPr>
        <w:pStyle w:val="ListParagraph"/>
        <w:spacing w:after="0" w:line="240" w:lineRule="auto"/>
        <w:ind w:left="851" w:right="567"/>
        <w:jc w:val="both"/>
        <w:rPr>
          <w:rFonts w:ascii="Times New Roman" w:hAnsi="Times New Roman" w:cs="Times New Roman"/>
          <w:bCs/>
          <w:sz w:val="24"/>
          <w:szCs w:val="24"/>
        </w:rPr>
      </w:pPr>
      <w:r w:rsidRPr="009C5ADF">
        <w:rPr>
          <w:rFonts w:ascii="Times New Roman" w:hAnsi="Times New Roman" w:cs="Times New Roman"/>
          <w:bCs/>
          <w:sz w:val="24"/>
          <w:szCs w:val="24"/>
        </w:rPr>
        <w:t>(e)</w:t>
      </w:r>
      <w:r w:rsidR="00AD4ADF" w:rsidRPr="009C5ADF">
        <w:rPr>
          <w:rFonts w:ascii="Times New Roman" w:hAnsi="Times New Roman" w:cs="Times New Roman"/>
          <w:bCs/>
          <w:sz w:val="24"/>
          <w:szCs w:val="24"/>
        </w:rPr>
        <w:tab/>
      </w:r>
      <w:r w:rsidRPr="009C5ADF">
        <w:rPr>
          <w:rFonts w:ascii="Times New Roman" w:hAnsi="Times New Roman" w:cs="Times New Roman"/>
          <w:bCs/>
          <w:sz w:val="24"/>
          <w:szCs w:val="24"/>
        </w:rPr>
        <w:t>any other person who, in the discretion of a court, is a proper person to make an application under this Part.</w:t>
      </w:r>
    </w:p>
    <w:bookmarkEnd w:id="4"/>
    <w:p w14:paraId="5E057926" w14:textId="77777777" w:rsidR="00886C35" w:rsidRPr="00886C35" w:rsidRDefault="00886C35" w:rsidP="00462370">
      <w:pPr>
        <w:pStyle w:val="ListParagraph"/>
        <w:spacing w:after="0" w:line="240" w:lineRule="auto"/>
        <w:ind w:left="0"/>
        <w:jc w:val="both"/>
        <w:rPr>
          <w:rFonts w:ascii="Times New Roman" w:hAnsi="Times New Roman" w:cs="Times New Roman"/>
          <w:bCs/>
          <w:sz w:val="28"/>
          <w:szCs w:val="28"/>
        </w:rPr>
      </w:pPr>
    </w:p>
    <w:p w14:paraId="13059720" w14:textId="77777777" w:rsidR="00886C35" w:rsidRPr="00CC0C9D"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A substantially similar definition appears in s 240 of the </w:t>
      </w:r>
      <w:r w:rsidRPr="00886C35">
        <w:rPr>
          <w:rFonts w:ascii="Times New Roman" w:hAnsi="Times New Roman" w:cs="Times New Roman"/>
          <w:bCs/>
          <w:i/>
          <w:iCs/>
          <w:sz w:val="28"/>
          <w:szCs w:val="28"/>
        </w:rPr>
        <w:t>BCA:</w:t>
      </w:r>
    </w:p>
    <w:p w14:paraId="79BF5359" w14:textId="380030DA" w:rsidR="0015522E" w:rsidRDefault="0015522E" w:rsidP="00CC0C9D">
      <w:pPr>
        <w:pStyle w:val="ListParagraph"/>
        <w:spacing w:after="0" w:line="240" w:lineRule="auto"/>
        <w:ind w:left="0"/>
        <w:jc w:val="both"/>
        <w:rPr>
          <w:rFonts w:ascii="Times New Roman" w:hAnsi="Times New Roman" w:cs="Times New Roman"/>
          <w:bCs/>
          <w:sz w:val="28"/>
          <w:szCs w:val="28"/>
        </w:rPr>
      </w:pPr>
    </w:p>
    <w:p w14:paraId="5B8477B3" w14:textId="7CAD4D25" w:rsidR="0015522E" w:rsidRPr="009C5ADF" w:rsidRDefault="0015522E" w:rsidP="0015522E">
      <w:pPr>
        <w:pStyle w:val="ListParagraph"/>
        <w:spacing w:after="0" w:line="240" w:lineRule="auto"/>
        <w:ind w:left="567" w:right="567"/>
        <w:jc w:val="both"/>
        <w:rPr>
          <w:rFonts w:ascii="Times New Roman" w:hAnsi="Times New Roman" w:cs="Times New Roman"/>
          <w:bCs/>
          <w:sz w:val="24"/>
          <w:szCs w:val="24"/>
        </w:rPr>
      </w:pPr>
      <w:r w:rsidRPr="009C5ADF">
        <w:rPr>
          <w:rFonts w:ascii="Times New Roman" w:hAnsi="Times New Roman" w:cs="Times New Roman"/>
          <w:bCs/>
          <w:sz w:val="24"/>
          <w:szCs w:val="24"/>
        </w:rPr>
        <w:t>“</w:t>
      </w:r>
      <w:proofErr w:type="spellStart"/>
      <w:proofErr w:type="gramStart"/>
      <w:r w:rsidRPr="009C5ADF">
        <w:rPr>
          <w:rFonts w:ascii="Times New Roman" w:hAnsi="Times New Roman" w:cs="Times New Roman"/>
          <w:bCs/>
          <w:sz w:val="24"/>
          <w:szCs w:val="24"/>
        </w:rPr>
        <w:t>complainant”means</w:t>
      </w:r>
      <w:proofErr w:type="spellEnd"/>
      <w:proofErr w:type="gramEnd"/>
    </w:p>
    <w:p w14:paraId="03F0E6E5" w14:textId="77777777" w:rsidR="0015522E" w:rsidRPr="009C5ADF" w:rsidRDefault="0015522E" w:rsidP="0015522E">
      <w:pPr>
        <w:pStyle w:val="ListParagraph"/>
        <w:spacing w:after="0" w:line="240" w:lineRule="auto"/>
        <w:ind w:left="567" w:right="567"/>
        <w:jc w:val="both"/>
        <w:rPr>
          <w:rFonts w:ascii="Times New Roman" w:hAnsi="Times New Roman" w:cs="Times New Roman"/>
          <w:bCs/>
          <w:sz w:val="24"/>
          <w:szCs w:val="24"/>
        </w:rPr>
      </w:pPr>
    </w:p>
    <w:p w14:paraId="4BD6A300" w14:textId="438FBE47" w:rsidR="0015522E" w:rsidRPr="009C5ADF" w:rsidRDefault="0015522E" w:rsidP="000B5AFF">
      <w:pPr>
        <w:pStyle w:val="ListParagraph"/>
        <w:numPr>
          <w:ilvl w:val="0"/>
          <w:numId w:val="7"/>
        </w:numPr>
        <w:spacing w:after="0" w:line="240" w:lineRule="auto"/>
        <w:ind w:right="567"/>
        <w:jc w:val="both"/>
        <w:rPr>
          <w:rFonts w:ascii="Times New Roman" w:hAnsi="Times New Roman" w:cs="Times New Roman"/>
          <w:bCs/>
          <w:sz w:val="24"/>
          <w:szCs w:val="24"/>
        </w:rPr>
      </w:pPr>
      <w:r w:rsidRPr="009C5ADF">
        <w:rPr>
          <w:rFonts w:ascii="Times New Roman" w:hAnsi="Times New Roman" w:cs="Times New Roman"/>
          <w:bCs/>
          <w:sz w:val="24"/>
          <w:szCs w:val="24"/>
        </w:rPr>
        <w:t xml:space="preserve">a </w:t>
      </w:r>
      <w:r w:rsidR="00B142CF">
        <w:rPr>
          <w:rFonts w:ascii="Times New Roman" w:hAnsi="Times New Roman" w:cs="Times New Roman"/>
          <w:bCs/>
          <w:sz w:val="24"/>
          <w:szCs w:val="24"/>
        </w:rPr>
        <w:t>registered holder or beneficial owner, or a former registered holder or beneficial owner, of a security of a corporation or any of its affiliates,</w:t>
      </w:r>
    </w:p>
    <w:p w14:paraId="04381F9B" w14:textId="77777777" w:rsidR="0015522E" w:rsidRPr="009C5ADF" w:rsidRDefault="0015522E" w:rsidP="0015522E">
      <w:pPr>
        <w:spacing w:after="0" w:line="240" w:lineRule="auto"/>
        <w:ind w:left="851" w:right="567"/>
        <w:jc w:val="both"/>
        <w:rPr>
          <w:rFonts w:ascii="Times New Roman" w:hAnsi="Times New Roman" w:cs="Times New Roman"/>
          <w:bCs/>
          <w:sz w:val="24"/>
          <w:szCs w:val="24"/>
        </w:rPr>
      </w:pPr>
    </w:p>
    <w:p w14:paraId="7821204C" w14:textId="55947756" w:rsidR="0015522E" w:rsidRPr="009C5ADF" w:rsidRDefault="0015522E" w:rsidP="000B5AFF">
      <w:pPr>
        <w:pStyle w:val="ListParagraph"/>
        <w:numPr>
          <w:ilvl w:val="0"/>
          <w:numId w:val="7"/>
        </w:numPr>
        <w:spacing w:after="0" w:line="240" w:lineRule="auto"/>
        <w:ind w:right="567"/>
        <w:jc w:val="both"/>
        <w:rPr>
          <w:rFonts w:ascii="Times New Roman" w:hAnsi="Times New Roman" w:cs="Times New Roman"/>
          <w:bCs/>
          <w:sz w:val="24"/>
          <w:szCs w:val="24"/>
        </w:rPr>
      </w:pPr>
      <w:r w:rsidRPr="009C5ADF">
        <w:rPr>
          <w:rFonts w:ascii="Times New Roman" w:hAnsi="Times New Roman" w:cs="Times New Roman"/>
          <w:bCs/>
          <w:sz w:val="24"/>
          <w:szCs w:val="24"/>
        </w:rPr>
        <w:t xml:space="preserve">a </w:t>
      </w:r>
      <w:r w:rsidR="005B119A">
        <w:rPr>
          <w:rFonts w:ascii="Times New Roman" w:hAnsi="Times New Roman" w:cs="Times New Roman"/>
          <w:bCs/>
          <w:sz w:val="24"/>
          <w:szCs w:val="24"/>
        </w:rPr>
        <w:t>director or an officer or a former director or officer of a corporation or of any of its affiliates, or</w:t>
      </w:r>
    </w:p>
    <w:p w14:paraId="29E0FD25" w14:textId="77777777" w:rsidR="0015522E" w:rsidRPr="009C5ADF" w:rsidRDefault="0015522E" w:rsidP="0015522E">
      <w:pPr>
        <w:spacing w:after="0" w:line="240" w:lineRule="auto"/>
        <w:ind w:right="567"/>
        <w:jc w:val="both"/>
        <w:rPr>
          <w:rFonts w:ascii="Times New Roman" w:hAnsi="Times New Roman" w:cs="Times New Roman"/>
          <w:bCs/>
          <w:sz w:val="24"/>
          <w:szCs w:val="24"/>
        </w:rPr>
      </w:pPr>
    </w:p>
    <w:p w14:paraId="2A8DA8A2" w14:textId="18B541E2" w:rsidR="0015522E" w:rsidRPr="005B119A" w:rsidRDefault="0015522E" w:rsidP="000B5AFF">
      <w:pPr>
        <w:pStyle w:val="ListParagraph"/>
        <w:numPr>
          <w:ilvl w:val="0"/>
          <w:numId w:val="7"/>
        </w:numPr>
        <w:spacing w:after="0" w:line="240" w:lineRule="auto"/>
        <w:ind w:right="567"/>
        <w:jc w:val="both"/>
        <w:rPr>
          <w:rFonts w:ascii="Times New Roman" w:hAnsi="Times New Roman" w:cs="Times New Roman"/>
          <w:bCs/>
          <w:sz w:val="24"/>
          <w:szCs w:val="24"/>
        </w:rPr>
      </w:pPr>
      <w:r w:rsidRPr="009C5ADF">
        <w:rPr>
          <w:rFonts w:ascii="Times New Roman" w:hAnsi="Times New Roman" w:cs="Times New Roman"/>
          <w:bCs/>
          <w:sz w:val="24"/>
          <w:szCs w:val="24"/>
        </w:rPr>
        <w:t>a</w:t>
      </w:r>
      <w:r w:rsidR="005B119A">
        <w:rPr>
          <w:rFonts w:ascii="Times New Roman" w:hAnsi="Times New Roman" w:cs="Times New Roman"/>
          <w:bCs/>
          <w:sz w:val="24"/>
          <w:szCs w:val="24"/>
        </w:rPr>
        <w:t>ny other person who, in the discretion of the Court, is a proper person to make an application under this Part</w:t>
      </w:r>
      <w:r w:rsidR="001C5679">
        <w:rPr>
          <w:rFonts w:ascii="Times New Roman" w:hAnsi="Times New Roman" w:cs="Times New Roman"/>
          <w:bCs/>
          <w:sz w:val="24"/>
          <w:szCs w:val="24"/>
        </w:rPr>
        <w:t>.</w:t>
      </w:r>
    </w:p>
    <w:p w14:paraId="54F444BD" w14:textId="77777777" w:rsidR="009C5ADF" w:rsidRPr="001C5679" w:rsidRDefault="009C5ADF" w:rsidP="001C5679">
      <w:pPr>
        <w:spacing w:after="0" w:line="240" w:lineRule="auto"/>
        <w:ind w:right="567"/>
        <w:jc w:val="both"/>
        <w:rPr>
          <w:rFonts w:ascii="Times New Roman" w:hAnsi="Times New Roman" w:cs="Times New Roman"/>
          <w:bCs/>
          <w:sz w:val="24"/>
          <w:szCs w:val="24"/>
        </w:rPr>
      </w:pPr>
    </w:p>
    <w:p w14:paraId="30E9A1B1" w14:textId="00F67CE5"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There is no dispute amongst the parties that Chief Marlowe is a member of </w:t>
      </w:r>
      <w:proofErr w:type="spellStart"/>
      <w:r w:rsidRPr="00886C35">
        <w:rPr>
          <w:rFonts w:ascii="Times New Roman" w:hAnsi="Times New Roman" w:cs="Times New Roman"/>
          <w:bCs/>
          <w:sz w:val="28"/>
          <w:szCs w:val="28"/>
        </w:rPr>
        <w:t>Tsa</w:t>
      </w:r>
      <w:proofErr w:type="spellEnd"/>
      <w:r w:rsidRPr="00886C35">
        <w:rPr>
          <w:rFonts w:ascii="Times New Roman" w:hAnsi="Times New Roman" w:cs="Times New Roman"/>
          <w:bCs/>
          <w:sz w:val="28"/>
          <w:szCs w:val="28"/>
        </w:rPr>
        <w:t xml:space="preserve">.  Therefore, he may bring the Application as “a member of a corporation or any of its affiliates”. </w:t>
      </w:r>
      <w:r w:rsidR="00FD2267">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He falls squarely into the definition of “complainant”.  </w:t>
      </w:r>
    </w:p>
    <w:p w14:paraId="31DE24B7" w14:textId="77777777" w:rsidR="00FD2267" w:rsidRPr="00886C35" w:rsidRDefault="00FD2267" w:rsidP="00FD2267">
      <w:pPr>
        <w:pStyle w:val="ListParagraph"/>
        <w:spacing w:after="0" w:line="240" w:lineRule="auto"/>
        <w:ind w:left="0"/>
        <w:jc w:val="both"/>
        <w:rPr>
          <w:rFonts w:ascii="Times New Roman" w:hAnsi="Times New Roman" w:cs="Times New Roman"/>
          <w:bCs/>
          <w:sz w:val="28"/>
          <w:szCs w:val="28"/>
        </w:rPr>
      </w:pPr>
    </w:p>
    <w:p w14:paraId="0DECD6B4" w14:textId="77777777" w:rsidR="00886C35" w:rsidRPr="00886C35"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 LKDFN does not fit into the category of “complainant” as neatly as Chief Marlowe does; however, it is my view LKDFN falls under the “proper person” category of the definition of “complainant”.  </w:t>
      </w:r>
    </w:p>
    <w:p w14:paraId="400BB84D" w14:textId="71165F42" w:rsidR="00886C35" w:rsidRPr="00F168CB"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In </w:t>
      </w:r>
      <w:r w:rsidRPr="00886C35">
        <w:rPr>
          <w:rFonts w:ascii="Times New Roman" w:hAnsi="Times New Roman" w:cs="Times New Roman"/>
          <w:bCs/>
          <w:i/>
          <w:iCs/>
          <w:sz w:val="28"/>
          <w:szCs w:val="28"/>
        </w:rPr>
        <w:t xml:space="preserve">N’Quatqua Logging Co Ltd v </w:t>
      </w:r>
      <w:proofErr w:type="spellStart"/>
      <w:r w:rsidRPr="00886C35">
        <w:rPr>
          <w:rFonts w:ascii="Times New Roman" w:hAnsi="Times New Roman" w:cs="Times New Roman"/>
          <w:bCs/>
          <w:i/>
          <w:iCs/>
          <w:sz w:val="28"/>
          <w:szCs w:val="28"/>
        </w:rPr>
        <w:t>Thevarge</w:t>
      </w:r>
      <w:proofErr w:type="spellEnd"/>
      <w:r w:rsidRPr="00886C35">
        <w:rPr>
          <w:rFonts w:ascii="Times New Roman" w:hAnsi="Times New Roman" w:cs="Times New Roman"/>
          <w:bCs/>
          <w:i/>
          <w:iCs/>
          <w:sz w:val="28"/>
          <w:szCs w:val="28"/>
        </w:rPr>
        <w:t xml:space="preserve">, </w:t>
      </w:r>
      <w:r w:rsidRPr="00886C35">
        <w:rPr>
          <w:rFonts w:ascii="Times New Roman" w:hAnsi="Times New Roman" w:cs="Times New Roman"/>
          <w:bCs/>
          <w:sz w:val="28"/>
          <w:szCs w:val="28"/>
        </w:rPr>
        <w:t xml:space="preserve">2006 BCSC 1122, a First Nation’s logging company obtained a timber sale license and cutting permit to harvest timber on the band's traditional lands. </w:t>
      </w:r>
      <w:r w:rsidR="00FD2267">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Certain band members brought an application for an interim order for relief from oppression on the grounds the proposed logging was </w:t>
      </w:r>
      <w:r w:rsidRPr="00886C35">
        <w:rPr>
          <w:rFonts w:ascii="Times New Roman" w:hAnsi="Times New Roman" w:cs="Times New Roman"/>
          <w:bCs/>
          <w:sz w:val="28"/>
          <w:szCs w:val="28"/>
        </w:rPr>
        <w:lastRenderedPageBreak/>
        <w:t>inconsistent with traditional and cultural interests.  One of the questions was the applicants’ standing.</w:t>
      </w:r>
      <w:r w:rsidR="00F168CB">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w:t>
      </w:r>
      <w:proofErr w:type="spellStart"/>
      <w:r w:rsidRPr="00886C35">
        <w:rPr>
          <w:rFonts w:ascii="Times New Roman" w:hAnsi="Times New Roman" w:cs="Times New Roman"/>
          <w:bCs/>
          <w:sz w:val="28"/>
          <w:szCs w:val="28"/>
        </w:rPr>
        <w:t>Pitfield</w:t>
      </w:r>
      <w:proofErr w:type="spellEnd"/>
      <w:r w:rsidRPr="00886C35">
        <w:rPr>
          <w:rFonts w:ascii="Times New Roman" w:hAnsi="Times New Roman" w:cs="Times New Roman"/>
          <w:bCs/>
          <w:sz w:val="28"/>
          <w:szCs w:val="28"/>
        </w:rPr>
        <w:t>, J, considered whether the applicants were “appropriate persons” to seek relief from oppression under the equivalent legislation in British Columbia and stated (emphasis mine):</w:t>
      </w:r>
    </w:p>
    <w:p w14:paraId="1CAA299B" w14:textId="32333F29" w:rsidR="00886C35" w:rsidRDefault="00886C35" w:rsidP="00F168CB">
      <w:pPr>
        <w:pStyle w:val="ListParagraph"/>
        <w:spacing w:after="0" w:line="240" w:lineRule="auto"/>
        <w:ind w:left="567" w:right="567"/>
        <w:jc w:val="both"/>
        <w:rPr>
          <w:rFonts w:ascii="Times New Roman" w:hAnsi="Times New Roman" w:cs="Times New Roman"/>
          <w:bCs/>
          <w:i/>
          <w:iCs/>
          <w:sz w:val="24"/>
          <w:szCs w:val="24"/>
        </w:rPr>
      </w:pPr>
      <w:r w:rsidRPr="00F168CB">
        <w:rPr>
          <w:rFonts w:ascii="Times New Roman" w:hAnsi="Times New Roman" w:cs="Times New Roman"/>
          <w:bCs/>
          <w:sz w:val="24"/>
          <w:szCs w:val="24"/>
        </w:rPr>
        <w:t>[18]</w:t>
      </w:r>
      <w:r w:rsidRPr="00F168CB">
        <w:rPr>
          <w:rFonts w:ascii="Times New Roman" w:hAnsi="Times New Roman" w:cs="Times New Roman"/>
          <w:bCs/>
          <w:sz w:val="24"/>
          <w:szCs w:val="24"/>
        </w:rPr>
        <w:tab/>
        <w:t>The section empowers the court to restrain oppressive or prejudicial corporate actions by direction or injunction on application by a shareholder or other appropriate person.  The meaning of the phrase “any other person whom the court considers to be an appropriate person” has not been the subject of judicial consideration in the context of the </w:t>
      </w:r>
      <w:r w:rsidRPr="00F168CB">
        <w:rPr>
          <w:rFonts w:ascii="Times New Roman" w:hAnsi="Times New Roman" w:cs="Times New Roman"/>
          <w:bCs/>
          <w:i/>
          <w:iCs/>
          <w:sz w:val="24"/>
          <w:szCs w:val="24"/>
        </w:rPr>
        <w:t>Business Corporations Act</w:t>
      </w:r>
      <w:r w:rsidRPr="00F168CB">
        <w:rPr>
          <w:rFonts w:ascii="Times New Roman" w:hAnsi="Times New Roman" w:cs="Times New Roman"/>
          <w:bCs/>
          <w:sz w:val="24"/>
          <w:szCs w:val="24"/>
        </w:rPr>
        <w:t xml:space="preserve">.  The section differs from s. 200 of the </w:t>
      </w:r>
      <w:r w:rsidRPr="00F3105B">
        <w:rPr>
          <w:rFonts w:ascii="Times New Roman" w:hAnsi="Times New Roman" w:cs="Times New Roman"/>
          <w:bCs/>
          <w:i/>
          <w:iCs/>
          <w:sz w:val="24"/>
          <w:szCs w:val="24"/>
        </w:rPr>
        <w:t>former </w:t>
      </w:r>
      <w:hyperlink r:id="rId17" w:history="1">
        <w:r w:rsidRPr="00F3105B">
          <w:rPr>
            <w:rStyle w:val="Hyperlink"/>
            <w:rFonts w:ascii="Times New Roman" w:hAnsi="Times New Roman" w:cs="Times New Roman"/>
            <w:bCs/>
            <w:i/>
            <w:iCs/>
            <w:color w:val="auto"/>
            <w:sz w:val="24"/>
            <w:szCs w:val="24"/>
          </w:rPr>
          <w:t>Company Act</w:t>
        </w:r>
      </w:hyperlink>
      <w:r w:rsidRPr="00F3105B">
        <w:rPr>
          <w:rFonts w:ascii="Times New Roman" w:hAnsi="Times New Roman" w:cs="Times New Roman"/>
          <w:bCs/>
          <w:i/>
          <w:iCs/>
          <w:sz w:val="24"/>
          <w:szCs w:val="24"/>
          <w:u w:val="single"/>
        </w:rPr>
        <w:t> </w:t>
      </w:r>
      <w:r w:rsidRPr="00F3105B">
        <w:rPr>
          <w:rFonts w:ascii="Times New Roman" w:hAnsi="Times New Roman" w:cs="Times New Roman"/>
          <w:bCs/>
          <w:i/>
          <w:iCs/>
          <w:sz w:val="24"/>
          <w:szCs w:val="24"/>
        </w:rPr>
        <w:t>which</w:t>
      </w:r>
      <w:r w:rsidRPr="00F3105B">
        <w:rPr>
          <w:rFonts w:ascii="Times New Roman" w:hAnsi="Times New Roman" w:cs="Times New Roman"/>
          <w:bCs/>
          <w:sz w:val="24"/>
          <w:szCs w:val="24"/>
        </w:rPr>
        <w:t xml:space="preserve"> </w:t>
      </w:r>
      <w:r w:rsidRPr="00F168CB">
        <w:rPr>
          <w:rFonts w:ascii="Times New Roman" w:hAnsi="Times New Roman" w:cs="Times New Roman"/>
          <w:bCs/>
          <w:sz w:val="24"/>
          <w:szCs w:val="24"/>
        </w:rPr>
        <w:t>used the words "any other person who, in the discretion of the court, is a proper person to make an application under this section".  </w:t>
      </w:r>
      <w:r w:rsidRPr="00F168CB">
        <w:rPr>
          <w:rFonts w:ascii="Times New Roman" w:hAnsi="Times New Roman" w:cs="Times New Roman"/>
          <w:bCs/>
          <w:i/>
          <w:iCs/>
          <w:sz w:val="24"/>
          <w:szCs w:val="24"/>
        </w:rPr>
        <w:t>In my opinion, there is little substantive difference between a "proper person" and an "appropriate person".</w:t>
      </w:r>
    </w:p>
    <w:p w14:paraId="49F7949A" w14:textId="77777777" w:rsidR="00F168CB" w:rsidRPr="00F168CB" w:rsidRDefault="00F168CB" w:rsidP="00F168CB">
      <w:pPr>
        <w:pStyle w:val="ListParagraph"/>
        <w:spacing w:after="0" w:line="240" w:lineRule="auto"/>
        <w:ind w:left="567" w:right="567"/>
        <w:jc w:val="both"/>
        <w:rPr>
          <w:rFonts w:ascii="Times New Roman" w:hAnsi="Times New Roman" w:cs="Times New Roman"/>
          <w:bCs/>
          <w:sz w:val="24"/>
          <w:szCs w:val="24"/>
        </w:rPr>
      </w:pPr>
    </w:p>
    <w:p w14:paraId="08FF8FC2" w14:textId="4D8C01E5" w:rsidR="00886C35" w:rsidRDefault="00886C35" w:rsidP="00F168CB">
      <w:pPr>
        <w:pStyle w:val="ListParagraph"/>
        <w:spacing w:after="0" w:line="240" w:lineRule="auto"/>
        <w:ind w:left="567" w:right="567"/>
        <w:jc w:val="both"/>
        <w:rPr>
          <w:rFonts w:ascii="Times New Roman" w:hAnsi="Times New Roman" w:cs="Times New Roman"/>
          <w:bCs/>
          <w:sz w:val="24"/>
          <w:szCs w:val="24"/>
        </w:rPr>
      </w:pPr>
      <w:r w:rsidRPr="00F168CB">
        <w:rPr>
          <w:rFonts w:ascii="Times New Roman" w:hAnsi="Times New Roman" w:cs="Times New Roman"/>
          <w:bCs/>
          <w:sz w:val="24"/>
          <w:szCs w:val="24"/>
        </w:rPr>
        <w:t>[</w:t>
      </w:r>
      <w:bookmarkStart w:id="5" w:name="par19"/>
      <w:r w:rsidRPr="00F168CB">
        <w:rPr>
          <w:rFonts w:ascii="Times New Roman" w:hAnsi="Times New Roman" w:cs="Times New Roman"/>
          <w:bCs/>
          <w:sz w:val="24"/>
          <w:szCs w:val="24"/>
        </w:rPr>
        <w:t>19</w:t>
      </w:r>
      <w:bookmarkEnd w:id="5"/>
      <w:r w:rsidRPr="00F168CB">
        <w:rPr>
          <w:rFonts w:ascii="Times New Roman" w:hAnsi="Times New Roman" w:cs="Times New Roman"/>
          <w:bCs/>
          <w:sz w:val="24"/>
          <w:szCs w:val="24"/>
        </w:rPr>
        <w:t>]            </w:t>
      </w:r>
      <w:r w:rsidRPr="00F168CB">
        <w:rPr>
          <w:rFonts w:ascii="Times New Roman" w:hAnsi="Times New Roman" w:cs="Times New Roman"/>
          <w:bCs/>
          <w:i/>
          <w:iCs/>
          <w:sz w:val="24"/>
          <w:szCs w:val="24"/>
        </w:rPr>
        <w:t>The reference to an appropriate person is intended to provide a remedy for persons who are not shareholders but who, by virtue of their relationship to, or dealings with, the company, have an interest that is not dissimilar to that of a shareholder.</w:t>
      </w:r>
      <w:r w:rsidRPr="00F168CB">
        <w:rPr>
          <w:rFonts w:ascii="Times New Roman" w:hAnsi="Times New Roman" w:cs="Times New Roman"/>
          <w:bCs/>
          <w:sz w:val="24"/>
          <w:szCs w:val="24"/>
        </w:rPr>
        <w:t>  Such is the position in which the dissidents who are Band members find themselves.</w:t>
      </w:r>
    </w:p>
    <w:p w14:paraId="791CF982" w14:textId="77777777" w:rsidR="00F168CB" w:rsidRPr="00F168CB" w:rsidRDefault="00F168CB" w:rsidP="00F168CB">
      <w:pPr>
        <w:pStyle w:val="ListParagraph"/>
        <w:spacing w:after="0" w:line="240" w:lineRule="auto"/>
        <w:ind w:left="567" w:right="567"/>
        <w:jc w:val="both"/>
        <w:rPr>
          <w:rFonts w:ascii="Times New Roman" w:hAnsi="Times New Roman" w:cs="Times New Roman"/>
          <w:bCs/>
          <w:sz w:val="24"/>
          <w:szCs w:val="24"/>
        </w:rPr>
      </w:pPr>
    </w:p>
    <w:p w14:paraId="1CB364D9" w14:textId="7B05E1A2" w:rsidR="00886C35" w:rsidRPr="00F168CB"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From the evidence is clear LKDFN’s sole source of revenue are the LKDFN Companies, particularly DCL, which exercise its economic rights.</w:t>
      </w:r>
      <w:r w:rsidR="00F168CB">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The LKDFN Companies exist for the benefit of the LKDFN members. </w:t>
      </w:r>
      <w:r w:rsidR="00F168CB">
        <w:rPr>
          <w:rFonts w:ascii="Times New Roman" w:hAnsi="Times New Roman" w:cs="Times New Roman"/>
          <w:bCs/>
          <w:sz w:val="28"/>
          <w:szCs w:val="28"/>
        </w:rPr>
        <w:t xml:space="preserve"> </w:t>
      </w:r>
      <w:r w:rsidRPr="00886C35">
        <w:rPr>
          <w:rFonts w:ascii="Times New Roman" w:hAnsi="Times New Roman" w:cs="Times New Roman"/>
          <w:bCs/>
          <w:sz w:val="28"/>
          <w:szCs w:val="28"/>
        </w:rPr>
        <w:t>Accordingly, the LKDFN has an interest akin to that of members and shareholders and easily meets the definition of complainant.</w:t>
      </w:r>
    </w:p>
    <w:p w14:paraId="47697A06" w14:textId="002834B1" w:rsidR="00886C35" w:rsidRPr="00F168CB"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There are two questions which must be addressed in assessing and determining a claim for oppression.  First, does the evidence support the reasonable expectation the complainant asserts? Second, if the expectations are reasonable, does the evidence establish it was violated by oppression, unfair prejudice, or unfair disregard for a relevant interest?  </w:t>
      </w:r>
      <w:r w:rsidRPr="00886C35">
        <w:rPr>
          <w:rFonts w:ascii="Times New Roman" w:hAnsi="Times New Roman" w:cs="Times New Roman"/>
          <w:bCs/>
          <w:i/>
          <w:iCs/>
          <w:sz w:val="28"/>
          <w:szCs w:val="28"/>
        </w:rPr>
        <w:t xml:space="preserve">BCE, </w:t>
      </w:r>
      <w:r w:rsidRPr="00886C35">
        <w:rPr>
          <w:rFonts w:ascii="Times New Roman" w:hAnsi="Times New Roman" w:cs="Times New Roman"/>
          <w:bCs/>
          <w:sz w:val="28"/>
          <w:szCs w:val="28"/>
        </w:rPr>
        <w:t>at para 68.</w:t>
      </w:r>
    </w:p>
    <w:p w14:paraId="347B2128" w14:textId="6536E9D9" w:rsidR="00886C35" w:rsidRDefault="00886C35" w:rsidP="000B5AFF">
      <w:pPr>
        <w:pStyle w:val="ListParagraph"/>
        <w:numPr>
          <w:ilvl w:val="0"/>
          <w:numId w:val="1"/>
        </w:numPr>
        <w:spacing w:after="0"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In determining whether an expectation is reasonable, courts may consider “general commercial practice; the nature of the corporation; the relationship between the parties; past practice; steps the claimant could have taken to protect itself; representations and agreements; and the fair resolution of conflicting interests between corporate stakeholders”:</w:t>
      </w:r>
      <w:r w:rsidR="00F168CB">
        <w:rPr>
          <w:rFonts w:ascii="Times New Roman" w:hAnsi="Times New Roman" w:cs="Times New Roman"/>
          <w:bCs/>
          <w:sz w:val="28"/>
          <w:szCs w:val="28"/>
        </w:rPr>
        <w:t xml:space="preserve">  </w:t>
      </w:r>
      <w:r w:rsidRPr="00886C35">
        <w:rPr>
          <w:rFonts w:ascii="Times New Roman" w:hAnsi="Times New Roman" w:cs="Times New Roman"/>
          <w:bCs/>
          <w:i/>
          <w:iCs/>
          <w:sz w:val="28"/>
          <w:szCs w:val="28"/>
        </w:rPr>
        <w:t>BCE</w:t>
      </w:r>
      <w:r w:rsidRPr="00886C35">
        <w:rPr>
          <w:rFonts w:ascii="Times New Roman" w:hAnsi="Times New Roman" w:cs="Times New Roman"/>
          <w:bCs/>
          <w:sz w:val="28"/>
          <w:szCs w:val="28"/>
        </w:rPr>
        <w:t>, para </w:t>
      </w:r>
      <w:hyperlink r:id="rId18" w:anchor="par72" w:history="1">
        <w:r w:rsidRPr="007F439F">
          <w:rPr>
            <w:rStyle w:val="Hyperlink"/>
            <w:rFonts w:ascii="Times New Roman" w:hAnsi="Times New Roman" w:cs="Times New Roman"/>
            <w:bCs/>
            <w:color w:val="auto"/>
            <w:sz w:val="28"/>
            <w:szCs w:val="28"/>
            <w:u w:val="none"/>
          </w:rPr>
          <w:t>72</w:t>
        </w:r>
      </w:hyperlink>
      <w:r w:rsidRPr="007F439F">
        <w:rPr>
          <w:rFonts w:ascii="Times New Roman" w:hAnsi="Times New Roman" w:cs="Times New Roman"/>
          <w:bCs/>
          <w:sz w:val="28"/>
          <w:szCs w:val="28"/>
        </w:rPr>
        <w:t>.</w:t>
      </w:r>
    </w:p>
    <w:p w14:paraId="4CE013F1" w14:textId="77777777" w:rsidR="007F4AFA" w:rsidRPr="00886C35" w:rsidRDefault="007F4AFA" w:rsidP="007F4AFA">
      <w:pPr>
        <w:pStyle w:val="ListParagraph"/>
        <w:spacing w:after="0" w:line="240" w:lineRule="auto"/>
        <w:ind w:left="0"/>
        <w:contextualSpacing w:val="0"/>
        <w:jc w:val="both"/>
        <w:rPr>
          <w:rFonts w:ascii="Times New Roman" w:hAnsi="Times New Roman" w:cs="Times New Roman"/>
          <w:bCs/>
          <w:sz w:val="28"/>
          <w:szCs w:val="28"/>
        </w:rPr>
      </w:pPr>
    </w:p>
    <w:p w14:paraId="32FEC6BC" w14:textId="4BBCF684" w:rsidR="00886C35" w:rsidRPr="00F168CB"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 availability of an oppression remedy was summarized in </w:t>
      </w:r>
      <w:r w:rsidRPr="00886C35">
        <w:rPr>
          <w:rFonts w:ascii="Times New Roman" w:hAnsi="Times New Roman" w:cs="Times New Roman"/>
          <w:bCs/>
          <w:i/>
          <w:iCs/>
          <w:sz w:val="28"/>
          <w:szCs w:val="28"/>
        </w:rPr>
        <w:t xml:space="preserve">JBRO Holdings Inc v Dynasty Power Inc, </w:t>
      </w:r>
      <w:r w:rsidRPr="00886C35">
        <w:rPr>
          <w:rFonts w:ascii="Times New Roman" w:hAnsi="Times New Roman" w:cs="Times New Roman"/>
          <w:bCs/>
          <w:sz w:val="28"/>
          <w:szCs w:val="28"/>
        </w:rPr>
        <w:t>2021 ABQB 463, aff’d 2022 ABCA 140:</w:t>
      </w:r>
    </w:p>
    <w:p w14:paraId="731AD843" w14:textId="77777777" w:rsidR="00886C35" w:rsidRDefault="00886C35" w:rsidP="00F168CB">
      <w:pPr>
        <w:pStyle w:val="ListParagraph"/>
        <w:spacing w:after="0" w:line="240" w:lineRule="auto"/>
        <w:ind w:left="567" w:right="567"/>
        <w:jc w:val="both"/>
        <w:rPr>
          <w:rFonts w:ascii="Times New Roman" w:hAnsi="Times New Roman" w:cs="Times New Roman"/>
          <w:bCs/>
          <w:sz w:val="24"/>
          <w:szCs w:val="24"/>
        </w:rPr>
      </w:pPr>
      <w:r w:rsidRPr="00F168CB">
        <w:rPr>
          <w:rFonts w:ascii="Times New Roman" w:hAnsi="Times New Roman" w:cs="Times New Roman"/>
          <w:bCs/>
          <w:sz w:val="24"/>
          <w:szCs w:val="24"/>
        </w:rPr>
        <w:t xml:space="preserve">[88] </w:t>
      </w:r>
      <w:r w:rsidRPr="00F168CB">
        <w:rPr>
          <w:rFonts w:ascii="Times New Roman" w:hAnsi="Times New Roman" w:cs="Times New Roman"/>
          <w:bCs/>
          <w:sz w:val="24"/>
          <w:szCs w:val="24"/>
        </w:rPr>
        <w:tab/>
        <w:t xml:space="preserve">An oppression remedy is available if one of three statutory tests is met. The threshold test of "oppression" requires bad faith, but the other two tests only require </w:t>
      </w:r>
      <w:r w:rsidRPr="00F168CB">
        <w:rPr>
          <w:rFonts w:ascii="Times New Roman" w:hAnsi="Times New Roman" w:cs="Times New Roman"/>
          <w:bCs/>
          <w:sz w:val="24"/>
          <w:szCs w:val="24"/>
        </w:rPr>
        <w:lastRenderedPageBreak/>
        <w:t xml:space="preserve">unfairness. Conduct that is "unfairly prejudicial" to or that "unfairly disregards" the complainant does not require an assessment of intention. Instead, the court must consider the effect of the impugned behaviour on the complainant, an act or omission that "effects a result" that is oppressive or unfairly prejudicial to the interests of the security holder, </w:t>
      </w:r>
      <w:proofErr w:type="gramStart"/>
      <w:r w:rsidRPr="00F168CB">
        <w:rPr>
          <w:rFonts w:ascii="Times New Roman" w:hAnsi="Times New Roman" w:cs="Times New Roman"/>
          <w:bCs/>
          <w:sz w:val="24"/>
          <w:szCs w:val="24"/>
        </w:rPr>
        <w:t>director</w:t>
      </w:r>
      <w:proofErr w:type="gramEnd"/>
      <w:r w:rsidRPr="00F168CB">
        <w:rPr>
          <w:rFonts w:ascii="Times New Roman" w:hAnsi="Times New Roman" w:cs="Times New Roman"/>
          <w:bCs/>
          <w:sz w:val="24"/>
          <w:szCs w:val="24"/>
        </w:rPr>
        <w:t xml:space="preserve"> or officer. As noted in </w:t>
      </w:r>
      <w:r w:rsidRPr="00F168CB">
        <w:rPr>
          <w:rFonts w:ascii="Times New Roman" w:hAnsi="Times New Roman" w:cs="Times New Roman"/>
          <w:b/>
          <w:bCs/>
          <w:i/>
          <w:iCs/>
          <w:sz w:val="24"/>
          <w:szCs w:val="24"/>
        </w:rPr>
        <w:t>BCE</w:t>
      </w:r>
      <w:r w:rsidRPr="00F168CB">
        <w:rPr>
          <w:rFonts w:ascii="Times New Roman" w:hAnsi="Times New Roman" w:cs="Times New Roman"/>
          <w:bCs/>
          <w:sz w:val="24"/>
          <w:szCs w:val="24"/>
        </w:rPr>
        <w:t>, wrongs falling short of oppression fall within the remedy. Examples of unfair prejudice include squeezing out a minority shareholder: at para 93. The impugned acts need not be unlawful; they must merely be wrongful: Robert WV Dickerson, John L. Howard and Leon Getz, Proposals for a New Business Corporations Law for Canada, Vol 1 (Ottawa: Information Canada 1971) at para 485(c).</w:t>
      </w:r>
    </w:p>
    <w:p w14:paraId="6B2DC4C2" w14:textId="77777777" w:rsidR="00F168CB" w:rsidRPr="00F168CB" w:rsidRDefault="00F168CB" w:rsidP="00F168CB">
      <w:pPr>
        <w:spacing w:after="0" w:line="240" w:lineRule="auto"/>
        <w:ind w:right="567"/>
        <w:jc w:val="both"/>
        <w:rPr>
          <w:rFonts w:ascii="Times New Roman" w:hAnsi="Times New Roman" w:cs="Times New Roman"/>
          <w:bCs/>
          <w:sz w:val="24"/>
          <w:szCs w:val="24"/>
        </w:rPr>
      </w:pPr>
    </w:p>
    <w:p w14:paraId="67E7647E" w14:textId="60A24315" w:rsidR="00886C35" w:rsidRPr="00F168CB" w:rsidRDefault="00886C35" w:rsidP="00F168CB">
      <w:pPr>
        <w:pStyle w:val="ListParagraph"/>
        <w:spacing w:after="0" w:line="240" w:lineRule="auto"/>
        <w:ind w:left="567" w:right="567"/>
        <w:jc w:val="both"/>
        <w:rPr>
          <w:rFonts w:ascii="Times New Roman" w:hAnsi="Times New Roman" w:cs="Times New Roman"/>
          <w:bCs/>
          <w:sz w:val="24"/>
          <w:szCs w:val="24"/>
        </w:rPr>
      </w:pPr>
      <w:r w:rsidRPr="00F168CB">
        <w:rPr>
          <w:rFonts w:ascii="Times New Roman" w:hAnsi="Times New Roman" w:cs="Times New Roman"/>
          <w:bCs/>
          <w:sz w:val="24"/>
          <w:szCs w:val="24"/>
        </w:rPr>
        <w:t>[</w:t>
      </w:r>
      <w:bookmarkStart w:id="6" w:name="par89"/>
      <w:r w:rsidRPr="00F168CB">
        <w:rPr>
          <w:rFonts w:ascii="Times New Roman" w:hAnsi="Times New Roman" w:cs="Times New Roman"/>
          <w:bCs/>
          <w:sz w:val="24"/>
          <w:szCs w:val="24"/>
        </w:rPr>
        <w:t>89</w:t>
      </w:r>
      <w:bookmarkEnd w:id="6"/>
      <w:r w:rsidRPr="00F168CB">
        <w:rPr>
          <w:rFonts w:ascii="Times New Roman" w:hAnsi="Times New Roman" w:cs="Times New Roman"/>
          <w:bCs/>
          <w:sz w:val="24"/>
          <w:szCs w:val="24"/>
        </w:rPr>
        <w:t>]</w:t>
      </w:r>
      <w:r w:rsidR="00755B8D">
        <w:rPr>
          <w:rFonts w:ascii="Times New Roman" w:hAnsi="Times New Roman" w:cs="Times New Roman"/>
          <w:bCs/>
          <w:sz w:val="24"/>
          <w:szCs w:val="24"/>
        </w:rPr>
        <w:t xml:space="preserve"> </w:t>
      </w:r>
      <w:r w:rsidR="00755B8D">
        <w:rPr>
          <w:rFonts w:ascii="Times New Roman" w:hAnsi="Times New Roman" w:cs="Times New Roman"/>
          <w:bCs/>
          <w:sz w:val="24"/>
          <w:szCs w:val="24"/>
        </w:rPr>
        <w:tab/>
      </w:r>
      <w:r w:rsidRPr="00F168CB">
        <w:rPr>
          <w:rFonts w:ascii="Times New Roman" w:hAnsi="Times New Roman" w:cs="Times New Roman"/>
          <w:bCs/>
          <w:sz w:val="24"/>
          <w:szCs w:val="24"/>
        </w:rPr>
        <w:t>The court may apply "general standards" of fairness to decide cases on their merits: </w:t>
      </w:r>
      <w:r w:rsidRPr="00F168CB">
        <w:rPr>
          <w:rFonts w:ascii="Times New Roman" w:hAnsi="Times New Roman" w:cs="Times New Roman"/>
          <w:bCs/>
          <w:i/>
          <w:iCs/>
          <w:sz w:val="24"/>
          <w:szCs w:val="24"/>
        </w:rPr>
        <w:t>Ibid</w:t>
      </w:r>
      <w:r w:rsidRPr="00F168CB">
        <w:rPr>
          <w:rFonts w:ascii="Times New Roman" w:hAnsi="Times New Roman" w:cs="Times New Roman"/>
          <w:bCs/>
          <w:sz w:val="24"/>
          <w:szCs w:val="24"/>
        </w:rPr>
        <w:t> at para 484.</w:t>
      </w:r>
    </w:p>
    <w:p w14:paraId="3307342E" w14:textId="77777777" w:rsidR="00886C35" w:rsidRPr="00886C35" w:rsidRDefault="00886C35" w:rsidP="00462370">
      <w:pPr>
        <w:pStyle w:val="ListParagraph"/>
        <w:spacing w:after="0" w:line="240" w:lineRule="auto"/>
        <w:ind w:left="0"/>
        <w:contextualSpacing w:val="0"/>
        <w:jc w:val="both"/>
        <w:rPr>
          <w:rFonts w:ascii="Times New Roman" w:hAnsi="Times New Roman" w:cs="Times New Roman"/>
          <w:bCs/>
          <w:sz w:val="28"/>
          <w:szCs w:val="28"/>
        </w:rPr>
      </w:pPr>
    </w:p>
    <w:p w14:paraId="0A4392CA" w14:textId="1D8D2A3A" w:rsidR="00886C35" w:rsidRPr="00755B8D"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Corporate officers and directors are fiduciaries and as such, have both statutory and common law duties of honesty and good faith. </w:t>
      </w:r>
      <w:r w:rsidR="00755B8D">
        <w:rPr>
          <w:rFonts w:ascii="Times New Roman" w:hAnsi="Times New Roman" w:cs="Times New Roman"/>
          <w:bCs/>
          <w:sz w:val="28"/>
          <w:szCs w:val="28"/>
        </w:rPr>
        <w:t xml:space="preserve"> </w:t>
      </w:r>
      <w:r w:rsidRPr="00886C35">
        <w:rPr>
          <w:rFonts w:ascii="Times New Roman" w:hAnsi="Times New Roman" w:cs="Times New Roman"/>
          <w:bCs/>
          <w:sz w:val="28"/>
          <w:szCs w:val="28"/>
        </w:rPr>
        <w:t>Where a breach of fiduciary duty has occurred, the test for oppression is met.</w:t>
      </w:r>
      <w:r w:rsidR="00755B8D">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w:t>
      </w:r>
      <w:proofErr w:type="spellStart"/>
      <w:r w:rsidRPr="00886C35">
        <w:rPr>
          <w:rFonts w:ascii="Times New Roman" w:hAnsi="Times New Roman" w:cs="Times New Roman"/>
          <w:bCs/>
          <w:i/>
          <w:iCs/>
          <w:sz w:val="28"/>
          <w:szCs w:val="28"/>
        </w:rPr>
        <w:t>Calmont</w:t>
      </w:r>
      <w:proofErr w:type="spellEnd"/>
      <w:r w:rsidRPr="00886C35">
        <w:rPr>
          <w:rFonts w:ascii="Times New Roman" w:hAnsi="Times New Roman" w:cs="Times New Roman"/>
          <w:bCs/>
          <w:i/>
          <w:iCs/>
          <w:sz w:val="28"/>
          <w:szCs w:val="28"/>
        </w:rPr>
        <w:t xml:space="preserve"> Leasing Ltd v </w:t>
      </w:r>
      <w:proofErr w:type="spellStart"/>
      <w:r w:rsidRPr="00886C35">
        <w:rPr>
          <w:rFonts w:ascii="Times New Roman" w:hAnsi="Times New Roman" w:cs="Times New Roman"/>
          <w:bCs/>
          <w:i/>
          <w:iCs/>
          <w:sz w:val="28"/>
          <w:szCs w:val="28"/>
        </w:rPr>
        <w:t>Kredl</w:t>
      </w:r>
      <w:proofErr w:type="spellEnd"/>
      <w:r w:rsidRPr="00886C35">
        <w:rPr>
          <w:rFonts w:ascii="Times New Roman" w:hAnsi="Times New Roman" w:cs="Times New Roman"/>
          <w:bCs/>
          <w:i/>
          <w:iCs/>
          <w:sz w:val="28"/>
          <w:szCs w:val="28"/>
        </w:rPr>
        <w:t>,</w:t>
      </w:r>
      <w:r w:rsidRPr="00886C35">
        <w:rPr>
          <w:rFonts w:ascii="Times New Roman" w:hAnsi="Times New Roman" w:cs="Times New Roman"/>
          <w:bCs/>
          <w:sz w:val="28"/>
          <w:szCs w:val="28"/>
        </w:rPr>
        <w:t xml:space="preserve"> 1993 CanLII 7118 (ABQB) at para 134, aff’d 1995 ABCA 174; </w:t>
      </w:r>
      <w:r w:rsidRPr="00886C35">
        <w:rPr>
          <w:rFonts w:ascii="Times New Roman" w:hAnsi="Times New Roman" w:cs="Times New Roman"/>
          <w:bCs/>
          <w:i/>
          <w:iCs/>
          <w:sz w:val="28"/>
          <w:szCs w:val="28"/>
        </w:rPr>
        <w:t xml:space="preserve">McAteer v </w:t>
      </w:r>
      <w:proofErr w:type="spellStart"/>
      <w:r w:rsidRPr="00886C35">
        <w:rPr>
          <w:rFonts w:ascii="Times New Roman" w:hAnsi="Times New Roman" w:cs="Times New Roman"/>
          <w:bCs/>
          <w:i/>
          <w:iCs/>
          <w:sz w:val="28"/>
          <w:szCs w:val="28"/>
        </w:rPr>
        <w:t>Devencroft</w:t>
      </w:r>
      <w:proofErr w:type="spellEnd"/>
      <w:r w:rsidRPr="00886C35">
        <w:rPr>
          <w:rFonts w:ascii="Times New Roman" w:hAnsi="Times New Roman" w:cs="Times New Roman"/>
          <w:bCs/>
          <w:i/>
          <w:iCs/>
          <w:sz w:val="28"/>
          <w:szCs w:val="28"/>
        </w:rPr>
        <w:t xml:space="preserve"> Developments Ltd</w:t>
      </w:r>
      <w:r w:rsidRPr="00886C35">
        <w:rPr>
          <w:rFonts w:ascii="Times New Roman" w:hAnsi="Times New Roman" w:cs="Times New Roman"/>
          <w:bCs/>
          <w:sz w:val="28"/>
          <w:szCs w:val="28"/>
        </w:rPr>
        <w:t>, 2001 ABQB 917 at para 489.</w:t>
      </w:r>
    </w:p>
    <w:p w14:paraId="3D1AC4F2" w14:textId="7BE67248" w:rsidR="00886C35" w:rsidRPr="00755B8D"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Directors’ and officers’ fiduciary duties are codified in the </w:t>
      </w:r>
      <w:r w:rsidRPr="00886C35">
        <w:rPr>
          <w:rFonts w:ascii="Times New Roman" w:hAnsi="Times New Roman" w:cs="Times New Roman"/>
          <w:bCs/>
          <w:i/>
          <w:iCs/>
          <w:sz w:val="28"/>
          <w:szCs w:val="28"/>
        </w:rPr>
        <w:t xml:space="preserve">BCA </w:t>
      </w:r>
      <w:r w:rsidRPr="00886C35">
        <w:rPr>
          <w:rFonts w:ascii="Times New Roman" w:hAnsi="Times New Roman" w:cs="Times New Roman"/>
          <w:bCs/>
          <w:sz w:val="28"/>
          <w:szCs w:val="28"/>
        </w:rPr>
        <w:t>as follows:</w:t>
      </w:r>
    </w:p>
    <w:p w14:paraId="47023FB2" w14:textId="77777777" w:rsidR="00886C35" w:rsidRDefault="00886C35" w:rsidP="00E325A3">
      <w:pPr>
        <w:pStyle w:val="ListParagraph"/>
        <w:spacing w:after="0" w:line="240" w:lineRule="auto"/>
        <w:ind w:left="567" w:right="567"/>
        <w:jc w:val="both"/>
        <w:rPr>
          <w:rFonts w:ascii="Times New Roman" w:hAnsi="Times New Roman" w:cs="Times New Roman"/>
          <w:bCs/>
          <w:sz w:val="24"/>
          <w:szCs w:val="24"/>
        </w:rPr>
      </w:pPr>
      <w:r w:rsidRPr="00E325A3">
        <w:rPr>
          <w:rFonts w:ascii="Times New Roman" w:hAnsi="Times New Roman" w:cs="Times New Roman"/>
          <w:bCs/>
          <w:sz w:val="24"/>
          <w:szCs w:val="24"/>
        </w:rPr>
        <w:t xml:space="preserve">123. (1) Every director and officer of a corporation shall, in exercising his or her powers and discharging his or her duties, </w:t>
      </w:r>
    </w:p>
    <w:p w14:paraId="2C411DF0" w14:textId="77777777" w:rsidR="00E325A3" w:rsidRPr="00E325A3" w:rsidRDefault="00E325A3" w:rsidP="00E325A3">
      <w:pPr>
        <w:pStyle w:val="ListParagraph"/>
        <w:spacing w:after="0" w:line="240" w:lineRule="auto"/>
        <w:ind w:left="1418" w:right="567"/>
        <w:jc w:val="both"/>
        <w:rPr>
          <w:rFonts w:ascii="Times New Roman" w:hAnsi="Times New Roman" w:cs="Times New Roman"/>
          <w:bCs/>
          <w:sz w:val="24"/>
          <w:szCs w:val="24"/>
        </w:rPr>
      </w:pPr>
    </w:p>
    <w:p w14:paraId="3C5269F4" w14:textId="1D0779FF" w:rsidR="00886C35" w:rsidRDefault="00886C35" w:rsidP="000B5AFF">
      <w:pPr>
        <w:pStyle w:val="ListParagraph"/>
        <w:numPr>
          <w:ilvl w:val="0"/>
          <w:numId w:val="9"/>
        </w:numPr>
        <w:spacing w:after="0" w:line="240" w:lineRule="auto"/>
        <w:ind w:left="1418" w:right="567"/>
        <w:jc w:val="both"/>
        <w:rPr>
          <w:rFonts w:ascii="Times New Roman" w:hAnsi="Times New Roman" w:cs="Times New Roman"/>
          <w:bCs/>
          <w:sz w:val="24"/>
          <w:szCs w:val="24"/>
        </w:rPr>
      </w:pPr>
      <w:r w:rsidRPr="00E325A3">
        <w:rPr>
          <w:rFonts w:ascii="Times New Roman" w:hAnsi="Times New Roman" w:cs="Times New Roman"/>
          <w:bCs/>
          <w:sz w:val="24"/>
          <w:szCs w:val="24"/>
        </w:rPr>
        <w:t xml:space="preserve">act honestly and in good faith with a view to the best interests of the corporation; and </w:t>
      </w:r>
    </w:p>
    <w:p w14:paraId="2F139352" w14:textId="77777777" w:rsidR="00E325A3" w:rsidRPr="00E325A3" w:rsidRDefault="00E325A3" w:rsidP="00E325A3">
      <w:pPr>
        <w:pStyle w:val="ListParagraph"/>
        <w:spacing w:after="0" w:line="240" w:lineRule="auto"/>
        <w:ind w:left="1418" w:right="567"/>
        <w:jc w:val="both"/>
        <w:rPr>
          <w:rFonts w:ascii="Times New Roman" w:hAnsi="Times New Roman" w:cs="Times New Roman"/>
          <w:bCs/>
          <w:sz w:val="24"/>
          <w:szCs w:val="24"/>
        </w:rPr>
      </w:pPr>
    </w:p>
    <w:p w14:paraId="40B78AC2" w14:textId="5BAD8574" w:rsidR="00886C35" w:rsidRDefault="00886C35" w:rsidP="000B5AFF">
      <w:pPr>
        <w:pStyle w:val="ListParagraph"/>
        <w:numPr>
          <w:ilvl w:val="0"/>
          <w:numId w:val="9"/>
        </w:numPr>
        <w:spacing w:after="0" w:line="240" w:lineRule="auto"/>
        <w:ind w:left="1418" w:right="567"/>
        <w:jc w:val="both"/>
        <w:rPr>
          <w:rFonts w:ascii="Times New Roman" w:hAnsi="Times New Roman" w:cs="Times New Roman"/>
          <w:bCs/>
          <w:sz w:val="24"/>
          <w:szCs w:val="24"/>
        </w:rPr>
      </w:pPr>
      <w:r w:rsidRPr="00E325A3">
        <w:rPr>
          <w:rFonts w:ascii="Times New Roman" w:hAnsi="Times New Roman" w:cs="Times New Roman"/>
          <w:bCs/>
          <w:sz w:val="24"/>
          <w:szCs w:val="24"/>
        </w:rPr>
        <w:t xml:space="preserve">exercise the care, </w:t>
      </w:r>
      <w:proofErr w:type="gramStart"/>
      <w:r w:rsidRPr="00E325A3">
        <w:rPr>
          <w:rFonts w:ascii="Times New Roman" w:hAnsi="Times New Roman" w:cs="Times New Roman"/>
          <w:bCs/>
          <w:sz w:val="24"/>
          <w:szCs w:val="24"/>
        </w:rPr>
        <w:t>diligence</w:t>
      </w:r>
      <w:proofErr w:type="gramEnd"/>
      <w:r w:rsidRPr="00E325A3">
        <w:rPr>
          <w:rFonts w:ascii="Times New Roman" w:hAnsi="Times New Roman" w:cs="Times New Roman"/>
          <w:bCs/>
          <w:sz w:val="24"/>
          <w:szCs w:val="24"/>
        </w:rPr>
        <w:t xml:space="preserve"> and skill that a reasonably prudent person would exercise in comparable circumstances.</w:t>
      </w:r>
    </w:p>
    <w:p w14:paraId="24D6B369" w14:textId="77777777" w:rsidR="00E325A3" w:rsidRPr="00E325A3" w:rsidRDefault="00E325A3" w:rsidP="00E325A3">
      <w:pPr>
        <w:spacing w:after="0" w:line="240" w:lineRule="auto"/>
        <w:ind w:left="1418" w:right="567"/>
        <w:jc w:val="both"/>
        <w:rPr>
          <w:rFonts w:ascii="Times New Roman" w:hAnsi="Times New Roman" w:cs="Times New Roman"/>
          <w:bCs/>
          <w:sz w:val="24"/>
          <w:szCs w:val="24"/>
        </w:rPr>
      </w:pPr>
    </w:p>
    <w:p w14:paraId="5C531B80" w14:textId="70A79FFC" w:rsidR="00886C35" w:rsidRDefault="00886C35" w:rsidP="00E325A3">
      <w:pPr>
        <w:pStyle w:val="ListParagraph"/>
        <w:spacing w:after="0" w:line="240" w:lineRule="auto"/>
        <w:ind w:left="567" w:right="567"/>
        <w:jc w:val="both"/>
        <w:rPr>
          <w:rFonts w:ascii="Times New Roman" w:hAnsi="Times New Roman" w:cs="Times New Roman"/>
          <w:bCs/>
          <w:sz w:val="24"/>
          <w:szCs w:val="24"/>
        </w:rPr>
      </w:pPr>
      <w:r w:rsidRPr="00E325A3">
        <w:rPr>
          <w:rFonts w:ascii="Times New Roman" w:hAnsi="Times New Roman" w:cs="Times New Roman"/>
          <w:bCs/>
          <w:sz w:val="24"/>
          <w:szCs w:val="24"/>
        </w:rPr>
        <w:t xml:space="preserve">(2) Every director and officer of a corporation shall comply with this Act, the regulations, articles, </w:t>
      </w:r>
      <w:proofErr w:type="gramStart"/>
      <w:r w:rsidRPr="00E325A3">
        <w:rPr>
          <w:rFonts w:ascii="Times New Roman" w:hAnsi="Times New Roman" w:cs="Times New Roman"/>
          <w:bCs/>
          <w:sz w:val="24"/>
          <w:szCs w:val="24"/>
        </w:rPr>
        <w:t>bylaws</w:t>
      </w:r>
      <w:proofErr w:type="gramEnd"/>
      <w:r w:rsidRPr="00E325A3">
        <w:rPr>
          <w:rFonts w:ascii="Times New Roman" w:hAnsi="Times New Roman" w:cs="Times New Roman"/>
          <w:bCs/>
          <w:sz w:val="24"/>
          <w:szCs w:val="24"/>
        </w:rPr>
        <w:t xml:space="preserve"> and any unanimous shareholder agreement. </w:t>
      </w:r>
    </w:p>
    <w:p w14:paraId="2EC72E60" w14:textId="77777777" w:rsidR="00E325A3" w:rsidRPr="00E325A3" w:rsidRDefault="00E325A3" w:rsidP="00E325A3">
      <w:pPr>
        <w:pStyle w:val="ListParagraph"/>
        <w:spacing w:after="0" w:line="240" w:lineRule="auto"/>
        <w:ind w:left="567" w:right="567"/>
        <w:jc w:val="both"/>
        <w:rPr>
          <w:rFonts w:ascii="Times New Roman" w:hAnsi="Times New Roman" w:cs="Times New Roman"/>
          <w:bCs/>
          <w:sz w:val="24"/>
          <w:szCs w:val="24"/>
        </w:rPr>
      </w:pPr>
    </w:p>
    <w:p w14:paraId="7B52F455" w14:textId="77777777" w:rsidR="00886C35" w:rsidRPr="00E325A3" w:rsidRDefault="00886C35" w:rsidP="00E325A3">
      <w:pPr>
        <w:pStyle w:val="ListParagraph"/>
        <w:spacing w:after="0" w:line="240" w:lineRule="auto"/>
        <w:ind w:left="567" w:right="567"/>
        <w:jc w:val="both"/>
        <w:rPr>
          <w:rFonts w:ascii="Times New Roman" w:hAnsi="Times New Roman" w:cs="Times New Roman"/>
          <w:bCs/>
          <w:sz w:val="24"/>
          <w:szCs w:val="24"/>
        </w:rPr>
      </w:pPr>
      <w:r w:rsidRPr="00E325A3">
        <w:rPr>
          <w:rFonts w:ascii="Times New Roman" w:hAnsi="Times New Roman" w:cs="Times New Roman"/>
          <w:bCs/>
          <w:sz w:val="24"/>
          <w:szCs w:val="24"/>
        </w:rPr>
        <w:t xml:space="preserve">(3) Subject to subsection 148(7), no provision in a contract, the articles, the </w:t>
      </w:r>
      <w:proofErr w:type="gramStart"/>
      <w:r w:rsidRPr="00E325A3">
        <w:rPr>
          <w:rFonts w:ascii="Times New Roman" w:hAnsi="Times New Roman" w:cs="Times New Roman"/>
          <w:bCs/>
          <w:sz w:val="24"/>
          <w:szCs w:val="24"/>
        </w:rPr>
        <w:t>bylaws</w:t>
      </w:r>
      <w:proofErr w:type="gramEnd"/>
      <w:r w:rsidRPr="00E325A3">
        <w:rPr>
          <w:rFonts w:ascii="Times New Roman" w:hAnsi="Times New Roman" w:cs="Times New Roman"/>
          <w:bCs/>
          <w:sz w:val="24"/>
          <w:szCs w:val="24"/>
        </w:rPr>
        <w:t xml:space="preserve"> or a resolution relieves a director or officer from the duty to act in accordance with this Act or the regulations or relieves him or her from liability for a breach of that duty.</w:t>
      </w:r>
    </w:p>
    <w:p w14:paraId="505588A2" w14:textId="77777777" w:rsidR="00E325A3" w:rsidRPr="00886C35" w:rsidRDefault="00E325A3" w:rsidP="00462370">
      <w:pPr>
        <w:pStyle w:val="ListParagraph"/>
        <w:spacing w:after="0" w:line="240" w:lineRule="auto"/>
        <w:ind w:left="0"/>
        <w:jc w:val="both"/>
        <w:rPr>
          <w:rFonts w:ascii="Times New Roman" w:hAnsi="Times New Roman" w:cs="Times New Roman"/>
          <w:bCs/>
          <w:sz w:val="28"/>
          <w:szCs w:val="28"/>
        </w:rPr>
      </w:pPr>
    </w:p>
    <w:p w14:paraId="3874643B" w14:textId="77777777" w:rsidR="00886C35" w:rsidRPr="00886C35"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An almost identical provision is found in s 148 of the </w:t>
      </w:r>
      <w:r w:rsidRPr="00886C35">
        <w:rPr>
          <w:rFonts w:ascii="Times New Roman" w:hAnsi="Times New Roman" w:cs="Times New Roman"/>
          <w:bCs/>
          <w:i/>
          <w:iCs/>
          <w:sz w:val="28"/>
          <w:szCs w:val="28"/>
        </w:rPr>
        <w:t xml:space="preserve">CNCA. </w:t>
      </w:r>
    </w:p>
    <w:p w14:paraId="55661B6B" w14:textId="4004A2D8" w:rsidR="00886C35" w:rsidRPr="00B87F82"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 statutory duties were described in </w:t>
      </w:r>
      <w:r w:rsidRPr="00886C35">
        <w:rPr>
          <w:rFonts w:ascii="Times New Roman" w:hAnsi="Times New Roman" w:cs="Times New Roman"/>
          <w:bCs/>
          <w:i/>
          <w:iCs/>
          <w:sz w:val="28"/>
          <w:szCs w:val="28"/>
        </w:rPr>
        <w:t>Peoples Department Stores Inc. (Trustee of)</w:t>
      </w:r>
      <w:r w:rsidR="00B87F82">
        <w:rPr>
          <w:rFonts w:ascii="Times New Roman" w:hAnsi="Times New Roman" w:cs="Times New Roman"/>
          <w:bCs/>
          <w:i/>
          <w:iCs/>
          <w:sz w:val="28"/>
          <w:szCs w:val="28"/>
        </w:rPr>
        <w:t xml:space="preserve"> </w:t>
      </w:r>
      <w:r w:rsidRPr="00886C35">
        <w:rPr>
          <w:rFonts w:ascii="Times New Roman" w:hAnsi="Times New Roman" w:cs="Times New Roman"/>
          <w:bCs/>
          <w:i/>
          <w:iCs/>
          <w:sz w:val="28"/>
          <w:szCs w:val="28"/>
        </w:rPr>
        <w:t>v</w:t>
      </w:r>
      <w:r w:rsidR="00B87F82">
        <w:rPr>
          <w:rFonts w:ascii="Times New Roman" w:hAnsi="Times New Roman" w:cs="Times New Roman"/>
          <w:bCs/>
          <w:i/>
          <w:iCs/>
          <w:sz w:val="28"/>
          <w:szCs w:val="28"/>
        </w:rPr>
        <w:t xml:space="preserve"> </w:t>
      </w:r>
      <w:r w:rsidRPr="00886C35">
        <w:rPr>
          <w:rFonts w:ascii="Times New Roman" w:hAnsi="Times New Roman" w:cs="Times New Roman"/>
          <w:bCs/>
          <w:i/>
          <w:iCs/>
          <w:sz w:val="28"/>
          <w:szCs w:val="28"/>
        </w:rPr>
        <w:t>Wise</w:t>
      </w:r>
      <w:r w:rsidRPr="00886C35">
        <w:rPr>
          <w:rFonts w:ascii="Times New Roman" w:hAnsi="Times New Roman" w:cs="Times New Roman"/>
          <w:bCs/>
          <w:sz w:val="28"/>
          <w:szCs w:val="28"/>
        </w:rPr>
        <w:t>, 2004 SCC 68:</w:t>
      </w:r>
    </w:p>
    <w:p w14:paraId="511312E3" w14:textId="63F6291D" w:rsidR="00886C35" w:rsidRDefault="00886C35" w:rsidP="00B87F82">
      <w:pPr>
        <w:pStyle w:val="ListParagraph"/>
        <w:spacing w:after="0" w:line="240" w:lineRule="auto"/>
        <w:ind w:left="567" w:right="567"/>
        <w:jc w:val="both"/>
        <w:rPr>
          <w:rFonts w:ascii="Times New Roman" w:hAnsi="Times New Roman" w:cs="Times New Roman"/>
          <w:bCs/>
          <w:sz w:val="24"/>
          <w:szCs w:val="24"/>
        </w:rPr>
      </w:pPr>
      <w:r w:rsidRPr="00B87F82">
        <w:rPr>
          <w:rFonts w:ascii="Times New Roman" w:hAnsi="Times New Roman" w:cs="Times New Roman"/>
          <w:bCs/>
          <w:sz w:val="24"/>
          <w:szCs w:val="24"/>
        </w:rPr>
        <w:t>35.</w:t>
      </w:r>
      <w:r w:rsidRPr="00B87F82">
        <w:rPr>
          <w:rFonts w:ascii="Times New Roman" w:hAnsi="Times New Roman" w:cs="Times New Roman"/>
          <w:bCs/>
          <w:sz w:val="24"/>
          <w:szCs w:val="24"/>
        </w:rPr>
        <w:tab/>
        <w:t>The statutory fiduciary duty requires directors and officers to act honestly and in good faith </w:t>
      </w:r>
      <w:r w:rsidRPr="00B87F82">
        <w:rPr>
          <w:rFonts w:ascii="Times New Roman" w:hAnsi="Times New Roman" w:cs="Times New Roman"/>
          <w:bCs/>
          <w:i/>
          <w:iCs/>
          <w:sz w:val="24"/>
          <w:szCs w:val="24"/>
        </w:rPr>
        <w:t>vis-à-vis</w:t>
      </w:r>
      <w:r w:rsidRPr="00B87F82">
        <w:rPr>
          <w:rFonts w:ascii="Times New Roman" w:hAnsi="Times New Roman" w:cs="Times New Roman"/>
          <w:bCs/>
          <w:sz w:val="24"/>
          <w:szCs w:val="24"/>
        </w:rPr>
        <w:t xml:space="preserve"> the corporation.  They must respect the trust and confidence that have been reposed in them to manage the assets of the corporation in pursuit of the </w:t>
      </w:r>
      <w:r w:rsidRPr="00B87F82">
        <w:rPr>
          <w:rFonts w:ascii="Times New Roman" w:hAnsi="Times New Roman" w:cs="Times New Roman"/>
          <w:bCs/>
          <w:sz w:val="24"/>
          <w:szCs w:val="24"/>
        </w:rPr>
        <w:lastRenderedPageBreak/>
        <w:t xml:space="preserve">realization of the objects of the corporation.  They must avoid conflicts of interest with the corporation.  They must avoid abusing their position to gain personal benefit.  They must maintain the confidentiality of information they acquire by virtue of their position.  Directors and officers must serve the corporation selflessly, </w:t>
      </w:r>
      <w:proofErr w:type="gramStart"/>
      <w:r w:rsidRPr="00B87F82">
        <w:rPr>
          <w:rFonts w:ascii="Times New Roman" w:hAnsi="Times New Roman" w:cs="Times New Roman"/>
          <w:bCs/>
          <w:sz w:val="24"/>
          <w:szCs w:val="24"/>
        </w:rPr>
        <w:t>honestly</w:t>
      </w:r>
      <w:proofErr w:type="gramEnd"/>
      <w:r w:rsidRPr="00B87F82">
        <w:rPr>
          <w:rFonts w:ascii="Times New Roman" w:hAnsi="Times New Roman" w:cs="Times New Roman"/>
          <w:bCs/>
          <w:sz w:val="24"/>
          <w:szCs w:val="24"/>
        </w:rPr>
        <w:t xml:space="preserve"> and loyally: see K. P. McGuinness, </w:t>
      </w:r>
      <w:r w:rsidRPr="00B87F82">
        <w:rPr>
          <w:rFonts w:ascii="Times New Roman" w:hAnsi="Times New Roman" w:cs="Times New Roman"/>
          <w:bCs/>
          <w:i/>
          <w:iCs/>
          <w:sz w:val="24"/>
          <w:szCs w:val="24"/>
        </w:rPr>
        <w:t>The Law and Practice of Canadian Business Corporations</w:t>
      </w:r>
      <w:r w:rsidRPr="00B87F82">
        <w:rPr>
          <w:rFonts w:ascii="Times New Roman" w:hAnsi="Times New Roman" w:cs="Times New Roman"/>
          <w:bCs/>
          <w:sz w:val="24"/>
          <w:szCs w:val="24"/>
        </w:rPr>
        <w:t> (1999), at p. 715.</w:t>
      </w:r>
    </w:p>
    <w:p w14:paraId="4E1226E2" w14:textId="77777777" w:rsidR="00B87F82" w:rsidRPr="00B87F82" w:rsidRDefault="00B87F82" w:rsidP="00B87F82">
      <w:pPr>
        <w:pStyle w:val="ListParagraph"/>
        <w:spacing w:after="0" w:line="240" w:lineRule="auto"/>
        <w:ind w:left="567" w:right="567"/>
        <w:jc w:val="both"/>
        <w:rPr>
          <w:rFonts w:ascii="Times New Roman" w:hAnsi="Times New Roman" w:cs="Times New Roman"/>
          <w:bCs/>
          <w:sz w:val="24"/>
          <w:szCs w:val="24"/>
        </w:rPr>
      </w:pPr>
    </w:p>
    <w:p w14:paraId="1898BE0E" w14:textId="0FCCD185" w:rsidR="00886C35" w:rsidRPr="008C39FA"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Section 121(1) of the </w:t>
      </w:r>
      <w:r w:rsidRPr="00886C35">
        <w:rPr>
          <w:rFonts w:ascii="Times New Roman" w:hAnsi="Times New Roman" w:cs="Times New Roman"/>
          <w:bCs/>
          <w:i/>
          <w:iCs/>
          <w:sz w:val="28"/>
          <w:szCs w:val="28"/>
        </w:rPr>
        <w:t xml:space="preserve">BCA </w:t>
      </w:r>
      <w:r w:rsidRPr="00886C35">
        <w:rPr>
          <w:rFonts w:ascii="Times New Roman" w:hAnsi="Times New Roman" w:cs="Times New Roman"/>
          <w:bCs/>
          <w:sz w:val="28"/>
          <w:szCs w:val="28"/>
        </w:rPr>
        <w:t xml:space="preserve">and s 141(1) of the </w:t>
      </w:r>
      <w:r w:rsidRPr="00886C35">
        <w:rPr>
          <w:rFonts w:ascii="Times New Roman" w:hAnsi="Times New Roman" w:cs="Times New Roman"/>
          <w:bCs/>
          <w:i/>
          <w:iCs/>
          <w:sz w:val="28"/>
          <w:szCs w:val="28"/>
        </w:rPr>
        <w:t>CNCA</w:t>
      </w:r>
      <w:r w:rsidRPr="00886C35">
        <w:rPr>
          <w:rFonts w:ascii="Times New Roman" w:hAnsi="Times New Roman" w:cs="Times New Roman"/>
          <w:bCs/>
          <w:sz w:val="28"/>
          <w:szCs w:val="28"/>
        </w:rPr>
        <w:t xml:space="preserve"> set out disclosure requirements with which directors and officers must comply if they are or wish to engage in a material contract or transaction with the corporation.</w:t>
      </w:r>
      <w:r w:rsidR="008C39FA">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In summary, the nature and extent of the interest must be disclosed immediately and without delay, and it must be in writing or alternatively, the director or officer may request to have it entered in the minutes of directors’ meetings. </w:t>
      </w:r>
    </w:p>
    <w:p w14:paraId="36BFEB10" w14:textId="2949FDD1"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A mere declaration of a director’s or officer’s interest in a transaction or contract is not enough – the board must be fully informed.</w:t>
      </w:r>
      <w:r w:rsidR="008C39FA">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In </w:t>
      </w:r>
      <w:r w:rsidRPr="00886C35">
        <w:rPr>
          <w:rFonts w:ascii="Times New Roman" w:hAnsi="Times New Roman" w:cs="Times New Roman"/>
          <w:bCs/>
          <w:i/>
          <w:iCs/>
          <w:sz w:val="28"/>
          <w:szCs w:val="28"/>
        </w:rPr>
        <w:t xml:space="preserve">Gray v New </w:t>
      </w:r>
      <w:proofErr w:type="spellStart"/>
      <w:r w:rsidRPr="00886C35">
        <w:rPr>
          <w:rFonts w:ascii="Times New Roman" w:hAnsi="Times New Roman" w:cs="Times New Roman"/>
          <w:bCs/>
          <w:i/>
          <w:iCs/>
          <w:sz w:val="28"/>
          <w:szCs w:val="28"/>
        </w:rPr>
        <w:t>Augarita</w:t>
      </w:r>
      <w:proofErr w:type="spellEnd"/>
      <w:r w:rsidRPr="00886C35">
        <w:rPr>
          <w:rFonts w:ascii="Times New Roman" w:hAnsi="Times New Roman" w:cs="Times New Roman"/>
          <w:bCs/>
          <w:i/>
          <w:iCs/>
          <w:sz w:val="28"/>
          <w:szCs w:val="28"/>
        </w:rPr>
        <w:t xml:space="preserve"> Porcupine Mines Ltd.,</w:t>
      </w:r>
      <w:r w:rsidR="00AB41A8">
        <w:rPr>
          <w:rFonts w:ascii="Times New Roman" w:hAnsi="Times New Roman" w:cs="Times New Roman"/>
          <w:bCs/>
          <w:i/>
          <w:iCs/>
          <w:sz w:val="28"/>
          <w:szCs w:val="28"/>
        </w:rPr>
        <w:t xml:space="preserve"> </w:t>
      </w:r>
      <w:r w:rsidRPr="00886C35">
        <w:rPr>
          <w:rFonts w:ascii="Times New Roman" w:hAnsi="Times New Roman" w:cs="Times New Roman"/>
          <w:bCs/>
          <w:sz w:val="28"/>
          <w:szCs w:val="28"/>
        </w:rPr>
        <w:t>[1952] CanLII 322 (UK JCPC), which was an appeal from the Ontario Court of Appeal, Lord Radcliffe summed up what is required to meet the disclosure requirements of the statutory duty to disclose:</w:t>
      </w:r>
    </w:p>
    <w:p w14:paraId="52C0FFAE" w14:textId="77777777" w:rsidR="00AB41A8" w:rsidRPr="00886C35" w:rsidRDefault="00AB41A8" w:rsidP="00AB41A8">
      <w:pPr>
        <w:pStyle w:val="ListParagraph"/>
        <w:spacing w:after="0" w:line="240" w:lineRule="auto"/>
        <w:ind w:left="0"/>
        <w:jc w:val="both"/>
        <w:rPr>
          <w:rFonts w:ascii="Times New Roman" w:hAnsi="Times New Roman" w:cs="Times New Roman"/>
          <w:bCs/>
          <w:sz w:val="28"/>
          <w:szCs w:val="28"/>
        </w:rPr>
      </w:pPr>
    </w:p>
    <w:p w14:paraId="7BA9A5B1" w14:textId="77777777" w:rsidR="00886C35" w:rsidRPr="00886C35" w:rsidRDefault="00886C35" w:rsidP="00AB41A8">
      <w:pPr>
        <w:pStyle w:val="ListParagraph"/>
        <w:spacing w:line="240" w:lineRule="auto"/>
        <w:ind w:left="567" w:right="567"/>
        <w:jc w:val="both"/>
        <w:rPr>
          <w:rFonts w:ascii="Times New Roman" w:hAnsi="Times New Roman" w:cs="Times New Roman"/>
          <w:bCs/>
          <w:sz w:val="28"/>
          <w:szCs w:val="28"/>
        </w:rPr>
      </w:pPr>
      <w:r w:rsidRPr="00AB41A8">
        <w:rPr>
          <w:rFonts w:ascii="Times New Roman" w:hAnsi="Times New Roman" w:cs="Times New Roman"/>
          <w:bCs/>
          <w:sz w:val="24"/>
          <w:szCs w:val="24"/>
        </w:rPr>
        <w:t>There is no precise formula that will determine the extent of detail that is called for when a director declares his interest or the nature of his interest. Rightly understood, the two things mean the same. The amount of detail required must depend in each case upon the nature of the contract or arrangement proposed and the context in which it arises. It can rarely be enough for a director to say, “I must remind you that I am interested” and to leave it at that… His declaration must make his colleagues “fully informed of the real state of things” (see, </w:t>
      </w:r>
      <w:r w:rsidRPr="00AB41A8">
        <w:rPr>
          <w:rFonts w:ascii="Times New Roman" w:hAnsi="Times New Roman" w:cs="Times New Roman"/>
          <w:bCs/>
          <w:i/>
          <w:iCs/>
          <w:sz w:val="24"/>
          <w:szCs w:val="24"/>
        </w:rPr>
        <w:t xml:space="preserve">Imperial Mercantile Credit </w:t>
      </w:r>
      <w:proofErr w:type="spellStart"/>
      <w:r w:rsidRPr="00AB41A8">
        <w:rPr>
          <w:rFonts w:ascii="Times New Roman" w:hAnsi="Times New Roman" w:cs="Times New Roman"/>
          <w:bCs/>
          <w:i/>
          <w:iCs/>
          <w:sz w:val="24"/>
          <w:szCs w:val="24"/>
        </w:rPr>
        <w:t>Ass’n</w:t>
      </w:r>
      <w:proofErr w:type="spellEnd"/>
      <w:r w:rsidRPr="00AB41A8">
        <w:rPr>
          <w:rFonts w:ascii="Times New Roman" w:hAnsi="Times New Roman" w:cs="Times New Roman"/>
          <w:bCs/>
          <w:i/>
          <w:iCs/>
          <w:sz w:val="24"/>
          <w:szCs w:val="24"/>
        </w:rPr>
        <w:t xml:space="preserve"> v. Coleman </w:t>
      </w:r>
      <w:r w:rsidRPr="00AB41A8">
        <w:rPr>
          <w:rFonts w:ascii="Times New Roman" w:hAnsi="Times New Roman" w:cs="Times New Roman"/>
          <w:bCs/>
          <w:sz w:val="24"/>
          <w:szCs w:val="24"/>
        </w:rPr>
        <w:t>(1873), L.R. 6 H.L. 189 at 201, per Lord Chelmsford). If it is material to their judgment that they should know not merely that he has an interest, but what it is and how far it goes, then he must see to it that they are informed</w:t>
      </w:r>
      <w:r w:rsidRPr="00886C35">
        <w:rPr>
          <w:rFonts w:ascii="Times New Roman" w:hAnsi="Times New Roman" w:cs="Times New Roman"/>
          <w:bCs/>
          <w:sz w:val="28"/>
          <w:szCs w:val="28"/>
        </w:rPr>
        <w:t>.</w:t>
      </w:r>
    </w:p>
    <w:p w14:paraId="3646722F" w14:textId="77777777" w:rsidR="00886C35" w:rsidRPr="00886C35" w:rsidRDefault="00886C35" w:rsidP="00462370">
      <w:pPr>
        <w:pStyle w:val="ListParagraph"/>
        <w:spacing w:after="0" w:line="240" w:lineRule="auto"/>
        <w:jc w:val="both"/>
        <w:rPr>
          <w:rFonts w:ascii="Times New Roman" w:hAnsi="Times New Roman" w:cs="Times New Roman"/>
          <w:bCs/>
          <w:sz w:val="28"/>
          <w:szCs w:val="28"/>
        </w:rPr>
      </w:pPr>
    </w:p>
    <w:p w14:paraId="121A3FED" w14:textId="2835620B" w:rsidR="00886C35" w:rsidRPr="00AB41A8"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Even where a director’s or officer’s self-interested contract or transaction is fully and properly disclosed, it may nevertheless be set aside.</w:t>
      </w:r>
      <w:r w:rsidR="00AB41A8">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“Disclosure of a director’s interest is but the first step.  Disclosure does not relieve the director of his duty to act honestly and in good faith with a view to the best interests of the corporation.  The director must always place the interests of the corporation ahead of his own . . .” </w:t>
      </w:r>
      <w:r w:rsidR="00AB41A8">
        <w:rPr>
          <w:rFonts w:ascii="Times New Roman" w:hAnsi="Times New Roman" w:cs="Times New Roman"/>
          <w:bCs/>
          <w:sz w:val="28"/>
          <w:szCs w:val="28"/>
        </w:rPr>
        <w:t xml:space="preserve"> </w:t>
      </w:r>
      <w:r w:rsidRPr="00886C35">
        <w:rPr>
          <w:rFonts w:ascii="Times New Roman" w:hAnsi="Times New Roman" w:cs="Times New Roman"/>
          <w:bCs/>
          <w:i/>
          <w:iCs/>
          <w:sz w:val="28"/>
          <w:szCs w:val="28"/>
        </w:rPr>
        <w:t>UPM-</w:t>
      </w:r>
      <w:proofErr w:type="spellStart"/>
      <w:r w:rsidRPr="00886C35">
        <w:rPr>
          <w:rFonts w:ascii="Times New Roman" w:hAnsi="Times New Roman" w:cs="Times New Roman"/>
          <w:bCs/>
          <w:i/>
          <w:iCs/>
          <w:sz w:val="28"/>
          <w:szCs w:val="28"/>
        </w:rPr>
        <w:t>Kymmene</w:t>
      </w:r>
      <w:proofErr w:type="spellEnd"/>
      <w:r w:rsidRPr="00886C35">
        <w:rPr>
          <w:rFonts w:ascii="Times New Roman" w:hAnsi="Times New Roman" w:cs="Times New Roman"/>
          <w:bCs/>
          <w:i/>
          <w:iCs/>
          <w:sz w:val="28"/>
          <w:szCs w:val="28"/>
        </w:rPr>
        <w:t xml:space="preserve"> Corp v UPM-</w:t>
      </w:r>
      <w:proofErr w:type="spellStart"/>
      <w:r w:rsidRPr="00886C35">
        <w:rPr>
          <w:rFonts w:ascii="Times New Roman" w:hAnsi="Times New Roman" w:cs="Times New Roman"/>
          <w:bCs/>
          <w:i/>
          <w:iCs/>
          <w:sz w:val="28"/>
          <w:szCs w:val="28"/>
        </w:rPr>
        <w:t>Kymmene</w:t>
      </w:r>
      <w:proofErr w:type="spellEnd"/>
      <w:r w:rsidRPr="00886C35">
        <w:rPr>
          <w:rFonts w:ascii="Times New Roman" w:hAnsi="Times New Roman" w:cs="Times New Roman"/>
          <w:bCs/>
          <w:i/>
          <w:iCs/>
          <w:sz w:val="28"/>
          <w:szCs w:val="28"/>
        </w:rPr>
        <w:t xml:space="preserve"> </w:t>
      </w:r>
      <w:proofErr w:type="spellStart"/>
      <w:r w:rsidRPr="00886C35">
        <w:rPr>
          <w:rFonts w:ascii="Times New Roman" w:hAnsi="Times New Roman" w:cs="Times New Roman"/>
          <w:bCs/>
          <w:i/>
          <w:iCs/>
          <w:sz w:val="28"/>
          <w:szCs w:val="28"/>
        </w:rPr>
        <w:t>Miramachi</w:t>
      </w:r>
      <w:proofErr w:type="spellEnd"/>
      <w:r w:rsidRPr="00886C35">
        <w:rPr>
          <w:rFonts w:ascii="Times New Roman" w:hAnsi="Times New Roman" w:cs="Times New Roman"/>
          <w:bCs/>
          <w:i/>
          <w:iCs/>
          <w:sz w:val="28"/>
          <w:szCs w:val="28"/>
        </w:rPr>
        <w:t xml:space="preserve"> Inc, </w:t>
      </w:r>
      <w:r w:rsidRPr="00886C35">
        <w:rPr>
          <w:rFonts w:ascii="Times New Roman" w:hAnsi="Times New Roman" w:cs="Times New Roman"/>
          <w:bCs/>
          <w:sz w:val="28"/>
          <w:szCs w:val="28"/>
        </w:rPr>
        <w:t xml:space="preserve">2002 CanLII 49507 (ONSC), at para 120, aff’d 2004 CanLII 9479 (ONCA).  The Court will consider both whether the process leading to the transaction is fair and reasonable and whether it is substantially fair and reasonable. </w:t>
      </w:r>
      <w:r w:rsidR="00AB41A8">
        <w:rPr>
          <w:rFonts w:ascii="Times New Roman" w:hAnsi="Times New Roman" w:cs="Times New Roman"/>
          <w:bCs/>
          <w:sz w:val="28"/>
          <w:szCs w:val="28"/>
        </w:rPr>
        <w:t xml:space="preserve"> </w:t>
      </w:r>
      <w:r w:rsidRPr="00886C35">
        <w:rPr>
          <w:rFonts w:ascii="Times New Roman" w:hAnsi="Times New Roman" w:cs="Times New Roman"/>
          <w:bCs/>
          <w:i/>
          <w:iCs/>
          <w:sz w:val="28"/>
          <w:szCs w:val="28"/>
        </w:rPr>
        <w:t>UPM-</w:t>
      </w:r>
      <w:proofErr w:type="spellStart"/>
      <w:r w:rsidRPr="00886C35">
        <w:rPr>
          <w:rFonts w:ascii="Times New Roman" w:hAnsi="Times New Roman" w:cs="Times New Roman"/>
          <w:bCs/>
          <w:i/>
          <w:iCs/>
          <w:sz w:val="28"/>
          <w:szCs w:val="28"/>
        </w:rPr>
        <w:t>Kymmene</w:t>
      </w:r>
      <w:proofErr w:type="spellEnd"/>
      <w:r w:rsidRPr="00886C35">
        <w:rPr>
          <w:rFonts w:ascii="Times New Roman" w:hAnsi="Times New Roman" w:cs="Times New Roman"/>
          <w:bCs/>
          <w:i/>
          <w:iCs/>
          <w:sz w:val="28"/>
          <w:szCs w:val="28"/>
        </w:rPr>
        <w:t>.</w:t>
      </w:r>
      <w:r w:rsidRPr="00886C35">
        <w:rPr>
          <w:rFonts w:ascii="Times New Roman" w:hAnsi="Times New Roman" w:cs="Times New Roman"/>
          <w:bCs/>
          <w:sz w:val="28"/>
          <w:szCs w:val="28"/>
        </w:rPr>
        <w:t xml:space="preserve"> </w:t>
      </w:r>
    </w:p>
    <w:p w14:paraId="3BF50AD1" w14:textId="725B0066" w:rsidR="00886C35" w:rsidRPr="00AB41A8"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I turn finally to the law of knowing assistance and knowing receipt, which applies to the relief the Applicants seek against </w:t>
      </w:r>
      <w:proofErr w:type="spellStart"/>
      <w:r w:rsidRPr="00886C35">
        <w:rPr>
          <w:rFonts w:ascii="Times New Roman" w:hAnsi="Times New Roman" w:cs="Times New Roman"/>
          <w:bCs/>
          <w:sz w:val="28"/>
          <w:szCs w:val="28"/>
        </w:rPr>
        <w:t>Zeba</w:t>
      </w:r>
      <w:proofErr w:type="spellEnd"/>
      <w:r w:rsidRPr="00886C35">
        <w:rPr>
          <w:rFonts w:ascii="Times New Roman" w:hAnsi="Times New Roman" w:cs="Times New Roman"/>
          <w:bCs/>
          <w:sz w:val="28"/>
          <w:szCs w:val="28"/>
        </w:rPr>
        <w:t xml:space="preserve"> Barlas. </w:t>
      </w:r>
      <w:r w:rsidR="00AB41A8">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A third party who </w:t>
      </w:r>
      <w:r w:rsidRPr="00886C35">
        <w:rPr>
          <w:rFonts w:ascii="Times New Roman" w:hAnsi="Times New Roman" w:cs="Times New Roman"/>
          <w:bCs/>
          <w:sz w:val="28"/>
          <w:szCs w:val="28"/>
        </w:rPr>
        <w:lastRenderedPageBreak/>
        <w:t xml:space="preserve">knowingly assists in and receives benefits from a breach of fiduciary duty may be held liable for the breach.  The elements required to establish that a third party is a knowing participant and knowing recipient were set out succinctly in </w:t>
      </w:r>
      <w:r w:rsidRPr="00886C35">
        <w:rPr>
          <w:rFonts w:ascii="Times New Roman" w:hAnsi="Times New Roman" w:cs="Times New Roman"/>
          <w:bCs/>
          <w:i/>
          <w:iCs/>
          <w:sz w:val="28"/>
          <w:szCs w:val="28"/>
        </w:rPr>
        <w:t xml:space="preserve">Extreme Venture Partners Fund I LP v Varma, </w:t>
      </w:r>
      <w:r w:rsidRPr="00886C35">
        <w:rPr>
          <w:rFonts w:ascii="Times New Roman" w:hAnsi="Times New Roman" w:cs="Times New Roman"/>
          <w:bCs/>
          <w:sz w:val="28"/>
          <w:szCs w:val="28"/>
        </w:rPr>
        <w:t>2021 ONCA 853:</w:t>
      </w:r>
    </w:p>
    <w:p w14:paraId="42ACC513" w14:textId="77777777" w:rsidR="00886C35" w:rsidRPr="00886C35" w:rsidRDefault="00886C35" w:rsidP="00AB41A8">
      <w:pPr>
        <w:pStyle w:val="ListParagraph"/>
        <w:spacing w:after="0" w:line="240" w:lineRule="auto"/>
        <w:ind w:left="567" w:right="567"/>
        <w:jc w:val="both"/>
        <w:rPr>
          <w:rFonts w:ascii="Times New Roman" w:hAnsi="Times New Roman" w:cs="Times New Roman"/>
          <w:bCs/>
          <w:sz w:val="28"/>
          <w:szCs w:val="28"/>
        </w:rPr>
      </w:pPr>
      <w:r w:rsidRPr="00AB41A8">
        <w:rPr>
          <w:rFonts w:ascii="Times New Roman" w:hAnsi="Times New Roman" w:cs="Times New Roman"/>
          <w:bCs/>
          <w:sz w:val="24"/>
          <w:szCs w:val="24"/>
        </w:rPr>
        <w:t>[</w:t>
      </w:r>
      <w:bookmarkStart w:id="7" w:name="par74"/>
      <w:r w:rsidRPr="00AB41A8">
        <w:rPr>
          <w:rFonts w:ascii="Times New Roman" w:hAnsi="Times New Roman" w:cs="Times New Roman"/>
          <w:bCs/>
          <w:sz w:val="24"/>
          <w:szCs w:val="24"/>
        </w:rPr>
        <w:t>74</w:t>
      </w:r>
      <w:bookmarkEnd w:id="7"/>
      <w:r w:rsidRPr="00AB41A8">
        <w:rPr>
          <w:rFonts w:ascii="Times New Roman" w:hAnsi="Times New Roman" w:cs="Times New Roman"/>
          <w:bCs/>
          <w:sz w:val="24"/>
          <w:szCs w:val="24"/>
        </w:rPr>
        <w:t>]      The constituent elements of the tort of knowing assistance in the breach of a fiduciary duty are that: (</w:t>
      </w:r>
      <w:proofErr w:type="spellStart"/>
      <w:r w:rsidRPr="00AB41A8">
        <w:rPr>
          <w:rFonts w:ascii="Times New Roman" w:hAnsi="Times New Roman" w:cs="Times New Roman"/>
          <w:bCs/>
          <w:sz w:val="24"/>
          <w:szCs w:val="24"/>
        </w:rPr>
        <w:t>i</w:t>
      </w:r>
      <w:proofErr w:type="spellEnd"/>
      <w:r w:rsidRPr="00AB41A8">
        <w:rPr>
          <w:rFonts w:ascii="Times New Roman" w:hAnsi="Times New Roman" w:cs="Times New Roman"/>
          <w:bCs/>
          <w:sz w:val="24"/>
          <w:szCs w:val="24"/>
        </w:rPr>
        <w:t xml:space="preserve">) there must be a fiduciary duty; (ii) the fiduciary must have breached that duty fraudulently and dishonestly; (iii) the stranger to the fiduciary relationship must have had actual knowledge of both the fiduciary relationship and the fiduciary’s fraudulent and dishonest conduct; and (iv) the stranger must have participated in or assisted </w:t>
      </w:r>
      <w:r w:rsidRPr="00F3105B">
        <w:rPr>
          <w:rFonts w:ascii="Times New Roman" w:hAnsi="Times New Roman" w:cs="Times New Roman"/>
          <w:bCs/>
          <w:sz w:val="24"/>
          <w:szCs w:val="24"/>
        </w:rPr>
        <w:t>the fiduciary’s fraudulent and dishonest conduct: </w:t>
      </w:r>
      <w:r w:rsidRPr="00F3105B">
        <w:rPr>
          <w:rFonts w:ascii="Times New Roman" w:hAnsi="Times New Roman" w:cs="Times New Roman"/>
          <w:bCs/>
          <w:i/>
          <w:iCs/>
          <w:sz w:val="24"/>
          <w:szCs w:val="24"/>
        </w:rPr>
        <w:t>Air Canada v. M &amp; L Travel Ltd.</w:t>
      </w:r>
      <w:r w:rsidRPr="00F3105B">
        <w:rPr>
          <w:rFonts w:ascii="Times New Roman" w:hAnsi="Times New Roman" w:cs="Times New Roman"/>
          <w:bCs/>
          <w:sz w:val="24"/>
          <w:szCs w:val="24"/>
        </w:rPr>
        <w:t>, </w:t>
      </w:r>
      <w:hyperlink r:id="rId19" w:history="1">
        <w:r w:rsidRPr="00F3105B">
          <w:rPr>
            <w:rStyle w:val="Hyperlink"/>
            <w:rFonts w:ascii="Times New Roman" w:hAnsi="Times New Roman" w:cs="Times New Roman"/>
            <w:bCs/>
            <w:color w:val="auto"/>
            <w:sz w:val="24"/>
            <w:szCs w:val="24"/>
            <w:u w:val="none"/>
          </w:rPr>
          <w:t>1993 CanLII 33 (SCC)</w:t>
        </w:r>
      </w:hyperlink>
      <w:r w:rsidRPr="00F3105B">
        <w:rPr>
          <w:rFonts w:ascii="Times New Roman" w:hAnsi="Times New Roman" w:cs="Times New Roman"/>
          <w:bCs/>
          <w:sz w:val="24"/>
          <w:szCs w:val="24"/>
        </w:rPr>
        <w:t xml:space="preserve">, [1993] </w:t>
      </w:r>
      <w:r w:rsidRPr="00AB41A8">
        <w:rPr>
          <w:rFonts w:ascii="Times New Roman" w:hAnsi="Times New Roman" w:cs="Times New Roman"/>
          <w:bCs/>
          <w:sz w:val="24"/>
          <w:szCs w:val="24"/>
        </w:rPr>
        <w:t>3 S.C.R. 787, at pp. 811-13</w:t>
      </w:r>
      <w:r w:rsidRPr="00886C35">
        <w:rPr>
          <w:rFonts w:ascii="Times New Roman" w:hAnsi="Times New Roman" w:cs="Times New Roman"/>
          <w:bCs/>
          <w:sz w:val="28"/>
          <w:szCs w:val="28"/>
        </w:rPr>
        <w:t>.</w:t>
      </w:r>
    </w:p>
    <w:p w14:paraId="791138E0" w14:textId="77777777" w:rsidR="00886C35" w:rsidRPr="00886C35" w:rsidRDefault="00886C35" w:rsidP="00462370">
      <w:pPr>
        <w:pStyle w:val="ListParagraph"/>
        <w:spacing w:after="0" w:line="240" w:lineRule="auto"/>
        <w:ind w:left="0"/>
        <w:contextualSpacing w:val="0"/>
        <w:jc w:val="both"/>
        <w:rPr>
          <w:rFonts w:ascii="Times New Roman" w:hAnsi="Times New Roman" w:cs="Times New Roman"/>
          <w:bCs/>
          <w:sz w:val="28"/>
          <w:szCs w:val="28"/>
        </w:rPr>
      </w:pPr>
    </w:p>
    <w:p w14:paraId="6E4608FB" w14:textId="58106B14" w:rsidR="00886C35" w:rsidRPr="00407895"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To establish knowing receipt, it is sufficient that the recipient has constructive knowledge of the fiduciary duty. </w:t>
      </w:r>
      <w:r w:rsidR="00407895">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A third party can be found to be a knowing recipient where they knew or ought to have known a fiduciary duty was breached but nevertheless accepted money, property, or other benefit without further inquiry.  Courts have made this finding where the recipient has no legitimate expectation of receiving the benefit.  </w:t>
      </w:r>
      <w:r w:rsidRPr="00886C35">
        <w:rPr>
          <w:rFonts w:ascii="Times New Roman" w:hAnsi="Times New Roman" w:cs="Times New Roman"/>
          <w:bCs/>
          <w:i/>
          <w:iCs/>
          <w:sz w:val="28"/>
          <w:szCs w:val="28"/>
        </w:rPr>
        <w:t xml:space="preserve">0731431 BC Ltd v Panorama Parkview Homes Ltd, </w:t>
      </w:r>
      <w:r w:rsidRPr="00886C35">
        <w:rPr>
          <w:rFonts w:ascii="Times New Roman" w:hAnsi="Times New Roman" w:cs="Times New Roman"/>
          <w:bCs/>
          <w:sz w:val="28"/>
          <w:szCs w:val="28"/>
        </w:rPr>
        <w:t xml:space="preserve">2021 BCSC 607 at para 327, aff’d 2023 BCCA 376; </w:t>
      </w:r>
      <w:r w:rsidRPr="00886C35">
        <w:rPr>
          <w:rFonts w:ascii="Times New Roman" w:hAnsi="Times New Roman" w:cs="Times New Roman"/>
          <w:bCs/>
          <w:i/>
          <w:iCs/>
          <w:sz w:val="28"/>
          <w:szCs w:val="28"/>
        </w:rPr>
        <w:t xml:space="preserve">Waxman v Waxman, </w:t>
      </w:r>
      <w:r w:rsidRPr="00886C35">
        <w:rPr>
          <w:rFonts w:ascii="Times New Roman" w:hAnsi="Times New Roman" w:cs="Times New Roman"/>
          <w:bCs/>
          <w:sz w:val="28"/>
          <w:szCs w:val="28"/>
        </w:rPr>
        <w:t>2004 CanLII 39040 (ONCA) at para 528.</w:t>
      </w:r>
    </w:p>
    <w:p w14:paraId="3D9A7C34" w14:textId="2F191918" w:rsidR="00886C35" w:rsidRPr="00407895" w:rsidRDefault="00886C35" w:rsidP="00407895">
      <w:pPr>
        <w:spacing w:line="240" w:lineRule="auto"/>
        <w:jc w:val="both"/>
        <w:rPr>
          <w:rFonts w:ascii="Times New Roman" w:hAnsi="Times New Roman" w:cs="Times New Roman"/>
          <w:b/>
          <w:bCs/>
          <w:sz w:val="28"/>
          <w:szCs w:val="28"/>
        </w:rPr>
      </w:pPr>
      <w:r w:rsidRPr="00407895">
        <w:rPr>
          <w:rFonts w:ascii="Times New Roman" w:hAnsi="Times New Roman" w:cs="Times New Roman"/>
          <w:b/>
          <w:bCs/>
          <w:sz w:val="28"/>
          <w:szCs w:val="28"/>
        </w:rPr>
        <w:t>DISCUSSION</w:t>
      </w:r>
    </w:p>
    <w:p w14:paraId="6F2306C5" w14:textId="5998D13E" w:rsidR="00886C35" w:rsidRPr="00407895" w:rsidRDefault="00886C35" w:rsidP="00407895">
      <w:pPr>
        <w:spacing w:line="240" w:lineRule="auto"/>
        <w:jc w:val="both"/>
        <w:rPr>
          <w:rFonts w:ascii="Times New Roman" w:hAnsi="Times New Roman" w:cs="Times New Roman"/>
          <w:b/>
          <w:bCs/>
          <w:i/>
          <w:iCs/>
          <w:sz w:val="28"/>
          <w:szCs w:val="28"/>
        </w:rPr>
      </w:pPr>
      <w:r w:rsidRPr="00407895">
        <w:rPr>
          <w:rFonts w:ascii="Times New Roman" w:hAnsi="Times New Roman" w:cs="Times New Roman"/>
          <w:b/>
          <w:bCs/>
          <w:i/>
          <w:iCs/>
          <w:sz w:val="28"/>
          <w:szCs w:val="28"/>
        </w:rPr>
        <w:t>Whether Mr. Barlas engaged in oppressive conduct</w:t>
      </w:r>
    </w:p>
    <w:p w14:paraId="2DC7AF0D" w14:textId="08E8CF30"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As noted, where a breach of fiduciary duty is established, the test for oppression will be made out. </w:t>
      </w:r>
      <w:r w:rsidR="00407895">
        <w:rPr>
          <w:rFonts w:ascii="Times New Roman" w:hAnsi="Times New Roman" w:cs="Times New Roman"/>
          <w:bCs/>
          <w:sz w:val="28"/>
          <w:szCs w:val="28"/>
        </w:rPr>
        <w:t xml:space="preserve"> </w:t>
      </w:r>
      <w:r w:rsidRPr="00886C35">
        <w:rPr>
          <w:rFonts w:ascii="Times New Roman" w:hAnsi="Times New Roman" w:cs="Times New Roman"/>
          <w:bCs/>
          <w:sz w:val="28"/>
          <w:szCs w:val="28"/>
        </w:rPr>
        <w:t>There is no doubt that Mr. Barlas breached his fiduciary duties, and that he did so in an extreme and egregious manner.</w:t>
      </w:r>
    </w:p>
    <w:p w14:paraId="34556F66" w14:textId="77777777" w:rsidR="00407895" w:rsidRPr="00886C35" w:rsidRDefault="00407895" w:rsidP="00407895">
      <w:pPr>
        <w:pStyle w:val="ListParagraph"/>
        <w:spacing w:after="0" w:line="240" w:lineRule="auto"/>
        <w:ind w:left="0"/>
        <w:jc w:val="both"/>
        <w:rPr>
          <w:rFonts w:ascii="Times New Roman" w:hAnsi="Times New Roman" w:cs="Times New Roman"/>
          <w:bCs/>
          <w:sz w:val="28"/>
          <w:szCs w:val="28"/>
        </w:rPr>
      </w:pPr>
    </w:p>
    <w:p w14:paraId="60934662" w14:textId="46A1A09D" w:rsidR="00886C35" w:rsidRPr="00886C35" w:rsidRDefault="00886C35" w:rsidP="000B5AFF">
      <w:pPr>
        <w:pStyle w:val="ListParagraph"/>
        <w:numPr>
          <w:ilvl w:val="0"/>
          <w:numId w:val="1"/>
        </w:numPr>
        <w:spacing w:after="0"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With respect to the various iterations of the JVA and as well as the agreements Mr. Lockhart and </w:t>
      </w:r>
      <w:proofErr w:type="spellStart"/>
      <w:r w:rsidRPr="00886C35">
        <w:rPr>
          <w:rFonts w:ascii="Times New Roman" w:hAnsi="Times New Roman" w:cs="Times New Roman"/>
          <w:bCs/>
          <w:sz w:val="28"/>
          <w:szCs w:val="28"/>
        </w:rPr>
        <w:t>Zeba</w:t>
      </w:r>
      <w:proofErr w:type="spellEnd"/>
      <w:r w:rsidRPr="00886C35">
        <w:rPr>
          <w:rFonts w:ascii="Times New Roman" w:hAnsi="Times New Roman" w:cs="Times New Roman"/>
          <w:bCs/>
          <w:sz w:val="28"/>
          <w:szCs w:val="28"/>
        </w:rPr>
        <w:t xml:space="preserve"> Barlas executed in May of 2020, Mr. Barlas did not disclose the nature and extent of his interests as required under the law.  His disclosure of interest boiled down to an acknowledgment that EN and NCG were his wife’s companies; that he had an interest by virtue of marriage; and that he received no remuneration.  That is the equivalent of what Lord Radcliffe said is decidedly insufficient: “I must remind you that I am interested”.  </w:t>
      </w:r>
      <w:r w:rsidRPr="00886C35">
        <w:rPr>
          <w:rFonts w:ascii="Times New Roman" w:hAnsi="Times New Roman" w:cs="Times New Roman"/>
          <w:bCs/>
          <w:i/>
          <w:iCs/>
          <w:sz w:val="28"/>
          <w:szCs w:val="28"/>
        </w:rPr>
        <w:t xml:space="preserve">Gray v New </w:t>
      </w:r>
      <w:proofErr w:type="spellStart"/>
      <w:r w:rsidRPr="00886C35">
        <w:rPr>
          <w:rFonts w:ascii="Times New Roman" w:hAnsi="Times New Roman" w:cs="Times New Roman"/>
          <w:bCs/>
          <w:i/>
          <w:iCs/>
          <w:sz w:val="28"/>
          <w:szCs w:val="28"/>
        </w:rPr>
        <w:t>Augarita</w:t>
      </w:r>
      <w:proofErr w:type="spellEnd"/>
      <w:r w:rsidRPr="00886C35">
        <w:rPr>
          <w:rFonts w:ascii="Times New Roman" w:hAnsi="Times New Roman" w:cs="Times New Roman"/>
          <w:bCs/>
          <w:i/>
          <w:iCs/>
          <w:sz w:val="28"/>
          <w:szCs w:val="28"/>
        </w:rPr>
        <w:t xml:space="preserve"> Porcupine Mines Ltd</w:t>
      </w:r>
      <w:r w:rsidRPr="00886C35">
        <w:rPr>
          <w:rFonts w:ascii="Times New Roman" w:hAnsi="Times New Roman" w:cs="Times New Roman"/>
          <w:bCs/>
          <w:sz w:val="28"/>
          <w:szCs w:val="28"/>
        </w:rPr>
        <w:t>.  Mr. Barlas and his family stood to gain -</w:t>
      </w:r>
      <w:r w:rsidR="007C7FB3">
        <w:rPr>
          <w:rFonts w:ascii="Times New Roman" w:hAnsi="Times New Roman" w:cs="Times New Roman"/>
          <w:bCs/>
          <w:sz w:val="28"/>
          <w:szCs w:val="28"/>
        </w:rPr>
        <w:t xml:space="preserve"> </w:t>
      </w:r>
      <w:r w:rsidRPr="00886C35">
        <w:rPr>
          <w:rFonts w:ascii="Times New Roman" w:hAnsi="Times New Roman" w:cs="Times New Roman"/>
          <w:bCs/>
          <w:sz w:val="28"/>
          <w:szCs w:val="28"/>
        </w:rPr>
        <w:t>and did in fact gain</w:t>
      </w:r>
      <w:r w:rsidR="00C93A55">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substantial financial benefits from these transactions and that was never properly disclosed. </w:t>
      </w:r>
    </w:p>
    <w:p w14:paraId="0D001471" w14:textId="77777777" w:rsidR="00886C35" w:rsidRPr="00886C35" w:rsidRDefault="00886C35" w:rsidP="00462370">
      <w:pPr>
        <w:pStyle w:val="ListParagraph"/>
        <w:spacing w:after="0" w:line="240" w:lineRule="auto"/>
        <w:contextualSpacing w:val="0"/>
        <w:jc w:val="both"/>
        <w:rPr>
          <w:rFonts w:ascii="Times New Roman" w:hAnsi="Times New Roman" w:cs="Times New Roman"/>
          <w:bCs/>
          <w:sz w:val="28"/>
          <w:szCs w:val="28"/>
        </w:rPr>
      </w:pPr>
    </w:p>
    <w:p w14:paraId="571CE9AC" w14:textId="7CFF7B54" w:rsidR="00886C35" w:rsidRPr="00886C35" w:rsidRDefault="00886C35" w:rsidP="000B5AFF">
      <w:pPr>
        <w:pStyle w:val="ListParagraph"/>
        <w:numPr>
          <w:ilvl w:val="0"/>
          <w:numId w:val="1"/>
        </w:numPr>
        <w:spacing w:after="0"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lastRenderedPageBreak/>
        <w:t>The agreements themselves, including the September 2016 amended employment agreement, were either not disclosed to the Board members or if they were, they were disclosed in such an untimely fashion that there would be insufficient time for Board members to analyze them and possibly obtain independent legal or financial advice, had they known of their option to do so.</w:t>
      </w:r>
      <w:r w:rsidR="00C93A55">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To argue </w:t>
      </w:r>
      <w:r w:rsidR="00AC00C1">
        <w:rPr>
          <w:rFonts w:ascii="Times New Roman" w:hAnsi="Times New Roman" w:cs="Times New Roman"/>
          <w:bCs/>
          <w:sz w:val="28"/>
          <w:szCs w:val="28"/>
        </w:rPr>
        <w:t xml:space="preserve">the </w:t>
      </w:r>
      <w:r w:rsidRPr="00886C35">
        <w:rPr>
          <w:rFonts w:ascii="Times New Roman" w:hAnsi="Times New Roman" w:cs="Times New Roman"/>
          <w:bCs/>
          <w:sz w:val="28"/>
          <w:szCs w:val="28"/>
        </w:rPr>
        <w:t xml:space="preserve">Board members had an opportunity to engage in the type of deliberative process necessary to make an informed decision on whether the transactions would serve the interests of the LKDFN Companies is entirely unreasonable.  </w:t>
      </w:r>
    </w:p>
    <w:p w14:paraId="0B3D5549" w14:textId="77777777" w:rsidR="00886C35" w:rsidRPr="00886C35" w:rsidRDefault="00886C35" w:rsidP="00462370">
      <w:pPr>
        <w:pStyle w:val="ListParagraph"/>
        <w:spacing w:after="0" w:line="240" w:lineRule="auto"/>
        <w:ind w:left="0"/>
        <w:contextualSpacing w:val="0"/>
        <w:jc w:val="both"/>
        <w:rPr>
          <w:rFonts w:ascii="Times New Roman" w:hAnsi="Times New Roman" w:cs="Times New Roman"/>
          <w:bCs/>
          <w:sz w:val="28"/>
          <w:szCs w:val="28"/>
        </w:rPr>
      </w:pPr>
    </w:p>
    <w:p w14:paraId="4AFD9747" w14:textId="069AF39E" w:rsidR="00886C35" w:rsidRPr="00886C35" w:rsidRDefault="00886C35" w:rsidP="000B5AFF">
      <w:pPr>
        <w:pStyle w:val="ListParagraph"/>
        <w:numPr>
          <w:ilvl w:val="0"/>
          <w:numId w:val="1"/>
        </w:numPr>
        <w:spacing w:after="0"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 Mr. Barlas also made material misrepresentations to the Board and to Mr. Lockhart, and actively misled them, about the purpose and need for the JVA and its various iterations, particularly the last amendment, telling the Board members that NCG would protect DCL from an impending economic downturn and diamond </w:t>
      </w:r>
      <w:proofErr w:type="gramStart"/>
      <w:r w:rsidRPr="00886C35">
        <w:rPr>
          <w:rFonts w:ascii="Times New Roman" w:hAnsi="Times New Roman" w:cs="Times New Roman"/>
          <w:bCs/>
          <w:sz w:val="28"/>
          <w:szCs w:val="28"/>
        </w:rPr>
        <w:t>mine</w:t>
      </w:r>
      <w:proofErr w:type="gramEnd"/>
      <w:r w:rsidRPr="00886C35">
        <w:rPr>
          <w:rFonts w:ascii="Times New Roman" w:hAnsi="Times New Roman" w:cs="Times New Roman"/>
          <w:bCs/>
          <w:sz w:val="28"/>
          <w:szCs w:val="28"/>
        </w:rPr>
        <w:t xml:space="preserve"> bankruptcies.  Mr. Lockhart and the other Board members relied on what Mr. Barlas told him.  They were entitled to do so: it is entirely reasonable to expect a CEO will be scrupulously honest in representations made to directors. </w:t>
      </w:r>
    </w:p>
    <w:p w14:paraId="7DA15CC0" w14:textId="77777777" w:rsidR="00886C35" w:rsidRPr="00886C35" w:rsidRDefault="00886C35" w:rsidP="00462370">
      <w:pPr>
        <w:pStyle w:val="ListParagraph"/>
        <w:spacing w:after="0" w:line="240" w:lineRule="auto"/>
        <w:ind w:left="0"/>
        <w:contextualSpacing w:val="0"/>
        <w:jc w:val="both"/>
        <w:rPr>
          <w:rFonts w:ascii="Times New Roman" w:hAnsi="Times New Roman" w:cs="Times New Roman"/>
          <w:bCs/>
          <w:sz w:val="28"/>
          <w:szCs w:val="28"/>
        </w:rPr>
      </w:pPr>
    </w:p>
    <w:p w14:paraId="32702969" w14:textId="0180984B" w:rsidR="00886C35" w:rsidRPr="00886C35" w:rsidRDefault="00886C35" w:rsidP="000B5AFF">
      <w:pPr>
        <w:pStyle w:val="ListParagraph"/>
        <w:numPr>
          <w:ilvl w:val="0"/>
          <w:numId w:val="1"/>
        </w:numPr>
        <w:spacing w:after="0"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Even if there had been proper disclosure, the agreements and transactions are clearly not reasonable, fair, or in the best interests of the LKDFN Companies.  NCG was taking, and Mr. Barlas was financially benefitting from, just less than half of the DCL’s profits from joint ventures which had procured before the JVA came into existence. </w:t>
      </w:r>
      <w:r w:rsidR="00C93A55">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Over the years it amounted to millions of dollars.  Further, Mr. Barlas robbed the LKFN Companies of the power to contest the transactions by, among other things, allowing DCL to grant NCG a security interest. </w:t>
      </w:r>
    </w:p>
    <w:p w14:paraId="3280A1CA" w14:textId="77777777" w:rsidR="00886C35" w:rsidRPr="00C93A55" w:rsidRDefault="00886C35" w:rsidP="00C93A55">
      <w:pPr>
        <w:spacing w:after="0" w:line="240" w:lineRule="auto"/>
        <w:jc w:val="both"/>
        <w:rPr>
          <w:rFonts w:ascii="Times New Roman" w:hAnsi="Times New Roman" w:cs="Times New Roman"/>
          <w:bCs/>
          <w:sz w:val="28"/>
          <w:szCs w:val="28"/>
        </w:rPr>
      </w:pPr>
    </w:p>
    <w:p w14:paraId="0BCB8825" w14:textId="641C9F09" w:rsidR="00886C35" w:rsidRPr="00886C35" w:rsidRDefault="00886C35" w:rsidP="000B5AFF">
      <w:pPr>
        <w:pStyle w:val="ListParagraph"/>
        <w:numPr>
          <w:ilvl w:val="0"/>
          <w:numId w:val="1"/>
        </w:numPr>
        <w:spacing w:after="0"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 2017 changes to </w:t>
      </w:r>
      <w:proofErr w:type="spellStart"/>
      <w:r w:rsidRPr="00886C35">
        <w:rPr>
          <w:rFonts w:ascii="Times New Roman" w:hAnsi="Times New Roman" w:cs="Times New Roman"/>
          <w:bCs/>
          <w:sz w:val="28"/>
          <w:szCs w:val="28"/>
        </w:rPr>
        <w:t>Tsa’s</w:t>
      </w:r>
      <w:proofErr w:type="spellEnd"/>
      <w:r w:rsidRPr="00886C35">
        <w:rPr>
          <w:rFonts w:ascii="Times New Roman" w:hAnsi="Times New Roman" w:cs="Times New Roman"/>
          <w:bCs/>
          <w:sz w:val="28"/>
          <w:szCs w:val="28"/>
        </w:rPr>
        <w:t xml:space="preserve"> by-laws, the conflict-of-interest policy, served very little purpose and provided no benefits to the </w:t>
      </w:r>
      <w:proofErr w:type="spellStart"/>
      <w:r w:rsidRPr="00886C35">
        <w:rPr>
          <w:rFonts w:ascii="Times New Roman" w:hAnsi="Times New Roman" w:cs="Times New Roman"/>
          <w:bCs/>
          <w:sz w:val="28"/>
          <w:szCs w:val="28"/>
        </w:rPr>
        <w:t>Tsa</w:t>
      </w:r>
      <w:proofErr w:type="spellEnd"/>
      <w:r w:rsidRPr="00886C35">
        <w:rPr>
          <w:rFonts w:ascii="Times New Roman" w:hAnsi="Times New Roman" w:cs="Times New Roman"/>
          <w:bCs/>
          <w:sz w:val="28"/>
          <w:szCs w:val="28"/>
        </w:rPr>
        <w:t xml:space="preserve"> members.  The new by-laws made it more difficult to elect directors and allowed for the automatic renewal of terms.  This would, ultimately, allow Mr. Barlas to control turnover on the Board and eliminated or diminished the risk he would be questioned or called to account.</w:t>
      </w:r>
      <w:r w:rsidR="00C93A55">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There were no elections held and no turnover on the Board after the by-laws came into effect. </w:t>
      </w:r>
    </w:p>
    <w:p w14:paraId="1A32AB0A" w14:textId="77777777" w:rsidR="00886C35" w:rsidRPr="00886C35" w:rsidRDefault="00886C35" w:rsidP="00462370">
      <w:pPr>
        <w:pStyle w:val="ListParagraph"/>
        <w:spacing w:after="0" w:line="240" w:lineRule="auto"/>
        <w:ind w:left="0"/>
        <w:contextualSpacing w:val="0"/>
        <w:jc w:val="both"/>
        <w:rPr>
          <w:rFonts w:ascii="Times New Roman" w:hAnsi="Times New Roman" w:cs="Times New Roman"/>
          <w:bCs/>
          <w:sz w:val="28"/>
          <w:szCs w:val="28"/>
        </w:rPr>
      </w:pPr>
    </w:p>
    <w:p w14:paraId="24D86FEF" w14:textId="390E01CC" w:rsidR="00886C35" w:rsidRPr="00886C35" w:rsidRDefault="00886C35" w:rsidP="000B5AFF">
      <w:pPr>
        <w:pStyle w:val="ListParagraph"/>
        <w:numPr>
          <w:ilvl w:val="0"/>
          <w:numId w:val="1"/>
        </w:numPr>
        <w:spacing w:after="0"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 revised by-laws also made it easier to eject members from </w:t>
      </w:r>
      <w:proofErr w:type="spellStart"/>
      <w:r w:rsidRPr="00886C35">
        <w:rPr>
          <w:rFonts w:ascii="Times New Roman" w:hAnsi="Times New Roman" w:cs="Times New Roman"/>
          <w:bCs/>
          <w:sz w:val="28"/>
          <w:szCs w:val="28"/>
        </w:rPr>
        <w:t>Tsa</w:t>
      </w:r>
      <w:proofErr w:type="spellEnd"/>
      <w:r w:rsidRPr="00886C35">
        <w:rPr>
          <w:rFonts w:ascii="Times New Roman" w:hAnsi="Times New Roman" w:cs="Times New Roman"/>
          <w:bCs/>
          <w:sz w:val="28"/>
          <w:szCs w:val="28"/>
        </w:rPr>
        <w:t>.</w:t>
      </w:r>
      <w:r w:rsidR="00C93A55">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Mr. Barlas used this to threaten individuals who questioned how he conducted business.  This allowed him to create an atmosphere of fear, discouraging </w:t>
      </w:r>
      <w:proofErr w:type="spellStart"/>
      <w:r w:rsidRPr="00886C35">
        <w:rPr>
          <w:rFonts w:ascii="Times New Roman" w:hAnsi="Times New Roman" w:cs="Times New Roman"/>
          <w:bCs/>
          <w:sz w:val="28"/>
          <w:szCs w:val="28"/>
        </w:rPr>
        <w:t>Tsa</w:t>
      </w:r>
      <w:proofErr w:type="spellEnd"/>
      <w:r w:rsidRPr="00886C35">
        <w:rPr>
          <w:rFonts w:ascii="Times New Roman" w:hAnsi="Times New Roman" w:cs="Times New Roman"/>
          <w:bCs/>
          <w:sz w:val="28"/>
          <w:szCs w:val="28"/>
        </w:rPr>
        <w:t xml:space="preserve"> members and DCL Board members from asking legitimate questions and in turn, allowing Mr. Barlas to pursue his own business interests under diminished scrutiny. </w:t>
      </w:r>
    </w:p>
    <w:p w14:paraId="1E4ADA60" w14:textId="77777777" w:rsidR="00886C35" w:rsidRPr="00886C35" w:rsidRDefault="00886C35" w:rsidP="00462370">
      <w:pPr>
        <w:pStyle w:val="ListParagraph"/>
        <w:spacing w:after="0" w:line="240" w:lineRule="auto"/>
        <w:ind w:left="0"/>
        <w:contextualSpacing w:val="0"/>
        <w:jc w:val="both"/>
        <w:rPr>
          <w:rFonts w:ascii="Times New Roman" w:hAnsi="Times New Roman" w:cs="Times New Roman"/>
          <w:bCs/>
          <w:sz w:val="28"/>
          <w:szCs w:val="28"/>
        </w:rPr>
      </w:pPr>
    </w:p>
    <w:p w14:paraId="38A85158" w14:textId="4386E803" w:rsidR="00886C35" w:rsidRPr="00886C35" w:rsidRDefault="00886C35" w:rsidP="000B5AFF">
      <w:pPr>
        <w:pStyle w:val="ListParagraph"/>
        <w:numPr>
          <w:ilvl w:val="0"/>
          <w:numId w:val="1"/>
        </w:numPr>
        <w:spacing w:after="0"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lastRenderedPageBreak/>
        <w:t xml:space="preserve">Mr. Barlas </w:t>
      </w:r>
      <w:r w:rsidR="00960793">
        <w:rPr>
          <w:rFonts w:ascii="Times New Roman" w:hAnsi="Times New Roman" w:cs="Times New Roman"/>
          <w:bCs/>
          <w:sz w:val="28"/>
          <w:szCs w:val="28"/>
        </w:rPr>
        <w:t xml:space="preserve">deliberately </w:t>
      </w:r>
      <w:r w:rsidR="007A0842">
        <w:rPr>
          <w:rFonts w:ascii="Times New Roman" w:hAnsi="Times New Roman" w:cs="Times New Roman"/>
          <w:bCs/>
          <w:sz w:val="28"/>
          <w:szCs w:val="28"/>
        </w:rPr>
        <w:t>excluded Ms.</w:t>
      </w:r>
      <w:r w:rsidRPr="00886C35">
        <w:rPr>
          <w:rFonts w:ascii="Times New Roman" w:hAnsi="Times New Roman" w:cs="Times New Roman"/>
          <w:bCs/>
          <w:sz w:val="28"/>
          <w:szCs w:val="28"/>
        </w:rPr>
        <w:t xml:space="preserve"> Poole</w:t>
      </w:r>
      <w:r w:rsidR="007A0842">
        <w:rPr>
          <w:rFonts w:ascii="Times New Roman" w:hAnsi="Times New Roman" w:cs="Times New Roman"/>
          <w:bCs/>
          <w:sz w:val="28"/>
          <w:szCs w:val="28"/>
        </w:rPr>
        <w:t xml:space="preserve"> from communications, thereby interfering with her ability scrutinize his activities. </w:t>
      </w:r>
      <w:r w:rsidRPr="00886C35">
        <w:rPr>
          <w:rFonts w:ascii="Times New Roman" w:hAnsi="Times New Roman" w:cs="Times New Roman"/>
          <w:bCs/>
          <w:sz w:val="28"/>
          <w:szCs w:val="28"/>
        </w:rPr>
        <w:t xml:space="preserve">By the time </w:t>
      </w:r>
      <w:r w:rsidR="006853C4">
        <w:rPr>
          <w:rFonts w:ascii="Times New Roman" w:hAnsi="Times New Roman" w:cs="Times New Roman"/>
          <w:bCs/>
          <w:sz w:val="28"/>
          <w:szCs w:val="28"/>
        </w:rPr>
        <w:t xml:space="preserve">Mr. Barlas told </w:t>
      </w:r>
      <w:r w:rsidRPr="00886C35">
        <w:rPr>
          <w:rFonts w:ascii="Times New Roman" w:hAnsi="Times New Roman" w:cs="Times New Roman"/>
          <w:bCs/>
          <w:sz w:val="28"/>
          <w:szCs w:val="28"/>
        </w:rPr>
        <w:t xml:space="preserve">Ms. Poole </w:t>
      </w:r>
      <w:r w:rsidR="006853C4">
        <w:rPr>
          <w:rFonts w:ascii="Times New Roman" w:hAnsi="Times New Roman" w:cs="Times New Roman"/>
          <w:bCs/>
          <w:sz w:val="28"/>
          <w:szCs w:val="28"/>
        </w:rPr>
        <w:t xml:space="preserve">she had </w:t>
      </w:r>
      <w:r w:rsidRPr="00886C35">
        <w:rPr>
          <w:rFonts w:ascii="Times New Roman" w:hAnsi="Times New Roman" w:cs="Times New Roman"/>
          <w:bCs/>
          <w:sz w:val="28"/>
          <w:szCs w:val="28"/>
        </w:rPr>
        <w:t>been “removed” from the Board, the 2020 transactions had been put in place and ratified.</w:t>
      </w:r>
    </w:p>
    <w:p w14:paraId="2C4566D9" w14:textId="77777777" w:rsidR="00886C35" w:rsidRPr="00886C35" w:rsidRDefault="00886C35" w:rsidP="00462370">
      <w:pPr>
        <w:pStyle w:val="ListParagraph"/>
        <w:spacing w:after="0" w:line="240" w:lineRule="auto"/>
        <w:ind w:left="0"/>
        <w:contextualSpacing w:val="0"/>
        <w:jc w:val="both"/>
        <w:rPr>
          <w:rFonts w:ascii="Times New Roman" w:hAnsi="Times New Roman" w:cs="Times New Roman"/>
          <w:bCs/>
          <w:sz w:val="28"/>
          <w:szCs w:val="28"/>
        </w:rPr>
      </w:pPr>
    </w:p>
    <w:p w14:paraId="7D87706A" w14:textId="5C5A4248" w:rsidR="00886C35" w:rsidRPr="00886C35" w:rsidRDefault="00886C35" w:rsidP="000B5AFF">
      <w:pPr>
        <w:pStyle w:val="ListParagraph"/>
        <w:numPr>
          <w:ilvl w:val="0"/>
          <w:numId w:val="1"/>
        </w:numPr>
        <w:spacing w:after="0"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 Unanimous Shareholder Agreement and Indemnities do not serve the interests of the LKDFN Companies in any way.  It is clear from each document, as well as from Mr. Barlas’ evidence about the events leading up to their creation, that their only purpose was </w:t>
      </w:r>
      <w:r w:rsidR="00AC00C1">
        <w:rPr>
          <w:rFonts w:ascii="Times New Roman" w:hAnsi="Times New Roman" w:cs="Times New Roman"/>
          <w:bCs/>
          <w:sz w:val="28"/>
          <w:szCs w:val="28"/>
        </w:rPr>
        <w:t>to</w:t>
      </w:r>
      <w:r w:rsidR="001432EA">
        <w:rPr>
          <w:rFonts w:ascii="Times New Roman" w:hAnsi="Times New Roman" w:cs="Times New Roman"/>
          <w:bCs/>
          <w:sz w:val="28"/>
          <w:szCs w:val="28"/>
        </w:rPr>
        <w:t xml:space="preserve"> </w:t>
      </w:r>
      <w:r w:rsidRPr="00886C35">
        <w:rPr>
          <w:rFonts w:ascii="Times New Roman" w:hAnsi="Times New Roman" w:cs="Times New Roman"/>
          <w:bCs/>
          <w:sz w:val="28"/>
          <w:szCs w:val="28"/>
        </w:rPr>
        <w:t>erode corporate governance and weaken the LKDFN Companies</w:t>
      </w:r>
      <w:r w:rsidR="00AC00C1">
        <w:rPr>
          <w:rFonts w:ascii="Times New Roman" w:hAnsi="Times New Roman" w:cs="Times New Roman"/>
          <w:bCs/>
          <w:sz w:val="28"/>
          <w:szCs w:val="28"/>
        </w:rPr>
        <w:t xml:space="preserve">, while </w:t>
      </w:r>
      <w:r w:rsidRPr="00886C35">
        <w:rPr>
          <w:rFonts w:ascii="Times New Roman" w:hAnsi="Times New Roman" w:cs="Times New Roman"/>
          <w:bCs/>
          <w:sz w:val="28"/>
          <w:szCs w:val="28"/>
        </w:rPr>
        <w:t xml:space="preserve">solidifying Mr. Barlas’ power.  In turn, this allowed him to divert more money from the LKDFN Companies for his and his family’s benefit. </w:t>
      </w:r>
    </w:p>
    <w:p w14:paraId="5A788A74" w14:textId="77777777" w:rsidR="00886C35" w:rsidRPr="00886C35" w:rsidRDefault="00886C35" w:rsidP="00462370">
      <w:pPr>
        <w:pStyle w:val="ListParagraph"/>
        <w:spacing w:after="0" w:line="240" w:lineRule="auto"/>
        <w:ind w:left="0"/>
        <w:contextualSpacing w:val="0"/>
        <w:jc w:val="both"/>
        <w:rPr>
          <w:rFonts w:ascii="Times New Roman" w:hAnsi="Times New Roman" w:cs="Times New Roman"/>
          <w:bCs/>
          <w:sz w:val="28"/>
          <w:szCs w:val="28"/>
        </w:rPr>
      </w:pPr>
    </w:p>
    <w:p w14:paraId="5D646519" w14:textId="3CB60D98" w:rsidR="00886C35" w:rsidRPr="00886C35" w:rsidRDefault="00886C35" w:rsidP="000B5AFF">
      <w:pPr>
        <w:pStyle w:val="ListParagraph"/>
        <w:numPr>
          <w:ilvl w:val="0"/>
          <w:numId w:val="1"/>
        </w:numPr>
        <w:spacing w:after="0"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Finally, it is axiomatic that corporate officers and directors breach their fiduciary duty when they use the corporation’s resources for personal interests or for the benefit of friends and family.</w:t>
      </w:r>
      <w:r w:rsidR="001432EA">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The evidence is replete with examples of Mr. Barlas having engaged in this conduct, </w:t>
      </w:r>
      <w:proofErr w:type="gramStart"/>
      <w:r w:rsidRPr="00886C35">
        <w:rPr>
          <w:rFonts w:ascii="Times New Roman" w:hAnsi="Times New Roman" w:cs="Times New Roman"/>
          <w:bCs/>
          <w:sz w:val="28"/>
          <w:szCs w:val="28"/>
        </w:rPr>
        <w:t>including:</w:t>
      </w:r>
      <w:proofErr w:type="gramEnd"/>
      <w:r w:rsidRPr="00886C35">
        <w:rPr>
          <w:rFonts w:ascii="Times New Roman" w:hAnsi="Times New Roman" w:cs="Times New Roman"/>
          <w:bCs/>
          <w:sz w:val="28"/>
          <w:szCs w:val="28"/>
        </w:rPr>
        <w:t xml:space="preserve"> using corporate counsel and accountants for personal advice or for advice and hiring Mr. Van Santen as DCL’s Director of Business Development to have him assist Mr. Barlas in pursuing personal investment opportunities. </w:t>
      </w:r>
    </w:p>
    <w:p w14:paraId="6F874B91" w14:textId="77777777" w:rsidR="00886C35" w:rsidRPr="00886C35" w:rsidRDefault="00886C35" w:rsidP="00462370">
      <w:pPr>
        <w:pStyle w:val="ListParagraph"/>
        <w:spacing w:after="0" w:line="240" w:lineRule="auto"/>
        <w:ind w:left="0"/>
        <w:contextualSpacing w:val="0"/>
        <w:jc w:val="both"/>
        <w:rPr>
          <w:rFonts w:ascii="Times New Roman" w:hAnsi="Times New Roman" w:cs="Times New Roman"/>
          <w:bCs/>
          <w:sz w:val="28"/>
          <w:szCs w:val="28"/>
        </w:rPr>
      </w:pPr>
    </w:p>
    <w:p w14:paraId="346AF190" w14:textId="77777777" w:rsidR="00886C35" w:rsidRPr="00886C35" w:rsidRDefault="00886C35" w:rsidP="000B5AFF">
      <w:pPr>
        <w:pStyle w:val="ListParagraph"/>
        <w:numPr>
          <w:ilvl w:val="0"/>
          <w:numId w:val="1"/>
        </w:numPr>
        <w:spacing w:after="0"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 Barlas Respondents claim the transactions are legitimate and served the interests of the LKDFN Companies by increasing overall profits.  They rely on Mr. Lockhart having had the legal authority to enter and approve the various transactions, agreements, and changes to corporate governance structures implemented during Mr. Barlas’ tenure on behalf of the DCL Board. </w:t>
      </w:r>
    </w:p>
    <w:p w14:paraId="05C1ECC5" w14:textId="77777777" w:rsidR="00886C35" w:rsidRPr="00886C35" w:rsidRDefault="00886C35" w:rsidP="00462370">
      <w:pPr>
        <w:pStyle w:val="ListParagraph"/>
        <w:spacing w:after="0" w:line="240" w:lineRule="auto"/>
        <w:ind w:left="0"/>
        <w:contextualSpacing w:val="0"/>
        <w:jc w:val="both"/>
        <w:rPr>
          <w:rFonts w:ascii="Times New Roman" w:hAnsi="Times New Roman" w:cs="Times New Roman"/>
          <w:bCs/>
          <w:sz w:val="28"/>
          <w:szCs w:val="28"/>
        </w:rPr>
      </w:pPr>
    </w:p>
    <w:p w14:paraId="7BA4F1AB" w14:textId="1873B72B" w:rsidR="00886C35" w:rsidRPr="00886C35" w:rsidRDefault="00886C35" w:rsidP="000B5AFF">
      <w:pPr>
        <w:pStyle w:val="ListParagraph"/>
        <w:numPr>
          <w:ilvl w:val="0"/>
          <w:numId w:val="1"/>
        </w:numPr>
        <w:spacing w:after="0"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In </w:t>
      </w:r>
      <w:proofErr w:type="gramStart"/>
      <w:r w:rsidRPr="00886C35">
        <w:rPr>
          <w:rFonts w:ascii="Times New Roman" w:hAnsi="Times New Roman" w:cs="Times New Roman"/>
          <w:bCs/>
          <w:sz w:val="28"/>
          <w:szCs w:val="28"/>
        </w:rPr>
        <w:t>all of</w:t>
      </w:r>
      <w:proofErr w:type="gramEnd"/>
      <w:r w:rsidRPr="00886C35">
        <w:rPr>
          <w:rFonts w:ascii="Times New Roman" w:hAnsi="Times New Roman" w:cs="Times New Roman"/>
          <w:bCs/>
          <w:sz w:val="28"/>
          <w:szCs w:val="28"/>
        </w:rPr>
        <w:t xml:space="preserve"> the circumstances, this argument does not assist the Barlas Respondents.  The fact is, Mr. Barlas fundamentally misled the Board members, including Mr. Lockhart, on almost every aspect of the transactions and further, he worked to actively conceal his gains.  It is clear Mr. Lockhart often did not understand what he was signing or agreeing to, and Mr. Barlas knew this.  Mr. Barlas manipulated circumstances and took advantage of the knowledge imbalance between himself and the Board, including Mr. Lockhart, and between himself the </w:t>
      </w:r>
      <w:proofErr w:type="spellStart"/>
      <w:r w:rsidRPr="00886C35">
        <w:rPr>
          <w:rFonts w:ascii="Times New Roman" w:hAnsi="Times New Roman" w:cs="Times New Roman"/>
          <w:bCs/>
          <w:sz w:val="28"/>
          <w:szCs w:val="28"/>
        </w:rPr>
        <w:t>Tsa</w:t>
      </w:r>
      <w:proofErr w:type="spellEnd"/>
      <w:r w:rsidRPr="00886C35">
        <w:rPr>
          <w:rFonts w:ascii="Times New Roman" w:hAnsi="Times New Roman" w:cs="Times New Roman"/>
          <w:bCs/>
          <w:sz w:val="28"/>
          <w:szCs w:val="28"/>
        </w:rPr>
        <w:t xml:space="preserve"> members, to avoid disclosing the full extent of his interests and the benefits he was reaping. </w:t>
      </w:r>
      <w:r w:rsidR="00643F46">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He also took advantage of the trust placed in him by the Board and the members of </w:t>
      </w:r>
      <w:proofErr w:type="spellStart"/>
      <w:r w:rsidRPr="00886C35">
        <w:rPr>
          <w:rFonts w:ascii="Times New Roman" w:hAnsi="Times New Roman" w:cs="Times New Roman"/>
          <w:bCs/>
          <w:sz w:val="28"/>
          <w:szCs w:val="28"/>
        </w:rPr>
        <w:t>Tsa</w:t>
      </w:r>
      <w:proofErr w:type="spellEnd"/>
      <w:r w:rsidRPr="00886C35">
        <w:rPr>
          <w:rFonts w:ascii="Times New Roman" w:hAnsi="Times New Roman" w:cs="Times New Roman"/>
          <w:bCs/>
          <w:sz w:val="28"/>
          <w:szCs w:val="28"/>
        </w:rPr>
        <w:t xml:space="preserve">. </w:t>
      </w:r>
    </w:p>
    <w:p w14:paraId="01D81E7E" w14:textId="77777777" w:rsidR="00886C35" w:rsidRPr="00886C35" w:rsidRDefault="00886C35" w:rsidP="00462370">
      <w:pPr>
        <w:pStyle w:val="ListParagraph"/>
        <w:spacing w:after="0" w:line="240" w:lineRule="auto"/>
        <w:jc w:val="both"/>
        <w:rPr>
          <w:rFonts w:ascii="Times New Roman" w:hAnsi="Times New Roman" w:cs="Times New Roman"/>
          <w:bCs/>
          <w:sz w:val="28"/>
          <w:szCs w:val="28"/>
        </w:rPr>
      </w:pPr>
    </w:p>
    <w:p w14:paraId="5B167481" w14:textId="734A874F"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There is overwhelming evidence that Mr. Barlas knowingly breached his fiduciary duties and in doing so harmed the interests of the LKDFN members and the LKDFN Companies and its stakeholders while gaining significant financial </w:t>
      </w:r>
      <w:r w:rsidRPr="00886C35">
        <w:rPr>
          <w:rFonts w:ascii="Times New Roman" w:hAnsi="Times New Roman" w:cs="Times New Roman"/>
          <w:bCs/>
          <w:sz w:val="28"/>
          <w:szCs w:val="28"/>
        </w:rPr>
        <w:lastRenderedPageBreak/>
        <w:t xml:space="preserve">benefit for himself and his family. </w:t>
      </w:r>
      <w:r w:rsidR="00643F46">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Not only did Mr. Barlas fail to properly disclose his interest in the various transactions – and their effect on the LKDFN Companies – he </w:t>
      </w:r>
      <w:r w:rsidRPr="00886C35">
        <w:rPr>
          <w:rFonts w:ascii="Times New Roman" w:hAnsi="Times New Roman" w:cs="Times New Roman"/>
          <w:bCs/>
          <w:i/>
          <w:iCs/>
          <w:sz w:val="28"/>
          <w:szCs w:val="28"/>
        </w:rPr>
        <w:t>actively</w:t>
      </w:r>
      <w:r w:rsidRPr="00886C35">
        <w:rPr>
          <w:rFonts w:ascii="Times New Roman" w:hAnsi="Times New Roman" w:cs="Times New Roman"/>
          <w:bCs/>
          <w:sz w:val="28"/>
          <w:szCs w:val="28"/>
        </w:rPr>
        <w:t xml:space="preserve"> concealed what was happening.  He misled the Board and the </w:t>
      </w:r>
      <w:proofErr w:type="spellStart"/>
      <w:r w:rsidRPr="00886C35">
        <w:rPr>
          <w:rFonts w:ascii="Times New Roman" w:hAnsi="Times New Roman" w:cs="Times New Roman"/>
          <w:bCs/>
          <w:sz w:val="28"/>
          <w:szCs w:val="28"/>
        </w:rPr>
        <w:t>Tsa</w:t>
      </w:r>
      <w:proofErr w:type="spellEnd"/>
      <w:r w:rsidRPr="00886C35">
        <w:rPr>
          <w:rFonts w:ascii="Times New Roman" w:hAnsi="Times New Roman" w:cs="Times New Roman"/>
          <w:bCs/>
          <w:sz w:val="28"/>
          <w:szCs w:val="28"/>
        </w:rPr>
        <w:t xml:space="preserve"> members through omission and with outright falsehoods on virtually every aspect of the impugned transactions. </w:t>
      </w:r>
      <w:r w:rsidR="00643F46">
        <w:rPr>
          <w:rFonts w:ascii="Times New Roman" w:hAnsi="Times New Roman" w:cs="Times New Roman"/>
          <w:bCs/>
          <w:sz w:val="28"/>
          <w:szCs w:val="28"/>
        </w:rPr>
        <w:t xml:space="preserve"> </w:t>
      </w:r>
      <w:r w:rsidRPr="00886C35">
        <w:rPr>
          <w:rFonts w:ascii="Times New Roman" w:hAnsi="Times New Roman" w:cs="Times New Roman"/>
          <w:bCs/>
          <w:sz w:val="28"/>
          <w:szCs w:val="28"/>
        </w:rPr>
        <w:t>His actions harmed the LKDFN Companies and its stakeholders.</w:t>
      </w:r>
    </w:p>
    <w:p w14:paraId="67FFC30A" w14:textId="77777777" w:rsidR="00643F46" w:rsidRPr="00886C35" w:rsidRDefault="00643F46" w:rsidP="00643F46">
      <w:pPr>
        <w:pStyle w:val="ListParagraph"/>
        <w:spacing w:after="0" w:line="240" w:lineRule="auto"/>
        <w:ind w:left="0"/>
        <w:jc w:val="both"/>
        <w:rPr>
          <w:rFonts w:ascii="Times New Roman" w:hAnsi="Times New Roman" w:cs="Times New Roman"/>
          <w:bCs/>
          <w:sz w:val="28"/>
          <w:szCs w:val="28"/>
        </w:rPr>
      </w:pPr>
    </w:p>
    <w:p w14:paraId="07806391" w14:textId="77777777" w:rsidR="00886C35" w:rsidRDefault="00886C35" w:rsidP="000B5AFF">
      <w:pPr>
        <w:pStyle w:val="ListParagraph"/>
        <w:numPr>
          <w:ilvl w:val="0"/>
          <w:numId w:val="1"/>
        </w:numPr>
        <w:spacing w:after="0"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I find Mr. Barlas knowingly engaged in oppressive conduct which harmed the LKDFN Companies and </w:t>
      </w:r>
      <w:proofErr w:type="spellStart"/>
      <w:r w:rsidRPr="00886C35">
        <w:rPr>
          <w:rFonts w:ascii="Times New Roman" w:hAnsi="Times New Roman" w:cs="Times New Roman"/>
          <w:bCs/>
          <w:sz w:val="28"/>
          <w:szCs w:val="28"/>
        </w:rPr>
        <w:t>Tsa</w:t>
      </w:r>
      <w:proofErr w:type="spellEnd"/>
      <w:r w:rsidRPr="00886C35">
        <w:rPr>
          <w:rFonts w:ascii="Times New Roman" w:hAnsi="Times New Roman" w:cs="Times New Roman"/>
          <w:bCs/>
          <w:sz w:val="28"/>
          <w:szCs w:val="28"/>
        </w:rPr>
        <w:t xml:space="preserve"> members.  He knowingly breached his fiduciary duties to the LKDFN Companies, including failing to disclose his own interests, which were significant, and he caused them to enter into agreements, transactions, and governance structures which were unfair and prejudicial.  The Applicants are entitled to remedies for that conduct.</w:t>
      </w:r>
    </w:p>
    <w:p w14:paraId="63786EF7" w14:textId="113E4657" w:rsidR="00886C35" w:rsidRPr="00643F46" w:rsidRDefault="00886C35" w:rsidP="00643F46">
      <w:pPr>
        <w:spacing w:after="0" w:line="240" w:lineRule="auto"/>
        <w:jc w:val="both"/>
        <w:rPr>
          <w:rFonts w:ascii="Times New Roman" w:hAnsi="Times New Roman" w:cs="Times New Roman"/>
          <w:bCs/>
          <w:sz w:val="28"/>
          <w:szCs w:val="28"/>
        </w:rPr>
      </w:pPr>
    </w:p>
    <w:p w14:paraId="1E45E9E7" w14:textId="77777777" w:rsidR="00886C35" w:rsidRDefault="00886C35" w:rsidP="00643F46">
      <w:pPr>
        <w:spacing w:after="0" w:line="240" w:lineRule="auto"/>
        <w:jc w:val="both"/>
        <w:rPr>
          <w:rFonts w:ascii="Times New Roman" w:hAnsi="Times New Roman" w:cs="Times New Roman"/>
          <w:b/>
          <w:bCs/>
          <w:i/>
          <w:iCs/>
          <w:sz w:val="28"/>
          <w:szCs w:val="28"/>
        </w:rPr>
      </w:pPr>
      <w:r w:rsidRPr="00643F46">
        <w:rPr>
          <w:rFonts w:ascii="Times New Roman" w:hAnsi="Times New Roman" w:cs="Times New Roman"/>
          <w:b/>
          <w:bCs/>
          <w:i/>
          <w:iCs/>
          <w:sz w:val="28"/>
          <w:szCs w:val="28"/>
        </w:rPr>
        <w:t xml:space="preserve">Liability of </w:t>
      </w:r>
      <w:proofErr w:type="spellStart"/>
      <w:r w:rsidRPr="00643F46">
        <w:rPr>
          <w:rFonts w:ascii="Times New Roman" w:hAnsi="Times New Roman" w:cs="Times New Roman"/>
          <w:b/>
          <w:bCs/>
          <w:i/>
          <w:iCs/>
          <w:sz w:val="28"/>
          <w:szCs w:val="28"/>
        </w:rPr>
        <w:t>Zeba</w:t>
      </w:r>
      <w:proofErr w:type="spellEnd"/>
      <w:r w:rsidRPr="00643F46">
        <w:rPr>
          <w:rFonts w:ascii="Times New Roman" w:hAnsi="Times New Roman" w:cs="Times New Roman"/>
          <w:b/>
          <w:bCs/>
          <w:i/>
          <w:iCs/>
          <w:sz w:val="28"/>
          <w:szCs w:val="28"/>
        </w:rPr>
        <w:t xml:space="preserve"> Barlas</w:t>
      </w:r>
    </w:p>
    <w:p w14:paraId="4BFFF55D" w14:textId="77777777" w:rsidR="00643F46" w:rsidRPr="00643F46" w:rsidRDefault="00643F46" w:rsidP="00643F46">
      <w:pPr>
        <w:spacing w:after="0" w:line="240" w:lineRule="auto"/>
        <w:jc w:val="both"/>
        <w:rPr>
          <w:rFonts w:ascii="Times New Roman" w:hAnsi="Times New Roman" w:cs="Times New Roman"/>
          <w:b/>
          <w:bCs/>
          <w:i/>
          <w:iCs/>
          <w:sz w:val="28"/>
          <w:szCs w:val="28"/>
        </w:rPr>
      </w:pPr>
    </w:p>
    <w:p w14:paraId="7B2AF32B"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I find </w:t>
      </w:r>
      <w:proofErr w:type="spellStart"/>
      <w:r w:rsidRPr="00886C35">
        <w:rPr>
          <w:rFonts w:ascii="Times New Roman" w:hAnsi="Times New Roman" w:cs="Times New Roman"/>
          <w:bCs/>
          <w:sz w:val="28"/>
          <w:szCs w:val="28"/>
        </w:rPr>
        <w:t>Zeba</w:t>
      </w:r>
      <w:proofErr w:type="spellEnd"/>
      <w:r w:rsidRPr="00886C35">
        <w:rPr>
          <w:rFonts w:ascii="Times New Roman" w:hAnsi="Times New Roman" w:cs="Times New Roman"/>
          <w:bCs/>
          <w:sz w:val="28"/>
          <w:szCs w:val="28"/>
        </w:rPr>
        <w:t xml:space="preserve"> Barlas knowingly assisted in the transactions and that she was a knowing recipient of the proceeds and benefits which flowed therefrom. </w:t>
      </w:r>
    </w:p>
    <w:p w14:paraId="5C40914A" w14:textId="77777777" w:rsidR="00643F46" w:rsidRPr="00886C35" w:rsidRDefault="00643F46" w:rsidP="00643F46">
      <w:pPr>
        <w:pStyle w:val="ListParagraph"/>
        <w:spacing w:after="0" w:line="240" w:lineRule="auto"/>
        <w:ind w:left="0"/>
        <w:jc w:val="both"/>
        <w:rPr>
          <w:rFonts w:ascii="Times New Roman" w:hAnsi="Times New Roman" w:cs="Times New Roman"/>
          <w:bCs/>
          <w:sz w:val="28"/>
          <w:szCs w:val="28"/>
        </w:rPr>
      </w:pPr>
    </w:p>
    <w:p w14:paraId="39BFB7ED"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As noted, </w:t>
      </w:r>
      <w:proofErr w:type="spellStart"/>
      <w:r w:rsidRPr="00886C35">
        <w:rPr>
          <w:rFonts w:ascii="Times New Roman" w:hAnsi="Times New Roman" w:cs="Times New Roman"/>
          <w:bCs/>
          <w:sz w:val="28"/>
          <w:szCs w:val="28"/>
        </w:rPr>
        <w:t>Zeba</w:t>
      </w:r>
      <w:proofErr w:type="spellEnd"/>
      <w:r w:rsidRPr="00886C35">
        <w:rPr>
          <w:rFonts w:ascii="Times New Roman" w:hAnsi="Times New Roman" w:cs="Times New Roman"/>
          <w:bCs/>
          <w:sz w:val="28"/>
          <w:szCs w:val="28"/>
        </w:rPr>
        <w:t xml:space="preserve"> Barlas did not provide evidence in response to this application, particularly the allegation that she was a knowing participant and knowing recipient of benefits derived from Mr. Barlas’ oppressive conduct and breach of fiduciary duties.  This has worked against her.</w:t>
      </w:r>
    </w:p>
    <w:p w14:paraId="4895BB40" w14:textId="77777777" w:rsidR="00643F46" w:rsidRPr="00886C35" w:rsidRDefault="00643F46" w:rsidP="00643F46">
      <w:pPr>
        <w:pStyle w:val="ListParagraph"/>
        <w:spacing w:after="0" w:line="240" w:lineRule="auto"/>
        <w:ind w:left="0"/>
        <w:jc w:val="both"/>
        <w:rPr>
          <w:rFonts w:ascii="Times New Roman" w:hAnsi="Times New Roman" w:cs="Times New Roman"/>
          <w:bCs/>
          <w:sz w:val="28"/>
          <w:szCs w:val="28"/>
        </w:rPr>
      </w:pPr>
    </w:p>
    <w:p w14:paraId="0AFFC9F4" w14:textId="71516F01"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It is clear from the evidence that Mr. Barlas breached his fiduciary duties dishonestly. </w:t>
      </w:r>
      <w:r w:rsidR="00643F46">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There is no dispute that </w:t>
      </w:r>
      <w:proofErr w:type="spellStart"/>
      <w:r w:rsidRPr="00886C35">
        <w:rPr>
          <w:rFonts w:ascii="Times New Roman" w:hAnsi="Times New Roman" w:cs="Times New Roman"/>
          <w:bCs/>
          <w:sz w:val="28"/>
          <w:szCs w:val="28"/>
        </w:rPr>
        <w:t>Zeba</w:t>
      </w:r>
      <w:proofErr w:type="spellEnd"/>
      <w:r w:rsidRPr="00886C35">
        <w:rPr>
          <w:rFonts w:ascii="Times New Roman" w:hAnsi="Times New Roman" w:cs="Times New Roman"/>
          <w:bCs/>
          <w:sz w:val="28"/>
          <w:szCs w:val="28"/>
        </w:rPr>
        <w:t xml:space="preserve"> Barlas was the director of NCG and EN.  There can be no dispute that she knew her husband was the CEO of DCL.  There is no dispute that she signed contracts on behalf of NCG and EN which caused DCL to transfer large sums of money to those companies, from which she gained direct and obvious financial benefits for no legitimate reason.</w:t>
      </w:r>
      <w:r w:rsidR="00643F46">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In 2020, that amounted to some $3.5 million and among other things, allowed EN and NCG and </w:t>
      </w:r>
      <w:proofErr w:type="spellStart"/>
      <w:r w:rsidRPr="00886C35">
        <w:rPr>
          <w:rFonts w:ascii="Times New Roman" w:hAnsi="Times New Roman" w:cs="Times New Roman"/>
          <w:bCs/>
          <w:sz w:val="28"/>
          <w:szCs w:val="28"/>
        </w:rPr>
        <w:t>Zeba</w:t>
      </w:r>
      <w:proofErr w:type="spellEnd"/>
      <w:r w:rsidRPr="00886C35">
        <w:rPr>
          <w:rFonts w:ascii="Times New Roman" w:hAnsi="Times New Roman" w:cs="Times New Roman"/>
          <w:bCs/>
          <w:sz w:val="28"/>
          <w:szCs w:val="28"/>
        </w:rPr>
        <w:t xml:space="preserve"> Barlas personally to purchase three expensive properties.  All of this gives rise to a strong </w:t>
      </w:r>
      <w:r w:rsidRPr="00886C35">
        <w:rPr>
          <w:rFonts w:ascii="Times New Roman" w:hAnsi="Times New Roman" w:cs="Times New Roman"/>
          <w:bCs/>
          <w:i/>
          <w:iCs/>
          <w:sz w:val="28"/>
          <w:szCs w:val="28"/>
        </w:rPr>
        <w:t>prima facie</w:t>
      </w:r>
      <w:r w:rsidRPr="00886C35">
        <w:rPr>
          <w:rFonts w:ascii="Times New Roman" w:hAnsi="Times New Roman" w:cs="Times New Roman"/>
          <w:bCs/>
          <w:sz w:val="28"/>
          <w:szCs w:val="28"/>
        </w:rPr>
        <w:t xml:space="preserve"> case against her, which she has completely failed to answer, despite having an opportunity to do so.  The only reasonable inference to be drawn is that she was a knowing participant in the various oppressive transactions and a knowing recipient of the fruits they bore.</w:t>
      </w:r>
    </w:p>
    <w:p w14:paraId="46CD56E9" w14:textId="77777777" w:rsidR="00643F46" w:rsidRPr="00886C35" w:rsidRDefault="00643F46" w:rsidP="00643F46">
      <w:pPr>
        <w:pStyle w:val="ListParagraph"/>
        <w:spacing w:after="0" w:line="240" w:lineRule="auto"/>
        <w:ind w:left="0"/>
        <w:jc w:val="both"/>
        <w:rPr>
          <w:rFonts w:ascii="Times New Roman" w:hAnsi="Times New Roman" w:cs="Times New Roman"/>
          <w:bCs/>
          <w:sz w:val="28"/>
          <w:szCs w:val="28"/>
        </w:rPr>
      </w:pPr>
    </w:p>
    <w:p w14:paraId="11F35ABA" w14:textId="77777777" w:rsidR="00886C35" w:rsidRDefault="00886C35" w:rsidP="00643F46">
      <w:pPr>
        <w:spacing w:after="0" w:line="240" w:lineRule="auto"/>
        <w:jc w:val="both"/>
        <w:rPr>
          <w:rFonts w:ascii="Times New Roman" w:hAnsi="Times New Roman" w:cs="Times New Roman"/>
          <w:b/>
          <w:bCs/>
          <w:sz w:val="28"/>
          <w:szCs w:val="28"/>
        </w:rPr>
      </w:pPr>
      <w:r w:rsidRPr="00643F46">
        <w:rPr>
          <w:rFonts w:ascii="Times New Roman" w:hAnsi="Times New Roman" w:cs="Times New Roman"/>
          <w:b/>
          <w:bCs/>
          <w:sz w:val="28"/>
          <w:szCs w:val="28"/>
        </w:rPr>
        <w:t>REMEDIES</w:t>
      </w:r>
    </w:p>
    <w:p w14:paraId="68FC3965" w14:textId="77777777" w:rsidR="00643F46" w:rsidRPr="00643F46" w:rsidRDefault="00643F46" w:rsidP="00643F46">
      <w:pPr>
        <w:spacing w:after="0" w:line="240" w:lineRule="auto"/>
        <w:jc w:val="both"/>
        <w:rPr>
          <w:rFonts w:ascii="Times New Roman" w:hAnsi="Times New Roman" w:cs="Times New Roman"/>
          <w:b/>
          <w:bCs/>
          <w:sz w:val="28"/>
          <w:szCs w:val="28"/>
        </w:rPr>
      </w:pPr>
    </w:p>
    <w:p w14:paraId="04651D3D" w14:textId="787AA6BC" w:rsidR="00E218EB" w:rsidRPr="001F11E4" w:rsidRDefault="00886C35" w:rsidP="00E218EB">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The Applicants seek the following remedies:</w:t>
      </w:r>
    </w:p>
    <w:p w14:paraId="73D4B8D5" w14:textId="7E25CA53" w:rsidR="00886C35" w:rsidRPr="00E218EB" w:rsidRDefault="00886C35" w:rsidP="000B5AFF">
      <w:pPr>
        <w:pStyle w:val="ListParagraph"/>
        <w:numPr>
          <w:ilvl w:val="1"/>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lastRenderedPageBreak/>
        <w:t xml:space="preserve">A declaration that Mr. Barlas has acted in a manner that is oppressive, prejudicial, and/or which unfairly disregards the interests of the Applicants as members of </w:t>
      </w:r>
      <w:proofErr w:type="spellStart"/>
      <w:r w:rsidRPr="00886C35">
        <w:rPr>
          <w:rFonts w:ascii="Times New Roman" w:hAnsi="Times New Roman" w:cs="Times New Roman"/>
          <w:bCs/>
          <w:sz w:val="28"/>
          <w:szCs w:val="28"/>
        </w:rPr>
        <w:t>Tsa</w:t>
      </w:r>
      <w:proofErr w:type="spellEnd"/>
      <w:r w:rsidRPr="00886C35">
        <w:rPr>
          <w:rFonts w:ascii="Times New Roman" w:hAnsi="Times New Roman" w:cs="Times New Roman"/>
          <w:bCs/>
          <w:sz w:val="28"/>
          <w:szCs w:val="28"/>
        </w:rPr>
        <w:t xml:space="preserve"> and stakeholders of the LKDFN Companies, including through various breaches of his fiduciary duties, </w:t>
      </w:r>
      <w:r w:rsidRPr="00886C35">
        <w:rPr>
          <w:rFonts w:ascii="Times New Roman" w:hAnsi="Times New Roman" w:cs="Times New Roman"/>
          <w:bCs/>
          <w:i/>
          <w:iCs/>
          <w:sz w:val="28"/>
          <w:szCs w:val="28"/>
        </w:rPr>
        <w:t>mala fides</w:t>
      </w:r>
      <w:r w:rsidRPr="00886C35">
        <w:rPr>
          <w:rFonts w:ascii="Times New Roman" w:hAnsi="Times New Roman" w:cs="Times New Roman"/>
          <w:bCs/>
          <w:sz w:val="28"/>
          <w:szCs w:val="28"/>
        </w:rPr>
        <w:t xml:space="preserve">, and </w:t>
      </w:r>
      <w:proofErr w:type="gramStart"/>
      <w:r w:rsidRPr="00886C35">
        <w:rPr>
          <w:rFonts w:ascii="Times New Roman" w:hAnsi="Times New Roman" w:cs="Times New Roman"/>
          <w:bCs/>
          <w:sz w:val="28"/>
          <w:szCs w:val="28"/>
        </w:rPr>
        <w:t>fraud;</w:t>
      </w:r>
      <w:proofErr w:type="gramEnd"/>
    </w:p>
    <w:p w14:paraId="6B8C18F0" w14:textId="4A880BC1" w:rsidR="00886C35" w:rsidRPr="00E218EB" w:rsidRDefault="00886C35" w:rsidP="000B5AFF">
      <w:pPr>
        <w:pStyle w:val="ListParagraph"/>
        <w:numPr>
          <w:ilvl w:val="1"/>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A declaration that </w:t>
      </w:r>
      <w:proofErr w:type="spellStart"/>
      <w:r w:rsidRPr="00886C35">
        <w:rPr>
          <w:rFonts w:ascii="Times New Roman" w:hAnsi="Times New Roman" w:cs="Times New Roman"/>
          <w:bCs/>
          <w:sz w:val="28"/>
          <w:szCs w:val="28"/>
        </w:rPr>
        <w:t>Zeba</w:t>
      </w:r>
      <w:proofErr w:type="spellEnd"/>
      <w:r w:rsidRPr="00886C35">
        <w:rPr>
          <w:rFonts w:ascii="Times New Roman" w:hAnsi="Times New Roman" w:cs="Times New Roman"/>
          <w:bCs/>
          <w:sz w:val="28"/>
          <w:szCs w:val="28"/>
        </w:rPr>
        <w:t xml:space="preserve"> Barlas has acted as a knowing participant in Mr. Barlas’s breaches of fiduciary duty and fraud, and is a knowing recipient of the proceeds of those breaches of fiduciary </w:t>
      </w:r>
      <w:proofErr w:type="gramStart"/>
      <w:r w:rsidRPr="00886C35">
        <w:rPr>
          <w:rFonts w:ascii="Times New Roman" w:hAnsi="Times New Roman" w:cs="Times New Roman"/>
          <w:bCs/>
          <w:sz w:val="28"/>
          <w:szCs w:val="28"/>
        </w:rPr>
        <w:t>duty;</w:t>
      </w:r>
      <w:proofErr w:type="gramEnd"/>
    </w:p>
    <w:p w14:paraId="0765FFBB" w14:textId="51CE5E0E" w:rsidR="00886C35" w:rsidRPr="00572AAE" w:rsidRDefault="00886C35" w:rsidP="000B5AFF">
      <w:pPr>
        <w:pStyle w:val="ListParagraph"/>
        <w:numPr>
          <w:ilvl w:val="1"/>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An order setting aside all self-interested transactions between the Barlas Respondents and the LKDFN </w:t>
      </w:r>
      <w:proofErr w:type="gramStart"/>
      <w:r w:rsidRPr="00886C35">
        <w:rPr>
          <w:rFonts w:ascii="Times New Roman" w:hAnsi="Times New Roman" w:cs="Times New Roman"/>
          <w:bCs/>
          <w:sz w:val="28"/>
          <w:szCs w:val="28"/>
        </w:rPr>
        <w:t>Companies;</w:t>
      </w:r>
      <w:proofErr w:type="gramEnd"/>
    </w:p>
    <w:p w14:paraId="62B2EE6F" w14:textId="341D6AAF" w:rsidR="00886C35" w:rsidRPr="00572AAE" w:rsidRDefault="00886C35" w:rsidP="000B5AFF">
      <w:pPr>
        <w:pStyle w:val="ListParagraph"/>
        <w:numPr>
          <w:ilvl w:val="1"/>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An order permanently removing Mr. Barlas as a director and officer of any of the LKDFN </w:t>
      </w:r>
      <w:proofErr w:type="gramStart"/>
      <w:r w:rsidRPr="00886C35">
        <w:rPr>
          <w:rFonts w:ascii="Times New Roman" w:hAnsi="Times New Roman" w:cs="Times New Roman"/>
          <w:bCs/>
          <w:sz w:val="28"/>
          <w:szCs w:val="28"/>
        </w:rPr>
        <w:t>Companies;</w:t>
      </w:r>
      <w:proofErr w:type="gramEnd"/>
    </w:p>
    <w:p w14:paraId="027D633D" w14:textId="0DADBE84" w:rsidR="00886C35" w:rsidRPr="000F071B" w:rsidRDefault="00886C35" w:rsidP="000B5AFF">
      <w:pPr>
        <w:pStyle w:val="ListParagraph"/>
        <w:numPr>
          <w:ilvl w:val="1"/>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An order requiring the Barlas Respondents to account for all benefits they have received, directly or indirectly, from the LKDFN </w:t>
      </w:r>
      <w:proofErr w:type="gramStart"/>
      <w:r w:rsidRPr="00886C35">
        <w:rPr>
          <w:rFonts w:ascii="Times New Roman" w:hAnsi="Times New Roman" w:cs="Times New Roman"/>
          <w:bCs/>
          <w:sz w:val="28"/>
          <w:szCs w:val="28"/>
        </w:rPr>
        <w:t>Companies;</w:t>
      </w:r>
      <w:proofErr w:type="gramEnd"/>
    </w:p>
    <w:p w14:paraId="157C3E64" w14:textId="056DAC5F" w:rsidR="00886C35" w:rsidRPr="000F071B" w:rsidRDefault="00886C35" w:rsidP="000B5AFF">
      <w:pPr>
        <w:pStyle w:val="ListParagraph"/>
        <w:numPr>
          <w:ilvl w:val="1"/>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An order imposing constructive trusts over 221 Niven Drive, 84 Curry Drive, and #1 Small Lake (the cabin); and</w:t>
      </w:r>
    </w:p>
    <w:p w14:paraId="323928D5" w14:textId="0C6714D8" w:rsidR="000F071B" w:rsidRPr="000F071B" w:rsidRDefault="00886C35" w:rsidP="000B5AFF">
      <w:pPr>
        <w:pStyle w:val="ListParagraph"/>
        <w:numPr>
          <w:ilvl w:val="1"/>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An order directing a trial of an issue with respect to the quantification of damages or other restitution arising from the self-interested transactions, the diversion and misuse of corporate resources and the remuneration paid under the 2016 amended employment agreement.</w:t>
      </w:r>
    </w:p>
    <w:p w14:paraId="0157F56A" w14:textId="6D531BE3"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In imposing remedies for oppression, the Court must intervene only to the extent required to address the conduct.</w:t>
      </w:r>
      <w:r w:rsidR="000F071B">
        <w:rPr>
          <w:rFonts w:ascii="Times New Roman" w:hAnsi="Times New Roman" w:cs="Times New Roman"/>
          <w:bCs/>
          <w:sz w:val="28"/>
          <w:szCs w:val="28"/>
        </w:rPr>
        <w:t xml:space="preserve"> </w:t>
      </w:r>
      <w:r w:rsidRPr="00886C35">
        <w:rPr>
          <w:rFonts w:ascii="Times New Roman" w:hAnsi="Times New Roman" w:cs="Times New Roman"/>
          <w:bCs/>
          <w:i/>
          <w:iCs/>
          <w:sz w:val="28"/>
          <w:szCs w:val="28"/>
        </w:rPr>
        <w:t xml:space="preserve"> Wilson v </w:t>
      </w:r>
      <w:proofErr w:type="spellStart"/>
      <w:r w:rsidRPr="00886C35">
        <w:rPr>
          <w:rFonts w:ascii="Times New Roman" w:hAnsi="Times New Roman" w:cs="Times New Roman"/>
          <w:bCs/>
          <w:i/>
          <w:iCs/>
          <w:sz w:val="28"/>
          <w:szCs w:val="28"/>
        </w:rPr>
        <w:t>Alharayeri</w:t>
      </w:r>
      <w:proofErr w:type="spellEnd"/>
      <w:r w:rsidRPr="00886C35">
        <w:rPr>
          <w:rFonts w:ascii="Times New Roman" w:hAnsi="Times New Roman" w:cs="Times New Roman"/>
          <w:bCs/>
          <w:i/>
          <w:iCs/>
          <w:sz w:val="28"/>
          <w:szCs w:val="28"/>
        </w:rPr>
        <w:t xml:space="preserve">, </w:t>
      </w:r>
      <w:r w:rsidRPr="00886C35">
        <w:rPr>
          <w:rFonts w:ascii="Times New Roman" w:hAnsi="Times New Roman" w:cs="Times New Roman"/>
          <w:bCs/>
          <w:sz w:val="28"/>
          <w:szCs w:val="28"/>
        </w:rPr>
        <w:t xml:space="preserve">2017 SCC 39 provides guidance on remedies for oppression. </w:t>
      </w:r>
      <w:r w:rsidR="000F071B">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Although the statute at play was the </w:t>
      </w:r>
      <w:r w:rsidRPr="00886C35">
        <w:rPr>
          <w:rFonts w:ascii="Times New Roman" w:hAnsi="Times New Roman" w:cs="Times New Roman"/>
          <w:bCs/>
          <w:i/>
          <w:iCs/>
          <w:sz w:val="28"/>
          <w:szCs w:val="28"/>
        </w:rPr>
        <w:t xml:space="preserve">Canada Business Corporations Act, </w:t>
      </w:r>
      <w:r w:rsidRPr="00886C35">
        <w:rPr>
          <w:rFonts w:ascii="Times New Roman" w:hAnsi="Times New Roman" w:cs="Times New Roman"/>
          <w:bCs/>
          <w:sz w:val="28"/>
          <w:szCs w:val="28"/>
        </w:rPr>
        <w:t>RSC 1985 c C-44, the principles are applicable here:</w:t>
      </w:r>
    </w:p>
    <w:p w14:paraId="48842103" w14:textId="77777777" w:rsidR="000F071B" w:rsidRPr="00886C35" w:rsidRDefault="000F071B" w:rsidP="000F071B">
      <w:pPr>
        <w:pStyle w:val="ListParagraph"/>
        <w:spacing w:after="0" w:line="240" w:lineRule="auto"/>
        <w:ind w:left="0"/>
        <w:jc w:val="both"/>
        <w:rPr>
          <w:rFonts w:ascii="Times New Roman" w:hAnsi="Times New Roman" w:cs="Times New Roman"/>
          <w:bCs/>
          <w:sz w:val="28"/>
          <w:szCs w:val="28"/>
        </w:rPr>
      </w:pPr>
    </w:p>
    <w:p w14:paraId="266E9DE1" w14:textId="77777777" w:rsidR="00886C35" w:rsidRPr="00F3105B" w:rsidRDefault="00886C35" w:rsidP="00302FF0">
      <w:pPr>
        <w:pStyle w:val="ListParagraph"/>
        <w:spacing w:after="0" w:line="240" w:lineRule="auto"/>
        <w:ind w:left="567" w:right="567"/>
        <w:jc w:val="both"/>
        <w:rPr>
          <w:rFonts w:ascii="Times New Roman" w:hAnsi="Times New Roman" w:cs="Times New Roman"/>
          <w:bCs/>
          <w:sz w:val="24"/>
          <w:szCs w:val="24"/>
        </w:rPr>
      </w:pPr>
      <w:r w:rsidRPr="00302FF0">
        <w:rPr>
          <w:rFonts w:ascii="Times New Roman" w:hAnsi="Times New Roman" w:cs="Times New Roman"/>
          <w:bCs/>
          <w:sz w:val="24"/>
          <w:szCs w:val="24"/>
        </w:rPr>
        <w:t>[26]</w:t>
      </w:r>
      <w:r w:rsidRPr="00302FF0">
        <w:rPr>
          <w:rFonts w:ascii="Times New Roman" w:hAnsi="Times New Roman" w:cs="Times New Roman"/>
          <w:bCs/>
          <w:sz w:val="24"/>
          <w:szCs w:val="24"/>
        </w:rPr>
        <w:tab/>
      </w:r>
      <w:r w:rsidRPr="00302FF0">
        <w:rPr>
          <w:rFonts w:ascii="Times New Roman" w:hAnsi="Times New Roman" w:cs="Times New Roman"/>
          <w:bCs/>
          <w:sz w:val="24"/>
          <w:szCs w:val="24"/>
        </w:rPr>
        <w:tab/>
        <w:t>Section 241(3) thus gives a trial court broad discretion to “make any interim or final order it thinks fit,” before enumerating specific examples of permissible orders. But this discretion is not limitless. It must be exercised within legal bounds</w:t>
      </w:r>
      <w:r w:rsidRPr="00F3105B">
        <w:rPr>
          <w:rFonts w:ascii="Times New Roman" w:hAnsi="Times New Roman" w:cs="Times New Roman"/>
          <w:bCs/>
          <w:sz w:val="24"/>
          <w:szCs w:val="24"/>
        </w:rPr>
        <w:t>, and, as a starting point, it must be exercised within the bounds expressly delineated by the </w:t>
      </w:r>
      <w:hyperlink r:id="rId20" w:history="1">
        <w:r w:rsidRPr="00F3105B">
          <w:rPr>
            <w:rStyle w:val="Hyperlink"/>
            <w:rFonts w:ascii="Times New Roman" w:hAnsi="Times New Roman" w:cs="Times New Roman"/>
            <w:bCs/>
            <w:i/>
            <w:iCs/>
            <w:color w:val="auto"/>
            <w:sz w:val="24"/>
            <w:szCs w:val="24"/>
            <w:u w:val="none"/>
          </w:rPr>
          <w:t>CBCA</w:t>
        </w:r>
      </w:hyperlink>
      <w:r w:rsidRPr="00F3105B">
        <w:rPr>
          <w:rFonts w:ascii="Times New Roman" w:hAnsi="Times New Roman" w:cs="Times New Roman"/>
          <w:bCs/>
          <w:sz w:val="24"/>
          <w:szCs w:val="24"/>
        </w:rPr>
        <w:t>.</w:t>
      </w:r>
    </w:p>
    <w:p w14:paraId="6D95476E" w14:textId="77777777" w:rsidR="00E118FD" w:rsidRPr="00E118FD" w:rsidRDefault="00E118FD" w:rsidP="00E118FD">
      <w:pPr>
        <w:pStyle w:val="ListParagraph"/>
        <w:spacing w:after="0" w:line="240" w:lineRule="auto"/>
        <w:ind w:left="567" w:right="567"/>
        <w:jc w:val="both"/>
        <w:rPr>
          <w:rFonts w:ascii="Times New Roman" w:hAnsi="Times New Roman" w:cs="Times New Roman"/>
          <w:bCs/>
          <w:sz w:val="24"/>
          <w:szCs w:val="24"/>
        </w:rPr>
      </w:pPr>
    </w:p>
    <w:p w14:paraId="7CAB8752" w14:textId="442F9B53" w:rsidR="00886C35" w:rsidRPr="00E118FD" w:rsidRDefault="00886C35" w:rsidP="00E118FD">
      <w:pPr>
        <w:pStyle w:val="ListParagraph"/>
        <w:spacing w:after="0" w:line="240" w:lineRule="auto"/>
        <w:ind w:left="567" w:right="567"/>
        <w:jc w:val="both"/>
        <w:rPr>
          <w:rFonts w:ascii="Times New Roman" w:hAnsi="Times New Roman" w:cs="Times New Roman"/>
          <w:bCs/>
          <w:sz w:val="24"/>
          <w:szCs w:val="24"/>
        </w:rPr>
      </w:pPr>
      <w:r w:rsidRPr="00E118FD">
        <w:rPr>
          <w:rFonts w:ascii="Times New Roman" w:hAnsi="Times New Roman" w:cs="Times New Roman"/>
          <w:bCs/>
          <w:sz w:val="24"/>
          <w:szCs w:val="24"/>
        </w:rPr>
        <w:t>[</w:t>
      </w:r>
      <w:bookmarkStart w:id="8" w:name="par27"/>
      <w:r w:rsidRPr="00E118FD">
        <w:rPr>
          <w:rFonts w:ascii="Times New Roman" w:hAnsi="Times New Roman" w:cs="Times New Roman"/>
          <w:bCs/>
          <w:sz w:val="24"/>
          <w:szCs w:val="24"/>
        </w:rPr>
        <w:t>27</w:t>
      </w:r>
      <w:bookmarkEnd w:id="8"/>
      <w:r w:rsidRPr="00E118FD">
        <w:rPr>
          <w:rFonts w:ascii="Times New Roman" w:hAnsi="Times New Roman" w:cs="Times New Roman"/>
          <w:bCs/>
          <w:sz w:val="24"/>
          <w:szCs w:val="24"/>
        </w:rPr>
        <w:t>]</w:t>
      </w:r>
      <w:r w:rsidR="0091325C">
        <w:rPr>
          <w:rFonts w:ascii="Times New Roman" w:hAnsi="Times New Roman" w:cs="Times New Roman"/>
          <w:bCs/>
          <w:sz w:val="24"/>
          <w:szCs w:val="24"/>
        </w:rPr>
        <w:tab/>
      </w:r>
      <w:r w:rsidR="0091325C">
        <w:rPr>
          <w:rFonts w:ascii="Times New Roman" w:hAnsi="Times New Roman" w:cs="Times New Roman"/>
          <w:bCs/>
          <w:sz w:val="24"/>
          <w:szCs w:val="24"/>
        </w:rPr>
        <w:tab/>
      </w:r>
      <w:r w:rsidRPr="00E118FD">
        <w:rPr>
          <w:rFonts w:ascii="Times New Roman" w:hAnsi="Times New Roman" w:cs="Times New Roman"/>
          <w:bCs/>
          <w:sz w:val="24"/>
          <w:szCs w:val="24"/>
        </w:rPr>
        <w:t>Any order made under s. 241(3) exists solely to “rectify the matters complained of”, as provided by s. 241(2). The purpose of the oppression remedy is therefore corrective: “. . . in seeking to redress inequities between private parties”, the oppression remedy seeks to “apply a measure of corrective justice” (J. G. MacIntosh, “The Retrospectivity of the Oppression Remedy” (1987), 13 </w:t>
      </w:r>
      <w:r w:rsidRPr="00E118FD">
        <w:rPr>
          <w:rFonts w:ascii="Times New Roman" w:hAnsi="Times New Roman" w:cs="Times New Roman"/>
          <w:bCs/>
          <w:i/>
          <w:iCs/>
          <w:sz w:val="24"/>
          <w:szCs w:val="24"/>
        </w:rPr>
        <w:t>Can. Bus. L.J. </w:t>
      </w:r>
      <w:r w:rsidRPr="00E118FD">
        <w:rPr>
          <w:rFonts w:ascii="Times New Roman" w:hAnsi="Times New Roman" w:cs="Times New Roman"/>
          <w:bCs/>
          <w:sz w:val="24"/>
          <w:szCs w:val="24"/>
        </w:rPr>
        <w:t>219, at p. 225; see also </w:t>
      </w:r>
      <w:proofErr w:type="spellStart"/>
      <w:r w:rsidRPr="00E118FD">
        <w:rPr>
          <w:rFonts w:ascii="Times New Roman" w:hAnsi="Times New Roman" w:cs="Times New Roman"/>
          <w:bCs/>
          <w:i/>
          <w:iCs/>
          <w:sz w:val="24"/>
          <w:szCs w:val="24"/>
        </w:rPr>
        <w:t>Naneff</w:t>
      </w:r>
      <w:proofErr w:type="spellEnd"/>
      <w:r w:rsidRPr="00E118FD">
        <w:rPr>
          <w:rFonts w:ascii="Times New Roman" w:hAnsi="Times New Roman" w:cs="Times New Roman"/>
          <w:bCs/>
          <w:i/>
          <w:iCs/>
          <w:sz w:val="24"/>
          <w:szCs w:val="24"/>
        </w:rPr>
        <w:t xml:space="preserve"> v. Con-Crete Holdings Ltd.</w:t>
      </w:r>
      <w:r w:rsidRPr="00E118FD">
        <w:rPr>
          <w:rFonts w:ascii="Times New Roman" w:hAnsi="Times New Roman" w:cs="Times New Roman"/>
          <w:bCs/>
          <w:sz w:val="24"/>
          <w:szCs w:val="24"/>
        </w:rPr>
        <w:t> (1995</w:t>
      </w:r>
      <w:r w:rsidRPr="00F3105B">
        <w:rPr>
          <w:rFonts w:ascii="Times New Roman" w:hAnsi="Times New Roman" w:cs="Times New Roman"/>
          <w:bCs/>
          <w:sz w:val="24"/>
          <w:szCs w:val="24"/>
        </w:rPr>
        <w:t>), </w:t>
      </w:r>
      <w:hyperlink r:id="rId21" w:history="1">
        <w:r w:rsidRPr="00F3105B">
          <w:rPr>
            <w:rStyle w:val="Hyperlink"/>
            <w:rFonts w:ascii="Times New Roman" w:hAnsi="Times New Roman" w:cs="Times New Roman"/>
            <w:bCs/>
            <w:color w:val="auto"/>
            <w:sz w:val="24"/>
            <w:szCs w:val="24"/>
            <w:u w:val="none"/>
          </w:rPr>
          <w:t>1995 CanLII 959 (ON CA)</w:t>
        </w:r>
      </w:hyperlink>
      <w:r w:rsidRPr="00F3105B">
        <w:rPr>
          <w:rFonts w:ascii="Times New Roman" w:hAnsi="Times New Roman" w:cs="Times New Roman"/>
          <w:bCs/>
          <w:sz w:val="24"/>
          <w:szCs w:val="24"/>
        </w:rPr>
        <w:t xml:space="preserve">, </w:t>
      </w:r>
      <w:r w:rsidRPr="00F3105B">
        <w:rPr>
          <w:rFonts w:ascii="Times New Roman" w:hAnsi="Times New Roman" w:cs="Times New Roman"/>
          <w:bCs/>
          <w:sz w:val="24"/>
          <w:szCs w:val="24"/>
        </w:rPr>
        <w:lastRenderedPageBreak/>
        <w:t>23 O.R. (3d) 481 (C.A.) (“</w:t>
      </w:r>
      <w:proofErr w:type="spellStart"/>
      <w:r w:rsidRPr="00F3105B">
        <w:rPr>
          <w:rFonts w:ascii="Times New Roman" w:hAnsi="Times New Roman" w:cs="Times New Roman"/>
          <w:bCs/>
          <w:i/>
          <w:iCs/>
          <w:sz w:val="24"/>
          <w:szCs w:val="24"/>
        </w:rPr>
        <w:t>Naneff</w:t>
      </w:r>
      <w:proofErr w:type="spellEnd"/>
      <w:r w:rsidRPr="00F3105B">
        <w:rPr>
          <w:rFonts w:ascii="Times New Roman" w:hAnsi="Times New Roman" w:cs="Times New Roman"/>
          <w:bCs/>
          <w:sz w:val="24"/>
          <w:szCs w:val="24"/>
        </w:rPr>
        <w:t>”);  </w:t>
      </w:r>
      <w:r w:rsidRPr="00F3105B">
        <w:rPr>
          <w:rFonts w:ascii="Times New Roman" w:hAnsi="Times New Roman" w:cs="Times New Roman"/>
          <w:bCs/>
          <w:i/>
          <w:iCs/>
          <w:sz w:val="24"/>
          <w:szCs w:val="24"/>
        </w:rPr>
        <w:t xml:space="preserve">820099 Ontario Inc. v. Harold E. Ballard </w:t>
      </w:r>
      <w:r w:rsidRPr="00E118FD">
        <w:rPr>
          <w:rFonts w:ascii="Times New Roman" w:hAnsi="Times New Roman" w:cs="Times New Roman"/>
          <w:bCs/>
          <w:i/>
          <w:iCs/>
          <w:sz w:val="24"/>
          <w:szCs w:val="24"/>
        </w:rPr>
        <w:t>Ltd. </w:t>
      </w:r>
      <w:r w:rsidRPr="00E118FD">
        <w:rPr>
          <w:rFonts w:ascii="Times New Roman" w:hAnsi="Times New Roman" w:cs="Times New Roman"/>
          <w:bCs/>
          <w:sz w:val="24"/>
          <w:szCs w:val="24"/>
        </w:rPr>
        <w:t>(1991), 3 B.L.R. (2d) 113 (Ont. C.J. (Gen. Div.)) (“</w:t>
      </w:r>
      <w:r w:rsidRPr="00E118FD">
        <w:rPr>
          <w:rFonts w:ascii="Times New Roman" w:hAnsi="Times New Roman" w:cs="Times New Roman"/>
          <w:bCs/>
          <w:i/>
          <w:iCs/>
          <w:sz w:val="24"/>
          <w:szCs w:val="24"/>
        </w:rPr>
        <w:t>Ballard</w:t>
      </w:r>
      <w:r w:rsidRPr="00E118FD">
        <w:rPr>
          <w:rFonts w:ascii="Times New Roman" w:hAnsi="Times New Roman" w:cs="Times New Roman"/>
          <w:bCs/>
          <w:sz w:val="24"/>
          <w:szCs w:val="24"/>
        </w:rPr>
        <w:t>”), at p. 197).  In other words, an order made under s. 241(3) should go no further than necessary to correct the injustice or unfairness between the parties.</w:t>
      </w:r>
    </w:p>
    <w:p w14:paraId="05AF86E2" w14:textId="77777777" w:rsidR="000F071B" w:rsidRPr="00E118FD" w:rsidRDefault="000F071B" w:rsidP="00E118FD">
      <w:pPr>
        <w:pStyle w:val="ListParagraph"/>
        <w:spacing w:after="0" w:line="240" w:lineRule="auto"/>
        <w:ind w:left="567" w:right="567"/>
        <w:jc w:val="both"/>
        <w:rPr>
          <w:rFonts w:ascii="Times New Roman" w:hAnsi="Times New Roman" w:cs="Times New Roman"/>
          <w:bCs/>
          <w:sz w:val="24"/>
          <w:szCs w:val="24"/>
        </w:rPr>
      </w:pPr>
    </w:p>
    <w:p w14:paraId="5B733E2D" w14:textId="24AA851D"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In my view, </w:t>
      </w:r>
      <w:r w:rsidR="00D029C9">
        <w:rPr>
          <w:rFonts w:ascii="Times New Roman" w:hAnsi="Times New Roman" w:cs="Times New Roman"/>
          <w:bCs/>
          <w:sz w:val="28"/>
          <w:szCs w:val="28"/>
        </w:rPr>
        <w:t xml:space="preserve">the </w:t>
      </w:r>
      <w:r w:rsidR="005073AE">
        <w:rPr>
          <w:rFonts w:ascii="Times New Roman" w:hAnsi="Times New Roman" w:cs="Times New Roman"/>
          <w:bCs/>
          <w:sz w:val="28"/>
          <w:szCs w:val="28"/>
        </w:rPr>
        <w:t xml:space="preserve">oppressive conduct </w:t>
      </w:r>
      <w:r w:rsidR="001660DF">
        <w:rPr>
          <w:rFonts w:ascii="Times New Roman" w:hAnsi="Times New Roman" w:cs="Times New Roman"/>
          <w:bCs/>
          <w:sz w:val="28"/>
          <w:szCs w:val="28"/>
        </w:rPr>
        <w:t xml:space="preserve">here is </w:t>
      </w:r>
      <w:r w:rsidR="00107639">
        <w:rPr>
          <w:rFonts w:ascii="Times New Roman" w:hAnsi="Times New Roman" w:cs="Times New Roman"/>
          <w:bCs/>
          <w:sz w:val="28"/>
          <w:szCs w:val="28"/>
        </w:rPr>
        <w:t xml:space="preserve">extreme </w:t>
      </w:r>
      <w:r w:rsidR="005073AE">
        <w:rPr>
          <w:rFonts w:ascii="Times New Roman" w:hAnsi="Times New Roman" w:cs="Times New Roman"/>
          <w:bCs/>
          <w:sz w:val="28"/>
          <w:szCs w:val="28"/>
        </w:rPr>
        <w:t xml:space="preserve">and </w:t>
      </w:r>
      <w:r w:rsidR="00501F6E">
        <w:rPr>
          <w:rFonts w:ascii="Times New Roman" w:hAnsi="Times New Roman" w:cs="Times New Roman"/>
          <w:bCs/>
          <w:sz w:val="28"/>
          <w:szCs w:val="28"/>
        </w:rPr>
        <w:t xml:space="preserve">the </w:t>
      </w:r>
      <w:r w:rsidR="005073AE">
        <w:rPr>
          <w:rFonts w:ascii="Times New Roman" w:hAnsi="Times New Roman" w:cs="Times New Roman"/>
          <w:bCs/>
          <w:sz w:val="28"/>
          <w:szCs w:val="28"/>
        </w:rPr>
        <w:t xml:space="preserve">consequences for the LKDFN Companies and their stakeholders </w:t>
      </w:r>
      <w:r w:rsidR="00870684">
        <w:rPr>
          <w:rFonts w:ascii="Times New Roman" w:hAnsi="Times New Roman" w:cs="Times New Roman"/>
          <w:bCs/>
          <w:sz w:val="28"/>
          <w:szCs w:val="28"/>
        </w:rPr>
        <w:t>are</w:t>
      </w:r>
      <w:r w:rsidR="00501F6E">
        <w:rPr>
          <w:rFonts w:ascii="Times New Roman" w:hAnsi="Times New Roman" w:cs="Times New Roman"/>
          <w:bCs/>
          <w:sz w:val="28"/>
          <w:szCs w:val="28"/>
        </w:rPr>
        <w:t xml:space="preserve"> so serious that</w:t>
      </w:r>
      <w:r w:rsidR="0040239A">
        <w:rPr>
          <w:rFonts w:ascii="Times New Roman" w:hAnsi="Times New Roman" w:cs="Times New Roman"/>
          <w:bCs/>
          <w:sz w:val="28"/>
          <w:szCs w:val="28"/>
        </w:rPr>
        <w:t xml:space="preserve"> </w:t>
      </w:r>
      <w:r w:rsidRPr="00886C35">
        <w:rPr>
          <w:rFonts w:ascii="Times New Roman" w:hAnsi="Times New Roman" w:cs="Times New Roman"/>
          <w:bCs/>
          <w:sz w:val="28"/>
          <w:szCs w:val="28"/>
        </w:rPr>
        <w:t>significant intervention is warranted.</w:t>
      </w:r>
    </w:p>
    <w:p w14:paraId="06BAA8F3" w14:textId="77777777" w:rsidR="0091325C" w:rsidRPr="00886C35" w:rsidRDefault="0091325C" w:rsidP="0091325C">
      <w:pPr>
        <w:pStyle w:val="ListParagraph"/>
        <w:spacing w:after="0" w:line="240" w:lineRule="auto"/>
        <w:ind w:left="0"/>
        <w:jc w:val="both"/>
        <w:rPr>
          <w:rFonts w:ascii="Times New Roman" w:hAnsi="Times New Roman" w:cs="Times New Roman"/>
          <w:bCs/>
          <w:sz w:val="28"/>
          <w:szCs w:val="28"/>
        </w:rPr>
      </w:pPr>
    </w:p>
    <w:p w14:paraId="6F251D6F" w14:textId="77777777" w:rsidR="00886C35" w:rsidRDefault="00886C35" w:rsidP="0091325C">
      <w:pPr>
        <w:spacing w:after="0" w:line="240" w:lineRule="auto"/>
        <w:jc w:val="both"/>
        <w:rPr>
          <w:rFonts w:ascii="Times New Roman" w:hAnsi="Times New Roman" w:cs="Times New Roman"/>
          <w:b/>
          <w:bCs/>
          <w:i/>
          <w:iCs/>
          <w:sz w:val="28"/>
          <w:szCs w:val="28"/>
        </w:rPr>
      </w:pPr>
      <w:r w:rsidRPr="0091325C">
        <w:rPr>
          <w:rFonts w:ascii="Times New Roman" w:hAnsi="Times New Roman" w:cs="Times New Roman"/>
          <w:b/>
          <w:bCs/>
          <w:i/>
          <w:iCs/>
          <w:sz w:val="28"/>
          <w:szCs w:val="28"/>
        </w:rPr>
        <w:t>Declaratory Relief</w:t>
      </w:r>
    </w:p>
    <w:p w14:paraId="2F06ABEE" w14:textId="77777777" w:rsidR="0091325C" w:rsidRPr="0091325C" w:rsidRDefault="0091325C" w:rsidP="0091325C">
      <w:pPr>
        <w:spacing w:after="0" w:line="240" w:lineRule="auto"/>
        <w:jc w:val="both"/>
        <w:rPr>
          <w:rFonts w:ascii="Times New Roman" w:hAnsi="Times New Roman" w:cs="Times New Roman"/>
          <w:bCs/>
          <w:sz w:val="28"/>
          <w:szCs w:val="28"/>
        </w:rPr>
      </w:pPr>
    </w:p>
    <w:p w14:paraId="7DE72A66" w14:textId="2DFE8B66"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Having found Mr. Barlas engaged in oppressive conduct and that </w:t>
      </w:r>
      <w:proofErr w:type="spellStart"/>
      <w:r w:rsidRPr="00886C35">
        <w:rPr>
          <w:rFonts w:ascii="Times New Roman" w:hAnsi="Times New Roman" w:cs="Times New Roman"/>
          <w:bCs/>
          <w:sz w:val="28"/>
          <w:szCs w:val="28"/>
        </w:rPr>
        <w:t>Zeba</w:t>
      </w:r>
      <w:proofErr w:type="spellEnd"/>
      <w:r w:rsidRPr="00886C35">
        <w:rPr>
          <w:rFonts w:ascii="Times New Roman" w:hAnsi="Times New Roman" w:cs="Times New Roman"/>
          <w:bCs/>
          <w:sz w:val="28"/>
          <w:szCs w:val="28"/>
        </w:rPr>
        <w:t xml:space="preserve"> Barlas knowingly assisted and knowingly received benefits from that conduct, it is unnecessary to grant declaratory relief.  It would be redundant and serve little purpose. </w:t>
      </w:r>
      <w:r w:rsidR="0091325C">
        <w:rPr>
          <w:rFonts w:ascii="Times New Roman" w:hAnsi="Times New Roman" w:cs="Times New Roman"/>
          <w:bCs/>
          <w:sz w:val="28"/>
          <w:szCs w:val="28"/>
        </w:rPr>
        <w:t xml:space="preserve"> </w:t>
      </w:r>
      <w:r w:rsidRPr="00886C35">
        <w:rPr>
          <w:rFonts w:ascii="Times New Roman" w:hAnsi="Times New Roman" w:cs="Times New Roman"/>
          <w:bCs/>
          <w:sz w:val="28"/>
          <w:szCs w:val="28"/>
        </w:rPr>
        <w:t>Accordingly, I decline to do so.</w:t>
      </w:r>
    </w:p>
    <w:p w14:paraId="5F07AA35" w14:textId="77777777" w:rsidR="0091325C" w:rsidRPr="00886C35" w:rsidRDefault="0091325C" w:rsidP="0091325C">
      <w:pPr>
        <w:pStyle w:val="ListParagraph"/>
        <w:spacing w:after="0" w:line="240" w:lineRule="auto"/>
        <w:ind w:left="0"/>
        <w:jc w:val="both"/>
        <w:rPr>
          <w:rFonts w:ascii="Times New Roman" w:hAnsi="Times New Roman" w:cs="Times New Roman"/>
          <w:bCs/>
          <w:sz w:val="28"/>
          <w:szCs w:val="28"/>
        </w:rPr>
      </w:pPr>
    </w:p>
    <w:p w14:paraId="28528DA8" w14:textId="77777777" w:rsidR="00886C35" w:rsidRDefault="00886C35" w:rsidP="0091325C">
      <w:pPr>
        <w:spacing w:after="0" w:line="240" w:lineRule="auto"/>
        <w:jc w:val="both"/>
        <w:rPr>
          <w:rFonts w:ascii="Times New Roman" w:hAnsi="Times New Roman" w:cs="Times New Roman"/>
          <w:b/>
          <w:bCs/>
          <w:i/>
          <w:iCs/>
          <w:sz w:val="28"/>
          <w:szCs w:val="28"/>
        </w:rPr>
      </w:pPr>
      <w:r w:rsidRPr="0091325C">
        <w:rPr>
          <w:rFonts w:ascii="Times New Roman" w:hAnsi="Times New Roman" w:cs="Times New Roman"/>
          <w:b/>
          <w:bCs/>
          <w:i/>
          <w:iCs/>
          <w:sz w:val="28"/>
          <w:szCs w:val="28"/>
        </w:rPr>
        <w:t>Contracts and Transactions to be Set Aside</w:t>
      </w:r>
    </w:p>
    <w:p w14:paraId="4894FD9E" w14:textId="77777777" w:rsidR="0091325C" w:rsidRPr="0091325C" w:rsidRDefault="0091325C" w:rsidP="0091325C">
      <w:pPr>
        <w:spacing w:after="0" w:line="240" w:lineRule="auto"/>
        <w:jc w:val="both"/>
        <w:rPr>
          <w:rFonts w:ascii="Times New Roman" w:hAnsi="Times New Roman" w:cs="Times New Roman"/>
          <w:b/>
          <w:bCs/>
          <w:i/>
          <w:iCs/>
          <w:sz w:val="28"/>
          <w:szCs w:val="28"/>
        </w:rPr>
      </w:pPr>
    </w:p>
    <w:p w14:paraId="02113097"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In my view, the LKDFN Companies must be immediately, wholly, and permanently relieved of any obligations under the following agreements and transactions:</w:t>
      </w:r>
    </w:p>
    <w:p w14:paraId="22A72025" w14:textId="77777777" w:rsidR="0091325C" w:rsidRPr="00886C35" w:rsidRDefault="0091325C" w:rsidP="0091325C">
      <w:pPr>
        <w:pStyle w:val="ListParagraph"/>
        <w:spacing w:after="0" w:line="240" w:lineRule="auto"/>
        <w:ind w:left="0"/>
        <w:jc w:val="both"/>
        <w:rPr>
          <w:rFonts w:ascii="Times New Roman" w:hAnsi="Times New Roman" w:cs="Times New Roman"/>
          <w:bCs/>
          <w:sz w:val="28"/>
          <w:szCs w:val="28"/>
        </w:rPr>
      </w:pPr>
    </w:p>
    <w:p w14:paraId="53CBF445" w14:textId="3FC0CA9F" w:rsidR="00886C35" w:rsidRPr="0091325C" w:rsidRDefault="00886C35" w:rsidP="000B5AFF">
      <w:pPr>
        <w:pStyle w:val="ListParagraph"/>
        <w:numPr>
          <w:ilvl w:val="1"/>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Amendment to Employment Agreement between DCL and Barlas made effective September 14, </w:t>
      </w:r>
      <w:proofErr w:type="gramStart"/>
      <w:r w:rsidRPr="00886C35">
        <w:rPr>
          <w:rFonts w:ascii="Times New Roman" w:hAnsi="Times New Roman" w:cs="Times New Roman"/>
          <w:bCs/>
          <w:sz w:val="28"/>
          <w:szCs w:val="28"/>
        </w:rPr>
        <w:t>2016;</w:t>
      </w:r>
      <w:proofErr w:type="gramEnd"/>
    </w:p>
    <w:p w14:paraId="4FC305C7" w14:textId="14D2520E" w:rsidR="00886C35" w:rsidRPr="0091325C" w:rsidRDefault="00886C35" w:rsidP="000B5AFF">
      <w:pPr>
        <w:pStyle w:val="ListParagraph"/>
        <w:numPr>
          <w:ilvl w:val="1"/>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Agreement made effective September 22, 2016, between DCL and </w:t>
      </w:r>
      <w:proofErr w:type="gramStart"/>
      <w:r w:rsidRPr="00886C35">
        <w:rPr>
          <w:rFonts w:ascii="Times New Roman" w:hAnsi="Times New Roman" w:cs="Times New Roman"/>
          <w:bCs/>
          <w:sz w:val="28"/>
          <w:szCs w:val="28"/>
        </w:rPr>
        <w:t>NCG;</w:t>
      </w:r>
      <w:proofErr w:type="gramEnd"/>
    </w:p>
    <w:p w14:paraId="263D83C4" w14:textId="5B401950" w:rsidR="00886C35" w:rsidRPr="0091325C" w:rsidRDefault="00886C35" w:rsidP="000B5AFF">
      <w:pPr>
        <w:pStyle w:val="ListParagraph"/>
        <w:numPr>
          <w:ilvl w:val="1"/>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Amendment to Agreement between DCL and NCG, dated September 22, 2016, made effective August 15, </w:t>
      </w:r>
      <w:proofErr w:type="gramStart"/>
      <w:r w:rsidRPr="00886C35">
        <w:rPr>
          <w:rFonts w:ascii="Times New Roman" w:hAnsi="Times New Roman" w:cs="Times New Roman"/>
          <w:bCs/>
          <w:sz w:val="28"/>
          <w:szCs w:val="28"/>
        </w:rPr>
        <w:t>2017;</w:t>
      </w:r>
      <w:proofErr w:type="gramEnd"/>
    </w:p>
    <w:p w14:paraId="66EA3530" w14:textId="6042AFBE" w:rsidR="00886C35" w:rsidRPr="0091325C" w:rsidRDefault="00886C35" w:rsidP="000B5AFF">
      <w:pPr>
        <w:pStyle w:val="ListParagraph"/>
        <w:numPr>
          <w:ilvl w:val="1"/>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Second Amendment to Agreement between DCL and NCG, effective October 5, </w:t>
      </w:r>
      <w:proofErr w:type="gramStart"/>
      <w:r w:rsidRPr="00886C35">
        <w:rPr>
          <w:rFonts w:ascii="Times New Roman" w:hAnsi="Times New Roman" w:cs="Times New Roman"/>
          <w:bCs/>
          <w:sz w:val="28"/>
          <w:szCs w:val="28"/>
        </w:rPr>
        <w:t>2018;</w:t>
      </w:r>
      <w:proofErr w:type="gramEnd"/>
    </w:p>
    <w:p w14:paraId="31A09C71" w14:textId="55B1C3F7" w:rsidR="00886C35" w:rsidRPr="0091325C" w:rsidRDefault="00886C35" w:rsidP="000B5AFF">
      <w:pPr>
        <w:pStyle w:val="ListParagraph"/>
        <w:numPr>
          <w:ilvl w:val="1"/>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Third Amendment to Agreement between DCL and NCG, effective November 8, </w:t>
      </w:r>
      <w:proofErr w:type="gramStart"/>
      <w:r w:rsidRPr="00886C35">
        <w:rPr>
          <w:rFonts w:ascii="Times New Roman" w:hAnsi="Times New Roman" w:cs="Times New Roman"/>
          <w:bCs/>
          <w:sz w:val="28"/>
          <w:szCs w:val="28"/>
        </w:rPr>
        <w:t>2018;</w:t>
      </w:r>
      <w:proofErr w:type="gramEnd"/>
    </w:p>
    <w:p w14:paraId="4EA6A41F" w14:textId="7E6215D7" w:rsidR="00886C35" w:rsidRPr="0091325C" w:rsidRDefault="00886C35" w:rsidP="000B5AFF">
      <w:pPr>
        <w:pStyle w:val="ListParagraph"/>
        <w:numPr>
          <w:ilvl w:val="1"/>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Fourth Amendment to Agreement between DCL and NCG, dated May 26, </w:t>
      </w:r>
      <w:proofErr w:type="gramStart"/>
      <w:r w:rsidRPr="00886C35">
        <w:rPr>
          <w:rFonts w:ascii="Times New Roman" w:hAnsi="Times New Roman" w:cs="Times New Roman"/>
          <w:bCs/>
          <w:sz w:val="28"/>
          <w:szCs w:val="28"/>
        </w:rPr>
        <w:t>2020;</w:t>
      </w:r>
      <w:proofErr w:type="gramEnd"/>
    </w:p>
    <w:p w14:paraId="2D309E1E" w14:textId="0FD3BEFA" w:rsidR="00886C35" w:rsidRDefault="00886C35" w:rsidP="000B5AFF">
      <w:pPr>
        <w:pStyle w:val="ListParagraph"/>
        <w:numPr>
          <w:ilvl w:val="1"/>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Unanimous Shareholder Agreement between DCL, </w:t>
      </w:r>
      <w:proofErr w:type="spellStart"/>
      <w:r w:rsidRPr="00886C35">
        <w:rPr>
          <w:rFonts w:ascii="Times New Roman" w:hAnsi="Times New Roman" w:cs="Times New Roman"/>
          <w:bCs/>
          <w:sz w:val="28"/>
          <w:szCs w:val="28"/>
        </w:rPr>
        <w:t>Ta’egera</w:t>
      </w:r>
      <w:proofErr w:type="spellEnd"/>
      <w:r w:rsidRPr="00886C35">
        <w:rPr>
          <w:rFonts w:ascii="Times New Roman" w:hAnsi="Times New Roman" w:cs="Times New Roman"/>
          <w:bCs/>
          <w:sz w:val="28"/>
          <w:szCs w:val="28"/>
        </w:rPr>
        <w:t xml:space="preserve">, </w:t>
      </w:r>
      <w:proofErr w:type="spellStart"/>
      <w:r w:rsidRPr="00886C35">
        <w:rPr>
          <w:rFonts w:ascii="Times New Roman" w:hAnsi="Times New Roman" w:cs="Times New Roman"/>
          <w:bCs/>
          <w:sz w:val="28"/>
          <w:szCs w:val="28"/>
        </w:rPr>
        <w:t>Tsa</w:t>
      </w:r>
      <w:proofErr w:type="spellEnd"/>
      <w:r w:rsidRPr="00886C35">
        <w:rPr>
          <w:rFonts w:ascii="Times New Roman" w:hAnsi="Times New Roman" w:cs="Times New Roman"/>
          <w:bCs/>
          <w:sz w:val="28"/>
          <w:szCs w:val="28"/>
        </w:rPr>
        <w:t xml:space="preserve">, and NCG, dated May 26, </w:t>
      </w:r>
      <w:proofErr w:type="gramStart"/>
      <w:r w:rsidRPr="00886C35">
        <w:rPr>
          <w:rFonts w:ascii="Times New Roman" w:hAnsi="Times New Roman" w:cs="Times New Roman"/>
          <w:bCs/>
          <w:sz w:val="28"/>
          <w:szCs w:val="28"/>
        </w:rPr>
        <w:t>2020;</w:t>
      </w:r>
      <w:proofErr w:type="gramEnd"/>
    </w:p>
    <w:p w14:paraId="1496F0E7" w14:textId="77777777" w:rsidR="001F11E4" w:rsidRPr="0091325C" w:rsidRDefault="001F11E4" w:rsidP="001F11E4">
      <w:pPr>
        <w:pStyle w:val="ListParagraph"/>
        <w:spacing w:line="240" w:lineRule="auto"/>
        <w:ind w:left="0"/>
        <w:contextualSpacing w:val="0"/>
        <w:jc w:val="both"/>
        <w:rPr>
          <w:rFonts w:ascii="Times New Roman" w:hAnsi="Times New Roman" w:cs="Times New Roman"/>
          <w:bCs/>
          <w:sz w:val="28"/>
          <w:szCs w:val="28"/>
        </w:rPr>
      </w:pPr>
    </w:p>
    <w:p w14:paraId="4546EB1C" w14:textId="62127B53" w:rsidR="00886C35" w:rsidRPr="0091325C" w:rsidRDefault="00886C35" w:rsidP="000B5AFF">
      <w:pPr>
        <w:pStyle w:val="ListParagraph"/>
        <w:numPr>
          <w:ilvl w:val="1"/>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Assignment and Assumption Agreement between NCG and DCL, dated May 26, </w:t>
      </w:r>
      <w:proofErr w:type="gramStart"/>
      <w:r w:rsidRPr="00886C35">
        <w:rPr>
          <w:rFonts w:ascii="Times New Roman" w:hAnsi="Times New Roman" w:cs="Times New Roman"/>
          <w:bCs/>
          <w:sz w:val="28"/>
          <w:szCs w:val="28"/>
        </w:rPr>
        <w:t>2020;</w:t>
      </w:r>
      <w:proofErr w:type="gramEnd"/>
    </w:p>
    <w:p w14:paraId="0B17BC14" w14:textId="28142C14" w:rsidR="00886C35" w:rsidRPr="0091325C" w:rsidRDefault="00886C35" w:rsidP="000B5AFF">
      <w:pPr>
        <w:pStyle w:val="ListParagraph"/>
        <w:numPr>
          <w:ilvl w:val="1"/>
          <w:numId w:val="1"/>
        </w:numPr>
        <w:spacing w:line="240" w:lineRule="auto"/>
        <w:contextualSpacing w:val="0"/>
        <w:jc w:val="both"/>
        <w:rPr>
          <w:rFonts w:ascii="Times New Roman" w:hAnsi="Times New Roman" w:cs="Times New Roman"/>
          <w:bCs/>
          <w:sz w:val="28"/>
          <w:szCs w:val="28"/>
        </w:rPr>
      </w:pPr>
      <w:proofErr w:type="spellStart"/>
      <w:r w:rsidRPr="00886C35">
        <w:rPr>
          <w:rFonts w:ascii="Times New Roman" w:hAnsi="Times New Roman" w:cs="Times New Roman"/>
          <w:bCs/>
          <w:sz w:val="28"/>
          <w:szCs w:val="28"/>
        </w:rPr>
        <w:t>Ta’egera</w:t>
      </w:r>
      <w:proofErr w:type="spellEnd"/>
      <w:r w:rsidRPr="00886C35">
        <w:rPr>
          <w:rFonts w:ascii="Times New Roman" w:hAnsi="Times New Roman" w:cs="Times New Roman"/>
          <w:bCs/>
          <w:sz w:val="28"/>
          <w:szCs w:val="28"/>
        </w:rPr>
        <w:t xml:space="preserve"> Indemnification Agreement dated May 26, 2020; and</w:t>
      </w:r>
    </w:p>
    <w:p w14:paraId="44C5C48A" w14:textId="36C62FE9" w:rsidR="00886C35" w:rsidRPr="0097340C" w:rsidRDefault="00886C35" w:rsidP="000B5AFF">
      <w:pPr>
        <w:pStyle w:val="ListParagraph"/>
        <w:numPr>
          <w:ilvl w:val="1"/>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DCL Indemnification Agreement dated May 26, 2020.</w:t>
      </w:r>
    </w:p>
    <w:p w14:paraId="2CC4185F" w14:textId="53B9414B" w:rsidR="00886C35" w:rsidRPr="0097340C"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Section 121(9) of the </w:t>
      </w:r>
      <w:r w:rsidRPr="00886C35">
        <w:rPr>
          <w:rFonts w:ascii="Times New Roman" w:hAnsi="Times New Roman" w:cs="Times New Roman"/>
          <w:bCs/>
          <w:i/>
          <w:iCs/>
          <w:sz w:val="28"/>
          <w:szCs w:val="28"/>
        </w:rPr>
        <w:t xml:space="preserve">BCA </w:t>
      </w:r>
      <w:r w:rsidRPr="00886C35">
        <w:rPr>
          <w:rFonts w:ascii="Times New Roman" w:hAnsi="Times New Roman" w:cs="Times New Roman"/>
          <w:bCs/>
          <w:sz w:val="28"/>
          <w:szCs w:val="28"/>
        </w:rPr>
        <w:t xml:space="preserve">and s 141(10) of the </w:t>
      </w:r>
      <w:r w:rsidRPr="00886C35">
        <w:rPr>
          <w:rFonts w:ascii="Times New Roman" w:hAnsi="Times New Roman" w:cs="Times New Roman"/>
          <w:bCs/>
          <w:i/>
          <w:iCs/>
          <w:sz w:val="28"/>
          <w:szCs w:val="28"/>
        </w:rPr>
        <w:t>CNCA</w:t>
      </w:r>
      <w:r w:rsidRPr="00886C35">
        <w:rPr>
          <w:rFonts w:ascii="Times New Roman" w:hAnsi="Times New Roman" w:cs="Times New Roman"/>
          <w:bCs/>
          <w:sz w:val="28"/>
          <w:szCs w:val="28"/>
        </w:rPr>
        <w:t xml:space="preserve"> each provide that where, as here, a director or officer of a corporation fails to disclose an interest in a material contract in accordance with the statute, the Court is entitled to set the contract aside on any terms it considers fit.  As discussed, Mr. Barlas did not properly disclose his interests. </w:t>
      </w:r>
    </w:p>
    <w:p w14:paraId="4CEFA3D9" w14:textId="563A5476" w:rsidR="00886C35" w:rsidRPr="0097340C"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As well, the agreements are plainly prejudicial and unfair, and undermine the interests of the LKDFN Companies and their stakeholders. </w:t>
      </w:r>
      <w:r w:rsidR="0097340C">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This provides </w:t>
      </w:r>
      <w:r w:rsidR="008470DA">
        <w:rPr>
          <w:rFonts w:ascii="Times New Roman" w:hAnsi="Times New Roman" w:cs="Times New Roman"/>
          <w:bCs/>
          <w:sz w:val="28"/>
          <w:szCs w:val="28"/>
        </w:rPr>
        <w:t xml:space="preserve">an additional </w:t>
      </w:r>
      <w:r w:rsidRPr="00886C35">
        <w:rPr>
          <w:rFonts w:ascii="Times New Roman" w:hAnsi="Times New Roman" w:cs="Times New Roman"/>
          <w:bCs/>
          <w:sz w:val="28"/>
          <w:szCs w:val="28"/>
        </w:rPr>
        <w:t xml:space="preserve">basis for setting them aside pursuant to s 243(3)(j) of the </w:t>
      </w:r>
      <w:r w:rsidRPr="00886C35">
        <w:rPr>
          <w:rFonts w:ascii="Times New Roman" w:hAnsi="Times New Roman" w:cs="Times New Roman"/>
          <w:bCs/>
          <w:i/>
          <w:iCs/>
          <w:sz w:val="28"/>
          <w:szCs w:val="28"/>
        </w:rPr>
        <w:t xml:space="preserve">BCA </w:t>
      </w:r>
      <w:r w:rsidRPr="00886C35">
        <w:rPr>
          <w:rFonts w:ascii="Times New Roman" w:hAnsi="Times New Roman" w:cs="Times New Roman"/>
          <w:bCs/>
          <w:sz w:val="28"/>
          <w:szCs w:val="28"/>
        </w:rPr>
        <w:t xml:space="preserve">and s 253(3)(h) of the </w:t>
      </w:r>
      <w:r w:rsidRPr="00886C35">
        <w:rPr>
          <w:rFonts w:ascii="Times New Roman" w:hAnsi="Times New Roman" w:cs="Times New Roman"/>
          <w:bCs/>
          <w:i/>
          <w:iCs/>
          <w:sz w:val="28"/>
          <w:szCs w:val="28"/>
        </w:rPr>
        <w:t>CNCA.</w:t>
      </w:r>
    </w:p>
    <w:p w14:paraId="2A4F93E9" w14:textId="3ECC35BD" w:rsidR="00886C35" w:rsidRPr="0097340C" w:rsidRDefault="00886C35" w:rsidP="0097340C">
      <w:pPr>
        <w:spacing w:line="240" w:lineRule="auto"/>
        <w:jc w:val="both"/>
        <w:rPr>
          <w:rFonts w:ascii="Times New Roman" w:hAnsi="Times New Roman" w:cs="Times New Roman"/>
          <w:b/>
          <w:bCs/>
          <w:i/>
          <w:iCs/>
          <w:sz w:val="28"/>
          <w:szCs w:val="28"/>
        </w:rPr>
      </w:pPr>
      <w:r w:rsidRPr="0097340C">
        <w:rPr>
          <w:rFonts w:ascii="Times New Roman" w:hAnsi="Times New Roman" w:cs="Times New Roman"/>
          <w:b/>
          <w:bCs/>
          <w:i/>
          <w:iCs/>
          <w:sz w:val="28"/>
          <w:szCs w:val="28"/>
        </w:rPr>
        <w:t>Removal of Ron Barlas as Officer and Director</w:t>
      </w:r>
    </w:p>
    <w:p w14:paraId="49EA2D6E" w14:textId="3B36676E"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Mr. Barlas engaged in egregious conduct and abused his position as CEO.  There is no question he must be removed from any role in any of the LKDFN Companies. </w:t>
      </w:r>
      <w:r w:rsidR="0097340C">
        <w:rPr>
          <w:rFonts w:ascii="Times New Roman" w:hAnsi="Times New Roman" w:cs="Times New Roman"/>
          <w:bCs/>
          <w:sz w:val="28"/>
          <w:szCs w:val="28"/>
        </w:rPr>
        <w:t xml:space="preserve"> </w:t>
      </w:r>
      <w:r w:rsidRPr="00886C35">
        <w:rPr>
          <w:rFonts w:ascii="Times New Roman" w:hAnsi="Times New Roman" w:cs="Times New Roman"/>
          <w:bCs/>
          <w:sz w:val="28"/>
          <w:szCs w:val="28"/>
        </w:rPr>
        <w:t>Allowing him to continue in any capacity is untenable.</w:t>
      </w:r>
    </w:p>
    <w:p w14:paraId="6D5A529E" w14:textId="77777777" w:rsidR="00EC6237" w:rsidRDefault="00EC6237" w:rsidP="0097340C">
      <w:pPr>
        <w:spacing w:after="0" w:line="240" w:lineRule="auto"/>
        <w:jc w:val="both"/>
        <w:rPr>
          <w:rFonts w:ascii="Times New Roman" w:hAnsi="Times New Roman" w:cs="Times New Roman"/>
          <w:b/>
          <w:bCs/>
          <w:i/>
          <w:iCs/>
          <w:sz w:val="28"/>
          <w:szCs w:val="28"/>
        </w:rPr>
      </w:pPr>
    </w:p>
    <w:p w14:paraId="37DDC25B" w14:textId="49B62FF3" w:rsidR="00886C35" w:rsidRDefault="00886C35" w:rsidP="0097340C">
      <w:pPr>
        <w:spacing w:after="0" w:line="240" w:lineRule="auto"/>
        <w:jc w:val="both"/>
        <w:rPr>
          <w:rFonts w:ascii="Times New Roman" w:hAnsi="Times New Roman" w:cs="Times New Roman"/>
          <w:b/>
          <w:bCs/>
          <w:i/>
          <w:iCs/>
          <w:sz w:val="28"/>
          <w:szCs w:val="28"/>
        </w:rPr>
      </w:pPr>
      <w:r w:rsidRPr="0097340C">
        <w:rPr>
          <w:rFonts w:ascii="Times New Roman" w:hAnsi="Times New Roman" w:cs="Times New Roman"/>
          <w:b/>
          <w:bCs/>
          <w:i/>
          <w:iCs/>
          <w:sz w:val="28"/>
          <w:szCs w:val="28"/>
        </w:rPr>
        <w:t>Imposition of Constructive Trust</w:t>
      </w:r>
    </w:p>
    <w:p w14:paraId="64AA19AB" w14:textId="77777777" w:rsidR="0097340C" w:rsidRPr="0097340C" w:rsidRDefault="0097340C" w:rsidP="0097340C">
      <w:pPr>
        <w:spacing w:after="0" w:line="240" w:lineRule="auto"/>
        <w:jc w:val="both"/>
        <w:rPr>
          <w:rFonts w:ascii="Times New Roman" w:hAnsi="Times New Roman" w:cs="Times New Roman"/>
          <w:b/>
          <w:bCs/>
          <w:i/>
          <w:iCs/>
          <w:sz w:val="28"/>
          <w:szCs w:val="28"/>
        </w:rPr>
      </w:pPr>
    </w:p>
    <w:p w14:paraId="5175FE64"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In </w:t>
      </w:r>
      <w:proofErr w:type="spellStart"/>
      <w:r w:rsidRPr="00886C35">
        <w:rPr>
          <w:rFonts w:ascii="Times New Roman" w:hAnsi="Times New Roman" w:cs="Times New Roman"/>
          <w:bCs/>
          <w:i/>
          <w:iCs/>
          <w:sz w:val="28"/>
          <w:szCs w:val="28"/>
        </w:rPr>
        <w:t>Soulos</w:t>
      </w:r>
      <w:proofErr w:type="spellEnd"/>
      <w:r w:rsidRPr="00886C35">
        <w:rPr>
          <w:rFonts w:ascii="Times New Roman" w:hAnsi="Times New Roman" w:cs="Times New Roman"/>
          <w:bCs/>
          <w:i/>
          <w:iCs/>
          <w:sz w:val="28"/>
          <w:szCs w:val="28"/>
        </w:rPr>
        <w:t xml:space="preserve"> v </w:t>
      </w:r>
      <w:proofErr w:type="spellStart"/>
      <w:r w:rsidRPr="00886C35">
        <w:rPr>
          <w:rFonts w:ascii="Times New Roman" w:hAnsi="Times New Roman" w:cs="Times New Roman"/>
          <w:bCs/>
          <w:i/>
          <w:iCs/>
          <w:sz w:val="28"/>
          <w:szCs w:val="28"/>
        </w:rPr>
        <w:t>Korkontzilas</w:t>
      </w:r>
      <w:proofErr w:type="spellEnd"/>
      <w:r w:rsidRPr="00886C35">
        <w:rPr>
          <w:rFonts w:ascii="Times New Roman" w:hAnsi="Times New Roman" w:cs="Times New Roman"/>
          <w:bCs/>
          <w:sz w:val="28"/>
          <w:szCs w:val="28"/>
        </w:rPr>
        <w:t>, 1997 CanLII 346 (SCC), McLachlin, J (as she was then) describe the remedial constructive trust:</w:t>
      </w:r>
    </w:p>
    <w:p w14:paraId="7443B81B" w14:textId="77777777" w:rsidR="0097340C" w:rsidRPr="00886C35" w:rsidRDefault="0097340C" w:rsidP="0097340C">
      <w:pPr>
        <w:pStyle w:val="ListParagraph"/>
        <w:spacing w:after="0" w:line="240" w:lineRule="auto"/>
        <w:ind w:left="0"/>
        <w:jc w:val="both"/>
        <w:rPr>
          <w:rFonts w:ascii="Times New Roman" w:hAnsi="Times New Roman" w:cs="Times New Roman"/>
          <w:bCs/>
          <w:sz w:val="28"/>
          <w:szCs w:val="28"/>
        </w:rPr>
      </w:pPr>
    </w:p>
    <w:p w14:paraId="29D69287" w14:textId="6EF32C55" w:rsidR="00886C35" w:rsidRPr="0097340C" w:rsidRDefault="00886C35" w:rsidP="0097340C">
      <w:pPr>
        <w:pStyle w:val="ListParagraph"/>
        <w:spacing w:line="240" w:lineRule="auto"/>
        <w:ind w:left="567" w:right="567"/>
        <w:jc w:val="both"/>
        <w:rPr>
          <w:rFonts w:ascii="Times New Roman" w:hAnsi="Times New Roman" w:cs="Times New Roman"/>
          <w:bCs/>
          <w:sz w:val="24"/>
          <w:szCs w:val="24"/>
        </w:rPr>
      </w:pPr>
      <w:r w:rsidRPr="0097340C">
        <w:rPr>
          <w:rFonts w:ascii="Times New Roman" w:hAnsi="Times New Roman" w:cs="Times New Roman"/>
          <w:bCs/>
          <w:sz w:val="24"/>
          <w:szCs w:val="24"/>
        </w:rPr>
        <w:t xml:space="preserve">[17] . . . the constructive trust is an ancient and eclectic institution imposed by law not only to remedy unjust enrichment, but to hold persons in different situations to high standards of trust and probity and prevent them from retaining property which in “good conscience” they should not be permitted to retain.  This served the end, not only of doing justice in the case before the court, but of protecting relationships of trust and the institutions that depend on these relationships.  These goals were accomplished by treating the person holding the property as a trustee of it for the wronged person’s benefit, even though there was no true trust created by intention.  In England, the trust thus created was thought of as a real or “institutional” trust.  In the United States and recently in Canada, jurisprudence speaks of the availability of the constructive trust as a </w:t>
      </w:r>
      <w:proofErr w:type="gramStart"/>
      <w:r w:rsidRPr="0097340C">
        <w:rPr>
          <w:rFonts w:ascii="Times New Roman" w:hAnsi="Times New Roman" w:cs="Times New Roman"/>
          <w:bCs/>
          <w:sz w:val="24"/>
          <w:szCs w:val="24"/>
        </w:rPr>
        <w:t>remedy;</w:t>
      </w:r>
      <w:proofErr w:type="gramEnd"/>
      <w:r w:rsidRPr="0097340C">
        <w:rPr>
          <w:rFonts w:ascii="Times New Roman" w:hAnsi="Times New Roman" w:cs="Times New Roman"/>
          <w:bCs/>
          <w:sz w:val="24"/>
          <w:szCs w:val="24"/>
        </w:rPr>
        <w:t xml:space="preserve"> hence the remedial constructive trust.</w:t>
      </w:r>
    </w:p>
    <w:p w14:paraId="3C0CA162" w14:textId="77777777" w:rsidR="0097340C" w:rsidRDefault="0097340C" w:rsidP="0097340C">
      <w:pPr>
        <w:pStyle w:val="ListParagraph"/>
        <w:spacing w:line="240" w:lineRule="auto"/>
        <w:ind w:left="0"/>
        <w:jc w:val="both"/>
        <w:rPr>
          <w:rFonts w:ascii="Times New Roman" w:hAnsi="Times New Roman" w:cs="Times New Roman"/>
          <w:bCs/>
          <w:sz w:val="28"/>
          <w:szCs w:val="28"/>
        </w:rPr>
      </w:pPr>
    </w:p>
    <w:p w14:paraId="2BFEE61D" w14:textId="77777777" w:rsidR="001F11E4" w:rsidRDefault="001F11E4" w:rsidP="0097340C">
      <w:pPr>
        <w:pStyle w:val="ListParagraph"/>
        <w:spacing w:line="240" w:lineRule="auto"/>
        <w:ind w:left="0"/>
        <w:jc w:val="both"/>
        <w:rPr>
          <w:rFonts w:ascii="Times New Roman" w:hAnsi="Times New Roman" w:cs="Times New Roman"/>
          <w:bCs/>
          <w:sz w:val="28"/>
          <w:szCs w:val="28"/>
        </w:rPr>
      </w:pPr>
    </w:p>
    <w:p w14:paraId="50ABCC15" w14:textId="77777777" w:rsidR="001F11E4" w:rsidRPr="0097340C" w:rsidRDefault="001F11E4" w:rsidP="0097340C">
      <w:pPr>
        <w:pStyle w:val="ListParagraph"/>
        <w:spacing w:line="240" w:lineRule="auto"/>
        <w:ind w:left="0"/>
        <w:jc w:val="both"/>
        <w:rPr>
          <w:rFonts w:ascii="Times New Roman" w:hAnsi="Times New Roman" w:cs="Times New Roman"/>
          <w:bCs/>
          <w:sz w:val="28"/>
          <w:szCs w:val="28"/>
        </w:rPr>
      </w:pPr>
    </w:p>
    <w:p w14:paraId="0E8D8B60" w14:textId="16F573D0" w:rsidR="00886C35" w:rsidRPr="0097340C"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 oppression remedy is based in equity and the provisions under the </w:t>
      </w:r>
      <w:r w:rsidRPr="00886C35">
        <w:rPr>
          <w:rFonts w:ascii="Times New Roman" w:hAnsi="Times New Roman" w:cs="Times New Roman"/>
          <w:bCs/>
          <w:i/>
          <w:iCs/>
          <w:sz w:val="28"/>
          <w:szCs w:val="28"/>
        </w:rPr>
        <w:t xml:space="preserve">BCA </w:t>
      </w:r>
      <w:r w:rsidRPr="00886C35">
        <w:rPr>
          <w:rFonts w:ascii="Times New Roman" w:hAnsi="Times New Roman" w:cs="Times New Roman"/>
          <w:bCs/>
          <w:sz w:val="28"/>
          <w:szCs w:val="28"/>
        </w:rPr>
        <w:t xml:space="preserve">and the </w:t>
      </w:r>
      <w:r w:rsidRPr="00886C35">
        <w:rPr>
          <w:rFonts w:ascii="Times New Roman" w:hAnsi="Times New Roman" w:cs="Times New Roman"/>
          <w:bCs/>
          <w:i/>
          <w:iCs/>
          <w:sz w:val="28"/>
          <w:szCs w:val="28"/>
        </w:rPr>
        <w:t xml:space="preserve">CNCA </w:t>
      </w:r>
      <w:r w:rsidRPr="00886C35">
        <w:rPr>
          <w:rFonts w:ascii="Times New Roman" w:hAnsi="Times New Roman" w:cs="Times New Roman"/>
          <w:bCs/>
          <w:sz w:val="28"/>
          <w:szCs w:val="28"/>
        </w:rPr>
        <w:t>give the Court broad discretion in crafting appropriate orders.</w:t>
      </w:r>
      <w:r w:rsidR="0097340C">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The imposition of a constructive trust is one such remedy. </w:t>
      </w:r>
      <w:r w:rsidR="0097340C">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(See </w:t>
      </w:r>
      <w:proofErr w:type="spellStart"/>
      <w:r w:rsidRPr="00886C35">
        <w:rPr>
          <w:rFonts w:ascii="Times New Roman" w:hAnsi="Times New Roman" w:cs="Times New Roman"/>
          <w:bCs/>
          <w:i/>
          <w:iCs/>
          <w:sz w:val="28"/>
          <w:szCs w:val="28"/>
        </w:rPr>
        <w:t>Gambin</w:t>
      </w:r>
      <w:proofErr w:type="spellEnd"/>
      <w:r w:rsidRPr="00886C35">
        <w:rPr>
          <w:rFonts w:ascii="Times New Roman" w:hAnsi="Times New Roman" w:cs="Times New Roman"/>
          <w:bCs/>
          <w:i/>
          <w:iCs/>
          <w:sz w:val="28"/>
          <w:szCs w:val="28"/>
        </w:rPr>
        <w:t xml:space="preserve"> Estate v Di Battista </w:t>
      </w:r>
      <w:proofErr w:type="spellStart"/>
      <w:r w:rsidRPr="00886C35">
        <w:rPr>
          <w:rFonts w:ascii="Times New Roman" w:hAnsi="Times New Roman" w:cs="Times New Roman"/>
          <w:bCs/>
          <w:i/>
          <w:iCs/>
          <w:sz w:val="28"/>
          <w:szCs w:val="28"/>
        </w:rPr>
        <w:t>Gambin</w:t>
      </w:r>
      <w:proofErr w:type="spellEnd"/>
      <w:r w:rsidRPr="00886C35">
        <w:rPr>
          <w:rFonts w:ascii="Times New Roman" w:hAnsi="Times New Roman" w:cs="Times New Roman"/>
          <w:bCs/>
          <w:i/>
          <w:iCs/>
          <w:sz w:val="28"/>
          <w:szCs w:val="28"/>
        </w:rPr>
        <w:t xml:space="preserve"> Developments</w:t>
      </w:r>
      <w:r w:rsidRPr="00886C35">
        <w:rPr>
          <w:rFonts w:ascii="Times New Roman" w:hAnsi="Times New Roman" w:cs="Times New Roman"/>
          <w:bCs/>
          <w:sz w:val="28"/>
          <w:szCs w:val="28"/>
        </w:rPr>
        <w:t>, 2018 ONSC 4905 at paras 110-111, aff’d 2019 ONSC 1376, which considered equivalent provisions under the Ontario statute).</w:t>
      </w:r>
    </w:p>
    <w:p w14:paraId="1A8C1428" w14:textId="5D694078" w:rsidR="00886C35" w:rsidRPr="0097340C" w:rsidRDefault="00886C35" w:rsidP="000B5AFF">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Among others, one of </w:t>
      </w:r>
      <w:r w:rsidR="00EC6237">
        <w:rPr>
          <w:rFonts w:ascii="Times New Roman" w:hAnsi="Times New Roman" w:cs="Times New Roman"/>
          <w:bCs/>
          <w:sz w:val="28"/>
          <w:szCs w:val="28"/>
        </w:rPr>
        <w:t xml:space="preserve">the </w:t>
      </w:r>
      <w:r w:rsidRPr="00886C35">
        <w:rPr>
          <w:rFonts w:ascii="Times New Roman" w:hAnsi="Times New Roman" w:cs="Times New Roman"/>
          <w:bCs/>
          <w:sz w:val="28"/>
          <w:szCs w:val="28"/>
        </w:rPr>
        <w:t xml:space="preserve">ways Mr. Barlas breached his fiduciary duties was through the Assignment and Assumption Agreement, which was also signed by </w:t>
      </w:r>
      <w:proofErr w:type="spellStart"/>
      <w:r w:rsidRPr="00886C35">
        <w:rPr>
          <w:rFonts w:ascii="Times New Roman" w:hAnsi="Times New Roman" w:cs="Times New Roman"/>
          <w:bCs/>
          <w:sz w:val="28"/>
          <w:szCs w:val="28"/>
        </w:rPr>
        <w:t>Zeba</w:t>
      </w:r>
      <w:proofErr w:type="spellEnd"/>
      <w:r w:rsidRPr="00886C35">
        <w:rPr>
          <w:rFonts w:ascii="Times New Roman" w:hAnsi="Times New Roman" w:cs="Times New Roman"/>
          <w:bCs/>
          <w:sz w:val="28"/>
          <w:szCs w:val="28"/>
        </w:rPr>
        <w:t xml:space="preserve"> Barlas, and which resulted in a $2.2 million payment to NCG.  That money was then used to purchase #1 Small Lake, 221 Niven Drive, and 84 Curry Drive, with DCL funding significant improvements on the latter.  The Applicants argue that in the circumstances, allowing these properties to remain in the hands of the Barlas respondents would be manifestly unjust.  I agree.</w:t>
      </w:r>
      <w:r w:rsidR="0097340C">
        <w:rPr>
          <w:rFonts w:ascii="Times New Roman" w:hAnsi="Times New Roman" w:cs="Times New Roman"/>
          <w:bCs/>
          <w:sz w:val="28"/>
          <w:szCs w:val="28"/>
        </w:rPr>
        <w:t xml:space="preserve"> </w:t>
      </w:r>
      <w:r w:rsidRPr="00886C35">
        <w:rPr>
          <w:rFonts w:ascii="Times New Roman" w:hAnsi="Times New Roman" w:cs="Times New Roman"/>
          <w:bCs/>
          <w:sz w:val="28"/>
          <w:szCs w:val="28"/>
        </w:rPr>
        <w:t xml:space="preserve"> A constructive trust will be imposed over the three properties, subject to prior encumbrances.</w:t>
      </w:r>
    </w:p>
    <w:p w14:paraId="65CCDEDB" w14:textId="1FF58391" w:rsidR="00886C35" w:rsidRPr="0097340C" w:rsidRDefault="00886C35" w:rsidP="0097340C">
      <w:pPr>
        <w:spacing w:line="240" w:lineRule="auto"/>
        <w:jc w:val="both"/>
        <w:rPr>
          <w:rFonts w:ascii="Times New Roman" w:hAnsi="Times New Roman" w:cs="Times New Roman"/>
          <w:b/>
          <w:bCs/>
          <w:i/>
          <w:iCs/>
          <w:sz w:val="28"/>
          <w:szCs w:val="28"/>
        </w:rPr>
      </w:pPr>
      <w:r w:rsidRPr="0097340C">
        <w:rPr>
          <w:rFonts w:ascii="Times New Roman" w:hAnsi="Times New Roman" w:cs="Times New Roman"/>
          <w:b/>
          <w:bCs/>
          <w:i/>
          <w:iCs/>
          <w:sz w:val="28"/>
          <w:szCs w:val="28"/>
        </w:rPr>
        <w:t>Trial to Quantify Extent of Financial Losses</w:t>
      </w:r>
    </w:p>
    <w:p w14:paraId="1F6B6F85" w14:textId="27D5DD9E" w:rsidR="00EC6237" w:rsidRPr="00D32428" w:rsidRDefault="00886C35" w:rsidP="00D32428">
      <w:pPr>
        <w:pStyle w:val="ListParagraph"/>
        <w:numPr>
          <w:ilvl w:val="0"/>
          <w:numId w:val="1"/>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I direct there be a trial on quantification of financial losses suffered by the LKDFN Companies.  The Applicants’ claim that they have suffered financial loss is well-supported.  Determining the extent of the losses will, doubtless, require the assistance of forensic accounting and other experts and </w:t>
      </w:r>
      <w:r w:rsidR="00AC00C1">
        <w:rPr>
          <w:rFonts w:ascii="Times New Roman" w:hAnsi="Times New Roman" w:cs="Times New Roman"/>
          <w:bCs/>
          <w:sz w:val="28"/>
          <w:szCs w:val="28"/>
        </w:rPr>
        <w:t>it</w:t>
      </w:r>
      <w:r w:rsidRPr="00886C35">
        <w:rPr>
          <w:rFonts w:ascii="Times New Roman" w:hAnsi="Times New Roman" w:cs="Times New Roman"/>
          <w:bCs/>
          <w:sz w:val="28"/>
          <w:szCs w:val="28"/>
        </w:rPr>
        <w:t xml:space="preserve"> beyond the scope of this Application.  I am not seized with that issue. </w:t>
      </w:r>
    </w:p>
    <w:p w14:paraId="3DE4F865" w14:textId="54FD95DF" w:rsidR="00886C35" w:rsidRDefault="00886C35" w:rsidP="0097340C">
      <w:pPr>
        <w:spacing w:after="0" w:line="240" w:lineRule="auto"/>
        <w:jc w:val="both"/>
        <w:rPr>
          <w:rFonts w:ascii="Times New Roman" w:hAnsi="Times New Roman" w:cs="Times New Roman"/>
          <w:b/>
          <w:bCs/>
          <w:sz w:val="28"/>
          <w:szCs w:val="28"/>
        </w:rPr>
      </w:pPr>
      <w:r w:rsidRPr="0097340C">
        <w:rPr>
          <w:rFonts w:ascii="Times New Roman" w:hAnsi="Times New Roman" w:cs="Times New Roman"/>
          <w:b/>
          <w:bCs/>
          <w:sz w:val="28"/>
          <w:szCs w:val="28"/>
        </w:rPr>
        <w:t>ORDER</w:t>
      </w:r>
    </w:p>
    <w:p w14:paraId="2BFF63B0" w14:textId="77777777" w:rsidR="0097340C" w:rsidRPr="0097340C" w:rsidRDefault="0097340C" w:rsidP="0097340C">
      <w:pPr>
        <w:spacing w:after="0" w:line="240" w:lineRule="auto"/>
        <w:jc w:val="both"/>
        <w:rPr>
          <w:rFonts w:ascii="Times New Roman" w:hAnsi="Times New Roman" w:cs="Times New Roman"/>
          <w:b/>
          <w:bCs/>
          <w:sz w:val="28"/>
          <w:szCs w:val="28"/>
        </w:rPr>
      </w:pPr>
    </w:p>
    <w:p w14:paraId="141A1582" w14:textId="77777777" w:rsidR="00886C35"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Upon finding Mr. Barlas engaged in oppressive conduct and that </w:t>
      </w:r>
      <w:proofErr w:type="spellStart"/>
      <w:r w:rsidRPr="00886C35">
        <w:rPr>
          <w:rFonts w:ascii="Times New Roman" w:hAnsi="Times New Roman" w:cs="Times New Roman"/>
          <w:bCs/>
          <w:sz w:val="28"/>
          <w:szCs w:val="28"/>
        </w:rPr>
        <w:t>Zeba</w:t>
      </w:r>
      <w:proofErr w:type="spellEnd"/>
      <w:r w:rsidRPr="00886C35">
        <w:rPr>
          <w:rFonts w:ascii="Times New Roman" w:hAnsi="Times New Roman" w:cs="Times New Roman"/>
          <w:bCs/>
          <w:sz w:val="28"/>
          <w:szCs w:val="28"/>
        </w:rPr>
        <w:t xml:space="preserve"> Barlas was a knowing participant in that conduct and a knowing recipient of financial benefits from that conduct, the Applicants shall have the following relief:</w:t>
      </w:r>
    </w:p>
    <w:p w14:paraId="3EE3BAD2" w14:textId="77777777" w:rsidR="0097340C" w:rsidRPr="00886C35" w:rsidRDefault="0097340C" w:rsidP="0097340C">
      <w:pPr>
        <w:pStyle w:val="ListParagraph"/>
        <w:spacing w:after="0" w:line="240" w:lineRule="auto"/>
        <w:ind w:left="0"/>
        <w:jc w:val="both"/>
        <w:rPr>
          <w:rFonts w:ascii="Times New Roman" w:hAnsi="Times New Roman" w:cs="Times New Roman"/>
          <w:bCs/>
          <w:sz w:val="28"/>
          <w:szCs w:val="28"/>
        </w:rPr>
      </w:pPr>
    </w:p>
    <w:p w14:paraId="0DF23E28" w14:textId="38668399" w:rsidR="0097340C" w:rsidRDefault="00886C35" w:rsidP="00D32428">
      <w:pPr>
        <w:pStyle w:val="ListParagraph"/>
        <w:numPr>
          <w:ilvl w:val="1"/>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The following agreements and transactions are set aside:</w:t>
      </w:r>
    </w:p>
    <w:p w14:paraId="7C72548A" w14:textId="77777777" w:rsidR="00D32428" w:rsidRPr="00D32428" w:rsidRDefault="00D32428" w:rsidP="00D32428">
      <w:pPr>
        <w:pStyle w:val="ListParagraph"/>
        <w:spacing w:after="0" w:line="240" w:lineRule="auto"/>
        <w:ind w:left="1440"/>
        <w:jc w:val="both"/>
        <w:rPr>
          <w:rFonts w:ascii="Times New Roman" w:hAnsi="Times New Roman" w:cs="Times New Roman"/>
          <w:bCs/>
          <w:sz w:val="28"/>
          <w:szCs w:val="28"/>
        </w:rPr>
      </w:pPr>
    </w:p>
    <w:p w14:paraId="11B1F4E5" w14:textId="200CD30B" w:rsidR="00886C35" w:rsidRPr="0097340C" w:rsidRDefault="00886C35" w:rsidP="000B5AFF">
      <w:pPr>
        <w:pStyle w:val="ListParagraph"/>
        <w:numPr>
          <w:ilvl w:val="0"/>
          <w:numId w:val="4"/>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Amendment to Employment Agreement between </w:t>
      </w:r>
      <w:proofErr w:type="spellStart"/>
      <w:r w:rsidRPr="00886C35">
        <w:rPr>
          <w:rFonts w:ascii="Times New Roman" w:hAnsi="Times New Roman" w:cs="Times New Roman"/>
          <w:bCs/>
          <w:sz w:val="28"/>
          <w:szCs w:val="28"/>
        </w:rPr>
        <w:t>Denesoline</w:t>
      </w:r>
      <w:proofErr w:type="spellEnd"/>
      <w:r w:rsidRPr="00886C35">
        <w:rPr>
          <w:rFonts w:ascii="Times New Roman" w:hAnsi="Times New Roman" w:cs="Times New Roman"/>
          <w:bCs/>
          <w:sz w:val="28"/>
          <w:szCs w:val="28"/>
        </w:rPr>
        <w:t xml:space="preserve"> Corporation Ltd. and Barlas made effective September 14, </w:t>
      </w:r>
      <w:proofErr w:type="gramStart"/>
      <w:r w:rsidRPr="00886C35">
        <w:rPr>
          <w:rFonts w:ascii="Times New Roman" w:hAnsi="Times New Roman" w:cs="Times New Roman"/>
          <w:bCs/>
          <w:sz w:val="28"/>
          <w:szCs w:val="28"/>
        </w:rPr>
        <w:t>2016;</w:t>
      </w:r>
      <w:proofErr w:type="gramEnd"/>
    </w:p>
    <w:p w14:paraId="4A391C91" w14:textId="14985FF5" w:rsidR="00886C35" w:rsidRPr="0097340C" w:rsidRDefault="00886C35" w:rsidP="000B5AFF">
      <w:pPr>
        <w:pStyle w:val="ListParagraph"/>
        <w:numPr>
          <w:ilvl w:val="0"/>
          <w:numId w:val="4"/>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Agreement made effective September 22, 2016, between </w:t>
      </w:r>
      <w:proofErr w:type="spellStart"/>
      <w:r w:rsidRPr="00886C35">
        <w:rPr>
          <w:rFonts w:ascii="Times New Roman" w:hAnsi="Times New Roman" w:cs="Times New Roman"/>
          <w:bCs/>
          <w:sz w:val="28"/>
          <w:szCs w:val="28"/>
        </w:rPr>
        <w:t>Denesoline</w:t>
      </w:r>
      <w:proofErr w:type="spellEnd"/>
      <w:r w:rsidRPr="00886C35">
        <w:rPr>
          <w:rFonts w:ascii="Times New Roman" w:hAnsi="Times New Roman" w:cs="Times New Roman"/>
          <w:bCs/>
          <w:sz w:val="28"/>
          <w:szCs w:val="28"/>
        </w:rPr>
        <w:t xml:space="preserve"> Corporation and Northern Consulting </w:t>
      </w:r>
      <w:proofErr w:type="gramStart"/>
      <w:r w:rsidRPr="00886C35">
        <w:rPr>
          <w:rFonts w:ascii="Times New Roman" w:hAnsi="Times New Roman" w:cs="Times New Roman"/>
          <w:bCs/>
          <w:sz w:val="28"/>
          <w:szCs w:val="28"/>
        </w:rPr>
        <w:t>Group;</w:t>
      </w:r>
      <w:proofErr w:type="gramEnd"/>
    </w:p>
    <w:p w14:paraId="6B81ECC3" w14:textId="6CCFDC7B" w:rsidR="00886C35" w:rsidRDefault="00886C35" w:rsidP="000B5AFF">
      <w:pPr>
        <w:pStyle w:val="ListParagraph"/>
        <w:numPr>
          <w:ilvl w:val="0"/>
          <w:numId w:val="4"/>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Amendment to Agreement between </w:t>
      </w:r>
      <w:proofErr w:type="spellStart"/>
      <w:r w:rsidRPr="00886C35">
        <w:rPr>
          <w:rFonts w:ascii="Times New Roman" w:hAnsi="Times New Roman" w:cs="Times New Roman"/>
          <w:bCs/>
          <w:sz w:val="28"/>
          <w:szCs w:val="28"/>
        </w:rPr>
        <w:t>Denesoline</w:t>
      </w:r>
      <w:proofErr w:type="spellEnd"/>
      <w:r w:rsidRPr="00886C35">
        <w:rPr>
          <w:rFonts w:ascii="Times New Roman" w:hAnsi="Times New Roman" w:cs="Times New Roman"/>
          <w:bCs/>
          <w:sz w:val="28"/>
          <w:szCs w:val="28"/>
        </w:rPr>
        <w:t xml:space="preserve"> Corporation and Northern Consulting Group, dated September 22, 2016, made effective August 15, </w:t>
      </w:r>
      <w:proofErr w:type="gramStart"/>
      <w:r w:rsidRPr="00886C35">
        <w:rPr>
          <w:rFonts w:ascii="Times New Roman" w:hAnsi="Times New Roman" w:cs="Times New Roman"/>
          <w:bCs/>
          <w:sz w:val="28"/>
          <w:szCs w:val="28"/>
        </w:rPr>
        <w:t>2017;</w:t>
      </w:r>
      <w:proofErr w:type="gramEnd"/>
    </w:p>
    <w:p w14:paraId="3360F893" w14:textId="77777777" w:rsidR="001F11E4" w:rsidRPr="001F11E4" w:rsidRDefault="001F11E4" w:rsidP="001F11E4">
      <w:pPr>
        <w:spacing w:line="240" w:lineRule="auto"/>
        <w:jc w:val="both"/>
        <w:rPr>
          <w:rFonts w:ascii="Times New Roman" w:hAnsi="Times New Roman" w:cs="Times New Roman"/>
          <w:bCs/>
          <w:sz w:val="28"/>
          <w:szCs w:val="28"/>
        </w:rPr>
      </w:pPr>
    </w:p>
    <w:p w14:paraId="2572C03F" w14:textId="5315C551" w:rsidR="00886C35" w:rsidRPr="0097340C" w:rsidRDefault="00886C35" w:rsidP="000B5AFF">
      <w:pPr>
        <w:pStyle w:val="ListParagraph"/>
        <w:numPr>
          <w:ilvl w:val="0"/>
          <w:numId w:val="4"/>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Second Amendment to Agreement between </w:t>
      </w:r>
      <w:proofErr w:type="spellStart"/>
      <w:r w:rsidRPr="00886C35">
        <w:rPr>
          <w:rFonts w:ascii="Times New Roman" w:hAnsi="Times New Roman" w:cs="Times New Roman"/>
          <w:bCs/>
          <w:sz w:val="28"/>
          <w:szCs w:val="28"/>
        </w:rPr>
        <w:t>Denesoline</w:t>
      </w:r>
      <w:proofErr w:type="spellEnd"/>
      <w:r w:rsidRPr="00886C35">
        <w:rPr>
          <w:rFonts w:ascii="Times New Roman" w:hAnsi="Times New Roman" w:cs="Times New Roman"/>
          <w:bCs/>
          <w:sz w:val="28"/>
          <w:szCs w:val="28"/>
        </w:rPr>
        <w:t xml:space="preserve"> Corporation Ltd. and Northern Consulting Group Inc., effective October 5, </w:t>
      </w:r>
      <w:proofErr w:type="gramStart"/>
      <w:r w:rsidRPr="00886C35">
        <w:rPr>
          <w:rFonts w:ascii="Times New Roman" w:hAnsi="Times New Roman" w:cs="Times New Roman"/>
          <w:bCs/>
          <w:sz w:val="28"/>
          <w:szCs w:val="28"/>
        </w:rPr>
        <w:t>2018;</w:t>
      </w:r>
      <w:proofErr w:type="gramEnd"/>
    </w:p>
    <w:p w14:paraId="1CA6BAD1" w14:textId="15D93285" w:rsidR="00886C35" w:rsidRPr="0097340C" w:rsidRDefault="00886C35" w:rsidP="000B5AFF">
      <w:pPr>
        <w:pStyle w:val="ListParagraph"/>
        <w:numPr>
          <w:ilvl w:val="0"/>
          <w:numId w:val="4"/>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Third Amendment to Agreement between </w:t>
      </w:r>
      <w:proofErr w:type="spellStart"/>
      <w:r w:rsidRPr="00886C35">
        <w:rPr>
          <w:rFonts w:ascii="Times New Roman" w:hAnsi="Times New Roman" w:cs="Times New Roman"/>
          <w:bCs/>
          <w:sz w:val="28"/>
          <w:szCs w:val="28"/>
        </w:rPr>
        <w:t>Denesoline</w:t>
      </w:r>
      <w:proofErr w:type="spellEnd"/>
      <w:r w:rsidRPr="00886C35">
        <w:rPr>
          <w:rFonts w:ascii="Times New Roman" w:hAnsi="Times New Roman" w:cs="Times New Roman"/>
          <w:bCs/>
          <w:sz w:val="28"/>
          <w:szCs w:val="28"/>
        </w:rPr>
        <w:t xml:space="preserve"> Corporation Ltd. and Northern Consulting Group Inc., effective November 8, </w:t>
      </w:r>
      <w:proofErr w:type="gramStart"/>
      <w:r w:rsidRPr="00886C35">
        <w:rPr>
          <w:rFonts w:ascii="Times New Roman" w:hAnsi="Times New Roman" w:cs="Times New Roman"/>
          <w:bCs/>
          <w:sz w:val="28"/>
          <w:szCs w:val="28"/>
        </w:rPr>
        <w:t>2018;</w:t>
      </w:r>
      <w:proofErr w:type="gramEnd"/>
    </w:p>
    <w:p w14:paraId="6402E32F" w14:textId="03FACC92" w:rsidR="00886C35" w:rsidRPr="0097340C" w:rsidRDefault="00886C35" w:rsidP="000B5AFF">
      <w:pPr>
        <w:pStyle w:val="ListParagraph"/>
        <w:numPr>
          <w:ilvl w:val="0"/>
          <w:numId w:val="4"/>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Fourth Amendment to Agreement between </w:t>
      </w:r>
      <w:proofErr w:type="spellStart"/>
      <w:r w:rsidRPr="00886C35">
        <w:rPr>
          <w:rFonts w:ascii="Times New Roman" w:hAnsi="Times New Roman" w:cs="Times New Roman"/>
          <w:bCs/>
          <w:sz w:val="28"/>
          <w:szCs w:val="28"/>
        </w:rPr>
        <w:t>Denesoline</w:t>
      </w:r>
      <w:proofErr w:type="spellEnd"/>
      <w:r w:rsidRPr="00886C35">
        <w:rPr>
          <w:rFonts w:ascii="Times New Roman" w:hAnsi="Times New Roman" w:cs="Times New Roman"/>
          <w:bCs/>
          <w:sz w:val="28"/>
          <w:szCs w:val="28"/>
        </w:rPr>
        <w:t xml:space="preserve"> Corporation Ltd. and Northern Consulting Group Inc., dated May 26, </w:t>
      </w:r>
      <w:proofErr w:type="gramStart"/>
      <w:r w:rsidRPr="00886C35">
        <w:rPr>
          <w:rFonts w:ascii="Times New Roman" w:hAnsi="Times New Roman" w:cs="Times New Roman"/>
          <w:bCs/>
          <w:sz w:val="28"/>
          <w:szCs w:val="28"/>
        </w:rPr>
        <w:t>2020;</w:t>
      </w:r>
      <w:proofErr w:type="gramEnd"/>
    </w:p>
    <w:p w14:paraId="6EBB2563" w14:textId="20C9734C" w:rsidR="00D32428" w:rsidRPr="00D32428" w:rsidRDefault="00886C35" w:rsidP="00D32428">
      <w:pPr>
        <w:pStyle w:val="ListParagraph"/>
        <w:numPr>
          <w:ilvl w:val="0"/>
          <w:numId w:val="4"/>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Unanimous Shareholder Agreement between </w:t>
      </w:r>
      <w:proofErr w:type="spellStart"/>
      <w:r w:rsidRPr="00886C35">
        <w:rPr>
          <w:rFonts w:ascii="Times New Roman" w:hAnsi="Times New Roman" w:cs="Times New Roman"/>
          <w:bCs/>
          <w:sz w:val="28"/>
          <w:szCs w:val="28"/>
        </w:rPr>
        <w:t>Denesoline</w:t>
      </w:r>
      <w:proofErr w:type="spellEnd"/>
      <w:r w:rsidRPr="00886C35">
        <w:rPr>
          <w:rFonts w:ascii="Times New Roman" w:hAnsi="Times New Roman" w:cs="Times New Roman"/>
          <w:bCs/>
          <w:sz w:val="28"/>
          <w:szCs w:val="28"/>
        </w:rPr>
        <w:t xml:space="preserve"> Corporation </w:t>
      </w:r>
      <w:proofErr w:type="gramStart"/>
      <w:r w:rsidRPr="00886C35">
        <w:rPr>
          <w:rFonts w:ascii="Times New Roman" w:hAnsi="Times New Roman" w:cs="Times New Roman"/>
          <w:bCs/>
          <w:sz w:val="28"/>
          <w:szCs w:val="28"/>
        </w:rPr>
        <w:t>Ltd.,</w:t>
      </w:r>
      <w:proofErr w:type="spellStart"/>
      <w:r w:rsidRPr="00886C35">
        <w:rPr>
          <w:rFonts w:ascii="Times New Roman" w:hAnsi="Times New Roman" w:cs="Times New Roman"/>
          <w:bCs/>
          <w:sz w:val="28"/>
          <w:szCs w:val="28"/>
        </w:rPr>
        <w:t>Ta’egera</w:t>
      </w:r>
      <w:proofErr w:type="spellEnd"/>
      <w:proofErr w:type="gramEnd"/>
      <w:r w:rsidRPr="00886C35">
        <w:rPr>
          <w:rFonts w:ascii="Times New Roman" w:hAnsi="Times New Roman" w:cs="Times New Roman"/>
          <w:bCs/>
          <w:sz w:val="28"/>
          <w:szCs w:val="28"/>
        </w:rPr>
        <w:t xml:space="preserve"> Company Ltd., </w:t>
      </w:r>
      <w:proofErr w:type="spellStart"/>
      <w:r w:rsidRPr="00886C35">
        <w:rPr>
          <w:rFonts w:ascii="Times New Roman" w:hAnsi="Times New Roman" w:cs="Times New Roman"/>
          <w:bCs/>
          <w:sz w:val="28"/>
          <w:szCs w:val="28"/>
        </w:rPr>
        <w:t>Tsa</w:t>
      </w:r>
      <w:proofErr w:type="spellEnd"/>
      <w:r w:rsidRPr="00886C35">
        <w:rPr>
          <w:rFonts w:ascii="Times New Roman" w:hAnsi="Times New Roman" w:cs="Times New Roman"/>
          <w:bCs/>
          <w:sz w:val="28"/>
          <w:szCs w:val="28"/>
        </w:rPr>
        <w:t xml:space="preserve"> Corporation, and Northern Consulting Group Inc., dated May 26, 2020;</w:t>
      </w:r>
    </w:p>
    <w:p w14:paraId="0141C246" w14:textId="688D69E5" w:rsidR="00886C35" w:rsidRPr="0097340C" w:rsidRDefault="00886C35" w:rsidP="000B5AFF">
      <w:pPr>
        <w:pStyle w:val="ListParagraph"/>
        <w:numPr>
          <w:ilvl w:val="0"/>
          <w:numId w:val="4"/>
        </w:numPr>
        <w:spacing w:line="240" w:lineRule="auto"/>
        <w:contextualSpacing w:val="0"/>
        <w:jc w:val="both"/>
        <w:rPr>
          <w:rFonts w:ascii="Times New Roman" w:hAnsi="Times New Roman" w:cs="Times New Roman"/>
          <w:bCs/>
          <w:sz w:val="28"/>
          <w:szCs w:val="28"/>
        </w:rPr>
      </w:pPr>
      <w:r w:rsidRPr="00886C35">
        <w:rPr>
          <w:rFonts w:ascii="Times New Roman" w:hAnsi="Times New Roman" w:cs="Times New Roman"/>
          <w:bCs/>
          <w:sz w:val="28"/>
          <w:szCs w:val="28"/>
        </w:rPr>
        <w:t xml:space="preserve">Assignment and Assumption Agreement between Northern Consulting Group Inc. and </w:t>
      </w:r>
      <w:proofErr w:type="spellStart"/>
      <w:r w:rsidRPr="00886C35">
        <w:rPr>
          <w:rFonts w:ascii="Times New Roman" w:hAnsi="Times New Roman" w:cs="Times New Roman"/>
          <w:bCs/>
          <w:sz w:val="28"/>
          <w:szCs w:val="28"/>
        </w:rPr>
        <w:t>Denesoline</w:t>
      </w:r>
      <w:proofErr w:type="spellEnd"/>
      <w:r w:rsidRPr="00886C35">
        <w:rPr>
          <w:rFonts w:ascii="Times New Roman" w:hAnsi="Times New Roman" w:cs="Times New Roman"/>
          <w:bCs/>
          <w:sz w:val="28"/>
          <w:szCs w:val="28"/>
        </w:rPr>
        <w:t xml:space="preserve"> Corporation Ltd., dated May 26, </w:t>
      </w:r>
      <w:proofErr w:type="gramStart"/>
      <w:r w:rsidRPr="00886C35">
        <w:rPr>
          <w:rFonts w:ascii="Times New Roman" w:hAnsi="Times New Roman" w:cs="Times New Roman"/>
          <w:bCs/>
          <w:sz w:val="28"/>
          <w:szCs w:val="28"/>
        </w:rPr>
        <w:t>2020;</w:t>
      </w:r>
      <w:proofErr w:type="gramEnd"/>
    </w:p>
    <w:p w14:paraId="29BA01EA" w14:textId="5471A68E" w:rsidR="00886C35" w:rsidRPr="0097340C" w:rsidRDefault="00886C35" w:rsidP="000B5AFF">
      <w:pPr>
        <w:pStyle w:val="ListParagraph"/>
        <w:numPr>
          <w:ilvl w:val="0"/>
          <w:numId w:val="4"/>
        </w:numPr>
        <w:spacing w:line="240" w:lineRule="auto"/>
        <w:contextualSpacing w:val="0"/>
        <w:jc w:val="both"/>
        <w:rPr>
          <w:rFonts w:ascii="Times New Roman" w:hAnsi="Times New Roman" w:cs="Times New Roman"/>
          <w:bCs/>
          <w:sz w:val="28"/>
          <w:szCs w:val="28"/>
        </w:rPr>
      </w:pPr>
      <w:proofErr w:type="spellStart"/>
      <w:r w:rsidRPr="00886C35">
        <w:rPr>
          <w:rFonts w:ascii="Times New Roman" w:hAnsi="Times New Roman" w:cs="Times New Roman"/>
          <w:bCs/>
          <w:sz w:val="28"/>
          <w:szCs w:val="28"/>
        </w:rPr>
        <w:t>Ta’egera</w:t>
      </w:r>
      <w:proofErr w:type="spellEnd"/>
      <w:r w:rsidRPr="00886C35">
        <w:rPr>
          <w:rFonts w:ascii="Times New Roman" w:hAnsi="Times New Roman" w:cs="Times New Roman"/>
          <w:bCs/>
          <w:sz w:val="28"/>
          <w:szCs w:val="28"/>
        </w:rPr>
        <w:t xml:space="preserve"> Indemnification Agreement dated May 26, 2020; and</w:t>
      </w:r>
    </w:p>
    <w:p w14:paraId="6A8F7EBB" w14:textId="0C0D74B5" w:rsidR="00886C35" w:rsidRPr="00B918BA" w:rsidRDefault="00886C35" w:rsidP="000B5AFF">
      <w:pPr>
        <w:pStyle w:val="ListParagraph"/>
        <w:numPr>
          <w:ilvl w:val="0"/>
          <w:numId w:val="4"/>
        </w:numPr>
        <w:spacing w:line="240" w:lineRule="auto"/>
        <w:contextualSpacing w:val="0"/>
        <w:jc w:val="both"/>
        <w:rPr>
          <w:rFonts w:ascii="Times New Roman" w:hAnsi="Times New Roman" w:cs="Times New Roman"/>
          <w:bCs/>
          <w:sz w:val="28"/>
          <w:szCs w:val="28"/>
        </w:rPr>
      </w:pPr>
      <w:proofErr w:type="spellStart"/>
      <w:r w:rsidRPr="00886C35">
        <w:rPr>
          <w:rFonts w:ascii="Times New Roman" w:hAnsi="Times New Roman" w:cs="Times New Roman"/>
          <w:bCs/>
          <w:sz w:val="28"/>
          <w:szCs w:val="28"/>
        </w:rPr>
        <w:t>Denesoline</w:t>
      </w:r>
      <w:proofErr w:type="spellEnd"/>
      <w:r w:rsidRPr="00886C35">
        <w:rPr>
          <w:rFonts w:ascii="Times New Roman" w:hAnsi="Times New Roman" w:cs="Times New Roman"/>
          <w:bCs/>
          <w:sz w:val="28"/>
          <w:szCs w:val="28"/>
        </w:rPr>
        <w:t xml:space="preserve"> Corporation Ltd. Indemnification Agreement dated May 26, 2020.</w:t>
      </w:r>
    </w:p>
    <w:p w14:paraId="1DFDAFF7" w14:textId="77777777" w:rsidR="00886C35" w:rsidRDefault="00886C35" w:rsidP="000B5AFF">
      <w:pPr>
        <w:pStyle w:val="ListParagraph"/>
        <w:numPr>
          <w:ilvl w:val="1"/>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Ron Barlas is immediately removed as a director or officer of any and all LKDFN </w:t>
      </w:r>
      <w:proofErr w:type="gramStart"/>
      <w:r w:rsidRPr="00886C35">
        <w:rPr>
          <w:rFonts w:ascii="Times New Roman" w:hAnsi="Times New Roman" w:cs="Times New Roman"/>
          <w:bCs/>
          <w:sz w:val="28"/>
          <w:szCs w:val="28"/>
        </w:rPr>
        <w:t>Companies;</w:t>
      </w:r>
      <w:proofErr w:type="gramEnd"/>
    </w:p>
    <w:p w14:paraId="526F8B7A" w14:textId="77777777" w:rsidR="00B918BA" w:rsidRPr="00886C35" w:rsidRDefault="00B918BA" w:rsidP="00B918BA">
      <w:pPr>
        <w:pStyle w:val="ListParagraph"/>
        <w:spacing w:after="0" w:line="240" w:lineRule="auto"/>
        <w:ind w:left="1440"/>
        <w:jc w:val="both"/>
        <w:rPr>
          <w:rFonts w:ascii="Times New Roman" w:hAnsi="Times New Roman" w:cs="Times New Roman"/>
          <w:bCs/>
          <w:sz w:val="28"/>
          <w:szCs w:val="28"/>
        </w:rPr>
      </w:pPr>
    </w:p>
    <w:p w14:paraId="28545D04" w14:textId="77777777" w:rsidR="00886C35" w:rsidRDefault="00886C35" w:rsidP="000B5AFF">
      <w:pPr>
        <w:pStyle w:val="ListParagraph"/>
        <w:numPr>
          <w:ilvl w:val="1"/>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Ron Barlas, </w:t>
      </w:r>
      <w:proofErr w:type="spellStart"/>
      <w:r w:rsidRPr="00886C35">
        <w:rPr>
          <w:rFonts w:ascii="Times New Roman" w:hAnsi="Times New Roman" w:cs="Times New Roman"/>
          <w:bCs/>
          <w:sz w:val="28"/>
          <w:szCs w:val="28"/>
        </w:rPr>
        <w:t>Zeba</w:t>
      </w:r>
      <w:proofErr w:type="spellEnd"/>
      <w:r w:rsidRPr="00886C35">
        <w:rPr>
          <w:rFonts w:ascii="Times New Roman" w:hAnsi="Times New Roman" w:cs="Times New Roman"/>
          <w:bCs/>
          <w:sz w:val="28"/>
          <w:szCs w:val="28"/>
        </w:rPr>
        <w:t xml:space="preserve"> Barlas and the Barlas Respondents shall forthwith account for all benefits received, directly or indirectly, from the LKDFN </w:t>
      </w:r>
      <w:proofErr w:type="gramStart"/>
      <w:r w:rsidRPr="00886C35">
        <w:rPr>
          <w:rFonts w:ascii="Times New Roman" w:hAnsi="Times New Roman" w:cs="Times New Roman"/>
          <w:bCs/>
          <w:sz w:val="28"/>
          <w:szCs w:val="28"/>
        </w:rPr>
        <w:t>Companies;</w:t>
      </w:r>
      <w:proofErr w:type="gramEnd"/>
    </w:p>
    <w:p w14:paraId="5D482C10" w14:textId="77777777" w:rsidR="00B918BA" w:rsidRPr="00B918BA" w:rsidRDefault="00B918BA" w:rsidP="00B918BA">
      <w:pPr>
        <w:spacing w:after="0" w:line="240" w:lineRule="auto"/>
        <w:jc w:val="both"/>
        <w:rPr>
          <w:rFonts w:ascii="Times New Roman" w:hAnsi="Times New Roman" w:cs="Times New Roman"/>
          <w:bCs/>
          <w:sz w:val="28"/>
          <w:szCs w:val="28"/>
        </w:rPr>
      </w:pPr>
    </w:p>
    <w:p w14:paraId="47812477" w14:textId="77777777" w:rsidR="00886C35" w:rsidRDefault="00886C35" w:rsidP="000B5AFF">
      <w:pPr>
        <w:pStyle w:val="ListParagraph"/>
        <w:numPr>
          <w:ilvl w:val="1"/>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A constructive trust for the benefit of the LKDFN Companies is imposed on the properties known as 221 Niven Drive and 84 Curry Drive, and #1 Small Lake, subject to prior registered </w:t>
      </w:r>
      <w:proofErr w:type="gramStart"/>
      <w:r w:rsidRPr="00886C35">
        <w:rPr>
          <w:rFonts w:ascii="Times New Roman" w:hAnsi="Times New Roman" w:cs="Times New Roman"/>
          <w:bCs/>
          <w:sz w:val="28"/>
          <w:szCs w:val="28"/>
        </w:rPr>
        <w:t>encumbrances;</w:t>
      </w:r>
      <w:proofErr w:type="gramEnd"/>
    </w:p>
    <w:p w14:paraId="492078AB" w14:textId="77777777" w:rsidR="00B918BA" w:rsidRPr="00B43742" w:rsidRDefault="00B918BA" w:rsidP="00B43742">
      <w:pPr>
        <w:spacing w:after="0" w:line="240" w:lineRule="auto"/>
        <w:jc w:val="both"/>
        <w:rPr>
          <w:rFonts w:ascii="Times New Roman" w:hAnsi="Times New Roman" w:cs="Times New Roman"/>
          <w:bCs/>
          <w:sz w:val="28"/>
          <w:szCs w:val="28"/>
        </w:rPr>
      </w:pPr>
    </w:p>
    <w:p w14:paraId="4060C40B" w14:textId="77777777" w:rsidR="00886C35" w:rsidRDefault="00886C35" w:rsidP="000B5AFF">
      <w:pPr>
        <w:pStyle w:val="ListParagraph"/>
        <w:numPr>
          <w:ilvl w:val="1"/>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There shall be a trial on the issue of quantification of </w:t>
      </w:r>
      <w:proofErr w:type="gramStart"/>
      <w:r w:rsidRPr="00886C35">
        <w:rPr>
          <w:rFonts w:ascii="Times New Roman" w:hAnsi="Times New Roman" w:cs="Times New Roman"/>
          <w:bCs/>
          <w:sz w:val="28"/>
          <w:szCs w:val="28"/>
        </w:rPr>
        <w:t>damages;</w:t>
      </w:r>
      <w:proofErr w:type="gramEnd"/>
    </w:p>
    <w:p w14:paraId="3E6AF094" w14:textId="77777777" w:rsidR="00D32428" w:rsidRPr="00D32428" w:rsidRDefault="00D32428" w:rsidP="00D32428">
      <w:pPr>
        <w:spacing w:after="0" w:line="240" w:lineRule="auto"/>
        <w:jc w:val="both"/>
        <w:rPr>
          <w:rFonts w:ascii="Times New Roman" w:hAnsi="Times New Roman" w:cs="Times New Roman"/>
          <w:bCs/>
          <w:sz w:val="28"/>
          <w:szCs w:val="28"/>
        </w:rPr>
      </w:pPr>
    </w:p>
    <w:p w14:paraId="5B4DB987" w14:textId="77777777" w:rsidR="00886C35" w:rsidRDefault="00886C35" w:rsidP="000B5AFF">
      <w:pPr>
        <w:pStyle w:val="ListParagraph"/>
        <w:numPr>
          <w:ilvl w:val="1"/>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The Applicants are entitled to the costs of this application, but the scale shall be determined following the quantification of damages, whether by trial or otherwise.</w:t>
      </w:r>
    </w:p>
    <w:p w14:paraId="571A5F5C" w14:textId="77777777" w:rsidR="00B357AF" w:rsidRPr="00886C35" w:rsidRDefault="00B357AF" w:rsidP="00B357AF">
      <w:pPr>
        <w:pStyle w:val="ListParagraph"/>
        <w:spacing w:after="0" w:line="240" w:lineRule="auto"/>
        <w:ind w:left="1440"/>
        <w:jc w:val="both"/>
        <w:rPr>
          <w:rFonts w:ascii="Times New Roman" w:hAnsi="Times New Roman" w:cs="Times New Roman"/>
          <w:bCs/>
          <w:sz w:val="28"/>
          <w:szCs w:val="28"/>
        </w:rPr>
      </w:pPr>
    </w:p>
    <w:p w14:paraId="26D8D27A" w14:textId="744D6552" w:rsidR="00B357AF" w:rsidRPr="00D32428" w:rsidRDefault="00886C35" w:rsidP="000B5AFF">
      <w:pPr>
        <w:pStyle w:val="ListParagraph"/>
        <w:numPr>
          <w:ilvl w:val="0"/>
          <w:numId w:val="1"/>
        </w:numPr>
        <w:spacing w:after="0" w:line="240" w:lineRule="auto"/>
        <w:jc w:val="both"/>
        <w:rPr>
          <w:rFonts w:ascii="Times New Roman" w:hAnsi="Times New Roman" w:cs="Times New Roman"/>
          <w:bCs/>
          <w:sz w:val="28"/>
          <w:szCs w:val="28"/>
        </w:rPr>
      </w:pPr>
      <w:r w:rsidRPr="00886C35">
        <w:rPr>
          <w:rFonts w:ascii="Times New Roman" w:hAnsi="Times New Roman" w:cs="Times New Roman"/>
          <w:bCs/>
          <w:sz w:val="28"/>
          <w:szCs w:val="28"/>
        </w:rPr>
        <w:t xml:space="preserve">For clarification, the </w:t>
      </w:r>
      <w:proofErr w:type="spellStart"/>
      <w:r w:rsidRPr="00886C35">
        <w:rPr>
          <w:rFonts w:ascii="Times New Roman" w:hAnsi="Times New Roman" w:cs="Times New Roman"/>
          <w:bCs/>
          <w:i/>
          <w:iCs/>
          <w:sz w:val="28"/>
          <w:szCs w:val="28"/>
        </w:rPr>
        <w:t>Mareva</w:t>
      </w:r>
      <w:proofErr w:type="spellEnd"/>
      <w:r w:rsidRPr="00886C35">
        <w:rPr>
          <w:rFonts w:ascii="Times New Roman" w:hAnsi="Times New Roman" w:cs="Times New Roman"/>
          <w:bCs/>
          <w:i/>
          <w:iCs/>
          <w:sz w:val="28"/>
          <w:szCs w:val="28"/>
        </w:rPr>
        <w:t xml:space="preserve"> </w:t>
      </w:r>
      <w:r w:rsidRPr="00886C35">
        <w:rPr>
          <w:rFonts w:ascii="Times New Roman" w:hAnsi="Times New Roman" w:cs="Times New Roman"/>
          <w:bCs/>
          <w:sz w:val="28"/>
          <w:szCs w:val="28"/>
        </w:rPr>
        <w:t>injunction shall remain in effect.</w:t>
      </w:r>
    </w:p>
    <w:p w14:paraId="1713ED9D" w14:textId="77777777" w:rsidR="00D32428" w:rsidRDefault="00D32428" w:rsidP="000B5AFF">
      <w:pPr>
        <w:spacing w:line="240" w:lineRule="auto"/>
        <w:jc w:val="both"/>
        <w:rPr>
          <w:rFonts w:ascii="Times New Roman" w:hAnsi="Times New Roman" w:cs="Times New Roman"/>
          <w:bCs/>
          <w:sz w:val="28"/>
          <w:szCs w:val="28"/>
        </w:rPr>
      </w:pPr>
    </w:p>
    <w:p w14:paraId="388A0B18" w14:textId="77777777" w:rsidR="001F11E4" w:rsidRPr="000B5AFF" w:rsidRDefault="001F11E4" w:rsidP="000B5AFF">
      <w:pPr>
        <w:spacing w:line="240" w:lineRule="auto"/>
        <w:jc w:val="both"/>
        <w:rPr>
          <w:rFonts w:ascii="Times New Roman" w:hAnsi="Times New Roman" w:cs="Times New Roman"/>
          <w:bCs/>
          <w:sz w:val="28"/>
          <w:szCs w:val="28"/>
        </w:rPr>
      </w:pPr>
    </w:p>
    <w:p w14:paraId="0F3ABE32" w14:textId="77777777" w:rsidR="00886C35" w:rsidRPr="00886C35" w:rsidRDefault="00886C35" w:rsidP="00886C35">
      <w:pPr>
        <w:pStyle w:val="ListParagraph"/>
        <w:ind w:left="0"/>
        <w:jc w:val="both"/>
        <w:rPr>
          <w:rFonts w:ascii="Times New Roman" w:hAnsi="Times New Roman" w:cs="Times New Roman"/>
          <w:bCs/>
          <w:sz w:val="28"/>
          <w:szCs w:val="28"/>
        </w:rPr>
      </w:pP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t>K. M. Shaner</w:t>
      </w:r>
    </w:p>
    <w:p w14:paraId="042C7704" w14:textId="2B0A15E9" w:rsidR="00886C35" w:rsidRPr="000B5AFF" w:rsidRDefault="00886C35" w:rsidP="000B5AFF">
      <w:pPr>
        <w:pStyle w:val="ListParagraph"/>
        <w:jc w:val="both"/>
        <w:rPr>
          <w:rFonts w:ascii="Times New Roman" w:hAnsi="Times New Roman" w:cs="Times New Roman"/>
          <w:bCs/>
          <w:sz w:val="28"/>
          <w:szCs w:val="28"/>
        </w:rPr>
      </w:pP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00E0548E">
        <w:rPr>
          <w:rFonts w:ascii="Times New Roman" w:hAnsi="Times New Roman" w:cs="Times New Roman"/>
          <w:bCs/>
          <w:sz w:val="28"/>
          <w:szCs w:val="28"/>
        </w:rPr>
        <w:tab/>
      </w:r>
      <w:r w:rsidRPr="00886C35">
        <w:rPr>
          <w:rFonts w:ascii="Times New Roman" w:hAnsi="Times New Roman" w:cs="Times New Roman"/>
          <w:bCs/>
          <w:sz w:val="28"/>
          <w:szCs w:val="28"/>
        </w:rPr>
        <w:tab/>
      </w:r>
      <w:r w:rsidR="00E0548E">
        <w:rPr>
          <w:rFonts w:ascii="Times New Roman" w:hAnsi="Times New Roman" w:cs="Times New Roman"/>
          <w:bCs/>
          <w:sz w:val="28"/>
          <w:szCs w:val="28"/>
        </w:rPr>
        <w:t xml:space="preserve">     </w:t>
      </w:r>
      <w:r w:rsidRPr="00886C35">
        <w:rPr>
          <w:rFonts w:ascii="Times New Roman" w:hAnsi="Times New Roman" w:cs="Times New Roman"/>
          <w:bCs/>
          <w:sz w:val="28"/>
          <w:szCs w:val="28"/>
        </w:rPr>
        <w:t>J.S.C.</w:t>
      </w:r>
    </w:p>
    <w:p w14:paraId="7F7D0914" w14:textId="77777777" w:rsidR="006D2DA0" w:rsidRDefault="00886C35" w:rsidP="00EC6237">
      <w:pPr>
        <w:spacing w:after="0" w:line="240" w:lineRule="auto"/>
        <w:jc w:val="both"/>
        <w:rPr>
          <w:rFonts w:ascii="Times New Roman" w:hAnsi="Times New Roman" w:cs="Times New Roman"/>
          <w:bCs/>
          <w:sz w:val="28"/>
          <w:szCs w:val="28"/>
        </w:rPr>
      </w:pPr>
      <w:r w:rsidRPr="00E0548E">
        <w:rPr>
          <w:rFonts w:ascii="Times New Roman" w:hAnsi="Times New Roman" w:cs="Times New Roman"/>
          <w:bCs/>
          <w:sz w:val="28"/>
          <w:szCs w:val="28"/>
        </w:rPr>
        <w:t xml:space="preserve">Dated at Yellowknife, NT, </w:t>
      </w:r>
      <w:proofErr w:type="gramStart"/>
      <w:r w:rsidRPr="00E0548E">
        <w:rPr>
          <w:rFonts w:ascii="Times New Roman" w:hAnsi="Times New Roman" w:cs="Times New Roman"/>
          <w:bCs/>
          <w:sz w:val="28"/>
          <w:szCs w:val="28"/>
        </w:rPr>
        <w:t>this</w:t>
      </w:r>
      <w:proofErr w:type="gramEnd"/>
      <w:r w:rsidR="006D2DA0">
        <w:rPr>
          <w:rFonts w:ascii="Times New Roman" w:hAnsi="Times New Roman" w:cs="Times New Roman"/>
          <w:bCs/>
          <w:sz w:val="28"/>
          <w:szCs w:val="28"/>
        </w:rPr>
        <w:t xml:space="preserve"> </w:t>
      </w:r>
    </w:p>
    <w:p w14:paraId="4BC8E84C" w14:textId="194A9D8E" w:rsidR="00886C35" w:rsidRDefault="000B5AFF" w:rsidP="00D3242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30</w:t>
      </w:r>
      <w:r w:rsidR="006D2DA0" w:rsidRPr="006D2DA0">
        <w:rPr>
          <w:rFonts w:ascii="Times New Roman" w:hAnsi="Times New Roman" w:cs="Times New Roman"/>
          <w:bCs/>
          <w:sz w:val="28"/>
          <w:szCs w:val="28"/>
          <w:vertAlign w:val="superscript"/>
        </w:rPr>
        <w:t>th</w:t>
      </w:r>
      <w:r w:rsidR="006D2DA0">
        <w:rPr>
          <w:rFonts w:ascii="Times New Roman" w:hAnsi="Times New Roman" w:cs="Times New Roman"/>
          <w:bCs/>
          <w:sz w:val="28"/>
          <w:szCs w:val="28"/>
        </w:rPr>
        <w:t xml:space="preserve"> </w:t>
      </w:r>
      <w:r w:rsidR="00886C35" w:rsidRPr="00E0548E">
        <w:rPr>
          <w:rFonts w:ascii="Times New Roman" w:hAnsi="Times New Roman" w:cs="Times New Roman"/>
          <w:bCs/>
          <w:sz w:val="28"/>
          <w:szCs w:val="28"/>
        </w:rPr>
        <w:t xml:space="preserve">day of </w:t>
      </w:r>
      <w:proofErr w:type="gramStart"/>
      <w:r w:rsidR="00886C35" w:rsidRPr="00E0548E">
        <w:rPr>
          <w:rFonts w:ascii="Times New Roman" w:hAnsi="Times New Roman" w:cs="Times New Roman"/>
          <w:bCs/>
          <w:sz w:val="28"/>
          <w:szCs w:val="28"/>
        </w:rPr>
        <w:t>July,</w:t>
      </w:r>
      <w:proofErr w:type="gramEnd"/>
      <w:r w:rsidR="00886C35" w:rsidRPr="00E0548E">
        <w:rPr>
          <w:rFonts w:ascii="Times New Roman" w:hAnsi="Times New Roman" w:cs="Times New Roman"/>
          <w:bCs/>
          <w:sz w:val="28"/>
          <w:szCs w:val="28"/>
        </w:rPr>
        <w:t xml:space="preserve"> 2024</w:t>
      </w:r>
    </w:p>
    <w:p w14:paraId="232D04BB" w14:textId="77777777" w:rsidR="00D32428" w:rsidRPr="000B5AFF" w:rsidRDefault="00D32428" w:rsidP="00D32428">
      <w:pPr>
        <w:spacing w:after="0" w:line="240" w:lineRule="auto"/>
        <w:jc w:val="both"/>
        <w:rPr>
          <w:rFonts w:ascii="Times New Roman" w:hAnsi="Times New Roman" w:cs="Times New Roman"/>
          <w:bCs/>
          <w:sz w:val="28"/>
          <w:szCs w:val="28"/>
        </w:rPr>
      </w:pPr>
    </w:p>
    <w:p w14:paraId="75849C13" w14:textId="5BD58B20" w:rsidR="00886C35" w:rsidRPr="00886C35" w:rsidRDefault="00886C35" w:rsidP="006D2DA0">
      <w:pPr>
        <w:pStyle w:val="ListParagraph"/>
        <w:spacing w:line="240" w:lineRule="auto"/>
        <w:ind w:left="0"/>
        <w:jc w:val="both"/>
        <w:rPr>
          <w:rFonts w:ascii="Times New Roman" w:hAnsi="Times New Roman" w:cs="Times New Roman"/>
          <w:bCs/>
          <w:sz w:val="28"/>
          <w:szCs w:val="28"/>
        </w:rPr>
      </w:pPr>
      <w:r w:rsidRPr="00886C35">
        <w:rPr>
          <w:rFonts w:ascii="Times New Roman" w:hAnsi="Times New Roman" w:cs="Times New Roman"/>
          <w:bCs/>
          <w:sz w:val="28"/>
          <w:szCs w:val="28"/>
        </w:rPr>
        <w:t>Counsel for the Applicants:</w:t>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t>Matthew P. Sammon</w:t>
      </w:r>
    </w:p>
    <w:p w14:paraId="6FD54C27" w14:textId="2A473579" w:rsidR="00886C35" w:rsidRDefault="00886C35" w:rsidP="006D2DA0">
      <w:pPr>
        <w:pStyle w:val="ListParagraph"/>
        <w:spacing w:line="240" w:lineRule="auto"/>
        <w:ind w:left="0"/>
        <w:jc w:val="both"/>
        <w:rPr>
          <w:rFonts w:ascii="Times New Roman" w:hAnsi="Times New Roman" w:cs="Times New Roman"/>
          <w:bCs/>
          <w:sz w:val="28"/>
          <w:szCs w:val="28"/>
        </w:rPr>
      </w:pP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t>Jessica Kras</w:t>
      </w:r>
      <w:r w:rsidR="00D32428">
        <w:rPr>
          <w:rFonts w:ascii="Times New Roman" w:hAnsi="Times New Roman" w:cs="Times New Roman"/>
          <w:bCs/>
          <w:sz w:val="28"/>
          <w:szCs w:val="28"/>
        </w:rPr>
        <w:t xml:space="preserve">, </w:t>
      </w:r>
      <w:r w:rsidRPr="00886C35">
        <w:rPr>
          <w:rFonts w:ascii="Times New Roman" w:hAnsi="Times New Roman" w:cs="Times New Roman"/>
          <w:bCs/>
          <w:sz w:val="28"/>
          <w:szCs w:val="28"/>
        </w:rPr>
        <w:t>Larry D. Innes</w:t>
      </w:r>
    </w:p>
    <w:p w14:paraId="64894C9F" w14:textId="77777777" w:rsidR="001F11E4" w:rsidRPr="00886C35" w:rsidRDefault="001F11E4" w:rsidP="006D2DA0">
      <w:pPr>
        <w:pStyle w:val="ListParagraph"/>
        <w:spacing w:line="240" w:lineRule="auto"/>
        <w:ind w:left="0"/>
        <w:jc w:val="both"/>
        <w:rPr>
          <w:rFonts w:ascii="Times New Roman" w:hAnsi="Times New Roman" w:cs="Times New Roman"/>
          <w:bCs/>
          <w:sz w:val="28"/>
          <w:szCs w:val="28"/>
        </w:rPr>
      </w:pPr>
    </w:p>
    <w:p w14:paraId="00BD3F12" w14:textId="08DB3D8D" w:rsidR="00886C35" w:rsidRDefault="00886C35" w:rsidP="006D2DA0">
      <w:pPr>
        <w:pStyle w:val="ListParagraph"/>
        <w:spacing w:line="240" w:lineRule="auto"/>
        <w:ind w:left="0"/>
        <w:jc w:val="both"/>
        <w:rPr>
          <w:rFonts w:ascii="Times New Roman" w:hAnsi="Times New Roman" w:cs="Times New Roman"/>
          <w:bCs/>
          <w:sz w:val="28"/>
          <w:szCs w:val="28"/>
        </w:rPr>
      </w:pPr>
      <w:r w:rsidRPr="00886C35">
        <w:rPr>
          <w:rFonts w:ascii="Times New Roman" w:hAnsi="Times New Roman" w:cs="Times New Roman"/>
          <w:bCs/>
          <w:sz w:val="28"/>
          <w:szCs w:val="28"/>
        </w:rPr>
        <w:t>Counsel for the Barlas Respondents:</w:t>
      </w:r>
      <w:r w:rsidRPr="00886C35">
        <w:rPr>
          <w:rFonts w:ascii="Times New Roman" w:hAnsi="Times New Roman" w:cs="Times New Roman"/>
          <w:bCs/>
          <w:sz w:val="28"/>
          <w:szCs w:val="28"/>
        </w:rPr>
        <w:tab/>
      </w:r>
      <w:r w:rsidRPr="00886C35">
        <w:rPr>
          <w:rFonts w:ascii="Times New Roman" w:hAnsi="Times New Roman" w:cs="Times New Roman"/>
          <w:bCs/>
          <w:sz w:val="28"/>
          <w:szCs w:val="28"/>
        </w:rPr>
        <w:tab/>
        <w:t>G. James Thorlakson</w:t>
      </w:r>
      <w:r w:rsidR="00D32428">
        <w:rPr>
          <w:rFonts w:ascii="Times New Roman" w:hAnsi="Times New Roman" w:cs="Times New Roman"/>
          <w:bCs/>
          <w:sz w:val="28"/>
          <w:szCs w:val="28"/>
        </w:rPr>
        <w:t xml:space="preserve">, </w:t>
      </w:r>
      <w:r w:rsidRPr="00886C35">
        <w:rPr>
          <w:rFonts w:ascii="Times New Roman" w:hAnsi="Times New Roman" w:cs="Times New Roman"/>
          <w:bCs/>
          <w:sz w:val="28"/>
          <w:szCs w:val="28"/>
        </w:rPr>
        <w:t>Sara E. Hart, KC</w:t>
      </w:r>
    </w:p>
    <w:p w14:paraId="69FC2B64" w14:textId="77777777" w:rsidR="001F11E4" w:rsidRPr="00886C35" w:rsidRDefault="001F11E4" w:rsidP="006D2DA0">
      <w:pPr>
        <w:pStyle w:val="ListParagraph"/>
        <w:spacing w:line="240" w:lineRule="auto"/>
        <w:ind w:left="0"/>
        <w:jc w:val="both"/>
        <w:rPr>
          <w:rFonts w:ascii="Times New Roman" w:hAnsi="Times New Roman" w:cs="Times New Roman"/>
          <w:bCs/>
          <w:sz w:val="28"/>
          <w:szCs w:val="28"/>
        </w:rPr>
      </w:pPr>
    </w:p>
    <w:p w14:paraId="772946C4" w14:textId="5DD4EE7D" w:rsidR="00886C35" w:rsidRPr="00886C35" w:rsidRDefault="00886C35" w:rsidP="006D2DA0">
      <w:pPr>
        <w:pStyle w:val="ListParagraph"/>
        <w:spacing w:line="240" w:lineRule="auto"/>
        <w:ind w:left="0"/>
        <w:jc w:val="both"/>
        <w:rPr>
          <w:rFonts w:ascii="Times New Roman" w:hAnsi="Times New Roman" w:cs="Times New Roman"/>
          <w:bCs/>
          <w:sz w:val="28"/>
          <w:szCs w:val="28"/>
        </w:rPr>
      </w:pPr>
      <w:r w:rsidRPr="00886C35">
        <w:rPr>
          <w:rFonts w:ascii="Times New Roman" w:hAnsi="Times New Roman" w:cs="Times New Roman"/>
          <w:bCs/>
          <w:sz w:val="28"/>
          <w:szCs w:val="28"/>
        </w:rPr>
        <w:t>Counsel for the Receiver:</w:t>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t>Toby Kruger</w:t>
      </w:r>
    </w:p>
    <w:p w14:paraId="17DE35AE" w14:textId="77777777" w:rsidR="00707EAE" w:rsidRPr="006B3C9A" w:rsidRDefault="00707EAE" w:rsidP="006B3C9A">
      <w:pPr>
        <w:spacing w:after="0" w:line="240" w:lineRule="auto"/>
        <w:jc w:val="both"/>
        <w:rPr>
          <w:rFonts w:ascii="Times New Roman" w:hAnsi="Times New Roman" w:cs="Times New Roman"/>
          <w:sz w:val="28"/>
          <w:szCs w:val="28"/>
        </w:rPr>
        <w:sectPr w:rsidR="00707EAE" w:rsidRPr="006B3C9A" w:rsidSect="008C09DB">
          <w:headerReference w:type="default" r:id="rId22"/>
          <w:headerReference w:type="first" r:id="rId23"/>
          <w:type w:val="continuous"/>
          <w:pgSz w:w="12240" w:h="15840"/>
          <w:pgMar w:top="1440" w:right="1440" w:bottom="1440" w:left="1440" w:header="720" w:footer="720" w:gutter="0"/>
          <w:cols w:space="720"/>
          <w:titlePg/>
          <w:docGrid w:linePitch="360"/>
        </w:sectPr>
      </w:pPr>
      <w:r w:rsidRPr="006B3C9A">
        <w:rPr>
          <w:rFonts w:ascii="Times New Roman" w:hAnsi="Times New Roman" w:cs="Times New Roman"/>
          <w:sz w:val="28"/>
          <w:szCs w:val="28"/>
        </w:rPr>
        <w:br w:type="page"/>
      </w:r>
    </w:p>
    <w:p w14:paraId="17DE35AF" w14:textId="77777777" w:rsidR="00707EAE" w:rsidRPr="006B3C9A" w:rsidRDefault="00707EAE" w:rsidP="006B3C9A">
      <w:pPr>
        <w:spacing w:after="0" w:line="240" w:lineRule="auto"/>
        <w:jc w:val="both"/>
        <w:rPr>
          <w:rFonts w:ascii="Times New Roman" w:hAnsi="Times New Roman" w:cs="Times New Roman"/>
          <w:sz w:val="28"/>
          <w:szCs w:val="28"/>
        </w:rPr>
      </w:pPr>
    </w:p>
    <w:tbl>
      <w:tblPr>
        <w:tblStyle w:val="TableGrid"/>
        <w:tblpPr w:leftFromText="180" w:rightFromText="180" w:horzAnchor="margin" w:tblpXSpec="right" w:tblpY="510"/>
        <w:tblW w:w="0" w:type="auto"/>
        <w:tblBorders>
          <w:top w:val="none" w:sz="0" w:space="0" w:color="auto"/>
          <w:left w:val="none" w:sz="0" w:space="0" w:color="auto"/>
          <w:right w:val="none" w:sz="0" w:space="0" w:color="auto"/>
        </w:tblBorders>
        <w:tblLook w:val="04A0" w:firstRow="1" w:lastRow="0" w:firstColumn="1" w:lastColumn="0" w:noHBand="0" w:noVBand="1"/>
      </w:tblPr>
      <w:tblGrid>
        <w:gridCol w:w="6408"/>
      </w:tblGrid>
      <w:tr w:rsidR="00707EAE" w:rsidRPr="006B3C9A" w14:paraId="17DE35B1" w14:textId="77777777" w:rsidTr="00707EAE">
        <w:tc>
          <w:tcPr>
            <w:tcW w:w="6408" w:type="dxa"/>
          </w:tcPr>
          <w:p w14:paraId="17DE35B0" w14:textId="59AE13D5" w:rsidR="00707EAE" w:rsidRPr="006B3C9A" w:rsidRDefault="009900CE" w:rsidP="009900CE">
            <w:pPr>
              <w:jc w:val="right"/>
              <w:rPr>
                <w:rFonts w:ascii="Times New Roman" w:hAnsi="Times New Roman" w:cs="Times New Roman"/>
                <w:sz w:val="28"/>
                <w:szCs w:val="28"/>
              </w:rPr>
            </w:pPr>
            <w:r>
              <w:rPr>
                <w:rFonts w:ascii="Times New Roman" w:hAnsi="Times New Roman" w:cs="Times New Roman"/>
                <w:sz w:val="28"/>
                <w:szCs w:val="28"/>
              </w:rPr>
              <w:t>S-1-CV 202</w:t>
            </w:r>
            <w:r w:rsidR="00AE2A41">
              <w:rPr>
                <w:rFonts w:ascii="Times New Roman" w:hAnsi="Times New Roman" w:cs="Times New Roman"/>
                <w:sz w:val="28"/>
                <w:szCs w:val="28"/>
              </w:rPr>
              <w:t>3</w:t>
            </w:r>
            <w:r>
              <w:rPr>
                <w:rFonts w:ascii="Times New Roman" w:hAnsi="Times New Roman" w:cs="Times New Roman"/>
                <w:sz w:val="28"/>
                <w:szCs w:val="28"/>
              </w:rPr>
              <w:t xml:space="preserve"> 000 </w:t>
            </w:r>
            <w:r w:rsidR="00AE2A41">
              <w:rPr>
                <w:rFonts w:ascii="Times New Roman" w:hAnsi="Times New Roman" w:cs="Times New Roman"/>
                <w:sz w:val="28"/>
                <w:szCs w:val="28"/>
              </w:rPr>
              <w:t>128</w:t>
            </w:r>
          </w:p>
        </w:tc>
      </w:tr>
      <w:tr w:rsidR="00707EAE" w:rsidRPr="006B3C9A" w14:paraId="17DE35B6" w14:textId="77777777" w:rsidTr="00707EAE">
        <w:tc>
          <w:tcPr>
            <w:tcW w:w="6408" w:type="dxa"/>
          </w:tcPr>
          <w:p w14:paraId="17DE35B2" w14:textId="77777777" w:rsidR="00707EAE" w:rsidRPr="006B3C9A" w:rsidRDefault="00707EAE" w:rsidP="001612F2">
            <w:pPr>
              <w:tabs>
                <w:tab w:val="center" w:pos="2784"/>
              </w:tabs>
              <w:jc w:val="center"/>
              <w:rPr>
                <w:rFonts w:ascii="Times New Roman" w:hAnsi="Times New Roman" w:cs="Times New Roman"/>
                <w:b/>
                <w:bCs/>
                <w:sz w:val="28"/>
                <w:szCs w:val="28"/>
                <w:lang w:val="en-GB"/>
              </w:rPr>
            </w:pPr>
          </w:p>
          <w:p w14:paraId="17DE35B3" w14:textId="77777777" w:rsidR="00707EAE" w:rsidRPr="006B3C9A" w:rsidRDefault="00707EAE" w:rsidP="001612F2">
            <w:pPr>
              <w:tabs>
                <w:tab w:val="center" w:pos="2784"/>
              </w:tabs>
              <w:jc w:val="center"/>
              <w:rPr>
                <w:rFonts w:ascii="Times New Roman" w:hAnsi="Times New Roman" w:cs="Times New Roman"/>
                <w:b/>
                <w:bCs/>
                <w:sz w:val="28"/>
                <w:szCs w:val="28"/>
                <w:lang w:val="en-GB"/>
              </w:rPr>
            </w:pPr>
            <w:r w:rsidRPr="006B3C9A">
              <w:rPr>
                <w:rFonts w:ascii="Times New Roman" w:hAnsi="Times New Roman" w:cs="Times New Roman"/>
                <w:b/>
                <w:bCs/>
                <w:sz w:val="28"/>
                <w:szCs w:val="28"/>
                <w:lang w:val="en-GB"/>
              </w:rPr>
              <w:t>IN THE SUPREME COURT OF THE</w:t>
            </w:r>
          </w:p>
          <w:p w14:paraId="17DE35B4" w14:textId="77777777" w:rsidR="00707EAE" w:rsidRPr="006B3C9A" w:rsidRDefault="00707EAE" w:rsidP="001612F2">
            <w:pPr>
              <w:tabs>
                <w:tab w:val="center" w:pos="2784"/>
                <w:tab w:val="left" w:pos="4740"/>
              </w:tabs>
              <w:jc w:val="center"/>
              <w:rPr>
                <w:rFonts w:ascii="Times New Roman" w:hAnsi="Times New Roman" w:cs="Times New Roman"/>
                <w:b/>
                <w:bCs/>
                <w:sz w:val="28"/>
                <w:szCs w:val="28"/>
                <w:lang w:val="en-GB"/>
              </w:rPr>
            </w:pPr>
            <w:r w:rsidRPr="006B3C9A">
              <w:rPr>
                <w:rFonts w:ascii="Times New Roman" w:hAnsi="Times New Roman" w:cs="Times New Roman"/>
                <w:b/>
                <w:bCs/>
                <w:sz w:val="28"/>
                <w:szCs w:val="28"/>
                <w:lang w:val="en-GB"/>
              </w:rPr>
              <w:t>NORTHWEST TERRITORIES</w:t>
            </w:r>
          </w:p>
          <w:p w14:paraId="17DE35B5" w14:textId="77777777" w:rsidR="00707EAE" w:rsidRPr="006B3C9A" w:rsidRDefault="00707EAE" w:rsidP="001612F2">
            <w:pPr>
              <w:pStyle w:val="NoSpacing"/>
              <w:jc w:val="center"/>
              <w:rPr>
                <w:rFonts w:ascii="Times New Roman" w:hAnsi="Times New Roman" w:cs="Times New Roman"/>
                <w:sz w:val="28"/>
                <w:szCs w:val="28"/>
                <w:lang w:val="en-GB"/>
              </w:rPr>
            </w:pPr>
          </w:p>
        </w:tc>
      </w:tr>
      <w:tr w:rsidR="00707EAE" w:rsidRPr="001612F2" w14:paraId="17DE35C5" w14:textId="77777777" w:rsidTr="00707EAE">
        <w:tc>
          <w:tcPr>
            <w:tcW w:w="6408" w:type="dxa"/>
          </w:tcPr>
          <w:p w14:paraId="0EAB2704" w14:textId="77777777" w:rsidR="009900CE" w:rsidRDefault="009900CE" w:rsidP="006B3C9A">
            <w:pPr>
              <w:jc w:val="both"/>
              <w:rPr>
                <w:rFonts w:ascii="Times New Roman" w:hAnsi="Times New Roman" w:cs="Times New Roman"/>
                <w:sz w:val="28"/>
                <w:szCs w:val="28"/>
              </w:rPr>
            </w:pPr>
          </w:p>
          <w:p w14:paraId="449B73C8" w14:textId="217488A7" w:rsidR="00707EAE" w:rsidRDefault="009900CE" w:rsidP="006B3C9A">
            <w:pPr>
              <w:jc w:val="both"/>
              <w:rPr>
                <w:rFonts w:ascii="Times New Roman" w:hAnsi="Times New Roman" w:cs="Times New Roman"/>
                <w:sz w:val="28"/>
                <w:szCs w:val="28"/>
              </w:rPr>
            </w:pPr>
            <w:r>
              <w:rPr>
                <w:rFonts w:ascii="Times New Roman" w:hAnsi="Times New Roman" w:cs="Times New Roman"/>
                <w:sz w:val="28"/>
                <w:szCs w:val="28"/>
              </w:rPr>
              <w:t>BETWEEN:</w:t>
            </w:r>
          </w:p>
          <w:p w14:paraId="37E67A6E" w14:textId="77777777" w:rsidR="009900CE" w:rsidRDefault="009900CE" w:rsidP="009900CE">
            <w:pPr>
              <w:jc w:val="center"/>
              <w:rPr>
                <w:rFonts w:ascii="Times New Roman" w:hAnsi="Times New Roman" w:cs="Times New Roman"/>
                <w:sz w:val="28"/>
                <w:szCs w:val="28"/>
              </w:rPr>
            </w:pPr>
          </w:p>
          <w:p w14:paraId="5F4D9000" w14:textId="77777777" w:rsidR="00AE2A41" w:rsidRPr="00AE2A41" w:rsidRDefault="00AE2A41" w:rsidP="00AE2A41">
            <w:pPr>
              <w:jc w:val="center"/>
              <w:rPr>
                <w:rFonts w:ascii="Times New Roman" w:hAnsi="Times New Roman" w:cs="Times New Roman"/>
                <w:sz w:val="28"/>
                <w:szCs w:val="28"/>
                <w:lang w:val="en-CA"/>
              </w:rPr>
            </w:pPr>
            <w:r w:rsidRPr="00AE2A41">
              <w:rPr>
                <w:rFonts w:ascii="Times New Roman" w:hAnsi="Times New Roman" w:cs="Times New Roman"/>
                <w:sz w:val="28"/>
                <w:szCs w:val="28"/>
                <w:lang w:val="en-CA"/>
              </w:rPr>
              <w:t>CHIEF JAMES MARLOWE, in his personal capacity and on behalf of the LUTSEL K’E DENE FIRST NATION</w:t>
            </w:r>
          </w:p>
          <w:p w14:paraId="091FB916" w14:textId="718249AB" w:rsidR="009900CE" w:rsidRDefault="009900CE" w:rsidP="00AE2A41">
            <w:pPr>
              <w:rPr>
                <w:rFonts w:ascii="Times New Roman" w:hAnsi="Times New Roman" w:cs="Times New Roman"/>
                <w:sz w:val="28"/>
                <w:szCs w:val="28"/>
              </w:rPr>
            </w:pPr>
          </w:p>
          <w:p w14:paraId="210C445B" w14:textId="28F95912" w:rsidR="009900CE" w:rsidRPr="00394C45" w:rsidRDefault="009900CE" w:rsidP="009900CE">
            <w:pPr>
              <w:jc w:val="right"/>
              <w:rPr>
                <w:rFonts w:ascii="Times New Roman" w:eastAsia="Calibri" w:hAnsi="Times New Roman" w:cs="Times New Roman"/>
                <w:sz w:val="28"/>
                <w:szCs w:val="28"/>
              </w:rPr>
            </w:pPr>
            <w:r w:rsidRPr="00394C45">
              <w:rPr>
                <w:rFonts w:ascii="Times New Roman" w:eastAsia="Calibri" w:hAnsi="Times New Roman" w:cs="Times New Roman"/>
                <w:sz w:val="28"/>
                <w:szCs w:val="28"/>
              </w:rPr>
              <w:t>Applicant</w:t>
            </w:r>
            <w:r w:rsidR="00AE2A41">
              <w:rPr>
                <w:rFonts w:ascii="Times New Roman" w:eastAsia="Calibri" w:hAnsi="Times New Roman" w:cs="Times New Roman"/>
                <w:sz w:val="28"/>
                <w:szCs w:val="28"/>
              </w:rPr>
              <w:t>s</w:t>
            </w:r>
          </w:p>
          <w:p w14:paraId="6EA715D9" w14:textId="77777777" w:rsidR="009900CE" w:rsidRDefault="009900CE" w:rsidP="009900CE">
            <w:pPr>
              <w:jc w:val="center"/>
              <w:rPr>
                <w:rFonts w:ascii="Times New Roman" w:eastAsia="Calibri" w:hAnsi="Times New Roman" w:cs="Times New Roman"/>
                <w:sz w:val="28"/>
                <w:szCs w:val="28"/>
              </w:rPr>
            </w:pPr>
            <w:r w:rsidRPr="00394C45">
              <w:rPr>
                <w:rFonts w:ascii="Times New Roman" w:eastAsia="Calibri" w:hAnsi="Times New Roman" w:cs="Times New Roman"/>
                <w:sz w:val="28"/>
                <w:szCs w:val="28"/>
              </w:rPr>
              <w:t>-and-</w:t>
            </w:r>
          </w:p>
          <w:p w14:paraId="1AFE07EA" w14:textId="77777777" w:rsidR="009900CE" w:rsidRDefault="009900CE" w:rsidP="009900CE">
            <w:pPr>
              <w:jc w:val="center"/>
              <w:rPr>
                <w:rFonts w:ascii="Times New Roman" w:eastAsia="Calibri" w:hAnsi="Times New Roman" w:cs="Times New Roman"/>
                <w:sz w:val="28"/>
                <w:szCs w:val="28"/>
              </w:rPr>
            </w:pPr>
          </w:p>
          <w:p w14:paraId="443368E8" w14:textId="33B2F58F" w:rsidR="00AE2A41" w:rsidRDefault="00AE2A41" w:rsidP="009900CE">
            <w:pPr>
              <w:jc w:val="center"/>
              <w:rPr>
                <w:rFonts w:ascii="Times New Roman" w:eastAsia="Calibri" w:hAnsi="Times New Roman" w:cs="Times New Roman"/>
                <w:sz w:val="28"/>
                <w:szCs w:val="28"/>
              </w:rPr>
            </w:pPr>
            <w:r w:rsidRPr="00AE2A41">
              <w:rPr>
                <w:rFonts w:ascii="Times New Roman" w:eastAsia="Calibri" w:hAnsi="Times New Roman" w:cs="Times New Roman"/>
                <w:sz w:val="28"/>
                <w:szCs w:val="28"/>
                <w:lang w:val="en-CA"/>
              </w:rPr>
              <w:t>MIRZA MOHAMMAD IMRAN KARIM BARLAS (AKA RON BARLAS), ZEBA BARLAS, NORTHERN CONSULTING GROUP INC., EQUIPMENT NORTH INC., DENE AURORA ENVIRONMENTAL TECHNOLOGIES INC., BARLAS FAMILY TRUST, TSA CORPORATION, TA’EGERA COMPANY LTD., DENESOLINE CORPORATION LTD. and DENESOLINE COMMUNITY DEVELOPMENT CORPORATION</w:t>
            </w:r>
          </w:p>
          <w:p w14:paraId="1E826D02" w14:textId="1CC55038" w:rsidR="009900CE" w:rsidRDefault="009900CE" w:rsidP="00AE2A41">
            <w:pPr>
              <w:rPr>
                <w:rFonts w:ascii="Times New Roman" w:eastAsia="Calibri" w:hAnsi="Times New Roman" w:cs="Times New Roman"/>
                <w:sz w:val="28"/>
                <w:szCs w:val="28"/>
              </w:rPr>
            </w:pPr>
          </w:p>
          <w:p w14:paraId="63C0C90D" w14:textId="77777777" w:rsidR="00AE2A41" w:rsidRPr="00774DF0" w:rsidRDefault="00AE2A41" w:rsidP="009900CE">
            <w:pPr>
              <w:jc w:val="center"/>
              <w:rPr>
                <w:rFonts w:ascii="Times New Roman" w:eastAsia="Calibri" w:hAnsi="Times New Roman" w:cs="Times New Roman"/>
                <w:i/>
                <w:iCs/>
                <w:sz w:val="28"/>
                <w:szCs w:val="28"/>
              </w:rPr>
            </w:pPr>
          </w:p>
          <w:p w14:paraId="3E0F53AE" w14:textId="64A100CC" w:rsidR="009900CE" w:rsidRDefault="009900CE" w:rsidP="00AE2A41">
            <w:pPr>
              <w:jc w:val="right"/>
              <w:rPr>
                <w:rFonts w:ascii="Times New Roman" w:eastAsia="Calibri" w:hAnsi="Times New Roman" w:cs="Times New Roman"/>
                <w:sz w:val="28"/>
                <w:szCs w:val="28"/>
              </w:rPr>
            </w:pPr>
            <w:r w:rsidRPr="00AC4CEE">
              <w:rPr>
                <w:rFonts w:ascii="Times New Roman" w:eastAsia="Calibri" w:hAnsi="Times New Roman" w:cs="Times New Roman"/>
                <w:sz w:val="28"/>
                <w:szCs w:val="28"/>
              </w:rPr>
              <w:t>Respondents</w:t>
            </w:r>
          </w:p>
          <w:p w14:paraId="426CDEB7" w14:textId="77777777" w:rsidR="009900CE" w:rsidRDefault="009900CE" w:rsidP="006B3C9A">
            <w:pPr>
              <w:jc w:val="both"/>
              <w:rPr>
                <w:rFonts w:ascii="Times New Roman" w:hAnsi="Times New Roman" w:cs="Times New Roman"/>
                <w:sz w:val="28"/>
                <w:szCs w:val="28"/>
              </w:rPr>
            </w:pPr>
          </w:p>
          <w:p w14:paraId="17DE35C4" w14:textId="10E2B270" w:rsidR="009900CE" w:rsidRPr="001612F2" w:rsidRDefault="009900CE" w:rsidP="006B3C9A">
            <w:pPr>
              <w:jc w:val="both"/>
              <w:rPr>
                <w:rFonts w:ascii="Times New Roman" w:hAnsi="Times New Roman" w:cs="Times New Roman"/>
                <w:sz w:val="28"/>
                <w:szCs w:val="28"/>
              </w:rPr>
            </w:pPr>
          </w:p>
        </w:tc>
      </w:tr>
      <w:tr w:rsidR="00707EAE" w:rsidRPr="006B3C9A" w14:paraId="17DE35CA" w14:textId="77777777" w:rsidTr="00707EAE">
        <w:tc>
          <w:tcPr>
            <w:tcW w:w="6408" w:type="dxa"/>
          </w:tcPr>
          <w:p w14:paraId="17DE35C6" w14:textId="77777777" w:rsidR="00707EAE" w:rsidRPr="006B3C9A" w:rsidRDefault="00707EAE" w:rsidP="001612F2">
            <w:pPr>
              <w:tabs>
                <w:tab w:val="left" w:pos="720"/>
                <w:tab w:val="left" w:pos="1452"/>
                <w:tab w:val="left" w:pos="2392"/>
              </w:tabs>
              <w:jc w:val="center"/>
              <w:rPr>
                <w:rFonts w:ascii="Times New Roman" w:hAnsi="Times New Roman" w:cs="Times New Roman"/>
                <w:sz w:val="28"/>
                <w:szCs w:val="28"/>
                <w:lang w:val="en-GB"/>
              </w:rPr>
            </w:pPr>
          </w:p>
          <w:p w14:paraId="17DE35C8" w14:textId="559B2C36" w:rsidR="00707EAE" w:rsidRPr="009F0B89" w:rsidRDefault="00AE2A41" w:rsidP="009F0B89">
            <w:pPr>
              <w:tabs>
                <w:tab w:val="left" w:pos="720"/>
                <w:tab w:val="left" w:pos="1452"/>
                <w:tab w:val="left" w:pos="2392"/>
              </w:tabs>
              <w:jc w:val="center"/>
              <w:rPr>
                <w:rFonts w:ascii="Times New Roman" w:hAnsi="Times New Roman" w:cs="Times New Roman"/>
                <w:b/>
                <w:sz w:val="28"/>
                <w:szCs w:val="28"/>
                <w:lang w:val="en-CA"/>
              </w:rPr>
            </w:pPr>
            <w:r>
              <w:rPr>
                <w:rFonts w:ascii="Times New Roman" w:hAnsi="Times New Roman" w:cs="Times New Roman"/>
                <w:b/>
                <w:sz w:val="28"/>
                <w:szCs w:val="28"/>
                <w:lang w:val="en-CA"/>
              </w:rPr>
              <w:t xml:space="preserve">REASONS FOR </w:t>
            </w:r>
            <w:r w:rsidR="009F0B89" w:rsidRPr="009F0B89">
              <w:rPr>
                <w:rFonts w:ascii="Times New Roman" w:hAnsi="Times New Roman" w:cs="Times New Roman"/>
                <w:b/>
                <w:sz w:val="28"/>
                <w:szCs w:val="28"/>
                <w:lang w:val="en-CA"/>
              </w:rPr>
              <w:t xml:space="preserve">JUDGMENT </w:t>
            </w:r>
          </w:p>
          <w:p w14:paraId="17DE35C9" w14:textId="77777777" w:rsidR="00707EAE" w:rsidRPr="006B3C9A" w:rsidRDefault="00707EAE" w:rsidP="006B3C9A">
            <w:pPr>
              <w:tabs>
                <w:tab w:val="left" w:pos="720"/>
                <w:tab w:val="left" w:pos="1452"/>
                <w:tab w:val="left" w:pos="2392"/>
              </w:tabs>
              <w:jc w:val="both"/>
              <w:rPr>
                <w:rFonts w:ascii="Times New Roman" w:hAnsi="Times New Roman" w:cs="Times New Roman"/>
                <w:sz w:val="28"/>
                <w:szCs w:val="28"/>
                <w:lang w:val="en-GB"/>
              </w:rPr>
            </w:pPr>
          </w:p>
        </w:tc>
      </w:tr>
    </w:tbl>
    <w:p w14:paraId="17DE35CB" w14:textId="77777777" w:rsidR="001F5970" w:rsidRPr="006B3C9A" w:rsidRDefault="001F5970" w:rsidP="006B3C9A">
      <w:pPr>
        <w:spacing w:after="0" w:line="240" w:lineRule="auto"/>
        <w:jc w:val="both"/>
        <w:rPr>
          <w:rFonts w:ascii="Times New Roman" w:hAnsi="Times New Roman" w:cs="Times New Roman"/>
          <w:sz w:val="28"/>
          <w:szCs w:val="28"/>
        </w:rPr>
        <w:sectPr w:rsidR="001F5970" w:rsidRPr="006B3C9A" w:rsidSect="00707EAE">
          <w:pgSz w:w="12240" w:h="15840"/>
          <w:pgMar w:top="1440" w:right="810" w:bottom="1440" w:left="1440" w:header="720" w:footer="720" w:gutter="0"/>
          <w:cols w:space="720"/>
          <w:titlePg/>
          <w:docGrid w:linePitch="360"/>
        </w:sectPr>
      </w:pPr>
    </w:p>
    <w:p w14:paraId="17DE35CC" w14:textId="77777777" w:rsidR="000812FA" w:rsidRPr="006B3C9A" w:rsidRDefault="000812FA" w:rsidP="006B3C9A">
      <w:pPr>
        <w:tabs>
          <w:tab w:val="right" w:pos="4230"/>
        </w:tabs>
        <w:spacing w:after="0" w:line="240" w:lineRule="auto"/>
        <w:ind w:right="-432"/>
        <w:jc w:val="both"/>
        <w:rPr>
          <w:rFonts w:ascii="Times New Roman" w:hAnsi="Times New Roman" w:cs="Times New Roman"/>
          <w:sz w:val="28"/>
          <w:szCs w:val="28"/>
          <w:u w:val="single"/>
        </w:rPr>
      </w:pPr>
    </w:p>
    <w:p w14:paraId="17DE35CD" w14:textId="77777777" w:rsidR="006B3C9A" w:rsidRPr="006B3C9A" w:rsidRDefault="006B3C9A">
      <w:pPr>
        <w:tabs>
          <w:tab w:val="right" w:pos="4230"/>
        </w:tabs>
        <w:spacing w:after="0" w:line="240" w:lineRule="auto"/>
        <w:ind w:right="-432"/>
        <w:jc w:val="both"/>
        <w:rPr>
          <w:rFonts w:ascii="Times New Roman" w:hAnsi="Times New Roman" w:cs="Times New Roman"/>
          <w:sz w:val="28"/>
          <w:szCs w:val="28"/>
          <w:u w:val="single"/>
        </w:rPr>
      </w:pPr>
    </w:p>
    <w:sectPr w:rsidR="006B3C9A" w:rsidRPr="006B3C9A" w:rsidSect="000812FA">
      <w:headerReference w:type="default" r:id="rId24"/>
      <w:headerReference w:type="first" r:id="rId25"/>
      <w:type w:val="continuous"/>
      <w:pgSz w:w="12240" w:h="15840" w:code="1"/>
      <w:pgMar w:top="1440" w:right="1440" w:bottom="1440" w:left="1440" w:header="720" w:footer="720" w:gutter="0"/>
      <w:cols w:num="2" w:space="288" w:equalWidth="0">
        <w:col w:w="3600" w:space="288"/>
        <w:col w:w="5472"/>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D57F0" w14:textId="77777777" w:rsidR="001161DB" w:rsidRDefault="001161DB" w:rsidP="005B5B19">
      <w:pPr>
        <w:spacing w:after="0" w:line="240" w:lineRule="auto"/>
      </w:pPr>
      <w:r>
        <w:separator/>
      </w:r>
    </w:p>
  </w:endnote>
  <w:endnote w:type="continuationSeparator" w:id="0">
    <w:p w14:paraId="1B8626B0" w14:textId="77777777" w:rsidR="001161DB" w:rsidRDefault="001161DB" w:rsidP="005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83EF5" w14:textId="77777777" w:rsidR="001161DB" w:rsidRDefault="001161DB" w:rsidP="005B5B19">
      <w:pPr>
        <w:spacing w:after="0" w:line="240" w:lineRule="auto"/>
      </w:pPr>
      <w:r>
        <w:separator/>
      </w:r>
    </w:p>
  </w:footnote>
  <w:footnote w:type="continuationSeparator" w:id="0">
    <w:p w14:paraId="57F9D1E4" w14:textId="77777777" w:rsidR="001161DB" w:rsidRDefault="001161DB" w:rsidP="005B5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E9F1" w14:textId="77777777" w:rsidR="007E482C" w:rsidRPr="00B20AD9" w:rsidRDefault="007E482C">
    <w:pPr>
      <w:pStyle w:val="Header"/>
      <w:jc w:val="right"/>
      <w:rPr>
        <w:rFonts w:ascii="Times New Roman" w:hAnsi="Times New Roman" w:cs="Times New Roman"/>
      </w:rPr>
    </w:pPr>
    <w:r w:rsidRPr="00B20AD9">
      <w:rPr>
        <w:rFonts w:ascii="Times New Roman" w:hAnsi="Times New Roman" w:cs="Times New Roman"/>
      </w:rPr>
      <w:t xml:space="preserve">Page:  </w:t>
    </w:r>
    <w:sdt>
      <w:sdtPr>
        <w:rPr>
          <w:rFonts w:ascii="Times New Roman" w:hAnsi="Times New Roman" w:cs="Times New Roman"/>
        </w:rPr>
        <w:id w:val="-1314781577"/>
        <w:docPartObj>
          <w:docPartGallery w:val="Page Numbers (Top of Page)"/>
          <w:docPartUnique/>
        </w:docPartObj>
      </w:sdtPr>
      <w:sdtEndPr>
        <w:rPr>
          <w:noProof/>
        </w:rPr>
      </w:sdtEndPr>
      <w:sdtContent>
        <w:r w:rsidRPr="00B20AD9">
          <w:rPr>
            <w:rFonts w:ascii="Times New Roman" w:hAnsi="Times New Roman" w:cs="Times New Roman"/>
          </w:rPr>
          <w:fldChar w:fldCharType="begin"/>
        </w:r>
        <w:r w:rsidRPr="00B20AD9">
          <w:rPr>
            <w:rFonts w:ascii="Times New Roman" w:hAnsi="Times New Roman" w:cs="Times New Roman"/>
          </w:rPr>
          <w:instrText xml:space="preserve"> PAGE   \* MERGEFORMAT </w:instrText>
        </w:r>
        <w:r w:rsidRPr="00B20AD9">
          <w:rPr>
            <w:rFonts w:ascii="Times New Roman" w:hAnsi="Times New Roman" w:cs="Times New Roman"/>
          </w:rPr>
          <w:fldChar w:fldCharType="separate"/>
        </w:r>
        <w:r>
          <w:rPr>
            <w:rFonts w:ascii="Times New Roman" w:hAnsi="Times New Roman" w:cs="Times New Roman"/>
            <w:noProof/>
          </w:rPr>
          <w:t>10</w:t>
        </w:r>
        <w:r w:rsidRPr="00B20AD9">
          <w:rPr>
            <w:rFonts w:ascii="Times New Roman" w:hAnsi="Times New Roman" w:cs="Times New Roman"/>
            <w:noProof/>
          </w:rPr>
          <w:fldChar w:fldCharType="end"/>
        </w:r>
      </w:sdtContent>
    </w:sdt>
  </w:p>
  <w:p w14:paraId="61657B58" w14:textId="77777777" w:rsidR="007E482C" w:rsidRDefault="007E4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644477"/>
      <w:docPartObj>
        <w:docPartGallery w:val="Page Numbers (Top of Page)"/>
        <w:docPartUnique/>
      </w:docPartObj>
    </w:sdtPr>
    <w:sdtEndPr>
      <w:rPr>
        <w:noProof/>
      </w:rPr>
    </w:sdtEndPr>
    <w:sdtContent>
      <w:p w14:paraId="7E61C19B" w14:textId="77777777" w:rsidR="007E482C" w:rsidRDefault="00120EFB">
        <w:pPr>
          <w:pStyle w:val="Header"/>
          <w:jc w:val="right"/>
        </w:pPr>
      </w:p>
    </w:sdtContent>
  </w:sdt>
  <w:p w14:paraId="074D4023" w14:textId="77777777" w:rsidR="007E482C" w:rsidRDefault="007E482C" w:rsidP="005B5B19">
    <w:pPr>
      <w:pStyle w:val="Header"/>
      <w:tabs>
        <w:tab w:val="clear" w:pos="46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35D2" w14:textId="77777777" w:rsidR="006149B3" w:rsidRPr="0032647A" w:rsidRDefault="006149B3">
    <w:pPr>
      <w:pStyle w:val="Header"/>
      <w:jc w:val="right"/>
      <w:rPr>
        <w:rFonts w:ascii="Times New Roman" w:hAnsi="Times New Roman" w:cs="Times New Roman"/>
        <w:sz w:val="24"/>
        <w:szCs w:val="24"/>
      </w:rPr>
    </w:pPr>
    <w:r w:rsidRPr="0032647A">
      <w:rPr>
        <w:rFonts w:ascii="Times New Roman" w:hAnsi="Times New Roman" w:cs="Times New Roman"/>
        <w:sz w:val="24"/>
        <w:szCs w:val="24"/>
      </w:rPr>
      <w:t xml:space="preserve">Page:  </w:t>
    </w:r>
    <w:sdt>
      <w:sdtPr>
        <w:rPr>
          <w:rFonts w:ascii="Times New Roman" w:hAnsi="Times New Roman" w:cs="Times New Roman"/>
          <w:sz w:val="24"/>
          <w:szCs w:val="24"/>
        </w:rPr>
        <w:id w:val="234848530"/>
        <w:docPartObj>
          <w:docPartGallery w:val="Page Numbers (Top of Page)"/>
          <w:docPartUnique/>
        </w:docPartObj>
      </w:sdtPr>
      <w:sdtEndPr/>
      <w:sdtContent>
        <w:r w:rsidRPr="0032647A">
          <w:rPr>
            <w:rFonts w:ascii="Times New Roman" w:hAnsi="Times New Roman" w:cs="Times New Roman"/>
            <w:sz w:val="24"/>
            <w:szCs w:val="24"/>
          </w:rPr>
          <w:fldChar w:fldCharType="begin"/>
        </w:r>
        <w:r w:rsidRPr="0032647A">
          <w:rPr>
            <w:rFonts w:ascii="Times New Roman" w:hAnsi="Times New Roman" w:cs="Times New Roman"/>
            <w:sz w:val="24"/>
            <w:szCs w:val="24"/>
          </w:rPr>
          <w:instrText xml:space="preserve"> PAGE   \* MERGEFORMAT </w:instrText>
        </w:r>
        <w:r w:rsidRPr="0032647A">
          <w:rPr>
            <w:rFonts w:ascii="Times New Roman" w:hAnsi="Times New Roman" w:cs="Times New Roman"/>
            <w:sz w:val="24"/>
            <w:szCs w:val="24"/>
          </w:rPr>
          <w:fldChar w:fldCharType="separate"/>
        </w:r>
        <w:r w:rsidR="0099126D">
          <w:rPr>
            <w:rFonts w:ascii="Times New Roman" w:hAnsi="Times New Roman" w:cs="Times New Roman"/>
            <w:noProof/>
            <w:sz w:val="24"/>
            <w:szCs w:val="24"/>
          </w:rPr>
          <w:t>2</w:t>
        </w:r>
        <w:r w:rsidRPr="0032647A">
          <w:rPr>
            <w:rFonts w:ascii="Times New Roman" w:hAnsi="Times New Roman" w:cs="Times New Roman"/>
            <w:noProof/>
            <w:sz w:val="24"/>
            <w:szCs w:val="24"/>
          </w:rPr>
          <w:fldChar w:fldCharType="end"/>
        </w:r>
      </w:sdtContent>
    </w:sdt>
  </w:p>
  <w:p w14:paraId="17DE35D3" w14:textId="77777777" w:rsidR="006149B3" w:rsidRDefault="006149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35D4" w14:textId="77777777" w:rsidR="006149B3" w:rsidRDefault="006149B3">
    <w:pPr>
      <w:pStyle w:val="Header"/>
      <w:jc w:val="right"/>
    </w:pPr>
  </w:p>
  <w:p w14:paraId="17DE35D5" w14:textId="77777777" w:rsidR="006149B3" w:rsidRDefault="006149B3" w:rsidP="005B5B19">
    <w:pPr>
      <w:pStyle w:val="Header"/>
      <w:tabs>
        <w:tab w:val="clear" w:pos="468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35D6" w14:textId="77777777" w:rsidR="006149B3" w:rsidRDefault="006149B3">
    <w:pPr>
      <w:pStyle w:val="Header"/>
      <w:jc w:val="right"/>
    </w:pPr>
    <w:r>
      <w:t xml:space="preserve">Page:  </w:t>
    </w:r>
    <w:sdt>
      <w:sdtPr>
        <w:id w:val="603237367"/>
        <w:docPartObj>
          <w:docPartGallery w:val="Page Numbers (Top of Page)"/>
          <w:docPartUnique/>
        </w:docPartObj>
      </w:sdtPr>
      <w:sdtEndPr/>
      <w:sdtContent>
        <w:r>
          <w:fldChar w:fldCharType="begin"/>
        </w:r>
        <w:r>
          <w:instrText xml:space="preserve"> PAGE   \* MERGEFORMAT </w:instrText>
        </w:r>
        <w:r>
          <w:fldChar w:fldCharType="separate"/>
        </w:r>
        <w:r>
          <w:rPr>
            <w:noProof/>
          </w:rPr>
          <w:t>2</w:t>
        </w:r>
        <w:r>
          <w:rPr>
            <w:noProof/>
          </w:rPr>
          <w:fldChar w:fldCharType="end"/>
        </w:r>
      </w:sdtContent>
    </w:sdt>
  </w:p>
  <w:p w14:paraId="17DE35D7" w14:textId="77777777" w:rsidR="006149B3" w:rsidRDefault="006149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35D8" w14:textId="77777777" w:rsidR="006149B3" w:rsidRDefault="006149B3">
    <w:pPr>
      <w:pStyle w:val="Header"/>
      <w:jc w:val="right"/>
    </w:pPr>
  </w:p>
  <w:p w14:paraId="17DE35D9" w14:textId="77777777" w:rsidR="006149B3" w:rsidRDefault="006149B3" w:rsidP="005B5B19">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62FCB"/>
    <w:multiLevelType w:val="hybridMultilevel"/>
    <w:tmpl w:val="0B38A910"/>
    <w:lvl w:ilvl="0" w:tplc="C57E1132">
      <w:start w:val="1"/>
      <w:numFmt w:val="lowerLetter"/>
      <w:lvlText w:val="(%1)"/>
      <w:lvlJc w:val="left"/>
      <w:pPr>
        <w:ind w:left="1494" w:hanging="36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 w15:restartNumberingAfterBreak="0">
    <w:nsid w:val="296823AE"/>
    <w:multiLevelType w:val="hybridMultilevel"/>
    <w:tmpl w:val="DD3E2D3E"/>
    <w:lvl w:ilvl="0" w:tplc="5E647B9E">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 w15:restartNumberingAfterBreak="0">
    <w:nsid w:val="2AF70A09"/>
    <w:multiLevelType w:val="hybridMultilevel"/>
    <w:tmpl w:val="D97E4092"/>
    <w:lvl w:ilvl="0" w:tplc="059C944E">
      <w:start w:val="1"/>
      <w:numFmt w:val="decimal"/>
      <w:lvlText w:val="[%1]"/>
      <w:lvlJc w:val="left"/>
      <w:pPr>
        <w:ind w:left="0" w:firstLine="0"/>
      </w:pPr>
      <w:rPr>
        <w:rFonts w:ascii="Times New Roman" w:hAnsi="Times New Roman" w:hint="default"/>
        <w:b w:val="0"/>
        <w:i w:val="0"/>
        <w:sz w:val="28"/>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F4B632A"/>
    <w:multiLevelType w:val="hybridMultilevel"/>
    <w:tmpl w:val="545E33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08B36DF"/>
    <w:multiLevelType w:val="hybridMultilevel"/>
    <w:tmpl w:val="6FE89112"/>
    <w:lvl w:ilvl="0" w:tplc="9B28DEF2">
      <w:start w:val="1"/>
      <w:numFmt w:val="lowerLetter"/>
      <w:lvlText w:val="(%1)"/>
      <w:lvlJc w:val="left"/>
      <w:pPr>
        <w:ind w:left="1436" w:hanging="585"/>
      </w:pPr>
      <w:rPr>
        <w:rFonts w:hint="default"/>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5" w15:restartNumberingAfterBreak="0">
    <w:nsid w:val="56984420"/>
    <w:multiLevelType w:val="hybridMultilevel"/>
    <w:tmpl w:val="72687F04"/>
    <w:lvl w:ilvl="0" w:tplc="1009001B">
      <w:start w:val="1"/>
      <w:numFmt w:val="lowerRoman"/>
      <w:lvlText w:val="%1."/>
      <w:lvlJc w:val="righ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6" w15:restartNumberingAfterBreak="0">
    <w:nsid w:val="58AF02D4"/>
    <w:multiLevelType w:val="hybridMultilevel"/>
    <w:tmpl w:val="2F5C6646"/>
    <w:lvl w:ilvl="0" w:tplc="B2B0BCC4">
      <w:start w:val="1"/>
      <w:numFmt w:val="lowerLetter"/>
      <w:lvlText w:val="(%1)"/>
      <w:lvlJc w:val="left"/>
      <w:pPr>
        <w:ind w:left="740" w:hanging="3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3990BB7"/>
    <w:multiLevelType w:val="hybridMultilevel"/>
    <w:tmpl w:val="6FE89112"/>
    <w:lvl w:ilvl="0" w:tplc="FFFFFFFF">
      <w:start w:val="1"/>
      <w:numFmt w:val="lowerLetter"/>
      <w:lvlText w:val="(%1)"/>
      <w:lvlJc w:val="left"/>
      <w:pPr>
        <w:ind w:left="1436" w:hanging="585"/>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8" w15:restartNumberingAfterBreak="0">
    <w:nsid w:val="795F06B8"/>
    <w:multiLevelType w:val="hybridMultilevel"/>
    <w:tmpl w:val="42A08714"/>
    <w:lvl w:ilvl="0" w:tplc="9670D2AA">
      <w:start w:val="1"/>
      <w:numFmt w:val="lowerLetter"/>
      <w:lvlText w:val="(%1)"/>
      <w:lvlJc w:val="left"/>
      <w:pPr>
        <w:ind w:left="1211" w:hanging="360"/>
      </w:pPr>
      <w:rPr>
        <w:rFonts w:hint="default"/>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num w:numId="1" w16cid:durableId="1088579483">
    <w:abstractNumId w:val="2"/>
  </w:num>
  <w:num w:numId="2" w16cid:durableId="1755932650">
    <w:abstractNumId w:val="6"/>
  </w:num>
  <w:num w:numId="3" w16cid:durableId="5137095">
    <w:abstractNumId w:val="3"/>
  </w:num>
  <w:num w:numId="4" w16cid:durableId="2078161418">
    <w:abstractNumId w:val="5"/>
  </w:num>
  <w:num w:numId="5" w16cid:durableId="1372995156">
    <w:abstractNumId w:val="8"/>
  </w:num>
  <w:num w:numId="6" w16cid:durableId="1592078260">
    <w:abstractNumId w:val="4"/>
  </w:num>
  <w:num w:numId="7" w16cid:durableId="476073772">
    <w:abstractNumId w:val="7"/>
  </w:num>
  <w:num w:numId="8" w16cid:durableId="35811384">
    <w:abstractNumId w:val="0"/>
  </w:num>
  <w:num w:numId="9" w16cid:durableId="40484110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E43"/>
    <w:rsid w:val="00000548"/>
    <w:rsid w:val="000009C0"/>
    <w:rsid w:val="00001A29"/>
    <w:rsid w:val="000022CA"/>
    <w:rsid w:val="0000296C"/>
    <w:rsid w:val="00002A9A"/>
    <w:rsid w:val="00003CE7"/>
    <w:rsid w:val="00003EB0"/>
    <w:rsid w:val="0000583F"/>
    <w:rsid w:val="00005D34"/>
    <w:rsid w:val="000066C0"/>
    <w:rsid w:val="0001143D"/>
    <w:rsid w:val="00013FDF"/>
    <w:rsid w:val="000164A5"/>
    <w:rsid w:val="0001699C"/>
    <w:rsid w:val="00017B9E"/>
    <w:rsid w:val="000223D5"/>
    <w:rsid w:val="000247CA"/>
    <w:rsid w:val="000248A3"/>
    <w:rsid w:val="00025D68"/>
    <w:rsid w:val="00027AD0"/>
    <w:rsid w:val="00031165"/>
    <w:rsid w:val="00031747"/>
    <w:rsid w:val="00031CE9"/>
    <w:rsid w:val="0003725F"/>
    <w:rsid w:val="00037ED0"/>
    <w:rsid w:val="000407AC"/>
    <w:rsid w:val="0004319F"/>
    <w:rsid w:val="00043747"/>
    <w:rsid w:val="000441C2"/>
    <w:rsid w:val="0004688B"/>
    <w:rsid w:val="000471D8"/>
    <w:rsid w:val="00052741"/>
    <w:rsid w:val="000532FA"/>
    <w:rsid w:val="00053E75"/>
    <w:rsid w:val="0005433E"/>
    <w:rsid w:val="00055B4C"/>
    <w:rsid w:val="00056D5A"/>
    <w:rsid w:val="00057152"/>
    <w:rsid w:val="00060BCE"/>
    <w:rsid w:val="00061D53"/>
    <w:rsid w:val="00062731"/>
    <w:rsid w:val="00064CA1"/>
    <w:rsid w:val="00065966"/>
    <w:rsid w:val="000710EF"/>
    <w:rsid w:val="000728DD"/>
    <w:rsid w:val="00072F4A"/>
    <w:rsid w:val="00074C94"/>
    <w:rsid w:val="000812FA"/>
    <w:rsid w:val="00082309"/>
    <w:rsid w:val="00083E10"/>
    <w:rsid w:val="00084370"/>
    <w:rsid w:val="00085E83"/>
    <w:rsid w:val="00086A2A"/>
    <w:rsid w:val="00086E43"/>
    <w:rsid w:val="00087F1F"/>
    <w:rsid w:val="00093A30"/>
    <w:rsid w:val="00095A69"/>
    <w:rsid w:val="00097C05"/>
    <w:rsid w:val="000A02B6"/>
    <w:rsid w:val="000A031F"/>
    <w:rsid w:val="000A0C24"/>
    <w:rsid w:val="000A286F"/>
    <w:rsid w:val="000A2A0C"/>
    <w:rsid w:val="000A2C04"/>
    <w:rsid w:val="000A35CC"/>
    <w:rsid w:val="000A3A25"/>
    <w:rsid w:val="000A52D8"/>
    <w:rsid w:val="000A5D72"/>
    <w:rsid w:val="000B0A6A"/>
    <w:rsid w:val="000B1743"/>
    <w:rsid w:val="000B2120"/>
    <w:rsid w:val="000B2213"/>
    <w:rsid w:val="000B5AFF"/>
    <w:rsid w:val="000B5CC8"/>
    <w:rsid w:val="000B5F24"/>
    <w:rsid w:val="000B661B"/>
    <w:rsid w:val="000B66A2"/>
    <w:rsid w:val="000B7143"/>
    <w:rsid w:val="000C074E"/>
    <w:rsid w:val="000C1095"/>
    <w:rsid w:val="000C17DE"/>
    <w:rsid w:val="000C1B68"/>
    <w:rsid w:val="000C2362"/>
    <w:rsid w:val="000C416E"/>
    <w:rsid w:val="000C4E05"/>
    <w:rsid w:val="000D097B"/>
    <w:rsid w:val="000D14ED"/>
    <w:rsid w:val="000D349E"/>
    <w:rsid w:val="000D4348"/>
    <w:rsid w:val="000D46D6"/>
    <w:rsid w:val="000D4862"/>
    <w:rsid w:val="000D6BC4"/>
    <w:rsid w:val="000E3F17"/>
    <w:rsid w:val="000E4066"/>
    <w:rsid w:val="000E4869"/>
    <w:rsid w:val="000F02DC"/>
    <w:rsid w:val="000F039A"/>
    <w:rsid w:val="000F071B"/>
    <w:rsid w:val="000F0C5A"/>
    <w:rsid w:val="000F1A8E"/>
    <w:rsid w:val="000F2C4F"/>
    <w:rsid w:val="000F4536"/>
    <w:rsid w:val="000F53DB"/>
    <w:rsid w:val="000F7C61"/>
    <w:rsid w:val="00100ADE"/>
    <w:rsid w:val="001011E7"/>
    <w:rsid w:val="00102083"/>
    <w:rsid w:val="00103021"/>
    <w:rsid w:val="00104093"/>
    <w:rsid w:val="001047A9"/>
    <w:rsid w:val="00104D43"/>
    <w:rsid w:val="0010600E"/>
    <w:rsid w:val="001063D6"/>
    <w:rsid w:val="001064F4"/>
    <w:rsid w:val="00107138"/>
    <w:rsid w:val="00107561"/>
    <w:rsid w:val="00107639"/>
    <w:rsid w:val="00107BE7"/>
    <w:rsid w:val="001104BC"/>
    <w:rsid w:val="001107A6"/>
    <w:rsid w:val="001109D3"/>
    <w:rsid w:val="001123B2"/>
    <w:rsid w:val="0011313D"/>
    <w:rsid w:val="00114485"/>
    <w:rsid w:val="00115C43"/>
    <w:rsid w:val="00115FB8"/>
    <w:rsid w:val="001161DB"/>
    <w:rsid w:val="00120DF8"/>
    <w:rsid w:val="00122473"/>
    <w:rsid w:val="00123356"/>
    <w:rsid w:val="001267A1"/>
    <w:rsid w:val="001323C1"/>
    <w:rsid w:val="00132D47"/>
    <w:rsid w:val="00132E47"/>
    <w:rsid w:val="00136F74"/>
    <w:rsid w:val="00140F40"/>
    <w:rsid w:val="0014108A"/>
    <w:rsid w:val="00141324"/>
    <w:rsid w:val="00142877"/>
    <w:rsid w:val="001432EA"/>
    <w:rsid w:val="00143EBC"/>
    <w:rsid w:val="0014580D"/>
    <w:rsid w:val="00146573"/>
    <w:rsid w:val="00147081"/>
    <w:rsid w:val="00147AB2"/>
    <w:rsid w:val="00150AF2"/>
    <w:rsid w:val="0015134C"/>
    <w:rsid w:val="00151845"/>
    <w:rsid w:val="00154197"/>
    <w:rsid w:val="0015522E"/>
    <w:rsid w:val="00156BFE"/>
    <w:rsid w:val="00156FC7"/>
    <w:rsid w:val="00157C60"/>
    <w:rsid w:val="00160FFD"/>
    <w:rsid w:val="001612F2"/>
    <w:rsid w:val="0016194C"/>
    <w:rsid w:val="00163844"/>
    <w:rsid w:val="00164FA1"/>
    <w:rsid w:val="00165982"/>
    <w:rsid w:val="001660DF"/>
    <w:rsid w:val="0016646B"/>
    <w:rsid w:val="00167DB8"/>
    <w:rsid w:val="0017115D"/>
    <w:rsid w:val="0017770C"/>
    <w:rsid w:val="001806BD"/>
    <w:rsid w:val="00182532"/>
    <w:rsid w:val="001828A4"/>
    <w:rsid w:val="00182B5A"/>
    <w:rsid w:val="00183121"/>
    <w:rsid w:val="0018323C"/>
    <w:rsid w:val="00186E33"/>
    <w:rsid w:val="00187C70"/>
    <w:rsid w:val="00190073"/>
    <w:rsid w:val="001905BD"/>
    <w:rsid w:val="00190E83"/>
    <w:rsid w:val="001922F6"/>
    <w:rsid w:val="00193016"/>
    <w:rsid w:val="00194D52"/>
    <w:rsid w:val="001968EC"/>
    <w:rsid w:val="00197F12"/>
    <w:rsid w:val="001A07B6"/>
    <w:rsid w:val="001A1E46"/>
    <w:rsid w:val="001A226B"/>
    <w:rsid w:val="001A22CD"/>
    <w:rsid w:val="001A34C8"/>
    <w:rsid w:val="001A3CE0"/>
    <w:rsid w:val="001A50B8"/>
    <w:rsid w:val="001A7660"/>
    <w:rsid w:val="001A7F87"/>
    <w:rsid w:val="001B1801"/>
    <w:rsid w:val="001B499A"/>
    <w:rsid w:val="001B4A73"/>
    <w:rsid w:val="001B5F7B"/>
    <w:rsid w:val="001B6625"/>
    <w:rsid w:val="001B7074"/>
    <w:rsid w:val="001C0C80"/>
    <w:rsid w:val="001C1DCF"/>
    <w:rsid w:val="001C24B2"/>
    <w:rsid w:val="001C25DD"/>
    <w:rsid w:val="001C2675"/>
    <w:rsid w:val="001C3127"/>
    <w:rsid w:val="001C5679"/>
    <w:rsid w:val="001C6146"/>
    <w:rsid w:val="001C71AD"/>
    <w:rsid w:val="001C7303"/>
    <w:rsid w:val="001C76C9"/>
    <w:rsid w:val="001D0592"/>
    <w:rsid w:val="001D0A53"/>
    <w:rsid w:val="001D23F1"/>
    <w:rsid w:val="001D30E7"/>
    <w:rsid w:val="001D39FF"/>
    <w:rsid w:val="001D5885"/>
    <w:rsid w:val="001E0F8F"/>
    <w:rsid w:val="001E22C9"/>
    <w:rsid w:val="001E230A"/>
    <w:rsid w:val="001E2C89"/>
    <w:rsid w:val="001E39E7"/>
    <w:rsid w:val="001E3F4D"/>
    <w:rsid w:val="001E4028"/>
    <w:rsid w:val="001E6306"/>
    <w:rsid w:val="001E6DA1"/>
    <w:rsid w:val="001E701A"/>
    <w:rsid w:val="001E74AE"/>
    <w:rsid w:val="001E7B99"/>
    <w:rsid w:val="001F11E4"/>
    <w:rsid w:val="001F297F"/>
    <w:rsid w:val="001F43C8"/>
    <w:rsid w:val="001F4E03"/>
    <w:rsid w:val="001F5970"/>
    <w:rsid w:val="00201963"/>
    <w:rsid w:val="0020201F"/>
    <w:rsid w:val="00202702"/>
    <w:rsid w:val="00203C81"/>
    <w:rsid w:val="00206E7C"/>
    <w:rsid w:val="00206FA2"/>
    <w:rsid w:val="00207A25"/>
    <w:rsid w:val="002109EA"/>
    <w:rsid w:val="00210AE8"/>
    <w:rsid w:val="00212E01"/>
    <w:rsid w:val="002131A3"/>
    <w:rsid w:val="00213904"/>
    <w:rsid w:val="002166C2"/>
    <w:rsid w:val="002168A5"/>
    <w:rsid w:val="002173F2"/>
    <w:rsid w:val="002204A4"/>
    <w:rsid w:val="002213FB"/>
    <w:rsid w:val="00221D3C"/>
    <w:rsid w:val="00222469"/>
    <w:rsid w:val="002239FD"/>
    <w:rsid w:val="00224241"/>
    <w:rsid w:val="00224689"/>
    <w:rsid w:val="002264B5"/>
    <w:rsid w:val="0022702D"/>
    <w:rsid w:val="002300A9"/>
    <w:rsid w:val="002312C0"/>
    <w:rsid w:val="0023161B"/>
    <w:rsid w:val="00231B65"/>
    <w:rsid w:val="0023226F"/>
    <w:rsid w:val="00232515"/>
    <w:rsid w:val="00233603"/>
    <w:rsid w:val="0023366A"/>
    <w:rsid w:val="00234729"/>
    <w:rsid w:val="00235567"/>
    <w:rsid w:val="00240E09"/>
    <w:rsid w:val="002416A0"/>
    <w:rsid w:val="00243102"/>
    <w:rsid w:val="002451A7"/>
    <w:rsid w:val="0024778D"/>
    <w:rsid w:val="00251E8D"/>
    <w:rsid w:val="002520C5"/>
    <w:rsid w:val="00252162"/>
    <w:rsid w:val="002531D5"/>
    <w:rsid w:val="00254889"/>
    <w:rsid w:val="00255A9D"/>
    <w:rsid w:val="0026096E"/>
    <w:rsid w:val="00260A29"/>
    <w:rsid w:val="00262741"/>
    <w:rsid w:val="00262973"/>
    <w:rsid w:val="00263C70"/>
    <w:rsid w:val="00264560"/>
    <w:rsid w:val="00267428"/>
    <w:rsid w:val="002674C1"/>
    <w:rsid w:val="00272FC7"/>
    <w:rsid w:val="0027485F"/>
    <w:rsid w:val="00275FFE"/>
    <w:rsid w:val="0027649A"/>
    <w:rsid w:val="00276CDD"/>
    <w:rsid w:val="00276F83"/>
    <w:rsid w:val="0027758E"/>
    <w:rsid w:val="00277930"/>
    <w:rsid w:val="00281021"/>
    <w:rsid w:val="002835D3"/>
    <w:rsid w:val="00283D4B"/>
    <w:rsid w:val="00284719"/>
    <w:rsid w:val="00284E32"/>
    <w:rsid w:val="002860FB"/>
    <w:rsid w:val="00286B87"/>
    <w:rsid w:val="00287651"/>
    <w:rsid w:val="002879A2"/>
    <w:rsid w:val="00290183"/>
    <w:rsid w:val="00292FCE"/>
    <w:rsid w:val="00293CA7"/>
    <w:rsid w:val="00293CA9"/>
    <w:rsid w:val="00294155"/>
    <w:rsid w:val="002941C3"/>
    <w:rsid w:val="0029435B"/>
    <w:rsid w:val="0029445A"/>
    <w:rsid w:val="00295173"/>
    <w:rsid w:val="002964C6"/>
    <w:rsid w:val="002A0AA0"/>
    <w:rsid w:val="002A0C70"/>
    <w:rsid w:val="002A314C"/>
    <w:rsid w:val="002A47CA"/>
    <w:rsid w:val="002A4CE6"/>
    <w:rsid w:val="002A52A5"/>
    <w:rsid w:val="002A5A0F"/>
    <w:rsid w:val="002A5F39"/>
    <w:rsid w:val="002A787D"/>
    <w:rsid w:val="002B020C"/>
    <w:rsid w:val="002B05C9"/>
    <w:rsid w:val="002B1870"/>
    <w:rsid w:val="002B2143"/>
    <w:rsid w:val="002B5C72"/>
    <w:rsid w:val="002B7E21"/>
    <w:rsid w:val="002C0610"/>
    <w:rsid w:val="002C1ECD"/>
    <w:rsid w:val="002C27DD"/>
    <w:rsid w:val="002C685A"/>
    <w:rsid w:val="002D0E8F"/>
    <w:rsid w:val="002D12EE"/>
    <w:rsid w:val="002D18E5"/>
    <w:rsid w:val="002D2DBE"/>
    <w:rsid w:val="002D32B2"/>
    <w:rsid w:val="002D3E61"/>
    <w:rsid w:val="002D49D5"/>
    <w:rsid w:val="002D4A93"/>
    <w:rsid w:val="002D4F2A"/>
    <w:rsid w:val="002D59FA"/>
    <w:rsid w:val="002D6170"/>
    <w:rsid w:val="002D7D42"/>
    <w:rsid w:val="002E081C"/>
    <w:rsid w:val="002E2874"/>
    <w:rsid w:val="002E374F"/>
    <w:rsid w:val="002E6CEC"/>
    <w:rsid w:val="002F0634"/>
    <w:rsid w:val="002F1359"/>
    <w:rsid w:val="002F1F8D"/>
    <w:rsid w:val="002F21F4"/>
    <w:rsid w:val="002F2EF0"/>
    <w:rsid w:val="002F3480"/>
    <w:rsid w:val="002F385A"/>
    <w:rsid w:val="002F58C1"/>
    <w:rsid w:val="002F63AD"/>
    <w:rsid w:val="002F72D8"/>
    <w:rsid w:val="002F76B1"/>
    <w:rsid w:val="002F7D21"/>
    <w:rsid w:val="0030055D"/>
    <w:rsid w:val="003008E7"/>
    <w:rsid w:val="00300D94"/>
    <w:rsid w:val="003022A7"/>
    <w:rsid w:val="00302FF0"/>
    <w:rsid w:val="0030334C"/>
    <w:rsid w:val="00306DC0"/>
    <w:rsid w:val="003079CA"/>
    <w:rsid w:val="00307B2A"/>
    <w:rsid w:val="00312371"/>
    <w:rsid w:val="0031335D"/>
    <w:rsid w:val="0031343C"/>
    <w:rsid w:val="003138DE"/>
    <w:rsid w:val="00313BFC"/>
    <w:rsid w:val="00313E16"/>
    <w:rsid w:val="0031469E"/>
    <w:rsid w:val="00314DBD"/>
    <w:rsid w:val="00321645"/>
    <w:rsid w:val="00322117"/>
    <w:rsid w:val="003236BC"/>
    <w:rsid w:val="00323AC8"/>
    <w:rsid w:val="0032476B"/>
    <w:rsid w:val="003248B5"/>
    <w:rsid w:val="0032572B"/>
    <w:rsid w:val="00325C8F"/>
    <w:rsid w:val="0032647A"/>
    <w:rsid w:val="00331BC3"/>
    <w:rsid w:val="0033342E"/>
    <w:rsid w:val="00334FFD"/>
    <w:rsid w:val="00335FA1"/>
    <w:rsid w:val="0033672F"/>
    <w:rsid w:val="0033742A"/>
    <w:rsid w:val="003410BF"/>
    <w:rsid w:val="00342C78"/>
    <w:rsid w:val="00345A51"/>
    <w:rsid w:val="00345D26"/>
    <w:rsid w:val="00346518"/>
    <w:rsid w:val="003478E1"/>
    <w:rsid w:val="00350D84"/>
    <w:rsid w:val="00351562"/>
    <w:rsid w:val="00353DAA"/>
    <w:rsid w:val="00353FB1"/>
    <w:rsid w:val="00354CB5"/>
    <w:rsid w:val="003561F2"/>
    <w:rsid w:val="003567A3"/>
    <w:rsid w:val="00360FC8"/>
    <w:rsid w:val="0036228B"/>
    <w:rsid w:val="00362CEB"/>
    <w:rsid w:val="003636BB"/>
    <w:rsid w:val="003639E0"/>
    <w:rsid w:val="00364F1F"/>
    <w:rsid w:val="00367983"/>
    <w:rsid w:val="00367B86"/>
    <w:rsid w:val="00370E1F"/>
    <w:rsid w:val="00370E5F"/>
    <w:rsid w:val="0037115D"/>
    <w:rsid w:val="00372972"/>
    <w:rsid w:val="00374CA0"/>
    <w:rsid w:val="00375466"/>
    <w:rsid w:val="0037749C"/>
    <w:rsid w:val="0038077C"/>
    <w:rsid w:val="00381220"/>
    <w:rsid w:val="0038212D"/>
    <w:rsid w:val="00383C5C"/>
    <w:rsid w:val="003840A1"/>
    <w:rsid w:val="0038527E"/>
    <w:rsid w:val="00386CA7"/>
    <w:rsid w:val="00390903"/>
    <w:rsid w:val="003911C0"/>
    <w:rsid w:val="00394C45"/>
    <w:rsid w:val="003956F4"/>
    <w:rsid w:val="0039580A"/>
    <w:rsid w:val="0039671D"/>
    <w:rsid w:val="00397227"/>
    <w:rsid w:val="003A0FB7"/>
    <w:rsid w:val="003A2849"/>
    <w:rsid w:val="003A2F76"/>
    <w:rsid w:val="003A3ED8"/>
    <w:rsid w:val="003A4CD2"/>
    <w:rsid w:val="003A514D"/>
    <w:rsid w:val="003A5C61"/>
    <w:rsid w:val="003A6EB7"/>
    <w:rsid w:val="003B045A"/>
    <w:rsid w:val="003B3BBA"/>
    <w:rsid w:val="003B4C81"/>
    <w:rsid w:val="003B7FD8"/>
    <w:rsid w:val="003C0199"/>
    <w:rsid w:val="003C21ED"/>
    <w:rsid w:val="003C2C86"/>
    <w:rsid w:val="003C31B9"/>
    <w:rsid w:val="003C334D"/>
    <w:rsid w:val="003C5A90"/>
    <w:rsid w:val="003C63EC"/>
    <w:rsid w:val="003C795A"/>
    <w:rsid w:val="003C7A75"/>
    <w:rsid w:val="003D0335"/>
    <w:rsid w:val="003D0506"/>
    <w:rsid w:val="003D3E8C"/>
    <w:rsid w:val="003D54FF"/>
    <w:rsid w:val="003D5FB5"/>
    <w:rsid w:val="003D6914"/>
    <w:rsid w:val="003D6EBC"/>
    <w:rsid w:val="003D6FFA"/>
    <w:rsid w:val="003D7127"/>
    <w:rsid w:val="003E0D71"/>
    <w:rsid w:val="003E1181"/>
    <w:rsid w:val="003E19A1"/>
    <w:rsid w:val="003E3350"/>
    <w:rsid w:val="003E4762"/>
    <w:rsid w:val="003E53A1"/>
    <w:rsid w:val="003F01B8"/>
    <w:rsid w:val="003F0521"/>
    <w:rsid w:val="003F2B8B"/>
    <w:rsid w:val="003F6C4B"/>
    <w:rsid w:val="00401A96"/>
    <w:rsid w:val="00401D65"/>
    <w:rsid w:val="0040239A"/>
    <w:rsid w:val="0040245A"/>
    <w:rsid w:val="0040365D"/>
    <w:rsid w:val="004053D5"/>
    <w:rsid w:val="004076B1"/>
    <w:rsid w:val="00407895"/>
    <w:rsid w:val="00407B37"/>
    <w:rsid w:val="00414AA6"/>
    <w:rsid w:val="00414C46"/>
    <w:rsid w:val="00420A48"/>
    <w:rsid w:val="0042113E"/>
    <w:rsid w:val="0042290E"/>
    <w:rsid w:val="00423626"/>
    <w:rsid w:val="00424191"/>
    <w:rsid w:val="004274C5"/>
    <w:rsid w:val="004315EB"/>
    <w:rsid w:val="004325F6"/>
    <w:rsid w:val="00434257"/>
    <w:rsid w:val="00436412"/>
    <w:rsid w:val="004370EC"/>
    <w:rsid w:val="004405EB"/>
    <w:rsid w:val="00441E2A"/>
    <w:rsid w:val="00443856"/>
    <w:rsid w:val="00443911"/>
    <w:rsid w:val="00444E03"/>
    <w:rsid w:val="004469F9"/>
    <w:rsid w:val="004476B3"/>
    <w:rsid w:val="00451BB1"/>
    <w:rsid w:val="004541CE"/>
    <w:rsid w:val="00455003"/>
    <w:rsid w:val="0045528E"/>
    <w:rsid w:val="004603DD"/>
    <w:rsid w:val="00462370"/>
    <w:rsid w:val="00462DE1"/>
    <w:rsid w:val="0046366D"/>
    <w:rsid w:val="00465F7E"/>
    <w:rsid w:val="00466B42"/>
    <w:rsid w:val="004676F0"/>
    <w:rsid w:val="004704A1"/>
    <w:rsid w:val="00470926"/>
    <w:rsid w:val="004731CC"/>
    <w:rsid w:val="004760D7"/>
    <w:rsid w:val="00481216"/>
    <w:rsid w:val="0048141C"/>
    <w:rsid w:val="00481EE6"/>
    <w:rsid w:val="0048465D"/>
    <w:rsid w:val="00485F6A"/>
    <w:rsid w:val="00486C40"/>
    <w:rsid w:val="00491465"/>
    <w:rsid w:val="00491749"/>
    <w:rsid w:val="00492062"/>
    <w:rsid w:val="004920DB"/>
    <w:rsid w:val="0049361F"/>
    <w:rsid w:val="004936B6"/>
    <w:rsid w:val="0049589C"/>
    <w:rsid w:val="004968FD"/>
    <w:rsid w:val="0049783E"/>
    <w:rsid w:val="004A0A37"/>
    <w:rsid w:val="004A23C0"/>
    <w:rsid w:val="004A26A2"/>
    <w:rsid w:val="004A3BCC"/>
    <w:rsid w:val="004A5259"/>
    <w:rsid w:val="004A7C59"/>
    <w:rsid w:val="004B1B16"/>
    <w:rsid w:val="004B1CB5"/>
    <w:rsid w:val="004B1ED2"/>
    <w:rsid w:val="004B5401"/>
    <w:rsid w:val="004B5E1C"/>
    <w:rsid w:val="004B6065"/>
    <w:rsid w:val="004B6F43"/>
    <w:rsid w:val="004C1904"/>
    <w:rsid w:val="004C3E7C"/>
    <w:rsid w:val="004C4B6D"/>
    <w:rsid w:val="004C530F"/>
    <w:rsid w:val="004C698B"/>
    <w:rsid w:val="004D0CFE"/>
    <w:rsid w:val="004D1747"/>
    <w:rsid w:val="004D2167"/>
    <w:rsid w:val="004D2997"/>
    <w:rsid w:val="004D5E89"/>
    <w:rsid w:val="004D5EA4"/>
    <w:rsid w:val="004D67C4"/>
    <w:rsid w:val="004E1E1D"/>
    <w:rsid w:val="004E2583"/>
    <w:rsid w:val="004E3513"/>
    <w:rsid w:val="004E6074"/>
    <w:rsid w:val="004E637E"/>
    <w:rsid w:val="004F0138"/>
    <w:rsid w:val="004F0D69"/>
    <w:rsid w:val="004F1224"/>
    <w:rsid w:val="004F225C"/>
    <w:rsid w:val="004F247E"/>
    <w:rsid w:val="004F3223"/>
    <w:rsid w:val="004F38CA"/>
    <w:rsid w:val="004F3D4D"/>
    <w:rsid w:val="004F3F16"/>
    <w:rsid w:val="004F44F7"/>
    <w:rsid w:val="004F466C"/>
    <w:rsid w:val="004F7C58"/>
    <w:rsid w:val="0050030C"/>
    <w:rsid w:val="00501407"/>
    <w:rsid w:val="005018C5"/>
    <w:rsid w:val="00501F6E"/>
    <w:rsid w:val="00502400"/>
    <w:rsid w:val="00502FFC"/>
    <w:rsid w:val="00506015"/>
    <w:rsid w:val="00507258"/>
    <w:rsid w:val="005073AE"/>
    <w:rsid w:val="005119C9"/>
    <w:rsid w:val="00512C5E"/>
    <w:rsid w:val="00513901"/>
    <w:rsid w:val="005158A7"/>
    <w:rsid w:val="00522AC3"/>
    <w:rsid w:val="00524AD7"/>
    <w:rsid w:val="00527596"/>
    <w:rsid w:val="00531497"/>
    <w:rsid w:val="00531A67"/>
    <w:rsid w:val="00532268"/>
    <w:rsid w:val="00533440"/>
    <w:rsid w:val="00533F06"/>
    <w:rsid w:val="00534D09"/>
    <w:rsid w:val="00535E26"/>
    <w:rsid w:val="005377FD"/>
    <w:rsid w:val="0054017A"/>
    <w:rsid w:val="0054217E"/>
    <w:rsid w:val="00542E01"/>
    <w:rsid w:val="00544CA1"/>
    <w:rsid w:val="00544F28"/>
    <w:rsid w:val="005452EB"/>
    <w:rsid w:val="00546E76"/>
    <w:rsid w:val="005509AC"/>
    <w:rsid w:val="0055173E"/>
    <w:rsid w:val="00551C81"/>
    <w:rsid w:val="00552A8C"/>
    <w:rsid w:val="00553747"/>
    <w:rsid w:val="00554069"/>
    <w:rsid w:val="00556544"/>
    <w:rsid w:val="005569A2"/>
    <w:rsid w:val="005576B8"/>
    <w:rsid w:val="0056107A"/>
    <w:rsid w:val="005647BB"/>
    <w:rsid w:val="00565461"/>
    <w:rsid w:val="005654FA"/>
    <w:rsid w:val="00566409"/>
    <w:rsid w:val="00570FF7"/>
    <w:rsid w:val="00571263"/>
    <w:rsid w:val="00571708"/>
    <w:rsid w:val="00571925"/>
    <w:rsid w:val="00572AAE"/>
    <w:rsid w:val="0057334D"/>
    <w:rsid w:val="00573A4F"/>
    <w:rsid w:val="00574121"/>
    <w:rsid w:val="005743C5"/>
    <w:rsid w:val="00574A3C"/>
    <w:rsid w:val="0057594B"/>
    <w:rsid w:val="00576408"/>
    <w:rsid w:val="00577041"/>
    <w:rsid w:val="0057744F"/>
    <w:rsid w:val="00577849"/>
    <w:rsid w:val="005838B4"/>
    <w:rsid w:val="005846D0"/>
    <w:rsid w:val="00592093"/>
    <w:rsid w:val="00596E58"/>
    <w:rsid w:val="005A19B9"/>
    <w:rsid w:val="005A3D2A"/>
    <w:rsid w:val="005A3E60"/>
    <w:rsid w:val="005B05DA"/>
    <w:rsid w:val="005B119A"/>
    <w:rsid w:val="005B2D44"/>
    <w:rsid w:val="005B47C4"/>
    <w:rsid w:val="005B5B19"/>
    <w:rsid w:val="005C00A7"/>
    <w:rsid w:val="005C0179"/>
    <w:rsid w:val="005C07FC"/>
    <w:rsid w:val="005C10C9"/>
    <w:rsid w:val="005C1443"/>
    <w:rsid w:val="005C2605"/>
    <w:rsid w:val="005C3167"/>
    <w:rsid w:val="005C54F5"/>
    <w:rsid w:val="005C56F2"/>
    <w:rsid w:val="005C699A"/>
    <w:rsid w:val="005D0AA8"/>
    <w:rsid w:val="005D0BEF"/>
    <w:rsid w:val="005D2AEA"/>
    <w:rsid w:val="005D62F5"/>
    <w:rsid w:val="005D7B8B"/>
    <w:rsid w:val="005E16B0"/>
    <w:rsid w:val="005E17BE"/>
    <w:rsid w:val="005E1FDE"/>
    <w:rsid w:val="005E304D"/>
    <w:rsid w:val="005E3138"/>
    <w:rsid w:val="005E382C"/>
    <w:rsid w:val="005E6137"/>
    <w:rsid w:val="005E62F4"/>
    <w:rsid w:val="005F22A3"/>
    <w:rsid w:val="005F4D78"/>
    <w:rsid w:val="005F6A4E"/>
    <w:rsid w:val="005F6D71"/>
    <w:rsid w:val="005F7AD0"/>
    <w:rsid w:val="00600CCD"/>
    <w:rsid w:val="00601390"/>
    <w:rsid w:val="00601BAB"/>
    <w:rsid w:val="006045B4"/>
    <w:rsid w:val="00604A68"/>
    <w:rsid w:val="00604C30"/>
    <w:rsid w:val="00604CE1"/>
    <w:rsid w:val="0060531D"/>
    <w:rsid w:val="00610FC3"/>
    <w:rsid w:val="00611311"/>
    <w:rsid w:val="006149B3"/>
    <w:rsid w:val="006152B8"/>
    <w:rsid w:val="006153F5"/>
    <w:rsid w:val="00615584"/>
    <w:rsid w:val="00620991"/>
    <w:rsid w:val="0062148C"/>
    <w:rsid w:val="0062383D"/>
    <w:rsid w:val="006247DC"/>
    <w:rsid w:val="00624ADC"/>
    <w:rsid w:val="00626AEF"/>
    <w:rsid w:val="00627BBA"/>
    <w:rsid w:val="006309EB"/>
    <w:rsid w:val="00631C79"/>
    <w:rsid w:val="00634EDC"/>
    <w:rsid w:val="00635625"/>
    <w:rsid w:val="00635ECD"/>
    <w:rsid w:val="0063651C"/>
    <w:rsid w:val="0063656B"/>
    <w:rsid w:val="0063661B"/>
    <w:rsid w:val="00636910"/>
    <w:rsid w:val="00636DF9"/>
    <w:rsid w:val="0063768D"/>
    <w:rsid w:val="00641AE6"/>
    <w:rsid w:val="00643887"/>
    <w:rsid w:val="00643F46"/>
    <w:rsid w:val="0064444E"/>
    <w:rsid w:val="00646D90"/>
    <w:rsid w:val="006515A9"/>
    <w:rsid w:val="00651C6A"/>
    <w:rsid w:val="00652A95"/>
    <w:rsid w:val="00652BE3"/>
    <w:rsid w:val="006532D4"/>
    <w:rsid w:val="0066165B"/>
    <w:rsid w:val="006622DE"/>
    <w:rsid w:val="0066318E"/>
    <w:rsid w:val="006632BF"/>
    <w:rsid w:val="006644D2"/>
    <w:rsid w:val="00666161"/>
    <w:rsid w:val="006663E9"/>
    <w:rsid w:val="00666B16"/>
    <w:rsid w:val="00667A63"/>
    <w:rsid w:val="00667D7A"/>
    <w:rsid w:val="00675A80"/>
    <w:rsid w:val="00681691"/>
    <w:rsid w:val="00681EFE"/>
    <w:rsid w:val="006846D6"/>
    <w:rsid w:val="0068486A"/>
    <w:rsid w:val="00684A28"/>
    <w:rsid w:val="006853C4"/>
    <w:rsid w:val="00686476"/>
    <w:rsid w:val="00692FAB"/>
    <w:rsid w:val="00695229"/>
    <w:rsid w:val="006A298D"/>
    <w:rsid w:val="006A3764"/>
    <w:rsid w:val="006A4561"/>
    <w:rsid w:val="006A4674"/>
    <w:rsid w:val="006A53A6"/>
    <w:rsid w:val="006A66C5"/>
    <w:rsid w:val="006B12EE"/>
    <w:rsid w:val="006B29F8"/>
    <w:rsid w:val="006B3735"/>
    <w:rsid w:val="006B3C9A"/>
    <w:rsid w:val="006B4207"/>
    <w:rsid w:val="006B4386"/>
    <w:rsid w:val="006B7E09"/>
    <w:rsid w:val="006C0CE9"/>
    <w:rsid w:val="006C2691"/>
    <w:rsid w:val="006C393E"/>
    <w:rsid w:val="006C40C6"/>
    <w:rsid w:val="006C4F77"/>
    <w:rsid w:val="006C5809"/>
    <w:rsid w:val="006C5994"/>
    <w:rsid w:val="006C5CB3"/>
    <w:rsid w:val="006C7318"/>
    <w:rsid w:val="006C7722"/>
    <w:rsid w:val="006D054C"/>
    <w:rsid w:val="006D2451"/>
    <w:rsid w:val="006D28E5"/>
    <w:rsid w:val="006D2DA0"/>
    <w:rsid w:val="006D4106"/>
    <w:rsid w:val="006D7356"/>
    <w:rsid w:val="006E0998"/>
    <w:rsid w:val="006E0A88"/>
    <w:rsid w:val="006E1CB3"/>
    <w:rsid w:val="006E3334"/>
    <w:rsid w:val="006E4311"/>
    <w:rsid w:val="006E6FA2"/>
    <w:rsid w:val="006F08A4"/>
    <w:rsid w:val="006F1EA3"/>
    <w:rsid w:val="006F4C06"/>
    <w:rsid w:val="00701715"/>
    <w:rsid w:val="0070286D"/>
    <w:rsid w:val="00702BA2"/>
    <w:rsid w:val="00702DD7"/>
    <w:rsid w:val="00705DF1"/>
    <w:rsid w:val="00706D21"/>
    <w:rsid w:val="00706F36"/>
    <w:rsid w:val="0070774A"/>
    <w:rsid w:val="00707EAE"/>
    <w:rsid w:val="007105FD"/>
    <w:rsid w:val="0071086B"/>
    <w:rsid w:val="00711F45"/>
    <w:rsid w:val="00712A71"/>
    <w:rsid w:val="007172DF"/>
    <w:rsid w:val="007177F2"/>
    <w:rsid w:val="00720142"/>
    <w:rsid w:val="0072144C"/>
    <w:rsid w:val="00721F97"/>
    <w:rsid w:val="00723391"/>
    <w:rsid w:val="00723514"/>
    <w:rsid w:val="00723E20"/>
    <w:rsid w:val="00724CB1"/>
    <w:rsid w:val="00725F10"/>
    <w:rsid w:val="007268EB"/>
    <w:rsid w:val="00726916"/>
    <w:rsid w:val="0072712D"/>
    <w:rsid w:val="00731006"/>
    <w:rsid w:val="00735051"/>
    <w:rsid w:val="00735DC3"/>
    <w:rsid w:val="00736696"/>
    <w:rsid w:val="00737D97"/>
    <w:rsid w:val="00740237"/>
    <w:rsid w:val="007404D1"/>
    <w:rsid w:val="00740811"/>
    <w:rsid w:val="00741233"/>
    <w:rsid w:val="007419E9"/>
    <w:rsid w:val="00742E43"/>
    <w:rsid w:val="00743F72"/>
    <w:rsid w:val="00745A79"/>
    <w:rsid w:val="00745ABB"/>
    <w:rsid w:val="00750506"/>
    <w:rsid w:val="00750CF4"/>
    <w:rsid w:val="007532F3"/>
    <w:rsid w:val="00755808"/>
    <w:rsid w:val="00755A0F"/>
    <w:rsid w:val="00755B8D"/>
    <w:rsid w:val="00757260"/>
    <w:rsid w:val="0076058B"/>
    <w:rsid w:val="00760772"/>
    <w:rsid w:val="00761054"/>
    <w:rsid w:val="00762A7E"/>
    <w:rsid w:val="0077011A"/>
    <w:rsid w:val="00773839"/>
    <w:rsid w:val="00774DF0"/>
    <w:rsid w:val="007769DF"/>
    <w:rsid w:val="00777B6B"/>
    <w:rsid w:val="0078126B"/>
    <w:rsid w:val="00782136"/>
    <w:rsid w:val="0078289C"/>
    <w:rsid w:val="00783312"/>
    <w:rsid w:val="0078360C"/>
    <w:rsid w:val="007841BC"/>
    <w:rsid w:val="007862A2"/>
    <w:rsid w:val="007919B6"/>
    <w:rsid w:val="00791EF1"/>
    <w:rsid w:val="007943BC"/>
    <w:rsid w:val="00795379"/>
    <w:rsid w:val="007A0530"/>
    <w:rsid w:val="007A0842"/>
    <w:rsid w:val="007A25F0"/>
    <w:rsid w:val="007A2F8D"/>
    <w:rsid w:val="007A6521"/>
    <w:rsid w:val="007A6539"/>
    <w:rsid w:val="007B2514"/>
    <w:rsid w:val="007B4CF5"/>
    <w:rsid w:val="007B5A95"/>
    <w:rsid w:val="007B6556"/>
    <w:rsid w:val="007B7559"/>
    <w:rsid w:val="007C209D"/>
    <w:rsid w:val="007C2FA2"/>
    <w:rsid w:val="007C383F"/>
    <w:rsid w:val="007C7C38"/>
    <w:rsid w:val="007C7FB3"/>
    <w:rsid w:val="007D09B2"/>
    <w:rsid w:val="007D3055"/>
    <w:rsid w:val="007D3F6A"/>
    <w:rsid w:val="007E09EE"/>
    <w:rsid w:val="007E0EDB"/>
    <w:rsid w:val="007E2833"/>
    <w:rsid w:val="007E4421"/>
    <w:rsid w:val="007E482C"/>
    <w:rsid w:val="007E4DA2"/>
    <w:rsid w:val="007E6916"/>
    <w:rsid w:val="007F1D07"/>
    <w:rsid w:val="007F439F"/>
    <w:rsid w:val="007F4644"/>
    <w:rsid w:val="007F4AFA"/>
    <w:rsid w:val="007F536B"/>
    <w:rsid w:val="007F5AA2"/>
    <w:rsid w:val="007F5BE3"/>
    <w:rsid w:val="00800A43"/>
    <w:rsid w:val="008046A5"/>
    <w:rsid w:val="00805843"/>
    <w:rsid w:val="00810209"/>
    <w:rsid w:val="00810B89"/>
    <w:rsid w:val="00811AF5"/>
    <w:rsid w:val="00812170"/>
    <w:rsid w:val="0081548B"/>
    <w:rsid w:val="00816672"/>
    <w:rsid w:val="00816CF6"/>
    <w:rsid w:val="00817401"/>
    <w:rsid w:val="00817EF5"/>
    <w:rsid w:val="008203B7"/>
    <w:rsid w:val="00820D20"/>
    <w:rsid w:val="00821EF7"/>
    <w:rsid w:val="00822BA6"/>
    <w:rsid w:val="0082535A"/>
    <w:rsid w:val="00825B6C"/>
    <w:rsid w:val="00825D39"/>
    <w:rsid w:val="008262A5"/>
    <w:rsid w:val="00832B76"/>
    <w:rsid w:val="00832D15"/>
    <w:rsid w:val="00834DD9"/>
    <w:rsid w:val="0083653B"/>
    <w:rsid w:val="00836D1C"/>
    <w:rsid w:val="00836DF9"/>
    <w:rsid w:val="00837B65"/>
    <w:rsid w:val="00840121"/>
    <w:rsid w:val="008402AF"/>
    <w:rsid w:val="008408C3"/>
    <w:rsid w:val="00841410"/>
    <w:rsid w:val="00841AF7"/>
    <w:rsid w:val="008425C6"/>
    <w:rsid w:val="00844198"/>
    <w:rsid w:val="0084478B"/>
    <w:rsid w:val="00844DA9"/>
    <w:rsid w:val="00845122"/>
    <w:rsid w:val="00845A59"/>
    <w:rsid w:val="00846C56"/>
    <w:rsid w:val="008470DA"/>
    <w:rsid w:val="00847CE8"/>
    <w:rsid w:val="00847F6F"/>
    <w:rsid w:val="00850631"/>
    <w:rsid w:val="00850F9A"/>
    <w:rsid w:val="0085198B"/>
    <w:rsid w:val="00852397"/>
    <w:rsid w:val="008533B4"/>
    <w:rsid w:val="00854013"/>
    <w:rsid w:val="0085437D"/>
    <w:rsid w:val="00854A54"/>
    <w:rsid w:val="00855873"/>
    <w:rsid w:val="00857D3D"/>
    <w:rsid w:val="0086004C"/>
    <w:rsid w:val="00860AB3"/>
    <w:rsid w:val="008623BA"/>
    <w:rsid w:val="00862CD7"/>
    <w:rsid w:val="00865685"/>
    <w:rsid w:val="00866B24"/>
    <w:rsid w:val="00866CFD"/>
    <w:rsid w:val="00870684"/>
    <w:rsid w:val="00871A23"/>
    <w:rsid w:val="00873FD3"/>
    <w:rsid w:val="00876FD6"/>
    <w:rsid w:val="00881664"/>
    <w:rsid w:val="00882D9D"/>
    <w:rsid w:val="0088387F"/>
    <w:rsid w:val="00883C26"/>
    <w:rsid w:val="00886480"/>
    <w:rsid w:val="00886C35"/>
    <w:rsid w:val="00894584"/>
    <w:rsid w:val="00896674"/>
    <w:rsid w:val="008A07FF"/>
    <w:rsid w:val="008A10C8"/>
    <w:rsid w:val="008A1DF6"/>
    <w:rsid w:val="008A447A"/>
    <w:rsid w:val="008A4A25"/>
    <w:rsid w:val="008A7314"/>
    <w:rsid w:val="008B4B97"/>
    <w:rsid w:val="008B4FDB"/>
    <w:rsid w:val="008B5B26"/>
    <w:rsid w:val="008B77C0"/>
    <w:rsid w:val="008B7CA8"/>
    <w:rsid w:val="008C09DB"/>
    <w:rsid w:val="008C140F"/>
    <w:rsid w:val="008C39FA"/>
    <w:rsid w:val="008C4307"/>
    <w:rsid w:val="008C4E6D"/>
    <w:rsid w:val="008C556C"/>
    <w:rsid w:val="008C6EAC"/>
    <w:rsid w:val="008D0690"/>
    <w:rsid w:val="008D0D6C"/>
    <w:rsid w:val="008D10C7"/>
    <w:rsid w:val="008D41DA"/>
    <w:rsid w:val="008E00F3"/>
    <w:rsid w:val="008E00FC"/>
    <w:rsid w:val="008E25B2"/>
    <w:rsid w:val="008E2A9A"/>
    <w:rsid w:val="008E2EF0"/>
    <w:rsid w:val="008E3DBD"/>
    <w:rsid w:val="008E57C1"/>
    <w:rsid w:val="008E6629"/>
    <w:rsid w:val="008E6DE9"/>
    <w:rsid w:val="008E7222"/>
    <w:rsid w:val="008E72D1"/>
    <w:rsid w:val="008E7BC5"/>
    <w:rsid w:val="008F28A2"/>
    <w:rsid w:val="008F2913"/>
    <w:rsid w:val="008F3129"/>
    <w:rsid w:val="008F4C1A"/>
    <w:rsid w:val="008F71FF"/>
    <w:rsid w:val="0090168D"/>
    <w:rsid w:val="009019D1"/>
    <w:rsid w:val="009027CB"/>
    <w:rsid w:val="00903F1E"/>
    <w:rsid w:val="009050BC"/>
    <w:rsid w:val="00905164"/>
    <w:rsid w:val="009066DC"/>
    <w:rsid w:val="00907D47"/>
    <w:rsid w:val="00911A99"/>
    <w:rsid w:val="009122E4"/>
    <w:rsid w:val="0091325C"/>
    <w:rsid w:val="00913897"/>
    <w:rsid w:val="00915447"/>
    <w:rsid w:val="00915460"/>
    <w:rsid w:val="00915F5A"/>
    <w:rsid w:val="00916761"/>
    <w:rsid w:val="00917CC3"/>
    <w:rsid w:val="00920C83"/>
    <w:rsid w:val="00923F74"/>
    <w:rsid w:val="0092547C"/>
    <w:rsid w:val="009278BC"/>
    <w:rsid w:val="00927A0C"/>
    <w:rsid w:val="0093016B"/>
    <w:rsid w:val="009319D8"/>
    <w:rsid w:val="00932CD0"/>
    <w:rsid w:val="0093359F"/>
    <w:rsid w:val="00933D94"/>
    <w:rsid w:val="00933F7D"/>
    <w:rsid w:val="00934591"/>
    <w:rsid w:val="00934738"/>
    <w:rsid w:val="009379F4"/>
    <w:rsid w:val="009406AD"/>
    <w:rsid w:val="00942B55"/>
    <w:rsid w:val="00946573"/>
    <w:rsid w:val="00946AF0"/>
    <w:rsid w:val="00946C60"/>
    <w:rsid w:val="00950F78"/>
    <w:rsid w:val="009512EE"/>
    <w:rsid w:val="0095137F"/>
    <w:rsid w:val="00951459"/>
    <w:rsid w:val="009540FD"/>
    <w:rsid w:val="009542E9"/>
    <w:rsid w:val="0095497B"/>
    <w:rsid w:val="00957106"/>
    <w:rsid w:val="00960793"/>
    <w:rsid w:val="00961ABA"/>
    <w:rsid w:val="00962DC3"/>
    <w:rsid w:val="00964C45"/>
    <w:rsid w:val="00966402"/>
    <w:rsid w:val="00966D78"/>
    <w:rsid w:val="00967D4E"/>
    <w:rsid w:val="0097340C"/>
    <w:rsid w:val="00974606"/>
    <w:rsid w:val="009757BA"/>
    <w:rsid w:val="009807ED"/>
    <w:rsid w:val="00980CD4"/>
    <w:rsid w:val="009812E0"/>
    <w:rsid w:val="009823BD"/>
    <w:rsid w:val="00986BD0"/>
    <w:rsid w:val="0098701F"/>
    <w:rsid w:val="00987D86"/>
    <w:rsid w:val="009900CE"/>
    <w:rsid w:val="0099073A"/>
    <w:rsid w:val="0099126D"/>
    <w:rsid w:val="009919AF"/>
    <w:rsid w:val="00991E10"/>
    <w:rsid w:val="00991E6F"/>
    <w:rsid w:val="0099225E"/>
    <w:rsid w:val="00992C5A"/>
    <w:rsid w:val="009932DB"/>
    <w:rsid w:val="00993893"/>
    <w:rsid w:val="00993FB9"/>
    <w:rsid w:val="00994151"/>
    <w:rsid w:val="00995BC6"/>
    <w:rsid w:val="009968D2"/>
    <w:rsid w:val="00996C8B"/>
    <w:rsid w:val="009A0C2B"/>
    <w:rsid w:val="009A225B"/>
    <w:rsid w:val="009A3501"/>
    <w:rsid w:val="009A3CB0"/>
    <w:rsid w:val="009A5250"/>
    <w:rsid w:val="009B54F5"/>
    <w:rsid w:val="009B5A36"/>
    <w:rsid w:val="009B5E71"/>
    <w:rsid w:val="009B788D"/>
    <w:rsid w:val="009C2CC4"/>
    <w:rsid w:val="009C459B"/>
    <w:rsid w:val="009C474B"/>
    <w:rsid w:val="009C5ADF"/>
    <w:rsid w:val="009C65B0"/>
    <w:rsid w:val="009D129B"/>
    <w:rsid w:val="009D377D"/>
    <w:rsid w:val="009D396C"/>
    <w:rsid w:val="009D4803"/>
    <w:rsid w:val="009D489D"/>
    <w:rsid w:val="009D4C53"/>
    <w:rsid w:val="009D6067"/>
    <w:rsid w:val="009E0123"/>
    <w:rsid w:val="009E024A"/>
    <w:rsid w:val="009E1A86"/>
    <w:rsid w:val="009E3184"/>
    <w:rsid w:val="009E3FA9"/>
    <w:rsid w:val="009F0B89"/>
    <w:rsid w:val="009F0E0D"/>
    <w:rsid w:val="009F2AD7"/>
    <w:rsid w:val="009F3E77"/>
    <w:rsid w:val="009F4E9A"/>
    <w:rsid w:val="00A00A4E"/>
    <w:rsid w:val="00A00DB6"/>
    <w:rsid w:val="00A012AE"/>
    <w:rsid w:val="00A019A2"/>
    <w:rsid w:val="00A0232D"/>
    <w:rsid w:val="00A0273D"/>
    <w:rsid w:val="00A05B55"/>
    <w:rsid w:val="00A06F57"/>
    <w:rsid w:val="00A07996"/>
    <w:rsid w:val="00A07AD9"/>
    <w:rsid w:val="00A11D05"/>
    <w:rsid w:val="00A11D68"/>
    <w:rsid w:val="00A163C2"/>
    <w:rsid w:val="00A164F5"/>
    <w:rsid w:val="00A166A1"/>
    <w:rsid w:val="00A17655"/>
    <w:rsid w:val="00A23B2F"/>
    <w:rsid w:val="00A23B9E"/>
    <w:rsid w:val="00A24C2B"/>
    <w:rsid w:val="00A268A6"/>
    <w:rsid w:val="00A3120E"/>
    <w:rsid w:val="00A3395A"/>
    <w:rsid w:val="00A33F05"/>
    <w:rsid w:val="00A364AC"/>
    <w:rsid w:val="00A36B35"/>
    <w:rsid w:val="00A37716"/>
    <w:rsid w:val="00A437E3"/>
    <w:rsid w:val="00A46835"/>
    <w:rsid w:val="00A46D6A"/>
    <w:rsid w:val="00A46DED"/>
    <w:rsid w:val="00A46E44"/>
    <w:rsid w:val="00A50D28"/>
    <w:rsid w:val="00A527F8"/>
    <w:rsid w:val="00A52A18"/>
    <w:rsid w:val="00A52F4D"/>
    <w:rsid w:val="00A53DC7"/>
    <w:rsid w:val="00A5427E"/>
    <w:rsid w:val="00A55495"/>
    <w:rsid w:val="00A5700E"/>
    <w:rsid w:val="00A60AE8"/>
    <w:rsid w:val="00A60B1B"/>
    <w:rsid w:val="00A63AAD"/>
    <w:rsid w:val="00A64C12"/>
    <w:rsid w:val="00A65513"/>
    <w:rsid w:val="00A65A10"/>
    <w:rsid w:val="00A661B6"/>
    <w:rsid w:val="00A67384"/>
    <w:rsid w:val="00A70145"/>
    <w:rsid w:val="00A7019B"/>
    <w:rsid w:val="00A72D7E"/>
    <w:rsid w:val="00A7534A"/>
    <w:rsid w:val="00A75488"/>
    <w:rsid w:val="00A76400"/>
    <w:rsid w:val="00A77AA9"/>
    <w:rsid w:val="00A77EC3"/>
    <w:rsid w:val="00A8036D"/>
    <w:rsid w:val="00A82C88"/>
    <w:rsid w:val="00A84574"/>
    <w:rsid w:val="00A84D6A"/>
    <w:rsid w:val="00A859C0"/>
    <w:rsid w:val="00A87020"/>
    <w:rsid w:val="00A871CD"/>
    <w:rsid w:val="00A87AB7"/>
    <w:rsid w:val="00A90AB5"/>
    <w:rsid w:val="00A91150"/>
    <w:rsid w:val="00A91D8E"/>
    <w:rsid w:val="00A92638"/>
    <w:rsid w:val="00A92918"/>
    <w:rsid w:val="00A93E9C"/>
    <w:rsid w:val="00A94603"/>
    <w:rsid w:val="00A96A39"/>
    <w:rsid w:val="00AA01DC"/>
    <w:rsid w:val="00AA234A"/>
    <w:rsid w:val="00AA6149"/>
    <w:rsid w:val="00AA6E44"/>
    <w:rsid w:val="00AA742B"/>
    <w:rsid w:val="00AB048E"/>
    <w:rsid w:val="00AB1856"/>
    <w:rsid w:val="00AB33D5"/>
    <w:rsid w:val="00AB3C7A"/>
    <w:rsid w:val="00AB406D"/>
    <w:rsid w:val="00AB41A8"/>
    <w:rsid w:val="00AB544B"/>
    <w:rsid w:val="00AB74E9"/>
    <w:rsid w:val="00AC00C1"/>
    <w:rsid w:val="00AC18D3"/>
    <w:rsid w:val="00AC19DD"/>
    <w:rsid w:val="00AC1CD5"/>
    <w:rsid w:val="00AC4CEE"/>
    <w:rsid w:val="00AC5147"/>
    <w:rsid w:val="00AC6592"/>
    <w:rsid w:val="00AC6BB2"/>
    <w:rsid w:val="00AD3A43"/>
    <w:rsid w:val="00AD4ADF"/>
    <w:rsid w:val="00AD5E55"/>
    <w:rsid w:val="00AD5FF2"/>
    <w:rsid w:val="00AD72BA"/>
    <w:rsid w:val="00AD7F03"/>
    <w:rsid w:val="00AE1A7E"/>
    <w:rsid w:val="00AE2A41"/>
    <w:rsid w:val="00AE4C6F"/>
    <w:rsid w:val="00AE6B03"/>
    <w:rsid w:val="00AE709E"/>
    <w:rsid w:val="00AF25E1"/>
    <w:rsid w:val="00AF46B1"/>
    <w:rsid w:val="00AF5742"/>
    <w:rsid w:val="00AF6031"/>
    <w:rsid w:val="00AF6A80"/>
    <w:rsid w:val="00AF7C05"/>
    <w:rsid w:val="00B0096D"/>
    <w:rsid w:val="00B009F4"/>
    <w:rsid w:val="00B01C3D"/>
    <w:rsid w:val="00B02019"/>
    <w:rsid w:val="00B025D4"/>
    <w:rsid w:val="00B0270A"/>
    <w:rsid w:val="00B04528"/>
    <w:rsid w:val="00B04D55"/>
    <w:rsid w:val="00B07E69"/>
    <w:rsid w:val="00B1057E"/>
    <w:rsid w:val="00B1224B"/>
    <w:rsid w:val="00B134BB"/>
    <w:rsid w:val="00B142CF"/>
    <w:rsid w:val="00B16941"/>
    <w:rsid w:val="00B20164"/>
    <w:rsid w:val="00B21485"/>
    <w:rsid w:val="00B220CE"/>
    <w:rsid w:val="00B22149"/>
    <w:rsid w:val="00B2271F"/>
    <w:rsid w:val="00B24758"/>
    <w:rsid w:val="00B255DB"/>
    <w:rsid w:val="00B25A73"/>
    <w:rsid w:val="00B27BA5"/>
    <w:rsid w:val="00B32440"/>
    <w:rsid w:val="00B32ED7"/>
    <w:rsid w:val="00B340B7"/>
    <w:rsid w:val="00B35021"/>
    <w:rsid w:val="00B3556E"/>
    <w:rsid w:val="00B357AF"/>
    <w:rsid w:val="00B35CD9"/>
    <w:rsid w:val="00B368AC"/>
    <w:rsid w:val="00B402E9"/>
    <w:rsid w:val="00B41A3A"/>
    <w:rsid w:val="00B427B2"/>
    <w:rsid w:val="00B42850"/>
    <w:rsid w:val="00B43742"/>
    <w:rsid w:val="00B4500A"/>
    <w:rsid w:val="00B474B5"/>
    <w:rsid w:val="00B512D6"/>
    <w:rsid w:val="00B5240C"/>
    <w:rsid w:val="00B52C00"/>
    <w:rsid w:val="00B54F5B"/>
    <w:rsid w:val="00B55D4E"/>
    <w:rsid w:val="00B6626B"/>
    <w:rsid w:val="00B70F14"/>
    <w:rsid w:val="00B71F77"/>
    <w:rsid w:val="00B7282B"/>
    <w:rsid w:val="00B748FA"/>
    <w:rsid w:val="00B755B3"/>
    <w:rsid w:val="00B7756F"/>
    <w:rsid w:val="00B81E4D"/>
    <w:rsid w:val="00B81FFE"/>
    <w:rsid w:val="00B82274"/>
    <w:rsid w:val="00B827F0"/>
    <w:rsid w:val="00B84CCB"/>
    <w:rsid w:val="00B850DE"/>
    <w:rsid w:val="00B87F82"/>
    <w:rsid w:val="00B91807"/>
    <w:rsid w:val="00B918BA"/>
    <w:rsid w:val="00B92B09"/>
    <w:rsid w:val="00B92DFD"/>
    <w:rsid w:val="00B9412A"/>
    <w:rsid w:val="00B94F8E"/>
    <w:rsid w:val="00B97900"/>
    <w:rsid w:val="00BA1BB1"/>
    <w:rsid w:val="00BA1E9A"/>
    <w:rsid w:val="00BA6C1E"/>
    <w:rsid w:val="00BB2122"/>
    <w:rsid w:val="00BB24EB"/>
    <w:rsid w:val="00BB41CD"/>
    <w:rsid w:val="00BB5063"/>
    <w:rsid w:val="00BB5379"/>
    <w:rsid w:val="00BB7055"/>
    <w:rsid w:val="00BC03AA"/>
    <w:rsid w:val="00BC41B6"/>
    <w:rsid w:val="00BC4A36"/>
    <w:rsid w:val="00BC5C15"/>
    <w:rsid w:val="00BC5C2E"/>
    <w:rsid w:val="00BC697B"/>
    <w:rsid w:val="00BC6D20"/>
    <w:rsid w:val="00BC7F42"/>
    <w:rsid w:val="00BC7F9F"/>
    <w:rsid w:val="00BD2810"/>
    <w:rsid w:val="00BD34EB"/>
    <w:rsid w:val="00BD4DEC"/>
    <w:rsid w:val="00BD5672"/>
    <w:rsid w:val="00BD794D"/>
    <w:rsid w:val="00BE350C"/>
    <w:rsid w:val="00BE38A4"/>
    <w:rsid w:val="00BE4F92"/>
    <w:rsid w:val="00BE5915"/>
    <w:rsid w:val="00BE64B7"/>
    <w:rsid w:val="00BF13B2"/>
    <w:rsid w:val="00BF2EA8"/>
    <w:rsid w:val="00BF3288"/>
    <w:rsid w:val="00BF691F"/>
    <w:rsid w:val="00BF7569"/>
    <w:rsid w:val="00C001A8"/>
    <w:rsid w:val="00C00758"/>
    <w:rsid w:val="00C01A2C"/>
    <w:rsid w:val="00C02D61"/>
    <w:rsid w:val="00C03373"/>
    <w:rsid w:val="00C04087"/>
    <w:rsid w:val="00C0511D"/>
    <w:rsid w:val="00C102A8"/>
    <w:rsid w:val="00C103F8"/>
    <w:rsid w:val="00C10955"/>
    <w:rsid w:val="00C11222"/>
    <w:rsid w:val="00C12944"/>
    <w:rsid w:val="00C140DF"/>
    <w:rsid w:val="00C15275"/>
    <w:rsid w:val="00C1607D"/>
    <w:rsid w:val="00C162B3"/>
    <w:rsid w:val="00C1641E"/>
    <w:rsid w:val="00C165FE"/>
    <w:rsid w:val="00C211AC"/>
    <w:rsid w:val="00C22DDE"/>
    <w:rsid w:val="00C243EC"/>
    <w:rsid w:val="00C246C5"/>
    <w:rsid w:val="00C24EE3"/>
    <w:rsid w:val="00C24F86"/>
    <w:rsid w:val="00C25E09"/>
    <w:rsid w:val="00C25EBF"/>
    <w:rsid w:val="00C26399"/>
    <w:rsid w:val="00C32E2E"/>
    <w:rsid w:val="00C34251"/>
    <w:rsid w:val="00C40294"/>
    <w:rsid w:val="00C41759"/>
    <w:rsid w:val="00C41BCF"/>
    <w:rsid w:val="00C4566C"/>
    <w:rsid w:val="00C458DF"/>
    <w:rsid w:val="00C47528"/>
    <w:rsid w:val="00C50EC2"/>
    <w:rsid w:val="00C51267"/>
    <w:rsid w:val="00C520FF"/>
    <w:rsid w:val="00C52592"/>
    <w:rsid w:val="00C52F4C"/>
    <w:rsid w:val="00C56632"/>
    <w:rsid w:val="00C57EE9"/>
    <w:rsid w:val="00C63E48"/>
    <w:rsid w:val="00C647C2"/>
    <w:rsid w:val="00C65A23"/>
    <w:rsid w:val="00C65FE4"/>
    <w:rsid w:val="00C66AC3"/>
    <w:rsid w:val="00C67703"/>
    <w:rsid w:val="00C67843"/>
    <w:rsid w:val="00C705A7"/>
    <w:rsid w:val="00C70EEB"/>
    <w:rsid w:val="00C710DD"/>
    <w:rsid w:val="00C728FB"/>
    <w:rsid w:val="00C72AB7"/>
    <w:rsid w:val="00C740EC"/>
    <w:rsid w:val="00C746F4"/>
    <w:rsid w:val="00C76557"/>
    <w:rsid w:val="00C766E4"/>
    <w:rsid w:val="00C80C57"/>
    <w:rsid w:val="00C8151B"/>
    <w:rsid w:val="00C8176A"/>
    <w:rsid w:val="00C81B03"/>
    <w:rsid w:val="00C81C1A"/>
    <w:rsid w:val="00C81C50"/>
    <w:rsid w:val="00C832C4"/>
    <w:rsid w:val="00C849E6"/>
    <w:rsid w:val="00C87A0C"/>
    <w:rsid w:val="00C91B92"/>
    <w:rsid w:val="00C91D17"/>
    <w:rsid w:val="00C9367B"/>
    <w:rsid w:val="00C93A55"/>
    <w:rsid w:val="00C94F72"/>
    <w:rsid w:val="00C965B0"/>
    <w:rsid w:val="00C96F86"/>
    <w:rsid w:val="00C97406"/>
    <w:rsid w:val="00CA03AE"/>
    <w:rsid w:val="00CA05D7"/>
    <w:rsid w:val="00CA073D"/>
    <w:rsid w:val="00CA0B80"/>
    <w:rsid w:val="00CA135F"/>
    <w:rsid w:val="00CA1A15"/>
    <w:rsid w:val="00CA2351"/>
    <w:rsid w:val="00CA2360"/>
    <w:rsid w:val="00CA2DDF"/>
    <w:rsid w:val="00CA3076"/>
    <w:rsid w:val="00CA3E87"/>
    <w:rsid w:val="00CA452E"/>
    <w:rsid w:val="00CA4655"/>
    <w:rsid w:val="00CA6DFC"/>
    <w:rsid w:val="00CA7B66"/>
    <w:rsid w:val="00CB26B9"/>
    <w:rsid w:val="00CB407A"/>
    <w:rsid w:val="00CB4E91"/>
    <w:rsid w:val="00CB5A75"/>
    <w:rsid w:val="00CB5FE1"/>
    <w:rsid w:val="00CB6011"/>
    <w:rsid w:val="00CB614D"/>
    <w:rsid w:val="00CB73D9"/>
    <w:rsid w:val="00CB7BA3"/>
    <w:rsid w:val="00CC01DE"/>
    <w:rsid w:val="00CC0C9D"/>
    <w:rsid w:val="00CC5099"/>
    <w:rsid w:val="00CD1BE9"/>
    <w:rsid w:val="00CD5892"/>
    <w:rsid w:val="00CE051B"/>
    <w:rsid w:val="00CE1206"/>
    <w:rsid w:val="00CE15C7"/>
    <w:rsid w:val="00CE170F"/>
    <w:rsid w:val="00CE2D5F"/>
    <w:rsid w:val="00CE4352"/>
    <w:rsid w:val="00CE4AE6"/>
    <w:rsid w:val="00CE5E8D"/>
    <w:rsid w:val="00CE639F"/>
    <w:rsid w:val="00CE6F63"/>
    <w:rsid w:val="00CF3BD2"/>
    <w:rsid w:val="00CF3E39"/>
    <w:rsid w:val="00CF655C"/>
    <w:rsid w:val="00CF6760"/>
    <w:rsid w:val="00CF7393"/>
    <w:rsid w:val="00D006C0"/>
    <w:rsid w:val="00D025A9"/>
    <w:rsid w:val="00D029C9"/>
    <w:rsid w:val="00D036E5"/>
    <w:rsid w:val="00D04921"/>
    <w:rsid w:val="00D053E7"/>
    <w:rsid w:val="00D069F5"/>
    <w:rsid w:val="00D1081A"/>
    <w:rsid w:val="00D1137A"/>
    <w:rsid w:val="00D117B1"/>
    <w:rsid w:val="00D12665"/>
    <w:rsid w:val="00D140D6"/>
    <w:rsid w:val="00D1484E"/>
    <w:rsid w:val="00D162A0"/>
    <w:rsid w:val="00D16813"/>
    <w:rsid w:val="00D16892"/>
    <w:rsid w:val="00D22D86"/>
    <w:rsid w:val="00D23073"/>
    <w:rsid w:val="00D230DF"/>
    <w:rsid w:val="00D23A55"/>
    <w:rsid w:val="00D247FE"/>
    <w:rsid w:val="00D26EDE"/>
    <w:rsid w:val="00D270B6"/>
    <w:rsid w:val="00D27391"/>
    <w:rsid w:val="00D30171"/>
    <w:rsid w:val="00D30FB4"/>
    <w:rsid w:val="00D312D8"/>
    <w:rsid w:val="00D3175B"/>
    <w:rsid w:val="00D32428"/>
    <w:rsid w:val="00D3360D"/>
    <w:rsid w:val="00D33F08"/>
    <w:rsid w:val="00D346AA"/>
    <w:rsid w:val="00D35581"/>
    <w:rsid w:val="00D355A5"/>
    <w:rsid w:val="00D43753"/>
    <w:rsid w:val="00D50909"/>
    <w:rsid w:val="00D510D6"/>
    <w:rsid w:val="00D511B4"/>
    <w:rsid w:val="00D51942"/>
    <w:rsid w:val="00D525CF"/>
    <w:rsid w:val="00D6264B"/>
    <w:rsid w:val="00D62DDA"/>
    <w:rsid w:val="00D6549F"/>
    <w:rsid w:val="00D70205"/>
    <w:rsid w:val="00D75671"/>
    <w:rsid w:val="00D761DC"/>
    <w:rsid w:val="00D76D58"/>
    <w:rsid w:val="00D77271"/>
    <w:rsid w:val="00D8064C"/>
    <w:rsid w:val="00D81722"/>
    <w:rsid w:val="00D82B5E"/>
    <w:rsid w:val="00D85E25"/>
    <w:rsid w:val="00D87BCB"/>
    <w:rsid w:val="00D925D6"/>
    <w:rsid w:val="00D929CE"/>
    <w:rsid w:val="00D93D7E"/>
    <w:rsid w:val="00D93FCD"/>
    <w:rsid w:val="00D9524A"/>
    <w:rsid w:val="00DA1E42"/>
    <w:rsid w:val="00DA515F"/>
    <w:rsid w:val="00DA5738"/>
    <w:rsid w:val="00DA5FE0"/>
    <w:rsid w:val="00DA722A"/>
    <w:rsid w:val="00DA796A"/>
    <w:rsid w:val="00DA7A21"/>
    <w:rsid w:val="00DB2390"/>
    <w:rsid w:val="00DB2962"/>
    <w:rsid w:val="00DB40DD"/>
    <w:rsid w:val="00DB6855"/>
    <w:rsid w:val="00DB7065"/>
    <w:rsid w:val="00DC03C7"/>
    <w:rsid w:val="00DC0BF2"/>
    <w:rsid w:val="00DC4D4C"/>
    <w:rsid w:val="00DC7334"/>
    <w:rsid w:val="00DC7D59"/>
    <w:rsid w:val="00DD1B5F"/>
    <w:rsid w:val="00DD3472"/>
    <w:rsid w:val="00DD3EF4"/>
    <w:rsid w:val="00DD4610"/>
    <w:rsid w:val="00DD6BCD"/>
    <w:rsid w:val="00DE161B"/>
    <w:rsid w:val="00DE7014"/>
    <w:rsid w:val="00DF05FB"/>
    <w:rsid w:val="00DF20BD"/>
    <w:rsid w:val="00DF22B3"/>
    <w:rsid w:val="00DF3589"/>
    <w:rsid w:val="00DF3C75"/>
    <w:rsid w:val="00DF43FB"/>
    <w:rsid w:val="00DF56B9"/>
    <w:rsid w:val="00DF6ABC"/>
    <w:rsid w:val="00DF77E6"/>
    <w:rsid w:val="00E021CA"/>
    <w:rsid w:val="00E0548E"/>
    <w:rsid w:val="00E10310"/>
    <w:rsid w:val="00E10E80"/>
    <w:rsid w:val="00E10F59"/>
    <w:rsid w:val="00E118FD"/>
    <w:rsid w:val="00E12BBB"/>
    <w:rsid w:val="00E13BB2"/>
    <w:rsid w:val="00E14772"/>
    <w:rsid w:val="00E152C1"/>
    <w:rsid w:val="00E156BF"/>
    <w:rsid w:val="00E15F90"/>
    <w:rsid w:val="00E16434"/>
    <w:rsid w:val="00E168A7"/>
    <w:rsid w:val="00E20149"/>
    <w:rsid w:val="00E218EB"/>
    <w:rsid w:val="00E22257"/>
    <w:rsid w:val="00E23354"/>
    <w:rsid w:val="00E25942"/>
    <w:rsid w:val="00E25EF6"/>
    <w:rsid w:val="00E273B2"/>
    <w:rsid w:val="00E305ED"/>
    <w:rsid w:val="00E30911"/>
    <w:rsid w:val="00E325A3"/>
    <w:rsid w:val="00E33BE2"/>
    <w:rsid w:val="00E36D51"/>
    <w:rsid w:val="00E37D65"/>
    <w:rsid w:val="00E40363"/>
    <w:rsid w:val="00E431F1"/>
    <w:rsid w:val="00E50787"/>
    <w:rsid w:val="00E50A30"/>
    <w:rsid w:val="00E510CB"/>
    <w:rsid w:val="00E51C6C"/>
    <w:rsid w:val="00E522C4"/>
    <w:rsid w:val="00E528A5"/>
    <w:rsid w:val="00E53595"/>
    <w:rsid w:val="00E54F0F"/>
    <w:rsid w:val="00E60367"/>
    <w:rsid w:val="00E6105E"/>
    <w:rsid w:val="00E6239E"/>
    <w:rsid w:val="00E628BE"/>
    <w:rsid w:val="00E629DB"/>
    <w:rsid w:val="00E64812"/>
    <w:rsid w:val="00E76D4C"/>
    <w:rsid w:val="00E80231"/>
    <w:rsid w:val="00E90E7C"/>
    <w:rsid w:val="00E935AB"/>
    <w:rsid w:val="00E93672"/>
    <w:rsid w:val="00E94703"/>
    <w:rsid w:val="00E94C33"/>
    <w:rsid w:val="00E951E4"/>
    <w:rsid w:val="00EA1040"/>
    <w:rsid w:val="00EA15D9"/>
    <w:rsid w:val="00EA178B"/>
    <w:rsid w:val="00EA217E"/>
    <w:rsid w:val="00EA3BBC"/>
    <w:rsid w:val="00EA47C4"/>
    <w:rsid w:val="00EA5DD1"/>
    <w:rsid w:val="00EA5FBC"/>
    <w:rsid w:val="00EB09D8"/>
    <w:rsid w:val="00EB0D73"/>
    <w:rsid w:val="00EB2667"/>
    <w:rsid w:val="00EB486F"/>
    <w:rsid w:val="00EB5365"/>
    <w:rsid w:val="00EB6258"/>
    <w:rsid w:val="00EC0A50"/>
    <w:rsid w:val="00EC19C3"/>
    <w:rsid w:val="00EC1BEF"/>
    <w:rsid w:val="00EC1D3D"/>
    <w:rsid w:val="00EC2386"/>
    <w:rsid w:val="00EC40D6"/>
    <w:rsid w:val="00EC4731"/>
    <w:rsid w:val="00EC6237"/>
    <w:rsid w:val="00EC624A"/>
    <w:rsid w:val="00EC66BD"/>
    <w:rsid w:val="00EC741B"/>
    <w:rsid w:val="00ED094F"/>
    <w:rsid w:val="00ED0F69"/>
    <w:rsid w:val="00ED2BDD"/>
    <w:rsid w:val="00ED324D"/>
    <w:rsid w:val="00ED3A82"/>
    <w:rsid w:val="00ED6BFF"/>
    <w:rsid w:val="00ED71D7"/>
    <w:rsid w:val="00ED7BED"/>
    <w:rsid w:val="00EE0E20"/>
    <w:rsid w:val="00EE2BC9"/>
    <w:rsid w:val="00EE588B"/>
    <w:rsid w:val="00EE6D1C"/>
    <w:rsid w:val="00EE7060"/>
    <w:rsid w:val="00EE75F3"/>
    <w:rsid w:val="00EF33A7"/>
    <w:rsid w:val="00EF43B5"/>
    <w:rsid w:val="00EF62DE"/>
    <w:rsid w:val="00EF77D1"/>
    <w:rsid w:val="00EF797D"/>
    <w:rsid w:val="00F00013"/>
    <w:rsid w:val="00F05659"/>
    <w:rsid w:val="00F05BD4"/>
    <w:rsid w:val="00F11201"/>
    <w:rsid w:val="00F1161E"/>
    <w:rsid w:val="00F13A06"/>
    <w:rsid w:val="00F14DD0"/>
    <w:rsid w:val="00F168CB"/>
    <w:rsid w:val="00F214B6"/>
    <w:rsid w:val="00F21B74"/>
    <w:rsid w:val="00F224D6"/>
    <w:rsid w:val="00F229DF"/>
    <w:rsid w:val="00F23464"/>
    <w:rsid w:val="00F24584"/>
    <w:rsid w:val="00F24A00"/>
    <w:rsid w:val="00F26C87"/>
    <w:rsid w:val="00F3105B"/>
    <w:rsid w:val="00F342FF"/>
    <w:rsid w:val="00F358B9"/>
    <w:rsid w:val="00F36974"/>
    <w:rsid w:val="00F37DAA"/>
    <w:rsid w:val="00F4273E"/>
    <w:rsid w:val="00F429B7"/>
    <w:rsid w:val="00F445D8"/>
    <w:rsid w:val="00F45E3D"/>
    <w:rsid w:val="00F469E6"/>
    <w:rsid w:val="00F50123"/>
    <w:rsid w:val="00F51A9B"/>
    <w:rsid w:val="00F52A51"/>
    <w:rsid w:val="00F53254"/>
    <w:rsid w:val="00F535C7"/>
    <w:rsid w:val="00F545F9"/>
    <w:rsid w:val="00F56974"/>
    <w:rsid w:val="00F60CB4"/>
    <w:rsid w:val="00F61D91"/>
    <w:rsid w:val="00F65C00"/>
    <w:rsid w:val="00F661A1"/>
    <w:rsid w:val="00F66370"/>
    <w:rsid w:val="00F66E8B"/>
    <w:rsid w:val="00F73216"/>
    <w:rsid w:val="00F7325E"/>
    <w:rsid w:val="00F7359F"/>
    <w:rsid w:val="00F7558E"/>
    <w:rsid w:val="00F75C27"/>
    <w:rsid w:val="00F75C36"/>
    <w:rsid w:val="00F80FB9"/>
    <w:rsid w:val="00F81DE6"/>
    <w:rsid w:val="00F82E99"/>
    <w:rsid w:val="00F8356B"/>
    <w:rsid w:val="00F854F8"/>
    <w:rsid w:val="00F85B81"/>
    <w:rsid w:val="00F85E30"/>
    <w:rsid w:val="00F85F39"/>
    <w:rsid w:val="00F86628"/>
    <w:rsid w:val="00F87489"/>
    <w:rsid w:val="00F92D4A"/>
    <w:rsid w:val="00F93397"/>
    <w:rsid w:val="00F93C3D"/>
    <w:rsid w:val="00F97400"/>
    <w:rsid w:val="00F977A2"/>
    <w:rsid w:val="00FA31FF"/>
    <w:rsid w:val="00FA57F8"/>
    <w:rsid w:val="00FA6071"/>
    <w:rsid w:val="00FA634C"/>
    <w:rsid w:val="00FA6957"/>
    <w:rsid w:val="00FA7FB2"/>
    <w:rsid w:val="00FB0021"/>
    <w:rsid w:val="00FB036C"/>
    <w:rsid w:val="00FB0C9B"/>
    <w:rsid w:val="00FB108B"/>
    <w:rsid w:val="00FB118C"/>
    <w:rsid w:val="00FB2835"/>
    <w:rsid w:val="00FB5666"/>
    <w:rsid w:val="00FC02D4"/>
    <w:rsid w:val="00FC0446"/>
    <w:rsid w:val="00FC0BE1"/>
    <w:rsid w:val="00FC1678"/>
    <w:rsid w:val="00FC1F4C"/>
    <w:rsid w:val="00FC229B"/>
    <w:rsid w:val="00FC2FEB"/>
    <w:rsid w:val="00FC3D31"/>
    <w:rsid w:val="00FC3DA0"/>
    <w:rsid w:val="00FC40BD"/>
    <w:rsid w:val="00FC578A"/>
    <w:rsid w:val="00FC59F1"/>
    <w:rsid w:val="00FC5B1B"/>
    <w:rsid w:val="00FC701E"/>
    <w:rsid w:val="00FC7D31"/>
    <w:rsid w:val="00FD2267"/>
    <w:rsid w:val="00FD3161"/>
    <w:rsid w:val="00FD4EE8"/>
    <w:rsid w:val="00FD5F42"/>
    <w:rsid w:val="00FD6373"/>
    <w:rsid w:val="00FD6D4A"/>
    <w:rsid w:val="00FE1B03"/>
    <w:rsid w:val="00FE2033"/>
    <w:rsid w:val="00FE282E"/>
    <w:rsid w:val="00FE3CD1"/>
    <w:rsid w:val="00FE3F5C"/>
    <w:rsid w:val="00FE4FE9"/>
    <w:rsid w:val="00FE7884"/>
    <w:rsid w:val="00FE7D99"/>
    <w:rsid w:val="00FF0A02"/>
    <w:rsid w:val="00FF1D10"/>
    <w:rsid w:val="00FF3DC9"/>
    <w:rsid w:val="00FF42FF"/>
    <w:rsid w:val="00FF4E2F"/>
    <w:rsid w:val="00FF57FE"/>
    <w:rsid w:val="00FF5CD0"/>
    <w:rsid w:val="00FF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E350A"/>
  <w15:docId w15:val="{A78F00B3-65C2-49B2-8E07-617ACB79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707EAE"/>
    <w:pPr>
      <w:spacing w:after="0" w:line="240" w:lineRule="auto"/>
      <w:jc w:val="both"/>
    </w:pPr>
    <w:rPr>
      <w:rFonts w:ascii="Arial" w:eastAsiaTheme="minorHAnsi" w:hAnsi="Arial"/>
      <w:lang w:val="en-US" w:eastAsia="en-US"/>
    </w:rPr>
  </w:style>
  <w:style w:type="table" w:styleId="TableGrid">
    <w:name w:val="Table Grid"/>
    <w:basedOn w:val="TableNormal"/>
    <w:uiPriority w:val="59"/>
    <w:rsid w:val="00707EAE"/>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1">
    <w:name w:val="level11"/>
    <w:basedOn w:val="Normal"/>
    <w:rsid w:val="00DF3589"/>
    <w:pPr>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term110">
    <w:name w:val="term110"/>
    <w:basedOn w:val="DefaultParagraphFont"/>
    <w:rsid w:val="00DF3589"/>
    <w:rPr>
      <w:shd w:val="clear" w:color="auto" w:fill="F3BFFD"/>
    </w:rPr>
  </w:style>
  <w:style w:type="character" w:customStyle="1" w:styleId="term111">
    <w:name w:val="term111"/>
    <w:basedOn w:val="DefaultParagraphFont"/>
    <w:rsid w:val="00DF3589"/>
    <w:rPr>
      <w:shd w:val="clear" w:color="auto" w:fill="F3BFFD"/>
    </w:rPr>
  </w:style>
  <w:style w:type="character" w:styleId="Hyperlink">
    <w:name w:val="Hyperlink"/>
    <w:basedOn w:val="DefaultParagraphFont"/>
    <w:uiPriority w:val="99"/>
    <w:unhideWhenUsed/>
    <w:rsid w:val="00AA234A"/>
    <w:rPr>
      <w:color w:val="0000FF" w:themeColor="hyperlink"/>
      <w:u w:val="single"/>
    </w:rPr>
  </w:style>
  <w:style w:type="character" w:customStyle="1" w:styleId="groupheading6">
    <w:name w:val="groupheading6"/>
    <w:basedOn w:val="DefaultParagraphFont"/>
    <w:rsid w:val="009757BA"/>
    <w:rPr>
      <w:rFonts w:ascii="Verdana" w:hAnsi="Verdana" w:hint="default"/>
      <w:b/>
      <w:bCs/>
      <w:sz w:val="19"/>
      <w:szCs w:val="19"/>
    </w:rPr>
  </w:style>
  <w:style w:type="character" w:customStyle="1" w:styleId="nowrap">
    <w:name w:val="nowrap"/>
    <w:basedOn w:val="DefaultParagraphFont"/>
    <w:rsid w:val="00F342FF"/>
  </w:style>
  <w:style w:type="paragraph" w:customStyle="1" w:styleId="mainparagraph1">
    <w:name w:val="mainparagraph1"/>
    <w:basedOn w:val="Normal"/>
    <w:rsid w:val="00BB41CD"/>
    <w:pPr>
      <w:spacing w:after="240" w:line="240" w:lineRule="auto"/>
      <w:jc w:val="both"/>
    </w:pPr>
    <w:rPr>
      <w:rFonts w:ascii="Times New Roman" w:eastAsia="Times New Roman" w:hAnsi="Times New Roman" w:cs="Times New Roman"/>
      <w:sz w:val="24"/>
      <w:szCs w:val="24"/>
      <w:lang w:val="en-US" w:eastAsia="en-US"/>
    </w:rPr>
  </w:style>
  <w:style w:type="paragraph" w:styleId="FootnoteText">
    <w:name w:val="footnote text"/>
    <w:basedOn w:val="Normal"/>
    <w:link w:val="FootnoteTextChar"/>
    <w:uiPriority w:val="99"/>
    <w:unhideWhenUsed/>
    <w:rsid w:val="00577849"/>
    <w:pPr>
      <w:spacing w:after="0" w:line="240" w:lineRule="auto"/>
    </w:pPr>
    <w:rPr>
      <w:sz w:val="20"/>
      <w:szCs w:val="20"/>
    </w:rPr>
  </w:style>
  <w:style w:type="character" w:customStyle="1" w:styleId="FootnoteTextChar">
    <w:name w:val="Footnote Text Char"/>
    <w:basedOn w:val="DefaultParagraphFont"/>
    <w:link w:val="FootnoteText"/>
    <w:uiPriority w:val="99"/>
    <w:rsid w:val="00577849"/>
    <w:rPr>
      <w:sz w:val="20"/>
      <w:szCs w:val="20"/>
    </w:rPr>
  </w:style>
  <w:style w:type="character" w:styleId="FootnoteReference">
    <w:name w:val="footnote reference"/>
    <w:basedOn w:val="DefaultParagraphFont"/>
    <w:uiPriority w:val="99"/>
    <w:semiHidden/>
    <w:unhideWhenUsed/>
    <w:rsid w:val="00577849"/>
    <w:rPr>
      <w:vertAlign w:val="superscript"/>
    </w:rPr>
  </w:style>
  <w:style w:type="character" w:customStyle="1" w:styleId="term210">
    <w:name w:val="term210"/>
    <w:basedOn w:val="DefaultParagraphFont"/>
    <w:rsid w:val="00C80C57"/>
    <w:rPr>
      <w:shd w:val="clear" w:color="auto" w:fill="FDD3BF"/>
    </w:rPr>
  </w:style>
  <w:style w:type="paragraph" w:customStyle="1" w:styleId="section">
    <w:name w:val="section"/>
    <w:basedOn w:val="Normal"/>
    <w:rsid w:val="00A871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ragraph">
    <w:name w:val="paragraph"/>
    <w:basedOn w:val="Normal"/>
    <w:rsid w:val="00A871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reflex3-block">
    <w:name w:val="reflex3-block"/>
    <w:basedOn w:val="DefaultParagraphFont"/>
    <w:rsid w:val="00B827F0"/>
  </w:style>
  <w:style w:type="character" w:customStyle="1" w:styleId="reflex3-alt">
    <w:name w:val="reflex3-alt"/>
    <w:basedOn w:val="DefaultParagraphFont"/>
    <w:rsid w:val="00B827F0"/>
  </w:style>
  <w:style w:type="paragraph" w:styleId="HTMLPreformatted">
    <w:name w:val="HTML Preformatted"/>
    <w:basedOn w:val="Normal"/>
    <w:link w:val="HTMLPreformattedChar"/>
    <w:uiPriority w:val="99"/>
    <w:semiHidden/>
    <w:unhideWhenUsed/>
    <w:rsid w:val="006A3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A3764"/>
    <w:rPr>
      <w:rFonts w:ascii="Courier New" w:eastAsia="Times New Roman" w:hAnsi="Courier New" w:cs="Courier New"/>
      <w:sz w:val="20"/>
      <w:szCs w:val="20"/>
    </w:rPr>
  </w:style>
  <w:style w:type="paragraph" w:customStyle="1" w:styleId="subsection">
    <w:name w:val="subsection"/>
    <w:basedOn w:val="Normal"/>
    <w:rsid w:val="00FF4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wlabel">
    <w:name w:val="lawlabel"/>
    <w:basedOn w:val="DefaultParagraphFont"/>
    <w:rsid w:val="00FF4E2F"/>
  </w:style>
  <w:style w:type="character" w:customStyle="1" w:styleId="canliisubsection">
    <w:name w:val="canlii_subsection"/>
    <w:basedOn w:val="DefaultParagraphFont"/>
    <w:rsid w:val="00FF4E2F"/>
  </w:style>
  <w:style w:type="paragraph" w:customStyle="1" w:styleId="marginalnote">
    <w:name w:val="marginalnote"/>
    <w:basedOn w:val="Normal"/>
    <w:rsid w:val="00FF4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label">
    <w:name w:val="sectionlabel"/>
    <w:basedOn w:val="DefaultParagraphFont"/>
    <w:rsid w:val="00FF4E2F"/>
  </w:style>
  <w:style w:type="character" w:customStyle="1" w:styleId="canliisectionwithsubsection">
    <w:name w:val="canlii_section_with_subsection"/>
    <w:basedOn w:val="DefaultParagraphFont"/>
    <w:rsid w:val="00FF4E2F"/>
  </w:style>
  <w:style w:type="paragraph" w:customStyle="1" w:styleId="1">
    <w:name w:val="1"/>
    <w:basedOn w:val="Normal"/>
    <w:rsid w:val="00FF4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nliisection">
    <w:name w:val="canlii_section"/>
    <w:basedOn w:val="DefaultParagraphFont"/>
    <w:rsid w:val="00FF4E2F"/>
  </w:style>
  <w:style w:type="paragraph" w:customStyle="1" w:styleId="subparagraph">
    <w:name w:val="subparagraph"/>
    <w:basedOn w:val="Normal"/>
    <w:rsid w:val="00FF4E2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F4E2F"/>
    <w:rPr>
      <w:color w:val="605E5C"/>
      <w:shd w:val="clear" w:color="auto" w:fill="E1DFDD"/>
    </w:rPr>
  </w:style>
  <w:style w:type="character" w:styleId="Strong">
    <w:name w:val="Strong"/>
    <w:basedOn w:val="DefaultParagraphFont"/>
    <w:uiPriority w:val="22"/>
    <w:qFormat/>
    <w:rsid w:val="00FF4E2F"/>
    <w:rPr>
      <w:b/>
      <w:bCs/>
    </w:rPr>
  </w:style>
  <w:style w:type="character" w:styleId="HTMLCite">
    <w:name w:val="HTML Cite"/>
    <w:basedOn w:val="DefaultParagraphFont"/>
    <w:uiPriority w:val="99"/>
    <w:semiHidden/>
    <w:unhideWhenUsed/>
    <w:rsid w:val="00FF4E2F"/>
    <w:rPr>
      <w:i/>
      <w:iCs/>
    </w:rPr>
  </w:style>
  <w:style w:type="paragraph" w:customStyle="1" w:styleId="aparanumbering">
    <w:name w:val="aparanumbering"/>
    <w:basedOn w:val="Normal"/>
    <w:rsid w:val="00886C3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6C35"/>
    <w:rPr>
      <w:i/>
      <w:iCs/>
    </w:rPr>
  </w:style>
  <w:style w:type="paragraph" w:customStyle="1" w:styleId="body">
    <w:name w:val="body"/>
    <w:basedOn w:val="Normal"/>
    <w:rsid w:val="00886C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inition">
    <w:name w:val="definition"/>
    <w:basedOn w:val="Normal"/>
    <w:rsid w:val="00886C35"/>
    <w:pPr>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886C35"/>
    <w:rPr>
      <w:i/>
      <w:iCs/>
    </w:rPr>
  </w:style>
  <w:style w:type="paragraph" w:customStyle="1" w:styleId="felskynumbering12">
    <w:name w:val="felskynumbering12"/>
    <w:basedOn w:val="Normal"/>
    <w:rsid w:val="00886C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al"/>
    <w:rsid w:val="00886C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1">
    <w:name w:val="citation1"/>
    <w:basedOn w:val="Normal"/>
    <w:rsid w:val="00886C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ex3-missing">
    <w:name w:val="reflex3-missing"/>
    <w:basedOn w:val="DefaultParagraphFont"/>
    <w:rsid w:val="00886C35"/>
  </w:style>
  <w:style w:type="paragraph" w:customStyle="1" w:styleId="normalnumber">
    <w:name w:val="normalnumber"/>
    <w:basedOn w:val="Normal"/>
    <w:rsid w:val="00886C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nondepar-altn">
    <w:name w:val="paranondepar-altn"/>
    <w:basedOn w:val="Normal"/>
    <w:rsid w:val="00886C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ex2-link">
    <w:name w:val="reflex2-link"/>
    <w:basedOn w:val="DefaultParagraphFont"/>
    <w:rsid w:val="00886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0753">
      <w:bodyDiv w:val="1"/>
      <w:marLeft w:val="0"/>
      <w:marRight w:val="0"/>
      <w:marTop w:val="0"/>
      <w:marBottom w:val="0"/>
      <w:divBdr>
        <w:top w:val="none" w:sz="0" w:space="0" w:color="auto"/>
        <w:left w:val="none" w:sz="0" w:space="0" w:color="auto"/>
        <w:bottom w:val="none" w:sz="0" w:space="0" w:color="auto"/>
        <w:right w:val="none" w:sz="0" w:space="0" w:color="auto"/>
      </w:divBdr>
    </w:div>
    <w:div w:id="812210043">
      <w:bodyDiv w:val="1"/>
      <w:marLeft w:val="0"/>
      <w:marRight w:val="0"/>
      <w:marTop w:val="0"/>
      <w:marBottom w:val="0"/>
      <w:divBdr>
        <w:top w:val="none" w:sz="0" w:space="0" w:color="auto"/>
        <w:left w:val="none" w:sz="0" w:space="0" w:color="auto"/>
        <w:bottom w:val="none" w:sz="0" w:space="0" w:color="auto"/>
        <w:right w:val="none" w:sz="0" w:space="0" w:color="auto"/>
      </w:divBdr>
    </w:div>
    <w:div w:id="1301107233">
      <w:bodyDiv w:val="1"/>
      <w:marLeft w:val="0"/>
      <w:marRight w:val="0"/>
      <w:marTop w:val="0"/>
      <w:marBottom w:val="0"/>
      <w:divBdr>
        <w:top w:val="none" w:sz="0" w:space="0" w:color="auto"/>
        <w:left w:val="none" w:sz="0" w:space="0" w:color="auto"/>
        <w:bottom w:val="none" w:sz="0" w:space="0" w:color="auto"/>
        <w:right w:val="none" w:sz="0" w:space="0" w:color="auto"/>
      </w:divBdr>
      <w:divsChild>
        <w:div w:id="1453094912">
          <w:marLeft w:val="0"/>
          <w:marRight w:val="0"/>
          <w:marTop w:val="0"/>
          <w:marBottom w:val="0"/>
          <w:divBdr>
            <w:top w:val="none" w:sz="0" w:space="0" w:color="auto"/>
            <w:left w:val="none" w:sz="0" w:space="0" w:color="auto"/>
            <w:bottom w:val="none" w:sz="0" w:space="0" w:color="auto"/>
            <w:right w:val="none" w:sz="0" w:space="0" w:color="auto"/>
          </w:divBdr>
          <w:divsChild>
            <w:div w:id="366682543">
              <w:marLeft w:val="0"/>
              <w:marRight w:val="0"/>
              <w:marTop w:val="0"/>
              <w:marBottom w:val="0"/>
              <w:divBdr>
                <w:top w:val="none" w:sz="0" w:space="0" w:color="auto"/>
                <w:left w:val="none" w:sz="0" w:space="0" w:color="auto"/>
                <w:bottom w:val="none" w:sz="0" w:space="0" w:color="auto"/>
                <w:right w:val="none" w:sz="0" w:space="0" w:color="auto"/>
              </w:divBdr>
              <w:divsChild>
                <w:div w:id="1169441630">
                  <w:marLeft w:val="0"/>
                  <w:marRight w:val="0"/>
                  <w:marTop w:val="0"/>
                  <w:marBottom w:val="0"/>
                  <w:divBdr>
                    <w:top w:val="none" w:sz="0" w:space="0" w:color="auto"/>
                    <w:left w:val="none" w:sz="0" w:space="0" w:color="auto"/>
                    <w:bottom w:val="none" w:sz="0" w:space="0" w:color="auto"/>
                    <w:right w:val="none" w:sz="0" w:space="0" w:color="auto"/>
                  </w:divBdr>
                  <w:divsChild>
                    <w:div w:id="19128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39461">
      <w:bodyDiv w:val="1"/>
      <w:marLeft w:val="0"/>
      <w:marRight w:val="0"/>
      <w:marTop w:val="0"/>
      <w:marBottom w:val="0"/>
      <w:divBdr>
        <w:top w:val="none" w:sz="0" w:space="0" w:color="auto"/>
        <w:left w:val="none" w:sz="0" w:space="0" w:color="auto"/>
        <w:bottom w:val="none" w:sz="0" w:space="0" w:color="auto"/>
        <w:right w:val="none" w:sz="0" w:space="0" w:color="auto"/>
      </w:divBdr>
    </w:div>
    <w:div w:id="1490435985">
      <w:bodyDiv w:val="1"/>
      <w:marLeft w:val="0"/>
      <w:marRight w:val="0"/>
      <w:marTop w:val="0"/>
      <w:marBottom w:val="0"/>
      <w:divBdr>
        <w:top w:val="none" w:sz="0" w:space="0" w:color="auto"/>
        <w:left w:val="none" w:sz="0" w:space="0" w:color="auto"/>
        <w:bottom w:val="none" w:sz="0" w:space="0" w:color="auto"/>
        <w:right w:val="none" w:sz="0" w:space="0" w:color="auto"/>
      </w:divBdr>
    </w:div>
    <w:div w:id="165421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tsnwt.ca/community-data/infrastructure/Lutsel'Ke.html" TargetMode="External"/><Relationship Id="rId18" Type="http://schemas.openxmlformats.org/officeDocument/2006/relationships/hyperlink" Target="https://www.canlii.org/en/ca/scc/doc/2008/2008scc69/2008scc69.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anlii.org/en/on/onca/doc/1995/1995canlii959/1995canlii959.htm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anlii.org/en/bc/laws/stat/rsbc-1996-c-62/latest/rsbc-1996-c-62.html"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www.canlii.org/en/ab/abca/doc/1987/1987abca84/1987abca84.html" TargetMode="External"/><Relationship Id="rId20" Type="http://schemas.openxmlformats.org/officeDocument/2006/relationships/hyperlink" Target="https://www.canlii.org/en/ca/laws/stat/rsc-1985-c-c-44/latest/rsc-1985-c-c-44.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www.canlii.org/en/on/onsc/doc/1998/1998canlii14805/1998canlii14805.html"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canlii.org/en/ca/scc/doc/1993/1993canlii33/1993canlii3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lii.org/en/ca/scc/doc/2014/2014scc7/2014scc7.html"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bc3cd8-da25-40f9-958f-c13e000bdc16">
      <Terms xmlns="http://schemas.microsoft.com/office/infopath/2007/PartnerControls"/>
    </lcf76f155ced4ddcb4097134ff3c332f>
    <TaxCatchAll xmlns="375bca7b-c53c-4fd7-b0ac-aee1bc09b69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98070878C79D4408E9B8E13FB885CC9" ma:contentTypeVersion="13" ma:contentTypeDescription="Create a new document." ma:contentTypeScope="" ma:versionID="0545214912202ea9cad6915f7e236ae1">
  <xsd:schema xmlns:xsd="http://www.w3.org/2001/XMLSchema" xmlns:xs="http://www.w3.org/2001/XMLSchema" xmlns:p="http://schemas.microsoft.com/office/2006/metadata/properties" xmlns:ns2="83bc3cd8-da25-40f9-958f-c13e000bdc16" xmlns:ns3="375bca7b-c53c-4fd7-b0ac-aee1bc09b69d" targetNamespace="http://schemas.microsoft.com/office/2006/metadata/properties" ma:root="true" ma:fieldsID="02f104b277bf8dce45b091df63b15985" ns2:_="" ns3:_="">
    <xsd:import namespace="83bc3cd8-da25-40f9-958f-c13e000bdc16"/>
    <xsd:import namespace="375bca7b-c53c-4fd7-b0ac-aee1bc09b69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c3cd8-da25-40f9-958f-c13e000bdc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d4da1b9-cdce-4e3f-b20e-ce27030b6da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5bca7b-c53c-4fd7-b0ac-aee1bc09b69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6fb148d-7269-48d9-b175-b5edecdd02a7}" ma:internalName="TaxCatchAll" ma:showField="CatchAllData" ma:web="375bca7b-c53c-4fd7-b0ac-aee1bc09b69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873561-B090-4364-B932-7631122A78E2}">
  <ds:schemaRefs>
    <ds:schemaRef ds:uri="http://schemas.microsoft.com/sharepoint/v3/contenttype/forms"/>
  </ds:schemaRefs>
</ds:datastoreItem>
</file>

<file path=customXml/itemProps2.xml><?xml version="1.0" encoding="utf-8"?>
<ds:datastoreItem xmlns:ds="http://schemas.openxmlformats.org/officeDocument/2006/customXml" ds:itemID="{46696088-C7FA-4E19-9873-B4D3CF8EAE21}">
  <ds:schemaRefs>
    <ds:schemaRef ds:uri="http://schemas.microsoft.com/office/2006/metadata/properties"/>
    <ds:schemaRef ds:uri="http://schemas.microsoft.com/office/infopath/2007/PartnerControls"/>
    <ds:schemaRef ds:uri="83bc3cd8-da25-40f9-958f-c13e000bdc16"/>
    <ds:schemaRef ds:uri="375bca7b-c53c-4fd7-b0ac-aee1bc09b69d"/>
  </ds:schemaRefs>
</ds:datastoreItem>
</file>

<file path=customXml/itemProps3.xml><?xml version="1.0" encoding="utf-8"?>
<ds:datastoreItem xmlns:ds="http://schemas.openxmlformats.org/officeDocument/2006/customXml" ds:itemID="{2E6208F5-F416-4119-AC35-9EEA0287764D}">
  <ds:schemaRefs>
    <ds:schemaRef ds:uri="http://schemas.openxmlformats.org/officeDocument/2006/bibliography"/>
  </ds:schemaRefs>
</ds:datastoreItem>
</file>

<file path=customXml/itemProps4.xml><?xml version="1.0" encoding="utf-8"?>
<ds:datastoreItem xmlns:ds="http://schemas.openxmlformats.org/officeDocument/2006/customXml" ds:itemID="{802142B4-1BB9-4D0D-B76A-E415FC457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c3cd8-da25-40f9-958f-c13e000bdc16"/>
    <ds:schemaRef ds:uri="375bca7b-c53c-4fd7-b0ac-aee1bc09b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17540</Words>
  <Characters>99980</Characters>
  <Application>Microsoft Office Word</Application>
  <DocSecurity>0</DocSecurity>
  <Lines>833</Lines>
  <Paragraphs>234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GNWT, Justice</Company>
  <LinksUpToDate>false</LinksUpToDate>
  <CharactersWithSpaces>117286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peterse</dc:creator>
  <cp:lastModifiedBy>Tami Martin</cp:lastModifiedBy>
  <cp:revision>2</cp:revision>
  <cp:lastPrinted>2024-07-30T22:03:00Z</cp:lastPrinted>
  <dcterms:created xsi:type="dcterms:W3CDTF">2024-07-30T22:41:00Z</dcterms:created>
  <dcterms:modified xsi:type="dcterms:W3CDTF">2024-07-30T22:41:00Z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2023-10-29T19:10:22Z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619a88ff-cb67-4298-9781-66cc0cc776f1</vt:lpwstr>
  </property>
  <property fmtid="{D5CDD505-2E9C-101B-9397-08002B2CF9AE}" pid="7" name="MSIP_Label_defa4170-0d19-0005-0004-bc88714345d2_ActionId">
    <vt:lpwstr>d6f6b2b7-1909-4953-b5be-e9c4651dcaf9</vt:lpwstr>
  </property>
  <property fmtid="{D5CDD505-2E9C-101B-9397-08002B2CF9AE}" pid="8" name="MSIP_Label_defa4170-0d19-0005-0004-bc88714345d2_ContentBits">
    <vt:lpwstr>0</vt:lpwstr>
  </property>
  <property fmtid="{D5CDD505-2E9C-101B-9397-08002B2CF9AE}" pid="9" name="ContentTypeId">
    <vt:lpwstr>0x010100598070878C79D4408E9B8E13FB885CC9</vt:lpwstr>
  </property>
  <property fmtid="{D5CDD505-2E9C-101B-9397-08002B2CF9AE}" pid="10" name="MediaServiceImageTags">
    <vt:lpwstr/>
  </property>
</Properties>
</file>