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42E0" w14:textId="77777777" w:rsidR="00E63D77" w:rsidRDefault="00E63D77" w:rsidP="00037ED0">
      <w:pPr>
        <w:spacing w:after="0" w:line="240" w:lineRule="auto"/>
        <w:rPr>
          <w:rFonts w:ascii="Times New Roman" w:hAnsi="Times New Roman" w:cs="Times New Roman"/>
          <w:i/>
          <w:sz w:val="24"/>
          <w:szCs w:val="24"/>
        </w:rPr>
      </w:pPr>
      <w:r>
        <w:rPr>
          <w:rFonts w:ascii="Times New Roman" w:hAnsi="Times New Roman" w:cs="Times New Roman"/>
          <w:i/>
          <w:sz w:val="24"/>
          <w:szCs w:val="24"/>
        </w:rPr>
        <w:t>Hay River Health and Social Services Authority v Public</w:t>
      </w:r>
    </w:p>
    <w:p w14:paraId="17DE350A" w14:textId="71ACC1B2" w:rsidR="00037ED0" w:rsidRPr="00037ED0" w:rsidRDefault="00E63D77" w:rsidP="00037ED0">
      <w:pPr>
        <w:spacing w:after="0" w:line="240" w:lineRule="auto"/>
        <w:rPr>
          <w:rFonts w:ascii="Times New Roman" w:hAnsi="Times New Roman" w:cs="Times New Roman"/>
          <w:sz w:val="24"/>
          <w:szCs w:val="24"/>
        </w:rPr>
      </w:pPr>
      <w:r>
        <w:rPr>
          <w:rFonts w:ascii="Times New Roman" w:hAnsi="Times New Roman" w:cs="Times New Roman"/>
          <w:i/>
          <w:sz w:val="24"/>
          <w:szCs w:val="24"/>
        </w:rPr>
        <w:t>Service Alliance of Canada</w:t>
      </w:r>
      <w:r w:rsidR="00191558">
        <w:rPr>
          <w:rFonts w:ascii="Times New Roman" w:hAnsi="Times New Roman" w:cs="Times New Roman"/>
          <w:i/>
          <w:sz w:val="24"/>
          <w:szCs w:val="24"/>
        </w:rPr>
        <w:t>,</w:t>
      </w:r>
      <w:r w:rsidR="00D069F5">
        <w:rPr>
          <w:rFonts w:ascii="Times New Roman" w:hAnsi="Times New Roman" w:cs="Times New Roman"/>
          <w:i/>
          <w:sz w:val="24"/>
          <w:szCs w:val="24"/>
        </w:rPr>
        <w:t xml:space="preserve"> </w:t>
      </w:r>
      <w:r w:rsidR="00037ED0" w:rsidRPr="00037ED0">
        <w:rPr>
          <w:rFonts w:ascii="Times New Roman" w:hAnsi="Times New Roman" w:cs="Times New Roman"/>
          <w:sz w:val="24"/>
          <w:szCs w:val="24"/>
        </w:rPr>
        <w:t>20</w:t>
      </w:r>
      <w:r w:rsidR="002B1870">
        <w:rPr>
          <w:rFonts w:ascii="Times New Roman" w:hAnsi="Times New Roman" w:cs="Times New Roman"/>
          <w:sz w:val="24"/>
          <w:szCs w:val="24"/>
        </w:rPr>
        <w:t>2</w:t>
      </w:r>
      <w:r w:rsidR="00D069F5">
        <w:rPr>
          <w:rFonts w:ascii="Times New Roman" w:hAnsi="Times New Roman" w:cs="Times New Roman"/>
          <w:sz w:val="24"/>
          <w:szCs w:val="24"/>
        </w:rPr>
        <w:t>4</w:t>
      </w:r>
      <w:r w:rsidR="00037ED0" w:rsidRPr="00037ED0">
        <w:rPr>
          <w:rFonts w:ascii="Times New Roman" w:hAnsi="Times New Roman" w:cs="Times New Roman"/>
          <w:sz w:val="24"/>
          <w:szCs w:val="24"/>
        </w:rPr>
        <w:t xml:space="preserve"> NWTSC </w:t>
      </w:r>
      <w:r w:rsidR="00470E68">
        <w:rPr>
          <w:rFonts w:ascii="Times New Roman" w:hAnsi="Times New Roman" w:cs="Times New Roman"/>
          <w:sz w:val="24"/>
          <w:szCs w:val="24"/>
        </w:rPr>
        <w:t>27</w:t>
      </w:r>
    </w:p>
    <w:p w14:paraId="17DE350B" w14:textId="603EBC35" w:rsidR="00B94F8E" w:rsidRDefault="001922F6" w:rsidP="002D4A93">
      <w:pPr>
        <w:spacing w:after="0" w:line="240" w:lineRule="auto"/>
        <w:jc w:val="right"/>
        <w:rPr>
          <w:rFonts w:ascii="Times New Roman" w:hAnsi="Times New Roman" w:cs="Times New Roman"/>
          <w:sz w:val="28"/>
          <w:szCs w:val="28"/>
        </w:rPr>
      </w:pPr>
      <w:r w:rsidRPr="0063768D">
        <w:rPr>
          <w:rFonts w:ascii="Times New Roman" w:hAnsi="Times New Roman" w:cs="Times New Roman"/>
          <w:sz w:val="28"/>
          <w:szCs w:val="28"/>
        </w:rPr>
        <w:fldChar w:fldCharType="begin"/>
      </w:r>
      <w:r w:rsidR="00B94F8E" w:rsidRPr="0063768D">
        <w:rPr>
          <w:rFonts w:ascii="Times New Roman" w:hAnsi="Times New Roman" w:cs="Times New Roman"/>
          <w:sz w:val="28"/>
          <w:szCs w:val="28"/>
        </w:rPr>
        <w:instrText xml:space="preserve"> SEQ CHAPTER \h \r 1</w:instrText>
      </w:r>
      <w:r w:rsidRPr="0063768D">
        <w:rPr>
          <w:rFonts w:ascii="Times New Roman" w:hAnsi="Times New Roman" w:cs="Times New Roman"/>
          <w:sz w:val="28"/>
          <w:szCs w:val="28"/>
        </w:rPr>
        <w:fldChar w:fldCharType="end"/>
      </w:r>
      <w:r w:rsidR="00B94F8E" w:rsidRPr="0063768D">
        <w:rPr>
          <w:rFonts w:ascii="Times New Roman" w:hAnsi="Times New Roman" w:cs="Times New Roman"/>
          <w:sz w:val="28"/>
          <w:szCs w:val="28"/>
        </w:rPr>
        <w:t xml:space="preserve">Date: </w:t>
      </w:r>
      <w:bookmarkStart w:id="0" w:name="1"/>
      <w:bookmarkEnd w:id="0"/>
      <w:r w:rsidR="00B94F8E" w:rsidRPr="0063768D">
        <w:rPr>
          <w:rFonts w:ascii="Times New Roman" w:hAnsi="Times New Roman" w:cs="Times New Roman"/>
          <w:sz w:val="28"/>
          <w:szCs w:val="28"/>
        </w:rPr>
        <w:t xml:space="preserve"> 20</w:t>
      </w:r>
      <w:r w:rsidR="002B1870" w:rsidRPr="0063768D">
        <w:rPr>
          <w:rFonts w:ascii="Times New Roman" w:hAnsi="Times New Roman" w:cs="Times New Roman"/>
          <w:sz w:val="28"/>
          <w:szCs w:val="28"/>
        </w:rPr>
        <w:t>2</w:t>
      </w:r>
      <w:r w:rsidR="006846D6">
        <w:rPr>
          <w:rFonts w:ascii="Times New Roman" w:hAnsi="Times New Roman" w:cs="Times New Roman"/>
          <w:sz w:val="28"/>
          <w:szCs w:val="28"/>
        </w:rPr>
        <w:t>4</w:t>
      </w:r>
      <w:r w:rsidR="00B94F8E" w:rsidRPr="0063768D">
        <w:rPr>
          <w:rFonts w:ascii="Times New Roman" w:hAnsi="Times New Roman" w:cs="Times New Roman"/>
          <w:sz w:val="28"/>
          <w:szCs w:val="28"/>
        </w:rPr>
        <w:t xml:space="preserve"> </w:t>
      </w:r>
      <w:r w:rsidR="006846D6">
        <w:rPr>
          <w:rFonts w:ascii="Times New Roman" w:hAnsi="Times New Roman" w:cs="Times New Roman"/>
          <w:sz w:val="28"/>
          <w:szCs w:val="28"/>
        </w:rPr>
        <w:t>0</w:t>
      </w:r>
      <w:r w:rsidR="001C579A">
        <w:rPr>
          <w:rFonts w:ascii="Times New Roman" w:hAnsi="Times New Roman" w:cs="Times New Roman"/>
          <w:sz w:val="28"/>
          <w:szCs w:val="28"/>
        </w:rPr>
        <w:t>6</w:t>
      </w:r>
      <w:r w:rsidR="002B1870" w:rsidRPr="0063768D">
        <w:rPr>
          <w:rFonts w:ascii="Times New Roman" w:hAnsi="Times New Roman" w:cs="Times New Roman"/>
          <w:sz w:val="28"/>
          <w:szCs w:val="28"/>
        </w:rPr>
        <w:t xml:space="preserve"> </w:t>
      </w:r>
      <w:r w:rsidR="00470E68">
        <w:rPr>
          <w:rFonts w:ascii="Times New Roman" w:hAnsi="Times New Roman" w:cs="Times New Roman"/>
          <w:sz w:val="28"/>
          <w:szCs w:val="28"/>
        </w:rPr>
        <w:t>05</w:t>
      </w:r>
      <w:r w:rsidR="00641AE6" w:rsidRPr="0063768D">
        <w:rPr>
          <w:rFonts w:ascii="Times New Roman" w:hAnsi="Times New Roman" w:cs="Times New Roman"/>
          <w:sz w:val="28"/>
          <w:szCs w:val="28"/>
        </w:rPr>
        <w:t xml:space="preserve"> </w:t>
      </w:r>
    </w:p>
    <w:p w14:paraId="3E209B53" w14:textId="00899944" w:rsidR="002D4A93" w:rsidRPr="0063768D" w:rsidRDefault="002D4A93" w:rsidP="002D4A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S-1-CV 202</w:t>
      </w:r>
      <w:r w:rsidR="00191558">
        <w:rPr>
          <w:rFonts w:ascii="Times New Roman" w:hAnsi="Times New Roman" w:cs="Times New Roman"/>
          <w:sz w:val="28"/>
          <w:szCs w:val="28"/>
        </w:rPr>
        <w:t>2</w:t>
      </w:r>
      <w:r w:rsidR="006846D6">
        <w:rPr>
          <w:rFonts w:ascii="Times New Roman" w:hAnsi="Times New Roman" w:cs="Times New Roman"/>
          <w:sz w:val="28"/>
          <w:szCs w:val="28"/>
        </w:rPr>
        <w:t xml:space="preserve"> 000</w:t>
      </w:r>
      <w:r w:rsidR="00191558">
        <w:rPr>
          <w:rFonts w:ascii="Times New Roman" w:hAnsi="Times New Roman" w:cs="Times New Roman"/>
          <w:sz w:val="28"/>
          <w:szCs w:val="28"/>
        </w:rPr>
        <w:t>177</w:t>
      </w:r>
    </w:p>
    <w:p w14:paraId="17DE350D" w14:textId="77777777" w:rsidR="00194D52" w:rsidRPr="0063768D" w:rsidRDefault="00194D52" w:rsidP="002D4A93">
      <w:pPr>
        <w:spacing w:after="0" w:line="240" w:lineRule="auto"/>
        <w:jc w:val="right"/>
        <w:rPr>
          <w:rFonts w:ascii="Times New Roman" w:hAnsi="Times New Roman" w:cs="Times New Roman"/>
          <w:sz w:val="28"/>
          <w:szCs w:val="28"/>
        </w:rPr>
      </w:pPr>
    </w:p>
    <w:p w14:paraId="05E9086A" w14:textId="77777777" w:rsidR="0063768D" w:rsidRDefault="0063768D" w:rsidP="002D4A93">
      <w:pPr>
        <w:spacing w:line="240" w:lineRule="auto"/>
        <w:jc w:val="center"/>
        <w:rPr>
          <w:rFonts w:ascii="Times New Roman" w:hAnsi="Times New Roman" w:cs="Times New Roman"/>
          <w:sz w:val="28"/>
          <w:szCs w:val="28"/>
        </w:rPr>
      </w:pPr>
      <w:r w:rsidRPr="0063768D">
        <w:rPr>
          <w:rFonts w:ascii="Times New Roman" w:hAnsi="Times New Roman" w:cs="Times New Roman"/>
          <w:sz w:val="28"/>
          <w:szCs w:val="28"/>
        </w:rPr>
        <w:t>IN THE SUPREME COURT OF THE NORTHWEST TERRITORIES</w:t>
      </w:r>
    </w:p>
    <w:p w14:paraId="508372C4" w14:textId="67AE6024" w:rsidR="00886108" w:rsidRDefault="00886108" w:rsidP="002D4A9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IN THE MATTER OF THE </w:t>
      </w:r>
      <w:r>
        <w:rPr>
          <w:rFonts w:ascii="Times New Roman" w:hAnsi="Times New Roman" w:cs="Times New Roman"/>
          <w:i/>
          <w:iCs/>
          <w:sz w:val="28"/>
          <w:szCs w:val="28"/>
        </w:rPr>
        <w:t xml:space="preserve">Canada Labour Code, </w:t>
      </w:r>
      <w:r>
        <w:rPr>
          <w:rFonts w:ascii="Times New Roman" w:hAnsi="Times New Roman" w:cs="Times New Roman"/>
          <w:sz w:val="28"/>
          <w:szCs w:val="28"/>
        </w:rPr>
        <w:t>RSC 1985, C L-</w:t>
      </w:r>
      <w:proofErr w:type="gramStart"/>
      <w:r>
        <w:rPr>
          <w:rFonts w:ascii="Times New Roman" w:hAnsi="Times New Roman" w:cs="Times New Roman"/>
          <w:sz w:val="28"/>
          <w:szCs w:val="28"/>
        </w:rPr>
        <w:t>2;</w:t>
      </w:r>
      <w:proofErr w:type="gramEnd"/>
    </w:p>
    <w:p w14:paraId="6C2F7F22" w14:textId="6FA0DD9D" w:rsidR="00886108" w:rsidRPr="00886108" w:rsidRDefault="00886108" w:rsidP="002D4A93">
      <w:pPr>
        <w:spacing w:line="240" w:lineRule="auto"/>
        <w:jc w:val="center"/>
        <w:rPr>
          <w:rFonts w:ascii="Times New Roman" w:hAnsi="Times New Roman" w:cs="Times New Roman"/>
          <w:sz w:val="28"/>
          <w:szCs w:val="28"/>
        </w:rPr>
      </w:pPr>
      <w:r>
        <w:rPr>
          <w:rFonts w:ascii="Times New Roman" w:hAnsi="Times New Roman" w:cs="Times New Roman"/>
          <w:sz w:val="28"/>
          <w:szCs w:val="28"/>
        </w:rPr>
        <w:t>AND IN THE MATTER OF the Final Award of Arbitrator John Moreau, from Moreau Arbitration Inc</w:t>
      </w:r>
      <w:r w:rsidR="00744E3F">
        <w:rPr>
          <w:rFonts w:ascii="Times New Roman" w:hAnsi="Times New Roman" w:cs="Times New Roman"/>
          <w:sz w:val="28"/>
          <w:szCs w:val="28"/>
        </w:rPr>
        <w:t>., in the Grievance 20-P-02613 (Denial of Education Allowance</w:t>
      </w:r>
      <w:r w:rsidR="007D5CC7">
        <w:rPr>
          <w:rFonts w:ascii="Times New Roman" w:hAnsi="Times New Roman" w:cs="Times New Roman"/>
          <w:sz w:val="28"/>
          <w:szCs w:val="28"/>
        </w:rPr>
        <w:t>), dated August 30, 2022</w:t>
      </w:r>
    </w:p>
    <w:p w14:paraId="5C272079" w14:textId="77777777" w:rsidR="0063768D" w:rsidRDefault="0063768D" w:rsidP="002D4A93">
      <w:pPr>
        <w:spacing w:line="240" w:lineRule="auto"/>
        <w:rPr>
          <w:rFonts w:ascii="Times New Roman" w:hAnsi="Times New Roman" w:cs="Times New Roman"/>
          <w:sz w:val="28"/>
          <w:szCs w:val="28"/>
        </w:rPr>
      </w:pPr>
      <w:r w:rsidRPr="0063768D">
        <w:rPr>
          <w:rFonts w:ascii="Times New Roman" w:hAnsi="Times New Roman" w:cs="Times New Roman"/>
          <w:sz w:val="28"/>
          <w:szCs w:val="28"/>
        </w:rPr>
        <w:t>BETWEEN:</w:t>
      </w:r>
    </w:p>
    <w:p w14:paraId="3617E7C3" w14:textId="3E53908F" w:rsidR="00440665" w:rsidRDefault="00440665" w:rsidP="00440665">
      <w:pPr>
        <w:spacing w:line="240" w:lineRule="auto"/>
        <w:jc w:val="center"/>
        <w:rPr>
          <w:rFonts w:ascii="Times New Roman" w:hAnsi="Times New Roman" w:cs="Times New Roman"/>
          <w:sz w:val="28"/>
          <w:szCs w:val="28"/>
        </w:rPr>
      </w:pPr>
      <w:r>
        <w:rPr>
          <w:rFonts w:ascii="Times New Roman" w:hAnsi="Times New Roman" w:cs="Times New Roman"/>
          <w:sz w:val="28"/>
          <w:szCs w:val="28"/>
        </w:rPr>
        <w:t>HAY RIVER HEALTH AND SOCIAL SERVICES AUTHORITY</w:t>
      </w:r>
    </w:p>
    <w:p w14:paraId="1E542F36" w14:textId="08F4F0D4" w:rsidR="00440665" w:rsidRDefault="00440665" w:rsidP="00440665">
      <w:pPr>
        <w:spacing w:line="240" w:lineRule="auto"/>
        <w:jc w:val="right"/>
        <w:rPr>
          <w:rFonts w:ascii="Times New Roman" w:hAnsi="Times New Roman" w:cs="Times New Roman"/>
          <w:sz w:val="28"/>
          <w:szCs w:val="28"/>
        </w:rPr>
      </w:pPr>
      <w:r>
        <w:rPr>
          <w:rFonts w:ascii="Times New Roman" w:hAnsi="Times New Roman" w:cs="Times New Roman"/>
          <w:sz w:val="28"/>
          <w:szCs w:val="28"/>
        </w:rPr>
        <w:t>Applicant</w:t>
      </w:r>
    </w:p>
    <w:p w14:paraId="00196CA6" w14:textId="5CA9C5B6" w:rsidR="00440665" w:rsidRDefault="00440665" w:rsidP="00440665">
      <w:pPr>
        <w:spacing w:line="240" w:lineRule="auto"/>
        <w:jc w:val="center"/>
        <w:rPr>
          <w:rFonts w:ascii="Times New Roman" w:hAnsi="Times New Roman" w:cs="Times New Roman"/>
          <w:sz w:val="28"/>
          <w:szCs w:val="28"/>
        </w:rPr>
      </w:pPr>
      <w:r>
        <w:rPr>
          <w:rFonts w:ascii="Times New Roman" w:hAnsi="Times New Roman" w:cs="Times New Roman"/>
          <w:sz w:val="28"/>
          <w:szCs w:val="28"/>
        </w:rPr>
        <w:t>-and-</w:t>
      </w:r>
    </w:p>
    <w:p w14:paraId="025A5ED1" w14:textId="77777777" w:rsidR="00440665" w:rsidRDefault="00440665" w:rsidP="00440665">
      <w:pPr>
        <w:spacing w:line="240" w:lineRule="auto"/>
        <w:jc w:val="center"/>
        <w:rPr>
          <w:rFonts w:ascii="Times New Roman" w:hAnsi="Times New Roman" w:cs="Times New Roman"/>
          <w:sz w:val="28"/>
          <w:szCs w:val="28"/>
        </w:rPr>
      </w:pPr>
    </w:p>
    <w:p w14:paraId="325D80AF" w14:textId="49ED27ED" w:rsidR="00440665" w:rsidRPr="0063768D" w:rsidRDefault="00440665" w:rsidP="00440665">
      <w:pPr>
        <w:spacing w:line="240" w:lineRule="auto"/>
        <w:jc w:val="center"/>
        <w:rPr>
          <w:rFonts w:ascii="Times New Roman" w:hAnsi="Times New Roman" w:cs="Times New Roman"/>
          <w:sz w:val="28"/>
          <w:szCs w:val="28"/>
        </w:rPr>
      </w:pPr>
      <w:r>
        <w:rPr>
          <w:rFonts w:ascii="Times New Roman" w:hAnsi="Times New Roman" w:cs="Times New Roman"/>
          <w:sz w:val="28"/>
          <w:szCs w:val="28"/>
        </w:rPr>
        <w:t>PUBLIC SERVICE ALLIANCE OF CANADA</w:t>
      </w:r>
    </w:p>
    <w:p w14:paraId="1FA10C4E" w14:textId="2086EE64" w:rsidR="0063768D" w:rsidRPr="0063768D" w:rsidRDefault="0063768D" w:rsidP="002D4A93">
      <w:pPr>
        <w:spacing w:line="240" w:lineRule="auto"/>
        <w:jc w:val="center"/>
        <w:rPr>
          <w:rFonts w:ascii="Times New Roman" w:eastAsia="Calibri" w:hAnsi="Times New Roman" w:cs="Times New Roman"/>
          <w:sz w:val="28"/>
          <w:szCs w:val="28"/>
        </w:rPr>
      </w:pPr>
      <w:r w:rsidRPr="0063768D">
        <w:rPr>
          <w:rFonts w:ascii="Times New Roman" w:eastAsia="Calibri" w:hAnsi="Times New Roman" w:cs="Times New Roman"/>
          <w:sz w:val="28"/>
          <w:szCs w:val="28"/>
        </w:rPr>
        <w:t xml:space="preserve">                                                                                                             Respondent</w:t>
      </w:r>
    </w:p>
    <w:p w14:paraId="17DE3519" w14:textId="77777777" w:rsidR="00C72AB7" w:rsidRPr="006B3C9A" w:rsidRDefault="00C72AB7" w:rsidP="006B3C9A">
      <w:pPr>
        <w:spacing w:after="0" w:line="240" w:lineRule="auto"/>
        <w:jc w:val="both"/>
        <w:rPr>
          <w:rFonts w:ascii="Times New Roman" w:hAnsi="Times New Roman" w:cs="Times New Roman"/>
          <w:b/>
          <w:sz w:val="28"/>
          <w:szCs w:val="28"/>
        </w:rPr>
      </w:pPr>
    </w:p>
    <w:p w14:paraId="17DE351A" w14:textId="656B829E" w:rsidR="003D3E8C" w:rsidRPr="006B3C9A" w:rsidRDefault="00B5775B" w:rsidP="006B3C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MEMORANDUM OF</w:t>
      </w:r>
      <w:r w:rsidR="004F38CA">
        <w:rPr>
          <w:rFonts w:ascii="Times New Roman" w:hAnsi="Times New Roman" w:cs="Times New Roman"/>
          <w:b/>
          <w:sz w:val="28"/>
          <w:szCs w:val="28"/>
        </w:rPr>
        <w:t xml:space="preserve"> </w:t>
      </w:r>
      <w:r w:rsidR="003840A1">
        <w:rPr>
          <w:rFonts w:ascii="Times New Roman" w:hAnsi="Times New Roman" w:cs="Times New Roman"/>
          <w:b/>
          <w:sz w:val="28"/>
          <w:szCs w:val="28"/>
        </w:rPr>
        <w:t>JUDG</w:t>
      </w:r>
      <w:r w:rsidR="005B47C4">
        <w:rPr>
          <w:rFonts w:ascii="Times New Roman" w:hAnsi="Times New Roman" w:cs="Times New Roman"/>
          <w:b/>
          <w:sz w:val="28"/>
          <w:szCs w:val="28"/>
        </w:rPr>
        <w:t>MENT</w:t>
      </w:r>
    </w:p>
    <w:p w14:paraId="5DC993FF" w14:textId="42E8B294" w:rsidR="003E19A1" w:rsidRDefault="003E19A1" w:rsidP="00F60CB4">
      <w:pPr>
        <w:pStyle w:val="ListParagraph"/>
        <w:spacing w:after="0" w:line="240" w:lineRule="auto"/>
        <w:ind w:left="0"/>
        <w:contextualSpacing w:val="0"/>
        <w:jc w:val="both"/>
        <w:rPr>
          <w:rFonts w:ascii="Times New Roman" w:hAnsi="Times New Roman" w:cs="Times New Roman"/>
          <w:b/>
          <w:sz w:val="28"/>
          <w:szCs w:val="28"/>
        </w:rPr>
      </w:pPr>
    </w:p>
    <w:p w14:paraId="014D9112" w14:textId="77777777" w:rsidR="00F429B7" w:rsidRPr="00187C70" w:rsidRDefault="00F429B7" w:rsidP="00F60CB4">
      <w:pPr>
        <w:pStyle w:val="ListParagraph"/>
        <w:spacing w:after="0" w:line="240" w:lineRule="auto"/>
        <w:ind w:left="0"/>
        <w:contextualSpacing w:val="0"/>
        <w:jc w:val="both"/>
        <w:rPr>
          <w:rFonts w:ascii="Times New Roman" w:hAnsi="Times New Roman" w:cs="Times New Roman"/>
          <w:b/>
          <w:sz w:val="28"/>
          <w:szCs w:val="28"/>
        </w:rPr>
      </w:pPr>
    </w:p>
    <w:p w14:paraId="6AB24549" w14:textId="4EC1C9A9" w:rsidR="00B06E6D" w:rsidRDefault="00B73901" w:rsidP="008A1DF6">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The </w:t>
      </w:r>
      <w:r w:rsidR="00441A99">
        <w:rPr>
          <w:rFonts w:ascii="Times New Roman" w:hAnsi="Times New Roman" w:cs="Times New Roman"/>
          <w:bCs/>
          <w:sz w:val="28"/>
          <w:szCs w:val="28"/>
        </w:rPr>
        <w:t>H</w:t>
      </w:r>
      <w:r>
        <w:rPr>
          <w:rFonts w:ascii="Times New Roman" w:hAnsi="Times New Roman" w:cs="Times New Roman"/>
          <w:bCs/>
          <w:sz w:val="28"/>
          <w:szCs w:val="28"/>
        </w:rPr>
        <w:t>ay River Health and Social Services Authority (</w:t>
      </w:r>
      <w:r w:rsidR="00D26BFB">
        <w:rPr>
          <w:rFonts w:ascii="Times New Roman" w:hAnsi="Times New Roman" w:cs="Times New Roman"/>
          <w:bCs/>
          <w:sz w:val="28"/>
          <w:szCs w:val="28"/>
        </w:rPr>
        <w:t>the “Employer</w:t>
      </w:r>
      <w:r>
        <w:rPr>
          <w:rFonts w:ascii="Times New Roman" w:hAnsi="Times New Roman" w:cs="Times New Roman"/>
          <w:bCs/>
          <w:sz w:val="28"/>
          <w:szCs w:val="28"/>
        </w:rPr>
        <w:t>”)</w:t>
      </w:r>
      <w:r w:rsidR="001C0557">
        <w:rPr>
          <w:rFonts w:ascii="Times New Roman" w:hAnsi="Times New Roman" w:cs="Times New Roman"/>
          <w:bCs/>
          <w:sz w:val="28"/>
          <w:szCs w:val="28"/>
        </w:rPr>
        <w:t xml:space="preserve"> seeks</w:t>
      </w:r>
      <w:r w:rsidR="00AD17E7">
        <w:rPr>
          <w:rFonts w:ascii="Times New Roman" w:hAnsi="Times New Roman" w:cs="Times New Roman"/>
          <w:bCs/>
          <w:sz w:val="28"/>
          <w:szCs w:val="28"/>
        </w:rPr>
        <w:t xml:space="preserve"> judicial review of </w:t>
      </w:r>
      <w:r w:rsidR="00917040">
        <w:rPr>
          <w:rFonts w:ascii="Times New Roman" w:hAnsi="Times New Roman" w:cs="Times New Roman"/>
          <w:bCs/>
          <w:sz w:val="28"/>
          <w:szCs w:val="28"/>
        </w:rPr>
        <w:t xml:space="preserve">an </w:t>
      </w:r>
      <w:r w:rsidR="00B06E6D">
        <w:rPr>
          <w:rFonts w:ascii="Times New Roman" w:hAnsi="Times New Roman" w:cs="Times New Roman"/>
          <w:bCs/>
          <w:sz w:val="28"/>
          <w:szCs w:val="28"/>
        </w:rPr>
        <w:t xml:space="preserve">arbitration </w:t>
      </w:r>
      <w:r w:rsidR="00A541C1">
        <w:rPr>
          <w:rFonts w:ascii="Times New Roman" w:hAnsi="Times New Roman" w:cs="Times New Roman"/>
          <w:bCs/>
          <w:sz w:val="28"/>
          <w:szCs w:val="28"/>
        </w:rPr>
        <w:t>award</w:t>
      </w:r>
      <w:r w:rsidR="00B06E6D">
        <w:rPr>
          <w:rFonts w:ascii="Times New Roman" w:hAnsi="Times New Roman" w:cs="Times New Roman"/>
          <w:bCs/>
          <w:sz w:val="28"/>
          <w:szCs w:val="28"/>
        </w:rPr>
        <w:t xml:space="preserve"> in a policy grievance</w:t>
      </w:r>
      <w:r w:rsidR="00FD711A">
        <w:rPr>
          <w:rFonts w:ascii="Times New Roman" w:hAnsi="Times New Roman" w:cs="Times New Roman"/>
          <w:bCs/>
          <w:sz w:val="28"/>
          <w:szCs w:val="28"/>
        </w:rPr>
        <w:t xml:space="preserve"> concerning the Employer’s obligation to pay </w:t>
      </w:r>
      <w:r w:rsidR="008E5760">
        <w:rPr>
          <w:rFonts w:ascii="Times New Roman" w:hAnsi="Times New Roman" w:cs="Times New Roman"/>
          <w:bCs/>
          <w:sz w:val="28"/>
          <w:szCs w:val="28"/>
        </w:rPr>
        <w:t>an education allowance</w:t>
      </w:r>
      <w:r w:rsidR="00927C24">
        <w:rPr>
          <w:rFonts w:ascii="Times New Roman" w:hAnsi="Times New Roman" w:cs="Times New Roman"/>
          <w:bCs/>
          <w:sz w:val="28"/>
          <w:szCs w:val="28"/>
        </w:rPr>
        <w:t xml:space="preserve"> to </w:t>
      </w:r>
      <w:r w:rsidR="00C8797E">
        <w:rPr>
          <w:rFonts w:ascii="Times New Roman" w:hAnsi="Times New Roman" w:cs="Times New Roman"/>
          <w:bCs/>
          <w:sz w:val="28"/>
          <w:szCs w:val="28"/>
        </w:rPr>
        <w:t>registered nurses with a baccalaureate degree</w:t>
      </w:r>
      <w:r w:rsidR="00EF6C4B">
        <w:rPr>
          <w:rFonts w:ascii="Times New Roman" w:hAnsi="Times New Roman" w:cs="Times New Roman"/>
          <w:bCs/>
          <w:sz w:val="28"/>
          <w:szCs w:val="28"/>
        </w:rPr>
        <w:t xml:space="preserve"> (“nurses”)</w:t>
      </w:r>
      <w:r w:rsidR="00927C24">
        <w:rPr>
          <w:rFonts w:ascii="Times New Roman" w:hAnsi="Times New Roman" w:cs="Times New Roman"/>
          <w:bCs/>
          <w:sz w:val="28"/>
          <w:szCs w:val="28"/>
        </w:rPr>
        <w:t xml:space="preserve">. </w:t>
      </w:r>
    </w:p>
    <w:p w14:paraId="3DF8EF59" w14:textId="77777777" w:rsidR="00927C24" w:rsidRDefault="00927C24" w:rsidP="00927C24">
      <w:pPr>
        <w:pStyle w:val="ListParagraph"/>
        <w:spacing w:after="0" w:line="240" w:lineRule="auto"/>
        <w:ind w:left="0"/>
        <w:contextualSpacing w:val="0"/>
        <w:jc w:val="both"/>
        <w:rPr>
          <w:rFonts w:ascii="Times New Roman" w:hAnsi="Times New Roman" w:cs="Times New Roman"/>
          <w:bCs/>
          <w:sz w:val="28"/>
          <w:szCs w:val="28"/>
        </w:rPr>
      </w:pPr>
    </w:p>
    <w:p w14:paraId="183BC50E" w14:textId="6D4F0AF1" w:rsidR="00927C24" w:rsidRPr="00927C24" w:rsidRDefault="00927C24" w:rsidP="00927C24">
      <w:pPr>
        <w:pStyle w:val="ListParagraph"/>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BACKGROUND</w:t>
      </w:r>
    </w:p>
    <w:p w14:paraId="3AF11C97" w14:textId="77777777" w:rsidR="001A65FA" w:rsidRDefault="001A65FA" w:rsidP="00FC0893">
      <w:pPr>
        <w:pStyle w:val="ListParagraph"/>
        <w:spacing w:after="0" w:line="240" w:lineRule="auto"/>
        <w:ind w:left="0"/>
        <w:contextualSpacing w:val="0"/>
        <w:jc w:val="both"/>
        <w:rPr>
          <w:rFonts w:ascii="Times New Roman" w:hAnsi="Times New Roman" w:cs="Times New Roman"/>
          <w:bCs/>
          <w:sz w:val="28"/>
          <w:szCs w:val="28"/>
        </w:rPr>
      </w:pPr>
    </w:p>
    <w:p w14:paraId="15491C2D" w14:textId="32755D9B" w:rsidR="003E73BD" w:rsidRDefault="00286596" w:rsidP="008A1DF6">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The facts are not in issue. </w:t>
      </w:r>
      <w:r w:rsidR="00470E68">
        <w:rPr>
          <w:rFonts w:ascii="Times New Roman" w:hAnsi="Times New Roman" w:cs="Times New Roman"/>
          <w:bCs/>
          <w:sz w:val="28"/>
          <w:szCs w:val="28"/>
        </w:rPr>
        <w:t xml:space="preserve"> </w:t>
      </w:r>
      <w:r w:rsidR="00D954EC">
        <w:rPr>
          <w:rFonts w:ascii="Times New Roman" w:hAnsi="Times New Roman" w:cs="Times New Roman"/>
          <w:bCs/>
          <w:sz w:val="28"/>
          <w:szCs w:val="28"/>
        </w:rPr>
        <w:t xml:space="preserve">The Employer and </w:t>
      </w:r>
      <w:r w:rsidR="000A234D">
        <w:rPr>
          <w:rFonts w:ascii="Times New Roman" w:hAnsi="Times New Roman" w:cs="Times New Roman"/>
          <w:bCs/>
          <w:sz w:val="28"/>
          <w:szCs w:val="28"/>
        </w:rPr>
        <w:t>the Respondent</w:t>
      </w:r>
      <w:r w:rsidR="00927C24">
        <w:rPr>
          <w:rFonts w:ascii="Times New Roman" w:hAnsi="Times New Roman" w:cs="Times New Roman"/>
          <w:bCs/>
          <w:sz w:val="28"/>
          <w:szCs w:val="28"/>
        </w:rPr>
        <w:t xml:space="preserve"> </w:t>
      </w:r>
      <w:r w:rsidR="00492C70">
        <w:rPr>
          <w:rFonts w:ascii="Times New Roman" w:hAnsi="Times New Roman" w:cs="Times New Roman"/>
          <w:bCs/>
          <w:sz w:val="28"/>
          <w:szCs w:val="28"/>
        </w:rPr>
        <w:t>have a long-standing bargaining relationship</w:t>
      </w:r>
      <w:r w:rsidR="009C4A5B">
        <w:rPr>
          <w:rFonts w:ascii="Times New Roman" w:hAnsi="Times New Roman" w:cs="Times New Roman"/>
          <w:bCs/>
          <w:sz w:val="28"/>
          <w:szCs w:val="28"/>
        </w:rPr>
        <w:t xml:space="preserve"> and have </w:t>
      </w:r>
      <w:r w:rsidR="00346757">
        <w:rPr>
          <w:rFonts w:ascii="Times New Roman" w:hAnsi="Times New Roman" w:cs="Times New Roman"/>
          <w:bCs/>
          <w:sz w:val="28"/>
          <w:szCs w:val="28"/>
        </w:rPr>
        <w:t>entered</w:t>
      </w:r>
      <w:r w:rsidR="009C4A5B">
        <w:rPr>
          <w:rFonts w:ascii="Times New Roman" w:hAnsi="Times New Roman" w:cs="Times New Roman"/>
          <w:bCs/>
          <w:sz w:val="28"/>
          <w:szCs w:val="28"/>
        </w:rPr>
        <w:t xml:space="preserve"> </w:t>
      </w:r>
      <w:r w:rsidR="00D83290">
        <w:rPr>
          <w:rFonts w:ascii="Times New Roman" w:hAnsi="Times New Roman" w:cs="Times New Roman"/>
          <w:bCs/>
          <w:sz w:val="28"/>
          <w:szCs w:val="28"/>
        </w:rPr>
        <w:t xml:space="preserve">into </w:t>
      </w:r>
      <w:proofErr w:type="gramStart"/>
      <w:r w:rsidR="001C579A">
        <w:rPr>
          <w:rFonts w:ascii="Times New Roman" w:hAnsi="Times New Roman" w:cs="Times New Roman"/>
          <w:bCs/>
          <w:sz w:val="28"/>
          <w:szCs w:val="28"/>
        </w:rPr>
        <w:t>a number</w:t>
      </w:r>
      <w:r w:rsidR="009C4A5B">
        <w:rPr>
          <w:rFonts w:ascii="Times New Roman" w:hAnsi="Times New Roman" w:cs="Times New Roman"/>
          <w:bCs/>
          <w:sz w:val="28"/>
          <w:szCs w:val="28"/>
        </w:rPr>
        <w:t xml:space="preserve"> </w:t>
      </w:r>
      <w:r w:rsidR="00B56432">
        <w:rPr>
          <w:rFonts w:ascii="Times New Roman" w:hAnsi="Times New Roman" w:cs="Times New Roman"/>
          <w:bCs/>
          <w:sz w:val="28"/>
          <w:szCs w:val="28"/>
        </w:rPr>
        <w:t>of</w:t>
      </w:r>
      <w:proofErr w:type="gramEnd"/>
      <w:r w:rsidR="00B56432">
        <w:rPr>
          <w:rFonts w:ascii="Times New Roman" w:hAnsi="Times New Roman" w:cs="Times New Roman"/>
          <w:bCs/>
          <w:sz w:val="28"/>
          <w:szCs w:val="28"/>
        </w:rPr>
        <w:t xml:space="preserve"> </w:t>
      </w:r>
      <w:r w:rsidR="009C4074">
        <w:rPr>
          <w:rFonts w:ascii="Times New Roman" w:hAnsi="Times New Roman" w:cs="Times New Roman"/>
          <w:bCs/>
          <w:sz w:val="28"/>
          <w:szCs w:val="28"/>
        </w:rPr>
        <w:t>collect</w:t>
      </w:r>
      <w:r w:rsidR="00D83290">
        <w:rPr>
          <w:rFonts w:ascii="Times New Roman" w:hAnsi="Times New Roman" w:cs="Times New Roman"/>
          <w:bCs/>
          <w:sz w:val="28"/>
          <w:szCs w:val="28"/>
        </w:rPr>
        <w:t>ive</w:t>
      </w:r>
      <w:r w:rsidR="009C4074">
        <w:rPr>
          <w:rFonts w:ascii="Times New Roman" w:hAnsi="Times New Roman" w:cs="Times New Roman"/>
          <w:bCs/>
          <w:sz w:val="28"/>
          <w:szCs w:val="28"/>
        </w:rPr>
        <w:t xml:space="preserve"> agreements over the years</w:t>
      </w:r>
      <w:r w:rsidR="00630F85">
        <w:rPr>
          <w:rFonts w:ascii="Times New Roman" w:hAnsi="Times New Roman" w:cs="Times New Roman"/>
          <w:bCs/>
          <w:sz w:val="28"/>
          <w:szCs w:val="28"/>
        </w:rPr>
        <w:t xml:space="preserve">.  The </w:t>
      </w:r>
      <w:r w:rsidR="00346757">
        <w:rPr>
          <w:rFonts w:ascii="Times New Roman" w:hAnsi="Times New Roman" w:cs="Times New Roman"/>
          <w:bCs/>
          <w:sz w:val="28"/>
          <w:szCs w:val="28"/>
        </w:rPr>
        <w:t xml:space="preserve">2009-2012 </w:t>
      </w:r>
      <w:r w:rsidR="009C4074">
        <w:rPr>
          <w:rFonts w:ascii="Times New Roman" w:hAnsi="Times New Roman" w:cs="Times New Roman"/>
          <w:bCs/>
          <w:sz w:val="28"/>
          <w:szCs w:val="28"/>
        </w:rPr>
        <w:t>c</w:t>
      </w:r>
      <w:r w:rsidR="00630F85">
        <w:rPr>
          <w:rFonts w:ascii="Times New Roman" w:hAnsi="Times New Roman" w:cs="Times New Roman"/>
          <w:bCs/>
          <w:sz w:val="28"/>
          <w:szCs w:val="28"/>
        </w:rPr>
        <w:t xml:space="preserve">ollective </w:t>
      </w:r>
      <w:r w:rsidR="009C4074">
        <w:rPr>
          <w:rFonts w:ascii="Times New Roman" w:hAnsi="Times New Roman" w:cs="Times New Roman"/>
          <w:bCs/>
          <w:sz w:val="28"/>
          <w:szCs w:val="28"/>
        </w:rPr>
        <w:t>a</w:t>
      </w:r>
      <w:r w:rsidR="00630F85">
        <w:rPr>
          <w:rFonts w:ascii="Times New Roman" w:hAnsi="Times New Roman" w:cs="Times New Roman"/>
          <w:bCs/>
          <w:sz w:val="28"/>
          <w:szCs w:val="28"/>
        </w:rPr>
        <w:t xml:space="preserve">greement </w:t>
      </w:r>
      <w:r w:rsidR="001D5C3B">
        <w:rPr>
          <w:rFonts w:ascii="Times New Roman" w:hAnsi="Times New Roman" w:cs="Times New Roman"/>
          <w:bCs/>
          <w:sz w:val="28"/>
          <w:szCs w:val="28"/>
        </w:rPr>
        <w:t xml:space="preserve">between the parties </w:t>
      </w:r>
      <w:r w:rsidR="00D04C0A">
        <w:rPr>
          <w:rFonts w:ascii="Times New Roman" w:hAnsi="Times New Roman" w:cs="Times New Roman"/>
          <w:bCs/>
          <w:sz w:val="28"/>
          <w:szCs w:val="28"/>
        </w:rPr>
        <w:t xml:space="preserve">contained </w:t>
      </w:r>
      <w:r w:rsidR="00395569">
        <w:rPr>
          <w:rFonts w:ascii="Times New Roman" w:hAnsi="Times New Roman" w:cs="Times New Roman"/>
          <w:bCs/>
          <w:sz w:val="28"/>
          <w:szCs w:val="28"/>
        </w:rPr>
        <w:t xml:space="preserve">provisions governing </w:t>
      </w:r>
      <w:r w:rsidR="004871E5">
        <w:rPr>
          <w:rFonts w:ascii="Times New Roman" w:hAnsi="Times New Roman" w:cs="Times New Roman"/>
          <w:bCs/>
          <w:sz w:val="28"/>
          <w:szCs w:val="28"/>
        </w:rPr>
        <w:t xml:space="preserve">payment of </w:t>
      </w:r>
      <w:r w:rsidR="00402046">
        <w:rPr>
          <w:rFonts w:ascii="Times New Roman" w:hAnsi="Times New Roman" w:cs="Times New Roman"/>
          <w:bCs/>
          <w:sz w:val="28"/>
          <w:szCs w:val="28"/>
        </w:rPr>
        <w:t>education</w:t>
      </w:r>
      <w:r w:rsidR="00395569">
        <w:rPr>
          <w:rFonts w:ascii="Times New Roman" w:hAnsi="Times New Roman" w:cs="Times New Roman"/>
          <w:bCs/>
          <w:sz w:val="28"/>
          <w:szCs w:val="28"/>
        </w:rPr>
        <w:t xml:space="preserve"> allowances </w:t>
      </w:r>
      <w:r w:rsidR="00D705F6">
        <w:rPr>
          <w:rFonts w:ascii="Times New Roman" w:hAnsi="Times New Roman" w:cs="Times New Roman"/>
          <w:bCs/>
          <w:sz w:val="28"/>
          <w:szCs w:val="28"/>
        </w:rPr>
        <w:t xml:space="preserve">for various employees, including the following: </w:t>
      </w:r>
    </w:p>
    <w:p w14:paraId="355EA5C3" w14:textId="77777777" w:rsidR="00F531C4" w:rsidRDefault="00F531C4" w:rsidP="00D83290">
      <w:pPr>
        <w:pStyle w:val="ListParagraph"/>
        <w:spacing w:after="0" w:line="240" w:lineRule="auto"/>
        <w:ind w:left="0"/>
        <w:contextualSpacing w:val="0"/>
        <w:jc w:val="both"/>
        <w:rPr>
          <w:rFonts w:ascii="Times New Roman" w:hAnsi="Times New Roman" w:cs="Times New Roman"/>
          <w:bCs/>
          <w:sz w:val="28"/>
          <w:szCs w:val="28"/>
        </w:rPr>
      </w:pPr>
    </w:p>
    <w:p w14:paraId="52CC974B" w14:textId="4830587E" w:rsidR="00C16FEF" w:rsidRDefault="00C16FEF" w:rsidP="00D04C0A">
      <w:pPr>
        <w:spacing w:after="0" w:line="240" w:lineRule="auto"/>
        <w:ind w:right="680"/>
        <w:jc w:val="both"/>
        <w:rPr>
          <w:rFonts w:ascii="Times New Roman" w:hAnsi="Times New Roman" w:cs="Times New Roman"/>
          <w:bCs/>
          <w:sz w:val="24"/>
          <w:szCs w:val="24"/>
        </w:rPr>
      </w:pPr>
    </w:p>
    <w:p w14:paraId="3FAA6BAC" w14:textId="7A380960" w:rsidR="001D5C3B" w:rsidRPr="0098664E" w:rsidRDefault="00CF2707" w:rsidP="0098664E">
      <w:pPr>
        <w:spacing w:after="0" w:line="240" w:lineRule="auto"/>
        <w:ind w:left="720" w:right="680"/>
        <w:jc w:val="both"/>
        <w:rPr>
          <w:rFonts w:ascii="Times New Roman" w:hAnsi="Times New Roman" w:cs="Times New Roman"/>
          <w:bCs/>
          <w:sz w:val="24"/>
          <w:szCs w:val="24"/>
        </w:rPr>
      </w:pPr>
      <w:proofErr w:type="gramStart"/>
      <w:r w:rsidRPr="0098664E">
        <w:rPr>
          <w:rFonts w:ascii="Times New Roman" w:hAnsi="Times New Roman" w:cs="Times New Roman"/>
          <w:bCs/>
          <w:sz w:val="24"/>
          <w:szCs w:val="24"/>
        </w:rPr>
        <w:t>57.05  A</w:t>
      </w:r>
      <w:proofErr w:type="gramEnd"/>
      <w:r w:rsidRPr="0098664E">
        <w:rPr>
          <w:rFonts w:ascii="Times New Roman" w:hAnsi="Times New Roman" w:cs="Times New Roman"/>
          <w:bCs/>
          <w:sz w:val="24"/>
          <w:szCs w:val="24"/>
        </w:rPr>
        <w:t xml:space="preserve"> Registered Nurse who has received a Bacc</w:t>
      </w:r>
      <w:r w:rsidR="00FE027B" w:rsidRPr="0098664E">
        <w:rPr>
          <w:rFonts w:ascii="Times New Roman" w:hAnsi="Times New Roman" w:cs="Times New Roman"/>
          <w:bCs/>
          <w:sz w:val="24"/>
          <w:szCs w:val="24"/>
        </w:rPr>
        <w:t>alaureate Degree in nursing approved by the Hospital will receive an additional fifty dollars ($50</w:t>
      </w:r>
      <w:r w:rsidR="0098664E" w:rsidRPr="0098664E">
        <w:rPr>
          <w:rFonts w:ascii="Times New Roman" w:hAnsi="Times New Roman" w:cs="Times New Roman"/>
          <w:bCs/>
          <w:sz w:val="24"/>
          <w:szCs w:val="24"/>
        </w:rPr>
        <w:t>.00) per month.</w:t>
      </w:r>
    </w:p>
    <w:p w14:paraId="2E375302" w14:textId="16FA6164" w:rsidR="00F56B83" w:rsidRDefault="00F56B83" w:rsidP="00C8797E">
      <w:pPr>
        <w:pStyle w:val="ListParagraph"/>
        <w:spacing w:after="0" w:line="240" w:lineRule="auto"/>
        <w:ind w:left="0"/>
        <w:contextualSpacing w:val="0"/>
        <w:jc w:val="both"/>
        <w:rPr>
          <w:rFonts w:ascii="Times New Roman" w:hAnsi="Times New Roman" w:cs="Times New Roman"/>
          <w:bCs/>
          <w:sz w:val="28"/>
          <w:szCs w:val="28"/>
        </w:rPr>
      </w:pPr>
    </w:p>
    <w:p w14:paraId="176C057E" w14:textId="5FCB70E9" w:rsidR="003313D9" w:rsidRPr="00650E7E" w:rsidRDefault="00B54DC4" w:rsidP="00650E7E">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At arbit</w:t>
      </w:r>
      <w:r w:rsidR="00D23C02">
        <w:rPr>
          <w:rFonts w:ascii="Times New Roman" w:hAnsi="Times New Roman" w:cs="Times New Roman"/>
          <w:bCs/>
          <w:sz w:val="28"/>
          <w:szCs w:val="28"/>
        </w:rPr>
        <w:t>ration, t</w:t>
      </w:r>
      <w:r w:rsidR="00713CE9">
        <w:rPr>
          <w:rFonts w:ascii="Times New Roman" w:hAnsi="Times New Roman" w:cs="Times New Roman"/>
          <w:bCs/>
          <w:sz w:val="28"/>
          <w:szCs w:val="28"/>
        </w:rPr>
        <w:t xml:space="preserve">he Employer adduced evidence of the </w:t>
      </w:r>
      <w:r w:rsidR="00623CF7">
        <w:rPr>
          <w:rFonts w:ascii="Times New Roman" w:hAnsi="Times New Roman" w:cs="Times New Roman"/>
          <w:bCs/>
          <w:sz w:val="28"/>
          <w:szCs w:val="28"/>
        </w:rPr>
        <w:t xml:space="preserve">parties’ </w:t>
      </w:r>
      <w:r w:rsidR="00713CE9">
        <w:rPr>
          <w:rFonts w:ascii="Times New Roman" w:hAnsi="Times New Roman" w:cs="Times New Roman"/>
          <w:bCs/>
          <w:sz w:val="28"/>
          <w:szCs w:val="28"/>
        </w:rPr>
        <w:t xml:space="preserve">bargaining history through its </w:t>
      </w:r>
      <w:r w:rsidR="008D3FC9">
        <w:rPr>
          <w:rFonts w:ascii="Times New Roman" w:hAnsi="Times New Roman" w:cs="Times New Roman"/>
          <w:bCs/>
          <w:sz w:val="28"/>
          <w:szCs w:val="28"/>
        </w:rPr>
        <w:t>Manager of Human Resources, Jennifer Croucher</w:t>
      </w:r>
      <w:r w:rsidR="00D23C02">
        <w:rPr>
          <w:rFonts w:ascii="Times New Roman" w:hAnsi="Times New Roman" w:cs="Times New Roman"/>
          <w:bCs/>
          <w:sz w:val="28"/>
          <w:szCs w:val="28"/>
        </w:rPr>
        <w:t>, who led</w:t>
      </w:r>
      <w:r w:rsidR="001D30C9">
        <w:rPr>
          <w:rFonts w:ascii="Times New Roman" w:hAnsi="Times New Roman" w:cs="Times New Roman"/>
          <w:bCs/>
          <w:sz w:val="28"/>
          <w:szCs w:val="28"/>
        </w:rPr>
        <w:t xml:space="preserve"> negotiations </w:t>
      </w:r>
      <w:r w:rsidR="001E69D3">
        <w:rPr>
          <w:rFonts w:ascii="Times New Roman" w:hAnsi="Times New Roman" w:cs="Times New Roman"/>
          <w:bCs/>
          <w:sz w:val="28"/>
          <w:szCs w:val="28"/>
        </w:rPr>
        <w:t xml:space="preserve">on </w:t>
      </w:r>
      <w:r w:rsidR="005E0A7B">
        <w:rPr>
          <w:rFonts w:ascii="Times New Roman" w:hAnsi="Times New Roman" w:cs="Times New Roman"/>
          <w:bCs/>
          <w:sz w:val="28"/>
          <w:szCs w:val="28"/>
        </w:rPr>
        <w:t>the</w:t>
      </w:r>
      <w:r w:rsidR="001E69D3">
        <w:rPr>
          <w:rFonts w:ascii="Times New Roman" w:hAnsi="Times New Roman" w:cs="Times New Roman"/>
          <w:bCs/>
          <w:sz w:val="28"/>
          <w:szCs w:val="28"/>
        </w:rPr>
        <w:t xml:space="preserve"> 2012</w:t>
      </w:r>
      <w:r w:rsidR="00D83290">
        <w:rPr>
          <w:rFonts w:ascii="Times New Roman" w:hAnsi="Times New Roman" w:cs="Times New Roman"/>
          <w:bCs/>
          <w:sz w:val="28"/>
          <w:szCs w:val="28"/>
        </w:rPr>
        <w:t>-</w:t>
      </w:r>
      <w:r w:rsidR="001E69D3">
        <w:rPr>
          <w:rFonts w:ascii="Times New Roman" w:hAnsi="Times New Roman" w:cs="Times New Roman"/>
          <w:bCs/>
          <w:sz w:val="28"/>
          <w:szCs w:val="28"/>
        </w:rPr>
        <w:t>2016</w:t>
      </w:r>
      <w:r w:rsidR="005E0A7B">
        <w:rPr>
          <w:rFonts w:ascii="Times New Roman" w:hAnsi="Times New Roman" w:cs="Times New Roman"/>
          <w:bCs/>
          <w:sz w:val="28"/>
          <w:szCs w:val="28"/>
        </w:rPr>
        <w:t xml:space="preserve"> collective agreement</w:t>
      </w:r>
      <w:r w:rsidR="006E734C">
        <w:rPr>
          <w:rFonts w:ascii="Times New Roman" w:hAnsi="Times New Roman" w:cs="Times New Roman"/>
          <w:bCs/>
          <w:sz w:val="28"/>
          <w:szCs w:val="28"/>
        </w:rPr>
        <w:t xml:space="preserve">.  She provided the Employer’s proposal and her notes of the bargaining sessions as part of her testimony. </w:t>
      </w:r>
      <w:r w:rsidR="00470E68">
        <w:rPr>
          <w:rFonts w:ascii="Times New Roman" w:hAnsi="Times New Roman" w:cs="Times New Roman"/>
          <w:bCs/>
          <w:sz w:val="28"/>
          <w:szCs w:val="28"/>
        </w:rPr>
        <w:t xml:space="preserve"> </w:t>
      </w:r>
      <w:r w:rsidR="007A4026">
        <w:rPr>
          <w:rFonts w:ascii="Times New Roman" w:hAnsi="Times New Roman" w:cs="Times New Roman"/>
          <w:bCs/>
          <w:sz w:val="28"/>
          <w:szCs w:val="28"/>
        </w:rPr>
        <w:t>When the parties met to negotiate th</w:t>
      </w:r>
      <w:r w:rsidR="0007218A">
        <w:rPr>
          <w:rFonts w:ascii="Times New Roman" w:hAnsi="Times New Roman" w:cs="Times New Roman"/>
          <w:bCs/>
          <w:sz w:val="28"/>
          <w:szCs w:val="28"/>
        </w:rPr>
        <w:t>at</w:t>
      </w:r>
      <w:r w:rsidR="007A4026">
        <w:rPr>
          <w:rFonts w:ascii="Times New Roman" w:hAnsi="Times New Roman" w:cs="Times New Roman"/>
          <w:bCs/>
          <w:sz w:val="28"/>
          <w:szCs w:val="28"/>
        </w:rPr>
        <w:t xml:space="preserve"> </w:t>
      </w:r>
      <w:r w:rsidR="00D23C02">
        <w:rPr>
          <w:rFonts w:ascii="Times New Roman" w:hAnsi="Times New Roman" w:cs="Times New Roman"/>
          <w:bCs/>
          <w:sz w:val="28"/>
          <w:szCs w:val="28"/>
        </w:rPr>
        <w:t>c</w:t>
      </w:r>
      <w:r w:rsidR="004871E5">
        <w:rPr>
          <w:rFonts w:ascii="Times New Roman" w:hAnsi="Times New Roman" w:cs="Times New Roman"/>
          <w:bCs/>
          <w:sz w:val="28"/>
          <w:szCs w:val="28"/>
        </w:rPr>
        <w:t xml:space="preserve">ollective </w:t>
      </w:r>
      <w:r w:rsidR="007A4026">
        <w:rPr>
          <w:rFonts w:ascii="Times New Roman" w:hAnsi="Times New Roman" w:cs="Times New Roman"/>
          <w:bCs/>
          <w:sz w:val="28"/>
          <w:szCs w:val="28"/>
        </w:rPr>
        <w:t>agreement</w:t>
      </w:r>
      <w:r w:rsidR="00906366">
        <w:rPr>
          <w:rFonts w:ascii="Times New Roman" w:hAnsi="Times New Roman" w:cs="Times New Roman"/>
          <w:bCs/>
          <w:sz w:val="28"/>
          <w:szCs w:val="28"/>
        </w:rPr>
        <w:t xml:space="preserve">, the Employer proposed </w:t>
      </w:r>
      <w:r w:rsidR="00C64E36">
        <w:rPr>
          <w:rFonts w:ascii="Times New Roman" w:hAnsi="Times New Roman" w:cs="Times New Roman"/>
          <w:bCs/>
          <w:sz w:val="28"/>
          <w:szCs w:val="28"/>
        </w:rPr>
        <w:t>the ent</w:t>
      </w:r>
      <w:r w:rsidR="00C16FEF">
        <w:rPr>
          <w:rFonts w:ascii="Times New Roman" w:hAnsi="Times New Roman" w:cs="Times New Roman"/>
          <w:bCs/>
          <w:sz w:val="28"/>
          <w:szCs w:val="28"/>
        </w:rPr>
        <w:t xml:space="preserve">ire </w:t>
      </w:r>
      <w:r w:rsidR="00402046">
        <w:rPr>
          <w:rFonts w:ascii="Times New Roman" w:hAnsi="Times New Roman" w:cs="Times New Roman"/>
          <w:bCs/>
          <w:sz w:val="28"/>
          <w:szCs w:val="28"/>
        </w:rPr>
        <w:t>education</w:t>
      </w:r>
      <w:r w:rsidR="00C16FEF">
        <w:rPr>
          <w:rFonts w:ascii="Times New Roman" w:hAnsi="Times New Roman" w:cs="Times New Roman"/>
          <w:bCs/>
          <w:sz w:val="28"/>
          <w:szCs w:val="28"/>
        </w:rPr>
        <w:t xml:space="preserve"> </w:t>
      </w:r>
      <w:r w:rsidR="00D705F6">
        <w:rPr>
          <w:rFonts w:ascii="Times New Roman" w:hAnsi="Times New Roman" w:cs="Times New Roman"/>
          <w:bCs/>
          <w:sz w:val="28"/>
          <w:szCs w:val="28"/>
        </w:rPr>
        <w:t>a</w:t>
      </w:r>
      <w:r w:rsidR="00C16FEF">
        <w:rPr>
          <w:rFonts w:ascii="Times New Roman" w:hAnsi="Times New Roman" w:cs="Times New Roman"/>
          <w:bCs/>
          <w:sz w:val="28"/>
          <w:szCs w:val="28"/>
        </w:rPr>
        <w:t>llowances article be removed</w:t>
      </w:r>
      <w:r w:rsidR="009453E4">
        <w:rPr>
          <w:rFonts w:ascii="Times New Roman" w:hAnsi="Times New Roman" w:cs="Times New Roman"/>
          <w:bCs/>
          <w:sz w:val="28"/>
          <w:szCs w:val="28"/>
        </w:rPr>
        <w:t xml:space="preserve">.  </w:t>
      </w:r>
      <w:r w:rsidR="004871E5">
        <w:rPr>
          <w:rFonts w:ascii="Times New Roman" w:hAnsi="Times New Roman" w:cs="Times New Roman"/>
          <w:bCs/>
          <w:sz w:val="28"/>
          <w:szCs w:val="28"/>
        </w:rPr>
        <w:t>The</w:t>
      </w:r>
      <w:r w:rsidR="00997B6A">
        <w:rPr>
          <w:rFonts w:ascii="Times New Roman" w:hAnsi="Times New Roman" w:cs="Times New Roman"/>
          <w:bCs/>
          <w:sz w:val="28"/>
          <w:szCs w:val="28"/>
        </w:rPr>
        <w:t xml:space="preserve"> Respondent rejected this.  The Employer </w:t>
      </w:r>
      <w:r w:rsidR="009453E4">
        <w:rPr>
          <w:rFonts w:ascii="Times New Roman" w:hAnsi="Times New Roman" w:cs="Times New Roman"/>
          <w:bCs/>
          <w:sz w:val="28"/>
          <w:szCs w:val="28"/>
        </w:rPr>
        <w:t>then modified its position and proposed Article 57.0</w:t>
      </w:r>
      <w:r w:rsidR="00397F60">
        <w:rPr>
          <w:rFonts w:ascii="Times New Roman" w:hAnsi="Times New Roman" w:cs="Times New Roman"/>
          <w:bCs/>
          <w:sz w:val="28"/>
          <w:szCs w:val="28"/>
        </w:rPr>
        <w:t>5 would remain</w:t>
      </w:r>
      <w:r w:rsidR="00A14015">
        <w:rPr>
          <w:rFonts w:ascii="Times New Roman" w:hAnsi="Times New Roman" w:cs="Times New Roman"/>
          <w:bCs/>
          <w:sz w:val="28"/>
          <w:szCs w:val="28"/>
        </w:rPr>
        <w:t xml:space="preserve"> in the agreement but would </w:t>
      </w:r>
      <w:r w:rsidR="00B9626E">
        <w:rPr>
          <w:rFonts w:ascii="Times New Roman" w:hAnsi="Times New Roman" w:cs="Times New Roman"/>
          <w:bCs/>
          <w:sz w:val="28"/>
          <w:szCs w:val="28"/>
        </w:rPr>
        <w:t xml:space="preserve">apply only to nurses </w:t>
      </w:r>
      <w:r w:rsidR="003C4340">
        <w:rPr>
          <w:rFonts w:ascii="Times New Roman" w:hAnsi="Times New Roman" w:cs="Times New Roman"/>
          <w:bCs/>
          <w:sz w:val="28"/>
          <w:szCs w:val="28"/>
        </w:rPr>
        <w:t>who were members of the bargaining unit when the coll</w:t>
      </w:r>
      <w:r w:rsidR="00BD72A9">
        <w:rPr>
          <w:rFonts w:ascii="Times New Roman" w:hAnsi="Times New Roman" w:cs="Times New Roman"/>
          <w:bCs/>
          <w:sz w:val="28"/>
          <w:szCs w:val="28"/>
        </w:rPr>
        <w:t xml:space="preserve">ective agreement was ratified. </w:t>
      </w:r>
      <w:r w:rsidR="00374815">
        <w:rPr>
          <w:rFonts w:ascii="Times New Roman" w:hAnsi="Times New Roman" w:cs="Times New Roman"/>
          <w:bCs/>
          <w:sz w:val="28"/>
          <w:szCs w:val="28"/>
        </w:rPr>
        <w:t xml:space="preserve"> </w:t>
      </w:r>
      <w:r w:rsidR="000041C5">
        <w:rPr>
          <w:rFonts w:ascii="Times New Roman" w:hAnsi="Times New Roman" w:cs="Times New Roman"/>
          <w:bCs/>
          <w:sz w:val="28"/>
          <w:szCs w:val="28"/>
        </w:rPr>
        <w:t>F</w:t>
      </w:r>
      <w:r w:rsidR="00B302F1" w:rsidRPr="00650E7E">
        <w:rPr>
          <w:rFonts w:ascii="Times New Roman" w:hAnsi="Times New Roman" w:cs="Times New Roman"/>
          <w:bCs/>
          <w:sz w:val="28"/>
          <w:szCs w:val="28"/>
        </w:rPr>
        <w:t>inally</w:t>
      </w:r>
      <w:r w:rsidR="000041C5">
        <w:rPr>
          <w:rFonts w:ascii="Times New Roman" w:hAnsi="Times New Roman" w:cs="Times New Roman"/>
          <w:bCs/>
          <w:sz w:val="28"/>
          <w:szCs w:val="28"/>
        </w:rPr>
        <w:t>, the parties</w:t>
      </w:r>
      <w:r w:rsidR="00B302F1" w:rsidRPr="00650E7E">
        <w:rPr>
          <w:rFonts w:ascii="Times New Roman" w:hAnsi="Times New Roman" w:cs="Times New Roman"/>
          <w:bCs/>
          <w:sz w:val="28"/>
          <w:szCs w:val="28"/>
        </w:rPr>
        <w:t xml:space="preserve"> agreed Article 57.05 would apply to nurses </w:t>
      </w:r>
      <w:r w:rsidR="007B3B43" w:rsidRPr="00650E7E">
        <w:rPr>
          <w:rFonts w:ascii="Times New Roman" w:hAnsi="Times New Roman" w:cs="Times New Roman"/>
          <w:bCs/>
          <w:sz w:val="28"/>
          <w:szCs w:val="28"/>
        </w:rPr>
        <w:t xml:space="preserve">who were members of the bargaining unit </w:t>
      </w:r>
      <w:r w:rsidR="00B302F1" w:rsidRPr="00650E7E">
        <w:rPr>
          <w:rFonts w:ascii="Times New Roman" w:hAnsi="Times New Roman" w:cs="Times New Roman"/>
          <w:bCs/>
          <w:sz w:val="28"/>
          <w:szCs w:val="28"/>
        </w:rPr>
        <w:t>at the time the collective agreement was signed.</w:t>
      </w:r>
      <w:r w:rsidR="00841D74" w:rsidRPr="00650E7E">
        <w:rPr>
          <w:rFonts w:ascii="Times New Roman" w:hAnsi="Times New Roman" w:cs="Times New Roman"/>
          <w:bCs/>
          <w:sz w:val="28"/>
          <w:szCs w:val="28"/>
        </w:rPr>
        <w:t xml:space="preserve">  Th</w:t>
      </w:r>
      <w:r w:rsidR="000041C5">
        <w:rPr>
          <w:rFonts w:ascii="Times New Roman" w:hAnsi="Times New Roman" w:cs="Times New Roman"/>
          <w:bCs/>
          <w:sz w:val="28"/>
          <w:szCs w:val="28"/>
        </w:rPr>
        <w:t>is</w:t>
      </w:r>
      <w:r w:rsidR="00841D74" w:rsidRPr="00650E7E">
        <w:rPr>
          <w:rFonts w:ascii="Times New Roman" w:hAnsi="Times New Roman" w:cs="Times New Roman"/>
          <w:bCs/>
          <w:sz w:val="28"/>
          <w:szCs w:val="28"/>
        </w:rPr>
        <w:t xml:space="preserve"> was recorded in a Memorandum of Settlement the parties executed on October 4, 2012, as follows</w:t>
      </w:r>
      <w:r w:rsidR="002E188A" w:rsidRPr="00650E7E">
        <w:rPr>
          <w:rFonts w:ascii="Times New Roman" w:hAnsi="Times New Roman" w:cs="Times New Roman"/>
          <w:bCs/>
          <w:sz w:val="28"/>
          <w:szCs w:val="28"/>
        </w:rPr>
        <w:t xml:space="preserve"> (bold in original)</w:t>
      </w:r>
      <w:r w:rsidR="00841D74" w:rsidRPr="00650E7E">
        <w:rPr>
          <w:rFonts w:ascii="Times New Roman" w:hAnsi="Times New Roman" w:cs="Times New Roman"/>
          <w:bCs/>
          <w:sz w:val="28"/>
          <w:szCs w:val="28"/>
        </w:rPr>
        <w:t>:</w:t>
      </w:r>
    </w:p>
    <w:p w14:paraId="564DCD7A" w14:textId="77777777" w:rsidR="00841D74" w:rsidRDefault="00841D74" w:rsidP="00883FF3">
      <w:pPr>
        <w:spacing w:after="0" w:line="240" w:lineRule="auto"/>
        <w:jc w:val="both"/>
        <w:rPr>
          <w:rFonts w:ascii="Times New Roman" w:hAnsi="Times New Roman" w:cs="Times New Roman"/>
          <w:bCs/>
          <w:sz w:val="28"/>
          <w:szCs w:val="28"/>
        </w:rPr>
      </w:pPr>
    </w:p>
    <w:p w14:paraId="3EBB1E7F" w14:textId="304F3EC1" w:rsidR="00883FF3" w:rsidRPr="002E188A" w:rsidRDefault="00883FF3" w:rsidP="002E188A">
      <w:pPr>
        <w:spacing w:after="0" w:line="240" w:lineRule="auto"/>
        <w:ind w:left="720"/>
        <w:jc w:val="both"/>
        <w:rPr>
          <w:rFonts w:ascii="Times New Roman" w:hAnsi="Times New Roman" w:cs="Times New Roman"/>
          <w:b/>
          <w:sz w:val="24"/>
          <w:szCs w:val="24"/>
        </w:rPr>
      </w:pPr>
      <w:r w:rsidRPr="002E188A">
        <w:rPr>
          <w:rFonts w:ascii="Times New Roman" w:hAnsi="Times New Roman" w:cs="Times New Roman"/>
          <w:b/>
          <w:sz w:val="24"/>
          <w:szCs w:val="24"/>
        </w:rPr>
        <w:t xml:space="preserve">Grandfathering of existing employees benefit and NEW Numbering of this </w:t>
      </w:r>
      <w:proofErr w:type="gramStart"/>
      <w:r w:rsidRPr="002E188A">
        <w:rPr>
          <w:rFonts w:ascii="Times New Roman" w:hAnsi="Times New Roman" w:cs="Times New Roman"/>
          <w:b/>
          <w:sz w:val="24"/>
          <w:szCs w:val="24"/>
        </w:rPr>
        <w:t>Article</w:t>
      </w:r>
      <w:proofErr w:type="gramEnd"/>
    </w:p>
    <w:p w14:paraId="669ADFB8" w14:textId="77777777" w:rsidR="002E188A" w:rsidRPr="002E188A" w:rsidRDefault="002E188A" w:rsidP="00883FF3">
      <w:pPr>
        <w:spacing w:after="0" w:line="240" w:lineRule="auto"/>
        <w:jc w:val="both"/>
        <w:rPr>
          <w:rFonts w:ascii="Times New Roman" w:hAnsi="Times New Roman" w:cs="Times New Roman"/>
          <w:b/>
          <w:sz w:val="24"/>
          <w:szCs w:val="24"/>
        </w:rPr>
      </w:pPr>
    </w:p>
    <w:p w14:paraId="5B6E8198" w14:textId="1FCC514C" w:rsidR="002E188A" w:rsidRPr="002E188A" w:rsidRDefault="002E188A" w:rsidP="002E188A">
      <w:pPr>
        <w:spacing w:after="0" w:line="240" w:lineRule="auto"/>
        <w:ind w:left="720" w:right="680"/>
        <w:jc w:val="both"/>
        <w:rPr>
          <w:rFonts w:ascii="Times New Roman" w:hAnsi="Times New Roman" w:cs="Times New Roman"/>
          <w:b/>
          <w:sz w:val="24"/>
          <w:szCs w:val="24"/>
        </w:rPr>
      </w:pPr>
      <w:proofErr w:type="gramStart"/>
      <w:r w:rsidRPr="002E188A">
        <w:rPr>
          <w:rFonts w:ascii="Times New Roman" w:hAnsi="Times New Roman" w:cs="Times New Roman"/>
          <w:bCs/>
          <w:sz w:val="24"/>
          <w:szCs w:val="24"/>
        </w:rPr>
        <w:t>57.01  A</w:t>
      </w:r>
      <w:proofErr w:type="gramEnd"/>
      <w:r w:rsidRPr="002E188A">
        <w:rPr>
          <w:rFonts w:ascii="Times New Roman" w:hAnsi="Times New Roman" w:cs="Times New Roman"/>
          <w:bCs/>
          <w:sz w:val="24"/>
          <w:szCs w:val="24"/>
        </w:rPr>
        <w:t xml:space="preserve"> Registered Nurse who has received a Baccalaureate Degree in nursing approved by the Hospital will receive an additional fifty dollars ($50.00) per month </w:t>
      </w:r>
      <w:r w:rsidRPr="002E188A">
        <w:rPr>
          <w:rFonts w:ascii="Times New Roman" w:hAnsi="Times New Roman" w:cs="Times New Roman"/>
          <w:b/>
          <w:sz w:val="24"/>
          <w:szCs w:val="24"/>
        </w:rPr>
        <w:t>provided the employee was a member of the Bargaining Unit upon date of signing of this Collective Agreement.</w:t>
      </w:r>
    </w:p>
    <w:p w14:paraId="6CD59CFD" w14:textId="59F497AF" w:rsidR="003313D9" w:rsidRDefault="00B302F1" w:rsidP="003313D9">
      <w:pPr>
        <w:pStyle w:val="ListParagraph"/>
        <w:spacing w:after="0" w:line="240" w:lineRule="auto"/>
        <w:ind w:left="0"/>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56EA3272" w14:textId="6CAA2887" w:rsidR="001859DB" w:rsidRDefault="00B6793F" w:rsidP="008A1DF6">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Ms. Croucher’s n</w:t>
      </w:r>
      <w:r w:rsidR="001859DB">
        <w:rPr>
          <w:rFonts w:ascii="Times New Roman" w:hAnsi="Times New Roman" w:cs="Times New Roman"/>
          <w:bCs/>
          <w:sz w:val="28"/>
          <w:szCs w:val="28"/>
        </w:rPr>
        <w:t>otes</w:t>
      </w:r>
      <w:r>
        <w:rPr>
          <w:rFonts w:ascii="Times New Roman" w:hAnsi="Times New Roman" w:cs="Times New Roman"/>
          <w:bCs/>
          <w:sz w:val="28"/>
          <w:szCs w:val="28"/>
        </w:rPr>
        <w:t xml:space="preserve"> </w:t>
      </w:r>
      <w:r w:rsidR="00394CFB">
        <w:rPr>
          <w:rFonts w:ascii="Times New Roman" w:hAnsi="Times New Roman" w:cs="Times New Roman"/>
          <w:bCs/>
          <w:sz w:val="28"/>
          <w:szCs w:val="28"/>
        </w:rPr>
        <w:t>made reference to “</w:t>
      </w:r>
      <w:r w:rsidR="007C314C">
        <w:rPr>
          <w:rFonts w:ascii="Times New Roman" w:hAnsi="Times New Roman" w:cs="Times New Roman"/>
          <w:bCs/>
          <w:sz w:val="28"/>
          <w:szCs w:val="28"/>
        </w:rPr>
        <w:t>grandfathering</w:t>
      </w:r>
      <w:proofErr w:type="gramStart"/>
      <w:r w:rsidR="007C314C">
        <w:rPr>
          <w:rFonts w:ascii="Times New Roman" w:hAnsi="Times New Roman" w:cs="Times New Roman"/>
          <w:bCs/>
          <w:sz w:val="28"/>
          <w:szCs w:val="28"/>
        </w:rPr>
        <w:t>”</w:t>
      </w:r>
      <w:proofErr w:type="gramEnd"/>
      <w:r w:rsidR="007C314C">
        <w:rPr>
          <w:rFonts w:ascii="Times New Roman" w:hAnsi="Times New Roman" w:cs="Times New Roman"/>
          <w:bCs/>
          <w:sz w:val="28"/>
          <w:szCs w:val="28"/>
        </w:rPr>
        <w:t xml:space="preserve"> and</w:t>
      </w:r>
      <w:r w:rsidR="00C64E4A">
        <w:rPr>
          <w:rFonts w:ascii="Times New Roman" w:hAnsi="Times New Roman" w:cs="Times New Roman"/>
          <w:bCs/>
          <w:sz w:val="28"/>
          <w:szCs w:val="28"/>
        </w:rPr>
        <w:t xml:space="preserve"> she testified </w:t>
      </w:r>
      <w:r w:rsidR="000041C5">
        <w:rPr>
          <w:rFonts w:ascii="Times New Roman" w:hAnsi="Times New Roman" w:cs="Times New Roman"/>
          <w:bCs/>
          <w:sz w:val="28"/>
          <w:szCs w:val="28"/>
        </w:rPr>
        <w:t xml:space="preserve">she took it to </w:t>
      </w:r>
      <w:r w:rsidR="00C64E4A">
        <w:rPr>
          <w:rFonts w:ascii="Times New Roman" w:hAnsi="Times New Roman" w:cs="Times New Roman"/>
          <w:bCs/>
          <w:sz w:val="28"/>
          <w:szCs w:val="28"/>
        </w:rPr>
        <w:t xml:space="preserve">mean </w:t>
      </w:r>
      <w:r w:rsidR="00776E3F">
        <w:rPr>
          <w:rFonts w:ascii="Times New Roman" w:hAnsi="Times New Roman" w:cs="Times New Roman"/>
          <w:bCs/>
          <w:sz w:val="28"/>
          <w:szCs w:val="28"/>
        </w:rPr>
        <w:t xml:space="preserve">nurses hired </w:t>
      </w:r>
      <w:r w:rsidR="0051650B">
        <w:rPr>
          <w:rFonts w:ascii="Times New Roman" w:hAnsi="Times New Roman" w:cs="Times New Roman"/>
          <w:bCs/>
          <w:sz w:val="28"/>
          <w:szCs w:val="28"/>
        </w:rPr>
        <w:t xml:space="preserve">after the date the collective agreement was signed would not be entitled to the benefit. </w:t>
      </w:r>
    </w:p>
    <w:p w14:paraId="58BD29F9" w14:textId="77777777" w:rsidR="001859DB" w:rsidRDefault="001859DB" w:rsidP="001859DB">
      <w:pPr>
        <w:pStyle w:val="ListParagraph"/>
        <w:spacing w:after="0" w:line="240" w:lineRule="auto"/>
        <w:ind w:left="0"/>
        <w:contextualSpacing w:val="0"/>
        <w:jc w:val="both"/>
        <w:rPr>
          <w:rFonts w:ascii="Times New Roman" w:hAnsi="Times New Roman" w:cs="Times New Roman"/>
          <w:bCs/>
          <w:sz w:val="28"/>
          <w:szCs w:val="28"/>
        </w:rPr>
      </w:pPr>
    </w:p>
    <w:p w14:paraId="57F34D39" w14:textId="032FE5F2" w:rsidR="005F3563" w:rsidRDefault="003E6B17" w:rsidP="008A1DF6">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Subsequently, </w:t>
      </w:r>
      <w:r w:rsidR="00F350F3">
        <w:rPr>
          <w:rFonts w:ascii="Times New Roman" w:hAnsi="Times New Roman" w:cs="Times New Roman"/>
          <w:bCs/>
          <w:sz w:val="28"/>
          <w:szCs w:val="28"/>
        </w:rPr>
        <w:t xml:space="preserve">the new Article 57.01 was incorporated into the </w:t>
      </w:r>
      <w:r w:rsidR="000041C5">
        <w:rPr>
          <w:rFonts w:ascii="Times New Roman" w:hAnsi="Times New Roman" w:cs="Times New Roman"/>
          <w:bCs/>
          <w:sz w:val="28"/>
          <w:szCs w:val="28"/>
        </w:rPr>
        <w:t>2012</w:t>
      </w:r>
      <w:r w:rsidR="00D848CA">
        <w:rPr>
          <w:rFonts w:ascii="Times New Roman" w:hAnsi="Times New Roman" w:cs="Times New Roman"/>
          <w:bCs/>
          <w:sz w:val="28"/>
          <w:szCs w:val="28"/>
        </w:rPr>
        <w:t xml:space="preserve">-2016 </w:t>
      </w:r>
      <w:r w:rsidR="00F350F3">
        <w:rPr>
          <w:rFonts w:ascii="Times New Roman" w:hAnsi="Times New Roman" w:cs="Times New Roman"/>
          <w:bCs/>
          <w:sz w:val="28"/>
          <w:szCs w:val="28"/>
        </w:rPr>
        <w:t>collective agreement</w:t>
      </w:r>
      <w:r w:rsidR="00D848CA">
        <w:rPr>
          <w:rFonts w:ascii="Times New Roman" w:hAnsi="Times New Roman" w:cs="Times New Roman"/>
          <w:bCs/>
          <w:sz w:val="28"/>
          <w:szCs w:val="28"/>
        </w:rPr>
        <w:t>, wh</w:t>
      </w:r>
      <w:r w:rsidR="00723669">
        <w:rPr>
          <w:rFonts w:ascii="Times New Roman" w:hAnsi="Times New Roman" w:cs="Times New Roman"/>
          <w:bCs/>
          <w:sz w:val="28"/>
          <w:szCs w:val="28"/>
        </w:rPr>
        <w:t>ich was signed January 21, 2013</w:t>
      </w:r>
      <w:r w:rsidR="005F3563">
        <w:rPr>
          <w:rFonts w:ascii="Times New Roman" w:hAnsi="Times New Roman" w:cs="Times New Roman"/>
          <w:bCs/>
          <w:sz w:val="28"/>
          <w:szCs w:val="28"/>
        </w:rPr>
        <w:t>, as follows:</w:t>
      </w:r>
    </w:p>
    <w:p w14:paraId="12DDB11E" w14:textId="77777777" w:rsidR="005F3563" w:rsidRDefault="005F3563" w:rsidP="005F3563">
      <w:pPr>
        <w:pStyle w:val="ListParagraph"/>
        <w:spacing w:after="0" w:line="240" w:lineRule="auto"/>
        <w:ind w:left="0"/>
        <w:contextualSpacing w:val="0"/>
        <w:jc w:val="both"/>
        <w:rPr>
          <w:rFonts w:ascii="Times New Roman" w:hAnsi="Times New Roman" w:cs="Times New Roman"/>
          <w:bCs/>
          <w:sz w:val="28"/>
          <w:szCs w:val="28"/>
        </w:rPr>
      </w:pPr>
    </w:p>
    <w:p w14:paraId="0AE1DC43" w14:textId="4E505B48" w:rsidR="005F3563" w:rsidRPr="00B36527" w:rsidRDefault="00706EAD" w:rsidP="00706EAD">
      <w:pPr>
        <w:pStyle w:val="ListParagraph"/>
        <w:spacing w:after="0" w:line="240" w:lineRule="auto"/>
        <w:ind w:left="0"/>
        <w:contextualSpacing w:val="0"/>
        <w:jc w:val="center"/>
        <w:rPr>
          <w:rFonts w:ascii="Times New Roman" w:hAnsi="Times New Roman" w:cs="Times New Roman"/>
          <w:b/>
          <w:sz w:val="24"/>
          <w:szCs w:val="24"/>
          <w:u w:val="single"/>
        </w:rPr>
      </w:pPr>
      <w:r w:rsidRPr="00B36527">
        <w:rPr>
          <w:rFonts w:ascii="Times New Roman" w:hAnsi="Times New Roman" w:cs="Times New Roman"/>
          <w:b/>
          <w:sz w:val="24"/>
          <w:szCs w:val="24"/>
          <w:u w:val="single"/>
        </w:rPr>
        <w:t xml:space="preserve">ARTICLE 57:  </w:t>
      </w:r>
      <w:r w:rsidR="00402046">
        <w:rPr>
          <w:rFonts w:ascii="Times New Roman" w:hAnsi="Times New Roman" w:cs="Times New Roman"/>
          <w:b/>
          <w:sz w:val="24"/>
          <w:szCs w:val="24"/>
          <w:u w:val="single"/>
        </w:rPr>
        <w:t>EDUCATIONAL</w:t>
      </w:r>
      <w:r w:rsidRPr="00B36527">
        <w:rPr>
          <w:rFonts w:ascii="Times New Roman" w:hAnsi="Times New Roman" w:cs="Times New Roman"/>
          <w:b/>
          <w:sz w:val="24"/>
          <w:szCs w:val="24"/>
          <w:u w:val="single"/>
        </w:rPr>
        <w:t xml:space="preserve"> ALLOWANCES</w:t>
      </w:r>
    </w:p>
    <w:p w14:paraId="607DAE6F" w14:textId="77777777" w:rsidR="005F3563" w:rsidRDefault="005F3563" w:rsidP="005F3563">
      <w:pPr>
        <w:pStyle w:val="ListParagraph"/>
        <w:spacing w:after="0" w:line="240" w:lineRule="auto"/>
        <w:ind w:left="0"/>
        <w:contextualSpacing w:val="0"/>
        <w:jc w:val="both"/>
        <w:rPr>
          <w:rFonts w:ascii="Times New Roman" w:hAnsi="Times New Roman" w:cs="Times New Roman"/>
          <w:bCs/>
          <w:sz w:val="28"/>
          <w:szCs w:val="28"/>
        </w:rPr>
      </w:pPr>
    </w:p>
    <w:p w14:paraId="77ECBA01" w14:textId="77777777" w:rsidR="005F3563" w:rsidRPr="002E188A" w:rsidRDefault="005F3563" w:rsidP="005F3563">
      <w:pPr>
        <w:spacing w:after="0" w:line="240" w:lineRule="auto"/>
        <w:ind w:left="720" w:right="680"/>
        <w:jc w:val="both"/>
        <w:rPr>
          <w:rFonts w:ascii="Times New Roman" w:hAnsi="Times New Roman" w:cs="Times New Roman"/>
          <w:b/>
          <w:sz w:val="24"/>
          <w:szCs w:val="24"/>
        </w:rPr>
      </w:pPr>
      <w:proofErr w:type="gramStart"/>
      <w:r w:rsidRPr="002E188A">
        <w:rPr>
          <w:rFonts w:ascii="Times New Roman" w:hAnsi="Times New Roman" w:cs="Times New Roman"/>
          <w:bCs/>
          <w:sz w:val="24"/>
          <w:szCs w:val="24"/>
        </w:rPr>
        <w:t>57.01  A</w:t>
      </w:r>
      <w:proofErr w:type="gramEnd"/>
      <w:r w:rsidRPr="002E188A">
        <w:rPr>
          <w:rFonts w:ascii="Times New Roman" w:hAnsi="Times New Roman" w:cs="Times New Roman"/>
          <w:bCs/>
          <w:sz w:val="24"/>
          <w:szCs w:val="24"/>
        </w:rPr>
        <w:t xml:space="preserve"> Registered Nurse who has received a Baccalaureate Degree in nursing approved by the Hospital will receive an additional fifty dollars ($50.00) per month </w:t>
      </w:r>
      <w:r w:rsidRPr="00B36527">
        <w:rPr>
          <w:rFonts w:ascii="Times New Roman" w:hAnsi="Times New Roman" w:cs="Times New Roman"/>
          <w:bCs/>
          <w:sz w:val="24"/>
          <w:szCs w:val="24"/>
        </w:rPr>
        <w:t>provided the employee was a member of the Bargaining Unit upon date of signing of this Collective Agreement.</w:t>
      </w:r>
    </w:p>
    <w:p w14:paraId="32E78BD8" w14:textId="77777777" w:rsidR="005F3563" w:rsidRDefault="005F3563" w:rsidP="005F3563">
      <w:pPr>
        <w:pStyle w:val="ListParagraph"/>
        <w:spacing w:after="0" w:line="240" w:lineRule="auto"/>
        <w:ind w:left="0"/>
        <w:contextualSpacing w:val="0"/>
        <w:jc w:val="both"/>
        <w:rPr>
          <w:rFonts w:ascii="Times New Roman" w:hAnsi="Times New Roman" w:cs="Times New Roman"/>
          <w:bCs/>
          <w:sz w:val="28"/>
          <w:szCs w:val="28"/>
        </w:rPr>
      </w:pPr>
    </w:p>
    <w:p w14:paraId="75308AB0" w14:textId="5881ADF7" w:rsidR="00F7010D" w:rsidRPr="0047095D" w:rsidRDefault="00F7010D" w:rsidP="00F7010D">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Ms. </w:t>
      </w:r>
      <w:r w:rsidR="00DD67D1">
        <w:rPr>
          <w:rFonts w:ascii="Times New Roman" w:hAnsi="Times New Roman" w:cs="Times New Roman"/>
          <w:bCs/>
          <w:sz w:val="28"/>
          <w:szCs w:val="28"/>
        </w:rPr>
        <w:t>Croucher</w:t>
      </w:r>
      <w:r>
        <w:rPr>
          <w:rFonts w:ascii="Times New Roman" w:hAnsi="Times New Roman" w:cs="Times New Roman"/>
          <w:bCs/>
          <w:sz w:val="28"/>
          <w:szCs w:val="28"/>
        </w:rPr>
        <w:t xml:space="preserve"> confirmed </w:t>
      </w:r>
      <w:r w:rsidRPr="0047095D">
        <w:rPr>
          <w:rFonts w:ascii="Times New Roman" w:hAnsi="Times New Roman" w:cs="Times New Roman"/>
          <w:bCs/>
          <w:sz w:val="28"/>
          <w:szCs w:val="28"/>
        </w:rPr>
        <w:t xml:space="preserve">nurses hired after the collective agreement was signed on January 21, </w:t>
      </w:r>
      <w:proofErr w:type="gramStart"/>
      <w:r w:rsidRPr="0047095D">
        <w:rPr>
          <w:rFonts w:ascii="Times New Roman" w:hAnsi="Times New Roman" w:cs="Times New Roman"/>
          <w:bCs/>
          <w:sz w:val="28"/>
          <w:szCs w:val="28"/>
        </w:rPr>
        <w:t>2013</w:t>
      </w:r>
      <w:proofErr w:type="gramEnd"/>
      <w:r w:rsidRPr="0047095D">
        <w:rPr>
          <w:rFonts w:ascii="Times New Roman" w:hAnsi="Times New Roman" w:cs="Times New Roman"/>
          <w:bCs/>
          <w:sz w:val="28"/>
          <w:szCs w:val="28"/>
        </w:rPr>
        <w:t xml:space="preserve"> were not paid the allowance.</w:t>
      </w:r>
    </w:p>
    <w:p w14:paraId="0892721D" w14:textId="54366332" w:rsidR="00F7010D" w:rsidRDefault="00F7010D" w:rsidP="00F7010D">
      <w:pPr>
        <w:pStyle w:val="ListParagraph"/>
        <w:spacing w:after="0" w:line="240" w:lineRule="auto"/>
        <w:ind w:left="0"/>
        <w:contextualSpacing w:val="0"/>
        <w:jc w:val="both"/>
        <w:rPr>
          <w:rFonts w:ascii="Times New Roman" w:hAnsi="Times New Roman" w:cs="Times New Roman"/>
          <w:bCs/>
          <w:sz w:val="28"/>
          <w:szCs w:val="28"/>
        </w:rPr>
      </w:pPr>
    </w:p>
    <w:p w14:paraId="1AC15A3A" w14:textId="77777777" w:rsidR="00F531C4" w:rsidRDefault="00F531C4" w:rsidP="00F7010D">
      <w:pPr>
        <w:pStyle w:val="ListParagraph"/>
        <w:spacing w:after="0" w:line="240" w:lineRule="auto"/>
        <w:ind w:left="0"/>
        <w:contextualSpacing w:val="0"/>
        <w:jc w:val="both"/>
        <w:rPr>
          <w:rFonts w:ascii="Times New Roman" w:hAnsi="Times New Roman" w:cs="Times New Roman"/>
          <w:bCs/>
          <w:sz w:val="28"/>
          <w:szCs w:val="28"/>
        </w:rPr>
      </w:pPr>
    </w:p>
    <w:p w14:paraId="062348FC" w14:textId="77777777" w:rsidR="00F531C4" w:rsidRDefault="00F531C4" w:rsidP="00F7010D">
      <w:pPr>
        <w:pStyle w:val="ListParagraph"/>
        <w:spacing w:after="0" w:line="240" w:lineRule="auto"/>
        <w:ind w:left="0"/>
        <w:contextualSpacing w:val="0"/>
        <w:jc w:val="both"/>
        <w:rPr>
          <w:rFonts w:ascii="Times New Roman" w:hAnsi="Times New Roman" w:cs="Times New Roman"/>
          <w:bCs/>
          <w:sz w:val="28"/>
          <w:szCs w:val="28"/>
        </w:rPr>
      </w:pPr>
    </w:p>
    <w:p w14:paraId="337D6C72" w14:textId="12DF45A2" w:rsidR="002106E2" w:rsidRDefault="008A4A6D" w:rsidP="003C0DE7">
      <w:pPr>
        <w:pStyle w:val="ListParagraph"/>
        <w:numPr>
          <w:ilvl w:val="0"/>
          <w:numId w:val="10"/>
        </w:numPr>
        <w:spacing w:after="0" w:line="240" w:lineRule="auto"/>
        <w:contextualSpacing w:val="0"/>
        <w:jc w:val="both"/>
        <w:rPr>
          <w:rFonts w:ascii="Times New Roman" w:hAnsi="Times New Roman" w:cs="Times New Roman"/>
          <w:bCs/>
          <w:sz w:val="28"/>
          <w:szCs w:val="28"/>
        </w:rPr>
      </w:pPr>
      <w:r w:rsidRPr="00F7010D">
        <w:rPr>
          <w:rFonts w:ascii="Times New Roman" w:hAnsi="Times New Roman" w:cs="Times New Roman"/>
          <w:bCs/>
          <w:sz w:val="28"/>
          <w:szCs w:val="28"/>
        </w:rPr>
        <w:t xml:space="preserve">In June of 2017, </w:t>
      </w:r>
      <w:r w:rsidR="000672E8">
        <w:rPr>
          <w:rFonts w:ascii="Times New Roman" w:hAnsi="Times New Roman" w:cs="Times New Roman"/>
          <w:bCs/>
          <w:sz w:val="28"/>
          <w:szCs w:val="28"/>
        </w:rPr>
        <w:t xml:space="preserve">the parties were once again engaged in negotiations and exchanged proposals for what would be the 2016-2021 collective agreement. </w:t>
      </w:r>
      <w:r w:rsidR="00374815">
        <w:rPr>
          <w:rFonts w:ascii="Times New Roman" w:hAnsi="Times New Roman" w:cs="Times New Roman"/>
          <w:bCs/>
          <w:sz w:val="28"/>
          <w:szCs w:val="28"/>
        </w:rPr>
        <w:t xml:space="preserve"> </w:t>
      </w:r>
      <w:r w:rsidR="00A84604">
        <w:rPr>
          <w:rFonts w:ascii="Times New Roman" w:hAnsi="Times New Roman" w:cs="Times New Roman"/>
          <w:bCs/>
          <w:sz w:val="28"/>
          <w:szCs w:val="28"/>
        </w:rPr>
        <w:t>Neither party’s proposal mentioned any changes to Article 57.01</w:t>
      </w:r>
      <w:r w:rsidR="00623CF7">
        <w:rPr>
          <w:rFonts w:ascii="Times New Roman" w:hAnsi="Times New Roman" w:cs="Times New Roman"/>
          <w:bCs/>
          <w:sz w:val="28"/>
          <w:szCs w:val="28"/>
        </w:rPr>
        <w:t>, nor was there any evidence of discussions at the bargaining table</w:t>
      </w:r>
      <w:r w:rsidR="00A84604">
        <w:rPr>
          <w:rFonts w:ascii="Times New Roman" w:hAnsi="Times New Roman" w:cs="Times New Roman"/>
          <w:bCs/>
          <w:sz w:val="28"/>
          <w:szCs w:val="28"/>
        </w:rPr>
        <w:t xml:space="preserve">.  </w:t>
      </w:r>
      <w:r w:rsidR="00A32142" w:rsidRPr="00F7010D">
        <w:rPr>
          <w:rFonts w:ascii="Times New Roman" w:hAnsi="Times New Roman" w:cs="Times New Roman"/>
          <w:bCs/>
          <w:sz w:val="28"/>
          <w:szCs w:val="28"/>
        </w:rPr>
        <w:t xml:space="preserve">The parties signed the new collective agreement on </w:t>
      </w:r>
      <w:r w:rsidR="00A90198" w:rsidRPr="00F7010D">
        <w:rPr>
          <w:rFonts w:ascii="Times New Roman" w:hAnsi="Times New Roman" w:cs="Times New Roman"/>
          <w:bCs/>
          <w:sz w:val="28"/>
          <w:szCs w:val="28"/>
        </w:rPr>
        <w:t xml:space="preserve">January 14, </w:t>
      </w:r>
      <w:proofErr w:type="gramStart"/>
      <w:r w:rsidR="00A90198" w:rsidRPr="00F7010D">
        <w:rPr>
          <w:rFonts w:ascii="Times New Roman" w:hAnsi="Times New Roman" w:cs="Times New Roman"/>
          <w:bCs/>
          <w:sz w:val="28"/>
          <w:szCs w:val="28"/>
        </w:rPr>
        <w:t>2020</w:t>
      </w:r>
      <w:proofErr w:type="gramEnd"/>
      <w:r w:rsidR="00A90198" w:rsidRPr="00F7010D">
        <w:rPr>
          <w:rFonts w:ascii="Times New Roman" w:hAnsi="Times New Roman" w:cs="Times New Roman"/>
          <w:bCs/>
          <w:sz w:val="28"/>
          <w:szCs w:val="28"/>
        </w:rPr>
        <w:t xml:space="preserve"> with </w:t>
      </w:r>
      <w:r w:rsidR="00EB707C" w:rsidRPr="00F7010D">
        <w:rPr>
          <w:rFonts w:ascii="Times New Roman" w:hAnsi="Times New Roman" w:cs="Times New Roman"/>
          <w:bCs/>
          <w:sz w:val="28"/>
          <w:szCs w:val="28"/>
        </w:rPr>
        <w:t xml:space="preserve">no modification to </w:t>
      </w:r>
      <w:r w:rsidR="00A90198" w:rsidRPr="00F7010D">
        <w:rPr>
          <w:rFonts w:ascii="Times New Roman" w:hAnsi="Times New Roman" w:cs="Times New Roman"/>
          <w:bCs/>
          <w:sz w:val="28"/>
          <w:szCs w:val="28"/>
        </w:rPr>
        <w:t>Article 57.0</w:t>
      </w:r>
      <w:r w:rsidR="0047095D" w:rsidRPr="00F7010D">
        <w:rPr>
          <w:rFonts w:ascii="Times New Roman" w:hAnsi="Times New Roman" w:cs="Times New Roman"/>
          <w:bCs/>
          <w:sz w:val="28"/>
          <w:szCs w:val="28"/>
        </w:rPr>
        <w:t xml:space="preserve">1. </w:t>
      </w:r>
    </w:p>
    <w:p w14:paraId="1F289634" w14:textId="77777777" w:rsidR="00F7010D" w:rsidRPr="00F7010D" w:rsidRDefault="00F7010D" w:rsidP="00F7010D">
      <w:pPr>
        <w:pStyle w:val="ListParagraph"/>
        <w:spacing w:after="0" w:line="240" w:lineRule="auto"/>
        <w:ind w:left="0"/>
        <w:contextualSpacing w:val="0"/>
        <w:jc w:val="both"/>
        <w:rPr>
          <w:rFonts w:ascii="Times New Roman" w:hAnsi="Times New Roman" w:cs="Times New Roman"/>
          <w:bCs/>
          <w:sz w:val="28"/>
          <w:szCs w:val="28"/>
        </w:rPr>
      </w:pPr>
    </w:p>
    <w:p w14:paraId="05E338DE" w14:textId="302EEC28" w:rsidR="00E976AD" w:rsidRDefault="00AD7EF2" w:rsidP="00E976AD">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Nurses who were members of the bargaining unit the day the 2016-2021 collective agreement was signed were not paid the education allowance. </w:t>
      </w:r>
      <w:r w:rsidR="00374815">
        <w:rPr>
          <w:rFonts w:ascii="Times New Roman" w:hAnsi="Times New Roman" w:cs="Times New Roman"/>
          <w:bCs/>
          <w:sz w:val="28"/>
          <w:szCs w:val="28"/>
        </w:rPr>
        <w:t xml:space="preserve"> </w:t>
      </w:r>
      <w:r w:rsidR="004C5B51">
        <w:rPr>
          <w:rFonts w:ascii="Times New Roman" w:hAnsi="Times New Roman" w:cs="Times New Roman"/>
          <w:bCs/>
          <w:sz w:val="28"/>
          <w:szCs w:val="28"/>
        </w:rPr>
        <w:t>The Respondent</w:t>
      </w:r>
      <w:r w:rsidR="00CC0BE6">
        <w:rPr>
          <w:rFonts w:ascii="Times New Roman" w:hAnsi="Times New Roman" w:cs="Times New Roman"/>
          <w:bCs/>
          <w:sz w:val="28"/>
          <w:szCs w:val="28"/>
        </w:rPr>
        <w:t xml:space="preserve"> brought a policy</w:t>
      </w:r>
      <w:r w:rsidR="00B03BEB">
        <w:rPr>
          <w:rFonts w:ascii="Times New Roman" w:hAnsi="Times New Roman" w:cs="Times New Roman"/>
          <w:bCs/>
          <w:sz w:val="28"/>
          <w:szCs w:val="28"/>
        </w:rPr>
        <w:t xml:space="preserve"> grievance</w:t>
      </w:r>
      <w:r w:rsidR="000D21AC">
        <w:rPr>
          <w:rFonts w:ascii="Times New Roman" w:hAnsi="Times New Roman" w:cs="Times New Roman"/>
          <w:bCs/>
          <w:sz w:val="28"/>
          <w:szCs w:val="28"/>
        </w:rPr>
        <w:t>.</w:t>
      </w:r>
    </w:p>
    <w:p w14:paraId="31A9F091" w14:textId="77777777" w:rsidR="0056654F" w:rsidRPr="0056654F" w:rsidRDefault="0056654F" w:rsidP="0056654F">
      <w:pPr>
        <w:pStyle w:val="ListParagraph"/>
        <w:rPr>
          <w:rFonts w:ascii="Times New Roman" w:hAnsi="Times New Roman" w:cs="Times New Roman"/>
          <w:bCs/>
          <w:sz w:val="28"/>
          <w:szCs w:val="28"/>
        </w:rPr>
      </w:pPr>
    </w:p>
    <w:p w14:paraId="28CBE8AD" w14:textId="101E11D1" w:rsidR="0056654F" w:rsidRPr="0056654F" w:rsidRDefault="0056654F" w:rsidP="0056654F">
      <w:pPr>
        <w:pStyle w:val="ListParagraph"/>
        <w:spacing w:after="0" w:line="240" w:lineRule="auto"/>
        <w:ind w:left="0"/>
        <w:contextualSpacing w:val="0"/>
        <w:jc w:val="both"/>
        <w:rPr>
          <w:rFonts w:ascii="Times New Roman" w:hAnsi="Times New Roman" w:cs="Times New Roman"/>
          <w:b/>
          <w:sz w:val="28"/>
          <w:szCs w:val="28"/>
        </w:rPr>
      </w:pPr>
      <w:r w:rsidRPr="0056654F">
        <w:rPr>
          <w:rFonts w:ascii="Times New Roman" w:hAnsi="Times New Roman" w:cs="Times New Roman"/>
          <w:b/>
          <w:sz w:val="28"/>
          <w:szCs w:val="28"/>
        </w:rPr>
        <w:t xml:space="preserve">THE </w:t>
      </w:r>
      <w:r w:rsidR="00AB3094">
        <w:rPr>
          <w:rFonts w:ascii="Times New Roman" w:hAnsi="Times New Roman" w:cs="Times New Roman"/>
          <w:b/>
          <w:sz w:val="28"/>
          <w:szCs w:val="28"/>
        </w:rPr>
        <w:t xml:space="preserve">PARTIES’ POSITIONS AT </w:t>
      </w:r>
      <w:r w:rsidRPr="0056654F">
        <w:rPr>
          <w:rFonts w:ascii="Times New Roman" w:hAnsi="Times New Roman" w:cs="Times New Roman"/>
          <w:b/>
          <w:sz w:val="28"/>
          <w:szCs w:val="28"/>
        </w:rPr>
        <w:t xml:space="preserve">ARBITRATION </w:t>
      </w:r>
    </w:p>
    <w:p w14:paraId="7F458F44" w14:textId="2A9610A7" w:rsidR="00C54E36" w:rsidRDefault="000D21AC" w:rsidP="00C54E36">
      <w:pPr>
        <w:pStyle w:val="ListParagraph"/>
        <w:spacing w:after="0" w:line="240" w:lineRule="auto"/>
        <w:ind w:left="0"/>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4DAB4C36" w14:textId="49FCF359" w:rsidR="00B837D7" w:rsidRDefault="00EF64B3" w:rsidP="008A1DF6">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At arbitration, t</w:t>
      </w:r>
      <w:r w:rsidR="00AF47C3">
        <w:rPr>
          <w:rFonts w:ascii="Times New Roman" w:hAnsi="Times New Roman" w:cs="Times New Roman"/>
          <w:bCs/>
          <w:sz w:val="28"/>
          <w:szCs w:val="28"/>
        </w:rPr>
        <w:t xml:space="preserve">he </w:t>
      </w:r>
      <w:r w:rsidR="009A3ED3">
        <w:rPr>
          <w:rFonts w:ascii="Times New Roman" w:hAnsi="Times New Roman" w:cs="Times New Roman"/>
          <w:bCs/>
          <w:sz w:val="28"/>
          <w:szCs w:val="28"/>
        </w:rPr>
        <w:t xml:space="preserve">Respondent </w:t>
      </w:r>
      <w:r w:rsidR="00C54E36">
        <w:rPr>
          <w:rFonts w:ascii="Times New Roman" w:hAnsi="Times New Roman" w:cs="Times New Roman"/>
          <w:bCs/>
          <w:sz w:val="28"/>
          <w:szCs w:val="28"/>
        </w:rPr>
        <w:t xml:space="preserve">argued </w:t>
      </w:r>
      <w:r w:rsidR="00E2418C">
        <w:rPr>
          <w:rFonts w:ascii="Times New Roman" w:hAnsi="Times New Roman" w:cs="Times New Roman"/>
          <w:bCs/>
          <w:sz w:val="28"/>
          <w:szCs w:val="28"/>
        </w:rPr>
        <w:t xml:space="preserve">the Employer </w:t>
      </w:r>
      <w:r w:rsidR="009203C2">
        <w:rPr>
          <w:rFonts w:ascii="Times New Roman" w:hAnsi="Times New Roman" w:cs="Times New Roman"/>
          <w:bCs/>
          <w:sz w:val="28"/>
          <w:szCs w:val="28"/>
        </w:rPr>
        <w:t>was</w:t>
      </w:r>
      <w:r w:rsidR="00E2418C">
        <w:rPr>
          <w:rFonts w:ascii="Times New Roman" w:hAnsi="Times New Roman" w:cs="Times New Roman"/>
          <w:bCs/>
          <w:sz w:val="28"/>
          <w:szCs w:val="28"/>
        </w:rPr>
        <w:t xml:space="preserve"> required</w:t>
      </w:r>
      <w:r w:rsidR="00C519A4">
        <w:rPr>
          <w:rFonts w:ascii="Times New Roman" w:hAnsi="Times New Roman" w:cs="Times New Roman"/>
          <w:bCs/>
          <w:sz w:val="28"/>
          <w:szCs w:val="28"/>
        </w:rPr>
        <w:t xml:space="preserve"> to pay the </w:t>
      </w:r>
      <w:r w:rsidR="00402046">
        <w:rPr>
          <w:rFonts w:ascii="Times New Roman" w:hAnsi="Times New Roman" w:cs="Times New Roman"/>
          <w:bCs/>
          <w:sz w:val="28"/>
          <w:szCs w:val="28"/>
        </w:rPr>
        <w:t>education</w:t>
      </w:r>
      <w:r w:rsidR="00C519A4">
        <w:rPr>
          <w:rFonts w:ascii="Times New Roman" w:hAnsi="Times New Roman" w:cs="Times New Roman"/>
          <w:bCs/>
          <w:sz w:val="28"/>
          <w:szCs w:val="28"/>
        </w:rPr>
        <w:t xml:space="preserve"> allowance to</w:t>
      </w:r>
      <w:r w:rsidR="001D674B">
        <w:rPr>
          <w:rFonts w:ascii="Times New Roman" w:hAnsi="Times New Roman" w:cs="Times New Roman"/>
          <w:bCs/>
          <w:sz w:val="28"/>
          <w:szCs w:val="28"/>
        </w:rPr>
        <w:t xml:space="preserve"> </w:t>
      </w:r>
      <w:r w:rsidR="00C519A4">
        <w:rPr>
          <w:rFonts w:ascii="Times New Roman" w:hAnsi="Times New Roman" w:cs="Times New Roman"/>
          <w:bCs/>
          <w:sz w:val="28"/>
          <w:szCs w:val="28"/>
        </w:rPr>
        <w:t>nurses</w:t>
      </w:r>
      <w:r w:rsidR="001D674B">
        <w:rPr>
          <w:rFonts w:ascii="Times New Roman" w:hAnsi="Times New Roman" w:cs="Times New Roman"/>
          <w:bCs/>
          <w:sz w:val="28"/>
          <w:szCs w:val="28"/>
        </w:rPr>
        <w:t xml:space="preserve"> who were </w:t>
      </w:r>
      <w:r w:rsidR="009203C2">
        <w:rPr>
          <w:rFonts w:ascii="Times New Roman" w:hAnsi="Times New Roman" w:cs="Times New Roman"/>
          <w:bCs/>
          <w:sz w:val="28"/>
          <w:szCs w:val="28"/>
        </w:rPr>
        <w:t>members of</w:t>
      </w:r>
      <w:r w:rsidR="00E304E2">
        <w:rPr>
          <w:rFonts w:ascii="Times New Roman" w:hAnsi="Times New Roman" w:cs="Times New Roman"/>
          <w:bCs/>
          <w:sz w:val="28"/>
          <w:szCs w:val="28"/>
        </w:rPr>
        <w:t xml:space="preserve"> the bargaining unit as of the day the </w:t>
      </w:r>
      <w:r w:rsidR="009203C2">
        <w:rPr>
          <w:rFonts w:ascii="Times New Roman" w:hAnsi="Times New Roman" w:cs="Times New Roman"/>
          <w:bCs/>
          <w:sz w:val="28"/>
          <w:szCs w:val="28"/>
        </w:rPr>
        <w:t xml:space="preserve">2016-2021 </w:t>
      </w:r>
      <w:r w:rsidR="00E304E2">
        <w:rPr>
          <w:rFonts w:ascii="Times New Roman" w:hAnsi="Times New Roman" w:cs="Times New Roman"/>
          <w:bCs/>
          <w:sz w:val="28"/>
          <w:szCs w:val="28"/>
        </w:rPr>
        <w:t xml:space="preserve">collective agreement </w:t>
      </w:r>
      <w:r w:rsidR="009203C2">
        <w:rPr>
          <w:rFonts w:ascii="Times New Roman" w:hAnsi="Times New Roman" w:cs="Times New Roman"/>
          <w:bCs/>
          <w:sz w:val="28"/>
          <w:szCs w:val="28"/>
        </w:rPr>
        <w:t>was signed</w:t>
      </w:r>
      <w:r w:rsidR="00E304E2">
        <w:rPr>
          <w:rFonts w:ascii="Times New Roman" w:hAnsi="Times New Roman" w:cs="Times New Roman"/>
          <w:bCs/>
          <w:sz w:val="28"/>
          <w:szCs w:val="28"/>
        </w:rPr>
        <w:t xml:space="preserve">. </w:t>
      </w:r>
      <w:r w:rsidR="00374815">
        <w:rPr>
          <w:rFonts w:ascii="Times New Roman" w:hAnsi="Times New Roman" w:cs="Times New Roman"/>
          <w:bCs/>
          <w:sz w:val="28"/>
          <w:szCs w:val="28"/>
        </w:rPr>
        <w:t xml:space="preserve"> </w:t>
      </w:r>
      <w:r w:rsidR="00E304E2">
        <w:rPr>
          <w:rFonts w:ascii="Times New Roman" w:hAnsi="Times New Roman" w:cs="Times New Roman"/>
          <w:bCs/>
          <w:sz w:val="28"/>
          <w:szCs w:val="28"/>
        </w:rPr>
        <w:t>It submitted</w:t>
      </w:r>
      <w:r w:rsidR="00C519A4">
        <w:rPr>
          <w:rFonts w:ascii="Times New Roman" w:hAnsi="Times New Roman" w:cs="Times New Roman"/>
          <w:bCs/>
          <w:sz w:val="28"/>
          <w:szCs w:val="28"/>
        </w:rPr>
        <w:t xml:space="preserve"> </w:t>
      </w:r>
      <w:r w:rsidR="00C54E36">
        <w:rPr>
          <w:rFonts w:ascii="Times New Roman" w:hAnsi="Times New Roman" w:cs="Times New Roman"/>
          <w:bCs/>
          <w:sz w:val="28"/>
          <w:szCs w:val="28"/>
        </w:rPr>
        <w:t>the</w:t>
      </w:r>
      <w:r w:rsidR="009666AF">
        <w:rPr>
          <w:rFonts w:ascii="Times New Roman" w:hAnsi="Times New Roman" w:cs="Times New Roman"/>
          <w:bCs/>
          <w:sz w:val="28"/>
          <w:szCs w:val="28"/>
        </w:rPr>
        <w:t xml:space="preserve"> language in Article 57.01 is </w:t>
      </w:r>
      <w:r w:rsidR="006D422B">
        <w:rPr>
          <w:rFonts w:ascii="Times New Roman" w:hAnsi="Times New Roman" w:cs="Times New Roman"/>
          <w:bCs/>
          <w:sz w:val="28"/>
          <w:szCs w:val="28"/>
        </w:rPr>
        <w:t xml:space="preserve">clear and </w:t>
      </w:r>
      <w:r w:rsidR="009666AF">
        <w:rPr>
          <w:rFonts w:ascii="Times New Roman" w:hAnsi="Times New Roman" w:cs="Times New Roman"/>
          <w:bCs/>
          <w:sz w:val="28"/>
          <w:szCs w:val="28"/>
        </w:rPr>
        <w:t>unambiguous</w:t>
      </w:r>
      <w:r w:rsidR="00FB728C">
        <w:rPr>
          <w:rFonts w:ascii="Times New Roman" w:hAnsi="Times New Roman" w:cs="Times New Roman"/>
          <w:bCs/>
          <w:sz w:val="28"/>
          <w:szCs w:val="28"/>
        </w:rPr>
        <w:t>;</w:t>
      </w:r>
      <w:r w:rsidR="00264759">
        <w:rPr>
          <w:rFonts w:ascii="Times New Roman" w:hAnsi="Times New Roman" w:cs="Times New Roman"/>
          <w:bCs/>
          <w:sz w:val="28"/>
          <w:szCs w:val="28"/>
        </w:rPr>
        <w:t xml:space="preserve"> there is nothing within that provision, nor elsewhere within the collective agreement, which would limit</w:t>
      </w:r>
      <w:r w:rsidR="00A85058">
        <w:rPr>
          <w:rFonts w:ascii="Times New Roman" w:hAnsi="Times New Roman" w:cs="Times New Roman"/>
          <w:bCs/>
          <w:sz w:val="28"/>
          <w:szCs w:val="28"/>
        </w:rPr>
        <w:t xml:space="preserve"> the allowance to nurses who were members of the bargaining unit when the previous collective agreement was signed</w:t>
      </w:r>
      <w:r w:rsidR="00D95B62">
        <w:rPr>
          <w:rFonts w:ascii="Times New Roman" w:hAnsi="Times New Roman" w:cs="Times New Roman"/>
          <w:bCs/>
          <w:sz w:val="28"/>
          <w:szCs w:val="28"/>
        </w:rPr>
        <w:t>; neither party proposed any changes to Article 57.01 during bargaining</w:t>
      </w:r>
      <w:r w:rsidR="007535D3">
        <w:rPr>
          <w:rFonts w:ascii="Times New Roman" w:hAnsi="Times New Roman" w:cs="Times New Roman"/>
          <w:bCs/>
          <w:sz w:val="28"/>
          <w:szCs w:val="28"/>
        </w:rPr>
        <w:t xml:space="preserve">; </w:t>
      </w:r>
      <w:r w:rsidR="00C802B3">
        <w:rPr>
          <w:rFonts w:ascii="Times New Roman" w:hAnsi="Times New Roman" w:cs="Times New Roman"/>
          <w:bCs/>
          <w:sz w:val="28"/>
          <w:szCs w:val="28"/>
        </w:rPr>
        <w:t xml:space="preserve">and </w:t>
      </w:r>
      <w:r w:rsidR="007535D3">
        <w:rPr>
          <w:rFonts w:ascii="Times New Roman" w:hAnsi="Times New Roman" w:cs="Times New Roman"/>
          <w:bCs/>
          <w:sz w:val="28"/>
          <w:szCs w:val="28"/>
        </w:rPr>
        <w:t>the parties were experienced and had negotiated several collective agreements with each other in the past years</w:t>
      </w:r>
      <w:r w:rsidR="00A85058">
        <w:rPr>
          <w:rFonts w:ascii="Times New Roman" w:hAnsi="Times New Roman" w:cs="Times New Roman"/>
          <w:bCs/>
          <w:sz w:val="28"/>
          <w:szCs w:val="28"/>
        </w:rPr>
        <w:t>.</w:t>
      </w:r>
      <w:r w:rsidR="00374815">
        <w:rPr>
          <w:rFonts w:ascii="Times New Roman" w:hAnsi="Times New Roman" w:cs="Times New Roman"/>
          <w:bCs/>
          <w:sz w:val="28"/>
          <w:szCs w:val="28"/>
        </w:rPr>
        <w:t xml:space="preserve"> </w:t>
      </w:r>
      <w:r w:rsidR="00A85058">
        <w:rPr>
          <w:rFonts w:ascii="Times New Roman" w:hAnsi="Times New Roman" w:cs="Times New Roman"/>
          <w:bCs/>
          <w:sz w:val="28"/>
          <w:szCs w:val="28"/>
        </w:rPr>
        <w:t xml:space="preserve"> </w:t>
      </w:r>
      <w:r w:rsidR="004C38BF">
        <w:rPr>
          <w:rFonts w:ascii="Times New Roman" w:hAnsi="Times New Roman" w:cs="Times New Roman"/>
          <w:bCs/>
          <w:sz w:val="28"/>
          <w:szCs w:val="28"/>
        </w:rPr>
        <w:t xml:space="preserve">The Respondent also </w:t>
      </w:r>
      <w:r w:rsidR="00C802B3">
        <w:rPr>
          <w:rFonts w:ascii="Times New Roman" w:hAnsi="Times New Roman" w:cs="Times New Roman"/>
          <w:bCs/>
          <w:sz w:val="28"/>
          <w:szCs w:val="28"/>
        </w:rPr>
        <w:t>argued the in</w:t>
      </w:r>
      <w:r w:rsidR="000209AB">
        <w:rPr>
          <w:rFonts w:ascii="Times New Roman" w:hAnsi="Times New Roman" w:cs="Times New Roman"/>
          <w:bCs/>
          <w:sz w:val="28"/>
          <w:szCs w:val="28"/>
        </w:rPr>
        <w:t>terpretation urged by</w:t>
      </w:r>
      <w:r w:rsidR="00C05AAA">
        <w:rPr>
          <w:rFonts w:ascii="Times New Roman" w:hAnsi="Times New Roman" w:cs="Times New Roman"/>
          <w:bCs/>
          <w:sz w:val="28"/>
          <w:szCs w:val="28"/>
        </w:rPr>
        <w:t xml:space="preserve"> the Employer would be tantamount to the arbitrator altering the collective agreement, which is prohibited. </w:t>
      </w:r>
    </w:p>
    <w:p w14:paraId="0ABB95B9" w14:textId="77777777" w:rsidR="00A90198" w:rsidRPr="00A90198" w:rsidRDefault="00A90198" w:rsidP="00A90198">
      <w:pPr>
        <w:pStyle w:val="ListParagraph"/>
        <w:rPr>
          <w:rFonts w:ascii="Times New Roman" w:hAnsi="Times New Roman" w:cs="Times New Roman"/>
          <w:bCs/>
          <w:sz w:val="28"/>
          <w:szCs w:val="28"/>
        </w:rPr>
      </w:pPr>
    </w:p>
    <w:p w14:paraId="612EB2D6" w14:textId="3337C5C4" w:rsidR="00E01FED" w:rsidRDefault="00072EF9" w:rsidP="008A1DF6">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The Employer</w:t>
      </w:r>
      <w:r w:rsidR="00C945C2">
        <w:rPr>
          <w:rFonts w:ascii="Times New Roman" w:hAnsi="Times New Roman" w:cs="Times New Roman"/>
          <w:bCs/>
          <w:sz w:val="28"/>
          <w:szCs w:val="28"/>
        </w:rPr>
        <w:t xml:space="preserve"> </w:t>
      </w:r>
      <w:r>
        <w:rPr>
          <w:rFonts w:ascii="Times New Roman" w:hAnsi="Times New Roman" w:cs="Times New Roman"/>
          <w:bCs/>
          <w:sz w:val="28"/>
          <w:szCs w:val="28"/>
        </w:rPr>
        <w:t xml:space="preserve">provided evidence </w:t>
      </w:r>
      <w:r w:rsidR="004A1938">
        <w:rPr>
          <w:rFonts w:ascii="Times New Roman" w:hAnsi="Times New Roman" w:cs="Times New Roman"/>
          <w:bCs/>
          <w:sz w:val="28"/>
          <w:szCs w:val="28"/>
        </w:rPr>
        <w:t>of the bargaining history which resulted in the current Article 57.01</w:t>
      </w:r>
      <w:r w:rsidR="00D72C1B">
        <w:rPr>
          <w:rFonts w:ascii="Times New Roman" w:hAnsi="Times New Roman" w:cs="Times New Roman"/>
          <w:bCs/>
          <w:sz w:val="28"/>
          <w:szCs w:val="28"/>
        </w:rPr>
        <w:t xml:space="preserve">, through Ms. </w:t>
      </w:r>
      <w:r w:rsidR="00DD67D1">
        <w:rPr>
          <w:rFonts w:ascii="Times New Roman" w:hAnsi="Times New Roman" w:cs="Times New Roman"/>
          <w:bCs/>
          <w:sz w:val="28"/>
          <w:szCs w:val="28"/>
        </w:rPr>
        <w:t>Croucher</w:t>
      </w:r>
      <w:r w:rsidR="00E01FED">
        <w:rPr>
          <w:rFonts w:ascii="Times New Roman" w:hAnsi="Times New Roman" w:cs="Times New Roman"/>
          <w:bCs/>
          <w:sz w:val="28"/>
          <w:szCs w:val="28"/>
        </w:rPr>
        <w:t xml:space="preserve"> and her notes of the bargaining sessions, and the proposals which were tabled.</w:t>
      </w:r>
      <w:r w:rsidR="000C4E30">
        <w:rPr>
          <w:rFonts w:ascii="Times New Roman" w:hAnsi="Times New Roman" w:cs="Times New Roman"/>
          <w:bCs/>
          <w:sz w:val="28"/>
          <w:szCs w:val="28"/>
        </w:rPr>
        <w:t xml:space="preserve"> </w:t>
      </w:r>
      <w:r w:rsidR="00952B85">
        <w:rPr>
          <w:rFonts w:ascii="Times New Roman" w:hAnsi="Times New Roman" w:cs="Times New Roman"/>
          <w:bCs/>
          <w:sz w:val="28"/>
          <w:szCs w:val="28"/>
        </w:rPr>
        <w:t xml:space="preserve"> </w:t>
      </w:r>
      <w:r w:rsidR="00834FFD">
        <w:rPr>
          <w:rFonts w:ascii="Times New Roman" w:hAnsi="Times New Roman" w:cs="Times New Roman"/>
          <w:bCs/>
          <w:sz w:val="28"/>
          <w:szCs w:val="28"/>
        </w:rPr>
        <w:t xml:space="preserve">The Employer submitted </w:t>
      </w:r>
      <w:r w:rsidR="00623CF7">
        <w:rPr>
          <w:rFonts w:ascii="Times New Roman" w:hAnsi="Times New Roman" w:cs="Times New Roman"/>
          <w:bCs/>
          <w:sz w:val="28"/>
          <w:szCs w:val="28"/>
        </w:rPr>
        <w:t xml:space="preserve">there is a </w:t>
      </w:r>
      <w:r w:rsidR="00EF391D">
        <w:rPr>
          <w:rFonts w:ascii="Times New Roman" w:hAnsi="Times New Roman" w:cs="Times New Roman"/>
          <w:bCs/>
          <w:sz w:val="28"/>
          <w:szCs w:val="28"/>
        </w:rPr>
        <w:t>latent ambiguity</w:t>
      </w:r>
      <w:r w:rsidR="005C03B9">
        <w:rPr>
          <w:rFonts w:ascii="Times New Roman" w:hAnsi="Times New Roman" w:cs="Times New Roman"/>
          <w:bCs/>
          <w:sz w:val="28"/>
          <w:szCs w:val="28"/>
        </w:rPr>
        <w:t xml:space="preserve"> surrounding the intention of </w:t>
      </w:r>
      <w:r w:rsidR="00623CF7">
        <w:rPr>
          <w:rFonts w:ascii="Times New Roman" w:hAnsi="Times New Roman" w:cs="Times New Roman"/>
          <w:bCs/>
          <w:sz w:val="28"/>
          <w:szCs w:val="28"/>
        </w:rPr>
        <w:t>Article 57.01</w:t>
      </w:r>
      <w:r w:rsidR="00243842">
        <w:rPr>
          <w:rFonts w:ascii="Times New Roman" w:hAnsi="Times New Roman" w:cs="Times New Roman"/>
          <w:bCs/>
          <w:sz w:val="28"/>
          <w:szCs w:val="28"/>
        </w:rPr>
        <w:t xml:space="preserve"> and that it was thus important to consider the </w:t>
      </w:r>
      <w:r w:rsidR="00623CF7">
        <w:rPr>
          <w:rFonts w:ascii="Times New Roman" w:hAnsi="Times New Roman" w:cs="Times New Roman"/>
          <w:bCs/>
          <w:sz w:val="28"/>
          <w:szCs w:val="28"/>
        </w:rPr>
        <w:t xml:space="preserve">history and </w:t>
      </w:r>
      <w:r w:rsidR="00243842">
        <w:rPr>
          <w:rFonts w:ascii="Times New Roman" w:hAnsi="Times New Roman" w:cs="Times New Roman"/>
          <w:bCs/>
          <w:sz w:val="28"/>
          <w:szCs w:val="28"/>
        </w:rPr>
        <w:t xml:space="preserve">circumstances </w:t>
      </w:r>
      <w:r w:rsidR="00623CF7">
        <w:rPr>
          <w:rFonts w:ascii="Times New Roman" w:hAnsi="Times New Roman" w:cs="Times New Roman"/>
          <w:bCs/>
          <w:sz w:val="28"/>
          <w:szCs w:val="28"/>
        </w:rPr>
        <w:t>of its</w:t>
      </w:r>
      <w:r w:rsidR="00243842">
        <w:rPr>
          <w:rFonts w:ascii="Times New Roman" w:hAnsi="Times New Roman" w:cs="Times New Roman"/>
          <w:bCs/>
          <w:sz w:val="28"/>
          <w:szCs w:val="28"/>
        </w:rPr>
        <w:t xml:space="preserve"> negotiation</w:t>
      </w:r>
      <w:r w:rsidR="002D0283">
        <w:rPr>
          <w:rFonts w:ascii="Times New Roman" w:hAnsi="Times New Roman" w:cs="Times New Roman"/>
          <w:bCs/>
          <w:sz w:val="28"/>
          <w:szCs w:val="28"/>
        </w:rPr>
        <w:t xml:space="preserve">. </w:t>
      </w:r>
      <w:r w:rsidR="00EF391D">
        <w:rPr>
          <w:rFonts w:ascii="Times New Roman" w:hAnsi="Times New Roman" w:cs="Times New Roman"/>
          <w:bCs/>
          <w:sz w:val="28"/>
          <w:szCs w:val="28"/>
        </w:rPr>
        <w:t xml:space="preserve"> </w:t>
      </w:r>
      <w:r w:rsidR="00623CF7">
        <w:rPr>
          <w:rFonts w:ascii="Times New Roman" w:hAnsi="Times New Roman" w:cs="Times New Roman"/>
          <w:bCs/>
          <w:sz w:val="28"/>
          <w:szCs w:val="28"/>
        </w:rPr>
        <w:t>The Employer argued that evidence</w:t>
      </w:r>
      <w:r w:rsidR="002D0283">
        <w:rPr>
          <w:rFonts w:ascii="Times New Roman" w:hAnsi="Times New Roman" w:cs="Times New Roman"/>
          <w:bCs/>
          <w:sz w:val="28"/>
          <w:szCs w:val="28"/>
        </w:rPr>
        <w:t xml:space="preserve"> support</w:t>
      </w:r>
      <w:r w:rsidR="00C868EC">
        <w:rPr>
          <w:rFonts w:ascii="Times New Roman" w:hAnsi="Times New Roman" w:cs="Times New Roman"/>
          <w:bCs/>
          <w:sz w:val="28"/>
          <w:szCs w:val="28"/>
        </w:rPr>
        <w:t xml:space="preserve">ed </w:t>
      </w:r>
      <w:r w:rsidR="00C77B0F">
        <w:rPr>
          <w:rFonts w:ascii="Times New Roman" w:hAnsi="Times New Roman" w:cs="Times New Roman"/>
          <w:bCs/>
          <w:sz w:val="28"/>
          <w:szCs w:val="28"/>
        </w:rPr>
        <w:t xml:space="preserve">the conclusion the parties intended to limit </w:t>
      </w:r>
      <w:r w:rsidR="00FD306A">
        <w:rPr>
          <w:rFonts w:ascii="Times New Roman" w:hAnsi="Times New Roman" w:cs="Times New Roman"/>
          <w:bCs/>
          <w:sz w:val="28"/>
          <w:szCs w:val="28"/>
        </w:rPr>
        <w:t xml:space="preserve">the nurses to whom the </w:t>
      </w:r>
      <w:r w:rsidR="00402046">
        <w:rPr>
          <w:rFonts w:ascii="Times New Roman" w:hAnsi="Times New Roman" w:cs="Times New Roman"/>
          <w:bCs/>
          <w:sz w:val="28"/>
          <w:szCs w:val="28"/>
        </w:rPr>
        <w:t>education</w:t>
      </w:r>
      <w:r w:rsidR="00FD306A">
        <w:rPr>
          <w:rFonts w:ascii="Times New Roman" w:hAnsi="Times New Roman" w:cs="Times New Roman"/>
          <w:bCs/>
          <w:sz w:val="28"/>
          <w:szCs w:val="28"/>
        </w:rPr>
        <w:t xml:space="preserve"> allowance was payable to those who were members of the bargaining unit as </w:t>
      </w:r>
      <w:r w:rsidR="00ED1656">
        <w:rPr>
          <w:rFonts w:ascii="Times New Roman" w:hAnsi="Times New Roman" w:cs="Times New Roman"/>
          <w:bCs/>
          <w:sz w:val="28"/>
          <w:szCs w:val="28"/>
        </w:rPr>
        <w:t>of</w:t>
      </w:r>
      <w:r w:rsidR="00FD306A">
        <w:rPr>
          <w:rFonts w:ascii="Times New Roman" w:hAnsi="Times New Roman" w:cs="Times New Roman"/>
          <w:bCs/>
          <w:sz w:val="28"/>
          <w:szCs w:val="28"/>
        </w:rPr>
        <w:t xml:space="preserve"> January 21, 2013, the date the </w:t>
      </w:r>
      <w:r w:rsidR="006F3401">
        <w:rPr>
          <w:rFonts w:ascii="Times New Roman" w:hAnsi="Times New Roman" w:cs="Times New Roman"/>
          <w:bCs/>
          <w:sz w:val="28"/>
          <w:szCs w:val="28"/>
        </w:rPr>
        <w:t>2012-2016 collective agreement was signed</w:t>
      </w:r>
      <w:r w:rsidR="00ED1656">
        <w:rPr>
          <w:rFonts w:ascii="Times New Roman" w:hAnsi="Times New Roman" w:cs="Times New Roman"/>
          <w:bCs/>
          <w:sz w:val="28"/>
          <w:szCs w:val="28"/>
        </w:rPr>
        <w:t xml:space="preserve">.  </w:t>
      </w:r>
      <w:r w:rsidR="007119FD">
        <w:rPr>
          <w:rFonts w:ascii="Times New Roman" w:hAnsi="Times New Roman" w:cs="Times New Roman"/>
          <w:bCs/>
          <w:sz w:val="28"/>
          <w:szCs w:val="28"/>
        </w:rPr>
        <w:t xml:space="preserve">It also pointed out </w:t>
      </w:r>
      <w:r w:rsidR="00576760">
        <w:rPr>
          <w:rFonts w:ascii="Times New Roman" w:hAnsi="Times New Roman" w:cs="Times New Roman"/>
          <w:bCs/>
          <w:sz w:val="28"/>
          <w:szCs w:val="28"/>
        </w:rPr>
        <w:t>t</w:t>
      </w:r>
      <w:r w:rsidR="00ED1656">
        <w:rPr>
          <w:rFonts w:ascii="Times New Roman" w:hAnsi="Times New Roman" w:cs="Times New Roman"/>
          <w:bCs/>
          <w:sz w:val="28"/>
          <w:szCs w:val="28"/>
        </w:rPr>
        <w:t xml:space="preserve">here </w:t>
      </w:r>
      <w:r w:rsidR="00576760">
        <w:rPr>
          <w:rFonts w:ascii="Times New Roman" w:hAnsi="Times New Roman" w:cs="Times New Roman"/>
          <w:bCs/>
          <w:sz w:val="28"/>
          <w:szCs w:val="28"/>
        </w:rPr>
        <w:t>was</w:t>
      </w:r>
      <w:r w:rsidR="000375F0">
        <w:rPr>
          <w:rFonts w:ascii="Times New Roman" w:hAnsi="Times New Roman" w:cs="Times New Roman"/>
          <w:bCs/>
          <w:sz w:val="28"/>
          <w:szCs w:val="28"/>
        </w:rPr>
        <w:t xml:space="preserve"> no evidence of an agreement to carry the provision over into the next collective agreement</w:t>
      </w:r>
      <w:r w:rsidR="00576760">
        <w:rPr>
          <w:rFonts w:ascii="Times New Roman" w:hAnsi="Times New Roman" w:cs="Times New Roman"/>
          <w:bCs/>
          <w:sz w:val="28"/>
          <w:szCs w:val="28"/>
        </w:rPr>
        <w:t xml:space="preserve"> which,</w:t>
      </w:r>
      <w:r w:rsidR="00C477F0">
        <w:rPr>
          <w:rFonts w:ascii="Times New Roman" w:hAnsi="Times New Roman" w:cs="Times New Roman"/>
          <w:bCs/>
          <w:sz w:val="28"/>
          <w:szCs w:val="28"/>
        </w:rPr>
        <w:t xml:space="preserve"> </w:t>
      </w:r>
      <w:r w:rsidR="00D83290">
        <w:rPr>
          <w:rFonts w:ascii="Times New Roman" w:hAnsi="Times New Roman" w:cs="Times New Roman"/>
          <w:bCs/>
          <w:sz w:val="28"/>
          <w:szCs w:val="28"/>
        </w:rPr>
        <w:t xml:space="preserve">it </w:t>
      </w:r>
      <w:r w:rsidR="007119FD">
        <w:rPr>
          <w:rFonts w:ascii="Times New Roman" w:hAnsi="Times New Roman" w:cs="Times New Roman"/>
          <w:bCs/>
          <w:sz w:val="28"/>
          <w:szCs w:val="28"/>
        </w:rPr>
        <w:t>argued</w:t>
      </w:r>
      <w:r w:rsidR="00EA56E2">
        <w:rPr>
          <w:rFonts w:ascii="Times New Roman" w:hAnsi="Times New Roman" w:cs="Times New Roman"/>
          <w:bCs/>
          <w:sz w:val="28"/>
          <w:szCs w:val="28"/>
        </w:rPr>
        <w:t xml:space="preserve">, </w:t>
      </w:r>
      <w:r w:rsidR="00306E16">
        <w:rPr>
          <w:rFonts w:ascii="Times New Roman" w:hAnsi="Times New Roman" w:cs="Times New Roman"/>
          <w:bCs/>
          <w:sz w:val="28"/>
          <w:szCs w:val="28"/>
        </w:rPr>
        <w:t xml:space="preserve">would suggest neither </w:t>
      </w:r>
      <w:r w:rsidR="00746CFB">
        <w:rPr>
          <w:rFonts w:ascii="Times New Roman" w:hAnsi="Times New Roman" w:cs="Times New Roman"/>
          <w:bCs/>
          <w:sz w:val="28"/>
          <w:szCs w:val="28"/>
        </w:rPr>
        <w:t>part</w:t>
      </w:r>
      <w:r w:rsidR="00306E16">
        <w:rPr>
          <w:rFonts w:ascii="Times New Roman" w:hAnsi="Times New Roman" w:cs="Times New Roman"/>
          <w:bCs/>
          <w:sz w:val="28"/>
          <w:szCs w:val="28"/>
        </w:rPr>
        <w:t>y</w:t>
      </w:r>
      <w:r w:rsidR="00746CFB">
        <w:rPr>
          <w:rFonts w:ascii="Times New Roman" w:hAnsi="Times New Roman" w:cs="Times New Roman"/>
          <w:bCs/>
          <w:sz w:val="28"/>
          <w:szCs w:val="28"/>
        </w:rPr>
        <w:t xml:space="preserve"> turned </w:t>
      </w:r>
      <w:r w:rsidR="00306E16">
        <w:rPr>
          <w:rFonts w:ascii="Times New Roman" w:hAnsi="Times New Roman" w:cs="Times New Roman"/>
          <w:bCs/>
          <w:sz w:val="28"/>
          <w:szCs w:val="28"/>
        </w:rPr>
        <w:t xml:space="preserve">its attention </w:t>
      </w:r>
      <w:r w:rsidR="00746CFB">
        <w:rPr>
          <w:rFonts w:ascii="Times New Roman" w:hAnsi="Times New Roman" w:cs="Times New Roman"/>
          <w:bCs/>
          <w:sz w:val="28"/>
          <w:szCs w:val="28"/>
        </w:rPr>
        <w:t xml:space="preserve">to </w:t>
      </w:r>
      <w:r w:rsidR="00306E16">
        <w:rPr>
          <w:rFonts w:ascii="Times New Roman" w:hAnsi="Times New Roman" w:cs="Times New Roman"/>
          <w:bCs/>
          <w:sz w:val="28"/>
          <w:szCs w:val="28"/>
        </w:rPr>
        <w:t xml:space="preserve">whether there would be </w:t>
      </w:r>
      <w:r w:rsidR="00746CFB">
        <w:rPr>
          <w:rFonts w:ascii="Times New Roman" w:hAnsi="Times New Roman" w:cs="Times New Roman"/>
          <w:bCs/>
          <w:sz w:val="28"/>
          <w:szCs w:val="28"/>
        </w:rPr>
        <w:t xml:space="preserve">an obligation to pay </w:t>
      </w:r>
      <w:r w:rsidR="001E2F49">
        <w:rPr>
          <w:rFonts w:ascii="Times New Roman" w:hAnsi="Times New Roman" w:cs="Times New Roman"/>
          <w:bCs/>
          <w:sz w:val="28"/>
          <w:szCs w:val="28"/>
        </w:rPr>
        <w:t xml:space="preserve">the </w:t>
      </w:r>
      <w:r w:rsidR="00402046">
        <w:rPr>
          <w:rFonts w:ascii="Times New Roman" w:hAnsi="Times New Roman" w:cs="Times New Roman"/>
          <w:bCs/>
          <w:sz w:val="28"/>
          <w:szCs w:val="28"/>
        </w:rPr>
        <w:t>education</w:t>
      </w:r>
      <w:r w:rsidR="001E2F49">
        <w:rPr>
          <w:rFonts w:ascii="Times New Roman" w:hAnsi="Times New Roman" w:cs="Times New Roman"/>
          <w:bCs/>
          <w:sz w:val="28"/>
          <w:szCs w:val="28"/>
        </w:rPr>
        <w:t xml:space="preserve"> allowance to</w:t>
      </w:r>
      <w:r w:rsidR="00ED0625">
        <w:rPr>
          <w:rFonts w:ascii="Times New Roman" w:hAnsi="Times New Roman" w:cs="Times New Roman"/>
          <w:bCs/>
          <w:sz w:val="28"/>
          <w:szCs w:val="28"/>
        </w:rPr>
        <w:t xml:space="preserve"> </w:t>
      </w:r>
      <w:r w:rsidR="00C12B13">
        <w:rPr>
          <w:rFonts w:ascii="Times New Roman" w:hAnsi="Times New Roman" w:cs="Times New Roman"/>
          <w:bCs/>
          <w:sz w:val="28"/>
          <w:szCs w:val="28"/>
        </w:rPr>
        <w:t xml:space="preserve">any </w:t>
      </w:r>
      <w:r w:rsidR="00ED0625">
        <w:rPr>
          <w:rFonts w:ascii="Times New Roman" w:hAnsi="Times New Roman" w:cs="Times New Roman"/>
          <w:bCs/>
          <w:sz w:val="28"/>
          <w:szCs w:val="28"/>
        </w:rPr>
        <w:t xml:space="preserve">nurses hired after </w:t>
      </w:r>
      <w:r w:rsidR="006D4F19">
        <w:rPr>
          <w:rFonts w:ascii="Times New Roman" w:hAnsi="Times New Roman" w:cs="Times New Roman"/>
          <w:bCs/>
          <w:sz w:val="28"/>
          <w:szCs w:val="28"/>
        </w:rPr>
        <w:t xml:space="preserve">the 2012-2016 collective agreement was signed. </w:t>
      </w:r>
      <w:r w:rsidR="00ED0625">
        <w:rPr>
          <w:rFonts w:ascii="Times New Roman" w:hAnsi="Times New Roman" w:cs="Times New Roman"/>
          <w:bCs/>
          <w:sz w:val="28"/>
          <w:szCs w:val="28"/>
        </w:rPr>
        <w:t xml:space="preserve"> </w:t>
      </w:r>
    </w:p>
    <w:p w14:paraId="569367DA" w14:textId="77777777" w:rsidR="001B0E17" w:rsidRDefault="001B0E17" w:rsidP="001B0E17">
      <w:pPr>
        <w:pStyle w:val="ListParagraph"/>
        <w:rPr>
          <w:rFonts w:ascii="Times New Roman" w:hAnsi="Times New Roman" w:cs="Times New Roman"/>
          <w:bCs/>
          <w:sz w:val="28"/>
          <w:szCs w:val="28"/>
        </w:rPr>
      </w:pPr>
    </w:p>
    <w:p w14:paraId="0E2DCEC5" w14:textId="77777777" w:rsidR="00F531C4" w:rsidRPr="001B0E17" w:rsidRDefault="00F531C4" w:rsidP="001B0E17">
      <w:pPr>
        <w:pStyle w:val="ListParagraph"/>
        <w:rPr>
          <w:rFonts w:ascii="Times New Roman" w:hAnsi="Times New Roman" w:cs="Times New Roman"/>
          <w:bCs/>
          <w:sz w:val="28"/>
          <w:szCs w:val="28"/>
        </w:rPr>
      </w:pPr>
    </w:p>
    <w:p w14:paraId="5E6EAA98" w14:textId="678948AF" w:rsidR="001B0E17" w:rsidRDefault="001B0E17" w:rsidP="008A1DF6">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The Employer also </w:t>
      </w:r>
      <w:r w:rsidR="00D83290">
        <w:rPr>
          <w:rFonts w:ascii="Times New Roman" w:hAnsi="Times New Roman" w:cs="Times New Roman"/>
          <w:bCs/>
          <w:sz w:val="28"/>
          <w:szCs w:val="28"/>
        </w:rPr>
        <w:t>sought to invoke the doctrine of</w:t>
      </w:r>
      <w:r>
        <w:rPr>
          <w:rFonts w:ascii="Times New Roman" w:hAnsi="Times New Roman" w:cs="Times New Roman"/>
          <w:bCs/>
          <w:sz w:val="28"/>
          <w:szCs w:val="28"/>
        </w:rPr>
        <w:t xml:space="preserve"> estoppel</w:t>
      </w:r>
      <w:r w:rsidR="00AE1842">
        <w:rPr>
          <w:rFonts w:ascii="Times New Roman" w:hAnsi="Times New Roman" w:cs="Times New Roman"/>
          <w:bCs/>
          <w:sz w:val="28"/>
          <w:szCs w:val="28"/>
        </w:rPr>
        <w:t>.</w:t>
      </w:r>
      <w:r w:rsidR="000C4E30">
        <w:rPr>
          <w:rFonts w:ascii="Times New Roman" w:hAnsi="Times New Roman" w:cs="Times New Roman"/>
          <w:bCs/>
          <w:sz w:val="28"/>
          <w:szCs w:val="28"/>
        </w:rPr>
        <w:t xml:space="preserve"> </w:t>
      </w:r>
      <w:r w:rsidR="00AE1842">
        <w:rPr>
          <w:rFonts w:ascii="Times New Roman" w:hAnsi="Times New Roman" w:cs="Times New Roman"/>
          <w:bCs/>
          <w:sz w:val="28"/>
          <w:szCs w:val="28"/>
        </w:rPr>
        <w:t xml:space="preserve"> Particularly, it argued </w:t>
      </w:r>
      <w:r w:rsidR="00EA3169">
        <w:rPr>
          <w:rFonts w:ascii="Times New Roman" w:hAnsi="Times New Roman" w:cs="Times New Roman"/>
          <w:bCs/>
          <w:sz w:val="28"/>
          <w:szCs w:val="28"/>
        </w:rPr>
        <w:t xml:space="preserve">the Respondent </w:t>
      </w:r>
      <w:r w:rsidR="0001071C">
        <w:rPr>
          <w:rFonts w:ascii="Times New Roman" w:hAnsi="Times New Roman" w:cs="Times New Roman"/>
          <w:bCs/>
          <w:sz w:val="28"/>
          <w:szCs w:val="28"/>
        </w:rPr>
        <w:t>made</w:t>
      </w:r>
      <w:r w:rsidR="00EA3169">
        <w:rPr>
          <w:rFonts w:ascii="Times New Roman" w:hAnsi="Times New Roman" w:cs="Times New Roman"/>
          <w:bCs/>
          <w:sz w:val="28"/>
          <w:szCs w:val="28"/>
        </w:rPr>
        <w:t xml:space="preserve"> clear </w:t>
      </w:r>
      <w:r w:rsidR="008229EC">
        <w:rPr>
          <w:rFonts w:ascii="Times New Roman" w:hAnsi="Times New Roman" w:cs="Times New Roman"/>
          <w:bCs/>
          <w:sz w:val="28"/>
          <w:szCs w:val="28"/>
        </w:rPr>
        <w:t xml:space="preserve">representations </w:t>
      </w:r>
      <w:r w:rsidR="00EA3169">
        <w:rPr>
          <w:rFonts w:ascii="Times New Roman" w:hAnsi="Times New Roman" w:cs="Times New Roman"/>
          <w:bCs/>
          <w:sz w:val="28"/>
          <w:szCs w:val="28"/>
        </w:rPr>
        <w:t xml:space="preserve">during bargaining in 2012 </w:t>
      </w:r>
      <w:r w:rsidR="00623CF7">
        <w:rPr>
          <w:rFonts w:ascii="Times New Roman" w:hAnsi="Times New Roman" w:cs="Times New Roman"/>
          <w:bCs/>
          <w:sz w:val="28"/>
          <w:szCs w:val="28"/>
        </w:rPr>
        <w:t xml:space="preserve">that </w:t>
      </w:r>
      <w:r w:rsidR="00EA3169">
        <w:rPr>
          <w:rFonts w:ascii="Times New Roman" w:hAnsi="Times New Roman" w:cs="Times New Roman"/>
          <w:bCs/>
          <w:sz w:val="28"/>
          <w:szCs w:val="28"/>
        </w:rPr>
        <w:t xml:space="preserve">it was negotiating a </w:t>
      </w:r>
      <w:r w:rsidR="00740378">
        <w:rPr>
          <w:rFonts w:ascii="Times New Roman" w:hAnsi="Times New Roman" w:cs="Times New Roman"/>
          <w:bCs/>
          <w:sz w:val="28"/>
          <w:szCs w:val="28"/>
        </w:rPr>
        <w:t>benefit limited to nurses on strength the date the collective agreement was signed</w:t>
      </w:r>
      <w:r w:rsidR="00BB6C2D">
        <w:rPr>
          <w:rFonts w:ascii="Times New Roman" w:hAnsi="Times New Roman" w:cs="Times New Roman"/>
          <w:bCs/>
          <w:sz w:val="28"/>
          <w:szCs w:val="28"/>
        </w:rPr>
        <w:t xml:space="preserve"> for the life of </w:t>
      </w:r>
      <w:r w:rsidR="000C4516">
        <w:rPr>
          <w:rFonts w:ascii="Times New Roman" w:hAnsi="Times New Roman" w:cs="Times New Roman"/>
          <w:bCs/>
          <w:sz w:val="28"/>
          <w:szCs w:val="28"/>
        </w:rPr>
        <w:t xml:space="preserve">the 2012-2016 </w:t>
      </w:r>
      <w:r w:rsidR="00BB6C2D">
        <w:rPr>
          <w:rFonts w:ascii="Times New Roman" w:hAnsi="Times New Roman" w:cs="Times New Roman"/>
          <w:bCs/>
          <w:sz w:val="28"/>
          <w:szCs w:val="28"/>
        </w:rPr>
        <w:t>collective agreement.</w:t>
      </w:r>
      <w:r w:rsidR="008229EC">
        <w:rPr>
          <w:rFonts w:ascii="Times New Roman" w:hAnsi="Times New Roman" w:cs="Times New Roman"/>
          <w:bCs/>
          <w:sz w:val="28"/>
          <w:szCs w:val="28"/>
        </w:rPr>
        <w:t xml:space="preserve"> </w:t>
      </w:r>
      <w:r w:rsidR="000C4E30">
        <w:rPr>
          <w:rFonts w:ascii="Times New Roman" w:hAnsi="Times New Roman" w:cs="Times New Roman"/>
          <w:bCs/>
          <w:sz w:val="28"/>
          <w:szCs w:val="28"/>
        </w:rPr>
        <w:t xml:space="preserve"> </w:t>
      </w:r>
      <w:r w:rsidR="008229EC">
        <w:rPr>
          <w:rFonts w:ascii="Times New Roman" w:hAnsi="Times New Roman" w:cs="Times New Roman"/>
          <w:bCs/>
          <w:sz w:val="28"/>
          <w:szCs w:val="28"/>
        </w:rPr>
        <w:t>The Employer relied on this representation</w:t>
      </w:r>
      <w:r w:rsidR="00BE246B">
        <w:rPr>
          <w:rFonts w:ascii="Times New Roman" w:hAnsi="Times New Roman" w:cs="Times New Roman"/>
          <w:bCs/>
          <w:sz w:val="28"/>
          <w:szCs w:val="28"/>
        </w:rPr>
        <w:t xml:space="preserve"> to its detriment </w:t>
      </w:r>
      <w:r w:rsidR="00D83290">
        <w:rPr>
          <w:rFonts w:ascii="Times New Roman" w:hAnsi="Times New Roman" w:cs="Times New Roman"/>
          <w:bCs/>
          <w:sz w:val="28"/>
          <w:szCs w:val="28"/>
        </w:rPr>
        <w:t>when</w:t>
      </w:r>
      <w:r w:rsidR="00BE246B">
        <w:rPr>
          <w:rFonts w:ascii="Times New Roman" w:hAnsi="Times New Roman" w:cs="Times New Roman"/>
          <w:bCs/>
          <w:sz w:val="28"/>
          <w:szCs w:val="28"/>
        </w:rPr>
        <w:t xml:space="preserve"> negotiating the</w:t>
      </w:r>
      <w:r w:rsidR="000C4516">
        <w:rPr>
          <w:rFonts w:ascii="Times New Roman" w:hAnsi="Times New Roman" w:cs="Times New Roman"/>
          <w:bCs/>
          <w:sz w:val="28"/>
          <w:szCs w:val="28"/>
        </w:rPr>
        <w:t xml:space="preserve"> 2016-2021 collective agreement</w:t>
      </w:r>
      <w:r w:rsidR="00FE79A2">
        <w:rPr>
          <w:rFonts w:ascii="Times New Roman" w:hAnsi="Times New Roman" w:cs="Times New Roman"/>
          <w:bCs/>
          <w:sz w:val="28"/>
          <w:szCs w:val="28"/>
        </w:rPr>
        <w:t>.</w:t>
      </w:r>
      <w:r w:rsidR="00BE246B">
        <w:rPr>
          <w:rFonts w:ascii="Times New Roman" w:hAnsi="Times New Roman" w:cs="Times New Roman"/>
          <w:bCs/>
          <w:sz w:val="28"/>
          <w:szCs w:val="28"/>
        </w:rPr>
        <w:t xml:space="preserve"> </w:t>
      </w:r>
    </w:p>
    <w:p w14:paraId="22FCF1C8" w14:textId="77777777" w:rsidR="009D7B4C" w:rsidRPr="009D7B4C" w:rsidRDefault="009D7B4C" w:rsidP="009D7B4C">
      <w:pPr>
        <w:pStyle w:val="ListParagraph"/>
        <w:rPr>
          <w:rFonts w:ascii="Times New Roman" w:hAnsi="Times New Roman" w:cs="Times New Roman"/>
          <w:bCs/>
          <w:sz w:val="28"/>
          <w:szCs w:val="28"/>
        </w:rPr>
      </w:pPr>
    </w:p>
    <w:p w14:paraId="3F1F0137" w14:textId="0B535E43" w:rsidR="00942507" w:rsidRDefault="00567CF6" w:rsidP="000C4E30">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Finally, t</w:t>
      </w:r>
      <w:r w:rsidRPr="002D3793">
        <w:rPr>
          <w:rFonts w:ascii="Times New Roman" w:hAnsi="Times New Roman" w:cs="Times New Roman"/>
          <w:bCs/>
          <w:sz w:val="28"/>
          <w:szCs w:val="28"/>
        </w:rPr>
        <w:t xml:space="preserve">he Employer argued it was incumbent on the Respondent to provide evidence to support its position on how Article 57.01 should be interpreted, and it had not done so.  It asked the arbitrator to draw an adverse inference from the Respondent’s failure to call witnesses who participated in bargaining on its behalf at the relevant times.  </w:t>
      </w:r>
    </w:p>
    <w:p w14:paraId="6662EE91" w14:textId="77777777" w:rsidR="00B56432" w:rsidRPr="00B56432" w:rsidRDefault="00B56432" w:rsidP="00B56432">
      <w:pPr>
        <w:pStyle w:val="ListParagraph"/>
        <w:spacing w:after="0" w:line="240" w:lineRule="auto"/>
        <w:ind w:left="0"/>
        <w:contextualSpacing w:val="0"/>
        <w:jc w:val="both"/>
        <w:rPr>
          <w:rFonts w:ascii="Times New Roman" w:hAnsi="Times New Roman" w:cs="Times New Roman"/>
          <w:bCs/>
          <w:sz w:val="28"/>
          <w:szCs w:val="28"/>
        </w:rPr>
      </w:pPr>
    </w:p>
    <w:p w14:paraId="2E8BAAAA" w14:textId="5E10094B" w:rsidR="00942507" w:rsidRPr="00942507" w:rsidRDefault="00942507" w:rsidP="00942507">
      <w:pPr>
        <w:pStyle w:val="ListParagraph"/>
        <w:spacing w:after="0" w:line="240" w:lineRule="auto"/>
        <w:ind w:left="0"/>
        <w:contextualSpacing w:val="0"/>
        <w:jc w:val="both"/>
        <w:rPr>
          <w:rFonts w:ascii="Times New Roman" w:hAnsi="Times New Roman" w:cs="Times New Roman"/>
          <w:b/>
          <w:sz w:val="28"/>
          <w:szCs w:val="28"/>
        </w:rPr>
      </w:pPr>
      <w:r w:rsidRPr="00942507">
        <w:rPr>
          <w:rFonts w:ascii="Times New Roman" w:hAnsi="Times New Roman" w:cs="Times New Roman"/>
          <w:b/>
          <w:sz w:val="28"/>
          <w:szCs w:val="28"/>
        </w:rPr>
        <w:t>THE ARBITRATOR’S DECISION</w:t>
      </w:r>
    </w:p>
    <w:p w14:paraId="11E5188A" w14:textId="77777777" w:rsidR="00A938FF" w:rsidRPr="00A938FF" w:rsidRDefault="00A938FF" w:rsidP="00A938FF">
      <w:pPr>
        <w:pStyle w:val="ListParagraph"/>
        <w:rPr>
          <w:rFonts w:ascii="Times New Roman" w:hAnsi="Times New Roman" w:cs="Times New Roman"/>
          <w:bCs/>
          <w:sz w:val="28"/>
          <w:szCs w:val="28"/>
        </w:rPr>
      </w:pPr>
    </w:p>
    <w:p w14:paraId="6FE958FA" w14:textId="0D17F3E8" w:rsidR="00942507" w:rsidRDefault="00942507" w:rsidP="000D02E8">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The arbitrator bega</w:t>
      </w:r>
      <w:r w:rsidR="007164F5">
        <w:rPr>
          <w:rFonts w:ascii="Times New Roman" w:hAnsi="Times New Roman" w:cs="Times New Roman"/>
          <w:bCs/>
          <w:sz w:val="28"/>
          <w:szCs w:val="28"/>
        </w:rPr>
        <w:t xml:space="preserve">n by instructing himself </w:t>
      </w:r>
      <w:r w:rsidR="00816882">
        <w:rPr>
          <w:rFonts w:ascii="Times New Roman" w:hAnsi="Times New Roman" w:cs="Times New Roman"/>
          <w:bCs/>
          <w:sz w:val="28"/>
          <w:szCs w:val="28"/>
        </w:rPr>
        <w:t xml:space="preserve">on the principles applicable </w:t>
      </w:r>
      <w:r w:rsidR="00AA1F4C">
        <w:rPr>
          <w:rFonts w:ascii="Times New Roman" w:hAnsi="Times New Roman" w:cs="Times New Roman"/>
          <w:bCs/>
          <w:sz w:val="28"/>
          <w:szCs w:val="28"/>
        </w:rPr>
        <w:t xml:space="preserve">when considering </w:t>
      </w:r>
      <w:r w:rsidR="004202CC">
        <w:rPr>
          <w:rFonts w:ascii="Times New Roman" w:hAnsi="Times New Roman" w:cs="Times New Roman"/>
          <w:bCs/>
          <w:sz w:val="28"/>
          <w:szCs w:val="28"/>
        </w:rPr>
        <w:t xml:space="preserve">extrinsic evidence or surrounding circumstances </w:t>
      </w:r>
      <w:r w:rsidR="00C96CEE">
        <w:rPr>
          <w:rFonts w:ascii="Times New Roman" w:hAnsi="Times New Roman" w:cs="Times New Roman"/>
          <w:bCs/>
          <w:sz w:val="28"/>
          <w:szCs w:val="28"/>
        </w:rPr>
        <w:t xml:space="preserve">to aid in </w:t>
      </w:r>
      <w:r w:rsidR="00D83290">
        <w:rPr>
          <w:rFonts w:ascii="Times New Roman" w:hAnsi="Times New Roman" w:cs="Times New Roman"/>
          <w:bCs/>
          <w:sz w:val="28"/>
          <w:szCs w:val="28"/>
        </w:rPr>
        <w:t>collective agreement</w:t>
      </w:r>
      <w:r w:rsidR="00C96CEE">
        <w:rPr>
          <w:rFonts w:ascii="Times New Roman" w:hAnsi="Times New Roman" w:cs="Times New Roman"/>
          <w:bCs/>
          <w:sz w:val="28"/>
          <w:szCs w:val="28"/>
        </w:rPr>
        <w:t xml:space="preserve"> interpretation.  </w:t>
      </w:r>
      <w:r w:rsidR="00813DA6">
        <w:rPr>
          <w:rFonts w:ascii="Times New Roman" w:hAnsi="Times New Roman" w:cs="Times New Roman"/>
          <w:bCs/>
          <w:sz w:val="28"/>
          <w:szCs w:val="28"/>
        </w:rPr>
        <w:t xml:space="preserve">Specifically, he </w:t>
      </w:r>
      <w:r w:rsidR="00886453">
        <w:rPr>
          <w:rFonts w:ascii="Times New Roman" w:hAnsi="Times New Roman" w:cs="Times New Roman"/>
          <w:bCs/>
          <w:sz w:val="28"/>
          <w:szCs w:val="28"/>
        </w:rPr>
        <w:t>cited</w:t>
      </w:r>
      <w:r w:rsidR="00B90E48">
        <w:rPr>
          <w:rFonts w:ascii="Times New Roman" w:hAnsi="Times New Roman" w:cs="Times New Roman"/>
          <w:bCs/>
          <w:sz w:val="28"/>
          <w:szCs w:val="28"/>
        </w:rPr>
        <w:t xml:space="preserve"> </w:t>
      </w:r>
      <w:r w:rsidR="0061067F">
        <w:rPr>
          <w:rFonts w:ascii="Times New Roman" w:hAnsi="Times New Roman" w:cs="Times New Roman"/>
          <w:bCs/>
          <w:i/>
          <w:iCs/>
          <w:sz w:val="28"/>
          <w:szCs w:val="28"/>
        </w:rPr>
        <w:t xml:space="preserve">Sattva Capital Corporation v Creston Moly Corporation, </w:t>
      </w:r>
      <w:r w:rsidR="00EC3473">
        <w:rPr>
          <w:rFonts w:ascii="Times New Roman" w:hAnsi="Times New Roman" w:cs="Times New Roman"/>
          <w:bCs/>
          <w:sz w:val="28"/>
          <w:szCs w:val="28"/>
        </w:rPr>
        <w:t>[2014] SC</w:t>
      </w:r>
      <w:r w:rsidR="0011389F">
        <w:rPr>
          <w:rFonts w:ascii="Times New Roman" w:hAnsi="Times New Roman" w:cs="Times New Roman"/>
          <w:bCs/>
          <w:sz w:val="28"/>
          <w:szCs w:val="28"/>
        </w:rPr>
        <w:t>C 53</w:t>
      </w:r>
      <w:r w:rsidR="00886453">
        <w:rPr>
          <w:rFonts w:ascii="Times New Roman" w:hAnsi="Times New Roman" w:cs="Times New Roman"/>
          <w:bCs/>
          <w:sz w:val="28"/>
          <w:szCs w:val="28"/>
        </w:rPr>
        <w:t>, relying on the following passages</w:t>
      </w:r>
      <w:r w:rsidR="009F5988">
        <w:rPr>
          <w:rFonts w:ascii="Times New Roman" w:hAnsi="Times New Roman" w:cs="Times New Roman"/>
          <w:bCs/>
          <w:sz w:val="28"/>
          <w:szCs w:val="28"/>
        </w:rPr>
        <w:t xml:space="preserve"> (emphasis mine)</w:t>
      </w:r>
      <w:r w:rsidR="00886453">
        <w:rPr>
          <w:rFonts w:ascii="Times New Roman" w:hAnsi="Times New Roman" w:cs="Times New Roman"/>
          <w:bCs/>
          <w:sz w:val="28"/>
          <w:szCs w:val="28"/>
        </w:rPr>
        <w:t>:</w:t>
      </w:r>
    </w:p>
    <w:p w14:paraId="774AB92E" w14:textId="1A709860" w:rsidR="00D7095E" w:rsidRPr="000D0FAD" w:rsidRDefault="00A67592" w:rsidP="00A67592">
      <w:pPr>
        <w:pStyle w:val="paranondepar-altn"/>
        <w:spacing w:before="480" w:beforeAutospacing="0" w:after="480" w:afterAutospacing="0"/>
        <w:ind w:left="737" w:right="737"/>
        <w:jc w:val="both"/>
      </w:pPr>
      <w:r>
        <w:t>[57</w:t>
      </w:r>
      <w:r w:rsidR="00D7095E" w:rsidRPr="000D0FAD">
        <w:t>]</w:t>
      </w:r>
      <w:r w:rsidR="00D7095E" w:rsidRPr="000D0FAD">
        <w:rPr>
          <w:sz w:val="14"/>
          <w:szCs w:val="14"/>
        </w:rPr>
        <w:t xml:space="preserve">                        </w:t>
      </w:r>
      <w:r w:rsidR="00D7095E" w:rsidRPr="000D0FAD">
        <w:t>While the surrounding circumstances will be considered in interpreting the terms of a contract, they must never be allowed to overwhelm the words of that agreement (</w:t>
      </w:r>
      <w:r w:rsidR="00D7095E" w:rsidRPr="000D0FAD">
        <w:rPr>
          <w:i/>
          <w:iCs/>
        </w:rPr>
        <w:t>Hayes Forest Services</w:t>
      </w:r>
      <w:r w:rsidR="00D7095E" w:rsidRPr="000D0FAD">
        <w:t xml:space="preserve">, at para. 14; and Hall, at p. 30). The goal of examining such evidence is to deepen a decision-maker’s understanding of the mutual and objective intentions of the parties as expressed in the words of the contract. The interpretation of a written contractual provision must always be grounded in the text and read </w:t>
      </w:r>
      <w:proofErr w:type="gramStart"/>
      <w:r w:rsidR="00D7095E" w:rsidRPr="000D0FAD">
        <w:t>in light of</w:t>
      </w:r>
      <w:proofErr w:type="gramEnd"/>
      <w:r w:rsidR="00D7095E" w:rsidRPr="000D0FAD">
        <w:t xml:space="preserve"> the entire contract (Hall, at pp. 15 and 30-32). While the surrounding circumstances are relied upon in the interpretive process, courts cannot use them to deviate from the text such that the court effectively creates a new agreement</w:t>
      </w:r>
      <w:r w:rsidR="00D7095E" w:rsidRPr="000D0FAD">
        <w:rPr>
          <w:b/>
          <w:bCs/>
        </w:rPr>
        <w:t> </w:t>
      </w:r>
      <w:r w:rsidR="00D7095E" w:rsidRPr="000D0FAD">
        <w:t>(</w:t>
      </w:r>
      <w:r w:rsidR="00D7095E" w:rsidRPr="000D0FAD">
        <w:rPr>
          <w:i/>
          <w:iCs/>
        </w:rPr>
        <w:t>Glaswegian Enterprises Inc. v. B.C. Tel Mobility Cellular Inc.</w:t>
      </w:r>
      <w:r w:rsidR="00D7095E" w:rsidRPr="000D0FAD">
        <w:t> (1997), </w:t>
      </w:r>
      <w:hyperlink r:id="rId11" w:history="1">
        <w:r w:rsidR="00D7095E" w:rsidRPr="000D0FAD">
          <w:rPr>
            <w:rStyle w:val="Hyperlink"/>
            <w:color w:val="auto"/>
            <w:u w:val="none"/>
          </w:rPr>
          <w:t>1997 CanLII 4085 (BC CA)</w:t>
        </w:r>
      </w:hyperlink>
      <w:r w:rsidR="00D7095E" w:rsidRPr="000D0FAD">
        <w:t>, 101 B.C.A.C. 62).</w:t>
      </w:r>
    </w:p>
    <w:p w14:paraId="2A3418B5" w14:textId="02461853" w:rsidR="00AA58FA" w:rsidRPr="00F531C4" w:rsidRDefault="00D7095E" w:rsidP="00D83290">
      <w:pPr>
        <w:pStyle w:val="paranondepar-altn"/>
        <w:spacing w:before="480" w:beforeAutospacing="0" w:after="480" w:afterAutospacing="0"/>
        <w:ind w:left="737" w:right="737"/>
        <w:jc w:val="both"/>
      </w:pPr>
      <w:r w:rsidRPr="000D0FAD">
        <w:t>[</w:t>
      </w:r>
      <w:bookmarkStart w:id="1" w:name="par58"/>
      <w:r w:rsidRPr="000D0FAD">
        <w:t>58</w:t>
      </w:r>
      <w:bookmarkEnd w:id="1"/>
      <w:r w:rsidRPr="000D0FAD">
        <w:t>]</w:t>
      </w:r>
      <w:r w:rsidRPr="000D0FAD">
        <w:rPr>
          <w:sz w:val="14"/>
          <w:szCs w:val="14"/>
        </w:rPr>
        <w:t>                          </w:t>
      </w:r>
      <w:r w:rsidRPr="000D0FAD">
        <w:t xml:space="preserve">The nature of the evidence that can be relied upon under the rubric of “surrounding circumstances” will necessarily vary from case to case.  It does, however, have its limits. </w:t>
      </w:r>
      <w:r w:rsidRPr="00F1490B">
        <w:rPr>
          <w:u w:val="single"/>
        </w:rPr>
        <w:t>It should consist only of objective evidence of the background facts at the time of the execution of the contract (</w:t>
      </w:r>
      <w:r w:rsidRPr="00F1490B">
        <w:rPr>
          <w:i/>
          <w:iCs/>
          <w:u w:val="single"/>
        </w:rPr>
        <w:t>King</w:t>
      </w:r>
      <w:r w:rsidRPr="00F1490B">
        <w:rPr>
          <w:u w:val="single"/>
        </w:rPr>
        <w:t xml:space="preserve">, at paras. 66 and 70), that is, knowledge that was or reasonably ought to have been within the knowledge of both parties at </w:t>
      </w:r>
      <w:proofErr w:type="gramStart"/>
      <w:r w:rsidRPr="00F1490B">
        <w:rPr>
          <w:u w:val="single"/>
        </w:rPr>
        <w:t>or</w:t>
      </w:r>
      <w:proofErr w:type="gramEnd"/>
      <w:r w:rsidRPr="00F1490B">
        <w:rPr>
          <w:u w:val="single"/>
        </w:rPr>
        <w:t xml:space="preserve"> before the date of contr</w:t>
      </w:r>
      <w:r w:rsidRPr="000D0FAD">
        <w:t xml:space="preserve">acting. Subject to these requirements and the </w:t>
      </w:r>
      <w:proofErr w:type="spellStart"/>
      <w:r w:rsidRPr="000D0FAD">
        <w:t>parol</w:t>
      </w:r>
      <w:proofErr w:type="spellEnd"/>
      <w:r w:rsidRPr="000D0FAD">
        <w:t xml:space="preserve"> evidence rule discussed below, this includes, in the </w:t>
      </w:r>
      <w:r w:rsidRPr="000D0FAD">
        <w:lastRenderedPageBreak/>
        <w:t>words of Lord Hoffmann, “absolutely anything which would have affected the way in which the language of the document would have been understood by a reasonable man” (</w:t>
      </w:r>
      <w:r w:rsidRPr="000D0FAD">
        <w:rPr>
          <w:i/>
          <w:iCs/>
        </w:rPr>
        <w:t>Investors Compensation Scheme</w:t>
      </w:r>
      <w:r w:rsidRPr="000D0FAD">
        <w:t>, at p. 114). Whether something was or reasonably ought to have been within the common knowledge of the parties at the time of execution of the contract is a question of fact. </w:t>
      </w:r>
    </w:p>
    <w:p w14:paraId="2E9BF66E" w14:textId="5D11841D" w:rsidR="000726DE" w:rsidRPr="00AF130B" w:rsidRDefault="00C27C4E" w:rsidP="00AF130B">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The arbitrator </w:t>
      </w:r>
      <w:r w:rsidR="0040226F">
        <w:rPr>
          <w:rFonts w:ascii="Times New Roman" w:hAnsi="Times New Roman" w:cs="Times New Roman"/>
          <w:bCs/>
          <w:sz w:val="28"/>
          <w:szCs w:val="28"/>
        </w:rPr>
        <w:t xml:space="preserve">acknowledged the Respondent’s position that Article 57.01 is clear and unambiguous. </w:t>
      </w:r>
      <w:r w:rsidR="000C4E30">
        <w:rPr>
          <w:rFonts w:ascii="Times New Roman" w:hAnsi="Times New Roman" w:cs="Times New Roman"/>
          <w:bCs/>
          <w:sz w:val="28"/>
          <w:szCs w:val="28"/>
        </w:rPr>
        <w:t xml:space="preserve"> </w:t>
      </w:r>
      <w:r w:rsidR="0040226F">
        <w:rPr>
          <w:rFonts w:ascii="Times New Roman" w:hAnsi="Times New Roman" w:cs="Times New Roman"/>
          <w:bCs/>
          <w:sz w:val="28"/>
          <w:szCs w:val="28"/>
        </w:rPr>
        <w:t xml:space="preserve">He then </w:t>
      </w:r>
      <w:r>
        <w:rPr>
          <w:rFonts w:ascii="Times New Roman" w:hAnsi="Times New Roman" w:cs="Times New Roman"/>
          <w:bCs/>
          <w:sz w:val="28"/>
          <w:szCs w:val="28"/>
        </w:rPr>
        <w:t xml:space="preserve">examined the </w:t>
      </w:r>
      <w:r w:rsidR="004C66FE">
        <w:rPr>
          <w:rFonts w:ascii="Times New Roman" w:hAnsi="Times New Roman" w:cs="Times New Roman"/>
          <w:bCs/>
          <w:sz w:val="28"/>
          <w:szCs w:val="28"/>
        </w:rPr>
        <w:t xml:space="preserve">Employer’s </w:t>
      </w:r>
      <w:r>
        <w:rPr>
          <w:rFonts w:ascii="Times New Roman" w:hAnsi="Times New Roman" w:cs="Times New Roman"/>
          <w:bCs/>
          <w:sz w:val="28"/>
          <w:szCs w:val="28"/>
        </w:rPr>
        <w:t>evidence and</w:t>
      </w:r>
      <w:r w:rsidR="00FD0225">
        <w:rPr>
          <w:rFonts w:ascii="Times New Roman" w:hAnsi="Times New Roman" w:cs="Times New Roman"/>
          <w:bCs/>
          <w:sz w:val="28"/>
          <w:szCs w:val="28"/>
        </w:rPr>
        <w:t xml:space="preserve"> found</w:t>
      </w:r>
      <w:r w:rsidR="006237B9">
        <w:rPr>
          <w:rFonts w:ascii="Times New Roman" w:hAnsi="Times New Roman" w:cs="Times New Roman"/>
          <w:bCs/>
          <w:sz w:val="28"/>
          <w:szCs w:val="28"/>
        </w:rPr>
        <w:t xml:space="preserve"> the Employer</w:t>
      </w:r>
      <w:r>
        <w:rPr>
          <w:rFonts w:ascii="Times New Roman" w:hAnsi="Times New Roman" w:cs="Times New Roman"/>
          <w:bCs/>
          <w:sz w:val="28"/>
          <w:szCs w:val="28"/>
        </w:rPr>
        <w:t xml:space="preserve"> had not established </w:t>
      </w:r>
      <w:r w:rsidR="00D854BC">
        <w:rPr>
          <w:rFonts w:ascii="Times New Roman" w:hAnsi="Times New Roman" w:cs="Times New Roman"/>
          <w:bCs/>
          <w:sz w:val="28"/>
          <w:szCs w:val="28"/>
        </w:rPr>
        <w:t xml:space="preserve">that during the negotiations for the 2016-2021 collective agreement </w:t>
      </w:r>
      <w:r w:rsidR="00D0099D">
        <w:rPr>
          <w:rFonts w:ascii="Times New Roman" w:hAnsi="Times New Roman" w:cs="Times New Roman"/>
          <w:bCs/>
          <w:sz w:val="28"/>
          <w:szCs w:val="28"/>
        </w:rPr>
        <w:t xml:space="preserve">it was the parties’ </w:t>
      </w:r>
      <w:r w:rsidR="00727F58" w:rsidRPr="00D83290">
        <w:rPr>
          <w:rFonts w:ascii="Times New Roman" w:hAnsi="Times New Roman" w:cs="Times New Roman"/>
          <w:bCs/>
          <w:i/>
          <w:iCs/>
          <w:sz w:val="28"/>
          <w:szCs w:val="28"/>
        </w:rPr>
        <w:t xml:space="preserve">mutual </w:t>
      </w:r>
      <w:r w:rsidR="00D0099D" w:rsidRPr="00D83290">
        <w:rPr>
          <w:rFonts w:ascii="Times New Roman" w:hAnsi="Times New Roman" w:cs="Times New Roman"/>
          <w:bCs/>
          <w:i/>
          <w:iCs/>
          <w:sz w:val="28"/>
          <w:szCs w:val="28"/>
        </w:rPr>
        <w:t>intention</w:t>
      </w:r>
      <w:r w:rsidR="00D0099D">
        <w:rPr>
          <w:rFonts w:ascii="Times New Roman" w:hAnsi="Times New Roman" w:cs="Times New Roman"/>
          <w:bCs/>
          <w:sz w:val="28"/>
          <w:szCs w:val="28"/>
        </w:rPr>
        <w:t xml:space="preserve"> </w:t>
      </w:r>
      <w:r w:rsidR="00F21F4F">
        <w:rPr>
          <w:rFonts w:ascii="Times New Roman" w:hAnsi="Times New Roman" w:cs="Times New Roman"/>
          <w:bCs/>
          <w:sz w:val="28"/>
          <w:szCs w:val="28"/>
        </w:rPr>
        <w:t xml:space="preserve">to limit Article 57.01 to </w:t>
      </w:r>
      <w:r w:rsidR="00094FA2">
        <w:rPr>
          <w:rFonts w:ascii="Times New Roman" w:hAnsi="Times New Roman" w:cs="Times New Roman"/>
          <w:bCs/>
          <w:sz w:val="28"/>
          <w:szCs w:val="28"/>
        </w:rPr>
        <w:t xml:space="preserve">nurses </w:t>
      </w:r>
      <w:r w:rsidR="004C66FE">
        <w:rPr>
          <w:rFonts w:ascii="Times New Roman" w:hAnsi="Times New Roman" w:cs="Times New Roman"/>
          <w:bCs/>
          <w:sz w:val="28"/>
          <w:szCs w:val="28"/>
        </w:rPr>
        <w:t>who were members of the bargaining unit when the previous collective agreement was signed.</w:t>
      </w:r>
      <w:r w:rsidR="004D47AF">
        <w:rPr>
          <w:rFonts w:ascii="Times New Roman" w:hAnsi="Times New Roman" w:cs="Times New Roman"/>
          <w:bCs/>
          <w:sz w:val="28"/>
          <w:szCs w:val="28"/>
        </w:rPr>
        <w:t xml:space="preserve"> </w:t>
      </w:r>
      <w:r w:rsidR="000C4E30">
        <w:rPr>
          <w:rFonts w:ascii="Times New Roman" w:hAnsi="Times New Roman" w:cs="Times New Roman"/>
          <w:bCs/>
          <w:sz w:val="28"/>
          <w:szCs w:val="28"/>
        </w:rPr>
        <w:t xml:space="preserve"> </w:t>
      </w:r>
      <w:r w:rsidR="004C66FE">
        <w:rPr>
          <w:rFonts w:ascii="Times New Roman" w:hAnsi="Times New Roman" w:cs="Times New Roman"/>
          <w:bCs/>
          <w:sz w:val="28"/>
          <w:szCs w:val="28"/>
        </w:rPr>
        <w:t>He noted n</w:t>
      </w:r>
      <w:r w:rsidR="00727F58">
        <w:rPr>
          <w:rFonts w:ascii="Times New Roman" w:hAnsi="Times New Roman" w:cs="Times New Roman"/>
          <w:bCs/>
          <w:sz w:val="28"/>
          <w:szCs w:val="28"/>
        </w:rPr>
        <w:t xml:space="preserve">either party submitted proposals suggesting </w:t>
      </w:r>
      <w:r w:rsidR="000D4FAF">
        <w:rPr>
          <w:rFonts w:ascii="Times New Roman" w:hAnsi="Times New Roman" w:cs="Times New Roman"/>
          <w:bCs/>
          <w:sz w:val="28"/>
          <w:szCs w:val="28"/>
        </w:rPr>
        <w:t>any change</w:t>
      </w:r>
      <w:r w:rsidR="00C52B39">
        <w:rPr>
          <w:rFonts w:ascii="Times New Roman" w:hAnsi="Times New Roman" w:cs="Times New Roman"/>
          <w:bCs/>
          <w:sz w:val="28"/>
          <w:szCs w:val="28"/>
        </w:rPr>
        <w:t xml:space="preserve"> to Article 57.01</w:t>
      </w:r>
      <w:r w:rsidR="00E60E84">
        <w:rPr>
          <w:rFonts w:ascii="Times New Roman" w:hAnsi="Times New Roman" w:cs="Times New Roman"/>
          <w:bCs/>
          <w:sz w:val="28"/>
          <w:szCs w:val="28"/>
        </w:rPr>
        <w:t xml:space="preserve"> and there were no discussions </w:t>
      </w:r>
      <w:r w:rsidR="00C30813">
        <w:rPr>
          <w:rFonts w:ascii="Times New Roman" w:hAnsi="Times New Roman" w:cs="Times New Roman"/>
          <w:bCs/>
          <w:sz w:val="28"/>
          <w:szCs w:val="28"/>
        </w:rPr>
        <w:t xml:space="preserve">about it </w:t>
      </w:r>
      <w:r w:rsidR="00E60E84">
        <w:rPr>
          <w:rFonts w:ascii="Times New Roman" w:hAnsi="Times New Roman" w:cs="Times New Roman"/>
          <w:bCs/>
          <w:sz w:val="28"/>
          <w:szCs w:val="28"/>
        </w:rPr>
        <w:t>during</w:t>
      </w:r>
      <w:r w:rsidR="00C30813">
        <w:rPr>
          <w:rFonts w:ascii="Times New Roman" w:hAnsi="Times New Roman" w:cs="Times New Roman"/>
          <w:bCs/>
          <w:sz w:val="28"/>
          <w:szCs w:val="28"/>
        </w:rPr>
        <w:t xml:space="preserve"> those</w:t>
      </w:r>
      <w:r w:rsidR="00E60E84">
        <w:rPr>
          <w:rFonts w:ascii="Times New Roman" w:hAnsi="Times New Roman" w:cs="Times New Roman"/>
          <w:bCs/>
          <w:sz w:val="28"/>
          <w:szCs w:val="28"/>
        </w:rPr>
        <w:t xml:space="preserve"> negotiations. </w:t>
      </w:r>
      <w:r w:rsidR="000C4E30">
        <w:rPr>
          <w:rFonts w:ascii="Times New Roman" w:hAnsi="Times New Roman" w:cs="Times New Roman"/>
          <w:bCs/>
          <w:sz w:val="28"/>
          <w:szCs w:val="28"/>
        </w:rPr>
        <w:t xml:space="preserve"> </w:t>
      </w:r>
      <w:r w:rsidR="000D02E8">
        <w:rPr>
          <w:rFonts w:ascii="Times New Roman" w:hAnsi="Times New Roman" w:cs="Times New Roman"/>
          <w:bCs/>
          <w:sz w:val="28"/>
          <w:szCs w:val="28"/>
        </w:rPr>
        <w:t>Further, t</w:t>
      </w:r>
      <w:r w:rsidR="00BF284F" w:rsidRPr="000D02E8">
        <w:rPr>
          <w:rFonts w:ascii="Times New Roman" w:hAnsi="Times New Roman" w:cs="Times New Roman"/>
          <w:bCs/>
          <w:sz w:val="28"/>
          <w:szCs w:val="28"/>
        </w:rPr>
        <w:t xml:space="preserve">here was no evidence </w:t>
      </w:r>
      <w:r w:rsidR="00752E61">
        <w:rPr>
          <w:rFonts w:ascii="Times New Roman" w:hAnsi="Times New Roman" w:cs="Times New Roman"/>
          <w:bCs/>
          <w:sz w:val="28"/>
          <w:szCs w:val="28"/>
        </w:rPr>
        <w:t xml:space="preserve">to suggest </w:t>
      </w:r>
      <w:r w:rsidR="00BF284F" w:rsidRPr="000D02E8">
        <w:rPr>
          <w:rFonts w:ascii="Times New Roman" w:hAnsi="Times New Roman" w:cs="Times New Roman"/>
          <w:bCs/>
          <w:sz w:val="28"/>
          <w:szCs w:val="28"/>
        </w:rPr>
        <w:t>the Employer’s subjective intention</w:t>
      </w:r>
      <w:r w:rsidR="00D83290">
        <w:rPr>
          <w:rFonts w:ascii="Times New Roman" w:hAnsi="Times New Roman" w:cs="Times New Roman"/>
          <w:bCs/>
          <w:sz w:val="28"/>
          <w:szCs w:val="28"/>
        </w:rPr>
        <w:t xml:space="preserve"> about the employees to whom </w:t>
      </w:r>
      <w:r w:rsidR="00BF284F" w:rsidRPr="000D02E8">
        <w:rPr>
          <w:rFonts w:ascii="Times New Roman" w:hAnsi="Times New Roman" w:cs="Times New Roman"/>
          <w:bCs/>
          <w:sz w:val="28"/>
          <w:szCs w:val="28"/>
        </w:rPr>
        <w:t>Article 57.01</w:t>
      </w:r>
      <w:r w:rsidR="00D83290">
        <w:rPr>
          <w:rFonts w:ascii="Times New Roman" w:hAnsi="Times New Roman" w:cs="Times New Roman"/>
          <w:bCs/>
          <w:sz w:val="28"/>
          <w:szCs w:val="28"/>
        </w:rPr>
        <w:t>would apply</w:t>
      </w:r>
      <w:r w:rsidR="00623CF7">
        <w:rPr>
          <w:rFonts w:ascii="Times New Roman" w:hAnsi="Times New Roman" w:cs="Times New Roman"/>
          <w:bCs/>
          <w:sz w:val="28"/>
          <w:szCs w:val="28"/>
        </w:rPr>
        <w:t xml:space="preserve"> under the 2016-2021 collective agreement</w:t>
      </w:r>
      <w:r w:rsidR="00752E61">
        <w:rPr>
          <w:rFonts w:ascii="Times New Roman" w:hAnsi="Times New Roman" w:cs="Times New Roman"/>
          <w:bCs/>
          <w:sz w:val="28"/>
          <w:szCs w:val="28"/>
        </w:rPr>
        <w:t>,</w:t>
      </w:r>
      <w:r w:rsidR="002043BE" w:rsidRPr="000D02E8">
        <w:rPr>
          <w:rFonts w:ascii="Times New Roman" w:hAnsi="Times New Roman" w:cs="Times New Roman"/>
          <w:bCs/>
          <w:sz w:val="28"/>
          <w:szCs w:val="28"/>
        </w:rPr>
        <w:t xml:space="preserve"> was </w:t>
      </w:r>
      <w:proofErr w:type="gramStart"/>
      <w:r w:rsidR="00D426DD" w:rsidRPr="000D02E8">
        <w:rPr>
          <w:rFonts w:ascii="Times New Roman" w:hAnsi="Times New Roman" w:cs="Times New Roman"/>
          <w:bCs/>
          <w:sz w:val="28"/>
          <w:szCs w:val="28"/>
        </w:rPr>
        <w:t>recognized</w:t>
      </w:r>
      <w:proofErr w:type="gramEnd"/>
      <w:r w:rsidR="00D55C64">
        <w:rPr>
          <w:rFonts w:ascii="Times New Roman" w:hAnsi="Times New Roman" w:cs="Times New Roman"/>
          <w:bCs/>
          <w:sz w:val="28"/>
          <w:szCs w:val="28"/>
        </w:rPr>
        <w:t xml:space="preserve"> </w:t>
      </w:r>
      <w:r w:rsidR="002043BE" w:rsidRPr="000D02E8">
        <w:rPr>
          <w:rFonts w:ascii="Times New Roman" w:hAnsi="Times New Roman" w:cs="Times New Roman"/>
          <w:bCs/>
          <w:sz w:val="28"/>
          <w:szCs w:val="28"/>
        </w:rPr>
        <w:t>and accepted by the Respondent.</w:t>
      </w:r>
      <w:r w:rsidR="00AF130B">
        <w:rPr>
          <w:rFonts w:ascii="Times New Roman" w:hAnsi="Times New Roman" w:cs="Times New Roman"/>
          <w:bCs/>
          <w:sz w:val="28"/>
          <w:szCs w:val="28"/>
        </w:rPr>
        <w:t xml:space="preserve"> </w:t>
      </w:r>
      <w:r w:rsidR="00F00805">
        <w:rPr>
          <w:rFonts w:ascii="Times New Roman" w:hAnsi="Times New Roman" w:cs="Times New Roman"/>
          <w:bCs/>
          <w:sz w:val="28"/>
          <w:szCs w:val="28"/>
        </w:rPr>
        <w:t>T</w:t>
      </w:r>
      <w:r w:rsidR="00241472" w:rsidRPr="00AF130B">
        <w:rPr>
          <w:rFonts w:ascii="Times New Roman" w:hAnsi="Times New Roman" w:cs="Times New Roman"/>
          <w:bCs/>
          <w:sz w:val="28"/>
          <w:szCs w:val="28"/>
        </w:rPr>
        <w:t>he arbitrator</w:t>
      </w:r>
      <w:r w:rsidR="00D55C64" w:rsidRPr="00AF130B">
        <w:rPr>
          <w:rFonts w:ascii="Times New Roman" w:hAnsi="Times New Roman" w:cs="Times New Roman"/>
          <w:bCs/>
          <w:sz w:val="28"/>
          <w:szCs w:val="28"/>
        </w:rPr>
        <w:t xml:space="preserve"> </w:t>
      </w:r>
      <w:r w:rsidR="00241472" w:rsidRPr="00AF130B">
        <w:rPr>
          <w:rFonts w:ascii="Times New Roman" w:hAnsi="Times New Roman" w:cs="Times New Roman"/>
          <w:bCs/>
          <w:sz w:val="28"/>
          <w:szCs w:val="28"/>
        </w:rPr>
        <w:t xml:space="preserve">concluded </w:t>
      </w:r>
      <w:r w:rsidR="00E255A1" w:rsidRPr="00AF130B">
        <w:rPr>
          <w:rFonts w:ascii="Times New Roman" w:hAnsi="Times New Roman" w:cs="Times New Roman"/>
          <w:bCs/>
          <w:sz w:val="28"/>
          <w:szCs w:val="28"/>
        </w:rPr>
        <w:t>Article 57.01</w:t>
      </w:r>
      <w:r w:rsidR="00B65E2A" w:rsidRPr="00AF130B">
        <w:rPr>
          <w:rFonts w:ascii="Times New Roman" w:hAnsi="Times New Roman" w:cs="Times New Roman"/>
          <w:bCs/>
          <w:sz w:val="28"/>
          <w:szCs w:val="28"/>
        </w:rPr>
        <w:t xml:space="preserve"> was clear and </w:t>
      </w:r>
      <w:r w:rsidR="001958E2" w:rsidRPr="00AF130B">
        <w:rPr>
          <w:rFonts w:ascii="Times New Roman" w:hAnsi="Times New Roman" w:cs="Times New Roman"/>
          <w:bCs/>
          <w:sz w:val="28"/>
          <w:szCs w:val="28"/>
        </w:rPr>
        <w:t xml:space="preserve">unambiguous, </w:t>
      </w:r>
      <w:r w:rsidR="006323A7" w:rsidRPr="00AF130B">
        <w:rPr>
          <w:rFonts w:ascii="Times New Roman" w:hAnsi="Times New Roman" w:cs="Times New Roman"/>
          <w:bCs/>
          <w:sz w:val="28"/>
          <w:szCs w:val="28"/>
        </w:rPr>
        <w:t xml:space="preserve">not contradicted by any other </w:t>
      </w:r>
      <w:r w:rsidR="00D426DD" w:rsidRPr="00AF130B">
        <w:rPr>
          <w:rFonts w:ascii="Times New Roman" w:hAnsi="Times New Roman" w:cs="Times New Roman"/>
          <w:bCs/>
          <w:sz w:val="28"/>
          <w:szCs w:val="28"/>
        </w:rPr>
        <w:t>provisions in the collective agreement</w:t>
      </w:r>
      <w:r w:rsidR="00F00805">
        <w:rPr>
          <w:rFonts w:ascii="Times New Roman" w:hAnsi="Times New Roman" w:cs="Times New Roman"/>
          <w:bCs/>
          <w:sz w:val="28"/>
          <w:szCs w:val="28"/>
        </w:rPr>
        <w:t xml:space="preserve">, and that </w:t>
      </w:r>
      <w:r w:rsidR="001820C8">
        <w:rPr>
          <w:rFonts w:ascii="Times New Roman" w:hAnsi="Times New Roman" w:cs="Times New Roman"/>
          <w:bCs/>
          <w:sz w:val="28"/>
          <w:szCs w:val="28"/>
        </w:rPr>
        <w:t xml:space="preserve">under its terms, </w:t>
      </w:r>
      <w:r w:rsidR="00F00805">
        <w:rPr>
          <w:rFonts w:ascii="Times New Roman" w:hAnsi="Times New Roman" w:cs="Times New Roman"/>
          <w:bCs/>
          <w:sz w:val="28"/>
          <w:szCs w:val="28"/>
        </w:rPr>
        <w:t xml:space="preserve">the Employer was required to pay the education allowances to nurses who were in the bargaining unit when the </w:t>
      </w:r>
      <w:r w:rsidR="00B96A84">
        <w:rPr>
          <w:rFonts w:ascii="Times New Roman" w:hAnsi="Times New Roman" w:cs="Times New Roman"/>
          <w:bCs/>
          <w:sz w:val="28"/>
          <w:szCs w:val="28"/>
        </w:rPr>
        <w:t>2016-2021 collective agreement was signed.</w:t>
      </w:r>
    </w:p>
    <w:p w14:paraId="36D59176" w14:textId="77777777" w:rsidR="00593586" w:rsidRPr="00593586" w:rsidRDefault="00593586" w:rsidP="00593586">
      <w:pPr>
        <w:pStyle w:val="ListParagraph"/>
        <w:rPr>
          <w:rFonts w:ascii="Times New Roman" w:hAnsi="Times New Roman" w:cs="Times New Roman"/>
          <w:bCs/>
          <w:sz w:val="28"/>
          <w:szCs w:val="28"/>
        </w:rPr>
      </w:pPr>
    </w:p>
    <w:p w14:paraId="54C70422" w14:textId="1CE33884" w:rsidR="00805BD6" w:rsidRDefault="00BF668D" w:rsidP="000D02E8">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The arbitrator </w:t>
      </w:r>
      <w:r w:rsidR="00BF799F">
        <w:rPr>
          <w:rFonts w:ascii="Times New Roman" w:hAnsi="Times New Roman" w:cs="Times New Roman"/>
          <w:bCs/>
          <w:sz w:val="28"/>
          <w:szCs w:val="28"/>
        </w:rPr>
        <w:t xml:space="preserve">then turned to the </w:t>
      </w:r>
      <w:r>
        <w:rPr>
          <w:rFonts w:ascii="Times New Roman" w:hAnsi="Times New Roman" w:cs="Times New Roman"/>
          <w:bCs/>
          <w:sz w:val="28"/>
          <w:szCs w:val="28"/>
        </w:rPr>
        <w:t>Employer’s estoppel argument</w:t>
      </w:r>
      <w:r w:rsidR="00173478">
        <w:rPr>
          <w:rFonts w:ascii="Times New Roman" w:hAnsi="Times New Roman" w:cs="Times New Roman"/>
          <w:bCs/>
          <w:sz w:val="28"/>
          <w:szCs w:val="28"/>
        </w:rPr>
        <w:t xml:space="preserve">. </w:t>
      </w:r>
      <w:r w:rsidR="000C4E30">
        <w:rPr>
          <w:rFonts w:ascii="Times New Roman" w:hAnsi="Times New Roman" w:cs="Times New Roman"/>
          <w:bCs/>
          <w:sz w:val="28"/>
          <w:szCs w:val="28"/>
        </w:rPr>
        <w:t xml:space="preserve"> </w:t>
      </w:r>
      <w:r w:rsidR="00E461F5">
        <w:rPr>
          <w:rFonts w:ascii="Times New Roman" w:hAnsi="Times New Roman" w:cs="Times New Roman"/>
          <w:bCs/>
          <w:sz w:val="28"/>
          <w:szCs w:val="28"/>
        </w:rPr>
        <w:t xml:space="preserve">Again, he began by instructing himself on </w:t>
      </w:r>
      <w:r w:rsidR="00B74548">
        <w:rPr>
          <w:rFonts w:ascii="Times New Roman" w:hAnsi="Times New Roman" w:cs="Times New Roman"/>
          <w:bCs/>
          <w:sz w:val="28"/>
          <w:szCs w:val="28"/>
        </w:rPr>
        <w:t>the legal elements, which can be summarized as follows</w:t>
      </w:r>
      <w:r w:rsidR="00021B92">
        <w:rPr>
          <w:rFonts w:ascii="Times New Roman" w:hAnsi="Times New Roman" w:cs="Times New Roman"/>
          <w:bCs/>
          <w:sz w:val="28"/>
          <w:szCs w:val="28"/>
        </w:rPr>
        <w:t xml:space="preserve">: one party, by words or conduct, makes a promise or assurance to </w:t>
      </w:r>
      <w:r w:rsidR="00B74548">
        <w:rPr>
          <w:rFonts w:ascii="Times New Roman" w:hAnsi="Times New Roman" w:cs="Times New Roman"/>
          <w:bCs/>
          <w:sz w:val="28"/>
          <w:szCs w:val="28"/>
        </w:rPr>
        <w:t>a second</w:t>
      </w:r>
      <w:r w:rsidR="00021B92">
        <w:rPr>
          <w:rFonts w:ascii="Times New Roman" w:hAnsi="Times New Roman" w:cs="Times New Roman"/>
          <w:bCs/>
          <w:sz w:val="28"/>
          <w:szCs w:val="28"/>
        </w:rPr>
        <w:t xml:space="preserve"> party</w:t>
      </w:r>
      <w:r w:rsidR="007810B7">
        <w:rPr>
          <w:rFonts w:ascii="Times New Roman" w:hAnsi="Times New Roman" w:cs="Times New Roman"/>
          <w:bCs/>
          <w:sz w:val="28"/>
          <w:szCs w:val="28"/>
        </w:rPr>
        <w:t xml:space="preserve"> </w:t>
      </w:r>
      <w:r w:rsidR="00931DD0">
        <w:rPr>
          <w:rFonts w:ascii="Times New Roman" w:hAnsi="Times New Roman" w:cs="Times New Roman"/>
          <w:bCs/>
          <w:sz w:val="28"/>
          <w:szCs w:val="28"/>
        </w:rPr>
        <w:t xml:space="preserve">with the </w:t>
      </w:r>
      <w:r w:rsidR="007810B7">
        <w:rPr>
          <w:rFonts w:ascii="Times New Roman" w:hAnsi="Times New Roman" w:cs="Times New Roman"/>
          <w:bCs/>
          <w:sz w:val="28"/>
          <w:szCs w:val="28"/>
        </w:rPr>
        <w:t>inten</w:t>
      </w:r>
      <w:r w:rsidR="00931DD0">
        <w:rPr>
          <w:rFonts w:ascii="Times New Roman" w:hAnsi="Times New Roman" w:cs="Times New Roman"/>
          <w:bCs/>
          <w:sz w:val="28"/>
          <w:szCs w:val="28"/>
        </w:rPr>
        <w:t xml:space="preserve">tion of </w:t>
      </w:r>
      <w:r w:rsidR="007810B7">
        <w:rPr>
          <w:rFonts w:ascii="Times New Roman" w:hAnsi="Times New Roman" w:cs="Times New Roman"/>
          <w:bCs/>
          <w:sz w:val="28"/>
          <w:szCs w:val="28"/>
        </w:rPr>
        <w:t>affect</w:t>
      </w:r>
      <w:r w:rsidR="00931DD0">
        <w:rPr>
          <w:rFonts w:ascii="Times New Roman" w:hAnsi="Times New Roman" w:cs="Times New Roman"/>
          <w:bCs/>
          <w:sz w:val="28"/>
          <w:szCs w:val="28"/>
        </w:rPr>
        <w:t>ing</w:t>
      </w:r>
      <w:r w:rsidR="007810B7">
        <w:rPr>
          <w:rFonts w:ascii="Times New Roman" w:hAnsi="Times New Roman" w:cs="Times New Roman"/>
          <w:bCs/>
          <w:sz w:val="28"/>
          <w:szCs w:val="28"/>
        </w:rPr>
        <w:t xml:space="preserve"> legal relations between</w:t>
      </w:r>
      <w:r w:rsidR="00931DD0">
        <w:rPr>
          <w:rFonts w:ascii="Times New Roman" w:hAnsi="Times New Roman" w:cs="Times New Roman"/>
          <w:bCs/>
          <w:sz w:val="28"/>
          <w:szCs w:val="28"/>
        </w:rPr>
        <w:t xml:space="preserve">; </w:t>
      </w:r>
      <w:r w:rsidR="00684686">
        <w:rPr>
          <w:rFonts w:ascii="Times New Roman" w:hAnsi="Times New Roman" w:cs="Times New Roman"/>
          <w:bCs/>
          <w:sz w:val="28"/>
          <w:szCs w:val="28"/>
        </w:rPr>
        <w:t xml:space="preserve">if </w:t>
      </w:r>
      <w:r w:rsidR="00931DD0">
        <w:rPr>
          <w:rFonts w:ascii="Times New Roman" w:hAnsi="Times New Roman" w:cs="Times New Roman"/>
          <w:bCs/>
          <w:sz w:val="28"/>
          <w:szCs w:val="28"/>
        </w:rPr>
        <w:t>the second party</w:t>
      </w:r>
      <w:r w:rsidR="007810B7">
        <w:rPr>
          <w:rFonts w:ascii="Times New Roman" w:hAnsi="Times New Roman" w:cs="Times New Roman"/>
          <w:bCs/>
          <w:sz w:val="28"/>
          <w:szCs w:val="28"/>
        </w:rPr>
        <w:t xml:space="preserve"> </w:t>
      </w:r>
      <w:r w:rsidR="00684686">
        <w:rPr>
          <w:rFonts w:ascii="Times New Roman" w:hAnsi="Times New Roman" w:cs="Times New Roman"/>
          <w:bCs/>
          <w:sz w:val="28"/>
          <w:szCs w:val="28"/>
        </w:rPr>
        <w:t>acts on that assurance</w:t>
      </w:r>
      <w:r w:rsidR="00C04168">
        <w:rPr>
          <w:rFonts w:ascii="Times New Roman" w:hAnsi="Times New Roman" w:cs="Times New Roman"/>
          <w:bCs/>
          <w:sz w:val="28"/>
          <w:szCs w:val="28"/>
        </w:rPr>
        <w:t xml:space="preserve"> or promise</w:t>
      </w:r>
      <w:r w:rsidR="00221AB0">
        <w:rPr>
          <w:rFonts w:ascii="Times New Roman" w:hAnsi="Times New Roman" w:cs="Times New Roman"/>
          <w:bCs/>
          <w:sz w:val="28"/>
          <w:szCs w:val="28"/>
        </w:rPr>
        <w:t>, the first party is not then permitted to revert back to the previous legal relations</w:t>
      </w:r>
      <w:r w:rsidR="008805A8">
        <w:rPr>
          <w:rFonts w:ascii="Times New Roman" w:hAnsi="Times New Roman" w:cs="Times New Roman"/>
          <w:bCs/>
          <w:sz w:val="28"/>
          <w:szCs w:val="28"/>
        </w:rPr>
        <w:t xml:space="preserve"> as though the promise or assurance was not made. </w:t>
      </w:r>
      <w:r w:rsidR="000C4E30">
        <w:rPr>
          <w:rFonts w:ascii="Times New Roman" w:hAnsi="Times New Roman" w:cs="Times New Roman"/>
          <w:bCs/>
          <w:sz w:val="28"/>
          <w:szCs w:val="28"/>
        </w:rPr>
        <w:t xml:space="preserve"> </w:t>
      </w:r>
      <w:r w:rsidR="005F3210">
        <w:rPr>
          <w:rFonts w:ascii="Times New Roman" w:hAnsi="Times New Roman" w:cs="Times New Roman"/>
          <w:bCs/>
          <w:sz w:val="28"/>
          <w:szCs w:val="28"/>
        </w:rPr>
        <w:t>The arbitrator dismissed the estoppel argument,</w:t>
      </w:r>
      <w:r w:rsidR="00B14200">
        <w:rPr>
          <w:rFonts w:ascii="Times New Roman" w:hAnsi="Times New Roman" w:cs="Times New Roman"/>
          <w:bCs/>
          <w:sz w:val="28"/>
          <w:szCs w:val="28"/>
        </w:rPr>
        <w:t xml:space="preserve"> stating</w:t>
      </w:r>
      <w:r w:rsidR="00805BD6">
        <w:rPr>
          <w:rFonts w:ascii="Times New Roman" w:hAnsi="Times New Roman" w:cs="Times New Roman"/>
          <w:bCs/>
          <w:sz w:val="28"/>
          <w:szCs w:val="28"/>
        </w:rPr>
        <w:t xml:space="preserve">: </w:t>
      </w:r>
    </w:p>
    <w:p w14:paraId="71F67207" w14:textId="77777777" w:rsidR="00805BD6" w:rsidRPr="00805BD6" w:rsidRDefault="00805BD6" w:rsidP="00805BD6">
      <w:pPr>
        <w:pStyle w:val="ListParagraph"/>
        <w:rPr>
          <w:rFonts w:ascii="Times New Roman" w:hAnsi="Times New Roman" w:cs="Times New Roman"/>
          <w:bCs/>
          <w:sz w:val="28"/>
          <w:szCs w:val="28"/>
        </w:rPr>
      </w:pPr>
    </w:p>
    <w:p w14:paraId="578FA338" w14:textId="6F516194" w:rsidR="00E01FED" w:rsidRDefault="00145B5F" w:rsidP="008B28C1">
      <w:pPr>
        <w:pStyle w:val="ListParagraph"/>
        <w:spacing w:after="0" w:line="240" w:lineRule="auto"/>
        <w:ind w:right="737" w:firstLine="720"/>
        <w:contextualSpacing w:val="0"/>
        <w:jc w:val="both"/>
        <w:rPr>
          <w:rFonts w:ascii="Times New Roman" w:hAnsi="Times New Roman" w:cs="Times New Roman"/>
          <w:bCs/>
          <w:sz w:val="24"/>
          <w:szCs w:val="24"/>
        </w:rPr>
      </w:pPr>
      <w:r w:rsidRPr="008B28C1">
        <w:rPr>
          <w:rFonts w:ascii="Times New Roman" w:hAnsi="Times New Roman" w:cs="Times New Roman"/>
          <w:bCs/>
          <w:sz w:val="24"/>
          <w:szCs w:val="24"/>
        </w:rPr>
        <w:t>In this case, there is no evidence, as noted, that the Employer represented during the critical round of negotiations for the 2016-2021 collective agreement that t</w:t>
      </w:r>
      <w:r w:rsidR="00377D00" w:rsidRPr="008B28C1">
        <w:rPr>
          <w:rFonts w:ascii="Times New Roman" w:hAnsi="Times New Roman" w:cs="Times New Roman"/>
          <w:bCs/>
          <w:sz w:val="24"/>
          <w:szCs w:val="24"/>
        </w:rPr>
        <w:t>he education allowance was to be restricted</w:t>
      </w:r>
      <w:r w:rsidR="005B040D" w:rsidRPr="008B28C1">
        <w:rPr>
          <w:rFonts w:ascii="Times New Roman" w:hAnsi="Times New Roman" w:cs="Times New Roman"/>
          <w:bCs/>
          <w:sz w:val="24"/>
          <w:szCs w:val="24"/>
        </w:rPr>
        <w:t xml:space="preserve"> to only those who </w:t>
      </w:r>
      <w:r w:rsidR="005B040D" w:rsidRPr="008B28C1">
        <w:rPr>
          <w:rFonts w:ascii="Times New Roman" w:hAnsi="Times New Roman" w:cs="Times New Roman"/>
          <w:bCs/>
          <w:i/>
          <w:iCs/>
          <w:sz w:val="24"/>
          <w:szCs w:val="24"/>
        </w:rPr>
        <w:t>[sic]</w:t>
      </w:r>
      <w:r w:rsidR="005B040D" w:rsidRPr="008B28C1">
        <w:rPr>
          <w:rFonts w:ascii="Times New Roman" w:hAnsi="Times New Roman" w:cs="Times New Roman"/>
          <w:bCs/>
          <w:sz w:val="24"/>
          <w:szCs w:val="24"/>
        </w:rPr>
        <w:t xml:space="preserve"> </w:t>
      </w:r>
      <w:proofErr w:type="gramStart"/>
      <w:r w:rsidR="005B040D" w:rsidRPr="008B28C1">
        <w:rPr>
          <w:rFonts w:ascii="Times New Roman" w:hAnsi="Times New Roman" w:cs="Times New Roman"/>
          <w:bCs/>
          <w:sz w:val="24"/>
          <w:szCs w:val="24"/>
        </w:rPr>
        <w:t>RN’s</w:t>
      </w:r>
      <w:proofErr w:type="gramEnd"/>
      <w:r w:rsidR="005B040D" w:rsidRPr="008B28C1">
        <w:rPr>
          <w:rFonts w:ascii="Times New Roman" w:hAnsi="Times New Roman" w:cs="Times New Roman"/>
          <w:bCs/>
          <w:sz w:val="24"/>
          <w:szCs w:val="24"/>
        </w:rPr>
        <w:t xml:space="preserve"> with a </w:t>
      </w:r>
      <w:r w:rsidR="002C6920" w:rsidRPr="008B28C1">
        <w:rPr>
          <w:rFonts w:ascii="Times New Roman" w:hAnsi="Times New Roman" w:cs="Times New Roman"/>
          <w:bCs/>
          <w:sz w:val="24"/>
          <w:szCs w:val="24"/>
        </w:rPr>
        <w:t xml:space="preserve">BSN degree who were members </w:t>
      </w:r>
      <w:r w:rsidR="007A365E" w:rsidRPr="008B28C1">
        <w:rPr>
          <w:rFonts w:ascii="Times New Roman" w:hAnsi="Times New Roman" w:cs="Times New Roman"/>
          <w:bCs/>
          <w:sz w:val="24"/>
          <w:szCs w:val="24"/>
        </w:rPr>
        <w:t>of</w:t>
      </w:r>
      <w:r w:rsidR="002C6920" w:rsidRPr="008B28C1">
        <w:rPr>
          <w:rFonts w:ascii="Times New Roman" w:hAnsi="Times New Roman" w:cs="Times New Roman"/>
          <w:bCs/>
          <w:sz w:val="24"/>
          <w:szCs w:val="24"/>
        </w:rPr>
        <w:t xml:space="preserve"> the bargaining unit at the time of signing of the 2012-2016 </w:t>
      </w:r>
      <w:r w:rsidR="00681D37" w:rsidRPr="008B28C1">
        <w:rPr>
          <w:rFonts w:ascii="Times New Roman" w:hAnsi="Times New Roman" w:cs="Times New Roman"/>
          <w:bCs/>
          <w:sz w:val="24"/>
          <w:szCs w:val="24"/>
        </w:rPr>
        <w:t>collective agreement.  Nor was there ever any mutual understanding to that effect during the negotiations that prece</w:t>
      </w:r>
      <w:r w:rsidR="00426351" w:rsidRPr="008B28C1">
        <w:rPr>
          <w:rFonts w:ascii="Times New Roman" w:hAnsi="Times New Roman" w:cs="Times New Roman"/>
          <w:bCs/>
          <w:sz w:val="24"/>
          <w:szCs w:val="24"/>
        </w:rPr>
        <w:t>ded the signing of the 2016-2021 collective agreement on January 14, 2020.  Accordingly, in the absence of such promise or assurance by the union at the time of negotiation</w:t>
      </w:r>
      <w:r w:rsidR="004D6182" w:rsidRPr="008B28C1">
        <w:rPr>
          <w:rFonts w:ascii="Times New Roman" w:hAnsi="Times New Roman" w:cs="Times New Roman"/>
          <w:bCs/>
          <w:sz w:val="24"/>
          <w:szCs w:val="24"/>
        </w:rPr>
        <w:t xml:space="preserve">s of the 2016-2021 collective agreement, there is no basis for invoking the doctrine of estoppel. </w:t>
      </w:r>
    </w:p>
    <w:p w14:paraId="5F006E63" w14:textId="77777777" w:rsidR="008B28C1" w:rsidRDefault="008B28C1" w:rsidP="008B28C1">
      <w:pPr>
        <w:pStyle w:val="ListParagraph"/>
        <w:spacing w:after="0" w:line="240" w:lineRule="auto"/>
        <w:ind w:right="737" w:firstLine="720"/>
        <w:contextualSpacing w:val="0"/>
        <w:jc w:val="both"/>
        <w:rPr>
          <w:rFonts w:ascii="Times New Roman" w:hAnsi="Times New Roman" w:cs="Times New Roman"/>
          <w:bCs/>
          <w:sz w:val="24"/>
          <w:szCs w:val="24"/>
        </w:rPr>
      </w:pPr>
    </w:p>
    <w:p w14:paraId="61868AF1" w14:textId="74E1E0EF" w:rsidR="007A365E" w:rsidRDefault="00AA6FB6" w:rsidP="00AA6FB6">
      <w:pPr>
        <w:pStyle w:val="ListParagraph"/>
        <w:spacing w:after="0" w:line="240" w:lineRule="auto"/>
        <w:ind w:left="0"/>
        <w:contextualSpacing w:val="0"/>
        <w:jc w:val="right"/>
        <w:rPr>
          <w:rFonts w:ascii="Times New Roman" w:hAnsi="Times New Roman" w:cs="Times New Roman"/>
          <w:bCs/>
          <w:sz w:val="28"/>
          <w:szCs w:val="28"/>
        </w:rPr>
      </w:pPr>
      <w:r>
        <w:rPr>
          <w:rFonts w:ascii="Times New Roman" w:hAnsi="Times New Roman" w:cs="Times New Roman"/>
          <w:bCs/>
          <w:i/>
          <w:iCs/>
          <w:sz w:val="28"/>
          <w:szCs w:val="28"/>
        </w:rPr>
        <w:t xml:space="preserve">Reasons, </w:t>
      </w:r>
      <w:r w:rsidR="00782B4D">
        <w:rPr>
          <w:rFonts w:ascii="Times New Roman" w:hAnsi="Times New Roman" w:cs="Times New Roman"/>
          <w:bCs/>
          <w:sz w:val="28"/>
          <w:szCs w:val="28"/>
        </w:rPr>
        <w:t>p 13</w:t>
      </w:r>
    </w:p>
    <w:p w14:paraId="53C78964" w14:textId="77777777" w:rsidR="00F531C4" w:rsidRDefault="00F531C4" w:rsidP="00700365">
      <w:pPr>
        <w:pStyle w:val="ListParagraph"/>
        <w:spacing w:after="0" w:line="240" w:lineRule="auto"/>
        <w:ind w:left="0"/>
        <w:contextualSpacing w:val="0"/>
        <w:jc w:val="both"/>
        <w:rPr>
          <w:rFonts w:ascii="Times New Roman" w:hAnsi="Times New Roman" w:cs="Times New Roman"/>
          <w:bCs/>
          <w:sz w:val="28"/>
          <w:szCs w:val="28"/>
        </w:rPr>
      </w:pPr>
    </w:p>
    <w:p w14:paraId="0C477850" w14:textId="519B1C1C" w:rsidR="00226904" w:rsidRDefault="00226904" w:rsidP="00226904">
      <w:pPr>
        <w:pStyle w:val="ListParagraph"/>
        <w:spacing w:after="0" w:line="240" w:lineRule="auto"/>
        <w:ind w:left="0"/>
        <w:contextualSpacing w:val="0"/>
        <w:jc w:val="both"/>
        <w:rPr>
          <w:rFonts w:ascii="Times New Roman" w:hAnsi="Times New Roman" w:cs="Times New Roman"/>
          <w:b/>
          <w:sz w:val="28"/>
          <w:szCs w:val="28"/>
        </w:rPr>
      </w:pPr>
      <w:r w:rsidRPr="00226904">
        <w:rPr>
          <w:rFonts w:ascii="Times New Roman" w:hAnsi="Times New Roman" w:cs="Times New Roman"/>
          <w:b/>
          <w:sz w:val="28"/>
          <w:szCs w:val="28"/>
        </w:rPr>
        <w:lastRenderedPageBreak/>
        <w:t>STANDARD OF REVIEW</w:t>
      </w:r>
    </w:p>
    <w:p w14:paraId="0C811B49" w14:textId="77777777" w:rsidR="00700365" w:rsidRPr="00226904" w:rsidRDefault="00700365" w:rsidP="00226904">
      <w:pPr>
        <w:pStyle w:val="ListParagraph"/>
        <w:spacing w:after="0" w:line="240" w:lineRule="auto"/>
        <w:ind w:left="0"/>
        <w:contextualSpacing w:val="0"/>
        <w:jc w:val="both"/>
        <w:rPr>
          <w:rFonts w:ascii="Times New Roman" w:hAnsi="Times New Roman" w:cs="Times New Roman"/>
          <w:b/>
          <w:sz w:val="28"/>
          <w:szCs w:val="28"/>
        </w:rPr>
      </w:pPr>
    </w:p>
    <w:p w14:paraId="4B84639D" w14:textId="5E7B6AFF" w:rsidR="008D59F6" w:rsidRDefault="00A50636" w:rsidP="00226904">
      <w:pPr>
        <w:pStyle w:val="ListParagraph"/>
        <w:numPr>
          <w:ilvl w:val="0"/>
          <w:numId w:val="10"/>
        </w:numPr>
        <w:spacing w:after="0" w:line="240" w:lineRule="auto"/>
        <w:contextualSpacing w:val="0"/>
        <w:jc w:val="both"/>
        <w:rPr>
          <w:rFonts w:ascii="Times New Roman" w:hAnsi="Times New Roman" w:cs="Times New Roman"/>
          <w:bCs/>
          <w:sz w:val="28"/>
          <w:szCs w:val="28"/>
        </w:rPr>
      </w:pPr>
      <w:r w:rsidRPr="00226904">
        <w:rPr>
          <w:rFonts w:ascii="Times New Roman" w:hAnsi="Times New Roman" w:cs="Times New Roman"/>
          <w:bCs/>
          <w:sz w:val="28"/>
          <w:szCs w:val="28"/>
        </w:rPr>
        <w:t xml:space="preserve">The parties </w:t>
      </w:r>
      <w:r w:rsidR="00A7795F">
        <w:rPr>
          <w:rFonts w:ascii="Times New Roman" w:hAnsi="Times New Roman" w:cs="Times New Roman"/>
          <w:bCs/>
          <w:sz w:val="28"/>
          <w:szCs w:val="28"/>
        </w:rPr>
        <w:t xml:space="preserve">submit, and I agree, </w:t>
      </w:r>
      <w:r w:rsidR="004D5A14">
        <w:rPr>
          <w:rFonts w:ascii="Times New Roman" w:hAnsi="Times New Roman" w:cs="Times New Roman"/>
          <w:bCs/>
          <w:sz w:val="28"/>
          <w:szCs w:val="28"/>
        </w:rPr>
        <w:t xml:space="preserve">that </w:t>
      </w:r>
      <w:r w:rsidRPr="00226904">
        <w:rPr>
          <w:rFonts w:ascii="Times New Roman" w:hAnsi="Times New Roman" w:cs="Times New Roman"/>
          <w:bCs/>
          <w:sz w:val="28"/>
          <w:szCs w:val="28"/>
        </w:rPr>
        <w:t xml:space="preserve">the standard of review is reasonableness, in accordance with the presumption </w:t>
      </w:r>
      <w:r w:rsidR="00AA268D" w:rsidRPr="00226904">
        <w:rPr>
          <w:rFonts w:ascii="Times New Roman" w:hAnsi="Times New Roman" w:cs="Times New Roman"/>
          <w:bCs/>
          <w:sz w:val="28"/>
          <w:szCs w:val="28"/>
        </w:rPr>
        <w:t xml:space="preserve">stated in </w:t>
      </w:r>
      <w:r w:rsidR="00AA268D" w:rsidRPr="00226904">
        <w:rPr>
          <w:rFonts w:ascii="Times New Roman" w:hAnsi="Times New Roman" w:cs="Times New Roman"/>
          <w:bCs/>
          <w:i/>
          <w:iCs/>
          <w:sz w:val="28"/>
          <w:szCs w:val="28"/>
        </w:rPr>
        <w:t xml:space="preserve">Canada (Minister of Citizenship and Immigration) v Vavilov, </w:t>
      </w:r>
      <w:r w:rsidR="00AA268D" w:rsidRPr="00226904">
        <w:rPr>
          <w:rFonts w:ascii="Times New Roman" w:hAnsi="Times New Roman" w:cs="Times New Roman"/>
          <w:bCs/>
          <w:sz w:val="28"/>
          <w:szCs w:val="28"/>
        </w:rPr>
        <w:t xml:space="preserve">2019 SCC 65 at para 23. </w:t>
      </w:r>
      <w:r w:rsidR="000A234D" w:rsidRPr="00226904">
        <w:rPr>
          <w:rFonts w:ascii="Times New Roman" w:hAnsi="Times New Roman" w:cs="Times New Roman"/>
          <w:bCs/>
          <w:sz w:val="28"/>
          <w:szCs w:val="28"/>
        </w:rPr>
        <w:t xml:space="preserve"> </w:t>
      </w:r>
      <w:r w:rsidR="009B30C0" w:rsidRPr="00226904">
        <w:rPr>
          <w:rFonts w:ascii="Times New Roman" w:hAnsi="Times New Roman" w:cs="Times New Roman"/>
          <w:bCs/>
          <w:sz w:val="28"/>
          <w:szCs w:val="28"/>
        </w:rPr>
        <w:t>This is a deferential standard and t</w:t>
      </w:r>
      <w:r w:rsidR="00EB74E2" w:rsidRPr="00226904">
        <w:rPr>
          <w:rFonts w:ascii="Times New Roman" w:hAnsi="Times New Roman" w:cs="Times New Roman"/>
          <w:bCs/>
          <w:sz w:val="28"/>
          <w:szCs w:val="28"/>
        </w:rPr>
        <w:t>he Court’s role</w:t>
      </w:r>
      <w:r w:rsidR="00D630D1" w:rsidRPr="00226904">
        <w:rPr>
          <w:rFonts w:ascii="Times New Roman" w:hAnsi="Times New Roman" w:cs="Times New Roman"/>
          <w:bCs/>
          <w:sz w:val="28"/>
          <w:szCs w:val="28"/>
        </w:rPr>
        <w:t xml:space="preserve"> is not to</w:t>
      </w:r>
      <w:r w:rsidR="00EB74E2" w:rsidRPr="00226904">
        <w:rPr>
          <w:rFonts w:ascii="Times New Roman" w:hAnsi="Times New Roman" w:cs="Times New Roman"/>
          <w:bCs/>
          <w:sz w:val="28"/>
          <w:szCs w:val="28"/>
        </w:rPr>
        <w:t xml:space="preserve"> </w:t>
      </w:r>
      <w:r w:rsidR="00BA4BB0" w:rsidRPr="00226904">
        <w:rPr>
          <w:rFonts w:ascii="Times New Roman" w:hAnsi="Times New Roman" w:cs="Times New Roman"/>
          <w:bCs/>
          <w:sz w:val="28"/>
          <w:szCs w:val="28"/>
        </w:rPr>
        <w:t xml:space="preserve">hear the case afresh and </w:t>
      </w:r>
      <w:r w:rsidR="00623CF7">
        <w:rPr>
          <w:rFonts w:ascii="Times New Roman" w:hAnsi="Times New Roman" w:cs="Times New Roman"/>
          <w:bCs/>
          <w:sz w:val="28"/>
          <w:szCs w:val="28"/>
        </w:rPr>
        <w:t>substitute</w:t>
      </w:r>
      <w:r w:rsidR="00BA4BB0" w:rsidRPr="00226904">
        <w:rPr>
          <w:rFonts w:ascii="Times New Roman" w:hAnsi="Times New Roman" w:cs="Times New Roman"/>
          <w:bCs/>
          <w:sz w:val="28"/>
          <w:szCs w:val="28"/>
        </w:rPr>
        <w:t xml:space="preserve"> its own decision</w:t>
      </w:r>
      <w:r w:rsidR="00336400" w:rsidRPr="00226904">
        <w:rPr>
          <w:rFonts w:ascii="Times New Roman" w:hAnsi="Times New Roman" w:cs="Times New Roman"/>
          <w:bCs/>
          <w:sz w:val="28"/>
          <w:szCs w:val="28"/>
        </w:rPr>
        <w:t xml:space="preserve">.  Rather, it </w:t>
      </w:r>
      <w:r w:rsidR="00EB74E2" w:rsidRPr="00226904">
        <w:rPr>
          <w:rFonts w:ascii="Times New Roman" w:hAnsi="Times New Roman" w:cs="Times New Roman"/>
          <w:bCs/>
          <w:sz w:val="28"/>
          <w:szCs w:val="28"/>
        </w:rPr>
        <w:t xml:space="preserve">is </w:t>
      </w:r>
      <w:r w:rsidR="00405179" w:rsidRPr="00226904">
        <w:rPr>
          <w:rFonts w:ascii="Times New Roman" w:hAnsi="Times New Roman" w:cs="Times New Roman"/>
          <w:bCs/>
          <w:sz w:val="28"/>
          <w:szCs w:val="28"/>
        </w:rPr>
        <w:t xml:space="preserve">to </w:t>
      </w:r>
      <w:r w:rsidR="00336400" w:rsidRPr="00226904">
        <w:rPr>
          <w:rFonts w:ascii="Times New Roman" w:hAnsi="Times New Roman" w:cs="Times New Roman"/>
          <w:bCs/>
          <w:i/>
          <w:iCs/>
          <w:sz w:val="28"/>
          <w:szCs w:val="28"/>
        </w:rPr>
        <w:t>review</w:t>
      </w:r>
      <w:r w:rsidR="00CF38F7" w:rsidRPr="00226904">
        <w:rPr>
          <w:rFonts w:ascii="Times New Roman" w:hAnsi="Times New Roman" w:cs="Times New Roman"/>
          <w:bCs/>
          <w:sz w:val="28"/>
          <w:szCs w:val="28"/>
        </w:rPr>
        <w:t xml:space="preserve"> the decision</w:t>
      </w:r>
      <w:r w:rsidR="00336400" w:rsidRPr="00226904">
        <w:rPr>
          <w:rFonts w:ascii="Times New Roman" w:hAnsi="Times New Roman" w:cs="Times New Roman"/>
          <w:bCs/>
          <w:sz w:val="28"/>
          <w:szCs w:val="28"/>
        </w:rPr>
        <w:t xml:space="preserve"> to determine if it is reasonable or unreasonable</w:t>
      </w:r>
      <w:r w:rsidR="000C10DF" w:rsidRPr="00226904">
        <w:rPr>
          <w:rFonts w:ascii="Times New Roman" w:hAnsi="Times New Roman" w:cs="Times New Roman"/>
          <w:bCs/>
          <w:sz w:val="28"/>
          <w:szCs w:val="28"/>
        </w:rPr>
        <w:t xml:space="preserve">.  </w:t>
      </w:r>
      <w:r w:rsidR="000C10DF" w:rsidRPr="00226904">
        <w:rPr>
          <w:rFonts w:ascii="Times New Roman" w:hAnsi="Times New Roman" w:cs="Times New Roman"/>
          <w:bCs/>
          <w:i/>
          <w:iCs/>
          <w:sz w:val="28"/>
          <w:szCs w:val="28"/>
        </w:rPr>
        <w:t xml:space="preserve">Vavilov, </w:t>
      </w:r>
      <w:r w:rsidR="000C10DF" w:rsidRPr="00226904">
        <w:rPr>
          <w:rFonts w:ascii="Times New Roman" w:hAnsi="Times New Roman" w:cs="Times New Roman"/>
          <w:bCs/>
          <w:sz w:val="28"/>
          <w:szCs w:val="28"/>
        </w:rPr>
        <w:t>at para 83.</w:t>
      </w:r>
    </w:p>
    <w:p w14:paraId="2F49FCEA" w14:textId="77777777" w:rsidR="000352F9" w:rsidRPr="000352F9" w:rsidRDefault="000352F9" w:rsidP="000352F9">
      <w:pPr>
        <w:pStyle w:val="ListParagraph"/>
        <w:rPr>
          <w:rFonts w:ascii="Times New Roman" w:hAnsi="Times New Roman" w:cs="Times New Roman"/>
          <w:bCs/>
          <w:sz w:val="28"/>
          <w:szCs w:val="28"/>
        </w:rPr>
      </w:pPr>
    </w:p>
    <w:p w14:paraId="178B6361" w14:textId="53FBF046" w:rsidR="004024E1" w:rsidRDefault="001F4ECD" w:rsidP="008A1DF6">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A “reasonable” decision will be characterized by </w:t>
      </w:r>
      <w:r w:rsidR="00702229">
        <w:rPr>
          <w:rFonts w:ascii="Times New Roman" w:hAnsi="Times New Roman" w:cs="Times New Roman"/>
          <w:bCs/>
          <w:sz w:val="28"/>
          <w:szCs w:val="28"/>
        </w:rPr>
        <w:t>justification, transparency, and intelligibility</w:t>
      </w:r>
      <w:r w:rsidR="00214176">
        <w:rPr>
          <w:rFonts w:ascii="Times New Roman" w:hAnsi="Times New Roman" w:cs="Times New Roman"/>
          <w:bCs/>
          <w:sz w:val="28"/>
          <w:szCs w:val="28"/>
        </w:rPr>
        <w:t>.</w:t>
      </w:r>
      <w:r w:rsidR="00E063CD">
        <w:rPr>
          <w:rFonts w:ascii="Times New Roman" w:hAnsi="Times New Roman" w:cs="Times New Roman"/>
          <w:bCs/>
          <w:sz w:val="28"/>
          <w:szCs w:val="28"/>
        </w:rPr>
        <w:t xml:space="preserve"> </w:t>
      </w:r>
      <w:r w:rsidR="000C4E30">
        <w:rPr>
          <w:rFonts w:ascii="Times New Roman" w:hAnsi="Times New Roman" w:cs="Times New Roman"/>
          <w:bCs/>
          <w:sz w:val="28"/>
          <w:szCs w:val="28"/>
        </w:rPr>
        <w:t xml:space="preserve"> </w:t>
      </w:r>
      <w:r w:rsidR="00E063CD">
        <w:rPr>
          <w:rFonts w:ascii="Times New Roman" w:hAnsi="Times New Roman" w:cs="Times New Roman"/>
          <w:bCs/>
          <w:i/>
          <w:iCs/>
          <w:sz w:val="28"/>
          <w:szCs w:val="28"/>
        </w:rPr>
        <w:t xml:space="preserve">Vavilov, </w:t>
      </w:r>
      <w:r w:rsidR="00E063CD">
        <w:rPr>
          <w:rFonts w:ascii="Times New Roman" w:hAnsi="Times New Roman" w:cs="Times New Roman"/>
          <w:bCs/>
          <w:sz w:val="28"/>
          <w:szCs w:val="28"/>
        </w:rPr>
        <w:t xml:space="preserve">para 99.  </w:t>
      </w:r>
    </w:p>
    <w:p w14:paraId="597038CF" w14:textId="77777777" w:rsidR="004024E1" w:rsidRPr="004024E1" w:rsidRDefault="004024E1" w:rsidP="004024E1">
      <w:pPr>
        <w:pStyle w:val="ListParagraph"/>
        <w:rPr>
          <w:rFonts w:ascii="Times New Roman" w:hAnsi="Times New Roman" w:cs="Times New Roman"/>
          <w:bCs/>
          <w:sz w:val="28"/>
          <w:szCs w:val="28"/>
        </w:rPr>
      </w:pPr>
    </w:p>
    <w:p w14:paraId="144857F7" w14:textId="192E962B" w:rsidR="00A90B9E" w:rsidRDefault="00627E3A" w:rsidP="008A1DF6">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i/>
          <w:iCs/>
          <w:sz w:val="28"/>
          <w:szCs w:val="28"/>
        </w:rPr>
        <w:t xml:space="preserve">Vavilov </w:t>
      </w:r>
      <w:r>
        <w:rPr>
          <w:rFonts w:ascii="Times New Roman" w:hAnsi="Times New Roman" w:cs="Times New Roman"/>
          <w:bCs/>
          <w:sz w:val="28"/>
          <w:szCs w:val="28"/>
        </w:rPr>
        <w:t>identifie</w:t>
      </w:r>
      <w:r w:rsidR="000C7D59">
        <w:rPr>
          <w:rFonts w:ascii="Times New Roman" w:hAnsi="Times New Roman" w:cs="Times New Roman"/>
          <w:bCs/>
          <w:sz w:val="28"/>
          <w:szCs w:val="28"/>
        </w:rPr>
        <w:t>s</w:t>
      </w:r>
      <w:r>
        <w:rPr>
          <w:rFonts w:ascii="Times New Roman" w:hAnsi="Times New Roman" w:cs="Times New Roman"/>
          <w:bCs/>
          <w:sz w:val="28"/>
          <w:szCs w:val="28"/>
        </w:rPr>
        <w:t xml:space="preserve"> two </w:t>
      </w:r>
      <w:r w:rsidR="00756A7D">
        <w:rPr>
          <w:rFonts w:ascii="Times New Roman" w:hAnsi="Times New Roman" w:cs="Times New Roman"/>
          <w:bCs/>
          <w:sz w:val="28"/>
          <w:szCs w:val="28"/>
        </w:rPr>
        <w:t>categories</w:t>
      </w:r>
      <w:r w:rsidR="00ED5054">
        <w:rPr>
          <w:rFonts w:ascii="Times New Roman" w:hAnsi="Times New Roman" w:cs="Times New Roman"/>
          <w:bCs/>
          <w:sz w:val="28"/>
          <w:szCs w:val="28"/>
        </w:rPr>
        <w:t xml:space="preserve"> of fundamental flaws which will render a decision unreasonable</w:t>
      </w:r>
      <w:r w:rsidR="006029E2">
        <w:rPr>
          <w:rFonts w:ascii="Times New Roman" w:hAnsi="Times New Roman" w:cs="Times New Roman"/>
          <w:bCs/>
          <w:sz w:val="28"/>
          <w:szCs w:val="28"/>
        </w:rPr>
        <w:t>.  The first</w:t>
      </w:r>
      <w:r w:rsidR="004024E1">
        <w:rPr>
          <w:rFonts w:ascii="Times New Roman" w:hAnsi="Times New Roman" w:cs="Times New Roman"/>
          <w:bCs/>
          <w:sz w:val="28"/>
          <w:szCs w:val="28"/>
        </w:rPr>
        <w:t xml:space="preserve">, as explained in </w:t>
      </w:r>
      <w:r w:rsidR="004024E1">
        <w:rPr>
          <w:rFonts w:ascii="Times New Roman" w:hAnsi="Times New Roman" w:cs="Times New Roman"/>
          <w:bCs/>
          <w:i/>
          <w:iCs/>
          <w:sz w:val="28"/>
          <w:szCs w:val="28"/>
        </w:rPr>
        <w:t>Vavilov,</w:t>
      </w:r>
      <w:r w:rsidR="006029E2">
        <w:rPr>
          <w:rFonts w:ascii="Times New Roman" w:hAnsi="Times New Roman" w:cs="Times New Roman"/>
          <w:bCs/>
          <w:sz w:val="28"/>
          <w:szCs w:val="28"/>
        </w:rPr>
        <w:t xml:space="preserve"> is </w:t>
      </w:r>
      <w:r w:rsidR="001A1EF4">
        <w:rPr>
          <w:rFonts w:ascii="Times New Roman" w:hAnsi="Times New Roman" w:cs="Times New Roman"/>
          <w:bCs/>
          <w:sz w:val="28"/>
          <w:szCs w:val="28"/>
        </w:rPr>
        <w:t>where the</w:t>
      </w:r>
      <w:r w:rsidR="006029E2">
        <w:rPr>
          <w:rFonts w:ascii="Times New Roman" w:hAnsi="Times New Roman" w:cs="Times New Roman"/>
          <w:bCs/>
          <w:sz w:val="28"/>
          <w:szCs w:val="28"/>
        </w:rPr>
        <w:t xml:space="preserve"> reasoning process </w:t>
      </w:r>
      <w:r w:rsidR="001A1EF4">
        <w:rPr>
          <w:rFonts w:ascii="Times New Roman" w:hAnsi="Times New Roman" w:cs="Times New Roman"/>
          <w:bCs/>
          <w:sz w:val="28"/>
          <w:szCs w:val="28"/>
        </w:rPr>
        <w:t>i</w:t>
      </w:r>
      <w:r w:rsidR="006029E2">
        <w:rPr>
          <w:rFonts w:ascii="Times New Roman" w:hAnsi="Times New Roman" w:cs="Times New Roman"/>
          <w:bCs/>
          <w:sz w:val="28"/>
          <w:szCs w:val="28"/>
        </w:rPr>
        <w:t>s internally irrational</w:t>
      </w:r>
      <w:r w:rsidR="009B6986">
        <w:rPr>
          <w:rFonts w:ascii="Times New Roman" w:hAnsi="Times New Roman" w:cs="Times New Roman"/>
          <w:bCs/>
          <w:sz w:val="28"/>
          <w:szCs w:val="28"/>
        </w:rPr>
        <w:t xml:space="preserve"> (emphasis </w:t>
      </w:r>
      <w:r w:rsidR="00D641FB">
        <w:rPr>
          <w:rFonts w:ascii="Times New Roman" w:hAnsi="Times New Roman" w:cs="Times New Roman"/>
          <w:bCs/>
          <w:sz w:val="28"/>
          <w:szCs w:val="28"/>
        </w:rPr>
        <w:t>mine</w:t>
      </w:r>
      <w:r w:rsidR="009B6986">
        <w:rPr>
          <w:rFonts w:ascii="Times New Roman" w:hAnsi="Times New Roman" w:cs="Times New Roman"/>
          <w:bCs/>
          <w:sz w:val="28"/>
          <w:szCs w:val="28"/>
        </w:rPr>
        <w:t>)</w:t>
      </w:r>
      <w:r w:rsidR="00A90B9E">
        <w:rPr>
          <w:rFonts w:ascii="Times New Roman" w:hAnsi="Times New Roman" w:cs="Times New Roman"/>
          <w:bCs/>
          <w:sz w:val="28"/>
          <w:szCs w:val="28"/>
        </w:rPr>
        <w:t>:</w:t>
      </w:r>
      <w:r w:rsidR="00D5166C">
        <w:rPr>
          <w:rFonts w:ascii="Times New Roman" w:hAnsi="Times New Roman" w:cs="Times New Roman"/>
          <w:bCs/>
          <w:sz w:val="28"/>
          <w:szCs w:val="28"/>
        </w:rPr>
        <w:t xml:space="preserve"> </w:t>
      </w:r>
    </w:p>
    <w:p w14:paraId="12E7954D" w14:textId="77777777" w:rsidR="005D22CF" w:rsidRDefault="005D22CF" w:rsidP="00917500">
      <w:pPr>
        <w:spacing w:line="240" w:lineRule="auto"/>
        <w:ind w:left="720" w:right="737"/>
        <w:jc w:val="both"/>
        <w:rPr>
          <w:rFonts w:ascii="Times New Roman" w:hAnsi="Times New Roman" w:cs="Times New Roman"/>
          <w:sz w:val="24"/>
          <w:szCs w:val="24"/>
        </w:rPr>
      </w:pPr>
    </w:p>
    <w:p w14:paraId="2C3A64D7" w14:textId="65BCB138" w:rsidR="00917500" w:rsidRPr="00BF06D4" w:rsidRDefault="00917500" w:rsidP="00917500">
      <w:pPr>
        <w:spacing w:line="240" w:lineRule="auto"/>
        <w:ind w:left="720" w:right="737"/>
        <w:jc w:val="both"/>
        <w:rPr>
          <w:rFonts w:ascii="Times New Roman" w:hAnsi="Times New Roman" w:cs="Times New Roman"/>
          <w:sz w:val="24"/>
          <w:szCs w:val="24"/>
        </w:rPr>
      </w:pPr>
      <w:r w:rsidRPr="00BF06D4">
        <w:rPr>
          <w:rFonts w:ascii="Times New Roman" w:hAnsi="Times New Roman" w:cs="Times New Roman"/>
          <w:sz w:val="24"/>
          <w:szCs w:val="24"/>
        </w:rPr>
        <w:t>. . . Reasonableness review is not a “line-by-line treasure hunt for error”: </w:t>
      </w:r>
      <w:r w:rsidRPr="00BF06D4">
        <w:rPr>
          <w:rFonts w:ascii="Times New Roman" w:hAnsi="Times New Roman" w:cs="Times New Roman"/>
          <w:i/>
          <w:iCs/>
          <w:sz w:val="24"/>
          <w:szCs w:val="24"/>
        </w:rPr>
        <w:t>Irving Pulp &amp; Paper</w:t>
      </w:r>
      <w:r w:rsidRPr="00BF06D4">
        <w:rPr>
          <w:rFonts w:ascii="Times New Roman" w:hAnsi="Times New Roman" w:cs="Times New Roman"/>
          <w:sz w:val="24"/>
          <w:szCs w:val="24"/>
        </w:rPr>
        <w:t>, at para. 54, citing </w:t>
      </w:r>
      <w:r w:rsidRPr="00BF06D4">
        <w:rPr>
          <w:rFonts w:ascii="Times New Roman" w:hAnsi="Times New Roman" w:cs="Times New Roman"/>
          <w:i/>
          <w:iCs/>
          <w:sz w:val="24"/>
          <w:szCs w:val="24"/>
        </w:rPr>
        <w:t>Newfoundland Nurses</w:t>
      </w:r>
      <w:r w:rsidRPr="00BF06D4">
        <w:rPr>
          <w:rFonts w:ascii="Times New Roman" w:hAnsi="Times New Roman" w:cs="Times New Roman"/>
          <w:sz w:val="24"/>
          <w:szCs w:val="24"/>
        </w:rPr>
        <w:t xml:space="preserve">, at para. 14. </w:t>
      </w:r>
      <w:r w:rsidRPr="009B6986">
        <w:rPr>
          <w:rFonts w:ascii="Times New Roman" w:hAnsi="Times New Roman" w:cs="Times New Roman"/>
          <w:sz w:val="24"/>
          <w:szCs w:val="24"/>
          <w:u w:val="single"/>
        </w:rPr>
        <w:t>However, the reviewing court must be able to trace the decision maker’s reasoning without encountering any fatal flaws in its overarching logic, and it must be satisfied that “there is [a] line of analysis within the given reasons that could reasonably lead the tribunal from the evidence before it to the conclusion at which it arrived</w:t>
      </w:r>
      <w:r w:rsidRPr="00BF06D4">
        <w:rPr>
          <w:rFonts w:ascii="Times New Roman" w:hAnsi="Times New Roman" w:cs="Times New Roman"/>
          <w:sz w:val="24"/>
          <w:szCs w:val="24"/>
        </w:rPr>
        <w:t>”: </w:t>
      </w:r>
      <w:r w:rsidRPr="00BF06D4">
        <w:rPr>
          <w:rFonts w:ascii="Times New Roman" w:hAnsi="Times New Roman" w:cs="Times New Roman"/>
          <w:i/>
          <w:iCs/>
          <w:sz w:val="24"/>
          <w:szCs w:val="24"/>
        </w:rPr>
        <w:t>Ryan</w:t>
      </w:r>
      <w:r w:rsidRPr="00BF06D4">
        <w:rPr>
          <w:rFonts w:ascii="Times New Roman" w:hAnsi="Times New Roman" w:cs="Times New Roman"/>
          <w:sz w:val="24"/>
          <w:szCs w:val="24"/>
        </w:rPr>
        <w:t>, at para. </w:t>
      </w:r>
      <w:hyperlink r:id="rId12" w:anchor="par55" w:history="1">
        <w:r w:rsidRPr="00BF06D4">
          <w:rPr>
            <w:rStyle w:val="Hyperlink"/>
            <w:rFonts w:ascii="Times New Roman" w:hAnsi="Times New Roman" w:cs="Times New Roman"/>
            <w:color w:val="auto"/>
            <w:sz w:val="24"/>
            <w:szCs w:val="24"/>
            <w:u w:val="none"/>
          </w:rPr>
          <w:t>55</w:t>
        </w:r>
      </w:hyperlink>
      <w:r w:rsidRPr="00BF06D4">
        <w:rPr>
          <w:rFonts w:ascii="Times New Roman" w:hAnsi="Times New Roman" w:cs="Times New Roman"/>
          <w:sz w:val="24"/>
          <w:szCs w:val="24"/>
        </w:rPr>
        <w:t>; </w:t>
      </w:r>
      <w:r w:rsidRPr="00BF06D4">
        <w:rPr>
          <w:rFonts w:ascii="Times New Roman" w:hAnsi="Times New Roman" w:cs="Times New Roman"/>
          <w:i/>
          <w:iCs/>
          <w:sz w:val="24"/>
          <w:szCs w:val="24"/>
        </w:rPr>
        <w:t>Southam</w:t>
      </w:r>
      <w:r w:rsidRPr="00BF06D4">
        <w:rPr>
          <w:rFonts w:ascii="Times New Roman" w:hAnsi="Times New Roman" w:cs="Times New Roman"/>
          <w:sz w:val="24"/>
          <w:szCs w:val="24"/>
        </w:rPr>
        <w:t xml:space="preserve">, at para. 56. Reasons that “simply repeat statutory language, summarize arguments made, and then state a peremptory conclusion” will rarely assist a reviewing court in understanding the rationale underlying a decision and “are no substitute for statements of fact, analysis, inference and judgment”: R. A. Macdonald and D. </w:t>
      </w:r>
      <w:proofErr w:type="spellStart"/>
      <w:r w:rsidRPr="00BF06D4">
        <w:rPr>
          <w:rFonts w:ascii="Times New Roman" w:hAnsi="Times New Roman" w:cs="Times New Roman"/>
          <w:sz w:val="24"/>
          <w:szCs w:val="24"/>
        </w:rPr>
        <w:t>Lametti</w:t>
      </w:r>
      <w:proofErr w:type="spellEnd"/>
      <w:r w:rsidRPr="00BF06D4">
        <w:rPr>
          <w:rFonts w:ascii="Times New Roman" w:hAnsi="Times New Roman" w:cs="Times New Roman"/>
          <w:sz w:val="24"/>
          <w:szCs w:val="24"/>
        </w:rPr>
        <w:t>, “Reasons for Decision in Administrative Law” (1990), 3 </w:t>
      </w:r>
      <w:r w:rsidRPr="00BF06D4">
        <w:rPr>
          <w:rFonts w:ascii="Times New Roman" w:hAnsi="Times New Roman" w:cs="Times New Roman"/>
          <w:i/>
          <w:iCs/>
          <w:sz w:val="24"/>
          <w:szCs w:val="24"/>
        </w:rPr>
        <w:t>C.J.A.L.P.</w:t>
      </w:r>
      <w:r w:rsidRPr="00BF06D4">
        <w:rPr>
          <w:rFonts w:ascii="Times New Roman" w:hAnsi="Times New Roman" w:cs="Times New Roman"/>
          <w:sz w:val="24"/>
          <w:szCs w:val="24"/>
        </w:rPr>
        <w:t> 123, at p. 139; see also </w:t>
      </w:r>
      <w:r w:rsidRPr="00BF06D4">
        <w:rPr>
          <w:rFonts w:ascii="Times New Roman" w:hAnsi="Times New Roman" w:cs="Times New Roman"/>
          <w:i/>
          <w:iCs/>
          <w:sz w:val="24"/>
          <w:szCs w:val="24"/>
        </w:rPr>
        <w:t>Gonzalez v. Canada (Minister of Citizenship and Immigration)</w:t>
      </w:r>
      <w:r w:rsidRPr="00BF06D4">
        <w:rPr>
          <w:rFonts w:ascii="Times New Roman" w:hAnsi="Times New Roman" w:cs="Times New Roman"/>
          <w:sz w:val="24"/>
          <w:szCs w:val="24"/>
        </w:rPr>
        <w:t>, </w:t>
      </w:r>
      <w:hyperlink r:id="rId13" w:history="1">
        <w:r w:rsidRPr="00BF06D4">
          <w:rPr>
            <w:rStyle w:val="Hyperlink"/>
            <w:rFonts w:ascii="Times New Roman" w:hAnsi="Times New Roman" w:cs="Times New Roman"/>
            <w:color w:val="auto"/>
            <w:sz w:val="24"/>
            <w:szCs w:val="24"/>
            <w:u w:val="none"/>
          </w:rPr>
          <w:t>2014 FC 750</w:t>
        </w:r>
      </w:hyperlink>
      <w:r w:rsidRPr="00BF06D4">
        <w:rPr>
          <w:rFonts w:ascii="Times New Roman" w:hAnsi="Times New Roman" w:cs="Times New Roman"/>
          <w:sz w:val="24"/>
          <w:szCs w:val="24"/>
        </w:rPr>
        <w:t xml:space="preserve">, 27 </w:t>
      </w:r>
      <w:proofErr w:type="spellStart"/>
      <w:r w:rsidRPr="00BF06D4">
        <w:rPr>
          <w:rFonts w:ascii="Times New Roman" w:hAnsi="Times New Roman" w:cs="Times New Roman"/>
          <w:sz w:val="24"/>
          <w:szCs w:val="24"/>
        </w:rPr>
        <w:t>Imm</w:t>
      </w:r>
      <w:proofErr w:type="spellEnd"/>
      <w:r w:rsidRPr="00BF06D4">
        <w:rPr>
          <w:rFonts w:ascii="Times New Roman" w:hAnsi="Times New Roman" w:cs="Times New Roman"/>
          <w:sz w:val="24"/>
          <w:szCs w:val="24"/>
        </w:rPr>
        <w:t>. L.R. (4th) 151, at paras. </w:t>
      </w:r>
      <w:hyperlink r:id="rId14" w:anchor="par57" w:history="1">
        <w:r w:rsidRPr="00BF06D4">
          <w:rPr>
            <w:rStyle w:val="Hyperlink"/>
            <w:rFonts w:ascii="Times New Roman" w:hAnsi="Times New Roman" w:cs="Times New Roman"/>
            <w:color w:val="auto"/>
            <w:sz w:val="24"/>
            <w:szCs w:val="24"/>
            <w:u w:val="none"/>
          </w:rPr>
          <w:t>57-59</w:t>
        </w:r>
      </w:hyperlink>
      <w:r w:rsidRPr="00BF06D4">
        <w:rPr>
          <w:rFonts w:ascii="Times New Roman" w:hAnsi="Times New Roman" w:cs="Times New Roman"/>
          <w:sz w:val="24"/>
          <w:szCs w:val="24"/>
        </w:rPr>
        <w:t>.</w:t>
      </w:r>
    </w:p>
    <w:p w14:paraId="23817E4C" w14:textId="1FF474D1" w:rsidR="00944070" w:rsidRDefault="009B6986" w:rsidP="000C4E30">
      <w:pPr>
        <w:pStyle w:val="ListParagraph"/>
        <w:jc w:val="right"/>
        <w:rPr>
          <w:rFonts w:ascii="Times New Roman" w:hAnsi="Times New Roman" w:cs="Times New Roman"/>
          <w:bCs/>
          <w:sz w:val="28"/>
          <w:szCs w:val="28"/>
        </w:rPr>
      </w:pPr>
      <w:r>
        <w:rPr>
          <w:rFonts w:ascii="Times New Roman" w:hAnsi="Times New Roman" w:cs="Times New Roman"/>
          <w:bCs/>
          <w:i/>
          <w:iCs/>
          <w:sz w:val="28"/>
          <w:szCs w:val="28"/>
        </w:rPr>
        <w:t xml:space="preserve">Vavilov, </w:t>
      </w:r>
      <w:r>
        <w:rPr>
          <w:rFonts w:ascii="Times New Roman" w:hAnsi="Times New Roman" w:cs="Times New Roman"/>
          <w:bCs/>
          <w:sz w:val="28"/>
          <w:szCs w:val="28"/>
        </w:rPr>
        <w:t>para 102</w:t>
      </w:r>
    </w:p>
    <w:p w14:paraId="22A1411B" w14:textId="77777777" w:rsidR="000C4E30" w:rsidRPr="000C4E30" w:rsidRDefault="000C4E30" w:rsidP="000C4E30">
      <w:pPr>
        <w:pStyle w:val="ListParagraph"/>
        <w:jc w:val="right"/>
        <w:rPr>
          <w:rFonts w:ascii="Times New Roman" w:hAnsi="Times New Roman" w:cs="Times New Roman"/>
          <w:bCs/>
          <w:sz w:val="28"/>
          <w:szCs w:val="28"/>
        </w:rPr>
      </w:pPr>
    </w:p>
    <w:p w14:paraId="5F4807A8" w14:textId="2F5C3654" w:rsidR="000C7D59" w:rsidRPr="00FF0022" w:rsidRDefault="00AD3F3F" w:rsidP="00210384">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color w:val="212529"/>
          <w:sz w:val="28"/>
          <w:szCs w:val="28"/>
          <w:shd w:val="clear" w:color="auto" w:fill="FFFFFF"/>
        </w:rPr>
        <w:t xml:space="preserve">The second type of fundamental flaw </w:t>
      </w:r>
      <w:r w:rsidR="00E20F92">
        <w:rPr>
          <w:rFonts w:ascii="Times New Roman" w:hAnsi="Times New Roman" w:cs="Times New Roman"/>
          <w:color w:val="212529"/>
          <w:sz w:val="28"/>
          <w:szCs w:val="28"/>
          <w:shd w:val="clear" w:color="auto" w:fill="FFFFFF"/>
        </w:rPr>
        <w:t xml:space="preserve">is where the </w:t>
      </w:r>
      <w:r w:rsidR="00C35403">
        <w:rPr>
          <w:rFonts w:ascii="Times New Roman" w:hAnsi="Times New Roman" w:cs="Times New Roman"/>
          <w:color w:val="212529"/>
          <w:sz w:val="28"/>
          <w:szCs w:val="28"/>
          <w:shd w:val="clear" w:color="auto" w:fill="FFFFFF"/>
        </w:rPr>
        <w:t>decision is untenable, given relevant factual and legal constrain</w:t>
      </w:r>
      <w:r w:rsidR="00D84596">
        <w:rPr>
          <w:rFonts w:ascii="Times New Roman" w:hAnsi="Times New Roman" w:cs="Times New Roman"/>
          <w:color w:val="212529"/>
          <w:sz w:val="28"/>
          <w:szCs w:val="28"/>
          <w:shd w:val="clear" w:color="auto" w:fill="FFFFFF"/>
        </w:rPr>
        <w:t>ts</w:t>
      </w:r>
      <w:r w:rsidR="00944070">
        <w:rPr>
          <w:rFonts w:ascii="Times New Roman" w:hAnsi="Times New Roman" w:cs="Times New Roman"/>
          <w:color w:val="212529"/>
          <w:sz w:val="28"/>
          <w:szCs w:val="28"/>
          <w:shd w:val="clear" w:color="auto" w:fill="FFFFFF"/>
        </w:rPr>
        <w:t xml:space="preserve">. </w:t>
      </w:r>
      <w:r w:rsidR="000C4E30">
        <w:rPr>
          <w:rFonts w:ascii="Times New Roman" w:hAnsi="Times New Roman" w:cs="Times New Roman"/>
          <w:color w:val="212529"/>
          <w:sz w:val="28"/>
          <w:szCs w:val="28"/>
          <w:shd w:val="clear" w:color="auto" w:fill="FFFFFF"/>
        </w:rPr>
        <w:t xml:space="preserve"> </w:t>
      </w:r>
      <w:r w:rsidR="00944070">
        <w:rPr>
          <w:rFonts w:ascii="Times New Roman" w:hAnsi="Times New Roman" w:cs="Times New Roman"/>
          <w:color w:val="212529"/>
          <w:sz w:val="28"/>
          <w:szCs w:val="28"/>
          <w:shd w:val="clear" w:color="auto" w:fill="FFFFFF"/>
        </w:rPr>
        <w:t>These include</w:t>
      </w:r>
      <w:r w:rsidR="00D84596">
        <w:rPr>
          <w:rFonts w:ascii="Times New Roman" w:hAnsi="Times New Roman" w:cs="Times New Roman"/>
          <w:color w:val="212529"/>
          <w:sz w:val="28"/>
          <w:szCs w:val="28"/>
          <w:shd w:val="clear" w:color="auto" w:fill="FFFFFF"/>
        </w:rPr>
        <w:t xml:space="preserve"> the applicable statutory scheme; other relevant statutes and case law; </w:t>
      </w:r>
      <w:r w:rsidR="002F710A">
        <w:rPr>
          <w:rFonts w:ascii="Times New Roman" w:hAnsi="Times New Roman" w:cs="Times New Roman"/>
          <w:color w:val="212529"/>
          <w:sz w:val="28"/>
          <w:szCs w:val="28"/>
          <w:shd w:val="clear" w:color="auto" w:fill="FFFFFF"/>
        </w:rPr>
        <w:t xml:space="preserve">principles of statutory interpretation; the evidence presented at the hearing; </w:t>
      </w:r>
      <w:r w:rsidR="007C2BB6">
        <w:rPr>
          <w:rFonts w:ascii="Times New Roman" w:hAnsi="Times New Roman" w:cs="Times New Roman"/>
          <w:color w:val="212529"/>
          <w:sz w:val="28"/>
          <w:szCs w:val="28"/>
          <w:shd w:val="clear" w:color="auto" w:fill="FFFFFF"/>
        </w:rPr>
        <w:t xml:space="preserve">the parties’ submissions; past practices and previous decisions of the administrative body; and the potential </w:t>
      </w:r>
      <w:r w:rsidR="0015703C">
        <w:rPr>
          <w:rFonts w:ascii="Times New Roman" w:hAnsi="Times New Roman" w:cs="Times New Roman"/>
          <w:color w:val="212529"/>
          <w:sz w:val="28"/>
          <w:szCs w:val="28"/>
          <w:shd w:val="clear" w:color="auto" w:fill="FFFFFF"/>
        </w:rPr>
        <w:t xml:space="preserve">effect on those to whom the decision pertains. </w:t>
      </w:r>
      <w:r w:rsidR="00643576">
        <w:rPr>
          <w:rFonts w:ascii="Times New Roman" w:hAnsi="Times New Roman" w:cs="Times New Roman"/>
          <w:color w:val="212529"/>
          <w:sz w:val="28"/>
          <w:szCs w:val="28"/>
          <w:shd w:val="clear" w:color="auto" w:fill="FFFFFF"/>
        </w:rPr>
        <w:t xml:space="preserve"> </w:t>
      </w:r>
      <w:r w:rsidR="00F022A3">
        <w:rPr>
          <w:rFonts w:ascii="Times New Roman" w:hAnsi="Times New Roman" w:cs="Times New Roman"/>
          <w:i/>
          <w:iCs/>
          <w:color w:val="212529"/>
          <w:sz w:val="28"/>
          <w:szCs w:val="28"/>
          <w:shd w:val="clear" w:color="auto" w:fill="FFFFFF"/>
        </w:rPr>
        <w:t xml:space="preserve">Vavilov, </w:t>
      </w:r>
      <w:r w:rsidR="00F022A3">
        <w:rPr>
          <w:rFonts w:ascii="Times New Roman" w:hAnsi="Times New Roman" w:cs="Times New Roman"/>
          <w:color w:val="212529"/>
          <w:sz w:val="28"/>
          <w:szCs w:val="28"/>
          <w:shd w:val="clear" w:color="auto" w:fill="FFFFFF"/>
        </w:rPr>
        <w:t>paras 105-135</w:t>
      </w:r>
      <w:r w:rsidR="00226904">
        <w:rPr>
          <w:rFonts w:ascii="Times New Roman" w:hAnsi="Times New Roman" w:cs="Times New Roman"/>
          <w:color w:val="212529"/>
          <w:sz w:val="28"/>
          <w:szCs w:val="28"/>
          <w:shd w:val="clear" w:color="auto" w:fill="FFFFFF"/>
        </w:rPr>
        <w:t>.</w:t>
      </w:r>
    </w:p>
    <w:p w14:paraId="29EB8108" w14:textId="77777777" w:rsidR="005F3B7D" w:rsidRDefault="005F3B7D" w:rsidP="005F3B7D">
      <w:pPr>
        <w:spacing w:after="0" w:line="240" w:lineRule="auto"/>
        <w:jc w:val="both"/>
        <w:rPr>
          <w:rFonts w:ascii="Times New Roman" w:hAnsi="Times New Roman" w:cs="Times New Roman"/>
          <w:bCs/>
          <w:sz w:val="28"/>
          <w:szCs w:val="28"/>
        </w:rPr>
      </w:pPr>
    </w:p>
    <w:p w14:paraId="6730765B" w14:textId="77777777" w:rsidR="00F531C4" w:rsidRDefault="00F531C4" w:rsidP="005F3B7D">
      <w:pPr>
        <w:spacing w:after="0" w:line="240" w:lineRule="auto"/>
        <w:jc w:val="both"/>
        <w:rPr>
          <w:rFonts w:ascii="Times New Roman" w:hAnsi="Times New Roman" w:cs="Times New Roman"/>
          <w:bCs/>
          <w:sz w:val="28"/>
          <w:szCs w:val="28"/>
        </w:rPr>
      </w:pPr>
    </w:p>
    <w:p w14:paraId="3DC2E311" w14:textId="77777777" w:rsidR="005F3B7D" w:rsidRDefault="005F3B7D" w:rsidP="005F3B7D">
      <w:pPr>
        <w:rPr>
          <w:rFonts w:ascii="Times New Roman" w:hAnsi="Times New Roman" w:cs="Times New Roman"/>
          <w:b/>
          <w:sz w:val="28"/>
          <w:szCs w:val="28"/>
        </w:rPr>
      </w:pPr>
      <w:r w:rsidRPr="00A70DF7">
        <w:rPr>
          <w:rFonts w:ascii="Times New Roman" w:hAnsi="Times New Roman" w:cs="Times New Roman"/>
          <w:b/>
          <w:sz w:val="28"/>
          <w:szCs w:val="28"/>
        </w:rPr>
        <w:lastRenderedPageBreak/>
        <w:t>THE PARTIES’ POSITIONS</w:t>
      </w:r>
    </w:p>
    <w:p w14:paraId="788DDEBC" w14:textId="77777777" w:rsidR="005F3B7D" w:rsidRPr="00A44D1A" w:rsidRDefault="005F3B7D" w:rsidP="005F3B7D">
      <w:pPr>
        <w:rPr>
          <w:rFonts w:ascii="Times New Roman" w:hAnsi="Times New Roman" w:cs="Times New Roman"/>
          <w:b/>
          <w:i/>
          <w:iCs/>
          <w:sz w:val="28"/>
          <w:szCs w:val="28"/>
        </w:rPr>
      </w:pPr>
      <w:r>
        <w:rPr>
          <w:rFonts w:ascii="Times New Roman" w:hAnsi="Times New Roman" w:cs="Times New Roman"/>
          <w:b/>
          <w:i/>
          <w:iCs/>
          <w:sz w:val="28"/>
          <w:szCs w:val="28"/>
        </w:rPr>
        <w:t>The Employer</w:t>
      </w:r>
    </w:p>
    <w:p w14:paraId="75A6D126" w14:textId="6858B3A1" w:rsidR="005F3B7D" w:rsidRDefault="005F3B7D" w:rsidP="005F3B7D">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The Employer argues the arbitrator reached an unreasonable conclusion by relying only on the text of Article 57.01</w:t>
      </w:r>
      <w:r w:rsidR="00623CF7">
        <w:rPr>
          <w:rFonts w:ascii="Times New Roman" w:hAnsi="Times New Roman" w:cs="Times New Roman"/>
          <w:bCs/>
          <w:sz w:val="28"/>
          <w:szCs w:val="28"/>
        </w:rPr>
        <w:t xml:space="preserve"> as it appears in the 2016-2021 collective agreement</w:t>
      </w:r>
      <w:r>
        <w:rPr>
          <w:rFonts w:ascii="Times New Roman" w:hAnsi="Times New Roman" w:cs="Times New Roman"/>
          <w:bCs/>
          <w:sz w:val="28"/>
          <w:szCs w:val="28"/>
        </w:rPr>
        <w:t xml:space="preserve"> and disregarding evidence</w:t>
      </w:r>
      <w:r w:rsidR="00623CF7">
        <w:rPr>
          <w:rFonts w:ascii="Times New Roman" w:hAnsi="Times New Roman" w:cs="Times New Roman"/>
          <w:bCs/>
          <w:sz w:val="28"/>
          <w:szCs w:val="28"/>
        </w:rPr>
        <w:t>, including that of bargaining history,</w:t>
      </w:r>
      <w:r>
        <w:rPr>
          <w:rFonts w:ascii="Times New Roman" w:hAnsi="Times New Roman" w:cs="Times New Roman"/>
          <w:bCs/>
          <w:sz w:val="28"/>
          <w:szCs w:val="28"/>
        </w:rPr>
        <w:t xml:space="preserve"> which the Employer says clearly demonstrates </w:t>
      </w:r>
      <w:r w:rsidR="0023049F">
        <w:rPr>
          <w:rFonts w:ascii="Times New Roman" w:hAnsi="Times New Roman" w:cs="Times New Roman"/>
          <w:bCs/>
          <w:sz w:val="28"/>
          <w:szCs w:val="28"/>
        </w:rPr>
        <w:t xml:space="preserve">that </w:t>
      </w:r>
      <w:r>
        <w:rPr>
          <w:rFonts w:ascii="Times New Roman" w:hAnsi="Times New Roman" w:cs="Times New Roman"/>
          <w:bCs/>
          <w:sz w:val="28"/>
          <w:szCs w:val="28"/>
        </w:rPr>
        <w:t xml:space="preserve">the </w:t>
      </w:r>
      <w:r w:rsidRPr="001820C8">
        <w:rPr>
          <w:rFonts w:ascii="Times New Roman" w:hAnsi="Times New Roman" w:cs="Times New Roman"/>
          <w:bCs/>
          <w:sz w:val="28"/>
          <w:szCs w:val="28"/>
        </w:rPr>
        <w:t>parties</w:t>
      </w:r>
      <w:r>
        <w:rPr>
          <w:rFonts w:ascii="Times New Roman" w:hAnsi="Times New Roman" w:cs="Times New Roman"/>
          <w:bCs/>
          <w:sz w:val="28"/>
          <w:szCs w:val="28"/>
        </w:rPr>
        <w:t xml:space="preserve"> intended the </w:t>
      </w:r>
      <w:r w:rsidR="00402046">
        <w:rPr>
          <w:rFonts w:ascii="Times New Roman" w:hAnsi="Times New Roman" w:cs="Times New Roman"/>
          <w:bCs/>
          <w:sz w:val="28"/>
          <w:szCs w:val="28"/>
        </w:rPr>
        <w:t>education</w:t>
      </w:r>
      <w:r>
        <w:rPr>
          <w:rFonts w:ascii="Times New Roman" w:hAnsi="Times New Roman" w:cs="Times New Roman"/>
          <w:bCs/>
          <w:sz w:val="28"/>
          <w:szCs w:val="28"/>
        </w:rPr>
        <w:t xml:space="preserve"> allowance would not be payable to any nurse hired after January 21, 2013. </w:t>
      </w:r>
      <w:r w:rsidR="000C4E30">
        <w:rPr>
          <w:rFonts w:ascii="Times New Roman" w:hAnsi="Times New Roman" w:cs="Times New Roman"/>
          <w:bCs/>
          <w:sz w:val="28"/>
          <w:szCs w:val="28"/>
        </w:rPr>
        <w:t xml:space="preserve"> </w:t>
      </w:r>
      <w:r w:rsidR="00B60001">
        <w:rPr>
          <w:rFonts w:ascii="Times New Roman" w:hAnsi="Times New Roman" w:cs="Times New Roman"/>
          <w:bCs/>
          <w:sz w:val="28"/>
          <w:szCs w:val="28"/>
        </w:rPr>
        <w:t>It says t</w:t>
      </w:r>
      <w:r>
        <w:rPr>
          <w:rFonts w:ascii="Times New Roman" w:hAnsi="Times New Roman" w:cs="Times New Roman"/>
          <w:bCs/>
          <w:sz w:val="28"/>
          <w:szCs w:val="28"/>
        </w:rPr>
        <w:t xml:space="preserve">he conclusion </w:t>
      </w:r>
      <w:r w:rsidR="00B60001">
        <w:rPr>
          <w:rFonts w:ascii="Times New Roman" w:hAnsi="Times New Roman" w:cs="Times New Roman"/>
          <w:bCs/>
          <w:sz w:val="28"/>
          <w:szCs w:val="28"/>
        </w:rPr>
        <w:t xml:space="preserve">the arbitrator </w:t>
      </w:r>
      <w:r>
        <w:rPr>
          <w:rFonts w:ascii="Times New Roman" w:hAnsi="Times New Roman" w:cs="Times New Roman"/>
          <w:bCs/>
          <w:sz w:val="28"/>
          <w:szCs w:val="28"/>
        </w:rPr>
        <w:t xml:space="preserve">reached – that those nurses </w:t>
      </w:r>
      <w:r w:rsidR="002B1BC2">
        <w:rPr>
          <w:rFonts w:ascii="Times New Roman" w:hAnsi="Times New Roman" w:cs="Times New Roman"/>
          <w:bCs/>
          <w:sz w:val="28"/>
          <w:szCs w:val="28"/>
        </w:rPr>
        <w:t xml:space="preserve">who were in the bargaining unit </w:t>
      </w:r>
      <w:r>
        <w:rPr>
          <w:rFonts w:ascii="Times New Roman" w:hAnsi="Times New Roman" w:cs="Times New Roman"/>
          <w:bCs/>
          <w:sz w:val="28"/>
          <w:szCs w:val="28"/>
        </w:rPr>
        <w:t>when the 2016-2021 collective agreement was signed</w:t>
      </w:r>
      <w:r w:rsidR="00B60001">
        <w:rPr>
          <w:rFonts w:ascii="Times New Roman" w:hAnsi="Times New Roman" w:cs="Times New Roman"/>
          <w:bCs/>
          <w:sz w:val="28"/>
          <w:szCs w:val="28"/>
        </w:rPr>
        <w:t xml:space="preserve"> were entitled to the allowance</w:t>
      </w:r>
      <w:r>
        <w:rPr>
          <w:rFonts w:ascii="Times New Roman" w:hAnsi="Times New Roman" w:cs="Times New Roman"/>
          <w:bCs/>
          <w:sz w:val="28"/>
          <w:szCs w:val="28"/>
        </w:rPr>
        <w:t xml:space="preserve"> – leads to an absurd result</w:t>
      </w:r>
      <w:r w:rsidR="002B1BC2">
        <w:rPr>
          <w:rFonts w:ascii="Times New Roman" w:hAnsi="Times New Roman" w:cs="Times New Roman"/>
          <w:bCs/>
          <w:sz w:val="28"/>
          <w:szCs w:val="28"/>
        </w:rPr>
        <w:t>.  Specifically, t</w:t>
      </w:r>
      <w:r w:rsidR="00EA2668">
        <w:rPr>
          <w:rFonts w:ascii="Times New Roman" w:hAnsi="Times New Roman" w:cs="Times New Roman"/>
          <w:bCs/>
          <w:sz w:val="28"/>
          <w:szCs w:val="28"/>
        </w:rPr>
        <w:t>hose</w:t>
      </w:r>
      <w:r>
        <w:rPr>
          <w:rFonts w:ascii="Times New Roman" w:hAnsi="Times New Roman" w:cs="Times New Roman"/>
          <w:bCs/>
          <w:sz w:val="28"/>
          <w:szCs w:val="28"/>
        </w:rPr>
        <w:t xml:space="preserve"> nurses hired </w:t>
      </w:r>
      <w:r w:rsidRPr="003000D2">
        <w:rPr>
          <w:rFonts w:ascii="Times New Roman" w:hAnsi="Times New Roman" w:cs="Times New Roman"/>
          <w:bCs/>
          <w:i/>
          <w:iCs/>
          <w:sz w:val="28"/>
          <w:szCs w:val="28"/>
        </w:rPr>
        <w:t xml:space="preserve">after </w:t>
      </w:r>
      <w:r>
        <w:rPr>
          <w:rFonts w:ascii="Times New Roman" w:hAnsi="Times New Roman" w:cs="Times New Roman"/>
          <w:bCs/>
          <w:sz w:val="28"/>
          <w:szCs w:val="28"/>
        </w:rPr>
        <w:t xml:space="preserve">each consecutive </w:t>
      </w:r>
      <w:r w:rsidR="003000D2">
        <w:rPr>
          <w:rFonts w:ascii="Times New Roman" w:hAnsi="Times New Roman" w:cs="Times New Roman"/>
          <w:bCs/>
          <w:sz w:val="28"/>
          <w:szCs w:val="28"/>
        </w:rPr>
        <w:t xml:space="preserve">collective </w:t>
      </w:r>
      <w:r>
        <w:rPr>
          <w:rFonts w:ascii="Times New Roman" w:hAnsi="Times New Roman" w:cs="Times New Roman"/>
          <w:bCs/>
          <w:sz w:val="28"/>
          <w:szCs w:val="28"/>
        </w:rPr>
        <w:t xml:space="preserve">agreement is signed </w:t>
      </w:r>
      <w:r w:rsidR="003000D2">
        <w:rPr>
          <w:rFonts w:ascii="Times New Roman" w:hAnsi="Times New Roman" w:cs="Times New Roman"/>
          <w:bCs/>
          <w:sz w:val="28"/>
          <w:szCs w:val="28"/>
        </w:rPr>
        <w:t>will be</w:t>
      </w:r>
      <w:r>
        <w:rPr>
          <w:rFonts w:ascii="Times New Roman" w:hAnsi="Times New Roman" w:cs="Times New Roman"/>
          <w:bCs/>
          <w:sz w:val="28"/>
          <w:szCs w:val="28"/>
        </w:rPr>
        <w:t xml:space="preserve"> denied the allowance until the next one is signed, when they </w:t>
      </w:r>
      <w:r w:rsidR="001820C8">
        <w:rPr>
          <w:rFonts w:ascii="Times New Roman" w:hAnsi="Times New Roman" w:cs="Times New Roman"/>
          <w:bCs/>
          <w:sz w:val="28"/>
          <w:szCs w:val="28"/>
        </w:rPr>
        <w:t>would be</w:t>
      </w:r>
      <w:r>
        <w:rPr>
          <w:rFonts w:ascii="Times New Roman" w:hAnsi="Times New Roman" w:cs="Times New Roman"/>
          <w:bCs/>
          <w:sz w:val="28"/>
          <w:szCs w:val="28"/>
        </w:rPr>
        <w:t xml:space="preserve"> “grandfathered” into a benefit they should never have received.</w:t>
      </w:r>
    </w:p>
    <w:p w14:paraId="1BB28C94" w14:textId="77777777" w:rsidR="005F3B7D" w:rsidRDefault="005F3B7D" w:rsidP="005F3B7D">
      <w:pPr>
        <w:pStyle w:val="ListParagraph"/>
        <w:spacing w:after="0" w:line="240" w:lineRule="auto"/>
        <w:ind w:left="0"/>
        <w:contextualSpacing w:val="0"/>
        <w:jc w:val="both"/>
        <w:rPr>
          <w:rFonts w:ascii="Times New Roman" w:hAnsi="Times New Roman" w:cs="Times New Roman"/>
          <w:bCs/>
          <w:sz w:val="28"/>
          <w:szCs w:val="28"/>
        </w:rPr>
      </w:pPr>
    </w:p>
    <w:p w14:paraId="2BC7C14A" w14:textId="4B7E6255" w:rsidR="005F3B7D" w:rsidRDefault="005F3B7D" w:rsidP="005F3B7D">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The Employer also argues the arbitrator’s conclusion that the doctrine of estoppel could not be invoked was unreasonable.  It says in remaining silent on Article 57.01 during negotiations for the 2016-2021</w:t>
      </w:r>
      <w:r w:rsidR="001820C8">
        <w:rPr>
          <w:rFonts w:ascii="Times New Roman" w:hAnsi="Times New Roman" w:cs="Times New Roman"/>
          <w:bCs/>
          <w:sz w:val="28"/>
          <w:szCs w:val="28"/>
        </w:rPr>
        <w:t xml:space="preserve"> collective agreement</w:t>
      </w:r>
      <w:r>
        <w:rPr>
          <w:rFonts w:ascii="Times New Roman" w:hAnsi="Times New Roman" w:cs="Times New Roman"/>
          <w:bCs/>
          <w:sz w:val="28"/>
          <w:szCs w:val="28"/>
        </w:rPr>
        <w:t xml:space="preserve">, the Respondent represented it did not intend to expand eligibility for the allowance beyond those nurses </w:t>
      </w:r>
      <w:r w:rsidR="001820C8">
        <w:rPr>
          <w:rFonts w:ascii="Times New Roman" w:hAnsi="Times New Roman" w:cs="Times New Roman"/>
          <w:bCs/>
          <w:sz w:val="28"/>
          <w:szCs w:val="28"/>
        </w:rPr>
        <w:t>who were members of the bargaining unit on</w:t>
      </w:r>
      <w:r w:rsidR="008F144E">
        <w:rPr>
          <w:rFonts w:ascii="Times New Roman" w:hAnsi="Times New Roman" w:cs="Times New Roman"/>
          <w:bCs/>
          <w:sz w:val="28"/>
          <w:szCs w:val="28"/>
        </w:rPr>
        <w:t xml:space="preserve"> the date the </w:t>
      </w:r>
      <w:r w:rsidR="00051FD0">
        <w:rPr>
          <w:rFonts w:ascii="Times New Roman" w:hAnsi="Times New Roman" w:cs="Times New Roman"/>
          <w:bCs/>
          <w:sz w:val="28"/>
          <w:szCs w:val="28"/>
        </w:rPr>
        <w:t xml:space="preserve">2012-2016 </w:t>
      </w:r>
      <w:r w:rsidR="009956E3">
        <w:rPr>
          <w:rFonts w:ascii="Times New Roman" w:hAnsi="Times New Roman" w:cs="Times New Roman"/>
          <w:bCs/>
          <w:sz w:val="28"/>
          <w:szCs w:val="28"/>
        </w:rPr>
        <w:t xml:space="preserve">collective agreement </w:t>
      </w:r>
      <w:r w:rsidR="001A4FD7">
        <w:rPr>
          <w:rFonts w:ascii="Times New Roman" w:hAnsi="Times New Roman" w:cs="Times New Roman"/>
          <w:bCs/>
          <w:sz w:val="28"/>
          <w:szCs w:val="28"/>
        </w:rPr>
        <w:t>was signed</w:t>
      </w:r>
      <w:r>
        <w:rPr>
          <w:rFonts w:ascii="Times New Roman" w:hAnsi="Times New Roman" w:cs="Times New Roman"/>
          <w:bCs/>
          <w:sz w:val="28"/>
          <w:szCs w:val="28"/>
        </w:rPr>
        <w:t xml:space="preserve">.  </w:t>
      </w:r>
    </w:p>
    <w:p w14:paraId="6D3D1286" w14:textId="77777777" w:rsidR="006778A2" w:rsidRPr="006778A2" w:rsidRDefault="006778A2" w:rsidP="006778A2">
      <w:pPr>
        <w:pStyle w:val="ListParagraph"/>
        <w:rPr>
          <w:rFonts w:ascii="Times New Roman" w:hAnsi="Times New Roman" w:cs="Times New Roman"/>
          <w:bCs/>
          <w:sz w:val="28"/>
          <w:szCs w:val="28"/>
        </w:rPr>
      </w:pPr>
    </w:p>
    <w:p w14:paraId="59FE8831" w14:textId="77777777" w:rsidR="0065630F" w:rsidRDefault="006778A2" w:rsidP="005F3B7D">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It is convenient </w:t>
      </w:r>
      <w:r w:rsidR="00783F0E">
        <w:rPr>
          <w:rFonts w:ascii="Times New Roman" w:hAnsi="Times New Roman" w:cs="Times New Roman"/>
          <w:bCs/>
          <w:sz w:val="28"/>
          <w:szCs w:val="28"/>
        </w:rPr>
        <w:t xml:space="preserve">at this point to deal with the </w:t>
      </w:r>
      <w:r w:rsidR="00896A00">
        <w:rPr>
          <w:rFonts w:ascii="Times New Roman" w:hAnsi="Times New Roman" w:cs="Times New Roman"/>
          <w:bCs/>
          <w:sz w:val="28"/>
          <w:szCs w:val="28"/>
        </w:rPr>
        <w:t xml:space="preserve">Employer’s </w:t>
      </w:r>
      <w:r w:rsidR="00783F0E">
        <w:rPr>
          <w:rFonts w:ascii="Times New Roman" w:hAnsi="Times New Roman" w:cs="Times New Roman"/>
          <w:bCs/>
          <w:sz w:val="28"/>
          <w:szCs w:val="28"/>
        </w:rPr>
        <w:t xml:space="preserve">argument, made before the arbitrator, that an adverse inference should have been drawn against the Respondent due to its failure to call evidence in that forum.  </w:t>
      </w:r>
      <w:r w:rsidR="00C76858">
        <w:rPr>
          <w:rFonts w:ascii="Times New Roman" w:hAnsi="Times New Roman" w:cs="Times New Roman"/>
          <w:bCs/>
          <w:sz w:val="28"/>
          <w:szCs w:val="28"/>
        </w:rPr>
        <w:t xml:space="preserve">Respectfully, </w:t>
      </w:r>
      <w:r w:rsidR="004672F8">
        <w:rPr>
          <w:rFonts w:ascii="Times New Roman" w:hAnsi="Times New Roman" w:cs="Times New Roman"/>
          <w:bCs/>
          <w:sz w:val="28"/>
          <w:szCs w:val="28"/>
        </w:rPr>
        <w:t xml:space="preserve">on the record before the arbitrator, </w:t>
      </w:r>
      <w:r w:rsidR="00C76858">
        <w:rPr>
          <w:rFonts w:ascii="Times New Roman" w:hAnsi="Times New Roman" w:cs="Times New Roman"/>
          <w:bCs/>
          <w:sz w:val="28"/>
          <w:szCs w:val="28"/>
        </w:rPr>
        <w:t xml:space="preserve">it would not have been appropriate to </w:t>
      </w:r>
      <w:r w:rsidR="004672F8">
        <w:rPr>
          <w:rFonts w:ascii="Times New Roman" w:hAnsi="Times New Roman" w:cs="Times New Roman"/>
          <w:bCs/>
          <w:sz w:val="28"/>
          <w:szCs w:val="28"/>
        </w:rPr>
        <w:t>draw that inference.</w:t>
      </w:r>
      <w:r w:rsidR="00503BFE">
        <w:rPr>
          <w:rFonts w:ascii="Times New Roman" w:hAnsi="Times New Roman" w:cs="Times New Roman"/>
          <w:bCs/>
          <w:sz w:val="28"/>
          <w:szCs w:val="28"/>
        </w:rPr>
        <w:t xml:space="preserve"> </w:t>
      </w:r>
    </w:p>
    <w:p w14:paraId="14BBB810" w14:textId="77777777" w:rsidR="0065630F" w:rsidRPr="0065630F" w:rsidRDefault="0065630F" w:rsidP="0065630F">
      <w:pPr>
        <w:pStyle w:val="ListParagraph"/>
        <w:rPr>
          <w:rFonts w:ascii="Times New Roman" w:eastAsia="Times New Roman" w:hAnsi="Times New Roman" w:cs="Times New Roman"/>
          <w:color w:val="000000"/>
          <w:sz w:val="28"/>
          <w:szCs w:val="28"/>
        </w:rPr>
      </w:pPr>
    </w:p>
    <w:p w14:paraId="32BBE496" w14:textId="7882C8A1" w:rsidR="006778A2" w:rsidRDefault="002D25E8" w:rsidP="005F3B7D">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eastAsia="Times New Roman" w:hAnsi="Times New Roman" w:cs="Times New Roman"/>
          <w:color w:val="000000"/>
          <w:sz w:val="28"/>
          <w:szCs w:val="28"/>
        </w:rPr>
        <w:t xml:space="preserve">An adverse </w:t>
      </w:r>
      <w:r w:rsidRPr="00B46C5D">
        <w:rPr>
          <w:rFonts w:ascii="Times New Roman" w:eastAsia="Times New Roman" w:hAnsi="Times New Roman" w:cs="Times New Roman"/>
          <w:color w:val="000000"/>
          <w:sz w:val="28"/>
          <w:szCs w:val="28"/>
        </w:rPr>
        <w:t>inference may be drawn against a party who</w:t>
      </w:r>
      <w:r>
        <w:rPr>
          <w:rFonts w:ascii="Times New Roman" w:eastAsia="Times New Roman" w:hAnsi="Times New Roman" w:cs="Times New Roman"/>
          <w:color w:val="000000"/>
          <w:sz w:val="28"/>
          <w:szCs w:val="28"/>
        </w:rPr>
        <w:t>, without explanation,</w:t>
      </w:r>
      <w:r w:rsidRPr="00B46C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fails to call</w:t>
      </w:r>
      <w:r w:rsidRPr="00B46C5D">
        <w:rPr>
          <w:rFonts w:ascii="Times New Roman" w:eastAsia="Times New Roman" w:hAnsi="Times New Roman" w:cs="Times New Roman"/>
          <w:color w:val="000000"/>
          <w:sz w:val="28"/>
          <w:szCs w:val="28"/>
        </w:rPr>
        <w:t xml:space="preserve"> a material witness over whom </w:t>
      </w:r>
      <w:r>
        <w:rPr>
          <w:rFonts w:ascii="Times New Roman" w:eastAsia="Times New Roman" w:hAnsi="Times New Roman" w:cs="Times New Roman"/>
          <w:color w:val="000000"/>
          <w:sz w:val="28"/>
          <w:szCs w:val="28"/>
        </w:rPr>
        <w:t>that party</w:t>
      </w:r>
      <w:r w:rsidRPr="00B46C5D">
        <w:rPr>
          <w:rFonts w:ascii="Times New Roman" w:eastAsia="Times New Roman" w:hAnsi="Times New Roman" w:cs="Times New Roman"/>
          <w:color w:val="000000"/>
          <w:sz w:val="28"/>
          <w:szCs w:val="28"/>
        </w:rPr>
        <w:t xml:space="preserve"> has exclusive control. </w:t>
      </w:r>
      <w:r w:rsidR="006435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The adverse inference arises from t</w:t>
      </w:r>
      <w:r w:rsidRPr="00B46C5D">
        <w:rPr>
          <w:rFonts w:ascii="Times New Roman" w:eastAsia="Times New Roman" w:hAnsi="Times New Roman" w:cs="Times New Roman"/>
          <w:color w:val="000000"/>
          <w:sz w:val="28"/>
          <w:szCs w:val="28"/>
        </w:rPr>
        <w:t xml:space="preserve">he implication the evidence of the absent witness would be contrary to that party’s case.  </w:t>
      </w:r>
      <w:proofErr w:type="spellStart"/>
      <w:r w:rsidR="0065630F" w:rsidRPr="0065630F">
        <w:rPr>
          <w:rFonts w:ascii="Times New Roman" w:hAnsi="Times New Roman" w:cs="Times New Roman"/>
          <w:i/>
          <w:iCs/>
          <w:color w:val="000000"/>
          <w:sz w:val="28"/>
          <w:szCs w:val="28"/>
        </w:rPr>
        <w:t>Elleze</w:t>
      </w:r>
      <w:proofErr w:type="spellEnd"/>
      <w:r w:rsidR="0065630F" w:rsidRPr="0065630F">
        <w:rPr>
          <w:rFonts w:ascii="Times New Roman" w:hAnsi="Times New Roman" w:cs="Times New Roman"/>
          <w:i/>
          <w:iCs/>
          <w:color w:val="000000"/>
          <w:sz w:val="28"/>
          <w:szCs w:val="28"/>
        </w:rPr>
        <w:t xml:space="preserve"> v Norn et al, </w:t>
      </w:r>
      <w:r w:rsidR="0065630F" w:rsidRPr="0065630F">
        <w:rPr>
          <w:rFonts w:ascii="Times New Roman" w:hAnsi="Times New Roman" w:cs="Times New Roman"/>
          <w:color w:val="000000"/>
          <w:sz w:val="28"/>
          <w:szCs w:val="28"/>
        </w:rPr>
        <w:t>2020 NWTSC 3</w:t>
      </w:r>
      <w:r w:rsidR="0065630F">
        <w:rPr>
          <w:rFonts w:ascii="Times New Roman" w:hAnsi="Times New Roman" w:cs="Times New Roman"/>
          <w:color w:val="000000"/>
          <w:sz w:val="28"/>
          <w:szCs w:val="28"/>
        </w:rPr>
        <w:t xml:space="preserve"> at para 135. </w:t>
      </w:r>
      <w:r w:rsidR="00643576">
        <w:rPr>
          <w:rFonts w:ascii="Times New Roman" w:hAnsi="Times New Roman" w:cs="Times New Roman"/>
          <w:color w:val="000000"/>
          <w:sz w:val="28"/>
          <w:szCs w:val="28"/>
        </w:rPr>
        <w:t xml:space="preserve"> </w:t>
      </w:r>
      <w:r>
        <w:rPr>
          <w:rFonts w:ascii="Times New Roman" w:hAnsi="Times New Roman" w:cs="Times New Roman"/>
          <w:bCs/>
          <w:sz w:val="28"/>
          <w:szCs w:val="28"/>
        </w:rPr>
        <w:t>In this case, t</w:t>
      </w:r>
      <w:r w:rsidR="00503BFE">
        <w:rPr>
          <w:rFonts w:ascii="Times New Roman" w:hAnsi="Times New Roman" w:cs="Times New Roman"/>
          <w:bCs/>
          <w:sz w:val="28"/>
          <w:szCs w:val="28"/>
        </w:rPr>
        <w:t xml:space="preserve">he </w:t>
      </w:r>
      <w:r w:rsidR="00BF44BF">
        <w:rPr>
          <w:rFonts w:ascii="Times New Roman" w:hAnsi="Times New Roman" w:cs="Times New Roman"/>
          <w:bCs/>
          <w:sz w:val="28"/>
          <w:szCs w:val="28"/>
        </w:rPr>
        <w:t xml:space="preserve">Employer </w:t>
      </w:r>
      <w:r w:rsidR="00745D68">
        <w:rPr>
          <w:rFonts w:ascii="Times New Roman" w:hAnsi="Times New Roman" w:cs="Times New Roman"/>
          <w:bCs/>
          <w:sz w:val="28"/>
          <w:szCs w:val="28"/>
        </w:rPr>
        <w:t>adduced evidence about</w:t>
      </w:r>
      <w:r w:rsidR="00BF44BF">
        <w:rPr>
          <w:rFonts w:ascii="Times New Roman" w:hAnsi="Times New Roman" w:cs="Times New Roman"/>
          <w:bCs/>
          <w:sz w:val="28"/>
          <w:szCs w:val="28"/>
        </w:rPr>
        <w:t xml:space="preserve"> what happened during the negotiations</w:t>
      </w:r>
      <w:r w:rsidR="0065630F">
        <w:rPr>
          <w:rFonts w:ascii="Times New Roman" w:hAnsi="Times New Roman" w:cs="Times New Roman"/>
          <w:bCs/>
          <w:sz w:val="28"/>
          <w:szCs w:val="28"/>
        </w:rPr>
        <w:t xml:space="preserve">. </w:t>
      </w:r>
      <w:r w:rsidR="00643576">
        <w:rPr>
          <w:rFonts w:ascii="Times New Roman" w:hAnsi="Times New Roman" w:cs="Times New Roman"/>
          <w:bCs/>
          <w:sz w:val="28"/>
          <w:szCs w:val="28"/>
        </w:rPr>
        <w:t xml:space="preserve"> </w:t>
      </w:r>
      <w:r w:rsidR="0065630F">
        <w:rPr>
          <w:rFonts w:ascii="Times New Roman" w:hAnsi="Times New Roman" w:cs="Times New Roman"/>
          <w:bCs/>
          <w:sz w:val="28"/>
          <w:szCs w:val="28"/>
        </w:rPr>
        <w:t>Th</w:t>
      </w:r>
      <w:r w:rsidR="000D75BE">
        <w:rPr>
          <w:rFonts w:ascii="Times New Roman" w:hAnsi="Times New Roman" w:cs="Times New Roman"/>
          <w:bCs/>
          <w:sz w:val="28"/>
          <w:szCs w:val="28"/>
        </w:rPr>
        <w:t xml:space="preserve">ere was no </w:t>
      </w:r>
      <w:r w:rsidR="00745D68">
        <w:rPr>
          <w:rFonts w:ascii="Times New Roman" w:hAnsi="Times New Roman" w:cs="Times New Roman"/>
          <w:bCs/>
          <w:sz w:val="28"/>
          <w:szCs w:val="28"/>
        </w:rPr>
        <w:t>suggestion anything more than what the Employer laid out in its evidence happened</w:t>
      </w:r>
      <w:r w:rsidR="00896A00">
        <w:rPr>
          <w:rFonts w:ascii="Times New Roman" w:hAnsi="Times New Roman" w:cs="Times New Roman"/>
          <w:bCs/>
          <w:sz w:val="28"/>
          <w:szCs w:val="28"/>
        </w:rPr>
        <w:t xml:space="preserve">. </w:t>
      </w:r>
      <w:r w:rsidR="00643576">
        <w:rPr>
          <w:rFonts w:ascii="Times New Roman" w:hAnsi="Times New Roman" w:cs="Times New Roman"/>
          <w:bCs/>
          <w:sz w:val="28"/>
          <w:szCs w:val="28"/>
        </w:rPr>
        <w:t xml:space="preserve"> </w:t>
      </w:r>
      <w:r w:rsidR="00896A00">
        <w:rPr>
          <w:rFonts w:ascii="Times New Roman" w:hAnsi="Times New Roman" w:cs="Times New Roman"/>
          <w:bCs/>
          <w:sz w:val="28"/>
          <w:szCs w:val="28"/>
        </w:rPr>
        <w:t xml:space="preserve">The Respondent did not </w:t>
      </w:r>
      <w:r w:rsidR="0065630F">
        <w:rPr>
          <w:rFonts w:ascii="Times New Roman" w:hAnsi="Times New Roman" w:cs="Times New Roman"/>
          <w:bCs/>
          <w:sz w:val="28"/>
          <w:szCs w:val="28"/>
        </w:rPr>
        <w:t xml:space="preserve">contest the Employer’s evidence, other than to point out it did not share the Employer’s subjective intention and that there was no evidence to suggest </w:t>
      </w:r>
      <w:r w:rsidR="00F74633">
        <w:rPr>
          <w:rFonts w:ascii="Times New Roman" w:hAnsi="Times New Roman" w:cs="Times New Roman"/>
          <w:bCs/>
          <w:sz w:val="28"/>
          <w:szCs w:val="28"/>
        </w:rPr>
        <w:t>it ever had</w:t>
      </w:r>
      <w:r w:rsidR="0065630F">
        <w:rPr>
          <w:rFonts w:ascii="Times New Roman" w:hAnsi="Times New Roman" w:cs="Times New Roman"/>
          <w:bCs/>
          <w:sz w:val="28"/>
          <w:szCs w:val="28"/>
        </w:rPr>
        <w:t xml:space="preserve">. </w:t>
      </w:r>
      <w:r w:rsidR="00896A00">
        <w:rPr>
          <w:rFonts w:ascii="Times New Roman" w:hAnsi="Times New Roman" w:cs="Times New Roman"/>
          <w:bCs/>
          <w:sz w:val="28"/>
          <w:szCs w:val="28"/>
        </w:rPr>
        <w:t xml:space="preserve"> </w:t>
      </w:r>
      <w:r w:rsidR="0065630F">
        <w:rPr>
          <w:rFonts w:ascii="Times New Roman" w:hAnsi="Times New Roman" w:cs="Times New Roman"/>
          <w:bCs/>
          <w:sz w:val="28"/>
          <w:szCs w:val="28"/>
        </w:rPr>
        <w:t xml:space="preserve">The Respondent </w:t>
      </w:r>
      <w:r w:rsidR="00F74633">
        <w:rPr>
          <w:rFonts w:ascii="Times New Roman" w:hAnsi="Times New Roman" w:cs="Times New Roman"/>
          <w:bCs/>
          <w:sz w:val="28"/>
          <w:szCs w:val="28"/>
        </w:rPr>
        <w:t xml:space="preserve">relied on the wording of the collective agreement to support its position. </w:t>
      </w:r>
      <w:r w:rsidR="00643576">
        <w:rPr>
          <w:rFonts w:ascii="Times New Roman" w:hAnsi="Times New Roman" w:cs="Times New Roman"/>
          <w:bCs/>
          <w:sz w:val="28"/>
          <w:szCs w:val="28"/>
        </w:rPr>
        <w:t xml:space="preserve"> </w:t>
      </w:r>
      <w:r w:rsidR="00F74633">
        <w:rPr>
          <w:rFonts w:ascii="Times New Roman" w:hAnsi="Times New Roman" w:cs="Times New Roman"/>
          <w:bCs/>
          <w:sz w:val="28"/>
          <w:szCs w:val="28"/>
        </w:rPr>
        <w:t xml:space="preserve">In the circumstances, there was no need for it to call additional evidence. </w:t>
      </w:r>
      <w:r w:rsidR="00745D68">
        <w:rPr>
          <w:rFonts w:ascii="Times New Roman" w:hAnsi="Times New Roman" w:cs="Times New Roman"/>
          <w:bCs/>
          <w:sz w:val="28"/>
          <w:szCs w:val="28"/>
        </w:rPr>
        <w:t xml:space="preserve"> </w:t>
      </w:r>
      <w:r w:rsidR="003904F2">
        <w:rPr>
          <w:rFonts w:ascii="Times New Roman" w:hAnsi="Times New Roman" w:cs="Times New Roman"/>
          <w:bCs/>
          <w:sz w:val="28"/>
          <w:szCs w:val="28"/>
        </w:rPr>
        <w:t xml:space="preserve"> </w:t>
      </w:r>
    </w:p>
    <w:p w14:paraId="26DECD09" w14:textId="77777777" w:rsidR="00623CF7" w:rsidRDefault="00623CF7" w:rsidP="00623CF7">
      <w:pPr>
        <w:pStyle w:val="ListParagraph"/>
        <w:spacing w:after="0" w:line="240" w:lineRule="auto"/>
        <w:ind w:left="0"/>
        <w:contextualSpacing w:val="0"/>
        <w:jc w:val="both"/>
        <w:rPr>
          <w:rFonts w:ascii="Times New Roman" w:hAnsi="Times New Roman" w:cs="Times New Roman"/>
          <w:bCs/>
          <w:sz w:val="28"/>
          <w:szCs w:val="28"/>
        </w:rPr>
      </w:pPr>
    </w:p>
    <w:p w14:paraId="567B3EA6" w14:textId="2E821995" w:rsidR="005F3B7D" w:rsidRPr="00004C06" w:rsidRDefault="005F3B7D" w:rsidP="005F3B7D">
      <w:pPr>
        <w:pStyle w:val="ListParagraph"/>
        <w:spacing w:after="0" w:line="240" w:lineRule="auto"/>
        <w:ind w:left="0"/>
        <w:contextualSpacing w:val="0"/>
        <w:jc w:val="both"/>
        <w:rPr>
          <w:rFonts w:ascii="Times New Roman" w:hAnsi="Times New Roman" w:cs="Times New Roman"/>
          <w:b/>
          <w:sz w:val="28"/>
          <w:szCs w:val="28"/>
        </w:rPr>
      </w:pPr>
      <w:r w:rsidRPr="00004C06">
        <w:rPr>
          <w:rFonts w:ascii="Times New Roman" w:hAnsi="Times New Roman" w:cs="Times New Roman"/>
          <w:b/>
          <w:i/>
          <w:iCs/>
          <w:sz w:val="28"/>
          <w:szCs w:val="28"/>
        </w:rPr>
        <w:t>The Respondent</w:t>
      </w:r>
    </w:p>
    <w:p w14:paraId="511F48C2" w14:textId="4C57C791" w:rsidR="005F3B7D" w:rsidRDefault="005F3B7D" w:rsidP="005F3B7D">
      <w:pPr>
        <w:pStyle w:val="ListParagraph"/>
        <w:spacing w:after="0" w:line="240" w:lineRule="auto"/>
        <w:ind w:left="0"/>
        <w:contextualSpacing w:val="0"/>
        <w:jc w:val="both"/>
        <w:rPr>
          <w:rFonts w:ascii="Times New Roman" w:hAnsi="Times New Roman" w:cs="Times New Roman"/>
          <w:bCs/>
          <w:sz w:val="28"/>
          <w:szCs w:val="28"/>
        </w:rPr>
      </w:pPr>
    </w:p>
    <w:p w14:paraId="38372E3E" w14:textId="501C436B" w:rsidR="005F3B7D" w:rsidRDefault="005F3B7D" w:rsidP="005F3B7D">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The Respondent’s position is the arbitrator’s decisions, both with respect to the interpretation of Article 57.01 and </w:t>
      </w:r>
      <w:r w:rsidR="009A403A">
        <w:rPr>
          <w:rFonts w:ascii="Times New Roman" w:hAnsi="Times New Roman" w:cs="Times New Roman"/>
          <w:bCs/>
          <w:sz w:val="28"/>
          <w:szCs w:val="28"/>
        </w:rPr>
        <w:t xml:space="preserve">on </w:t>
      </w:r>
      <w:r>
        <w:rPr>
          <w:rFonts w:ascii="Times New Roman" w:hAnsi="Times New Roman" w:cs="Times New Roman"/>
          <w:bCs/>
          <w:sz w:val="28"/>
          <w:szCs w:val="28"/>
        </w:rPr>
        <w:t>estoppel, are reasonable and should remain undisturbed.</w:t>
      </w:r>
      <w:r w:rsidR="00F531C4">
        <w:rPr>
          <w:rFonts w:ascii="Times New Roman" w:hAnsi="Times New Roman" w:cs="Times New Roman"/>
          <w:bCs/>
          <w:sz w:val="28"/>
          <w:szCs w:val="28"/>
        </w:rPr>
        <w:t xml:space="preserve"> </w:t>
      </w:r>
      <w:r w:rsidR="00E006F1">
        <w:rPr>
          <w:rFonts w:ascii="Times New Roman" w:hAnsi="Times New Roman" w:cs="Times New Roman"/>
          <w:bCs/>
          <w:sz w:val="28"/>
          <w:szCs w:val="28"/>
        </w:rPr>
        <w:t xml:space="preserve"> </w:t>
      </w:r>
      <w:r w:rsidR="003E5977">
        <w:rPr>
          <w:rFonts w:ascii="Times New Roman" w:hAnsi="Times New Roman" w:cs="Times New Roman"/>
          <w:bCs/>
          <w:sz w:val="28"/>
          <w:szCs w:val="28"/>
        </w:rPr>
        <w:t xml:space="preserve">It </w:t>
      </w:r>
      <w:r w:rsidR="003136E6">
        <w:rPr>
          <w:rFonts w:ascii="Times New Roman" w:hAnsi="Times New Roman" w:cs="Times New Roman"/>
          <w:bCs/>
          <w:sz w:val="28"/>
          <w:szCs w:val="28"/>
        </w:rPr>
        <w:t xml:space="preserve">argues the decision </w:t>
      </w:r>
      <w:r w:rsidR="003E5977">
        <w:rPr>
          <w:rFonts w:ascii="Times New Roman" w:hAnsi="Times New Roman" w:cs="Times New Roman"/>
          <w:bCs/>
          <w:sz w:val="28"/>
          <w:szCs w:val="28"/>
        </w:rPr>
        <w:t>bears the</w:t>
      </w:r>
      <w:r w:rsidR="00435E26">
        <w:rPr>
          <w:rFonts w:ascii="Times New Roman" w:hAnsi="Times New Roman" w:cs="Times New Roman"/>
          <w:bCs/>
          <w:sz w:val="28"/>
          <w:szCs w:val="28"/>
        </w:rPr>
        <w:t xml:space="preserve"> required characteristics of being justifiable, transparent, and rational</w:t>
      </w:r>
      <w:r w:rsidR="00074460">
        <w:rPr>
          <w:rFonts w:ascii="Times New Roman" w:hAnsi="Times New Roman" w:cs="Times New Roman"/>
          <w:bCs/>
          <w:sz w:val="28"/>
          <w:szCs w:val="28"/>
        </w:rPr>
        <w:t xml:space="preserve">.  It aligns with arbitral case law and </w:t>
      </w:r>
      <w:r w:rsidR="009D25B8">
        <w:rPr>
          <w:rFonts w:ascii="Times New Roman" w:hAnsi="Times New Roman" w:cs="Times New Roman"/>
          <w:bCs/>
          <w:sz w:val="28"/>
          <w:szCs w:val="28"/>
        </w:rPr>
        <w:t>responds to the parties’ submissions.</w:t>
      </w:r>
    </w:p>
    <w:p w14:paraId="74B7A39A" w14:textId="77777777" w:rsidR="00F531C4" w:rsidRDefault="00F531C4" w:rsidP="005F3B7D">
      <w:pPr>
        <w:spacing w:after="0" w:line="240" w:lineRule="auto"/>
        <w:jc w:val="both"/>
        <w:rPr>
          <w:rFonts w:ascii="Times New Roman" w:hAnsi="Times New Roman" w:cs="Times New Roman"/>
          <w:bCs/>
          <w:sz w:val="28"/>
          <w:szCs w:val="28"/>
        </w:rPr>
      </w:pPr>
    </w:p>
    <w:p w14:paraId="6BAD6BA3" w14:textId="77777777" w:rsidR="005F3B7D" w:rsidRPr="00004C06" w:rsidRDefault="005F3B7D" w:rsidP="005F3B7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ANALYSIS</w:t>
      </w:r>
    </w:p>
    <w:p w14:paraId="4D3DC16D" w14:textId="77777777" w:rsidR="0047438D" w:rsidRDefault="0047438D" w:rsidP="0047438D">
      <w:pPr>
        <w:spacing w:after="0" w:line="240" w:lineRule="auto"/>
        <w:jc w:val="both"/>
        <w:rPr>
          <w:rFonts w:ascii="Times New Roman" w:hAnsi="Times New Roman" w:cs="Times New Roman"/>
          <w:sz w:val="28"/>
          <w:szCs w:val="28"/>
        </w:rPr>
      </w:pPr>
    </w:p>
    <w:p w14:paraId="0CF2F951" w14:textId="0A112F39" w:rsidR="0047438D" w:rsidRPr="0047438D" w:rsidRDefault="000B52F7" w:rsidP="0047438D">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Are the </w:t>
      </w:r>
      <w:r w:rsidR="007933C6">
        <w:rPr>
          <w:rFonts w:ascii="Times New Roman" w:hAnsi="Times New Roman" w:cs="Times New Roman"/>
          <w:b/>
          <w:bCs/>
          <w:i/>
          <w:iCs/>
          <w:sz w:val="28"/>
          <w:szCs w:val="28"/>
        </w:rPr>
        <w:t>arbitrator’s reasons and conclusions internally rational</w:t>
      </w:r>
      <w:r w:rsidR="00B827E1">
        <w:rPr>
          <w:rFonts w:ascii="Times New Roman" w:hAnsi="Times New Roman" w:cs="Times New Roman"/>
          <w:b/>
          <w:bCs/>
          <w:i/>
          <w:iCs/>
          <w:sz w:val="28"/>
          <w:szCs w:val="28"/>
        </w:rPr>
        <w:t>?</w:t>
      </w:r>
    </w:p>
    <w:p w14:paraId="6B79D13D" w14:textId="77777777" w:rsidR="0047438D" w:rsidRPr="0047438D" w:rsidRDefault="0047438D" w:rsidP="0047438D">
      <w:pPr>
        <w:pStyle w:val="ListParagraph"/>
        <w:spacing w:after="0" w:line="240" w:lineRule="auto"/>
        <w:ind w:left="0"/>
        <w:contextualSpacing w:val="0"/>
        <w:jc w:val="both"/>
        <w:rPr>
          <w:rFonts w:ascii="Times New Roman" w:hAnsi="Times New Roman" w:cs="Times New Roman"/>
          <w:sz w:val="28"/>
          <w:szCs w:val="28"/>
        </w:rPr>
      </w:pPr>
    </w:p>
    <w:p w14:paraId="140AD5D3" w14:textId="11D78E81" w:rsidR="00D438CC" w:rsidRDefault="00A23786" w:rsidP="00526CE7">
      <w:pPr>
        <w:pStyle w:val="ListParagraph"/>
        <w:numPr>
          <w:ilvl w:val="0"/>
          <w:numId w:val="10"/>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w:t>
      </w:r>
      <w:r w:rsidR="008431C4">
        <w:rPr>
          <w:rFonts w:ascii="Times New Roman" w:hAnsi="Times New Roman" w:cs="Times New Roman"/>
          <w:sz w:val="28"/>
          <w:szCs w:val="28"/>
        </w:rPr>
        <w:t>he arbitrator began his analysis by examin</w:t>
      </w:r>
      <w:r w:rsidR="00DC4D94">
        <w:rPr>
          <w:rFonts w:ascii="Times New Roman" w:hAnsi="Times New Roman" w:cs="Times New Roman"/>
          <w:sz w:val="28"/>
          <w:szCs w:val="28"/>
        </w:rPr>
        <w:t xml:space="preserve">ing the legal principles engaged in </w:t>
      </w:r>
      <w:r w:rsidR="00D04E46">
        <w:rPr>
          <w:rFonts w:ascii="Times New Roman" w:hAnsi="Times New Roman" w:cs="Times New Roman"/>
          <w:sz w:val="28"/>
          <w:szCs w:val="28"/>
        </w:rPr>
        <w:t>collective agreement interpretation</w:t>
      </w:r>
      <w:r w:rsidR="00FE6999">
        <w:rPr>
          <w:rFonts w:ascii="Times New Roman" w:hAnsi="Times New Roman" w:cs="Times New Roman"/>
          <w:sz w:val="28"/>
          <w:szCs w:val="28"/>
        </w:rPr>
        <w:t>.</w:t>
      </w:r>
      <w:r w:rsidR="00143DC1">
        <w:rPr>
          <w:rFonts w:ascii="Times New Roman" w:hAnsi="Times New Roman" w:cs="Times New Roman"/>
          <w:sz w:val="28"/>
          <w:szCs w:val="28"/>
        </w:rPr>
        <w:t xml:space="preserve"> </w:t>
      </w:r>
      <w:r w:rsidR="00F531C4">
        <w:rPr>
          <w:rFonts w:ascii="Times New Roman" w:hAnsi="Times New Roman" w:cs="Times New Roman"/>
          <w:sz w:val="28"/>
          <w:szCs w:val="28"/>
        </w:rPr>
        <w:t xml:space="preserve"> </w:t>
      </w:r>
      <w:r w:rsidR="00143DC1">
        <w:rPr>
          <w:rFonts w:ascii="Times New Roman" w:hAnsi="Times New Roman" w:cs="Times New Roman"/>
          <w:sz w:val="28"/>
          <w:szCs w:val="28"/>
        </w:rPr>
        <w:t xml:space="preserve">His conclusions with respect to those legal principles reveal no error. </w:t>
      </w:r>
      <w:r w:rsidR="00F531C4">
        <w:rPr>
          <w:rFonts w:ascii="Times New Roman" w:hAnsi="Times New Roman" w:cs="Times New Roman"/>
          <w:sz w:val="28"/>
          <w:szCs w:val="28"/>
        </w:rPr>
        <w:t xml:space="preserve"> </w:t>
      </w:r>
      <w:r w:rsidR="00FE6999">
        <w:rPr>
          <w:rFonts w:ascii="Times New Roman" w:hAnsi="Times New Roman" w:cs="Times New Roman"/>
          <w:sz w:val="28"/>
          <w:szCs w:val="28"/>
        </w:rPr>
        <w:t xml:space="preserve">He </w:t>
      </w:r>
      <w:r w:rsidR="000D6D74">
        <w:rPr>
          <w:rFonts w:ascii="Times New Roman" w:hAnsi="Times New Roman" w:cs="Times New Roman"/>
          <w:sz w:val="28"/>
          <w:szCs w:val="28"/>
        </w:rPr>
        <w:t xml:space="preserve">expressly accepted that </w:t>
      </w:r>
      <w:r w:rsidR="00E40DC9">
        <w:rPr>
          <w:rFonts w:ascii="Times New Roman" w:hAnsi="Times New Roman" w:cs="Times New Roman"/>
          <w:sz w:val="28"/>
          <w:szCs w:val="28"/>
        </w:rPr>
        <w:t>extrinsic evidence</w:t>
      </w:r>
      <w:r w:rsidR="00596111">
        <w:rPr>
          <w:rFonts w:ascii="Times New Roman" w:hAnsi="Times New Roman" w:cs="Times New Roman"/>
          <w:sz w:val="28"/>
          <w:szCs w:val="28"/>
        </w:rPr>
        <w:t xml:space="preserve"> can be admitted </w:t>
      </w:r>
      <w:r w:rsidR="00F74633">
        <w:rPr>
          <w:rFonts w:ascii="Times New Roman" w:hAnsi="Times New Roman" w:cs="Times New Roman"/>
          <w:sz w:val="28"/>
          <w:szCs w:val="28"/>
        </w:rPr>
        <w:t xml:space="preserve">to assist </w:t>
      </w:r>
      <w:r w:rsidR="006E3ED8">
        <w:rPr>
          <w:rFonts w:ascii="Times New Roman" w:hAnsi="Times New Roman" w:cs="Times New Roman"/>
          <w:sz w:val="28"/>
          <w:szCs w:val="28"/>
        </w:rPr>
        <w:t>in determining the parties’ intentions in the face of a latent or patent ambiguity</w:t>
      </w:r>
      <w:r w:rsidR="00EE12A6">
        <w:rPr>
          <w:rFonts w:ascii="Times New Roman" w:hAnsi="Times New Roman" w:cs="Times New Roman"/>
          <w:sz w:val="28"/>
          <w:szCs w:val="28"/>
        </w:rPr>
        <w:t xml:space="preserve">.  </w:t>
      </w:r>
      <w:r w:rsidR="008605DF">
        <w:rPr>
          <w:rFonts w:ascii="Times New Roman" w:hAnsi="Times New Roman" w:cs="Times New Roman"/>
          <w:sz w:val="28"/>
          <w:szCs w:val="28"/>
        </w:rPr>
        <w:t xml:space="preserve">He also recognized that such evidence cannot be used to add to, vary, </w:t>
      </w:r>
      <w:r w:rsidR="00186105">
        <w:rPr>
          <w:rFonts w:ascii="Times New Roman" w:hAnsi="Times New Roman" w:cs="Times New Roman"/>
          <w:sz w:val="28"/>
          <w:szCs w:val="28"/>
        </w:rPr>
        <w:t>contradict,</w:t>
      </w:r>
      <w:r w:rsidR="008605DF">
        <w:rPr>
          <w:rFonts w:ascii="Times New Roman" w:hAnsi="Times New Roman" w:cs="Times New Roman"/>
          <w:sz w:val="28"/>
          <w:szCs w:val="28"/>
        </w:rPr>
        <w:t xml:space="preserve"> or take away from the agreement</w:t>
      </w:r>
      <w:r w:rsidR="001631AF">
        <w:rPr>
          <w:rFonts w:ascii="Times New Roman" w:hAnsi="Times New Roman" w:cs="Times New Roman"/>
          <w:sz w:val="28"/>
          <w:szCs w:val="28"/>
        </w:rPr>
        <w:t xml:space="preserve"> and, importantly, that evidence of one party’s subjective intent </w:t>
      </w:r>
      <w:r w:rsidR="00BC12FB">
        <w:rPr>
          <w:rFonts w:ascii="Times New Roman" w:hAnsi="Times New Roman" w:cs="Times New Roman"/>
          <w:sz w:val="28"/>
          <w:szCs w:val="28"/>
        </w:rPr>
        <w:t xml:space="preserve">is not </w:t>
      </w:r>
      <w:r w:rsidR="007E6FB9">
        <w:rPr>
          <w:rFonts w:ascii="Times New Roman" w:hAnsi="Times New Roman" w:cs="Times New Roman"/>
          <w:sz w:val="28"/>
          <w:szCs w:val="28"/>
        </w:rPr>
        <w:t xml:space="preserve">helpful </w:t>
      </w:r>
      <w:r w:rsidR="00BC12FB">
        <w:rPr>
          <w:rFonts w:ascii="Times New Roman" w:hAnsi="Times New Roman" w:cs="Times New Roman"/>
          <w:sz w:val="28"/>
          <w:szCs w:val="28"/>
        </w:rPr>
        <w:t xml:space="preserve">unless </w:t>
      </w:r>
      <w:r w:rsidR="007E6FB9">
        <w:rPr>
          <w:rFonts w:ascii="Times New Roman" w:hAnsi="Times New Roman" w:cs="Times New Roman"/>
          <w:sz w:val="28"/>
          <w:szCs w:val="28"/>
        </w:rPr>
        <w:t>that intention</w:t>
      </w:r>
      <w:r w:rsidR="00BC12FB">
        <w:rPr>
          <w:rFonts w:ascii="Times New Roman" w:hAnsi="Times New Roman" w:cs="Times New Roman"/>
          <w:sz w:val="28"/>
          <w:szCs w:val="28"/>
        </w:rPr>
        <w:t xml:space="preserve"> was recognized and accepted by the other party.</w:t>
      </w:r>
    </w:p>
    <w:p w14:paraId="6B24C263" w14:textId="291DCF88" w:rsidR="00D438CC" w:rsidRDefault="00D438CC" w:rsidP="00D438CC">
      <w:pPr>
        <w:pStyle w:val="ListParagraph"/>
        <w:spacing w:after="0" w:line="240" w:lineRule="auto"/>
        <w:ind w:left="0"/>
        <w:contextualSpacing w:val="0"/>
        <w:jc w:val="both"/>
        <w:rPr>
          <w:rFonts w:ascii="Times New Roman" w:hAnsi="Times New Roman" w:cs="Times New Roman"/>
          <w:sz w:val="28"/>
          <w:szCs w:val="28"/>
        </w:rPr>
      </w:pPr>
    </w:p>
    <w:p w14:paraId="15212C08" w14:textId="13E98D71" w:rsidR="0047438D" w:rsidRPr="00526CE7" w:rsidRDefault="00A70B7E" w:rsidP="00526CE7">
      <w:pPr>
        <w:pStyle w:val="ListParagraph"/>
        <w:numPr>
          <w:ilvl w:val="0"/>
          <w:numId w:val="10"/>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arbitrator </w:t>
      </w:r>
      <w:r w:rsidR="003502A9">
        <w:rPr>
          <w:rFonts w:ascii="Times New Roman" w:hAnsi="Times New Roman" w:cs="Times New Roman"/>
          <w:sz w:val="28"/>
          <w:szCs w:val="28"/>
        </w:rPr>
        <w:t xml:space="preserve">did not disregard the Employer’s </w:t>
      </w:r>
      <w:r w:rsidR="00D33E58">
        <w:rPr>
          <w:rFonts w:ascii="Times New Roman" w:hAnsi="Times New Roman" w:cs="Times New Roman"/>
          <w:sz w:val="28"/>
          <w:szCs w:val="28"/>
        </w:rPr>
        <w:t>evidence</w:t>
      </w:r>
      <w:r w:rsidR="005064AF">
        <w:rPr>
          <w:rFonts w:ascii="Times New Roman" w:hAnsi="Times New Roman" w:cs="Times New Roman"/>
          <w:sz w:val="28"/>
          <w:szCs w:val="28"/>
        </w:rPr>
        <w:t xml:space="preserve"> about </w:t>
      </w:r>
      <w:r>
        <w:rPr>
          <w:rFonts w:ascii="Times New Roman" w:hAnsi="Times New Roman" w:cs="Times New Roman"/>
          <w:sz w:val="28"/>
          <w:szCs w:val="28"/>
        </w:rPr>
        <w:t xml:space="preserve">the parties’ bargaining history </w:t>
      </w:r>
      <w:r w:rsidR="00A30D1A">
        <w:rPr>
          <w:rFonts w:ascii="Times New Roman" w:hAnsi="Times New Roman" w:cs="Times New Roman"/>
          <w:sz w:val="28"/>
          <w:szCs w:val="28"/>
        </w:rPr>
        <w:t xml:space="preserve">and the Employer’s intention </w:t>
      </w:r>
      <w:r w:rsidR="002D1DEA">
        <w:rPr>
          <w:rFonts w:ascii="Times New Roman" w:hAnsi="Times New Roman" w:cs="Times New Roman"/>
          <w:sz w:val="28"/>
          <w:szCs w:val="28"/>
        </w:rPr>
        <w:t xml:space="preserve">on </w:t>
      </w:r>
      <w:r w:rsidR="00A30D1A">
        <w:rPr>
          <w:rFonts w:ascii="Times New Roman" w:hAnsi="Times New Roman" w:cs="Times New Roman"/>
          <w:sz w:val="28"/>
          <w:szCs w:val="28"/>
        </w:rPr>
        <w:t>the education allowance.</w:t>
      </w:r>
      <w:r w:rsidR="008A52AF">
        <w:rPr>
          <w:rFonts w:ascii="Times New Roman" w:hAnsi="Times New Roman" w:cs="Times New Roman"/>
          <w:sz w:val="28"/>
          <w:szCs w:val="28"/>
        </w:rPr>
        <w:t xml:space="preserve"> </w:t>
      </w:r>
      <w:r w:rsidR="00F531C4">
        <w:rPr>
          <w:rFonts w:ascii="Times New Roman" w:hAnsi="Times New Roman" w:cs="Times New Roman"/>
          <w:sz w:val="28"/>
          <w:szCs w:val="28"/>
        </w:rPr>
        <w:t xml:space="preserve"> </w:t>
      </w:r>
      <w:r w:rsidR="008A52AF">
        <w:rPr>
          <w:rFonts w:ascii="Times New Roman" w:hAnsi="Times New Roman" w:cs="Times New Roman"/>
          <w:sz w:val="28"/>
          <w:szCs w:val="28"/>
        </w:rPr>
        <w:t xml:space="preserve">It is clear from the reasons </w:t>
      </w:r>
      <w:r w:rsidR="00623CF7">
        <w:rPr>
          <w:rFonts w:ascii="Times New Roman" w:hAnsi="Times New Roman" w:cs="Times New Roman"/>
          <w:sz w:val="28"/>
          <w:szCs w:val="28"/>
        </w:rPr>
        <w:t xml:space="preserve">that </w:t>
      </w:r>
      <w:r w:rsidR="008A52AF">
        <w:rPr>
          <w:rFonts w:ascii="Times New Roman" w:hAnsi="Times New Roman" w:cs="Times New Roman"/>
          <w:sz w:val="28"/>
          <w:szCs w:val="28"/>
        </w:rPr>
        <w:t>he examined it carefully</w:t>
      </w:r>
      <w:r w:rsidR="00562474">
        <w:rPr>
          <w:rFonts w:ascii="Times New Roman" w:hAnsi="Times New Roman" w:cs="Times New Roman"/>
          <w:sz w:val="28"/>
          <w:szCs w:val="28"/>
        </w:rPr>
        <w:t xml:space="preserve">; however, he found </w:t>
      </w:r>
      <w:r w:rsidR="0082285D">
        <w:rPr>
          <w:rFonts w:ascii="Times New Roman" w:hAnsi="Times New Roman" w:cs="Times New Roman"/>
          <w:sz w:val="28"/>
          <w:szCs w:val="28"/>
        </w:rPr>
        <w:t xml:space="preserve">the </w:t>
      </w:r>
      <w:r w:rsidR="00562474">
        <w:rPr>
          <w:rFonts w:ascii="Times New Roman" w:hAnsi="Times New Roman" w:cs="Times New Roman"/>
          <w:sz w:val="28"/>
          <w:szCs w:val="28"/>
        </w:rPr>
        <w:t>evidence was of no assistance</w:t>
      </w:r>
      <w:r w:rsidR="00074FFD">
        <w:rPr>
          <w:rFonts w:ascii="Times New Roman" w:hAnsi="Times New Roman" w:cs="Times New Roman"/>
          <w:sz w:val="28"/>
          <w:szCs w:val="28"/>
        </w:rPr>
        <w:t xml:space="preserve"> </w:t>
      </w:r>
      <w:r w:rsidR="00623CF7">
        <w:rPr>
          <w:rFonts w:ascii="Times New Roman" w:hAnsi="Times New Roman" w:cs="Times New Roman"/>
          <w:sz w:val="28"/>
          <w:szCs w:val="28"/>
        </w:rPr>
        <w:t xml:space="preserve">in interpreting Article 57.01 in the 2016-2021 collective agreement </w:t>
      </w:r>
      <w:r w:rsidR="00074FFD">
        <w:rPr>
          <w:rFonts w:ascii="Times New Roman" w:hAnsi="Times New Roman" w:cs="Times New Roman"/>
          <w:sz w:val="28"/>
          <w:szCs w:val="28"/>
        </w:rPr>
        <w:t>(emphasis in original)</w:t>
      </w:r>
      <w:r w:rsidR="00526CE7">
        <w:rPr>
          <w:rFonts w:ascii="Times New Roman" w:hAnsi="Times New Roman" w:cs="Times New Roman"/>
          <w:sz w:val="28"/>
          <w:szCs w:val="28"/>
        </w:rPr>
        <w:t>:</w:t>
      </w:r>
    </w:p>
    <w:p w14:paraId="45E64C00" w14:textId="77777777" w:rsidR="00230065" w:rsidRDefault="00230065" w:rsidP="00230065">
      <w:pPr>
        <w:pStyle w:val="ListParagraph"/>
        <w:spacing w:after="0" w:line="240" w:lineRule="auto"/>
        <w:ind w:left="0"/>
        <w:contextualSpacing w:val="0"/>
        <w:jc w:val="both"/>
        <w:rPr>
          <w:rFonts w:ascii="Times New Roman" w:hAnsi="Times New Roman" w:cs="Times New Roman"/>
          <w:sz w:val="28"/>
          <w:szCs w:val="28"/>
        </w:rPr>
      </w:pPr>
    </w:p>
    <w:p w14:paraId="7420BD95" w14:textId="7B0B3F6E" w:rsidR="00230065" w:rsidRPr="008A7C87" w:rsidRDefault="00230065" w:rsidP="00FF63AB">
      <w:pPr>
        <w:pStyle w:val="ListParagraph"/>
        <w:spacing w:after="0" w:line="240" w:lineRule="auto"/>
        <w:ind w:right="737" w:firstLine="720"/>
        <w:contextualSpacing w:val="0"/>
        <w:jc w:val="both"/>
        <w:rPr>
          <w:rFonts w:ascii="Times New Roman" w:hAnsi="Times New Roman" w:cs="Times New Roman"/>
          <w:sz w:val="24"/>
          <w:szCs w:val="24"/>
        </w:rPr>
      </w:pPr>
      <w:r w:rsidRPr="008A7C87">
        <w:rPr>
          <w:rFonts w:ascii="Times New Roman" w:hAnsi="Times New Roman" w:cs="Times New Roman"/>
          <w:sz w:val="24"/>
          <w:szCs w:val="24"/>
        </w:rPr>
        <w:t>As noted</w:t>
      </w:r>
      <w:r w:rsidR="009254FB" w:rsidRPr="008A7C87">
        <w:rPr>
          <w:rFonts w:ascii="Times New Roman" w:hAnsi="Times New Roman" w:cs="Times New Roman"/>
          <w:sz w:val="24"/>
          <w:szCs w:val="24"/>
        </w:rPr>
        <w:t xml:space="preserve"> above, the evidence of one party’s subjective intent cannot </w:t>
      </w:r>
      <w:r w:rsidR="000439B6" w:rsidRPr="008A7C87">
        <w:rPr>
          <w:rFonts w:ascii="Times New Roman" w:hAnsi="Times New Roman" w:cs="Times New Roman"/>
          <w:sz w:val="24"/>
          <w:szCs w:val="24"/>
        </w:rPr>
        <w:t>be accepted absent “</w:t>
      </w:r>
      <w:r w:rsidR="000439B6" w:rsidRPr="008A7C87">
        <w:rPr>
          <w:rFonts w:ascii="Times New Roman" w:hAnsi="Times New Roman" w:cs="Times New Roman"/>
          <w:i/>
          <w:iCs/>
          <w:sz w:val="24"/>
          <w:szCs w:val="24"/>
        </w:rPr>
        <w:t>its recognition and acceptance by the other party</w:t>
      </w:r>
      <w:r w:rsidR="00FE6E00" w:rsidRPr="008A7C87">
        <w:rPr>
          <w:rFonts w:ascii="Times New Roman" w:hAnsi="Times New Roman" w:cs="Times New Roman"/>
          <w:i/>
          <w:iCs/>
          <w:sz w:val="24"/>
          <w:szCs w:val="24"/>
        </w:rPr>
        <w:t>”.</w:t>
      </w:r>
      <w:r w:rsidR="00FE6E00" w:rsidRPr="008A7C87">
        <w:rPr>
          <w:rFonts w:ascii="Times New Roman" w:hAnsi="Times New Roman" w:cs="Times New Roman"/>
          <w:sz w:val="24"/>
          <w:szCs w:val="24"/>
        </w:rPr>
        <w:t xml:space="preserve">  The extrinsic evidence led by the Employer’s Ms. Croucher in my view is of no assistance in interpreting the rights and obligations found in article 57.01 of the 2016-2021</w:t>
      </w:r>
      <w:r w:rsidR="00376A20" w:rsidRPr="008A7C87">
        <w:rPr>
          <w:rFonts w:ascii="Times New Roman" w:hAnsi="Times New Roman" w:cs="Times New Roman"/>
          <w:sz w:val="24"/>
          <w:szCs w:val="24"/>
        </w:rPr>
        <w:t xml:space="preserve"> collective agreement.  Ms. Croucher’s understanding of the term “grandfathering” of article 57.01 was never advanced at the crucial time of the n</w:t>
      </w:r>
      <w:r w:rsidR="00B87EFF" w:rsidRPr="008A7C87">
        <w:rPr>
          <w:rFonts w:ascii="Times New Roman" w:hAnsi="Times New Roman" w:cs="Times New Roman"/>
          <w:sz w:val="24"/>
          <w:szCs w:val="24"/>
        </w:rPr>
        <w:t xml:space="preserve">egotiation and subsequent signing of the 2016-2021 collective agreement. </w:t>
      </w:r>
    </w:p>
    <w:p w14:paraId="6B8E7417" w14:textId="77777777" w:rsidR="006615E0" w:rsidRPr="008A7C87" w:rsidRDefault="006615E0" w:rsidP="008A7C87">
      <w:pPr>
        <w:pStyle w:val="ListParagraph"/>
        <w:spacing w:after="0" w:line="240" w:lineRule="auto"/>
        <w:ind w:right="737"/>
        <w:contextualSpacing w:val="0"/>
        <w:jc w:val="both"/>
        <w:rPr>
          <w:rFonts w:ascii="Times New Roman" w:hAnsi="Times New Roman" w:cs="Times New Roman"/>
          <w:sz w:val="24"/>
          <w:szCs w:val="24"/>
        </w:rPr>
      </w:pPr>
    </w:p>
    <w:p w14:paraId="079C6AB5" w14:textId="09641387" w:rsidR="006615E0" w:rsidRDefault="006615E0" w:rsidP="00FF63AB">
      <w:pPr>
        <w:pStyle w:val="ListParagraph"/>
        <w:spacing w:after="0" w:line="240" w:lineRule="auto"/>
        <w:ind w:right="737" w:firstLine="720"/>
        <w:contextualSpacing w:val="0"/>
        <w:jc w:val="both"/>
        <w:rPr>
          <w:rFonts w:ascii="Times New Roman" w:hAnsi="Times New Roman" w:cs="Times New Roman"/>
          <w:sz w:val="24"/>
          <w:szCs w:val="24"/>
        </w:rPr>
      </w:pPr>
      <w:r w:rsidRPr="008A7C87">
        <w:rPr>
          <w:rFonts w:ascii="Times New Roman" w:hAnsi="Times New Roman" w:cs="Times New Roman"/>
          <w:sz w:val="24"/>
          <w:szCs w:val="24"/>
        </w:rPr>
        <w:t xml:space="preserve">In the absence of such evidence, I am unable to accept the Employer’s submission that the earlier reference to “grandfathering” as part of the parties’ proposal and agreement for the </w:t>
      </w:r>
      <w:r w:rsidR="008A7C87" w:rsidRPr="008A7C87">
        <w:rPr>
          <w:rFonts w:ascii="Times New Roman" w:hAnsi="Times New Roman" w:cs="Times New Roman"/>
          <w:sz w:val="24"/>
          <w:szCs w:val="24"/>
        </w:rPr>
        <w:t xml:space="preserve">2012-2016 collective agreement provides any interpretative assistance to ascertaining the meaning of article 57.01 in the 2016-2021 collective agreement. </w:t>
      </w:r>
    </w:p>
    <w:p w14:paraId="480E296E" w14:textId="4B6C19CD" w:rsidR="008A7C87" w:rsidRPr="00FF63AB" w:rsidRDefault="00FF63AB" w:rsidP="008A7C87">
      <w:pPr>
        <w:pStyle w:val="ListParagraph"/>
        <w:spacing w:after="0" w:line="240" w:lineRule="auto"/>
        <w:ind w:right="737"/>
        <w:contextualSpacing w:val="0"/>
        <w:jc w:val="right"/>
        <w:rPr>
          <w:rFonts w:ascii="Times New Roman" w:hAnsi="Times New Roman" w:cs="Times New Roman"/>
          <w:sz w:val="28"/>
          <w:szCs w:val="28"/>
        </w:rPr>
      </w:pPr>
      <w:r w:rsidRPr="00FF63AB">
        <w:rPr>
          <w:rFonts w:ascii="Times New Roman" w:hAnsi="Times New Roman" w:cs="Times New Roman"/>
          <w:i/>
          <w:iCs/>
          <w:sz w:val="28"/>
          <w:szCs w:val="28"/>
        </w:rPr>
        <w:t xml:space="preserve">Reasons, </w:t>
      </w:r>
      <w:r w:rsidRPr="00FF63AB">
        <w:rPr>
          <w:rFonts w:ascii="Times New Roman" w:hAnsi="Times New Roman" w:cs="Times New Roman"/>
          <w:sz w:val="28"/>
          <w:szCs w:val="28"/>
        </w:rPr>
        <w:t>p 12</w:t>
      </w:r>
    </w:p>
    <w:p w14:paraId="396F210E" w14:textId="6EA7FF86" w:rsidR="0082285D" w:rsidRDefault="0082285D" w:rsidP="00B03F43">
      <w:pPr>
        <w:pStyle w:val="ListParagraph"/>
        <w:spacing w:after="0" w:line="240" w:lineRule="auto"/>
        <w:ind w:left="0"/>
        <w:contextualSpacing w:val="0"/>
        <w:jc w:val="both"/>
        <w:rPr>
          <w:rFonts w:ascii="Times New Roman" w:hAnsi="Times New Roman" w:cs="Times New Roman"/>
          <w:sz w:val="28"/>
          <w:szCs w:val="28"/>
        </w:rPr>
      </w:pPr>
    </w:p>
    <w:p w14:paraId="19C5D9D3" w14:textId="21E2E1C5" w:rsidR="00230065" w:rsidRDefault="006752A7" w:rsidP="00296EF0">
      <w:pPr>
        <w:pStyle w:val="ListParagraph"/>
        <w:numPr>
          <w:ilvl w:val="0"/>
          <w:numId w:val="10"/>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The arbitrator approached the estoppel argument the same way: he set out</w:t>
      </w:r>
      <w:r w:rsidR="00A219A9">
        <w:rPr>
          <w:rFonts w:ascii="Times New Roman" w:hAnsi="Times New Roman" w:cs="Times New Roman"/>
          <w:sz w:val="28"/>
          <w:szCs w:val="28"/>
        </w:rPr>
        <w:t>, correctly,</w:t>
      </w:r>
      <w:r>
        <w:rPr>
          <w:rFonts w:ascii="Times New Roman" w:hAnsi="Times New Roman" w:cs="Times New Roman"/>
          <w:sz w:val="28"/>
          <w:szCs w:val="28"/>
        </w:rPr>
        <w:t xml:space="preserve"> the </w:t>
      </w:r>
      <w:r w:rsidR="00A219A9">
        <w:rPr>
          <w:rFonts w:ascii="Times New Roman" w:hAnsi="Times New Roman" w:cs="Times New Roman"/>
          <w:sz w:val="28"/>
          <w:szCs w:val="28"/>
        </w:rPr>
        <w:t xml:space="preserve">relevant legal </w:t>
      </w:r>
      <w:r w:rsidR="00385A4A">
        <w:rPr>
          <w:rFonts w:ascii="Times New Roman" w:hAnsi="Times New Roman" w:cs="Times New Roman"/>
          <w:sz w:val="28"/>
          <w:szCs w:val="28"/>
        </w:rPr>
        <w:t>principles</w:t>
      </w:r>
      <w:r w:rsidR="00A219A9">
        <w:rPr>
          <w:rFonts w:ascii="Times New Roman" w:hAnsi="Times New Roman" w:cs="Times New Roman"/>
          <w:sz w:val="28"/>
          <w:szCs w:val="28"/>
        </w:rPr>
        <w:t xml:space="preserve"> and examined the evidence</w:t>
      </w:r>
      <w:r w:rsidR="00385A4A">
        <w:rPr>
          <w:rFonts w:ascii="Times New Roman" w:hAnsi="Times New Roman" w:cs="Times New Roman"/>
          <w:sz w:val="28"/>
          <w:szCs w:val="28"/>
        </w:rPr>
        <w:t xml:space="preserve"> within that framework.</w:t>
      </w:r>
      <w:r w:rsidR="00F531C4">
        <w:rPr>
          <w:rFonts w:ascii="Times New Roman" w:hAnsi="Times New Roman" w:cs="Times New Roman"/>
          <w:sz w:val="28"/>
          <w:szCs w:val="28"/>
        </w:rPr>
        <w:t xml:space="preserve"> </w:t>
      </w:r>
      <w:r w:rsidR="00385A4A">
        <w:rPr>
          <w:rFonts w:ascii="Times New Roman" w:hAnsi="Times New Roman" w:cs="Times New Roman"/>
          <w:sz w:val="28"/>
          <w:szCs w:val="28"/>
        </w:rPr>
        <w:t xml:space="preserve"> </w:t>
      </w:r>
      <w:r w:rsidR="00E73C46">
        <w:rPr>
          <w:rFonts w:ascii="Times New Roman" w:hAnsi="Times New Roman" w:cs="Times New Roman"/>
          <w:sz w:val="28"/>
          <w:szCs w:val="28"/>
        </w:rPr>
        <w:t>As noted, h</w:t>
      </w:r>
      <w:r w:rsidR="00BA1F01">
        <w:rPr>
          <w:rFonts w:ascii="Times New Roman" w:hAnsi="Times New Roman" w:cs="Times New Roman"/>
          <w:sz w:val="28"/>
          <w:szCs w:val="28"/>
        </w:rPr>
        <w:t xml:space="preserve">e </w:t>
      </w:r>
      <w:r w:rsidR="002E425F">
        <w:rPr>
          <w:rFonts w:ascii="Times New Roman" w:hAnsi="Times New Roman" w:cs="Times New Roman"/>
          <w:sz w:val="28"/>
          <w:szCs w:val="28"/>
        </w:rPr>
        <w:t xml:space="preserve">found </w:t>
      </w:r>
      <w:r w:rsidR="00563FD3">
        <w:rPr>
          <w:rFonts w:ascii="Times New Roman" w:hAnsi="Times New Roman" w:cs="Times New Roman"/>
          <w:sz w:val="28"/>
          <w:szCs w:val="28"/>
        </w:rPr>
        <w:t>that during negotiations</w:t>
      </w:r>
      <w:r w:rsidR="000E3CD4">
        <w:rPr>
          <w:rFonts w:ascii="Times New Roman" w:hAnsi="Times New Roman" w:cs="Times New Roman"/>
          <w:sz w:val="28"/>
          <w:szCs w:val="28"/>
        </w:rPr>
        <w:t xml:space="preserve"> for the 2016-2021 collective agreement, </w:t>
      </w:r>
      <w:r w:rsidR="007D7CCC">
        <w:rPr>
          <w:rFonts w:ascii="Times New Roman" w:hAnsi="Times New Roman" w:cs="Times New Roman"/>
          <w:sz w:val="28"/>
          <w:szCs w:val="28"/>
        </w:rPr>
        <w:t xml:space="preserve">the Employer did not bring up Article </w:t>
      </w:r>
      <w:r w:rsidR="00513797">
        <w:rPr>
          <w:rFonts w:ascii="Times New Roman" w:hAnsi="Times New Roman" w:cs="Times New Roman"/>
          <w:sz w:val="28"/>
          <w:szCs w:val="28"/>
        </w:rPr>
        <w:t xml:space="preserve">57.01, nor did the </w:t>
      </w:r>
      <w:r w:rsidR="0059090B">
        <w:rPr>
          <w:rFonts w:ascii="Times New Roman" w:hAnsi="Times New Roman" w:cs="Times New Roman"/>
          <w:sz w:val="28"/>
          <w:szCs w:val="28"/>
        </w:rPr>
        <w:t>Respondent ma</w:t>
      </w:r>
      <w:r w:rsidR="00513797">
        <w:rPr>
          <w:rFonts w:ascii="Times New Roman" w:hAnsi="Times New Roman" w:cs="Times New Roman"/>
          <w:sz w:val="28"/>
          <w:szCs w:val="28"/>
        </w:rPr>
        <w:t>ke any</w:t>
      </w:r>
      <w:r w:rsidR="0059090B">
        <w:rPr>
          <w:rFonts w:ascii="Times New Roman" w:hAnsi="Times New Roman" w:cs="Times New Roman"/>
          <w:sz w:val="28"/>
          <w:szCs w:val="28"/>
        </w:rPr>
        <w:t xml:space="preserve"> promise</w:t>
      </w:r>
      <w:r w:rsidR="003E3EC5">
        <w:rPr>
          <w:rFonts w:ascii="Times New Roman" w:hAnsi="Times New Roman" w:cs="Times New Roman"/>
          <w:sz w:val="28"/>
          <w:szCs w:val="28"/>
        </w:rPr>
        <w:t>s</w:t>
      </w:r>
      <w:r w:rsidR="0059090B">
        <w:rPr>
          <w:rFonts w:ascii="Times New Roman" w:hAnsi="Times New Roman" w:cs="Times New Roman"/>
          <w:sz w:val="28"/>
          <w:szCs w:val="28"/>
        </w:rPr>
        <w:t xml:space="preserve"> or assurance</w:t>
      </w:r>
      <w:r w:rsidR="003E3EC5">
        <w:rPr>
          <w:rFonts w:ascii="Times New Roman" w:hAnsi="Times New Roman" w:cs="Times New Roman"/>
          <w:sz w:val="28"/>
          <w:szCs w:val="28"/>
        </w:rPr>
        <w:t>s</w:t>
      </w:r>
      <w:r w:rsidR="0059090B">
        <w:rPr>
          <w:rFonts w:ascii="Times New Roman" w:hAnsi="Times New Roman" w:cs="Times New Roman"/>
          <w:sz w:val="28"/>
          <w:szCs w:val="28"/>
        </w:rPr>
        <w:t xml:space="preserve"> respecting the </w:t>
      </w:r>
      <w:r w:rsidR="00354F3F">
        <w:rPr>
          <w:rFonts w:ascii="Times New Roman" w:hAnsi="Times New Roman" w:cs="Times New Roman"/>
          <w:sz w:val="28"/>
          <w:szCs w:val="28"/>
        </w:rPr>
        <w:t xml:space="preserve">employees to whom </w:t>
      </w:r>
      <w:r w:rsidR="00513797">
        <w:rPr>
          <w:rFonts w:ascii="Times New Roman" w:hAnsi="Times New Roman" w:cs="Times New Roman"/>
          <w:sz w:val="28"/>
          <w:szCs w:val="28"/>
        </w:rPr>
        <w:t>it</w:t>
      </w:r>
      <w:r w:rsidR="00354F3F">
        <w:rPr>
          <w:rFonts w:ascii="Times New Roman" w:hAnsi="Times New Roman" w:cs="Times New Roman"/>
          <w:sz w:val="28"/>
          <w:szCs w:val="28"/>
        </w:rPr>
        <w:t xml:space="preserve"> would apply</w:t>
      </w:r>
      <w:r w:rsidR="00CE320F">
        <w:rPr>
          <w:rFonts w:ascii="Times New Roman" w:hAnsi="Times New Roman" w:cs="Times New Roman"/>
          <w:sz w:val="28"/>
          <w:szCs w:val="28"/>
        </w:rPr>
        <w:t>.</w:t>
      </w:r>
      <w:r w:rsidR="00F531C4">
        <w:rPr>
          <w:rFonts w:ascii="Times New Roman" w:hAnsi="Times New Roman" w:cs="Times New Roman"/>
          <w:sz w:val="28"/>
          <w:szCs w:val="28"/>
        </w:rPr>
        <w:t xml:space="preserve"> </w:t>
      </w:r>
      <w:r w:rsidR="00354F3F">
        <w:rPr>
          <w:rFonts w:ascii="Times New Roman" w:hAnsi="Times New Roman" w:cs="Times New Roman"/>
          <w:sz w:val="28"/>
          <w:szCs w:val="28"/>
        </w:rPr>
        <w:t xml:space="preserve"> </w:t>
      </w:r>
      <w:r w:rsidR="00413C25">
        <w:rPr>
          <w:rFonts w:ascii="Times New Roman" w:hAnsi="Times New Roman" w:cs="Times New Roman"/>
          <w:sz w:val="28"/>
          <w:szCs w:val="28"/>
        </w:rPr>
        <w:t>Put simply, t</w:t>
      </w:r>
      <w:r w:rsidR="00CE320F">
        <w:rPr>
          <w:rFonts w:ascii="Times New Roman" w:hAnsi="Times New Roman" w:cs="Times New Roman"/>
          <w:sz w:val="28"/>
          <w:szCs w:val="28"/>
        </w:rPr>
        <w:t xml:space="preserve">he elements </w:t>
      </w:r>
      <w:r w:rsidR="00413C25">
        <w:rPr>
          <w:rFonts w:ascii="Times New Roman" w:hAnsi="Times New Roman" w:cs="Times New Roman"/>
          <w:sz w:val="28"/>
          <w:szCs w:val="28"/>
        </w:rPr>
        <w:t xml:space="preserve">required to invoke the doctrine of estoppel were not there. </w:t>
      </w:r>
    </w:p>
    <w:p w14:paraId="7B2B8814" w14:textId="77777777" w:rsidR="00BA1F01" w:rsidRDefault="00BA1F01" w:rsidP="00BA1F01">
      <w:pPr>
        <w:pStyle w:val="ListParagraph"/>
        <w:spacing w:after="0" w:line="240" w:lineRule="auto"/>
        <w:ind w:left="0"/>
        <w:contextualSpacing w:val="0"/>
        <w:jc w:val="both"/>
        <w:rPr>
          <w:rFonts w:ascii="Times New Roman" w:hAnsi="Times New Roman" w:cs="Times New Roman"/>
          <w:sz w:val="28"/>
          <w:szCs w:val="28"/>
        </w:rPr>
      </w:pPr>
    </w:p>
    <w:p w14:paraId="67939134" w14:textId="6A6A8672" w:rsidR="00BA1F01" w:rsidRDefault="00340B01" w:rsidP="00296EF0">
      <w:pPr>
        <w:pStyle w:val="ListParagraph"/>
        <w:numPr>
          <w:ilvl w:val="0"/>
          <w:numId w:val="10"/>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w:t>
      </w:r>
      <w:r w:rsidR="00B3488D">
        <w:rPr>
          <w:rFonts w:ascii="Times New Roman" w:hAnsi="Times New Roman" w:cs="Times New Roman"/>
          <w:sz w:val="28"/>
          <w:szCs w:val="28"/>
        </w:rPr>
        <w:t>he Employer</w:t>
      </w:r>
      <w:r w:rsidR="00B827E1">
        <w:rPr>
          <w:rFonts w:ascii="Times New Roman" w:hAnsi="Times New Roman" w:cs="Times New Roman"/>
          <w:sz w:val="28"/>
          <w:szCs w:val="28"/>
        </w:rPr>
        <w:t xml:space="preserve"> suggests the Respondent’s silence </w:t>
      </w:r>
      <w:r w:rsidR="008201B8">
        <w:rPr>
          <w:rFonts w:ascii="Times New Roman" w:hAnsi="Times New Roman" w:cs="Times New Roman"/>
          <w:sz w:val="28"/>
          <w:szCs w:val="28"/>
        </w:rPr>
        <w:t xml:space="preserve">was tantamount to a promise or assurance </w:t>
      </w:r>
      <w:r w:rsidR="00095911">
        <w:rPr>
          <w:rFonts w:ascii="Times New Roman" w:hAnsi="Times New Roman" w:cs="Times New Roman"/>
          <w:sz w:val="28"/>
          <w:szCs w:val="28"/>
        </w:rPr>
        <w:t xml:space="preserve">it </w:t>
      </w:r>
      <w:r w:rsidR="00636497">
        <w:rPr>
          <w:rFonts w:ascii="Times New Roman" w:hAnsi="Times New Roman" w:cs="Times New Roman"/>
          <w:sz w:val="28"/>
          <w:szCs w:val="28"/>
        </w:rPr>
        <w:t xml:space="preserve">would not seek to expand the group of employees </w:t>
      </w:r>
      <w:r w:rsidR="00FB5F70">
        <w:rPr>
          <w:rFonts w:ascii="Times New Roman" w:hAnsi="Times New Roman" w:cs="Times New Roman"/>
          <w:sz w:val="28"/>
          <w:szCs w:val="28"/>
        </w:rPr>
        <w:t>to whom</w:t>
      </w:r>
      <w:r w:rsidR="009C1E6A">
        <w:rPr>
          <w:rFonts w:ascii="Times New Roman" w:hAnsi="Times New Roman" w:cs="Times New Roman"/>
          <w:sz w:val="28"/>
          <w:szCs w:val="28"/>
        </w:rPr>
        <w:t xml:space="preserve"> Article 57.01 would apply. </w:t>
      </w:r>
      <w:r w:rsidR="00F531C4">
        <w:rPr>
          <w:rFonts w:ascii="Times New Roman" w:hAnsi="Times New Roman" w:cs="Times New Roman"/>
          <w:sz w:val="28"/>
          <w:szCs w:val="28"/>
        </w:rPr>
        <w:t xml:space="preserve"> </w:t>
      </w:r>
      <w:r w:rsidR="009C1E6A">
        <w:rPr>
          <w:rFonts w:ascii="Times New Roman" w:hAnsi="Times New Roman" w:cs="Times New Roman"/>
          <w:sz w:val="28"/>
          <w:szCs w:val="28"/>
        </w:rPr>
        <w:t>This argument cannot succeed.  While silence or acquiescence</w:t>
      </w:r>
      <w:r w:rsidR="00DA7278">
        <w:rPr>
          <w:rFonts w:ascii="Times New Roman" w:hAnsi="Times New Roman" w:cs="Times New Roman"/>
          <w:sz w:val="28"/>
          <w:szCs w:val="28"/>
        </w:rPr>
        <w:t xml:space="preserve"> may in some circumstances amount to a representation or assurance upon which estoppel can be based, </w:t>
      </w:r>
      <w:r w:rsidR="00A558A1">
        <w:rPr>
          <w:rFonts w:ascii="Times New Roman" w:hAnsi="Times New Roman" w:cs="Times New Roman"/>
          <w:sz w:val="28"/>
          <w:szCs w:val="28"/>
        </w:rPr>
        <w:t>the representation or assurance must nevertheless be unequivocal</w:t>
      </w:r>
      <w:r w:rsidR="00960642">
        <w:rPr>
          <w:rFonts w:ascii="Times New Roman" w:hAnsi="Times New Roman" w:cs="Times New Roman"/>
          <w:sz w:val="28"/>
          <w:szCs w:val="28"/>
        </w:rPr>
        <w:t xml:space="preserve">. </w:t>
      </w:r>
      <w:r w:rsidR="00F531C4">
        <w:rPr>
          <w:rFonts w:ascii="Times New Roman" w:hAnsi="Times New Roman" w:cs="Times New Roman"/>
          <w:sz w:val="28"/>
          <w:szCs w:val="28"/>
        </w:rPr>
        <w:t xml:space="preserve"> </w:t>
      </w:r>
      <w:r w:rsidR="005043EB">
        <w:rPr>
          <w:rFonts w:ascii="Times New Roman" w:hAnsi="Times New Roman" w:cs="Times New Roman"/>
          <w:sz w:val="28"/>
          <w:szCs w:val="28"/>
        </w:rPr>
        <w:t xml:space="preserve">That threshold </w:t>
      </w:r>
      <w:r w:rsidR="009F74A7">
        <w:rPr>
          <w:rFonts w:ascii="Times New Roman" w:hAnsi="Times New Roman" w:cs="Times New Roman"/>
          <w:sz w:val="28"/>
          <w:szCs w:val="28"/>
        </w:rPr>
        <w:t>was</w:t>
      </w:r>
      <w:r w:rsidR="005043EB">
        <w:rPr>
          <w:rFonts w:ascii="Times New Roman" w:hAnsi="Times New Roman" w:cs="Times New Roman"/>
          <w:sz w:val="28"/>
          <w:szCs w:val="28"/>
        </w:rPr>
        <w:t xml:space="preserve"> not supported by the evidence </w:t>
      </w:r>
      <w:r w:rsidR="009F74A7">
        <w:rPr>
          <w:rFonts w:ascii="Times New Roman" w:hAnsi="Times New Roman" w:cs="Times New Roman"/>
          <w:sz w:val="28"/>
          <w:szCs w:val="28"/>
        </w:rPr>
        <w:t xml:space="preserve">put before the arbitrator.  </w:t>
      </w:r>
      <w:r w:rsidR="00EE11A1">
        <w:rPr>
          <w:rFonts w:ascii="Times New Roman" w:hAnsi="Times New Roman" w:cs="Times New Roman"/>
          <w:sz w:val="28"/>
          <w:szCs w:val="28"/>
        </w:rPr>
        <w:t xml:space="preserve">Article 57.01 was not included in </w:t>
      </w:r>
      <w:r w:rsidR="00C51A3B">
        <w:rPr>
          <w:rFonts w:ascii="Times New Roman" w:hAnsi="Times New Roman" w:cs="Times New Roman"/>
          <w:sz w:val="28"/>
          <w:szCs w:val="28"/>
        </w:rPr>
        <w:t>the Employer’s proposal and the Employer did not bring it up.  There was nothing to which the Respondent</w:t>
      </w:r>
      <w:r w:rsidR="00246D42">
        <w:rPr>
          <w:rFonts w:ascii="Times New Roman" w:hAnsi="Times New Roman" w:cs="Times New Roman"/>
          <w:sz w:val="28"/>
          <w:szCs w:val="28"/>
        </w:rPr>
        <w:t xml:space="preserve"> could acquiesce</w:t>
      </w:r>
      <w:r w:rsidR="00623CF7">
        <w:rPr>
          <w:rFonts w:ascii="Times New Roman" w:hAnsi="Times New Roman" w:cs="Times New Roman"/>
          <w:sz w:val="28"/>
          <w:szCs w:val="28"/>
        </w:rPr>
        <w:t>, even by silence</w:t>
      </w:r>
      <w:r w:rsidR="00246D42">
        <w:rPr>
          <w:rFonts w:ascii="Times New Roman" w:hAnsi="Times New Roman" w:cs="Times New Roman"/>
          <w:sz w:val="28"/>
          <w:szCs w:val="28"/>
        </w:rPr>
        <w:t xml:space="preserve">. </w:t>
      </w:r>
    </w:p>
    <w:p w14:paraId="19575419" w14:textId="77777777" w:rsidR="006C74BE" w:rsidRPr="006C74BE" w:rsidRDefault="006C74BE" w:rsidP="006C74BE">
      <w:pPr>
        <w:pStyle w:val="ListParagraph"/>
        <w:rPr>
          <w:rFonts w:ascii="Times New Roman" w:hAnsi="Times New Roman" w:cs="Times New Roman"/>
          <w:sz w:val="28"/>
          <w:szCs w:val="28"/>
        </w:rPr>
      </w:pPr>
    </w:p>
    <w:p w14:paraId="4D0C3F1B" w14:textId="2BBD3D29" w:rsidR="006C74BE" w:rsidRDefault="006C74BE" w:rsidP="006C74BE">
      <w:pPr>
        <w:pStyle w:val="ListParagraph"/>
        <w:numPr>
          <w:ilvl w:val="0"/>
          <w:numId w:val="10"/>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arbitrator’s decisions on both the interpretation of Article 57.01 and the Employer’s estoppel argument are internally rational.  The reasoning in each case is logical and transparent. </w:t>
      </w:r>
      <w:r w:rsidR="00F531C4">
        <w:rPr>
          <w:rFonts w:ascii="Times New Roman" w:hAnsi="Times New Roman" w:cs="Times New Roman"/>
          <w:sz w:val="28"/>
          <w:szCs w:val="28"/>
        </w:rPr>
        <w:t xml:space="preserve"> </w:t>
      </w:r>
      <w:r>
        <w:rPr>
          <w:rFonts w:ascii="Times New Roman" w:hAnsi="Times New Roman" w:cs="Times New Roman"/>
          <w:sz w:val="28"/>
          <w:szCs w:val="28"/>
        </w:rPr>
        <w:t xml:space="preserve">The conclusions reached are based on a correct interpretation of the law, and they are supported by the evidence. </w:t>
      </w:r>
      <w:r w:rsidR="00F531C4">
        <w:rPr>
          <w:rFonts w:ascii="Times New Roman" w:hAnsi="Times New Roman" w:cs="Times New Roman"/>
          <w:sz w:val="28"/>
          <w:szCs w:val="28"/>
        </w:rPr>
        <w:t xml:space="preserve"> </w:t>
      </w:r>
      <w:r w:rsidR="00EA0525">
        <w:rPr>
          <w:rFonts w:ascii="Times New Roman" w:hAnsi="Times New Roman" w:cs="Times New Roman"/>
          <w:sz w:val="28"/>
          <w:szCs w:val="28"/>
        </w:rPr>
        <w:t>The arbitrator considered the Employer’s evidence of what happened during negotiations for both the 2012-2016 and the 2016-2021 collective agreements.</w:t>
      </w:r>
      <w:r w:rsidR="00267009">
        <w:rPr>
          <w:rFonts w:ascii="Times New Roman" w:hAnsi="Times New Roman" w:cs="Times New Roman"/>
          <w:sz w:val="28"/>
          <w:szCs w:val="28"/>
        </w:rPr>
        <w:t xml:space="preserve"> </w:t>
      </w:r>
      <w:r w:rsidR="00F531C4">
        <w:rPr>
          <w:rFonts w:ascii="Times New Roman" w:hAnsi="Times New Roman" w:cs="Times New Roman"/>
          <w:sz w:val="28"/>
          <w:szCs w:val="28"/>
        </w:rPr>
        <w:t xml:space="preserve"> </w:t>
      </w:r>
      <w:r w:rsidR="00623CF7">
        <w:rPr>
          <w:rFonts w:ascii="Times New Roman" w:hAnsi="Times New Roman" w:cs="Times New Roman"/>
          <w:sz w:val="28"/>
          <w:szCs w:val="28"/>
        </w:rPr>
        <w:t>He found t</w:t>
      </w:r>
      <w:r w:rsidR="00267009">
        <w:rPr>
          <w:rFonts w:ascii="Times New Roman" w:hAnsi="Times New Roman" w:cs="Times New Roman"/>
          <w:sz w:val="28"/>
          <w:szCs w:val="28"/>
        </w:rPr>
        <w:t xml:space="preserve">his provided no assistance, as the evidence reflected the Employer’s subjective intention, not the parties’ </w:t>
      </w:r>
      <w:r w:rsidR="00267009">
        <w:rPr>
          <w:rFonts w:ascii="Times New Roman" w:hAnsi="Times New Roman" w:cs="Times New Roman"/>
          <w:i/>
          <w:iCs/>
          <w:sz w:val="28"/>
          <w:szCs w:val="28"/>
        </w:rPr>
        <w:t xml:space="preserve">mutual </w:t>
      </w:r>
      <w:r w:rsidR="00267009">
        <w:rPr>
          <w:rFonts w:ascii="Times New Roman" w:hAnsi="Times New Roman" w:cs="Times New Roman"/>
          <w:sz w:val="28"/>
          <w:szCs w:val="28"/>
        </w:rPr>
        <w:t xml:space="preserve">intention. </w:t>
      </w:r>
      <w:r w:rsidR="00F531C4">
        <w:rPr>
          <w:rFonts w:ascii="Times New Roman" w:hAnsi="Times New Roman" w:cs="Times New Roman"/>
          <w:sz w:val="28"/>
          <w:szCs w:val="28"/>
        </w:rPr>
        <w:t xml:space="preserve"> </w:t>
      </w:r>
      <w:r>
        <w:rPr>
          <w:rFonts w:ascii="Times New Roman" w:hAnsi="Times New Roman" w:cs="Times New Roman"/>
          <w:sz w:val="28"/>
          <w:szCs w:val="28"/>
        </w:rPr>
        <w:t xml:space="preserve">Having found the Employer’s evidence unhelpful in the interpretative exercise, the arbitrator was left to determine the meaning of Article 57.01 based on its wording.  He concluded the wording was clear and unambiguous in granting those nurses who were members of the bargaining unit when the 2016-2021 collective agreement was signed. </w:t>
      </w:r>
      <w:r w:rsidR="00F531C4">
        <w:rPr>
          <w:rFonts w:ascii="Times New Roman" w:hAnsi="Times New Roman" w:cs="Times New Roman"/>
          <w:sz w:val="28"/>
          <w:szCs w:val="28"/>
        </w:rPr>
        <w:t xml:space="preserve"> </w:t>
      </w:r>
      <w:r>
        <w:rPr>
          <w:rFonts w:ascii="Times New Roman" w:hAnsi="Times New Roman" w:cs="Times New Roman"/>
          <w:sz w:val="28"/>
          <w:szCs w:val="28"/>
        </w:rPr>
        <w:t xml:space="preserve">This is </w:t>
      </w:r>
      <w:r w:rsidR="00623CF7">
        <w:rPr>
          <w:rFonts w:ascii="Times New Roman" w:hAnsi="Times New Roman" w:cs="Times New Roman"/>
          <w:sz w:val="28"/>
          <w:szCs w:val="28"/>
        </w:rPr>
        <w:t>a</w:t>
      </w:r>
      <w:r>
        <w:rPr>
          <w:rFonts w:ascii="Times New Roman" w:hAnsi="Times New Roman" w:cs="Times New Roman"/>
          <w:sz w:val="28"/>
          <w:szCs w:val="28"/>
        </w:rPr>
        <w:t xml:space="preserve"> rational</w:t>
      </w:r>
      <w:r w:rsidR="00623CF7">
        <w:rPr>
          <w:rFonts w:ascii="Times New Roman" w:hAnsi="Times New Roman" w:cs="Times New Roman"/>
          <w:sz w:val="28"/>
          <w:szCs w:val="28"/>
        </w:rPr>
        <w:t xml:space="preserve"> and logical conclusion</w:t>
      </w:r>
      <w:r>
        <w:rPr>
          <w:rFonts w:ascii="Times New Roman" w:hAnsi="Times New Roman" w:cs="Times New Roman"/>
          <w:sz w:val="28"/>
          <w:szCs w:val="28"/>
        </w:rPr>
        <w:t>.</w:t>
      </w:r>
    </w:p>
    <w:p w14:paraId="01618009" w14:textId="77777777" w:rsidR="006C74BE" w:rsidRDefault="006C74BE" w:rsidP="00DA48F8">
      <w:pPr>
        <w:pStyle w:val="ListParagraph"/>
        <w:spacing w:after="0" w:line="240" w:lineRule="auto"/>
        <w:ind w:left="0"/>
        <w:contextualSpacing w:val="0"/>
        <w:jc w:val="both"/>
        <w:rPr>
          <w:rFonts w:ascii="Times New Roman" w:hAnsi="Times New Roman" w:cs="Times New Roman"/>
          <w:sz w:val="28"/>
          <w:szCs w:val="28"/>
        </w:rPr>
      </w:pPr>
    </w:p>
    <w:p w14:paraId="61FEBC04" w14:textId="0A3B30FB" w:rsidR="00246D42" w:rsidRDefault="007933C6" w:rsidP="00C643DA">
      <w:pPr>
        <w:pStyle w:val="ListParagraph"/>
        <w:spacing w:after="0" w:line="240" w:lineRule="auto"/>
        <w:ind w:left="0"/>
        <w:contextualSpacing w:val="0"/>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Are the </w:t>
      </w:r>
      <w:r w:rsidR="00C643DA">
        <w:rPr>
          <w:rFonts w:ascii="Times New Roman" w:hAnsi="Times New Roman" w:cs="Times New Roman"/>
          <w:b/>
          <w:bCs/>
          <w:i/>
          <w:iCs/>
          <w:sz w:val="28"/>
          <w:szCs w:val="28"/>
        </w:rPr>
        <w:t>arbitrator’s reasons and conclusions untenable?</w:t>
      </w:r>
    </w:p>
    <w:p w14:paraId="7F66C2DD" w14:textId="77777777" w:rsidR="00C643DA" w:rsidRPr="00C643DA" w:rsidRDefault="00C643DA" w:rsidP="00C643DA">
      <w:pPr>
        <w:pStyle w:val="ListParagraph"/>
        <w:spacing w:after="0" w:line="240" w:lineRule="auto"/>
        <w:ind w:left="0"/>
        <w:contextualSpacing w:val="0"/>
        <w:jc w:val="both"/>
        <w:rPr>
          <w:rFonts w:ascii="Times New Roman" w:hAnsi="Times New Roman" w:cs="Times New Roman"/>
          <w:b/>
          <w:bCs/>
          <w:i/>
          <w:iCs/>
          <w:sz w:val="28"/>
          <w:szCs w:val="28"/>
        </w:rPr>
      </w:pPr>
    </w:p>
    <w:p w14:paraId="6A2D2C05" w14:textId="3D5B5241" w:rsidR="00246D42" w:rsidRDefault="009A0C1E" w:rsidP="00296EF0">
      <w:pPr>
        <w:pStyle w:val="ListParagraph"/>
        <w:numPr>
          <w:ilvl w:val="0"/>
          <w:numId w:val="10"/>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The Empl</w:t>
      </w:r>
      <w:r w:rsidR="00A57044">
        <w:rPr>
          <w:rFonts w:ascii="Times New Roman" w:hAnsi="Times New Roman" w:cs="Times New Roman"/>
          <w:sz w:val="28"/>
          <w:szCs w:val="28"/>
        </w:rPr>
        <w:t>oyer</w:t>
      </w:r>
      <w:r w:rsidR="007151A6">
        <w:rPr>
          <w:rFonts w:ascii="Times New Roman" w:hAnsi="Times New Roman" w:cs="Times New Roman"/>
          <w:sz w:val="28"/>
          <w:szCs w:val="28"/>
        </w:rPr>
        <w:t>’s argument</w:t>
      </w:r>
      <w:r w:rsidR="00A57044">
        <w:rPr>
          <w:rFonts w:ascii="Times New Roman" w:hAnsi="Times New Roman" w:cs="Times New Roman"/>
          <w:sz w:val="28"/>
          <w:szCs w:val="28"/>
        </w:rPr>
        <w:t xml:space="preserve"> </w:t>
      </w:r>
      <w:r w:rsidR="00E04E8F">
        <w:rPr>
          <w:rFonts w:ascii="Times New Roman" w:hAnsi="Times New Roman" w:cs="Times New Roman"/>
          <w:sz w:val="28"/>
          <w:szCs w:val="28"/>
        </w:rPr>
        <w:t>suggests</w:t>
      </w:r>
      <w:r w:rsidR="00A57044">
        <w:rPr>
          <w:rFonts w:ascii="Times New Roman" w:hAnsi="Times New Roman" w:cs="Times New Roman"/>
          <w:sz w:val="28"/>
          <w:szCs w:val="28"/>
        </w:rPr>
        <w:t xml:space="preserve"> the </w:t>
      </w:r>
      <w:r w:rsidR="00641392">
        <w:rPr>
          <w:rFonts w:ascii="Times New Roman" w:hAnsi="Times New Roman" w:cs="Times New Roman"/>
          <w:sz w:val="28"/>
          <w:szCs w:val="28"/>
        </w:rPr>
        <w:t xml:space="preserve">arbitrator’s conclusions </w:t>
      </w:r>
      <w:r w:rsidR="001D2A37">
        <w:rPr>
          <w:rFonts w:ascii="Times New Roman" w:hAnsi="Times New Roman" w:cs="Times New Roman"/>
          <w:sz w:val="28"/>
          <w:szCs w:val="28"/>
        </w:rPr>
        <w:t>are untenabl</w:t>
      </w:r>
      <w:r w:rsidR="00634984">
        <w:rPr>
          <w:rFonts w:ascii="Times New Roman" w:hAnsi="Times New Roman" w:cs="Times New Roman"/>
          <w:sz w:val="28"/>
          <w:szCs w:val="28"/>
        </w:rPr>
        <w:t>e</w:t>
      </w:r>
      <w:r w:rsidR="005752C6">
        <w:rPr>
          <w:rFonts w:ascii="Times New Roman" w:hAnsi="Times New Roman" w:cs="Times New Roman"/>
          <w:sz w:val="28"/>
          <w:szCs w:val="28"/>
        </w:rPr>
        <w:t>.</w:t>
      </w:r>
      <w:r w:rsidR="001D2A37">
        <w:rPr>
          <w:rFonts w:ascii="Times New Roman" w:hAnsi="Times New Roman" w:cs="Times New Roman"/>
          <w:sz w:val="28"/>
          <w:szCs w:val="28"/>
        </w:rPr>
        <w:t xml:space="preserve">  Specifically, they </w:t>
      </w:r>
      <w:r w:rsidR="00641392">
        <w:rPr>
          <w:rFonts w:ascii="Times New Roman" w:hAnsi="Times New Roman" w:cs="Times New Roman"/>
          <w:sz w:val="28"/>
          <w:szCs w:val="28"/>
        </w:rPr>
        <w:t>lead to an interpretation of Article 57.01 that is “manifestly absurd”</w:t>
      </w:r>
      <w:r w:rsidR="00BC454D">
        <w:rPr>
          <w:rFonts w:ascii="Times New Roman" w:hAnsi="Times New Roman" w:cs="Times New Roman"/>
          <w:sz w:val="28"/>
          <w:szCs w:val="28"/>
        </w:rPr>
        <w:t xml:space="preserve"> and serves no operational purpose.  </w:t>
      </w:r>
      <w:r w:rsidR="009E7B80">
        <w:rPr>
          <w:rFonts w:ascii="Times New Roman" w:hAnsi="Times New Roman" w:cs="Times New Roman"/>
          <w:sz w:val="28"/>
          <w:szCs w:val="28"/>
        </w:rPr>
        <w:t xml:space="preserve">Nurses hired after January 21, </w:t>
      </w:r>
      <w:proofErr w:type="gramStart"/>
      <w:r w:rsidR="009E7B80">
        <w:rPr>
          <w:rFonts w:ascii="Times New Roman" w:hAnsi="Times New Roman" w:cs="Times New Roman"/>
          <w:sz w:val="28"/>
          <w:szCs w:val="28"/>
        </w:rPr>
        <w:t>2013</w:t>
      </w:r>
      <w:proofErr w:type="gramEnd"/>
      <w:r w:rsidR="009E7B80">
        <w:rPr>
          <w:rFonts w:ascii="Times New Roman" w:hAnsi="Times New Roman" w:cs="Times New Roman"/>
          <w:sz w:val="28"/>
          <w:szCs w:val="28"/>
        </w:rPr>
        <w:t xml:space="preserve"> </w:t>
      </w:r>
      <w:r w:rsidR="009A7358">
        <w:rPr>
          <w:rFonts w:ascii="Times New Roman" w:hAnsi="Times New Roman" w:cs="Times New Roman"/>
          <w:sz w:val="28"/>
          <w:szCs w:val="28"/>
        </w:rPr>
        <w:t xml:space="preserve">were </w:t>
      </w:r>
      <w:r w:rsidR="009E7B80">
        <w:rPr>
          <w:rFonts w:ascii="Times New Roman" w:hAnsi="Times New Roman" w:cs="Times New Roman"/>
          <w:sz w:val="28"/>
          <w:szCs w:val="28"/>
        </w:rPr>
        <w:t xml:space="preserve">denied the </w:t>
      </w:r>
      <w:r w:rsidR="00402046">
        <w:rPr>
          <w:rFonts w:ascii="Times New Roman" w:hAnsi="Times New Roman" w:cs="Times New Roman"/>
          <w:sz w:val="28"/>
          <w:szCs w:val="28"/>
        </w:rPr>
        <w:t>education</w:t>
      </w:r>
      <w:r w:rsidR="009E7B80">
        <w:rPr>
          <w:rFonts w:ascii="Times New Roman" w:hAnsi="Times New Roman" w:cs="Times New Roman"/>
          <w:sz w:val="28"/>
          <w:szCs w:val="28"/>
        </w:rPr>
        <w:t xml:space="preserve"> allowance</w:t>
      </w:r>
      <w:r w:rsidR="009A7358">
        <w:rPr>
          <w:rFonts w:ascii="Times New Roman" w:hAnsi="Times New Roman" w:cs="Times New Roman"/>
          <w:sz w:val="28"/>
          <w:szCs w:val="28"/>
        </w:rPr>
        <w:t xml:space="preserve"> until the 2016-2021 collective agreement was signed</w:t>
      </w:r>
      <w:r w:rsidR="00BD4C76">
        <w:rPr>
          <w:rFonts w:ascii="Times New Roman" w:hAnsi="Times New Roman" w:cs="Times New Roman"/>
          <w:sz w:val="28"/>
          <w:szCs w:val="28"/>
        </w:rPr>
        <w:t xml:space="preserve"> on January 14, 2020.  Nurses hired after that date would then have to wait for a further collective agreement to be signed to gain the benefit (assuming </w:t>
      </w:r>
      <w:r w:rsidR="0049445A">
        <w:rPr>
          <w:rFonts w:ascii="Times New Roman" w:hAnsi="Times New Roman" w:cs="Times New Roman"/>
          <w:sz w:val="28"/>
          <w:szCs w:val="28"/>
        </w:rPr>
        <w:t xml:space="preserve">Article 57.01 would remain as it is). </w:t>
      </w:r>
    </w:p>
    <w:p w14:paraId="15BACBE7" w14:textId="77777777" w:rsidR="007F0CEC" w:rsidRDefault="007F0CEC" w:rsidP="007F0CEC">
      <w:pPr>
        <w:pStyle w:val="ListParagraph"/>
        <w:spacing w:after="0" w:line="240" w:lineRule="auto"/>
        <w:ind w:left="0"/>
        <w:contextualSpacing w:val="0"/>
        <w:jc w:val="both"/>
        <w:rPr>
          <w:rFonts w:ascii="Times New Roman" w:hAnsi="Times New Roman" w:cs="Times New Roman"/>
          <w:sz w:val="28"/>
          <w:szCs w:val="28"/>
        </w:rPr>
      </w:pPr>
    </w:p>
    <w:p w14:paraId="704BA1F5" w14:textId="45A43BFC" w:rsidR="00BD02DE" w:rsidRDefault="003E083C" w:rsidP="00296EF0">
      <w:pPr>
        <w:pStyle w:val="ListParagraph"/>
        <w:numPr>
          <w:ilvl w:val="0"/>
          <w:numId w:val="10"/>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Respectfully, I disagree.  </w:t>
      </w:r>
      <w:r w:rsidR="00F23592">
        <w:rPr>
          <w:rFonts w:ascii="Times New Roman" w:hAnsi="Times New Roman" w:cs="Times New Roman"/>
          <w:sz w:val="28"/>
          <w:szCs w:val="28"/>
        </w:rPr>
        <w:t>Certainly, t</w:t>
      </w:r>
      <w:r w:rsidR="00853213">
        <w:rPr>
          <w:rFonts w:ascii="Times New Roman" w:hAnsi="Times New Roman" w:cs="Times New Roman"/>
          <w:sz w:val="28"/>
          <w:szCs w:val="28"/>
        </w:rPr>
        <w:t>he interpretation the arbit</w:t>
      </w:r>
      <w:r w:rsidR="006C6E2B">
        <w:rPr>
          <w:rFonts w:ascii="Times New Roman" w:hAnsi="Times New Roman" w:cs="Times New Roman"/>
          <w:sz w:val="28"/>
          <w:szCs w:val="28"/>
        </w:rPr>
        <w:t xml:space="preserve">rator gave to </w:t>
      </w:r>
      <w:r w:rsidR="00230132">
        <w:rPr>
          <w:rFonts w:ascii="Times New Roman" w:hAnsi="Times New Roman" w:cs="Times New Roman"/>
          <w:sz w:val="28"/>
          <w:szCs w:val="28"/>
        </w:rPr>
        <w:t xml:space="preserve">Article 57.01 </w:t>
      </w:r>
      <w:r w:rsidR="00906242">
        <w:rPr>
          <w:rFonts w:ascii="Times New Roman" w:hAnsi="Times New Roman" w:cs="Times New Roman"/>
          <w:sz w:val="28"/>
          <w:szCs w:val="28"/>
        </w:rPr>
        <w:t xml:space="preserve">does not align with </w:t>
      </w:r>
      <w:r w:rsidR="004E7D3C">
        <w:rPr>
          <w:rFonts w:ascii="Times New Roman" w:hAnsi="Times New Roman" w:cs="Times New Roman"/>
          <w:sz w:val="28"/>
          <w:szCs w:val="28"/>
        </w:rPr>
        <w:t>the Employer’s intentions</w:t>
      </w:r>
      <w:r w:rsidR="006C6E2B">
        <w:rPr>
          <w:rFonts w:ascii="Times New Roman" w:hAnsi="Times New Roman" w:cs="Times New Roman"/>
          <w:sz w:val="28"/>
          <w:szCs w:val="28"/>
        </w:rPr>
        <w:t xml:space="preserve">; however, </w:t>
      </w:r>
      <w:r>
        <w:rPr>
          <w:rFonts w:ascii="Times New Roman" w:hAnsi="Times New Roman" w:cs="Times New Roman"/>
          <w:sz w:val="28"/>
          <w:szCs w:val="28"/>
        </w:rPr>
        <w:t xml:space="preserve">it does not </w:t>
      </w:r>
      <w:r w:rsidR="007F0CEC">
        <w:rPr>
          <w:rFonts w:ascii="Times New Roman" w:hAnsi="Times New Roman" w:cs="Times New Roman"/>
          <w:sz w:val="28"/>
          <w:szCs w:val="28"/>
        </w:rPr>
        <w:t>rise to the level of being legally absurd</w:t>
      </w:r>
      <w:r w:rsidR="00C60AFD">
        <w:rPr>
          <w:rFonts w:ascii="Times New Roman" w:hAnsi="Times New Roman" w:cs="Times New Roman"/>
          <w:sz w:val="28"/>
          <w:szCs w:val="28"/>
        </w:rPr>
        <w:t>.</w:t>
      </w:r>
      <w:r w:rsidR="00BD02DE">
        <w:rPr>
          <w:rFonts w:ascii="Times New Roman" w:hAnsi="Times New Roman" w:cs="Times New Roman"/>
          <w:sz w:val="28"/>
          <w:szCs w:val="28"/>
        </w:rPr>
        <w:t xml:space="preserve">  </w:t>
      </w:r>
      <w:r w:rsidR="00E162DE">
        <w:rPr>
          <w:rFonts w:ascii="Times New Roman" w:hAnsi="Times New Roman" w:cs="Times New Roman"/>
          <w:sz w:val="28"/>
          <w:szCs w:val="28"/>
        </w:rPr>
        <w:t xml:space="preserve">The </w:t>
      </w:r>
      <w:r w:rsidR="0087142D">
        <w:rPr>
          <w:rFonts w:ascii="Times New Roman" w:hAnsi="Times New Roman" w:cs="Times New Roman"/>
          <w:sz w:val="28"/>
          <w:szCs w:val="28"/>
        </w:rPr>
        <w:t xml:space="preserve">arbitrator’s interpretation </w:t>
      </w:r>
      <w:r w:rsidR="00A11B3D">
        <w:rPr>
          <w:rFonts w:ascii="Times New Roman" w:hAnsi="Times New Roman" w:cs="Times New Roman"/>
          <w:sz w:val="28"/>
          <w:szCs w:val="28"/>
        </w:rPr>
        <w:t xml:space="preserve">is </w:t>
      </w:r>
      <w:r w:rsidR="00F357A6">
        <w:rPr>
          <w:rFonts w:ascii="Times New Roman" w:hAnsi="Times New Roman" w:cs="Times New Roman"/>
          <w:sz w:val="28"/>
          <w:szCs w:val="28"/>
        </w:rPr>
        <w:t>based on clear and unambiguous language negotiated by sophisticated parties.</w:t>
      </w:r>
      <w:r w:rsidR="00F531C4">
        <w:rPr>
          <w:rFonts w:ascii="Times New Roman" w:hAnsi="Times New Roman" w:cs="Times New Roman"/>
          <w:sz w:val="28"/>
          <w:szCs w:val="28"/>
        </w:rPr>
        <w:t xml:space="preserve"> </w:t>
      </w:r>
      <w:r w:rsidR="00F357A6">
        <w:rPr>
          <w:rFonts w:ascii="Times New Roman" w:hAnsi="Times New Roman" w:cs="Times New Roman"/>
          <w:sz w:val="28"/>
          <w:szCs w:val="28"/>
        </w:rPr>
        <w:t xml:space="preserve"> </w:t>
      </w:r>
      <w:r w:rsidR="00BD02DE">
        <w:rPr>
          <w:rFonts w:ascii="Times New Roman" w:hAnsi="Times New Roman" w:cs="Times New Roman"/>
          <w:sz w:val="28"/>
          <w:szCs w:val="28"/>
        </w:rPr>
        <w:t>While it presents an anomaly, it is not untenable.</w:t>
      </w:r>
    </w:p>
    <w:p w14:paraId="251F1467" w14:textId="77777777" w:rsidR="00F531C4" w:rsidRPr="005D2014" w:rsidRDefault="00F531C4" w:rsidP="005D2014">
      <w:pPr>
        <w:pStyle w:val="ListParagraph"/>
        <w:rPr>
          <w:rFonts w:ascii="Times New Roman" w:hAnsi="Times New Roman" w:cs="Times New Roman"/>
          <w:sz w:val="28"/>
          <w:szCs w:val="28"/>
        </w:rPr>
      </w:pPr>
    </w:p>
    <w:p w14:paraId="21D1B6B1" w14:textId="2D440841" w:rsidR="005D2014" w:rsidRPr="005D2014" w:rsidRDefault="005D2014" w:rsidP="005D2014">
      <w:pPr>
        <w:pStyle w:val="ListParagraph"/>
        <w:spacing w:after="0" w:line="240" w:lineRule="auto"/>
        <w:ind w:left="0"/>
        <w:contextualSpacing w:val="0"/>
        <w:jc w:val="both"/>
        <w:rPr>
          <w:rFonts w:ascii="Times New Roman" w:hAnsi="Times New Roman" w:cs="Times New Roman"/>
          <w:b/>
          <w:bCs/>
          <w:sz w:val="28"/>
          <w:szCs w:val="28"/>
        </w:rPr>
      </w:pPr>
      <w:r w:rsidRPr="005D2014">
        <w:rPr>
          <w:rFonts w:ascii="Times New Roman" w:hAnsi="Times New Roman" w:cs="Times New Roman"/>
          <w:b/>
          <w:bCs/>
          <w:sz w:val="28"/>
          <w:szCs w:val="28"/>
        </w:rPr>
        <w:t>CONCLUSION</w:t>
      </w:r>
    </w:p>
    <w:p w14:paraId="6D7E77D6" w14:textId="77777777" w:rsidR="00BD02DE" w:rsidRPr="00BD02DE" w:rsidRDefault="00BD02DE" w:rsidP="00BD02DE">
      <w:pPr>
        <w:pStyle w:val="ListParagraph"/>
        <w:rPr>
          <w:rFonts w:ascii="Times New Roman" w:hAnsi="Times New Roman" w:cs="Times New Roman"/>
          <w:sz w:val="28"/>
          <w:szCs w:val="28"/>
        </w:rPr>
      </w:pPr>
    </w:p>
    <w:p w14:paraId="5E643C36" w14:textId="77777777" w:rsidR="005D2014" w:rsidRDefault="00D148EA" w:rsidP="00296EF0">
      <w:pPr>
        <w:pStyle w:val="ListParagraph"/>
        <w:numPr>
          <w:ilvl w:val="0"/>
          <w:numId w:val="10"/>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arbitrator’s decisions </w:t>
      </w:r>
      <w:r w:rsidR="0079758E">
        <w:rPr>
          <w:rFonts w:ascii="Times New Roman" w:hAnsi="Times New Roman" w:cs="Times New Roman"/>
          <w:sz w:val="28"/>
          <w:szCs w:val="28"/>
        </w:rPr>
        <w:t xml:space="preserve">meet the standard of reasonableness set out in </w:t>
      </w:r>
      <w:proofErr w:type="spellStart"/>
      <w:r w:rsidR="0079758E">
        <w:rPr>
          <w:rFonts w:ascii="Times New Roman" w:hAnsi="Times New Roman" w:cs="Times New Roman"/>
          <w:i/>
          <w:iCs/>
          <w:sz w:val="28"/>
          <w:szCs w:val="28"/>
        </w:rPr>
        <w:t>Vavlilov</w:t>
      </w:r>
      <w:proofErr w:type="spellEnd"/>
      <w:r w:rsidR="0079758E">
        <w:rPr>
          <w:rFonts w:ascii="Times New Roman" w:hAnsi="Times New Roman" w:cs="Times New Roman"/>
          <w:i/>
          <w:iCs/>
          <w:sz w:val="28"/>
          <w:szCs w:val="28"/>
        </w:rPr>
        <w:t xml:space="preserve"> </w:t>
      </w:r>
      <w:r w:rsidR="0079758E">
        <w:rPr>
          <w:rFonts w:ascii="Times New Roman" w:hAnsi="Times New Roman" w:cs="Times New Roman"/>
          <w:sz w:val="28"/>
          <w:szCs w:val="28"/>
        </w:rPr>
        <w:t xml:space="preserve">and should </w:t>
      </w:r>
      <w:r w:rsidR="00B624F6">
        <w:rPr>
          <w:rFonts w:ascii="Times New Roman" w:hAnsi="Times New Roman" w:cs="Times New Roman"/>
          <w:sz w:val="28"/>
          <w:szCs w:val="28"/>
        </w:rPr>
        <w:t xml:space="preserve">remain undisturbed.  </w:t>
      </w:r>
    </w:p>
    <w:p w14:paraId="4666D489" w14:textId="77777777" w:rsidR="005D2014" w:rsidRPr="005D2014" w:rsidRDefault="005D2014" w:rsidP="005D2014">
      <w:pPr>
        <w:pStyle w:val="ListParagraph"/>
        <w:rPr>
          <w:rFonts w:ascii="Times New Roman" w:hAnsi="Times New Roman" w:cs="Times New Roman"/>
          <w:sz w:val="28"/>
          <w:szCs w:val="28"/>
        </w:rPr>
      </w:pPr>
    </w:p>
    <w:p w14:paraId="3CD90AC2" w14:textId="489DFE73" w:rsidR="00BD02DE" w:rsidRDefault="00B624F6" w:rsidP="00296EF0">
      <w:pPr>
        <w:pStyle w:val="ListParagraph"/>
        <w:numPr>
          <w:ilvl w:val="0"/>
          <w:numId w:val="10"/>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Employer’s application is dismissed. </w:t>
      </w:r>
      <w:r w:rsidR="00F531C4">
        <w:rPr>
          <w:rFonts w:ascii="Times New Roman" w:hAnsi="Times New Roman" w:cs="Times New Roman"/>
          <w:sz w:val="28"/>
          <w:szCs w:val="28"/>
        </w:rPr>
        <w:t xml:space="preserve"> </w:t>
      </w:r>
      <w:r>
        <w:rPr>
          <w:rFonts w:ascii="Times New Roman" w:hAnsi="Times New Roman" w:cs="Times New Roman"/>
          <w:sz w:val="28"/>
          <w:szCs w:val="28"/>
        </w:rPr>
        <w:t xml:space="preserve">The Respondent is entitled to </w:t>
      </w:r>
      <w:r w:rsidR="00373AAE">
        <w:rPr>
          <w:rFonts w:ascii="Times New Roman" w:hAnsi="Times New Roman" w:cs="Times New Roman"/>
          <w:sz w:val="28"/>
          <w:szCs w:val="28"/>
        </w:rPr>
        <w:t xml:space="preserve">party and party costs in accordance with </w:t>
      </w:r>
      <w:r w:rsidR="005D2014">
        <w:rPr>
          <w:rFonts w:ascii="Times New Roman" w:hAnsi="Times New Roman" w:cs="Times New Roman"/>
          <w:sz w:val="28"/>
          <w:szCs w:val="28"/>
        </w:rPr>
        <w:t xml:space="preserve">r 606.1 of the </w:t>
      </w:r>
      <w:r w:rsidR="005D2014">
        <w:rPr>
          <w:rFonts w:ascii="Times New Roman" w:hAnsi="Times New Roman" w:cs="Times New Roman"/>
          <w:i/>
          <w:iCs/>
          <w:sz w:val="28"/>
          <w:szCs w:val="28"/>
        </w:rPr>
        <w:t>Rules of the Supreme Court of the Northwest Territories.</w:t>
      </w:r>
    </w:p>
    <w:p w14:paraId="20913841" w14:textId="77777777" w:rsidR="00BD02DE" w:rsidRDefault="00BD02DE" w:rsidP="00BD02DE">
      <w:pPr>
        <w:pStyle w:val="ListParagraph"/>
        <w:rPr>
          <w:rFonts w:ascii="Times New Roman" w:hAnsi="Times New Roman" w:cs="Times New Roman"/>
          <w:sz w:val="28"/>
          <w:szCs w:val="28"/>
        </w:rPr>
      </w:pPr>
    </w:p>
    <w:p w14:paraId="24959141" w14:textId="77777777" w:rsidR="00F531C4" w:rsidRPr="00BD02DE" w:rsidRDefault="00F531C4" w:rsidP="00BD02DE">
      <w:pPr>
        <w:pStyle w:val="ListParagraph"/>
        <w:rPr>
          <w:rFonts w:ascii="Times New Roman" w:hAnsi="Times New Roman" w:cs="Times New Roman"/>
          <w:sz w:val="28"/>
          <w:szCs w:val="28"/>
        </w:rPr>
      </w:pPr>
    </w:p>
    <w:p w14:paraId="709980D0" w14:textId="16C56DF2" w:rsidR="002C7873" w:rsidRPr="006B3C9A" w:rsidRDefault="002C7873" w:rsidP="00BD02DE">
      <w:pPr>
        <w:pStyle w:val="ListParagraph"/>
        <w:spacing w:after="0" w:line="240" w:lineRule="auto"/>
        <w:ind w:left="0"/>
        <w:contextualSpacing w:val="0"/>
        <w:jc w:val="both"/>
        <w:rPr>
          <w:rFonts w:ascii="Times New Roman" w:hAnsi="Times New Roman" w:cs="Times New Roman"/>
          <w:sz w:val="28"/>
          <w:szCs w:val="28"/>
        </w:rPr>
      </w:pPr>
    </w:p>
    <w:p w14:paraId="17DE35A4" w14:textId="7765B0AC" w:rsidR="00455003" w:rsidRPr="006B3C9A" w:rsidRDefault="00455003" w:rsidP="006B3C9A">
      <w:pPr>
        <w:tabs>
          <w:tab w:val="left" w:pos="720"/>
          <w:tab w:val="left" w:pos="1440"/>
          <w:tab w:val="left" w:pos="2160"/>
          <w:tab w:val="left" w:pos="2880"/>
          <w:tab w:val="left" w:pos="3600"/>
          <w:tab w:val="left" w:pos="4320"/>
          <w:tab w:val="left" w:pos="5040"/>
          <w:tab w:val="left" w:pos="5760"/>
        </w:tabs>
        <w:spacing w:after="0" w:line="240" w:lineRule="auto"/>
        <w:ind w:left="5760" w:hanging="5760"/>
        <w:jc w:val="both"/>
        <w:rPr>
          <w:rFonts w:ascii="Times New Roman" w:hAnsi="Times New Roman" w:cs="Times New Roman"/>
          <w:sz w:val="28"/>
          <w:szCs w:val="28"/>
        </w:rPr>
      </w:pPr>
      <w:r w:rsidRPr="006B3C9A">
        <w:rPr>
          <w:rFonts w:ascii="Times New Roman" w:hAnsi="Times New Roman" w:cs="Times New Roman"/>
          <w:sz w:val="28"/>
          <w:szCs w:val="28"/>
        </w:rPr>
        <w:fldChar w:fldCharType="begin"/>
      </w:r>
      <w:r w:rsidRPr="006B3C9A">
        <w:rPr>
          <w:rFonts w:ascii="Times New Roman" w:hAnsi="Times New Roman" w:cs="Times New Roman"/>
          <w:sz w:val="28"/>
          <w:szCs w:val="28"/>
        </w:rPr>
        <w:instrText xml:space="preserve"> SEQ CHAPTER \h \r 1</w:instrText>
      </w:r>
      <w:r w:rsidRPr="006B3C9A">
        <w:rPr>
          <w:rFonts w:ascii="Times New Roman" w:hAnsi="Times New Roman" w:cs="Times New Roman"/>
          <w:sz w:val="28"/>
          <w:szCs w:val="28"/>
        </w:rPr>
        <w:fldChar w:fldCharType="end"/>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008F71FF" w:rsidRPr="006B3C9A">
        <w:rPr>
          <w:rFonts w:ascii="Times New Roman" w:hAnsi="Times New Roman" w:cs="Times New Roman"/>
          <w:sz w:val="28"/>
          <w:szCs w:val="28"/>
        </w:rPr>
        <w:t>K</w:t>
      </w:r>
      <w:r w:rsidR="00987D86" w:rsidRPr="006B3C9A">
        <w:rPr>
          <w:rFonts w:ascii="Times New Roman" w:hAnsi="Times New Roman" w:cs="Times New Roman"/>
          <w:sz w:val="28"/>
          <w:szCs w:val="28"/>
        </w:rPr>
        <w:t>.</w:t>
      </w:r>
      <w:r w:rsidR="00A661B6" w:rsidRPr="006B3C9A">
        <w:rPr>
          <w:rFonts w:ascii="Times New Roman" w:hAnsi="Times New Roman" w:cs="Times New Roman"/>
          <w:sz w:val="28"/>
          <w:szCs w:val="28"/>
        </w:rPr>
        <w:t xml:space="preserve"> M.</w:t>
      </w:r>
      <w:r w:rsidR="008F71FF" w:rsidRPr="006B3C9A">
        <w:rPr>
          <w:rFonts w:ascii="Times New Roman" w:hAnsi="Times New Roman" w:cs="Times New Roman"/>
          <w:sz w:val="28"/>
          <w:szCs w:val="28"/>
        </w:rPr>
        <w:t xml:space="preserve"> Shaner</w:t>
      </w:r>
    </w:p>
    <w:p w14:paraId="17DE35A5" w14:textId="77777777" w:rsidR="00455003" w:rsidRPr="006B3C9A" w:rsidRDefault="00455003" w:rsidP="006B3C9A">
      <w:pPr>
        <w:spacing w:after="0" w:line="240" w:lineRule="auto"/>
        <w:jc w:val="both"/>
        <w:rPr>
          <w:rFonts w:ascii="Times New Roman" w:hAnsi="Times New Roman" w:cs="Times New Roman"/>
          <w:sz w:val="28"/>
          <w:szCs w:val="28"/>
        </w:rPr>
      </w:pP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00723514">
        <w:rPr>
          <w:rFonts w:ascii="Times New Roman" w:hAnsi="Times New Roman" w:cs="Times New Roman"/>
          <w:sz w:val="28"/>
          <w:szCs w:val="28"/>
        </w:rPr>
        <w:t xml:space="preserve">    </w:t>
      </w:r>
      <w:r w:rsidRPr="006B3C9A">
        <w:rPr>
          <w:rFonts w:ascii="Times New Roman" w:hAnsi="Times New Roman" w:cs="Times New Roman"/>
          <w:sz w:val="28"/>
          <w:szCs w:val="28"/>
        </w:rPr>
        <w:t>J.S.C.</w:t>
      </w:r>
    </w:p>
    <w:p w14:paraId="17DE35A6" w14:textId="77777777" w:rsidR="00455003" w:rsidRPr="006B3C9A" w:rsidRDefault="00455003" w:rsidP="006B3C9A">
      <w:pPr>
        <w:spacing w:after="0" w:line="240" w:lineRule="auto"/>
        <w:jc w:val="both"/>
        <w:rPr>
          <w:rFonts w:ascii="Times New Roman" w:hAnsi="Times New Roman" w:cs="Times New Roman"/>
          <w:sz w:val="28"/>
          <w:szCs w:val="28"/>
        </w:rPr>
      </w:pPr>
    </w:p>
    <w:p w14:paraId="17DE35A7" w14:textId="77777777" w:rsidR="00455003" w:rsidRPr="006B3C9A" w:rsidRDefault="00455003" w:rsidP="006B3C9A">
      <w:pPr>
        <w:spacing w:after="0" w:line="240" w:lineRule="auto"/>
        <w:jc w:val="both"/>
        <w:rPr>
          <w:rFonts w:ascii="Times New Roman" w:hAnsi="Times New Roman" w:cs="Times New Roman"/>
          <w:sz w:val="28"/>
          <w:szCs w:val="28"/>
        </w:rPr>
      </w:pPr>
      <w:r w:rsidRPr="006B3C9A">
        <w:rPr>
          <w:rFonts w:ascii="Times New Roman" w:hAnsi="Times New Roman" w:cs="Times New Roman"/>
          <w:sz w:val="28"/>
          <w:szCs w:val="28"/>
        </w:rPr>
        <w:t xml:space="preserve">Dated at Yellowknife, NT, </w:t>
      </w:r>
      <w:proofErr w:type="gramStart"/>
      <w:r w:rsidRPr="006B3C9A">
        <w:rPr>
          <w:rFonts w:ascii="Times New Roman" w:hAnsi="Times New Roman" w:cs="Times New Roman"/>
          <w:sz w:val="28"/>
          <w:szCs w:val="28"/>
        </w:rPr>
        <w:t>this</w:t>
      </w:r>
      <w:proofErr w:type="gramEnd"/>
    </w:p>
    <w:p w14:paraId="17DE35A8" w14:textId="1EBEBB9D" w:rsidR="00455003" w:rsidRPr="006B3C9A" w:rsidRDefault="00470E68" w:rsidP="006B3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470E68">
        <w:rPr>
          <w:rFonts w:ascii="Times New Roman" w:hAnsi="Times New Roman" w:cs="Times New Roman"/>
          <w:sz w:val="28"/>
          <w:szCs w:val="28"/>
          <w:vertAlign w:val="superscript"/>
        </w:rPr>
        <w:t>th</w:t>
      </w:r>
      <w:r w:rsidR="00F445D8" w:rsidRPr="006B3C9A">
        <w:rPr>
          <w:rFonts w:ascii="Times New Roman" w:hAnsi="Times New Roman" w:cs="Times New Roman"/>
          <w:sz w:val="28"/>
          <w:szCs w:val="28"/>
        </w:rPr>
        <w:t xml:space="preserve"> </w:t>
      </w:r>
      <w:r w:rsidR="00455003" w:rsidRPr="006B3C9A">
        <w:rPr>
          <w:rFonts w:ascii="Times New Roman" w:hAnsi="Times New Roman" w:cs="Times New Roman"/>
          <w:sz w:val="28"/>
          <w:szCs w:val="28"/>
        </w:rPr>
        <w:t>day of</w:t>
      </w:r>
      <w:r w:rsidR="00987D86" w:rsidRPr="006B3C9A">
        <w:rPr>
          <w:rFonts w:ascii="Times New Roman" w:hAnsi="Times New Roman" w:cs="Times New Roman"/>
          <w:sz w:val="28"/>
          <w:szCs w:val="28"/>
        </w:rPr>
        <w:t xml:space="preserve"> </w:t>
      </w:r>
      <w:proofErr w:type="gramStart"/>
      <w:r w:rsidR="005D2014">
        <w:rPr>
          <w:rFonts w:ascii="Times New Roman" w:hAnsi="Times New Roman" w:cs="Times New Roman"/>
          <w:sz w:val="28"/>
          <w:szCs w:val="28"/>
        </w:rPr>
        <w:t>June</w:t>
      </w:r>
      <w:r w:rsidR="00A661B6" w:rsidRPr="006B3C9A">
        <w:rPr>
          <w:rFonts w:ascii="Times New Roman" w:hAnsi="Times New Roman" w:cs="Times New Roman"/>
          <w:sz w:val="28"/>
          <w:szCs w:val="28"/>
        </w:rPr>
        <w:t>,</w:t>
      </w:r>
      <w:proofErr w:type="gramEnd"/>
      <w:r w:rsidR="00A661B6" w:rsidRPr="006B3C9A">
        <w:rPr>
          <w:rFonts w:ascii="Times New Roman" w:hAnsi="Times New Roman" w:cs="Times New Roman"/>
          <w:sz w:val="28"/>
          <w:szCs w:val="28"/>
        </w:rPr>
        <w:t xml:space="preserve"> 20</w:t>
      </w:r>
      <w:r w:rsidR="00BA6C1E">
        <w:rPr>
          <w:rFonts w:ascii="Times New Roman" w:hAnsi="Times New Roman" w:cs="Times New Roman"/>
          <w:sz w:val="28"/>
          <w:szCs w:val="28"/>
        </w:rPr>
        <w:t>24</w:t>
      </w:r>
    </w:p>
    <w:p w14:paraId="17DE35A9" w14:textId="77777777" w:rsidR="00455003" w:rsidRPr="006B3C9A" w:rsidRDefault="00455003" w:rsidP="006B3C9A">
      <w:pPr>
        <w:spacing w:after="0" w:line="240" w:lineRule="auto"/>
        <w:jc w:val="both"/>
        <w:rPr>
          <w:rFonts w:ascii="Times New Roman" w:hAnsi="Times New Roman" w:cs="Times New Roman"/>
          <w:sz w:val="28"/>
          <w:szCs w:val="28"/>
        </w:rPr>
      </w:pPr>
    </w:p>
    <w:p w14:paraId="17DE35AA" w14:textId="77777777" w:rsidR="003410BF" w:rsidRPr="006B3C9A" w:rsidRDefault="003410BF" w:rsidP="006B3C9A">
      <w:pPr>
        <w:tabs>
          <w:tab w:val="left" w:pos="720"/>
          <w:tab w:val="left" w:pos="1440"/>
          <w:tab w:val="left" w:pos="2160"/>
          <w:tab w:val="left" w:pos="2880"/>
          <w:tab w:val="left" w:pos="3600"/>
        </w:tabs>
        <w:spacing w:after="0" w:line="240" w:lineRule="auto"/>
        <w:ind w:left="3600" w:hanging="3600"/>
        <w:jc w:val="both"/>
        <w:rPr>
          <w:rFonts w:ascii="Times New Roman" w:hAnsi="Times New Roman" w:cs="Times New Roman"/>
          <w:sz w:val="28"/>
          <w:szCs w:val="28"/>
        </w:rPr>
      </w:pPr>
    </w:p>
    <w:p w14:paraId="08689A58" w14:textId="7A775D57" w:rsidR="00C81C50" w:rsidRDefault="00A661B6"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sidRPr="006B3C9A">
        <w:rPr>
          <w:rFonts w:ascii="Times New Roman" w:hAnsi="Times New Roman" w:cs="Times New Roman"/>
          <w:sz w:val="28"/>
          <w:szCs w:val="28"/>
        </w:rPr>
        <w:t xml:space="preserve">Counsel </w:t>
      </w:r>
      <w:r w:rsidR="008046A5">
        <w:rPr>
          <w:rFonts w:ascii="Times New Roman" w:hAnsi="Times New Roman" w:cs="Times New Roman"/>
          <w:sz w:val="28"/>
          <w:szCs w:val="28"/>
        </w:rPr>
        <w:t xml:space="preserve">for </w:t>
      </w:r>
      <w:r w:rsidR="000F644B">
        <w:rPr>
          <w:rFonts w:ascii="Times New Roman" w:hAnsi="Times New Roman" w:cs="Times New Roman"/>
          <w:sz w:val="28"/>
          <w:szCs w:val="28"/>
        </w:rPr>
        <w:t>the Applicant, Hay River Health</w:t>
      </w:r>
    </w:p>
    <w:p w14:paraId="790DBB53" w14:textId="64148CFA" w:rsidR="000F644B" w:rsidRDefault="000F644B" w:rsidP="000F644B">
      <w:pPr>
        <w:tabs>
          <w:tab w:val="left" w:pos="720"/>
          <w:tab w:val="left" w:pos="1440"/>
          <w:tab w:val="left" w:pos="2160"/>
          <w:tab w:val="left" w:pos="2880"/>
          <w:tab w:val="left" w:pos="3510"/>
          <w:tab w:val="left" w:pos="36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and Social Services Authority: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21A80">
        <w:rPr>
          <w:rFonts w:ascii="Times New Roman" w:hAnsi="Times New Roman" w:cs="Times New Roman"/>
          <w:sz w:val="28"/>
          <w:szCs w:val="28"/>
        </w:rPr>
        <w:t>Marie-Pier Leduc</w:t>
      </w:r>
    </w:p>
    <w:p w14:paraId="2A23FD0B" w14:textId="77777777" w:rsidR="00E21A80" w:rsidRDefault="00E21A80"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p>
    <w:p w14:paraId="7D5099B6" w14:textId="77777777" w:rsidR="00E21A80" w:rsidRDefault="00E21A80"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p>
    <w:p w14:paraId="1AB58B56" w14:textId="77777777" w:rsidR="00E21A80" w:rsidRDefault="00E21A80"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Pr>
          <w:rFonts w:ascii="Times New Roman" w:hAnsi="Times New Roman" w:cs="Times New Roman"/>
          <w:sz w:val="28"/>
          <w:szCs w:val="28"/>
        </w:rPr>
        <w:t>Counsel for the Respondent, Public</w:t>
      </w:r>
    </w:p>
    <w:p w14:paraId="17DE35AC" w14:textId="650C890D" w:rsidR="00E21A80" w:rsidRDefault="00E21A80" w:rsidP="00E21A80">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Pr>
          <w:rFonts w:ascii="Times New Roman" w:hAnsi="Times New Roman" w:cs="Times New Roman"/>
          <w:sz w:val="28"/>
          <w:szCs w:val="28"/>
        </w:rPr>
        <w:t>Service Alliance of Canada</w:t>
      </w:r>
      <w:r w:rsidR="000265D2">
        <w:rPr>
          <w:rFonts w:ascii="Times New Roman" w:hAnsi="Times New Roman" w:cs="Times New Roman"/>
          <w:sz w:val="28"/>
          <w:szCs w:val="28"/>
        </w:rPr>
        <w:t>:</w:t>
      </w:r>
      <w:r w:rsidR="000265D2">
        <w:rPr>
          <w:rFonts w:ascii="Times New Roman" w:hAnsi="Times New Roman" w:cs="Times New Roman"/>
          <w:sz w:val="28"/>
          <w:szCs w:val="28"/>
        </w:rPr>
        <w:tab/>
      </w:r>
      <w:r w:rsidR="000265D2">
        <w:rPr>
          <w:rFonts w:ascii="Times New Roman" w:hAnsi="Times New Roman" w:cs="Times New Roman"/>
          <w:sz w:val="28"/>
          <w:szCs w:val="28"/>
        </w:rPr>
        <w:tab/>
      </w:r>
      <w:r w:rsidR="000265D2">
        <w:rPr>
          <w:rFonts w:ascii="Times New Roman" w:hAnsi="Times New Roman" w:cs="Times New Roman"/>
          <w:sz w:val="28"/>
          <w:szCs w:val="28"/>
        </w:rPr>
        <w:tab/>
      </w:r>
      <w:r w:rsidR="000265D2">
        <w:rPr>
          <w:rFonts w:ascii="Times New Roman" w:hAnsi="Times New Roman" w:cs="Times New Roman"/>
          <w:sz w:val="28"/>
          <w:szCs w:val="28"/>
        </w:rPr>
        <w:tab/>
      </w:r>
      <w:r w:rsidR="000265D2">
        <w:rPr>
          <w:rFonts w:ascii="Times New Roman" w:hAnsi="Times New Roman" w:cs="Times New Roman"/>
          <w:sz w:val="28"/>
          <w:szCs w:val="28"/>
        </w:rPr>
        <w:tab/>
      </w:r>
      <w:r w:rsidR="000265D2">
        <w:rPr>
          <w:rFonts w:ascii="Times New Roman" w:hAnsi="Times New Roman" w:cs="Times New Roman"/>
          <w:sz w:val="28"/>
          <w:szCs w:val="28"/>
        </w:rPr>
        <w:tab/>
        <w:t>Michael Penner</w:t>
      </w:r>
    </w:p>
    <w:p w14:paraId="4872F319" w14:textId="3D617FFE" w:rsidR="00313E16" w:rsidRDefault="00FF1D10" w:rsidP="000265D2">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2A6A06F" w14:textId="77777777" w:rsidR="00D510D6" w:rsidRDefault="00D510D6"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p>
    <w:p w14:paraId="5B61A8BE" w14:textId="77777777" w:rsidR="00D510D6" w:rsidRPr="006B3C9A" w:rsidRDefault="00D510D6"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p>
    <w:p w14:paraId="17DE35AD" w14:textId="77777777" w:rsidR="00DF56B9" w:rsidRPr="006B3C9A" w:rsidRDefault="006309EB" w:rsidP="006B3C9A">
      <w:pPr>
        <w:spacing w:after="0" w:line="240" w:lineRule="auto"/>
        <w:ind w:left="4320" w:hanging="4320"/>
        <w:jc w:val="both"/>
        <w:rPr>
          <w:rFonts w:ascii="Times New Roman" w:hAnsi="Times New Roman" w:cs="Times New Roman"/>
          <w:sz w:val="28"/>
          <w:szCs w:val="28"/>
        </w:rPr>
      </w:pP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003410BF" w:rsidRPr="006B3C9A">
        <w:rPr>
          <w:rFonts w:ascii="Times New Roman" w:hAnsi="Times New Roman" w:cs="Times New Roman"/>
          <w:sz w:val="28"/>
          <w:szCs w:val="28"/>
        </w:rPr>
        <w:tab/>
      </w:r>
      <w:r w:rsidR="00DF56B9" w:rsidRPr="006B3C9A">
        <w:rPr>
          <w:rFonts w:ascii="Times New Roman" w:hAnsi="Times New Roman" w:cs="Times New Roman"/>
          <w:sz w:val="28"/>
          <w:szCs w:val="28"/>
        </w:rPr>
        <w:t xml:space="preserve"> </w:t>
      </w:r>
    </w:p>
    <w:p w14:paraId="17DE35AE" w14:textId="77777777" w:rsidR="00707EAE" w:rsidRPr="006B3C9A" w:rsidRDefault="00707EAE" w:rsidP="006B3C9A">
      <w:pPr>
        <w:spacing w:after="0" w:line="240" w:lineRule="auto"/>
        <w:jc w:val="both"/>
        <w:rPr>
          <w:rFonts w:ascii="Times New Roman" w:hAnsi="Times New Roman" w:cs="Times New Roman"/>
          <w:sz w:val="28"/>
          <w:szCs w:val="28"/>
        </w:rPr>
        <w:sectPr w:rsidR="00707EAE" w:rsidRPr="006B3C9A" w:rsidSect="008C09DB">
          <w:headerReference w:type="default" r:id="rId15"/>
          <w:headerReference w:type="first" r:id="rId16"/>
          <w:type w:val="continuous"/>
          <w:pgSz w:w="12240" w:h="15840"/>
          <w:pgMar w:top="1440" w:right="1440" w:bottom="1440" w:left="1440" w:header="720" w:footer="720" w:gutter="0"/>
          <w:cols w:space="720"/>
          <w:titlePg/>
          <w:docGrid w:linePitch="360"/>
        </w:sectPr>
      </w:pPr>
      <w:r w:rsidRPr="006B3C9A">
        <w:rPr>
          <w:rFonts w:ascii="Times New Roman" w:hAnsi="Times New Roman" w:cs="Times New Roman"/>
          <w:sz w:val="28"/>
          <w:szCs w:val="28"/>
        </w:rPr>
        <w:br w:type="page"/>
      </w:r>
    </w:p>
    <w:p w14:paraId="17DE35AF" w14:textId="77777777" w:rsidR="00707EAE" w:rsidRPr="006B3C9A" w:rsidRDefault="00707EAE" w:rsidP="006B3C9A">
      <w:pPr>
        <w:spacing w:after="0" w:line="240" w:lineRule="auto"/>
        <w:jc w:val="both"/>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6B3C9A" w14:paraId="17DE35B1" w14:textId="77777777" w:rsidTr="00707EAE">
        <w:tc>
          <w:tcPr>
            <w:tcW w:w="6408" w:type="dxa"/>
          </w:tcPr>
          <w:p w14:paraId="17DE35B0" w14:textId="28994B16" w:rsidR="00707EAE" w:rsidRPr="006B3C9A" w:rsidRDefault="00CE6F63" w:rsidP="00CE6F63">
            <w:pPr>
              <w:jc w:val="right"/>
              <w:rPr>
                <w:rFonts w:ascii="Times New Roman" w:hAnsi="Times New Roman" w:cs="Times New Roman"/>
                <w:sz w:val="28"/>
                <w:szCs w:val="28"/>
              </w:rPr>
            </w:pPr>
            <w:r>
              <w:rPr>
                <w:rFonts w:ascii="Times New Roman" w:hAnsi="Times New Roman" w:cs="Times New Roman"/>
                <w:sz w:val="28"/>
                <w:szCs w:val="28"/>
              </w:rPr>
              <w:t>S-1-CV 202</w:t>
            </w:r>
            <w:r w:rsidR="00A03A88">
              <w:rPr>
                <w:rFonts w:ascii="Times New Roman" w:hAnsi="Times New Roman" w:cs="Times New Roman"/>
                <w:sz w:val="28"/>
                <w:szCs w:val="28"/>
              </w:rPr>
              <w:t>2</w:t>
            </w:r>
            <w:r>
              <w:rPr>
                <w:rFonts w:ascii="Times New Roman" w:hAnsi="Times New Roman" w:cs="Times New Roman"/>
                <w:sz w:val="28"/>
                <w:szCs w:val="28"/>
              </w:rPr>
              <w:t xml:space="preserve"> 000 1</w:t>
            </w:r>
            <w:r w:rsidR="00A03A88">
              <w:rPr>
                <w:rFonts w:ascii="Times New Roman" w:hAnsi="Times New Roman" w:cs="Times New Roman"/>
                <w:sz w:val="28"/>
                <w:szCs w:val="28"/>
              </w:rPr>
              <w:t>77</w:t>
            </w:r>
          </w:p>
        </w:tc>
      </w:tr>
      <w:tr w:rsidR="00707EAE" w:rsidRPr="006B3C9A" w14:paraId="17DE35B6" w14:textId="77777777" w:rsidTr="00707EAE">
        <w:tc>
          <w:tcPr>
            <w:tcW w:w="6408" w:type="dxa"/>
          </w:tcPr>
          <w:p w14:paraId="17DE35B2" w14:textId="77777777" w:rsidR="00707EAE" w:rsidRPr="006B3C9A" w:rsidRDefault="00707EAE" w:rsidP="001612F2">
            <w:pPr>
              <w:tabs>
                <w:tab w:val="center" w:pos="2784"/>
              </w:tabs>
              <w:jc w:val="center"/>
              <w:rPr>
                <w:rFonts w:ascii="Times New Roman" w:hAnsi="Times New Roman" w:cs="Times New Roman"/>
                <w:b/>
                <w:bCs/>
                <w:sz w:val="28"/>
                <w:szCs w:val="28"/>
                <w:lang w:val="en-GB"/>
              </w:rPr>
            </w:pPr>
          </w:p>
          <w:p w14:paraId="17DE35B3" w14:textId="77777777" w:rsidR="00707EAE" w:rsidRPr="006B3C9A" w:rsidRDefault="00707EAE" w:rsidP="001612F2">
            <w:pPr>
              <w:tabs>
                <w:tab w:val="center" w:pos="2784"/>
              </w:tabs>
              <w:jc w:val="center"/>
              <w:rPr>
                <w:rFonts w:ascii="Times New Roman" w:hAnsi="Times New Roman" w:cs="Times New Roman"/>
                <w:b/>
                <w:bCs/>
                <w:sz w:val="28"/>
                <w:szCs w:val="28"/>
                <w:lang w:val="en-GB"/>
              </w:rPr>
            </w:pPr>
            <w:r w:rsidRPr="006B3C9A">
              <w:rPr>
                <w:rFonts w:ascii="Times New Roman" w:hAnsi="Times New Roman" w:cs="Times New Roman"/>
                <w:b/>
                <w:bCs/>
                <w:sz w:val="28"/>
                <w:szCs w:val="28"/>
                <w:lang w:val="en-GB"/>
              </w:rPr>
              <w:t>IN THE SUPREME COURT OF THE</w:t>
            </w:r>
          </w:p>
          <w:p w14:paraId="17DE35B4" w14:textId="77777777" w:rsidR="00707EAE" w:rsidRPr="006B3C9A" w:rsidRDefault="00707EAE" w:rsidP="001612F2">
            <w:pPr>
              <w:tabs>
                <w:tab w:val="center" w:pos="2784"/>
                <w:tab w:val="left" w:pos="4740"/>
              </w:tabs>
              <w:jc w:val="center"/>
              <w:rPr>
                <w:rFonts w:ascii="Times New Roman" w:hAnsi="Times New Roman" w:cs="Times New Roman"/>
                <w:b/>
                <w:bCs/>
                <w:sz w:val="28"/>
                <w:szCs w:val="28"/>
                <w:lang w:val="en-GB"/>
              </w:rPr>
            </w:pPr>
            <w:r w:rsidRPr="006B3C9A">
              <w:rPr>
                <w:rFonts w:ascii="Times New Roman" w:hAnsi="Times New Roman" w:cs="Times New Roman"/>
                <w:b/>
                <w:bCs/>
                <w:sz w:val="28"/>
                <w:szCs w:val="28"/>
                <w:lang w:val="en-GB"/>
              </w:rPr>
              <w:t>NORTHWEST TERRITORIES</w:t>
            </w:r>
          </w:p>
          <w:p w14:paraId="17DE35B5" w14:textId="77777777" w:rsidR="00707EAE" w:rsidRPr="006B3C9A" w:rsidRDefault="00707EAE" w:rsidP="001612F2">
            <w:pPr>
              <w:pStyle w:val="NoSpacing"/>
              <w:jc w:val="center"/>
              <w:rPr>
                <w:rFonts w:ascii="Times New Roman" w:hAnsi="Times New Roman" w:cs="Times New Roman"/>
                <w:sz w:val="28"/>
                <w:szCs w:val="28"/>
                <w:lang w:val="en-GB"/>
              </w:rPr>
            </w:pPr>
          </w:p>
        </w:tc>
      </w:tr>
      <w:tr w:rsidR="00707EAE" w:rsidRPr="001612F2" w14:paraId="17DE35C5" w14:textId="77777777" w:rsidTr="00707EAE">
        <w:tc>
          <w:tcPr>
            <w:tcW w:w="6408" w:type="dxa"/>
          </w:tcPr>
          <w:p w14:paraId="17DE35B7" w14:textId="77777777" w:rsidR="003C7A75" w:rsidRPr="001612F2" w:rsidRDefault="003C7A75" w:rsidP="006B3C9A">
            <w:pPr>
              <w:jc w:val="both"/>
              <w:rPr>
                <w:rFonts w:ascii="Times New Roman" w:hAnsi="Times New Roman" w:cs="Times New Roman"/>
                <w:sz w:val="28"/>
                <w:szCs w:val="28"/>
              </w:rPr>
            </w:pPr>
          </w:p>
          <w:p w14:paraId="40DA73BB" w14:textId="77777777" w:rsidR="001550CB" w:rsidRDefault="001550CB" w:rsidP="001550CB">
            <w:pPr>
              <w:jc w:val="center"/>
              <w:rPr>
                <w:rFonts w:ascii="Times New Roman" w:hAnsi="Times New Roman" w:cs="Times New Roman"/>
                <w:sz w:val="28"/>
                <w:szCs w:val="28"/>
              </w:rPr>
            </w:pPr>
            <w:r>
              <w:rPr>
                <w:rFonts w:ascii="Times New Roman" w:hAnsi="Times New Roman" w:cs="Times New Roman"/>
                <w:sz w:val="28"/>
                <w:szCs w:val="28"/>
              </w:rPr>
              <w:t xml:space="preserve">IN THE MATTER OF THE </w:t>
            </w:r>
            <w:r>
              <w:rPr>
                <w:rFonts w:ascii="Times New Roman" w:hAnsi="Times New Roman" w:cs="Times New Roman"/>
                <w:i/>
                <w:iCs/>
                <w:sz w:val="28"/>
                <w:szCs w:val="28"/>
              </w:rPr>
              <w:t xml:space="preserve">Canada </w:t>
            </w:r>
            <w:proofErr w:type="spellStart"/>
            <w:r>
              <w:rPr>
                <w:rFonts w:ascii="Times New Roman" w:hAnsi="Times New Roman" w:cs="Times New Roman"/>
                <w:i/>
                <w:iCs/>
                <w:sz w:val="28"/>
                <w:szCs w:val="28"/>
              </w:rPr>
              <w:t>Labour</w:t>
            </w:r>
            <w:proofErr w:type="spellEnd"/>
            <w:r>
              <w:rPr>
                <w:rFonts w:ascii="Times New Roman" w:hAnsi="Times New Roman" w:cs="Times New Roman"/>
                <w:i/>
                <w:iCs/>
                <w:sz w:val="28"/>
                <w:szCs w:val="28"/>
              </w:rPr>
              <w:t xml:space="preserve"> Code, </w:t>
            </w:r>
            <w:r>
              <w:rPr>
                <w:rFonts w:ascii="Times New Roman" w:hAnsi="Times New Roman" w:cs="Times New Roman"/>
                <w:sz w:val="28"/>
                <w:szCs w:val="28"/>
              </w:rPr>
              <w:t>RSC 1985, C L-</w:t>
            </w:r>
            <w:proofErr w:type="gramStart"/>
            <w:r>
              <w:rPr>
                <w:rFonts w:ascii="Times New Roman" w:hAnsi="Times New Roman" w:cs="Times New Roman"/>
                <w:sz w:val="28"/>
                <w:szCs w:val="28"/>
              </w:rPr>
              <w:t>2;</w:t>
            </w:r>
            <w:proofErr w:type="gramEnd"/>
          </w:p>
          <w:p w14:paraId="1796AA72" w14:textId="77777777" w:rsidR="001550CB" w:rsidRDefault="001550CB" w:rsidP="001550CB">
            <w:pPr>
              <w:jc w:val="center"/>
              <w:rPr>
                <w:rFonts w:ascii="Times New Roman" w:hAnsi="Times New Roman" w:cs="Times New Roman"/>
                <w:sz w:val="28"/>
                <w:szCs w:val="28"/>
              </w:rPr>
            </w:pPr>
            <w:r>
              <w:rPr>
                <w:rFonts w:ascii="Times New Roman" w:hAnsi="Times New Roman" w:cs="Times New Roman"/>
                <w:sz w:val="28"/>
                <w:szCs w:val="28"/>
              </w:rPr>
              <w:t>AND IN THE MATTER OF the Final Award of Arbitrator John Moreau, from Moreau Arbitration Inc., in the Grievance 20-P-02613 (Denial of Education Allowance), dated August 30, 2022</w:t>
            </w:r>
          </w:p>
          <w:p w14:paraId="75C4BCA9" w14:textId="77777777" w:rsidR="001550CB" w:rsidRPr="00886108" w:rsidRDefault="001550CB" w:rsidP="001550CB">
            <w:pPr>
              <w:jc w:val="center"/>
              <w:rPr>
                <w:rFonts w:ascii="Times New Roman" w:hAnsi="Times New Roman" w:cs="Times New Roman"/>
                <w:sz w:val="28"/>
                <w:szCs w:val="28"/>
              </w:rPr>
            </w:pPr>
          </w:p>
          <w:p w14:paraId="0A15A545" w14:textId="77777777" w:rsidR="001550CB" w:rsidRDefault="001550CB" w:rsidP="001550CB">
            <w:pPr>
              <w:rPr>
                <w:rFonts w:ascii="Times New Roman" w:hAnsi="Times New Roman" w:cs="Times New Roman"/>
                <w:sz w:val="28"/>
                <w:szCs w:val="28"/>
              </w:rPr>
            </w:pPr>
            <w:r w:rsidRPr="0063768D">
              <w:rPr>
                <w:rFonts w:ascii="Times New Roman" w:hAnsi="Times New Roman" w:cs="Times New Roman"/>
                <w:sz w:val="28"/>
                <w:szCs w:val="28"/>
              </w:rPr>
              <w:t>BETWEEN:</w:t>
            </w:r>
          </w:p>
          <w:p w14:paraId="1E94F126" w14:textId="77777777" w:rsidR="001550CB" w:rsidRDefault="001550CB" w:rsidP="001550CB">
            <w:pPr>
              <w:rPr>
                <w:rFonts w:ascii="Times New Roman" w:hAnsi="Times New Roman" w:cs="Times New Roman"/>
                <w:sz w:val="28"/>
                <w:szCs w:val="28"/>
              </w:rPr>
            </w:pPr>
          </w:p>
          <w:p w14:paraId="7B71F0F9" w14:textId="77777777" w:rsidR="001550CB" w:rsidRDefault="001550CB" w:rsidP="001550CB">
            <w:pPr>
              <w:jc w:val="center"/>
              <w:rPr>
                <w:rFonts w:ascii="Times New Roman" w:hAnsi="Times New Roman" w:cs="Times New Roman"/>
                <w:sz w:val="28"/>
                <w:szCs w:val="28"/>
              </w:rPr>
            </w:pPr>
            <w:r>
              <w:rPr>
                <w:rFonts w:ascii="Times New Roman" w:hAnsi="Times New Roman" w:cs="Times New Roman"/>
                <w:sz w:val="28"/>
                <w:szCs w:val="28"/>
              </w:rPr>
              <w:t>HAY RIVER HEALTH AND SOCIAL SERVICES AUTHORITY</w:t>
            </w:r>
          </w:p>
          <w:p w14:paraId="5D368767" w14:textId="77777777" w:rsidR="001550CB" w:rsidRDefault="001550CB" w:rsidP="001550CB">
            <w:pPr>
              <w:jc w:val="right"/>
              <w:rPr>
                <w:rFonts w:ascii="Times New Roman" w:hAnsi="Times New Roman" w:cs="Times New Roman"/>
                <w:sz w:val="28"/>
                <w:szCs w:val="28"/>
              </w:rPr>
            </w:pPr>
            <w:r>
              <w:rPr>
                <w:rFonts w:ascii="Times New Roman" w:hAnsi="Times New Roman" w:cs="Times New Roman"/>
                <w:sz w:val="28"/>
                <w:szCs w:val="28"/>
              </w:rPr>
              <w:t>Applicant</w:t>
            </w:r>
          </w:p>
          <w:p w14:paraId="0FF55981" w14:textId="77777777" w:rsidR="001550CB" w:rsidRDefault="001550CB" w:rsidP="001550CB">
            <w:pPr>
              <w:jc w:val="center"/>
              <w:rPr>
                <w:rFonts w:ascii="Times New Roman" w:hAnsi="Times New Roman" w:cs="Times New Roman"/>
                <w:sz w:val="28"/>
                <w:szCs w:val="28"/>
              </w:rPr>
            </w:pPr>
            <w:r>
              <w:rPr>
                <w:rFonts w:ascii="Times New Roman" w:hAnsi="Times New Roman" w:cs="Times New Roman"/>
                <w:sz w:val="28"/>
                <w:szCs w:val="28"/>
              </w:rPr>
              <w:t>-and-</w:t>
            </w:r>
          </w:p>
          <w:p w14:paraId="52777098" w14:textId="77777777" w:rsidR="001550CB" w:rsidRDefault="001550CB" w:rsidP="001550CB">
            <w:pPr>
              <w:jc w:val="center"/>
              <w:rPr>
                <w:rFonts w:ascii="Times New Roman" w:hAnsi="Times New Roman" w:cs="Times New Roman"/>
                <w:sz w:val="28"/>
                <w:szCs w:val="28"/>
              </w:rPr>
            </w:pPr>
          </w:p>
          <w:p w14:paraId="4B27630A" w14:textId="77777777" w:rsidR="001550CB" w:rsidRPr="0063768D" w:rsidRDefault="001550CB" w:rsidP="001550CB">
            <w:pPr>
              <w:jc w:val="center"/>
              <w:rPr>
                <w:rFonts w:ascii="Times New Roman" w:hAnsi="Times New Roman" w:cs="Times New Roman"/>
                <w:sz w:val="28"/>
                <w:szCs w:val="28"/>
              </w:rPr>
            </w:pPr>
            <w:r>
              <w:rPr>
                <w:rFonts w:ascii="Times New Roman" w:hAnsi="Times New Roman" w:cs="Times New Roman"/>
                <w:sz w:val="28"/>
                <w:szCs w:val="28"/>
              </w:rPr>
              <w:t>PUBLIC SERVICE ALLIANCE OF CANADA</w:t>
            </w:r>
          </w:p>
          <w:p w14:paraId="410F5F15" w14:textId="77777777" w:rsidR="001550CB" w:rsidRPr="0063768D" w:rsidRDefault="001550CB" w:rsidP="00F531C4">
            <w:pPr>
              <w:jc w:val="right"/>
              <w:rPr>
                <w:rFonts w:ascii="Times New Roman" w:eastAsia="Calibri" w:hAnsi="Times New Roman" w:cs="Times New Roman"/>
                <w:sz w:val="28"/>
                <w:szCs w:val="28"/>
              </w:rPr>
            </w:pPr>
            <w:r w:rsidRPr="0063768D">
              <w:rPr>
                <w:rFonts w:ascii="Times New Roman" w:eastAsia="Calibri" w:hAnsi="Times New Roman" w:cs="Times New Roman"/>
                <w:sz w:val="28"/>
                <w:szCs w:val="28"/>
              </w:rPr>
              <w:t xml:space="preserve">                                                                                                             Respondent</w:t>
            </w:r>
          </w:p>
          <w:p w14:paraId="17DE35C3" w14:textId="77777777" w:rsidR="00DC4D4C" w:rsidRPr="001612F2" w:rsidRDefault="00DC4D4C" w:rsidP="006B3C9A">
            <w:pPr>
              <w:jc w:val="both"/>
              <w:rPr>
                <w:rFonts w:ascii="Times New Roman" w:hAnsi="Times New Roman" w:cs="Times New Roman"/>
                <w:sz w:val="28"/>
                <w:szCs w:val="28"/>
              </w:rPr>
            </w:pPr>
          </w:p>
          <w:p w14:paraId="17DE35C4" w14:textId="77777777" w:rsidR="00707EAE" w:rsidRPr="001612F2" w:rsidRDefault="00707EAE" w:rsidP="006B3C9A">
            <w:pPr>
              <w:jc w:val="both"/>
              <w:rPr>
                <w:rFonts w:ascii="Times New Roman" w:hAnsi="Times New Roman" w:cs="Times New Roman"/>
                <w:sz w:val="28"/>
                <w:szCs w:val="28"/>
              </w:rPr>
            </w:pPr>
          </w:p>
        </w:tc>
      </w:tr>
      <w:tr w:rsidR="00707EAE" w:rsidRPr="006B3C9A" w14:paraId="17DE35CA" w14:textId="77777777" w:rsidTr="00707EAE">
        <w:tc>
          <w:tcPr>
            <w:tcW w:w="6408" w:type="dxa"/>
          </w:tcPr>
          <w:p w14:paraId="17DE35C6" w14:textId="77777777" w:rsidR="00707EAE" w:rsidRPr="006B3C9A" w:rsidRDefault="00707EAE" w:rsidP="001612F2">
            <w:pPr>
              <w:tabs>
                <w:tab w:val="left" w:pos="720"/>
                <w:tab w:val="left" w:pos="1452"/>
                <w:tab w:val="left" w:pos="2392"/>
              </w:tabs>
              <w:jc w:val="center"/>
              <w:rPr>
                <w:rFonts w:ascii="Times New Roman" w:hAnsi="Times New Roman" w:cs="Times New Roman"/>
                <w:sz w:val="28"/>
                <w:szCs w:val="28"/>
                <w:lang w:val="en-GB"/>
              </w:rPr>
            </w:pPr>
          </w:p>
          <w:p w14:paraId="17DE35C7" w14:textId="2DE84A8A" w:rsidR="00707EAE" w:rsidRPr="006B3C9A" w:rsidRDefault="001550CB" w:rsidP="001612F2">
            <w:pPr>
              <w:tabs>
                <w:tab w:val="left" w:pos="720"/>
                <w:tab w:val="left" w:pos="1452"/>
                <w:tab w:val="left" w:pos="2392"/>
              </w:tabs>
              <w:jc w:val="center"/>
              <w:rPr>
                <w:rFonts w:ascii="Times New Roman" w:hAnsi="Times New Roman" w:cs="Times New Roman"/>
                <w:sz w:val="28"/>
                <w:szCs w:val="28"/>
                <w:lang w:val="en-GB"/>
              </w:rPr>
            </w:pPr>
            <w:r>
              <w:rPr>
                <w:rFonts w:ascii="Times New Roman" w:hAnsi="Times New Roman" w:cs="Times New Roman"/>
                <w:sz w:val="28"/>
                <w:szCs w:val="28"/>
                <w:lang w:val="en-GB"/>
              </w:rPr>
              <w:t>MEMORANDUM OF</w:t>
            </w:r>
            <w:r w:rsidR="00CE6F63">
              <w:rPr>
                <w:rFonts w:ascii="Times New Roman" w:hAnsi="Times New Roman" w:cs="Times New Roman"/>
                <w:sz w:val="28"/>
                <w:szCs w:val="28"/>
                <w:lang w:val="en-GB"/>
              </w:rPr>
              <w:t xml:space="preserve"> </w:t>
            </w:r>
            <w:r w:rsidR="002D0E8F">
              <w:rPr>
                <w:rFonts w:ascii="Times New Roman" w:hAnsi="Times New Roman" w:cs="Times New Roman"/>
                <w:sz w:val="28"/>
                <w:szCs w:val="28"/>
                <w:lang w:val="en-GB"/>
              </w:rPr>
              <w:t>JUDGMENT OF</w:t>
            </w:r>
          </w:p>
          <w:p w14:paraId="17DE35C8" w14:textId="77777777" w:rsidR="00707EAE" w:rsidRPr="006B3C9A" w:rsidRDefault="00707EAE" w:rsidP="001612F2">
            <w:pPr>
              <w:tabs>
                <w:tab w:val="left" w:pos="720"/>
                <w:tab w:val="left" w:pos="1452"/>
                <w:tab w:val="left" w:pos="2392"/>
              </w:tabs>
              <w:jc w:val="center"/>
              <w:rPr>
                <w:rFonts w:ascii="Times New Roman" w:hAnsi="Times New Roman" w:cs="Times New Roman"/>
                <w:sz w:val="28"/>
                <w:szCs w:val="28"/>
                <w:lang w:val="en-GB"/>
              </w:rPr>
            </w:pPr>
            <w:r w:rsidRPr="006B3C9A">
              <w:rPr>
                <w:rFonts w:ascii="Times New Roman" w:hAnsi="Times New Roman" w:cs="Times New Roman"/>
                <w:sz w:val="28"/>
                <w:szCs w:val="28"/>
                <w:lang w:val="en-GB"/>
              </w:rPr>
              <w:t xml:space="preserve">THE HONOURABLE JUSTICE </w:t>
            </w:r>
            <w:r w:rsidR="008F71FF" w:rsidRPr="006B3C9A">
              <w:rPr>
                <w:rFonts w:ascii="Times New Roman" w:hAnsi="Times New Roman" w:cs="Times New Roman"/>
                <w:sz w:val="28"/>
                <w:szCs w:val="28"/>
                <w:lang w:val="en-GB"/>
              </w:rPr>
              <w:t>K.</w:t>
            </w:r>
            <w:r w:rsidR="003C7A75" w:rsidRPr="006B3C9A">
              <w:rPr>
                <w:rFonts w:ascii="Times New Roman" w:hAnsi="Times New Roman" w:cs="Times New Roman"/>
                <w:sz w:val="28"/>
                <w:szCs w:val="28"/>
                <w:lang w:val="en-GB"/>
              </w:rPr>
              <w:t xml:space="preserve">M. </w:t>
            </w:r>
            <w:r w:rsidR="008F71FF" w:rsidRPr="006B3C9A">
              <w:rPr>
                <w:rFonts w:ascii="Times New Roman" w:hAnsi="Times New Roman" w:cs="Times New Roman"/>
                <w:sz w:val="28"/>
                <w:szCs w:val="28"/>
                <w:lang w:val="en-GB"/>
              </w:rPr>
              <w:t>SHANER</w:t>
            </w:r>
          </w:p>
          <w:p w14:paraId="17DE35C9" w14:textId="77777777" w:rsidR="00707EAE" w:rsidRPr="006B3C9A" w:rsidRDefault="00707EAE" w:rsidP="006B3C9A">
            <w:pPr>
              <w:tabs>
                <w:tab w:val="left" w:pos="720"/>
                <w:tab w:val="left" w:pos="1452"/>
                <w:tab w:val="left" w:pos="2392"/>
              </w:tabs>
              <w:jc w:val="both"/>
              <w:rPr>
                <w:rFonts w:ascii="Times New Roman" w:hAnsi="Times New Roman" w:cs="Times New Roman"/>
                <w:sz w:val="28"/>
                <w:szCs w:val="28"/>
                <w:lang w:val="en-GB"/>
              </w:rPr>
            </w:pPr>
          </w:p>
        </w:tc>
      </w:tr>
    </w:tbl>
    <w:p w14:paraId="17DE35CB" w14:textId="77777777" w:rsidR="001F5970" w:rsidRPr="006B3C9A" w:rsidRDefault="001F5970" w:rsidP="006B3C9A">
      <w:pPr>
        <w:spacing w:after="0" w:line="240" w:lineRule="auto"/>
        <w:jc w:val="both"/>
        <w:rPr>
          <w:rFonts w:ascii="Times New Roman" w:hAnsi="Times New Roman" w:cs="Times New Roman"/>
          <w:sz w:val="28"/>
          <w:szCs w:val="28"/>
        </w:rPr>
        <w:sectPr w:rsidR="001F5970" w:rsidRPr="006B3C9A" w:rsidSect="00707EAE">
          <w:pgSz w:w="12240" w:h="15840"/>
          <w:pgMar w:top="1440" w:right="810" w:bottom="1440" w:left="1440" w:header="720" w:footer="720" w:gutter="0"/>
          <w:cols w:space="720"/>
          <w:titlePg/>
          <w:docGrid w:linePitch="360"/>
        </w:sectPr>
      </w:pPr>
    </w:p>
    <w:p w14:paraId="17DE35CC" w14:textId="77777777" w:rsidR="000812FA" w:rsidRPr="006B3C9A" w:rsidRDefault="000812FA" w:rsidP="006B3C9A">
      <w:pPr>
        <w:tabs>
          <w:tab w:val="right" w:pos="4230"/>
        </w:tabs>
        <w:spacing w:after="0" w:line="240" w:lineRule="auto"/>
        <w:ind w:right="-432"/>
        <w:jc w:val="both"/>
        <w:rPr>
          <w:rFonts w:ascii="Times New Roman" w:hAnsi="Times New Roman" w:cs="Times New Roman"/>
          <w:sz w:val="28"/>
          <w:szCs w:val="28"/>
          <w:u w:val="single"/>
        </w:rPr>
      </w:pPr>
    </w:p>
    <w:p w14:paraId="17DE35CD" w14:textId="77777777" w:rsidR="006B3C9A" w:rsidRPr="006B3C9A" w:rsidRDefault="006B3C9A">
      <w:pPr>
        <w:tabs>
          <w:tab w:val="right" w:pos="4230"/>
        </w:tabs>
        <w:spacing w:after="0" w:line="240" w:lineRule="auto"/>
        <w:ind w:right="-432"/>
        <w:jc w:val="both"/>
        <w:rPr>
          <w:rFonts w:ascii="Times New Roman" w:hAnsi="Times New Roman" w:cs="Times New Roman"/>
          <w:sz w:val="28"/>
          <w:szCs w:val="28"/>
          <w:u w:val="single"/>
        </w:rPr>
      </w:pPr>
    </w:p>
    <w:sectPr w:rsidR="006B3C9A" w:rsidRPr="006B3C9A" w:rsidSect="000812FA">
      <w:headerReference w:type="default" r:id="rId17"/>
      <w:headerReference w:type="first" r:id="rId18"/>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8D4B" w14:textId="77777777" w:rsidR="00A5243C" w:rsidRDefault="00A5243C" w:rsidP="005B5B19">
      <w:pPr>
        <w:spacing w:after="0" w:line="240" w:lineRule="auto"/>
      </w:pPr>
      <w:r>
        <w:separator/>
      </w:r>
    </w:p>
  </w:endnote>
  <w:endnote w:type="continuationSeparator" w:id="0">
    <w:p w14:paraId="4D203F40" w14:textId="77777777" w:rsidR="00A5243C" w:rsidRDefault="00A5243C"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E45D" w14:textId="77777777" w:rsidR="00A5243C" w:rsidRDefault="00A5243C" w:rsidP="005B5B19">
      <w:pPr>
        <w:spacing w:after="0" w:line="240" w:lineRule="auto"/>
      </w:pPr>
      <w:r>
        <w:separator/>
      </w:r>
    </w:p>
  </w:footnote>
  <w:footnote w:type="continuationSeparator" w:id="0">
    <w:p w14:paraId="1345565A" w14:textId="77777777" w:rsidR="00A5243C" w:rsidRDefault="00A5243C" w:rsidP="005B5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5D2" w14:textId="77777777" w:rsidR="006149B3" w:rsidRPr="0032647A" w:rsidRDefault="006149B3">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234848530"/>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sidR="0099126D">
          <w:rPr>
            <w:rFonts w:ascii="Times New Roman" w:hAnsi="Times New Roman" w:cs="Times New Roman"/>
            <w:noProof/>
            <w:sz w:val="24"/>
            <w:szCs w:val="24"/>
          </w:rPr>
          <w:t>2</w:t>
        </w:r>
        <w:r w:rsidRPr="0032647A">
          <w:rPr>
            <w:rFonts w:ascii="Times New Roman" w:hAnsi="Times New Roman" w:cs="Times New Roman"/>
            <w:noProof/>
            <w:sz w:val="24"/>
            <w:szCs w:val="24"/>
          </w:rPr>
          <w:fldChar w:fldCharType="end"/>
        </w:r>
      </w:sdtContent>
    </w:sdt>
  </w:p>
  <w:p w14:paraId="17DE35D3" w14:textId="77777777" w:rsidR="006149B3" w:rsidRDefault="00614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5D4" w14:textId="77777777" w:rsidR="006149B3" w:rsidRDefault="006149B3">
    <w:pPr>
      <w:pStyle w:val="Header"/>
      <w:jc w:val="right"/>
    </w:pPr>
  </w:p>
  <w:p w14:paraId="17DE35D5" w14:textId="77777777" w:rsidR="006149B3" w:rsidRDefault="006149B3" w:rsidP="005B5B19">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5D6" w14:textId="77777777" w:rsidR="006149B3" w:rsidRDefault="006149B3">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17DE35D7" w14:textId="77777777" w:rsidR="006149B3" w:rsidRDefault="006149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5D8" w14:textId="77777777" w:rsidR="006149B3" w:rsidRDefault="006149B3">
    <w:pPr>
      <w:pStyle w:val="Header"/>
      <w:jc w:val="right"/>
    </w:pPr>
  </w:p>
  <w:p w14:paraId="17DE35D9" w14:textId="77777777" w:rsidR="006149B3" w:rsidRDefault="006149B3" w:rsidP="005B5B19">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3B03FA"/>
    <w:multiLevelType w:val="hybridMultilevel"/>
    <w:tmpl w:val="5EA4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F70A09"/>
    <w:multiLevelType w:val="hybridMultilevel"/>
    <w:tmpl w:val="D97E4092"/>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B92E38"/>
    <w:multiLevelType w:val="hybridMultilevel"/>
    <w:tmpl w:val="898E7E98"/>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DF5670"/>
    <w:multiLevelType w:val="hybridMultilevel"/>
    <w:tmpl w:val="9BA48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C69F0"/>
    <w:multiLevelType w:val="hybridMultilevel"/>
    <w:tmpl w:val="D0E46F3E"/>
    <w:lvl w:ilvl="0" w:tplc="059C944E">
      <w:start w:val="1"/>
      <w:numFmt w:val="decimal"/>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15272"/>
    <w:multiLevelType w:val="hybridMultilevel"/>
    <w:tmpl w:val="3D541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730349195">
    <w:abstractNumId w:val="9"/>
  </w:num>
  <w:num w:numId="2" w16cid:durableId="347604694">
    <w:abstractNumId w:val="13"/>
  </w:num>
  <w:num w:numId="3" w16cid:durableId="806895080">
    <w:abstractNumId w:val="5"/>
  </w:num>
  <w:num w:numId="4" w16cid:durableId="2067415026">
    <w:abstractNumId w:val="0"/>
  </w:num>
  <w:num w:numId="5" w16cid:durableId="467406414">
    <w:abstractNumId w:val="17"/>
  </w:num>
  <w:num w:numId="6" w16cid:durableId="704061280">
    <w:abstractNumId w:val="2"/>
  </w:num>
  <w:num w:numId="7" w16cid:durableId="1756123850">
    <w:abstractNumId w:val="4"/>
  </w:num>
  <w:num w:numId="8" w16cid:durableId="1814327646">
    <w:abstractNumId w:val="1"/>
  </w:num>
  <w:num w:numId="9" w16cid:durableId="371465236">
    <w:abstractNumId w:val="10"/>
  </w:num>
  <w:num w:numId="10" w16cid:durableId="1088579483">
    <w:abstractNumId w:val="7"/>
  </w:num>
  <w:num w:numId="11" w16cid:durableId="46925172">
    <w:abstractNumId w:val="16"/>
  </w:num>
  <w:num w:numId="12" w16cid:durableId="2065519087">
    <w:abstractNumId w:val="6"/>
  </w:num>
  <w:num w:numId="13" w16cid:durableId="2110194487">
    <w:abstractNumId w:val="12"/>
  </w:num>
  <w:num w:numId="14" w16cid:durableId="1958872140">
    <w:abstractNumId w:val="15"/>
  </w:num>
  <w:num w:numId="15" w16cid:durableId="2135825060">
    <w:abstractNumId w:val="14"/>
  </w:num>
  <w:num w:numId="16" w16cid:durableId="204561683">
    <w:abstractNumId w:val="3"/>
  </w:num>
  <w:num w:numId="17" w16cid:durableId="1064984398">
    <w:abstractNumId w:val="8"/>
  </w:num>
  <w:num w:numId="18" w16cid:durableId="565865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43"/>
    <w:rsid w:val="00000548"/>
    <w:rsid w:val="000009C0"/>
    <w:rsid w:val="0000296C"/>
    <w:rsid w:val="00002A9A"/>
    <w:rsid w:val="00003EB0"/>
    <w:rsid w:val="000041C5"/>
    <w:rsid w:val="00004C06"/>
    <w:rsid w:val="0000583F"/>
    <w:rsid w:val="00005D34"/>
    <w:rsid w:val="000066C0"/>
    <w:rsid w:val="0001071C"/>
    <w:rsid w:val="0001143D"/>
    <w:rsid w:val="00012EA7"/>
    <w:rsid w:val="00013FDF"/>
    <w:rsid w:val="000164A5"/>
    <w:rsid w:val="0001699C"/>
    <w:rsid w:val="00016F2E"/>
    <w:rsid w:val="00017B9E"/>
    <w:rsid w:val="000209AB"/>
    <w:rsid w:val="00021B92"/>
    <w:rsid w:val="000247CA"/>
    <w:rsid w:val="00025D68"/>
    <w:rsid w:val="000265D2"/>
    <w:rsid w:val="000279E8"/>
    <w:rsid w:val="000303EA"/>
    <w:rsid w:val="00031165"/>
    <w:rsid w:val="00031747"/>
    <w:rsid w:val="000352F9"/>
    <w:rsid w:val="0003725F"/>
    <w:rsid w:val="000375F0"/>
    <w:rsid w:val="00037ED0"/>
    <w:rsid w:val="0004319F"/>
    <w:rsid w:val="000439B6"/>
    <w:rsid w:val="0004688B"/>
    <w:rsid w:val="00046D0E"/>
    <w:rsid w:val="000471D8"/>
    <w:rsid w:val="00051FD0"/>
    <w:rsid w:val="00052741"/>
    <w:rsid w:val="000538FF"/>
    <w:rsid w:val="00053DC8"/>
    <w:rsid w:val="0005433E"/>
    <w:rsid w:val="0005516F"/>
    <w:rsid w:val="00055B4C"/>
    <w:rsid w:val="00057152"/>
    <w:rsid w:val="00061D53"/>
    <w:rsid w:val="00062731"/>
    <w:rsid w:val="00064CA1"/>
    <w:rsid w:val="00065966"/>
    <w:rsid w:val="000672E8"/>
    <w:rsid w:val="000710EF"/>
    <w:rsid w:val="0007218A"/>
    <w:rsid w:val="000726DE"/>
    <w:rsid w:val="000728DD"/>
    <w:rsid w:val="00072EF9"/>
    <w:rsid w:val="00072F4A"/>
    <w:rsid w:val="00074460"/>
    <w:rsid w:val="00074C94"/>
    <w:rsid w:val="00074FFD"/>
    <w:rsid w:val="00075FEB"/>
    <w:rsid w:val="000812FA"/>
    <w:rsid w:val="00082309"/>
    <w:rsid w:val="00083E10"/>
    <w:rsid w:val="00084370"/>
    <w:rsid w:val="00085E83"/>
    <w:rsid w:val="00086A2A"/>
    <w:rsid w:val="00086E43"/>
    <w:rsid w:val="00087F1F"/>
    <w:rsid w:val="00093A30"/>
    <w:rsid w:val="00094FA2"/>
    <w:rsid w:val="00095911"/>
    <w:rsid w:val="0009621F"/>
    <w:rsid w:val="000A02B6"/>
    <w:rsid w:val="000A031F"/>
    <w:rsid w:val="000A0C24"/>
    <w:rsid w:val="000A234D"/>
    <w:rsid w:val="000A2A0C"/>
    <w:rsid w:val="000A2C04"/>
    <w:rsid w:val="000A35CC"/>
    <w:rsid w:val="000A3A25"/>
    <w:rsid w:val="000A52D8"/>
    <w:rsid w:val="000A5D72"/>
    <w:rsid w:val="000B0A6A"/>
    <w:rsid w:val="000B1743"/>
    <w:rsid w:val="000B2213"/>
    <w:rsid w:val="000B52F7"/>
    <w:rsid w:val="000B5F24"/>
    <w:rsid w:val="000B661B"/>
    <w:rsid w:val="000B66A2"/>
    <w:rsid w:val="000B7143"/>
    <w:rsid w:val="000B72D7"/>
    <w:rsid w:val="000C1095"/>
    <w:rsid w:val="000C10DF"/>
    <w:rsid w:val="000C17DE"/>
    <w:rsid w:val="000C1B68"/>
    <w:rsid w:val="000C2362"/>
    <w:rsid w:val="000C416E"/>
    <w:rsid w:val="000C4516"/>
    <w:rsid w:val="000C4E30"/>
    <w:rsid w:val="000C4F64"/>
    <w:rsid w:val="000C7D59"/>
    <w:rsid w:val="000D02E8"/>
    <w:rsid w:val="000D097B"/>
    <w:rsid w:val="000D14ED"/>
    <w:rsid w:val="000D21AC"/>
    <w:rsid w:val="000D349C"/>
    <w:rsid w:val="000D349E"/>
    <w:rsid w:val="000D4348"/>
    <w:rsid w:val="000D4FAF"/>
    <w:rsid w:val="000D6BC4"/>
    <w:rsid w:val="000D6D74"/>
    <w:rsid w:val="000D75BE"/>
    <w:rsid w:val="000E1F57"/>
    <w:rsid w:val="000E3CD4"/>
    <w:rsid w:val="000E3F17"/>
    <w:rsid w:val="000E4066"/>
    <w:rsid w:val="000E4869"/>
    <w:rsid w:val="000E51C9"/>
    <w:rsid w:val="000E7BFC"/>
    <w:rsid w:val="000F02DC"/>
    <w:rsid w:val="000F039A"/>
    <w:rsid w:val="000F0C5A"/>
    <w:rsid w:val="000F1A8E"/>
    <w:rsid w:val="000F4536"/>
    <w:rsid w:val="000F53DB"/>
    <w:rsid w:val="000F644B"/>
    <w:rsid w:val="000F7183"/>
    <w:rsid w:val="00100ADE"/>
    <w:rsid w:val="00103021"/>
    <w:rsid w:val="00104093"/>
    <w:rsid w:val="001042E8"/>
    <w:rsid w:val="00104D43"/>
    <w:rsid w:val="001063D6"/>
    <w:rsid w:val="001064F4"/>
    <w:rsid w:val="00107138"/>
    <w:rsid w:val="00107561"/>
    <w:rsid w:val="00107BE7"/>
    <w:rsid w:val="001103B8"/>
    <w:rsid w:val="001104BC"/>
    <w:rsid w:val="001107A6"/>
    <w:rsid w:val="001109D3"/>
    <w:rsid w:val="00112605"/>
    <w:rsid w:val="0011261C"/>
    <w:rsid w:val="0011313D"/>
    <w:rsid w:val="0011389F"/>
    <w:rsid w:val="00114485"/>
    <w:rsid w:val="0011528B"/>
    <w:rsid w:val="00115C43"/>
    <w:rsid w:val="00115FB8"/>
    <w:rsid w:val="001160CE"/>
    <w:rsid w:val="00120DF8"/>
    <w:rsid w:val="00122473"/>
    <w:rsid w:val="00123356"/>
    <w:rsid w:val="001267A1"/>
    <w:rsid w:val="001323C1"/>
    <w:rsid w:val="00132D47"/>
    <w:rsid w:val="00136F74"/>
    <w:rsid w:val="00140F40"/>
    <w:rsid w:val="0014108A"/>
    <w:rsid w:val="00141324"/>
    <w:rsid w:val="00142877"/>
    <w:rsid w:val="00143DC1"/>
    <w:rsid w:val="00143EBC"/>
    <w:rsid w:val="0014580D"/>
    <w:rsid w:val="00145B5F"/>
    <w:rsid w:val="00146573"/>
    <w:rsid w:val="00147AB2"/>
    <w:rsid w:val="00150AF2"/>
    <w:rsid w:val="0015134C"/>
    <w:rsid w:val="00151667"/>
    <w:rsid w:val="00151845"/>
    <w:rsid w:val="00152ACA"/>
    <w:rsid w:val="00154197"/>
    <w:rsid w:val="001550CB"/>
    <w:rsid w:val="00155DBB"/>
    <w:rsid w:val="00156BFE"/>
    <w:rsid w:val="00156FC7"/>
    <w:rsid w:val="0015703C"/>
    <w:rsid w:val="00160FFD"/>
    <w:rsid w:val="001612F2"/>
    <w:rsid w:val="0016194C"/>
    <w:rsid w:val="001631AF"/>
    <w:rsid w:val="0016360A"/>
    <w:rsid w:val="00163844"/>
    <w:rsid w:val="00165982"/>
    <w:rsid w:val="0016646B"/>
    <w:rsid w:val="00166542"/>
    <w:rsid w:val="00167017"/>
    <w:rsid w:val="00167DB8"/>
    <w:rsid w:val="0017115D"/>
    <w:rsid w:val="00171B32"/>
    <w:rsid w:val="00173478"/>
    <w:rsid w:val="0017770C"/>
    <w:rsid w:val="001820C8"/>
    <w:rsid w:val="00182532"/>
    <w:rsid w:val="001828A4"/>
    <w:rsid w:val="00182B5A"/>
    <w:rsid w:val="0018323C"/>
    <w:rsid w:val="001859DB"/>
    <w:rsid w:val="00186105"/>
    <w:rsid w:val="00186E33"/>
    <w:rsid w:val="00187C70"/>
    <w:rsid w:val="001905BD"/>
    <w:rsid w:val="00190E83"/>
    <w:rsid w:val="00191558"/>
    <w:rsid w:val="001922F6"/>
    <w:rsid w:val="00193016"/>
    <w:rsid w:val="00194D52"/>
    <w:rsid w:val="001958E2"/>
    <w:rsid w:val="001979F2"/>
    <w:rsid w:val="001A07B6"/>
    <w:rsid w:val="001A1EF4"/>
    <w:rsid w:val="001A226B"/>
    <w:rsid w:val="001A22CD"/>
    <w:rsid w:val="001A3CE0"/>
    <w:rsid w:val="001A4FD7"/>
    <w:rsid w:val="001A541A"/>
    <w:rsid w:val="001A65FA"/>
    <w:rsid w:val="001A7F87"/>
    <w:rsid w:val="001B0E17"/>
    <w:rsid w:val="001B1801"/>
    <w:rsid w:val="001B27AA"/>
    <w:rsid w:val="001B499A"/>
    <w:rsid w:val="001B5F7B"/>
    <w:rsid w:val="001B7074"/>
    <w:rsid w:val="001C0557"/>
    <w:rsid w:val="001C1DCF"/>
    <w:rsid w:val="001C24B2"/>
    <w:rsid w:val="001C2675"/>
    <w:rsid w:val="001C3127"/>
    <w:rsid w:val="001C579A"/>
    <w:rsid w:val="001C6146"/>
    <w:rsid w:val="001C71AD"/>
    <w:rsid w:val="001C7303"/>
    <w:rsid w:val="001C76C9"/>
    <w:rsid w:val="001D0592"/>
    <w:rsid w:val="001D06B4"/>
    <w:rsid w:val="001D23F1"/>
    <w:rsid w:val="001D2A37"/>
    <w:rsid w:val="001D30C9"/>
    <w:rsid w:val="001D30E7"/>
    <w:rsid w:val="001D39FF"/>
    <w:rsid w:val="001D5885"/>
    <w:rsid w:val="001D5C3B"/>
    <w:rsid w:val="001D674B"/>
    <w:rsid w:val="001E0F8F"/>
    <w:rsid w:val="001E230A"/>
    <w:rsid w:val="001E2C89"/>
    <w:rsid w:val="001E2F49"/>
    <w:rsid w:val="001E39E7"/>
    <w:rsid w:val="001E3F4D"/>
    <w:rsid w:val="001E4028"/>
    <w:rsid w:val="001E69D3"/>
    <w:rsid w:val="001E701A"/>
    <w:rsid w:val="001E749E"/>
    <w:rsid w:val="001E74AE"/>
    <w:rsid w:val="001F4ECD"/>
    <w:rsid w:val="001F5970"/>
    <w:rsid w:val="00202702"/>
    <w:rsid w:val="00203C81"/>
    <w:rsid w:val="002043BE"/>
    <w:rsid w:val="00204C7C"/>
    <w:rsid w:val="00206E7C"/>
    <w:rsid w:val="00206FA2"/>
    <w:rsid w:val="00207A25"/>
    <w:rsid w:val="00210384"/>
    <w:rsid w:val="002106E2"/>
    <w:rsid w:val="002109EA"/>
    <w:rsid w:val="00210AE8"/>
    <w:rsid w:val="00212E01"/>
    <w:rsid w:val="002131A3"/>
    <w:rsid w:val="00213904"/>
    <w:rsid w:val="00214176"/>
    <w:rsid w:val="002166C2"/>
    <w:rsid w:val="002173F2"/>
    <w:rsid w:val="002204A4"/>
    <w:rsid w:val="002213FB"/>
    <w:rsid w:val="00221AB0"/>
    <w:rsid w:val="00221D3C"/>
    <w:rsid w:val="002239FD"/>
    <w:rsid w:val="00224241"/>
    <w:rsid w:val="002264B5"/>
    <w:rsid w:val="00226904"/>
    <w:rsid w:val="00230065"/>
    <w:rsid w:val="002300A9"/>
    <w:rsid w:val="00230132"/>
    <w:rsid w:val="0023049F"/>
    <w:rsid w:val="0023161B"/>
    <w:rsid w:val="00231B65"/>
    <w:rsid w:val="0023226F"/>
    <w:rsid w:val="00232515"/>
    <w:rsid w:val="00233603"/>
    <w:rsid w:val="0023366A"/>
    <w:rsid w:val="00234729"/>
    <w:rsid w:val="00235567"/>
    <w:rsid w:val="00240E09"/>
    <w:rsid w:val="00241472"/>
    <w:rsid w:val="002416A0"/>
    <w:rsid w:val="00243102"/>
    <w:rsid w:val="00243842"/>
    <w:rsid w:val="002451A7"/>
    <w:rsid w:val="00246D42"/>
    <w:rsid w:val="0024778D"/>
    <w:rsid w:val="00251E8D"/>
    <w:rsid w:val="002520C5"/>
    <w:rsid w:val="00252162"/>
    <w:rsid w:val="00254889"/>
    <w:rsid w:val="00255A9D"/>
    <w:rsid w:val="00260A29"/>
    <w:rsid w:val="00262741"/>
    <w:rsid w:val="00262973"/>
    <w:rsid w:val="002639D9"/>
    <w:rsid w:val="00263C70"/>
    <w:rsid w:val="00264560"/>
    <w:rsid w:val="00264759"/>
    <w:rsid w:val="00267009"/>
    <w:rsid w:val="002674C1"/>
    <w:rsid w:val="00267D35"/>
    <w:rsid w:val="00272FC7"/>
    <w:rsid w:val="0027485F"/>
    <w:rsid w:val="0027649A"/>
    <w:rsid w:val="00276CDD"/>
    <w:rsid w:val="00276CF5"/>
    <w:rsid w:val="00277930"/>
    <w:rsid w:val="00281021"/>
    <w:rsid w:val="002835D3"/>
    <w:rsid w:val="00283D4B"/>
    <w:rsid w:val="00284719"/>
    <w:rsid w:val="00284E32"/>
    <w:rsid w:val="002860FB"/>
    <w:rsid w:val="00286596"/>
    <w:rsid w:val="00286B87"/>
    <w:rsid w:val="00287651"/>
    <w:rsid w:val="00290183"/>
    <w:rsid w:val="002920A1"/>
    <w:rsid w:val="00292FCE"/>
    <w:rsid w:val="00293CA7"/>
    <w:rsid w:val="00293CA9"/>
    <w:rsid w:val="00293DBA"/>
    <w:rsid w:val="00294155"/>
    <w:rsid w:val="0029435B"/>
    <w:rsid w:val="0029445A"/>
    <w:rsid w:val="0029506D"/>
    <w:rsid w:val="00295173"/>
    <w:rsid w:val="0029549D"/>
    <w:rsid w:val="002964C6"/>
    <w:rsid w:val="002A0AA0"/>
    <w:rsid w:val="002A314C"/>
    <w:rsid w:val="002A380A"/>
    <w:rsid w:val="002A4CE6"/>
    <w:rsid w:val="002A52A5"/>
    <w:rsid w:val="002A5A0F"/>
    <w:rsid w:val="002A5F39"/>
    <w:rsid w:val="002A787D"/>
    <w:rsid w:val="002B05C9"/>
    <w:rsid w:val="002B1870"/>
    <w:rsid w:val="002B1BC2"/>
    <w:rsid w:val="002B1CDE"/>
    <w:rsid w:val="002B2143"/>
    <w:rsid w:val="002B3A71"/>
    <w:rsid w:val="002B5C72"/>
    <w:rsid w:val="002B65D9"/>
    <w:rsid w:val="002B70B5"/>
    <w:rsid w:val="002B7E21"/>
    <w:rsid w:val="002C0610"/>
    <w:rsid w:val="002C2EAC"/>
    <w:rsid w:val="002C5157"/>
    <w:rsid w:val="002C685A"/>
    <w:rsid w:val="002C6920"/>
    <w:rsid w:val="002C7873"/>
    <w:rsid w:val="002D0283"/>
    <w:rsid w:val="002D06D5"/>
    <w:rsid w:val="002D0E8F"/>
    <w:rsid w:val="002D18E5"/>
    <w:rsid w:val="002D1DEA"/>
    <w:rsid w:val="002D25E8"/>
    <w:rsid w:val="002D2DBE"/>
    <w:rsid w:val="002D3793"/>
    <w:rsid w:val="002D49D5"/>
    <w:rsid w:val="002D4A93"/>
    <w:rsid w:val="002D4F2A"/>
    <w:rsid w:val="002D59FA"/>
    <w:rsid w:val="002D6170"/>
    <w:rsid w:val="002D7D42"/>
    <w:rsid w:val="002E081C"/>
    <w:rsid w:val="002E188A"/>
    <w:rsid w:val="002E374F"/>
    <w:rsid w:val="002E425F"/>
    <w:rsid w:val="002E6CEC"/>
    <w:rsid w:val="002F0634"/>
    <w:rsid w:val="002F1359"/>
    <w:rsid w:val="002F1F8D"/>
    <w:rsid w:val="002F21F4"/>
    <w:rsid w:val="002F2EF0"/>
    <w:rsid w:val="002F385A"/>
    <w:rsid w:val="002F58C1"/>
    <w:rsid w:val="002F710A"/>
    <w:rsid w:val="002F72D8"/>
    <w:rsid w:val="003000D2"/>
    <w:rsid w:val="0030055D"/>
    <w:rsid w:val="003008E7"/>
    <w:rsid w:val="00300D94"/>
    <w:rsid w:val="003022A7"/>
    <w:rsid w:val="0030334C"/>
    <w:rsid w:val="00306845"/>
    <w:rsid w:val="00306DC0"/>
    <w:rsid w:val="00306E16"/>
    <w:rsid w:val="003079CA"/>
    <w:rsid w:val="00312371"/>
    <w:rsid w:val="0031335D"/>
    <w:rsid w:val="0031343C"/>
    <w:rsid w:val="003136E6"/>
    <w:rsid w:val="003138DE"/>
    <w:rsid w:val="00313BFC"/>
    <w:rsid w:val="00313E16"/>
    <w:rsid w:val="0031469E"/>
    <w:rsid w:val="00316FF6"/>
    <w:rsid w:val="00317569"/>
    <w:rsid w:val="00321645"/>
    <w:rsid w:val="00322117"/>
    <w:rsid w:val="003236BC"/>
    <w:rsid w:val="0032476B"/>
    <w:rsid w:val="003248B5"/>
    <w:rsid w:val="0032647A"/>
    <w:rsid w:val="003313D9"/>
    <w:rsid w:val="00331BC3"/>
    <w:rsid w:val="0033342E"/>
    <w:rsid w:val="00334FFD"/>
    <w:rsid w:val="00335FA1"/>
    <w:rsid w:val="00336126"/>
    <w:rsid w:val="00336400"/>
    <w:rsid w:val="0033742A"/>
    <w:rsid w:val="00340B01"/>
    <w:rsid w:val="003410BF"/>
    <w:rsid w:val="00345D26"/>
    <w:rsid w:val="00346518"/>
    <w:rsid w:val="00346757"/>
    <w:rsid w:val="003502A9"/>
    <w:rsid w:val="00350D84"/>
    <w:rsid w:val="00351396"/>
    <w:rsid w:val="00351562"/>
    <w:rsid w:val="00353DAA"/>
    <w:rsid w:val="00354CB5"/>
    <w:rsid w:val="00354F3F"/>
    <w:rsid w:val="00360FC8"/>
    <w:rsid w:val="0036228B"/>
    <w:rsid w:val="00362CEB"/>
    <w:rsid w:val="003639E0"/>
    <w:rsid w:val="00364F1F"/>
    <w:rsid w:val="00367983"/>
    <w:rsid w:val="00367B86"/>
    <w:rsid w:val="00370E1F"/>
    <w:rsid w:val="00370E5F"/>
    <w:rsid w:val="003727B4"/>
    <w:rsid w:val="00372972"/>
    <w:rsid w:val="00373AAE"/>
    <w:rsid w:val="00374815"/>
    <w:rsid w:val="00376A20"/>
    <w:rsid w:val="0037749C"/>
    <w:rsid w:val="00377D00"/>
    <w:rsid w:val="0038077C"/>
    <w:rsid w:val="00381220"/>
    <w:rsid w:val="003840A1"/>
    <w:rsid w:val="00385A4A"/>
    <w:rsid w:val="00386753"/>
    <w:rsid w:val="003904F2"/>
    <w:rsid w:val="00390903"/>
    <w:rsid w:val="003911C0"/>
    <w:rsid w:val="0039297D"/>
    <w:rsid w:val="00394CFB"/>
    <w:rsid w:val="00395569"/>
    <w:rsid w:val="003956F4"/>
    <w:rsid w:val="0039671D"/>
    <w:rsid w:val="00397227"/>
    <w:rsid w:val="00397F60"/>
    <w:rsid w:val="003A0FB7"/>
    <w:rsid w:val="003A3ED8"/>
    <w:rsid w:val="003A4CD2"/>
    <w:rsid w:val="003A5F62"/>
    <w:rsid w:val="003A6EB7"/>
    <w:rsid w:val="003B045A"/>
    <w:rsid w:val="003B4C81"/>
    <w:rsid w:val="003B78B5"/>
    <w:rsid w:val="003B7FD8"/>
    <w:rsid w:val="003C2C86"/>
    <w:rsid w:val="003C31B9"/>
    <w:rsid w:val="003C334D"/>
    <w:rsid w:val="003C4340"/>
    <w:rsid w:val="003C5A90"/>
    <w:rsid w:val="003C63EC"/>
    <w:rsid w:val="003C795A"/>
    <w:rsid w:val="003C7A75"/>
    <w:rsid w:val="003D0335"/>
    <w:rsid w:val="003D0506"/>
    <w:rsid w:val="003D3E8C"/>
    <w:rsid w:val="003D54FF"/>
    <w:rsid w:val="003D5FB5"/>
    <w:rsid w:val="003D6FFA"/>
    <w:rsid w:val="003D7127"/>
    <w:rsid w:val="003E083C"/>
    <w:rsid w:val="003E19A1"/>
    <w:rsid w:val="003E3EC5"/>
    <w:rsid w:val="003E53A1"/>
    <w:rsid w:val="003E5977"/>
    <w:rsid w:val="003E6B17"/>
    <w:rsid w:val="003E73BD"/>
    <w:rsid w:val="003F2B8B"/>
    <w:rsid w:val="003F6C4B"/>
    <w:rsid w:val="00401A96"/>
    <w:rsid w:val="00401D33"/>
    <w:rsid w:val="00401D65"/>
    <w:rsid w:val="00402046"/>
    <w:rsid w:val="0040226F"/>
    <w:rsid w:val="0040245A"/>
    <w:rsid w:val="004024E1"/>
    <w:rsid w:val="004032BD"/>
    <w:rsid w:val="0040365D"/>
    <w:rsid w:val="00405179"/>
    <w:rsid w:val="004053D5"/>
    <w:rsid w:val="00406F63"/>
    <w:rsid w:val="00413C25"/>
    <w:rsid w:val="004153D5"/>
    <w:rsid w:val="004171B1"/>
    <w:rsid w:val="004202CC"/>
    <w:rsid w:val="0042113E"/>
    <w:rsid w:val="0042300B"/>
    <w:rsid w:val="00423626"/>
    <w:rsid w:val="00424191"/>
    <w:rsid w:val="00426351"/>
    <w:rsid w:val="004274C5"/>
    <w:rsid w:val="00435E26"/>
    <w:rsid w:val="00436412"/>
    <w:rsid w:val="004370EC"/>
    <w:rsid w:val="004405EB"/>
    <w:rsid w:val="00440665"/>
    <w:rsid w:val="00441A99"/>
    <w:rsid w:val="00441E2A"/>
    <w:rsid w:val="004433C5"/>
    <w:rsid w:val="00443911"/>
    <w:rsid w:val="00444E03"/>
    <w:rsid w:val="004469F9"/>
    <w:rsid w:val="00451BB1"/>
    <w:rsid w:val="00452987"/>
    <w:rsid w:val="00453C9A"/>
    <w:rsid w:val="004541CE"/>
    <w:rsid w:val="00455003"/>
    <w:rsid w:val="004603DD"/>
    <w:rsid w:val="00462DE1"/>
    <w:rsid w:val="0046366D"/>
    <w:rsid w:val="00465F7E"/>
    <w:rsid w:val="00466B42"/>
    <w:rsid w:val="004672F8"/>
    <w:rsid w:val="00470926"/>
    <w:rsid w:val="0047095D"/>
    <w:rsid w:val="00470E68"/>
    <w:rsid w:val="00471631"/>
    <w:rsid w:val="004731CC"/>
    <w:rsid w:val="0047438D"/>
    <w:rsid w:val="004760D7"/>
    <w:rsid w:val="00481216"/>
    <w:rsid w:val="0048141C"/>
    <w:rsid w:val="00481EE6"/>
    <w:rsid w:val="0048465D"/>
    <w:rsid w:val="00485F6A"/>
    <w:rsid w:val="004871E5"/>
    <w:rsid w:val="00491465"/>
    <w:rsid w:val="00492062"/>
    <w:rsid w:val="004920DB"/>
    <w:rsid w:val="00492717"/>
    <w:rsid w:val="00492C70"/>
    <w:rsid w:val="0049361F"/>
    <w:rsid w:val="004936B6"/>
    <w:rsid w:val="0049445A"/>
    <w:rsid w:val="0049589C"/>
    <w:rsid w:val="004968FD"/>
    <w:rsid w:val="004A01DE"/>
    <w:rsid w:val="004A0A37"/>
    <w:rsid w:val="004A1938"/>
    <w:rsid w:val="004A23C0"/>
    <w:rsid w:val="004A2D8B"/>
    <w:rsid w:val="004A3BCC"/>
    <w:rsid w:val="004A5259"/>
    <w:rsid w:val="004A56C8"/>
    <w:rsid w:val="004A7C59"/>
    <w:rsid w:val="004B1CB5"/>
    <w:rsid w:val="004B1ED2"/>
    <w:rsid w:val="004B5401"/>
    <w:rsid w:val="004B5E1C"/>
    <w:rsid w:val="004B6065"/>
    <w:rsid w:val="004B6F43"/>
    <w:rsid w:val="004C1904"/>
    <w:rsid w:val="004C38BF"/>
    <w:rsid w:val="004C3E7C"/>
    <w:rsid w:val="004C530F"/>
    <w:rsid w:val="004C5B51"/>
    <w:rsid w:val="004C5CA6"/>
    <w:rsid w:val="004C66FE"/>
    <w:rsid w:val="004C698B"/>
    <w:rsid w:val="004D0CFE"/>
    <w:rsid w:val="004D195B"/>
    <w:rsid w:val="004D2167"/>
    <w:rsid w:val="004D2997"/>
    <w:rsid w:val="004D47AF"/>
    <w:rsid w:val="004D5A14"/>
    <w:rsid w:val="004D5EA4"/>
    <w:rsid w:val="004D6182"/>
    <w:rsid w:val="004D67C4"/>
    <w:rsid w:val="004E2583"/>
    <w:rsid w:val="004E3513"/>
    <w:rsid w:val="004E387B"/>
    <w:rsid w:val="004E6074"/>
    <w:rsid w:val="004E637E"/>
    <w:rsid w:val="004E7D3C"/>
    <w:rsid w:val="004F0138"/>
    <w:rsid w:val="004F0D69"/>
    <w:rsid w:val="004F225C"/>
    <w:rsid w:val="004F247E"/>
    <w:rsid w:val="004F38CA"/>
    <w:rsid w:val="004F3D4D"/>
    <w:rsid w:val="004F3F16"/>
    <w:rsid w:val="004F466C"/>
    <w:rsid w:val="004F5FC2"/>
    <w:rsid w:val="004F7C58"/>
    <w:rsid w:val="00501407"/>
    <w:rsid w:val="00502400"/>
    <w:rsid w:val="00502FFC"/>
    <w:rsid w:val="00503BFE"/>
    <w:rsid w:val="005043EB"/>
    <w:rsid w:val="00506015"/>
    <w:rsid w:val="005064AF"/>
    <w:rsid w:val="00507258"/>
    <w:rsid w:val="005119C9"/>
    <w:rsid w:val="00512C5E"/>
    <w:rsid w:val="00513797"/>
    <w:rsid w:val="00513901"/>
    <w:rsid w:val="0051650B"/>
    <w:rsid w:val="00517853"/>
    <w:rsid w:val="00524AD7"/>
    <w:rsid w:val="00526CE7"/>
    <w:rsid w:val="00527596"/>
    <w:rsid w:val="00531497"/>
    <w:rsid w:val="00531A67"/>
    <w:rsid w:val="00533440"/>
    <w:rsid w:val="00533F06"/>
    <w:rsid w:val="00535E26"/>
    <w:rsid w:val="005377FD"/>
    <w:rsid w:val="0054017A"/>
    <w:rsid w:val="00542E01"/>
    <w:rsid w:val="00544CA1"/>
    <w:rsid w:val="005452EB"/>
    <w:rsid w:val="00546E76"/>
    <w:rsid w:val="005509AC"/>
    <w:rsid w:val="0055173E"/>
    <w:rsid w:val="00551C81"/>
    <w:rsid w:val="00552A8C"/>
    <w:rsid w:val="00556544"/>
    <w:rsid w:val="005569A2"/>
    <w:rsid w:val="0056107A"/>
    <w:rsid w:val="00562474"/>
    <w:rsid w:val="00563FD3"/>
    <w:rsid w:val="00565068"/>
    <w:rsid w:val="00565461"/>
    <w:rsid w:val="005654FA"/>
    <w:rsid w:val="00566409"/>
    <w:rsid w:val="0056654F"/>
    <w:rsid w:val="00567CF6"/>
    <w:rsid w:val="0057077F"/>
    <w:rsid w:val="00571708"/>
    <w:rsid w:val="00571925"/>
    <w:rsid w:val="0057334D"/>
    <w:rsid w:val="005748C4"/>
    <w:rsid w:val="00574A3C"/>
    <w:rsid w:val="005752C6"/>
    <w:rsid w:val="0057594B"/>
    <w:rsid w:val="00576760"/>
    <w:rsid w:val="00577041"/>
    <w:rsid w:val="0057744F"/>
    <w:rsid w:val="00577849"/>
    <w:rsid w:val="005838B4"/>
    <w:rsid w:val="005846D0"/>
    <w:rsid w:val="0059090B"/>
    <w:rsid w:val="00592093"/>
    <w:rsid w:val="0059319A"/>
    <w:rsid w:val="00593586"/>
    <w:rsid w:val="00595722"/>
    <w:rsid w:val="00596111"/>
    <w:rsid w:val="00596E58"/>
    <w:rsid w:val="005A02DB"/>
    <w:rsid w:val="005A19B9"/>
    <w:rsid w:val="005A3D2A"/>
    <w:rsid w:val="005A3E60"/>
    <w:rsid w:val="005A5A3B"/>
    <w:rsid w:val="005B040D"/>
    <w:rsid w:val="005B2D44"/>
    <w:rsid w:val="005B47C4"/>
    <w:rsid w:val="005B5B19"/>
    <w:rsid w:val="005C00A7"/>
    <w:rsid w:val="005C03B9"/>
    <w:rsid w:val="005C07FC"/>
    <w:rsid w:val="005C0F9A"/>
    <w:rsid w:val="005C10C9"/>
    <w:rsid w:val="005C1443"/>
    <w:rsid w:val="005C2605"/>
    <w:rsid w:val="005C54F5"/>
    <w:rsid w:val="005C56F2"/>
    <w:rsid w:val="005C699A"/>
    <w:rsid w:val="005C7AA7"/>
    <w:rsid w:val="005D0AA8"/>
    <w:rsid w:val="005D0BEF"/>
    <w:rsid w:val="005D2014"/>
    <w:rsid w:val="005D22CF"/>
    <w:rsid w:val="005D2AEA"/>
    <w:rsid w:val="005D62F5"/>
    <w:rsid w:val="005D7B8B"/>
    <w:rsid w:val="005E0A7B"/>
    <w:rsid w:val="005E16B0"/>
    <w:rsid w:val="005E17BE"/>
    <w:rsid w:val="005E1FDE"/>
    <w:rsid w:val="005E304D"/>
    <w:rsid w:val="005E382C"/>
    <w:rsid w:val="005E6137"/>
    <w:rsid w:val="005F22A3"/>
    <w:rsid w:val="005F3210"/>
    <w:rsid w:val="005F3563"/>
    <w:rsid w:val="005F3B7D"/>
    <w:rsid w:val="005F4D78"/>
    <w:rsid w:val="005F6A4E"/>
    <w:rsid w:val="005F7AD0"/>
    <w:rsid w:val="00600CCD"/>
    <w:rsid w:val="00601BAB"/>
    <w:rsid w:val="006029E2"/>
    <w:rsid w:val="006045B4"/>
    <w:rsid w:val="00604A68"/>
    <w:rsid w:val="00604C30"/>
    <w:rsid w:val="0060531D"/>
    <w:rsid w:val="0061067F"/>
    <w:rsid w:val="00610FC3"/>
    <w:rsid w:val="006120F5"/>
    <w:rsid w:val="00613ABD"/>
    <w:rsid w:val="006149B3"/>
    <w:rsid w:val="006152B8"/>
    <w:rsid w:val="006153F5"/>
    <w:rsid w:val="00615584"/>
    <w:rsid w:val="00620991"/>
    <w:rsid w:val="0062148C"/>
    <w:rsid w:val="006237B9"/>
    <w:rsid w:val="00623CF7"/>
    <w:rsid w:val="006247DC"/>
    <w:rsid w:val="00624ADC"/>
    <w:rsid w:val="00627BBA"/>
    <w:rsid w:val="00627E3A"/>
    <w:rsid w:val="006309EB"/>
    <w:rsid w:val="00630F85"/>
    <w:rsid w:val="00631C79"/>
    <w:rsid w:val="006323A7"/>
    <w:rsid w:val="00634984"/>
    <w:rsid w:val="00634EDC"/>
    <w:rsid w:val="00635625"/>
    <w:rsid w:val="00635ECD"/>
    <w:rsid w:val="00636497"/>
    <w:rsid w:val="0063651C"/>
    <w:rsid w:val="0063656B"/>
    <w:rsid w:val="0063661B"/>
    <w:rsid w:val="00636910"/>
    <w:rsid w:val="00636A04"/>
    <w:rsid w:val="00636DF9"/>
    <w:rsid w:val="0063768D"/>
    <w:rsid w:val="00641392"/>
    <w:rsid w:val="00641AE6"/>
    <w:rsid w:val="00641F61"/>
    <w:rsid w:val="00643576"/>
    <w:rsid w:val="00643887"/>
    <w:rsid w:val="0064444E"/>
    <w:rsid w:val="00650965"/>
    <w:rsid w:val="00650E7E"/>
    <w:rsid w:val="00650F8B"/>
    <w:rsid w:val="006515A9"/>
    <w:rsid w:val="00651C6A"/>
    <w:rsid w:val="00652A95"/>
    <w:rsid w:val="00652BE3"/>
    <w:rsid w:val="006532D4"/>
    <w:rsid w:val="00655EBA"/>
    <w:rsid w:val="0065630F"/>
    <w:rsid w:val="006615E0"/>
    <w:rsid w:val="0066165B"/>
    <w:rsid w:val="006622DE"/>
    <w:rsid w:val="0066318E"/>
    <w:rsid w:val="006632BF"/>
    <w:rsid w:val="006644D2"/>
    <w:rsid w:val="00666161"/>
    <w:rsid w:val="006663E9"/>
    <w:rsid w:val="00666B16"/>
    <w:rsid w:val="00667A63"/>
    <w:rsid w:val="00667D7A"/>
    <w:rsid w:val="006752A7"/>
    <w:rsid w:val="006778A2"/>
    <w:rsid w:val="00677C7B"/>
    <w:rsid w:val="00681D37"/>
    <w:rsid w:val="00681EFE"/>
    <w:rsid w:val="0068255F"/>
    <w:rsid w:val="00684686"/>
    <w:rsid w:val="006846D6"/>
    <w:rsid w:val="0068486A"/>
    <w:rsid w:val="00684DA5"/>
    <w:rsid w:val="00686476"/>
    <w:rsid w:val="00692FAB"/>
    <w:rsid w:val="006A298D"/>
    <w:rsid w:val="006A4561"/>
    <w:rsid w:val="006A53A6"/>
    <w:rsid w:val="006A66C5"/>
    <w:rsid w:val="006B12EE"/>
    <w:rsid w:val="006B2ECB"/>
    <w:rsid w:val="006B3C9A"/>
    <w:rsid w:val="006B4386"/>
    <w:rsid w:val="006B6B6B"/>
    <w:rsid w:val="006B7A34"/>
    <w:rsid w:val="006B7E09"/>
    <w:rsid w:val="006C2691"/>
    <w:rsid w:val="006C295A"/>
    <w:rsid w:val="006C393E"/>
    <w:rsid w:val="006C40C6"/>
    <w:rsid w:val="006C4F77"/>
    <w:rsid w:val="006C5809"/>
    <w:rsid w:val="006C5994"/>
    <w:rsid w:val="006C5CB3"/>
    <w:rsid w:val="006C6E2B"/>
    <w:rsid w:val="006C7318"/>
    <w:rsid w:val="006C74BE"/>
    <w:rsid w:val="006C7678"/>
    <w:rsid w:val="006C7722"/>
    <w:rsid w:val="006D054C"/>
    <w:rsid w:val="006D1BD9"/>
    <w:rsid w:val="006D28E5"/>
    <w:rsid w:val="006D422B"/>
    <w:rsid w:val="006D4F19"/>
    <w:rsid w:val="006D7356"/>
    <w:rsid w:val="006E0998"/>
    <w:rsid w:val="006E3334"/>
    <w:rsid w:val="006E3ED8"/>
    <w:rsid w:val="006E4311"/>
    <w:rsid w:val="006E734C"/>
    <w:rsid w:val="006F08A4"/>
    <w:rsid w:val="006F3401"/>
    <w:rsid w:val="006F4C06"/>
    <w:rsid w:val="006F6ABE"/>
    <w:rsid w:val="00700365"/>
    <w:rsid w:val="00701715"/>
    <w:rsid w:val="00702229"/>
    <w:rsid w:val="0070286D"/>
    <w:rsid w:val="00702BA2"/>
    <w:rsid w:val="00702DD7"/>
    <w:rsid w:val="00705DF1"/>
    <w:rsid w:val="00706D21"/>
    <w:rsid w:val="00706EAD"/>
    <w:rsid w:val="00707EAE"/>
    <w:rsid w:val="007105FD"/>
    <w:rsid w:val="0071086B"/>
    <w:rsid w:val="007119FD"/>
    <w:rsid w:val="00713CE9"/>
    <w:rsid w:val="007151A6"/>
    <w:rsid w:val="007164F5"/>
    <w:rsid w:val="007172DF"/>
    <w:rsid w:val="007177F2"/>
    <w:rsid w:val="00720057"/>
    <w:rsid w:val="00720142"/>
    <w:rsid w:val="0072144C"/>
    <w:rsid w:val="00721F97"/>
    <w:rsid w:val="00723391"/>
    <w:rsid w:val="00723514"/>
    <w:rsid w:val="00723669"/>
    <w:rsid w:val="00723E20"/>
    <w:rsid w:val="00725F10"/>
    <w:rsid w:val="00726916"/>
    <w:rsid w:val="0072712D"/>
    <w:rsid w:val="00727F58"/>
    <w:rsid w:val="00735051"/>
    <w:rsid w:val="00735DC3"/>
    <w:rsid w:val="00737D97"/>
    <w:rsid w:val="00740237"/>
    <w:rsid w:val="00740378"/>
    <w:rsid w:val="007404D1"/>
    <w:rsid w:val="00740811"/>
    <w:rsid w:val="00741233"/>
    <w:rsid w:val="007419E9"/>
    <w:rsid w:val="00741F23"/>
    <w:rsid w:val="00743F72"/>
    <w:rsid w:val="00744E3F"/>
    <w:rsid w:val="00745A79"/>
    <w:rsid w:val="00745ABB"/>
    <w:rsid w:val="00745D68"/>
    <w:rsid w:val="00746CFB"/>
    <w:rsid w:val="00750506"/>
    <w:rsid w:val="00750CF4"/>
    <w:rsid w:val="00752E61"/>
    <w:rsid w:val="007535D3"/>
    <w:rsid w:val="00755808"/>
    <w:rsid w:val="00755A0F"/>
    <w:rsid w:val="00756A7D"/>
    <w:rsid w:val="00756E78"/>
    <w:rsid w:val="0075725A"/>
    <w:rsid w:val="00757260"/>
    <w:rsid w:val="0076058B"/>
    <w:rsid w:val="00761054"/>
    <w:rsid w:val="00762A7E"/>
    <w:rsid w:val="00771D65"/>
    <w:rsid w:val="00773839"/>
    <w:rsid w:val="007769DF"/>
    <w:rsid w:val="00776ACF"/>
    <w:rsid w:val="00776E3F"/>
    <w:rsid w:val="00777B6B"/>
    <w:rsid w:val="007810B7"/>
    <w:rsid w:val="00782136"/>
    <w:rsid w:val="00782B4D"/>
    <w:rsid w:val="00783312"/>
    <w:rsid w:val="0078360C"/>
    <w:rsid w:val="00783F0E"/>
    <w:rsid w:val="007841BC"/>
    <w:rsid w:val="00784366"/>
    <w:rsid w:val="007862A2"/>
    <w:rsid w:val="007933C6"/>
    <w:rsid w:val="007943BC"/>
    <w:rsid w:val="0079758E"/>
    <w:rsid w:val="007A0530"/>
    <w:rsid w:val="007A2F8D"/>
    <w:rsid w:val="007A365E"/>
    <w:rsid w:val="007A4026"/>
    <w:rsid w:val="007A6539"/>
    <w:rsid w:val="007B1F45"/>
    <w:rsid w:val="007B3B43"/>
    <w:rsid w:val="007B5A95"/>
    <w:rsid w:val="007B6556"/>
    <w:rsid w:val="007B7559"/>
    <w:rsid w:val="007C209D"/>
    <w:rsid w:val="007C2BB6"/>
    <w:rsid w:val="007C2BCA"/>
    <w:rsid w:val="007C2FA2"/>
    <w:rsid w:val="007C314C"/>
    <w:rsid w:val="007C4E5E"/>
    <w:rsid w:val="007D09B2"/>
    <w:rsid w:val="007D0D45"/>
    <w:rsid w:val="007D3F6A"/>
    <w:rsid w:val="007D5CC7"/>
    <w:rsid w:val="007D7B81"/>
    <w:rsid w:val="007D7CCC"/>
    <w:rsid w:val="007E09EE"/>
    <w:rsid w:val="007E0EDB"/>
    <w:rsid w:val="007E173B"/>
    <w:rsid w:val="007E2833"/>
    <w:rsid w:val="007E4421"/>
    <w:rsid w:val="007E4DA2"/>
    <w:rsid w:val="007E6916"/>
    <w:rsid w:val="007E6FB9"/>
    <w:rsid w:val="007F0CEC"/>
    <w:rsid w:val="007F5AA2"/>
    <w:rsid w:val="007F5BE3"/>
    <w:rsid w:val="007F7A39"/>
    <w:rsid w:val="0080083F"/>
    <w:rsid w:val="00802EFF"/>
    <w:rsid w:val="008046A5"/>
    <w:rsid w:val="00805BD6"/>
    <w:rsid w:val="00810209"/>
    <w:rsid w:val="0081161B"/>
    <w:rsid w:val="00811AF5"/>
    <w:rsid w:val="008120F1"/>
    <w:rsid w:val="00812170"/>
    <w:rsid w:val="00813DA6"/>
    <w:rsid w:val="00814AB4"/>
    <w:rsid w:val="0081548B"/>
    <w:rsid w:val="00816672"/>
    <w:rsid w:val="00816882"/>
    <w:rsid w:val="00816CF6"/>
    <w:rsid w:val="00817401"/>
    <w:rsid w:val="008201B8"/>
    <w:rsid w:val="008203B7"/>
    <w:rsid w:val="00820D20"/>
    <w:rsid w:val="0082285D"/>
    <w:rsid w:val="008229EC"/>
    <w:rsid w:val="00822BA6"/>
    <w:rsid w:val="0082535A"/>
    <w:rsid w:val="00825D39"/>
    <w:rsid w:val="008262A5"/>
    <w:rsid w:val="00826593"/>
    <w:rsid w:val="00832D15"/>
    <w:rsid w:val="00834FFD"/>
    <w:rsid w:val="00836013"/>
    <w:rsid w:val="0083653B"/>
    <w:rsid w:val="00836D1C"/>
    <w:rsid w:val="00836DF9"/>
    <w:rsid w:val="00837B65"/>
    <w:rsid w:val="00840121"/>
    <w:rsid w:val="008402AF"/>
    <w:rsid w:val="008408C3"/>
    <w:rsid w:val="00841410"/>
    <w:rsid w:val="00841AF7"/>
    <w:rsid w:val="00841D74"/>
    <w:rsid w:val="00842070"/>
    <w:rsid w:val="008425C6"/>
    <w:rsid w:val="008426EC"/>
    <w:rsid w:val="008431C4"/>
    <w:rsid w:val="0084478B"/>
    <w:rsid w:val="00844DA9"/>
    <w:rsid w:val="00845122"/>
    <w:rsid w:val="00846C56"/>
    <w:rsid w:val="00847CE8"/>
    <w:rsid w:val="00850631"/>
    <w:rsid w:val="00850F9A"/>
    <w:rsid w:val="0085198B"/>
    <w:rsid w:val="00852397"/>
    <w:rsid w:val="00853213"/>
    <w:rsid w:val="008533B4"/>
    <w:rsid w:val="008556B2"/>
    <w:rsid w:val="00855873"/>
    <w:rsid w:val="008605DF"/>
    <w:rsid w:val="00861D35"/>
    <w:rsid w:val="008623BA"/>
    <w:rsid w:val="00866B24"/>
    <w:rsid w:val="0087142D"/>
    <w:rsid w:val="00871A23"/>
    <w:rsid w:val="00876FD6"/>
    <w:rsid w:val="008805A8"/>
    <w:rsid w:val="00881664"/>
    <w:rsid w:val="0088195F"/>
    <w:rsid w:val="00882D9D"/>
    <w:rsid w:val="00883C26"/>
    <w:rsid w:val="00883FF3"/>
    <w:rsid w:val="00884845"/>
    <w:rsid w:val="00886108"/>
    <w:rsid w:val="00886453"/>
    <w:rsid w:val="00886480"/>
    <w:rsid w:val="00892641"/>
    <w:rsid w:val="00894584"/>
    <w:rsid w:val="00896674"/>
    <w:rsid w:val="00896A00"/>
    <w:rsid w:val="008A07FF"/>
    <w:rsid w:val="008A10C8"/>
    <w:rsid w:val="008A1DF6"/>
    <w:rsid w:val="008A447A"/>
    <w:rsid w:val="008A4A25"/>
    <w:rsid w:val="008A4A6D"/>
    <w:rsid w:val="008A52AF"/>
    <w:rsid w:val="008A6E79"/>
    <w:rsid w:val="008A7314"/>
    <w:rsid w:val="008A7C87"/>
    <w:rsid w:val="008B1EDC"/>
    <w:rsid w:val="008B28C1"/>
    <w:rsid w:val="008B4B97"/>
    <w:rsid w:val="008B77C0"/>
    <w:rsid w:val="008B7CA8"/>
    <w:rsid w:val="008C09DB"/>
    <w:rsid w:val="008C140F"/>
    <w:rsid w:val="008C165D"/>
    <w:rsid w:val="008C303E"/>
    <w:rsid w:val="008C4307"/>
    <w:rsid w:val="008C4E6D"/>
    <w:rsid w:val="008C6EAC"/>
    <w:rsid w:val="008D0690"/>
    <w:rsid w:val="008D0D6C"/>
    <w:rsid w:val="008D10C7"/>
    <w:rsid w:val="008D3FC9"/>
    <w:rsid w:val="008D41DA"/>
    <w:rsid w:val="008D48E2"/>
    <w:rsid w:val="008D59F6"/>
    <w:rsid w:val="008E00FC"/>
    <w:rsid w:val="008E2A9A"/>
    <w:rsid w:val="008E2EF0"/>
    <w:rsid w:val="008E3DBD"/>
    <w:rsid w:val="008E5760"/>
    <w:rsid w:val="008E57C1"/>
    <w:rsid w:val="008E6629"/>
    <w:rsid w:val="008E6DE9"/>
    <w:rsid w:val="008E7222"/>
    <w:rsid w:val="008F0FA3"/>
    <w:rsid w:val="008F144E"/>
    <w:rsid w:val="008F28A2"/>
    <w:rsid w:val="008F2913"/>
    <w:rsid w:val="008F2B9D"/>
    <w:rsid w:val="008F3129"/>
    <w:rsid w:val="008F4C1A"/>
    <w:rsid w:val="008F71FF"/>
    <w:rsid w:val="0090168D"/>
    <w:rsid w:val="009019D1"/>
    <w:rsid w:val="009027CB"/>
    <w:rsid w:val="00903F1E"/>
    <w:rsid w:val="009050BC"/>
    <w:rsid w:val="00906242"/>
    <w:rsid w:val="00906366"/>
    <w:rsid w:val="009066DC"/>
    <w:rsid w:val="00907D47"/>
    <w:rsid w:val="00911A99"/>
    <w:rsid w:val="009122E4"/>
    <w:rsid w:val="00913897"/>
    <w:rsid w:val="00915447"/>
    <w:rsid w:val="00915460"/>
    <w:rsid w:val="00916761"/>
    <w:rsid w:val="00917040"/>
    <w:rsid w:val="00917500"/>
    <w:rsid w:val="00917CC3"/>
    <w:rsid w:val="009203C2"/>
    <w:rsid w:val="00923F74"/>
    <w:rsid w:val="0092547C"/>
    <w:rsid w:val="009254FB"/>
    <w:rsid w:val="00927A0C"/>
    <w:rsid w:val="00927C24"/>
    <w:rsid w:val="009319D8"/>
    <w:rsid w:val="00931DD0"/>
    <w:rsid w:val="00932CD0"/>
    <w:rsid w:val="0093359F"/>
    <w:rsid w:val="00933D94"/>
    <w:rsid w:val="00934591"/>
    <w:rsid w:val="00934738"/>
    <w:rsid w:val="00937023"/>
    <w:rsid w:val="009379F4"/>
    <w:rsid w:val="00942507"/>
    <w:rsid w:val="00944070"/>
    <w:rsid w:val="009450D1"/>
    <w:rsid w:val="009453E4"/>
    <w:rsid w:val="00946C60"/>
    <w:rsid w:val="00950F78"/>
    <w:rsid w:val="009512EE"/>
    <w:rsid w:val="0095137F"/>
    <w:rsid w:val="00951459"/>
    <w:rsid w:val="00952B85"/>
    <w:rsid w:val="009542E9"/>
    <w:rsid w:val="0095497B"/>
    <w:rsid w:val="00957106"/>
    <w:rsid w:val="00960642"/>
    <w:rsid w:val="00961ABA"/>
    <w:rsid w:val="00962DC3"/>
    <w:rsid w:val="00964C45"/>
    <w:rsid w:val="00966402"/>
    <w:rsid w:val="009666AF"/>
    <w:rsid w:val="00966D78"/>
    <w:rsid w:val="00967D4E"/>
    <w:rsid w:val="0097173C"/>
    <w:rsid w:val="00971ED6"/>
    <w:rsid w:val="00974606"/>
    <w:rsid w:val="009757BA"/>
    <w:rsid w:val="009807ED"/>
    <w:rsid w:val="00980C8B"/>
    <w:rsid w:val="009812E0"/>
    <w:rsid w:val="00981CAF"/>
    <w:rsid w:val="009822C2"/>
    <w:rsid w:val="009823BD"/>
    <w:rsid w:val="009858DF"/>
    <w:rsid w:val="0098664E"/>
    <w:rsid w:val="00986BD0"/>
    <w:rsid w:val="00987D86"/>
    <w:rsid w:val="0099073A"/>
    <w:rsid w:val="0099126D"/>
    <w:rsid w:val="009919AF"/>
    <w:rsid w:val="00991E10"/>
    <w:rsid w:val="00992C5A"/>
    <w:rsid w:val="009932DB"/>
    <w:rsid w:val="009956E3"/>
    <w:rsid w:val="00995BC6"/>
    <w:rsid w:val="009968D2"/>
    <w:rsid w:val="00996C8B"/>
    <w:rsid w:val="00997B6A"/>
    <w:rsid w:val="009A0C1E"/>
    <w:rsid w:val="009A0C2B"/>
    <w:rsid w:val="009A3CB0"/>
    <w:rsid w:val="009A3ED3"/>
    <w:rsid w:val="009A403A"/>
    <w:rsid w:val="009A5250"/>
    <w:rsid w:val="009A56A1"/>
    <w:rsid w:val="009A7358"/>
    <w:rsid w:val="009B30C0"/>
    <w:rsid w:val="009B54F5"/>
    <w:rsid w:val="009B5A36"/>
    <w:rsid w:val="009B5E71"/>
    <w:rsid w:val="009B5F0C"/>
    <w:rsid w:val="009B6986"/>
    <w:rsid w:val="009B788D"/>
    <w:rsid w:val="009C1E6A"/>
    <w:rsid w:val="009C2CC4"/>
    <w:rsid w:val="009C4074"/>
    <w:rsid w:val="009C459B"/>
    <w:rsid w:val="009C474B"/>
    <w:rsid w:val="009C4A5B"/>
    <w:rsid w:val="009D129B"/>
    <w:rsid w:val="009D25B8"/>
    <w:rsid w:val="009D377D"/>
    <w:rsid w:val="009D4803"/>
    <w:rsid w:val="009D4C53"/>
    <w:rsid w:val="009D7B4C"/>
    <w:rsid w:val="009E0123"/>
    <w:rsid w:val="009E024A"/>
    <w:rsid w:val="009E1A86"/>
    <w:rsid w:val="009E3184"/>
    <w:rsid w:val="009E3FA9"/>
    <w:rsid w:val="009E7B80"/>
    <w:rsid w:val="009F0E0D"/>
    <w:rsid w:val="009F11B8"/>
    <w:rsid w:val="009F4E9A"/>
    <w:rsid w:val="009F5988"/>
    <w:rsid w:val="009F74A7"/>
    <w:rsid w:val="00A00A4E"/>
    <w:rsid w:val="00A019A2"/>
    <w:rsid w:val="00A03A88"/>
    <w:rsid w:val="00A05B55"/>
    <w:rsid w:val="00A06F57"/>
    <w:rsid w:val="00A07AD9"/>
    <w:rsid w:val="00A11622"/>
    <w:rsid w:val="00A11B3D"/>
    <w:rsid w:val="00A11D05"/>
    <w:rsid w:val="00A11D68"/>
    <w:rsid w:val="00A14015"/>
    <w:rsid w:val="00A163C2"/>
    <w:rsid w:val="00A164F5"/>
    <w:rsid w:val="00A166A1"/>
    <w:rsid w:val="00A16FDC"/>
    <w:rsid w:val="00A219A9"/>
    <w:rsid w:val="00A22350"/>
    <w:rsid w:val="00A23786"/>
    <w:rsid w:val="00A23B2F"/>
    <w:rsid w:val="00A23B9E"/>
    <w:rsid w:val="00A30D1A"/>
    <w:rsid w:val="00A32142"/>
    <w:rsid w:val="00A3395A"/>
    <w:rsid w:val="00A33F05"/>
    <w:rsid w:val="00A364AC"/>
    <w:rsid w:val="00A36B35"/>
    <w:rsid w:val="00A437E3"/>
    <w:rsid w:val="00A44D1A"/>
    <w:rsid w:val="00A46835"/>
    <w:rsid w:val="00A46D6A"/>
    <w:rsid w:val="00A46DED"/>
    <w:rsid w:val="00A46E44"/>
    <w:rsid w:val="00A4748F"/>
    <w:rsid w:val="00A50636"/>
    <w:rsid w:val="00A5243C"/>
    <w:rsid w:val="00A52543"/>
    <w:rsid w:val="00A53DC7"/>
    <w:rsid w:val="00A541C1"/>
    <w:rsid w:val="00A55495"/>
    <w:rsid w:val="00A558A1"/>
    <w:rsid w:val="00A55BCB"/>
    <w:rsid w:val="00A5700E"/>
    <w:rsid w:val="00A57044"/>
    <w:rsid w:val="00A60AE8"/>
    <w:rsid w:val="00A60B1B"/>
    <w:rsid w:val="00A63AAD"/>
    <w:rsid w:val="00A64C12"/>
    <w:rsid w:val="00A65513"/>
    <w:rsid w:val="00A65A10"/>
    <w:rsid w:val="00A661B6"/>
    <w:rsid w:val="00A67384"/>
    <w:rsid w:val="00A67592"/>
    <w:rsid w:val="00A70145"/>
    <w:rsid w:val="00A7019B"/>
    <w:rsid w:val="00A70B7E"/>
    <w:rsid w:val="00A70DF7"/>
    <w:rsid w:val="00A72D7E"/>
    <w:rsid w:val="00A735C0"/>
    <w:rsid w:val="00A75488"/>
    <w:rsid w:val="00A7795F"/>
    <w:rsid w:val="00A77AA9"/>
    <w:rsid w:val="00A82C88"/>
    <w:rsid w:val="00A84574"/>
    <w:rsid w:val="00A84604"/>
    <w:rsid w:val="00A84D6A"/>
    <w:rsid w:val="00A85058"/>
    <w:rsid w:val="00A859C0"/>
    <w:rsid w:val="00A85DB8"/>
    <w:rsid w:val="00A871CD"/>
    <w:rsid w:val="00A90198"/>
    <w:rsid w:val="00A90AB5"/>
    <w:rsid w:val="00A90B9E"/>
    <w:rsid w:val="00A91150"/>
    <w:rsid w:val="00A92638"/>
    <w:rsid w:val="00A92918"/>
    <w:rsid w:val="00A938FF"/>
    <w:rsid w:val="00A93E9C"/>
    <w:rsid w:val="00A93F98"/>
    <w:rsid w:val="00AA1F4C"/>
    <w:rsid w:val="00AA234A"/>
    <w:rsid w:val="00AA268D"/>
    <w:rsid w:val="00AA58FA"/>
    <w:rsid w:val="00AA6149"/>
    <w:rsid w:val="00AA6E44"/>
    <w:rsid w:val="00AA6FB6"/>
    <w:rsid w:val="00AA742B"/>
    <w:rsid w:val="00AB048E"/>
    <w:rsid w:val="00AB1856"/>
    <w:rsid w:val="00AB3094"/>
    <w:rsid w:val="00AB33D5"/>
    <w:rsid w:val="00AB406D"/>
    <w:rsid w:val="00AB49E5"/>
    <w:rsid w:val="00AB544B"/>
    <w:rsid w:val="00AB74E9"/>
    <w:rsid w:val="00AC18D3"/>
    <w:rsid w:val="00AC6592"/>
    <w:rsid w:val="00AC747A"/>
    <w:rsid w:val="00AD17E7"/>
    <w:rsid w:val="00AD3A43"/>
    <w:rsid w:val="00AD3F3F"/>
    <w:rsid w:val="00AD72BA"/>
    <w:rsid w:val="00AD7EF2"/>
    <w:rsid w:val="00AD7F03"/>
    <w:rsid w:val="00AE1842"/>
    <w:rsid w:val="00AE1A7E"/>
    <w:rsid w:val="00AE4C6F"/>
    <w:rsid w:val="00AE4DC5"/>
    <w:rsid w:val="00AE709E"/>
    <w:rsid w:val="00AF130B"/>
    <w:rsid w:val="00AF25E1"/>
    <w:rsid w:val="00AF46B1"/>
    <w:rsid w:val="00AF47C3"/>
    <w:rsid w:val="00AF7C05"/>
    <w:rsid w:val="00B0096D"/>
    <w:rsid w:val="00B009F4"/>
    <w:rsid w:val="00B01C3D"/>
    <w:rsid w:val="00B02019"/>
    <w:rsid w:val="00B03BEB"/>
    <w:rsid w:val="00B03F43"/>
    <w:rsid w:val="00B04528"/>
    <w:rsid w:val="00B06E6D"/>
    <w:rsid w:val="00B07314"/>
    <w:rsid w:val="00B075B0"/>
    <w:rsid w:val="00B1057E"/>
    <w:rsid w:val="00B11064"/>
    <w:rsid w:val="00B1224B"/>
    <w:rsid w:val="00B134BB"/>
    <w:rsid w:val="00B14200"/>
    <w:rsid w:val="00B16941"/>
    <w:rsid w:val="00B20164"/>
    <w:rsid w:val="00B220CE"/>
    <w:rsid w:val="00B22149"/>
    <w:rsid w:val="00B2271F"/>
    <w:rsid w:val="00B24952"/>
    <w:rsid w:val="00B255DB"/>
    <w:rsid w:val="00B25A73"/>
    <w:rsid w:val="00B25C3E"/>
    <w:rsid w:val="00B302F1"/>
    <w:rsid w:val="00B32440"/>
    <w:rsid w:val="00B32ED7"/>
    <w:rsid w:val="00B3488D"/>
    <w:rsid w:val="00B35021"/>
    <w:rsid w:val="00B36527"/>
    <w:rsid w:val="00B368AC"/>
    <w:rsid w:val="00B402E9"/>
    <w:rsid w:val="00B40F89"/>
    <w:rsid w:val="00B41303"/>
    <w:rsid w:val="00B41A3A"/>
    <w:rsid w:val="00B423D9"/>
    <w:rsid w:val="00B4500A"/>
    <w:rsid w:val="00B4728A"/>
    <w:rsid w:val="00B474B5"/>
    <w:rsid w:val="00B512D6"/>
    <w:rsid w:val="00B5240C"/>
    <w:rsid w:val="00B52C00"/>
    <w:rsid w:val="00B537C8"/>
    <w:rsid w:val="00B54DC4"/>
    <w:rsid w:val="00B54F5B"/>
    <w:rsid w:val="00B55D4E"/>
    <w:rsid w:val="00B56432"/>
    <w:rsid w:val="00B5775B"/>
    <w:rsid w:val="00B60001"/>
    <w:rsid w:val="00B624F6"/>
    <w:rsid w:val="00B6332B"/>
    <w:rsid w:val="00B65E2A"/>
    <w:rsid w:val="00B6626B"/>
    <w:rsid w:val="00B6793F"/>
    <w:rsid w:val="00B70F14"/>
    <w:rsid w:val="00B71F77"/>
    <w:rsid w:val="00B725A6"/>
    <w:rsid w:val="00B7282B"/>
    <w:rsid w:val="00B73901"/>
    <w:rsid w:val="00B74548"/>
    <w:rsid w:val="00B748FA"/>
    <w:rsid w:val="00B755B3"/>
    <w:rsid w:val="00B75DF7"/>
    <w:rsid w:val="00B81FFE"/>
    <w:rsid w:val="00B827E1"/>
    <w:rsid w:val="00B827F0"/>
    <w:rsid w:val="00B837D7"/>
    <w:rsid w:val="00B84CCB"/>
    <w:rsid w:val="00B850DE"/>
    <w:rsid w:val="00B8674B"/>
    <w:rsid w:val="00B87EFF"/>
    <w:rsid w:val="00B90E48"/>
    <w:rsid w:val="00B92B09"/>
    <w:rsid w:val="00B9412A"/>
    <w:rsid w:val="00B94F8E"/>
    <w:rsid w:val="00B9626E"/>
    <w:rsid w:val="00B96A84"/>
    <w:rsid w:val="00BA1BB1"/>
    <w:rsid w:val="00BA1E9A"/>
    <w:rsid w:val="00BA1F01"/>
    <w:rsid w:val="00BA4BB0"/>
    <w:rsid w:val="00BA6837"/>
    <w:rsid w:val="00BA6C1E"/>
    <w:rsid w:val="00BB067B"/>
    <w:rsid w:val="00BB0D00"/>
    <w:rsid w:val="00BB2122"/>
    <w:rsid w:val="00BB24EB"/>
    <w:rsid w:val="00BB41CD"/>
    <w:rsid w:val="00BB5379"/>
    <w:rsid w:val="00BB6C2D"/>
    <w:rsid w:val="00BC12FB"/>
    <w:rsid w:val="00BC41B6"/>
    <w:rsid w:val="00BC454D"/>
    <w:rsid w:val="00BC4A36"/>
    <w:rsid w:val="00BC5C15"/>
    <w:rsid w:val="00BC5C2E"/>
    <w:rsid w:val="00BC697B"/>
    <w:rsid w:val="00BC7F9F"/>
    <w:rsid w:val="00BD02DE"/>
    <w:rsid w:val="00BD274C"/>
    <w:rsid w:val="00BD2810"/>
    <w:rsid w:val="00BD34EB"/>
    <w:rsid w:val="00BD377E"/>
    <w:rsid w:val="00BD4C76"/>
    <w:rsid w:val="00BD4DEC"/>
    <w:rsid w:val="00BD5672"/>
    <w:rsid w:val="00BD72A9"/>
    <w:rsid w:val="00BD794D"/>
    <w:rsid w:val="00BE246B"/>
    <w:rsid w:val="00BE350C"/>
    <w:rsid w:val="00BE38A4"/>
    <w:rsid w:val="00BE5915"/>
    <w:rsid w:val="00BE65FE"/>
    <w:rsid w:val="00BE7D2D"/>
    <w:rsid w:val="00BF284F"/>
    <w:rsid w:val="00BF2EA8"/>
    <w:rsid w:val="00BF44BF"/>
    <w:rsid w:val="00BF5358"/>
    <w:rsid w:val="00BF668D"/>
    <w:rsid w:val="00BF691F"/>
    <w:rsid w:val="00BF7569"/>
    <w:rsid w:val="00BF799F"/>
    <w:rsid w:val="00C001A8"/>
    <w:rsid w:val="00C01A2C"/>
    <w:rsid w:val="00C03373"/>
    <w:rsid w:val="00C04168"/>
    <w:rsid w:val="00C0511D"/>
    <w:rsid w:val="00C05AAA"/>
    <w:rsid w:val="00C103F8"/>
    <w:rsid w:val="00C10955"/>
    <w:rsid w:val="00C11222"/>
    <w:rsid w:val="00C12B13"/>
    <w:rsid w:val="00C140DF"/>
    <w:rsid w:val="00C15275"/>
    <w:rsid w:val="00C162B3"/>
    <w:rsid w:val="00C1641E"/>
    <w:rsid w:val="00C165FE"/>
    <w:rsid w:val="00C16FEF"/>
    <w:rsid w:val="00C243EC"/>
    <w:rsid w:val="00C246C5"/>
    <w:rsid w:val="00C24EE3"/>
    <w:rsid w:val="00C24F86"/>
    <w:rsid w:val="00C25E09"/>
    <w:rsid w:val="00C25EBF"/>
    <w:rsid w:val="00C27C4E"/>
    <w:rsid w:val="00C30813"/>
    <w:rsid w:val="00C34251"/>
    <w:rsid w:val="00C35403"/>
    <w:rsid w:val="00C41BCF"/>
    <w:rsid w:val="00C42A9C"/>
    <w:rsid w:val="00C4566C"/>
    <w:rsid w:val="00C458DF"/>
    <w:rsid w:val="00C47528"/>
    <w:rsid w:val="00C477F0"/>
    <w:rsid w:val="00C50EC2"/>
    <w:rsid w:val="00C519A4"/>
    <w:rsid w:val="00C51A3B"/>
    <w:rsid w:val="00C520FF"/>
    <w:rsid w:val="00C52592"/>
    <w:rsid w:val="00C52B39"/>
    <w:rsid w:val="00C52F4C"/>
    <w:rsid w:val="00C54E36"/>
    <w:rsid w:val="00C60AFD"/>
    <w:rsid w:val="00C63E48"/>
    <w:rsid w:val="00C643DA"/>
    <w:rsid w:val="00C647C2"/>
    <w:rsid w:val="00C64C5D"/>
    <w:rsid w:val="00C64E36"/>
    <w:rsid w:val="00C64E4A"/>
    <w:rsid w:val="00C650BE"/>
    <w:rsid w:val="00C65FE4"/>
    <w:rsid w:val="00C67703"/>
    <w:rsid w:val="00C67843"/>
    <w:rsid w:val="00C705A7"/>
    <w:rsid w:val="00C70EEB"/>
    <w:rsid w:val="00C728FB"/>
    <w:rsid w:val="00C72AB7"/>
    <w:rsid w:val="00C740EC"/>
    <w:rsid w:val="00C746F4"/>
    <w:rsid w:val="00C74736"/>
    <w:rsid w:val="00C76557"/>
    <w:rsid w:val="00C766E4"/>
    <w:rsid w:val="00C76858"/>
    <w:rsid w:val="00C77B0F"/>
    <w:rsid w:val="00C802B3"/>
    <w:rsid w:val="00C80C57"/>
    <w:rsid w:val="00C8151B"/>
    <w:rsid w:val="00C81C1A"/>
    <w:rsid w:val="00C81C50"/>
    <w:rsid w:val="00C832C4"/>
    <w:rsid w:val="00C83658"/>
    <w:rsid w:val="00C845C7"/>
    <w:rsid w:val="00C849E6"/>
    <w:rsid w:val="00C868EC"/>
    <w:rsid w:val="00C8797E"/>
    <w:rsid w:val="00C87A0C"/>
    <w:rsid w:val="00C91B92"/>
    <w:rsid w:val="00C91D17"/>
    <w:rsid w:val="00C9367B"/>
    <w:rsid w:val="00C945C2"/>
    <w:rsid w:val="00C94F72"/>
    <w:rsid w:val="00C965B0"/>
    <w:rsid w:val="00C96CEE"/>
    <w:rsid w:val="00C97406"/>
    <w:rsid w:val="00CA05D7"/>
    <w:rsid w:val="00CA073D"/>
    <w:rsid w:val="00CA0B80"/>
    <w:rsid w:val="00CA135F"/>
    <w:rsid w:val="00CA2351"/>
    <w:rsid w:val="00CA2360"/>
    <w:rsid w:val="00CA2DDF"/>
    <w:rsid w:val="00CA3E87"/>
    <w:rsid w:val="00CA4655"/>
    <w:rsid w:val="00CA6DFC"/>
    <w:rsid w:val="00CA7B66"/>
    <w:rsid w:val="00CB2197"/>
    <w:rsid w:val="00CB26B9"/>
    <w:rsid w:val="00CB280C"/>
    <w:rsid w:val="00CB3085"/>
    <w:rsid w:val="00CB407A"/>
    <w:rsid w:val="00CB4E91"/>
    <w:rsid w:val="00CB5A75"/>
    <w:rsid w:val="00CB5FE1"/>
    <w:rsid w:val="00CB614D"/>
    <w:rsid w:val="00CB7BA3"/>
    <w:rsid w:val="00CC01DE"/>
    <w:rsid w:val="00CC0BE6"/>
    <w:rsid w:val="00CC5099"/>
    <w:rsid w:val="00CD2518"/>
    <w:rsid w:val="00CD2F07"/>
    <w:rsid w:val="00CD5892"/>
    <w:rsid w:val="00CE051B"/>
    <w:rsid w:val="00CE15C7"/>
    <w:rsid w:val="00CE170F"/>
    <w:rsid w:val="00CE2D5F"/>
    <w:rsid w:val="00CE320F"/>
    <w:rsid w:val="00CE4352"/>
    <w:rsid w:val="00CE4AE6"/>
    <w:rsid w:val="00CE639F"/>
    <w:rsid w:val="00CE6F63"/>
    <w:rsid w:val="00CF2707"/>
    <w:rsid w:val="00CF38F7"/>
    <w:rsid w:val="00CF3BD2"/>
    <w:rsid w:val="00CF3E39"/>
    <w:rsid w:val="00CF655C"/>
    <w:rsid w:val="00CF7393"/>
    <w:rsid w:val="00D006C0"/>
    <w:rsid w:val="00D0099D"/>
    <w:rsid w:val="00D025A9"/>
    <w:rsid w:val="00D043C2"/>
    <w:rsid w:val="00D04921"/>
    <w:rsid w:val="00D04C0A"/>
    <w:rsid w:val="00D04E46"/>
    <w:rsid w:val="00D053E7"/>
    <w:rsid w:val="00D068C9"/>
    <w:rsid w:val="00D069F5"/>
    <w:rsid w:val="00D1137A"/>
    <w:rsid w:val="00D117B1"/>
    <w:rsid w:val="00D12665"/>
    <w:rsid w:val="00D13FC4"/>
    <w:rsid w:val="00D140D6"/>
    <w:rsid w:val="00D148EA"/>
    <w:rsid w:val="00D162A0"/>
    <w:rsid w:val="00D16813"/>
    <w:rsid w:val="00D16892"/>
    <w:rsid w:val="00D21019"/>
    <w:rsid w:val="00D22D86"/>
    <w:rsid w:val="00D23073"/>
    <w:rsid w:val="00D230DF"/>
    <w:rsid w:val="00D23C02"/>
    <w:rsid w:val="00D247FE"/>
    <w:rsid w:val="00D26BFB"/>
    <w:rsid w:val="00D26EDE"/>
    <w:rsid w:val="00D270B6"/>
    <w:rsid w:val="00D27391"/>
    <w:rsid w:val="00D30171"/>
    <w:rsid w:val="00D30FB4"/>
    <w:rsid w:val="00D3175B"/>
    <w:rsid w:val="00D3360D"/>
    <w:rsid w:val="00D33E58"/>
    <w:rsid w:val="00D33F08"/>
    <w:rsid w:val="00D34BA9"/>
    <w:rsid w:val="00D35581"/>
    <w:rsid w:val="00D355A5"/>
    <w:rsid w:val="00D41E54"/>
    <w:rsid w:val="00D426DD"/>
    <w:rsid w:val="00D438CC"/>
    <w:rsid w:val="00D510D6"/>
    <w:rsid w:val="00D511B4"/>
    <w:rsid w:val="00D5166C"/>
    <w:rsid w:val="00D51942"/>
    <w:rsid w:val="00D525CF"/>
    <w:rsid w:val="00D55C64"/>
    <w:rsid w:val="00D6264B"/>
    <w:rsid w:val="00D62DDA"/>
    <w:rsid w:val="00D630D1"/>
    <w:rsid w:val="00D641FB"/>
    <w:rsid w:val="00D6549F"/>
    <w:rsid w:val="00D669FA"/>
    <w:rsid w:val="00D705F6"/>
    <w:rsid w:val="00D7095E"/>
    <w:rsid w:val="00D72C1B"/>
    <w:rsid w:val="00D75671"/>
    <w:rsid w:val="00D761DC"/>
    <w:rsid w:val="00D76D58"/>
    <w:rsid w:val="00D77271"/>
    <w:rsid w:val="00D81722"/>
    <w:rsid w:val="00D83290"/>
    <w:rsid w:val="00D84596"/>
    <w:rsid w:val="00D848CA"/>
    <w:rsid w:val="00D854BC"/>
    <w:rsid w:val="00D85E25"/>
    <w:rsid w:val="00D87BCB"/>
    <w:rsid w:val="00D925D6"/>
    <w:rsid w:val="00D929CE"/>
    <w:rsid w:val="00D93D7E"/>
    <w:rsid w:val="00D93FCD"/>
    <w:rsid w:val="00D954EC"/>
    <w:rsid w:val="00D95B62"/>
    <w:rsid w:val="00D96CB1"/>
    <w:rsid w:val="00DA1E42"/>
    <w:rsid w:val="00DA48F8"/>
    <w:rsid w:val="00DA515F"/>
    <w:rsid w:val="00DA722A"/>
    <w:rsid w:val="00DA7278"/>
    <w:rsid w:val="00DA796A"/>
    <w:rsid w:val="00DA7A21"/>
    <w:rsid w:val="00DB2962"/>
    <w:rsid w:val="00DB40DD"/>
    <w:rsid w:val="00DB6855"/>
    <w:rsid w:val="00DB7065"/>
    <w:rsid w:val="00DC03C7"/>
    <w:rsid w:val="00DC0BF2"/>
    <w:rsid w:val="00DC4D4C"/>
    <w:rsid w:val="00DC4D94"/>
    <w:rsid w:val="00DC7334"/>
    <w:rsid w:val="00DC7D59"/>
    <w:rsid w:val="00DD1B5F"/>
    <w:rsid w:val="00DD3472"/>
    <w:rsid w:val="00DD3EF4"/>
    <w:rsid w:val="00DD4610"/>
    <w:rsid w:val="00DD67D1"/>
    <w:rsid w:val="00DD6BCD"/>
    <w:rsid w:val="00DD75C6"/>
    <w:rsid w:val="00DE0F8D"/>
    <w:rsid w:val="00DE161B"/>
    <w:rsid w:val="00DE4A36"/>
    <w:rsid w:val="00DE7014"/>
    <w:rsid w:val="00DF05FB"/>
    <w:rsid w:val="00DF11A9"/>
    <w:rsid w:val="00DF22B3"/>
    <w:rsid w:val="00DF3589"/>
    <w:rsid w:val="00DF358A"/>
    <w:rsid w:val="00DF3C75"/>
    <w:rsid w:val="00DF43FB"/>
    <w:rsid w:val="00DF56B9"/>
    <w:rsid w:val="00DF5927"/>
    <w:rsid w:val="00DF77E6"/>
    <w:rsid w:val="00E006F1"/>
    <w:rsid w:val="00E0148B"/>
    <w:rsid w:val="00E01FED"/>
    <w:rsid w:val="00E021CA"/>
    <w:rsid w:val="00E04E8F"/>
    <w:rsid w:val="00E063CD"/>
    <w:rsid w:val="00E10310"/>
    <w:rsid w:val="00E10E80"/>
    <w:rsid w:val="00E12BBB"/>
    <w:rsid w:val="00E13BB2"/>
    <w:rsid w:val="00E14C37"/>
    <w:rsid w:val="00E152C1"/>
    <w:rsid w:val="00E156BF"/>
    <w:rsid w:val="00E15F90"/>
    <w:rsid w:val="00E162DE"/>
    <w:rsid w:val="00E16434"/>
    <w:rsid w:val="00E168A7"/>
    <w:rsid w:val="00E20149"/>
    <w:rsid w:val="00E20F92"/>
    <w:rsid w:val="00E21A80"/>
    <w:rsid w:val="00E23354"/>
    <w:rsid w:val="00E2418C"/>
    <w:rsid w:val="00E255A1"/>
    <w:rsid w:val="00E273B2"/>
    <w:rsid w:val="00E304E2"/>
    <w:rsid w:val="00E305ED"/>
    <w:rsid w:val="00E33BE2"/>
    <w:rsid w:val="00E34990"/>
    <w:rsid w:val="00E3595F"/>
    <w:rsid w:val="00E36D51"/>
    <w:rsid w:val="00E37D65"/>
    <w:rsid w:val="00E40363"/>
    <w:rsid w:val="00E40DC9"/>
    <w:rsid w:val="00E431F1"/>
    <w:rsid w:val="00E43A40"/>
    <w:rsid w:val="00E45D6B"/>
    <w:rsid w:val="00E461F5"/>
    <w:rsid w:val="00E50787"/>
    <w:rsid w:val="00E51C6C"/>
    <w:rsid w:val="00E522C4"/>
    <w:rsid w:val="00E528A5"/>
    <w:rsid w:val="00E53595"/>
    <w:rsid w:val="00E542D5"/>
    <w:rsid w:val="00E54F0F"/>
    <w:rsid w:val="00E60E84"/>
    <w:rsid w:val="00E6105E"/>
    <w:rsid w:val="00E6239E"/>
    <w:rsid w:val="00E625E2"/>
    <w:rsid w:val="00E628BE"/>
    <w:rsid w:val="00E629DB"/>
    <w:rsid w:val="00E63D77"/>
    <w:rsid w:val="00E64812"/>
    <w:rsid w:val="00E73C46"/>
    <w:rsid w:val="00E76D4C"/>
    <w:rsid w:val="00E935AB"/>
    <w:rsid w:val="00E94703"/>
    <w:rsid w:val="00E976AD"/>
    <w:rsid w:val="00EA0525"/>
    <w:rsid w:val="00EA1040"/>
    <w:rsid w:val="00EA15D9"/>
    <w:rsid w:val="00EA178B"/>
    <w:rsid w:val="00EA2668"/>
    <w:rsid w:val="00EA3169"/>
    <w:rsid w:val="00EA365F"/>
    <w:rsid w:val="00EA3BBC"/>
    <w:rsid w:val="00EA56E2"/>
    <w:rsid w:val="00EA5DD1"/>
    <w:rsid w:val="00EA5FBC"/>
    <w:rsid w:val="00EB09D8"/>
    <w:rsid w:val="00EB182B"/>
    <w:rsid w:val="00EB486F"/>
    <w:rsid w:val="00EB5365"/>
    <w:rsid w:val="00EB6258"/>
    <w:rsid w:val="00EB707C"/>
    <w:rsid w:val="00EB74E2"/>
    <w:rsid w:val="00EC0A50"/>
    <w:rsid w:val="00EC19C3"/>
    <w:rsid w:val="00EC3473"/>
    <w:rsid w:val="00EC40D6"/>
    <w:rsid w:val="00EC4731"/>
    <w:rsid w:val="00EC624A"/>
    <w:rsid w:val="00EC66BD"/>
    <w:rsid w:val="00EC741B"/>
    <w:rsid w:val="00ED0625"/>
    <w:rsid w:val="00ED094F"/>
    <w:rsid w:val="00ED0F69"/>
    <w:rsid w:val="00ED1656"/>
    <w:rsid w:val="00ED2BDD"/>
    <w:rsid w:val="00ED324D"/>
    <w:rsid w:val="00ED5054"/>
    <w:rsid w:val="00ED6BFF"/>
    <w:rsid w:val="00ED71D7"/>
    <w:rsid w:val="00ED7BED"/>
    <w:rsid w:val="00EE11A1"/>
    <w:rsid w:val="00EE12A6"/>
    <w:rsid w:val="00EE3E32"/>
    <w:rsid w:val="00EE4913"/>
    <w:rsid w:val="00EE588B"/>
    <w:rsid w:val="00EE6D1C"/>
    <w:rsid w:val="00EE7060"/>
    <w:rsid w:val="00EE75F3"/>
    <w:rsid w:val="00EF33A7"/>
    <w:rsid w:val="00EF391D"/>
    <w:rsid w:val="00EF43B5"/>
    <w:rsid w:val="00EF62DE"/>
    <w:rsid w:val="00EF64B3"/>
    <w:rsid w:val="00EF6C4B"/>
    <w:rsid w:val="00EF77D1"/>
    <w:rsid w:val="00EF797D"/>
    <w:rsid w:val="00F00013"/>
    <w:rsid w:val="00F00805"/>
    <w:rsid w:val="00F022A3"/>
    <w:rsid w:val="00F05659"/>
    <w:rsid w:val="00F11201"/>
    <w:rsid w:val="00F13A06"/>
    <w:rsid w:val="00F1490B"/>
    <w:rsid w:val="00F14DD0"/>
    <w:rsid w:val="00F21F4F"/>
    <w:rsid w:val="00F224D6"/>
    <w:rsid w:val="00F229DF"/>
    <w:rsid w:val="00F23464"/>
    <w:rsid w:val="00F23592"/>
    <w:rsid w:val="00F24584"/>
    <w:rsid w:val="00F24A00"/>
    <w:rsid w:val="00F30ADA"/>
    <w:rsid w:val="00F342FF"/>
    <w:rsid w:val="00F350F3"/>
    <w:rsid w:val="00F357A6"/>
    <w:rsid w:val="00F358B9"/>
    <w:rsid w:val="00F36974"/>
    <w:rsid w:val="00F4273E"/>
    <w:rsid w:val="00F429B7"/>
    <w:rsid w:val="00F445D8"/>
    <w:rsid w:val="00F45E3D"/>
    <w:rsid w:val="00F469E6"/>
    <w:rsid w:val="00F50123"/>
    <w:rsid w:val="00F51A9B"/>
    <w:rsid w:val="00F531C4"/>
    <w:rsid w:val="00F535C7"/>
    <w:rsid w:val="00F56974"/>
    <w:rsid w:val="00F56B83"/>
    <w:rsid w:val="00F60CB4"/>
    <w:rsid w:val="00F61D91"/>
    <w:rsid w:val="00F660EC"/>
    <w:rsid w:val="00F661A1"/>
    <w:rsid w:val="00F66370"/>
    <w:rsid w:val="00F66E8B"/>
    <w:rsid w:val="00F7010D"/>
    <w:rsid w:val="00F73216"/>
    <w:rsid w:val="00F7325E"/>
    <w:rsid w:val="00F7359F"/>
    <w:rsid w:val="00F7413B"/>
    <w:rsid w:val="00F74633"/>
    <w:rsid w:val="00F7558E"/>
    <w:rsid w:val="00F75C36"/>
    <w:rsid w:val="00F81DE6"/>
    <w:rsid w:val="00F820DF"/>
    <w:rsid w:val="00F82E99"/>
    <w:rsid w:val="00F83096"/>
    <w:rsid w:val="00F8356B"/>
    <w:rsid w:val="00F85B81"/>
    <w:rsid w:val="00F87489"/>
    <w:rsid w:val="00F92D4A"/>
    <w:rsid w:val="00F93397"/>
    <w:rsid w:val="00F977A2"/>
    <w:rsid w:val="00FA31FF"/>
    <w:rsid w:val="00FA35C3"/>
    <w:rsid w:val="00FA57F8"/>
    <w:rsid w:val="00FA6071"/>
    <w:rsid w:val="00FA634C"/>
    <w:rsid w:val="00FA6957"/>
    <w:rsid w:val="00FB0021"/>
    <w:rsid w:val="00FB0C9B"/>
    <w:rsid w:val="00FB108B"/>
    <w:rsid w:val="00FB118C"/>
    <w:rsid w:val="00FB2835"/>
    <w:rsid w:val="00FB5F70"/>
    <w:rsid w:val="00FB60B2"/>
    <w:rsid w:val="00FB728C"/>
    <w:rsid w:val="00FC02D4"/>
    <w:rsid w:val="00FC0893"/>
    <w:rsid w:val="00FC0BE1"/>
    <w:rsid w:val="00FC1F4C"/>
    <w:rsid w:val="00FC229B"/>
    <w:rsid w:val="00FC3D31"/>
    <w:rsid w:val="00FC3DA0"/>
    <w:rsid w:val="00FC40BD"/>
    <w:rsid w:val="00FC5B1B"/>
    <w:rsid w:val="00FC701E"/>
    <w:rsid w:val="00FC7D31"/>
    <w:rsid w:val="00FD0225"/>
    <w:rsid w:val="00FD306A"/>
    <w:rsid w:val="00FD3161"/>
    <w:rsid w:val="00FD4EE8"/>
    <w:rsid w:val="00FD5F42"/>
    <w:rsid w:val="00FD6373"/>
    <w:rsid w:val="00FD6D4A"/>
    <w:rsid w:val="00FD711A"/>
    <w:rsid w:val="00FE027B"/>
    <w:rsid w:val="00FE04BE"/>
    <w:rsid w:val="00FE1B03"/>
    <w:rsid w:val="00FE2287"/>
    <w:rsid w:val="00FE282E"/>
    <w:rsid w:val="00FE3CD1"/>
    <w:rsid w:val="00FE4FE9"/>
    <w:rsid w:val="00FE6999"/>
    <w:rsid w:val="00FE6E00"/>
    <w:rsid w:val="00FE79A2"/>
    <w:rsid w:val="00FF0022"/>
    <w:rsid w:val="00FF0A02"/>
    <w:rsid w:val="00FF1A66"/>
    <w:rsid w:val="00FF1D10"/>
    <w:rsid w:val="00FF42FF"/>
    <w:rsid w:val="00FF57FE"/>
    <w:rsid w:val="00FF5CD0"/>
    <w:rsid w:val="00FF63AB"/>
    <w:rsid w:val="00FF6F79"/>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E350A"/>
  <w15:docId w15:val="{A78F00B3-65C2-49B2-8E07-617ACB79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unhideWhenUsed/>
    <w:rsid w:val="00AA234A"/>
    <w:rPr>
      <w:color w:val="0000FF" w:themeColor="hyperlink"/>
      <w:u w:val="single"/>
    </w:rPr>
  </w:style>
  <w:style w:type="character" w:customStyle="1" w:styleId="groupheading6">
    <w:name w:val="groupheading6"/>
    <w:basedOn w:val="DefaultParagraphFont"/>
    <w:rsid w:val="009757BA"/>
    <w:rPr>
      <w:rFonts w:ascii="Verdana" w:hAnsi="Verdana" w:hint="default"/>
      <w:b/>
      <w:bCs/>
      <w:sz w:val="19"/>
      <w:szCs w:val="19"/>
    </w:rPr>
  </w:style>
  <w:style w:type="character" w:customStyle="1" w:styleId="nowrap">
    <w:name w:val="nowrap"/>
    <w:basedOn w:val="DefaultParagraphFont"/>
    <w:rsid w:val="00F342FF"/>
  </w:style>
  <w:style w:type="paragraph" w:customStyle="1" w:styleId="mainparagraph1">
    <w:name w:val="mainparagraph1"/>
    <w:basedOn w:val="Normal"/>
    <w:rsid w:val="00BB41CD"/>
    <w:pPr>
      <w:spacing w:after="240" w:line="240" w:lineRule="auto"/>
      <w:jc w:val="both"/>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5778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849"/>
    <w:rPr>
      <w:sz w:val="20"/>
      <w:szCs w:val="20"/>
    </w:rPr>
  </w:style>
  <w:style w:type="character" w:styleId="FootnoteReference">
    <w:name w:val="footnote reference"/>
    <w:basedOn w:val="DefaultParagraphFont"/>
    <w:uiPriority w:val="99"/>
    <w:semiHidden/>
    <w:unhideWhenUsed/>
    <w:rsid w:val="00577849"/>
    <w:rPr>
      <w:vertAlign w:val="superscript"/>
    </w:rPr>
  </w:style>
  <w:style w:type="character" w:customStyle="1" w:styleId="term210">
    <w:name w:val="term210"/>
    <w:basedOn w:val="DefaultParagraphFont"/>
    <w:rsid w:val="00C80C57"/>
    <w:rPr>
      <w:shd w:val="clear" w:color="auto" w:fill="FDD3BF"/>
    </w:rPr>
  </w:style>
  <w:style w:type="paragraph" w:customStyle="1" w:styleId="section">
    <w:name w:val="section"/>
    <w:basedOn w:val="Normal"/>
    <w:rsid w:val="00A871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ragraph">
    <w:name w:val="paragraph"/>
    <w:basedOn w:val="Normal"/>
    <w:rsid w:val="00A871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reflex3-block">
    <w:name w:val="reflex3-block"/>
    <w:basedOn w:val="DefaultParagraphFont"/>
    <w:rsid w:val="00B827F0"/>
  </w:style>
  <w:style w:type="character" w:customStyle="1" w:styleId="reflex3-alt">
    <w:name w:val="reflex3-alt"/>
    <w:basedOn w:val="DefaultParagraphFont"/>
    <w:rsid w:val="00B827F0"/>
  </w:style>
  <w:style w:type="paragraph" w:customStyle="1" w:styleId="paranondepar-altn">
    <w:name w:val="paranondepar-altn"/>
    <w:basedOn w:val="Normal"/>
    <w:rsid w:val="00D709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lii.org/en/ca/fct/doc/2014/2014fc750/2014fc750.html" TargetMode="Externa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lii.org/en/ca/scc/doc/2003/2003scc20/2003scc20.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lii.org/en/bc/bcca/doc/1997/1997canlii4085/1997canlii4085.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lii.org/en/ca/fct/doc/2014/2014fc750/2014fc7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3" ma:contentTypeDescription="Create a new document." ma:contentTypeScope="" ma:versionID="0545214912202ea9cad6915f7e236ae1">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02f104b277bf8dce45b091df63b15985"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fb148d-7269-48d9-b175-b5edecdd02a7}"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96088-C7FA-4E19-9873-B4D3CF8EAE21}">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customXml/itemProps2.xml><?xml version="1.0" encoding="utf-8"?>
<ds:datastoreItem xmlns:ds="http://schemas.openxmlformats.org/officeDocument/2006/customXml" ds:itemID="{2E6208F5-F416-4119-AC35-9EEA0287764D}">
  <ds:schemaRefs>
    <ds:schemaRef ds:uri="http://schemas.openxmlformats.org/officeDocument/2006/bibliography"/>
  </ds:schemaRefs>
</ds:datastoreItem>
</file>

<file path=customXml/itemProps3.xml><?xml version="1.0" encoding="utf-8"?>
<ds:datastoreItem xmlns:ds="http://schemas.openxmlformats.org/officeDocument/2006/customXml" ds:itemID="{04B817D3-92EE-49B2-9A39-31BA4ECF5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375bca7b-c53c-4fd7-b0ac-aee1bc09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73561-B090-4364-B932-7631122A78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3467</Words>
  <Characters>19768</Characters>
  <Application>Microsoft Office Word</Application>
  <DocSecurity>4</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GNWT, Justice</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peterse</dc:creator>
  <cp:lastModifiedBy>Tami Martin</cp:lastModifiedBy>
  <cp:revision>2</cp:revision>
  <cp:lastPrinted>2024-06-03T19:11:00Z</cp:lastPrinted>
  <dcterms:created xsi:type="dcterms:W3CDTF">2024-06-05T15:35:00Z</dcterms:created>
  <dcterms:modified xsi:type="dcterms:W3CDTF">2024-06-05T15:35:00Z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2023-10-29T19:10:22Z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d6f6b2b7-1909-4953-b5be-e9c4651dcaf9</vt:lpwstr>
  </property>
  <property fmtid="{D5CDD505-2E9C-101B-9397-08002B2CF9AE}" pid="8" name="MSIP_Label_defa4170-0d19-0005-0004-bc88714345d2_ContentBits">
    <vt:lpwstr>0</vt:lpwstr>
  </property>
  <property fmtid="{D5CDD505-2E9C-101B-9397-08002B2CF9AE}" pid="9" name="ContentTypeId">
    <vt:lpwstr>0x010100598070878C79D4408E9B8E13FB885CC9</vt:lpwstr>
  </property>
</Properties>
</file>