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AC11" w14:textId="77777777" w:rsidR="00240F39" w:rsidRPr="00240F39" w:rsidRDefault="00A457CF" w:rsidP="00240F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Porter</w:t>
      </w:r>
      <w:r w:rsidR="00240F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Northwest Territories Housing Corp et al,</w:t>
      </w:r>
      <w:r w:rsidR="00240F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40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NWTSC </w:t>
      </w:r>
      <w:r w:rsidR="00AD6FF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40F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7DD8EE3A" w14:textId="77777777" w:rsidR="00240F39" w:rsidRPr="00082535" w:rsidRDefault="00240F39" w:rsidP="00240F3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6381033" w14:textId="4E66142B" w:rsidR="00240F39" w:rsidRPr="00506689" w:rsidRDefault="00240F39" w:rsidP="00240F3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SEQ CHAPTER \h \r 1</w:instrText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>Date: 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23 0</w:t>
      </w:r>
      <w:r w:rsidR="00F2247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FFD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</w:p>
    <w:p w14:paraId="2FD22203" w14:textId="2706BE34" w:rsidR="00240F39" w:rsidRPr="00506689" w:rsidRDefault="00240F39" w:rsidP="00240F3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SEQ CHAPTER \h \r 1</w:instrText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Docket:  S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CV </w:t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457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7CF"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</w:p>
    <w:p w14:paraId="2B6F8A62" w14:textId="77777777" w:rsidR="00240F39" w:rsidRPr="00506689" w:rsidRDefault="00240F39" w:rsidP="00240F3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1C9B67" w14:textId="77777777" w:rsidR="00240F39" w:rsidRPr="00B3755B" w:rsidRDefault="00240F39" w:rsidP="00240F3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7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THE SUPREME COURT OF THE NORTHWEST TERRITORIES</w:t>
      </w:r>
    </w:p>
    <w:p w14:paraId="7182BB65" w14:textId="77777777" w:rsidR="00240F39" w:rsidRDefault="00240F39" w:rsidP="00240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MATTER OF the </w:t>
      </w:r>
      <w:r>
        <w:rPr>
          <w:rFonts w:ascii="Times New Roman" w:hAnsi="Times New Roman" w:cs="Times New Roman"/>
          <w:i/>
          <w:sz w:val="28"/>
          <w:szCs w:val="28"/>
        </w:rPr>
        <w:t xml:space="preserve">Residential Tenancies Act, </w:t>
      </w:r>
      <w:r>
        <w:rPr>
          <w:rFonts w:ascii="Times New Roman" w:hAnsi="Times New Roman" w:cs="Times New Roman"/>
          <w:sz w:val="28"/>
          <w:szCs w:val="28"/>
        </w:rPr>
        <w:t xml:space="preserve">RSNWT 1988, c-R-5, as </w:t>
      </w:r>
      <w:proofErr w:type="gramStart"/>
      <w:r>
        <w:rPr>
          <w:rFonts w:ascii="Times New Roman" w:hAnsi="Times New Roman" w:cs="Times New Roman"/>
          <w:sz w:val="28"/>
          <w:szCs w:val="28"/>
        </w:rPr>
        <w:t>amended;</w:t>
      </w:r>
      <w:proofErr w:type="gramEnd"/>
    </w:p>
    <w:p w14:paraId="3F5C10FF" w14:textId="77777777" w:rsidR="00240F39" w:rsidRDefault="00240F39" w:rsidP="00240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IN THE MATTER OF the Order of the Rental Officer of the Northwest Territories, File No. 17</w:t>
      </w:r>
      <w:r w:rsidR="00A457CF">
        <w:rPr>
          <w:rFonts w:ascii="Times New Roman" w:hAnsi="Times New Roman" w:cs="Times New Roman"/>
          <w:sz w:val="28"/>
          <w:szCs w:val="28"/>
        </w:rPr>
        <w:t>544</w:t>
      </w:r>
      <w:r>
        <w:rPr>
          <w:rFonts w:ascii="Times New Roman" w:hAnsi="Times New Roman" w:cs="Times New Roman"/>
          <w:sz w:val="28"/>
          <w:szCs w:val="28"/>
        </w:rPr>
        <w:t xml:space="preserve">, dated </w:t>
      </w:r>
      <w:r w:rsidR="00A457CF">
        <w:rPr>
          <w:rFonts w:ascii="Times New Roman" w:hAnsi="Times New Roman" w:cs="Times New Roman"/>
          <w:sz w:val="28"/>
          <w:szCs w:val="28"/>
        </w:rPr>
        <w:t>May 16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A457CF">
        <w:rPr>
          <w:rFonts w:ascii="Times New Roman" w:hAnsi="Times New Roman" w:cs="Times New Roman"/>
          <w:sz w:val="28"/>
          <w:szCs w:val="28"/>
        </w:rPr>
        <w:t>22</w:t>
      </w:r>
    </w:p>
    <w:p w14:paraId="4A04D17D" w14:textId="77777777" w:rsidR="00240F39" w:rsidRPr="00B3755B" w:rsidRDefault="00240F39" w:rsidP="00240F3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7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BETWEEN:</w:t>
      </w:r>
    </w:p>
    <w:p w14:paraId="35E593DC" w14:textId="77777777" w:rsidR="00240F39" w:rsidRPr="00506689" w:rsidRDefault="00A457CF" w:rsidP="00240F3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MARTHA PORTER</w:t>
      </w:r>
    </w:p>
    <w:p w14:paraId="43662488" w14:textId="77777777" w:rsidR="00240F39" w:rsidRPr="00506689" w:rsidRDefault="00240F39" w:rsidP="00240F39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Appellant</w:t>
      </w:r>
    </w:p>
    <w:p w14:paraId="4094456E" w14:textId="77777777" w:rsidR="00240F39" w:rsidRDefault="00240F39" w:rsidP="00240F3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>-and-</w:t>
      </w:r>
    </w:p>
    <w:p w14:paraId="13386681" w14:textId="77777777" w:rsidR="00240F39" w:rsidRDefault="00240F39" w:rsidP="00240F3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5C118A9" w14:textId="77777777" w:rsidR="00240F39" w:rsidRDefault="00A457CF" w:rsidP="00240F3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NORTHWEST TERRITORI</w:t>
      </w:r>
      <w:r w:rsidR="001741C9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HOUSING CORPORATION and </w:t>
      </w:r>
      <w:r w:rsidR="00240F39">
        <w:rPr>
          <w:rFonts w:ascii="Times New Roman" w:hAnsi="Times New Roman" w:cs="Times New Roman"/>
          <w:color w:val="000000" w:themeColor="text1"/>
          <w:sz w:val="28"/>
          <w:szCs w:val="28"/>
        </w:rPr>
        <w:t>YELLOWKNIFE HOUSING AUTHORITY</w:t>
      </w:r>
    </w:p>
    <w:p w14:paraId="0BDBF546" w14:textId="77777777" w:rsidR="00240F39" w:rsidRDefault="00240F39" w:rsidP="00240F39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Respondent</w:t>
      </w:r>
      <w:r w:rsidR="00A457CF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</w:p>
    <w:p w14:paraId="105D24DF" w14:textId="77777777" w:rsidR="00240F39" w:rsidRDefault="00240F39" w:rsidP="00240F3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MEMORANDUM OF JUDGMENT</w:t>
      </w:r>
    </w:p>
    <w:p w14:paraId="605C3974" w14:textId="77777777" w:rsidR="00240F39" w:rsidRPr="006C7D1B" w:rsidRDefault="00240F39" w:rsidP="00240F3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150B0E" w14:textId="38D3554E" w:rsidR="006C7D1B" w:rsidRPr="008B37C3" w:rsidRDefault="009301BE" w:rsidP="008B37C3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Pursuant to s</w:t>
      </w:r>
      <w:r w:rsidR="00A819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87 of the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Residential Tenancies Act,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RSNWT 1988 c R-5, </w:t>
      </w:r>
      <w:r w:rsidR="00A457CF">
        <w:rPr>
          <w:rFonts w:ascii="Times New Roman" w:eastAsia="Times New Roman" w:hAnsi="Times New Roman" w:cs="Times New Roman"/>
          <w:sz w:val="28"/>
          <w:szCs w:val="28"/>
        </w:rPr>
        <w:t>Martha Porter</w:t>
      </w:r>
      <w:r w:rsidR="00240F39">
        <w:rPr>
          <w:rFonts w:ascii="Times New Roman" w:eastAsia="Times New Roman" w:hAnsi="Times New Roman" w:cs="Times New Roman"/>
          <w:sz w:val="28"/>
          <w:szCs w:val="28"/>
        </w:rPr>
        <w:t xml:space="preserve"> appeals </w:t>
      </w:r>
      <w:r w:rsidR="00567891">
        <w:rPr>
          <w:rFonts w:ascii="Times New Roman" w:eastAsia="Times New Roman" w:hAnsi="Times New Roman" w:cs="Times New Roman"/>
          <w:sz w:val="28"/>
          <w:szCs w:val="28"/>
        </w:rPr>
        <w:t>a</w:t>
      </w:r>
      <w:r w:rsidR="00240F39">
        <w:rPr>
          <w:rFonts w:ascii="Times New Roman" w:eastAsia="Times New Roman" w:hAnsi="Times New Roman" w:cs="Times New Roman"/>
          <w:sz w:val="28"/>
          <w:szCs w:val="28"/>
        </w:rPr>
        <w:t xml:space="preserve"> Rental Officer’s order </w:t>
      </w:r>
      <w:r w:rsidR="00F22479">
        <w:rPr>
          <w:rFonts w:ascii="Times New Roman" w:eastAsia="Times New Roman" w:hAnsi="Times New Roman" w:cs="Times New Roman"/>
          <w:sz w:val="28"/>
          <w:szCs w:val="28"/>
        </w:rPr>
        <w:t xml:space="preserve">dated May 16, 2022, </w:t>
      </w:r>
      <w:r w:rsidR="00C114EE">
        <w:rPr>
          <w:rFonts w:ascii="Times New Roman" w:eastAsia="Times New Roman" w:hAnsi="Times New Roman" w:cs="Times New Roman"/>
          <w:sz w:val="28"/>
          <w:szCs w:val="28"/>
        </w:rPr>
        <w:t>which terminated</w:t>
      </w:r>
      <w:r w:rsidR="00240F39">
        <w:rPr>
          <w:rFonts w:ascii="Times New Roman" w:eastAsia="Times New Roman" w:hAnsi="Times New Roman" w:cs="Times New Roman"/>
          <w:sz w:val="28"/>
          <w:szCs w:val="28"/>
        </w:rPr>
        <w:t xml:space="preserve"> her </w:t>
      </w:r>
      <w:r w:rsidR="00F22479">
        <w:rPr>
          <w:rFonts w:ascii="Times New Roman" w:eastAsia="Times New Roman" w:hAnsi="Times New Roman" w:cs="Times New Roman"/>
          <w:sz w:val="28"/>
          <w:szCs w:val="28"/>
        </w:rPr>
        <w:t>lease</w:t>
      </w:r>
      <w:r w:rsidR="00C114EE">
        <w:rPr>
          <w:rFonts w:ascii="Times New Roman" w:eastAsia="Times New Roman" w:hAnsi="Times New Roman" w:cs="Times New Roman"/>
          <w:sz w:val="28"/>
          <w:szCs w:val="28"/>
        </w:rPr>
        <w:t xml:space="preserve"> and ordered</w:t>
      </w:r>
      <w:r w:rsidR="00240F39">
        <w:rPr>
          <w:rFonts w:ascii="Times New Roman" w:eastAsia="Times New Roman" w:hAnsi="Times New Roman" w:cs="Times New Roman"/>
          <w:sz w:val="28"/>
          <w:szCs w:val="28"/>
        </w:rPr>
        <w:t xml:space="preserve"> her eviction. </w:t>
      </w:r>
      <w:r w:rsidR="00907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7C3">
        <w:rPr>
          <w:rFonts w:ascii="Times New Roman" w:eastAsia="Times New Roman" w:hAnsi="Times New Roman" w:cs="Times New Roman"/>
          <w:sz w:val="28"/>
          <w:szCs w:val="28"/>
        </w:rPr>
        <w:t xml:space="preserve">The basis for the appeal is she did not receive notice of the hearing until it already occurred and </w:t>
      </w:r>
      <w:commentRangeStart w:id="0"/>
      <w:r w:rsidR="008B37C3">
        <w:rPr>
          <w:rFonts w:ascii="Times New Roman" w:eastAsia="Times New Roman" w:hAnsi="Times New Roman" w:cs="Times New Roman"/>
          <w:sz w:val="28"/>
          <w:szCs w:val="28"/>
        </w:rPr>
        <w:t>therefore</w:t>
      </w:r>
      <w:commentRangeEnd w:id="0"/>
      <w:r w:rsidR="00274856">
        <w:rPr>
          <w:rStyle w:val="CommentReference"/>
        </w:rPr>
        <w:commentReference w:id="0"/>
      </w:r>
      <w:r w:rsidR="008B37C3">
        <w:rPr>
          <w:rFonts w:ascii="Times New Roman" w:eastAsia="Times New Roman" w:hAnsi="Times New Roman" w:cs="Times New Roman"/>
          <w:sz w:val="28"/>
          <w:szCs w:val="28"/>
        </w:rPr>
        <w:t xml:space="preserve"> was denied the opportunity to present evidence and make submissions.</w:t>
      </w:r>
      <w:r w:rsidR="00971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55F1DA" w14:textId="77777777" w:rsidR="00C114EE" w:rsidRDefault="00C114EE" w:rsidP="00C114EE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2C02E6" w14:textId="1BA885D2" w:rsidR="008B37C3" w:rsidRDefault="00C114EE" w:rsidP="009301BE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8B37C3">
        <w:rPr>
          <w:rFonts w:ascii="Times New Roman" w:eastAsia="Times New Roman" w:hAnsi="Times New Roman" w:cs="Times New Roman"/>
          <w:sz w:val="28"/>
          <w:szCs w:val="28"/>
        </w:rPr>
        <w:t xml:space="preserve">Rental Officer </w:t>
      </w:r>
      <w:r>
        <w:rPr>
          <w:rFonts w:ascii="Times New Roman" w:eastAsia="Times New Roman" w:hAnsi="Times New Roman" w:cs="Times New Roman"/>
          <w:sz w:val="28"/>
          <w:szCs w:val="28"/>
        </w:rPr>
        <w:t>hearing was held May 11, 2022.</w:t>
      </w:r>
      <w:r w:rsidR="00907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1C9">
        <w:rPr>
          <w:rFonts w:ascii="Times New Roman" w:eastAsia="Times New Roman" w:hAnsi="Times New Roman" w:cs="Times New Roman"/>
          <w:sz w:val="28"/>
          <w:szCs w:val="28"/>
        </w:rPr>
        <w:t xml:space="preserve">The Respondent Yellowknife Housing Authority </w:t>
      </w:r>
      <w:r w:rsidR="0075264A">
        <w:rPr>
          <w:rFonts w:ascii="Times New Roman" w:eastAsia="Times New Roman" w:hAnsi="Times New Roman" w:cs="Times New Roman"/>
          <w:sz w:val="28"/>
          <w:szCs w:val="28"/>
        </w:rPr>
        <w:t xml:space="preserve">(the “landlord”) </w:t>
      </w:r>
      <w:r w:rsidR="001741C9">
        <w:rPr>
          <w:rFonts w:ascii="Times New Roman" w:eastAsia="Times New Roman" w:hAnsi="Times New Roman" w:cs="Times New Roman"/>
          <w:sz w:val="28"/>
          <w:szCs w:val="28"/>
        </w:rPr>
        <w:t xml:space="preserve">served </w:t>
      </w:r>
      <w:r>
        <w:rPr>
          <w:rFonts w:ascii="Times New Roman" w:eastAsia="Times New Roman" w:hAnsi="Times New Roman" w:cs="Times New Roman"/>
          <w:sz w:val="28"/>
          <w:szCs w:val="28"/>
        </w:rPr>
        <w:t>Ms. Porter</w:t>
      </w:r>
      <w:r w:rsidR="00F22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by email on April 16, 2022, but she </w:t>
      </w:r>
      <w:r w:rsidR="00F22479">
        <w:rPr>
          <w:rFonts w:ascii="Times New Roman" w:eastAsia="Times New Roman" w:hAnsi="Times New Roman" w:cs="Times New Roman"/>
          <w:sz w:val="28"/>
          <w:szCs w:val="28"/>
        </w:rPr>
        <w:t>did not appear</w:t>
      </w:r>
      <w:r w:rsidR="008B37C3">
        <w:rPr>
          <w:rFonts w:ascii="Times New Roman" w:eastAsia="Times New Roman" w:hAnsi="Times New Roman" w:cs="Times New Roman"/>
          <w:sz w:val="28"/>
          <w:szCs w:val="28"/>
        </w:rPr>
        <w:t xml:space="preserve"> at the hearing</w:t>
      </w:r>
      <w:r w:rsidR="00F22479">
        <w:rPr>
          <w:rFonts w:ascii="Times New Roman" w:eastAsia="Times New Roman" w:hAnsi="Times New Roman" w:cs="Times New Roman"/>
          <w:sz w:val="28"/>
          <w:szCs w:val="28"/>
        </w:rPr>
        <w:t xml:space="preserve">, nor did anyone appear on her behalf. </w:t>
      </w:r>
      <w:r w:rsidR="00907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F39">
        <w:rPr>
          <w:rFonts w:ascii="Times New Roman" w:eastAsia="Times New Roman" w:hAnsi="Times New Roman" w:cs="Times New Roman"/>
          <w:sz w:val="28"/>
          <w:szCs w:val="28"/>
        </w:rPr>
        <w:t>The Rental Officer</w:t>
      </w:r>
      <w:r w:rsidR="00F22479">
        <w:rPr>
          <w:rFonts w:ascii="Times New Roman" w:eastAsia="Times New Roman" w:hAnsi="Times New Roman" w:cs="Times New Roman"/>
          <w:sz w:val="28"/>
          <w:szCs w:val="28"/>
        </w:rPr>
        <w:t xml:space="preserve"> was satisfied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Ms. </w:t>
      </w:r>
      <w:r w:rsidR="00F22479">
        <w:rPr>
          <w:rFonts w:ascii="Times New Roman" w:eastAsia="Times New Roman" w:hAnsi="Times New Roman" w:cs="Times New Roman"/>
          <w:sz w:val="28"/>
          <w:szCs w:val="28"/>
        </w:rPr>
        <w:t xml:space="preserve">Porter had </w:t>
      </w:r>
      <w:proofErr w:type="gramStart"/>
      <w:r w:rsidR="00F22479">
        <w:rPr>
          <w:rFonts w:ascii="Times New Roman" w:eastAsia="Times New Roman" w:hAnsi="Times New Roman" w:cs="Times New Roman"/>
          <w:sz w:val="28"/>
          <w:szCs w:val="28"/>
        </w:rPr>
        <w:t>notice</w:t>
      </w:r>
      <w:r w:rsidR="008B37C3">
        <w:rPr>
          <w:rFonts w:ascii="Times New Roman" w:eastAsia="Times New Roman" w:hAnsi="Times New Roman" w:cs="Times New Roman"/>
          <w:sz w:val="28"/>
          <w:szCs w:val="28"/>
        </w:rPr>
        <w:t xml:space="preserve"> of</w:t>
      </w:r>
      <w:proofErr w:type="gramEnd"/>
      <w:r w:rsidR="008B37C3">
        <w:rPr>
          <w:rFonts w:ascii="Times New Roman" w:eastAsia="Times New Roman" w:hAnsi="Times New Roman" w:cs="Times New Roman"/>
          <w:sz w:val="28"/>
          <w:szCs w:val="28"/>
        </w:rPr>
        <w:t xml:space="preserve"> the time and place of the hearing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64C5E0A0" w14:textId="77777777" w:rsidR="00336A8E" w:rsidRPr="00336A8E" w:rsidRDefault="00336A8E" w:rsidP="00336A8E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12780F11" w14:textId="611472D8" w:rsidR="006C7D1B" w:rsidRDefault="00C114EE" w:rsidP="00DA7B86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95">
        <w:rPr>
          <w:rFonts w:ascii="Times New Roman" w:eastAsia="Times New Roman" w:hAnsi="Times New Roman" w:cs="Times New Roman"/>
          <w:sz w:val="28"/>
          <w:szCs w:val="28"/>
        </w:rPr>
        <w:t xml:space="preserve">Ultimately, the Rental Officer </w:t>
      </w:r>
      <w:r w:rsidR="00A457CF" w:rsidRPr="00252695">
        <w:rPr>
          <w:rFonts w:ascii="Times New Roman" w:eastAsia="Times New Roman" w:hAnsi="Times New Roman" w:cs="Times New Roman"/>
          <w:sz w:val="28"/>
          <w:szCs w:val="28"/>
        </w:rPr>
        <w:t xml:space="preserve">found </w:t>
      </w:r>
      <w:r w:rsidR="00C012D8" w:rsidRPr="00252695">
        <w:rPr>
          <w:rFonts w:ascii="Times New Roman" w:eastAsia="Times New Roman" w:hAnsi="Times New Roman" w:cs="Times New Roman"/>
          <w:sz w:val="28"/>
          <w:szCs w:val="28"/>
        </w:rPr>
        <w:t xml:space="preserve">Ms. </w:t>
      </w:r>
      <w:r w:rsidR="00A457CF" w:rsidRPr="00252695">
        <w:rPr>
          <w:rFonts w:ascii="Times New Roman" w:eastAsia="Times New Roman" w:hAnsi="Times New Roman" w:cs="Times New Roman"/>
          <w:sz w:val="28"/>
          <w:szCs w:val="28"/>
        </w:rPr>
        <w:t>Porter had failed to pay rent</w:t>
      </w:r>
      <w:r w:rsidR="00336A8E">
        <w:rPr>
          <w:rFonts w:ascii="Times New Roman" w:eastAsia="Times New Roman" w:hAnsi="Times New Roman" w:cs="Times New Roman"/>
          <w:sz w:val="28"/>
          <w:szCs w:val="28"/>
        </w:rPr>
        <w:t xml:space="preserve"> and was in arrears</w:t>
      </w:r>
      <w:r w:rsidR="00A457CF" w:rsidRPr="0025269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36A8E">
        <w:rPr>
          <w:rFonts w:ascii="Times New Roman" w:eastAsia="Times New Roman" w:hAnsi="Times New Roman" w:cs="Times New Roman"/>
          <w:sz w:val="28"/>
          <w:szCs w:val="28"/>
        </w:rPr>
        <w:t xml:space="preserve">she </w:t>
      </w:r>
      <w:r w:rsidR="00A457CF" w:rsidRPr="00252695">
        <w:rPr>
          <w:rFonts w:ascii="Times New Roman" w:eastAsia="Times New Roman" w:hAnsi="Times New Roman" w:cs="Times New Roman"/>
          <w:sz w:val="28"/>
          <w:szCs w:val="28"/>
        </w:rPr>
        <w:t xml:space="preserve">failed to reimburse the </w:t>
      </w:r>
      <w:r w:rsidR="0075264A">
        <w:rPr>
          <w:rFonts w:ascii="Times New Roman" w:eastAsia="Times New Roman" w:hAnsi="Times New Roman" w:cs="Times New Roman"/>
          <w:sz w:val="28"/>
          <w:szCs w:val="28"/>
        </w:rPr>
        <w:t>landlord</w:t>
      </w:r>
      <w:r w:rsidR="00A457CF" w:rsidRPr="00252695">
        <w:rPr>
          <w:rFonts w:ascii="Times New Roman" w:eastAsia="Times New Roman" w:hAnsi="Times New Roman" w:cs="Times New Roman"/>
          <w:sz w:val="28"/>
          <w:szCs w:val="28"/>
        </w:rPr>
        <w:t xml:space="preserve"> for the cost to repair damages</w:t>
      </w:r>
      <w:r w:rsidR="009301BE" w:rsidRPr="0025269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36A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she </w:t>
      </w:r>
      <w:r w:rsidR="00C012D8" w:rsidRPr="00252695">
        <w:rPr>
          <w:rFonts w:ascii="Times New Roman" w:eastAsia="Times New Roman" w:hAnsi="Times New Roman" w:cs="Times New Roman"/>
          <w:sz w:val="28"/>
          <w:szCs w:val="28"/>
        </w:rPr>
        <w:t xml:space="preserve">caused disturbances which breached the landlord’s and other tenants’ rights to enjoyment of the premises; and </w:t>
      </w:r>
      <w:r w:rsidR="00336A8E">
        <w:rPr>
          <w:rFonts w:ascii="Times New Roman" w:eastAsia="Times New Roman" w:hAnsi="Times New Roman" w:cs="Times New Roman"/>
          <w:sz w:val="28"/>
          <w:szCs w:val="28"/>
        </w:rPr>
        <w:t xml:space="preserve">she </w:t>
      </w:r>
      <w:r w:rsidR="00A457CF" w:rsidRPr="00252695">
        <w:rPr>
          <w:rFonts w:ascii="Times New Roman" w:eastAsia="Times New Roman" w:hAnsi="Times New Roman" w:cs="Times New Roman"/>
          <w:sz w:val="28"/>
          <w:szCs w:val="28"/>
        </w:rPr>
        <w:t>failed to comply</w:t>
      </w:r>
      <w:r w:rsidR="00C012D8" w:rsidRPr="00252695">
        <w:rPr>
          <w:rFonts w:ascii="Times New Roman" w:eastAsia="Times New Roman" w:hAnsi="Times New Roman" w:cs="Times New Roman"/>
          <w:sz w:val="28"/>
          <w:szCs w:val="28"/>
        </w:rPr>
        <w:t xml:space="preserve"> with her obligation to provide updated income information as required by her lease agreement, despite the Yellowknife Housing Authority’s repeated requests. </w:t>
      </w:r>
      <w:r w:rsidR="009071B5" w:rsidRPr="00252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A8E">
        <w:rPr>
          <w:rFonts w:ascii="Times New Roman" w:eastAsia="Times New Roman" w:hAnsi="Times New Roman" w:cs="Times New Roman"/>
          <w:sz w:val="28"/>
          <w:szCs w:val="28"/>
        </w:rPr>
        <w:t xml:space="preserve">Based on this, the Rental Officer ordered Ms. Porter’s eviction, among other things. </w:t>
      </w:r>
    </w:p>
    <w:p w14:paraId="22E6CD07" w14:textId="77777777" w:rsidR="00252695" w:rsidRPr="00252695" w:rsidRDefault="00252695" w:rsidP="0025269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5454D2" w14:textId="08083B03" w:rsidR="006C7D1B" w:rsidRDefault="006C7D1B" w:rsidP="006C7D1B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appeal was filed June 1, 2022. </w:t>
      </w:r>
      <w:r w:rsidR="00907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 pre-hearing conference was to proceed on July 22, 2022, but it was adjourned upon Ms. Porter’s request to August 5, 2022.  Ms. Porter did not appear on August 5</w:t>
      </w:r>
      <w:r w:rsidR="00E87B8E">
        <w:rPr>
          <w:rFonts w:ascii="Times New Roman" w:eastAsia="Times New Roman" w:hAnsi="Times New Roman" w:cs="Times New Roman"/>
          <w:sz w:val="28"/>
          <w:szCs w:val="28"/>
        </w:rPr>
        <w:t>,</w:t>
      </w:r>
      <w:commentRangeStart w:id="1"/>
      <w:r w:rsidR="00E87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87B8E">
        <w:rPr>
          <w:rFonts w:ascii="Times New Roman" w:eastAsia="Times New Roman" w:hAnsi="Times New Roman" w:cs="Times New Roman"/>
          <w:sz w:val="28"/>
          <w:szCs w:val="28"/>
        </w:rPr>
        <w:t>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End w:id="1"/>
      <w:r w:rsidR="00E87B8E">
        <w:rPr>
          <w:rStyle w:val="CommentReference"/>
        </w:rPr>
        <w:commentReference w:id="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 the pre-hearing conference was adjourned to September 2, 2022.  Ms. Porter did not appear on that date and the pre-hearing conference was adjourned another week, to September 9, 2022.  Ms. Porter appeared that day and requested a further adjournment for personal reasons.  It was adjourned to September 23, 2022.  The presiding judge cautioned Ms. Porter there would be no adjournments after that. </w:t>
      </w:r>
    </w:p>
    <w:p w14:paraId="3D46B682" w14:textId="77777777" w:rsidR="006C7D1B" w:rsidRPr="006B2F55" w:rsidRDefault="006C7D1B" w:rsidP="006C7D1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5CD4783C" w14:textId="77777777" w:rsidR="006C7D1B" w:rsidRDefault="006C7D1B" w:rsidP="006C7D1B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pre-hearing conference proceeded on September 23, 2022.</w:t>
      </w:r>
      <w:r w:rsidR="00907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presiding judge advised Ms. Porter he would allow her to provide oral evidence at the appeal hearing, which would include cross-examination by counsel for the </w:t>
      </w:r>
      <w:r w:rsidR="0075264A">
        <w:rPr>
          <w:rFonts w:ascii="Times New Roman" w:eastAsia="Times New Roman" w:hAnsi="Times New Roman" w:cs="Times New Roman"/>
          <w:sz w:val="28"/>
          <w:szCs w:val="28"/>
        </w:rPr>
        <w:t>landlord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7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 set November 24,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as the date. </w:t>
      </w:r>
    </w:p>
    <w:p w14:paraId="5E157BEC" w14:textId="77777777" w:rsidR="006C7D1B" w:rsidRPr="0019161B" w:rsidRDefault="006C7D1B" w:rsidP="006C7D1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793FFCAD" w14:textId="393A5167" w:rsidR="006C7D1B" w:rsidRDefault="006C7D1B" w:rsidP="006C7D1B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3F">
        <w:rPr>
          <w:rFonts w:ascii="Times New Roman" w:eastAsia="Times New Roman" w:hAnsi="Times New Roman" w:cs="Times New Roman"/>
          <w:sz w:val="28"/>
          <w:szCs w:val="28"/>
        </w:rPr>
        <w:t xml:space="preserve">Ms. Porter did not appear at the hearing on November 24, 2022.  It was </w:t>
      </w:r>
      <w:commentRangeStart w:id="2"/>
      <w:r w:rsidR="00F83611">
        <w:rPr>
          <w:rFonts w:ascii="Times New Roman" w:eastAsia="Times New Roman" w:hAnsi="Times New Roman" w:cs="Times New Roman"/>
          <w:sz w:val="28"/>
          <w:szCs w:val="28"/>
        </w:rPr>
        <w:t>put</w:t>
      </w:r>
      <w:r w:rsidRPr="007B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End w:id="2"/>
      <w:r w:rsidR="00274856">
        <w:rPr>
          <w:rStyle w:val="CommentReference"/>
        </w:rPr>
        <w:commentReference w:id="2"/>
      </w:r>
      <w:r w:rsidRPr="007B643F">
        <w:rPr>
          <w:rFonts w:ascii="Times New Roman" w:eastAsia="Times New Roman" w:hAnsi="Times New Roman" w:cs="Times New Roman"/>
          <w:sz w:val="28"/>
          <w:szCs w:val="28"/>
        </w:rPr>
        <w:t>over to January 27, 2023.  Ms. Porter did not appear at that time</w:t>
      </w:r>
      <w:r w:rsidR="007526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643F">
        <w:rPr>
          <w:rFonts w:ascii="Times New Roman" w:eastAsia="Times New Roman" w:hAnsi="Times New Roman" w:cs="Times New Roman"/>
          <w:sz w:val="28"/>
          <w:szCs w:val="28"/>
        </w:rPr>
        <w:t xml:space="preserve">  Counsel for the </w:t>
      </w:r>
      <w:r w:rsidR="0075264A">
        <w:rPr>
          <w:rFonts w:ascii="Times New Roman" w:eastAsia="Times New Roman" w:hAnsi="Times New Roman" w:cs="Times New Roman"/>
          <w:sz w:val="28"/>
          <w:szCs w:val="28"/>
        </w:rPr>
        <w:t>landlord</w:t>
      </w:r>
      <w:r w:rsidRPr="007B643F">
        <w:rPr>
          <w:rFonts w:ascii="Times New Roman" w:eastAsia="Times New Roman" w:hAnsi="Times New Roman" w:cs="Times New Roman"/>
          <w:sz w:val="28"/>
          <w:szCs w:val="28"/>
        </w:rPr>
        <w:t xml:space="preserve"> offered to communicate with Ms. Porter to find mutually available dates for a hearing</w:t>
      </w:r>
      <w:r w:rsidR="0075264A">
        <w:rPr>
          <w:rFonts w:ascii="Times New Roman" w:eastAsia="Times New Roman" w:hAnsi="Times New Roman" w:cs="Times New Roman"/>
          <w:sz w:val="28"/>
          <w:szCs w:val="28"/>
        </w:rPr>
        <w:t xml:space="preserve"> and eventually, the hearing was set for April 4, 2023.  </w:t>
      </w:r>
    </w:p>
    <w:p w14:paraId="26CD60ED" w14:textId="77777777" w:rsidR="006C7D1B" w:rsidRPr="007B643F" w:rsidRDefault="006C7D1B" w:rsidP="006C7D1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5394166A" w14:textId="0B272AEC" w:rsidR="00F83611" w:rsidRDefault="0075264A" w:rsidP="00BD796C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On April 4, 2023, </w:t>
      </w:r>
      <w:r w:rsidR="006C7D1B">
        <w:rPr>
          <w:rFonts w:ascii="Times New Roman" w:eastAsia="Times New Roman" w:hAnsi="Times New Roman" w:cs="Times New Roman"/>
          <w:sz w:val="28"/>
          <w:szCs w:val="28"/>
        </w:rPr>
        <w:t xml:space="preserve">Ms. Porter appeared and requested a further adjournment.  She indicated she had someone to help her, but he was not available that day.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Over the landlord’s objections, </w:t>
      </w:r>
      <w:r w:rsidR="006C7D1B">
        <w:rPr>
          <w:rFonts w:ascii="Times New Roman" w:eastAsia="Times New Roman" w:hAnsi="Times New Roman" w:cs="Times New Roman"/>
          <w:sz w:val="28"/>
          <w:szCs w:val="28"/>
        </w:rPr>
        <w:t xml:space="preserve">Ms. Porter was granted another adjournment, to April 11, 2023, with a caution the </w:t>
      </w:r>
      <w:r w:rsidR="00F83611">
        <w:rPr>
          <w:rFonts w:ascii="Times New Roman" w:eastAsia="Times New Roman" w:hAnsi="Times New Roman" w:cs="Times New Roman"/>
          <w:sz w:val="28"/>
          <w:szCs w:val="28"/>
        </w:rPr>
        <w:t>hearing</w:t>
      </w:r>
      <w:r w:rsidR="006C7D1B">
        <w:rPr>
          <w:rFonts w:ascii="Times New Roman" w:eastAsia="Times New Roman" w:hAnsi="Times New Roman" w:cs="Times New Roman"/>
          <w:sz w:val="28"/>
          <w:szCs w:val="28"/>
        </w:rPr>
        <w:t xml:space="preserve"> would </w:t>
      </w:r>
      <w:commentRangeStart w:id="3"/>
      <w:r w:rsidR="006C7D1B">
        <w:rPr>
          <w:rFonts w:ascii="Times New Roman" w:eastAsia="Times New Roman" w:hAnsi="Times New Roman" w:cs="Times New Roman"/>
          <w:sz w:val="28"/>
          <w:szCs w:val="28"/>
        </w:rPr>
        <w:t>proceed</w:t>
      </w:r>
      <w:commentRangeEnd w:id="3"/>
      <w:r w:rsidR="00E87B8E">
        <w:rPr>
          <w:rStyle w:val="CommentReference"/>
        </w:rPr>
        <w:commentReference w:id="3"/>
      </w:r>
      <w:r w:rsidR="00274856">
        <w:rPr>
          <w:rFonts w:ascii="Times New Roman" w:eastAsia="Times New Roman" w:hAnsi="Times New Roman" w:cs="Times New Roman"/>
          <w:sz w:val="28"/>
          <w:szCs w:val="28"/>
        </w:rPr>
        <w:t xml:space="preserve"> on that date</w:t>
      </w:r>
      <w:r w:rsidR="006C7D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7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2CB420" w14:textId="77777777" w:rsidR="00F83611" w:rsidRPr="00F83611" w:rsidRDefault="00F83611" w:rsidP="00F83611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300C231D" w14:textId="3FC9D8E0" w:rsidR="00240F39" w:rsidRPr="00BD796C" w:rsidRDefault="006C7D1B" w:rsidP="00BD796C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96C">
        <w:rPr>
          <w:rFonts w:ascii="Times New Roman" w:eastAsia="Times New Roman" w:hAnsi="Times New Roman" w:cs="Times New Roman"/>
          <w:sz w:val="28"/>
          <w:szCs w:val="28"/>
        </w:rPr>
        <w:t xml:space="preserve">Ms. Porter appeared on April 11, 2023.  She was </w:t>
      </w:r>
      <w:r w:rsidR="00336A8E">
        <w:rPr>
          <w:rFonts w:ascii="Times New Roman" w:eastAsia="Times New Roman" w:hAnsi="Times New Roman" w:cs="Times New Roman"/>
          <w:sz w:val="28"/>
          <w:szCs w:val="28"/>
        </w:rPr>
        <w:t>not prepared to proceed</w:t>
      </w:r>
      <w:r w:rsidRPr="00BD796C">
        <w:rPr>
          <w:rFonts w:ascii="Times New Roman" w:eastAsia="Times New Roman" w:hAnsi="Times New Roman" w:cs="Times New Roman"/>
          <w:sz w:val="28"/>
          <w:szCs w:val="28"/>
        </w:rPr>
        <w:t xml:space="preserve"> but said she had recently </w:t>
      </w:r>
      <w:r w:rsidR="00BD796C" w:rsidRPr="00BD796C">
        <w:rPr>
          <w:rFonts w:ascii="Times New Roman" w:eastAsia="Times New Roman" w:hAnsi="Times New Roman" w:cs="Times New Roman"/>
          <w:sz w:val="28"/>
          <w:szCs w:val="28"/>
        </w:rPr>
        <w:t>contacted</w:t>
      </w:r>
      <w:r w:rsidRPr="00BD796C">
        <w:rPr>
          <w:rFonts w:ascii="Times New Roman" w:eastAsia="Times New Roman" w:hAnsi="Times New Roman" w:cs="Times New Roman"/>
          <w:sz w:val="28"/>
          <w:szCs w:val="28"/>
        </w:rPr>
        <w:t xml:space="preserve"> someone different to advocate for her.  She requested another adjournment</w:t>
      </w:r>
      <w:r w:rsidR="00336A8E">
        <w:rPr>
          <w:rFonts w:ascii="Times New Roman" w:eastAsia="Times New Roman" w:hAnsi="Times New Roman" w:cs="Times New Roman"/>
          <w:sz w:val="28"/>
          <w:szCs w:val="28"/>
        </w:rPr>
        <w:t xml:space="preserve">.  This </w:t>
      </w:r>
      <w:r w:rsidRPr="00BD796C">
        <w:rPr>
          <w:rFonts w:ascii="Times New Roman" w:eastAsia="Times New Roman" w:hAnsi="Times New Roman" w:cs="Times New Roman"/>
          <w:sz w:val="28"/>
          <w:szCs w:val="28"/>
        </w:rPr>
        <w:t xml:space="preserve">was denied. </w:t>
      </w:r>
      <w:r w:rsidR="00907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96C">
        <w:rPr>
          <w:rFonts w:ascii="Times New Roman" w:eastAsia="Times New Roman" w:hAnsi="Times New Roman" w:cs="Times New Roman"/>
          <w:sz w:val="28"/>
          <w:szCs w:val="28"/>
        </w:rPr>
        <w:t xml:space="preserve">Ms. Porter left the courtroom.  The appeal </w:t>
      </w:r>
      <w:r w:rsidR="00BD796C">
        <w:rPr>
          <w:rFonts w:ascii="Times New Roman" w:eastAsia="Times New Roman" w:hAnsi="Times New Roman" w:cs="Times New Roman"/>
          <w:sz w:val="28"/>
          <w:szCs w:val="28"/>
        </w:rPr>
        <w:t>was heard in her absence</w:t>
      </w:r>
      <w:r w:rsidRPr="00BD7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ABE028" w14:textId="77777777" w:rsidR="00240F39" w:rsidRPr="001314D0" w:rsidRDefault="00240F39" w:rsidP="00240F3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C34974" w14:textId="42C5CC45" w:rsidR="00240F39" w:rsidRPr="006B7495" w:rsidRDefault="009301BE" w:rsidP="00240F39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Where, as here, legislation grants a statutory right of appeal, </w:t>
      </w:r>
      <w:r w:rsidR="00240F39" w:rsidRPr="006B7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applicable </w:t>
      </w:r>
      <w:r w:rsidR="00240F39" w:rsidRPr="006B7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standards of review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are those </w:t>
      </w:r>
      <w:r w:rsidR="00240F39" w:rsidRPr="006B7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set out in </w:t>
      </w:r>
      <w:proofErr w:type="spellStart"/>
      <w:r w:rsidR="00240F39" w:rsidRPr="006B74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Housen</w:t>
      </w:r>
      <w:proofErr w:type="spellEnd"/>
      <w:r w:rsidR="00240F39" w:rsidRPr="006B74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v </w:t>
      </w:r>
      <w:proofErr w:type="spellStart"/>
      <w:r w:rsidR="00240F39" w:rsidRPr="006B749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Nikolaisen</w:t>
      </w:r>
      <w:proofErr w:type="spellEnd"/>
      <w:r w:rsidR="004C4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2" w:history="1">
        <w:r w:rsidR="00240F39" w:rsidRPr="0075264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2002 SCC 33</w:t>
        </w:r>
      </w:hyperlink>
      <w:r w:rsidR="00240F39" w:rsidRPr="006B7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40F39" w:rsidRPr="006B7495">
        <w:rPr>
          <w:rFonts w:ascii="Times New Roman" w:hAnsi="Times New Roman" w:cs="Times New Roman"/>
          <w:sz w:val="28"/>
          <w:szCs w:val="28"/>
          <w:shd w:val="clear" w:color="auto" w:fill="FFFFFF"/>
        </w:rPr>
        <w:t>[2002] 2 SCR 235</w:t>
      </w:r>
      <w:r w:rsidR="00104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240F39" w:rsidRPr="006B7495">
        <w:rPr>
          <w:rFonts w:ascii="Times New Roman" w:hAnsi="Times New Roman" w:cs="Times New Roman"/>
          <w:i/>
          <w:sz w:val="28"/>
          <w:szCs w:val="28"/>
        </w:rPr>
        <w:t xml:space="preserve">Canada (Minister of Citizenship and Immigration) v Vavilov, </w:t>
      </w:r>
      <w:r w:rsidR="00240F39" w:rsidRPr="006B7495">
        <w:rPr>
          <w:rFonts w:ascii="Times New Roman" w:hAnsi="Times New Roman" w:cs="Times New Roman"/>
          <w:sz w:val="28"/>
          <w:szCs w:val="28"/>
        </w:rPr>
        <w:t>2019 SCC 65 at para 33.</w:t>
      </w:r>
      <w:r w:rsidR="00240F39" w:rsidRPr="006B7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F39" w:rsidRPr="006B7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These are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first, </w:t>
      </w:r>
      <w:r w:rsidR="00240F39" w:rsidRPr="006B7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correctness and second, palpable and overriding error.  Correctness applies </w:t>
      </w:r>
      <w:r w:rsidR="00BD796C">
        <w:rPr>
          <w:rFonts w:ascii="Times New Roman" w:hAnsi="Times New Roman" w:cs="Times New Roman"/>
          <w:sz w:val="28"/>
          <w:szCs w:val="28"/>
          <w:shd w:val="clear" w:color="auto" w:fill="FFFFFF"/>
        </w:rPr>
        <w:t>to qu</w:t>
      </w:r>
      <w:r w:rsidR="00240F39" w:rsidRPr="006B7495">
        <w:rPr>
          <w:rFonts w:ascii="Times New Roman" w:hAnsi="Times New Roman" w:cs="Times New Roman"/>
          <w:sz w:val="28"/>
          <w:szCs w:val="28"/>
          <w:shd w:val="clear" w:color="auto" w:fill="FFFFFF"/>
        </w:rPr>
        <w:t>estion</w:t>
      </w:r>
      <w:r w:rsidR="00BD796C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240F39" w:rsidRPr="006B7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 law, including questions about the decision-</w:t>
      </w:r>
      <w:r w:rsidR="00240F39" w:rsidRPr="006B74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maker’s jurisdiction.  </w:t>
      </w:r>
      <w:r w:rsidR="00240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If the decision-maker is incorrect on an issue of law, </w:t>
      </w:r>
      <w:r w:rsidR="00240F39" w:rsidRPr="006B7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appellate court </w:t>
      </w:r>
      <w:r w:rsidR="00240F39">
        <w:rPr>
          <w:rFonts w:ascii="Times New Roman" w:hAnsi="Times New Roman" w:cs="Times New Roman"/>
          <w:sz w:val="28"/>
          <w:szCs w:val="28"/>
          <w:shd w:val="clear" w:color="auto" w:fill="FFFFFF"/>
        </w:rPr>
        <w:t>can</w:t>
      </w:r>
      <w:r w:rsidR="00240F39" w:rsidRPr="006B7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substitute its own opinion </w:t>
      </w:r>
      <w:r w:rsidR="004C4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for that of the decision-maker.  </w:t>
      </w:r>
      <w:r w:rsidR="00240F39" w:rsidRPr="006B7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On questions of fact, or questions of mixed fact and law </w:t>
      </w:r>
      <w:r w:rsidR="00240F39">
        <w:rPr>
          <w:rFonts w:ascii="Times New Roman" w:hAnsi="Times New Roman" w:cs="Times New Roman"/>
          <w:sz w:val="28"/>
          <w:szCs w:val="28"/>
          <w:shd w:val="clear" w:color="auto" w:fill="FFFFFF"/>
        </w:rPr>
        <w:t>where</w:t>
      </w:r>
      <w:r w:rsidR="00240F39" w:rsidRPr="006B7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legal issue</w:t>
      </w:r>
      <w:r w:rsidR="00240F39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240F39" w:rsidRPr="006B7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0F39">
        <w:rPr>
          <w:rFonts w:ascii="Times New Roman" w:hAnsi="Times New Roman" w:cs="Times New Roman"/>
          <w:sz w:val="28"/>
          <w:szCs w:val="28"/>
          <w:shd w:val="clear" w:color="auto" w:fill="FFFFFF"/>
        </w:rPr>
        <w:t>are</w:t>
      </w:r>
      <w:r w:rsidR="00240F39" w:rsidRPr="006B7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not </w:t>
      </w:r>
      <w:r w:rsidR="00240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easily separated </w:t>
      </w:r>
      <w:r w:rsidR="00240F39" w:rsidRPr="006B7495">
        <w:rPr>
          <w:rFonts w:ascii="Times New Roman" w:hAnsi="Times New Roman" w:cs="Times New Roman"/>
          <w:sz w:val="28"/>
          <w:szCs w:val="28"/>
          <w:shd w:val="clear" w:color="auto" w:fill="FFFFFF"/>
        </w:rPr>
        <w:t>from the factual one</w:t>
      </w:r>
      <w:r w:rsidR="00240F39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240F39" w:rsidRPr="006B7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the applicable standard is </w:t>
      </w:r>
      <w:r w:rsidR="00240F39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240F39" w:rsidRPr="006B7495">
        <w:rPr>
          <w:rFonts w:ascii="Times New Roman" w:hAnsi="Times New Roman" w:cs="Times New Roman"/>
          <w:sz w:val="28"/>
          <w:szCs w:val="28"/>
          <w:shd w:val="clear" w:color="auto" w:fill="FFFFFF"/>
        </w:rPr>
        <w:t>palpable and overriding</w:t>
      </w:r>
      <w:r w:rsidR="00240F39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240F39" w:rsidRPr="006B7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error.  </w:t>
      </w:r>
    </w:p>
    <w:p w14:paraId="06E5C8B3" w14:textId="77777777" w:rsidR="00240F39" w:rsidRPr="00D758FB" w:rsidRDefault="00240F39" w:rsidP="00240F3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514189" w14:textId="713A3F3B" w:rsidR="00240F39" w:rsidRDefault="00240F39" w:rsidP="0012666E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BE">
        <w:rPr>
          <w:rFonts w:ascii="Times New Roman" w:eastAsia="Times New Roman" w:hAnsi="Times New Roman" w:cs="Times New Roman"/>
          <w:sz w:val="28"/>
          <w:szCs w:val="28"/>
        </w:rPr>
        <w:t xml:space="preserve">In this case, </w:t>
      </w:r>
      <w:r w:rsidR="009301BE" w:rsidRPr="009301BE">
        <w:rPr>
          <w:rFonts w:ascii="Times New Roman" w:eastAsia="Times New Roman" w:hAnsi="Times New Roman" w:cs="Times New Roman"/>
          <w:sz w:val="28"/>
          <w:szCs w:val="28"/>
        </w:rPr>
        <w:t>what the Rental Officer had to decide was factual</w:t>
      </w:r>
      <w:r w:rsidR="009715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6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5AE">
        <w:rPr>
          <w:rFonts w:ascii="Times New Roman" w:eastAsia="Times New Roman" w:hAnsi="Times New Roman" w:cs="Times New Roman"/>
          <w:sz w:val="28"/>
          <w:szCs w:val="28"/>
        </w:rPr>
        <w:t xml:space="preserve"> First, she had to determine if</w:t>
      </w:r>
      <w:r w:rsidR="009301BE" w:rsidRPr="009301BE">
        <w:rPr>
          <w:rFonts w:ascii="Times New Roman" w:eastAsia="Times New Roman" w:hAnsi="Times New Roman" w:cs="Times New Roman"/>
          <w:sz w:val="28"/>
          <w:szCs w:val="28"/>
        </w:rPr>
        <w:t xml:space="preserve"> Ms. Porter received notice of the hearing</w:t>
      </w:r>
      <w:r w:rsidR="009301B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9715AE">
        <w:rPr>
          <w:rFonts w:ascii="Times New Roman" w:eastAsia="Times New Roman" w:hAnsi="Times New Roman" w:cs="Times New Roman"/>
          <w:sz w:val="28"/>
          <w:szCs w:val="28"/>
        </w:rPr>
        <w:t xml:space="preserve">Second, she had to decide if the landlord’s evidence respecting Ms. Porter’s rental arrears, damages to the unit, </w:t>
      </w:r>
      <w:r w:rsidR="00E76089">
        <w:rPr>
          <w:rFonts w:ascii="Times New Roman" w:eastAsia="Times New Roman" w:hAnsi="Times New Roman" w:cs="Times New Roman"/>
          <w:sz w:val="28"/>
          <w:szCs w:val="28"/>
        </w:rPr>
        <w:t>disturbances,</w:t>
      </w:r>
      <w:r w:rsidR="009715AE">
        <w:rPr>
          <w:rFonts w:ascii="Times New Roman" w:eastAsia="Times New Roman" w:hAnsi="Times New Roman" w:cs="Times New Roman"/>
          <w:sz w:val="28"/>
          <w:szCs w:val="28"/>
        </w:rPr>
        <w:t xml:space="preserve"> and the failure to provide updated financial information was sufficient to support the application. </w:t>
      </w:r>
      <w:r w:rsidR="00246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5AE">
        <w:rPr>
          <w:rFonts w:ascii="Times New Roman" w:eastAsia="Times New Roman" w:hAnsi="Times New Roman" w:cs="Times New Roman"/>
          <w:sz w:val="28"/>
          <w:szCs w:val="28"/>
        </w:rPr>
        <w:t>T</w:t>
      </w:r>
      <w:r w:rsidR="009301BE">
        <w:rPr>
          <w:rFonts w:ascii="Times New Roman" w:eastAsia="Times New Roman" w:hAnsi="Times New Roman" w:cs="Times New Roman"/>
          <w:sz w:val="28"/>
          <w:szCs w:val="28"/>
        </w:rPr>
        <w:t>he question for this Court is whether</w:t>
      </w:r>
      <w:r w:rsidR="00E87B8E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="009301BE">
        <w:rPr>
          <w:rFonts w:ascii="Times New Roman" w:eastAsia="Times New Roman" w:hAnsi="Times New Roman" w:cs="Times New Roman"/>
          <w:sz w:val="28"/>
          <w:szCs w:val="28"/>
        </w:rPr>
        <w:t xml:space="preserve"> Rental Officer made a palpable and overriding error</w:t>
      </w:r>
      <w:r w:rsidR="00D86CF2">
        <w:rPr>
          <w:rFonts w:ascii="Times New Roman" w:eastAsia="Times New Roman" w:hAnsi="Times New Roman" w:cs="Times New Roman"/>
          <w:sz w:val="28"/>
          <w:szCs w:val="28"/>
        </w:rPr>
        <w:t xml:space="preserve"> in making </w:t>
      </w:r>
      <w:r w:rsidR="00336A8E">
        <w:rPr>
          <w:rFonts w:ascii="Times New Roman" w:eastAsia="Times New Roman" w:hAnsi="Times New Roman" w:cs="Times New Roman"/>
          <w:sz w:val="28"/>
          <w:szCs w:val="28"/>
        </w:rPr>
        <w:t xml:space="preserve">those </w:t>
      </w:r>
      <w:r w:rsidR="00D86CF2">
        <w:rPr>
          <w:rFonts w:ascii="Times New Roman" w:eastAsia="Times New Roman" w:hAnsi="Times New Roman" w:cs="Times New Roman"/>
          <w:sz w:val="28"/>
          <w:szCs w:val="28"/>
        </w:rPr>
        <w:t>factual finding</w:t>
      </w:r>
      <w:r w:rsidR="00336A8E">
        <w:rPr>
          <w:rFonts w:ascii="Times New Roman" w:eastAsia="Times New Roman" w:hAnsi="Times New Roman" w:cs="Times New Roman"/>
          <w:sz w:val="28"/>
          <w:szCs w:val="28"/>
        </w:rPr>
        <w:t>s</w:t>
      </w:r>
      <w:r w:rsidR="00D86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4BFBB0" w14:textId="77777777" w:rsidR="00D86CF2" w:rsidRPr="00D86CF2" w:rsidRDefault="00D86CF2" w:rsidP="00D86CF2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1E035D64" w14:textId="2EFC1E46" w:rsidR="00E16F92" w:rsidRPr="00E16F92" w:rsidRDefault="00520F71" w:rsidP="00E16F92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Rental Officer did not </w:t>
      </w:r>
      <w:r w:rsidR="009715AE">
        <w:rPr>
          <w:rFonts w:ascii="Times New Roman" w:eastAsia="Times New Roman" w:hAnsi="Times New Roman" w:cs="Times New Roman"/>
          <w:sz w:val="28"/>
          <w:szCs w:val="28"/>
        </w:rPr>
        <w:t xml:space="preserve">make a palpable or overriding </w:t>
      </w:r>
      <w:r>
        <w:rPr>
          <w:rFonts w:ascii="Times New Roman" w:eastAsia="Times New Roman" w:hAnsi="Times New Roman" w:cs="Times New Roman"/>
          <w:sz w:val="28"/>
          <w:szCs w:val="28"/>
        </w:rPr>
        <w:t>err in concluding Ms. Porter had notice of the hearing</w:t>
      </w:r>
      <w:r w:rsidR="0037701E">
        <w:rPr>
          <w:rFonts w:ascii="Times New Roman" w:eastAsia="Times New Roman" w:hAnsi="Times New Roman" w:cs="Times New Roman"/>
          <w:sz w:val="28"/>
          <w:szCs w:val="28"/>
        </w:rPr>
        <w:t xml:space="preserve"> and proceeding in her absence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E16F92">
        <w:rPr>
          <w:rFonts w:ascii="Times New Roman" w:eastAsia="Times New Roman" w:hAnsi="Times New Roman" w:cs="Times New Roman"/>
          <w:sz w:val="28"/>
          <w:szCs w:val="28"/>
        </w:rPr>
        <w:t xml:space="preserve">In all legal proceedings, deadlines are </w:t>
      </w:r>
      <w:proofErr w:type="gramStart"/>
      <w:r w:rsidR="00E16F92">
        <w:rPr>
          <w:rFonts w:ascii="Times New Roman" w:eastAsia="Times New Roman" w:hAnsi="Times New Roman" w:cs="Times New Roman"/>
          <w:sz w:val="28"/>
          <w:szCs w:val="28"/>
        </w:rPr>
        <w:t>imposed</w:t>
      </w:r>
      <w:proofErr w:type="gramEnd"/>
      <w:r w:rsidR="00E16F92">
        <w:rPr>
          <w:rFonts w:ascii="Times New Roman" w:eastAsia="Times New Roman" w:hAnsi="Times New Roman" w:cs="Times New Roman"/>
          <w:sz w:val="28"/>
          <w:szCs w:val="28"/>
        </w:rPr>
        <w:t xml:space="preserve"> and hearings are set with the expectation that, barring some unforeseen event, the parties will appear, the matter will be heard and the issues determined.</w:t>
      </w:r>
      <w:r w:rsidR="00246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F92">
        <w:rPr>
          <w:rFonts w:ascii="Times New Roman" w:eastAsia="Times New Roman" w:hAnsi="Times New Roman" w:cs="Times New Roman"/>
          <w:sz w:val="28"/>
          <w:szCs w:val="28"/>
        </w:rPr>
        <w:t xml:space="preserve"> When one party does not comply with a deadline </w:t>
      </w:r>
      <w:proofErr w:type="gramStart"/>
      <w:r w:rsidR="00E16F92">
        <w:rPr>
          <w:rFonts w:ascii="Times New Roman" w:eastAsia="Times New Roman" w:hAnsi="Times New Roman" w:cs="Times New Roman"/>
          <w:sz w:val="28"/>
          <w:szCs w:val="28"/>
        </w:rPr>
        <w:t>or,</w:t>
      </w:r>
      <w:proofErr w:type="gramEnd"/>
      <w:r w:rsidR="00E16F92">
        <w:rPr>
          <w:rFonts w:ascii="Times New Roman" w:eastAsia="Times New Roman" w:hAnsi="Times New Roman" w:cs="Times New Roman"/>
          <w:sz w:val="28"/>
          <w:szCs w:val="28"/>
        </w:rPr>
        <w:t xml:space="preserve"> having had notice, does not appear at a hearing, the usual </w:t>
      </w:r>
      <w:r w:rsidR="00643B90">
        <w:rPr>
          <w:rFonts w:ascii="Times New Roman" w:eastAsia="Times New Roman" w:hAnsi="Times New Roman" w:cs="Times New Roman"/>
          <w:sz w:val="28"/>
          <w:szCs w:val="28"/>
        </w:rPr>
        <w:t>result</w:t>
      </w:r>
      <w:r w:rsidR="00E16F92">
        <w:rPr>
          <w:rFonts w:ascii="Times New Roman" w:eastAsia="Times New Roman" w:hAnsi="Times New Roman" w:cs="Times New Roman"/>
          <w:sz w:val="28"/>
          <w:szCs w:val="28"/>
        </w:rPr>
        <w:t xml:space="preserve"> is the next step</w:t>
      </w:r>
      <w:r w:rsidR="00643B90">
        <w:rPr>
          <w:rFonts w:ascii="Times New Roman" w:eastAsia="Times New Roman" w:hAnsi="Times New Roman" w:cs="Times New Roman"/>
          <w:sz w:val="28"/>
          <w:szCs w:val="28"/>
        </w:rPr>
        <w:t xml:space="preserve"> can be taken without further notice. In this case, the next step was to proceed with the hearing. </w:t>
      </w:r>
      <w:r w:rsidR="00E16F92">
        <w:rPr>
          <w:rFonts w:ascii="Times New Roman" w:eastAsia="Times New Roman" w:hAnsi="Times New Roman" w:cs="Times New Roman"/>
          <w:sz w:val="28"/>
          <w:szCs w:val="28"/>
        </w:rPr>
        <w:t xml:space="preserve">Adherence to this is necessary to </w:t>
      </w:r>
      <w:r w:rsidR="00643B90">
        <w:rPr>
          <w:rFonts w:ascii="Times New Roman" w:eastAsia="Times New Roman" w:hAnsi="Times New Roman" w:cs="Times New Roman"/>
          <w:sz w:val="28"/>
          <w:szCs w:val="28"/>
        </w:rPr>
        <w:t>ensure</w:t>
      </w:r>
      <w:r w:rsidR="00E16F92">
        <w:rPr>
          <w:rFonts w:ascii="Times New Roman" w:eastAsia="Times New Roman" w:hAnsi="Times New Roman" w:cs="Times New Roman"/>
          <w:sz w:val="28"/>
          <w:szCs w:val="28"/>
        </w:rPr>
        <w:t xml:space="preserve"> certainty and finality in the process for everyone involved:</w:t>
      </w:r>
      <w:r w:rsidR="00246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F92">
        <w:rPr>
          <w:rFonts w:ascii="Times New Roman" w:eastAsia="Times New Roman" w:hAnsi="Times New Roman" w:cs="Times New Roman"/>
          <w:sz w:val="28"/>
          <w:szCs w:val="28"/>
        </w:rPr>
        <w:t xml:space="preserve"> the parties know what the expectations are; and courts and administrative tribunals can ensure their proceedings are not </w:t>
      </w:r>
      <w:r w:rsidR="00643B90">
        <w:rPr>
          <w:rFonts w:ascii="Times New Roman" w:eastAsia="Times New Roman" w:hAnsi="Times New Roman" w:cs="Times New Roman"/>
          <w:sz w:val="28"/>
          <w:szCs w:val="28"/>
        </w:rPr>
        <w:t xml:space="preserve">unduly protracted or otherwise </w:t>
      </w:r>
      <w:r w:rsidR="00E16F92">
        <w:rPr>
          <w:rFonts w:ascii="Times New Roman" w:eastAsia="Times New Roman" w:hAnsi="Times New Roman" w:cs="Times New Roman"/>
          <w:sz w:val="28"/>
          <w:szCs w:val="28"/>
        </w:rPr>
        <w:t xml:space="preserve">undermined because a party chooses not to comply with </w:t>
      </w:r>
      <w:r w:rsidR="00643B90">
        <w:rPr>
          <w:rFonts w:ascii="Times New Roman" w:eastAsia="Times New Roman" w:hAnsi="Times New Roman" w:cs="Times New Roman"/>
          <w:sz w:val="28"/>
          <w:szCs w:val="28"/>
        </w:rPr>
        <w:t xml:space="preserve">directions or deadlines, or where, as here, a party fails to appear at a hearing. </w:t>
      </w:r>
      <w:r w:rsidR="00E16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227FA0" w14:textId="77777777" w:rsidR="00E16F92" w:rsidRPr="00E16F92" w:rsidRDefault="00E16F92" w:rsidP="00E16F92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0086DCBE" w14:textId="3DDB5101" w:rsidR="00E16F92" w:rsidRDefault="00520F71" w:rsidP="005A203B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affidavit of service contained in the </w:t>
      </w:r>
      <w:r w:rsidR="00CD547F"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ecord shows </w:t>
      </w:r>
      <w:r w:rsidR="00BD796C">
        <w:rPr>
          <w:rFonts w:ascii="Times New Roman" w:eastAsia="Times New Roman" w:hAnsi="Times New Roman" w:cs="Times New Roman"/>
          <w:sz w:val="28"/>
          <w:szCs w:val="28"/>
        </w:rPr>
        <w:t xml:space="preserve">Ms. Porter was served </w:t>
      </w:r>
      <w:r w:rsidR="00E16F92">
        <w:rPr>
          <w:rFonts w:ascii="Times New Roman" w:eastAsia="Times New Roman" w:hAnsi="Times New Roman" w:cs="Times New Roman"/>
          <w:sz w:val="28"/>
          <w:szCs w:val="28"/>
        </w:rPr>
        <w:t xml:space="preserve">with a Notice to Attend </w:t>
      </w:r>
      <w:r w:rsidR="00BD796C">
        <w:rPr>
          <w:rFonts w:ascii="Times New Roman" w:eastAsia="Times New Roman" w:hAnsi="Times New Roman" w:cs="Times New Roman"/>
          <w:sz w:val="28"/>
          <w:szCs w:val="28"/>
        </w:rPr>
        <w:t xml:space="preserve">at her email address </w:t>
      </w:r>
      <w:r>
        <w:rPr>
          <w:rFonts w:ascii="Times New Roman" w:eastAsia="Times New Roman" w:hAnsi="Times New Roman" w:cs="Times New Roman"/>
          <w:sz w:val="28"/>
          <w:szCs w:val="28"/>
        </w:rPr>
        <w:t>on April 13, 2022, approximately one month before the hearing.</w:t>
      </w:r>
      <w:r w:rsidR="00246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F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Record, </w:t>
      </w:r>
      <w:r w:rsidR="00E16F92">
        <w:rPr>
          <w:rFonts w:ascii="Times New Roman" w:eastAsia="Times New Roman" w:hAnsi="Times New Roman" w:cs="Times New Roman"/>
          <w:sz w:val="28"/>
          <w:szCs w:val="28"/>
        </w:rPr>
        <w:t>Tab 5.</w:t>
      </w:r>
      <w:r w:rsidR="00907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F92">
        <w:rPr>
          <w:rFonts w:ascii="Times New Roman" w:eastAsia="Times New Roman" w:hAnsi="Times New Roman" w:cs="Times New Roman"/>
          <w:sz w:val="28"/>
          <w:szCs w:val="28"/>
        </w:rPr>
        <w:t xml:space="preserve">Among other things, the Notice to Attend states failure to appear at the time and date specified can result in “. . . your application being dismissed in your absence”. </w:t>
      </w:r>
      <w:r w:rsidR="00246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F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Record, </w:t>
      </w:r>
      <w:r w:rsidR="00E16F92">
        <w:rPr>
          <w:rFonts w:ascii="Times New Roman" w:eastAsia="Times New Roman" w:hAnsi="Times New Roman" w:cs="Times New Roman"/>
          <w:sz w:val="28"/>
          <w:szCs w:val="28"/>
        </w:rPr>
        <w:t>Tab 4.</w:t>
      </w:r>
      <w:r w:rsidR="00246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 further email exchange</w:t>
      </w:r>
      <w:r w:rsidR="00BD796C">
        <w:rPr>
          <w:rFonts w:ascii="Times New Roman" w:eastAsia="Times New Roman" w:hAnsi="Times New Roman" w:cs="Times New Roman"/>
          <w:sz w:val="28"/>
          <w:szCs w:val="28"/>
        </w:rPr>
        <w:t xml:space="preserve"> on May 10, </w:t>
      </w:r>
      <w:r w:rsidR="00643B90">
        <w:rPr>
          <w:rFonts w:ascii="Times New Roman" w:eastAsia="Times New Roman" w:hAnsi="Times New Roman" w:cs="Times New Roman"/>
          <w:sz w:val="28"/>
          <w:szCs w:val="28"/>
        </w:rPr>
        <w:t>2022,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shows correspondence from Ms. Porter</w:t>
      </w:r>
      <w:r w:rsidR="00BD796C">
        <w:rPr>
          <w:rFonts w:ascii="Times New Roman" w:eastAsia="Times New Roman" w:hAnsi="Times New Roman" w:cs="Times New Roman"/>
          <w:sz w:val="28"/>
          <w:szCs w:val="28"/>
        </w:rPr>
        <w:t xml:space="preserve"> (using the same email address as was used to serve her)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 the Rental Office Administrator at 12:53 p.m. in which Ms. Porter provides additional information respecting some of the substantive issues in the application.  There is a response from the Rental Office Administrator</w:t>
      </w:r>
      <w:r w:rsidR="00CD547F">
        <w:rPr>
          <w:rFonts w:ascii="Times New Roman" w:eastAsia="Times New Roman" w:hAnsi="Times New Roman" w:cs="Times New Roman"/>
          <w:sz w:val="28"/>
          <w:szCs w:val="28"/>
        </w:rPr>
        <w:t xml:space="preserve"> approximately 20 minutes later</w:t>
      </w:r>
      <w:r w:rsidR="00BD79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5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96C">
        <w:rPr>
          <w:rFonts w:ascii="Times New Roman" w:eastAsia="Times New Roman" w:hAnsi="Times New Roman" w:cs="Times New Roman"/>
          <w:sz w:val="28"/>
          <w:szCs w:val="28"/>
        </w:rPr>
        <w:t>confirming</w:t>
      </w:r>
      <w:r w:rsidR="00CD547F">
        <w:rPr>
          <w:rFonts w:ascii="Times New Roman" w:eastAsia="Times New Roman" w:hAnsi="Times New Roman" w:cs="Times New Roman"/>
          <w:sz w:val="28"/>
          <w:szCs w:val="28"/>
        </w:rPr>
        <w:t xml:space="preserve"> receipt of the information and </w:t>
      </w:r>
      <w:proofErr w:type="gramStart"/>
      <w:r w:rsidR="00CD547F">
        <w:rPr>
          <w:rFonts w:ascii="Times New Roman" w:eastAsia="Times New Roman" w:hAnsi="Times New Roman" w:cs="Times New Roman"/>
          <w:sz w:val="28"/>
          <w:szCs w:val="28"/>
        </w:rPr>
        <w:t>stating</w:t>
      </w:r>
      <w:proofErr w:type="gramEnd"/>
      <w:r w:rsidR="00CD547F">
        <w:rPr>
          <w:rFonts w:ascii="Times New Roman" w:eastAsia="Times New Roman" w:hAnsi="Times New Roman" w:cs="Times New Roman"/>
          <w:sz w:val="28"/>
          <w:szCs w:val="28"/>
        </w:rPr>
        <w:t xml:space="preserve"> “I will forward along to the Rental Officer for the hearing tomorrow”.  </w:t>
      </w:r>
      <w:r w:rsidR="00E16F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Record, </w:t>
      </w:r>
      <w:r w:rsidR="00E16F92">
        <w:rPr>
          <w:rFonts w:ascii="Times New Roman" w:eastAsia="Times New Roman" w:hAnsi="Times New Roman" w:cs="Times New Roman"/>
          <w:sz w:val="28"/>
          <w:szCs w:val="28"/>
        </w:rPr>
        <w:t xml:space="preserve">Tab 7. </w:t>
      </w:r>
      <w:r w:rsidR="00246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7FC">
        <w:rPr>
          <w:rFonts w:ascii="Times New Roman" w:eastAsia="Times New Roman" w:hAnsi="Times New Roman" w:cs="Times New Roman"/>
          <w:sz w:val="28"/>
          <w:szCs w:val="28"/>
        </w:rPr>
        <w:t xml:space="preserve">There is no evidence Ms. Porter attempted to contact the Rental Office to </w:t>
      </w:r>
      <w:r w:rsidR="00E16F92">
        <w:rPr>
          <w:rFonts w:ascii="Times New Roman" w:eastAsia="Times New Roman" w:hAnsi="Times New Roman" w:cs="Times New Roman"/>
          <w:sz w:val="28"/>
          <w:szCs w:val="28"/>
        </w:rPr>
        <w:t>ask for</w:t>
      </w:r>
      <w:r w:rsidR="00F027FC">
        <w:rPr>
          <w:rFonts w:ascii="Times New Roman" w:eastAsia="Times New Roman" w:hAnsi="Times New Roman" w:cs="Times New Roman"/>
          <w:sz w:val="28"/>
          <w:szCs w:val="28"/>
        </w:rPr>
        <w:t xml:space="preserve"> an adjournment. </w:t>
      </w:r>
    </w:p>
    <w:p w14:paraId="50CF20AB" w14:textId="77777777" w:rsidR="00E16F92" w:rsidRPr="00E16F92" w:rsidRDefault="00E16F92" w:rsidP="00E16F92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35252113" w14:textId="77777777" w:rsidR="00F027FC" w:rsidRDefault="005A203B" w:rsidP="005A203B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CD547F" w:rsidRPr="005A203B">
        <w:rPr>
          <w:rFonts w:ascii="Times New Roman" w:eastAsia="Times New Roman" w:hAnsi="Times New Roman" w:cs="Times New Roman"/>
          <w:sz w:val="28"/>
          <w:szCs w:val="28"/>
        </w:rPr>
        <w:t xml:space="preserve">he only conclusion the </w:t>
      </w:r>
      <w:r w:rsidR="00E16F92">
        <w:rPr>
          <w:rFonts w:ascii="Times New Roman" w:eastAsia="Times New Roman" w:hAnsi="Times New Roman" w:cs="Times New Roman"/>
          <w:sz w:val="28"/>
          <w:szCs w:val="28"/>
        </w:rPr>
        <w:t>evidence</w:t>
      </w:r>
      <w:r w:rsidR="00CD547F" w:rsidRPr="005A203B">
        <w:rPr>
          <w:rFonts w:ascii="Times New Roman" w:eastAsia="Times New Roman" w:hAnsi="Times New Roman" w:cs="Times New Roman"/>
          <w:sz w:val="28"/>
          <w:szCs w:val="28"/>
        </w:rPr>
        <w:t xml:space="preserve"> supports is that Ms. Porter had notice of the hearing.  </w:t>
      </w:r>
      <w:r w:rsidR="00E16F92">
        <w:rPr>
          <w:rFonts w:ascii="Times New Roman" w:eastAsia="Times New Roman" w:hAnsi="Times New Roman" w:cs="Times New Roman"/>
          <w:sz w:val="28"/>
          <w:szCs w:val="28"/>
        </w:rPr>
        <w:t>The Rental Office did not err in proceeding with the hearing.</w:t>
      </w:r>
    </w:p>
    <w:p w14:paraId="6C729E48" w14:textId="77777777" w:rsidR="0037701E" w:rsidRPr="00252695" w:rsidRDefault="0037701E" w:rsidP="00E16F9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2F1BD5" w14:textId="555D51A0" w:rsidR="00252695" w:rsidRPr="00E76089" w:rsidRDefault="00252695" w:rsidP="00E76089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Rental Officer’s factual findings on the substantive issues </w:t>
      </w:r>
      <w:r w:rsidR="00643B90">
        <w:rPr>
          <w:rFonts w:ascii="Times New Roman" w:eastAsia="Times New Roman" w:hAnsi="Times New Roman" w:cs="Times New Roman"/>
          <w:sz w:val="28"/>
          <w:szCs w:val="28"/>
        </w:rPr>
        <w:t>were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all supported by the </w:t>
      </w:r>
      <w:r w:rsidR="00643B90">
        <w:rPr>
          <w:rFonts w:ascii="Times New Roman" w:eastAsia="Times New Roman" w:hAnsi="Times New Roman" w:cs="Times New Roman"/>
          <w:sz w:val="28"/>
          <w:szCs w:val="28"/>
        </w:rPr>
        <w:t>evidence before her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landlord’s financial evidence demonstrated </w:t>
      </w:r>
      <w:r w:rsidR="00643B90">
        <w:rPr>
          <w:rFonts w:ascii="Times New Roman" w:eastAsia="Times New Roman" w:hAnsi="Times New Roman" w:cs="Times New Roman"/>
          <w:sz w:val="28"/>
          <w:szCs w:val="28"/>
        </w:rPr>
        <w:t xml:space="preserve">Ms. Porter had accumulated </w:t>
      </w:r>
      <w:r>
        <w:rPr>
          <w:rFonts w:ascii="Times New Roman" w:eastAsia="Times New Roman" w:hAnsi="Times New Roman" w:cs="Times New Roman"/>
          <w:sz w:val="28"/>
          <w:szCs w:val="28"/>
        </w:rPr>
        <w:t>significant rental arrears</w:t>
      </w:r>
      <w:r w:rsidR="00514D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D9B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75264A">
        <w:rPr>
          <w:rFonts w:ascii="Times New Roman" w:eastAsia="Times New Roman" w:hAnsi="Times New Roman" w:cs="Times New Roman"/>
          <w:sz w:val="28"/>
          <w:szCs w:val="28"/>
        </w:rPr>
        <w:t>re was substantial evidence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landlord</w:t>
      </w:r>
      <w:r w:rsidR="00514D9B">
        <w:rPr>
          <w:rFonts w:ascii="Times New Roman" w:eastAsia="Times New Roman" w:hAnsi="Times New Roman" w:cs="Times New Roman"/>
          <w:sz w:val="28"/>
          <w:szCs w:val="28"/>
        </w:rPr>
        <w:t>’s program officer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made </w:t>
      </w:r>
      <w:r w:rsidR="00514D9B">
        <w:rPr>
          <w:rFonts w:ascii="Times New Roman" w:eastAsia="Times New Roman" w:hAnsi="Times New Roman" w:cs="Times New Roman"/>
          <w:sz w:val="28"/>
          <w:szCs w:val="28"/>
        </w:rPr>
        <w:t xml:space="preserve">frequent requests to </w:t>
      </w:r>
      <w:r>
        <w:rPr>
          <w:rFonts w:ascii="Times New Roman" w:eastAsia="Times New Roman" w:hAnsi="Times New Roman" w:cs="Times New Roman"/>
          <w:sz w:val="28"/>
          <w:szCs w:val="28"/>
        </w:rPr>
        <w:t>Ms. Porter</w:t>
      </w:r>
      <w:r w:rsidR="00514D9B">
        <w:rPr>
          <w:rFonts w:ascii="Times New Roman" w:eastAsia="Times New Roman" w:hAnsi="Times New Roman" w:cs="Times New Roman"/>
          <w:sz w:val="28"/>
          <w:szCs w:val="28"/>
        </w:rPr>
        <w:t xml:space="preserve"> to verify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household income </w:t>
      </w:r>
      <w:r w:rsidR="00514D9B">
        <w:rPr>
          <w:rFonts w:ascii="Times New Roman" w:eastAsia="Times New Roman" w:hAnsi="Times New Roman" w:cs="Times New Roman"/>
          <w:sz w:val="28"/>
          <w:szCs w:val="28"/>
        </w:rPr>
        <w:t xml:space="preserve">so her rent could be </w:t>
      </w:r>
      <w:proofErr w:type="gramStart"/>
      <w:r w:rsidR="00514D9B">
        <w:rPr>
          <w:rFonts w:ascii="Times New Roman" w:eastAsia="Times New Roman" w:hAnsi="Times New Roman" w:cs="Times New Roman"/>
          <w:sz w:val="28"/>
          <w:szCs w:val="28"/>
        </w:rPr>
        <w:t>re-assessed</w:t>
      </w:r>
      <w:proofErr w:type="gramEnd"/>
      <w:r w:rsidR="0075264A">
        <w:rPr>
          <w:rFonts w:ascii="Times New Roman" w:eastAsia="Times New Roman" w:hAnsi="Times New Roman" w:cs="Times New Roman"/>
          <w:sz w:val="28"/>
          <w:szCs w:val="28"/>
        </w:rPr>
        <w:t xml:space="preserve">, possibly </w:t>
      </w:r>
      <w:r w:rsidR="00514D9B">
        <w:rPr>
          <w:rFonts w:ascii="Times New Roman" w:eastAsia="Times New Roman" w:hAnsi="Times New Roman" w:cs="Times New Roman"/>
          <w:sz w:val="28"/>
          <w:szCs w:val="28"/>
        </w:rPr>
        <w:t>to a lower rate.  Ms. Porter did not comply with the</w:t>
      </w:r>
      <w:r w:rsidR="00E76089">
        <w:rPr>
          <w:rFonts w:ascii="Times New Roman" w:eastAsia="Times New Roman" w:hAnsi="Times New Roman" w:cs="Times New Roman"/>
          <w:sz w:val="28"/>
          <w:szCs w:val="28"/>
        </w:rPr>
        <w:t>se</w:t>
      </w:r>
      <w:r w:rsidR="00514D9B">
        <w:rPr>
          <w:rFonts w:ascii="Times New Roman" w:eastAsia="Times New Roman" w:hAnsi="Times New Roman" w:cs="Times New Roman"/>
          <w:sz w:val="28"/>
          <w:szCs w:val="28"/>
        </w:rPr>
        <w:t xml:space="preserve"> requests</w:t>
      </w:r>
      <w:r w:rsidR="00E76089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514D9B">
        <w:rPr>
          <w:rFonts w:ascii="Times New Roman" w:eastAsia="Times New Roman" w:hAnsi="Times New Roman" w:cs="Times New Roman"/>
          <w:sz w:val="28"/>
          <w:szCs w:val="28"/>
        </w:rPr>
        <w:t>often re</w:t>
      </w:r>
      <w:r w:rsidR="00E76089">
        <w:rPr>
          <w:rFonts w:ascii="Times New Roman" w:eastAsia="Times New Roman" w:hAnsi="Times New Roman" w:cs="Times New Roman"/>
          <w:sz w:val="28"/>
          <w:szCs w:val="28"/>
        </w:rPr>
        <w:t xml:space="preserve">sponded to them </w:t>
      </w:r>
      <w:r w:rsidR="0024653D">
        <w:rPr>
          <w:rFonts w:ascii="Times New Roman" w:eastAsia="Times New Roman" w:hAnsi="Times New Roman" w:cs="Times New Roman"/>
          <w:sz w:val="28"/>
          <w:szCs w:val="28"/>
        </w:rPr>
        <w:t>with hostility.</w:t>
      </w:r>
      <w:r w:rsidR="00514D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5264A">
        <w:rPr>
          <w:rFonts w:ascii="Times New Roman" w:eastAsia="Times New Roman" w:hAnsi="Times New Roman" w:cs="Times New Roman"/>
          <w:sz w:val="28"/>
          <w:szCs w:val="28"/>
        </w:rPr>
        <w:t>The landlord produced photographs, a work order, and an invoice respecting tenant-caused damage in Ms. Porter’s unit.</w:t>
      </w:r>
      <w:r w:rsidR="00E76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089">
        <w:rPr>
          <w:rFonts w:ascii="Times New Roman" w:eastAsia="Times New Roman" w:hAnsi="Times New Roman" w:cs="Times New Roman"/>
          <w:sz w:val="28"/>
          <w:szCs w:val="28"/>
        </w:rPr>
        <w:t xml:space="preserve">Finally, the landlord provided evidence of complaints from a contractor, another tenant and its own staff about abusive and aggressive conduct Ms. Porter directed to each of them in January, February and </w:t>
      </w:r>
      <w:proofErr w:type="gramStart"/>
      <w:r w:rsidR="00E76089">
        <w:rPr>
          <w:rFonts w:ascii="Times New Roman" w:eastAsia="Times New Roman" w:hAnsi="Times New Roman" w:cs="Times New Roman"/>
          <w:sz w:val="28"/>
          <w:szCs w:val="28"/>
        </w:rPr>
        <w:t>March,</w:t>
      </w:r>
      <w:proofErr w:type="gramEnd"/>
      <w:r w:rsidR="00E76089">
        <w:rPr>
          <w:rFonts w:ascii="Times New Roman" w:eastAsia="Times New Roman" w:hAnsi="Times New Roman" w:cs="Times New Roman"/>
          <w:sz w:val="28"/>
          <w:szCs w:val="28"/>
        </w:rPr>
        <w:t xml:space="preserve"> 2022. </w:t>
      </w:r>
      <w:r w:rsidR="00246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089" w:rsidRPr="00E76089">
        <w:rPr>
          <w:rFonts w:ascii="Times New Roman" w:eastAsia="Times New Roman" w:hAnsi="Times New Roman" w:cs="Times New Roman"/>
          <w:sz w:val="28"/>
          <w:szCs w:val="28"/>
        </w:rPr>
        <w:t xml:space="preserve">The Rental Officer did not err in making these findings, which amply </w:t>
      </w:r>
      <w:r w:rsidR="00643B90">
        <w:rPr>
          <w:rFonts w:ascii="Times New Roman" w:eastAsia="Times New Roman" w:hAnsi="Times New Roman" w:cs="Times New Roman"/>
          <w:sz w:val="28"/>
          <w:szCs w:val="28"/>
        </w:rPr>
        <w:t>justify</w:t>
      </w:r>
      <w:r w:rsidR="00E76089" w:rsidRPr="00E76089">
        <w:rPr>
          <w:rFonts w:ascii="Times New Roman" w:eastAsia="Times New Roman" w:hAnsi="Times New Roman" w:cs="Times New Roman"/>
          <w:sz w:val="28"/>
          <w:szCs w:val="28"/>
        </w:rPr>
        <w:t xml:space="preserve"> her decision to grant the orders she </w:t>
      </w:r>
      <w:proofErr w:type="gramStart"/>
      <w:r w:rsidR="00E76089" w:rsidRPr="00E76089">
        <w:rPr>
          <w:rFonts w:ascii="Times New Roman" w:eastAsia="Times New Roman" w:hAnsi="Times New Roman" w:cs="Times New Roman"/>
          <w:sz w:val="28"/>
          <w:szCs w:val="28"/>
        </w:rPr>
        <w:t>did</w:t>
      </w:r>
      <w:proofErr w:type="gramEnd"/>
      <w:r w:rsidR="00E76089" w:rsidRPr="00E7608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1E4B6E9B" w14:textId="77777777" w:rsidR="00E76089" w:rsidRPr="00E76089" w:rsidRDefault="00E76089" w:rsidP="00E7608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4EDEFAF0" w14:textId="346F156D" w:rsidR="00240F39" w:rsidRPr="00E76089" w:rsidRDefault="00240F39" w:rsidP="00E76089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089">
        <w:rPr>
          <w:rFonts w:ascii="Times New Roman" w:eastAsia="Times New Roman" w:hAnsi="Times New Roman" w:cs="Times New Roman"/>
          <w:sz w:val="28"/>
          <w:szCs w:val="28"/>
        </w:rPr>
        <w:t>The appeal is dismissed</w:t>
      </w:r>
      <w:r w:rsidR="00CD547F" w:rsidRPr="00E760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71B5" w:rsidRPr="00E76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47F" w:rsidRPr="00E76089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E76089">
        <w:rPr>
          <w:rFonts w:ascii="Times New Roman" w:eastAsia="Times New Roman" w:hAnsi="Times New Roman" w:cs="Times New Roman"/>
          <w:sz w:val="28"/>
          <w:szCs w:val="28"/>
        </w:rPr>
        <w:t xml:space="preserve">he Rental Officer’s order of </w:t>
      </w:r>
      <w:r w:rsidR="00CD547F" w:rsidRPr="00E76089">
        <w:rPr>
          <w:rFonts w:ascii="Times New Roman" w:eastAsia="Times New Roman" w:hAnsi="Times New Roman" w:cs="Times New Roman"/>
          <w:sz w:val="28"/>
          <w:szCs w:val="28"/>
        </w:rPr>
        <w:t xml:space="preserve">May 16, </w:t>
      </w:r>
      <w:proofErr w:type="gramStart"/>
      <w:r w:rsidR="00CD547F" w:rsidRPr="00E76089">
        <w:rPr>
          <w:rFonts w:ascii="Times New Roman" w:eastAsia="Times New Roman" w:hAnsi="Times New Roman" w:cs="Times New Roman"/>
          <w:sz w:val="28"/>
          <w:szCs w:val="28"/>
        </w:rPr>
        <w:t>2022</w:t>
      </w:r>
      <w:proofErr w:type="gramEnd"/>
      <w:r w:rsidRPr="00E76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47F" w:rsidRPr="00E76089">
        <w:rPr>
          <w:rFonts w:ascii="Times New Roman" w:eastAsia="Times New Roman" w:hAnsi="Times New Roman" w:cs="Times New Roman"/>
          <w:sz w:val="28"/>
          <w:szCs w:val="28"/>
        </w:rPr>
        <w:t xml:space="preserve">terminating the tenancy and ordering damages against Ms. Porter </w:t>
      </w:r>
      <w:r w:rsidRPr="00E76089">
        <w:rPr>
          <w:rFonts w:ascii="Times New Roman" w:eastAsia="Times New Roman" w:hAnsi="Times New Roman" w:cs="Times New Roman"/>
          <w:sz w:val="28"/>
          <w:szCs w:val="28"/>
        </w:rPr>
        <w:t>is confirmed</w:t>
      </w:r>
      <w:r w:rsidR="00CD547F" w:rsidRPr="00E76089">
        <w:rPr>
          <w:rFonts w:ascii="Times New Roman" w:eastAsia="Times New Roman" w:hAnsi="Times New Roman" w:cs="Times New Roman"/>
          <w:sz w:val="28"/>
          <w:szCs w:val="28"/>
        </w:rPr>
        <w:t xml:space="preserve">.  The eviction order is renewed. </w:t>
      </w:r>
      <w:r w:rsidRPr="00E76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C" w:rsidRPr="00E76089">
        <w:rPr>
          <w:rFonts w:ascii="Times New Roman" w:eastAsia="Times New Roman" w:hAnsi="Times New Roman" w:cs="Times New Roman"/>
          <w:sz w:val="28"/>
          <w:szCs w:val="28"/>
        </w:rPr>
        <w:t xml:space="preserve">Ms. Porter shall vacate the premises within </w:t>
      </w:r>
      <w:r w:rsidR="004458C8" w:rsidRPr="00E76089">
        <w:rPr>
          <w:rFonts w:ascii="Times New Roman" w:eastAsia="Times New Roman" w:hAnsi="Times New Roman" w:cs="Times New Roman"/>
          <w:sz w:val="28"/>
          <w:szCs w:val="28"/>
        </w:rPr>
        <w:t xml:space="preserve">30 days </w:t>
      </w:r>
      <w:proofErr w:type="gramStart"/>
      <w:r w:rsidR="004458C8" w:rsidRPr="00E7608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gramEnd"/>
      <w:r w:rsidR="004458C8" w:rsidRPr="00E76089">
        <w:rPr>
          <w:rFonts w:ascii="Times New Roman" w:eastAsia="Times New Roman" w:hAnsi="Times New Roman" w:cs="Times New Roman"/>
          <w:sz w:val="28"/>
          <w:szCs w:val="28"/>
        </w:rPr>
        <w:t xml:space="preserve"> these reasons.</w:t>
      </w:r>
      <w:r w:rsidR="00643B90">
        <w:rPr>
          <w:rFonts w:ascii="Times New Roman" w:eastAsia="Times New Roman" w:hAnsi="Times New Roman" w:cs="Times New Roman"/>
          <w:sz w:val="28"/>
          <w:szCs w:val="28"/>
        </w:rPr>
        <w:t xml:space="preserve"> The landlord is entitled to its costs </w:t>
      </w:r>
      <w:r w:rsidR="006944C8">
        <w:rPr>
          <w:rFonts w:ascii="Times New Roman" w:eastAsia="Times New Roman" w:hAnsi="Times New Roman" w:cs="Times New Roman"/>
          <w:sz w:val="28"/>
          <w:szCs w:val="28"/>
        </w:rPr>
        <w:t xml:space="preserve">in accordance with r 606.1 of the </w:t>
      </w:r>
      <w:r w:rsidR="006944C8">
        <w:rPr>
          <w:rFonts w:ascii="Times New Roman" w:eastAsia="Times New Roman" w:hAnsi="Times New Roman" w:cs="Times New Roman"/>
          <w:i/>
          <w:iCs/>
          <w:sz w:val="28"/>
          <w:szCs w:val="28"/>
        </w:rPr>
        <w:t>Rules of the Supreme Court of the Northwest Territories.</w:t>
      </w:r>
    </w:p>
    <w:p w14:paraId="5B4D9FBA" w14:textId="77777777" w:rsidR="00240F39" w:rsidRDefault="00240F39" w:rsidP="00DC473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F59AE8" w14:textId="77777777" w:rsidR="009071B5" w:rsidRDefault="009071B5" w:rsidP="00DC473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44852F" w14:textId="77777777" w:rsidR="00DC4736" w:rsidRPr="00506689" w:rsidRDefault="00DC4736" w:rsidP="00DC473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K. </w:t>
      </w:r>
      <w:r w:rsidR="003B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M. </w:t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>Shaner</w:t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J.S.C.</w:t>
      </w:r>
    </w:p>
    <w:p w14:paraId="67B619D0" w14:textId="77777777" w:rsidR="00DC4736" w:rsidRPr="00506689" w:rsidRDefault="00DC4736" w:rsidP="00DC47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>Dated at Yellowknife, NT</w:t>
      </w:r>
    </w:p>
    <w:p w14:paraId="5009342D" w14:textId="77777777" w:rsidR="00DC4736" w:rsidRPr="00506689" w:rsidRDefault="00131D21" w:rsidP="00DC47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this </w:t>
      </w:r>
      <w:r w:rsidR="00CD547F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905FD0" w:rsidRPr="00905FD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90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736" w:rsidRPr="00506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day of </w:t>
      </w:r>
      <w:proofErr w:type="gramStart"/>
      <w:r w:rsidR="00CD547F">
        <w:rPr>
          <w:rFonts w:ascii="Times New Roman" w:hAnsi="Times New Roman" w:cs="Times New Roman"/>
          <w:color w:val="000000" w:themeColor="text1"/>
          <w:sz w:val="28"/>
          <w:szCs w:val="28"/>
        </w:rPr>
        <w:t>May</w:t>
      </w:r>
      <w:r w:rsidR="00905F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90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</w:p>
    <w:p w14:paraId="0C23869B" w14:textId="77777777" w:rsidR="00DC4736" w:rsidRPr="00506689" w:rsidRDefault="00DC4736" w:rsidP="00DC47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EF9D22" w14:textId="77777777" w:rsidR="00905FD0" w:rsidRDefault="006D27C3" w:rsidP="004C4D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Appellant was self-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represented</w:t>
      </w:r>
      <w:proofErr w:type="gramEnd"/>
    </w:p>
    <w:p w14:paraId="086BFD5E" w14:textId="77777777" w:rsidR="006D27C3" w:rsidRDefault="006D27C3" w:rsidP="004C4D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E3B4B9" w14:textId="77777777" w:rsidR="006D27C3" w:rsidRDefault="006D27C3" w:rsidP="004C4D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Counsel for the Respondent: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Marie-Pier Leduc</w:t>
      </w:r>
    </w:p>
    <w:p w14:paraId="0798F22E" w14:textId="77777777" w:rsidR="00794C00" w:rsidRPr="00506689" w:rsidRDefault="00794C00" w:rsidP="00BE33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94C00" w:rsidRPr="00506689" w:rsidSect="004F235C">
          <w:headerReference w:type="default" r:id="rId13"/>
          <w:pgSz w:w="12240" w:h="15840"/>
          <w:pgMar w:top="1296" w:right="1440" w:bottom="1296" w:left="1440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Spec="right" w:tblpY="824"/>
        <w:tblW w:w="549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</w:tblGrid>
      <w:tr w:rsidR="006A55D4" w:rsidRPr="00506689" w14:paraId="49657E67" w14:textId="77777777" w:rsidTr="006A55D4"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8F8171" w14:textId="77777777" w:rsidR="00100007" w:rsidRPr="00506689" w:rsidRDefault="00CD547F" w:rsidP="006A7E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6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S 1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CV </w:t>
            </w:r>
            <w:r w:rsidRPr="00506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506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108</w:t>
            </w:r>
          </w:p>
        </w:tc>
      </w:tr>
      <w:tr w:rsidR="006A55D4" w:rsidRPr="00506689" w14:paraId="10BE3D64" w14:textId="77777777" w:rsidTr="006A55D4"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AF11A7" w14:textId="77777777" w:rsidR="006A55D4" w:rsidRPr="00506689" w:rsidRDefault="006A55D4" w:rsidP="006A55D4">
            <w:pPr>
              <w:tabs>
                <w:tab w:val="center" w:pos="27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  <w:p w14:paraId="38452483" w14:textId="77777777" w:rsidR="006A55D4" w:rsidRPr="00506689" w:rsidRDefault="006A55D4" w:rsidP="006A55D4">
            <w:pPr>
              <w:tabs>
                <w:tab w:val="center" w:pos="27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5066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>IN THE SUPREME COURT OF THE</w:t>
            </w:r>
          </w:p>
          <w:p w14:paraId="4F967E32" w14:textId="77777777" w:rsidR="006A55D4" w:rsidRPr="00506689" w:rsidRDefault="006A55D4" w:rsidP="006A55D4">
            <w:pPr>
              <w:tabs>
                <w:tab w:val="center" w:pos="2784"/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5066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>NORTHWEST TERRITORIES</w:t>
            </w:r>
          </w:p>
          <w:p w14:paraId="5B741E60" w14:textId="77777777" w:rsidR="006A55D4" w:rsidRPr="00506689" w:rsidRDefault="006A55D4" w:rsidP="006A5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6A55D4" w:rsidRPr="00506689" w14:paraId="6FF0F2EE" w14:textId="77777777" w:rsidTr="006A55D4"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45EA1C" w14:textId="77777777" w:rsidR="00CD547F" w:rsidRDefault="00CD547F" w:rsidP="00CD54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32AA3" w14:textId="77777777" w:rsidR="00CD547F" w:rsidRDefault="00CD547F" w:rsidP="00CD54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THE MATTER OF the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Residential Tenancies Act,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RSNWT 1988, c-R-5, as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amended;</w:t>
            </w:r>
            <w:proofErr w:type="gramEnd"/>
          </w:p>
          <w:p w14:paraId="7BF7696E" w14:textId="77777777" w:rsidR="00CD547F" w:rsidRDefault="00CD547F" w:rsidP="00CD54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 IN THE MATTER OF the Order of the Rental Officer of the Northwest Territories, File No. 17544, dated May 16, 2022</w:t>
            </w:r>
          </w:p>
          <w:p w14:paraId="5D94A655" w14:textId="77777777" w:rsidR="00CD547F" w:rsidRPr="00B3755B" w:rsidRDefault="00CD547F" w:rsidP="00CD547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75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BETWEEN:</w:t>
            </w:r>
          </w:p>
          <w:p w14:paraId="2ABDF102" w14:textId="77777777" w:rsidR="00CD547F" w:rsidRPr="00506689" w:rsidRDefault="00CD547F" w:rsidP="00CD54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MARTHA PORTER</w:t>
            </w:r>
          </w:p>
          <w:p w14:paraId="53D3A34E" w14:textId="77777777" w:rsidR="00CD547F" w:rsidRPr="00506689" w:rsidRDefault="00CD547F" w:rsidP="00CD547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Appellant</w:t>
            </w:r>
          </w:p>
          <w:p w14:paraId="792CCF68" w14:textId="77777777" w:rsidR="00CD547F" w:rsidRDefault="00CD547F" w:rsidP="00CD54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6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-and-</w:t>
            </w:r>
          </w:p>
          <w:p w14:paraId="471DD473" w14:textId="77777777" w:rsidR="00CD547F" w:rsidRDefault="00CD547F" w:rsidP="00CD54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E6C096E" w14:textId="77777777" w:rsidR="00CD547F" w:rsidRDefault="00CD547F" w:rsidP="00CD54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NORTHWEST TERRITORIES HOUSING CORPORATION and YELLOWKNIFE HOUSING AUTHORITY</w:t>
            </w:r>
          </w:p>
          <w:p w14:paraId="71B2B001" w14:textId="77777777" w:rsidR="00CD547F" w:rsidRDefault="00CD547F" w:rsidP="00CD547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Respondents</w:t>
            </w:r>
          </w:p>
          <w:p w14:paraId="6F16F78B" w14:textId="77777777" w:rsidR="006A55D4" w:rsidRDefault="006A55D4" w:rsidP="006A55D4">
            <w:pPr>
              <w:tabs>
                <w:tab w:val="left" w:pos="720"/>
                <w:tab w:val="left" w:pos="1452"/>
                <w:tab w:val="left" w:pos="2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</w:pPr>
          </w:p>
          <w:p w14:paraId="5F237FF6" w14:textId="77777777" w:rsidR="006A55D4" w:rsidRPr="00506689" w:rsidRDefault="006A55D4" w:rsidP="006A5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55D4" w:rsidRPr="00506689" w14:paraId="503766BC" w14:textId="77777777" w:rsidTr="006A55D4"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A48A40" w14:textId="77777777" w:rsidR="006A55D4" w:rsidRPr="00506689" w:rsidRDefault="006A55D4" w:rsidP="006A55D4">
            <w:pPr>
              <w:tabs>
                <w:tab w:val="left" w:pos="720"/>
                <w:tab w:val="left" w:pos="1452"/>
                <w:tab w:val="left" w:pos="2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</w:p>
          <w:p w14:paraId="08588169" w14:textId="77777777" w:rsidR="006A55D4" w:rsidRPr="004C4DC0" w:rsidRDefault="006A55D4" w:rsidP="00905FD0">
            <w:pPr>
              <w:tabs>
                <w:tab w:val="left" w:pos="720"/>
                <w:tab w:val="left" w:pos="1452"/>
                <w:tab w:val="left" w:pos="2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4C4DC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MEMORANDUM </w:t>
            </w:r>
            <w:r w:rsidR="004C4DC0" w:rsidRPr="004C4DC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>OF JUDGMENT</w:t>
            </w:r>
            <w:r w:rsidR="00CD547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OF THE HONOURABLE JUSTICE K.M. SHANER</w:t>
            </w:r>
          </w:p>
          <w:p w14:paraId="4669498C" w14:textId="77777777" w:rsidR="00905FD0" w:rsidRPr="00506689" w:rsidRDefault="00905FD0" w:rsidP="00905FD0">
            <w:pPr>
              <w:tabs>
                <w:tab w:val="left" w:pos="720"/>
                <w:tab w:val="left" w:pos="1452"/>
                <w:tab w:val="left" w:pos="2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</w:p>
        </w:tc>
      </w:tr>
    </w:tbl>
    <w:p w14:paraId="786D2332" w14:textId="77777777" w:rsidR="003F6859" w:rsidRPr="00506689" w:rsidRDefault="003F6859" w:rsidP="002465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6859" w:rsidRPr="0050668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yler Vibert" w:date="2023-05-30T14:10:00Z" w:initials="TV">
    <w:p w14:paraId="73DF94F6" w14:textId="77777777" w:rsidR="00D2682B" w:rsidRDefault="00274856" w:rsidP="0058270A">
      <w:pPr>
        <w:pStyle w:val="CommentText"/>
      </w:pPr>
      <w:r>
        <w:rPr>
          <w:rStyle w:val="CommentReference"/>
        </w:rPr>
        <w:annotationRef/>
      </w:r>
      <w:r w:rsidR="00D2682B">
        <w:t>Not sure any commas are needed. It's my understanding even though "therefore" is a conjunctive adverb, no commas are needed when it is being used more in its role as an adverb than its usual conjunctive emphasis.</w:t>
      </w:r>
    </w:p>
  </w:comment>
  <w:comment w:id="1" w:author="Tyler Vibert" w:date="2023-05-30T14:28:00Z" w:initials="TV">
    <w:p w14:paraId="0AC51EBF" w14:textId="6EAFF22A" w:rsidR="00E87B8E" w:rsidRDefault="00E87B8E" w:rsidP="00D36F21">
      <w:pPr>
        <w:pStyle w:val="CommentText"/>
      </w:pPr>
      <w:r>
        <w:rPr>
          <w:rStyle w:val="CommentReference"/>
        </w:rPr>
        <w:annotationRef/>
      </w:r>
      <w:r>
        <w:t>All of the other dates have the year.</w:t>
      </w:r>
    </w:p>
  </w:comment>
  <w:comment w:id="2" w:author="Tyler Vibert" w:date="2023-05-30T14:16:00Z" w:initials="TV">
    <w:p w14:paraId="4810A7CD" w14:textId="2D9387DB" w:rsidR="00274856" w:rsidRDefault="00274856" w:rsidP="00AC07CF">
      <w:pPr>
        <w:pStyle w:val="CommentText"/>
      </w:pPr>
      <w:r>
        <w:rPr>
          <w:rStyle w:val="CommentReference"/>
        </w:rPr>
        <w:annotationRef/>
      </w:r>
      <w:r>
        <w:t>Should this be "put" over?</w:t>
      </w:r>
    </w:p>
  </w:comment>
  <w:comment w:id="3" w:author="Tyler Vibert" w:date="2023-05-30T14:27:00Z" w:initials="TV">
    <w:p w14:paraId="74AEF37A" w14:textId="77777777" w:rsidR="00E87B8E" w:rsidRDefault="00E87B8E" w:rsidP="00DD7B58">
      <w:pPr>
        <w:pStyle w:val="CommentText"/>
      </w:pPr>
      <w:r>
        <w:rPr>
          <w:rStyle w:val="CommentReference"/>
        </w:rPr>
        <w:annotationRef/>
      </w:r>
      <w:r>
        <w:t xml:space="preserve">Should this specify? - e.g.: </w:t>
      </w:r>
      <w:r>
        <w:rPr>
          <w:i/>
          <w:iCs/>
        </w:rPr>
        <w:t>on that date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DF94F6" w15:done="0"/>
  <w15:commentEx w15:paraId="0AC51EBF" w15:done="0"/>
  <w15:commentEx w15:paraId="4810A7CD" w15:done="0"/>
  <w15:commentEx w15:paraId="74AEF3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8249" w16cex:dateUtc="2023-05-30T20:10:00Z"/>
  <w16cex:commentExtensible w16cex:durableId="28208678" w16cex:dateUtc="2023-05-30T20:28:00Z"/>
  <w16cex:commentExtensible w16cex:durableId="282083CB" w16cex:dateUtc="2023-05-30T20:16:00Z"/>
  <w16cex:commentExtensible w16cex:durableId="2820863F" w16cex:dateUtc="2023-05-30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DF94F6" w16cid:durableId="28208249"/>
  <w16cid:commentId w16cid:paraId="0AC51EBF" w16cid:durableId="28208678"/>
  <w16cid:commentId w16cid:paraId="4810A7CD" w16cid:durableId="282083CB"/>
  <w16cid:commentId w16cid:paraId="74AEF37A" w16cid:durableId="282086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0FD2" w14:textId="77777777" w:rsidR="00837013" w:rsidRDefault="00837013" w:rsidP="004F235C">
      <w:pPr>
        <w:spacing w:after="0" w:line="240" w:lineRule="auto"/>
      </w:pPr>
      <w:r>
        <w:separator/>
      </w:r>
    </w:p>
  </w:endnote>
  <w:endnote w:type="continuationSeparator" w:id="0">
    <w:p w14:paraId="43E6C4A0" w14:textId="77777777" w:rsidR="00837013" w:rsidRDefault="00837013" w:rsidP="004F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466F" w14:textId="77777777" w:rsidR="00837013" w:rsidRDefault="00837013" w:rsidP="004F235C">
      <w:pPr>
        <w:spacing w:after="0" w:line="240" w:lineRule="auto"/>
      </w:pPr>
      <w:r>
        <w:separator/>
      </w:r>
    </w:p>
  </w:footnote>
  <w:footnote w:type="continuationSeparator" w:id="0">
    <w:p w14:paraId="50A7283E" w14:textId="77777777" w:rsidR="00837013" w:rsidRDefault="00837013" w:rsidP="004F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2A3E" w14:textId="77777777" w:rsidR="00C2426F" w:rsidRPr="004F235C" w:rsidRDefault="00C2426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F235C">
      <w:rPr>
        <w:rFonts w:ascii="Times New Roman" w:hAnsi="Times New Roman" w:cs="Times New Roman"/>
        <w:sz w:val="24"/>
        <w:szCs w:val="24"/>
      </w:rPr>
      <w:t xml:space="preserve">Page </w:t>
    </w:r>
    <w:sdt>
      <w:sdtPr>
        <w:rPr>
          <w:rFonts w:ascii="Times New Roman" w:hAnsi="Times New Roman" w:cs="Times New Roman"/>
          <w:sz w:val="24"/>
          <w:szCs w:val="24"/>
        </w:rPr>
        <w:id w:val="4363286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F2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23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2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0F1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F235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4F38E3A" w14:textId="77777777" w:rsidR="00C2426F" w:rsidRDefault="00C24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8298" w14:textId="77777777" w:rsidR="00C2426F" w:rsidRDefault="00C24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2470"/>
    <w:multiLevelType w:val="hybridMultilevel"/>
    <w:tmpl w:val="525281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2D78"/>
    <w:multiLevelType w:val="hybridMultilevel"/>
    <w:tmpl w:val="682E3C98"/>
    <w:lvl w:ilvl="0" w:tplc="A672E666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0831"/>
    <w:multiLevelType w:val="hybridMultilevel"/>
    <w:tmpl w:val="9F16C0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F70A09"/>
    <w:multiLevelType w:val="hybridMultilevel"/>
    <w:tmpl w:val="655E3C44"/>
    <w:lvl w:ilvl="0" w:tplc="059C944E">
      <w:start w:val="1"/>
      <w:numFmt w:val="decimal"/>
      <w:lvlText w:val="[%1]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9">
      <w:start w:val="1"/>
      <w:numFmt w:val="lowerLetter"/>
      <w:lvlText w:val="%3."/>
      <w:lvlJc w:val="lef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0077F"/>
    <w:multiLevelType w:val="hybridMultilevel"/>
    <w:tmpl w:val="6C8E089C"/>
    <w:lvl w:ilvl="0" w:tplc="8102AEC6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408C3"/>
    <w:multiLevelType w:val="hybridMultilevel"/>
    <w:tmpl w:val="0D48F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2023197">
    <w:abstractNumId w:val="2"/>
  </w:num>
  <w:num w:numId="2" w16cid:durableId="935596588">
    <w:abstractNumId w:val="5"/>
  </w:num>
  <w:num w:numId="3" w16cid:durableId="359547238">
    <w:abstractNumId w:val="0"/>
  </w:num>
  <w:num w:numId="4" w16cid:durableId="871847162">
    <w:abstractNumId w:val="1"/>
  </w:num>
  <w:num w:numId="5" w16cid:durableId="2025398074">
    <w:abstractNumId w:val="4"/>
  </w:num>
  <w:num w:numId="6" w16cid:durableId="175250285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yler Vibert">
    <w15:presenceInfo w15:providerId="AD" w15:userId="S::tyler.vibert@ntcourts.ca::db863d19-613f-4c10-8e88-786ea490b4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19A"/>
    <w:rsid w:val="00002448"/>
    <w:rsid w:val="00004498"/>
    <w:rsid w:val="000060B2"/>
    <w:rsid w:val="000205AC"/>
    <w:rsid w:val="000207C4"/>
    <w:rsid w:val="00020DA9"/>
    <w:rsid w:val="000409D3"/>
    <w:rsid w:val="00052DCA"/>
    <w:rsid w:val="00062E08"/>
    <w:rsid w:val="00062E55"/>
    <w:rsid w:val="00065E07"/>
    <w:rsid w:val="0007431C"/>
    <w:rsid w:val="000745B9"/>
    <w:rsid w:val="0007596A"/>
    <w:rsid w:val="00082535"/>
    <w:rsid w:val="00084863"/>
    <w:rsid w:val="00093CDA"/>
    <w:rsid w:val="0009673A"/>
    <w:rsid w:val="000A715F"/>
    <w:rsid w:val="000B24C1"/>
    <w:rsid w:val="000C5576"/>
    <w:rsid w:val="000D0BAD"/>
    <w:rsid w:val="000D19EF"/>
    <w:rsid w:val="000D46C8"/>
    <w:rsid w:val="000D5F6B"/>
    <w:rsid w:val="000D62A9"/>
    <w:rsid w:val="000E2CAD"/>
    <w:rsid w:val="000F05AC"/>
    <w:rsid w:val="00100007"/>
    <w:rsid w:val="00104D5C"/>
    <w:rsid w:val="001161CD"/>
    <w:rsid w:val="00127545"/>
    <w:rsid w:val="00131D21"/>
    <w:rsid w:val="001349F3"/>
    <w:rsid w:val="0014316D"/>
    <w:rsid w:val="00144342"/>
    <w:rsid w:val="00144D39"/>
    <w:rsid w:val="00166AEF"/>
    <w:rsid w:val="0016768F"/>
    <w:rsid w:val="00170374"/>
    <w:rsid w:val="00170959"/>
    <w:rsid w:val="001741C9"/>
    <w:rsid w:val="00175578"/>
    <w:rsid w:val="00180F83"/>
    <w:rsid w:val="00182ABB"/>
    <w:rsid w:val="001856BD"/>
    <w:rsid w:val="00186431"/>
    <w:rsid w:val="0019161B"/>
    <w:rsid w:val="0019389D"/>
    <w:rsid w:val="00194CA8"/>
    <w:rsid w:val="001A1A73"/>
    <w:rsid w:val="001A4EA5"/>
    <w:rsid w:val="001B1C6E"/>
    <w:rsid w:val="001B275C"/>
    <w:rsid w:val="001B6A53"/>
    <w:rsid w:val="001B7223"/>
    <w:rsid w:val="001C09E3"/>
    <w:rsid w:val="001C6053"/>
    <w:rsid w:val="001D4F24"/>
    <w:rsid w:val="001E0E00"/>
    <w:rsid w:val="001E4B6C"/>
    <w:rsid w:val="001E55BB"/>
    <w:rsid w:val="001E615B"/>
    <w:rsid w:val="001F2960"/>
    <w:rsid w:val="00201F09"/>
    <w:rsid w:val="00201F74"/>
    <w:rsid w:val="002022A7"/>
    <w:rsid w:val="0020230F"/>
    <w:rsid w:val="0022599E"/>
    <w:rsid w:val="00234280"/>
    <w:rsid w:val="00234F54"/>
    <w:rsid w:val="00235C89"/>
    <w:rsid w:val="00240376"/>
    <w:rsid w:val="00240F39"/>
    <w:rsid w:val="00241512"/>
    <w:rsid w:val="00245F87"/>
    <w:rsid w:val="0024653D"/>
    <w:rsid w:val="002500C7"/>
    <w:rsid w:val="00252695"/>
    <w:rsid w:val="002534D7"/>
    <w:rsid w:val="002537CE"/>
    <w:rsid w:val="0025416E"/>
    <w:rsid w:val="00264256"/>
    <w:rsid w:val="002650A5"/>
    <w:rsid w:val="00272B0D"/>
    <w:rsid w:val="00274856"/>
    <w:rsid w:val="00280594"/>
    <w:rsid w:val="00287F60"/>
    <w:rsid w:val="00290F71"/>
    <w:rsid w:val="00293EF5"/>
    <w:rsid w:val="00295AE0"/>
    <w:rsid w:val="002A3873"/>
    <w:rsid w:val="002B26D1"/>
    <w:rsid w:val="002B320C"/>
    <w:rsid w:val="002B3B85"/>
    <w:rsid w:val="002B51A3"/>
    <w:rsid w:val="002C1C16"/>
    <w:rsid w:val="002C5E87"/>
    <w:rsid w:val="002C6522"/>
    <w:rsid w:val="002C6A08"/>
    <w:rsid w:val="002D1B9C"/>
    <w:rsid w:val="002E7D5F"/>
    <w:rsid w:val="002F7C35"/>
    <w:rsid w:val="00305BDB"/>
    <w:rsid w:val="00307C5C"/>
    <w:rsid w:val="00313387"/>
    <w:rsid w:val="0032628E"/>
    <w:rsid w:val="0032688A"/>
    <w:rsid w:val="00332FD6"/>
    <w:rsid w:val="00336A8E"/>
    <w:rsid w:val="00342F78"/>
    <w:rsid w:val="00343F19"/>
    <w:rsid w:val="00353294"/>
    <w:rsid w:val="0036107B"/>
    <w:rsid w:val="00364A75"/>
    <w:rsid w:val="0036536A"/>
    <w:rsid w:val="0036704A"/>
    <w:rsid w:val="0037701E"/>
    <w:rsid w:val="00385C95"/>
    <w:rsid w:val="00385DDE"/>
    <w:rsid w:val="00392CDE"/>
    <w:rsid w:val="003934FC"/>
    <w:rsid w:val="0039401A"/>
    <w:rsid w:val="00396BA1"/>
    <w:rsid w:val="003977E3"/>
    <w:rsid w:val="003A4E1F"/>
    <w:rsid w:val="003A6877"/>
    <w:rsid w:val="003A74BE"/>
    <w:rsid w:val="003B7B67"/>
    <w:rsid w:val="003D1088"/>
    <w:rsid w:val="003E0067"/>
    <w:rsid w:val="003E0E33"/>
    <w:rsid w:val="003F0ABD"/>
    <w:rsid w:val="003F4627"/>
    <w:rsid w:val="003F6859"/>
    <w:rsid w:val="00404076"/>
    <w:rsid w:val="004132D3"/>
    <w:rsid w:val="00416BF8"/>
    <w:rsid w:val="00421D2C"/>
    <w:rsid w:val="0042301D"/>
    <w:rsid w:val="00423088"/>
    <w:rsid w:val="004235D6"/>
    <w:rsid w:val="004448BE"/>
    <w:rsid w:val="004458C8"/>
    <w:rsid w:val="00471487"/>
    <w:rsid w:val="00480073"/>
    <w:rsid w:val="0048450D"/>
    <w:rsid w:val="00486C46"/>
    <w:rsid w:val="004B0AE4"/>
    <w:rsid w:val="004B18E7"/>
    <w:rsid w:val="004B532F"/>
    <w:rsid w:val="004C4DC0"/>
    <w:rsid w:val="004E0F08"/>
    <w:rsid w:val="004F087E"/>
    <w:rsid w:val="004F235C"/>
    <w:rsid w:val="004F2B12"/>
    <w:rsid w:val="004F3018"/>
    <w:rsid w:val="004F4450"/>
    <w:rsid w:val="004F7FF3"/>
    <w:rsid w:val="00500539"/>
    <w:rsid w:val="00500BF9"/>
    <w:rsid w:val="00506689"/>
    <w:rsid w:val="00507405"/>
    <w:rsid w:val="00511530"/>
    <w:rsid w:val="00511EAE"/>
    <w:rsid w:val="00512768"/>
    <w:rsid w:val="00513F15"/>
    <w:rsid w:val="0051479A"/>
    <w:rsid w:val="00514D9B"/>
    <w:rsid w:val="00516284"/>
    <w:rsid w:val="005162A0"/>
    <w:rsid w:val="005205D2"/>
    <w:rsid w:val="00520F71"/>
    <w:rsid w:val="005237E8"/>
    <w:rsid w:val="00524FF0"/>
    <w:rsid w:val="00525550"/>
    <w:rsid w:val="00525993"/>
    <w:rsid w:val="00525AC9"/>
    <w:rsid w:val="00532E85"/>
    <w:rsid w:val="00533522"/>
    <w:rsid w:val="00534B52"/>
    <w:rsid w:val="00534C40"/>
    <w:rsid w:val="00540FDB"/>
    <w:rsid w:val="00541745"/>
    <w:rsid w:val="0054757A"/>
    <w:rsid w:val="00557D0A"/>
    <w:rsid w:val="005621BB"/>
    <w:rsid w:val="00562736"/>
    <w:rsid w:val="00565E91"/>
    <w:rsid w:val="00567891"/>
    <w:rsid w:val="005741C7"/>
    <w:rsid w:val="00575796"/>
    <w:rsid w:val="00596C65"/>
    <w:rsid w:val="00597849"/>
    <w:rsid w:val="00597E1F"/>
    <w:rsid w:val="005A203B"/>
    <w:rsid w:val="005A44D6"/>
    <w:rsid w:val="005B1948"/>
    <w:rsid w:val="005B23AF"/>
    <w:rsid w:val="005B308F"/>
    <w:rsid w:val="005C15F2"/>
    <w:rsid w:val="005C3423"/>
    <w:rsid w:val="005C368E"/>
    <w:rsid w:val="005C3752"/>
    <w:rsid w:val="005C43A2"/>
    <w:rsid w:val="005C5749"/>
    <w:rsid w:val="005D412F"/>
    <w:rsid w:val="005E4471"/>
    <w:rsid w:val="005E4836"/>
    <w:rsid w:val="005E4904"/>
    <w:rsid w:val="005F03E6"/>
    <w:rsid w:val="005F04B4"/>
    <w:rsid w:val="00601AB0"/>
    <w:rsid w:val="006056EE"/>
    <w:rsid w:val="006123F4"/>
    <w:rsid w:val="006155EF"/>
    <w:rsid w:val="00624C3C"/>
    <w:rsid w:val="00633902"/>
    <w:rsid w:val="00636645"/>
    <w:rsid w:val="00641BCE"/>
    <w:rsid w:val="00643B90"/>
    <w:rsid w:val="0064446F"/>
    <w:rsid w:val="0064479A"/>
    <w:rsid w:val="00647910"/>
    <w:rsid w:val="006548AD"/>
    <w:rsid w:val="00655C0D"/>
    <w:rsid w:val="0066406C"/>
    <w:rsid w:val="00667B5F"/>
    <w:rsid w:val="00670354"/>
    <w:rsid w:val="00680EA7"/>
    <w:rsid w:val="006944C8"/>
    <w:rsid w:val="006949C3"/>
    <w:rsid w:val="006A3A2A"/>
    <w:rsid w:val="006A4619"/>
    <w:rsid w:val="006A55D4"/>
    <w:rsid w:val="006A7BFD"/>
    <w:rsid w:val="006A7EA1"/>
    <w:rsid w:val="006B2F55"/>
    <w:rsid w:val="006B4139"/>
    <w:rsid w:val="006C26B7"/>
    <w:rsid w:val="006C7D1B"/>
    <w:rsid w:val="006D27C3"/>
    <w:rsid w:val="006E2D4A"/>
    <w:rsid w:val="006F272B"/>
    <w:rsid w:val="006F4B60"/>
    <w:rsid w:val="0070345F"/>
    <w:rsid w:val="00706B25"/>
    <w:rsid w:val="00711ABD"/>
    <w:rsid w:val="0071753E"/>
    <w:rsid w:val="00725BBE"/>
    <w:rsid w:val="007315D3"/>
    <w:rsid w:val="00731608"/>
    <w:rsid w:val="00737119"/>
    <w:rsid w:val="0074453C"/>
    <w:rsid w:val="00745B83"/>
    <w:rsid w:val="00750224"/>
    <w:rsid w:val="0075264A"/>
    <w:rsid w:val="00753030"/>
    <w:rsid w:val="00753A57"/>
    <w:rsid w:val="00753BEF"/>
    <w:rsid w:val="00754A40"/>
    <w:rsid w:val="00755E4A"/>
    <w:rsid w:val="00761513"/>
    <w:rsid w:val="00762340"/>
    <w:rsid w:val="00767E44"/>
    <w:rsid w:val="0077083D"/>
    <w:rsid w:val="00774C48"/>
    <w:rsid w:val="0077727A"/>
    <w:rsid w:val="0077787E"/>
    <w:rsid w:val="00780E5F"/>
    <w:rsid w:val="00780F1D"/>
    <w:rsid w:val="00783160"/>
    <w:rsid w:val="007863EE"/>
    <w:rsid w:val="0078749D"/>
    <w:rsid w:val="007912B4"/>
    <w:rsid w:val="00794C00"/>
    <w:rsid w:val="00795F6C"/>
    <w:rsid w:val="007A07D7"/>
    <w:rsid w:val="007A18EB"/>
    <w:rsid w:val="007B58CC"/>
    <w:rsid w:val="007B643F"/>
    <w:rsid w:val="007B6CBE"/>
    <w:rsid w:val="007C3758"/>
    <w:rsid w:val="007C49EF"/>
    <w:rsid w:val="007D3927"/>
    <w:rsid w:val="007D3E57"/>
    <w:rsid w:val="007D4DA8"/>
    <w:rsid w:val="007E0A2D"/>
    <w:rsid w:val="007E0EE1"/>
    <w:rsid w:val="007E1EBE"/>
    <w:rsid w:val="007E5F26"/>
    <w:rsid w:val="007F32F6"/>
    <w:rsid w:val="007F502F"/>
    <w:rsid w:val="00804526"/>
    <w:rsid w:val="00806AB8"/>
    <w:rsid w:val="008109D6"/>
    <w:rsid w:val="008216E4"/>
    <w:rsid w:val="00837013"/>
    <w:rsid w:val="00842CD1"/>
    <w:rsid w:val="0084507F"/>
    <w:rsid w:val="008475E5"/>
    <w:rsid w:val="0085076C"/>
    <w:rsid w:val="00853602"/>
    <w:rsid w:val="00855FDE"/>
    <w:rsid w:val="00857453"/>
    <w:rsid w:val="008634E0"/>
    <w:rsid w:val="00867486"/>
    <w:rsid w:val="00870A05"/>
    <w:rsid w:val="00874596"/>
    <w:rsid w:val="0089139F"/>
    <w:rsid w:val="00891802"/>
    <w:rsid w:val="00893CBA"/>
    <w:rsid w:val="008A7D48"/>
    <w:rsid w:val="008B2360"/>
    <w:rsid w:val="008B2E01"/>
    <w:rsid w:val="008B37C3"/>
    <w:rsid w:val="008D51B7"/>
    <w:rsid w:val="008D5238"/>
    <w:rsid w:val="008D55F3"/>
    <w:rsid w:val="008E1AC7"/>
    <w:rsid w:val="008E219A"/>
    <w:rsid w:val="008E27A5"/>
    <w:rsid w:val="008E2AF8"/>
    <w:rsid w:val="008E4E69"/>
    <w:rsid w:val="008F5405"/>
    <w:rsid w:val="009016C0"/>
    <w:rsid w:val="00905FD0"/>
    <w:rsid w:val="00906F7D"/>
    <w:rsid w:val="009071B5"/>
    <w:rsid w:val="009201E4"/>
    <w:rsid w:val="009301BE"/>
    <w:rsid w:val="00940A61"/>
    <w:rsid w:val="00940C79"/>
    <w:rsid w:val="009601D5"/>
    <w:rsid w:val="009654A8"/>
    <w:rsid w:val="00965647"/>
    <w:rsid w:val="00966E33"/>
    <w:rsid w:val="009715AE"/>
    <w:rsid w:val="00973BF0"/>
    <w:rsid w:val="009A0DD5"/>
    <w:rsid w:val="009C1252"/>
    <w:rsid w:val="009C6408"/>
    <w:rsid w:val="009D05F7"/>
    <w:rsid w:val="009D5682"/>
    <w:rsid w:val="009D5B37"/>
    <w:rsid w:val="009E0194"/>
    <w:rsid w:val="009F0A74"/>
    <w:rsid w:val="009F57A7"/>
    <w:rsid w:val="009F5DB3"/>
    <w:rsid w:val="00A12FC0"/>
    <w:rsid w:val="00A1724B"/>
    <w:rsid w:val="00A202C0"/>
    <w:rsid w:val="00A21593"/>
    <w:rsid w:val="00A26063"/>
    <w:rsid w:val="00A27486"/>
    <w:rsid w:val="00A33140"/>
    <w:rsid w:val="00A40EA0"/>
    <w:rsid w:val="00A443C4"/>
    <w:rsid w:val="00A457CF"/>
    <w:rsid w:val="00A50C7E"/>
    <w:rsid w:val="00A63583"/>
    <w:rsid w:val="00A6550C"/>
    <w:rsid w:val="00A67260"/>
    <w:rsid w:val="00A70E7D"/>
    <w:rsid w:val="00A71C45"/>
    <w:rsid w:val="00A744E4"/>
    <w:rsid w:val="00A804DB"/>
    <w:rsid w:val="00A81985"/>
    <w:rsid w:val="00A82E35"/>
    <w:rsid w:val="00A852CC"/>
    <w:rsid w:val="00A8676D"/>
    <w:rsid w:val="00A8723A"/>
    <w:rsid w:val="00A93116"/>
    <w:rsid w:val="00AC5B93"/>
    <w:rsid w:val="00AD1E56"/>
    <w:rsid w:val="00AD3B69"/>
    <w:rsid w:val="00AD6FFD"/>
    <w:rsid w:val="00AE50B4"/>
    <w:rsid w:val="00AE7BBC"/>
    <w:rsid w:val="00AE7E18"/>
    <w:rsid w:val="00B11757"/>
    <w:rsid w:val="00B179A7"/>
    <w:rsid w:val="00B25B5C"/>
    <w:rsid w:val="00B322A2"/>
    <w:rsid w:val="00B3755B"/>
    <w:rsid w:val="00B41E43"/>
    <w:rsid w:val="00B42E67"/>
    <w:rsid w:val="00B46E55"/>
    <w:rsid w:val="00B5187C"/>
    <w:rsid w:val="00B5233F"/>
    <w:rsid w:val="00B56D69"/>
    <w:rsid w:val="00B7501F"/>
    <w:rsid w:val="00B765CF"/>
    <w:rsid w:val="00B8666D"/>
    <w:rsid w:val="00B87B61"/>
    <w:rsid w:val="00B979EE"/>
    <w:rsid w:val="00BA0C98"/>
    <w:rsid w:val="00BA2199"/>
    <w:rsid w:val="00BA327A"/>
    <w:rsid w:val="00BB15BF"/>
    <w:rsid w:val="00BB7B10"/>
    <w:rsid w:val="00BC1F64"/>
    <w:rsid w:val="00BD4559"/>
    <w:rsid w:val="00BD5AD9"/>
    <w:rsid w:val="00BD7257"/>
    <w:rsid w:val="00BD796C"/>
    <w:rsid w:val="00BE21CE"/>
    <w:rsid w:val="00BE330D"/>
    <w:rsid w:val="00BE3329"/>
    <w:rsid w:val="00BE77B4"/>
    <w:rsid w:val="00BF6CEF"/>
    <w:rsid w:val="00C00CFB"/>
    <w:rsid w:val="00C00E22"/>
    <w:rsid w:val="00C012D8"/>
    <w:rsid w:val="00C023DC"/>
    <w:rsid w:val="00C114EE"/>
    <w:rsid w:val="00C12FE3"/>
    <w:rsid w:val="00C22A85"/>
    <w:rsid w:val="00C2426F"/>
    <w:rsid w:val="00C33FEA"/>
    <w:rsid w:val="00C446C5"/>
    <w:rsid w:val="00C50BE0"/>
    <w:rsid w:val="00C52614"/>
    <w:rsid w:val="00C6175F"/>
    <w:rsid w:val="00C73E75"/>
    <w:rsid w:val="00C7587F"/>
    <w:rsid w:val="00C81419"/>
    <w:rsid w:val="00C936AD"/>
    <w:rsid w:val="00C9627C"/>
    <w:rsid w:val="00CA480E"/>
    <w:rsid w:val="00CB3934"/>
    <w:rsid w:val="00CC4A17"/>
    <w:rsid w:val="00CC643A"/>
    <w:rsid w:val="00CC6C90"/>
    <w:rsid w:val="00CD083D"/>
    <w:rsid w:val="00CD547F"/>
    <w:rsid w:val="00CD68CF"/>
    <w:rsid w:val="00CE4A42"/>
    <w:rsid w:val="00CE4E32"/>
    <w:rsid w:val="00CF2A84"/>
    <w:rsid w:val="00CF3E67"/>
    <w:rsid w:val="00CF4EB4"/>
    <w:rsid w:val="00CF7D20"/>
    <w:rsid w:val="00D10C91"/>
    <w:rsid w:val="00D2682B"/>
    <w:rsid w:val="00D66F85"/>
    <w:rsid w:val="00D80099"/>
    <w:rsid w:val="00D85B3B"/>
    <w:rsid w:val="00D86CF2"/>
    <w:rsid w:val="00D949A5"/>
    <w:rsid w:val="00D9698A"/>
    <w:rsid w:val="00DA590B"/>
    <w:rsid w:val="00DB3B79"/>
    <w:rsid w:val="00DB650F"/>
    <w:rsid w:val="00DB763F"/>
    <w:rsid w:val="00DC4736"/>
    <w:rsid w:val="00DC59D1"/>
    <w:rsid w:val="00DD34E8"/>
    <w:rsid w:val="00DD46C2"/>
    <w:rsid w:val="00DE07F3"/>
    <w:rsid w:val="00DE40D3"/>
    <w:rsid w:val="00DE5D1D"/>
    <w:rsid w:val="00DE774E"/>
    <w:rsid w:val="00DF2903"/>
    <w:rsid w:val="00DF53CC"/>
    <w:rsid w:val="00E02605"/>
    <w:rsid w:val="00E02D5D"/>
    <w:rsid w:val="00E05727"/>
    <w:rsid w:val="00E07C6B"/>
    <w:rsid w:val="00E139AF"/>
    <w:rsid w:val="00E15C7E"/>
    <w:rsid w:val="00E16F92"/>
    <w:rsid w:val="00E2787D"/>
    <w:rsid w:val="00E44A9B"/>
    <w:rsid w:val="00E45E4A"/>
    <w:rsid w:val="00E501BB"/>
    <w:rsid w:val="00E50C70"/>
    <w:rsid w:val="00E66D72"/>
    <w:rsid w:val="00E76089"/>
    <w:rsid w:val="00E81FE7"/>
    <w:rsid w:val="00E8200A"/>
    <w:rsid w:val="00E87B8E"/>
    <w:rsid w:val="00EA2381"/>
    <w:rsid w:val="00EA3BC1"/>
    <w:rsid w:val="00EA5226"/>
    <w:rsid w:val="00EA7903"/>
    <w:rsid w:val="00EB4C50"/>
    <w:rsid w:val="00EC0E83"/>
    <w:rsid w:val="00EC582F"/>
    <w:rsid w:val="00ED097C"/>
    <w:rsid w:val="00ED7985"/>
    <w:rsid w:val="00EE1691"/>
    <w:rsid w:val="00EF0DD6"/>
    <w:rsid w:val="00EF30EA"/>
    <w:rsid w:val="00EF3313"/>
    <w:rsid w:val="00EF4E5D"/>
    <w:rsid w:val="00F027FC"/>
    <w:rsid w:val="00F039A2"/>
    <w:rsid w:val="00F054FA"/>
    <w:rsid w:val="00F11F1A"/>
    <w:rsid w:val="00F15751"/>
    <w:rsid w:val="00F17FED"/>
    <w:rsid w:val="00F206DE"/>
    <w:rsid w:val="00F213F9"/>
    <w:rsid w:val="00F22479"/>
    <w:rsid w:val="00F229E0"/>
    <w:rsid w:val="00F255A7"/>
    <w:rsid w:val="00F27E10"/>
    <w:rsid w:val="00F36CF1"/>
    <w:rsid w:val="00F44AC1"/>
    <w:rsid w:val="00F45E4C"/>
    <w:rsid w:val="00F62BE6"/>
    <w:rsid w:val="00F83611"/>
    <w:rsid w:val="00F8794B"/>
    <w:rsid w:val="00F87C6D"/>
    <w:rsid w:val="00FA001C"/>
    <w:rsid w:val="00FA15FF"/>
    <w:rsid w:val="00FA527C"/>
    <w:rsid w:val="00FA6089"/>
    <w:rsid w:val="00FA6841"/>
    <w:rsid w:val="00FB17E8"/>
    <w:rsid w:val="00FB1864"/>
    <w:rsid w:val="00FF17AB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A2C67"/>
  <w15:docId w15:val="{82453381-E712-4889-8BA7-BA2BD7AD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C"/>
  </w:style>
  <w:style w:type="paragraph" w:styleId="Footer">
    <w:name w:val="footer"/>
    <w:basedOn w:val="Normal"/>
    <w:link w:val="FooterChar"/>
    <w:uiPriority w:val="99"/>
    <w:unhideWhenUsed/>
    <w:rsid w:val="004F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C"/>
  </w:style>
  <w:style w:type="paragraph" w:styleId="FootnoteText">
    <w:name w:val="footnote text"/>
    <w:basedOn w:val="Normal"/>
    <w:link w:val="FootnoteTextChar"/>
    <w:uiPriority w:val="99"/>
    <w:semiHidden/>
    <w:unhideWhenUsed/>
    <w:rsid w:val="00B523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3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33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40F3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8198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4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8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nlii.org/en/ca/scc/doc/2002/2002scc33/2002scc33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2E53-2440-44BD-8897-51F595AF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1350</Words>
  <Characters>7698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Karan Shaner</dc:creator>
  <cp:lastModifiedBy>Tyler Vibert</cp:lastModifiedBy>
  <cp:revision>2</cp:revision>
  <cp:lastPrinted>2023-05-30T21:25:00Z</cp:lastPrinted>
  <dcterms:created xsi:type="dcterms:W3CDTF">2023-05-31T17:05:00Z</dcterms:created>
  <dcterms:modified xsi:type="dcterms:W3CDTF">2023-05-31T17:05:00Z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2023-05-30T20:34:34Z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619a88ff-cb67-4298-9781-66cc0cc776f1</vt:lpwstr>
  </property>
  <property fmtid="{D5CDD505-2E9C-101B-9397-08002B2CF9AE}" pid="7" name="MSIP_Label_defa4170-0d19-0005-0004-bc88714345d2_ActionId">
    <vt:lpwstr>b86622f8-502c-48a8-9f05-b7a81a1406ab</vt:lpwstr>
  </property>
  <property fmtid="{D5CDD505-2E9C-101B-9397-08002B2CF9AE}" pid="8" name="MSIP_Label_defa4170-0d19-0005-0004-bc88714345d2_ContentBits">
    <vt:lpwstr>0</vt:lpwstr>
  </property>
</Properties>
</file>