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FACD" w14:textId="77777777" w:rsidR="00C74380" w:rsidRPr="00E34A3A" w:rsidRDefault="00C74380" w:rsidP="00C74380">
      <w:pPr>
        <w:widowControl/>
        <w:rPr>
          <w:lang w:val="en-GB"/>
        </w:rPr>
      </w:pPr>
      <w:r w:rsidRPr="00E34A3A">
        <w:rPr>
          <w:i/>
          <w:lang w:val="en-GB"/>
        </w:rPr>
        <w:t>Harris v Buchanan et al</w:t>
      </w:r>
      <w:r w:rsidRPr="00E34A3A">
        <w:rPr>
          <w:lang w:val="en-GB"/>
        </w:rPr>
        <w:t>, 2023 NWTSC 8</w:t>
      </w:r>
    </w:p>
    <w:p w14:paraId="22A363B7" w14:textId="77777777" w:rsidR="00C74380" w:rsidRPr="006A2C1C" w:rsidRDefault="00C74380" w:rsidP="00C74380">
      <w:pPr>
        <w:widowControl/>
        <w:jc w:val="right"/>
        <w:rPr>
          <w:sz w:val="28"/>
          <w:szCs w:val="28"/>
          <w:lang w:val="en-GB"/>
        </w:rPr>
      </w:pPr>
      <w:r w:rsidRPr="006A2C1C">
        <w:rPr>
          <w:sz w:val="28"/>
          <w:szCs w:val="28"/>
          <w:lang w:val="en-GB"/>
        </w:rPr>
        <w:t xml:space="preserve">Date: </w:t>
      </w:r>
      <w:r>
        <w:rPr>
          <w:sz w:val="28"/>
          <w:szCs w:val="28"/>
          <w:lang w:val="en-GB"/>
        </w:rPr>
        <w:t>2023 05 05</w:t>
      </w:r>
    </w:p>
    <w:p w14:paraId="713523C4" w14:textId="77777777" w:rsidR="00C74380" w:rsidRPr="006A2C1C" w:rsidRDefault="00C74380" w:rsidP="00C74380">
      <w:pPr>
        <w:widowControl/>
        <w:jc w:val="right"/>
        <w:rPr>
          <w:sz w:val="28"/>
          <w:szCs w:val="28"/>
          <w:lang w:val="en-GB"/>
        </w:rPr>
      </w:pPr>
      <w:r w:rsidRPr="006A2C1C">
        <w:rPr>
          <w:sz w:val="28"/>
          <w:szCs w:val="28"/>
          <w:lang w:val="en-GB"/>
        </w:rPr>
        <w:t>Docket: S-1-</w:t>
      </w:r>
      <w:r>
        <w:rPr>
          <w:sz w:val="28"/>
          <w:szCs w:val="28"/>
          <w:lang w:val="en-GB"/>
        </w:rPr>
        <w:t>CV</w:t>
      </w:r>
      <w:r w:rsidRPr="006A2C1C">
        <w:rPr>
          <w:sz w:val="28"/>
          <w:szCs w:val="28"/>
          <w:lang w:val="en-GB"/>
        </w:rPr>
        <w:t>-202</w:t>
      </w:r>
      <w:r>
        <w:rPr>
          <w:sz w:val="28"/>
          <w:szCs w:val="28"/>
          <w:lang w:val="en-GB"/>
        </w:rPr>
        <w:t>3</w:t>
      </w:r>
      <w:r w:rsidRPr="006A2C1C">
        <w:rPr>
          <w:sz w:val="28"/>
          <w:szCs w:val="28"/>
          <w:lang w:val="en-GB"/>
        </w:rPr>
        <w:t>-</w:t>
      </w:r>
      <w:r>
        <w:rPr>
          <w:sz w:val="28"/>
          <w:szCs w:val="28"/>
          <w:lang w:val="en-GB"/>
        </w:rPr>
        <w:t>000009</w:t>
      </w:r>
    </w:p>
    <w:p w14:paraId="1EAA1090" w14:textId="77777777" w:rsidR="00C74380" w:rsidRPr="006A2C1C" w:rsidRDefault="00C74380" w:rsidP="00C74380">
      <w:pPr>
        <w:widowControl/>
        <w:rPr>
          <w:sz w:val="28"/>
          <w:szCs w:val="28"/>
          <w:lang w:val="en-GB"/>
        </w:rPr>
      </w:pPr>
    </w:p>
    <w:p w14:paraId="7D4A2F9D" w14:textId="77777777" w:rsidR="00C74380" w:rsidRPr="006A2C1C" w:rsidRDefault="00C74380" w:rsidP="00C74380">
      <w:pPr>
        <w:widowControl/>
        <w:tabs>
          <w:tab w:val="center" w:pos="4680"/>
        </w:tabs>
        <w:rPr>
          <w:sz w:val="28"/>
          <w:szCs w:val="28"/>
          <w:lang w:val="en-GB"/>
        </w:rPr>
      </w:pPr>
      <w:r w:rsidRPr="006A2C1C">
        <w:rPr>
          <w:sz w:val="28"/>
          <w:szCs w:val="28"/>
          <w:lang w:val="en-GB"/>
        </w:rPr>
        <w:tab/>
        <w:t>IN THE SUPREME COURT OF THE NORTHWEST TERRITORIES</w:t>
      </w:r>
    </w:p>
    <w:p w14:paraId="221188EE" w14:textId="77777777" w:rsidR="00C74380" w:rsidRPr="006A2C1C" w:rsidRDefault="00C74380" w:rsidP="00C74380">
      <w:pPr>
        <w:widowControl/>
        <w:rPr>
          <w:sz w:val="28"/>
          <w:szCs w:val="28"/>
          <w:lang w:val="en-GB"/>
        </w:rPr>
      </w:pPr>
    </w:p>
    <w:p w14:paraId="15BEE5B6" w14:textId="77777777" w:rsidR="00C74380" w:rsidRPr="006A2C1C" w:rsidRDefault="00C74380" w:rsidP="00C74380">
      <w:pPr>
        <w:widowControl/>
        <w:rPr>
          <w:sz w:val="28"/>
          <w:szCs w:val="28"/>
          <w:lang w:val="en-GB"/>
        </w:rPr>
      </w:pPr>
      <w:r w:rsidRPr="006A2C1C">
        <w:rPr>
          <w:sz w:val="28"/>
          <w:szCs w:val="28"/>
          <w:lang w:val="en-GB"/>
        </w:rPr>
        <w:t>BETWEEN:</w:t>
      </w:r>
      <w:r w:rsidRPr="006A2C1C">
        <w:rPr>
          <w:sz w:val="28"/>
          <w:szCs w:val="28"/>
          <w:lang w:val="en-GB"/>
        </w:rPr>
        <w:tab/>
      </w:r>
      <w:r w:rsidRPr="006A2C1C">
        <w:rPr>
          <w:sz w:val="28"/>
          <w:szCs w:val="28"/>
          <w:lang w:val="en-GB"/>
        </w:rPr>
        <w:tab/>
      </w:r>
      <w:r w:rsidRPr="006A2C1C">
        <w:rPr>
          <w:sz w:val="28"/>
          <w:szCs w:val="28"/>
          <w:lang w:val="en-GB"/>
        </w:rPr>
        <w:tab/>
      </w:r>
    </w:p>
    <w:p w14:paraId="577F2306" w14:textId="77777777" w:rsidR="00C74380" w:rsidRPr="006A2C1C" w:rsidRDefault="00C74380" w:rsidP="00C74380">
      <w:pPr>
        <w:widowControl/>
        <w:rPr>
          <w:sz w:val="28"/>
          <w:szCs w:val="28"/>
          <w:lang w:val="en-GB"/>
        </w:rPr>
      </w:pPr>
    </w:p>
    <w:p w14:paraId="436F87F4" w14:textId="77777777" w:rsidR="00C74380" w:rsidRPr="006A2C1C" w:rsidRDefault="00C74380" w:rsidP="00C74380">
      <w:pPr>
        <w:widowControl/>
        <w:jc w:val="center"/>
        <w:rPr>
          <w:sz w:val="28"/>
          <w:szCs w:val="28"/>
          <w:lang w:val="en-GB"/>
        </w:rPr>
      </w:pPr>
      <w:r>
        <w:rPr>
          <w:sz w:val="28"/>
          <w:szCs w:val="28"/>
          <w:lang w:val="en-GB"/>
        </w:rPr>
        <w:t>WILLIAM HARVEY HARRIS</w:t>
      </w:r>
    </w:p>
    <w:p w14:paraId="28BF6F43" w14:textId="77777777" w:rsidR="00C74380" w:rsidRPr="006A2C1C" w:rsidRDefault="00C74380" w:rsidP="00C74380">
      <w:pPr>
        <w:widowControl/>
        <w:tabs>
          <w:tab w:val="right" w:pos="9360"/>
        </w:tabs>
        <w:rPr>
          <w:sz w:val="28"/>
          <w:szCs w:val="28"/>
          <w:lang w:val="en-GB"/>
        </w:rPr>
      </w:pPr>
      <w:r w:rsidRPr="006A2C1C">
        <w:rPr>
          <w:sz w:val="28"/>
          <w:szCs w:val="28"/>
          <w:lang w:val="en-GB"/>
        </w:rPr>
        <w:tab/>
      </w:r>
      <w:r w:rsidRPr="006A2C1C">
        <w:rPr>
          <w:sz w:val="28"/>
          <w:szCs w:val="28"/>
          <w:lang w:val="en-GB"/>
        </w:rPr>
        <w:tab/>
      </w:r>
      <w:r>
        <w:rPr>
          <w:sz w:val="28"/>
          <w:szCs w:val="28"/>
          <w:lang w:val="en-GB"/>
        </w:rPr>
        <w:t>Applicant</w:t>
      </w:r>
    </w:p>
    <w:p w14:paraId="531C2C17" w14:textId="77777777" w:rsidR="00C74380" w:rsidRPr="006A2C1C" w:rsidRDefault="00C74380" w:rsidP="00C74380">
      <w:pPr>
        <w:widowControl/>
        <w:rPr>
          <w:sz w:val="28"/>
          <w:szCs w:val="28"/>
          <w:lang w:val="en-GB"/>
        </w:rPr>
      </w:pPr>
    </w:p>
    <w:p w14:paraId="7AD44485" w14:textId="77777777" w:rsidR="00C74380" w:rsidRPr="006A2C1C" w:rsidRDefault="00C74380" w:rsidP="00C74380">
      <w:pPr>
        <w:widowControl/>
        <w:tabs>
          <w:tab w:val="center" w:pos="4680"/>
        </w:tabs>
        <w:rPr>
          <w:sz w:val="28"/>
          <w:szCs w:val="28"/>
          <w:lang w:val="en-GB"/>
        </w:rPr>
      </w:pPr>
      <w:r w:rsidRPr="006A2C1C">
        <w:rPr>
          <w:sz w:val="28"/>
          <w:szCs w:val="28"/>
          <w:lang w:val="en-GB"/>
        </w:rPr>
        <w:tab/>
        <w:t>- and -</w:t>
      </w:r>
    </w:p>
    <w:p w14:paraId="3C559E2C" w14:textId="77777777" w:rsidR="00C74380" w:rsidRPr="006A2C1C" w:rsidRDefault="00C74380" w:rsidP="00C74380">
      <w:pPr>
        <w:widowControl/>
        <w:rPr>
          <w:sz w:val="28"/>
          <w:szCs w:val="28"/>
          <w:lang w:val="en-GB"/>
        </w:rPr>
      </w:pPr>
    </w:p>
    <w:p w14:paraId="3BA1E191" w14:textId="77777777" w:rsidR="00C74380" w:rsidRPr="006A2C1C" w:rsidRDefault="00C74380" w:rsidP="00C74380">
      <w:pPr>
        <w:widowControl/>
        <w:rPr>
          <w:sz w:val="28"/>
          <w:szCs w:val="28"/>
          <w:lang w:val="en-GB"/>
        </w:rPr>
      </w:pPr>
    </w:p>
    <w:p w14:paraId="4C573A83" w14:textId="77777777" w:rsidR="00C74380" w:rsidRDefault="00C74380" w:rsidP="00C74380">
      <w:pPr>
        <w:widowControl/>
        <w:jc w:val="center"/>
        <w:rPr>
          <w:sz w:val="28"/>
          <w:szCs w:val="28"/>
          <w:lang w:val="en-GB"/>
        </w:rPr>
      </w:pPr>
      <w:r>
        <w:rPr>
          <w:sz w:val="28"/>
          <w:szCs w:val="28"/>
          <w:lang w:val="en-GB"/>
        </w:rPr>
        <w:t>CHRISTOPHER BUCHANAN and</w:t>
      </w:r>
    </w:p>
    <w:p w14:paraId="496C8E54" w14:textId="77777777" w:rsidR="00C74380" w:rsidRDefault="00C74380" w:rsidP="00C74380">
      <w:pPr>
        <w:widowControl/>
        <w:jc w:val="center"/>
        <w:rPr>
          <w:sz w:val="28"/>
          <w:szCs w:val="28"/>
          <w:lang w:val="en-GB"/>
        </w:rPr>
      </w:pPr>
      <w:r>
        <w:rPr>
          <w:sz w:val="28"/>
          <w:szCs w:val="28"/>
          <w:lang w:val="en-GB"/>
        </w:rPr>
        <w:t>GLEN RUTLAND, as the Chair of the Discipline Committee</w:t>
      </w:r>
    </w:p>
    <w:p w14:paraId="649D0514" w14:textId="77777777" w:rsidR="00C74380" w:rsidRPr="00FA44B2" w:rsidRDefault="00C74380" w:rsidP="00C74380">
      <w:pPr>
        <w:widowControl/>
        <w:jc w:val="center"/>
        <w:rPr>
          <w:sz w:val="28"/>
          <w:szCs w:val="28"/>
          <w:lang w:val="en-GB"/>
        </w:rPr>
      </w:pPr>
      <w:r>
        <w:rPr>
          <w:sz w:val="28"/>
          <w:szCs w:val="28"/>
          <w:lang w:val="en-GB"/>
        </w:rPr>
        <w:t xml:space="preserve"> of the Law Society of the Northwest Territories </w:t>
      </w:r>
    </w:p>
    <w:p w14:paraId="76D8C4ED" w14:textId="77777777" w:rsidR="00C74380" w:rsidRPr="008B1447" w:rsidRDefault="00EA2FBC" w:rsidP="00EA2FBC">
      <w:pPr>
        <w:widowControl/>
        <w:jc w:val="right"/>
        <w:rPr>
          <w:sz w:val="28"/>
          <w:szCs w:val="28"/>
          <w:lang w:val="en-GB"/>
        </w:rPr>
      </w:pPr>
      <w:r w:rsidRPr="008B1447">
        <w:rPr>
          <w:sz w:val="28"/>
          <w:szCs w:val="28"/>
          <w:lang w:val="en-GB"/>
        </w:rPr>
        <w:t>Respondents</w:t>
      </w:r>
    </w:p>
    <w:p w14:paraId="7507B12E" w14:textId="77777777" w:rsidR="00C74380" w:rsidRDefault="00C74380" w:rsidP="00E34A3A">
      <w:pPr>
        <w:widowControl/>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74380" w:rsidRPr="004529A4" w14:paraId="564B4C76" w14:textId="77777777" w:rsidTr="00CA0838">
        <w:trPr>
          <w:trHeight w:val="1780"/>
        </w:trPr>
        <w:tc>
          <w:tcPr>
            <w:tcW w:w="9350" w:type="dxa"/>
            <w:shd w:val="clear" w:color="auto" w:fill="auto"/>
          </w:tcPr>
          <w:p w14:paraId="43251FEE" w14:textId="77777777" w:rsidR="00CA0838" w:rsidRDefault="00CA0838" w:rsidP="00C94EDF">
            <w:pPr>
              <w:jc w:val="both"/>
              <w:rPr>
                <w:sz w:val="28"/>
                <w:szCs w:val="28"/>
                <w:lang w:val="en-GB"/>
              </w:rPr>
            </w:pPr>
          </w:p>
          <w:p w14:paraId="0246CECC" w14:textId="77777777" w:rsidR="00C74380" w:rsidRPr="004529A4" w:rsidRDefault="00CA0838" w:rsidP="00C94EDF">
            <w:pPr>
              <w:jc w:val="both"/>
              <w:rPr>
                <w:sz w:val="28"/>
                <w:szCs w:val="28"/>
                <w:lang w:val="en-GB"/>
              </w:rPr>
            </w:pPr>
            <w:r>
              <w:rPr>
                <w:sz w:val="28"/>
                <w:szCs w:val="28"/>
                <w:lang w:val="en-GB"/>
              </w:rPr>
              <w:t xml:space="preserve">Application to strike a person as a party pursuant to </w:t>
            </w:r>
            <w:r w:rsidRPr="00CA0838">
              <w:rPr>
                <w:i/>
                <w:sz w:val="28"/>
                <w:szCs w:val="28"/>
                <w:lang w:val="en-GB"/>
              </w:rPr>
              <w:t>Rule</w:t>
            </w:r>
            <w:r>
              <w:rPr>
                <w:sz w:val="28"/>
                <w:szCs w:val="28"/>
                <w:lang w:val="en-GB"/>
              </w:rPr>
              <w:t xml:space="preserve"> 597</w:t>
            </w:r>
          </w:p>
          <w:p w14:paraId="717819B6" w14:textId="77777777" w:rsidR="00C74380" w:rsidRPr="004529A4" w:rsidRDefault="00C74380" w:rsidP="00C94EDF">
            <w:pPr>
              <w:ind w:firstLine="2880"/>
              <w:jc w:val="both"/>
              <w:rPr>
                <w:sz w:val="28"/>
                <w:szCs w:val="28"/>
                <w:lang w:val="en-GB"/>
              </w:rPr>
            </w:pPr>
          </w:p>
          <w:p w14:paraId="277F3E67" w14:textId="77777777" w:rsidR="00C74380" w:rsidRDefault="00C74380" w:rsidP="00C94EDF">
            <w:pPr>
              <w:jc w:val="both"/>
              <w:rPr>
                <w:sz w:val="28"/>
                <w:szCs w:val="28"/>
                <w:lang w:val="en-GB"/>
              </w:rPr>
            </w:pPr>
            <w:r>
              <w:rPr>
                <w:sz w:val="28"/>
                <w:szCs w:val="28"/>
                <w:lang w:val="en-GB"/>
              </w:rPr>
              <w:t xml:space="preserve">Heard at Yellowknife:     </w:t>
            </w:r>
            <w:r w:rsidR="006D1B83">
              <w:rPr>
                <w:sz w:val="28"/>
                <w:szCs w:val="28"/>
                <w:lang w:val="en-GB"/>
              </w:rPr>
              <w:t>April 14, 2023</w:t>
            </w:r>
          </w:p>
          <w:p w14:paraId="5789B362" w14:textId="77777777" w:rsidR="00C74380" w:rsidRPr="004529A4" w:rsidRDefault="00C74380" w:rsidP="00C94EDF">
            <w:pPr>
              <w:jc w:val="both"/>
              <w:rPr>
                <w:sz w:val="28"/>
                <w:szCs w:val="28"/>
                <w:lang w:val="en-GB"/>
              </w:rPr>
            </w:pPr>
          </w:p>
          <w:p w14:paraId="58B398C2" w14:textId="77777777" w:rsidR="00C74380" w:rsidRDefault="00C74380" w:rsidP="00C94EDF">
            <w:pPr>
              <w:rPr>
                <w:sz w:val="28"/>
                <w:szCs w:val="28"/>
                <w:lang w:val="en-GB"/>
              </w:rPr>
            </w:pPr>
            <w:r>
              <w:rPr>
                <w:sz w:val="28"/>
                <w:szCs w:val="28"/>
                <w:lang w:val="en-GB"/>
              </w:rPr>
              <w:t xml:space="preserve">Written </w:t>
            </w:r>
            <w:r w:rsidRPr="004529A4">
              <w:rPr>
                <w:sz w:val="28"/>
                <w:szCs w:val="28"/>
                <w:lang w:val="en-GB"/>
              </w:rPr>
              <w:t xml:space="preserve">Reasons filed:     </w:t>
            </w:r>
            <w:r w:rsidR="006D1B83">
              <w:rPr>
                <w:sz w:val="28"/>
                <w:szCs w:val="28"/>
                <w:lang w:val="en-GB"/>
              </w:rPr>
              <w:t>May 5, 2023</w:t>
            </w:r>
          </w:p>
          <w:p w14:paraId="7CF8225D" w14:textId="77777777" w:rsidR="00C74380" w:rsidRPr="004529A4" w:rsidRDefault="00C74380" w:rsidP="00C94EDF">
            <w:pPr>
              <w:rPr>
                <w:sz w:val="28"/>
                <w:szCs w:val="28"/>
                <w:lang w:val="en-GB"/>
              </w:rPr>
            </w:pPr>
          </w:p>
        </w:tc>
      </w:tr>
    </w:tbl>
    <w:p w14:paraId="21C11C51" w14:textId="77777777" w:rsidR="00C74380" w:rsidRDefault="00C74380" w:rsidP="00C74380">
      <w:pPr>
        <w:jc w:val="center"/>
        <w:rPr>
          <w:b/>
          <w:sz w:val="28"/>
          <w:szCs w:val="28"/>
          <w:lang w:val="en-GB"/>
        </w:rPr>
      </w:pPr>
    </w:p>
    <w:p w14:paraId="086813EA" w14:textId="77777777" w:rsidR="00C74380" w:rsidRPr="006E6E10" w:rsidRDefault="00C74380" w:rsidP="00C74380">
      <w:pPr>
        <w:jc w:val="center"/>
        <w:rPr>
          <w:sz w:val="28"/>
          <w:szCs w:val="28"/>
          <w:lang w:val="en-GB"/>
        </w:rPr>
      </w:pPr>
      <w:r w:rsidRPr="006E6E10">
        <w:rPr>
          <w:sz w:val="28"/>
          <w:szCs w:val="28"/>
          <w:lang w:val="en-GB"/>
        </w:rPr>
        <w:t xml:space="preserve">REASONS FOR </w:t>
      </w:r>
      <w:r w:rsidR="006E6E10" w:rsidRPr="006E6E10">
        <w:rPr>
          <w:sz w:val="28"/>
          <w:szCs w:val="28"/>
          <w:lang w:val="en-GB"/>
        </w:rPr>
        <w:t>JUDGMENT</w:t>
      </w:r>
      <w:r w:rsidRPr="006E6E10">
        <w:rPr>
          <w:sz w:val="28"/>
          <w:szCs w:val="28"/>
          <w:lang w:val="en-GB"/>
        </w:rPr>
        <w:t xml:space="preserve"> OF THE </w:t>
      </w:r>
    </w:p>
    <w:p w14:paraId="1BD0AC3C" w14:textId="77777777" w:rsidR="00C74380" w:rsidRPr="006E6E10" w:rsidRDefault="00C74380" w:rsidP="00C74380">
      <w:pPr>
        <w:jc w:val="center"/>
        <w:rPr>
          <w:sz w:val="28"/>
          <w:szCs w:val="28"/>
          <w:lang w:val="en-GB"/>
        </w:rPr>
      </w:pPr>
      <w:r w:rsidRPr="006E6E10">
        <w:rPr>
          <w:sz w:val="28"/>
          <w:szCs w:val="28"/>
          <w:lang w:val="en-GB"/>
        </w:rPr>
        <w:t>HONOURABLE CHIEF JUSTICE S.H. SMALLWOOD</w:t>
      </w:r>
    </w:p>
    <w:p w14:paraId="2F6C446D" w14:textId="77777777" w:rsidR="00C74380" w:rsidRDefault="00C74380" w:rsidP="00E34A3A">
      <w:pPr>
        <w:widowControl/>
        <w:rPr>
          <w:lang w:val="en-GB"/>
        </w:rPr>
      </w:pPr>
    </w:p>
    <w:p w14:paraId="6789E023" w14:textId="77777777" w:rsidR="00C74380" w:rsidRDefault="00C74380" w:rsidP="00C74380">
      <w:pPr>
        <w:tabs>
          <w:tab w:val="left" w:pos="720"/>
          <w:tab w:val="left" w:pos="1440"/>
          <w:tab w:val="left" w:pos="2160"/>
          <w:tab w:val="left" w:pos="2880"/>
          <w:tab w:val="left" w:pos="3600"/>
        </w:tabs>
        <w:ind w:left="3600" w:hanging="3600"/>
        <w:rPr>
          <w:sz w:val="28"/>
          <w:szCs w:val="28"/>
        </w:rPr>
      </w:pPr>
      <w:r>
        <w:rPr>
          <w:sz w:val="28"/>
          <w:szCs w:val="28"/>
        </w:rPr>
        <w:t>Counsel for the Applicant:</w:t>
      </w:r>
      <w:r>
        <w:rPr>
          <w:sz w:val="28"/>
          <w:szCs w:val="28"/>
        </w:rPr>
        <w:tab/>
      </w:r>
      <w:r>
        <w:rPr>
          <w:sz w:val="28"/>
          <w:szCs w:val="28"/>
        </w:rPr>
        <w:tab/>
        <w:t>Self-Represented</w:t>
      </w:r>
    </w:p>
    <w:p w14:paraId="2F68970D" w14:textId="77777777" w:rsidR="00C74380" w:rsidRPr="00455003" w:rsidRDefault="00C74380" w:rsidP="00C74380">
      <w:pPr>
        <w:tabs>
          <w:tab w:val="left" w:pos="720"/>
          <w:tab w:val="left" w:pos="1440"/>
          <w:tab w:val="left" w:pos="2160"/>
          <w:tab w:val="left" w:pos="2880"/>
          <w:tab w:val="left" w:pos="3600"/>
        </w:tabs>
        <w:ind w:left="3600" w:hanging="3600"/>
        <w:rPr>
          <w:sz w:val="28"/>
          <w:szCs w:val="28"/>
        </w:rPr>
      </w:pPr>
    </w:p>
    <w:p w14:paraId="5A779C9F" w14:textId="77777777" w:rsidR="00733C96" w:rsidRDefault="00C74380" w:rsidP="00C74380">
      <w:pPr>
        <w:rPr>
          <w:sz w:val="28"/>
          <w:szCs w:val="28"/>
        </w:rPr>
      </w:pPr>
      <w:r>
        <w:rPr>
          <w:sz w:val="28"/>
          <w:szCs w:val="28"/>
        </w:rPr>
        <w:t>Counsel for the Respondent</w:t>
      </w:r>
      <w:r w:rsidR="00733C96">
        <w:rPr>
          <w:sz w:val="28"/>
          <w:szCs w:val="28"/>
        </w:rPr>
        <w:t xml:space="preserve">, </w:t>
      </w:r>
    </w:p>
    <w:p w14:paraId="39C063DE" w14:textId="77777777" w:rsidR="00733C96" w:rsidRDefault="00733C96" w:rsidP="00C74380">
      <w:pPr>
        <w:rPr>
          <w:sz w:val="28"/>
          <w:szCs w:val="28"/>
        </w:rPr>
      </w:pPr>
      <w:r>
        <w:rPr>
          <w:sz w:val="28"/>
          <w:szCs w:val="28"/>
        </w:rPr>
        <w:t xml:space="preserve">  Christopher Buchanan</w:t>
      </w:r>
      <w:r w:rsidR="00C74380">
        <w:rPr>
          <w:sz w:val="28"/>
          <w:szCs w:val="28"/>
        </w:rPr>
        <w:t xml:space="preserve">: </w:t>
      </w:r>
      <w:r w:rsidR="00C74380">
        <w:rPr>
          <w:sz w:val="28"/>
          <w:szCs w:val="28"/>
        </w:rPr>
        <w:tab/>
      </w:r>
      <w:r w:rsidR="00C74380">
        <w:rPr>
          <w:sz w:val="28"/>
          <w:szCs w:val="28"/>
        </w:rPr>
        <w:tab/>
      </w:r>
      <w:r>
        <w:rPr>
          <w:sz w:val="28"/>
          <w:szCs w:val="28"/>
        </w:rPr>
        <w:tab/>
      </w:r>
      <w:r w:rsidR="00B560B1">
        <w:rPr>
          <w:sz w:val="28"/>
          <w:szCs w:val="28"/>
        </w:rPr>
        <w:t>Jonatha</w:t>
      </w:r>
      <w:r>
        <w:rPr>
          <w:sz w:val="28"/>
          <w:szCs w:val="28"/>
        </w:rPr>
        <w:t xml:space="preserve">n </w:t>
      </w:r>
      <w:proofErr w:type="spellStart"/>
      <w:r>
        <w:rPr>
          <w:sz w:val="28"/>
          <w:szCs w:val="28"/>
        </w:rPr>
        <w:t>Rossall</w:t>
      </w:r>
      <w:proofErr w:type="spellEnd"/>
    </w:p>
    <w:p w14:paraId="24C408E7" w14:textId="77777777" w:rsidR="00733C96" w:rsidRDefault="00733C96" w:rsidP="00C74380">
      <w:pPr>
        <w:rPr>
          <w:sz w:val="28"/>
          <w:szCs w:val="28"/>
        </w:rPr>
      </w:pPr>
    </w:p>
    <w:p w14:paraId="0F9643D0" w14:textId="77777777" w:rsidR="00733C96" w:rsidRDefault="00733C96" w:rsidP="00C74380">
      <w:pPr>
        <w:rPr>
          <w:sz w:val="28"/>
          <w:szCs w:val="28"/>
        </w:rPr>
      </w:pPr>
      <w:r>
        <w:rPr>
          <w:sz w:val="28"/>
          <w:szCs w:val="28"/>
        </w:rPr>
        <w:t>Counsel for the Respondent,</w:t>
      </w:r>
    </w:p>
    <w:p w14:paraId="12B43764" w14:textId="77777777" w:rsidR="00C74380" w:rsidRDefault="00733C96" w:rsidP="00C74380">
      <w:pPr>
        <w:rPr>
          <w:sz w:val="28"/>
          <w:szCs w:val="28"/>
        </w:rPr>
      </w:pPr>
      <w:r>
        <w:rPr>
          <w:sz w:val="28"/>
          <w:szCs w:val="28"/>
        </w:rPr>
        <w:t xml:space="preserve">  Glen Rutland (Law Society):</w:t>
      </w:r>
      <w:r>
        <w:rPr>
          <w:sz w:val="28"/>
          <w:szCs w:val="28"/>
        </w:rPr>
        <w:tab/>
      </w:r>
      <w:r>
        <w:rPr>
          <w:sz w:val="28"/>
          <w:szCs w:val="28"/>
        </w:rPr>
        <w:tab/>
        <w:t>Craig Boyer</w:t>
      </w:r>
      <w:r w:rsidR="00C74380">
        <w:rPr>
          <w:sz w:val="28"/>
          <w:szCs w:val="28"/>
        </w:rPr>
        <w:t xml:space="preserve"> </w:t>
      </w:r>
    </w:p>
    <w:p w14:paraId="26BDACFB" w14:textId="77777777" w:rsidR="00CA0838" w:rsidRDefault="00CA0838" w:rsidP="00E34A3A">
      <w:pPr>
        <w:widowControl/>
        <w:rPr>
          <w:i/>
          <w:lang w:val="en-GB"/>
        </w:rPr>
      </w:pPr>
    </w:p>
    <w:p w14:paraId="55A1CEC2" w14:textId="77777777" w:rsidR="00F33BA3" w:rsidRDefault="00F33BA3" w:rsidP="00E34A3A">
      <w:pPr>
        <w:widowControl/>
        <w:rPr>
          <w:i/>
          <w:lang w:val="en-GB"/>
        </w:rPr>
      </w:pPr>
    </w:p>
    <w:p w14:paraId="3B85BD72" w14:textId="77777777" w:rsidR="00F33BA3" w:rsidRDefault="00F33BA3" w:rsidP="00E34A3A">
      <w:pPr>
        <w:widowControl/>
        <w:rPr>
          <w:i/>
          <w:lang w:val="en-GB"/>
        </w:rPr>
      </w:pPr>
    </w:p>
    <w:p w14:paraId="14C19782" w14:textId="77777777" w:rsidR="00E34A3A" w:rsidRPr="00E34A3A" w:rsidRDefault="00E34A3A" w:rsidP="00E34A3A">
      <w:pPr>
        <w:widowControl/>
        <w:rPr>
          <w:lang w:val="en-GB"/>
        </w:rPr>
      </w:pPr>
      <w:r w:rsidRPr="00E34A3A">
        <w:rPr>
          <w:i/>
          <w:lang w:val="en-GB"/>
        </w:rPr>
        <w:lastRenderedPageBreak/>
        <w:t>Harris v Buchanan et al</w:t>
      </w:r>
      <w:r w:rsidRPr="00E34A3A">
        <w:rPr>
          <w:lang w:val="en-GB"/>
        </w:rPr>
        <w:t>, 2023 NWTSC 8</w:t>
      </w:r>
    </w:p>
    <w:p w14:paraId="61DE0894" w14:textId="77777777" w:rsidR="00F97F7E" w:rsidRPr="006A2C1C" w:rsidRDefault="00F97F7E" w:rsidP="00F97F7E">
      <w:pPr>
        <w:widowControl/>
        <w:jc w:val="right"/>
        <w:rPr>
          <w:sz w:val="28"/>
          <w:szCs w:val="28"/>
          <w:lang w:val="en-GB"/>
        </w:rPr>
      </w:pPr>
      <w:r w:rsidRPr="006A2C1C">
        <w:rPr>
          <w:sz w:val="28"/>
          <w:szCs w:val="28"/>
          <w:lang w:val="en-GB"/>
        </w:rPr>
        <w:t xml:space="preserve">Date: </w:t>
      </w:r>
      <w:r w:rsidR="00FA44B2">
        <w:rPr>
          <w:sz w:val="28"/>
          <w:szCs w:val="28"/>
          <w:lang w:val="en-GB"/>
        </w:rPr>
        <w:t>2023 05 05</w:t>
      </w:r>
    </w:p>
    <w:p w14:paraId="1DFBF201" w14:textId="77777777" w:rsidR="00F97F7E" w:rsidRPr="006A2C1C" w:rsidRDefault="00F97F7E" w:rsidP="00F97F7E">
      <w:pPr>
        <w:widowControl/>
        <w:jc w:val="right"/>
        <w:rPr>
          <w:sz w:val="28"/>
          <w:szCs w:val="28"/>
          <w:lang w:val="en-GB"/>
        </w:rPr>
      </w:pPr>
      <w:r w:rsidRPr="006A2C1C">
        <w:rPr>
          <w:sz w:val="28"/>
          <w:szCs w:val="28"/>
          <w:lang w:val="en-GB"/>
        </w:rPr>
        <w:t>Docket:</w:t>
      </w:r>
      <w:bookmarkStart w:id="0" w:name="a2"/>
      <w:r w:rsidRPr="006A2C1C">
        <w:rPr>
          <w:sz w:val="28"/>
          <w:szCs w:val="28"/>
          <w:lang w:val="en-GB"/>
        </w:rPr>
        <w:t xml:space="preserve"> S-1-</w:t>
      </w:r>
      <w:bookmarkEnd w:id="0"/>
      <w:r w:rsidR="00FA44B2">
        <w:rPr>
          <w:sz w:val="28"/>
          <w:szCs w:val="28"/>
          <w:lang w:val="en-GB"/>
        </w:rPr>
        <w:t>CV</w:t>
      </w:r>
      <w:r w:rsidRPr="006A2C1C">
        <w:rPr>
          <w:sz w:val="28"/>
          <w:szCs w:val="28"/>
          <w:lang w:val="en-GB"/>
        </w:rPr>
        <w:t>-202</w:t>
      </w:r>
      <w:r w:rsidR="00FA44B2">
        <w:rPr>
          <w:sz w:val="28"/>
          <w:szCs w:val="28"/>
          <w:lang w:val="en-GB"/>
        </w:rPr>
        <w:t>3</w:t>
      </w:r>
      <w:r w:rsidRPr="006A2C1C">
        <w:rPr>
          <w:sz w:val="28"/>
          <w:szCs w:val="28"/>
          <w:lang w:val="en-GB"/>
        </w:rPr>
        <w:t>-</w:t>
      </w:r>
      <w:r w:rsidR="00FA44B2">
        <w:rPr>
          <w:sz w:val="28"/>
          <w:szCs w:val="28"/>
          <w:lang w:val="en-GB"/>
        </w:rPr>
        <w:t>000009</w:t>
      </w:r>
    </w:p>
    <w:p w14:paraId="657FDAD7" w14:textId="77777777" w:rsidR="00F97F7E" w:rsidRPr="006A2C1C" w:rsidRDefault="00F97F7E" w:rsidP="00F97F7E">
      <w:pPr>
        <w:widowControl/>
        <w:rPr>
          <w:sz w:val="28"/>
          <w:szCs w:val="28"/>
          <w:lang w:val="en-GB"/>
        </w:rPr>
      </w:pPr>
    </w:p>
    <w:p w14:paraId="74FB5912" w14:textId="77777777" w:rsidR="00F97F7E" w:rsidRPr="006A2C1C" w:rsidRDefault="00F97F7E" w:rsidP="00F97F7E">
      <w:pPr>
        <w:widowControl/>
        <w:tabs>
          <w:tab w:val="center" w:pos="4680"/>
        </w:tabs>
        <w:rPr>
          <w:sz w:val="28"/>
          <w:szCs w:val="28"/>
          <w:lang w:val="en-GB"/>
        </w:rPr>
      </w:pPr>
      <w:r w:rsidRPr="006A2C1C">
        <w:rPr>
          <w:sz w:val="28"/>
          <w:szCs w:val="28"/>
          <w:lang w:val="en-GB"/>
        </w:rPr>
        <w:tab/>
        <w:t>IN THE SUPREME COURT OF THE NORTHWEST TERRITORIES</w:t>
      </w:r>
    </w:p>
    <w:p w14:paraId="6995081D" w14:textId="77777777" w:rsidR="00F97F7E" w:rsidRPr="006A2C1C" w:rsidRDefault="00F97F7E" w:rsidP="00F97F7E">
      <w:pPr>
        <w:widowControl/>
        <w:rPr>
          <w:sz w:val="28"/>
          <w:szCs w:val="28"/>
          <w:lang w:val="en-GB"/>
        </w:rPr>
      </w:pPr>
    </w:p>
    <w:p w14:paraId="1565350D" w14:textId="77777777" w:rsidR="00F97F7E" w:rsidRPr="006A2C1C" w:rsidRDefault="00F97F7E" w:rsidP="00F97F7E">
      <w:pPr>
        <w:widowControl/>
        <w:rPr>
          <w:sz w:val="28"/>
          <w:szCs w:val="28"/>
          <w:lang w:val="en-GB"/>
        </w:rPr>
      </w:pPr>
      <w:r w:rsidRPr="006A2C1C">
        <w:rPr>
          <w:sz w:val="28"/>
          <w:szCs w:val="28"/>
          <w:lang w:val="en-GB"/>
        </w:rPr>
        <w:t>BETWEEN:</w:t>
      </w:r>
      <w:r w:rsidRPr="006A2C1C">
        <w:rPr>
          <w:sz w:val="28"/>
          <w:szCs w:val="28"/>
          <w:lang w:val="en-GB"/>
        </w:rPr>
        <w:tab/>
      </w:r>
      <w:r w:rsidRPr="006A2C1C">
        <w:rPr>
          <w:sz w:val="28"/>
          <w:szCs w:val="28"/>
          <w:lang w:val="en-GB"/>
        </w:rPr>
        <w:tab/>
      </w:r>
      <w:r w:rsidRPr="006A2C1C">
        <w:rPr>
          <w:sz w:val="28"/>
          <w:szCs w:val="28"/>
          <w:lang w:val="en-GB"/>
        </w:rPr>
        <w:tab/>
      </w:r>
    </w:p>
    <w:p w14:paraId="66B0F881" w14:textId="77777777" w:rsidR="00F97F7E" w:rsidRPr="006A2C1C" w:rsidRDefault="00F97F7E" w:rsidP="00F97F7E">
      <w:pPr>
        <w:widowControl/>
        <w:rPr>
          <w:sz w:val="28"/>
          <w:szCs w:val="28"/>
          <w:lang w:val="en-GB"/>
        </w:rPr>
      </w:pPr>
    </w:p>
    <w:p w14:paraId="2E3A6354" w14:textId="77777777" w:rsidR="00F97F7E" w:rsidRPr="006A2C1C" w:rsidRDefault="00F97F7E" w:rsidP="00F97F7E">
      <w:pPr>
        <w:widowControl/>
        <w:rPr>
          <w:sz w:val="28"/>
          <w:szCs w:val="28"/>
          <w:lang w:val="en-GB"/>
        </w:rPr>
      </w:pPr>
    </w:p>
    <w:p w14:paraId="110147AA" w14:textId="77777777" w:rsidR="00F97F7E" w:rsidRPr="006A2C1C" w:rsidRDefault="00FA44B2" w:rsidP="00F97F7E">
      <w:pPr>
        <w:widowControl/>
        <w:jc w:val="center"/>
        <w:rPr>
          <w:sz w:val="28"/>
          <w:szCs w:val="28"/>
          <w:lang w:val="en-GB"/>
        </w:rPr>
      </w:pPr>
      <w:r>
        <w:rPr>
          <w:sz w:val="28"/>
          <w:szCs w:val="28"/>
          <w:lang w:val="en-GB"/>
        </w:rPr>
        <w:t>WILLIAM HARVEY HARRIS</w:t>
      </w:r>
    </w:p>
    <w:p w14:paraId="7926F66F" w14:textId="77777777" w:rsidR="00F97F7E" w:rsidRPr="006A2C1C" w:rsidRDefault="00F97F7E" w:rsidP="00F97F7E">
      <w:pPr>
        <w:widowControl/>
        <w:rPr>
          <w:sz w:val="28"/>
          <w:szCs w:val="28"/>
          <w:lang w:val="en-GB"/>
        </w:rPr>
      </w:pPr>
    </w:p>
    <w:p w14:paraId="66C8EA92" w14:textId="77777777" w:rsidR="00F97F7E" w:rsidRPr="006A2C1C" w:rsidRDefault="00F97F7E" w:rsidP="00F97F7E">
      <w:pPr>
        <w:widowControl/>
        <w:tabs>
          <w:tab w:val="right" w:pos="9360"/>
        </w:tabs>
        <w:rPr>
          <w:sz w:val="28"/>
          <w:szCs w:val="28"/>
          <w:lang w:val="en-GB"/>
        </w:rPr>
      </w:pPr>
      <w:r w:rsidRPr="006A2C1C">
        <w:rPr>
          <w:sz w:val="28"/>
          <w:szCs w:val="28"/>
          <w:lang w:val="en-GB"/>
        </w:rPr>
        <w:tab/>
      </w:r>
      <w:r w:rsidRPr="006A2C1C">
        <w:rPr>
          <w:sz w:val="28"/>
          <w:szCs w:val="28"/>
          <w:lang w:val="en-GB"/>
        </w:rPr>
        <w:tab/>
      </w:r>
      <w:r w:rsidR="00FA44B2">
        <w:rPr>
          <w:sz w:val="28"/>
          <w:szCs w:val="28"/>
          <w:lang w:val="en-GB"/>
        </w:rPr>
        <w:t>Applicant</w:t>
      </w:r>
    </w:p>
    <w:p w14:paraId="44DBD2C2" w14:textId="77777777" w:rsidR="00F97F7E" w:rsidRPr="006A2C1C" w:rsidRDefault="00F97F7E" w:rsidP="00F97F7E">
      <w:pPr>
        <w:widowControl/>
        <w:rPr>
          <w:sz w:val="28"/>
          <w:szCs w:val="28"/>
          <w:lang w:val="en-GB"/>
        </w:rPr>
      </w:pPr>
    </w:p>
    <w:p w14:paraId="40312FA6" w14:textId="77777777" w:rsidR="00F97F7E" w:rsidRPr="006A2C1C" w:rsidRDefault="00F97F7E" w:rsidP="00F97F7E">
      <w:pPr>
        <w:widowControl/>
        <w:tabs>
          <w:tab w:val="center" w:pos="4680"/>
        </w:tabs>
        <w:rPr>
          <w:sz w:val="28"/>
          <w:szCs w:val="28"/>
          <w:lang w:val="en-GB"/>
        </w:rPr>
      </w:pPr>
      <w:r w:rsidRPr="006A2C1C">
        <w:rPr>
          <w:sz w:val="28"/>
          <w:szCs w:val="28"/>
          <w:lang w:val="en-GB"/>
        </w:rPr>
        <w:tab/>
        <w:t>- and -</w:t>
      </w:r>
    </w:p>
    <w:p w14:paraId="39FDBE9C" w14:textId="77777777" w:rsidR="00F97F7E" w:rsidRPr="006A2C1C" w:rsidRDefault="00F97F7E" w:rsidP="00F97F7E">
      <w:pPr>
        <w:widowControl/>
        <w:rPr>
          <w:sz w:val="28"/>
          <w:szCs w:val="28"/>
          <w:lang w:val="en-GB"/>
        </w:rPr>
      </w:pPr>
    </w:p>
    <w:p w14:paraId="56862F34" w14:textId="77777777" w:rsidR="00F97F7E" w:rsidRPr="006A2C1C" w:rsidRDefault="00F97F7E" w:rsidP="00F97F7E">
      <w:pPr>
        <w:widowControl/>
        <w:rPr>
          <w:sz w:val="28"/>
          <w:szCs w:val="28"/>
          <w:lang w:val="en-GB"/>
        </w:rPr>
      </w:pPr>
    </w:p>
    <w:p w14:paraId="74CDB122" w14:textId="77777777" w:rsidR="00F97F7E" w:rsidRDefault="00FA44B2" w:rsidP="00F97F7E">
      <w:pPr>
        <w:widowControl/>
        <w:jc w:val="center"/>
        <w:rPr>
          <w:sz w:val="28"/>
          <w:szCs w:val="28"/>
          <w:lang w:val="en-GB"/>
        </w:rPr>
      </w:pPr>
      <w:r>
        <w:rPr>
          <w:sz w:val="28"/>
          <w:szCs w:val="28"/>
          <w:lang w:val="en-GB"/>
        </w:rPr>
        <w:t>CHRISTOPHER BUCHANAN and</w:t>
      </w:r>
    </w:p>
    <w:p w14:paraId="12115DFD" w14:textId="77777777" w:rsidR="00FA44B2" w:rsidRDefault="00FA44B2" w:rsidP="00F97F7E">
      <w:pPr>
        <w:widowControl/>
        <w:jc w:val="center"/>
        <w:rPr>
          <w:sz w:val="28"/>
          <w:szCs w:val="28"/>
          <w:lang w:val="en-GB"/>
        </w:rPr>
      </w:pPr>
      <w:r>
        <w:rPr>
          <w:sz w:val="28"/>
          <w:szCs w:val="28"/>
          <w:lang w:val="en-GB"/>
        </w:rPr>
        <w:t>GLEN RUTLAND, as the Chair of the Discipline Committee</w:t>
      </w:r>
    </w:p>
    <w:p w14:paraId="3F4F7778" w14:textId="77777777" w:rsidR="00FA44B2" w:rsidRPr="00FA44B2" w:rsidRDefault="00FA44B2" w:rsidP="00F97F7E">
      <w:pPr>
        <w:widowControl/>
        <w:jc w:val="center"/>
        <w:rPr>
          <w:sz w:val="28"/>
          <w:szCs w:val="28"/>
          <w:lang w:val="en-GB"/>
        </w:rPr>
      </w:pPr>
      <w:r>
        <w:rPr>
          <w:sz w:val="28"/>
          <w:szCs w:val="28"/>
          <w:lang w:val="en-GB"/>
        </w:rPr>
        <w:t xml:space="preserve"> of the Law Society of the Northwest Territories </w:t>
      </w:r>
    </w:p>
    <w:p w14:paraId="66A71826" w14:textId="77777777" w:rsidR="00F97F7E" w:rsidRPr="006A2C1C" w:rsidRDefault="00F97F7E" w:rsidP="00F97F7E">
      <w:pPr>
        <w:widowControl/>
        <w:rPr>
          <w:sz w:val="28"/>
          <w:szCs w:val="28"/>
          <w:lang w:val="en-GB"/>
        </w:rPr>
      </w:pPr>
    </w:p>
    <w:p w14:paraId="335656AD" w14:textId="77777777" w:rsidR="00F97F7E" w:rsidRDefault="00F97F7E" w:rsidP="00F97F7E">
      <w:pPr>
        <w:widowControl/>
        <w:tabs>
          <w:tab w:val="right" w:pos="9360"/>
        </w:tabs>
        <w:rPr>
          <w:sz w:val="28"/>
          <w:szCs w:val="28"/>
          <w:lang w:val="en-GB"/>
        </w:rPr>
      </w:pPr>
      <w:r w:rsidRPr="006A2C1C">
        <w:rPr>
          <w:sz w:val="28"/>
          <w:szCs w:val="28"/>
          <w:lang w:val="en-GB"/>
        </w:rPr>
        <w:tab/>
        <w:t>Respondent</w:t>
      </w:r>
      <w:r w:rsidR="00FA44B2">
        <w:rPr>
          <w:sz w:val="28"/>
          <w:szCs w:val="28"/>
          <w:lang w:val="en-GB"/>
        </w:rPr>
        <w:t>s</w:t>
      </w:r>
    </w:p>
    <w:p w14:paraId="124801C5" w14:textId="77777777" w:rsidR="00F97F7E" w:rsidRPr="006A2C1C" w:rsidRDefault="00F97F7E" w:rsidP="00F97F7E">
      <w:pPr>
        <w:widowControl/>
        <w:rPr>
          <w:sz w:val="28"/>
          <w:szCs w:val="28"/>
          <w:lang w:val="en-GB"/>
        </w:rPr>
      </w:pPr>
    </w:p>
    <w:p w14:paraId="6F788AA7" w14:textId="77777777" w:rsidR="00F97F7E" w:rsidRPr="006A2C1C" w:rsidRDefault="00FA44B2" w:rsidP="00F97F7E">
      <w:pPr>
        <w:widowControl/>
        <w:jc w:val="center"/>
        <w:rPr>
          <w:sz w:val="28"/>
          <w:szCs w:val="28"/>
          <w:lang w:val="en-GB"/>
        </w:rPr>
      </w:pPr>
      <w:r>
        <w:rPr>
          <w:sz w:val="28"/>
          <w:szCs w:val="28"/>
          <w:u w:val="single"/>
          <w:lang w:val="en-GB"/>
        </w:rPr>
        <w:t>REASONS FOR JUDGMENT</w:t>
      </w:r>
    </w:p>
    <w:p w14:paraId="7E6C0952" w14:textId="77777777" w:rsidR="00F97F7E" w:rsidRDefault="00F97F7E" w:rsidP="00F97F7E">
      <w:pPr>
        <w:widowControl/>
        <w:rPr>
          <w:sz w:val="28"/>
          <w:szCs w:val="28"/>
          <w:lang w:val="en-GB"/>
        </w:rPr>
      </w:pPr>
    </w:p>
    <w:p w14:paraId="11AE9B48" w14:textId="77777777" w:rsidR="000D6792" w:rsidRPr="006A2C1C" w:rsidRDefault="000D6792" w:rsidP="00F97F7E">
      <w:pPr>
        <w:widowControl/>
        <w:rPr>
          <w:sz w:val="28"/>
          <w:szCs w:val="28"/>
          <w:lang w:val="en-GB"/>
        </w:rPr>
      </w:pPr>
    </w:p>
    <w:p w14:paraId="7287E2CF" w14:textId="77777777" w:rsidR="002470CA" w:rsidRPr="002470CA" w:rsidRDefault="00921027" w:rsidP="00F97F7E">
      <w:pPr>
        <w:widowControl/>
        <w:numPr>
          <w:ilvl w:val="0"/>
          <w:numId w:val="1"/>
        </w:numPr>
        <w:spacing w:after="280"/>
        <w:ind w:left="0" w:firstLine="0"/>
        <w:jc w:val="both"/>
        <w:rPr>
          <w:sz w:val="28"/>
          <w:szCs w:val="28"/>
        </w:rPr>
      </w:pPr>
      <w:r>
        <w:rPr>
          <w:rFonts w:cstheme="minorHAnsi"/>
          <w:sz w:val="28"/>
          <w:szCs w:val="28"/>
        </w:rPr>
        <w:t xml:space="preserve">The Applicant William Harvey Harris filed an Originating Notice for Judicial Review on January 20, 2023 naming Christopher Buchanan and Glen Rutland as the Respondents.  Mr. Harris </w:t>
      </w:r>
      <w:r w:rsidR="005F6FF8">
        <w:rPr>
          <w:rFonts w:cstheme="minorHAnsi"/>
          <w:sz w:val="28"/>
          <w:szCs w:val="28"/>
        </w:rPr>
        <w:t>seeks judic</w:t>
      </w:r>
      <w:r w:rsidR="002470CA">
        <w:rPr>
          <w:rFonts w:cstheme="minorHAnsi"/>
          <w:sz w:val="28"/>
          <w:szCs w:val="28"/>
        </w:rPr>
        <w:t xml:space="preserve">ial review of a decision by Glen Rutland, Chair of the Discipline Committee of the Law Society of the Northwest Territories </w:t>
      </w:r>
      <w:r w:rsidR="000D30DF">
        <w:rPr>
          <w:rFonts w:cstheme="minorHAnsi"/>
          <w:sz w:val="28"/>
          <w:szCs w:val="28"/>
        </w:rPr>
        <w:t xml:space="preserve">(Law Society) </w:t>
      </w:r>
      <w:r w:rsidR="002470CA">
        <w:rPr>
          <w:rFonts w:cstheme="minorHAnsi"/>
          <w:sz w:val="28"/>
          <w:szCs w:val="28"/>
        </w:rPr>
        <w:t>dismissing Mr. Harris’ complaint regarding the conduct of Christopher Buchanan, a member of the Law Society.</w:t>
      </w:r>
    </w:p>
    <w:p w14:paraId="62150E3E" w14:textId="77777777" w:rsidR="002470CA" w:rsidRDefault="002470CA" w:rsidP="00F97F7E">
      <w:pPr>
        <w:widowControl/>
        <w:numPr>
          <w:ilvl w:val="0"/>
          <w:numId w:val="1"/>
        </w:numPr>
        <w:spacing w:after="280"/>
        <w:ind w:left="0" w:firstLine="0"/>
        <w:jc w:val="both"/>
        <w:rPr>
          <w:sz w:val="28"/>
          <w:szCs w:val="28"/>
        </w:rPr>
      </w:pPr>
      <w:r>
        <w:rPr>
          <w:sz w:val="28"/>
          <w:szCs w:val="28"/>
        </w:rPr>
        <w:t xml:space="preserve">Mr. Harris </w:t>
      </w:r>
      <w:r w:rsidR="00026788">
        <w:rPr>
          <w:sz w:val="28"/>
          <w:szCs w:val="28"/>
        </w:rPr>
        <w:t>is the Plaintiff in a wrongful dismissal claim against the Town of Hay River in the Supreme Court of the Northwest Territories, File No. S-1</w:t>
      </w:r>
      <w:r w:rsidR="001D7A16">
        <w:rPr>
          <w:sz w:val="28"/>
          <w:szCs w:val="28"/>
        </w:rPr>
        <w:t>-</w:t>
      </w:r>
      <w:r w:rsidR="00026788">
        <w:rPr>
          <w:sz w:val="28"/>
          <w:szCs w:val="28"/>
        </w:rPr>
        <w:t>CV-2017-000363.  Mr. Buchanan is counsel for the Town of Hay River.</w:t>
      </w:r>
    </w:p>
    <w:p w14:paraId="5CD041DB" w14:textId="77777777" w:rsidR="00FC4BBA" w:rsidRDefault="00D20905" w:rsidP="00FC4BBA">
      <w:pPr>
        <w:widowControl/>
        <w:numPr>
          <w:ilvl w:val="0"/>
          <w:numId w:val="1"/>
        </w:numPr>
        <w:spacing w:after="280"/>
        <w:ind w:left="0" w:firstLine="0"/>
        <w:jc w:val="both"/>
        <w:rPr>
          <w:sz w:val="28"/>
          <w:szCs w:val="28"/>
        </w:rPr>
      </w:pPr>
      <w:r>
        <w:rPr>
          <w:sz w:val="28"/>
          <w:szCs w:val="28"/>
        </w:rPr>
        <w:t>Mr. Harris was represented by counsel until May 7, 2021.  He is now self-represented on that matter and in this judicial review proceeding.</w:t>
      </w:r>
    </w:p>
    <w:p w14:paraId="604D65F5" w14:textId="77777777" w:rsidR="00EA2FBC" w:rsidRDefault="00EA2FBC" w:rsidP="00EA2FBC">
      <w:pPr>
        <w:widowControl/>
        <w:spacing w:after="280"/>
        <w:jc w:val="both"/>
        <w:rPr>
          <w:sz w:val="28"/>
          <w:szCs w:val="28"/>
        </w:rPr>
        <w:sectPr w:rsidR="00EA2FBC" w:rsidSect="00F33BA3">
          <w:headerReference w:type="first" r:id="rId7"/>
          <w:pgSz w:w="12240" w:h="15840"/>
          <w:pgMar w:top="1350" w:right="1440" w:bottom="993" w:left="1440" w:header="1350" w:footer="1350" w:gutter="0"/>
          <w:pgNumType w:start="2"/>
          <w:cols w:space="720"/>
          <w:noEndnote/>
          <w:titlePg/>
          <w:docGrid w:linePitch="326"/>
        </w:sectPr>
      </w:pPr>
    </w:p>
    <w:p w14:paraId="76C38085" w14:textId="77777777" w:rsidR="00024107" w:rsidRPr="00531F27" w:rsidRDefault="00026788" w:rsidP="00F97F7E">
      <w:pPr>
        <w:widowControl/>
        <w:numPr>
          <w:ilvl w:val="0"/>
          <w:numId w:val="1"/>
        </w:numPr>
        <w:spacing w:after="280"/>
        <w:ind w:left="0" w:firstLine="0"/>
        <w:jc w:val="both"/>
        <w:rPr>
          <w:sz w:val="28"/>
          <w:szCs w:val="28"/>
        </w:rPr>
      </w:pPr>
      <w:r w:rsidRPr="00531F27">
        <w:rPr>
          <w:sz w:val="28"/>
          <w:szCs w:val="28"/>
        </w:rPr>
        <w:lastRenderedPageBreak/>
        <w:t xml:space="preserve">On April </w:t>
      </w:r>
      <w:r w:rsidR="000D30DF" w:rsidRPr="00531F27">
        <w:rPr>
          <w:sz w:val="28"/>
          <w:szCs w:val="28"/>
        </w:rPr>
        <w:t>9</w:t>
      </w:r>
      <w:r w:rsidRPr="00531F27">
        <w:rPr>
          <w:sz w:val="28"/>
          <w:szCs w:val="28"/>
        </w:rPr>
        <w:t xml:space="preserve">, 2022, </w:t>
      </w:r>
      <w:r w:rsidR="000D30DF" w:rsidRPr="00531F27">
        <w:rPr>
          <w:sz w:val="28"/>
          <w:szCs w:val="28"/>
        </w:rPr>
        <w:t>Mr. Harris wrote to the Law Society to complain about the conduct of Mr. Buchanan</w:t>
      </w:r>
      <w:r w:rsidR="00570124" w:rsidRPr="00531F27">
        <w:rPr>
          <w:sz w:val="28"/>
          <w:szCs w:val="28"/>
        </w:rPr>
        <w:t xml:space="preserve"> in the </w:t>
      </w:r>
      <w:r w:rsidR="00011046" w:rsidRPr="00531F27">
        <w:rPr>
          <w:sz w:val="28"/>
          <w:szCs w:val="28"/>
        </w:rPr>
        <w:t>wrongful dismissal matter</w:t>
      </w:r>
      <w:r w:rsidR="000D30DF" w:rsidRPr="00531F27">
        <w:rPr>
          <w:sz w:val="28"/>
          <w:szCs w:val="28"/>
        </w:rPr>
        <w:t xml:space="preserve">.  </w:t>
      </w:r>
      <w:r w:rsidR="001D7A16" w:rsidRPr="00531F27">
        <w:rPr>
          <w:sz w:val="28"/>
          <w:szCs w:val="28"/>
        </w:rPr>
        <w:t xml:space="preserve">The substance of Mr. Harris’ complaint was that he claimed his computer had been hacked and files deleted.  He felt that Mr. Buchanan was responsible for </w:t>
      </w:r>
      <w:r w:rsidR="00024107" w:rsidRPr="00531F27">
        <w:rPr>
          <w:sz w:val="28"/>
          <w:szCs w:val="28"/>
        </w:rPr>
        <w:t>hacking his computer</w:t>
      </w:r>
      <w:r w:rsidR="001D7A16" w:rsidRPr="00531F27">
        <w:rPr>
          <w:sz w:val="28"/>
          <w:szCs w:val="28"/>
        </w:rPr>
        <w:t xml:space="preserve"> and was wrongfully in possession of his deleted files.  </w:t>
      </w:r>
    </w:p>
    <w:p w14:paraId="45266BBF" w14:textId="77777777" w:rsidR="00026788" w:rsidRDefault="00F047B0" w:rsidP="00F97F7E">
      <w:pPr>
        <w:widowControl/>
        <w:numPr>
          <w:ilvl w:val="0"/>
          <w:numId w:val="1"/>
        </w:numPr>
        <w:spacing w:after="280"/>
        <w:ind w:left="0" w:firstLine="0"/>
        <w:jc w:val="both"/>
        <w:rPr>
          <w:sz w:val="28"/>
          <w:szCs w:val="28"/>
        </w:rPr>
      </w:pPr>
      <w:r>
        <w:rPr>
          <w:sz w:val="28"/>
          <w:szCs w:val="28"/>
        </w:rPr>
        <w:t>On May 5</w:t>
      </w:r>
      <w:r w:rsidR="001D7A16" w:rsidRPr="001D7A16">
        <w:rPr>
          <w:sz w:val="28"/>
          <w:szCs w:val="28"/>
        </w:rPr>
        <w:t>,</w:t>
      </w:r>
      <w:r w:rsidR="000D30DF" w:rsidRPr="001D7A16">
        <w:rPr>
          <w:sz w:val="28"/>
          <w:szCs w:val="28"/>
        </w:rPr>
        <w:t xml:space="preserve"> 2022, Glen Rutland</w:t>
      </w:r>
      <w:r w:rsidR="00024107">
        <w:rPr>
          <w:sz w:val="28"/>
          <w:szCs w:val="28"/>
        </w:rPr>
        <w:t>,</w:t>
      </w:r>
      <w:r w:rsidR="000D30DF" w:rsidRPr="001D7A16">
        <w:rPr>
          <w:sz w:val="28"/>
          <w:szCs w:val="28"/>
        </w:rPr>
        <w:t xml:space="preserve"> as the Chair of the Discipline Committee</w:t>
      </w:r>
      <w:r w:rsidR="00024107">
        <w:rPr>
          <w:sz w:val="28"/>
          <w:szCs w:val="28"/>
        </w:rPr>
        <w:t>,</w:t>
      </w:r>
      <w:r w:rsidR="000D30DF" w:rsidRPr="001D7A16">
        <w:rPr>
          <w:sz w:val="28"/>
          <w:szCs w:val="28"/>
        </w:rPr>
        <w:t xml:space="preserve"> wrote to Mr. Harris advising that he was dismissing the complaint against Mr. Buchanan pursuant to s. 24(2) of the </w:t>
      </w:r>
      <w:r w:rsidR="000D30DF" w:rsidRPr="001D7A16">
        <w:rPr>
          <w:i/>
          <w:sz w:val="28"/>
          <w:szCs w:val="28"/>
        </w:rPr>
        <w:t>Legal Profession Act</w:t>
      </w:r>
      <w:r w:rsidR="000D30DF" w:rsidRPr="001D7A16">
        <w:rPr>
          <w:sz w:val="28"/>
          <w:szCs w:val="28"/>
        </w:rPr>
        <w:t>, R.S.N.W.T. 1988, c. L-2.</w:t>
      </w:r>
    </w:p>
    <w:p w14:paraId="6E005AEC" w14:textId="77777777" w:rsidR="00F047B0" w:rsidRDefault="00F047B0" w:rsidP="00F97F7E">
      <w:pPr>
        <w:widowControl/>
        <w:numPr>
          <w:ilvl w:val="0"/>
          <w:numId w:val="1"/>
        </w:numPr>
        <w:spacing w:after="280"/>
        <w:ind w:left="0" w:firstLine="0"/>
        <w:jc w:val="both"/>
        <w:rPr>
          <w:sz w:val="28"/>
          <w:szCs w:val="28"/>
        </w:rPr>
      </w:pPr>
      <w:r>
        <w:rPr>
          <w:sz w:val="28"/>
          <w:szCs w:val="28"/>
        </w:rPr>
        <w:t>Mr. Rutland advised Mr. Harris that the alleged conduct, even if proven, would not constitute unprofessional conduct.  Mr. Rutland then reviewed the correspondence provided by Mr. Harris which included the emails between Mr. Harris and Mr. Buchanan.  He noted that Mr. Buchanan had provided an explanation for why he was in possession of the emails and that Mr. Buchanan’s explanation was reasonable and logical.</w:t>
      </w:r>
      <w:r w:rsidR="00011046">
        <w:rPr>
          <w:sz w:val="28"/>
          <w:szCs w:val="28"/>
        </w:rPr>
        <w:t xml:space="preserve">  The details with respect to the emails are not relevant to this application.</w:t>
      </w:r>
    </w:p>
    <w:p w14:paraId="1EACF617" w14:textId="77777777" w:rsidR="00F047B0" w:rsidRPr="001D7A16" w:rsidRDefault="00F047B0" w:rsidP="00F97F7E">
      <w:pPr>
        <w:widowControl/>
        <w:numPr>
          <w:ilvl w:val="0"/>
          <w:numId w:val="1"/>
        </w:numPr>
        <w:spacing w:after="280"/>
        <w:ind w:left="0" w:firstLine="0"/>
        <w:jc w:val="both"/>
        <w:rPr>
          <w:sz w:val="28"/>
          <w:szCs w:val="28"/>
        </w:rPr>
      </w:pPr>
      <w:r>
        <w:rPr>
          <w:sz w:val="28"/>
          <w:szCs w:val="28"/>
        </w:rPr>
        <w:t xml:space="preserve">Mr. Harris </w:t>
      </w:r>
      <w:r w:rsidR="00394440">
        <w:rPr>
          <w:sz w:val="28"/>
          <w:szCs w:val="28"/>
        </w:rPr>
        <w:t>continued to correspond with the Law Society regarding his complaint for several months before filing his Originating Notice commencing the judicial review application.</w:t>
      </w:r>
    </w:p>
    <w:p w14:paraId="6C6988A0" w14:textId="77777777" w:rsidR="003F7925" w:rsidRDefault="00024107" w:rsidP="003F7925">
      <w:pPr>
        <w:widowControl/>
        <w:numPr>
          <w:ilvl w:val="0"/>
          <w:numId w:val="1"/>
        </w:numPr>
        <w:spacing w:after="280"/>
        <w:ind w:left="0" w:firstLine="0"/>
        <w:jc w:val="both"/>
        <w:rPr>
          <w:sz w:val="28"/>
          <w:szCs w:val="28"/>
        </w:rPr>
      </w:pPr>
      <w:r w:rsidRPr="006A2C1C">
        <w:rPr>
          <w:sz w:val="28"/>
          <w:szCs w:val="28"/>
        </w:rPr>
        <w:t>T</w:t>
      </w:r>
      <w:r w:rsidRPr="006A2C1C">
        <w:rPr>
          <w:rFonts w:cstheme="minorHAnsi"/>
          <w:sz w:val="28"/>
          <w:szCs w:val="28"/>
        </w:rPr>
        <w:t>h</w:t>
      </w:r>
      <w:r>
        <w:rPr>
          <w:rFonts w:cstheme="minorHAnsi"/>
          <w:sz w:val="28"/>
          <w:szCs w:val="28"/>
        </w:rPr>
        <w:t xml:space="preserve">e Respondent Christopher Buchanan now seeks an order that he be struck as a party to this proceeding, pursuant to </w:t>
      </w:r>
      <w:r w:rsidR="00011046" w:rsidRPr="00011046">
        <w:rPr>
          <w:rFonts w:cstheme="minorHAnsi"/>
          <w:i/>
          <w:sz w:val="28"/>
          <w:szCs w:val="28"/>
        </w:rPr>
        <w:t>Rule</w:t>
      </w:r>
      <w:r>
        <w:rPr>
          <w:rFonts w:cstheme="minorHAnsi"/>
          <w:sz w:val="28"/>
          <w:szCs w:val="28"/>
        </w:rPr>
        <w:t xml:space="preserve"> 597 of the </w:t>
      </w:r>
      <w:r w:rsidR="00011046" w:rsidRPr="00011046">
        <w:rPr>
          <w:rFonts w:cstheme="minorHAnsi"/>
          <w:i/>
          <w:sz w:val="28"/>
          <w:szCs w:val="28"/>
        </w:rPr>
        <w:t>Rule</w:t>
      </w:r>
      <w:r>
        <w:rPr>
          <w:rFonts w:cstheme="minorHAnsi"/>
          <w:i/>
          <w:sz w:val="28"/>
          <w:szCs w:val="28"/>
        </w:rPr>
        <w:t xml:space="preserve">s of the Supreme Court of the Northwest Territories, </w:t>
      </w:r>
      <w:r>
        <w:rPr>
          <w:rFonts w:cstheme="minorHAnsi"/>
          <w:sz w:val="28"/>
          <w:szCs w:val="28"/>
        </w:rPr>
        <w:t>NWT Reg. 010-96</w:t>
      </w:r>
      <w:r>
        <w:rPr>
          <w:rFonts w:cstheme="minorHAnsi"/>
          <w:i/>
          <w:sz w:val="28"/>
          <w:szCs w:val="28"/>
        </w:rPr>
        <w:t xml:space="preserve">. </w:t>
      </w:r>
      <w:r w:rsidR="00011046" w:rsidRPr="00011046">
        <w:rPr>
          <w:i/>
          <w:sz w:val="28"/>
          <w:szCs w:val="28"/>
        </w:rPr>
        <w:t>Rule</w:t>
      </w:r>
      <w:r w:rsidR="003F7925">
        <w:rPr>
          <w:sz w:val="28"/>
          <w:szCs w:val="28"/>
        </w:rPr>
        <w:t xml:space="preserve"> 597 permits the Court to add or strike any person as a party to an application for judicial review or appeal.  </w:t>
      </w:r>
    </w:p>
    <w:p w14:paraId="27AB4BC7" w14:textId="77777777" w:rsidR="003F7925" w:rsidRDefault="003F7925" w:rsidP="00024107">
      <w:pPr>
        <w:widowControl/>
        <w:numPr>
          <w:ilvl w:val="0"/>
          <w:numId w:val="1"/>
        </w:numPr>
        <w:spacing w:after="280"/>
        <w:ind w:left="0" w:firstLine="0"/>
        <w:jc w:val="both"/>
        <w:rPr>
          <w:sz w:val="28"/>
          <w:szCs w:val="28"/>
        </w:rPr>
      </w:pPr>
      <w:r>
        <w:rPr>
          <w:sz w:val="28"/>
          <w:szCs w:val="28"/>
        </w:rPr>
        <w:t xml:space="preserve">In commencing an application for judicial review, an applicant is required to name as a respondent each person directly affected by the relief sought in the application and those who are required to be named as a party under statute:  </w:t>
      </w:r>
      <w:r w:rsidR="00011046" w:rsidRPr="00011046">
        <w:rPr>
          <w:i/>
          <w:sz w:val="28"/>
          <w:szCs w:val="28"/>
        </w:rPr>
        <w:t>Rule</w:t>
      </w:r>
      <w:r>
        <w:rPr>
          <w:sz w:val="28"/>
          <w:szCs w:val="28"/>
        </w:rPr>
        <w:t xml:space="preserve"> 595.</w:t>
      </w:r>
    </w:p>
    <w:p w14:paraId="7186C943" w14:textId="77777777" w:rsidR="00011046" w:rsidRDefault="00011046" w:rsidP="00011046">
      <w:pPr>
        <w:widowControl/>
        <w:numPr>
          <w:ilvl w:val="0"/>
          <w:numId w:val="1"/>
        </w:numPr>
        <w:spacing w:after="280"/>
        <w:ind w:left="0" w:firstLine="0"/>
        <w:jc w:val="both"/>
        <w:rPr>
          <w:sz w:val="28"/>
          <w:szCs w:val="28"/>
        </w:rPr>
      </w:pPr>
      <w:r>
        <w:rPr>
          <w:sz w:val="28"/>
          <w:szCs w:val="28"/>
        </w:rPr>
        <w:t xml:space="preserve">Mr. Buchanan is not a person who is required to be named as a party under statute.  </w:t>
      </w:r>
    </w:p>
    <w:p w14:paraId="5AE4037A" w14:textId="77777777" w:rsidR="00F33BA3" w:rsidRDefault="00F33BA3" w:rsidP="00F33BA3">
      <w:pPr>
        <w:widowControl/>
        <w:spacing w:after="280"/>
        <w:jc w:val="both"/>
        <w:rPr>
          <w:sz w:val="28"/>
          <w:szCs w:val="28"/>
        </w:rPr>
      </w:pPr>
    </w:p>
    <w:p w14:paraId="78664E23" w14:textId="77777777" w:rsidR="006F2039" w:rsidRDefault="00E7326E" w:rsidP="00024107">
      <w:pPr>
        <w:widowControl/>
        <w:numPr>
          <w:ilvl w:val="0"/>
          <w:numId w:val="1"/>
        </w:numPr>
        <w:spacing w:after="280"/>
        <w:ind w:left="0" w:firstLine="0"/>
        <w:jc w:val="both"/>
        <w:rPr>
          <w:sz w:val="28"/>
          <w:szCs w:val="28"/>
        </w:rPr>
      </w:pPr>
      <w:r>
        <w:rPr>
          <w:sz w:val="28"/>
          <w:szCs w:val="28"/>
        </w:rPr>
        <w:t>In his Originating Notice, Mr. Harris seeks relief including copies of emails</w:t>
      </w:r>
      <w:r w:rsidR="0028443D">
        <w:rPr>
          <w:sz w:val="28"/>
          <w:szCs w:val="28"/>
        </w:rPr>
        <w:t xml:space="preserve"> received by Mr. Buchanan</w:t>
      </w:r>
      <w:r>
        <w:rPr>
          <w:sz w:val="28"/>
          <w:szCs w:val="28"/>
        </w:rPr>
        <w:t xml:space="preserve">, the disbarment of Mr. Buchanan and </w:t>
      </w:r>
      <w:r w:rsidR="00394440">
        <w:rPr>
          <w:sz w:val="28"/>
          <w:szCs w:val="28"/>
        </w:rPr>
        <w:t xml:space="preserve">the </w:t>
      </w:r>
      <w:r>
        <w:rPr>
          <w:sz w:val="28"/>
          <w:szCs w:val="28"/>
        </w:rPr>
        <w:t xml:space="preserve">amendment of </w:t>
      </w:r>
      <w:r>
        <w:rPr>
          <w:sz w:val="28"/>
          <w:szCs w:val="28"/>
        </w:rPr>
        <w:lastRenderedPageBreak/>
        <w:t xml:space="preserve">the </w:t>
      </w:r>
      <w:r>
        <w:rPr>
          <w:i/>
          <w:sz w:val="28"/>
          <w:szCs w:val="28"/>
        </w:rPr>
        <w:t>Legal Profession Act</w:t>
      </w:r>
      <w:r>
        <w:rPr>
          <w:sz w:val="28"/>
          <w:szCs w:val="28"/>
        </w:rPr>
        <w:t xml:space="preserve">.  </w:t>
      </w:r>
      <w:r w:rsidR="006F2039">
        <w:rPr>
          <w:sz w:val="28"/>
          <w:szCs w:val="28"/>
        </w:rPr>
        <w:t>Viewed in th</w:t>
      </w:r>
      <w:r w:rsidR="00011046">
        <w:rPr>
          <w:sz w:val="28"/>
          <w:szCs w:val="28"/>
        </w:rPr>
        <w:t>e</w:t>
      </w:r>
      <w:r w:rsidR="006F2039">
        <w:rPr>
          <w:sz w:val="28"/>
          <w:szCs w:val="28"/>
        </w:rPr>
        <w:t xml:space="preserve"> context</w:t>
      </w:r>
      <w:r w:rsidR="00011046">
        <w:rPr>
          <w:sz w:val="28"/>
          <w:szCs w:val="28"/>
        </w:rPr>
        <w:t xml:space="preserve"> of the requested relief</w:t>
      </w:r>
      <w:r w:rsidR="006F2039">
        <w:rPr>
          <w:sz w:val="28"/>
          <w:szCs w:val="28"/>
        </w:rPr>
        <w:t xml:space="preserve">, Mr. Buchanan could be a person directly affected by the relief sought.  </w:t>
      </w:r>
    </w:p>
    <w:p w14:paraId="07D0875C" w14:textId="77777777" w:rsidR="00465016" w:rsidRDefault="006F2039" w:rsidP="00024107">
      <w:pPr>
        <w:widowControl/>
        <w:numPr>
          <w:ilvl w:val="0"/>
          <w:numId w:val="1"/>
        </w:numPr>
        <w:spacing w:after="280"/>
        <w:ind w:left="0" w:firstLine="0"/>
        <w:jc w:val="both"/>
        <w:rPr>
          <w:sz w:val="28"/>
          <w:szCs w:val="28"/>
        </w:rPr>
      </w:pPr>
      <w:r>
        <w:rPr>
          <w:sz w:val="28"/>
          <w:szCs w:val="28"/>
        </w:rPr>
        <w:t xml:space="preserve">Even if a person is properly named as a respondent, as noted in </w:t>
      </w:r>
      <w:r>
        <w:rPr>
          <w:i/>
          <w:sz w:val="28"/>
          <w:szCs w:val="28"/>
        </w:rPr>
        <w:t xml:space="preserve">Douglas v Canada, </w:t>
      </w:r>
      <w:r>
        <w:rPr>
          <w:sz w:val="28"/>
          <w:szCs w:val="28"/>
        </w:rPr>
        <w:t xml:space="preserve">2013 FC 451 at para. 47:  </w:t>
      </w:r>
    </w:p>
    <w:p w14:paraId="65E58499" w14:textId="77777777" w:rsidR="006F2039" w:rsidRPr="00465016" w:rsidRDefault="006F2039" w:rsidP="00951CEE">
      <w:pPr>
        <w:widowControl/>
        <w:spacing w:after="280"/>
        <w:ind w:left="720" w:right="571"/>
        <w:jc w:val="both"/>
        <w:rPr>
          <w:sz w:val="28"/>
          <w:szCs w:val="28"/>
        </w:rPr>
      </w:pPr>
      <w:r w:rsidRPr="00465016">
        <w:rPr>
          <w:color w:val="000000"/>
        </w:rPr>
        <w:t>Persons named as respondents have the right to participate fully, as parties, in an application, but they do not have the obligation to do so. They may decline to participate at all or choose to address only certain issues in the proceedings.</w:t>
      </w:r>
      <w:r w:rsidR="00951CEE">
        <w:rPr>
          <w:color w:val="000000"/>
        </w:rPr>
        <w:t xml:space="preserve"> </w:t>
      </w:r>
      <w:r w:rsidRPr="00465016">
        <w:rPr>
          <w:color w:val="000000"/>
        </w:rPr>
        <w:t xml:space="preserve"> Nor is their participation restricted to opposing the application:</w:t>
      </w:r>
      <w:r w:rsidR="00951CEE">
        <w:rPr>
          <w:color w:val="000000"/>
        </w:rPr>
        <w:t xml:space="preserve"> </w:t>
      </w:r>
      <w:r w:rsidRPr="00465016">
        <w:rPr>
          <w:color w:val="000000"/>
        </w:rPr>
        <w:t xml:space="preserve"> they may support or consent to any or all parts of it.</w:t>
      </w:r>
    </w:p>
    <w:p w14:paraId="311CD9EB" w14:textId="77777777" w:rsidR="005C31BD" w:rsidRDefault="006F2039" w:rsidP="00024107">
      <w:pPr>
        <w:widowControl/>
        <w:numPr>
          <w:ilvl w:val="0"/>
          <w:numId w:val="1"/>
        </w:numPr>
        <w:spacing w:after="280"/>
        <w:ind w:left="0" w:firstLine="0"/>
        <w:jc w:val="both"/>
        <w:rPr>
          <w:sz w:val="28"/>
          <w:szCs w:val="28"/>
        </w:rPr>
      </w:pPr>
      <w:r>
        <w:rPr>
          <w:sz w:val="28"/>
          <w:szCs w:val="28"/>
        </w:rPr>
        <w:t xml:space="preserve"> </w:t>
      </w:r>
      <w:r w:rsidR="00E7326E">
        <w:rPr>
          <w:sz w:val="28"/>
          <w:szCs w:val="28"/>
        </w:rPr>
        <w:t>Leaving aside the issue of whether any of th</w:t>
      </w:r>
      <w:r w:rsidR="00465016">
        <w:rPr>
          <w:sz w:val="28"/>
          <w:szCs w:val="28"/>
        </w:rPr>
        <w:t xml:space="preserve">e requested </w:t>
      </w:r>
      <w:r w:rsidR="00E7326E">
        <w:rPr>
          <w:sz w:val="28"/>
          <w:szCs w:val="28"/>
        </w:rPr>
        <w:t xml:space="preserve">relief is actually attainable within the context of a judicial review proceeding, </w:t>
      </w:r>
      <w:r w:rsidR="00A72DD7">
        <w:rPr>
          <w:sz w:val="28"/>
          <w:szCs w:val="28"/>
        </w:rPr>
        <w:t xml:space="preserve">the decision </w:t>
      </w:r>
      <w:r w:rsidR="00535D6D">
        <w:rPr>
          <w:sz w:val="28"/>
          <w:szCs w:val="28"/>
        </w:rPr>
        <w:t xml:space="preserve">in issue is </w:t>
      </w:r>
      <w:r w:rsidR="006C1446">
        <w:rPr>
          <w:sz w:val="28"/>
          <w:szCs w:val="28"/>
        </w:rPr>
        <w:t xml:space="preserve">ultimately </w:t>
      </w:r>
      <w:r w:rsidR="00535D6D">
        <w:rPr>
          <w:sz w:val="28"/>
          <w:szCs w:val="28"/>
        </w:rPr>
        <w:t xml:space="preserve">that of the Law Society which as the </w:t>
      </w:r>
      <w:r w:rsidR="00535D6D" w:rsidRPr="00535D6D">
        <w:rPr>
          <w:color w:val="000000"/>
          <w:sz w:val="28"/>
          <w:szCs w:val="28"/>
        </w:rPr>
        <w:t xml:space="preserve">self-regulating professional body </w:t>
      </w:r>
      <w:r w:rsidR="00535D6D">
        <w:rPr>
          <w:color w:val="000000"/>
          <w:sz w:val="28"/>
          <w:szCs w:val="28"/>
        </w:rPr>
        <w:t>has</w:t>
      </w:r>
      <w:r w:rsidR="00535D6D" w:rsidRPr="00535D6D">
        <w:rPr>
          <w:color w:val="000000"/>
          <w:sz w:val="28"/>
          <w:szCs w:val="28"/>
        </w:rPr>
        <w:t xml:space="preserve"> the authority to set and maintain professional standards of practice in the legal prof</w:t>
      </w:r>
      <w:r w:rsidR="00535D6D">
        <w:rPr>
          <w:color w:val="000000"/>
          <w:sz w:val="28"/>
          <w:szCs w:val="28"/>
        </w:rPr>
        <w:t xml:space="preserve">ession.  </w:t>
      </w:r>
      <w:r w:rsidR="006C1446">
        <w:rPr>
          <w:color w:val="000000"/>
          <w:sz w:val="28"/>
          <w:szCs w:val="28"/>
        </w:rPr>
        <w:t xml:space="preserve">Judicial review </w:t>
      </w:r>
      <w:r w:rsidR="005C31BD">
        <w:rPr>
          <w:sz w:val="28"/>
          <w:szCs w:val="28"/>
        </w:rPr>
        <w:t>i</w:t>
      </w:r>
      <w:r w:rsidR="00A7668D">
        <w:rPr>
          <w:sz w:val="28"/>
          <w:szCs w:val="28"/>
        </w:rPr>
        <w:t xml:space="preserve">nvolves </w:t>
      </w:r>
      <w:r w:rsidR="005C31BD">
        <w:rPr>
          <w:sz w:val="28"/>
          <w:szCs w:val="28"/>
        </w:rPr>
        <w:t>the review of decision</w:t>
      </w:r>
      <w:r w:rsidR="00A72DD7">
        <w:rPr>
          <w:sz w:val="28"/>
          <w:szCs w:val="28"/>
        </w:rPr>
        <w:t>s by statutory decision-makers</w:t>
      </w:r>
      <w:r w:rsidR="006C1446">
        <w:rPr>
          <w:sz w:val="28"/>
          <w:szCs w:val="28"/>
        </w:rPr>
        <w:t xml:space="preserve"> like the Law Society</w:t>
      </w:r>
      <w:r w:rsidR="00A7668D">
        <w:rPr>
          <w:sz w:val="28"/>
          <w:szCs w:val="28"/>
        </w:rPr>
        <w:t>:</w:t>
      </w:r>
    </w:p>
    <w:p w14:paraId="3AE0DB45" w14:textId="77777777" w:rsidR="00A7668D" w:rsidRDefault="005C31BD" w:rsidP="00951CEE">
      <w:pPr>
        <w:widowControl/>
        <w:spacing w:after="280"/>
        <w:ind w:left="720" w:right="571"/>
        <w:jc w:val="both"/>
      </w:pPr>
      <w:r>
        <w:t xml:space="preserve">Judicial review is the means by which the courts supervise those who exercise statutory powers, to ensure that they do not overstep their legal authority. </w:t>
      </w:r>
      <w:r w:rsidR="00C74380">
        <w:t xml:space="preserve"> </w:t>
      </w:r>
      <w:r>
        <w:t>The function of judicial review is therefore to ensure the legality, the reasonableness and the fairness of the administrative process and its outcomes.</w:t>
      </w:r>
    </w:p>
    <w:p w14:paraId="5F48CA2B" w14:textId="77777777" w:rsidR="005C31BD" w:rsidRDefault="005C31BD" w:rsidP="00A7668D">
      <w:pPr>
        <w:widowControl/>
        <w:spacing w:after="280"/>
        <w:ind w:left="720"/>
        <w:jc w:val="both"/>
        <w:rPr>
          <w:sz w:val="28"/>
          <w:szCs w:val="28"/>
        </w:rPr>
      </w:pPr>
      <w:r w:rsidRPr="00A7668D">
        <w:rPr>
          <w:i/>
        </w:rPr>
        <w:t>Dunsmuir v New Brunswick</w:t>
      </w:r>
      <w:r>
        <w:t>, 2008 SCC 9 at para. 28</w:t>
      </w:r>
    </w:p>
    <w:p w14:paraId="0680C73D" w14:textId="77777777" w:rsidR="00A7668D" w:rsidRDefault="0028443D" w:rsidP="00F97F7E">
      <w:pPr>
        <w:widowControl/>
        <w:numPr>
          <w:ilvl w:val="0"/>
          <w:numId w:val="1"/>
        </w:numPr>
        <w:spacing w:after="280"/>
        <w:ind w:left="0" w:firstLine="0"/>
        <w:jc w:val="both"/>
        <w:rPr>
          <w:sz w:val="28"/>
          <w:szCs w:val="28"/>
        </w:rPr>
      </w:pPr>
      <w:r w:rsidRPr="00A7668D">
        <w:rPr>
          <w:sz w:val="28"/>
          <w:szCs w:val="28"/>
        </w:rPr>
        <w:t xml:space="preserve">Mr. Buchanan is </w:t>
      </w:r>
      <w:r w:rsidR="00465016" w:rsidRPr="00A7668D">
        <w:rPr>
          <w:sz w:val="28"/>
          <w:szCs w:val="28"/>
        </w:rPr>
        <w:t xml:space="preserve">the subject matter of the decision </w:t>
      </w:r>
      <w:r w:rsidR="00394440" w:rsidRPr="00A7668D">
        <w:rPr>
          <w:sz w:val="28"/>
          <w:szCs w:val="28"/>
        </w:rPr>
        <w:t>in issue</w:t>
      </w:r>
      <w:r w:rsidR="00465016" w:rsidRPr="00A7668D">
        <w:rPr>
          <w:sz w:val="28"/>
          <w:szCs w:val="28"/>
        </w:rPr>
        <w:t xml:space="preserve"> and it is not his actions which are being reviewed in the judicial review application.</w:t>
      </w:r>
      <w:r w:rsidR="00A7668D">
        <w:rPr>
          <w:sz w:val="28"/>
          <w:szCs w:val="28"/>
        </w:rPr>
        <w:t xml:space="preserve">  </w:t>
      </w:r>
      <w:r w:rsidR="00C5233A" w:rsidRPr="00A7668D">
        <w:rPr>
          <w:sz w:val="28"/>
          <w:szCs w:val="28"/>
        </w:rPr>
        <w:t xml:space="preserve">The decision which is the subject of judicial review is that of Mr. Rutland acting as the Chair of the Discipline Committee of the Law Society of the Northwest Territories.  </w:t>
      </w:r>
    </w:p>
    <w:p w14:paraId="15682D0E" w14:textId="77777777" w:rsidR="00024107" w:rsidRDefault="00C5233A" w:rsidP="00F97F7E">
      <w:pPr>
        <w:widowControl/>
        <w:numPr>
          <w:ilvl w:val="0"/>
          <w:numId w:val="1"/>
        </w:numPr>
        <w:spacing w:after="280"/>
        <w:ind w:left="0" w:firstLine="0"/>
        <w:jc w:val="both"/>
        <w:rPr>
          <w:sz w:val="28"/>
          <w:szCs w:val="28"/>
        </w:rPr>
      </w:pPr>
      <w:r w:rsidRPr="00A7668D">
        <w:rPr>
          <w:sz w:val="28"/>
          <w:szCs w:val="28"/>
        </w:rPr>
        <w:t>While Mr. Buchanan, is the subject of the complaint made by Mr. Harris, he was not involved in making the decision.  The Record as filed by the Law Society indicates that Mr. Buchanan was not involved in the investigation of the complaint or the decision to dismiss the complaint.  Mr. Buchanan deposes in his affidavit on this application that he was not aware of the complaint made by Mr. Harris until October 21, 2022, after the complaint had already been dismissed.</w:t>
      </w:r>
    </w:p>
    <w:p w14:paraId="589526E9" w14:textId="77777777" w:rsidR="00F33BA3" w:rsidRDefault="00F33BA3" w:rsidP="00F33BA3">
      <w:pPr>
        <w:widowControl/>
        <w:spacing w:after="280"/>
        <w:jc w:val="both"/>
        <w:rPr>
          <w:sz w:val="28"/>
          <w:szCs w:val="28"/>
        </w:rPr>
      </w:pPr>
    </w:p>
    <w:p w14:paraId="6D0294A7" w14:textId="77777777" w:rsidR="00394440" w:rsidRPr="00394440" w:rsidRDefault="00E13F1C" w:rsidP="00F97F7E">
      <w:pPr>
        <w:widowControl/>
        <w:numPr>
          <w:ilvl w:val="0"/>
          <w:numId w:val="1"/>
        </w:numPr>
        <w:spacing w:after="280"/>
        <w:ind w:left="0" w:firstLine="0"/>
        <w:jc w:val="both"/>
        <w:rPr>
          <w:sz w:val="28"/>
          <w:szCs w:val="28"/>
        </w:rPr>
      </w:pPr>
      <w:r>
        <w:rPr>
          <w:rFonts w:cstheme="minorHAnsi"/>
          <w:sz w:val="28"/>
          <w:szCs w:val="28"/>
        </w:rPr>
        <w:lastRenderedPageBreak/>
        <w:t xml:space="preserve">Mr. Harris says that Mr. Buchanan should remain a party because he committed a crime and the Law Society through Mr. Rutland is aiding and abetting him by covering it up.  There is no evidence of this.  Nothing in the record credibly suggests this.  </w:t>
      </w:r>
    </w:p>
    <w:p w14:paraId="170DCCF9" w14:textId="77777777" w:rsidR="00E13F1C" w:rsidRPr="00E13F1C" w:rsidRDefault="00394440" w:rsidP="00F97F7E">
      <w:pPr>
        <w:widowControl/>
        <w:numPr>
          <w:ilvl w:val="0"/>
          <w:numId w:val="1"/>
        </w:numPr>
        <w:spacing w:after="280"/>
        <w:ind w:left="0" w:firstLine="0"/>
        <w:jc w:val="both"/>
        <w:rPr>
          <w:sz w:val="28"/>
          <w:szCs w:val="28"/>
        </w:rPr>
      </w:pPr>
      <w:r>
        <w:rPr>
          <w:rFonts w:cstheme="minorHAnsi"/>
          <w:sz w:val="28"/>
          <w:szCs w:val="28"/>
        </w:rPr>
        <w:t>Furthermore, t</w:t>
      </w:r>
      <w:r w:rsidR="00E13F1C">
        <w:rPr>
          <w:rFonts w:cstheme="minorHAnsi"/>
          <w:sz w:val="28"/>
          <w:szCs w:val="28"/>
        </w:rPr>
        <w:t xml:space="preserve">here is nothing to suggest that Mr. Buchanan’s continued participation as a party to this proceeding would assist the Court in a judicial review of Mr. Rutland’s decision.  The position of the Law Society and/or Mr. Rutland </w:t>
      </w:r>
      <w:r w:rsidR="00F047B0">
        <w:rPr>
          <w:rFonts w:cstheme="minorHAnsi"/>
          <w:sz w:val="28"/>
          <w:szCs w:val="28"/>
        </w:rPr>
        <w:t xml:space="preserve">has been and </w:t>
      </w:r>
      <w:r>
        <w:rPr>
          <w:rFonts w:cstheme="minorHAnsi"/>
          <w:sz w:val="28"/>
          <w:szCs w:val="28"/>
        </w:rPr>
        <w:t xml:space="preserve">I expect </w:t>
      </w:r>
      <w:r w:rsidR="00F047B0">
        <w:rPr>
          <w:rFonts w:cstheme="minorHAnsi"/>
          <w:sz w:val="28"/>
          <w:szCs w:val="28"/>
        </w:rPr>
        <w:t>will continue to be properly</w:t>
      </w:r>
      <w:r w:rsidR="00E13F1C">
        <w:rPr>
          <w:rFonts w:cstheme="minorHAnsi"/>
          <w:sz w:val="28"/>
          <w:szCs w:val="28"/>
        </w:rPr>
        <w:t xml:space="preserve"> </w:t>
      </w:r>
      <w:r w:rsidR="00570124">
        <w:rPr>
          <w:rFonts w:cstheme="minorHAnsi"/>
          <w:sz w:val="28"/>
          <w:szCs w:val="28"/>
        </w:rPr>
        <w:t>re</w:t>
      </w:r>
      <w:r w:rsidR="00E13F1C">
        <w:rPr>
          <w:rFonts w:cstheme="minorHAnsi"/>
          <w:sz w:val="28"/>
          <w:szCs w:val="28"/>
        </w:rPr>
        <w:t>presented in this proceeding</w:t>
      </w:r>
      <w:r>
        <w:rPr>
          <w:rFonts w:cstheme="minorHAnsi"/>
          <w:sz w:val="28"/>
          <w:szCs w:val="28"/>
        </w:rPr>
        <w:t>.</w:t>
      </w:r>
    </w:p>
    <w:p w14:paraId="077D1B24" w14:textId="77777777" w:rsidR="00011046" w:rsidRPr="002470CA" w:rsidRDefault="00011046" w:rsidP="00011046">
      <w:pPr>
        <w:widowControl/>
        <w:numPr>
          <w:ilvl w:val="0"/>
          <w:numId w:val="1"/>
        </w:numPr>
        <w:spacing w:after="280"/>
        <w:ind w:left="0" w:firstLine="0"/>
        <w:jc w:val="both"/>
        <w:rPr>
          <w:sz w:val="28"/>
          <w:szCs w:val="28"/>
        </w:rPr>
      </w:pPr>
      <w:r>
        <w:rPr>
          <w:rFonts w:cstheme="minorHAnsi"/>
          <w:sz w:val="28"/>
          <w:szCs w:val="28"/>
        </w:rPr>
        <w:t>For the</w:t>
      </w:r>
      <w:r w:rsidR="006C1446">
        <w:rPr>
          <w:rFonts w:cstheme="minorHAnsi"/>
          <w:sz w:val="28"/>
          <w:szCs w:val="28"/>
        </w:rPr>
        <w:t>se</w:t>
      </w:r>
      <w:r>
        <w:rPr>
          <w:rFonts w:cstheme="minorHAnsi"/>
          <w:sz w:val="28"/>
          <w:szCs w:val="28"/>
        </w:rPr>
        <w:t xml:space="preserve"> reasons, I conclude that Christopher Buchanan should be struck as a party to this proceeding.</w:t>
      </w:r>
    </w:p>
    <w:p w14:paraId="6586EDC5" w14:textId="77777777" w:rsidR="00F97F7E" w:rsidRPr="00570124" w:rsidRDefault="0040559B" w:rsidP="00570124">
      <w:pPr>
        <w:widowControl/>
        <w:numPr>
          <w:ilvl w:val="0"/>
          <w:numId w:val="1"/>
        </w:numPr>
        <w:spacing w:after="280"/>
        <w:ind w:left="0" w:firstLine="0"/>
        <w:jc w:val="both"/>
        <w:rPr>
          <w:sz w:val="28"/>
          <w:szCs w:val="28"/>
        </w:rPr>
      </w:pPr>
      <w:r>
        <w:rPr>
          <w:rFonts w:cstheme="minorHAnsi"/>
          <w:sz w:val="28"/>
          <w:szCs w:val="28"/>
        </w:rPr>
        <w:t xml:space="preserve">Pursuant to </w:t>
      </w:r>
      <w:r>
        <w:rPr>
          <w:rFonts w:cstheme="minorHAnsi"/>
          <w:i/>
          <w:sz w:val="28"/>
          <w:szCs w:val="28"/>
        </w:rPr>
        <w:t xml:space="preserve">Rule </w:t>
      </w:r>
      <w:r>
        <w:rPr>
          <w:rFonts w:cstheme="minorHAnsi"/>
          <w:sz w:val="28"/>
          <w:szCs w:val="28"/>
        </w:rPr>
        <w:t xml:space="preserve">606.1, </w:t>
      </w:r>
      <w:r w:rsidR="00570124" w:rsidRPr="00570124">
        <w:rPr>
          <w:rFonts w:cstheme="minorHAnsi"/>
          <w:sz w:val="28"/>
          <w:szCs w:val="28"/>
        </w:rPr>
        <w:t xml:space="preserve">Mr. Buchanan will have his taxed costs </w:t>
      </w:r>
      <w:r w:rsidR="0090468A">
        <w:rPr>
          <w:rFonts w:cstheme="minorHAnsi"/>
          <w:sz w:val="28"/>
          <w:szCs w:val="28"/>
        </w:rPr>
        <w:t>of this application under</w:t>
      </w:r>
      <w:r>
        <w:rPr>
          <w:rFonts w:cstheme="minorHAnsi"/>
          <w:sz w:val="28"/>
          <w:szCs w:val="28"/>
        </w:rPr>
        <w:t xml:space="preserve"> </w:t>
      </w:r>
      <w:r w:rsidR="00570124" w:rsidRPr="00570124">
        <w:rPr>
          <w:rFonts w:cstheme="minorHAnsi"/>
          <w:sz w:val="28"/>
          <w:szCs w:val="28"/>
        </w:rPr>
        <w:t xml:space="preserve">Column </w:t>
      </w:r>
      <w:r>
        <w:rPr>
          <w:rFonts w:cstheme="minorHAnsi"/>
          <w:sz w:val="28"/>
          <w:szCs w:val="28"/>
        </w:rPr>
        <w:t>3 of</w:t>
      </w:r>
      <w:r w:rsidR="00570124" w:rsidRPr="00570124">
        <w:rPr>
          <w:rFonts w:cstheme="minorHAnsi"/>
          <w:sz w:val="28"/>
          <w:szCs w:val="28"/>
        </w:rPr>
        <w:t xml:space="preserve"> Schedule A of the </w:t>
      </w:r>
      <w:r w:rsidR="00011046" w:rsidRPr="00011046">
        <w:rPr>
          <w:rFonts w:cstheme="minorHAnsi"/>
          <w:i/>
          <w:sz w:val="28"/>
          <w:szCs w:val="28"/>
        </w:rPr>
        <w:t>Rule</w:t>
      </w:r>
      <w:r w:rsidR="004164D6" w:rsidRPr="00570124">
        <w:rPr>
          <w:rFonts w:cstheme="minorHAnsi"/>
          <w:i/>
          <w:sz w:val="28"/>
          <w:szCs w:val="28"/>
        </w:rPr>
        <w:t>s of the Supreme Court of the Northwest Territories</w:t>
      </w:r>
      <w:r w:rsidR="00F97F7E" w:rsidRPr="00570124">
        <w:rPr>
          <w:sz w:val="28"/>
          <w:szCs w:val="28"/>
        </w:rPr>
        <w:t>.</w:t>
      </w:r>
    </w:p>
    <w:p w14:paraId="045C9987" w14:textId="77777777" w:rsidR="00F42E94" w:rsidRPr="00AD6ABF" w:rsidRDefault="00F42E94" w:rsidP="00F42E94">
      <w:pPr>
        <w:rPr>
          <w:sz w:val="28"/>
          <w:szCs w:val="28"/>
        </w:rPr>
      </w:pPr>
      <w:r w:rsidRPr="00AD6ABF">
        <w:rPr>
          <w:sz w:val="28"/>
          <w:szCs w:val="28"/>
        </w:rPr>
        <w:t xml:space="preserve">Dated at Yellowknife, NT, this </w:t>
      </w:r>
    </w:p>
    <w:p w14:paraId="6F7A864A" w14:textId="77777777" w:rsidR="00F42E94" w:rsidRDefault="00F42E94" w:rsidP="00F42E94">
      <w:pPr>
        <w:rPr>
          <w:sz w:val="28"/>
          <w:szCs w:val="28"/>
        </w:rPr>
      </w:pPr>
      <w:r>
        <w:rPr>
          <w:sz w:val="28"/>
          <w:szCs w:val="28"/>
        </w:rPr>
        <w:t>5</w:t>
      </w:r>
      <w:r w:rsidRPr="0022076E">
        <w:rPr>
          <w:sz w:val="28"/>
          <w:szCs w:val="28"/>
          <w:vertAlign w:val="superscript"/>
        </w:rPr>
        <w:t>th</w:t>
      </w:r>
      <w:r>
        <w:rPr>
          <w:sz w:val="28"/>
          <w:szCs w:val="28"/>
        </w:rPr>
        <w:t xml:space="preserve"> </w:t>
      </w:r>
      <w:r w:rsidRPr="00AD6ABF">
        <w:rPr>
          <w:sz w:val="28"/>
          <w:szCs w:val="28"/>
        </w:rPr>
        <w:t xml:space="preserve">day of </w:t>
      </w:r>
      <w:r>
        <w:rPr>
          <w:sz w:val="28"/>
          <w:szCs w:val="28"/>
        </w:rPr>
        <w:t>May, 2023</w:t>
      </w:r>
    </w:p>
    <w:p w14:paraId="4A7EB234" w14:textId="77777777" w:rsidR="00F97F7E" w:rsidRPr="006A2C1C" w:rsidRDefault="00F97F7E" w:rsidP="00F97F7E">
      <w:pPr>
        <w:widowControl/>
        <w:jc w:val="both"/>
        <w:rPr>
          <w:sz w:val="28"/>
          <w:szCs w:val="28"/>
        </w:rPr>
      </w:pPr>
    </w:p>
    <w:p w14:paraId="79874F53" w14:textId="77777777" w:rsidR="00F97F7E" w:rsidRDefault="00F97F7E" w:rsidP="00F97F7E">
      <w:pPr>
        <w:widowControl/>
        <w:jc w:val="both"/>
        <w:rPr>
          <w:sz w:val="28"/>
          <w:szCs w:val="28"/>
        </w:rPr>
      </w:pPr>
    </w:p>
    <w:p w14:paraId="56FB2C92" w14:textId="77777777" w:rsidR="0022076E" w:rsidRPr="006A2C1C" w:rsidRDefault="0022076E" w:rsidP="00F97F7E">
      <w:pPr>
        <w:widowControl/>
        <w:jc w:val="both"/>
        <w:rPr>
          <w:sz w:val="28"/>
          <w:szCs w:val="28"/>
        </w:rPr>
      </w:pPr>
    </w:p>
    <w:p w14:paraId="7CE9BBF8" w14:textId="77777777" w:rsidR="00F97F7E" w:rsidRPr="006A2C1C" w:rsidRDefault="00F97F7E" w:rsidP="00F97F7E">
      <w:pPr>
        <w:widowControl/>
        <w:ind w:left="5760"/>
        <w:jc w:val="both"/>
        <w:rPr>
          <w:sz w:val="28"/>
          <w:szCs w:val="28"/>
        </w:rPr>
      </w:pPr>
      <w:r w:rsidRPr="006A2C1C">
        <w:rPr>
          <w:sz w:val="28"/>
          <w:szCs w:val="28"/>
        </w:rPr>
        <w:t>S.H. Smallwood</w:t>
      </w:r>
    </w:p>
    <w:p w14:paraId="2DDD1E9E" w14:textId="77777777" w:rsidR="00F97F7E" w:rsidRPr="006A2C1C" w:rsidRDefault="00F97F7E" w:rsidP="00F97F7E">
      <w:pPr>
        <w:widowControl/>
        <w:ind w:firstLine="5760"/>
        <w:jc w:val="both"/>
        <w:rPr>
          <w:sz w:val="28"/>
          <w:szCs w:val="28"/>
        </w:rPr>
      </w:pPr>
      <w:r w:rsidRPr="006A2C1C">
        <w:rPr>
          <w:sz w:val="28"/>
          <w:szCs w:val="28"/>
        </w:rPr>
        <w:t xml:space="preserve">        J.S.C.</w:t>
      </w:r>
    </w:p>
    <w:p w14:paraId="16EC6140" w14:textId="77777777" w:rsidR="00F97F7E" w:rsidRDefault="00F97F7E" w:rsidP="00F97F7E">
      <w:pPr>
        <w:rPr>
          <w:sz w:val="28"/>
          <w:szCs w:val="28"/>
        </w:rPr>
      </w:pPr>
    </w:p>
    <w:p w14:paraId="055BA387" w14:textId="77777777" w:rsidR="00302E7A" w:rsidRDefault="00302E7A" w:rsidP="00F97F7E">
      <w:pPr>
        <w:rPr>
          <w:sz w:val="28"/>
          <w:szCs w:val="28"/>
        </w:rPr>
      </w:pPr>
    </w:p>
    <w:p w14:paraId="279D2C44" w14:textId="77777777" w:rsidR="0022076E" w:rsidRDefault="0022076E" w:rsidP="0022076E">
      <w:pPr>
        <w:tabs>
          <w:tab w:val="left" w:pos="720"/>
          <w:tab w:val="left" w:pos="1440"/>
          <w:tab w:val="left" w:pos="2160"/>
          <w:tab w:val="left" w:pos="2880"/>
          <w:tab w:val="left" w:pos="3600"/>
        </w:tabs>
        <w:ind w:left="3600" w:hanging="3600"/>
        <w:rPr>
          <w:sz w:val="28"/>
          <w:szCs w:val="28"/>
        </w:rPr>
      </w:pPr>
      <w:r>
        <w:rPr>
          <w:sz w:val="28"/>
          <w:szCs w:val="28"/>
        </w:rPr>
        <w:t>Counsel for the Applicant:</w:t>
      </w:r>
      <w:r>
        <w:rPr>
          <w:sz w:val="28"/>
          <w:szCs w:val="28"/>
        </w:rPr>
        <w:tab/>
      </w:r>
      <w:r>
        <w:rPr>
          <w:sz w:val="28"/>
          <w:szCs w:val="28"/>
        </w:rPr>
        <w:tab/>
        <w:t>Self-Represented</w:t>
      </w:r>
    </w:p>
    <w:p w14:paraId="53B7E559" w14:textId="77777777" w:rsidR="0022076E" w:rsidRPr="00455003" w:rsidRDefault="0022076E" w:rsidP="0022076E">
      <w:pPr>
        <w:tabs>
          <w:tab w:val="left" w:pos="720"/>
          <w:tab w:val="left" w:pos="1440"/>
          <w:tab w:val="left" w:pos="2160"/>
          <w:tab w:val="left" w:pos="2880"/>
          <w:tab w:val="left" w:pos="3600"/>
        </w:tabs>
        <w:ind w:left="3600" w:hanging="3600"/>
        <w:rPr>
          <w:sz w:val="28"/>
          <w:szCs w:val="28"/>
        </w:rPr>
      </w:pPr>
    </w:p>
    <w:p w14:paraId="50E66D75" w14:textId="77777777" w:rsidR="0022076E" w:rsidRDefault="0022076E" w:rsidP="0022076E">
      <w:pPr>
        <w:rPr>
          <w:sz w:val="28"/>
          <w:szCs w:val="28"/>
        </w:rPr>
      </w:pPr>
      <w:r>
        <w:rPr>
          <w:sz w:val="28"/>
          <w:szCs w:val="28"/>
        </w:rPr>
        <w:t xml:space="preserve">Counsel for the Respondent, </w:t>
      </w:r>
    </w:p>
    <w:p w14:paraId="33021173" w14:textId="77777777" w:rsidR="0022076E" w:rsidRDefault="0022076E" w:rsidP="0022076E">
      <w:pPr>
        <w:rPr>
          <w:sz w:val="28"/>
          <w:szCs w:val="28"/>
        </w:rPr>
      </w:pPr>
      <w:r>
        <w:rPr>
          <w:sz w:val="28"/>
          <w:szCs w:val="28"/>
        </w:rPr>
        <w:t xml:space="preserve">  Christopher Buchanan: </w:t>
      </w:r>
      <w:r>
        <w:rPr>
          <w:sz w:val="28"/>
          <w:szCs w:val="28"/>
        </w:rPr>
        <w:tab/>
      </w:r>
      <w:r>
        <w:rPr>
          <w:sz w:val="28"/>
          <w:szCs w:val="28"/>
        </w:rPr>
        <w:tab/>
      </w:r>
      <w:r>
        <w:rPr>
          <w:sz w:val="28"/>
          <w:szCs w:val="28"/>
        </w:rPr>
        <w:tab/>
      </w:r>
      <w:r w:rsidR="00B560B1">
        <w:rPr>
          <w:sz w:val="28"/>
          <w:szCs w:val="28"/>
        </w:rPr>
        <w:t>Jonatha</w:t>
      </w:r>
      <w:r>
        <w:rPr>
          <w:sz w:val="28"/>
          <w:szCs w:val="28"/>
        </w:rPr>
        <w:t xml:space="preserve">n </w:t>
      </w:r>
      <w:proofErr w:type="spellStart"/>
      <w:r>
        <w:rPr>
          <w:sz w:val="28"/>
          <w:szCs w:val="28"/>
        </w:rPr>
        <w:t>Rossall</w:t>
      </w:r>
      <w:proofErr w:type="spellEnd"/>
    </w:p>
    <w:p w14:paraId="71642A7D" w14:textId="77777777" w:rsidR="0022076E" w:rsidRDefault="0022076E" w:rsidP="0022076E">
      <w:pPr>
        <w:rPr>
          <w:sz w:val="28"/>
          <w:szCs w:val="28"/>
        </w:rPr>
      </w:pPr>
    </w:p>
    <w:p w14:paraId="2ABEE2B7" w14:textId="77777777" w:rsidR="0022076E" w:rsidRDefault="0022076E" w:rsidP="0022076E">
      <w:pPr>
        <w:rPr>
          <w:sz w:val="28"/>
          <w:szCs w:val="28"/>
        </w:rPr>
      </w:pPr>
      <w:r>
        <w:rPr>
          <w:sz w:val="28"/>
          <w:szCs w:val="28"/>
        </w:rPr>
        <w:t>Counsel for the Respondent,</w:t>
      </w:r>
    </w:p>
    <w:p w14:paraId="780C5022" w14:textId="77777777" w:rsidR="0022076E" w:rsidRDefault="0022076E" w:rsidP="0022076E">
      <w:pPr>
        <w:rPr>
          <w:sz w:val="28"/>
          <w:szCs w:val="28"/>
        </w:rPr>
      </w:pPr>
      <w:r>
        <w:rPr>
          <w:sz w:val="28"/>
          <w:szCs w:val="28"/>
        </w:rPr>
        <w:t xml:space="preserve">  Glen Rutland (Law Society):</w:t>
      </w:r>
      <w:r>
        <w:rPr>
          <w:sz w:val="28"/>
          <w:szCs w:val="28"/>
        </w:rPr>
        <w:tab/>
      </w:r>
      <w:r>
        <w:rPr>
          <w:sz w:val="28"/>
          <w:szCs w:val="28"/>
        </w:rPr>
        <w:tab/>
        <w:t xml:space="preserve">Craig Boyer </w:t>
      </w:r>
    </w:p>
    <w:p w14:paraId="0B6B1766" w14:textId="77777777" w:rsidR="00E65AA8" w:rsidRDefault="00E65AA8">
      <w:pPr>
        <w:widowControl/>
        <w:autoSpaceDE/>
        <w:autoSpaceDN/>
        <w:adjustRightInd/>
        <w:spacing w:after="160" w:line="259" w:lineRule="auto"/>
        <w:sectPr w:rsidR="00E65AA8" w:rsidSect="00F33BA3">
          <w:headerReference w:type="default" r:id="rId8"/>
          <w:headerReference w:type="first" r:id="rId9"/>
          <w:pgSz w:w="12240" w:h="15840"/>
          <w:pgMar w:top="751" w:right="1440" w:bottom="1350" w:left="1440" w:header="1350" w:footer="1350" w:gutter="0"/>
          <w:pgNumType w:start="2"/>
          <w:cols w:space="720"/>
          <w:noEndnote/>
          <w:titlePg/>
          <w:docGrid w:linePitch="326"/>
        </w:sectPr>
      </w:pPr>
      <w:r>
        <w:br w:type="page"/>
      </w:r>
    </w:p>
    <w:p w14:paraId="266D5F06" w14:textId="77777777" w:rsidR="0022076E" w:rsidRDefault="0022076E">
      <w:pPr>
        <w:widowControl/>
        <w:autoSpaceDE/>
        <w:autoSpaceDN/>
        <w:adjustRightInd/>
        <w:spacing w:after="160" w:line="259" w:lineRule="auto"/>
      </w:pPr>
    </w:p>
    <w:tbl>
      <w:tblPr>
        <w:tblpPr w:leftFromText="180" w:rightFromText="180" w:vertAnchor="text" w:horzAnchor="margin" w:tblpXSpec="right" w:tblpY="-196"/>
        <w:tblW w:w="741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7418"/>
      </w:tblGrid>
      <w:tr w:rsidR="0022076E" w:rsidRPr="004629CC" w14:paraId="45470BB9" w14:textId="77777777" w:rsidTr="00B560B1">
        <w:trPr>
          <w:trHeight w:val="426"/>
        </w:trPr>
        <w:tc>
          <w:tcPr>
            <w:tcW w:w="7418" w:type="dxa"/>
            <w:tcBorders>
              <w:top w:val="nil"/>
              <w:left w:val="nil"/>
              <w:bottom w:val="single" w:sz="4" w:space="0" w:color="000000"/>
              <w:right w:val="nil"/>
            </w:tcBorders>
          </w:tcPr>
          <w:p w14:paraId="4CE34125" w14:textId="77777777" w:rsidR="0022076E" w:rsidRPr="004629CC" w:rsidRDefault="00800E95" w:rsidP="00C94EDF">
            <w:pPr>
              <w:widowControl/>
              <w:autoSpaceDE/>
              <w:autoSpaceDN/>
              <w:adjustRightInd/>
              <w:jc w:val="right"/>
              <w:rPr>
                <w:rFonts w:eastAsia="Times New Roman"/>
                <w:sz w:val="28"/>
                <w:szCs w:val="28"/>
                <w:lang w:eastAsia="en-US"/>
              </w:rPr>
            </w:pPr>
            <w:r w:rsidRPr="006A2C1C">
              <w:rPr>
                <w:sz w:val="28"/>
                <w:szCs w:val="28"/>
                <w:lang w:val="en-GB"/>
              </w:rPr>
              <w:t>S-1-</w:t>
            </w:r>
            <w:r>
              <w:rPr>
                <w:sz w:val="28"/>
                <w:szCs w:val="28"/>
                <w:lang w:val="en-GB"/>
              </w:rPr>
              <w:t>CV</w:t>
            </w:r>
            <w:r w:rsidRPr="006A2C1C">
              <w:rPr>
                <w:sz w:val="28"/>
                <w:szCs w:val="28"/>
                <w:lang w:val="en-GB"/>
              </w:rPr>
              <w:t>-202</w:t>
            </w:r>
            <w:r>
              <w:rPr>
                <w:sz w:val="28"/>
                <w:szCs w:val="28"/>
                <w:lang w:val="en-GB"/>
              </w:rPr>
              <w:t>3</w:t>
            </w:r>
            <w:r w:rsidRPr="006A2C1C">
              <w:rPr>
                <w:sz w:val="28"/>
                <w:szCs w:val="28"/>
                <w:lang w:val="en-GB"/>
              </w:rPr>
              <w:t>-</w:t>
            </w:r>
            <w:r>
              <w:rPr>
                <w:sz w:val="28"/>
                <w:szCs w:val="28"/>
                <w:lang w:val="en-GB"/>
              </w:rPr>
              <w:t>000009</w:t>
            </w:r>
          </w:p>
        </w:tc>
      </w:tr>
      <w:tr w:rsidR="0022076E" w:rsidRPr="004629CC" w14:paraId="0B40008F" w14:textId="77777777" w:rsidTr="00C94EDF">
        <w:tc>
          <w:tcPr>
            <w:tcW w:w="7418" w:type="dxa"/>
            <w:tcBorders>
              <w:top w:val="single" w:sz="4" w:space="0" w:color="000000"/>
              <w:left w:val="nil"/>
              <w:bottom w:val="single" w:sz="4" w:space="0" w:color="000000"/>
              <w:right w:val="nil"/>
            </w:tcBorders>
          </w:tcPr>
          <w:p w14:paraId="51998588" w14:textId="77777777" w:rsidR="0022076E" w:rsidRPr="004629CC" w:rsidRDefault="0022076E" w:rsidP="00C94EDF">
            <w:pPr>
              <w:widowControl/>
              <w:tabs>
                <w:tab w:val="center" w:pos="2784"/>
              </w:tabs>
              <w:autoSpaceDE/>
              <w:autoSpaceDN/>
              <w:adjustRightInd/>
              <w:rPr>
                <w:rFonts w:eastAsia="Times New Roman"/>
                <w:b/>
                <w:bCs/>
                <w:sz w:val="28"/>
                <w:szCs w:val="28"/>
                <w:lang w:val="en-GB" w:eastAsia="en-US"/>
              </w:rPr>
            </w:pPr>
            <w:r w:rsidRPr="004629CC">
              <w:rPr>
                <w:rFonts w:eastAsia="Times New Roman"/>
                <w:b/>
                <w:bCs/>
                <w:sz w:val="28"/>
                <w:szCs w:val="28"/>
                <w:lang w:val="en-GB" w:eastAsia="en-US"/>
              </w:rPr>
              <w:t xml:space="preserve">                   IN THE SUPREME COURT OF THE</w:t>
            </w:r>
          </w:p>
          <w:p w14:paraId="09A49DA2" w14:textId="77777777" w:rsidR="0022076E" w:rsidRPr="004629CC" w:rsidRDefault="0022076E" w:rsidP="00C94EDF">
            <w:pPr>
              <w:widowControl/>
              <w:tabs>
                <w:tab w:val="center" w:pos="2784"/>
                <w:tab w:val="left" w:pos="4740"/>
              </w:tabs>
              <w:autoSpaceDE/>
              <w:autoSpaceDN/>
              <w:adjustRightInd/>
              <w:jc w:val="center"/>
              <w:rPr>
                <w:rFonts w:eastAsia="Times New Roman"/>
                <w:b/>
                <w:bCs/>
                <w:sz w:val="28"/>
                <w:szCs w:val="28"/>
                <w:lang w:val="en-GB" w:eastAsia="en-US"/>
              </w:rPr>
            </w:pPr>
            <w:r w:rsidRPr="004629CC">
              <w:rPr>
                <w:rFonts w:eastAsia="Times New Roman"/>
                <w:b/>
                <w:bCs/>
                <w:sz w:val="28"/>
                <w:szCs w:val="28"/>
                <w:lang w:val="en-GB" w:eastAsia="en-US"/>
              </w:rPr>
              <w:t>NORTHWEST TERRITORIES</w:t>
            </w:r>
          </w:p>
        </w:tc>
      </w:tr>
      <w:tr w:rsidR="0022076E" w:rsidRPr="004629CC" w14:paraId="2D0D0C71" w14:textId="77777777" w:rsidTr="00C94EDF">
        <w:tc>
          <w:tcPr>
            <w:tcW w:w="7418" w:type="dxa"/>
            <w:tcBorders>
              <w:top w:val="single" w:sz="4" w:space="0" w:color="000000"/>
              <w:left w:val="nil"/>
              <w:bottom w:val="single" w:sz="4" w:space="0" w:color="000000"/>
              <w:right w:val="nil"/>
            </w:tcBorders>
          </w:tcPr>
          <w:p w14:paraId="316223F9" w14:textId="77777777" w:rsidR="0022076E" w:rsidRDefault="0022076E" w:rsidP="00C94EDF">
            <w:pPr>
              <w:widowControl/>
              <w:tabs>
                <w:tab w:val="left" w:pos="720"/>
                <w:tab w:val="left" w:pos="1452"/>
                <w:tab w:val="left" w:pos="2392"/>
              </w:tabs>
              <w:autoSpaceDE/>
              <w:autoSpaceDN/>
              <w:adjustRightInd/>
              <w:jc w:val="both"/>
              <w:rPr>
                <w:rFonts w:eastAsia="Times New Roman"/>
                <w:bCs/>
                <w:sz w:val="28"/>
                <w:szCs w:val="28"/>
                <w:lang w:val="en-GB" w:eastAsia="en-US"/>
              </w:rPr>
            </w:pPr>
          </w:p>
          <w:p w14:paraId="1D0ADFE0" w14:textId="77777777" w:rsidR="0022076E" w:rsidRPr="004629CC" w:rsidRDefault="0022076E" w:rsidP="00C94EDF">
            <w:pPr>
              <w:widowControl/>
              <w:tabs>
                <w:tab w:val="left" w:pos="720"/>
                <w:tab w:val="left" w:pos="1452"/>
                <w:tab w:val="left" w:pos="2392"/>
              </w:tabs>
              <w:autoSpaceDE/>
              <w:autoSpaceDN/>
              <w:adjustRightInd/>
              <w:jc w:val="both"/>
              <w:rPr>
                <w:rFonts w:eastAsia="Times New Roman"/>
                <w:bCs/>
                <w:sz w:val="28"/>
                <w:szCs w:val="28"/>
                <w:lang w:val="en-GB" w:eastAsia="en-US"/>
              </w:rPr>
            </w:pPr>
          </w:p>
          <w:p w14:paraId="453B54BD" w14:textId="77777777" w:rsidR="0022076E" w:rsidRDefault="0022076E" w:rsidP="00C94EDF">
            <w:pPr>
              <w:widowControl/>
              <w:rPr>
                <w:rFonts w:eastAsiaTheme="minorHAnsi"/>
                <w:sz w:val="28"/>
                <w:szCs w:val="28"/>
                <w:lang w:eastAsia="en-US"/>
              </w:rPr>
            </w:pPr>
            <w:r w:rsidRPr="004629CC">
              <w:rPr>
                <w:rFonts w:eastAsiaTheme="minorHAnsi"/>
                <w:sz w:val="28"/>
                <w:szCs w:val="28"/>
                <w:lang w:eastAsia="en-US"/>
              </w:rPr>
              <w:t>BETWEEN:</w:t>
            </w:r>
          </w:p>
          <w:p w14:paraId="102EB1A0" w14:textId="77777777" w:rsidR="0022076E" w:rsidRDefault="0022076E" w:rsidP="00C94EDF">
            <w:pPr>
              <w:widowControl/>
              <w:rPr>
                <w:rFonts w:eastAsiaTheme="minorHAnsi"/>
                <w:sz w:val="28"/>
                <w:szCs w:val="28"/>
                <w:lang w:eastAsia="en-US"/>
              </w:rPr>
            </w:pPr>
          </w:p>
          <w:p w14:paraId="6A610E3B" w14:textId="77777777" w:rsidR="0022076E" w:rsidRPr="004629CC" w:rsidRDefault="0022076E" w:rsidP="00C94EDF">
            <w:pPr>
              <w:widowControl/>
              <w:rPr>
                <w:rFonts w:eastAsiaTheme="minorHAnsi"/>
                <w:sz w:val="28"/>
                <w:szCs w:val="28"/>
                <w:lang w:eastAsia="en-US"/>
              </w:rPr>
            </w:pPr>
          </w:p>
          <w:p w14:paraId="286BD5BC" w14:textId="77777777" w:rsidR="0087315C" w:rsidRPr="0087315C" w:rsidRDefault="0087315C" w:rsidP="0087315C">
            <w:pPr>
              <w:widowControl/>
              <w:jc w:val="center"/>
              <w:rPr>
                <w:rFonts w:eastAsiaTheme="minorHAnsi"/>
                <w:sz w:val="28"/>
                <w:szCs w:val="28"/>
                <w:lang w:val="en-GB" w:eastAsia="en-US"/>
              </w:rPr>
            </w:pPr>
            <w:r w:rsidRPr="0087315C">
              <w:rPr>
                <w:rFonts w:eastAsiaTheme="minorHAnsi"/>
                <w:sz w:val="28"/>
                <w:szCs w:val="28"/>
                <w:lang w:val="en-GB" w:eastAsia="en-US"/>
              </w:rPr>
              <w:t>WILLIAM HARVEY HARRIS</w:t>
            </w:r>
          </w:p>
          <w:p w14:paraId="4BF36124" w14:textId="77777777" w:rsidR="0087315C" w:rsidRPr="0087315C" w:rsidRDefault="0087315C" w:rsidP="0087315C">
            <w:pPr>
              <w:widowControl/>
              <w:jc w:val="center"/>
              <w:rPr>
                <w:rFonts w:eastAsiaTheme="minorHAnsi"/>
                <w:sz w:val="28"/>
                <w:szCs w:val="28"/>
                <w:lang w:val="en-GB" w:eastAsia="en-US"/>
              </w:rPr>
            </w:pPr>
          </w:p>
          <w:p w14:paraId="52E285BB" w14:textId="77777777" w:rsidR="0022076E" w:rsidRPr="004629CC" w:rsidRDefault="0087315C" w:rsidP="00C94EDF">
            <w:pPr>
              <w:widowControl/>
              <w:jc w:val="center"/>
              <w:rPr>
                <w:rFonts w:eastAsiaTheme="minorHAnsi"/>
                <w:sz w:val="28"/>
                <w:szCs w:val="28"/>
                <w:lang w:eastAsia="en-US"/>
              </w:rPr>
            </w:pPr>
            <w:r w:rsidRPr="0087315C">
              <w:rPr>
                <w:rFonts w:eastAsiaTheme="minorHAnsi"/>
                <w:sz w:val="28"/>
                <w:szCs w:val="28"/>
                <w:lang w:val="en-GB" w:eastAsia="en-US"/>
              </w:rPr>
              <w:tab/>
            </w:r>
            <w:r w:rsidRPr="0087315C">
              <w:rPr>
                <w:rFonts w:eastAsiaTheme="minorHAnsi"/>
                <w:sz w:val="28"/>
                <w:szCs w:val="28"/>
                <w:lang w:val="en-GB" w:eastAsia="en-US"/>
              </w:rPr>
              <w:tab/>
            </w:r>
          </w:p>
          <w:p w14:paraId="5731471A" w14:textId="77777777" w:rsidR="0022076E" w:rsidRPr="004629CC" w:rsidRDefault="0022076E" w:rsidP="00C94EDF">
            <w:pPr>
              <w:widowControl/>
              <w:ind w:left="4320" w:firstLine="720"/>
              <w:jc w:val="right"/>
              <w:rPr>
                <w:rFonts w:eastAsiaTheme="minorHAnsi"/>
                <w:sz w:val="28"/>
                <w:szCs w:val="28"/>
                <w:lang w:eastAsia="en-US"/>
              </w:rPr>
            </w:pPr>
            <w:r>
              <w:rPr>
                <w:rFonts w:eastAsiaTheme="minorHAnsi"/>
                <w:sz w:val="28"/>
                <w:szCs w:val="28"/>
                <w:lang w:eastAsia="en-US"/>
              </w:rPr>
              <w:t>Applicant</w:t>
            </w:r>
          </w:p>
          <w:p w14:paraId="18818711" w14:textId="77777777" w:rsidR="0022076E" w:rsidRPr="004629CC" w:rsidRDefault="0022076E" w:rsidP="00C94EDF">
            <w:pPr>
              <w:widowControl/>
              <w:autoSpaceDE/>
              <w:autoSpaceDN/>
              <w:adjustRightInd/>
              <w:jc w:val="center"/>
              <w:rPr>
                <w:sz w:val="28"/>
                <w:szCs w:val="28"/>
              </w:rPr>
            </w:pPr>
            <w:r w:rsidRPr="004629CC">
              <w:rPr>
                <w:sz w:val="28"/>
                <w:szCs w:val="28"/>
              </w:rPr>
              <w:t>- and –</w:t>
            </w:r>
          </w:p>
          <w:p w14:paraId="3C2749C1" w14:textId="77777777" w:rsidR="0022076E" w:rsidRDefault="0022076E" w:rsidP="00C94EDF">
            <w:pPr>
              <w:widowControl/>
              <w:autoSpaceDE/>
              <w:autoSpaceDN/>
              <w:adjustRightInd/>
              <w:rPr>
                <w:sz w:val="28"/>
                <w:szCs w:val="28"/>
              </w:rPr>
            </w:pPr>
          </w:p>
          <w:p w14:paraId="4A453BE4" w14:textId="77777777" w:rsidR="0022076E" w:rsidRPr="004629CC" w:rsidRDefault="0022076E" w:rsidP="00C94EDF">
            <w:pPr>
              <w:widowControl/>
              <w:autoSpaceDE/>
              <w:autoSpaceDN/>
              <w:adjustRightInd/>
              <w:rPr>
                <w:sz w:val="28"/>
                <w:szCs w:val="28"/>
              </w:rPr>
            </w:pPr>
          </w:p>
          <w:p w14:paraId="5D177E4E" w14:textId="77777777" w:rsidR="0087315C" w:rsidRDefault="0087315C" w:rsidP="0087315C">
            <w:pPr>
              <w:widowControl/>
              <w:jc w:val="center"/>
              <w:rPr>
                <w:sz w:val="28"/>
                <w:szCs w:val="28"/>
                <w:lang w:val="en-GB"/>
              </w:rPr>
            </w:pPr>
            <w:r>
              <w:rPr>
                <w:sz w:val="28"/>
                <w:szCs w:val="28"/>
                <w:lang w:val="en-GB"/>
              </w:rPr>
              <w:t>CHRISTOPHER BUCHANAN and</w:t>
            </w:r>
          </w:p>
          <w:p w14:paraId="6955666D" w14:textId="77777777" w:rsidR="0087315C" w:rsidRDefault="0087315C" w:rsidP="0087315C">
            <w:pPr>
              <w:widowControl/>
              <w:jc w:val="center"/>
              <w:rPr>
                <w:sz w:val="28"/>
                <w:szCs w:val="28"/>
                <w:lang w:val="en-GB"/>
              </w:rPr>
            </w:pPr>
            <w:r>
              <w:rPr>
                <w:sz w:val="28"/>
                <w:szCs w:val="28"/>
                <w:lang w:val="en-GB"/>
              </w:rPr>
              <w:t>GLEN RUTLAND, as the Chair of the Discipline Committee</w:t>
            </w:r>
          </w:p>
          <w:p w14:paraId="0C47599D" w14:textId="77777777" w:rsidR="0087315C" w:rsidRDefault="0087315C" w:rsidP="0087315C">
            <w:pPr>
              <w:widowControl/>
              <w:jc w:val="center"/>
              <w:rPr>
                <w:sz w:val="28"/>
                <w:szCs w:val="28"/>
                <w:lang w:val="en-GB"/>
              </w:rPr>
            </w:pPr>
            <w:r>
              <w:rPr>
                <w:sz w:val="28"/>
                <w:szCs w:val="28"/>
                <w:lang w:val="en-GB"/>
              </w:rPr>
              <w:t xml:space="preserve"> of the Law Society of the Northwest Territories </w:t>
            </w:r>
          </w:p>
          <w:p w14:paraId="284592BC" w14:textId="77777777" w:rsidR="0087315C" w:rsidRPr="00FA44B2" w:rsidRDefault="0087315C" w:rsidP="0087315C">
            <w:pPr>
              <w:widowControl/>
              <w:jc w:val="center"/>
              <w:rPr>
                <w:sz w:val="28"/>
                <w:szCs w:val="28"/>
                <w:lang w:val="en-GB"/>
              </w:rPr>
            </w:pPr>
          </w:p>
          <w:p w14:paraId="101B00B4" w14:textId="77777777" w:rsidR="0022076E" w:rsidRPr="004629CC" w:rsidRDefault="0022076E" w:rsidP="00C94EDF">
            <w:pPr>
              <w:widowControl/>
              <w:autoSpaceDE/>
              <w:autoSpaceDN/>
              <w:adjustRightInd/>
              <w:jc w:val="right"/>
              <w:rPr>
                <w:sz w:val="28"/>
                <w:szCs w:val="28"/>
              </w:rPr>
            </w:pPr>
            <w:r>
              <w:rPr>
                <w:sz w:val="28"/>
                <w:szCs w:val="28"/>
              </w:rPr>
              <w:t>Respondent</w:t>
            </w:r>
            <w:r w:rsidR="0087315C">
              <w:rPr>
                <w:sz w:val="28"/>
                <w:szCs w:val="28"/>
              </w:rPr>
              <w:t>s</w:t>
            </w:r>
          </w:p>
          <w:p w14:paraId="76F6BB06" w14:textId="77777777" w:rsidR="0022076E" w:rsidRDefault="0022076E" w:rsidP="00C94EDF">
            <w:pPr>
              <w:widowControl/>
              <w:tabs>
                <w:tab w:val="left" w:pos="720"/>
                <w:tab w:val="left" w:pos="1452"/>
                <w:tab w:val="left" w:pos="2392"/>
              </w:tabs>
              <w:autoSpaceDE/>
              <w:autoSpaceDN/>
              <w:adjustRightInd/>
              <w:jc w:val="center"/>
              <w:rPr>
                <w:rFonts w:eastAsia="Times New Roman"/>
                <w:sz w:val="28"/>
                <w:szCs w:val="28"/>
                <w:lang w:eastAsia="en-US"/>
              </w:rPr>
            </w:pPr>
          </w:p>
          <w:p w14:paraId="7271D9E0" w14:textId="77777777" w:rsidR="0022076E" w:rsidRDefault="0022076E" w:rsidP="00C94EDF">
            <w:pPr>
              <w:widowControl/>
              <w:rPr>
                <w:lang w:eastAsia="fr-CA"/>
              </w:rPr>
            </w:pPr>
          </w:p>
          <w:p w14:paraId="14C05A97" w14:textId="77777777" w:rsidR="0022076E" w:rsidRPr="006314A2" w:rsidRDefault="0022076E" w:rsidP="00C94EDF">
            <w:pPr>
              <w:widowControl/>
              <w:rPr>
                <w:lang w:eastAsia="fr-CA"/>
              </w:rPr>
            </w:pPr>
            <w:r w:rsidRPr="006314A2">
              <w:rPr>
                <w:lang w:eastAsia="fr-CA"/>
              </w:rPr>
              <w:fldChar w:fldCharType="begin"/>
            </w:r>
            <w:r w:rsidRPr="006314A2">
              <w:rPr>
                <w:lang w:eastAsia="fr-CA"/>
              </w:rPr>
              <w:instrText xml:space="preserve"> SEQ CHAPTER \h \r 1</w:instrText>
            </w:r>
            <w:r w:rsidRPr="006314A2">
              <w:rPr>
                <w:lang w:eastAsia="fr-CA"/>
              </w:rPr>
              <w:fldChar w:fldCharType="end"/>
            </w:r>
          </w:p>
          <w:p w14:paraId="32602235" w14:textId="77777777" w:rsidR="0022076E" w:rsidRPr="004629CC" w:rsidRDefault="0022076E" w:rsidP="00C94EDF">
            <w:pPr>
              <w:widowControl/>
              <w:tabs>
                <w:tab w:val="left" w:pos="720"/>
                <w:tab w:val="left" w:pos="1452"/>
                <w:tab w:val="left" w:pos="2392"/>
              </w:tabs>
              <w:autoSpaceDE/>
              <w:autoSpaceDN/>
              <w:adjustRightInd/>
              <w:jc w:val="center"/>
              <w:rPr>
                <w:rFonts w:eastAsia="Times New Roman"/>
                <w:sz w:val="28"/>
                <w:szCs w:val="28"/>
                <w:lang w:eastAsia="en-US"/>
              </w:rPr>
            </w:pPr>
          </w:p>
        </w:tc>
      </w:tr>
      <w:tr w:rsidR="0022076E" w:rsidRPr="004629CC" w14:paraId="7CA8F027" w14:textId="77777777" w:rsidTr="00C94EDF">
        <w:tc>
          <w:tcPr>
            <w:tcW w:w="7418" w:type="dxa"/>
            <w:tcBorders>
              <w:top w:val="single" w:sz="4" w:space="0" w:color="000000"/>
              <w:left w:val="nil"/>
              <w:bottom w:val="single" w:sz="4" w:space="0" w:color="000000"/>
              <w:right w:val="nil"/>
            </w:tcBorders>
          </w:tcPr>
          <w:p w14:paraId="68A325F0" w14:textId="77777777" w:rsidR="0022076E" w:rsidRPr="004629CC" w:rsidRDefault="0022076E" w:rsidP="00C94EDF">
            <w:pPr>
              <w:widowControl/>
              <w:tabs>
                <w:tab w:val="left" w:pos="720"/>
                <w:tab w:val="left" w:pos="1452"/>
                <w:tab w:val="left" w:pos="2392"/>
              </w:tabs>
              <w:autoSpaceDE/>
              <w:autoSpaceDN/>
              <w:adjustRightInd/>
              <w:jc w:val="center"/>
              <w:rPr>
                <w:rFonts w:eastAsia="Times New Roman"/>
                <w:sz w:val="28"/>
                <w:szCs w:val="28"/>
                <w:lang w:val="en-GB" w:eastAsia="en-US"/>
              </w:rPr>
            </w:pPr>
          </w:p>
          <w:p w14:paraId="55F34EB0" w14:textId="77777777" w:rsidR="0022076E" w:rsidRDefault="0022076E" w:rsidP="00C94EDF">
            <w:pPr>
              <w:widowControl/>
              <w:tabs>
                <w:tab w:val="left" w:pos="720"/>
                <w:tab w:val="left" w:pos="1452"/>
                <w:tab w:val="left" w:pos="2392"/>
              </w:tabs>
              <w:autoSpaceDE/>
              <w:autoSpaceDN/>
              <w:adjustRightInd/>
              <w:jc w:val="center"/>
              <w:rPr>
                <w:rFonts w:eastAsia="Times New Roman"/>
                <w:sz w:val="28"/>
                <w:szCs w:val="28"/>
                <w:lang w:val="en-GB" w:eastAsia="en-US"/>
              </w:rPr>
            </w:pPr>
            <w:r>
              <w:rPr>
                <w:rFonts w:eastAsia="Times New Roman"/>
                <w:sz w:val="28"/>
                <w:szCs w:val="28"/>
                <w:lang w:val="en-GB" w:eastAsia="en-US"/>
              </w:rPr>
              <w:t xml:space="preserve">REASONS FOR DECISION OF THE </w:t>
            </w:r>
          </w:p>
          <w:p w14:paraId="721EA25B" w14:textId="77777777" w:rsidR="0022076E" w:rsidRPr="004629CC" w:rsidRDefault="0022076E" w:rsidP="00C94EDF">
            <w:pPr>
              <w:widowControl/>
              <w:tabs>
                <w:tab w:val="left" w:pos="720"/>
                <w:tab w:val="left" w:pos="1452"/>
                <w:tab w:val="left" w:pos="2392"/>
              </w:tabs>
              <w:autoSpaceDE/>
              <w:autoSpaceDN/>
              <w:adjustRightInd/>
              <w:jc w:val="center"/>
              <w:rPr>
                <w:rFonts w:eastAsia="Times New Roman"/>
                <w:sz w:val="28"/>
                <w:szCs w:val="28"/>
                <w:lang w:val="en-GB" w:eastAsia="en-US"/>
              </w:rPr>
            </w:pPr>
            <w:r>
              <w:rPr>
                <w:rFonts w:eastAsia="Times New Roman"/>
                <w:sz w:val="28"/>
                <w:szCs w:val="28"/>
                <w:lang w:val="en-GB" w:eastAsia="en-US"/>
              </w:rPr>
              <w:t>HONOURABLE CHIEF JUSTICE S.H. SMALLWOOD</w:t>
            </w:r>
          </w:p>
          <w:p w14:paraId="1C4776E5" w14:textId="77777777" w:rsidR="0022076E" w:rsidRPr="004629CC" w:rsidRDefault="0022076E" w:rsidP="00C94EDF">
            <w:pPr>
              <w:widowControl/>
              <w:tabs>
                <w:tab w:val="left" w:pos="720"/>
                <w:tab w:val="left" w:pos="1452"/>
                <w:tab w:val="left" w:pos="2392"/>
              </w:tabs>
              <w:autoSpaceDE/>
              <w:autoSpaceDN/>
              <w:adjustRightInd/>
              <w:jc w:val="center"/>
              <w:rPr>
                <w:rFonts w:eastAsia="Times New Roman"/>
                <w:sz w:val="28"/>
                <w:szCs w:val="28"/>
                <w:lang w:val="en-GB" w:eastAsia="en-US"/>
              </w:rPr>
            </w:pPr>
          </w:p>
        </w:tc>
      </w:tr>
    </w:tbl>
    <w:p w14:paraId="7811F483" w14:textId="77777777" w:rsidR="0022076E" w:rsidRDefault="0022076E">
      <w:pPr>
        <w:widowControl/>
        <w:autoSpaceDE/>
        <w:autoSpaceDN/>
        <w:adjustRightInd/>
        <w:spacing w:after="160" w:line="259" w:lineRule="auto"/>
      </w:pPr>
    </w:p>
    <w:p w14:paraId="63DE389A" w14:textId="77777777" w:rsidR="006E6E10" w:rsidRDefault="006E6E10">
      <w:pPr>
        <w:widowControl/>
        <w:autoSpaceDE/>
        <w:autoSpaceDN/>
        <w:adjustRightInd/>
        <w:spacing w:after="160" w:line="259" w:lineRule="auto"/>
      </w:pPr>
    </w:p>
    <w:p w14:paraId="5F2E6541" w14:textId="77777777" w:rsidR="003B4196" w:rsidRDefault="00000000"/>
    <w:sectPr w:rsidR="003B4196" w:rsidSect="00531F27">
      <w:headerReference w:type="first" r:id="rId10"/>
      <w:pgSz w:w="12240" w:h="15840"/>
      <w:pgMar w:top="1350" w:right="1440" w:bottom="1350" w:left="1440" w:header="1350" w:footer="1350" w:gutter="0"/>
      <w:pgNumType w:start="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76DA" w14:textId="77777777" w:rsidR="00CC037C" w:rsidRDefault="00CC037C">
      <w:r>
        <w:separator/>
      </w:r>
    </w:p>
  </w:endnote>
  <w:endnote w:type="continuationSeparator" w:id="0">
    <w:p w14:paraId="3560CEF3" w14:textId="77777777" w:rsidR="00CC037C" w:rsidRDefault="00CC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781D" w14:textId="77777777" w:rsidR="00CC037C" w:rsidRDefault="00CC037C">
      <w:r>
        <w:separator/>
      </w:r>
    </w:p>
  </w:footnote>
  <w:footnote w:type="continuationSeparator" w:id="0">
    <w:p w14:paraId="2BF36907" w14:textId="77777777" w:rsidR="00CC037C" w:rsidRDefault="00CC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377F" w14:textId="77777777" w:rsidR="00EA2FBC" w:rsidRDefault="00EA2FBC">
    <w:pPr>
      <w:pStyle w:val="Header"/>
      <w:jc w:val="right"/>
    </w:pPr>
  </w:p>
  <w:p w14:paraId="4171BBDC" w14:textId="77777777" w:rsidR="00EA2FBC" w:rsidRDefault="00EA2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81328"/>
      <w:docPartObj>
        <w:docPartGallery w:val="Page Numbers (Top of Page)"/>
        <w:docPartUnique/>
      </w:docPartObj>
    </w:sdtPr>
    <w:sdtEndPr>
      <w:rPr>
        <w:noProof/>
      </w:rPr>
    </w:sdtEndPr>
    <w:sdtContent>
      <w:p w14:paraId="2352CB7E" w14:textId="77777777" w:rsidR="003415EA" w:rsidRDefault="003415EA">
        <w:pPr>
          <w:pStyle w:val="Header"/>
          <w:jc w:val="right"/>
        </w:pPr>
        <w:r>
          <w:t xml:space="preserve">Page:  </w:t>
        </w:r>
        <w:r>
          <w:fldChar w:fldCharType="begin"/>
        </w:r>
        <w:r>
          <w:instrText xml:space="preserve"> PAGE   \* MERGEFORMAT </w:instrText>
        </w:r>
        <w:r>
          <w:fldChar w:fldCharType="separate"/>
        </w:r>
        <w:r w:rsidR="00EC69E3">
          <w:rPr>
            <w:noProof/>
          </w:rPr>
          <w:t>4</w:t>
        </w:r>
        <w:r>
          <w:rPr>
            <w:noProof/>
          </w:rPr>
          <w:fldChar w:fldCharType="end"/>
        </w:r>
      </w:p>
    </w:sdtContent>
  </w:sdt>
  <w:p w14:paraId="3A5562DC" w14:textId="77777777" w:rsidR="003415EA" w:rsidRDefault="00341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9BCE" w14:textId="77777777" w:rsidR="00E65AA8" w:rsidRDefault="00E65AA8">
    <w:pPr>
      <w:pStyle w:val="Header"/>
      <w:jc w:val="right"/>
    </w:pPr>
    <w:r>
      <w:t xml:space="preserve">Page:  </w:t>
    </w:r>
    <w:sdt>
      <w:sdtPr>
        <w:id w:val="17398273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C69E3">
          <w:rPr>
            <w:noProof/>
          </w:rPr>
          <w:t>2</w:t>
        </w:r>
        <w:r>
          <w:rPr>
            <w:noProof/>
          </w:rPr>
          <w:fldChar w:fldCharType="end"/>
        </w:r>
      </w:sdtContent>
    </w:sdt>
  </w:p>
  <w:p w14:paraId="178AF864" w14:textId="77777777" w:rsidR="0022076E" w:rsidRPr="0022076E" w:rsidRDefault="0022076E" w:rsidP="002207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EB03" w14:textId="77777777" w:rsidR="00E65AA8" w:rsidRPr="0022076E" w:rsidRDefault="00E65AA8" w:rsidP="0022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30043"/>
    <w:multiLevelType w:val="hybridMultilevel"/>
    <w:tmpl w:val="7936A61C"/>
    <w:lvl w:ilvl="0" w:tplc="D40ECE92">
      <w:start w:val="1"/>
      <w:numFmt w:val="decimal"/>
      <w:lvlText w:val="[%1]"/>
      <w:lvlJc w:val="left"/>
      <w:pPr>
        <w:ind w:left="72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D072BE"/>
    <w:multiLevelType w:val="hybridMultilevel"/>
    <w:tmpl w:val="E7D8CC0C"/>
    <w:lvl w:ilvl="0" w:tplc="88246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8732765">
    <w:abstractNumId w:val="0"/>
  </w:num>
  <w:num w:numId="2" w16cid:durableId="688987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7E"/>
    <w:rsid w:val="00011046"/>
    <w:rsid w:val="00024107"/>
    <w:rsid w:val="00026788"/>
    <w:rsid w:val="000D30DF"/>
    <w:rsid w:val="000D6792"/>
    <w:rsid w:val="000D6D87"/>
    <w:rsid w:val="001040FB"/>
    <w:rsid w:val="0011590E"/>
    <w:rsid w:val="0015749C"/>
    <w:rsid w:val="001D7A16"/>
    <w:rsid w:val="0022076E"/>
    <w:rsid w:val="002470CA"/>
    <w:rsid w:val="0028443D"/>
    <w:rsid w:val="00302E7A"/>
    <w:rsid w:val="003415EA"/>
    <w:rsid w:val="00394440"/>
    <w:rsid w:val="003B3A9D"/>
    <w:rsid w:val="003F4B2C"/>
    <w:rsid w:val="003F7925"/>
    <w:rsid w:val="0040559B"/>
    <w:rsid w:val="004164D6"/>
    <w:rsid w:val="00465016"/>
    <w:rsid w:val="00472BA5"/>
    <w:rsid w:val="004A617C"/>
    <w:rsid w:val="00531F27"/>
    <w:rsid w:val="00535D6D"/>
    <w:rsid w:val="00570124"/>
    <w:rsid w:val="005A7364"/>
    <w:rsid w:val="005C31BD"/>
    <w:rsid w:val="005F6FF8"/>
    <w:rsid w:val="006030B1"/>
    <w:rsid w:val="0064305A"/>
    <w:rsid w:val="006B6B2A"/>
    <w:rsid w:val="006C1446"/>
    <w:rsid w:val="006D1B83"/>
    <w:rsid w:val="006E6E10"/>
    <w:rsid w:val="006F2039"/>
    <w:rsid w:val="00733C96"/>
    <w:rsid w:val="007D1D15"/>
    <w:rsid w:val="007E6A6F"/>
    <w:rsid w:val="00800E95"/>
    <w:rsid w:val="00856B53"/>
    <w:rsid w:val="0087315C"/>
    <w:rsid w:val="00897BEB"/>
    <w:rsid w:val="008B1447"/>
    <w:rsid w:val="008B1FA9"/>
    <w:rsid w:val="008B38CF"/>
    <w:rsid w:val="0090468A"/>
    <w:rsid w:val="00921027"/>
    <w:rsid w:val="009217A8"/>
    <w:rsid w:val="00951CEE"/>
    <w:rsid w:val="009B6293"/>
    <w:rsid w:val="009F35F8"/>
    <w:rsid w:val="00A1195C"/>
    <w:rsid w:val="00A72DD7"/>
    <w:rsid w:val="00A7668D"/>
    <w:rsid w:val="00AA73A6"/>
    <w:rsid w:val="00B560B1"/>
    <w:rsid w:val="00C5233A"/>
    <w:rsid w:val="00C74380"/>
    <w:rsid w:val="00CA0838"/>
    <w:rsid w:val="00CC037C"/>
    <w:rsid w:val="00CE6674"/>
    <w:rsid w:val="00D20905"/>
    <w:rsid w:val="00D30D22"/>
    <w:rsid w:val="00D55F8F"/>
    <w:rsid w:val="00E121E0"/>
    <w:rsid w:val="00E13F1C"/>
    <w:rsid w:val="00E34A3A"/>
    <w:rsid w:val="00E65AA8"/>
    <w:rsid w:val="00E7326E"/>
    <w:rsid w:val="00EA2FBC"/>
    <w:rsid w:val="00EC69E3"/>
    <w:rsid w:val="00F047B0"/>
    <w:rsid w:val="00F33482"/>
    <w:rsid w:val="00F33BA3"/>
    <w:rsid w:val="00F42E94"/>
    <w:rsid w:val="00F97F7E"/>
    <w:rsid w:val="00FA44B2"/>
    <w:rsid w:val="00FC4BBA"/>
    <w:rsid w:val="00FE07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B38A2"/>
  <w15:chartTrackingRefBased/>
  <w15:docId w15:val="{9F8DED93-A96A-4B32-9A8A-816EC5D2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7E"/>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7E"/>
    <w:pPr>
      <w:ind w:left="720"/>
      <w:contextualSpacing/>
    </w:pPr>
  </w:style>
  <w:style w:type="paragraph" w:styleId="Header">
    <w:name w:val="header"/>
    <w:basedOn w:val="Normal"/>
    <w:link w:val="HeaderChar"/>
    <w:uiPriority w:val="99"/>
    <w:unhideWhenUsed/>
    <w:rsid w:val="00733C96"/>
    <w:pPr>
      <w:tabs>
        <w:tab w:val="center" w:pos="4680"/>
        <w:tab w:val="right" w:pos="9360"/>
      </w:tabs>
    </w:pPr>
  </w:style>
  <w:style w:type="character" w:customStyle="1" w:styleId="HeaderChar">
    <w:name w:val="Header Char"/>
    <w:basedOn w:val="DefaultParagraphFont"/>
    <w:link w:val="Header"/>
    <w:uiPriority w:val="99"/>
    <w:rsid w:val="00733C96"/>
    <w:rPr>
      <w:rFonts w:ascii="Times New Roman" w:eastAsiaTheme="minorEastAsia" w:hAnsi="Times New Roman" w:cs="Times New Roman"/>
      <w:sz w:val="24"/>
      <w:szCs w:val="24"/>
      <w:lang w:eastAsia="en-CA"/>
    </w:rPr>
  </w:style>
  <w:style w:type="paragraph" w:styleId="Footer">
    <w:name w:val="footer"/>
    <w:basedOn w:val="Normal"/>
    <w:link w:val="FooterChar"/>
    <w:uiPriority w:val="99"/>
    <w:unhideWhenUsed/>
    <w:rsid w:val="00733C96"/>
    <w:pPr>
      <w:tabs>
        <w:tab w:val="center" w:pos="4680"/>
        <w:tab w:val="right" w:pos="9360"/>
      </w:tabs>
    </w:pPr>
  </w:style>
  <w:style w:type="character" w:customStyle="1" w:styleId="FooterChar">
    <w:name w:val="Footer Char"/>
    <w:basedOn w:val="DefaultParagraphFont"/>
    <w:link w:val="Footer"/>
    <w:uiPriority w:val="99"/>
    <w:rsid w:val="00733C96"/>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Smallwood</dc:creator>
  <cp:keywords/>
  <dc:description/>
  <cp:lastModifiedBy>Tyler Vibert</cp:lastModifiedBy>
  <cp:revision>4</cp:revision>
  <cp:lastPrinted>2023-05-05T20:18:00Z</cp:lastPrinted>
  <dcterms:created xsi:type="dcterms:W3CDTF">2023-05-05T22:41:00Z</dcterms:created>
  <dcterms:modified xsi:type="dcterms:W3CDTF">2023-05-05T22:44:00Z</dcterms:modified>
</cp:coreProperties>
</file>