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6E20B" w14:textId="5E5D9B61" w:rsidR="00E67B31" w:rsidRDefault="00E67B31" w:rsidP="00E67B31">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Cana Management Limited v SMI Construction Ltd., </w:t>
      </w:r>
      <w:r>
        <w:rPr>
          <w:rFonts w:ascii="Times New Roman" w:hAnsi="Times New Roman" w:cs="Times New Roman"/>
          <w:sz w:val="24"/>
          <w:szCs w:val="24"/>
        </w:rPr>
        <w:t>2023 NWTSC 7</w:t>
      </w:r>
      <w:r w:rsidR="008417BC">
        <w:rPr>
          <w:rFonts w:ascii="Times New Roman" w:hAnsi="Times New Roman" w:cs="Times New Roman"/>
          <w:sz w:val="24"/>
          <w:szCs w:val="24"/>
        </w:rPr>
        <w:t xml:space="preserve">. </w:t>
      </w:r>
      <w:proofErr w:type="spellStart"/>
      <w:proofErr w:type="gramStart"/>
      <w:r w:rsidR="008417BC">
        <w:rPr>
          <w:rFonts w:ascii="Times New Roman" w:hAnsi="Times New Roman" w:cs="Times New Roman"/>
          <w:sz w:val="24"/>
          <w:szCs w:val="24"/>
        </w:rPr>
        <w:t>cor</w:t>
      </w:r>
      <w:proofErr w:type="spellEnd"/>
      <w:proofErr w:type="gramEnd"/>
      <w:r w:rsidR="008417BC">
        <w:rPr>
          <w:rFonts w:ascii="Times New Roman" w:hAnsi="Times New Roman" w:cs="Times New Roman"/>
          <w:sz w:val="24"/>
          <w:szCs w:val="24"/>
        </w:rPr>
        <w:t xml:space="preserve"> 1</w:t>
      </w:r>
    </w:p>
    <w:p w14:paraId="06EA8DC7" w14:textId="77099D1C" w:rsidR="00E67B31" w:rsidRDefault="00E67B31" w:rsidP="008417BC">
      <w:pPr>
        <w:spacing w:after="0" w:line="240" w:lineRule="auto"/>
        <w:jc w:val="right"/>
        <w:rPr>
          <w:rFonts w:ascii="Times New Roman" w:hAnsi="Times New Roman" w:cs="Times New Roman"/>
          <w:sz w:val="24"/>
          <w:szCs w:val="24"/>
        </w:rPr>
      </w:pPr>
    </w:p>
    <w:p w14:paraId="46DD3B4D" w14:textId="08C33ABF" w:rsidR="008417BC" w:rsidRPr="008417BC" w:rsidRDefault="008417BC" w:rsidP="008417B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Date Corrigendum Filed:  2023 05 16</w:t>
      </w:r>
    </w:p>
    <w:p w14:paraId="6F4DAD3C" w14:textId="3335BB89" w:rsidR="00E67B31" w:rsidRPr="0032647A" w:rsidRDefault="00E67B31" w:rsidP="00E67B31">
      <w:pPr>
        <w:tabs>
          <w:tab w:val="left" w:pos="3402"/>
        </w:tabs>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Pr="0032647A">
        <w:rPr>
          <w:rFonts w:ascii="Times New Roman" w:hAnsi="Times New Roman" w:cs="Times New Roman"/>
          <w:sz w:val="28"/>
          <w:szCs w:val="28"/>
        </w:rPr>
        <w:t>Date:  20</w:t>
      </w:r>
      <w:r>
        <w:rPr>
          <w:rFonts w:ascii="Times New Roman" w:hAnsi="Times New Roman" w:cs="Times New Roman"/>
          <w:sz w:val="28"/>
          <w:szCs w:val="28"/>
        </w:rPr>
        <w:t>23</w:t>
      </w:r>
      <w:r w:rsidRPr="0032647A">
        <w:rPr>
          <w:rFonts w:ascii="Times New Roman" w:hAnsi="Times New Roman" w:cs="Times New Roman"/>
          <w:sz w:val="28"/>
          <w:szCs w:val="28"/>
        </w:rPr>
        <w:t xml:space="preserve"> </w:t>
      </w:r>
      <w:r>
        <w:rPr>
          <w:rFonts w:ascii="Times New Roman" w:hAnsi="Times New Roman" w:cs="Times New Roman"/>
          <w:sz w:val="28"/>
          <w:szCs w:val="28"/>
        </w:rPr>
        <w:t xml:space="preserve">05 </w:t>
      </w:r>
      <w:r w:rsidR="009E2BA1">
        <w:rPr>
          <w:rFonts w:ascii="Times New Roman" w:hAnsi="Times New Roman" w:cs="Times New Roman"/>
          <w:sz w:val="28"/>
          <w:szCs w:val="28"/>
        </w:rPr>
        <w:t>04</w:t>
      </w:r>
    </w:p>
    <w:p w14:paraId="11FBBB81" w14:textId="25D33599" w:rsidR="00E67B31" w:rsidRPr="0032647A" w:rsidRDefault="00E67B31" w:rsidP="00E67B31">
      <w:pPr>
        <w:tabs>
          <w:tab w:val="left" w:pos="3402"/>
        </w:tabs>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Pr="0032647A">
        <w:rPr>
          <w:rFonts w:ascii="Times New Roman" w:hAnsi="Times New Roman" w:cs="Times New Roman"/>
          <w:sz w:val="28"/>
          <w:szCs w:val="28"/>
        </w:rPr>
        <w:t>Docket:  S-</w:t>
      </w:r>
      <w:r w:rsidR="008417BC">
        <w:rPr>
          <w:rFonts w:ascii="Times New Roman" w:hAnsi="Times New Roman" w:cs="Times New Roman"/>
          <w:sz w:val="28"/>
          <w:szCs w:val="28"/>
        </w:rPr>
        <w:t>1-CV 2022 000 1</w:t>
      </w:r>
      <w:r>
        <w:rPr>
          <w:rFonts w:ascii="Times New Roman" w:hAnsi="Times New Roman" w:cs="Times New Roman"/>
          <w:sz w:val="28"/>
          <w:szCs w:val="28"/>
        </w:rPr>
        <w:t>17</w:t>
      </w:r>
    </w:p>
    <w:p w14:paraId="0154FC23" w14:textId="77777777" w:rsidR="00E67B31" w:rsidRPr="0032647A" w:rsidRDefault="00E67B31" w:rsidP="00E67B31">
      <w:pPr>
        <w:spacing w:after="0" w:line="240" w:lineRule="auto"/>
        <w:jc w:val="right"/>
        <w:rPr>
          <w:rFonts w:ascii="Times New Roman" w:hAnsi="Times New Roman" w:cs="Times New Roman"/>
          <w:sz w:val="28"/>
          <w:szCs w:val="28"/>
        </w:rPr>
      </w:pPr>
    </w:p>
    <w:p w14:paraId="34598E00" w14:textId="77777777" w:rsidR="00E67B31" w:rsidRDefault="00E67B31" w:rsidP="00E67B31">
      <w:pPr>
        <w:jc w:val="center"/>
        <w:rPr>
          <w:rFonts w:ascii="Times New Roman" w:hAnsi="Times New Roman" w:cs="Times New Roman"/>
          <w:b/>
          <w:sz w:val="28"/>
          <w:szCs w:val="28"/>
        </w:rPr>
      </w:pPr>
      <w:r>
        <w:rPr>
          <w:rFonts w:ascii="Times New Roman" w:hAnsi="Times New Roman" w:cs="Times New Roman"/>
          <w:b/>
          <w:sz w:val="28"/>
          <w:szCs w:val="28"/>
        </w:rPr>
        <w:t>IN THE SUPREME COURT OF THE NORTHWEST TERRITORIES</w:t>
      </w:r>
    </w:p>
    <w:p w14:paraId="6AA9742F" w14:textId="77777777" w:rsidR="00E67B31" w:rsidRDefault="00E67B31" w:rsidP="00E67B31">
      <w:pPr>
        <w:rPr>
          <w:rFonts w:ascii="Times New Roman" w:hAnsi="Times New Roman" w:cs="Times New Roman"/>
          <w:b/>
          <w:sz w:val="28"/>
          <w:szCs w:val="28"/>
        </w:rPr>
      </w:pPr>
      <w:r>
        <w:rPr>
          <w:rFonts w:ascii="Times New Roman" w:hAnsi="Times New Roman" w:cs="Times New Roman"/>
          <w:b/>
          <w:sz w:val="28"/>
          <w:szCs w:val="28"/>
        </w:rPr>
        <w:t>BETWEEN:</w:t>
      </w:r>
    </w:p>
    <w:p w14:paraId="4E855174" w14:textId="77777777" w:rsidR="00E67B31" w:rsidRPr="00FB7392" w:rsidRDefault="00E67B31" w:rsidP="00E67B3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CANA MANAGEMENT LIMITED</w:t>
      </w:r>
    </w:p>
    <w:p w14:paraId="6B929CD7" w14:textId="77777777" w:rsidR="00E67B31" w:rsidRPr="00FB7392" w:rsidRDefault="00E67B31" w:rsidP="00E67B31">
      <w:pPr>
        <w:spacing w:after="0" w:line="240" w:lineRule="auto"/>
        <w:jc w:val="right"/>
        <w:rPr>
          <w:rFonts w:ascii="Times New Roman" w:hAnsi="Times New Roman" w:cs="Times New Roman"/>
          <w:bCs/>
          <w:sz w:val="28"/>
          <w:szCs w:val="28"/>
        </w:rPr>
      </w:pPr>
      <w:r w:rsidRPr="00FB7392">
        <w:rPr>
          <w:rFonts w:ascii="Times New Roman" w:hAnsi="Times New Roman" w:cs="Times New Roman"/>
          <w:bCs/>
          <w:sz w:val="28"/>
          <w:szCs w:val="28"/>
        </w:rPr>
        <w:t>Applicant</w:t>
      </w:r>
    </w:p>
    <w:p w14:paraId="7297E2CE" w14:textId="77777777" w:rsidR="00E67B31" w:rsidRPr="00FB7392" w:rsidRDefault="00E67B31" w:rsidP="00E67B31">
      <w:pPr>
        <w:spacing w:after="0" w:line="240" w:lineRule="auto"/>
        <w:rPr>
          <w:rFonts w:ascii="Times New Roman" w:hAnsi="Times New Roman" w:cs="Times New Roman"/>
          <w:bCs/>
          <w:sz w:val="28"/>
          <w:szCs w:val="28"/>
        </w:rPr>
      </w:pPr>
    </w:p>
    <w:p w14:paraId="47E4FF08" w14:textId="77777777" w:rsidR="00E67B31" w:rsidRPr="00FB7392" w:rsidRDefault="00E67B31" w:rsidP="00E67B31">
      <w:pPr>
        <w:spacing w:after="0" w:line="240" w:lineRule="auto"/>
        <w:jc w:val="center"/>
        <w:rPr>
          <w:rFonts w:ascii="Times New Roman" w:hAnsi="Times New Roman" w:cs="Times New Roman"/>
          <w:bCs/>
          <w:sz w:val="28"/>
          <w:szCs w:val="28"/>
        </w:rPr>
      </w:pPr>
      <w:r w:rsidRPr="00FB7392">
        <w:rPr>
          <w:rFonts w:ascii="Times New Roman" w:hAnsi="Times New Roman" w:cs="Times New Roman"/>
          <w:bCs/>
          <w:sz w:val="28"/>
          <w:szCs w:val="28"/>
        </w:rPr>
        <w:t>-and-</w:t>
      </w:r>
    </w:p>
    <w:p w14:paraId="3718BC09" w14:textId="77777777" w:rsidR="00E67B31" w:rsidRPr="00FB7392" w:rsidRDefault="00E67B31" w:rsidP="00E67B31">
      <w:pPr>
        <w:spacing w:after="0" w:line="240" w:lineRule="auto"/>
        <w:rPr>
          <w:rFonts w:ascii="Times New Roman" w:hAnsi="Times New Roman" w:cs="Times New Roman"/>
          <w:bCs/>
          <w:sz w:val="28"/>
          <w:szCs w:val="28"/>
        </w:rPr>
      </w:pPr>
    </w:p>
    <w:p w14:paraId="4AF26ED9" w14:textId="77777777" w:rsidR="00E67B31" w:rsidRPr="00FB7392" w:rsidRDefault="00E67B31" w:rsidP="00E67B31">
      <w:pPr>
        <w:spacing w:after="0" w:line="240" w:lineRule="auto"/>
        <w:rPr>
          <w:rFonts w:ascii="Times New Roman" w:hAnsi="Times New Roman" w:cs="Times New Roman"/>
          <w:bCs/>
          <w:sz w:val="28"/>
          <w:szCs w:val="28"/>
        </w:rPr>
      </w:pPr>
    </w:p>
    <w:p w14:paraId="519362E8" w14:textId="77777777" w:rsidR="00E67B31" w:rsidRPr="00FB7392" w:rsidRDefault="00E67B31" w:rsidP="00E67B3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SMI CONSTRUCTION LTD.</w:t>
      </w:r>
    </w:p>
    <w:p w14:paraId="1E464396" w14:textId="77777777" w:rsidR="00E67B31" w:rsidRPr="00FB7392" w:rsidRDefault="00E67B31" w:rsidP="00E67B31">
      <w:pPr>
        <w:spacing w:after="0" w:line="240" w:lineRule="auto"/>
        <w:jc w:val="right"/>
        <w:rPr>
          <w:rFonts w:ascii="Times New Roman" w:hAnsi="Times New Roman" w:cs="Times New Roman"/>
          <w:bCs/>
          <w:sz w:val="28"/>
          <w:szCs w:val="28"/>
        </w:rPr>
      </w:pPr>
      <w:r w:rsidRPr="00FB7392">
        <w:rPr>
          <w:rFonts w:ascii="Times New Roman" w:hAnsi="Times New Roman" w:cs="Times New Roman"/>
          <w:bCs/>
          <w:sz w:val="28"/>
          <w:szCs w:val="28"/>
        </w:rPr>
        <w:t>Respondent</w:t>
      </w:r>
    </w:p>
    <w:p w14:paraId="089B9B27" w14:textId="77777777" w:rsidR="00E67B31" w:rsidRDefault="00E67B31" w:rsidP="00E67B31">
      <w:pPr>
        <w:jc w:val="center"/>
        <w:rPr>
          <w:rFonts w:ascii="Times New Roman" w:hAnsi="Times New Roman" w:cs="Times New Roman"/>
          <w:b/>
          <w:sz w:val="28"/>
          <w:szCs w:val="28"/>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60"/>
      </w:tblGrid>
      <w:tr w:rsidR="00E67B31" w:rsidRPr="004529A4" w14:paraId="19C98AE8" w14:textId="77777777" w:rsidTr="00F12F3B">
        <w:trPr>
          <w:trHeight w:val="1838"/>
        </w:trPr>
        <w:tc>
          <w:tcPr>
            <w:tcW w:w="9360" w:type="dxa"/>
            <w:shd w:val="clear" w:color="auto" w:fill="auto"/>
          </w:tcPr>
          <w:p w14:paraId="2B9D27FE" w14:textId="77777777" w:rsidR="00F12F3B" w:rsidRDefault="00F12F3B" w:rsidP="00F47135">
            <w:pPr>
              <w:spacing w:after="0" w:line="240" w:lineRule="auto"/>
              <w:jc w:val="both"/>
              <w:rPr>
                <w:rFonts w:ascii="Times New Roman" w:hAnsi="Times New Roman"/>
                <w:sz w:val="28"/>
                <w:szCs w:val="28"/>
                <w:lang w:val="en-GB"/>
              </w:rPr>
            </w:pPr>
          </w:p>
          <w:p w14:paraId="549BC97C" w14:textId="661AC24E" w:rsidR="00E67B31" w:rsidRPr="00F12F3B" w:rsidRDefault="00F12F3B" w:rsidP="00F47135">
            <w:pPr>
              <w:spacing w:after="0" w:line="240" w:lineRule="auto"/>
              <w:jc w:val="both"/>
              <w:rPr>
                <w:rFonts w:ascii="Times New Roman" w:hAnsi="Times New Roman"/>
                <w:i/>
                <w:sz w:val="28"/>
                <w:szCs w:val="28"/>
                <w:lang w:val="en-GB"/>
              </w:rPr>
            </w:pPr>
            <w:r>
              <w:rPr>
                <w:rFonts w:ascii="Times New Roman" w:hAnsi="Times New Roman"/>
                <w:sz w:val="28"/>
                <w:szCs w:val="28"/>
                <w:lang w:val="en-GB"/>
              </w:rPr>
              <w:t xml:space="preserve">Application to declare lien invalid under </w:t>
            </w:r>
            <w:r w:rsidRPr="00F12F3B">
              <w:rPr>
                <w:rFonts w:ascii="Times New Roman" w:hAnsi="Times New Roman"/>
                <w:i/>
                <w:sz w:val="28"/>
                <w:szCs w:val="28"/>
                <w:lang w:val="en-GB"/>
              </w:rPr>
              <w:t>Mechanics Lien Act</w:t>
            </w:r>
          </w:p>
          <w:p w14:paraId="11163968" w14:textId="77777777" w:rsidR="00F12F3B" w:rsidRDefault="00F12F3B" w:rsidP="00F12F3B">
            <w:pPr>
              <w:spacing w:after="0" w:line="240" w:lineRule="auto"/>
              <w:jc w:val="both"/>
              <w:rPr>
                <w:rFonts w:ascii="Times New Roman" w:hAnsi="Times New Roman"/>
                <w:sz w:val="28"/>
                <w:szCs w:val="28"/>
                <w:lang w:val="en-GB"/>
              </w:rPr>
            </w:pPr>
          </w:p>
          <w:p w14:paraId="09BD5077" w14:textId="015F458A" w:rsidR="00E67B31" w:rsidRPr="004529A4" w:rsidRDefault="00E67B31" w:rsidP="00F47135">
            <w:pPr>
              <w:spacing w:line="240" w:lineRule="auto"/>
              <w:jc w:val="both"/>
              <w:rPr>
                <w:rFonts w:ascii="Times New Roman" w:hAnsi="Times New Roman"/>
                <w:sz w:val="28"/>
                <w:szCs w:val="28"/>
                <w:lang w:val="en-GB"/>
              </w:rPr>
            </w:pPr>
            <w:r>
              <w:rPr>
                <w:rFonts w:ascii="Times New Roman" w:hAnsi="Times New Roman"/>
                <w:sz w:val="28"/>
                <w:szCs w:val="28"/>
                <w:lang w:val="en-GB"/>
              </w:rPr>
              <w:t xml:space="preserve">Heard at Yellowknife:     </w:t>
            </w:r>
            <w:r w:rsidR="009E2BA1">
              <w:rPr>
                <w:rFonts w:ascii="Times New Roman" w:hAnsi="Times New Roman"/>
                <w:sz w:val="28"/>
                <w:szCs w:val="28"/>
                <w:lang w:val="en-GB"/>
              </w:rPr>
              <w:t>January 11, 2023</w:t>
            </w:r>
          </w:p>
          <w:p w14:paraId="47140634" w14:textId="77777777" w:rsidR="00E67B31" w:rsidRDefault="00E67B31" w:rsidP="00E67B31">
            <w:pPr>
              <w:spacing w:after="0" w:line="240" w:lineRule="auto"/>
              <w:rPr>
                <w:rFonts w:ascii="Times New Roman" w:hAnsi="Times New Roman"/>
                <w:sz w:val="28"/>
                <w:szCs w:val="28"/>
                <w:lang w:val="en-GB"/>
              </w:rPr>
            </w:pPr>
            <w:r>
              <w:rPr>
                <w:rFonts w:ascii="Times New Roman" w:hAnsi="Times New Roman"/>
                <w:sz w:val="28"/>
                <w:szCs w:val="28"/>
                <w:lang w:val="en-GB"/>
              </w:rPr>
              <w:t xml:space="preserve">Written </w:t>
            </w:r>
            <w:r w:rsidRPr="004529A4">
              <w:rPr>
                <w:rFonts w:ascii="Times New Roman" w:hAnsi="Times New Roman"/>
                <w:sz w:val="28"/>
                <w:szCs w:val="28"/>
                <w:lang w:val="en-GB"/>
              </w:rPr>
              <w:t xml:space="preserve">Reasons filed:     </w:t>
            </w:r>
            <w:r w:rsidR="009C2FED">
              <w:rPr>
                <w:rFonts w:ascii="Times New Roman" w:hAnsi="Times New Roman"/>
                <w:sz w:val="28"/>
                <w:szCs w:val="28"/>
                <w:lang w:val="en-GB"/>
              </w:rPr>
              <w:t xml:space="preserve">May </w:t>
            </w:r>
            <w:r w:rsidR="009E2BA1">
              <w:rPr>
                <w:rFonts w:ascii="Times New Roman" w:hAnsi="Times New Roman"/>
                <w:sz w:val="28"/>
                <w:szCs w:val="28"/>
                <w:lang w:val="en-GB"/>
              </w:rPr>
              <w:t>3, 2023</w:t>
            </w:r>
          </w:p>
          <w:p w14:paraId="3EC4AA64" w14:textId="3EFB6F2A" w:rsidR="00F12F3B" w:rsidRPr="004529A4" w:rsidRDefault="00F12F3B" w:rsidP="00E67B31">
            <w:pPr>
              <w:spacing w:after="0" w:line="240" w:lineRule="auto"/>
              <w:rPr>
                <w:rFonts w:ascii="Times New Roman" w:hAnsi="Times New Roman"/>
                <w:sz w:val="28"/>
                <w:szCs w:val="28"/>
                <w:lang w:val="en-GB"/>
              </w:rPr>
            </w:pPr>
          </w:p>
        </w:tc>
      </w:tr>
    </w:tbl>
    <w:p w14:paraId="63E2B22F" w14:textId="77777777" w:rsidR="00E67B31" w:rsidRDefault="00E67B31" w:rsidP="00B94F8E">
      <w:pPr>
        <w:spacing w:after="0" w:line="240" w:lineRule="auto"/>
        <w:rPr>
          <w:rFonts w:ascii="Times New Roman" w:hAnsi="Times New Roman" w:cs="Times New Roman"/>
          <w:i/>
          <w:iCs/>
          <w:sz w:val="24"/>
          <w:szCs w:val="24"/>
        </w:rPr>
      </w:pPr>
    </w:p>
    <w:p w14:paraId="0ADA8EFE" w14:textId="77777777" w:rsidR="00E67B31" w:rsidRDefault="00E67B31" w:rsidP="00B94F8E">
      <w:pPr>
        <w:spacing w:after="0" w:line="240" w:lineRule="auto"/>
        <w:rPr>
          <w:rFonts w:ascii="Times New Roman" w:hAnsi="Times New Roman" w:cs="Times New Roman"/>
          <w:i/>
          <w:iCs/>
          <w:sz w:val="24"/>
          <w:szCs w:val="24"/>
        </w:rPr>
      </w:pPr>
    </w:p>
    <w:p w14:paraId="7DAC588C" w14:textId="77777777" w:rsidR="00E67B31" w:rsidRDefault="00E67B31" w:rsidP="00E67B31">
      <w:pPr>
        <w:spacing w:line="240" w:lineRule="auto"/>
        <w:jc w:val="center"/>
        <w:rPr>
          <w:rFonts w:ascii="Times New Roman" w:hAnsi="Times New Roman"/>
          <w:b/>
          <w:sz w:val="28"/>
          <w:szCs w:val="28"/>
          <w:lang w:val="en-GB"/>
        </w:rPr>
      </w:pPr>
      <w:r w:rsidRPr="00AA4372">
        <w:rPr>
          <w:rFonts w:ascii="Times New Roman" w:hAnsi="Times New Roman"/>
          <w:b/>
          <w:sz w:val="28"/>
          <w:szCs w:val="28"/>
          <w:lang w:val="en-GB"/>
        </w:rPr>
        <w:t xml:space="preserve">REASONS FOR JUDGMENT OF THE </w:t>
      </w:r>
    </w:p>
    <w:p w14:paraId="57CDEE7D" w14:textId="77777777" w:rsidR="00E67B31" w:rsidRPr="00AA4372" w:rsidRDefault="00E67B31" w:rsidP="00E67B31">
      <w:pPr>
        <w:spacing w:after="0" w:line="240" w:lineRule="auto"/>
        <w:jc w:val="center"/>
        <w:rPr>
          <w:rFonts w:ascii="Times New Roman" w:hAnsi="Times New Roman"/>
          <w:b/>
          <w:sz w:val="28"/>
          <w:szCs w:val="28"/>
          <w:lang w:val="en-GB"/>
        </w:rPr>
      </w:pPr>
      <w:r w:rsidRPr="00AA4372">
        <w:rPr>
          <w:rFonts w:ascii="Times New Roman" w:hAnsi="Times New Roman"/>
          <w:b/>
          <w:sz w:val="28"/>
          <w:szCs w:val="28"/>
          <w:lang w:val="en-GB"/>
        </w:rPr>
        <w:t>HONOURABLE JUSTICE K.M. SHANER</w:t>
      </w:r>
    </w:p>
    <w:p w14:paraId="12432687" w14:textId="77777777" w:rsidR="00E67B31" w:rsidRDefault="00E67B31" w:rsidP="00E67B31">
      <w:pPr>
        <w:spacing w:after="0" w:line="240" w:lineRule="auto"/>
        <w:jc w:val="center"/>
        <w:rPr>
          <w:rFonts w:ascii="Times New Roman" w:hAnsi="Times New Roman"/>
          <w:sz w:val="28"/>
          <w:szCs w:val="28"/>
          <w:lang w:val="en-GB"/>
        </w:rPr>
      </w:pPr>
    </w:p>
    <w:tbl>
      <w:tblPr>
        <w:tblW w:w="0" w:type="auto"/>
        <w:jc w:val="center"/>
        <w:tblLayout w:type="fixed"/>
        <w:tblCellMar>
          <w:left w:w="264" w:type="dxa"/>
          <w:right w:w="264" w:type="dxa"/>
        </w:tblCellMar>
        <w:tblLook w:val="0000" w:firstRow="0" w:lastRow="0" w:firstColumn="0" w:lastColumn="0" w:noHBand="0" w:noVBand="0"/>
      </w:tblPr>
      <w:tblGrid>
        <w:gridCol w:w="6487"/>
      </w:tblGrid>
      <w:tr w:rsidR="008417BC" w:rsidRPr="00BA6EAF" w14:paraId="2AC2FE88" w14:textId="77777777" w:rsidTr="007A1E29">
        <w:trPr>
          <w:trHeight w:val="1139"/>
          <w:jc w:val="center"/>
        </w:trPr>
        <w:tc>
          <w:tcPr>
            <w:tcW w:w="6487" w:type="dxa"/>
            <w:tcBorders>
              <w:top w:val="double" w:sz="14" w:space="0" w:color="000000"/>
              <w:left w:val="double" w:sz="14" w:space="0" w:color="000000"/>
              <w:bottom w:val="double" w:sz="14" w:space="0" w:color="000000"/>
              <w:right w:val="double" w:sz="14" w:space="0" w:color="000000"/>
            </w:tcBorders>
          </w:tcPr>
          <w:p w14:paraId="69A64571" w14:textId="79E6D034" w:rsidR="008417BC" w:rsidRPr="00BA6EAF" w:rsidRDefault="008417BC" w:rsidP="008417BC">
            <w:pPr>
              <w:spacing w:after="144"/>
              <w:jc w:val="both"/>
              <w:rPr>
                <w:rFonts w:ascii="Times New Roman" w:hAnsi="Times New Roman" w:cs="Times New Roman"/>
                <w:sz w:val="24"/>
                <w:szCs w:val="24"/>
                <w:lang w:val="en-GB"/>
              </w:rPr>
            </w:pPr>
            <w:r w:rsidRPr="00BA6EAF">
              <w:rPr>
                <w:rFonts w:ascii="Times New Roman" w:hAnsi="Times New Roman" w:cs="Times New Roman"/>
                <w:b/>
                <w:bCs/>
                <w:sz w:val="24"/>
                <w:szCs w:val="24"/>
                <w:lang w:val="en-GB"/>
              </w:rPr>
              <w:t>Corrected judgment</w:t>
            </w:r>
            <w:r w:rsidRPr="00BA6EAF">
              <w:rPr>
                <w:rFonts w:ascii="Times New Roman" w:hAnsi="Times New Roman" w:cs="Times New Roman"/>
                <w:sz w:val="24"/>
                <w:szCs w:val="24"/>
                <w:lang w:val="en-GB"/>
              </w:rPr>
              <w:t xml:space="preserve">: A corrigendum was issued on </w:t>
            </w:r>
            <w:r>
              <w:rPr>
                <w:rFonts w:ascii="Times New Roman" w:hAnsi="Times New Roman" w:cs="Times New Roman"/>
                <w:sz w:val="24"/>
                <w:szCs w:val="24"/>
                <w:lang w:val="en-GB"/>
              </w:rPr>
              <w:t>May 16, 2023</w:t>
            </w:r>
            <w:r w:rsidRPr="00BA6EAF">
              <w:rPr>
                <w:rFonts w:ascii="Times New Roman" w:hAnsi="Times New Roman" w:cs="Times New Roman"/>
                <w:sz w:val="24"/>
                <w:szCs w:val="24"/>
                <w:lang w:val="en-GB"/>
              </w:rPr>
              <w:t>; the corrections have been made to the text and the corrigendum is appended to this judgment.</w:t>
            </w:r>
            <w:bookmarkStart w:id="0" w:name="PubBanText"/>
            <w:bookmarkEnd w:id="0"/>
          </w:p>
        </w:tc>
      </w:tr>
    </w:tbl>
    <w:p w14:paraId="3529B8D9" w14:textId="77777777" w:rsidR="009C2FED" w:rsidRPr="00EB45B7" w:rsidRDefault="009C2FED" w:rsidP="00E67B31">
      <w:pPr>
        <w:spacing w:after="0" w:line="240" w:lineRule="auto"/>
        <w:jc w:val="center"/>
        <w:rPr>
          <w:rFonts w:ascii="Times New Roman" w:hAnsi="Times New Roman"/>
          <w:sz w:val="28"/>
          <w:szCs w:val="28"/>
          <w:lang w:val="en-GB"/>
        </w:rPr>
      </w:pPr>
    </w:p>
    <w:p w14:paraId="1CA53254" w14:textId="77777777" w:rsidR="009C2FED" w:rsidRDefault="009C2FED" w:rsidP="009C2FED">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r>
        <w:rPr>
          <w:rFonts w:ascii="Times New Roman" w:hAnsi="Times New Roman" w:cs="Times New Roman"/>
          <w:sz w:val="28"/>
          <w:szCs w:val="28"/>
        </w:rPr>
        <w:t>Counsel for CANA Management Limited: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Toby Kruger</w:t>
      </w:r>
    </w:p>
    <w:p w14:paraId="08887DA9" w14:textId="77777777" w:rsidR="009C2FED" w:rsidRDefault="009C2FED" w:rsidP="009C2FED">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p>
    <w:p w14:paraId="77497842" w14:textId="77777777" w:rsidR="00E67B31" w:rsidRPr="00E67B31" w:rsidRDefault="009C2FED" w:rsidP="009C2FED">
      <w:pPr>
        <w:spacing w:after="0" w:line="240" w:lineRule="auto"/>
        <w:rPr>
          <w:rFonts w:ascii="Times New Roman" w:hAnsi="Times New Roman" w:cs="Times New Roman"/>
          <w:iCs/>
          <w:sz w:val="24"/>
          <w:szCs w:val="24"/>
        </w:rPr>
      </w:pPr>
      <w:r>
        <w:rPr>
          <w:rFonts w:ascii="Times New Roman" w:hAnsi="Times New Roman" w:cs="Times New Roman"/>
          <w:sz w:val="28"/>
          <w:szCs w:val="28"/>
        </w:rPr>
        <w:t>Counsel for SMI Construction Ltd: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Douglas G. M</w:t>
      </w:r>
      <w:r w:rsidR="00073A80">
        <w:rPr>
          <w:rFonts w:ascii="Times New Roman" w:hAnsi="Times New Roman" w:cs="Times New Roman"/>
          <w:sz w:val="28"/>
          <w:szCs w:val="28"/>
        </w:rPr>
        <w:t>cNiven</w:t>
      </w:r>
    </w:p>
    <w:p w14:paraId="58978133" w14:textId="77777777" w:rsidR="00B20AD9" w:rsidRDefault="00E67B31">
      <w:pPr>
        <w:rPr>
          <w:rFonts w:ascii="Times New Roman" w:hAnsi="Times New Roman" w:cs="Times New Roman"/>
          <w:i/>
          <w:iCs/>
          <w:sz w:val="24"/>
          <w:szCs w:val="24"/>
        </w:rPr>
        <w:sectPr w:rsidR="00B20AD9" w:rsidSect="008C09DB">
          <w:headerReference w:type="default" r:id="rId8"/>
          <w:headerReference w:type="first" r:id="rId9"/>
          <w:type w:val="continuous"/>
          <w:pgSz w:w="12240" w:h="15840"/>
          <w:pgMar w:top="1440" w:right="1440" w:bottom="1440" w:left="1440" w:header="720" w:footer="720" w:gutter="0"/>
          <w:cols w:space="720"/>
          <w:titlePg/>
          <w:docGrid w:linePitch="360"/>
        </w:sectPr>
      </w:pPr>
      <w:r>
        <w:rPr>
          <w:rFonts w:ascii="Times New Roman" w:hAnsi="Times New Roman" w:cs="Times New Roman"/>
          <w:i/>
          <w:iCs/>
          <w:sz w:val="24"/>
          <w:szCs w:val="24"/>
        </w:rPr>
        <w:br w:type="page"/>
      </w:r>
    </w:p>
    <w:p w14:paraId="474459DE" w14:textId="26CE515B" w:rsidR="00B94F8E" w:rsidRDefault="001C39F0" w:rsidP="00B94F8E">
      <w:pPr>
        <w:spacing w:after="0" w:line="240" w:lineRule="auto"/>
        <w:rPr>
          <w:rFonts w:ascii="Times New Roman" w:hAnsi="Times New Roman" w:cs="Times New Roman"/>
          <w:sz w:val="24"/>
          <w:szCs w:val="24"/>
        </w:rPr>
      </w:pPr>
      <w:r>
        <w:rPr>
          <w:rFonts w:ascii="Times New Roman" w:hAnsi="Times New Roman" w:cs="Times New Roman"/>
          <w:i/>
          <w:iCs/>
          <w:sz w:val="24"/>
          <w:szCs w:val="24"/>
        </w:rPr>
        <w:lastRenderedPageBreak/>
        <w:t xml:space="preserve">Cana Management Limited v SMI Construction Ltd., </w:t>
      </w:r>
      <w:r w:rsidR="00671409">
        <w:rPr>
          <w:rFonts w:ascii="Times New Roman" w:hAnsi="Times New Roman" w:cs="Times New Roman"/>
          <w:sz w:val="24"/>
          <w:szCs w:val="24"/>
        </w:rPr>
        <w:t>2023 NWTSC 7</w:t>
      </w:r>
      <w:r w:rsidR="008417BC">
        <w:rPr>
          <w:rFonts w:ascii="Times New Roman" w:hAnsi="Times New Roman" w:cs="Times New Roman"/>
          <w:sz w:val="24"/>
          <w:szCs w:val="24"/>
        </w:rPr>
        <w:t>.cor 1</w:t>
      </w:r>
    </w:p>
    <w:p w14:paraId="24387969" w14:textId="77777777" w:rsidR="001C39F0" w:rsidRPr="001C39F0" w:rsidRDefault="001C39F0" w:rsidP="00B94F8E">
      <w:pPr>
        <w:spacing w:after="0" w:line="240" w:lineRule="auto"/>
        <w:rPr>
          <w:rFonts w:ascii="Times New Roman" w:hAnsi="Times New Roman" w:cs="Times New Roman"/>
          <w:sz w:val="24"/>
          <w:szCs w:val="24"/>
        </w:rPr>
      </w:pPr>
    </w:p>
    <w:p w14:paraId="5413CA47" w14:textId="484E873C" w:rsidR="008417BC" w:rsidRDefault="008417BC" w:rsidP="000B7240">
      <w:pPr>
        <w:tabs>
          <w:tab w:val="left" w:pos="3402"/>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Date Corrigendum Filed:  2023 05 16</w:t>
      </w:r>
    </w:p>
    <w:p w14:paraId="259669DE" w14:textId="7DE4438B" w:rsidR="00B94F8E" w:rsidRPr="0032647A" w:rsidRDefault="001922F6" w:rsidP="000B7240">
      <w:pPr>
        <w:tabs>
          <w:tab w:val="left" w:pos="3402"/>
        </w:tabs>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00B94F8E"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00B94F8E" w:rsidRPr="0032647A">
        <w:rPr>
          <w:rFonts w:ascii="Times New Roman" w:hAnsi="Times New Roman" w:cs="Times New Roman"/>
          <w:sz w:val="28"/>
          <w:szCs w:val="28"/>
        </w:rPr>
        <w:t xml:space="preserve">Date: </w:t>
      </w:r>
      <w:bookmarkStart w:id="1" w:name="1"/>
      <w:bookmarkEnd w:id="1"/>
      <w:r w:rsidR="00B94F8E" w:rsidRPr="0032647A">
        <w:rPr>
          <w:rFonts w:ascii="Times New Roman" w:hAnsi="Times New Roman" w:cs="Times New Roman"/>
          <w:sz w:val="28"/>
          <w:szCs w:val="28"/>
        </w:rPr>
        <w:t xml:space="preserve"> 20</w:t>
      </w:r>
      <w:r w:rsidR="000A12F9">
        <w:rPr>
          <w:rFonts w:ascii="Times New Roman" w:hAnsi="Times New Roman" w:cs="Times New Roman"/>
          <w:sz w:val="28"/>
          <w:szCs w:val="28"/>
        </w:rPr>
        <w:t>2</w:t>
      </w:r>
      <w:r w:rsidR="000A56EB">
        <w:rPr>
          <w:rFonts w:ascii="Times New Roman" w:hAnsi="Times New Roman" w:cs="Times New Roman"/>
          <w:sz w:val="28"/>
          <w:szCs w:val="28"/>
        </w:rPr>
        <w:t>3</w:t>
      </w:r>
      <w:r w:rsidR="00B94F8E" w:rsidRPr="0032647A">
        <w:rPr>
          <w:rFonts w:ascii="Times New Roman" w:hAnsi="Times New Roman" w:cs="Times New Roman"/>
          <w:sz w:val="28"/>
          <w:szCs w:val="28"/>
        </w:rPr>
        <w:t xml:space="preserve"> </w:t>
      </w:r>
      <w:r w:rsidR="000A12F9">
        <w:rPr>
          <w:rFonts w:ascii="Times New Roman" w:hAnsi="Times New Roman" w:cs="Times New Roman"/>
          <w:sz w:val="28"/>
          <w:szCs w:val="28"/>
        </w:rPr>
        <w:t>0</w:t>
      </w:r>
      <w:r w:rsidR="00ED54A1">
        <w:rPr>
          <w:rFonts w:ascii="Times New Roman" w:hAnsi="Times New Roman" w:cs="Times New Roman"/>
          <w:sz w:val="28"/>
          <w:szCs w:val="28"/>
        </w:rPr>
        <w:t xml:space="preserve">5 </w:t>
      </w:r>
      <w:r w:rsidR="00F12F3B">
        <w:rPr>
          <w:rFonts w:ascii="Times New Roman" w:hAnsi="Times New Roman" w:cs="Times New Roman"/>
          <w:sz w:val="28"/>
          <w:szCs w:val="28"/>
        </w:rPr>
        <w:t>04</w:t>
      </w:r>
    </w:p>
    <w:p w14:paraId="16683062" w14:textId="71AA73C4" w:rsidR="00B94F8E" w:rsidRPr="0032647A" w:rsidRDefault="001922F6" w:rsidP="000B7240">
      <w:pPr>
        <w:tabs>
          <w:tab w:val="left" w:pos="3402"/>
        </w:tabs>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00B94F8E"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00B94F8E" w:rsidRPr="0032647A">
        <w:rPr>
          <w:rFonts w:ascii="Times New Roman" w:hAnsi="Times New Roman" w:cs="Times New Roman"/>
          <w:sz w:val="28"/>
          <w:szCs w:val="28"/>
        </w:rPr>
        <w:t xml:space="preserve">Docket: </w:t>
      </w:r>
      <w:bookmarkStart w:id="2" w:name="2"/>
      <w:bookmarkEnd w:id="2"/>
      <w:r w:rsidR="00B94F8E" w:rsidRPr="0032647A">
        <w:rPr>
          <w:rFonts w:ascii="Times New Roman" w:hAnsi="Times New Roman" w:cs="Times New Roman"/>
          <w:sz w:val="28"/>
          <w:szCs w:val="28"/>
        </w:rPr>
        <w:t xml:space="preserve"> </w:t>
      </w:r>
      <w:r w:rsidR="003079CA" w:rsidRPr="0032647A">
        <w:rPr>
          <w:rFonts w:ascii="Times New Roman" w:hAnsi="Times New Roman" w:cs="Times New Roman"/>
          <w:sz w:val="28"/>
          <w:szCs w:val="28"/>
        </w:rPr>
        <w:t>S-</w:t>
      </w:r>
      <w:r w:rsidR="001C39F0">
        <w:rPr>
          <w:rFonts w:ascii="Times New Roman" w:hAnsi="Times New Roman" w:cs="Times New Roman"/>
          <w:sz w:val="28"/>
          <w:szCs w:val="28"/>
        </w:rPr>
        <w:t>1</w:t>
      </w:r>
      <w:r w:rsidR="000A56EB">
        <w:rPr>
          <w:rFonts w:ascii="Times New Roman" w:hAnsi="Times New Roman" w:cs="Times New Roman"/>
          <w:sz w:val="28"/>
          <w:szCs w:val="28"/>
        </w:rPr>
        <w:t>-</w:t>
      </w:r>
      <w:r w:rsidR="001C39F0">
        <w:rPr>
          <w:rFonts w:ascii="Times New Roman" w:hAnsi="Times New Roman" w:cs="Times New Roman"/>
          <w:sz w:val="28"/>
          <w:szCs w:val="28"/>
        </w:rPr>
        <w:t xml:space="preserve">CV </w:t>
      </w:r>
      <w:r w:rsidR="002E6F4B">
        <w:rPr>
          <w:rFonts w:ascii="Times New Roman" w:hAnsi="Times New Roman" w:cs="Times New Roman"/>
          <w:sz w:val="28"/>
          <w:szCs w:val="28"/>
        </w:rPr>
        <w:t>20</w:t>
      </w:r>
      <w:r w:rsidR="000A56EB">
        <w:rPr>
          <w:rFonts w:ascii="Times New Roman" w:hAnsi="Times New Roman" w:cs="Times New Roman"/>
          <w:sz w:val="28"/>
          <w:szCs w:val="28"/>
        </w:rPr>
        <w:t>2</w:t>
      </w:r>
      <w:r w:rsidR="001C39F0">
        <w:rPr>
          <w:rFonts w:ascii="Times New Roman" w:hAnsi="Times New Roman" w:cs="Times New Roman"/>
          <w:sz w:val="28"/>
          <w:szCs w:val="28"/>
        </w:rPr>
        <w:t>2</w:t>
      </w:r>
      <w:r w:rsidR="002E6F4B">
        <w:rPr>
          <w:rFonts w:ascii="Times New Roman" w:hAnsi="Times New Roman" w:cs="Times New Roman"/>
          <w:sz w:val="28"/>
          <w:szCs w:val="28"/>
        </w:rPr>
        <w:t xml:space="preserve"> </w:t>
      </w:r>
      <w:r w:rsidR="008417BC">
        <w:rPr>
          <w:rFonts w:ascii="Times New Roman" w:hAnsi="Times New Roman" w:cs="Times New Roman"/>
          <w:sz w:val="28"/>
          <w:szCs w:val="28"/>
        </w:rPr>
        <w:t>000 1</w:t>
      </w:r>
      <w:r w:rsidR="000A56EB">
        <w:rPr>
          <w:rFonts w:ascii="Times New Roman" w:hAnsi="Times New Roman" w:cs="Times New Roman"/>
          <w:sz w:val="28"/>
          <w:szCs w:val="28"/>
        </w:rPr>
        <w:t>1</w:t>
      </w:r>
      <w:r w:rsidR="001C39F0">
        <w:rPr>
          <w:rFonts w:ascii="Times New Roman" w:hAnsi="Times New Roman" w:cs="Times New Roman"/>
          <w:sz w:val="28"/>
          <w:szCs w:val="28"/>
        </w:rPr>
        <w:t>7</w:t>
      </w:r>
    </w:p>
    <w:p w14:paraId="3614E510" w14:textId="77777777" w:rsidR="00B94F8E" w:rsidRPr="0032647A" w:rsidRDefault="00B94F8E" w:rsidP="00B94F8E">
      <w:pPr>
        <w:spacing w:after="0" w:line="240" w:lineRule="auto"/>
        <w:jc w:val="right"/>
        <w:rPr>
          <w:rFonts w:ascii="Times New Roman" w:hAnsi="Times New Roman" w:cs="Times New Roman"/>
          <w:sz w:val="28"/>
          <w:szCs w:val="28"/>
        </w:rPr>
      </w:pPr>
    </w:p>
    <w:p w14:paraId="5AA458E6" w14:textId="77777777" w:rsidR="00896674" w:rsidRDefault="00896674" w:rsidP="00896674">
      <w:pPr>
        <w:jc w:val="center"/>
        <w:rPr>
          <w:rFonts w:ascii="Times New Roman" w:hAnsi="Times New Roman" w:cs="Times New Roman"/>
          <w:b/>
          <w:sz w:val="28"/>
          <w:szCs w:val="28"/>
        </w:rPr>
      </w:pPr>
      <w:r>
        <w:rPr>
          <w:rFonts w:ascii="Times New Roman" w:hAnsi="Times New Roman" w:cs="Times New Roman"/>
          <w:b/>
          <w:sz w:val="28"/>
          <w:szCs w:val="28"/>
        </w:rPr>
        <w:t>IN THE SUPREME COURT OF THE NORTHWEST TERRITORIES</w:t>
      </w:r>
    </w:p>
    <w:p w14:paraId="6DF35155" w14:textId="77777777" w:rsidR="00896674" w:rsidRDefault="00896674" w:rsidP="00896674">
      <w:pPr>
        <w:rPr>
          <w:rFonts w:ascii="Times New Roman" w:hAnsi="Times New Roman" w:cs="Times New Roman"/>
          <w:b/>
          <w:sz w:val="28"/>
          <w:szCs w:val="28"/>
        </w:rPr>
      </w:pPr>
      <w:r>
        <w:rPr>
          <w:rFonts w:ascii="Times New Roman" w:hAnsi="Times New Roman" w:cs="Times New Roman"/>
          <w:b/>
          <w:sz w:val="28"/>
          <w:szCs w:val="28"/>
        </w:rPr>
        <w:t>BETWEEN:</w:t>
      </w:r>
    </w:p>
    <w:p w14:paraId="2A842BA8" w14:textId="77777777" w:rsidR="00C52F4C" w:rsidRPr="00FB7392" w:rsidRDefault="001C39F0" w:rsidP="00C72AB7">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CANA MANAGEMENT LIMITED</w:t>
      </w:r>
    </w:p>
    <w:p w14:paraId="2B8B9696" w14:textId="77777777" w:rsidR="00896674" w:rsidRPr="00FB7392" w:rsidRDefault="000A56EB" w:rsidP="00C72AB7">
      <w:pPr>
        <w:spacing w:after="0" w:line="240" w:lineRule="auto"/>
        <w:jc w:val="right"/>
        <w:rPr>
          <w:rFonts w:ascii="Times New Roman" w:hAnsi="Times New Roman" w:cs="Times New Roman"/>
          <w:bCs/>
          <w:sz w:val="28"/>
          <w:szCs w:val="28"/>
        </w:rPr>
      </w:pPr>
      <w:r w:rsidRPr="00FB7392">
        <w:rPr>
          <w:rFonts w:ascii="Times New Roman" w:hAnsi="Times New Roman" w:cs="Times New Roman"/>
          <w:bCs/>
          <w:sz w:val="28"/>
          <w:szCs w:val="28"/>
        </w:rPr>
        <w:t>Applicant</w:t>
      </w:r>
    </w:p>
    <w:p w14:paraId="251CC811" w14:textId="77777777" w:rsidR="00896674" w:rsidRPr="00FB7392" w:rsidRDefault="00896674" w:rsidP="00C72AB7">
      <w:pPr>
        <w:spacing w:after="0" w:line="240" w:lineRule="auto"/>
        <w:rPr>
          <w:rFonts w:ascii="Times New Roman" w:hAnsi="Times New Roman" w:cs="Times New Roman"/>
          <w:bCs/>
          <w:sz w:val="28"/>
          <w:szCs w:val="28"/>
        </w:rPr>
      </w:pPr>
    </w:p>
    <w:p w14:paraId="5C340A44" w14:textId="77777777" w:rsidR="00896674" w:rsidRPr="00FB7392" w:rsidRDefault="00896674" w:rsidP="00C72AB7">
      <w:pPr>
        <w:spacing w:after="0" w:line="240" w:lineRule="auto"/>
        <w:jc w:val="center"/>
        <w:rPr>
          <w:rFonts w:ascii="Times New Roman" w:hAnsi="Times New Roman" w:cs="Times New Roman"/>
          <w:bCs/>
          <w:sz w:val="28"/>
          <w:szCs w:val="28"/>
        </w:rPr>
      </w:pPr>
      <w:r w:rsidRPr="00FB7392">
        <w:rPr>
          <w:rFonts w:ascii="Times New Roman" w:hAnsi="Times New Roman" w:cs="Times New Roman"/>
          <w:bCs/>
          <w:sz w:val="28"/>
          <w:szCs w:val="28"/>
        </w:rPr>
        <w:t>-and-</w:t>
      </w:r>
    </w:p>
    <w:p w14:paraId="537AC797" w14:textId="77777777" w:rsidR="00896674" w:rsidRPr="00FB7392" w:rsidRDefault="00896674" w:rsidP="00C72AB7">
      <w:pPr>
        <w:spacing w:after="0" w:line="240" w:lineRule="auto"/>
        <w:rPr>
          <w:rFonts w:ascii="Times New Roman" w:hAnsi="Times New Roman" w:cs="Times New Roman"/>
          <w:bCs/>
          <w:sz w:val="28"/>
          <w:szCs w:val="28"/>
        </w:rPr>
      </w:pPr>
    </w:p>
    <w:p w14:paraId="2847D37C" w14:textId="77777777" w:rsidR="00C72AB7" w:rsidRPr="00FB7392" w:rsidRDefault="00C72AB7" w:rsidP="00C72AB7">
      <w:pPr>
        <w:spacing w:after="0" w:line="240" w:lineRule="auto"/>
        <w:rPr>
          <w:rFonts w:ascii="Times New Roman" w:hAnsi="Times New Roman" w:cs="Times New Roman"/>
          <w:bCs/>
          <w:sz w:val="28"/>
          <w:szCs w:val="28"/>
        </w:rPr>
      </w:pPr>
    </w:p>
    <w:p w14:paraId="6688F78A" w14:textId="77777777" w:rsidR="00896674" w:rsidRPr="00FB7392" w:rsidRDefault="001C39F0" w:rsidP="00C72AB7">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SMI CONSTRUCTION LTD.</w:t>
      </w:r>
    </w:p>
    <w:p w14:paraId="2F8D4B84" w14:textId="77777777" w:rsidR="00896674" w:rsidRPr="00FB7392" w:rsidRDefault="000A56EB" w:rsidP="00C72AB7">
      <w:pPr>
        <w:spacing w:after="0" w:line="240" w:lineRule="auto"/>
        <w:jc w:val="right"/>
        <w:rPr>
          <w:rFonts w:ascii="Times New Roman" w:hAnsi="Times New Roman" w:cs="Times New Roman"/>
          <w:bCs/>
          <w:sz w:val="28"/>
          <w:szCs w:val="28"/>
        </w:rPr>
      </w:pPr>
      <w:r w:rsidRPr="00FB7392">
        <w:rPr>
          <w:rFonts w:ascii="Times New Roman" w:hAnsi="Times New Roman" w:cs="Times New Roman"/>
          <w:bCs/>
          <w:sz w:val="28"/>
          <w:szCs w:val="28"/>
        </w:rPr>
        <w:t>Respondent</w:t>
      </w:r>
    </w:p>
    <w:p w14:paraId="5A96CD62" w14:textId="77777777" w:rsidR="00C72AB7" w:rsidRDefault="00C72AB7" w:rsidP="00F45E3D">
      <w:pPr>
        <w:jc w:val="center"/>
        <w:rPr>
          <w:rFonts w:ascii="Times New Roman" w:hAnsi="Times New Roman" w:cs="Times New Roman"/>
          <w:b/>
          <w:sz w:val="28"/>
          <w:szCs w:val="28"/>
        </w:rPr>
      </w:pPr>
    </w:p>
    <w:p w14:paraId="66521EE9" w14:textId="77777777" w:rsidR="003D3E8C" w:rsidRPr="00F45E3D" w:rsidRDefault="00853007" w:rsidP="00F45E3D">
      <w:pPr>
        <w:jc w:val="center"/>
        <w:rPr>
          <w:rFonts w:ascii="Times New Roman" w:hAnsi="Times New Roman" w:cs="Times New Roman"/>
          <w:b/>
          <w:sz w:val="28"/>
          <w:szCs w:val="28"/>
        </w:rPr>
      </w:pPr>
      <w:r>
        <w:rPr>
          <w:rFonts w:ascii="Times New Roman" w:hAnsi="Times New Roman" w:cs="Times New Roman"/>
          <w:b/>
          <w:sz w:val="28"/>
          <w:szCs w:val="28"/>
        </w:rPr>
        <w:t>REASONS FOR</w:t>
      </w:r>
      <w:r w:rsidR="00C52F4C">
        <w:rPr>
          <w:rFonts w:ascii="Times New Roman" w:hAnsi="Times New Roman" w:cs="Times New Roman"/>
          <w:b/>
          <w:sz w:val="28"/>
          <w:szCs w:val="28"/>
        </w:rPr>
        <w:t xml:space="preserve"> JUDGMENT</w:t>
      </w:r>
    </w:p>
    <w:p w14:paraId="7778C993" w14:textId="77777777" w:rsidR="003D3E8C" w:rsidRPr="0032647A" w:rsidRDefault="003D3E8C" w:rsidP="009C474B">
      <w:pPr>
        <w:pStyle w:val="ListParagraph"/>
        <w:spacing w:after="0" w:line="240" w:lineRule="auto"/>
        <w:ind w:left="0"/>
        <w:jc w:val="center"/>
        <w:rPr>
          <w:rFonts w:ascii="Times New Roman" w:hAnsi="Times New Roman" w:cs="Times New Roman"/>
          <w:sz w:val="28"/>
          <w:szCs w:val="28"/>
        </w:rPr>
      </w:pPr>
    </w:p>
    <w:p w14:paraId="6FDA130C" w14:textId="77777777" w:rsidR="002E6F4B" w:rsidRPr="002E6F4B" w:rsidRDefault="002E6F4B" w:rsidP="002E6F4B">
      <w:pPr>
        <w:pStyle w:val="ListParagraph"/>
        <w:spacing w:after="240" w:line="240" w:lineRule="auto"/>
        <w:ind w:left="0"/>
        <w:contextualSpacing w:val="0"/>
        <w:jc w:val="both"/>
        <w:rPr>
          <w:rFonts w:ascii="Times New Roman" w:hAnsi="Times New Roman" w:cs="Times New Roman"/>
          <w:b/>
          <w:sz w:val="28"/>
          <w:szCs w:val="28"/>
        </w:rPr>
      </w:pPr>
      <w:r w:rsidRPr="002E6F4B">
        <w:rPr>
          <w:rFonts w:ascii="Times New Roman" w:hAnsi="Times New Roman" w:cs="Times New Roman"/>
          <w:b/>
          <w:sz w:val="28"/>
          <w:szCs w:val="28"/>
        </w:rPr>
        <w:t>INTRODUCTION</w:t>
      </w:r>
    </w:p>
    <w:p w14:paraId="1C199CF0" w14:textId="11CB8FEB" w:rsidR="0000537B" w:rsidRPr="0000537B" w:rsidRDefault="005F524C" w:rsidP="008D3C41">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sz w:val="28"/>
          <w:szCs w:val="28"/>
        </w:rPr>
        <w:t>The</w:t>
      </w:r>
      <w:r w:rsidR="005C5401">
        <w:rPr>
          <w:rFonts w:ascii="Times New Roman" w:hAnsi="Times New Roman" w:cs="Times New Roman"/>
          <w:sz w:val="28"/>
          <w:szCs w:val="28"/>
        </w:rPr>
        <w:t xml:space="preserve"> </w:t>
      </w:r>
      <w:r w:rsidR="001C39F0">
        <w:rPr>
          <w:rFonts w:ascii="Times New Roman" w:hAnsi="Times New Roman" w:cs="Times New Roman"/>
          <w:sz w:val="28"/>
          <w:szCs w:val="28"/>
        </w:rPr>
        <w:t xml:space="preserve">Applicant, CANA Management Limited (“CANA”) seeks an order </w:t>
      </w:r>
      <w:r w:rsidR="0064572E">
        <w:rPr>
          <w:rFonts w:ascii="Times New Roman" w:hAnsi="Times New Roman" w:cs="Times New Roman"/>
          <w:sz w:val="28"/>
          <w:szCs w:val="28"/>
        </w:rPr>
        <w:t xml:space="preserve">to invalidate </w:t>
      </w:r>
      <w:r w:rsidR="001C39F0">
        <w:rPr>
          <w:rFonts w:ascii="Times New Roman" w:hAnsi="Times New Roman" w:cs="Times New Roman"/>
          <w:sz w:val="28"/>
          <w:szCs w:val="28"/>
        </w:rPr>
        <w:t xml:space="preserve">a mechanics lien registered by the Respondent, SMI Construction Ltd. </w:t>
      </w:r>
      <w:r w:rsidR="0009120D">
        <w:rPr>
          <w:rFonts w:ascii="Times New Roman" w:hAnsi="Times New Roman" w:cs="Times New Roman"/>
          <w:sz w:val="28"/>
          <w:szCs w:val="28"/>
        </w:rPr>
        <w:t xml:space="preserve"> </w:t>
      </w:r>
      <w:r w:rsidR="001C39F0">
        <w:rPr>
          <w:rFonts w:ascii="Times New Roman" w:hAnsi="Times New Roman" w:cs="Times New Roman"/>
          <w:sz w:val="28"/>
          <w:szCs w:val="28"/>
        </w:rPr>
        <w:t xml:space="preserve">(“SMI”) against </w:t>
      </w:r>
      <w:r w:rsidR="0000537B">
        <w:rPr>
          <w:rFonts w:ascii="Times New Roman" w:hAnsi="Times New Roman" w:cs="Times New Roman"/>
          <w:sz w:val="28"/>
          <w:szCs w:val="28"/>
        </w:rPr>
        <w:t xml:space="preserve">the leasehold interest of Ventura Stanton Inc. (“Ventura”) in </w:t>
      </w:r>
      <w:r w:rsidR="001C39F0">
        <w:rPr>
          <w:rFonts w:ascii="Times New Roman" w:hAnsi="Times New Roman" w:cs="Times New Roman"/>
          <w:sz w:val="28"/>
          <w:szCs w:val="28"/>
        </w:rPr>
        <w:t xml:space="preserve">land </w:t>
      </w:r>
      <w:r w:rsidR="0064572E">
        <w:rPr>
          <w:rFonts w:ascii="Times New Roman" w:hAnsi="Times New Roman" w:cs="Times New Roman"/>
          <w:sz w:val="28"/>
          <w:szCs w:val="28"/>
        </w:rPr>
        <w:t xml:space="preserve">held in fee simple </w:t>
      </w:r>
      <w:r w:rsidR="001C39F0">
        <w:rPr>
          <w:rFonts w:ascii="Times New Roman" w:hAnsi="Times New Roman" w:cs="Times New Roman"/>
          <w:sz w:val="28"/>
          <w:szCs w:val="28"/>
        </w:rPr>
        <w:t>by the Commission</w:t>
      </w:r>
      <w:r w:rsidR="0064572E">
        <w:rPr>
          <w:rFonts w:ascii="Times New Roman" w:hAnsi="Times New Roman" w:cs="Times New Roman"/>
          <w:sz w:val="28"/>
          <w:szCs w:val="28"/>
        </w:rPr>
        <w:t>er</w:t>
      </w:r>
      <w:r w:rsidR="001C39F0">
        <w:rPr>
          <w:rFonts w:ascii="Times New Roman" w:hAnsi="Times New Roman" w:cs="Times New Roman"/>
          <w:sz w:val="28"/>
          <w:szCs w:val="28"/>
        </w:rPr>
        <w:t xml:space="preserve"> of the Northwest Territories</w:t>
      </w:r>
      <w:r w:rsidR="00A047BB">
        <w:rPr>
          <w:rFonts w:ascii="Times New Roman" w:hAnsi="Times New Roman" w:cs="Times New Roman"/>
          <w:sz w:val="28"/>
          <w:szCs w:val="28"/>
        </w:rPr>
        <w:t>.</w:t>
      </w:r>
      <w:r w:rsidR="00A87A90">
        <w:rPr>
          <w:rFonts w:ascii="Times New Roman" w:hAnsi="Times New Roman" w:cs="Times New Roman"/>
          <w:sz w:val="28"/>
          <w:szCs w:val="28"/>
        </w:rPr>
        <w:t xml:space="preserve"> </w:t>
      </w:r>
      <w:r w:rsidR="0000537B">
        <w:rPr>
          <w:rFonts w:ascii="Times New Roman" w:hAnsi="Times New Roman" w:cs="Times New Roman"/>
          <w:sz w:val="28"/>
          <w:szCs w:val="28"/>
        </w:rPr>
        <w:t xml:space="preserve"> </w:t>
      </w:r>
      <w:r w:rsidR="00ED54A1">
        <w:rPr>
          <w:rFonts w:ascii="Times New Roman" w:hAnsi="Times New Roman" w:cs="Times New Roman"/>
          <w:sz w:val="28"/>
          <w:szCs w:val="28"/>
        </w:rPr>
        <w:t xml:space="preserve">For simplicity, I will refer to </w:t>
      </w:r>
      <w:r w:rsidR="00247C09">
        <w:rPr>
          <w:rFonts w:ascii="Times New Roman" w:hAnsi="Times New Roman" w:cs="Times New Roman"/>
          <w:sz w:val="28"/>
          <w:szCs w:val="28"/>
        </w:rPr>
        <w:t xml:space="preserve">both </w:t>
      </w:r>
      <w:r w:rsidR="00ED54A1">
        <w:rPr>
          <w:rFonts w:ascii="Times New Roman" w:hAnsi="Times New Roman" w:cs="Times New Roman"/>
          <w:sz w:val="28"/>
          <w:szCs w:val="28"/>
        </w:rPr>
        <w:t xml:space="preserve">the Commissioner </w:t>
      </w:r>
      <w:r w:rsidR="000819B8">
        <w:rPr>
          <w:rFonts w:ascii="Times New Roman" w:hAnsi="Times New Roman" w:cs="Times New Roman"/>
          <w:sz w:val="28"/>
          <w:szCs w:val="28"/>
        </w:rPr>
        <w:t>and</w:t>
      </w:r>
      <w:r w:rsidR="00ED54A1">
        <w:rPr>
          <w:rFonts w:ascii="Times New Roman" w:hAnsi="Times New Roman" w:cs="Times New Roman"/>
          <w:sz w:val="28"/>
          <w:szCs w:val="28"/>
        </w:rPr>
        <w:t xml:space="preserve"> the Government of the Northwest Territories </w:t>
      </w:r>
      <w:r w:rsidR="000819B8">
        <w:rPr>
          <w:rFonts w:ascii="Times New Roman" w:hAnsi="Times New Roman" w:cs="Times New Roman"/>
          <w:sz w:val="28"/>
          <w:szCs w:val="28"/>
        </w:rPr>
        <w:t xml:space="preserve">as the </w:t>
      </w:r>
      <w:r w:rsidR="00ED54A1">
        <w:rPr>
          <w:rFonts w:ascii="Times New Roman" w:hAnsi="Times New Roman" w:cs="Times New Roman"/>
          <w:sz w:val="28"/>
          <w:szCs w:val="28"/>
        </w:rPr>
        <w:t>“GNWT”.</w:t>
      </w:r>
      <w:r w:rsidR="0000537B">
        <w:rPr>
          <w:rFonts w:ascii="Times New Roman" w:hAnsi="Times New Roman" w:cs="Times New Roman"/>
          <w:sz w:val="28"/>
          <w:szCs w:val="28"/>
        </w:rPr>
        <w:t xml:space="preserve"> </w:t>
      </w:r>
    </w:p>
    <w:p w14:paraId="1DA6541E" w14:textId="77777777" w:rsidR="004E325D" w:rsidRPr="00ED54A1" w:rsidRDefault="004E325D" w:rsidP="008D3C41">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sz w:val="28"/>
          <w:szCs w:val="28"/>
        </w:rPr>
        <w:t>In its own cross-motion, SMI seeks a declaration that the lien is valid.</w:t>
      </w:r>
    </w:p>
    <w:p w14:paraId="10F5CDD4" w14:textId="77777777" w:rsidR="00ED54A1" w:rsidRPr="004E325D" w:rsidRDefault="00ED54A1" w:rsidP="008D3C41">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sz w:val="28"/>
          <w:szCs w:val="28"/>
        </w:rPr>
        <w:t xml:space="preserve">Neither Ventura, nor the GNWT are parties to this application. </w:t>
      </w:r>
    </w:p>
    <w:p w14:paraId="40E60A11" w14:textId="1D3671B8" w:rsidR="004C68F7" w:rsidRPr="004C68F7" w:rsidRDefault="004C68F7" w:rsidP="008D3C41">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sz w:val="28"/>
          <w:szCs w:val="28"/>
        </w:rPr>
        <w:t xml:space="preserve">CANA’s application </w:t>
      </w:r>
      <w:r w:rsidR="00EC03ED">
        <w:rPr>
          <w:rFonts w:ascii="Times New Roman" w:hAnsi="Times New Roman" w:cs="Times New Roman"/>
          <w:sz w:val="28"/>
          <w:szCs w:val="28"/>
        </w:rPr>
        <w:t xml:space="preserve">turns on whether </w:t>
      </w:r>
      <w:r w:rsidR="0000537B">
        <w:rPr>
          <w:rFonts w:ascii="Times New Roman" w:hAnsi="Times New Roman" w:cs="Times New Roman"/>
          <w:sz w:val="28"/>
          <w:szCs w:val="28"/>
        </w:rPr>
        <w:t>Ventura</w:t>
      </w:r>
      <w:r w:rsidR="00EC03ED">
        <w:rPr>
          <w:rFonts w:ascii="Times New Roman" w:hAnsi="Times New Roman" w:cs="Times New Roman"/>
          <w:sz w:val="28"/>
          <w:szCs w:val="28"/>
        </w:rPr>
        <w:t xml:space="preserve">, is an “owner” under the </w:t>
      </w:r>
      <w:r w:rsidR="00EC03ED">
        <w:rPr>
          <w:rFonts w:ascii="Times New Roman" w:hAnsi="Times New Roman" w:cs="Times New Roman"/>
          <w:i/>
          <w:iCs/>
          <w:sz w:val="28"/>
          <w:szCs w:val="28"/>
        </w:rPr>
        <w:t xml:space="preserve">Mechanics Lien Act, </w:t>
      </w:r>
      <w:r w:rsidR="00EC03ED">
        <w:rPr>
          <w:rFonts w:ascii="Times New Roman" w:hAnsi="Times New Roman" w:cs="Times New Roman"/>
          <w:sz w:val="28"/>
          <w:szCs w:val="28"/>
        </w:rPr>
        <w:t>RSNWT 1988, c M-7.</w:t>
      </w:r>
      <w:r>
        <w:rPr>
          <w:rFonts w:ascii="Times New Roman" w:hAnsi="Times New Roman" w:cs="Times New Roman"/>
          <w:sz w:val="28"/>
          <w:szCs w:val="28"/>
        </w:rPr>
        <w:t xml:space="preserve"> </w:t>
      </w:r>
    </w:p>
    <w:p w14:paraId="7AE2DAF0" w14:textId="247773B8" w:rsidR="00B20AD9" w:rsidRPr="008417BC" w:rsidRDefault="004C68F7" w:rsidP="00F63DBF">
      <w:pPr>
        <w:pStyle w:val="ListParagraph"/>
        <w:numPr>
          <w:ilvl w:val="0"/>
          <w:numId w:val="10"/>
        </w:numPr>
        <w:spacing w:after="240" w:line="240" w:lineRule="auto"/>
        <w:contextualSpacing w:val="0"/>
        <w:jc w:val="both"/>
        <w:rPr>
          <w:rFonts w:ascii="Times New Roman" w:hAnsi="Times New Roman" w:cs="Times New Roman"/>
          <w:b/>
          <w:sz w:val="28"/>
          <w:szCs w:val="28"/>
        </w:rPr>
        <w:sectPr w:rsidR="00B20AD9" w:rsidRPr="008417BC" w:rsidSect="00B20AD9">
          <w:pgSz w:w="12240" w:h="15840"/>
          <w:pgMar w:top="1440" w:right="1440" w:bottom="1440" w:left="1440" w:header="720" w:footer="720" w:gutter="0"/>
          <w:cols w:space="720"/>
          <w:titlePg/>
          <w:docGrid w:linePitch="360"/>
        </w:sectPr>
      </w:pPr>
      <w:r w:rsidRPr="008417BC">
        <w:rPr>
          <w:rFonts w:ascii="Times New Roman" w:hAnsi="Times New Roman" w:cs="Times New Roman"/>
          <w:sz w:val="28"/>
          <w:szCs w:val="28"/>
        </w:rPr>
        <w:t>For reasons that follow, I find Ventura is not an owner and accordingly, CANA’s application is granted</w:t>
      </w:r>
      <w:r w:rsidR="000819B8" w:rsidRPr="008417BC">
        <w:rPr>
          <w:rFonts w:ascii="Times New Roman" w:hAnsi="Times New Roman" w:cs="Times New Roman"/>
          <w:sz w:val="28"/>
          <w:szCs w:val="28"/>
        </w:rPr>
        <w:t xml:space="preserve"> and SMI’s is dismissed.</w:t>
      </w:r>
      <w:r w:rsidR="009C2FED" w:rsidRPr="008417BC">
        <w:rPr>
          <w:rFonts w:ascii="Times New Roman" w:hAnsi="Times New Roman" w:cs="Times New Roman"/>
          <w:b/>
          <w:sz w:val="28"/>
          <w:szCs w:val="28"/>
        </w:rPr>
        <w:tab/>
      </w:r>
    </w:p>
    <w:p w14:paraId="5D0C1998" w14:textId="77777777" w:rsidR="00A047BB" w:rsidRPr="003A5F27" w:rsidRDefault="00A047BB" w:rsidP="00A047BB">
      <w:pPr>
        <w:pStyle w:val="ListParagraph"/>
        <w:spacing w:after="240" w:line="240" w:lineRule="auto"/>
        <w:ind w:left="0"/>
        <w:contextualSpacing w:val="0"/>
        <w:jc w:val="both"/>
        <w:rPr>
          <w:rFonts w:ascii="Times New Roman" w:hAnsi="Times New Roman" w:cs="Times New Roman"/>
          <w:b/>
          <w:sz w:val="28"/>
          <w:szCs w:val="28"/>
        </w:rPr>
      </w:pPr>
      <w:r>
        <w:rPr>
          <w:rFonts w:ascii="Times New Roman" w:hAnsi="Times New Roman" w:cs="Times New Roman"/>
          <w:b/>
          <w:sz w:val="28"/>
          <w:szCs w:val="28"/>
        </w:rPr>
        <w:lastRenderedPageBreak/>
        <w:t>LEGAL FRAMEWORK</w:t>
      </w:r>
    </w:p>
    <w:p w14:paraId="343EC80B" w14:textId="4CB5708B" w:rsidR="00A047BB" w:rsidRPr="00BD42F1" w:rsidRDefault="00A047BB" w:rsidP="00A047BB">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t xml:space="preserve">Subsection 4(1) of the </w:t>
      </w:r>
      <w:r>
        <w:rPr>
          <w:rFonts w:ascii="Times New Roman" w:hAnsi="Times New Roman" w:cs="Times New Roman"/>
          <w:bCs/>
          <w:i/>
          <w:iCs/>
          <w:sz w:val="28"/>
          <w:szCs w:val="28"/>
        </w:rPr>
        <w:t>Mechanics Lien Act</w:t>
      </w:r>
      <w:r>
        <w:rPr>
          <w:rFonts w:ascii="Times New Roman" w:hAnsi="Times New Roman" w:cs="Times New Roman"/>
          <w:bCs/>
          <w:sz w:val="28"/>
          <w:szCs w:val="28"/>
        </w:rPr>
        <w:t xml:space="preserve"> provides:</w:t>
      </w:r>
    </w:p>
    <w:p w14:paraId="678D1015" w14:textId="77777777" w:rsidR="00A047BB" w:rsidRPr="00BD42F1" w:rsidRDefault="00A047BB" w:rsidP="00A047BB">
      <w:pPr>
        <w:pStyle w:val="ListParagraph"/>
        <w:spacing w:after="240" w:line="240" w:lineRule="auto"/>
        <w:ind w:right="737"/>
        <w:contextualSpacing w:val="0"/>
        <w:jc w:val="both"/>
        <w:rPr>
          <w:rFonts w:ascii="Times New Roman" w:hAnsi="Times New Roman" w:cs="Times New Roman"/>
          <w:b/>
          <w:sz w:val="24"/>
          <w:szCs w:val="24"/>
        </w:rPr>
      </w:pPr>
      <w:r w:rsidRPr="00BD42F1">
        <w:rPr>
          <w:rFonts w:ascii="Times New Roman" w:hAnsi="Times New Roman" w:cs="Times New Roman"/>
          <w:bCs/>
          <w:sz w:val="24"/>
          <w:szCs w:val="24"/>
        </w:rPr>
        <w:t xml:space="preserve">4(1) The lien shall attach to the estate and interest of the </w:t>
      </w:r>
      <w:r w:rsidRPr="002F0F80">
        <w:rPr>
          <w:rFonts w:ascii="Times New Roman" w:hAnsi="Times New Roman" w:cs="Times New Roman"/>
          <w:bCs/>
          <w:sz w:val="24"/>
          <w:szCs w:val="24"/>
        </w:rPr>
        <w:t>owner</w:t>
      </w:r>
      <w:r w:rsidRPr="00BD42F1">
        <w:rPr>
          <w:rFonts w:ascii="Times New Roman" w:hAnsi="Times New Roman" w:cs="Times New Roman"/>
          <w:bCs/>
          <w:sz w:val="24"/>
          <w:szCs w:val="24"/>
        </w:rPr>
        <w:t xml:space="preserve"> in the building, erection or mine in respect of which the work is done or the materials or machinery are placed or provided and the land occupied or enjoyed in connection with the building.</w:t>
      </w:r>
    </w:p>
    <w:p w14:paraId="29AED769" w14:textId="77777777" w:rsidR="00A047BB" w:rsidRPr="003A5F27" w:rsidRDefault="00A047BB" w:rsidP="00A047BB">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t>“Owner” is defined in s 1:</w:t>
      </w:r>
    </w:p>
    <w:p w14:paraId="338AB28F" w14:textId="77777777" w:rsidR="00A047BB" w:rsidRPr="003A5F27" w:rsidRDefault="00A047BB" w:rsidP="00A047BB">
      <w:pPr>
        <w:pStyle w:val="ListParagraph"/>
        <w:spacing w:after="240" w:line="240" w:lineRule="auto"/>
        <w:ind w:left="737" w:right="737"/>
        <w:contextualSpacing w:val="0"/>
        <w:jc w:val="both"/>
        <w:rPr>
          <w:rFonts w:ascii="Times New Roman" w:hAnsi="Times New Roman" w:cs="Times New Roman"/>
          <w:bCs/>
          <w:sz w:val="24"/>
          <w:szCs w:val="24"/>
        </w:rPr>
      </w:pPr>
      <w:r w:rsidRPr="003A5F27">
        <w:rPr>
          <w:rFonts w:ascii="Times New Roman" w:hAnsi="Times New Roman" w:cs="Times New Roman"/>
          <w:bCs/>
          <w:sz w:val="24"/>
          <w:szCs w:val="24"/>
        </w:rPr>
        <w:t>“owner” includes</w:t>
      </w:r>
    </w:p>
    <w:p w14:paraId="6AF0E280" w14:textId="77777777" w:rsidR="00A047BB" w:rsidRPr="003A5F27" w:rsidRDefault="00A047BB" w:rsidP="00A047BB">
      <w:pPr>
        <w:pStyle w:val="ListParagraph"/>
        <w:numPr>
          <w:ilvl w:val="0"/>
          <w:numId w:val="15"/>
        </w:numPr>
        <w:spacing w:after="240" w:line="240" w:lineRule="auto"/>
        <w:ind w:left="1097" w:right="737"/>
        <w:contextualSpacing w:val="0"/>
        <w:jc w:val="both"/>
        <w:rPr>
          <w:rFonts w:ascii="Times New Roman" w:hAnsi="Times New Roman" w:cs="Times New Roman"/>
          <w:b/>
          <w:sz w:val="24"/>
          <w:szCs w:val="24"/>
        </w:rPr>
      </w:pPr>
      <w:r w:rsidRPr="003A5F27">
        <w:rPr>
          <w:rFonts w:ascii="Times New Roman" w:hAnsi="Times New Roman" w:cs="Times New Roman"/>
          <w:bCs/>
          <w:sz w:val="24"/>
          <w:szCs w:val="24"/>
        </w:rPr>
        <w:t xml:space="preserve">A person having an estate or interest in the lands on or in respect of which work is done or materials or machinery are placed or provided, at whose request and on whose credit, or on whose behalf or consent or for whose direct benefit, the work is done or materials or machinery are placed or provided, and </w:t>
      </w:r>
    </w:p>
    <w:p w14:paraId="362E3E70" w14:textId="77777777" w:rsidR="00A047BB" w:rsidRPr="003A5F27" w:rsidRDefault="00A047BB" w:rsidP="00A047BB">
      <w:pPr>
        <w:pStyle w:val="ListParagraph"/>
        <w:numPr>
          <w:ilvl w:val="0"/>
          <w:numId w:val="15"/>
        </w:numPr>
        <w:spacing w:after="240" w:line="240" w:lineRule="auto"/>
        <w:ind w:left="1097" w:right="737"/>
        <w:contextualSpacing w:val="0"/>
        <w:jc w:val="both"/>
        <w:rPr>
          <w:rFonts w:ascii="Times New Roman" w:hAnsi="Times New Roman" w:cs="Times New Roman"/>
          <w:b/>
          <w:sz w:val="24"/>
          <w:szCs w:val="24"/>
        </w:rPr>
      </w:pPr>
      <w:r w:rsidRPr="003A5F27">
        <w:rPr>
          <w:rFonts w:ascii="Times New Roman" w:hAnsi="Times New Roman" w:cs="Times New Roman"/>
          <w:bCs/>
          <w:sz w:val="24"/>
          <w:szCs w:val="24"/>
        </w:rPr>
        <w:t>A person claiming under a person referred to in paragraph (a) whose rights are acquired after the commencement of the work or the placing or providing of the materials or machinery in respect of which the lien is claimed.</w:t>
      </w:r>
    </w:p>
    <w:p w14:paraId="271E24EF" w14:textId="77777777" w:rsidR="00A047BB" w:rsidRPr="00A047BB" w:rsidRDefault="00003AA7" w:rsidP="00A047BB">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t xml:space="preserve">Within the statutory provision, one finds </w:t>
      </w:r>
      <w:r w:rsidR="00A047BB">
        <w:rPr>
          <w:rFonts w:ascii="Times New Roman" w:hAnsi="Times New Roman" w:cs="Times New Roman"/>
          <w:bCs/>
          <w:sz w:val="28"/>
          <w:szCs w:val="28"/>
        </w:rPr>
        <w:t>three elements to the definition of “owner”:</w:t>
      </w:r>
    </w:p>
    <w:p w14:paraId="4A7B9AEC" w14:textId="77777777" w:rsidR="00A047BB" w:rsidRPr="00A047BB" w:rsidRDefault="00A047BB" w:rsidP="00A047BB">
      <w:pPr>
        <w:pStyle w:val="ListParagraph"/>
        <w:numPr>
          <w:ilvl w:val="1"/>
          <w:numId w:val="10"/>
        </w:numPr>
        <w:spacing w:after="240" w:line="240" w:lineRule="auto"/>
        <w:ind w:left="1097"/>
        <w:contextualSpacing w:val="0"/>
        <w:jc w:val="both"/>
        <w:rPr>
          <w:rFonts w:ascii="Times New Roman" w:hAnsi="Times New Roman" w:cs="Times New Roman"/>
          <w:b/>
          <w:sz w:val="28"/>
          <w:szCs w:val="28"/>
        </w:rPr>
      </w:pPr>
      <w:r>
        <w:rPr>
          <w:rFonts w:ascii="Times New Roman" w:hAnsi="Times New Roman" w:cs="Times New Roman"/>
          <w:bCs/>
          <w:sz w:val="28"/>
          <w:szCs w:val="28"/>
        </w:rPr>
        <w:t xml:space="preserve">The </w:t>
      </w:r>
      <w:r w:rsidRPr="00C96274">
        <w:rPr>
          <w:rFonts w:ascii="Times New Roman" w:hAnsi="Times New Roman" w:cs="Times New Roman"/>
          <w:bCs/>
          <w:sz w:val="28"/>
          <w:szCs w:val="28"/>
        </w:rPr>
        <w:t xml:space="preserve">person against whom the lien is filed </w:t>
      </w:r>
      <w:r>
        <w:rPr>
          <w:rFonts w:ascii="Times New Roman" w:hAnsi="Times New Roman" w:cs="Times New Roman"/>
          <w:bCs/>
          <w:sz w:val="28"/>
          <w:szCs w:val="28"/>
        </w:rPr>
        <w:t xml:space="preserve">must have </w:t>
      </w:r>
      <w:r w:rsidRPr="00C96274">
        <w:rPr>
          <w:rFonts w:ascii="Times New Roman" w:hAnsi="Times New Roman" w:cs="Times New Roman"/>
          <w:bCs/>
          <w:sz w:val="28"/>
          <w:szCs w:val="28"/>
        </w:rPr>
        <w:t>an estate or interest in the land</w:t>
      </w:r>
      <w:r>
        <w:rPr>
          <w:rFonts w:ascii="Times New Roman" w:hAnsi="Times New Roman" w:cs="Times New Roman"/>
          <w:bCs/>
          <w:sz w:val="28"/>
          <w:szCs w:val="28"/>
        </w:rPr>
        <w:t xml:space="preserve">;  </w:t>
      </w:r>
    </w:p>
    <w:p w14:paraId="02F32F1F" w14:textId="77777777" w:rsidR="00A047BB" w:rsidRPr="00A047BB" w:rsidRDefault="00A047BB" w:rsidP="00A047BB">
      <w:pPr>
        <w:pStyle w:val="ListParagraph"/>
        <w:numPr>
          <w:ilvl w:val="1"/>
          <w:numId w:val="10"/>
        </w:numPr>
        <w:spacing w:after="240" w:line="240" w:lineRule="auto"/>
        <w:ind w:left="1097"/>
        <w:contextualSpacing w:val="0"/>
        <w:jc w:val="both"/>
        <w:rPr>
          <w:rFonts w:ascii="Times New Roman" w:hAnsi="Times New Roman" w:cs="Times New Roman"/>
          <w:b/>
          <w:sz w:val="28"/>
          <w:szCs w:val="28"/>
        </w:rPr>
      </w:pPr>
      <w:r>
        <w:rPr>
          <w:rFonts w:ascii="Times New Roman" w:hAnsi="Times New Roman" w:cs="Times New Roman"/>
          <w:bCs/>
          <w:sz w:val="28"/>
          <w:szCs w:val="28"/>
        </w:rPr>
        <w:t>The person</w:t>
      </w:r>
      <w:r w:rsidRPr="00C96274">
        <w:rPr>
          <w:rFonts w:ascii="Times New Roman" w:hAnsi="Times New Roman" w:cs="Times New Roman"/>
          <w:bCs/>
          <w:sz w:val="28"/>
          <w:szCs w:val="28"/>
        </w:rPr>
        <w:t xml:space="preserve"> </w:t>
      </w:r>
      <w:r>
        <w:rPr>
          <w:rFonts w:ascii="Times New Roman" w:hAnsi="Times New Roman" w:cs="Times New Roman"/>
          <w:bCs/>
          <w:sz w:val="28"/>
          <w:szCs w:val="28"/>
        </w:rPr>
        <w:t xml:space="preserve">must have </w:t>
      </w:r>
      <w:r w:rsidRPr="00C96274">
        <w:rPr>
          <w:rFonts w:ascii="Times New Roman" w:hAnsi="Times New Roman" w:cs="Times New Roman"/>
          <w:bCs/>
          <w:sz w:val="28"/>
          <w:szCs w:val="28"/>
        </w:rPr>
        <w:t>requested</w:t>
      </w:r>
      <w:r>
        <w:rPr>
          <w:rFonts w:ascii="Times New Roman" w:hAnsi="Times New Roman" w:cs="Times New Roman"/>
          <w:bCs/>
          <w:sz w:val="28"/>
          <w:szCs w:val="28"/>
        </w:rPr>
        <w:t>, expressly or impliedly,</w:t>
      </w:r>
      <w:r w:rsidRPr="00C96274">
        <w:rPr>
          <w:rFonts w:ascii="Times New Roman" w:hAnsi="Times New Roman" w:cs="Times New Roman"/>
          <w:bCs/>
          <w:sz w:val="28"/>
          <w:szCs w:val="28"/>
        </w:rPr>
        <w:t xml:space="preserve"> </w:t>
      </w:r>
      <w:r>
        <w:rPr>
          <w:rFonts w:ascii="Times New Roman" w:hAnsi="Times New Roman" w:cs="Times New Roman"/>
          <w:bCs/>
          <w:sz w:val="28"/>
          <w:szCs w:val="28"/>
        </w:rPr>
        <w:t xml:space="preserve">the </w:t>
      </w:r>
      <w:r w:rsidRPr="00C96274">
        <w:rPr>
          <w:rFonts w:ascii="Times New Roman" w:hAnsi="Times New Roman" w:cs="Times New Roman"/>
          <w:bCs/>
          <w:sz w:val="28"/>
          <w:szCs w:val="28"/>
        </w:rPr>
        <w:t xml:space="preserve">materials be provided or </w:t>
      </w:r>
      <w:r>
        <w:rPr>
          <w:rFonts w:ascii="Times New Roman" w:hAnsi="Times New Roman" w:cs="Times New Roman"/>
          <w:bCs/>
          <w:sz w:val="28"/>
          <w:szCs w:val="28"/>
        </w:rPr>
        <w:t xml:space="preserve">the </w:t>
      </w:r>
      <w:r w:rsidRPr="00C96274">
        <w:rPr>
          <w:rFonts w:ascii="Times New Roman" w:hAnsi="Times New Roman" w:cs="Times New Roman"/>
          <w:bCs/>
          <w:sz w:val="28"/>
          <w:szCs w:val="28"/>
        </w:rPr>
        <w:t>work done</w:t>
      </w:r>
      <w:r>
        <w:rPr>
          <w:rFonts w:ascii="Times New Roman" w:hAnsi="Times New Roman" w:cs="Times New Roman"/>
          <w:bCs/>
          <w:sz w:val="28"/>
          <w:szCs w:val="28"/>
        </w:rPr>
        <w:t xml:space="preserve">;  </w:t>
      </w:r>
    </w:p>
    <w:p w14:paraId="46637481" w14:textId="77777777" w:rsidR="00A047BB" w:rsidRPr="00A047BB" w:rsidRDefault="00A047BB" w:rsidP="00A047BB">
      <w:pPr>
        <w:pStyle w:val="ListParagraph"/>
        <w:numPr>
          <w:ilvl w:val="1"/>
          <w:numId w:val="10"/>
        </w:numPr>
        <w:spacing w:after="240" w:line="240" w:lineRule="auto"/>
        <w:ind w:left="1097"/>
        <w:contextualSpacing w:val="0"/>
        <w:jc w:val="both"/>
        <w:rPr>
          <w:rFonts w:ascii="Times New Roman" w:hAnsi="Times New Roman" w:cs="Times New Roman"/>
          <w:b/>
          <w:sz w:val="28"/>
          <w:szCs w:val="28"/>
        </w:rPr>
      </w:pPr>
      <w:r>
        <w:rPr>
          <w:rFonts w:ascii="Times New Roman" w:hAnsi="Times New Roman" w:cs="Times New Roman"/>
          <w:bCs/>
          <w:sz w:val="28"/>
          <w:szCs w:val="28"/>
        </w:rPr>
        <w:t>T</w:t>
      </w:r>
      <w:r w:rsidRPr="00C96274">
        <w:rPr>
          <w:rFonts w:ascii="Times New Roman" w:hAnsi="Times New Roman" w:cs="Times New Roman"/>
          <w:bCs/>
          <w:sz w:val="28"/>
          <w:szCs w:val="28"/>
        </w:rPr>
        <w:t xml:space="preserve">he work must have been done or </w:t>
      </w:r>
      <w:r>
        <w:rPr>
          <w:rFonts w:ascii="Times New Roman" w:hAnsi="Times New Roman" w:cs="Times New Roman"/>
          <w:bCs/>
          <w:sz w:val="28"/>
          <w:szCs w:val="28"/>
        </w:rPr>
        <w:t xml:space="preserve">the </w:t>
      </w:r>
      <w:r w:rsidRPr="00C96274">
        <w:rPr>
          <w:rFonts w:ascii="Times New Roman" w:hAnsi="Times New Roman" w:cs="Times New Roman"/>
          <w:bCs/>
          <w:sz w:val="28"/>
          <w:szCs w:val="28"/>
        </w:rPr>
        <w:t>materials provided</w:t>
      </w:r>
      <w:r>
        <w:rPr>
          <w:rFonts w:ascii="Times New Roman" w:hAnsi="Times New Roman" w:cs="Times New Roman"/>
          <w:bCs/>
          <w:sz w:val="28"/>
          <w:szCs w:val="28"/>
        </w:rPr>
        <w:t xml:space="preserve"> to the person:</w:t>
      </w:r>
    </w:p>
    <w:p w14:paraId="70795433" w14:textId="77777777" w:rsidR="00A047BB" w:rsidRPr="00A047BB" w:rsidRDefault="00A047BB" w:rsidP="00A047BB">
      <w:pPr>
        <w:pStyle w:val="ListParagraph"/>
        <w:numPr>
          <w:ilvl w:val="2"/>
          <w:numId w:val="10"/>
        </w:numPr>
        <w:spacing w:after="240" w:line="240" w:lineRule="auto"/>
        <w:contextualSpacing w:val="0"/>
        <w:jc w:val="both"/>
        <w:rPr>
          <w:rFonts w:ascii="Times New Roman" w:hAnsi="Times New Roman" w:cs="Times New Roman"/>
          <w:b/>
          <w:sz w:val="28"/>
          <w:szCs w:val="28"/>
        </w:rPr>
      </w:pPr>
      <w:r w:rsidRPr="00A047BB">
        <w:rPr>
          <w:rFonts w:ascii="Times New Roman" w:hAnsi="Times New Roman" w:cs="Times New Roman"/>
          <w:bCs/>
          <w:sz w:val="28"/>
          <w:szCs w:val="28"/>
        </w:rPr>
        <w:t xml:space="preserve">on their credit, </w:t>
      </w:r>
      <w:r w:rsidRPr="00A047BB">
        <w:rPr>
          <w:rFonts w:ascii="Times New Roman" w:hAnsi="Times New Roman" w:cs="Times New Roman"/>
          <w:bCs/>
          <w:i/>
          <w:iCs/>
          <w:sz w:val="28"/>
          <w:szCs w:val="28"/>
        </w:rPr>
        <w:t>or</w:t>
      </w:r>
      <w:r w:rsidRPr="00A047BB">
        <w:rPr>
          <w:rFonts w:ascii="Times New Roman" w:hAnsi="Times New Roman" w:cs="Times New Roman"/>
          <w:bCs/>
          <w:sz w:val="28"/>
          <w:szCs w:val="28"/>
        </w:rPr>
        <w:t xml:space="preserve"> </w:t>
      </w:r>
    </w:p>
    <w:p w14:paraId="79A0297A" w14:textId="77777777" w:rsidR="00A047BB" w:rsidRPr="00A047BB" w:rsidRDefault="00A047BB" w:rsidP="00A047BB">
      <w:pPr>
        <w:pStyle w:val="ListParagraph"/>
        <w:numPr>
          <w:ilvl w:val="2"/>
          <w:numId w:val="10"/>
        </w:numPr>
        <w:spacing w:after="240" w:line="240" w:lineRule="auto"/>
        <w:contextualSpacing w:val="0"/>
        <w:jc w:val="both"/>
        <w:rPr>
          <w:rFonts w:ascii="Times New Roman" w:hAnsi="Times New Roman" w:cs="Times New Roman"/>
          <w:b/>
          <w:sz w:val="28"/>
          <w:szCs w:val="28"/>
        </w:rPr>
      </w:pPr>
      <w:r w:rsidRPr="00A047BB">
        <w:rPr>
          <w:rFonts w:ascii="Times New Roman" w:hAnsi="Times New Roman" w:cs="Times New Roman"/>
          <w:bCs/>
          <w:sz w:val="28"/>
          <w:szCs w:val="28"/>
        </w:rPr>
        <w:t>on their behalf</w:t>
      </w:r>
      <w:r>
        <w:rPr>
          <w:rFonts w:ascii="Times New Roman" w:hAnsi="Times New Roman" w:cs="Times New Roman"/>
          <w:bCs/>
          <w:sz w:val="28"/>
          <w:szCs w:val="28"/>
        </w:rPr>
        <w:t>;</w:t>
      </w:r>
      <w:r w:rsidRPr="00A047BB">
        <w:rPr>
          <w:rFonts w:ascii="Times New Roman" w:hAnsi="Times New Roman" w:cs="Times New Roman"/>
          <w:bCs/>
          <w:sz w:val="28"/>
          <w:szCs w:val="28"/>
        </w:rPr>
        <w:t xml:space="preserve"> </w:t>
      </w:r>
      <w:r w:rsidRPr="00A047BB">
        <w:rPr>
          <w:rFonts w:ascii="Times New Roman" w:hAnsi="Times New Roman" w:cs="Times New Roman"/>
          <w:bCs/>
          <w:i/>
          <w:iCs/>
          <w:sz w:val="28"/>
          <w:szCs w:val="28"/>
        </w:rPr>
        <w:t>or</w:t>
      </w:r>
      <w:r w:rsidRPr="00A047BB">
        <w:rPr>
          <w:rFonts w:ascii="Times New Roman" w:hAnsi="Times New Roman" w:cs="Times New Roman"/>
          <w:bCs/>
          <w:sz w:val="28"/>
          <w:szCs w:val="28"/>
        </w:rPr>
        <w:t xml:space="preserve"> </w:t>
      </w:r>
    </w:p>
    <w:p w14:paraId="10641E64" w14:textId="77777777" w:rsidR="00A047BB" w:rsidRPr="00A047BB" w:rsidRDefault="00A047BB" w:rsidP="00A047BB">
      <w:pPr>
        <w:pStyle w:val="ListParagraph"/>
        <w:numPr>
          <w:ilvl w:val="2"/>
          <w:numId w:val="10"/>
        </w:numPr>
        <w:spacing w:after="240" w:line="240" w:lineRule="auto"/>
        <w:contextualSpacing w:val="0"/>
        <w:jc w:val="both"/>
        <w:rPr>
          <w:rFonts w:ascii="Times New Roman" w:hAnsi="Times New Roman" w:cs="Times New Roman"/>
          <w:b/>
          <w:sz w:val="28"/>
          <w:szCs w:val="28"/>
        </w:rPr>
      </w:pPr>
      <w:r w:rsidRPr="00A047BB">
        <w:rPr>
          <w:rFonts w:ascii="Times New Roman" w:hAnsi="Times New Roman" w:cs="Times New Roman"/>
          <w:bCs/>
          <w:sz w:val="28"/>
          <w:szCs w:val="28"/>
        </w:rPr>
        <w:t>with their consent</w:t>
      </w:r>
      <w:r>
        <w:rPr>
          <w:rFonts w:ascii="Times New Roman" w:hAnsi="Times New Roman" w:cs="Times New Roman"/>
          <w:bCs/>
          <w:sz w:val="28"/>
          <w:szCs w:val="28"/>
        </w:rPr>
        <w:t>;</w:t>
      </w:r>
      <w:r w:rsidRPr="00A047BB">
        <w:rPr>
          <w:rFonts w:ascii="Times New Roman" w:hAnsi="Times New Roman" w:cs="Times New Roman"/>
          <w:bCs/>
          <w:sz w:val="28"/>
          <w:szCs w:val="28"/>
        </w:rPr>
        <w:t xml:space="preserve"> </w:t>
      </w:r>
      <w:r>
        <w:rPr>
          <w:rFonts w:ascii="Times New Roman" w:hAnsi="Times New Roman" w:cs="Times New Roman"/>
          <w:bCs/>
          <w:i/>
          <w:iCs/>
          <w:sz w:val="28"/>
          <w:szCs w:val="28"/>
        </w:rPr>
        <w:t>or</w:t>
      </w:r>
    </w:p>
    <w:p w14:paraId="6BEE998C" w14:textId="77777777" w:rsidR="00A047BB" w:rsidRPr="00A047BB" w:rsidRDefault="00A047BB" w:rsidP="00A047BB">
      <w:pPr>
        <w:pStyle w:val="ListParagraph"/>
        <w:numPr>
          <w:ilvl w:val="2"/>
          <w:numId w:val="10"/>
        </w:numPr>
        <w:spacing w:after="240" w:line="240" w:lineRule="auto"/>
        <w:contextualSpacing w:val="0"/>
        <w:jc w:val="both"/>
        <w:rPr>
          <w:rFonts w:ascii="Times New Roman" w:hAnsi="Times New Roman" w:cs="Times New Roman"/>
          <w:b/>
          <w:sz w:val="28"/>
          <w:szCs w:val="28"/>
        </w:rPr>
      </w:pPr>
      <w:r w:rsidRPr="00A047BB">
        <w:rPr>
          <w:rFonts w:ascii="Times New Roman" w:hAnsi="Times New Roman" w:cs="Times New Roman"/>
          <w:bCs/>
          <w:sz w:val="28"/>
          <w:szCs w:val="28"/>
        </w:rPr>
        <w:t xml:space="preserve">for their direct benefit.  </w:t>
      </w:r>
    </w:p>
    <w:p w14:paraId="3B858B0B" w14:textId="4B54BF95" w:rsidR="007F013F" w:rsidRPr="00111456" w:rsidRDefault="007F013F" w:rsidP="00A047BB">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t xml:space="preserve">This definition, </w:t>
      </w:r>
      <w:r w:rsidR="009906BB">
        <w:rPr>
          <w:rFonts w:ascii="Times New Roman" w:hAnsi="Times New Roman" w:cs="Times New Roman"/>
          <w:bCs/>
          <w:sz w:val="28"/>
          <w:szCs w:val="28"/>
        </w:rPr>
        <w:t xml:space="preserve">albeit </w:t>
      </w:r>
      <w:r>
        <w:rPr>
          <w:rFonts w:ascii="Times New Roman" w:hAnsi="Times New Roman" w:cs="Times New Roman"/>
          <w:bCs/>
          <w:sz w:val="28"/>
          <w:szCs w:val="28"/>
        </w:rPr>
        <w:t>in differing formats, is shared in lien legislation in various Canadian jurisdictions including Alberta and Ontario and accordingly, case law from those jurisdictions which considers whether a p</w:t>
      </w:r>
      <w:r w:rsidR="000819B8">
        <w:rPr>
          <w:rFonts w:ascii="Times New Roman" w:hAnsi="Times New Roman" w:cs="Times New Roman"/>
          <w:bCs/>
          <w:sz w:val="28"/>
          <w:szCs w:val="28"/>
        </w:rPr>
        <w:t>arty</w:t>
      </w:r>
      <w:r>
        <w:rPr>
          <w:rFonts w:ascii="Times New Roman" w:hAnsi="Times New Roman" w:cs="Times New Roman"/>
          <w:bCs/>
          <w:sz w:val="28"/>
          <w:szCs w:val="28"/>
        </w:rPr>
        <w:t xml:space="preserve"> is an “owner” is helpful. </w:t>
      </w:r>
    </w:p>
    <w:p w14:paraId="0D33F027" w14:textId="78CDC29B" w:rsidR="00003AA7" w:rsidRPr="00003AA7" w:rsidRDefault="00003AA7" w:rsidP="00A047BB">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lastRenderedPageBreak/>
        <w:t xml:space="preserve">The lien claimant must </w:t>
      </w:r>
      <w:r w:rsidR="00247C09">
        <w:rPr>
          <w:rFonts w:ascii="Times New Roman" w:hAnsi="Times New Roman" w:cs="Times New Roman"/>
          <w:bCs/>
          <w:sz w:val="28"/>
          <w:szCs w:val="28"/>
        </w:rPr>
        <w:t xml:space="preserve">satisfy all three elements to demonstrate a party falls within </w:t>
      </w:r>
      <w:r>
        <w:rPr>
          <w:rFonts w:ascii="Times New Roman" w:hAnsi="Times New Roman" w:cs="Times New Roman"/>
          <w:bCs/>
          <w:sz w:val="28"/>
          <w:szCs w:val="28"/>
        </w:rPr>
        <w:t xml:space="preserve">the definition of “owner”. </w:t>
      </w:r>
      <w:r w:rsidR="005648E2">
        <w:rPr>
          <w:rFonts w:ascii="Times New Roman" w:hAnsi="Times New Roman" w:cs="Times New Roman"/>
          <w:bCs/>
          <w:sz w:val="28"/>
          <w:szCs w:val="28"/>
        </w:rPr>
        <w:t xml:space="preserve"> </w:t>
      </w:r>
      <w:r w:rsidRPr="00A047BB">
        <w:rPr>
          <w:rFonts w:ascii="Times New Roman" w:hAnsi="Times New Roman" w:cs="Times New Roman"/>
          <w:bCs/>
          <w:i/>
          <w:iCs/>
          <w:sz w:val="28"/>
          <w:szCs w:val="28"/>
        </w:rPr>
        <w:t xml:space="preserve">Royal Trust Corp of Canada v Bengert Construction Ltd, </w:t>
      </w:r>
      <w:r w:rsidRPr="00A047BB">
        <w:rPr>
          <w:rFonts w:ascii="Times New Roman" w:hAnsi="Times New Roman" w:cs="Times New Roman"/>
          <w:bCs/>
          <w:sz w:val="28"/>
          <w:szCs w:val="28"/>
        </w:rPr>
        <w:t xml:space="preserve">1988 ABCA 58 at para 13 (sub nom </w:t>
      </w:r>
      <w:r w:rsidRPr="00A047BB">
        <w:rPr>
          <w:rFonts w:ascii="Times New Roman" w:hAnsi="Times New Roman" w:cs="Times New Roman"/>
          <w:bCs/>
          <w:i/>
          <w:iCs/>
          <w:sz w:val="28"/>
          <w:szCs w:val="28"/>
        </w:rPr>
        <w:t>Gypsum Drywall (Northern) Ltd v Coyes</w:t>
      </w:r>
      <w:r w:rsidRPr="00A047BB">
        <w:rPr>
          <w:rFonts w:ascii="Times New Roman" w:hAnsi="Times New Roman" w:cs="Times New Roman"/>
          <w:bCs/>
          <w:sz w:val="28"/>
          <w:szCs w:val="28"/>
        </w:rPr>
        <w:t xml:space="preserve">). </w:t>
      </w:r>
    </w:p>
    <w:p w14:paraId="1C90C2C4" w14:textId="52B07411" w:rsidR="00A047BB" w:rsidRPr="00776BB9" w:rsidRDefault="00A047BB" w:rsidP="00A047BB">
      <w:pPr>
        <w:pStyle w:val="ListParagraph"/>
        <w:numPr>
          <w:ilvl w:val="0"/>
          <w:numId w:val="10"/>
        </w:numPr>
        <w:spacing w:after="240" w:line="240" w:lineRule="auto"/>
        <w:contextualSpacing w:val="0"/>
        <w:jc w:val="both"/>
        <w:rPr>
          <w:rFonts w:ascii="Times New Roman" w:hAnsi="Times New Roman" w:cs="Times New Roman"/>
          <w:b/>
          <w:sz w:val="28"/>
          <w:szCs w:val="28"/>
        </w:rPr>
      </w:pPr>
      <w:r w:rsidRPr="00A32370">
        <w:rPr>
          <w:rFonts w:ascii="Times New Roman" w:hAnsi="Times New Roman" w:cs="Times New Roman"/>
          <w:bCs/>
          <w:sz w:val="28"/>
          <w:szCs w:val="28"/>
        </w:rPr>
        <w:t>Whether each</w:t>
      </w:r>
      <w:r w:rsidR="00926B8E">
        <w:rPr>
          <w:rFonts w:ascii="Times New Roman" w:hAnsi="Times New Roman" w:cs="Times New Roman"/>
          <w:bCs/>
          <w:sz w:val="28"/>
          <w:szCs w:val="28"/>
        </w:rPr>
        <w:t xml:space="preserve"> </w:t>
      </w:r>
      <w:r w:rsidRPr="00A32370">
        <w:rPr>
          <w:rFonts w:ascii="Times New Roman" w:hAnsi="Times New Roman" w:cs="Times New Roman"/>
          <w:bCs/>
          <w:sz w:val="28"/>
          <w:szCs w:val="28"/>
        </w:rPr>
        <w:t xml:space="preserve">component in the definition of “owner” </w:t>
      </w:r>
      <w:r w:rsidR="00926B8E">
        <w:rPr>
          <w:rFonts w:ascii="Times New Roman" w:hAnsi="Times New Roman" w:cs="Times New Roman"/>
          <w:bCs/>
          <w:sz w:val="28"/>
          <w:szCs w:val="28"/>
        </w:rPr>
        <w:t xml:space="preserve">is </w:t>
      </w:r>
      <w:r w:rsidRPr="00A32370">
        <w:rPr>
          <w:rFonts w:ascii="Times New Roman" w:hAnsi="Times New Roman" w:cs="Times New Roman"/>
          <w:bCs/>
          <w:sz w:val="28"/>
          <w:szCs w:val="28"/>
        </w:rPr>
        <w:t xml:space="preserve">satisfied is a question of fact, to be determined by looking </w:t>
      </w:r>
      <w:r w:rsidR="00ED54A1">
        <w:rPr>
          <w:rFonts w:ascii="Times New Roman" w:hAnsi="Times New Roman" w:cs="Times New Roman"/>
          <w:bCs/>
          <w:sz w:val="28"/>
          <w:szCs w:val="28"/>
        </w:rPr>
        <w:t xml:space="preserve">beyond the formal contractual relations and delving into the </w:t>
      </w:r>
      <w:r w:rsidRPr="00A32370">
        <w:rPr>
          <w:rFonts w:ascii="Times New Roman" w:hAnsi="Times New Roman" w:cs="Times New Roman"/>
          <w:bCs/>
          <w:sz w:val="28"/>
          <w:szCs w:val="28"/>
        </w:rPr>
        <w:t xml:space="preserve">substance of the relationships and </w:t>
      </w:r>
      <w:r w:rsidR="00926B8E">
        <w:rPr>
          <w:rFonts w:ascii="Times New Roman" w:hAnsi="Times New Roman" w:cs="Times New Roman"/>
          <w:bCs/>
          <w:sz w:val="28"/>
          <w:szCs w:val="28"/>
        </w:rPr>
        <w:t xml:space="preserve">the </w:t>
      </w:r>
      <w:r w:rsidRPr="00A32370">
        <w:rPr>
          <w:rFonts w:ascii="Times New Roman" w:hAnsi="Times New Roman" w:cs="Times New Roman"/>
          <w:bCs/>
          <w:sz w:val="28"/>
          <w:szCs w:val="28"/>
        </w:rPr>
        <w:t>transactions amongst the parties.</w:t>
      </w:r>
      <w:r w:rsidR="005648E2">
        <w:rPr>
          <w:rFonts w:ascii="Times New Roman" w:hAnsi="Times New Roman" w:cs="Times New Roman"/>
          <w:bCs/>
          <w:sz w:val="28"/>
          <w:szCs w:val="28"/>
        </w:rPr>
        <w:t xml:space="preserve"> </w:t>
      </w:r>
      <w:r w:rsidRPr="00A32370">
        <w:rPr>
          <w:rFonts w:ascii="Times New Roman" w:hAnsi="Times New Roman" w:cs="Times New Roman"/>
          <w:bCs/>
          <w:sz w:val="28"/>
          <w:szCs w:val="28"/>
        </w:rPr>
        <w:t xml:space="preserve"> </w:t>
      </w:r>
      <w:r w:rsidR="009906BB">
        <w:rPr>
          <w:rFonts w:ascii="Times New Roman" w:hAnsi="Times New Roman" w:cs="Times New Roman"/>
          <w:bCs/>
          <w:sz w:val="28"/>
          <w:szCs w:val="28"/>
        </w:rPr>
        <w:t>A</w:t>
      </w:r>
      <w:r w:rsidRPr="00A32370">
        <w:rPr>
          <w:rFonts w:ascii="Times New Roman" w:hAnsi="Times New Roman" w:cs="Times New Roman"/>
          <w:bCs/>
          <w:sz w:val="28"/>
          <w:szCs w:val="28"/>
        </w:rPr>
        <w:t xml:space="preserve">mong other things, </w:t>
      </w:r>
      <w:r w:rsidR="00664C40">
        <w:rPr>
          <w:rFonts w:ascii="Times New Roman" w:hAnsi="Times New Roman" w:cs="Times New Roman"/>
          <w:bCs/>
          <w:sz w:val="28"/>
          <w:szCs w:val="28"/>
        </w:rPr>
        <w:t xml:space="preserve">the “request” for work or materials may </w:t>
      </w:r>
      <w:r w:rsidR="00664C40" w:rsidRPr="000819B8">
        <w:rPr>
          <w:rFonts w:ascii="Times New Roman" w:hAnsi="Times New Roman" w:cs="Times New Roman"/>
          <w:bCs/>
          <w:sz w:val="28"/>
          <w:szCs w:val="28"/>
        </w:rPr>
        <w:t>be express</w:t>
      </w:r>
      <w:r w:rsidR="00664C40">
        <w:rPr>
          <w:rFonts w:ascii="Times New Roman" w:hAnsi="Times New Roman" w:cs="Times New Roman"/>
          <w:bCs/>
          <w:sz w:val="28"/>
          <w:szCs w:val="28"/>
        </w:rPr>
        <w:t xml:space="preserve"> or implied; and </w:t>
      </w:r>
      <w:r w:rsidRPr="00A32370">
        <w:rPr>
          <w:rFonts w:ascii="Times New Roman" w:hAnsi="Times New Roman" w:cs="Times New Roman"/>
          <w:bCs/>
          <w:sz w:val="28"/>
          <w:szCs w:val="28"/>
        </w:rPr>
        <w:t>it is not necessary there be a privity of contract or a direct relationship between the lien claimant and the p</w:t>
      </w:r>
      <w:r w:rsidR="000819B8">
        <w:rPr>
          <w:rFonts w:ascii="Times New Roman" w:hAnsi="Times New Roman" w:cs="Times New Roman"/>
          <w:bCs/>
          <w:sz w:val="28"/>
          <w:szCs w:val="28"/>
        </w:rPr>
        <w:t>arty</w:t>
      </w:r>
      <w:r w:rsidRPr="00A32370">
        <w:rPr>
          <w:rFonts w:ascii="Times New Roman" w:hAnsi="Times New Roman" w:cs="Times New Roman"/>
          <w:bCs/>
          <w:sz w:val="28"/>
          <w:szCs w:val="28"/>
        </w:rPr>
        <w:t xml:space="preserve"> whose interest the claimant seeks to encumber.  </w:t>
      </w:r>
      <w:r w:rsidRPr="00A32370">
        <w:rPr>
          <w:rFonts w:ascii="Times New Roman" w:hAnsi="Times New Roman" w:cs="Times New Roman"/>
          <w:bCs/>
          <w:i/>
          <w:iCs/>
          <w:sz w:val="28"/>
          <w:szCs w:val="28"/>
        </w:rPr>
        <w:t xml:space="preserve">Hamilton (City) v Cipriani, </w:t>
      </w:r>
      <w:r w:rsidRPr="00A32370">
        <w:rPr>
          <w:rFonts w:ascii="Times New Roman" w:hAnsi="Times New Roman" w:cs="Times New Roman"/>
          <w:bCs/>
          <w:sz w:val="28"/>
          <w:szCs w:val="28"/>
        </w:rPr>
        <w:t xml:space="preserve">[1977] 1 SCR 169 at 173, 1976 Canlii 35; </w:t>
      </w:r>
      <w:r w:rsidRPr="00A32370">
        <w:rPr>
          <w:rFonts w:ascii="Times New Roman" w:eastAsia="Times New Roman" w:hAnsi="Times New Roman" w:cs="Times New Roman"/>
          <w:i/>
          <w:iCs/>
          <w:color w:val="212529"/>
          <w:sz w:val="28"/>
          <w:szCs w:val="28"/>
        </w:rPr>
        <w:t xml:space="preserve">Northern Electric Co Ltd v Manufacturers Life Ins Co, </w:t>
      </w:r>
      <w:r w:rsidRPr="00A32370">
        <w:rPr>
          <w:rFonts w:ascii="Times New Roman" w:eastAsia="Times New Roman" w:hAnsi="Times New Roman" w:cs="Times New Roman"/>
          <w:color w:val="212529"/>
          <w:sz w:val="28"/>
          <w:szCs w:val="28"/>
        </w:rPr>
        <w:t>[1977] 2 SCR 762 at 769, 1976 CanLII 203 (SCC)</w:t>
      </w:r>
      <w:r w:rsidR="00664C40">
        <w:rPr>
          <w:rFonts w:ascii="Times New Roman" w:eastAsia="Times New Roman" w:hAnsi="Times New Roman" w:cs="Times New Roman"/>
          <w:color w:val="212529"/>
          <w:sz w:val="28"/>
          <w:szCs w:val="28"/>
        </w:rPr>
        <w:t xml:space="preserve">; </w:t>
      </w:r>
      <w:r w:rsidR="00664C40" w:rsidRPr="00776BB9">
        <w:rPr>
          <w:rFonts w:ascii="Times New Roman" w:hAnsi="Times New Roman" w:cs="Times New Roman"/>
          <w:i/>
          <w:iCs/>
          <w:color w:val="000000"/>
          <w:sz w:val="28"/>
          <w:szCs w:val="28"/>
        </w:rPr>
        <w:t>Parkland Plumbing &amp; Heating Ltd v Minaki Lodge Resort 2002 Inc,</w:t>
      </w:r>
      <w:r w:rsidR="00664C40" w:rsidRPr="00776BB9">
        <w:rPr>
          <w:rFonts w:ascii="Times New Roman" w:hAnsi="Times New Roman" w:cs="Times New Roman"/>
          <w:color w:val="000000"/>
          <w:sz w:val="28"/>
          <w:szCs w:val="28"/>
        </w:rPr>
        <w:t> 2009 ONCA 256</w:t>
      </w:r>
      <w:r w:rsidR="00664C40">
        <w:rPr>
          <w:rFonts w:ascii="Times New Roman" w:hAnsi="Times New Roman" w:cs="Times New Roman"/>
          <w:color w:val="000000"/>
          <w:sz w:val="28"/>
          <w:szCs w:val="28"/>
        </w:rPr>
        <w:t xml:space="preserve"> at 67.</w:t>
      </w:r>
    </w:p>
    <w:p w14:paraId="788C8E53" w14:textId="77777777" w:rsidR="00A047BB" w:rsidRPr="00664C40" w:rsidRDefault="00664C40" w:rsidP="00A047BB">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eastAsia="Times New Roman" w:hAnsi="Times New Roman" w:cs="Times New Roman"/>
          <w:color w:val="212529"/>
          <w:sz w:val="28"/>
          <w:szCs w:val="28"/>
        </w:rPr>
        <w:t>The Ontario Court of Appeal explained t</w:t>
      </w:r>
      <w:r w:rsidR="00A047BB">
        <w:rPr>
          <w:rFonts w:ascii="Times New Roman" w:eastAsia="Times New Roman" w:hAnsi="Times New Roman" w:cs="Times New Roman"/>
          <w:color w:val="212529"/>
          <w:sz w:val="28"/>
          <w:szCs w:val="28"/>
        </w:rPr>
        <w:t>he rationale for this</w:t>
      </w:r>
      <w:r w:rsidR="007F013F">
        <w:rPr>
          <w:rFonts w:ascii="Times New Roman" w:eastAsia="Times New Roman" w:hAnsi="Times New Roman" w:cs="Times New Roman"/>
          <w:color w:val="212529"/>
          <w:sz w:val="28"/>
          <w:szCs w:val="28"/>
        </w:rPr>
        <w:t xml:space="preserve"> </w:t>
      </w:r>
      <w:r w:rsidR="00A047BB">
        <w:rPr>
          <w:rFonts w:ascii="Times New Roman" w:eastAsia="Times New Roman" w:hAnsi="Times New Roman" w:cs="Times New Roman"/>
          <w:color w:val="212529"/>
          <w:sz w:val="28"/>
          <w:szCs w:val="28"/>
        </w:rPr>
        <w:t xml:space="preserve">analytical framework </w:t>
      </w:r>
      <w:r w:rsidR="00A047BB" w:rsidRPr="00776BB9">
        <w:rPr>
          <w:rFonts w:ascii="Times New Roman" w:eastAsia="Times New Roman" w:hAnsi="Times New Roman" w:cs="Times New Roman"/>
          <w:color w:val="212529"/>
          <w:sz w:val="28"/>
          <w:szCs w:val="28"/>
        </w:rPr>
        <w:t xml:space="preserve">in </w:t>
      </w:r>
      <w:r w:rsidR="00A047BB" w:rsidRPr="00776BB9">
        <w:rPr>
          <w:rFonts w:ascii="Times New Roman" w:hAnsi="Times New Roman" w:cs="Times New Roman"/>
          <w:i/>
          <w:iCs/>
          <w:color w:val="000000"/>
          <w:sz w:val="28"/>
          <w:szCs w:val="28"/>
        </w:rPr>
        <w:t>Parkland Plumbing</w:t>
      </w:r>
      <w:r w:rsidR="00A047BB">
        <w:rPr>
          <w:rFonts w:ascii="Times New Roman" w:hAnsi="Times New Roman" w:cs="Times New Roman"/>
          <w:color w:val="000000"/>
          <w:sz w:val="28"/>
          <w:szCs w:val="28"/>
        </w:rPr>
        <w:t>:</w:t>
      </w:r>
    </w:p>
    <w:p w14:paraId="433CFE0A" w14:textId="77777777" w:rsidR="00A047BB" w:rsidRDefault="00A047BB" w:rsidP="00664C40">
      <w:pPr>
        <w:pStyle w:val="ListParagraph"/>
        <w:spacing w:after="240" w:line="240" w:lineRule="auto"/>
        <w:ind w:right="737"/>
        <w:contextualSpacing w:val="0"/>
        <w:jc w:val="both"/>
        <w:rPr>
          <w:rFonts w:ascii="Times New Roman" w:hAnsi="Times New Roman" w:cs="Times New Roman"/>
          <w:sz w:val="24"/>
          <w:szCs w:val="24"/>
        </w:rPr>
      </w:pPr>
      <w:r w:rsidRPr="00776BB9">
        <w:rPr>
          <w:rFonts w:ascii="Times New Roman" w:hAnsi="Times New Roman" w:cs="Times New Roman"/>
          <w:color w:val="000000"/>
          <w:sz w:val="24"/>
          <w:szCs w:val="24"/>
        </w:rPr>
        <w:t>[67]</w:t>
      </w:r>
      <w:r w:rsidRPr="00776BB9">
        <w:rPr>
          <w:rFonts w:ascii="Times New Roman" w:hAnsi="Times New Roman" w:cs="Times New Roman"/>
          <w:color w:val="000000"/>
          <w:sz w:val="24"/>
          <w:szCs w:val="24"/>
        </w:rPr>
        <w:tab/>
      </w:r>
      <w:r w:rsidRPr="00776BB9">
        <w:rPr>
          <w:rFonts w:ascii="Times New Roman" w:hAnsi="Times New Roman" w:cs="Times New Roman"/>
          <w:sz w:val="24"/>
          <w:szCs w:val="24"/>
        </w:rPr>
        <w:t>The absence of direct dealings between the person said to be an owner under the </w:t>
      </w:r>
      <w:hyperlink r:id="rId10" w:history="1">
        <w:r w:rsidRPr="00776BB9">
          <w:rPr>
            <w:rStyle w:val="Hyperlink"/>
            <w:rFonts w:ascii="Times New Roman" w:hAnsi="Times New Roman" w:cs="Times New Roman"/>
            <w:color w:val="auto"/>
            <w:sz w:val="24"/>
            <w:szCs w:val="24"/>
            <w:u w:val="none"/>
          </w:rPr>
          <w:t>Act</w:t>
        </w:r>
      </w:hyperlink>
      <w:r w:rsidRPr="00776BB9">
        <w:rPr>
          <w:rFonts w:ascii="Times New Roman" w:hAnsi="Times New Roman" w:cs="Times New Roman"/>
          <w:sz w:val="24"/>
          <w:szCs w:val="24"/>
        </w:rPr>
        <w:t> and construction suppliers is only one factor to consider in examining the relation-ship between the parties.  It is not determinative.  Were it otherwise, a developer could easily escape its obligations to suppliers by the simple device of arranging for an associated or related company to directly engage suppliers for the provision of services or materials.  This would defeat the intended protection provided to lienholders under the </w:t>
      </w:r>
      <w:hyperlink r:id="rId11" w:history="1">
        <w:r w:rsidRPr="00776BB9">
          <w:rPr>
            <w:rStyle w:val="Hyperlink"/>
            <w:rFonts w:ascii="Times New Roman" w:hAnsi="Times New Roman" w:cs="Times New Roman"/>
            <w:color w:val="auto"/>
            <w:sz w:val="24"/>
            <w:szCs w:val="24"/>
            <w:u w:val="none"/>
          </w:rPr>
          <w:t>Act</w:t>
        </w:r>
      </w:hyperlink>
      <w:r w:rsidRPr="00776BB9">
        <w:rPr>
          <w:rFonts w:ascii="Times New Roman" w:hAnsi="Times New Roman" w:cs="Times New Roman"/>
          <w:sz w:val="24"/>
          <w:szCs w:val="24"/>
        </w:rPr>
        <w:t xml:space="preserve">.  </w:t>
      </w:r>
      <w:r w:rsidRPr="009906BB">
        <w:rPr>
          <w:rFonts w:ascii="Times New Roman" w:hAnsi="Times New Roman" w:cs="Times New Roman"/>
          <w:i/>
          <w:iCs/>
          <w:sz w:val="24"/>
          <w:szCs w:val="24"/>
        </w:rPr>
        <w:t>For this reason, the courts have recognized that a “request” for work to be done may be inferred from the totality of the circumstances, viewed in light of the substance of the relationship between the parties.</w:t>
      </w:r>
      <w:r w:rsidRPr="00776BB9">
        <w:rPr>
          <w:rFonts w:ascii="Times New Roman" w:hAnsi="Times New Roman" w:cs="Times New Roman"/>
          <w:sz w:val="24"/>
          <w:szCs w:val="24"/>
        </w:rPr>
        <w:t xml:space="preserve"> [citations omitted</w:t>
      </w:r>
      <w:r w:rsidR="009906BB">
        <w:rPr>
          <w:rFonts w:ascii="Times New Roman" w:hAnsi="Times New Roman" w:cs="Times New Roman"/>
          <w:sz w:val="24"/>
          <w:szCs w:val="24"/>
        </w:rPr>
        <w:t xml:space="preserve"> and emphasis added</w:t>
      </w:r>
      <w:r w:rsidRPr="00776BB9">
        <w:rPr>
          <w:rFonts w:ascii="Times New Roman" w:hAnsi="Times New Roman" w:cs="Times New Roman"/>
          <w:sz w:val="24"/>
          <w:szCs w:val="24"/>
        </w:rPr>
        <w:t>]</w:t>
      </w:r>
    </w:p>
    <w:p w14:paraId="15EA9117" w14:textId="77777777" w:rsidR="0063479F" w:rsidRPr="009D0F11" w:rsidRDefault="0063479F" w:rsidP="00591C55">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t xml:space="preserve">To find an implied request, a court must have evidence of something more than just knowledge, acquiescence, or consent by an owner.  In </w:t>
      </w:r>
      <w:r>
        <w:rPr>
          <w:rFonts w:ascii="Times New Roman" w:hAnsi="Times New Roman" w:cs="Times New Roman"/>
          <w:bCs/>
          <w:i/>
          <w:iCs/>
          <w:sz w:val="28"/>
          <w:szCs w:val="28"/>
        </w:rPr>
        <w:t>Royal Trust</w:t>
      </w:r>
      <w:r w:rsidR="00ED54A1">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009D0F11">
        <w:rPr>
          <w:rFonts w:ascii="Times New Roman" w:hAnsi="Times New Roman" w:cs="Times New Roman"/>
          <w:bCs/>
          <w:sz w:val="28"/>
          <w:szCs w:val="28"/>
        </w:rPr>
        <w:t xml:space="preserve">Laycraft, CJA (as he was then) endorsed </w:t>
      </w:r>
      <w:r>
        <w:rPr>
          <w:rFonts w:ascii="Times New Roman" w:hAnsi="Times New Roman" w:cs="Times New Roman"/>
          <w:bCs/>
          <w:sz w:val="28"/>
          <w:szCs w:val="28"/>
        </w:rPr>
        <w:t xml:space="preserve">the following passages from </w:t>
      </w:r>
      <w:r>
        <w:rPr>
          <w:rFonts w:ascii="Times New Roman" w:hAnsi="Times New Roman" w:cs="Times New Roman"/>
          <w:bCs/>
          <w:i/>
          <w:iCs/>
          <w:sz w:val="28"/>
          <w:szCs w:val="28"/>
        </w:rPr>
        <w:t>MacDonald v MacDonald Rowe (1964)</w:t>
      </w:r>
      <w:r w:rsidR="009D0F11">
        <w:rPr>
          <w:rFonts w:ascii="Times New Roman" w:hAnsi="Times New Roman" w:cs="Times New Roman"/>
          <w:bCs/>
          <w:i/>
          <w:iCs/>
          <w:sz w:val="28"/>
          <w:szCs w:val="28"/>
        </w:rPr>
        <w:t>,</w:t>
      </w:r>
      <w:hyperlink r:id="rId12" w:history="1">
        <w:r w:rsidR="009D0F11" w:rsidRPr="009D0F11">
          <w:rPr>
            <w:rStyle w:val="Hyperlink"/>
            <w:rFonts w:ascii="Times New Roman" w:hAnsi="Times New Roman" w:cs="Times New Roman"/>
            <w:color w:val="auto"/>
            <w:sz w:val="28"/>
            <w:szCs w:val="28"/>
            <w:u w:val="none"/>
          </w:rPr>
          <w:t>1963 CanLII 633 (PE SCAD)</w:t>
        </w:r>
      </w:hyperlink>
      <w:r w:rsidR="009D0F11" w:rsidRPr="009D0F11">
        <w:rPr>
          <w:rFonts w:ascii="Times New Roman" w:hAnsi="Times New Roman" w:cs="Times New Roman"/>
          <w:sz w:val="28"/>
          <w:szCs w:val="28"/>
        </w:rPr>
        <w:t>, 49 MPR 91 (PEI SC</w:t>
      </w:r>
      <w:r w:rsidR="009D0F11">
        <w:rPr>
          <w:rFonts w:ascii="Times New Roman" w:hAnsi="Times New Roman" w:cs="Times New Roman"/>
          <w:sz w:val="28"/>
          <w:szCs w:val="28"/>
        </w:rPr>
        <w:t>) at 98:</w:t>
      </w:r>
    </w:p>
    <w:p w14:paraId="62CCCF75" w14:textId="77777777" w:rsidR="009D0F11" w:rsidRPr="009D0F11" w:rsidRDefault="009D0F11" w:rsidP="009D0F11">
      <w:pPr>
        <w:pStyle w:val="indentation"/>
        <w:spacing w:beforeAutospacing="0" w:after="200" w:afterAutospacing="0"/>
        <w:ind w:left="720" w:right="680"/>
        <w:jc w:val="both"/>
        <w:rPr>
          <w:color w:val="000000"/>
        </w:rPr>
      </w:pPr>
      <w:r w:rsidRPr="009D0F11">
        <w:rPr>
          <w:color w:val="000000"/>
        </w:rPr>
        <w:t>Analysis of the above-cited cases leads us to a reasonably clear appreciation of the concept 'request' in s. 1(j): - it must be decided on the facts of each individual case; it does not necessarily involve a direct communication by alleged owner to contractor; it does involve something more than mere knowledge or consent.</w:t>
      </w:r>
    </w:p>
    <w:p w14:paraId="663FACDE" w14:textId="77777777" w:rsidR="005B7D9C" w:rsidRPr="009D0F11" w:rsidRDefault="009D0F11" w:rsidP="005B7D9C">
      <w:pPr>
        <w:pStyle w:val="indentation"/>
        <w:spacing w:beforeAutospacing="0" w:after="200" w:afterAutospacing="0"/>
        <w:ind w:left="720" w:right="680"/>
        <w:jc w:val="both"/>
        <w:rPr>
          <w:color w:val="000000"/>
        </w:rPr>
      </w:pPr>
      <w:r w:rsidRPr="009D0F11">
        <w:rPr>
          <w:color w:val="000000"/>
        </w:rPr>
        <w:t>In ordinary language the word ‘request’ indicates the idea of an active or positive proposal, as contrasted with mere passivity or acquiescence.</w:t>
      </w:r>
      <w:r w:rsidR="005648E2">
        <w:rPr>
          <w:color w:val="000000"/>
        </w:rPr>
        <w:t xml:space="preserve"> </w:t>
      </w:r>
      <w:r w:rsidRPr="009D0F11">
        <w:rPr>
          <w:color w:val="000000"/>
        </w:rPr>
        <w:t xml:space="preserve"> Webster groups it as a synonym with ‘ask’ and ‘solicit’, synonyms which agree in meaning ‘to seek to </w:t>
      </w:r>
      <w:r w:rsidRPr="009D0F11">
        <w:rPr>
          <w:color w:val="000000"/>
        </w:rPr>
        <w:lastRenderedPageBreak/>
        <w:t>obtain by making one’s wants or desires known’. ‘Request’, he says, has a suggestion of greater courtesy and formality in the manner of asking.</w:t>
      </w:r>
    </w:p>
    <w:p w14:paraId="33D7BA09" w14:textId="77777777" w:rsidR="005B7D9C" w:rsidRPr="005B7D9C" w:rsidRDefault="005B7D9C" w:rsidP="009906BB">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t xml:space="preserve">Former Chief Justice Laycraft also stated: </w:t>
      </w:r>
    </w:p>
    <w:p w14:paraId="7608A8A2" w14:textId="32516938" w:rsidR="005B7D9C" w:rsidRPr="005B7D9C" w:rsidRDefault="005B7D9C" w:rsidP="005648E2">
      <w:pPr>
        <w:pStyle w:val="ListParagraph"/>
        <w:spacing w:after="0" w:line="240" w:lineRule="auto"/>
        <w:ind w:right="73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z w:val="24"/>
          <w:szCs w:val="24"/>
        </w:rPr>
        <w:tab/>
      </w:r>
      <w:r w:rsidRPr="005B7D9C">
        <w:rPr>
          <w:rFonts w:ascii="Times New Roman" w:eastAsia="Times New Roman" w:hAnsi="Times New Roman" w:cs="Times New Roman"/>
          <w:sz w:val="24"/>
          <w:szCs w:val="24"/>
        </w:rPr>
        <w:t>The Supreme Court of Canada has considered the definition of ‘owner’ in similar words in other statutes in three cases since 1976: </w:t>
      </w:r>
      <w:r w:rsidRPr="005B7D9C">
        <w:rPr>
          <w:rFonts w:ascii="Times New Roman" w:eastAsia="Times New Roman" w:hAnsi="Times New Roman" w:cs="Times New Roman"/>
          <w:i/>
          <w:iCs/>
          <w:sz w:val="24"/>
          <w:szCs w:val="24"/>
        </w:rPr>
        <w:t>City of Hamilton v. Cipriani</w:t>
      </w:r>
      <w:r w:rsidRPr="005B7D9C">
        <w:rPr>
          <w:rFonts w:ascii="Times New Roman" w:eastAsia="Times New Roman" w:hAnsi="Times New Roman" w:cs="Times New Roman"/>
          <w:sz w:val="24"/>
          <w:szCs w:val="24"/>
        </w:rPr>
        <w:t> </w:t>
      </w:r>
      <w:hyperlink r:id="rId13" w:history="1">
        <w:r w:rsidRPr="005B7D9C">
          <w:rPr>
            <w:rFonts w:ascii="Times New Roman" w:eastAsia="Times New Roman" w:hAnsi="Times New Roman" w:cs="Times New Roman"/>
            <w:sz w:val="24"/>
            <w:szCs w:val="24"/>
          </w:rPr>
          <w:t>1976 CanLII 35 (SCC)</w:t>
        </w:r>
      </w:hyperlink>
      <w:r w:rsidRPr="005B7D9C">
        <w:rPr>
          <w:rFonts w:ascii="Times New Roman" w:eastAsia="Times New Roman" w:hAnsi="Times New Roman" w:cs="Times New Roman"/>
          <w:sz w:val="24"/>
          <w:szCs w:val="24"/>
        </w:rPr>
        <w:t>, [1977] 1 S.C.R. 169, 67 D.L.R. (3d) 1, 9 N.R. 83; </w:t>
      </w:r>
      <w:r w:rsidRPr="005B7D9C">
        <w:rPr>
          <w:rFonts w:ascii="Times New Roman" w:eastAsia="Times New Roman" w:hAnsi="Times New Roman" w:cs="Times New Roman"/>
          <w:i/>
          <w:iCs/>
          <w:sz w:val="24"/>
          <w:szCs w:val="24"/>
        </w:rPr>
        <w:t>Nor. Elec. Co. v. Mfr. Ins. Co.</w:t>
      </w:r>
      <w:r w:rsidRPr="005B7D9C">
        <w:rPr>
          <w:rFonts w:ascii="Times New Roman" w:eastAsia="Times New Roman" w:hAnsi="Times New Roman" w:cs="Times New Roman"/>
          <w:sz w:val="24"/>
          <w:szCs w:val="24"/>
        </w:rPr>
        <w:t>, </w:t>
      </w:r>
      <w:hyperlink r:id="rId14" w:history="1">
        <w:r w:rsidRPr="005B7D9C">
          <w:rPr>
            <w:rFonts w:ascii="Times New Roman" w:eastAsia="Times New Roman" w:hAnsi="Times New Roman" w:cs="Times New Roman"/>
            <w:sz w:val="24"/>
            <w:szCs w:val="24"/>
          </w:rPr>
          <w:t>1976 CanLII 203 (SCC)</w:t>
        </w:r>
      </w:hyperlink>
      <w:r w:rsidRPr="005B7D9C">
        <w:rPr>
          <w:rFonts w:ascii="Times New Roman" w:eastAsia="Times New Roman" w:hAnsi="Times New Roman" w:cs="Times New Roman"/>
          <w:sz w:val="24"/>
          <w:szCs w:val="24"/>
        </w:rPr>
        <w:t>, [1977] 2 S.C.R. 762, 79 D.L.R. (3d) 336, 18 N.S.R. (2d) 32, 12 N.R. 216; and </w:t>
      </w:r>
      <w:r w:rsidRPr="005B7D9C">
        <w:rPr>
          <w:rFonts w:ascii="Times New Roman" w:eastAsia="Times New Roman" w:hAnsi="Times New Roman" w:cs="Times New Roman"/>
          <w:i/>
          <w:iCs/>
          <w:sz w:val="24"/>
          <w:szCs w:val="24"/>
        </w:rPr>
        <w:t>Phoenix Assur. Co. v. Bird Const. Co., supra</w:t>
      </w:r>
      <w:r w:rsidRPr="005B7D9C">
        <w:rPr>
          <w:rFonts w:ascii="Times New Roman" w:eastAsia="Times New Roman" w:hAnsi="Times New Roman" w:cs="Times New Roman"/>
          <w:sz w:val="24"/>
          <w:szCs w:val="24"/>
        </w:rPr>
        <w:t>. None of these cases, in my opinion, stands for the proposition that contracting with a builder, of itself, brings one within the definition of ‘owner’. In all of those cases, there was an </w:t>
      </w:r>
      <w:r w:rsidRPr="000819B8">
        <w:rPr>
          <w:rFonts w:ascii="Times New Roman" w:eastAsia="Times New Roman" w:hAnsi="Times New Roman" w:cs="Times New Roman"/>
          <w:i/>
          <w:iCs/>
          <w:sz w:val="24"/>
          <w:szCs w:val="24"/>
        </w:rPr>
        <w:t>active participation</w:t>
      </w:r>
      <w:r w:rsidRPr="005B7D9C">
        <w:rPr>
          <w:rFonts w:ascii="Times New Roman" w:eastAsia="Times New Roman" w:hAnsi="Times New Roman" w:cs="Times New Roman"/>
          <w:sz w:val="24"/>
          <w:szCs w:val="24"/>
        </w:rPr>
        <w:t> by the entity eventually held to have</w:t>
      </w:r>
      <w:r>
        <w:rPr>
          <w:rFonts w:ascii="Times New Roman" w:eastAsia="Times New Roman" w:hAnsi="Times New Roman" w:cs="Times New Roman"/>
          <w:sz w:val="24"/>
          <w:szCs w:val="24"/>
        </w:rPr>
        <w:t xml:space="preserve"> </w:t>
      </w:r>
      <w:r w:rsidRPr="005B7D9C">
        <w:rPr>
          <w:rFonts w:ascii="Times New Roman" w:eastAsia="Times New Roman" w:hAnsi="Times New Roman" w:cs="Times New Roman"/>
          <w:sz w:val="24"/>
          <w:szCs w:val="24"/>
        </w:rPr>
        <w:t>made a “request” and so to be within the definition of ‘owner’.</w:t>
      </w:r>
      <w:r w:rsidR="005648E2">
        <w:rPr>
          <w:rFonts w:ascii="Times New Roman" w:eastAsia="Times New Roman" w:hAnsi="Times New Roman" w:cs="Times New Roman"/>
          <w:sz w:val="24"/>
          <w:szCs w:val="24"/>
        </w:rPr>
        <w:t xml:space="preserve">  </w:t>
      </w:r>
      <w:r w:rsidR="000819B8">
        <w:rPr>
          <w:rFonts w:ascii="Times New Roman" w:eastAsia="Times New Roman" w:hAnsi="Times New Roman" w:cs="Times New Roman"/>
          <w:sz w:val="24"/>
          <w:szCs w:val="24"/>
        </w:rPr>
        <w:t>[emphasis added]</w:t>
      </w:r>
    </w:p>
    <w:p w14:paraId="453A45FD" w14:textId="77777777" w:rsidR="005B7D9C" w:rsidRPr="005B7D9C" w:rsidRDefault="005B7D9C" w:rsidP="00B20AD9">
      <w:pPr>
        <w:pStyle w:val="ListParagraph"/>
        <w:spacing w:after="0" w:line="240" w:lineRule="auto"/>
        <w:ind w:left="0"/>
        <w:contextualSpacing w:val="0"/>
        <w:jc w:val="both"/>
        <w:rPr>
          <w:rFonts w:ascii="Times New Roman" w:hAnsi="Times New Roman" w:cs="Times New Roman"/>
          <w:b/>
          <w:sz w:val="28"/>
          <w:szCs w:val="28"/>
        </w:rPr>
      </w:pPr>
    </w:p>
    <w:p w14:paraId="2C4B433F" w14:textId="39002541" w:rsidR="000819B8" w:rsidRPr="000819B8" w:rsidRDefault="000819B8" w:rsidP="000819B8">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t xml:space="preserve">Each of the terms “behalf”, “consent” and “direct benefit” in the </w:t>
      </w:r>
      <w:r w:rsidR="006E2A6C">
        <w:rPr>
          <w:rFonts w:ascii="Times New Roman" w:hAnsi="Times New Roman" w:cs="Times New Roman"/>
          <w:bCs/>
          <w:sz w:val="28"/>
          <w:szCs w:val="28"/>
        </w:rPr>
        <w:t>definition of “owner” under s 1(</w:t>
      </w:r>
      <w:r w:rsidR="00247C09">
        <w:rPr>
          <w:rFonts w:ascii="Times New Roman" w:hAnsi="Times New Roman" w:cs="Times New Roman"/>
          <w:bCs/>
          <w:sz w:val="28"/>
          <w:szCs w:val="28"/>
        </w:rPr>
        <w:t>a)</w:t>
      </w:r>
      <w:r w:rsidR="006E2A6C">
        <w:rPr>
          <w:rFonts w:ascii="Times New Roman" w:hAnsi="Times New Roman" w:cs="Times New Roman"/>
          <w:bCs/>
          <w:sz w:val="28"/>
          <w:szCs w:val="28"/>
        </w:rPr>
        <w:t xml:space="preserve"> of</w:t>
      </w:r>
      <w:r w:rsidR="00247C09">
        <w:rPr>
          <w:rFonts w:ascii="Times New Roman" w:hAnsi="Times New Roman" w:cs="Times New Roman"/>
          <w:bCs/>
          <w:sz w:val="28"/>
          <w:szCs w:val="28"/>
        </w:rPr>
        <w:t xml:space="preserve"> the</w:t>
      </w:r>
      <w:r w:rsidR="006E2A6C">
        <w:rPr>
          <w:rFonts w:ascii="Times New Roman" w:hAnsi="Times New Roman" w:cs="Times New Roman"/>
          <w:bCs/>
          <w:sz w:val="28"/>
          <w:szCs w:val="28"/>
        </w:rPr>
        <w:t xml:space="preserve"> </w:t>
      </w:r>
      <w:r>
        <w:rPr>
          <w:rFonts w:ascii="Times New Roman" w:hAnsi="Times New Roman" w:cs="Times New Roman"/>
          <w:bCs/>
          <w:i/>
          <w:iCs/>
          <w:sz w:val="28"/>
          <w:szCs w:val="28"/>
        </w:rPr>
        <w:t>Mechanics Lien Act</w:t>
      </w:r>
      <w:r>
        <w:rPr>
          <w:rFonts w:ascii="Times New Roman" w:hAnsi="Times New Roman" w:cs="Times New Roman"/>
          <w:bCs/>
          <w:sz w:val="28"/>
          <w:szCs w:val="28"/>
        </w:rPr>
        <w:t xml:space="preserve"> have been considered by courts in other jurisdictions</w:t>
      </w:r>
      <w:r w:rsidR="006E2A6C">
        <w:rPr>
          <w:rFonts w:ascii="Times New Roman" w:hAnsi="Times New Roman" w:cs="Times New Roman"/>
          <w:bCs/>
          <w:sz w:val="28"/>
          <w:szCs w:val="28"/>
        </w:rPr>
        <w:t xml:space="preserve"> under identical or substantially similar legislation.</w:t>
      </w:r>
      <w:r w:rsidR="00F12F3B">
        <w:rPr>
          <w:rFonts w:ascii="Times New Roman" w:hAnsi="Times New Roman" w:cs="Times New Roman"/>
          <w:bCs/>
          <w:sz w:val="28"/>
          <w:szCs w:val="28"/>
        </w:rPr>
        <w:t xml:space="preserve"> </w:t>
      </w:r>
      <w:r w:rsidR="006E2A6C">
        <w:rPr>
          <w:rFonts w:ascii="Times New Roman" w:hAnsi="Times New Roman" w:cs="Times New Roman"/>
          <w:bCs/>
          <w:sz w:val="28"/>
          <w:szCs w:val="28"/>
        </w:rPr>
        <w:t xml:space="preserve"> </w:t>
      </w:r>
      <w:r w:rsidR="00247C09">
        <w:rPr>
          <w:rFonts w:ascii="Times New Roman" w:hAnsi="Times New Roman" w:cs="Times New Roman"/>
          <w:bCs/>
          <w:sz w:val="28"/>
          <w:szCs w:val="28"/>
        </w:rPr>
        <w:t>Their meanings are discussed in more detail later in these reasons.</w:t>
      </w:r>
    </w:p>
    <w:p w14:paraId="5F29A7D6" w14:textId="208B5B33" w:rsidR="00591C55" w:rsidRPr="000819B8" w:rsidRDefault="007D1BC7" w:rsidP="000819B8">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eastAsia="Times New Roman" w:hAnsi="Times New Roman" w:cs="Times New Roman"/>
          <w:color w:val="212529"/>
          <w:sz w:val="28"/>
          <w:szCs w:val="28"/>
        </w:rPr>
        <w:t>A</w:t>
      </w:r>
      <w:r w:rsidR="00591C55">
        <w:rPr>
          <w:rFonts w:ascii="Times New Roman" w:eastAsia="Times New Roman" w:hAnsi="Times New Roman" w:cs="Times New Roman"/>
          <w:color w:val="212529"/>
          <w:sz w:val="28"/>
          <w:szCs w:val="28"/>
        </w:rPr>
        <w:t xml:space="preserve">s there is no specific provision in the </w:t>
      </w:r>
      <w:r w:rsidR="00591C55">
        <w:rPr>
          <w:rFonts w:ascii="Times New Roman" w:eastAsia="Times New Roman" w:hAnsi="Times New Roman" w:cs="Times New Roman"/>
          <w:i/>
          <w:iCs/>
          <w:color w:val="212529"/>
          <w:sz w:val="28"/>
          <w:szCs w:val="28"/>
        </w:rPr>
        <w:t xml:space="preserve">Mechanics Lien Act </w:t>
      </w:r>
      <w:r w:rsidR="004C34C5">
        <w:rPr>
          <w:rFonts w:ascii="Times New Roman" w:eastAsia="Times New Roman" w:hAnsi="Times New Roman" w:cs="Times New Roman"/>
          <w:color w:val="212529"/>
          <w:sz w:val="28"/>
          <w:szCs w:val="28"/>
        </w:rPr>
        <w:t xml:space="preserve">which binds </w:t>
      </w:r>
      <w:r w:rsidR="00591C55">
        <w:rPr>
          <w:rFonts w:ascii="Times New Roman" w:eastAsia="Times New Roman" w:hAnsi="Times New Roman" w:cs="Times New Roman"/>
          <w:color w:val="212529"/>
          <w:sz w:val="28"/>
          <w:szCs w:val="28"/>
        </w:rPr>
        <w:t xml:space="preserve">the </w:t>
      </w:r>
      <w:r w:rsidR="00ED54A1">
        <w:rPr>
          <w:rFonts w:ascii="Times New Roman" w:eastAsia="Times New Roman" w:hAnsi="Times New Roman" w:cs="Times New Roman"/>
          <w:color w:val="212529"/>
          <w:sz w:val="28"/>
          <w:szCs w:val="28"/>
        </w:rPr>
        <w:t>GNWT</w:t>
      </w:r>
      <w:r w:rsidR="00591C55">
        <w:rPr>
          <w:rFonts w:ascii="Times New Roman" w:eastAsia="Times New Roman" w:hAnsi="Times New Roman" w:cs="Times New Roman"/>
          <w:color w:val="212529"/>
          <w:sz w:val="28"/>
          <w:szCs w:val="28"/>
        </w:rPr>
        <w:t xml:space="preserve"> to its terms, the </w:t>
      </w:r>
      <w:r w:rsidR="00ED54A1">
        <w:rPr>
          <w:rFonts w:ascii="Times New Roman" w:eastAsia="Times New Roman" w:hAnsi="Times New Roman" w:cs="Times New Roman"/>
          <w:color w:val="212529"/>
          <w:sz w:val="28"/>
          <w:szCs w:val="28"/>
        </w:rPr>
        <w:t>GNWT’s</w:t>
      </w:r>
      <w:r w:rsidR="00591C55">
        <w:rPr>
          <w:rFonts w:ascii="Times New Roman" w:eastAsia="Times New Roman" w:hAnsi="Times New Roman" w:cs="Times New Roman"/>
          <w:color w:val="212529"/>
          <w:sz w:val="28"/>
          <w:szCs w:val="28"/>
        </w:rPr>
        <w:t xml:space="preserve"> freehold interest in the land cannot be subject to a lien.</w:t>
      </w:r>
      <w:r w:rsidR="005648E2">
        <w:rPr>
          <w:rFonts w:ascii="Times New Roman" w:eastAsia="Times New Roman" w:hAnsi="Times New Roman" w:cs="Times New Roman"/>
          <w:color w:val="212529"/>
          <w:sz w:val="28"/>
          <w:szCs w:val="28"/>
        </w:rPr>
        <w:t xml:space="preserve"> </w:t>
      </w:r>
      <w:r w:rsidR="00591C55">
        <w:rPr>
          <w:rFonts w:ascii="Times New Roman" w:eastAsia="Times New Roman" w:hAnsi="Times New Roman" w:cs="Times New Roman"/>
          <w:color w:val="212529"/>
          <w:sz w:val="28"/>
          <w:szCs w:val="28"/>
        </w:rPr>
        <w:t xml:space="preserve"> </w:t>
      </w:r>
      <w:r w:rsidR="00591C55">
        <w:rPr>
          <w:rFonts w:ascii="Times New Roman" w:eastAsia="Times New Roman" w:hAnsi="Times New Roman" w:cs="Times New Roman"/>
          <w:i/>
          <w:iCs/>
          <w:color w:val="212529"/>
          <w:sz w:val="28"/>
          <w:szCs w:val="28"/>
        </w:rPr>
        <w:t xml:space="preserve">Interpretation Act, </w:t>
      </w:r>
      <w:r w:rsidR="00591C55">
        <w:rPr>
          <w:rFonts w:ascii="Times New Roman" w:eastAsia="Times New Roman" w:hAnsi="Times New Roman" w:cs="Times New Roman"/>
          <w:color w:val="212529"/>
          <w:sz w:val="28"/>
          <w:szCs w:val="28"/>
        </w:rPr>
        <w:t>SNWT 2017 c 19, s 8.</w:t>
      </w:r>
      <w:r w:rsidR="00926B8E">
        <w:rPr>
          <w:rFonts w:ascii="Times New Roman" w:eastAsia="Times New Roman" w:hAnsi="Times New Roman" w:cs="Times New Roman"/>
          <w:color w:val="212529"/>
          <w:sz w:val="28"/>
          <w:szCs w:val="28"/>
        </w:rPr>
        <w:t xml:space="preserve"> </w:t>
      </w:r>
      <w:r w:rsidR="00ED54A1" w:rsidRPr="000819B8">
        <w:rPr>
          <w:rFonts w:ascii="Times New Roman" w:hAnsi="Times New Roman" w:cs="Times New Roman"/>
          <w:bCs/>
          <w:sz w:val="28"/>
          <w:szCs w:val="28"/>
        </w:rPr>
        <w:t xml:space="preserve">Ventura’s </w:t>
      </w:r>
      <w:r w:rsidR="005F60CD" w:rsidRPr="000819B8">
        <w:rPr>
          <w:rFonts w:ascii="Times New Roman" w:hAnsi="Times New Roman" w:cs="Times New Roman"/>
          <w:bCs/>
          <w:sz w:val="28"/>
          <w:szCs w:val="28"/>
        </w:rPr>
        <w:t>leasehold interest</w:t>
      </w:r>
      <w:r w:rsidR="000819B8">
        <w:rPr>
          <w:rFonts w:ascii="Times New Roman" w:hAnsi="Times New Roman" w:cs="Times New Roman"/>
          <w:bCs/>
          <w:sz w:val="28"/>
          <w:szCs w:val="28"/>
        </w:rPr>
        <w:t>, however,</w:t>
      </w:r>
      <w:r w:rsidR="005F60CD" w:rsidRPr="000819B8">
        <w:rPr>
          <w:rFonts w:ascii="Times New Roman" w:hAnsi="Times New Roman" w:cs="Times New Roman"/>
          <w:bCs/>
          <w:sz w:val="28"/>
          <w:szCs w:val="28"/>
        </w:rPr>
        <w:t xml:space="preserve"> is </w:t>
      </w:r>
      <w:r w:rsidR="009906BB" w:rsidRPr="000819B8">
        <w:rPr>
          <w:rFonts w:ascii="Times New Roman" w:hAnsi="Times New Roman" w:cs="Times New Roman"/>
          <w:bCs/>
          <w:sz w:val="28"/>
          <w:szCs w:val="28"/>
        </w:rPr>
        <w:t>an interest in land which may be subject to a lien</w:t>
      </w:r>
      <w:r w:rsidR="005F60CD" w:rsidRPr="000819B8">
        <w:rPr>
          <w:rFonts w:ascii="Times New Roman" w:hAnsi="Times New Roman" w:cs="Times New Roman"/>
          <w:bCs/>
          <w:sz w:val="28"/>
          <w:szCs w:val="28"/>
        </w:rPr>
        <w:t xml:space="preserve"> provided other criteria of owner are met.  </w:t>
      </w:r>
      <w:r w:rsidR="005F60CD" w:rsidRPr="000819B8">
        <w:rPr>
          <w:rFonts w:ascii="Times New Roman" w:hAnsi="Times New Roman" w:cs="Times New Roman"/>
          <w:bCs/>
          <w:i/>
          <w:iCs/>
          <w:sz w:val="28"/>
          <w:szCs w:val="28"/>
        </w:rPr>
        <w:t xml:space="preserve">Pitts v Steen, </w:t>
      </w:r>
      <w:r w:rsidR="005F60CD" w:rsidRPr="000819B8">
        <w:rPr>
          <w:rFonts w:ascii="Times New Roman" w:hAnsi="Times New Roman" w:cs="Times New Roman"/>
          <w:bCs/>
          <w:sz w:val="28"/>
          <w:szCs w:val="28"/>
        </w:rPr>
        <w:t>1981 CanLII 2688</w:t>
      </w:r>
      <w:r w:rsidR="002B2908" w:rsidRPr="000819B8">
        <w:rPr>
          <w:rFonts w:ascii="Times New Roman" w:hAnsi="Times New Roman" w:cs="Times New Roman"/>
          <w:bCs/>
          <w:sz w:val="28"/>
          <w:szCs w:val="28"/>
        </w:rPr>
        <w:t xml:space="preserve"> </w:t>
      </w:r>
      <w:r w:rsidR="00ED54A1" w:rsidRPr="000819B8">
        <w:rPr>
          <w:rFonts w:ascii="Times New Roman" w:hAnsi="Times New Roman" w:cs="Times New Roman"/>
          <w:bCs/>
          <w:sz w:val="28"/>
          <w:szCs w:val="28"/>
        </w:rPr>
        <w:t xml:space="preserve">(NWT SC) </w:t>
      </w:r>
      <w:r w:rsidR="002B2908" w:rsidRPr="000819B8">
        <w:rPr>
          <w:rFonts w:ascii="Times New Roman" w:hAnsi="Times New Roman" w:cs="Times New Roman"/>
          <w:bCs/>
          <w:sz w:val="28"/>
          <w:szCs w:val="28"/>
        </w:rPr>
        <w:t>at para 3, [1981] 3 WWR 89.</w:t>
      </w:r>
      <w:r w:rsidR="00926B8E" w:rsidRPr="000819B8">
        <w:rPr>
          <w:rFonts w:ascii="Times New Roman" w:eastAsia="Times New Roman" w:hAnsi="Times New Roman" w:cs="Times New Roman"/>
          <w:color w:val="212529"/>
          <w:sz w:val="28"/>
          <w:szCs w:val="28"/>
        </w:rPr>
        <w:t xml:space="preserve"> </w:t>
      </w:r>
    </w:p>
    <w:p w14:paraId="5C18A21E" w14:textId="77777777" w:rsidR="00591C55" w:rsidRPr="00556775" w:rsidRDefault="00591C55" w:rsidP="00556775">
      <w:pPr>
        <w:pStyle w:val="ListParagraph"/>
        <w:spacing w:after="240" w:line="240" w:lineRule="auto"/>
        <w:ind w:left="0"/>
        <w:contextualSpacing w:val="0"/>
        <w:jc w:val="both"/>
        <w:rPr>
          <w:rFonts w:ascii="Times New Roman" w:hAnsi="Times New Roman" w:cs="Times New Roman"/>
          <w:b/>
          <w:bCs/>
          <w:sz w:val="28"/>
          <w:szCs w:val="28"/>
        </w:rPr>
      </w:pPr>
      <w:r>
        <w:rPr>
          <w:rFonts w:ascii="Times New Roman" w:hAnsi="Times New Roman" w:cs="Times New Roman"/>
          <w:b/>
          <w:bCs/>
          <w:sz w:val="28"/>
          <w:szCs w:val="28"/>
        </w:rPr>
        <w:t>EVIDENCE</w:t>
      </w:r>
    </w:p>
    <w:p w14:paraId="38104FE3" w14:textId="08E75897" w:rsidR="009906BB" w:rsidRPr="009906BB" w:rsidRDefault="009906BB" w:rsidP="004C63C3">
      <w:pPr>
        <w:pStyle w:val="ListParagraph"/>
        <w:numPr>
          <w:ilvl w:val="0"/>
          <w:numId w:val="10"/>
        </w:numPr>
        <w:spacing w:after="240" w:line="240" w:lineRule="auto"/>
        <w:contextualSpacing w:val="0"/>
        <w:jc w:val="both"/>
        <w:rPr>
          <w:rFonts w:ascii="Times New Roman" w:hAnsi="Times New Roman" w:cs="Times New Roman"/>
          <w:bCs/>
          <w:sz w:val="24"/>
          <w:szCs w:val="24"/>
        </w:rPr>
      </w:pPr>
      <w:r>
        <w:rPr>
          <w:rFonts w:ascii="Times New Roman" w:hAnsi="Times New Roman" w:cs="Times New Roman"/>
          <w:bCs/>
          <w:sz w:val="28"/>
          <w:szCs w:val="28"/>
        </w:rPr>
        <w:t>In September of 2015 the GNWT contracted with Boreal Health Partnership to build a new hospital and to complete initial remediation work on what is now the old Stanton Hospital</w:t>
      </w:r>
      <w:r w:rsidR="00DE1000">
        <w:rPr>
          <w:rFonts w:ascii="Times New Roman" w:hAnsi="Times New Roman" w:cs="Times New Roman"/>
          <w:bCs/>
          <w:sz w:val="28"/>
          <w:szCs w:val="28"/>
        </w:rPr>
        <w:t xml:space="preserve"> (the “Project Agreement”).</w:t>
      </w:r>
      <w:r w:rsidR="005648E2">
        <w:rPr>
          <w:rFonts w:ascii="Times New Roman" w:hAnsi="Times New Roman" w:cs="Times New Roman"/>
          <w:bCs/>
          <w:sz w:val="28"/>
          <w:szCs w:val="28"/>
        </w:rPr>
        <w:t xml:space="preserve"> </w:t>
      </w:r>
      <w:r w:rsidR="00DE1000">
        <w:rPr>
          <w:rFonts w:ascii="Times New Roman" w:hAnsi="Times New Roman" w:cs="Times New Roman"/>
          <w:bCs/>
          <w:sz w:val="28"/>
          <w:szCs w:val="28"/>
        </w:rPr>
        <w:t xml:space="preserve"> A portion of the Project Agreement was tendered at the hearing, along with an internet link to the publicly available portions of it. </w:t>
      </w:r>
      <w:r w:rsidR="005648E2">
        <w:rPr>
          <w:rFonts w:ascii="Times New Roman" w:hAnsi="Times New Roman" w:cs="Times New Roman"/>
          <w:bCs/>
          <w:sz w:val="28"/>
          <w:szCs w:val="28"/>
        </w:rPr>
        <w:t xml:space="preserve"> </w:t>
      </w:r>
      <w:r w:rsidR="000C342C">
        <w:rPr>
          <w:rFonts w:ascii="Times New Roman" w:hAnsi="Times New Roman" w:cs="Times New Roman"/>
          <w:bCs/>
          <w:sz w:val="28"/>
          <w:szCs w:val="28"/>
        </w:rPr>
        <w:t xml:space="preserve">Ventura is not mentioned in the Project Agreement, nor is there any </w:t>
      </w:r>
      <w:r w:rsidR="00247C09">
        <w:rPr>
          <w:rFonts w:ascii="Times New Roman" w:hAnsi="Times New Roman" w:cs="Times New Roman"/>
          <w:bCs/>
          <w:sz w:val="28"/>
          <w:szCs w:val="28"/>
        </w:rPr>
        <w:t xml:space="preserve">other </w:t>
      </w:r>
      <w:r w:rsidR="000C342C">
        <w:rPr>
          <w:rFonts w:ascii="Times New Roman" w:hAnsi="Times New Roman" w:cs="Times New Roman"/>
          <w:bCs/>
          <w:sz w:val="28"/>
          <w:szCs w:val="28"/>
        </w:rPr>
        <w:t xml:space="preserve">evidence </w:t>
      </w:r>
      <w:r w:rsidR="00247C09">
        <w:rPr>
          <w:rFonts w:ascii="Times New Roman" w:hAnsi="Times New Roman" w:cs="Times New Roman"/>
          <w:bCs/>
          <w:sz w:val="28"/>
          <w:szCs w:val="28"/>
        </w:rPr>
        <w:t xml:space="preserve">in the record which links </w:t>
      </w:r>
      <w:r w:rsidR="000C342C">
        <w:rPr>
          <w:rFonts w:ascii="Times New Roman" w:hAnsi="Times New Roman" w:cs="Times New Roman"/>
          <w:bCs/>
          <w:sz w:val="28"/>
          <w:szCs w:val="28"/>
        </w:rPr>
        <w:t xml:space="preserve">Ventura to the Boreal Health Partnership. </w:t>
      </w:r>
    </w:p>
    <w:p w14:paraId="64D57C06" w14:textId="3D2D2DC8" w:rsidR="004C63C3" w:rsidRPr="004C63C3" w:rsidRDefault="004E325D" w:rsidP="004C63C3">
      <w:pPr>
        <w:pStyle w:val="ListParagraph"/>
        <w:numPr>
          <w:ilvl w:val="0"/>
          <w:numId w:val="10"/>
        </w:numPr>
        <w:spacing w:after="240" w:line="240" w:lineRule="auto"/>
        <w:contextualSpacing w:val="0"/>
        <w:jc w:val="both"/>
        <w:rPr>
          <w:rFonts w:ascii="Times New Roman" w:hAnsi="Times New Roman" w:cs="Times New Roman"/>
          <w:bCs/>
          <w:sz w:val="24"/>
          <w:szCs w:val="24"/>
        </w:rPr>
      </w:pPr>
      <w:r>
        <w:rPr>
          <w:rFonts w:ascii="Times New Roman" w:hAnsi="Times New Roman" w:cs="Times New Roman"/>
          <w:bCs/>
          <w:sz w:val="28"/>
          <w:szCs w:val="28"/>
        </w:rPr>
        <w:t>The</w:t>
      </w:r>
      <w:r w:rsidR="00664C40">
        <w:rPr>
          <w:rFonts w:ascii="Times New Roman" w:hAnsi="Times New Roman" w:cs="Times New Roman"/>
          <w:bCs/>
          <w:sz w:val="28"/>
          <w:szCs w:val="28"/>
        </w:rPr>
        <w:t xml:space="preserve"> </w:t>
      </w:r>
      <w:r w:rsidR="00247C09">
        <w:rPr>
          <w:rFonts w:ascii="Times New Roman" w:hAnsi="Times New Roman" w:cs="Times New Roman"/>
          <w:bCs/>
          <w:sz w:val="28"/>
          <w:szCs w:val="28"/>
        </w:rPr>
        <w:t xml:space="preserve">GNWT </w:t>
      </w:r>
      <w:r>
        <w:rPr>
          <w:rFonts w:ascii="Times New Roman" w:hAnsi="Times New Roman" w:cs="Times New Roman"/>
          <w:bCs/>
          <w:sz w:val="28"/>
          <w:szCs w:val="28"/>
        </w:rPr>
        <w:t>owns the land described as Lot 1, Block 162, Plan 1475, Yellowknife in fee simple</w:t>
      </w:r>
      <w:r w:rsidR="009906BB">
        <w:rPr>
          <w:rFonts w:ascii="Times New Roman" w:hAnsi="Times New Roman" w:cs="Times New Roman"/>
          <w:bCs/>
          <w:sz w:val="28"/>
          <w:szCs w:val="28"/>
        </w:rPr>
        <w:t xml:space="preserve"> on which the old </w:t>
      </w:r>
      <w:r w:rsidR="00247C09">
        <w:rPr>
          <w:rFonts w:ascii="Times New Roman" w:hAnsi="Times New Roman" w:cs="Times New Roman"/>
          <w:bCs/>
          <w:sz w:val="28"/>
          <w:szCs w:val="28"/>
        </w:rPr>
        <w:t>Stanton H</w:t>
      </w:r>
      <w:r w:rsidR="009906BB">
        <w:rPr>
          <w:rFonts w:ascii="Times New Roman" w:hAnsi="Times New Roman" w:cs="Times New Roman"/>
          <w:bCs/>
          <w:sz w:val="28"/>
          <w:szCs w:val="28"/>
        </w:rPr>
        <w:t xml:space="preserve">ospital </w:t>
      </w:r>
      <w:r w:rsidR="00CF78BE">
        <w:rPr>
          <w:rFonts w:ascii="Times New Roman" w:hAnsi="Times New Roman" w:cs="Times New Roman"/>
          <w:bCs/>
          <w:sz w:val="28"/>
          <w:szCs w:val="28"/>
        </w:rPr>
        <w:t xml:space="preserve">(the “Building”) </w:t>
      </w:r>
      <w:r w:rsidR="009906BB">
        <w:rPr>
          <w:rFonts w:ascii="Times New Roman" w:hAnsi="Times New Roman" w:cs="Times New Roman"/>
          <w:bCs/>
          <w:sz w:val="28"/>
          <w:szCs w:val="28"/>
        </w:rPr>
        <w:t>sits</w:t>
      </w:r>
      <w:r>
        <w:rPr>
          <w:rFonts w:ascii="Times New Roman" w:hAnsi="Times New Roman" w:cs="Times New Roman"/>
          <w:bCs/>
          <w:sz w:val="28"/>
          <w:szCs w:val="28"/>
        </w:rPr>
        <w:t xml:space="preserve">.  In 2016, </w:t>
      </w:r>
      <w:r w:rsidR="00664C40">
        <w:rPr>
          <w:rFonts w:ascii="Times New Roman" w:hAnsi="Times New Roman" w:cs="Times New Roman"/>
          <w:bCs/>
          <w:sz w:val="28"/>
          <w:szCs w:val="28"/>
        </w:rPr>
        <w:t xml:space="preserve">it </w:t>
      </w:r>
      <w:r>
        <w:rPr>
          <w:rFonts w:ascii="Times New Roman" w:hAnsi="Times New Roman" w:cs="Times New Roman"/>
          <w:bCs/>
          <w:sz w:val="28"/>
          <w:szCs w:val="28"/>
        </w:rPr>
        <w:t>granted a 30-year lease to Ventura</w:t>
      </w:r>
      <w:r w:rsidR="00403A79">
        <w:rPr>
          <w:rFonts w:ascii="Times New Roman" w:hAnsi="Times New Roman" w:cs="Times New Roman"/>
          <w:bCs/>
          <w:sz w:val="28"/>
          <w:szCs w:val="28"/>
        </w:rPr>
        <w:t xml:space="preserve"> </w:t>
      </w:r>
      <w:r w:rsidR="00E71A55">
        <w:rPr>
          <w:rFonts w:ascii="Times New Roman" w:hAnsi="Times New Roman" w:cs="Times New Roman"/>
          <w:bCs/>
          <w:sz w:val="28"/>
          <w:szCs w:val="28"/>
        </w:rPr>
        <w:t xml:space="preserve">(the “Head Lease”) </w:t>
      </w:r>
      <w:r w:rsidR="00403A79">
        <w:rPr>
          <w:rFonts w:ascii="Times New Roman" w:hAnsi="Times New Roman" w:cs="Times New Roman"/>
          <w:bCs/>
          <w:sz w:val="28"/>
          <w:szCs w:val="28"/>
        </w:rPr>
        <w:t>for the land and the building.</w:t>
      </w:r>
      <w:r w:rsidR="001A5618">
        <w:rPr>
          <w:rFonts w:ascii="Times New Roman" w:hAnsi="Times New Roman" w:cs="Times New Roman"/>
          <w:bCs/>
          <w:sz w:val="28"/>
          <w:szCs w:val="28"/>
        </w:rPr>
        <w:t xml:space="preserve"> </w:t>
      </w:r>
    </w:p>
    <w:p w14:paraId="6D03D3BC" w14:textId="2AB8C362" w:rsidR="008328B0" w:rsidRPr="008328B0" w:rsidRDefault="00BC24C0" w:rsidP="004C63C3">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lastRenderedPageBreak/>
        <w:t>In 2017, Ventura</w:t>
      </w:r>
      <w:r w:rsidR="00403A79">
        <w:rPr>
          <w:rFonts w:ascii="Times New Roman" w:hAnsi="Times New Roman" w:cs="Times New Roman"/>
          <w:bCs/>
          <w:sz w:val="28"/>
          <w:szCs w:val="28"/>
        </w:rPr>
        <w:t>, as landlord,</w:t>
      </w:r>
      <w:r>
        <w:rPr>
          <w:rFonts w:ascii="Times New Roman" w:hAnsi="Times New Roman" w:cs="Times New Roman"/>
          <w:bCs/>
          <w:sz w:val="28"/>
          <w:szCs w:val="28"/>
        </w:rPr>
        <w:t xml:space="preserve"> and the </w:t>
      </w:r>
      <w:r w:rsidR="00591C55">
        <w:rPr>
          <w:rFonts w:ascii="Times New Roman" w:hAnsi="Times New Roman" w:cs="Times New Roman"/>
          <w:bCs/>
          <w:sz w:val="28"/>
          <w:szCs w:val="28"/>
        </w:rPr>
        <w:t>GN</w:t>
      </w:r>
      <w:r w:rsidR="00247C09">
        <w:rPr>
          <w:rFonts w:ascii="Times New Roman" w:hAnsi="Times New Roman" w:cs="Times New Roman"/>
          <w:bCs/>
          <w:sz w:val="28"/>
          <w:szCs w:val="28"/>
        </w:rPr>
        <w:t>W</w:t>
      </w:r>
      <w:r w:rsidR="00591C55">
        <w:rPr>
          <w:rFonts w:ascii="Times New Roman" w:hAnsi="Times New Roman" w:cs="Times New Roman"/>
          <w:bCs/>
          <w:sz w:val="28"/>
          <w:szCs w:val="28"/>
        </w:rPr>
        <w:t>T</w:t>
      </w:r>
      <w:r w:rsidR="00403A79">
        <w:rPr>
          <w:rFonts w:ascii="Times New Roman" w:hAnsi="Times New Roman" w:cs="Times New Roman"/>
          <w:bCs/>
          <w:sz w:val="28"/>
          <w:szCs w:val="28"/>
        </w:rPr>
        <w:t xml:space="preserve">, as tenant, </w:t>
      </w:r>
      <w:r>
        <w:rPr>
          <w:rFonts w:ascii="Times New Roman" w:hAnsi="Times New Roman" w:cs="Times New Roman"/>
          <w:bCs/>
          <w:sz w:val="28"/>
          <w:szCs w:val="28"/>
        </w:rPr>
        <w:t xml:space="preserve">entered into a </w:t>
      </w:r>
      <w:r w:rsidR="00403A79">
        <w:rPr>
          <w:rFonts w:ascii="Times New Roman" w:hAnsi="Times New Roman" w:cs="Times New Roman"/>
          <w:bCs/>
          <w:sz w:val="28"/>
          <w:szCs w:val="28"/>
        </w:rPr>
        <w:t xml:space="preserve">20-year </w:t>
      </w:r>
      <w:r>
        <w:rPr>
          <w:rFonts w:ascii="Times New Roman" w:hAnsi="Times New Roman" w:cs="Times New Roman"/>
          <w:bCs/>
          <w:sz w:val="28"/>
          <w:szCs w:val="28"/>
        </w:rPr>
        <w:t xml:space="preserve">lease for the </w:t>
      </w:r>
      <w:r w:rsidR="00CF78BE">
        <w:rPr>
          <w:rFonts w:ascii="Times New Roman" w:hAnsi="Times New Roman" w:cs="Times New Roman"/>
          <w:bCs/>
          <w:sz w:val="28"/>
          <w:szCs w:val="28"/>
        </w:rPr>
        <w:t>B</w:t>
      </w:r>
      <w:r w:rsidR="00DE1000">
        <w:rPr>
          <w:rFonts w:ascii="Times New Roman" w:hAnsi="Times New Roman" w:cs="Times New Roman"/>
          <w:bCs/>
          <w:sz w:val="28"/>
          <w:szCs w:val="28"/>
        </w:rPr>
        <w:t>uilding</w:t>
      </w:r>
      <w:r w:rsidR="00E71A55">
        <w:rPr>
          <w:rFonts w:ascii="Times New Roman" w:hAnsi="Times New Roman" w:cs="Times New Roman"/>
          <w:bCs/>
          <w:sz w:val="28"/>
          <w:szCs w:val="28"/>
        </w:rPr>
        <w:t xml:space="preserve"> (the “Building Lease”)</w:t>
      </w:r>
      <w:r w:rsidR="00EA29ED">
        <w:rPr>
          <w:rFonts w:ascii="Times New Roman" w:hAnsi="Times New Roman" w:cs="Times New Roman"/>
          <w:bCs/>
          <w:sz w:val="28"/>
          <w:szCs w:val="28"/>
        </w:rPr>
        <w:t xml:space="preserve">, </w:t>
      </w:r>
      <w:r w:rsidR="00E71A55">
        <w:rPr>
          <w:rFonts w:ascii="Times New Roman" w:hAnsi="Times New Roman" w:cs="Times New Roman"/>
          <w:bCs/>
          <w:sz w:val="28"/>
          <w:szCs w:val="28"/>
        </w:rPr>
        <w:t xml:space="preserve">subject to extension for a further term to run to the term of the Head Lease, less one day. </w:t>
      </w:r>
    </w:p>
    <w:p w14:paraId="46DEC02B" w14:textId="788E36F7" w:rsidR="008328B0" w:rsidRPr="008328B0" w:rsidRDefault="008328B0" w:rsidP="004C63C3">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t xml:space="preserve">The commencement date for the Building Lease is the first day following the expiration of the fixturing period, ie. the period during which the tenant has access to the </w:t>
      </w:r>
      <w:r w:rsidR="00247C09">
        <w:rPr>
          <w:rFonts w:ascii="Times New Roman" w:hAnsi="Times New Roman" w:cs="Times New Roman"/>
          <w:bCs/>
          <w:sz w:val="28"/>
          <w:szCs w:val="28"/>
        </w:rPr>
        <w:t xml:space="preserve">premises </w:t>
      </w:r>
      <w:r>
        <w:rPr>
          <w:rFonts w:ascii="Times New Roman" w:hAnsi="Times New Roman" w:cs="Times New Roman"/>
          <w:bCs/>
          <w:sz w:val="28"/>
          <w:szCs w:val="28"/>
        </w:rPr>
        <w:t>to make tenant improvements.</w:t>
      </w:r>
      <w:r w:rsidR="005648E2">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A3422D">
        <w:rPr>
          <w:rFonts w:ascii="Times New Roman" w:hAnsi="Times New Roman" w:cs="Times New Roman"/>
          <w:bCs/>
          <w:sz w:val="28"/>
          <w:szCs w:val="28"/>
        </w:rPr>
        <w:t xml:space="preserve">Paragraph 3.1.2 of the Building Lease </w:t>
      </w:r>
      <w:r w:rsidR="00A3422D" w:rsidRPr="00247C09">
        <w:rPr>
          <w:rFonts w:ascii="Times New Roman" w:hAnsi="Times New Roman" w:cs="Times New Roman"/>
          <w:bCs/>
          <w:sz w:val="28"/>
          <w:szCs w:val="28"/>
        </w:rPr>
        <w:t>provides the parties</w:t>
      </w:r>
      <w:r w:rsidR="00A3422D">
        <w:rPr>
          <w:rFonts w:ascii="Times New Roman" w:hAnsi="Times New Roman" w:cs="Times New Roman"/>
          <w:bCs/>
          <w:sz w:val="28"/>
          <w:szCs w:val="28"/>
        </w:rPr>
        <w:t xml:space="preserve"> will attempt to enter into an agreement to complete the </w:t>
      </w:r>
      <w:r w:rsidR="000C342C">
        <w:rPr>
          <w:rFonts w:ascii="Times New Roman" w:hAnsi="Times New Roman" w:cs="Times New Roman"/>
          <w:bCs/>
          <w:sz w:val="28"/>
          <w:szCs w:val="28"/>
        </w:rPr>
        <w:t xml:space="preserve">tenant improvement </w:t>
      </w:r>
      <w:r w:rsidR="00A3422D">
        <w:rPr>
          <w:rFonts w:ascii="Times New Roman" w:hAnsi="Times New Roman" w:cs="Times New Roman"/>
          <w:bCs/>
          <w:sz w:val="28"/>
          <w:szCs w:val="28"/>
        </w:rPr>
        <w:t xml:space="preserve">work required by the GNWT </w:t>
      </w:r>
      <w:r w:rsidR="00247C09">
        <w:rPr>
          <w:rFonts w:ascii="Times New Roman" w:hAnsi="Times New Roman" w:cs="Times New Roman"/>
          <w:bCs/>
          <w:sz w:val="28"/>
          <w:szCs w:val="28"/>
        </w:rPr>
        <w:t>during the fixturing period</w:t>
      </w:r>
      <w:r w:rsidR="00A3422D">
        <w:rPr>
          <w:rFonts w:ascii="Times New Roman" w:hAnsi="Times New Roman" w:cs="Times New Roman"/>
          <w:bCs/>
          <w:sz w:val="28"/>
          <w:szCs w:val="28"/>
        </w:rPr>
        <w:t xml:space="preserve">; but in the event they do not enter into that agreement, paragraph 3.1.3 stipulates the GNWT will be granted possession of the </w:t>
      </w:r>
      <w:r w:rsidR="00CF78BE">
        <w:rPr>
          <w:rFonts w:ascii="Times New Roman" w:hAnsi="Times New Roman" w:cs="Times New Roman"/>
          <w:bCs/>
          <w:sz w:val="28"/>
          <w:szCs w:val="28"/>
        </w:rPr>
        <w:t>B</w:t>
      </w:r>
      <w:r w:rsidR="00A3422D">
        <w:rPr>
          <w:rFonts w:ascii="Times New Roman" w:hAnsi="Times New Roman" w:cs="Times New Roman"/>
          <w:bCs/>
          <w:sz w:val="28"/>
          <w:szCs w:val="28"/>
        </w:rPr>
        <w:t xml:space="preserve">uilding to perform the work. </w:t>
      </w:r>
      <w:r w:rsidR="005648E2">
        <w:rPr>
          <w:rFonts w:ascii="Times New Roman" w:hAnsi="Times New Roman" w:cs="Times New Roman"/>
          <w:bCs/>
          <w:sz w:val="28"/>
          <w:szCs w:val="28"/>
        </w:rPr>
        <w:t xml:space="preserve"> </w:t>
      </w:r>
      <w:r w:rsidR="00A3422D">
        <w:rPr>
          <w:rFonts w:ascii="Times New Roman" w:hAnsi="Times New Roman" w:cs="Times New Roman"/>
          <w:bCs/>
          <w:sz w:val="28"/>
          <w:szCs w:val="28"/>
        </w:rPr>
        <w:t>There is no evidence Ventura and the GNWT entered into an agreement for Ventura to perform the work</w:t>
      </w:r>
      <w:r w:rsidR="00247C09">
        <w:rPr>
          <w:rFonts w:ascii="Times New Roman" w:hAnsi="Times New Roman" w:cs="Times New Roman"/>
          <w:bCs/>
          <w:sz w:val="28"/>
          <w:szCs w:val="28"/>
        </w:rPr>
        <w:t xml:space="preserve"> or to arrange for it to be done</w:t>
      </w:r>
      <w:r w:rsidR="00A3422D">
        <w:rPr>
          <w:rFonts w:ascii="Times New Roman" w:hAnsi="Times New Roman" w:cs="Times New Roman"/>
          <w:bCs/>
          <w:sz w:val="28"/>
          <w:szCs w:val="28"/>
        </w:rPr>
        <w:t xml:space="preserve">. </w:t>
      </w:r>
      <w:r w:rsidR="005648E2">
        <w:rPr>
          <w:rFonts w:ascii="Times New Roman" w:hAnsi="Times New Roman" w:cs="Times New Roman"/>
          <w:bCs/>
          <w:sz w:val="28"/>
          <w:szCs w:val="28"/>
        </w:rPr>
        <w:t xml:space="preserve"> </w:t>
      </w:r>
    </w:p>
    <w:p w14:paraId="6A7F089C" w14:textId="67FC25EC" w:rsidR="00A3422D" w:rsidRPr="00A3422D" w:rsidRDefault="00A3422D" w:rsidP="004C63C3">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t>P</w:t>
      </w:r>
      <w:r w:rsidR="00EE0193">
        <w:rPr>
          <w:rFonts w:ascii="Times New Roman" w:hAnsi="Times New Roman" w:cs="Times New Roman"/>
          <w:bCs/>
          <w:sz w:val="28"/>
          <w:szCs w:val="28"/>
        </w:rPr>
        <w:t xml:space="preserve">aragraph </w:t>
      </w:r>
      <w:r w:rsidR="00F4016B">
        <w:rPr>
          <w:rFonts w:ascii="Times New Roman" w:hAnsi="Times New Roman" w:cs="Times New Roman"/>
          <w:bCs/>
          <w:sz w:val="28"/>
          <w:szCs w:val="28"/>
        </w:rPr>
        <w:t>6.6.1 of t</w:t>
      </w:r>
      <w:r w:rsidR="00E71A55">
        <w:rPr>
          <w:rFonts w:ascii="Times New Roman" w:hAnsi="Times New Roman" w:cs="Times New Roman"/>
          <w:bCs/>
          <w:sz w:val="28"/>
          <w:szCs w:val="28"/>
        </w:rPr>
        <w:t xml:space="preserve">he Building Lease </w:t>
      </w:r>
      <w:r w:rsidR="00EE0193">
        <w:rPr>
          <w:rFonts w:ascii="Times New Roman" w:hAnsi="Times New Roman" w:cs="Times New Roman"/>
          <w:bCs/>
          <w:sz w:val="28"/>
          <w:szCs w:val="28"/>
        </w:rPr>
        <w:t>allows</w:t>
      </w:r>
      <w:r w:rsidR="00403A79">
        <w:rPr>
          <w:rFonts w:ascii="Times New Roman" w:hAnsi="Times New Roman" w:cs="Times New Roman"/>
          <w:bCs/>
          <w:sz w:val="28"/>
          <w:szCs w:val="28"/>
        </w:rPr>
        <w:t xml:space="preserve"> the GNWT </w:t>
      </w:r>
      <w:r w:rsidR="00EE0193">
        <w:rPr>
          <w:rFonts w:ascii="Times New Roman" w:hAnsi="Times New Roman" w:cs="Times New Roman"/>
          <w:bCs/>
          <w:sz w:val="28"/>
          <w:szCs w:val="28"/>
        </w:rPr>
        <w:t>to make tenant improvements at its own expense</w:t>
      </w:r>
      <w:r>
        <w:rPr>
          <w:rFonts w:ascii="Times New Roman" w:hAnsi="Times New Roman" w:cs="Times New Roman"/>
          <w:bCs/>
          <w:sz w:val="28"/>
          <w:szCs w:val="28"/>
        </w:rPr>
        <w:t xml:space="preserve"> after the commencement date</w:t>
      </w:r>
      <w:r w:rsidR="00EE0193">
        <w:rPr>
          <w:rFonts w:ascii="Times New Roman" w:hAnsi="Times New Roman" w:cs="Times New Roman"/>
          <w:bCs/>
          <w:sz w:val="28"/>
          <w:szCs w:val="28"/>
        </w:rPr>
        <w:t xml:space="preserve">.  </w:t>
      </w:r>
      <w:r w:rsidR="008328B0">
        <w:rPr>
          <w:rFonts w:ascii="Times New Roman" w:hAnsi="Times New Roman" w:cs="Times New Roman"/>
          <w:bCs/>
          <w:sz w:val="28"/>
          <w:szCs w:val="28"/>
        </w:rPr>
        <w:t xml:space="preserve">Under the same provision, </w:t>
      </w:r>
      <w:r w:rsidR="00EE0193">
        <w:rPr>
          <w:rFonts w:ascii="Times New Roman" w:hAnsi="Times New Roman" w:cs="Times New Roman"/>
          <w:bCs/>
          <w:sz w:val="28"/>
          <w:szCs w:val="28"/>
        </w:rPr>
        <w:t>Ventura may</w:t>
      </w:r>
      <w:r w:rsidR="00E71A55">
        <w:rPr>
          <w:rFonts w:ascii="Times New Roman" w:hAnsi="Times New Roman" w:cs="Times New Roman"/>
          <w:bCs/>
          <w:sz w:val="28"/>
          <w:szCs w:val="28"/>
        </w:rPr>
        <w:t xml:space="preserve"> make </w:t>
      </w:r>
      <w:r w:rsidR="00EE0193">
        <w:rPr>
          <w:rFonts w:ascii="Times New Roman" w:hAnsi="Times New Roman" w:cs="Times New Roman"/>
          <w:bCs/>
          <w:sz w:val="28"/>
          <w:szCs w:val="28"/>
        </w:rPr>
        <w:t xml:space="preserve">tenant improvements on the GNWT’s behalf, if so requested. </w:t>
      </w:r>
      <w:r w:rsidR="005648E2">
        <w:rPr>
          <w:rFonts w:ascii="Times New Roman" w:hAnsi="Times New Roman" w:cs="Times New Roman"/>
          <w:bCs/>
          <w:sz w:val="28"/>
          <w:szCs w:val="28"/>
        </w:rPr>
        <w:t xml:space="preserve"> </w:t>
      </w:r>
      <w:r>
        <w:rPr>
          <w:rFonts w:ascii="Times New Roman" w:hAnsi="Times New Roman" w:cs="Times New Roman"/>
          <w:bCs/>
          <w:sz w:val="28"/>
          <w:szCs w:val="28"/>
        </w:rPr>
        <w:t xml:space="preserve">There is no evidence the GNWT </w:t>
      </w:r>
      <w:r w:rsidR="00247C09">
        <w:rPr>
          <w:rFonts w:ascii="Times New Roman" w:hAnsi="Times New Roman" w:cs="Times New Roman"/>
          <w:bCs/>
          <w:sz w:val="28"/>
          <w:szCs w:val="28"/>
        </w:rPr>
        <w:t>made</w:t>
      </w:r>
      <w:r>
        <w:rPr>
          <w:rFonts w:ascii="Times New Roman" w:hAnsi="Times New Roman" w:cs="Times New Roman"/>
          <w:bCs/>
          <w:sz w:val="28"/>
          <w:szCs w:val="28"/>
        </w:rPr>
        <w:t xml:space="preserve"> this request</w:t>
      </w:r>
      <w:r w:rsidR="00247C09">
        <w:rPr>
          <w:rFonts w:ascii="Times New Roman" w:hAnsi="Times New Roman" w:cs="Times New Roman"/>
          <w:bCs/>
          <w:sz w:val="28"/>
          <w:szCs w:val="28"/>
        </w:rPr>
        <w:t xml:space="preserve"> of Ventura</w:t>
      </w:r>
      <w:r>
        <w:rPr>
          <w:rFonts w:ascii="Times New Roman" w:hAnsi="Times New Roman" w:cs="Times New Roman"/>
          <w:bCs/>
          <w:sz w:val="28"/>
          <w:szCs w:val="28"/>
        </w:rPr>
        <w:t>.</w:t>
      </w:r>
    </w:p>
    <w:p w14:paraId="267A4475" w14:textId="77777777" w:rsidR="00A3422D" w:rsidRPr="00A3422D" w:rsidRDefault="00A3422D" w:rsidP="004C63C3">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t>It is not entirely clear if SMI’s work was performed during the fixturing period or after the commencement date.</w:t>
      </w:r>
      <w:r w:rsidR="005648E2">
        <w:rPr>
          <w:rFonts w:ascii="Times New Roman" w:hAnsi="Times New Roman" w:cs="Times New Roman"/>
          <w:bCs/>
          <w:sz w:val="28"/>
          <w:szCs w:val="28"/>
        </w:rPr>
        <w:t xml:space="preserve"> </w:t>
      </w:r>
      <w:r w:rsidR="002E0124">
        <w:rPr>
          <w:rFonts w:ascii="Times New Roman" w:hAnsi="Times New Roman" w:cs="Times New Roman"/>
          <w:bCs/>
          <w:sz w:val="28"/>
          <w:szCs w:val="28"/>
        </w:rPr>
        <w:t xml:space="preserve"> The date of the subcontract between CANA and SMI, being January 21, 2021, suggests the latter.  </w:t>
      </w:r>
    </w:p>
    <w:p w14:paraId="3BA0F2AD" w14:textId="77777777" w:rsidR="004C63C3" w:rsidRPr="004C63C3" w:rsidRDefault="00EA29ED" w:rsidP="004C63C3">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t xml:space="preserve">Paragraph 7.7.2 provides any improvements not removed by the GNWT at the end of the term will revert to Ventura. </w:t>
      </w:r>
      <w:r w:rsidR="00591C55">
        <w:rPr>
          <w:rFonts w:ascii="Times New Roman" w:hAnsi="Times New Roman" w:cs="Times New Roman"/>
          <w:bCs/>
          <w:sz w:val="28"/>
          <w:szCs w:val="28"/>
        </w:rPr>
        <w:t xml:space="preserve"> </w:t>
      </w:r>
    </w:p>
    <w:p w14:paraId="288ABD34" w14:textId="77777777" w:rsidR="004C63C3" w:rsidRPr="004C63C3" w:rsidRDefault="004C63C3" w:rsidP="004C63C3">
      <w:pPr>
        <w:pStyle w:val="ListParagraph"/>
        <w:numPr>
          <w:ilvl w:val="0"/>
          <w:numId w:val="10"/>
        </w:numPr>
        <w:spacing w:after="240" w:line="240" w:lineRule="auto"/>
        <w:contextualSpacing w:val="0"/>
        <w:jc w:val="both"/>
        <w:rPr>
          <w:rFonts w:ascii="Times New Roman" w:hAnsi="Times New Roman" w:cs="Times New Roman"/>
          <w:b/>
          <w:sz w:val="28"/>
          <w:szCs w:val="28"/>
        </w:rPr>
      </w:pPr>
      <w:r w:rsidRPr="004C63C3">
        <w:rPr>
          <w:rFonts w:ascii="Times New Roman" w:hAnsi="Times New Roman" w:cs="Times New Roman"/>
          <w:bCs/>
          <w:sz w:val="28"/>
          <w:szCs w:val="28"/>
        </w:rPr>
        <w:t>Ventura is a general partner in Ventura Stanton Limited Partnership</w:t>
      </w:r>
      <w:r>
        <w:rPr>
          <w:rFonts w:ascii="Times New Roman" w:hAnsi="Times New Roman" w:cs="Times New Roman"/>
          <w:bCs/>
          <w:sz w:val="28"/>
          <w:szCs w:val="28"/>
        </w:rPr>
        <w:t xml:space="preserve">, along with </w:t>
      </w:r>
      <w:r w:rsidRPr="004C63C3">
        <w:rPr>
          <w:rFonts w:ascii="Times New Roman" w:hAnsi="Times New Roman" w:cs="Times New Roman"/>
          <w:bCs/>
          <w:sz w:val="28"/>
          <w:szCs w:val="28"/>
        </w:rPr>
        <w:t xml:space="preserve">SFT Stanton Limited Partnership.  The purposes of the </w:t>
      </w:r>
      <w:r>
        <w:rPr>
          <w:rFonts w:ascii="Times New Roman" w:hAnsi="Times New Roman" w:cs="Times New Roman"/>
          <w:bCs/>
          <w:sz w:val="28"/>
          <w:szCs w:val="28"/>
        </w:rPr>
        <w:t xml:space="preserve">Ventura Stanton Limited </w:t>
      </w:r>
      <w:r w:rsidRPr="004C63C3">
        <w:rPr>
          <w:rFonts w:ascii="Times New Roman" w:hAnsi="Times New Roman" w:cs="Times New Roman"/>
          <w:bCs/>
          <w:sz w:val="28"/>
          <w:szCs w:val="28"/>
        </w:rPr>
        <w:t>Partnership are set out in a Certificate of Limited Partnership</w:t>
      </w:r>
      <w:r w:rsidR="000C342C">
        <w:rPr>
          <w:rFonts w:ascii="Times New Roman" w:hAnsi="Times New Roman" w:cs="Times New Roman"/>
          <w:bCs/>
          <w:sz w:val="28"/>
          <w:szCs w:val="28"/>
        </w:rPr>
        <w:t>, filed with the Corporate Registry on October 2, 2020</w:t>
      </w:r>
      <w:r w:rsidRPr="004C63C3">
        <w:rPr>
          <w:rFonts w:ascii="Times New Roman" w:hAnsi="Times New Roman" w:cs="Times New Roman"/>
          <w:bCs/>
          <w:sz w:val="28"/>
          <w:szCs w:val="28"/>
        </w:rPr>
        <w:t xml:space="preserve"> as</w:t>
      </w:r>
      <w:r w:rsidR="000C342C">
        <w:rPr>
          <w:rFonts w:ascii="Times New Roman" w:hAnsi="Times New Roman" w:cs="Times New Roman"/>
          <w:bCs/>
          <w:sz w:val="28"/>
          <w:szCs w:val="28"/>
        </w:rPr>
        <w:t>,</w:t>
      </w:r>
      <w:r w:rsidRPr="004C63C3">
        <w:rPr>
          <w:rFonts w:ascii="Times New Roman" w:hAnsi="Times New Roman" w:cs="Times New Roman"/>
          <w:bCs/>
          <w:sz w:val="28"/>
          <w:szCs w:val="28"/>
        </w:rPr>
        <w:t xml:space="preserve"> follows:</w:t>
      </w:r>
    </w:p>
    <w:p w14:paraId="6D892C02" w14:textId="77777777" w:rsidR="004C63C3" w:rsidRPr="004C63C3" w:rsidRDefault="004C63C3" w:rsidP="004C63C3">
      <w:pPr>
        <w:pStyle w:val="ListParagraph"/>
        <w:spacing w:after="240" w:line="240" w:lineRule="auto"/>
        <w:ind w:right="737"/>
        <w:contextualSpacing w:val="0"/>
        <w:jc w:val="both"/>
        <w:rPr>
          <w:rFonts w:ascii="Times New Roman" w:hAnsi="Times New Roman" w:cs="Times New Roman"/>
          <w:bCs/>
          <w:sz w:val="24"/>
          <w:szCs w:val="24"/>
        </w:rPr>
      </w:pPr>
      <w:r w:rsidRPr="004C63C3">
        <w:rPr>
          <w:rFonts w:ascii="Times New Roman" w:hAnsi="Times New Roman" w:cs="Times New Roman"/>
          <w:bCs/>
          <w:sz w:val="24"/>
          <w:szCs w:val="24"/>
        </w:rPr>
        <w:t>The Limited Partnership was formed for the purposes of providing leasing, refurbishing, developing, and subleasing the repurposed Stanton Hospital in Yellowknife, NWT, with a view to deriving income and to making a profit . . .</w:t>
      </w:r>
    </w:p>
    <w:p w14:paraId="426A4ACD" w14:textId="76260B3D" w:rsidR="00EA29ED" w:rsidRPr="00561E0E" w:rsidRDefault="00392581" w:rsidP="00EA29ED">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t xml:space="preserve">On January 18, 2021, the GNWT and CANA entered into a contract for the tenant improvements </w:t>
      </w:r>
      <w:r w:rsidR="00CF78BE">
        <w:rPr>
          <w:rFonts w:ascii="Times New Roman" w:hAnsi="Times New Roman" w:cs="Times New Roman"/>
          <w:bCs/>
          <w:sz w:val="28"/>
          <w:szCs w:val="28"/>
        </w:rPr>
        <w:t>to</w:t>
      </w:r>
      <w:r>
        <w:rPr>
          <w:rFonts w:ascii="Times New Roman" w:hAnsi="Times New Roman" w:cs="Times New Roman"/>
          <w:bCs/>
          <w:sz w:val="28"/>
          <w:szCs w:val="28"/>
        </w:rPr>
        <w:t xml:space="preserve"> the Building.</w:t>
      </w:r>
      <w:r w:rsidR="00CD6525">
        <w:rPr>
          <w:rFonts w:ascii="Times New Roman" w:hAnsi="Times New Roman" w:cs="Times New Roman"/>
          <w:bCs/>
          <w:sz w:val="28"/>
          <w:szCs w:val="28"/>
        </w:rPr>
        <w:t xml:space="preserve"> </w:t>
      </w:r>
      <w:r>
        <w:rPr>
          <w:rFonts w:ascii="Times New Roman" w:hAnsi="Times New Roman" w:cs="Times New Roman"/>
          <w:bCs/>
          <w:sz w:val="28"/>
          <w:szCs w:val="28"/>
        </w:rPr>
        <w:t xml:space="preserve"> CANA then </w:t>
      </w:r>
      <w:r w:rsidR="00B87C3D">
        <w:rPr>
          <w:rFonts w:ascii="Times New Roman" w:hAnsi="Times New Roman" w:cs="Times New Roman"/>
          <w:bCs/>
          <w:sz w:val="28"/>
          <w:szCs w:val="28"/>
        </w:rPr>
        <w:t>executed</w:t>
      </w:r>
      <w:r>
        <w:rPr>
          <w:rFonts w:ascii="Times New Roman" w:hAnsi="Times New Roman" w:cs="Times New Roman"/>
          <w:bCs/>
          <w:sz w:val="28"/>
          <w:szCs w:val="28"/>
        </w:rPr>
        <w:t xml:space="preserve"> two subcontracts with SMI to perform some of the work</w:t>
      </w:r>
      <w:r w:rsidR="008502E6">
        <w:rPr>
          <w:rFonts w:ascii="Times New Roman" w:hAnsi="Times New Roman" w:cs="Times New Roman"/>
          <w:bCs/>
          <w:sz w:val="28"/>
          <w:szCs w:val="28"/>
        </w:rPr>
        <w:t>, on January 29, 2021.</w:t>
      </w:r>
      <w:r>
        <w:rPr>
          <w:rFonts w:ascii="Times New Roman" w:hAnsi="Times New Roman" w:cs="Times New Roman"/>
          <w:bCs/>
          <w:sz w:val="28"/>
          <w:szCs w:val="28"/>
        </w:rPr>
        <w:t xml:space="preserve"> </w:t>
      </w:r>
      <w:r w:rsidR="001A5618">
        <w:rPr>
          <w:rFonts w:ascii="Times New Roman" w:hAnsi="Times New Roman" w:cs="Times New Roman"/>
          <w:bCs/>
          <w:sz w:val="28"/>
          <w:szCs w:val="28"/>
        </w:rPr>
        <w:t xml:space="preserve"> </w:t>
      </w:r>
      <w:r w:rsidR="00EA29ED">
        <w:rPr>
          <w:rFonts w:ascii="Times New Roman" w:hAnsi="Times New Roman" w:cs="Times New Roman"/>
          <w:bCs/>
          <w:sz w:val="28"/>
          <w:szCs w:val="28"/>
        </w:rPr>
        <w:t xml:space="preserve">Ventura is not a party to the contract between the GNWT and CANA, nor is it a party to either of the subcontracts between CANA and </w:t>
      </w:r>
      <w:r w:rsidR="008502E6">
        <w:rPr>
          <w:rFonts w:ascii="Times New Roman" w:hAnsi="Times New Roman" w:cs="Times New Roman"/>
          <w:bCs/>
          <w:sz w:val="28"/>
          <w:szCs w:val="28"/>
        </w:rPr>
        <w:t>SMI</w:t>
      </w:r>
      <w:r w:rsidR="00EA29ED">
        <w:rPr>
          <w:rFonts w:ascii="Times New Roman" w:hAnsi="Times New Roman" w:cs="Times New Roman"/>
          <w:bCs/>
          <w:sz w:val="28"/>
          <w:szCs w:val="28"/>
        </w:rPr>
        <w:t xml:space="preserve">. </w:t>
      </w:r>
      <w:r w:rsidR="00CD6525">
        <w:rPr>
          <w:rFonts w:ascii="Times New Roman" w:hAnsi="Times New Roman" w:cs="Times New Roman"/>
          <w:bCs/>
          <w:sz w:val="28"/>
          <w:szCs w:val="28"/>
        </w:rPr>
        <w:t xml:space="preserve"> </w:t>
      </w:r>
      <w:r w:rsidR="00CF78BE">
        <w:rPr>
          <w:rFonts w:ascii="Times New Roman" w:hAnsi="Times New Roman" w:cs="Times New Roman"/>
          <w:bCs/>
          <w:sz w:val="28"/>
          <w:szCs w:val="28"/>
        </w:rPr>
        <w:t>There is no evidence Ventura was involved in negotiating either subcontract.</w:t>
      </w:r>
    </w:p>
    <w:p w14:paraId="02C480E7" w14:textId="423B4DCA" w:rsidR="00561E0E" w:rsidRPr="00392581" w:rsidRDefault="00561E0E" w:rsidP="00561E0E">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lastRenderedPageBreak/>
        <w:t>SMI was not paid for all</w:t>
      </w:r>
      <w:r w:rsidR="00CF78BE">
        <w:rPr>
          <w:rFonts w:ascii="Times New Roman" w:hAnsi="Times New Roman" w:cs="Times New Roman"/>
          <w:bCs/>
          <w:sz w:val="28"/>
          <w:szCs w:val="28"/>
        </w:rPr>
        <w:t xml:space="preserve"> </w:t>
      </w:r>
      <w:r w:rsidR="000C342C">
        <w:rPr>
          <w:rFonts w:ascii="Times New Roman" w:hAnsi="Times New Roman" w:cs="Times New Roman"/>
          <w:bCs/>
          <w:sz w:val="28"/>
          <w:szCs w:val="28"/>
        </w:rPr>
        <w:t xml:space="preserve">of </w:t>
      </w:r>
      <w:r>
        <w:rPr>
          <w:rFonts w:ascii="Times New Roman" w:hAnsi="Times New Roman" w:cs="Times New Roman"/>
          <w:bCs/>
          <w:sz w:val="28"/>
          <w:szCs w:val="28"/>
        </w:rPr>
        <w:t xml:space="preserve">its work.  That is the subject of a separate proceeding </w:t>
      </w:r>
      <w:r w:rsidR="00CF78BE">
        <w:rPr>
          <w:rFonts w:ascii="Times New Roman" w:hAnsi="Times New Roman" w:cs="Times New Roman"/>
          <w:bCs/>
          <w:sz w:val="28"/>
          <w:szCs w:val="28"/>
        </w:rPr>
        <w:t xml:space="preserve">it </w:t>
      </w:r>
      <w:r>
        <w:rPr>
          <w:rFonts w:ascii="Times New Roman" w:hAnsi="Times New Roman" w:cs="Times New Roman"/>
          <w:bCs/>
          <w:sz w:val="28"/>
          <w:szCs w:val="28"/>
        </w:rPr>
        <w:t xml:space="preserve">filed against CANA and others. </w:t>
      </w:r>
    </w:p>
    <w:p w14:paraId="4791DD02" w14:textId="78240470" w:rsidR="00561E0E" w:rsidRPr="00561E0E" w:rsidRDefault="00561E0E" w:rsidP="00561E0E">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t xml:space="preserve">SMI registered a lien under the </w:t>
      </w:r>
      <w:r>
        <w:rPr>
          <w:rFonts w:ascii="Times New Roman" w:hAnsi="Times New Roman" w:cs="Times New Roman"/>
          <w:bCs/>
          <w:i/>
          <w:iCs/>
          <w:sz w:val="28"/>
          <w:szCs w:val="28"/>
        </w:rPr>
        <w:t>Mechanics Lien Act</w:t>
      </w:r>
      <w:r>
        <w:rPr>
          <w:rFonts w:ascii="Times New Roman" w:hAnsi="Times New Roman" w:cs="Times New Roman"/>
          <w:bCs/>
          <w:sz w:val="28"/>
          <w:szCs w:val="28"/>
        </w:rPr>
        <w:t xml:space="preserve"> on May 6, 2022 against Ventura’s leasehold interest. </w:t>
      </w:r>
    </w:p>
    <w:p w14:paraId="41D86D52" w14:textId="58464622" w:rsidR="000325D7" w:rsidRPr="000C342C" w:rsidRDefault="00561E0E" w:rsidP="000C342C">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t xml:space="preserve">Michael Stack </w:t>
      </w:r>
      <w:r w:rsidR="000C342C">
        <w:rPr>
          <w:rFonts w:ascii="Times New Roman" w:hAnsi="Times New Roman" w:cs="Times New Roman"/>
          <w:bCs/>
          <w:sz w:val="28"/>
          <w:szCs w:val="28"/>
        </w:rPr>
        <w:t xml:space="preserve">is a director of </w:t>
      </w:r>
      <w:r>
        <w:rPr>
          <w:rFonts w:ascii="Times New Roman" w:hAnsi="Times New Roman" w:cs="Times New Roman"/>
          <w:bCs/>
          <w:sz w:val="28"/>
          <w:szCs w:val="28"/>
        </w:rPr>
        <w:t>SMI</w:t>
      </w:r>
      <w:r w:rsidR="000C342C">
        <w:rPr>
          <w:rFonts w:ascii="Times New Roman" w:hAnsi="Times New Roman" w:cs="Times New Roman"/>
          <w:bCs/>
          <w:sz w:val="28"/>
          <w:szCs w:val="28"/>
        </w:rPr>
        <w:t xml:space="preserve"> and gave affidavit evidence on its behalf</w:t>
      </w:r>
      <w:r>
        <w:rPr>
          <w:rFonts w:ascii="Times New Roman" w:hAnsi="Times New Roman" w:cs="Times New Roman"/>
          <w:bCs/>
          <w:sz w:val="28"/>
          <w:szCs w:val="28"/>
        </w:rPr>
        <w:t xml:space="preserve">. </w:t>
      </w:r>
      <w:r w:rsidR="00CD6525">
        <w:rPr>
          <w:rFonts w:ascii="Times New Roman" w:hAnsi="Times New Roman" w:cs="Times New Roman"/>
          <w:bCs/>
          <w:sz w:val="28"/>
          <w:szCs w:val="28"/>
        </w:rPr>
        <w:t xml:space="preserve"> </w:t>
      </w:r>
      <w:r w:rsidR="00516860">
        <w:rPr>
          <w:rFonts w:ascii="Times New Roman" w:hAnsi="Times New Roman" w:cs="Times New Roman"/>
          <w:bCs/>
          <w:sz w:val="28"/>
          <w:szCs w:val="28"/>
        </w:rPr>
        <w:t xml:space="preserve">In cross-examination on his affidavit, </w:t>
      </w:r>
      <w:r w:rsidR="000325D7">
        <w:rPr>
          <w:rFonts w:ascii="Times New Roman" w:hAnsi="Times New Roman" w:cs="Times New Roman"/>
          <w:bCs/>
          <w:sz w:val="28"/>
          <w:szCs w:val="28"/>
        </w:rPr>
        <w:t>he</w:t>
      </w:r>
      <w:r w:rsidR="00516860">
        <w:rPr>
          <w:rFonts w:ascii="Times New Roman" w:hAnsi="Times New Roman" w:cs="Times New Roman"/>
          <w:bCs/>
          <w:sz w:val="28"/>
          <w:szCs w:val="28"/>
        </w:rPr>
        <w:t xml:space="preserve"> confirmed</w:t>
      </w:r>
      <w:r w:rsidR="008B658D">
        <w:rPr>
          <w:rFonts w:ascii="Times New Roman" w:hAnsi="Times New Roman" w:cs="Times New Roman"/>
          <w:bCs/>
          <w:sz w:val="28"/>
          <w:szCs w:val="28"/>
        </w:rPr>
        <w:t>:</w:t>
      </w:r>
      <w:r w:rsidR="00CD6525">
        <w:rPr>
          <w:rFonts w:ascii="Times New Roman" w:hAnsi="Times New Roman" w:cs="Times New Roman"/>
          <w:bCs/>
          <w:sz w:val="28"/>
          <w:szCs w:val="28"/>
        </w:rPr>
        <w:t xml:space="preserve"> </w:t>
      </w:r>
      <w:r w:rsidR="00516860">
        <w:rPr>
          <w:rFonts w:ascii="Times New Roman" w:hAnsi="Times New Roman" w:cs="Times New Roman"/>
          <w:bCs/>
          <w:sz w:val="28"/>
          <w:szCs w:val="28"/>
        </w:rPr>
        <w:t xml:space="preserve"> SMI dealt solely with CANA</w:t>
      </w:r>
      <w:r w:rsidR="008B658D">
        <w:rPr>
          <w:rFonts w:ascii="Times New Roman" w:hAnsi="Times New Roman" w:cs="Times New Roman"/>
          <w:bCs/>
          <w:sz w:val="28"/>
          <w:szCs w:val="28"/>
        </w:rPr>
        <w:t>, including sending all invoices to CANA; Ventura made no requests to SMI for work or materials</w:t>
      </w:r>
      <w:r>
        <w:rPr>
          <w:rFonts w:ascii="Times New Roman" w:hAnsi="Times New Roman" w:cs="Times New Roman"/>
          <w:bCs/>
          <w:sz w:val="28"/>
          <w:szCs w:val="28"/>
        </w:rPr>
        <w:t xml:space="preserve">; SMI took no direction from Ventura; Mr. Stack did not know if Ventura inspected SMI’s work; </w:t>
      </w:r>
      <w:r w:rsidR="000325D7">
        <w:rPr>
          <w:rFonts w:ascii="Times New Roman" w:hAnsi="Times New Roman" w:cs="Times New Roman"/>
          <w:bCs/>
          <w:sz w:val="28"/>
          <w:szCs w:val="28"/>
        </w:rPr>
        <w:t>Ventura</w:t>
      </w:r>
      <w:r w:rsidR="00A441B5">
        <w:rPr>
          <w:rFonts w:ascii="Times New Roman" w:hAnsi="Times New Roman" w:cs="Times New Roman"/>
          <w:bCs/>
          <w:sz w:val="28"/>
          <w:szCs w:val="28"/>
        </w:rPr>
        <w:t xml:space="preserve"> provided no credit to SMI</w:t>
      </w:r>
      <w:r w:rsidR="000325D7">
        <w:rPr>
          <w:rFonts w:ascii="Times New Roman" w:hAnsi="Times New Roman" w:cs="Times New Roman"/>
          <w:bCs/>
          <w:sz w:val="28"/>
          <w:szCs w:val="28"/>
        </w:rPr>
        <w:t>;</w:t>
      </w:r>
      <w:r>
        <w:rPr>
          <w:rFonts w:ascii="Times New Roman" w:hAnsi="Times New Roman" w:cs="Times New Roman"/>
          <w:bCs/>
          <w:sz w:val="28"/>
          <w:szCs w:val="28"/>
        </w:rPr>
        <w:t xml:space="preserve"> </w:t>
      </w:r>
      <w:r w:rsidR="000C342C">
        <w:rPr>
          <w:rFonts w:ascii="Times New Roman" w:hAnsi="Times New Roman" w:cs="Times New Roman"/>
          <w:bCs/>
          <w:sz w:val="28"/>
          <w:szCs w:val="28"/>
        </w:rPr>
        <w:t xml:space="preserve">and it was </w:t>
      </w:r>
      <w:r w:rsidR="000325D7">
        <w:rPr>
          <w:rFonts w:ascii="Times New Roman" w:hAnsi="Times New Roman" w:cs="Times New Roman"/>
          <w:bCs/>
          <w:sz w:val="28"/>
          <w:szCs w:val="28"/>
        </w:rPr>
        <w:t xml:space="preserve">CANA </w:t>
      </w:r>
      <w:r w:rsidR="000C342C">
        <w:rPr>
          <w:rFonts w:ascii="Times New Roman" w:hAnsi="Times New Roman" w:cs="Times New Roman"/>
          <w:bCs/>
          <w:sz w:val="28"/>
          <w:szCs w:val="28"/>
        </w:rPr>
        <w:t xml:space="preserve">which </w:t>
      </w:r>
      <w:r w:rsidR="000325D7">
        <w:rPr>
          <w:rFonts w:ascii="Times New Roman" w:hAnsi="Times New Roman" w:cs="Times New Roman"/>
          <w:bCs/>
          <w:sz w:val="28"/>
          <w:szCs w:val="28"/>
        </w:rPr>
        <w:t>removed SMI from the project</w:t>
      </w:r>
      <w:r w:rsidR="000C342C">
        <w:rPr>
          <w:rFonts w:ascii="Times New Roman" w:hAnsi="Times New Roman" w:cs="Times New Roman"/>
          <w:bCs/>
          <w:sz w:val="28"/>
          <w:szCs w:val="28"/>
        </w:rPr>
        <w:t>.</w:t>
      </w:r>
      <w:r w:rsidR="00516860">
        <w:rPr>
          <w:rFonts w:ascii="Times New Roman" w:hAnsi="Times New Roman" w:cs="Times New Roman"/>
          <w:bCs/>
          <w:sz w:val="28"/>
          <w:szCs w:val="28"/>
        </w:rPr>
        <w:t xml:space="preserve"> </w:t>
      </w:r>
      <w:r w:rsidR="000325D7">
        <w:rPr>
          <w:rFonts w:ascii="Times New Roman" w:hAnsi="Times New Roman" w:cs="Times New Roman"/>
          <w:bCs/>
          <w:sz w:val="28"/>
          <w:szCs w:val="28"/>
        </w:rPr>
        <w:t xml:space="preserve"> </w:t>
      </w:r>
      <w:r w:rsidR="000325D7" w:rsidRPr="000C342C">
        <w:rPr>
          <w:rFonts w:ascii="Times New Roman" w:hAnsi="Times New Roman" w:cs="Times New Roman"/>
          <w:bCs/>
          <w:sz w:val="28"/>
          <w:szCs w:val="28"/>
        </w:rPr>
        <w:t xml:space="preserve">Mr. Stack was asked if he had personal knowledge of arrangements between Ventura and the GNWT.  </w:t>
      </w:r>
      <w:r w:rsidR="000C342C">
        <w:rPr>
          <w:rFonts w:ascii="Times New Roman" w:hAnsi="Times New Roman" w:cs="Times New Roman"/>
          <w:bCs/>
          <w:sz w:val="28"/>
          <w:szCs w:val="28"/>
        </w:rPr>
        <w:t>His response was:</w:t>
      </w:r>
    </w:p>
    <w:p w14:paraId="26E6BA3B" w14:textId="77777777" w:rsidR="003A5F27" w:rsidRPr="00A441B5" w:rsidRDefault="000325D7" w:rsidP="00A441B5">
      <w:pPr>
        <w:pStyle w:val="ListParagraph"/>
        <w:spacing w:after="240" w:line="240" w:lineRule="auto"/>
        <w:ind w:right="737"/>
        <w:contextualSpacing w:val="0"/>
        <w:jc w:val="both"/>
        <w:rPr>
          <w:rFonts w:ascii="Times New Roman" w:hAnsi="Times New Roman" w:cs="Times New Roman"/>
          <w:b/>
          <w:sz w:val="24"/>
          <w:szCs w:val="24"/>
        </w:rPr>
      </w:pPr>
      <w:r w:rsidRPr="00A441B5">
        <w:rPr>
          <w:rFonts w:ascii="Times New Roman" w:hAnsi="Times New Roman" w:cs="Times New Roman"/>
          <w:bCs/>
          <w:sz w:val="24"/>
          <w:szCs w:val="24"/>
        </w:rPr>
        <w:t xml:space="preserve">I don’t know the ins and outs of it.  I know there’s an arrangement there.  I </w:t>
      </w:r>
      <w:r w:rsidR="000C342C">
        <w:rPr>
          <w:rFonts w:ascii="Times New Roman" w:hAnsi="Times New Roman" w:cs="Times New Roman"/>
          <w:bCs/>
          <w:sz w:val="24"/>
          <w:szCs w:val="24"/>
        </w:rPr>
        <w:t xml:space="preserve">know </w:t>
      </w:r>
      <w:r w:rsidRPr="00A441B5">
        <w:rPr>
          <w:rFonts w:ascii="Times New Roman" w:hAnsi="Times New Roman" w:cs="Times New Roman"/>
          <w:bCs/>
          <w:sz w:val="24"/>
          <w:szCs w:val="24"/>
        </w:rPr>
        <w:t xml:space="preserve">that Ventura will be renting a building or taking control of the building for 30 years … I know [the GNWT is] going to be paying them </w:t>
      </w:r>
      <w:r w:rsidR="00A441B5" w:rsidRPr="00A441B5">
        <w:rPr>
          <w:rFonts w:ascii="Times New Roman" w:hAnsi="Times New Roman" w:cs="Times New Roman"/>
          <w:bCs/>
          <w:sz w:val="24"/>
          <w:szCs w:val="24"/>
        </w:rPr>
        <w:t>quite a substantial amount of rent during that period of time, so I know that.</w:t>
      </w:r>
    </w:p>
    <w:p w14:paraId="7C83424C" w14:textId="77777777" w:rsidR="00EB6CBA" w:rsidRPr="00433402" w:rsidRDefault="00EB6CBA" w:rsidP="00EB6CBA">
      <w:pPr>
        <w:pStyle w:val="ListParagraph"/>
        <w:spacing w:after="240" w:line="240" w:lineRule="auto"/>
        <w:ind w:left="0"/>
        <w:contextualSpacing w:val="0"/>
        <w:jc w:val="both"/>
        <w:rPr>
          <w:rFonts w:ascii="Times New Roman" w:hAnsi="Times New Roman" w:cs="Times New Roman"/>
          <w:b/>
          <w:sz w:val="28"/>
          <w:szCs w:val="28"/>
        </w:rPr>
      </w:pPr>
      <w:r>
        <w:rPr>
          <w:rFonts w:ascii="Times New Roman" w:hAnsi="Times New Roman" w:cs="Times New Roman"/>
          <w:b/>
          <w:sz w:val="28"/>
          <w:szCs w:val="28"/>
        </w:rPr>
        <w:t>ISSUE</w:t>
      </w:r>
      <w:r w:rsidR="00D60C68">
        <w:rPr>
          <w:rFonts w:ascii="Times New Roman" w:hAnsi="Times New Roman" w:cs="Times New Roman"/>
          <w:b/>
          <w:sz w:val="28"/>
          <w:szCs w:val="28"/>
        </w:rPr>
        <w:t>S</w:t>
      </w:r>
    </w:p>
    <w:p w14:paraId="4D11C0BD" w14:textId="77777777" w:rsidR="00CF78BE" w:rsidRPr="00CF78BE" w:rsidRDefault="00D60C68" w:rsidP="00EB6CBA">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t>It is not disputed that Ventura’s lease makes it a person with “an estate or interest” in the lands on which SMI performed the work</w:t>
      </w:r>
      <w:r w:rsidR="00EF36FE">
        <w:rPr>
          <w:rFonts w:ascii="Times New Roman" w:hAnsi="Times New Roman" w:cs="Times New Roman"/>
          <w:bCs/>
          <w:sz w:val="28"/>
          <w:szCs w:val="28"/>
        </w:rPr>
        <w:t xml:space="preserve">. </w:t>
      </w:r>
      <w:r w:rsidR="00CD6525">
        <w:rPr>
          <w:rFonts w:ascii="Times New Roman" w:hAnsi="Times New Roman" w:cs="Times New Roman"/>
          <w:bCs/>
          <w:sz w:val="28"/>
          <w:szCs w:val="28"/>
        </w:rPr>
        <w:t xml:space="preserve"> </w:t>
      </w:r>
      <w:r w:rsidR="00674955">
        <w:rPr>
          <w:rFonts w:ascii="Times New Roman" w:hAnsi="Times New Roman" w:cs="Times New Roman"/>
          <w:bCs/>
          <w:sz w:val="28"/>
          <w:szCs w:val="28"/>
        </w:rPr>
        <w:t xml:space="preserve">It is also clear Ventura </w:t>
      </w:r>
      <w:r w:rsidR="00ED54A1">
        <w:rPr>
          <w:rFonts w:ascii="Times New Roman" w:hAnsi="Times New Roman" w:cs="Times New Roman"/>
          <w:bCs/>
          <w:sz w:val="28"/>
          <w:szCs w:val="28"/>
        </w:rPr>
        <w:t xml:space="preserve">is not a party to the </w:t>
      </w:r>
      <w:r w:rsidR="00CF78BE">
        <w:rPr>
          <w:rFonts w:ascii="Times New Roman" w:hAnsi="Times New Roman" w:cs="Times New Roman"/>
          <w:bCs/>
          <w:sz w:val="28"/>
          <w:szCs w:val="28"/>
        </w:rPr>
        <w:t>sub</w:t>
      </w:r>
      <w:r w:rsidR="00ED54A1">
        <w:rPr>
          <w:rFonts w:ascii="Times New Roman" w:hAnsi="Times New Roman" w:cs="Times New Roman"/>
          <w:bCs/>
          <w:sz w:val="28"/>
          <w:szCs w:val="28"/>
        </w:rPr>
        <w:t>contract</w:t>
      </w:r>
      <w:r w:rsidR="00CF78BE">
        <w:rPr>
          <w:rFonts w:ascii="Times New Roman" w:hAnsi="Times New Roman" w:cs="Times New Roman"/>
          <w:bCs/>
          <w:sz w:val="28"/>
          <w:szCs w:val="28"/>
        </w:rPr>
        <w:t>s</w:t>
      </w:r>
      <w:r w:rsidR="00ED54A1">
        <w:rPr>
          <w:rFonts w:ascii="Times New Roman" w:hAnsi="Times New Roman" w:cs="Times New Roman"/>
          <w:bCs/>
          <w:sz w:val="28"/>
          <w:szCs w:val="28"/>
        </w:rPr>
        <w:t xml:space="preserve"> between CANA and SMI, nor the one between the GNWT and CANA</w:t>
      </w:r>
      <w:r w:rsidR="00B7552C">
        <w:rPr>
          <w:rFonts w:ascii="Times New Roman" w:hAnsi="Times New Roman" w:cs="Times New Roman"/>
          <w:bCs/>
          <w:sz w:val="28"/>
          <w:szCs w:val="28"/>
        </w:rPr>
        <w:t xml:space="preserve">.  Further, Ventura </w:t>
      </w:r>
      <w:r w:rsidR="00674955">
        <w:rPr>
          <w:rFonts w:ascii="Times New Roman" w:hAnsi="Times New Roman" w:cs="Times New Roman"/>
          <w:bCs/>
          <w:sz w:val="28"/>
          <w:szCs w:val="28"/>
        </w:rPr>
        <w:t xml:space="preserve">did not make an </w:t>
      </w:r>
      <w:r w:rsidR="00674955" w:rsidRPr="00674955">
        <w:rPr>
          <w:rFonts w:ascii="Times New Roman" w:hAnsi="Times New Roman" w:cs="Times New Roman"/>
          <w:bCs/>
          <w:i/>
          <w:iCs/>
          <w:sz w:val="28"/>
          <w:szCs w:val="28"/>
        </w:rPr>
        <w:t>express</w:t>
      </w:r>
      <w:r w:rsidR="00674955">
        <w:rPr>
          <w:rFonts w:ascii="Times New Roman" w:hAnsi="Times New Roman" w:cs="Times New Roman"/>
          <w:bCs/>
          <w:sz w:val="28"/>
          <w:szCs w:val="28"/>
        </w:rPr>
        <w:t xml:space="preserve"> request for the work to be done or the materials supplied. </w:t>
      </w:r>
      <w:r w:rsidR="00CD6525">
        <w:rPr>
          <w:rFonts w:ascii="Times New Roman" w:hAnsi="Times New Roman" w:cs="Times New Roman"/>
          <w:bCs/>
          <w:sz w:val="28"/>
          <w:szCs w:val="28"/>
        </w:rPr>
        <w:t xml:space="preserve"> </w:t>
      </w:r>
    </w:p>
    <w:p w14:paraId="529347C8" w14:textId="7901972E" w:rsidR="00D60C68" w:rsidRPr="00D60C68" w:rsidRDefault="00CF78BE" w:rsidP="00EB6CBA">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t>T</w:t>
      </w:r>
      <w:r w:rsidR="00D60C68">
        <w:rPr>
          <w:rFonts w:ascii="Times New Roman" w:hAnsi="Times New Roman" w:cs="Times New Roman"/>
          <w:bCs/>
          <w:sz w:val="28"/>
          <w:szCs w:val="28"/>
        </w:rPr>
        <w:t xml:space="preserve">he remaining questions are these: </w:t>
      </w:r>
    </w:p>
    <w:p w14:paraId="7735AC54" w14:textId="77777777" w:rsidR="00D60C68" w:rsidRPr="009F7B1B" w:rsidRDefault="00674955" w:rsidP="009F7B1B">
      <w:pPr>
        <w:pStyle w:val="ListParagraph"/>
        <w:numPr>
          <w:ilvl w:val="1"/>
          <w:numId w:val="10"/>
        </w:numPr>
        <w:spacing w:after="240" w:line="240" w:lineRule="auto"/>
        <w:ind w:left="1097"/>
        <w:contextualSpacing w:val="0"/>
        <w:jc w:val="both"/>
        <w:rPr>
          <w:rFonts w:ascii="Times New Roman" w:hAnsi="Times New Roman" w:cs="Times New Roman"/>
          <w:b/>
          <w:sz w:val="28"/>
          <w:szCs w:val="28"/>
        </w:rPr>
      </w:pPr>
      <w:r>
        <w:rPr>
          <w:rFonts w:ascii="Times New Roman" w:hAnsi="Times New Roman" w:cs="Times New Roman"/>
          <w:bCs/>
          <w:sz w:val="28"/>
          <w:szCs w:val="28"/>
        </w:rPr>
        <w:t>Based on the substance of the transactions amongst Ventura, the GNWT and CANA</w:t>
      </w:r>
      <w:r w:rsidR="00B7552C">
        <w:rPr>
          <w:rFonts w:ascii="Times New Roman" w:hAnsi="Times New Roman" w:cs="Times New Roman"/>
          <w:bCs/>
          <w:sz w:val="28"/>
          <w:szCs w:val="28"/>
        </w:rPr>
        <w:t xml:space="preserve">, if any, </w:t>
      </w:r>
      <w:r>
        <w:rPr>
          <w:rFonts w:ascii="Times New Roman" w:hAnsi="Times New Roman" w:cs="Times New Roman"/>
          <w:bCs/>
          <w:sz w:val="28"/>
          <w:szCs w:val="28"/>
        </w:rPr>
        <w:t>can it be inferred the work was done or the materials were supplied at Ventura’s request?</w:t>
      </w:r>
      <w:r w:rsidR="009F7B1B">
        <w:rPr>
          <w:rFonts w:ascii="Times New Roman" w:hAnsi="Times New Roman" w:cs="Times New Roman"/>
          <w:bCs/>
          <w:sz w:val="28"/>
          <w:szCs w:val="28"/>
        </w:rPr>
        <w:t xml:space="preserve"> and </w:t>
      </w:r>
    </w:p>
    <w:p w14:paraId="61210933" w14:textId="77777777" w:rsidR="009F7B1B" w:rsidRPr="00C54DDF" w:rsidRDefault="00504845" w:rsidP="00C54DDF">
      <w:pPr>
        <w:pStyle w:val="ListParagraph"/>
        <w:numPr>
          <w:ilvl w:val="1"/>
          <w:numId w:val="10"/>
        </w:numPr>
        <w:spacing w:after="240" w:line="240" w:lineRule="auto"/>
        <w:ind w:left="1097"/>
        <w:contextualSpacing w:val="0"/>
        <w:jc w:val="both"/>
        <w:rPr>
          <w:rFonts w:ascii="Times New Roman" w:hAnsi="Times New Roman" w:cs="Times New Roman"/>
          <w:b/>
          <w:sz w:val="28"/>
          <w:szCs w:val="28"/>
        </w:rPr>
      </w:pPr>
      <w:r>
        <w:rPr>
          <w:rFonts w:ascii="Times New Roman" w:hAnsi="Times New Roman" w:cs="Times New Roman"/>
          <w:bCs/>
          <w:sz w:val="28"/>
          <w:szCs w:val="28"/>
        </w:rPr>
        <w:t xml:space="preserve">If </w:t>
      </w:r>
      <w:r w:rsidR="00674955">
        <w:rPr>
          <w:rFonts w:ascii="Times New Roman" w:hAnsi="Times New Roman" w:cs="Times New Roman"/>
          <w:bCs/>
          <w:sz w:val="28"/>
          <w:szCs w:val="28"/>
        </w:rPr>
        <w:t xml:space="preserve">there was such a </w:t>
      </w:r>
      <w:r>
        <w:rPr>
          <w:rFonts w:ascii="Times New Roman" w:hAnsi="Times New Roman" w:cs="Times New Roman"/>
          <w:bCs/>
          <w:sz w:val="28"/>
          <w:szCs w:val="28"/>
        </w:rPr>
        <w:t>request, w</w:t>
      </w:r>
      <w:r w:rsidR="009F7B1B">
        <w:rPr>
          <w:rFonts w:ascii="Times New Roman" w:hAnsi="Times New Roman" w:cs="Times New Roman"/>
          <w:bCs/>
          <w:sz w:val="28"/>
          <w:szCs w:val="28"/>
        </w:rPr>
        <w:t xml:space="preserve">as the work done or </w:t>
      </w:r>
      <w:r>
        <w:rPr>
          <w:rFonts w:ascii="Times New Roman" w:hAnsi="Times New Roman" w:cs="Times New Roman"/>
          <w:bCs/>
          <w:sz w:val="28"/>
          <w:szCs w:val="28"/>
        </w:rPr>
        <w:t xml:space="preserve">were </w:t>
      </w:r>
      <w:r w:rsidR="009F7B1B">
        <w:rPr>
          <w:rFonts w:ascii="Times New Roman" w:hAnsi="Times New Roman" w:cs="Times New Roman"/>
          <w:bCs/>
          <w:sz w:val="28"/>
          <w:szCs w:val="28"/>
        </w:rPr>
        <w:t>materials provided</w:t>
      </w:r>
    </w:p>
    <w:p w14:paraId="4B6ADEF1" w14:textId="77777777" w:rsidR="00EF36FE" w:rsidRPr="00EF36FE" w:rsidRDefault="00EF36FE" w:rsidP="00873123">
      <w:pPr>
        <w:pStyle w:val="ListParagraph"/>
        <w:numPr>
          <w:ilvl w:val="2"/>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t>on Ventura’s credit; or</w:t>
      </w:r>
    </w:p>
    <w:p w14:paraId="5DF78F3A" w14:textId="77777777" w:rsidR="005B7D9C" w:rsidRPr="005B7D9C" w:rsidRDefault="00EF36FE" w:rsidP="0068538C">
      <w:pPr>
        <w:pStyle w:val="ListParagraph"/>
        <w:numPr>
          <w:ilvl w:val="2"/>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t>on Ventura’s behalf</w:t>
      </w:r>
      <w:r w:rsidR="005B7D9C">
        <w:rPr>
          <w:rFonts w:ascii="Times New Roman" w:hAnsi="Times New Roman" w:cs="Times New Roman"/>
          <w:bCs/>
          <w:sz w:val="28"/>
          <w:szCs w:val="28"/>
        </w:rPr>
        <w:t>;</w:t>
      </w:r>
      <w:r w:rsidR="0068538C">
        <w:rPr>
          <w:rFonts w:ascii="Times New Roman" w:hAnsi="Times New Roman" w:cs="Times New Roman"/>
          <w:bCs/>
          <w:sz w:val="28"/>
          <w:szCs w:val="28"/>
        </w:rPr>
        <w:t xml:space="preserve"> or </w:t>
      </w:r>
    </w:p>
    <w:p w14:paraId="7D3E8F70" w14:textId="77777777" w:rsidR="009F7B1B" w:rsidRPr="0068538C" w:rsidRDefault="005B7D9C" w:rsidP="0068538C">
      <w:pPr>
        <w:pStyle w:val="ListParagraph"/>
        <w:numPr>
          <w:ilvl w:val="2"/>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t xml:space="preserve">with Ventura’s </w:t>
      </w:r>
      <w:r w:rsidR="0068538C">
        <w:rPr>
          <w:rFonts w:ascii="Times New Roman" w:hAnsi="Times New Roman" w:cs="Times New Roman"/>
          <w:bCs/>
          <w:sz w:val="28"/>
          <w:szCs w:val="28"/>
        </w:rPr>
        <w:t>consent</w:t>
      </w:r>
      <w:r w:rsidR="00EF36FE">
        <w:rPr>
          <w:rFonts w:ascii="Times New Roman" w:hAnsi="Times New Roman" w:cs="Times New Roman"/>
          <w:bCs/>
          <w:sz w:val="28"/>
          <w:szCs w:val="28"/>
        </w:rPr>
        <w:t>; or</w:t>
      </w:r>
    </w:p>
    <w:p w14:paraId="6411C70D" w14:textId="77777777" w:rsidR="009F7B1B" w:rsidRPr="00EF36FE" w:rsidRDefault="009F7B1B" w:rsidP="009F7B1B">
      <w:pPr>
        <w:pStyle w:val="ListParagraph"/>
        <w:numPr>
          <w:ilvl w:val="2"/>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t>for Ventura’s direct benefit?</w:t>
      </w:r>
    </w:p>
    <w:p w14:paraId="72164A23" w14:textId="77777777" w:rsidR="00CF78BE" w:rsidRDefault="00CF78BE" w:rsidP="00EF36FE">
      <w:pPr>
        <w:spacing w:after="240" w:line="240" w:lineRule="auto"/>
        <w:jc w:val="both"/>
        <w:rPr>
          <w:rFonts w:ascii="Times New Roman" w:hAnsi="Times New Roman" w:cs="Times New Roman"/>
          <w:b/>
          <w:sz w:val="28"/>
          <w:szCs w:val="28"/>
        </w:rPr>
      </w:pPr>
    </w:p>
    <w:p w14:paraId="190E383C" w14:textId="3D1BE468" w:rsidR="00EF36FE" w:rsidRPr="00EF36FE" w:rsidRDefault="00EF36FE" w:rsidP="00EF36FE">
      <w:pPr>
        <w:spacing w:after="24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THE PARTIES’ POSITIONS</w:t>
      </w:r>
    </w:p>
    <w:p w14:paraId="51900899" w14:textId="6F71F6C5" w:rsidR="00D60C68" w:rsidRPr="00111456" w:rsidRDefault="00EF36FE" w:rsidP="00B02684">
      <w:pPr>
        <w:pStyle w:val="ListParagraph"/>
        <w:numPr>
          <w:ilvl w:val="0"/>
          <w:numId w:val="10"/>
        </w:numPr>
        <w:spacing w:after="240" w:line="240" w:lineRule="auto"/>
        <w:contextualSpacing w:val="0"/>
        <w:jc w:val="both"/>
        <w:rPr>
          <w:rFonts w:ascii="Times New Roman" w:hAnsi="Times New Roman" w:cs="Times New Roman"/>
          <w:b/>
          <w:sz w:val="28"/>
          <w:szCs w:val="28"/>
        </w:rPr>
      </w:pPr>
      <w:r w:rsidRPr="00EF36FE">
        <w:rPr>
          <w:rFonts w:ascii="Times New Roman" w:hAnsi="Times New Roman" w:cs="Times New Roman"/>
          <w:bCs/>
          <w:sz w:val="28"/>
          <w:szCs w:val="28"/>
        </w:rPr>
        <w:t xml:space="preserve">CANA’s position is Ventura is not an owner as that term is defined in the </w:t>
      </w:r>
      <w:r w:rsidRPr="00EF36FE">
        <w:rPr>
          <w:rFonts w:ascii="Times New Roman" w:hAnsi="Times New Roman" w:cs="Times New Roman"/>
          <w:bCs/>
          <w:i/>
          <w:iCs/>
          <w:sz w:val="28"/>
          <w:szCs w:val="28"/>
        </w:rPr>
        <w:t>Mechanics Lien Act</w:t>
      </w:r>
      <w:r w:rsidR="00F222AC">
        <w:rPr>
          <w:rFonts w:ascii="Times New Roman" w:hAnsi="Times New Roman" w:cs="Times New Roman"/>
          <w:bCs/>
          <w:sz w:val="28"/>
          <w:szCs w:val="28"/>
        </w:rPr>
        <w:t xml:space="preserve">.  It points to the following in support of its argument:  </w:t>
      </w:r>
      <w:r w:rsidRPr="00EF36FE">
        <w:rPr>
          <w:rFonts w:ascii="Times New Roman" w:hAnsi="Times New Roman" w:cs="Times New Roman"/>
          <w:bCs/>
          <w:sz w:val="28"/>
          <w:szCs w:val="28"/>
        </w:rPr>
        <w:t xml:space="preserve">there is no evidence </w:t>
      </w:r>
      <w:r w:rsidR="008417BC">
        <w:rPr>
          <w:rFonts w:ascii="Times New Roman" w:hAnsi="Times New Roman" w:cs="Times New Roman"/>
          <w:bCs/>
          <w:sz w:val="28"/>
          <w:szCs w:val="28"/>
        </w:rPr>
        <w:t>Ventura</w:t>
      </w:r>
      <w:r w:rsidRPr="00EF36FE">
        <w:rPr>
          <w:rFonts w:ascii="Times New Roman" w:hAnsi="Times New Roman" w:cs="Times New Roman"/>
          <w:bCs/>
          <w:sz w:val="28"/>
          <w:szCs w:val="28"/>
        </w:rPr>
        <w:t xml:space="preserve"> requested the work and further, even if a request could be implied, the work was not done on Ventura’s credit, on its behalf, with its consent, or for its direct benefit. </w:t>
      </w:r>
      <w:r w:rsidR="00CD6525">
        <w:rPr>
          <w:rFonts w:ascii="Times New Roman" w:hAnsi="Times New Roman" w:cs="Times New Roman"/>
          <w:bCs/>
          <w:sz w:val="28"/>
          <w:szCs w:val="28"/>
        </w:rPr>
        <w:t xml:space="preserve"> </w:t>
      </w:r>
      <w:r w:rsidR="004C63C3">
        <w:rPr>
          <w:rFonts w:ascii="Times New Roman" w:hAnsi="Times New Roman" w:cs="Times New Roman"/>
          <w:bCs/>
          <w:sz w:val="28"/>
          <w:szCs w:val="28"/>
        </w:rPr>
        <w:t>The lien is therefore invalid.</w:t>
      </w:r>
    </w:p>
    <w:p w14:paraId="1F84C9D2" w14:textId="77777777" w:rsidR="00E03A6A" w:rsidRPr="00E03A6A" w:rsidRDefault="00EF36FE" w:rsidP="00B02684">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t xml:space="preserve">SMI </w:t>
      </w:r>
      <w:r w:rsidR="004C63C3">
        <w:rPr>
          <w:rFonts w:ascii="Times New Roman" w:hAnsi="Times New Roman" w:cs="Times New Roman"/>
          <w:bCs/>
          <w:sz w:val="28"/>
          <w:szCs w:val="28"/>
        </w:rPr>
        <w:t xml:space="preserve">argues </w:t>
      </w:r>
      <w:r w:rsidR="00D44A2B">
        <w:rPr>
          <w:rFonts w:ascii="Times New Roman" w:hAnsi="Times New Roman" w:cs="Times New Roman"/>
          <w:bCs/>
          <w:sz w:val="28"/>
          <w:szCs w:val="28"/>
        </w:rPr>
        <w:t xml:space="preserve">the substance of the relationships and transactions amongst the </w:t>
      </w:r>
      <w:r w:rsidR="00B7552C">
        <w:rPr>
          <w:rFonts w:ascii="Times New Roman" w:hAnsi="Times New Roman" w:cs="Times New Roman"/>
          <w:bCs/>
          <w:sz w:val="28"/>
          <w:szCs w:val="28"/>
        </w:rPr>
        <w:t xml:space="preserve">CANA, Ventura and the GNWT </w:t>
      </w:r>
      <w:r w:rsidR="00D44A2B">
        <w:rPr>
          <w:rFonts w:ascii="Times New Roman" w:hAnsi="Times New Roman" w:cs="Times New Roman"/>
          <w:bCs/>
          <w:sz w:val="28"/>
          <w:szCs w:val="28"/>
        </w:rPr>
        <w:t xml:space="preserve">is such that the Court should </w:t>
      </w:r>
      <w:r w:rsidR="00E03A6A">
        <w:rPr>
          <w:rFonts w:ascii="Times New Roman" w:hAnsi="Times New Roman" w:cs="Times New Roman"/>
          <w:bCs/>
          <w:sz w:val="28"/>
          <w:szCs w:val="28"/>
        </w:rPr>
        <w:t xml:space="preserve">find there was an implied request by </w:t>
      </w:r>
      <w:r w:rsidR="00D44A2B">
        <w:rPr>
          <w:rFonts w:ascii="Times New Roman" w:hAnsi="Times New Roman" w:cs="Times New Roman"/>
          <w:bCs/>
          <w:sz w:val="28"/>
          <w:szCs w:val="28"/>
        </w:rPr>
        <w:t>Ventur</w:t>
      </w:r>
      <w:r w:rsidR="00E03A6A">
        <w:rPr>
          <w:rFonts w:ascii="Times New Roman" w:hAnsi="Times New Roman" w:cs="Times New Roman"/>
          <w:bCs/>
          <w:sz w:val="28"/>
          <w:szCs w:val="28"/>
        </w:rPr>
        <w:t>a.</w:t>
      </w:r>
      <w:r w:rsidR="00CD6525">
        <w:rPr>
          <w:rFonts w:ascii="Times New Roman" w:hAnsi="Times New Roman" w:cs="Times New Roman"/>
          <w:bCs/>
          <w:sz w:val="28"/>
          <w:szCs w:val="28"/>
        </w:rPr>
        <w:t xml:space="preserve"> </w:t>
      </w:r>
      <w:r w:rsidR="00E03A6A">
        <w:rPr>
          <w:rFonts w:ascii="Times New Roman" w:hAnsi="Times New Roman" w:cs="Times New Roman"/>
          <w:bCs/>
          <w:sz w:val="28"/>
          <w:szCs w:val="28"/>
        </w:rPr>
        <w:t xml:space="preserve"> </w:t>
      </w:r>
      <w:r w:rsidR="002754A9">
        <w:rPr>
          <w:rFonts w:ascii="Times New Roman" w:hAnsi="Times New Roman" w:cs="Times New Roman"/>
          <w:bCs/>
          <w:sz w:val="28"/>
          <w:szCs w:val="28"/>
        </w:rPr>
        <w:t>The factors it cites in support of its position can be summarized as follows:</w:t>
      </w:r>
    </w:p>
    <w:p w14:paraId="4ABF7886" w14:textId="41D0385A" w:rsidR="002754A9" w:rsidRPr="008F4009" w:rsidRDefault="00E03A6A" w:rsidP="008F4009">
      <w:pPr>
        <w:pStyle w:val="ListParagraph"/>
        <w:numPr>
          <w:ilvl w:val="1"/>
          <w:numId w:val="10"/>
        </w:numPr>
        <w:spacing w:after="240" w:line="240" w:lineRule="auto"/>
        <w:ind w:left="1097"/>
        <w:contextualSpacing w:val="0"/>
        <w:jc w:val="both"/>
        <w:rPr>
          <w:rFonts w:ascii="Times New Roman" w:hAnsi="Times New Roman" w:cs="Times New Roman"/>
          <w:b/>
          <w:sz w:val="28"/>
          <w:szCs w:val="28"/>
        </w:rPr>
      </w:pPr>
      <w:r>
        <w:rPr>
          <w:rFonts w:ascii="Times New Roman" w:hAnsi="Times New Roman" w:cs="Times New Roman"/>
          <w:bCs/>
          <w:sz w:val="28"/>
          <w:szCs w:val="28"/>
        </w:rPr>
        <w:t>This is part of a</w:t>
      </w:r>
      <w:r w:rsidR="00902630">
        <w:rPr>
          <w:rFonts w:ascii="Times New Roman" w:hAnsi="Times New Roman" w:cs="Times New Roman"/>
          <w:bCs/>
          <w:sz w:val="28"/>
          <w:szCs w:val="28"/>
        </w:rPr>
        <w:t xml:space="preserve"> public-private partnership </w:t>
      </w:r>
      <w:r w:rsidR="008F4009">
        <w:rPr>
          <w:rFonts w:ascii="Times New Roman" w:hAnsi="Times New Roman" w:cs="Times New Roman"/>
          <w:bCs/>
          <w:sz w:val="28"/>
          <w:szCs w:val="28"/>
        </w:rPr>
        <w:t>(</w:t>
      </w:r>
      <w:r>
        <w:rPr>
          <w:rFonts w:ascii="Times New Roman" w:hAnsi="Times New Roman" w:cs="Times New Roman"/>
          <w:bCs/>
          <w:sz w:val="28"/>
          <w:szCs w:val="28"/>
        </w:rPr>
        <w:t>“P3”</w:t>
      </w:r>
      <w:r w:rsidR="008F4009">
        <w:rPr>
          <w:rFonts w:ascii="Times New Roman" w:hAnsi="Times New Roman" w:cs="Times New Roman"/>
          <w:bCs/>
          <w:sz w:val="28"/>
          <w:szCs w:val="28"/>
        </w:rPr>
        <w:t>)</w:t>
      </w:r>
      <w:r>
        <w:rPr>
          <w:rFonts w:ascii="Times New Roman" w:hAnsi="Times New Roman" w:cs="Times New Roman"/>
          <w:bCs/>
          <w:sz w:val="28"/>
          <w:szCs w:val="28"/>
        </w:rPr>
        <w:t xml:space="preserve"> infrastructure project designed in part to permit the GNWT to distance itself from </w:t>
      </w:r>
      <w:r w:rsidR="002754A9">
        <w:rPr>
          <w:rFonts w:ascii="Times New Roman" w:hAnsi="Times New Roman" w:cs="Times New Roman"/>
          <w:bCs/>
          <w:sz w:val="28"/>
          <w:szCs w:val="28"/>
        </w:rPr>
        <w:t xml:space="preserve">potential liability </w:t>
      </w:r>
      <w:r>
        <w:rPr>
          <w:rFonts w:ascii="Times New Roman" w:hAnsi="Times New Roman" w:cs="Times New Roman"/>
          <w:bCs/>
          <w:sz w:val="28"/>
          <w:szCs w:val="28"/>
        </w:rPr>
        <w:t xml:space="preserve">associated </w:t>
      </w:r>
      <w:r w:rsidR="002754A9">
        <w:rPr>
          <w:rFonts w:ascii="Times New Roman" w:hAnsi="Times New Roman" w:cs="Times New Roman"/>
          <w:bCs/>
          <w:sz w:val="28"/>
          <w:szCs w:val="28"/>
        </w:rPr>
        <w:t>with it</w:t>
      </w:r>
      <w:r w:rsidR="008F4009">
        <w:rPr>
          <w:rFonts w:ascii="Times New Roman" w:hAnsi="Times New Roman" w:cs="Times New Roman"/>
          <w:bCs/>
          <w:sz w:val="28"/>
          <w:szCs w:val="28"/>
        </w:rPr>
        <w:t xml:space="preserve">. </w:t>
      </w:r>
      <w:r w:rsidR="00672E16">
        <w:rPr>
          <w:rFonts w:ascii="Times New Roman" w:hAnsi="Times New Roman" w:cs="Times New Roman"/>
          <w:bCs/>
          <w:sz w:val="28"/>
          <w:szCs w:val="28"/>
        </w:rPr>
        <w:t xml:space="preserve"> </w:t>
      </w:r>
      <w:r w:rsidR="002754A9" w:rsidRPr="008F4009">
        <w:rPr>
          <w:rFonts w:ascii="Times New Roman" w:hAnsi="Times New Roman" w:cs="Times New Roman"/>
          <w:bCs/>
          <w:sz w:val="28"/>
          <w:szCs w:val="28"/>
        </w:rPr>
        <w:t>Specifically, the GNWT and Boreal Health Partnership used Ventura and CANA to create the distance by having SMI and others build the tenant improvements</w:t>
      </w:r>
      <w:r w:rsidR="008F4009">
        <w:rPr>
          <w:rFonts w:ascii="Times New Roman" w:hAnsi="Times New Roman" w:cs="Times New Roman"/>
          <w:bCs/>
          <w:sz w:val="28"/>
          <w:szCs w:val="28"/>
        </w:rPr>
        <w:t>;</w:t>
      </w:r>
    </w:p>
    <w:p w14:paraId="2E7F98A7" w14:textId="6C0EBC05" w:rsidR="002754A9" w:rsidRPr="002754A9" w:rsidRDefault="00E03A6A" w:rsidP="00E03A6A">
      <w:pPr>
        <w:pStyle w:val="ListParagraph"/>
        <w:numPr>
          <w:ilvl w:val="1"/>
          <w:numId w:val="10"/>
        </w:numPr>
        <w:spacing w:after="240" w:line="240" w:lineRule="auto"/>
        <w:ind w:left="1097"/>
        <w:contextualSpacing w:val="0"/>
        <w:jc w:val="both"/>
        <w:rPr>
          <w:rFonts w:ascii="Times New Roman" w:hAnsi="Times New Roman" w:cs="Times New Roman"/>
          <w:b/>
          <w:sz w:val="28"/>
          <w:szCs w:val="28"/>
        </w:rPr>
      </w:pPr>
      <w:r>
        <w:rPr>
          <w:rFonts w:ascii="Times New Roman" w:hAnsi="Times New Roman" w:cs="Times New Roman"/>
          <w:bCs/>
          <w:sz w:val="28"/>
          <w:szCs w:val="28"/>
        </w:rPr>
        <w:t xml:space="preserve">Ventura and the GNWT get the benefit of SMI’s work, with the GNWT receiving the benefit of </w:t>
      </w:r>
      <w:r w:rsidR="00B7552C">
        <w:rPr>
          <w:rFonts w:ascii="Times New Roman" w:hAnsi="Times New Roman" w:cs="Times New Roman"/>
          <w:bCs/>
          <w:sz w:val="28"/>
          <w:szCs w:val="28"/>
        </w:rPr>
        <w:t xml:space="preserve">leasing </w:t>
      </w:r>
      <w:r>
        <w:rPr>
          <w:rFonts w:ascii="Times New Roman" w:hAnsi="Times New Roman" w:cs="Times New Roman"/>
          <w:bCs/>
          <w:sz w:val="28"/>
          <w:szCs w:val="28"/>
        </w:rPr>
        <w:t xml:space="preserve">a long-term health facility </w:t>
      </w:r>
      <w:r w:rsidR="00B7552C">
        <w:rPr>
          <w:rFonts w:ascii="Times New Roman" w:hAnsi="Times New Roman" w:cs="Times New Roman"/>
          <w:bCs/>
          <w:sz w:val="28"/>
          <w:szCs w:val="28"/>
        </w:rPr>
        <w:t xml:space="preserve">under the Building Lease </w:t>
      </w:r>
      <w:r>
        <w:rPr>
          <w:rFonts w:ascii="Times New Roman" w:hAnsi="Times New Roman" w:cs="Times New Roman"/>
          <w:bCs/>
          <w:sz w:val="28"/>
          <w:szCs w:val="28"/>
        </w:rPr>
        <w:t xml:space="preserve">and Ventura receiving </w:t>
      </w:r>
      <w:r w:rsidR="002754A9">
        <w:rPr>
          <w:rFonts w:ascii="Times New Roman" w:hAnsi="Times New Roman" w:cs="Times New Roman"/>
          <w:bCs/>
          <w:sz w:val="28"/>
          <w:szCs w:val="28"/>
        </w:rPr>
        <w:t>rent from the GNWT</w:t>
      </w:r>
      <w:r w:rsidR="008F4009">
        <w:rPr>
          <w:rFonts w:ascii="Times New Roman" w:hAnsi="Times New Roman" w:cs="Times New Roman"/>
          <w:bCs/>
          <w:sz w:val="28"/>
          <w:szCs w:val="28"/>
        </w:rPr>
        <w:t xml:space="preserve">. </w:t>
      </w:r>
      <w:r w:rsidR="00672E16">
        <w:rPr>
          <w:rFonts w:ascii="Times New Roman" w:hAnsi="Times New Roman" w:cs="Times New Roman"/>
          <w:bCs/>
          <w:sz w:val="28"/>
          <w:szCs w:val="28"/>
        </w:rPr>
        <w:t xml:space="preserve"> </w:t>
      </w:r>
      <w:r w:rsidR="008F4009">
        <w:rPr>
          <w:rFonts w:ascii="Times New Roman" w:hAnsi="Times New Roman" w:cs="Times New Roman"/>
          <w:bCs/>
          <w:sz w:val="28"/>
          <w:szCs w:val="28"/>
        </w:rPr>
        <w:t xml:space="preserve">Ventura also benefits from </w:t>
      </w:r>
      <w:r>
        <w:rPr>
          <w:rFonts w:ascii="Times New Roman" w:hAnsi="Times New Roman" w:cs="Times New Roman"/>
          <w:bCs/>
          <w:sz w:val="28"/>
          <w:szCs w:val="28"/>
        </w:rPr>
        <w:t xml:space="preserve">the </w:t>
      </w:r>
      <w:r w:rsidR="002754A9">
        <w:rPr>
          <w:rFonts w:ascii="Times New Roman" w:hAnsi="Times New Roman" w:cs="Times New Roman"/>
          <w:bCs/>
          <w:sz w:val="28"/>
          <w:szCs w:val="28"/>
        </w:rPr>
        <w:t>tenant improvements at the end of the term; and</w:t>
      </w:r>
    </w:p>
    <w:p w14:paraId="70100EB0" w14:textId="77777777" w:rsidR="00EF36FE" w:rsidRPr="00674955" w:rsidRDefault="00504845" w:rsidP="00E03A6A">
      <w:pPr>
        <w:pStyle w:val="ListParagraph"/>
        <w:numPr>
          <w:ilvl w:val="1"/>
          <w:numId w:val="10"/>
        </w:numPr>
        <w:spacing w:after="240" w:line="240" w:lineRule="auto"/>
        <w:ind w:left="1097"/>
        <w:contextualSpacing w:val="0"/>
        <w:jc w:val="both"/>
        <w:rPr>
          <w:rFonts w:ascii="Times New Roman" w:hAnsi="Times New Roman" w:cs="Times New Roman"/>
          <w:b/>
          <w:sz w:val="28"/>
          <w:szCs w:val="28"/>
        </w:rPr>
      </w:pPr>
      <w:r>
        <w:rPr>
          <w:rFonts w:ascii="Times New Roman" w:hAnsi="Times New Roman" w:cs="Times New Roman"/>
          <w:bCs/>
          <w:sz w:val="28"/>
          <w:szCs w:val="28"/>
        </w:rPr>
        <w:t xml:space="preserve">Ventura </w:t>
      </w:r>
      <w:r w:rsidR="002754A9">
        <w:rPr>
          <w:rFonts w:ascii="Times New Roman" w:hAnsi="Times New Roman" w:cs="Times New Roman"/>
          <w:bCs/>
          <w:sz w:val="28"/>
          <w:szCs w:val="28"/>
        </w:rPr>
        <w:t>is</w:t>
      </w:r>
      <w:r>
        <w:rPr>
          <w:rFonts w:ascii="Times New Roman" w:hAnsi="Times New Roman" w:cs="Times New Roman"/>
          <w:bCs/>
          <w:sz w:val="28"/>
          <w:szCs w:val="28"/>
        </w:rPr>
        <w:t xml:space="preserve"> a partner in Ventura Stanton Limited Partnership, the purposes of which include building tenant improvements so it can become the GNWT’s landlord and profit from its leasehold interest.  </w:t>
      </w:r>
    </w:p>
    <w:p w14:paraId="331075D7" w14:textId="77777777" w:rsidR="00674955" w:rsidRDefault="00674955" w:rsidP="00674955">
      <w:pPr>
        <w:pStyle w:val="ListParagraph"/>
        <w:spacing w:after="240" w:line="240" w:lineRule="auto"/>
        <w:ind w:left="0"/>
        <w:contextualSpacing w:val="0"/>
        <w:jc w:val="both"/>
        <w:rPr>
          <w:rFonts w:ascii="Times New Roman" w:hAnsi="Times New Roman" w:cs="Times New Roman"/>
          <w:b/>
          <w:sz w:val="28"/>
          <w:szCs w:val="28"/>
        </w:rPr>
      </w:pPr>
      <w:r>
        <w:rPr>
          <w:rFonts w:ascii="Times New Roman" w:hAnsi="Times New Roman" w:cs="Times New Roman"/>
          <w:b/>
          <w:sz w:val="28"/>
          <w:szCs w:val="28"/>
        </w:rPr>
        <w:t>ANALYSIS</w:t>
      </w:r>
    </w:p>
    <w:p w14:paraId="19859558" w14:textId="77777777" w:rsidR="00674955" w:rsidRPr="00674955" w:rsidRDefault="00674955" w:rsidP="00674955">
      <w:pPr>
        <w:pStyle w:val="ListParagraph"/>
        <w:spacing w:after="240" w:line="240" w:lineRule="auto"/>
        <w:ind w:left="0"/>
        <w:contextualSpacing w:val="0"/>
        <w:jc w:val="both"/>
        <w:rPr>
          <w:rFonts w:ascii="Times New Roman" w:hAnsi="Times New Roman" w:cs="Times New Roman"/>
          <w:b/>
          <w:i/>
          <w:iCs/>
          <w:sz w:val="28"/>
          <w:szCs w:val="28"/>
        </w:rPr>
      </w:pPr>
      <w:r>
        <w:rPr>
          <w:rFonts w:ascii="Times New Roman" w:hAnsi="Times New Roman" w:cs="Times New Roman"/>
          <w:b/>
          <w:i/>
          <w:iCs/>
          <w:sz w:val="28"/>
          <w:szCs w:val="28"/>
        </w:rPr>
        <w:t>Was there an implied request?</w:t>
      </w:r>
    </w:p>
    <w:p w14:paraId="34BF1B73" w14:textId="30589130" w:rsidR="00544805" w:rsidRPr="002754A9" w:rsidRDefault="009D0F11" w:rsidP="00D60C68">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t>Respectfully, the</w:t>
      </w:r>
      <w:r w:rsidR="00936C80">
        <w:rPr>
          <w:rFonts w:ascii="Times New Roman" w:hAnsi="Times New Roman" w:cs="Times New Roman"/>
          <w:bCs/>
          <w:sz w:val="28"/>
          <w:szCs w:val="28"/>
        </w:rPr>
        <w:t xml:space="preserve"> evidentiary record </w:t>
      </w:r>
      <w:r w:rsidR="008F4009">
        <w:rPr>
          <w:rFonts w:ascii="Times New Roman" w:hAnsi="Times New Roman" w:cs="Times New Roman"/>
          <w:bCs/>
          <w:sz w:val="28"/>
          <w:szCs w:val="28"/>
        </w:rPr>
        <w:t>does not allow</w:t>
      </w:r>
      <w:r w:rsidR="00936C80">
        <w:rPr>
          <w:rFonts w:ascii="Times New Roman" w:hAnsi="Times New Roman" w:cs="Times New Roman"/>
          <w:bCs/>
          <w:sz w:val="28"/>
          <w:szCs w:val="28"/>
        </w:rPr>
        <w:t xml:space="preserve"> the Court </w:t>
      </w:r>
      <w:r w:rsidR="00E4208F">
        <w:rPr>
          <w:rFonts w:ascii="Times New Roman" w:hAnsi="Times New Roman" w:cs="Times New Roman"/>
          <w:bCs/>
          <w:sz w:val="28"/>
          <w:szCs w:val="28"/>
        </w:rPr>
        <w:t>to conclude</w:t>
      </w:r>
      <w:r>
        <w:rPr>
          <w:rFonts w:ascii="Times New Roman" w:hAnsi="Times New Roman" w:cs="Times New Roman"/>
          <w:bCs/>
          <w:sz w:val="28"/>
          <w:szCs w:val="28"/>
        </w:rPr>
        <w:t xml:space="preserve"> Ventura made an implied request </w:t>
      </w:r>
      <w:r w:rsidR="00544805">
        <w:rPr>
          <w:rFonts w:ascii="Times New Roman" w:hAnsi="Times New Roman" w:cs="Times New Roman"/>
          <w:bCs/>
          <w:sz w:val="28"/>
          <w:szCs w:val="28"/>
        </w:rPr>
        <w:t xml:space="preserve">that the work be </w:t>
      </w:r>
      <w:r w:rsidR="008328B0">
        <w:rPr>
          <w:rFonts w:ascii="Times New Roman" w:hAnsi="Times New Roman" w:cs="Times New Roman"/>
          <w:bCs/>
          <w:sz w:val="28"/>
          <w:szCs w:val="28"/>
        </w:rPr>
        <w:t>performed,</w:t>
      </w:r>
      <w:r w:rsidR="00544805">
        <w:rPr>
          <w:rFonts w:ascii="Times New Roman" w:hAnsi="Times New Roman" w:cs="Times New Roman"/>
          <w:bCs/>
          <w:sz w:val="28"/>
          <w:szCs w:val="28"/>
        </w:rPr>
        <w:t xml:space="preserve"> or the materials supplied.  </w:t>
      </w:r>
    </w:p>
    <w:p w14:paraId="7A17DFCD" w14:textId="77777777" w:rsidR="008F4009" w:rsidRPr="008F4009" w:rsidRDefault="00902630" w:rsidP="00E03650">
      <w:pPr>
        <w:pStyle w:val="ListParagraph"/>
        <w:numPr>
          <w:ilvl w:val="0"/>
          <w:numId w:val="10"/>
        </w:numPr>
        <w:spacing w:after="240" w:line="240" w:lineRule="auto"/>
        <w:contextualSpacing w:val="0"/>
        <w:jc w:val="both"/>
        <w:rPr>
          <w:rFonts w:ascii="Times New Roman" w:hAnsi="Times New Roman" w:cs="Times New Roman"/>
          <w:b/>
          <w:sz w:val="28"/>
          <w:szCs w:val="28"/>
        </w:rPr>
      </w:pPr>
      <w:r w:rsidRPr="008F4009">
        <w:rPr>
          <w:rFonts w:ascii="Times New Roman" w:hAnsi="Times New Roman" w:cs="Times New Roman"/>
          <w:bCs/>
          <w:sz w:val="28"/>
          <w:szCs w:val="28"/>
        </w:rPr>
        <w:t>SMI’s assert</w:t>
      </w:r>
      <w:r w:rsidR="00B7552C" w:rsidRPr="008F4009">
        <w:rPr>
          <w:rFonts w:ascii="Times New Roman" w:hAnsi="Times New Roman" w:cs="Times New Roman"/>
          <w:bCs/>
          <w:sz w:val="28"/>
          <w:szCs w:val="28"/>
        </w:rPr>
        <w:t xml:space="preserve">s </w:t>
      </w:r>
      <w:r w:rsidRPr="008F4009">
        <w:rPr>
          <w:rFonts w:ascii="Times New Roman" w:hAnsi="Times New Roman" w:cs="Times New Roman"/>
          <w:bCs/>
          <w:sz w:val="28"/>
          <w:szCs w:val="28"/>
        </w:rPr>
        <w:t>the Boreal Health Partnership and the GNWT utilized a P3 structure</w:t>
      </w:r>
      <w:r w:rsidR="008F4009" w:rsidRPr="008F4009">
        <w:rPr>
          <w:rFonts w:ascii="Times New Roman" w:hAnsi="Times New Roman" w:cs="Times New Roman"/>
          <w:bCs/>
          <w:sz w:val="28"/>
          <w:szCs w:val="28"/>
        </w:rPr>
        <w:t xml:space="preserve"> </w:t>
      </w:r>
      <w:r w:rsidR="00B7552C" w:rsidRPr="008F4009">
        <w:rPr>
          <w:rFonts w:ascii="Times New Roman" w:hAnsi="Times New Roman" w:cs="Times New Roman"/>
          <w:bCs/>
          <w:sz w:val="28"/>
          <w:szCs w:val="28"/>
        </w:rPr>
        <w:t xml:space="preserve">under which they contracted with </w:t>
      </w:r>
      <w:r w:rsidRPr="008F4009">
        <w:rPr>
          <w:rFonts w:ascii="Times New Roman" w:hAnsi="Times New Roman" w:cs="Times New Roman"/>
          <w:bCs/>
          <w:sz w:val="28"/>
          <w:szCs w:val="28"/>
        </w:rPr>
        <w:t>Ventura and CANA</w:t>
      </w:r>
      <w:r w:rsidR="00B7552C" w:rsidRPr="008F4009">
        <w:rPr>
          <w:rFonts w:ascii="Times New Roman" w:hAnsi="Times New Roman" w:cs="Times New Roman"/>
          <w:bCs/>
          <w:sz w:val="28"/>
          <w:szCs w:val="28"/>
        </w:rPr>
        <w:t>,</w:t>
      </w:r>
      <w:r w:rsidRPr="008F4009">
        <w:rPr>
          <w:rFonts w:ascii="Times New Roman" w:hAnsi="Times New Roman" w:cs="Times New Roman"/>
          <w:bCs/>
          <w:sz w:val="28"/>
          <w:szCs w:val="28"/>
        </w:rPr>
        <w:t xml:space="preserve"> to avoid liability</w:t>
      </w:r>
      <w:r w:rsidR="00B7552C" w:rsidRPr="008F4009">
        <w:rPr>
          <w:rFonts w:ascii="Times New Roman" w:hAnsi="Times New Roman" w:cs="Times New Roman"/>
          <w:bCs/>
          <w:sz w:val="28"/>
          <w:szCs w:val="28"/>
        </w:rPr>
        <w:t xml:space="preserve">.  </w:t>
      </w:r>
      <w:r w:rsidR="004C68F7" w:rsidRPr="008F4009">
        <w:rPr>
          <w:rFonts w:ascii="Times New Roman" w:hAnsi="Times New Roman" w:cs="Times New Roman"/>
          <w:bCs/>
          <w:sz w:val="28"/>
          <w:szCs w:val="28"/>
        </w:rPr>
        <w:t xml:space="preserve">This is a </w:t>
      </w:r>
      <w:r w:rsidR="008F4009" w:rsidRPr="008F4009">
        <w:rPr>
          <w:rFonts w:ascii="Times New Roman" w:hAnsi="Times New Roman" w:cs="Times New Roman"/>
          <w:bCs/>
          <w:sz w:val="28"/>
          <w:szCs w:val="28"/>
        </w:rPr>
        <w:t xml:space="preserve">speculative </w:t>
      </w:r>
      <w:r w:rsidR="004C68F7" w:rsidRPr="008F4009">
        <w:rPr>
          <w:rFonts w:ascii="Times New Roman" w:hAnsi="Times New Roman" w:cs="Times New Roman"/>
          <w:bCs/>
          <w:sz w:val="28"/>
          <w:szCs w:val="28"/>
        </w:rPr>
        <w:t xml:space="preserve">assertion which lacks </w:t>
      </w:r>
      <w:r w:rsidR="008F4009" w:rsidRPr="008F4009">
        <w:rPr>
          <w:rFonts w:ascii="Times New Roman" w:hAnsi="Times New Roman" w:cs="Times New Roman"/>
          <w:bCs/>
          <w:sz w:val="28"/>
          <w:szCs w:val="28"/>
        </w:rPr>
        <w:t xml:space="preserve">any evidentiary </w:t>
      </w:r>
      <w:r w:rsidR="004C68F7" w:rsidRPr="008F4009">
        <w:rPr>
          <w:rFonts w:ascii="Times New Roman" w:hAnsi="Times New Roman" w:cs="Times New Roman"/>
          <w:bCs/>
          <w:sz w:val="28"/>
          <w:szCs w:val="28"/>
        </w:rPr>
        <w:t xml:space="preserve">foundation. </w:t>
      </w:r>
      <w:r w:rsidR="00CD6525" w:rsidRPr="008F4009">
        <w:rPr>
          <w:rFonts w:ascii="Times New Roman" w:hAnsi="Times New Roman" w:cs="Times New Roman"/>
          <w:bCs/>
          <w:sz w:val="28"/>
          <w:szCs w:val="28"/>
        </w:rPr>
        <w:t xml:space="preserve"> </w:t>
      </w:r>
      <w:r w:rsidR="008F4009" w:rsidRPr="008F4009">
        <w:rPr>
          <w:rFonts w:ascii="Times New Roman" w:hAnsi="Times New Roman" w:cs="Times New Roman"/>
          <w:bCs/>
          <w:sz w:val="28"/>
          <w:szCs w:val="28"/>
        </w:rPr>
        <w:t>Further, t</w:t>
      </w:r>
      <w:r w:rsidR="00BA0902" w:rsidRPr="008F4009">
        <w:rPr>
          <w:rFonts w:ascii="Times New Roman" w:hAnsi="Times New Roman" w:cs="Times New Roman"/>
          <w:bCs/>
          <w:sz w:val="28"/>
          <w:szCs w:val="28"/>
        </w:rPr>
        <w:t>he P3 contract between the GNWT and Boreal Health</w:t>
      </w:r>
      <w:r w:rsidR="008F4009" w:rsidRPr="008F4009">
        <w:rPr>
          <w:rFonts w:ascii="Times New Roman" w:hAnsi="Times New Roman" w:cs="Times New Roman"/>
          <w:bCs/>
          <w:sz w:val="28"/>
          <w:szCs w:val="28"/>
        </w:rPr>
        <w:t xml:space="preserve"> makes no mention of Ventura.</w:t>
      </w:r>
    </w:p>
    <w:p w14:paraId="0F9630D2" w14:textId="4C796A7E" w:rsidR="00E4208F" w:rsidRPr="008F4009" w:rsidRDefault="00E4208F" w:rsidP="00E03650">
      <w:pPr>
        <w:pStyle w:val="ListParagraph"/>
        <w:numPr>
          <w:ilvl w:val="0"/>
          <w:numId w:val="10"/>
        </w:numPr>
        <w:spacing w:after="240" w:line="240" w:lineRule="auto"/>
        <w:contextualSpacing w:val="0"/>
        <w:jc w:val="both"/>
        <w:rPr>
          <w:rFonts w:ascii="Times New Roman" w:hAnsi="Times New Roman" w:cs="Times New Roman"/>
          <w:b/>
          <w:sz w:val="28"/>
          <w:szCs w:val="28"/>
        </w:rPr>
      </w:pPr>
      <w:r w:rsidRPr="008F4009">
        <w:rPr>
          <w:rFonts w:ascii="Times New Roman" w:hAnsi="Times New Roman" w:cs="Times New Roman"/>
          <w:bCs/>
          <w:sz w:val="28"/>
          <w:szCs w:val="28"/>
        </w:rPr>
        <w:lastRenderedPageBreak/>
        <w:t xml:space="preserve">There is no doubt Ventura, as landlord, had knowledge of the tenant improvements and </w:t>
      </w:r>
      <w:r w:rsidR="004C68F7" w:rsidRPr="008F4009">
        <w:rPr>
          <w:rFonts w:ascii="Times New Roman" w:hAnsi="Times New Roman" w:cs="Times New Roman"/>
          <w:bCs/>
          <w:sz w:val="28"/>
          <w:szCs w:val="28"/>
        </w:rPr>
        <w:t xml:space="preserve">by the terms of the Building Lease, it </w:t>
      </w:r>
      <w:r w:rsidRPr="008F4009">
        <w:rPr>
          <w:rFonts w:ascii="Times New Roman" w:hAnsi="Times New Roman" w:cs="Times New Roman"/>
          <w:bCs/>
          <w:sz w:val="28"/>
          <w:szCs w:val="28"/>
        </w:rPr>
        <w:t>consented</w:t>
      </w:r>
      <w:r w:rsidR="004C68F7" w:rsidRPr="008F4009">
        <w:rPr>
          <w:rFonts w:ascii="Times New Roman" w:hAnsi="Times New Roman" w:cs="Times New Roman"/>
          <w:bCs/>
          <w:sz w:val="28"/>
          <w:szCs w:val="28"/>
        </w:rPr>
        <w:t>, generally,</w:t>
      </w:r>
      <w:r w:rsidRPr="008F4009">
        <w:rPr>
          <w:rFonts w:ascii="Times New Roman" w:hAnsi="Times New Roman" w:cs="Times New Roman"/>
          <w:bCs/>
          <w:sz w:val="28"/>
          <w:szCs w:val="28"/>
        </w:rPr>
        <w:t xml:space="preserve"> to them being performed.</w:t>
      </w:r>
      <w:r w:rsidR="004D5C89" w:rsidRPr="008F4009">
        <w:rPr>
          <w:rFonts w:ascii="Times New Roman" w:hAnsi="Times New Roman" w:cs="Times New Roman"/>
          <w:bCs/>
          <w:sz w:val="28"/>
          <w:szCs w:val="28"/>
        </w:rPr>
        <w:t xml:space="preserve"> </w:t>
      </w:r>
      <w:r w:rsidR="00CD6525" w:rsidRPr="008F4009">
        <w:rPr>
          <w:rFonts w:ascii="Times New Roman" w:hAnsi="Times New Roman" w:cs="Times New Roman"/>
          <w:bCs/>
          <w:sz w:val="28"/>
          <w:szCs w:val="28"/>
        </w:rPr>
        <w:t xml:space="preserve"> </w:t>
      </w:r>
      <w:r w:rsidR="00B7552C" w:rsidRPr="008F4009">
        <w:rPr>
          <w:rFonts w:ascii="Times New Roman" w:hAnsi="Times New Roman" w:cs="Times New Roman"/>
          <w:bCs/>
          <w:sz w:val="28"/>
          <w:szCs w:val="28"/>
        </w:rPr>
        <w:t xml:space="preserve">As set out in </w:t>
      </w:r>
      <w:r w:rsidR="00B7552C" w:rsidRPr="008F4009">
        <w:rPr>
          <w:rFonts w:ascii="Times New Roman" w:hAnsi="Times New Roman" w:cs="Times New Roman"/>
          <w:bCs/>
          <w:i/>
          <w:iCs/>
          <w:sz w:val="28"/>
          <w:szCs w:val="28"/>
        </w:rPr>
        <w:t xml:space="preserve">Royal Trust, </w:t>
      </w:r>
      <w:r w:rsidR="00B7552C" w:rsidRPr="008F4009">
        <w:rPr>
          <w:rFonts w:ascii="Times New Roman" w:hAnsi="Times New Roman" w:cs="Times New Roman"/>
          <w:bCs/>
          <w:sz w:val="28"/>
          <w:szCs w:val="28"/>
        </w:rPr>
        <w:t>however, k</w:t>
      </w:r>
      <w:r w:rsidR="004D5C89" w:rsidRPr="008F4009">
        <w:rPr>
          <w:rFonts w:ascii="Times New Roman" w:hAnsi="Times New Roman" w:cs="Times New Roman"/>
          <w:bCs/>
          <w:sz w:val="28"/>
          <w:szCs w:val="28"/>
        </w:rPr>
        <w:t>nowledge and consent do not amount to an implied request.</w:t>
      </w:r>
      <w:r w:rsidR="005B7D9C" w:rsidRPr="008F4009">
        <w:rPr>
          <w:rFonts w:ascii="Times New Roman" w:hAnsi="Times New Roman" w:cs="Times New Roman"/>
          <w:bCs/>
          <w:sz w:val="28"/>
          <w:szCs w:val="28"/>
        </w:rPr>
        <w:t xml:space="preserve">  There must be some degree of active participation. </w:t>
      </w:r>
      <w:r w:rsidR="005B7D9C" w:rsidRPr="008F4009">
        <w:rPr>
          <w:rFonts w:ascii="Times New Roman" w:hAnsi="Times New Roman" w:cs="Times New Roman"/>
          <w:bCs/>
          <w:i/>
          <w:iCs/>
          <w:sz w:val="28"/>
          <w:szCs w:val="28"/>
        </w:rPr>
        <w:t xml:space="preserve"> </w:t>
      </w:r>
      <w:r w:rsidR="00DE7A7C" w:rsidRPr="008F4009">
        <w:rPr>
          <w:rFonts w:ascii="Times New Roman" w:hAnsi="Times New Roman" w:cs="Times New Roman"/>
          <w:bCs/>
          <w:sz w:val="28"/>
          <w:szCs w:val="28"/>
        </w:rPr>
        <w:t xml:space="preserve">That </w:t>
      </w:r>
      <w:r w:rsidR="004C68F7" w:rsidRPr="008F4009">
        <w:rPr>
          <w:rFonts w:ascii="Times New Roman" w:hAnsi="Times New Roman" w:cs="Times New Roman"/>
          <w:bCs/>
          <w:sz w:val="28"/>
          <w:szCs w:val="28"/>
        </w:rPr>
        <w:t xml:space="preserve">participatory </w:t>
      </w:r>
      <w:r w:rsidR="00DE7A7C" w:rsidRPr="008F4009">
        <w:rPr>
          <w:rFonts w:ascii="Times New Roman" w:hAnsi="Times New Roman" w:cs="Times New Roman"/>
          <w:bCs/>
          <w:sz w:val="28"/>
          <w:szCs w:val="28"/>
        </w:rPr>
        <w:t>threshold has not been met.  T</w:t>
      </w:r>
      <w:r w:rsidR="005B7D9C" w:rsidRPr="008F4009">
        <w:rPr>
          <w:rFonts w:ascii="Times New Roman" w:hAnsi="Times New Roman" w:cs="Times New Roman"/>
          <w:bCs/>
          <w:sz w:val="28"/>
          <w:szCs w:val="28"/>
        </w:rPr>
        <w:t xml:space="preserve">here is no evidence Ventura </w:t>
      </w:r>
      <w:r w:rsidR="00DE7A7C" w:rsidRPr="008F4009">
        <w:rPr>
          <w:rFonts w:ascii="Times New Roman" w:hAnsi="Times New Roman" w:cs="Times New Roman"/>
          <w:bCs/>
          <w:sz w:val="28"/>
          <w:szCs w:val="28"/>
        </w:rPr>
        <w:t xml:space="preserve">actively participated in </w:t>
      </w:r>
      <w:r w:rsidR="004C68F7" w:rsidRPr="008F4009">
        <w:rPr>
          <w:rFonts w:ascii="Times New Roman" w:hAnsi="Times New Roman" w:cs="Times New Roman"/>
          <w:bCs/>
          <w:sz w:val="28"/>
          <w:szCs w:val="28"/>
        </w:rPr>
        <w:t xml:space="preserve">any aspect of </w:t>
      </w:r>
      <w:r w:rsidR="005B7D9C" w:rsidRPr="008F4009">
        <w:rPr>
          <w:rFonts w:ascii="Times New Roman" w:hAnsi="Times New Roman" w:cs="Times New Roman"/>
          <w:bCs/>
          <w:sz w:val="28"/>
          <w:szCs w:val="28"/>
        </w:rPr>
        <w:t xml:space="preserve">the tenant improvements. </w:t>
      </w:r>
    </w:p>
    <w:p w14:paraId="0FDB9014" w14:textId="0C4FF82B" w:rsidR="002E0124" w:rsidRPr="008502E6" w:rsidRDefault="00DE7A7C" w:rsidP="00D60C68">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t>C</w:t>
      </w:r>
      <w:r w:rsidR="00544805">
        <w:rPr>
          <w:rFonts w:ascii="Times New Roman" w:hAnsi="Times New Roman" w:cs="Times New Roman"/>
          <w:bCs/>
          <w:sz w:val="28"/>
          <w:szCs w:val="28"/>
        </w:rPr>
        <w:t xml:space="preserve">ontrary to SMI’s assertion, Ventura </w:t>
      </w:r>
      <w:r w:rsidR="00544805" w:rsidRPr="008F4009">
        <w:rPr>
          <w:rFonts w:ascii="Times New Roman" w:hAnsi="Times New Roman" w:cs="Times New Roman"/>
          <w:bCs/>
          <w:i/>
          <w:iCs/>
          <w:sz w:val="28"/>
          <w:szCs w:val="28"/>
        </w:rPr>
        <w:t>did not</w:t>
      </w:r>
      <w:r w:rsidR="00544805">
        <w:rPr>
          <w:rFonts w:ascii="Times New Roman" w:hAnsi="Times New Roman" w:cs="Times New Roman"/>
          <w:bCs/>
          <w:sz w:val="28"/>
          <w:szCs w:val="28"/>
        </w:rPr>
        <w:t xml:space="preserve"> build</w:t>
      </w:r>
      <w:r w:rsidR="00902630">
        <w:rPr>
          <w:rFonts w:ascii="Times New Roman" w:hAnsi="Times New Roman" w:cs="Times New Roman"/>
          <w:bCs/>
          <w:sz w:val="28"/>
          <w:szCs w:val="28"/>
        </w:rPr>
        <w:t xml:space="preserve"> </w:t>
      </w:r>
      <w:r w:rsidR="00544805">
        <w:rPr>
          <w:rFonts w:ascii="Times New Roman" w:hAnsi="Times New Roman" w:cs="Times New Roman"/>
          <w:bCs/>
          <w:sz w:val="28"/>
          <w:szCs w:val="28"/>
        </w:rPr>
        <w:t>the tenant improvements.</w:t>
      </w:r>
      <w:r w:rsidR="00902630">
        <w:rPr>
          <w:rFonts w:ascii="Times New Roman" w:hAnsi="Times New Roman" w:cs="Times New Roman"/>
          <w:bCs/>
          <w:sz w:val="28"/>
          <w:szCs w:val="28"/>
        </w:rPr>
        <w:t xml:space="preserve"> </w:t>
      </w:r>
      <w:r w:rsidR="00CD6525">
        <w:rPr>
          <w:rFonts w:ascii="Times New Roman" w:hAnsi="Times New Roman" w:cs="Times New Roman"/>
          <w:bCs/>
          <w:sz w:val="28"/>
          <w:szCs w:val="28"/>
        </w:rPr>
        <w:t xml:space="preserve"> </w:t>
      </w:r>
      <w:r w:rsidR="008F4009">
        <w:rPr>
          <w:rFonts w:ascii="Times New Roman" w:hAnsi="Times New Roman" w:cs="Times New Roman"/>
          <w:bCs/>
          <w:sz w:val="28"/>
          <w:szCs w:val="28"/>
        </w:rPr>
        <w:t>There is no evidence to support this.</w:t>
      </w:r>
      <w:r w:rsidR="00672E16">
        <w:rPr>
          <w:rFonts w:ascii="Times New Roman" w:hAnsi="Times New Roman" w:cs="Times New Roman"/>
          <w:bCs/>
          <w:sz w:val="28"/>
          <w:szCs w:val="28"/>
        </w:rPr>
        <w:t xml:space="preserve"> </w:t>
      </w:r>
      <w:r w:rsidR="008F4009">
        <w:rPr>
          <w:rFonts w:ascii="Times New Roman" w:hAnsi="Times New Roman" w:cs="Times New Roman"/>
          <w:bCs/>
          <w:sz w:val="28"/>
          <w:szCs w:val="28"/>
        </w:rPr>
        <w:t xml:space="preserve"> Moreover, and a</w:t>
      </w:r>
      <w:r w:rsidR="002E0124">
        <w:rPr>
          <w:rFonts w:ascii="Times New Roman" w:hAnsi="Times New Roman" w:cs="Times New Roman"/>
          <w:bCs/>
          <w:sz w:val="28"/>
          <w:szCs w:val="28"/>
        </w:rPr>
        <w:t xml:space="preserve">s noted, the </w:t>
      </w:r>
      <w:r w:rsidR="00B00C24">
        <w:rPr>
          <w:rFonts w:ascii="Times New Roman" w:hAnsi="Times New Roman" w:cs="Times New Roman"/>
          <w:bCs/>
          <w:sz w:val="28"/>
          <w:szCs w:val="28"/>
        </w:rPr>
        <w:t>Building L</w:t>
      </w:r>
      <w:r w:rsidR="002E0124">
        <w:rPr>
          <w:rFonts w:ascii="Times New Roman" w:hAnsi="Times New Roman" w:cs="Times New Roman"/>
          <w:bCs/>
          <w:sz w:val="28"/>
          <w:szCs w:val="28"/>
        </w:rPr>
        <w:t xml:space="preserve">ease provides the parties </w:t>
      </w:r>
      <w:r w:rsidR="002E0124" w:rsidRPr="00163F1B">
        <w:rPr>
          <w:rFonts w:ascii="Times New Roman" w:hAnsi="Times New Roman" w:cs="Times New Roman"/>
          <w:bCs/>
          <w:i/>
          <w:iCs/>
          <w:sz w:val="28"/>
          <w:szCs w:val="28"/>
        </w:rPr>
        <w:t>may</w:t>
      </w:r>
      <w:r w:rsidR="002E0124">
        <w:rPr>
          <w:rFonts w:ascii="Times New Roman" w:hAnsi="Times New Roman" w:cs="Times New Roman"/>
          <w:bCs/>
          <w:sz w:val="28"/>
          <w:szCs w:val="28"/>
        </w:rPr>
        <w:t xml:space="preserve"> enter into an agreement for Ventura to </w:t>
      </w:r>
      <w:r w:rsidR="00902630">
        <w:rPr>
          <w:rFonts w:ascii="Times New Roman" w:hAnsi="Times New Roman" w:cs="Times New Roman"/>
          <w:bCs/>
          <w:sz w:val="28"/>
          <w:szCs w:val="28"/>
        </w:rPr>
        <w:t xml:space="preserve">construct </w:t>
      </w:r>
      <w:r w:rsidR="002E0124">
        <w:rPr>
          <w:rFonts w:ascii="Times New Roman" w:hAnsi="Times New Roman" w:cs="Times New Roman"/>
          <w:bCs/>
          <w:sz w:val="28"/>
          <w:szCs w:val="28"/>
        </w:rPr>
        <w:t xml:space="preserve">the </w:t>
      </w:r>
      <w:r w:rsidR="004D5C89">
        <w:rPr>
          <w:rFonts w:ascii="Times New Roman" w:hAnsi="Times New Roman" w:cs="Times New Roman"/>
          <w:bCs/>
          <w:sz w:val="28"/>
          <w:szCs w:val="28"/>
        </w:rPr>
        <w:t xml:space="preserve">tenant </w:t>
      </w:r>
      <w:r w:rsidR="002E0124">
        <w:rPr>
          <w:rFonts w:ascii="Times New Roman" w:hAnsi="Times New Roman" w:cs="Times New Roman"/>
          <w:bCs/>
          <w:sz w:val="28"/>
          <w:szCs w:val="28"/>
        </w:rPr>
        <w:t xml:space="preserve">improvements during the fixturing period but if they do not, the GNWT </w:t>
      </w:r>
      <w:r w:rsidR="00902630">
        <w:rPr>
          <w:rFonts w:ascii="Times New Roman" w:hAnsi="Times New Roman" w:cs="Times New Roman"/>
          <w:bCs/>
          <w:sz w:val="28"/>
          <w:szCs w:val="28"/>
        </w:rPr>
        <w:t xml:space="preserve">is permitted to </w:t>
      </w:r>
      <w:r w:rsidR="002E0124">
        <w:rPr>
          <w:rFonts w:ascii="Times New Roman" w:hAnsi="Times New Roman" w:cs="Times New Roman"/>
          <w:bCs/>
          <w:sz w:val="28"/>
          <w:szCs w:val="28"/>
        </w:rPr>
        <w:t xml:space="preserve">perform the work itself.  </w:t>
      </w:r>
      <w:r>
        <w:rPr>
          <w:rFonts w:ascii="Times New Roman" w:hAnsi="Times New Roman" w:cs="Times New Roman"/>
          <w:bCs/>
          <w:sz w:val="28"/>
          <w:szCs w:val="28"/>
        </w:rPr>
        <w:t>T</w:t>
      </w:r>
      <w:r w:rsidR="00B00C24">
        <w:rPr>
          <w:rFonts w:ascii="Times New Roman" w:hAnsi="Times New Roman" w:cs="Times New Roman"/>
          <w:bCs/>
          <w:sz w:val="28"/>
          <w:szCs w:val="28"/>
        </w:rPr>
        <w:t xml:space="preserve">he Building Lease </w:t>
      </w:r>
      <w:r>
        <w:rPr>
          <w:rFonts w:ascii="Times New Roman" w:hAnsi="Times New Roman" w:cs="Times New Roman"/>
          <w:bCs/>
          <w:sz w:val="28"/>
          <w:szCs w:val="28"/>
        </w:rPr>
        <w:t xml:space="preserve">also </w:t>
      </w:r>
      <w:r w:rsidR="00B00C24">
        <w:rPr>
          <w:rFonts w:ascii="Times New Roman" w:hAnsi="Times New Roman" w:cs="Times New Roman"/>
          <w:bCs/>
          <w:sz w:val="28"/>
          <w:szCs w:val="28"/>
        </w:rPr>
        <w:t xml:space="preserve">permits </w:t>
      </w:r>
      <w:r w:rsidR="002E0124">
        <w:rPr>
          <w:rFonts w:ascii="Times New Roman" w:hAnsi="Times New Roman" w:cs="Times New Roman"/>
          <w:bCs/>
          <w:sz w:val="28"/>
          <w:szCs w:val="28"/>
        </w:rPr>
        <w:t xml:space="preserve">the GNWT </w:t>
      </w:r>
      <w:r w:rsidR="00B00C24">
        <w:rPr>
          <w:rFonts w:ascii="Times New Roman" w:hAnsi="Times New Roman" w:cs="Times New Roman"/>
          <w:bCs/>
          <w:sz w:val="28"/>
          <w:szCs w:val="28"/>
        </w:rPr>
        <w:t>to make alterations and improvements following the commencement date or to</w:t>
      </w:r>
      <w:r w:rsidR="002E0124">
        <w:rPr>
          <w:rFonts w:ascii="Times New Roman" w:hAnsi="Times New Roman" w:cs="Times New Roman"/>
          <w:bCs/>
          <w:sz w:val="28"/>
          <w:szCs w:val="28"/>
        </w:rPr>
        <w:t xml:space="preserve"> request Ventura perform </w:t>
      </w:r>
      <w:r w:rsidR="00B00C24">
        <w:rPr>
          <w:rFonts w:ascii="Times New Roman" w:hAnsi="Times New Roman" w:cs="Times New Roman"/>
          <w:bCs/>
          <w:sz w:val="28"/>
          <w:szCs w:val="28"/>
        </w:rPr>
        <w:t xml:space="preserve">the work on its behalf. </w:t>
      </w:r>
      <w:r w:rsidR="002E0124">
        <w:rPr>
          <w:rFonts w:ascii="Times New Roman" w:hAnsi="Times New Roman" w:cs="Times New Roman"/>
          <w:bCs/>
          <w:sz w:val="28"/>
          <w:szCs w:val="28"/>
        </w:rPr>
        <w:t xml:space="preserve"> There is no evidence </w:t>
      </w:r>
      <w:r w:rsidR="0071622C">
        <w:rPr>
          <w:rFonts w:ascii="Times New Roman" w:hAnsi="Times New Roman" w:cs="Times New Roman"/>
          <w:bCs/>
          <w:sz w:val="28"/>
          <w:szCs w:val="28"/>
        </w:rPr>
        <w:t xml:space="preserve">the GNWT </w:t>
      </w:r>
      <w:r w:rsidR="00163F1B">
        <w:rPr>
          <w:rFonts w:ascii="Times New Roman" w:hAnsi="Times New Roman" w:cs="Times New Roman"/>
          <w:bCs/>
          <w:sz w:val="28"/>
          <w:szCs w:val="28"/>
        </w:rPr>
        <w:t>asked that</w:t>
      </w:r>
      <w:r w:rsidR="0071622C">
        <w:rPr>
          <w:rFonts w:ascii="Times New Roman" w:hAnsi="Times New Roman" w:cs="Times New Roman"/>
          <w:bCs/>
          <w:sz w:val="28"/>
          <w:szCs w:val="28"/>
        </w:rPr>
        <w:t xml:space="preserve"> Ventura perform, </w:t>
      </w:r>
      <w:r w:rsidR="00163F1B">
        <w:rPr>
          <w:rFonts w:ascii="Times New Roman" w:hAnsi="Times New Roman" w:cs="Times New Roman"/>
          <w:bCs/>
          <w:sz w:val="28"/>
          <w:szCs w:val="28"/>
        </w:rPr>
        <w:t xml:space="preserve">direct or request, </w:t>
      </w:r>
      <w:r w:rsidR="0071622C">
        <w:rPr>
          <w:rFonts w:ascii="Times New Roman" w:hAnsi="Times New Roman" w:cs="Times New Roman"/>
          <w:bCs/>
          <w:sz w:val="28"/>
          <w:szCs w:val="28"/>
        </w:rPr>
        <w:t xml:space="preserve">nor that </w:t>
      </w:r>
      <w:r w:rsidR="002E0124">
        <w:rPr>
          <w:rFonts w:ascii="Times New Roman" w:hAnsi="Times New Roman" w:cs="Times New Roman"/>
          <w:bCs/>
          <w:sz w:val="28"/>
          <w:szCs w:val="28"/>
        </w:rPr>
        <w:t xml:space="preserve">Ventura </w:t>
      </w:r>
      <w:r w:rsidR="0071622C">
        <w:rPr>
          <w:rFonts w:ascii="Times New Roman" w:hAnsi="Times New Roman" w:cs="Times New Roman"/>
          <w:bCs/>
          <w:sz w:val="28"/>
          <w:szCs w:val="28"/>
        </w:rPr>
        <w:t xml:space="preserve">did indeed </w:t>
      </w:r>
      <w:r w:rsidR="002E0124">
        <w:rPr>
          <w:rFonts w:ascii="Times New Roman" w:hAnsi="Times New Roman" w:cs="Times New Roman"/>
          <w:bCs/>
          <w:sz w:val="28"/>
          <w:szCs w:val="28"/>
        </w:rPr>
        <w:t>perform</w:t>
      </w:r>
      <w:r w:rsidR="004D5C89">
        <w:rPr>
          <w:rFonts w:ascii="Times New Roman" w:hAnsi="Times New Roman" w:cs="Times New Roman"/>
          <w:bCs/>
          <w:sz w:val="28"/>
          <w:szCs w:val="28"/>
        </w:rPr>
        <w:t>, direct or request</w:t>
      </w:r>
      <w:r w:rsidR="0071622C">
        <w:rPr>
          <w:rFonts w:ascii="Times New Roman" w:hAnsi="Times New Roman" w:cs="Times New Roman"/>
          <w:bCs/>
          <w:sz w:val="28"/>
          <w:szCs w:val="28"/>
        </w:rPr>
        <w:t xml:space="preserve">, </w:t>
      </w:r>
      <w:r w:rsidR="002E0124">
        <w:rPr>
          <w:rFonts w:ascii="Times New Roman" w:hAnsi="Times New Roman" w:cs="Times New Roman"/>
          <w:bCs/>
          <w:sz w:val="28"/>
          <w:szCs w:val="28"/>
        </w:rPr>
        <w:t>any work for the GNWT as tenant.</w:t>
      </w:r>
      <w:r w:rsidR="00CD6525">
        <w:rPr>
          <w:rFonts w:ascii="Times New Roman" w:hAnsi="Times New Roman" w:cs="Times New Roman"/>
          <w:bCs/>
          <w:sz w:val="28"/>
          <w:szCs w:val="28"/>
        </w:rPr>
        <w:t xml:space="preserve"> </w:t>
      </w:r>
      <w:r w:rsidR="00E4208F">
        <w:rPr>
          <w:rFonts w:ascii="Times New Roman" w:hAnsi="Times New Roman" w:cs="Times New Roman"/>
          <w:bCs/>
          <w:sz w:val="28"/>
          <w:szCs w:val="28"/>
        </w:rPr>
        <w:t xml:space="preserve"> </w:t>
      </w:r>
      <w:r w:rsidR="004D5C89">
        <w:rPr>
          <w:rFonts w:ascii="Times New Roman" w:hAnsi="Times New Roman" w:cs="Times New Roman"/>
          <w:bCs/>
          <w:sz w:val="28"/>
          <w:szCs w:val="28"/>
        </w:rPr>
        <w:t>Rather, t</w:t>
      </w:r>
      <w:r w:rsidR="00E4208F">
        <w:rPr>
          <w:rFonts w:ascii="Times New Roman" w:hAnsi="Times New Roman" w:cs="Times New Roman"/>
          <w:bCs/>
          <w:sz w:val="28"/>
          <w:szCs w:val="28"/>
        </w:rPr>
        <w:t>he work was requested and directed by the GNWT</w:t>
      </w:r>
      <w:r w:rsidR="005B7D9C">
        <w:rPr>
          <w:rFonts w:ascii="Times New Roman" w:hAnsi="Times New Roman" w:cs="Times New Roman"/>
          <w:bCs/>
          <w:sz w:val="28"/>
          <w:szCs w:val="28"/>
        </w:rPr>
        <w:t xml:space="preserve"> </w:t>
      </w:r>
      <w:r w:rsidR="00E4208F">
        <w:rPr>
          <w:rFonts w:ascii="Times New Roman" w:hAnsi="Times New Roman" w:cs="Times New Roman"/>
          <w:bCs/>
          <w:sz w:val="28"/>
          <w:szCs w:val="28"/>
        </w:rPr>
        <w:t xml:space="preserve">and </w:t>
      </w:r>
      <w:r w:rsidR="004D5C89">
        <w:rPr>
          <w:rFonts w:ascii="Times New Roman" w:hAnsi="Times New Roman" w:cs="Times New Roman"/>
          <w:bCs/>
          <w:sz w:val="28"/>
          <w:szCs w:val="28"/>
        </w:rPr>
        <w:t xml:space="preserve">its general contractor, </w:t>
      </w:r>
      <w:r w:rsidR="00E4208F">
        <w:rPr>
          <w:rFonts w:ascii="Times New Roman" w:hAnsi="Times New Roman" w:cs="Times New Roman"/>
          <w:bCs/>
          <w:sz w:val="28"/>
          <w:szCs w:val="28"/>
        </w:rPr>
        <w:t xml:space="preserve">CANA. </w:t>
      </w:r>
      <w:r w:rsidR="004D5C89">
        <w:rPr>
          <w:rFonts w:ascii="Times New Roman" w:hAnsi="Times New Roman" w:cs="Times New Roman"/>
          <w:bCs/>
          <w:sz w:val="28"/>
          <w:szCs w:val="28"/>
        </w:rPr>
        <w:t xml:space="preserve"> </w:t>
      </w:r>
    </w:p>
    <w:p w14:paraId="7533140C" w14:textId="4A2B30CF" w:rsidR="008502E6" w:rsidRPr="002E0124" w:rsidRDefault="00313E77" w:rsidP="00D60C68">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t>T</w:t>
      </w:r>
      <w:r w:rsidR="008502E6">
        <w:rPr>
          <w:rFonts w:ascii="Times New Roman" w:hAnsi="Times New Roman" w:cs="Times New Roman"/>
          <w:bCs/>
          <w:sz w:val="28"/>
          <w:szCs w:val="28"/>
        </w:rPr>
        <w:t>here is no evidence</w:t>
      </w:r>
      <w:r>
        <w:rPr>
          <w:rFonts w:ascii="Times New Roman" w:hAnsi="Times New Roman" w:cs="Times New Roman"/>
          <w:bCs/>
          <w:sz w:val="28"/>
          <w:szCs w:val="28"/>
        </w:rPr>
        <w:t xml:space="preserve"> </w:t>
      </w:r>
      <w:r w:rsidR="008502E6">
        <w:rPr>
          <w:rFonts w:ascii="Times New Roman" w:hAnsi="Times New Roman" w:cs="Times New Roman"/>
          <w:bCs/>
          <w:sz w:val="28"/>
          <w:szCs w:val="28"/>
        </w:rPr>
        <w:t xml:space="preserve">Ventura </w:t>
      </w:r>
      <w:r w:rsidR="00163F1B">
        <w:rPr>
          <w:rFonts w:ascii="Times New Roman" w:hAnsi="Times New Roman" w:cs="Times New Roman"/>
          <w:bCs/>
          <w:sz w:val="28"/>
          <w:szCs w:val="28"/>
        </w:rPr>
        <w:t xml:space="preserve">provided </w:t>
      </w:r>
      <w:r w:rsidR="008502E6">
        <w:rPr>
          <w:rFonts w:ascii="Times New Roman" w:hAnsi="Times New Roman" w:cs="Times New Roman"/>
          <w:bCs/>
          <w:sz w:val="28"/>
          <w:szCs w:val="28"/>
        </w:rPr>
        <w:t>instruct</w:t>
      </w:r>
      <w:r w:rsidR="00163F1B">
        <w:rPr>
          <w:rFonts w:ascii="Times New Roman" w:hAnsi="Times New Roman" w:cs="Times New Roman"/>
          <w:bCs/>
          <w:sz w:val="28"/>
          <w:szCs w:val="28"/>
        </w:rPr>
        <w:t>ion to</w:t>
      </w:r>
      <w:r w:rsidR="008502E6">
        <w:rPr>
          <w:rFonts w:ascii="Times New Roman" w:hAnsi="Times New Roman" w:cs="Times New Roman"/>
          <w:bCs/>
          <w:sz w:val="28"/>
          <w:szCs w:val="28"/>
        </w:rPr>
        <w:t xml:space="preserve"> CANA, the GNWT or any subcontractors</w:t>
      </w:r>
      <w:r w:rsidR="00163F1B">
        <w:rPr>
          <w:rFonts w:ascii="Times New Roman" w:hAnsi="Times New Roman" w:cs="Times New Roman"/>
          <w:bCs/>
          <w:sz w:val="28"/>
          <w:szCs w:val="28"/>
        </w:rPr>
        <w:t xml:space="preserve"> directly or indirectly</w:t>
      </w:r>
      <w:r w:rsidR="008F4009">
        <w:rPr>
          <w:rFonts w:ascii="Times New Roman" w:hAnsi="Times New Roman" w:cs="Times New Roman"/>
          <w:bCs/>
          <w:sz w:val="28"/>
          <w:szCs w:val="28"/>
        </w:rPr>
        <w:t xml:space="preserve"> after the work began</w:t>
      </w:r>
      <w:r w:rsidR="00163F1B">
        <w:rPr>
          <w:rFonts w:ascii="Times New Roman" w:hAnsi="Times New Roman" w:cs="Times New Roman"/>
          <w:bCs/>
          <w:sz w:val="28"/>
          <w:szCs w:val="28"/>
        </w:rPr>
        <w:t xml:space="preserve">.  </w:t>
      </w:r>
      <w:r w:rsidR="008F4009">
        <w:rPr>
          <w:rFonts w:ascii="Times New Roman" w:hAnsi="Times New Roman" w:cs="Times New Roman"/>
          <w:bCs/>
          <w:sz w:val="28"/>
          <w:szCs w:val="28"/>
        </w:rPr>
        <w:t>T</w:t>
      </w:r>
      <w:r w:rsidR="008502E6">
        <w:rPr>
          <w:rFonts w:ascii="Times New Roman" w:hAnsi="Times New Roman" w:cs="Times New Roman"/>
          <w:bCs/>
          <w:sz w:val="28"/>
          <w:szCs w:val="28"/>
        </w:rPr>
        <w:t xml:space="preserve">here </w:t>
      </w:r>
      <w:r w:rsidR="00163F1B">
        <w:rPr>
          <w:rFonts w:ascii="Times New Roman" w:hAnsi="Times New Roman" w:cs="Times New Roman"/>
          <w:bCs/>
          <w:sz w:val="28"/>
          <w:szCs w:val="28"/>
        </w:rPr>
        <w:t xml:space="preserve">is no </w:t>
      </w:r>
      <w:r w:rsidR="008502E6">
        <w:rPr>
          <w:rFonts w:ascii="Times New Roman" w:hAnsi="Times New Roman" w:cs="Times New Roman"/>
          <w:bCs/>
          <w:sz w:val="28"/>
          <w:szCs w:val="28"/>
        </w:rPr>
        <w:t>evidence Ventura played any role in inspecting</w:t>
      </w:r>
      <w:r w:rsidR="004D5C89">
        <w:rPr>
          <w:rFonts w:ascii="Times New Roman" w:hAnsi="Times New Roman" w:cs="Times New Roman"/>
          <w:bCs/>
          <w:sz w:val="28"/>
          <w:szCs w:val="28"/>
        </w:rPr>
        <w:t xml:space="preserve"> </w:t>
      </w:r>
      <w:r w:rsidR="008502E6">
        <w:rPr>
          <w:rFonts w:ascii="Times New Roman" w:hAnsi="Times New Roman" w:cs="Times New Roman"/>
          <w:bCs/>
          <w:sz w:val="28"/>
          <w:szCs w:val="28"/>
        </w:rPr>
        <w:t xml:space="preserve">or approving SMI’s or other subcontractors’ work on the tenant improvements.  </w:t>
      </w:r>
    </w:p>
    <w:p w14:paraId="439506D2" w14:textId="6D5CD09E" w:rsidR="005B7D9C" w:rsidRPr="009965F2" w:rsidRDefault="002E0124" w:rsidP="009965F2">
      <w:pPr>
        <w:pStyle w:val="ListParagraph"/>
        <w:numPr>
          <w:ilvl w:val="0"/>
          <w:numId w:val="10"/>
        </w:numPr>
        <w:spacing w:after="240" w:line="240" w:lineRule="auto"/>
        <w:contextualSpacing w:val="0"/>
        <w:jc w:val="both"/>
        <w:rPr>
          <w:rFonts w:ascii="Times New Roman" w:hAnsi="Times New Roman" w:cs="Times New Roman"/>
          <w:b/>
          <w:sz w:val="28"/>
          <w:szCs w:val="28"/>
        </w:rPr>
      </w:pPr>
      <w:r w:rsidRPr="002E0124">
        <w:rPr>
          <w:rFonts w:ascii="Times New Roman" w:hAnsi="Times New Roman" w:cs="Times New Roman"/>
          <w:bCs/>
          <w:sz w:val="28"/>
          <w:szCs w:val="28"/>
        </w:rPr>
        <w:t>The</w:t>
      </w:r>
      <w:r w:rsidR="008502E6">
        <w:rPr>
          <w:rFonts w:ascii="Times New Roman" w:hAnsi="Times New Roman" w:cs="Times New Roman"/>
          <w:bCs/>
          <w:sz w:val="28"/>
          <w:szCs w:val="28"/>
        </w:rPr>
        <w:t xml:space="preserve"> fact that </w:t>
      </w:r>
      <w:r w:rsidRPr="002E0124">
        <w:rPr>
          <w:rFonts w:ascii="Times New Roman" w:hAnsi="Times New Roman" w:cs="Times New Roman"/>
          <w:bCs/>
          <w:sz w:val="28"/>
          <w:szCs w:val="28"/>
        </w:rPr>
        <w:t xml:space="preserve">Ventura </w:t>
      </w:r>
      <w:r w:rsidR="00633915">
        <w:rPr>
          <w:rFonts w:ascii="Times New Roman" w:hAnsi="Times New Roman" w:cs="Times New Roman"/>
          <w:bCs/>
          <w:sz w:val="28"/>
          <w:szCs w:val="28"/>
        </w:rPr>
        <w:t xml:space="preserve">entered into </w:t>
      </w:r>
      <w:r w:rsidR="00313E77">
        <w:rPr>
          <w:rFonts w:ascii="Times New Roman" w:hAnsi="Times New Roman" w:cs="Times New Roman"/>
          <w:bCs/>
          <w:sz w:val="28"/>
          <w:szCs w:val="28"/>
        </w:rPr>
        <w:t xml:space="preserve">the </w:t>
      </w:r>
      <w:r w:rsidR="00633915">
        <w:rPr>
          <w:rFonts w:ascii="Times New Roman" w:hAnsi="Times New Roman" w:cs="Times New Roman"/>
          <w:bCs/>
          <w:sz w:val="28"/>
          <w:szCs w:val="28"/>
        </w:rPr>
        <w:t>Ventura Stanton Limited Par</w:t>
      </w:r>
      <w:r w:rsidRPr="002E0124">
        <w:rPr>
          <w:rFonts w:ascii="Times New Roman" w:hAnsi="Times New Roman" w:cs="Times New Roman"/>
          <w:bCs/>
          <w:sz w:val="28"/>
          <w:szCs w:val="28"/>
        </w:rPr>
        <w:t>tnership</w:t>
      </w:r>
      <w:r w:rsidR="00633915">
        <w:rPr>
          <w:rFonts w:ascii="Times New Roman" w:hAnsi="Times New Roman" w:cs="Times New Roman"/>
          <w:bCs/>
          <w:sz w:val="28"/>
          <w:szCs w:val="28"/>
        </w:rPr>
        <w:t>, the purposes of which are</w:t>
      </w:r>
      <w:r w:rsidR="0071622C">
        <w:rPr>
          <w:rFonts w:ascii="Times New Roman" w:hAnsi="Times New Roman" w:cs="Times New Roman"/>
          <w:bCs/>
          <w:sz w:val="28"/>
          <w:szCs w:val="28"/>
        </w:rPr>
        <w:t xml:space="preserve"> </w:t>
      </w:r>
      <w:r w:rsidR="0071622C" w:rsidRPr="002E0124">
        <w:rPr>
          <w:rFonts w:ascii="Times New Roman" w:hAnsi="Times New Roman" w:cs="Times New Roman"/>
          <w:bCs/>
          <w:sz w:val="28"/>
          <w:szCs w:val="28"/>
        </w:rPr>
        <w:t>“</w:t>
      </w:r>
      <w:r w:rsidRPr="0071622C">
        <w:rPr>
          <w:rFonts w:ascii="Times New Roman" w:hAnsi="Times New Roman" w:cs="Times New Roman"/>
          <w:bCs/>
          <w:sz w:val="28"/>
          <w:szCs w:val="28"/>
        </w:rPr>
        <w:t>. . .</w:t>
      </w:r>
      <w:r w:rsidR="00633915">
        <w:rPr>
          <w:rFonts w:ascii="Times New Roman" w:hAnsi="Times New Roman" w:cs="Times New Roman"/>
          <w:bCs/>
          <w:sz w:val="28"/>
          <w:szCs w:val="28"/>
        </w:rPr>
        <w:t xml:space="preserve"> </w:t>
      </w:r>
      <w:r w:rsidRPr="0071622C">
        <w:rPr>
          <w:rFonts w:ascii="Times New Roman" w:hAnsi="Times New Roman" w:cs="Times New Roman"/>
          <w:bCs/>
          <w:sz w:val="28"/>
          <w:szCs w:val="28"/>
        </w:rPr>
        <w:t>leasing, refurbishing, developing, and subleasing the repurposed Stanton Hospital in Yellowknife, NWT, with a view to deriving income and to making a profit . . .</w:t>
      </w:r>
      <w:r w:rsidR="0071622C">
        <w:rPr>
          <w:rFonts w:ascii="Times New Roman" w:hAnsi="Times New Roman" w:cs="Times New Roman"/>
          <w:bCs/>
          <w:sz w:val="28"/>
          <w:szCs w:val="28"/>
        </w:rPr>
        <w:t xml:space="preserve">” </w:t>
      </w:r>
      <w:r w:rsidR="000A4E9A">
        <w:rPr>
          <w:rFonts w:ascii="Times New Roman" w:hAnsi="Times New Roman" w:cs="Times New Roman"/>
          <w:bCs/>
          <w:sz w:val="28"/>
          <w:szCs w:val="28"/>
        </w:rPr>
        <w:t xml:space="preserve">does not affect the result. </w:t>
      </w:r>
      <w:r w:rsidR="00CD6525">
        <w:rPr>
          <w:rFonts w:ascii="Times New Roman" w:hAnsi="Times New Roman" w:cs="Times New Roman"/>
          <w:bCs/>
          <w:sz w:val="28"/>
          <w:szCs w:val="28"/>
        </w:rPr>
        <w:t xml:space="preserve"> </w:t>
      </w:r>
      <w:r w:rsidR="00163F1B">
        <w:rPr>
          <w:rFonts w:ascii="Times New Roman" w:hAnsi="Times New Roman" w:cs="Times New Roman"/>
          <w:bCs/>
          <w:sz w:val="28"/>
          <w:szCs w:val="28"/>
        </w:rPr>
        <w:t>Ventura Stanton Limited Partnership is not the landlord.  The landlord is Ventura, a separate corporate entity, which is legitimately collecting rent and permitting tenant improvements under the terms of the Building Lease.</w:t>
      </w:r>
      <w:r w:rsidR="00CD6525">
        <w:rPr>
          <w:rFonts w:ascii="Times New Roman" w:hAnsi="Times New Roman" w:cs="Times New Roman"/>
          <w:bCs/>
          <w:sz w:val="28"/>
          <w:szCs w:val="28"/>
        </w:rPr>
        <w:t xml:space="preserve"> </w:t>
      </w:r>
      <w:r w:rsidR="00163F1B">
        <w:rPr>
          <w:rFonts w:ascii="Times New Roman" w:hAnsi="Times New Roman" w:cs="Times New Roman"/>
          <w:bCs/>
          <w:sz w:val="28"/>
          <w:szCs w:val="28"/>
        </w:rPr>
        <w:t xml:space="preserve"> There is no evidence Ventura Stanton Limited Partnership </w:t>
      </w:r>
      <w:r w:rsidR="005B7D9C">
        <w:rPr>
          <w:rFonts w:ascii="Times New Roman" w:hAnsi="Times New Roman" w:cs="Times New Roman"/>
          <w:bCs/>
          <w:sz w:val="28"/>
          <w:szCs w:val="28"/>
        </w:rPr>
        <w:t xml:space="preserve">is </w:t>
      </w:r>
      <w:r w:rsidR="00163F1B">
        <w:rPr>
          <w:rFonts w:ascii="Times New Roman" w:hAnsi="Times New Roman" w:cs="Times New Roman"/>
          <w:bCs/>
          <w:sz w:val="28"/>
          <w:szCs w:val="28"/>
        </w:rPr>
        <w:t>involved in the leasing arrangement between Ventura and the GNWT.</w:t>
      </w:r>
    </w:p>
    <w:p w14:paraId="473386DF" w14:textId="77777777" w:rsidR="0068538C" w:rsidRPr="0068538C" w:rsidRDefault="0068538C" w:rsidP="002E0124">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t xml:space="preserve">There being no </w:t>
      </w:r>
      <w:r w:rsidR="00163F1B">
        <w:rPr>
          <w:rFonts w:ascii="Times New Roman" w:hAnsi="Times New Roman" w:cs="Times New Roman"/>
          <w:bCs/>
          <w:sz w:val="28"/>
          <w:szCs w:val="28"/>
        </w:rPr>
        <w:t xml:space="preserve">express or implied </w:t>
      </w:r>
      <w:r>
        <w:rPr>
          <w:rFonts w:ascii="Times New Roman" w:hAnsi="Times New Roman" w:cs="Times New Roman"/>
          <w:bCs/>
          <w:sz w:val="28"/>
          <w:szCs w:val="28"/>
        </w:rPr>
        <w:t>request by Ventura</w:t>
      </w:r>
      <w:r w:rsidR="00163F1B">
        <w:rPr>
          <w:rFonts w:ascii="Times New Roman" w:hAnsi="Times New Roman" w:cs="Times New Roman"/>
          <w:bCs/>
          <w:sz w:val="28"/>
          <w:szCs w:val="28"/>
        </w:rPr>
        <w:t xml:space="preserve"> for tenant improvements</w:t>
      </w:r>
      <w:r>
        <w:rPr>
          <w:rFonts w:ascii="Times New Roman" w:hAnsi="Times New Roman" w:cs="Times New Roman"/>
          <w:bCs/>
          <w:sz w:val="28"/>
          <w:szCs w:val="28"/>
        </w:rPr>
        <w:t>, the lien against its leasehold interest in the land is invalid.</w:t>
      </w:r>
    </w:p>
    <w:p w14:paraId="1EC9F806" w14:textId="77777777" w:rsidR="0068538C" w:rsidRPr="0068538C" w:rsidRDefault="0068538C" w:rsidP="0068538C">
      <w:pPr>
        <w:pStyle w:val="ListParagraph"/>
        <w:spacing w:after="240" w:line="240" w:lineRule="auto"/>
        <w:ind w:left="0"/>
        <w:contextualSpacing w:val="0"/>
        <w:jc w:val="both"/>
        <w:rPr>
          <w:rFonts w:ascii="Times New Roman" w:hAnsi="Times New Roman" w:cs="Times New Roman"/>
          <w:b/>
          <w:i/>
          <w:iCs/>
          <w:sz w:val="28"/>
          <w:szCs w:val="28"/>
        </w:rPr>
      </w:pPr>
      <w:r w:rsidRPr="0068538C">
        <w:rPr>
          <w:rFonts w:ascii="Times New Roman" w:hAnsi="Times New Roman" w:cs="Times New Roman"/>
          <w:b/>
          <w:i/>
          <w:iCs/>
          <w:sz w:val="28"/>
          <w:szCs w:val="28"/>
        </w:rPr>
        <w:t>Was the work done or were materials provided on Ventura’s credit; or on Ventura’s behalf</w:t>
      </w:r>
      <w:r w:rsidR="00CF555C">
        <w:rPr>
          <w:rFonts w:ascii="Times New Roman" w:hAnsi="Times New Roman" w:cs="Times New Roman"/>
          <w:b/>
          <w:i/>
          <w:iCs/>
          <w:sz w:val="28"/>
          <w:szCs w:val="28"/>
        </w:rPr>
        <w:t>;</w:t>
      </w:r>
      <w:r w:rsidRPr="0068538C">
        <w:rPr>
          <w:rFonts w:ascii="Times New Roman" w:hAnsi="Times New Roman" w:cs="Times New Roman"/>
          <w:b/>
          <w:i/>
          <w:iCs/>
          <w:sz w:val="28"/>
          <w:szCs w:val="28"/>
        </w:rPr>
        <w:t xml:space="preserve"> or </w:t>
      </w:r>
      <w:r w:rsidR="00CF555C">
        <w:rPr>
          <w:rFonts w:ascii="Times New Roman" w:hAnsi="Times New Roman" w:cs="Times New Roman"/>
          <w:b/>
          <w:i/>
          <w:iCs/>
          <w:sz w:val="28"/>
          <w:szCs w:val="28"/>
        </w:rPr>
        <w:t xml:space="preserve">with Ventura’s </w:t>
      </w:r>
      <w:r w:rsidRPr="0068538C">
        <w:rPr>
          <w:rFonts w:ascii="Times New Roman" w:hAnsi="Times New Roman" w:cs="Times New Roman"/>
          <w:b/>
          <w:i/>
          <w:iCs/>
          <w:sz w:val="28"/>
          <w:szCs w:val="28"/>
        </w:rPr>
        <w:t>consent; or for Ventura’s direct benefit?</w:t>
      </w:r>
    </w:p>
    <w:p w14:paraId="453CBDF2" w14:textId="57C462C0" w:rsidR="00A344E8" w:rsidRPr="00DE7A7C" w:rsidRDefault="00A344E8" w:rsidP="00D60C68">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t xml:space="preserve">Although </w:t>
      </w:r>
      <w:r w:rsidR="008E70FE">
        <w:rPr>
          <w:rFonts w:ascii="Times New Roman" w:hAnsi="Times New Roman" w:cs="Times New Roman"/>
          <w:bCs/>
          <w:sz w:val="28"/>
          <w:szCs w:val="28"/>
        </w:rPr>
        <w:t xml:space="preserve">the foregoing </w:t>
      </w:r>
      <w:r>
        <w:rPr>
          <w:rFonts w:ascii="Times New Roman" w:hAnsi="Times New Roman" w:cs="Times New Roman"/>
          <w:bCs/>
          <w:sz w:val="28"/>
          <w:szCs w:val="28"/>
        </w:rPr>
        <w:t xml:space="preserve">is sufficient to dispose of the matter, I have considered whether one or more of the factors in the second set of criteria have been </w:t>
      </w:r>
      <w:r w:rsidR="00EF7D32">
        <w:rPr>
          <w:rFonts w:ascii="Times New Roman" w:hAnsi="Times New Roman" w:cs="Times New Roman"/>
          <w:bCs/>
          <w:sz w:val="28"/>
          <w:szCs w:val="28"/>
        </w:rPr>
        <w:t>made out</w:t>
      </w:r>
      <w:r>
        <w:rPr>
          <w:rFonts w:ascii="Times New Roman" w:hAnsi="Times New Roman" w:cs="Times New Roman"/>
          <w:bCs/>
          <w:sz w:val="28"/>
          <w:szCs w:val="28"/>
        </w:rPr>
        <w:t>.</w:t>
      </w:r>
      <w:r w:rsidR="00CD6525">
        <w:rPr>
          <w:rFonts w:ascii="Times New Roman" w:hAnsi="Times New Roman" w:cs="Times New Roman"/>
          <w:bCs/>
          <w:sz w:val="28"/>
          <w:szCs w:val="28"/>
        </w:rPr>
        <w:t xml:space="preserve"> </w:t>
      </w:r>
      <w:r w:rsidR="00194B2E">
        <w:rPr>
          <w:rFonts w:ascii="Times New Roman" w:hAnsi="Times New Roman" w:cs="Times New Roman"/>
          <w:bCs/>
          <w:sz w:val="28"/>
          <w:szCs w:val="28"/>
        </w:rPr>
        <w:t xml:space="preserve"> </w:t>
      </w:r>
      <w:r w:rsidR="00DE7A7C">
        <w:rPr>
          <w:rFonts w:ascii="Times New Roman" w:hAnsi="Times New Roman" w:cs="Times New Roman"/>
          <w:bCs/>
          <w:sz w:val="28"/>
          <w:szCs w:val="28"/>
        </w:rPr>
        <w:t>In my view, n</w:t>
      </w:r>
      <w:r w:rsidR="00CF555C">
        <w:rPr>
          <w:rFonts w:ascii="Times New Roman" w:hAnsi="Times New Roman" w:cs="Times New Roman"/>
          <w:bCs/>
          <w:sz w:val="28"/>
          <w:szCs w:val="28"/>
        </w:rPr>
        <w:t xml:space="preserve">one of them </w:t>
      </w:r>
      <w:r w:rsidR="00EF7D32">
        <w:rPr>
          <w:rFonts w:ascii="Times New Roman" w:hAnsi="Times New Roman" w:cs="Times New Roman"/>
          <w:bCs/>
          <w:sz w:val="28"/>
          <w:szCs w:val="28"/>
        </w:rPr>
        <w:t>have</w:t>
      </w:r>
      <w:r w:rsidR="00CF555C">
        <w:rPr>
          <w:rFonts w:ascii="Times New Roman" w:hAnsi="Times New Roman" w:cs="Times New Roman"/>
          <w:bCs/>
          <w:sz w:val="28"/>
          <w:szCs w:val="28"/>
        </w:rPr>
        <w:t>.</w:t>
      </w:r>
    </w:p>
    <w:p w14:paraId="464FB67E" w14:textId="2ECC4419" w:rsidR="00D60C68" w:rsidRPr="00111456" w:rsidRDefault="00A344E8" w:rsidP="00D60C68">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lastRenderedPageBreak/>
        <w:t xml:space="preserve"> </w:t>
      </w:r>
      <w:r w:rsidR="00DE7A7C">
        <w:rPr>
          <w:rFonts w:ascii="Times New Roman" w:hAnsi="Times New Roman" w:cs="Times New Roman"/>
          <w:bCs/>
          <w:sz w:val="28"/>
          <w:szCs w:val="28"/>
        </w:rPr>
        <w:t>The work was not done on Ventura’s credit.</w:t>
      </w:r>
      <w:r w:rsidR="00CD6525">
        <w:rPr>
          <w:rFonts w:ascii="Times New Roman" w:hAnsi="Times New Roman" w:cs="Times New Roman"/>
          <w:bCs/>
          <w:sz w:val="28"/>
          <w:szCs w:val="28"/>
        </w:rPr>
        <w:t xml:space="preserve"> </w:t>
      </w:r>
      <w:r w:rsidR="00DE7A7C">
        <w:rPr>
          <w:rFonts w:ascii="Times New Roman" w:hAnsi="Times New Roman" w:cs="Times New Roman"/>
          <w:bCs/>
          <w:sz w:val="28"/>
          <w:szCs w:val="28"/>
        </w:rPr>
        <w:t xml:space="preserve"> </w:t>
      </w:r>
      <w:r w:rsidR="00EF7D32">
        <w:rPr>
          <w:rFonts w:ascii="Times New Roman" w:hAnsi="Times New Roman" w:cs="Times New Roman"/>
          <w:bCs/>
          <w:sz w:val="28"/>
          <w:szCs w:val="28"/>
        </w:rPr>
        <w:t xml:space="preserve">This was confirmed by </w:t>
      </w:r>
      <w:r w:rsidR="00194B2E">
        <w:rPr>
          <w:rFonts w:ascii="Times New Roman" w:hAnsi="Times New Roman" w:cs="Times New Roman"/>
          <w:bCs/>
          <w:sz w:val="28"/>
          <w:szCs w:val="28"/>
        </w:rPr>
        <w:t xml:space="preserve">SMI’s representative, Mr. Stack. </w:t>
      </w:r>
    </w:p>
    <w:p w14:paraId="05835524" w14:textId="6D5D3DEF" w:rsidR="00194B2E" w:rsidRPr="000934F6" w:rsidRDefault="00DE7A7C" w:rsidP="00D60C68">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t xml:space="preserve">The work was not done </w:t>
      </w:r>
      <w:r w:rsidR="00655798">
        <w:rPr>
          <w:rFonts w:ascii="Times New Roman" w:hAnsi="Times New Roman" w:cs="Times New Roman"/>
          <w:bCs/>
          <w:sz w:val="28"/>
          <w:szCs w:val="28"/>
        </w:rPr>
        <w:t>on Ventura’s “</w:t>
      </w:r>
      <w:r w:rsidR="004615CD">
        <w:rPr>
          <w:rFonts w:ascii="Times New Roman" w:hAnsi="Times New Roman" w:cs="Times New Roman"/>
          <w:bCs/>
          <w:sz w:val="28"/>
          <w:szCs w:val="28"/>
        </w:rPr>
        <w:t xml:space="preserve">behalf”.  This term, as it is used in the </w:t>
      </w:r>
      <w:r w:rsidR="004615CD">
        <w:rPr>
          <w:rFonts w:ascii="Times New Roman" w:hAnsi="Times New Roman" w:cs="Times New Roman"/>
          <w:bCs/>
          <w:i/>
          <w:iCs/>
          <w:sz w:val="28"/>
          <w:szCs w:val="28"/>
        </w:rPr>
        <w:t xml:space="preserve">Mechanics Lien Act, </w:t>
      </w:r>
      <w:r w:rsidR="004615CD">
        <w:rPr>
          <w:rFonts w:ascii="Times New Roman" w:hAnsi="Times New Roman" w:cs="Times New Roman"/>
          <w:bCs/>
          <w:sz w:val="28"/>
          <w:szCs w:val="28"/>
        </w:rPr>
        <w:t xml:space="preserve">implies agency, specifically the GNWT or CANA acting on Ventura’s behalf.  </w:t>
      </w:r>
      <w:r w:rsidR="004615CD">
        <w:rPr>
          <w:rFonts w:ascii="Times New Roman" w:hAnsi="Times New Roman" w:cs="Times New Roman"/>
          <w:bCs/>
          <w:i/>
          <w:iCs/>
          <w:sz w:val="28"/>
          <w:szCs w:val="28"/>
        </w:rPr>
        <w:t xml:space="preserve">Haas Homes Ltd v March Road Gym &amp; Health Club Inc, </w:t>
      </w:r>
      <w:r w:rsidR="004615CD">
        <w:rPr>
          <w:rFonts w:ascii="Times New Roman" w:hAnsi="Times New Roman" w:cs="Times New Roman"/>
          <w:bCs/>
          <w:sz w:val="28"/>
          <w:szCs w:val="28"/>
        </w:rPr>
        <w:t>2003 CanLII 8607 (ONSC) at para 17.</w:t>
      </w:r>
      <w:r w:rsidR="00CD6525">
        <w:rPr>
          <w:rFonts w:ascii="Times New Roman" w:hAnsi="Times New Roman" w:cs="Times New Roman"/>
          <w:bCs/>
          <w:sz w:val="28"/>
          <w:szCs w:val="28"/>
        </w:rPr>
        <w:t xml:space="preserve"> </w:t>
      </w:r>
      <w:r w:rsidR="004615CD">
        <w:rPr>
          <w:rFonts w:ascii="Times New Roman" w:hAnsi="Times New Roman" w:cs="Times New Roman"/>
          <w:bCs/>
          <w:sz w:val="28"/>
          <w:szCs w:val="28"/>
        </w:rPr>
        <w:t xml:space="preserve"> The evidence does not support such a finding. </w:t>
      </w:r>
      <w:r w:rsidR="00CD6525">
        <w:rPr>
          <w:rFonts w:ascii="Times New Roman" w:hAnsi="Times New Roman" w:cs="Times New Roman"/>
          <w:bCs/>
          <w:sz w:val="28"/>
          <w:szCs w:val="28"/>
        </w:rPr>
        <w:t xml:space="preserve"> </w:t>
      </w:r>
      <w:r w:rsidR="004615CD">
        <w:rPr>
          <w:rFonts w:ascii="Times New Roman" w:hAnsi="Times New Roman" w:cs="Times New Roman"/>
          <w:bCs/>
          <w:sz w:val="28"/>
          <w:szCs w:val="28"/>
        </w:rPr>
        <w:t xml:space="preserve">There is no evidence of Ventura making a request of either CANA or the GNWT </w:t>
      </w:r>
      <w:r w:rsidR="00DF53C6">
        <w:rPr>
          <w:rFonts w:ascii="Times New Roman" w:hAnsi="Times New Roman" w:cs="Times New Roman"/>
          <w:bCs/>
          <w:sz w:val="28"/>
          <w:szCs w:val="28"/>
        </w:rPr>
        <w:t xml:space="preserve">to contract as its agent for the </w:t>
      </w:r>
      <w:r w:rsidR="004615CD">
        <w:rPr>
          <w:rFonts w:ascii="Times New Roman" w:hAnsi="Times New Roman" w:cs="Times New Roman"/>
          <w:bCs/>
          <w:sz w:val="28"/>
          <w:szCs w:val="28"/>
        </w:rPr>
        <w:t>construction of improvements</w:t>
      </w:r>
      <w:r w:rsidR="00DF53C6">
        <w:rPr>
          <w:rFonts w:ascii="Times New Roman" w:hAnsi="Times New Roman" w:cs="Times New Roman"/>
          <w:bCs/>
          <w:sz w:val="28"/>
          <w:szCs w:val="28"/>
        </w:rPr>
        <w:t>.</w:t>
      </w:r>
      <w:r w:rsidR="00CD6525">
        <w:rPr>
          <w:rFonts w:ascii="Times New Roman" w:hAnsi="Times New Roman" w:cs="Times New Roman"/>
          <w:bCs/>
          <w:sz w:val="28"/>
          <w:szCs w:val="28"/>
        </w:rPr>
        <w:t xml:space="preserve"> </w:t>
      </w:r>
      <w:r w:rsidR="004615CD">
        <w:rPr>
          <w:rFonts w:ascii="Times New Roman" w:hAnsi="Times New Roman" w:cs="Times New Roman"/>
          <w:bCs/>
          <w:sz w:val="28"/>
          <w:szCs w:val="28"/>
        </w:rPr>
        <w:t xml:space="preserve"> </w:t>
      </w:r>
      <w:r w:rsidR="00DF53C6">
        <w:rPr>
          <w:rFonts w:ascii="Times New Roman" w:hAnsi="Times New Roman" w:cs="Times New Roman"/>
          <w:bCs/>
          <w:sz w:val="28"/>
          <w:szCs w:val="28"/>
        </w:rPr>
        <w:t>The only conclusion the evidence supports is that i</w:t>
      </w:r>
      <w:r w:rsidR="004615CD">
        <w:rPr>
          <w:rFonts w:ascii="Times New Roman" w:hAnsi="Times New Roman" w:cs="Times New Roman"/>
          <w:bCs/>
          <w:sz w:val="28"/>
          <w:szCs w:val="28"/>
        </w:rPr>
        <w:t xml:space="preserve">n contracting with SMI, CANA was acting </w:t>
      </w:r>
      <w:r w:rsidR="00DF53C6">
        <w:rPr>
          <w:rFonts w:ascii="Times New Roman" w:hAnsi="Times New Roman" w:cs="Times New Roman"/>
          <w:bCs/>
          <w:sz w:val="28"/>
          <w:szCs w:val="28"/>
        </w:rPr>
        <w:t xml:space="preserve">solely </w:t>
      </w:r>
      <w:r w:rsidR="004615CD">
        <w:rPr>
          <w:rFonts w:ascii="Times New Roman" w:hAnsi="Times New Roman" w:cs="Times New Roman"/>
          <w:bCs/>
          <w:sz w:val="28"/>
          <w:szCs w:val="28"/>
        </w:rPr>
        <w:t>on behalf of the GNWT.</w:t>
      </w:r>
    </w:p>
    <w:p w14:paraId="1A65E95F" w14:textId="2D1DE546" w:rsidR="00DF53C6" w:rsidRPr="000934F6" w:rsidRDefault="000934F6" w:rsidP="000934F6">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t xml:space="preserve">The work was not done with Ventura’s “consent”. </w:t>
      </w:r>
      <w:r w:rsidR="00CD6525">
        <w:rPr>
          <w:rFonts w:ascii="Times New Roman" w:hAnsi="Times New Roman" w:cs="Times New Roman"/>
          <w:bCs/>
          <w:sz w:val="28"/>
          <w:szCs w:val="28"/>
        </w:rPr>
        <w:t xml:space="preserve"> </w:t>
      </w:r>
      <w:r w:rsidR="00DF53C6" w:rsidRPr="000934F6">
        <w:rPr>
          <w:rFonts w:ascii="Times New Roman" w:hAnsi="Times New Roman" w:cs="Times New Roman"/>
          <w:bCs/>
          <w:sz w:val="28"/>
          <w:szCs w:val="28"/>
        </w:rPr>
        <w:t xml:space="preserve">The terms of the Building Lease permit tenant improvements; however, this is not the “consent” contemplated in the definition of “owner” in the </w:t>
      </w:r>
      <w:r w:rsidR="00DF53C6" w:rsidRPr="000934F6">
        <w:rPr>
          <w:rFonts w:ascii="Times New Roman" w:hAnsi="Times New Roman" w:cs="Times New Roman"/>
          <w:bCs/>
          <w:i/>
          <w:iCs/>
          <w:sz w:val="28"/>
          <w:szCs w:val="28"/>
        </w:rPr>
        <w:t>Mechanics Lien Act.</w:t>
      </w:r>
      <w:r w:rsidR="00CD6525">
        <w:rPr>
          <w:rFonts w:ascii="Times New Roman" w:hAnsi="Times New Roman" w:cs="Times New Roman"/>
          <w:bCs/>
          <w:i/>
          <w:iCs/>
          <w:sz w:val="28"/>
          <w:szCs w:val="28"/>
        </w:rPr>
        <w:t xml:space="preserve"> </w:t>
      </w:r>
      <w:r w:rsidR="00E07BD5" w:rsidRPr="000934F6">
        <w:rPr>
          <w:rFonts w:ascii="Times New Roman" w:hAnsi="Times New Roman" w:cs="Times New Roman"/>
          <w:bCs/>
          <w:i/>
          <w:iCs/>
          <w:sz w:val="28"/>
          <w:szCs w:val="28"/>
        </w:rPr>
        <w:t xml:space="preserve"> </w:t>
      </w:r>
      <w:r w:rsidR="00E07BD5" w:rsidRPr="000934F6">
        <w:rPr>
          <w:rFonts w:ascii="Times New Roman" w:hAnsi="Times New Roman" w:cs="Times New Roman"/>
          <w:bCs/>
          <w:sz w:val="28"/>
          <w:szCs w:val="28"/>
        </w:rPr>
        <w:t xml:space="preserve">In this context, “consent” is akin to direct dealings between the SMI and Ventura. </w:t>
      </w:r>
      <w:r w:rsidR="00CD6525">
        <w:rPr>
          <w:rFonts w:ascii="Times New Roman" w:hAnsi="Times New Roman" w:cs="Times New Roman"/>
          <w:bCs/>
          <w:sz w:val="28"/>
          <w:szCs w:val="28"/>
        </w:rPr>
        <w:t xml:space="preserve"> </w:t>
      </w:r>
      <w:r w:rsidR="00E81BBF" w:rsidRPr="000934F6">
        <w:rPr>
          <w:rFonts w:ascii="Times New Roman" w:hAnsi="Times New Roman" w:cs="Times New Roman"/>
          <w:bCs/>
          <w:sz w:val="28"/>
          <w:szCs w:val="28"/>
        </w:rPr>
        <w:t>Mere knowledge of, or mere consent to, the work is insufficient</w:t>
      </w:r>
      <w:r>
        <w:rPr>
          <w:rFonts w:ascii="Times New Roman" w:hAnsi="Times New Roman" w:cs="Times New Roman"/>
          <w:bCs/>
          <w:sz w:val="28"/>
          <w:szCs w:val="28"/>
        </w:rPr>
        <w:t xml:space="preserve">, as are the provisions in the Building Lease allowing for tenant improvements before and after the commencement date. </w:t>
      </w:r>
      <w:r w:rsidR="00E81BBF" w:rsidRPr="000934F6">
        <w:rPr>
          <w:rFonts w:ascii="Times New Roman" w:hAnsi="Times New Roman" w:cs="Times New Roman"/>
          <w:bCs/>
          <w:sz w:val="28"/>
          <w:szCs w:val="28"/>
        </w:rPr>
        <w:t xml:space="preserve"> </w:t>
      </w:r>
      <w:r w:rsidR="00E81BBF" w:rsidRPr="000934F6">
        <w:rPr>
          <w:rFonts w:ascii="Times New Roman" w:hAnsi="Times New Roman" w:cs="Times New Roman"/>
          <w:i/>
          <w:iCs/>
          <w:color w:val="252525"/>
          <w:sz w:val="28"/>
          <w:szCs w:val="28"/>
        </w:rPr>
        <w:t xml:space="preserve">John A Marshall Brick Co v York Farmers Colonization Co, </w:t>
      </w:r>
      <w:r w:rsidR="00E81BBF" w:rsidRPr="000934F6">
        <w:rPr>
          <w:rFonts w:ascii="Times New Roman" w:hAnsi="Times New Roman" w:cs="Times New Roman"/>
          <w:color w:val="252525"/>
          <w:sz w:val="28"/>
          <w:szCs w:val="28"/>
        </w:rPr>
        <w:t xml:space="preserve">[1917] 54 SCR 569 at 581, 1917 CanLII 596; </w:t>
      </w:r>
      <w:r w:rsidRPr="000934F6">
        <w:rPr>
          <w:rFonts w:ascii="Times New Roman" w:hAnsi="Times New Roman" w:cs="Times New Roman"/>
          <w:i/>
          <w:iCs/>
          <w:color w:val="252525"/>
          <w:sz w:val="28"/>
          <w:szCs w:val="28"/>
        </w:rPr>
        <w:t>Pinehurst Woodworking Co v Rocco</w:t>
      </w:r>
      <w:r w:rsidRPr="000934F6">
        <w:rPr>
          <w:i/>
          <w:iCs/>
          <w:color w:val="252525"/>
          <w:sz w:val="28"/>
          <w:szCs w:val="28"/>
        </w:rPr>
        <w:t>,</w:t>
      </w:r>
      <w:r w:rsidRPr="000934F6">
        <w:rPr>
          <w:rFonts w:ascii="Times New Roman" w:hAnsi="Times New Roman" w:cs="Times New Roman"/>
          <w:color w:val="212121"/>
          <w:sz w:val="28"/>
          <w:szCs w:val="28"/>
        </w:rPr>
        <w:t>1986 CarswellOnt 669 at para 54, [1986] OJ No. 41.</w:t>
      </w:r>
    </w:p>
    <w:p w14:paraId="52B6AA31" w14:textId="2AB9CC3F" w:rsidR="00655798" w:rsidRPr="000934F6" w:rsidRDefault="00DF53C6" w:rsidP="00D60C68">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t>Finally, t</w:t>
      </w:r>
      <w:r w:rsidR="00655798">
        <w:rPr>
          <w:rFonts w:ascii="Times New Roman" w:hAnsi="Times New Roman" w:cs="Times New Roman"/>
          <w:bCs/>
          <w:sz w:val="28"/>
          <w:szCs w:val="28"/>
        </w:rPr>
        <w:t xml:space="preserve">he work was not done for Ventura’s </w:t>
      </w:r>
      <w:r w:rsidR="00163335">
        <w:rPr>
          <w:rFonts w:ascii="Times New Roman" w:hAnsi="Times New Roman" w:cs="Times New Roman"/>
          <w:bCs/>
          <w:sz w:val="28"/>
          <w:szCs w:val="28"/>
        </w:rPr>
        <w:t>“</w:t>
      </w:r>
      <w:r w:rsidR="00655798">
        <w:rPr>
          <w:rFonts w:ascii="Times New Roman" w:hAnsi="Times New Roman" w:cs="Times New Roman"/>
          <w:bCs/>
          <w:sz w:val="28"/>
          <w:szCs w:val="28"/>
        </w:rPr>
        <w:t>direct benefit.</w:t>
      </w:r>
      <w:r w:rsidR="00163335">
        <w:rPr>
          <w:rFonts w:ascii="Times New Roman" w:hAnsi="Times New Roman" w:cs="Times New Roman"/>
          <w:bCs/>
          <w:sz w:val="28"/>
          <w:szCs w:val="28"/>
        </w:rPr>
        <w:t>”</w:t>
      </w:r>
      <w:r w:rsidR="00CD6525">
        <w:rPr>
          <w:rFonts w:ascii="Times New Roman" w:hAnsi="Times New Roman" w:cs="Times New Roman"/>
          <w:bCs/>
          <w:sz w:val="28"/>
          <w:szCs w:val="28"/>
        </w:rPr>
        <w:t xml:space="preserve"> </w:t>
      </w:r>
      <w:r w:rsidR="00163335">
        <w:rPr>
          <w:rFonts w:ascii="Times New Roman" w:hAnsi="Times New Roman" w:cs="Times New Roman"/>
          <w:bCs/>
          <w:sz w:val="28"/>
          <w:szCs w:val="28"/>
        </w:rPr>
        <w:t xml:space="preserve"> To be a “direct benefit” as that term is used in the </w:t>
      </w:r>
      <w:r w:rsidR="00163335">
        <w:rPr>
          <w:rFonts w:ascii="Times New Roman" w:hAnsi="Times New Roman" w:cs="Times New Roman"/>
          <w:bCs/>
          <w:i/>
          <w:iCs/>
          <w:sz w:val="28"/>
          <w:szCs w:val="28"/>
        </w:rPr>
        <w:t xml:space="preserve">Mechanics Lien Act, </w:t>
      </w:r>
      <w:r w:rsidR="00163335">
        <w:rPr>
          <w:rFonts w:ascii="Times New Roman" w:hAnsi="Times New Roman" w:cs="Times New Roman"/>
          <w:bCs/>
          <w:sz w:val="28"/>
          <w:szCs w:val="28"/>
        </w:rPr>
        <w:t xml:space="preserve">there must be an immediate benefit to Ventura.  Neither a reversionary interest, which will only materialize years later </w:t>
      </w:r>
      <w:r w:rsidR="00EF7D32">
        <w:rPr>
          <w:rFonts w:ascii="Times New Roman" w:hAnsi="Times New Roman" w:cs="Times New Roman"/>
          <w:bCs/>
          <w:sz w:val="28"/>
          <w:szCs w:val="28"/>
        </w:rPr>
        <w:t xml:space="preserve">once </w:t>
      </w:r>
      <w:r w:rsidR="00163335">
        <w:rPr>
          <w:rFonts w:ascii="Times New Roman" w:hAnsi="Times New Roman" w:cs="Times New Roman"/>
          <w:bCs/>
          <w:sz w:val="28"/>
          <w:szCs w:val="28"/>
        </w:rPr>
        <w:t xml:space="preserve">the Building Lease has run its course, nor a contingent interest based on the possibility of the </w:t>
      </w:r>
      <w:r w:rsidR="00A02877">
        <w:rPr>
          <w:rFonts w:ascii="Times New Roman" w:hAnsi="Times New Roman" w:cs="Times New Roman"/>
          <w:bCs/>
          <w:sz w:val="28"/>
          <w:szCs w:val="28"/>
        </w:rPr>
        <w:t>GNWT</w:t>
      </w:r>
      <w:r w:rsidR="00163335">
        <w:rPr>
          <w:rFonts w:ascii="Times New Roman" w:hAnsi="Times New Roman" w:cs="Times New Roman"/>
          <w:bCs/>
          <w:sz w:val="28"/>
          <w:szCs w:val="28"/>
        </w:rPr>
        <w:t>’s future default, offer a direct benefit.</w:t>
      </w:r>
      <w:r w:rsidR="00CD6525">
        <w:rPr>
          <w:rFonts w:ascii="Times New Roman" w:hAnsi="Times New Roman" w:cs="Times New Roman"/>
          <w:bCs/>
          <w:sz w:val="28"/>
          <w:szCs w:val="28"/>
        </w:rPr>
        <w:t xml:space="preserve"> </w:t>
      </w:r>
      <w:r w:rsidR="00163335">
        <w:rPr>
          <w:rFonts w:ascii="Times New Roman" w:hAnsi="Times New Roman" w:cs="Times New Roman"/>
          <w:bCs/>
          <w:sz w:val="28"/>
          <w:szCs w:val="28"/>
        </w:rPr>
        <w:t xml:space="preserve"> </w:t>
      </w:r>
      <w:r w:rsidR="00A02877">
        <w:rPr>
          <w:rFonts w:ascii="Times New Roman" w:hAnsi="Times New Roman" w:cs="Times New Roman"/>
          <w:bCs/>
          <w:i/>
          <w:iCs/>
          <w:sz w:val="28"/>
          <w:szCs w:val="28"/>
        </w:rPr>
        <w:t xml:space="preserve">Royal Bank of Canada v 1679775 Alberta Ltd, </w:t>
      </w:r>
      <w:r w:rsidR="00A02877">
        <w:rPr>
          <w:rFonts w:ascii="Times New Roman" w:hAnsi="Times New Roman" w:cs="Times New Roman"/>
          <w:bCs/>
          <w:sz w:val="28"/>
          <w:szCs w:val="28"/>
        </w:rPr>
        <w:t>2019 ABQB 139, at paras 146-151;</w:t>
      </w:r>
      <w:r w:rsidR="00655798">
        <w:rPr>
          <w:rFonts w:ascii="Times New Roman" w:hAnsi="Times New Roman" w:cs="Times New Roman"/>
          <w:bCs/>
          <w:sz w:val="28"/>
          <w:szCs w:val="28"/>
        </w:rPr>
        <w:t xml:space="preserve"> </w:t>
      </w:r>
      <w:r w:rsidR="00A02877">
        <w:rPr>
          <w:rFonts w:ascii="Times New Roman" w:hAnsi="Times New Roman" w:cs="Times New Roman"/>
          <w:bCs/>
          <w:i/>
          <w:iCs/>
          <w:sz w:val="28"/>
          <w:szCs w:val="28"/>
        </w:rPr>
        <w:t xml:space="preserve">Synergy Projects (Destiny) Ltd v Destiny Bioscience Global Corp, </w:t>
      </w:r>
      <w:r w:rsidR="00A02877">
        <w:rPr>
          <w:rFonts w:ascii="Times New Roman" w:hAnsi="Times New Roman" w:cs="Times New Roman"/>
          <w:bCs/>
          <w:sz w:val="28"/>
          <w:szCs w:val="28"/>
        </w:rPr>
        <w:t>2022 ABQB 384 at para 69.</w:t>
      </w:r>
    </w:p>
    <w:p w14:paraId="44ABFAFC" w14:textId="77777777" w:rsidR="000934F6" w:rsidRDefault="000934F6" w:rsidP="000934F6">
      <w:pPr>
        <w:pStyle w:val="ListParagraph"/>
        <w:spacing w:after="240" w:line="240" w:lineRule="auto"/>
        <w:ind w:left="0"/>
        <w:contextualSpacing w:val="0"/>
        <w:jc w:val="both"/>
        <w:rPr>
          <w:rFonts w:ascii="Times New Roman" w:hAnsi="Times New Roman" w:cs="Times New Roman"/>
          <w:b/>
          <w:sz w:val="28"/>
          <w:szCs w:val="28"/>
        </w:rPr>
      </w:pPr>
      <w:r>
        <w:rPr>
          <w:rFonts w:ascii="Times New Roman" w:hAnsi="Times New Roman" w:cs="Times New Roman"/>
          <w:b/>
          <w:sz w:val="28"/>
          <w:szCs w:val="28"/>
        </w:rPr>
        <w:t>CONCLUSION</w:t>
      </w:r>
    </w:p>
    <w:p w14:paraId="14C85F94" w14:textId="77777777" w:rsidR="00CC1646" w:rsidRPr="00CC1646" w:rsidRDefault="000934F6" w:rsidP="00EB6CBA">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t xml:space="preserve">Ventura is not an “owner” under the </w:t>
      </w:r>
      <w:r>
        <w:rPr>
          <w:rFonts w:ascii="Times New Roman" w:hAnsi="Times New Roman" w:cs="Times New Roman"/>
          <w:bCs/>
          <w:i/>
          <w:iCs/>
          <w:sz w:val="28"/>
          <w:szCs w:val="28"/>
        </w:rPr>
        <w:t xml:space="preserve">Mechanics’ Lien Act </w:t>
      </w:r>
      <w:r>
        <w:rPr>
          <w:rFonts w:ascii="Times New Roman" w:hAnsi="Times New Roman" w:cs="Times New Roman"/>
          <w:bCs/>
          <w:sz w:val="28"/>
          <w:szCs w:val="28"/>
        </w:rPr>
        <w:t xml:space="preserve">and accordingly, the lien filed against its leasehold interest is invalid. </w:t>
      </w:r>
    </w:p>
    <w:p w14:paraId="660775EC" w14:textId="77777777" w:rsidR="00CC1646" w:rsidRPr="00CC1646" w:rsidRDefault="00CC1646" w:rsidP="00CC1646">
      <w:pPr>
        <w:pStyle w:val="ListParagraph"/>
        <w:spacing w:after="240" w:line="240" w:lineRule="auto"/>
        <w:ind w:left="0"/>
        <w:contextualSpacing w:val="0"/>
        <w:jc w:val="both"/>
        <w:rPr>
          <w:rFonts w:ascii="Times New Roman" w:hAnsi="Times New Roman" w:cs="Times New Roman"/>
          <w:b/>
          <w:sz w:val="28"/>
          <w:szCs w:val="28"/>
        </w:rPr>
      </w:pPr>
      <w:r>
        <w:rPr>
          <w:rFonts w:ascii="Times New Roman" w:hAnsi="Times New Roman" w:cs="Times New Roman"/>
          <w:b/>
          <w:sz w:val="28"/>
          <w:szCs w:val="28"/>
        </w:rPr>
        <w:t>ORDER</w:t>
      </w:r>
    </w:p>
    <w:p w14:paraId="4743D1AD" w14:textId="77777777" w:rsidR="00EB6CBA" w:rsidRPr="00CC1646" w:rsidRDefault="000934F6" w:rsidP="00EB6CBA">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t>An order will issue declaring the lien registered as instrument number 213088 invalid and directing the Registrar of Land Titles to cause the lien to be cancelled upon presentation of th</w:t>
      </w:r>
      <w:r w:rsidR="004C68F7">
        <w:rPr>
          <w:rFonts w:ascii="Times New Roman" w:hAnsi="Times New Roman" w:cs="Times New Roman"/>
          <w:bCs/>
          <w:sz w:val="28"/>
          <w:szCs w:val="28"/>
        </w:rPr>
        <w:t xml:space="preserve">e </w:t>
      </w:r>
      <w:r>
        <w:rPr>
          <w:rFonts w:ascii="Times New Roman" w:hAnsi="Times New Roman" w:cs="Times New Roman"/>
          <w:bCs/>
          <w:sz w:val="28"/>
          <w:szCs w:val="28"/>
        </w:rPr>
        <w:t xml:space="preserve">order. </w:t>
      </w:r>
    </w:p>
    <w:p w14:paraId="0FCFA5C1" w14:textId="77777777" w:rsidR="000934F6" w:rsidRPr="004C68F7" w:rsidRDefault="00CC1646" w:rsidP="000934F6">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bCs/>
          <w:sz w:val="28"/>
          <w:szCs w:val="28"/>
        </w:rPr>
        <w:lastRenderedPageBreak/>
        <w:t xml:space="preserve">CANA </w:t>
      </w:r>
      <w:r w:rsidR="00BA0902">
        <w:rPr>
          <w:rFonts w:ascii="Times New Roman" w:hAnsi="Times New Roman" w:cs="Times New Roman"/>
          <w:bCs/>
          <w:sz w:val="28"/>
          <w:szCs w:val="28"/>
        </w:rPr>
        <w:t>requests damages</w:t>
      </w:r>
      <w:r>
        <w:rPr>
          <w:rFonts w:ascii="Times New Roman" w:hAnsi="Times New Roman" w:cs="Times New Roman"/>
          <w:bCs/>
          <w:sz w:val="28"/>
          <w:szCs w:val="28"/>
        </w:rPr>
        <w:t xml:space="preserve"> be assessed against SMI for wrongful filing of the lien and that costs be awarded against SMI on a solicitor-and-client basis.  </w:t>
      </w:r>
      <w:r w:rsidR="004C68F7">
        <w:rPr>
          <w:rFonts w:ascii="Times New Roman" w:hAnsi="Times New Roman" w:cs="Times New Roman"/>
          <w:bCs/>
          <w:sz w:val="28"/>
          <w:szCs w:val="28"/>
        </w:rPr>
        <w:t>These applications are adjourned without a date and may be brought back by CANA on notice to SMI in the usual manner.</w:t>
      </w:r>
    </w:p>
    <w:p w14:paraId="2C1690AA" w14:textId="77777777" w:rsidR="00552D62" w:rsidRDefault="00552D62" w:rsidP="007B7F2E">
      <w:pPr>
        <w:pStyle w:val="ListParagraph"/>
        <w:spacing w:after="0" w:line="240" w:lineRule="auto"/>
        <w:ind w:left="0"/>
        <w:jc w:val="both"/>
        <w:rPr>
          <w:rFonts w:ascii="Times New Roman" w:hAnsi="Times New Roman" w:cs="Times New Roman"/>
          <w:sz w:val="28"/>
          <w:szCs w:val="28"/>
        </w:rPr>
      </w:pPr>
    </w:p>
    <w:p w14:paraId="78B8A265" w14:textId="77777777" w:rsidR="004F225C" w:rsidRDefault="004F225C" w:rsidP="004F225C">
      <w:pPr>
        <w:pStyle w:val="ListParagraph"/>
        <w:spacing w:after="0" w:line="240" w:lineRule="auto"/>
        <w:ind w:left="0"/>
        <w:jc w:val="both"/>
        <w:rPr>
          <w:rFonts w:ascii="Times New Roman" w:hAnsi="Times New Roman" w:cs="Times New Roman"/>
          <w:sz w:val="28"/>
          <w:szCs w:val="28"/>
        </w:rPr>
      </w:pPr>
    </w:p>
    <w:p w14:paraId="5E3AF852" w14:textId="48F57D88" w:rsidR="00707EAE" w:rsidRPr="00AD3FC0" w:rsidRDefault="00AD3FC0" w:rsidP="00AD3FC0">
      <w:pPr>
        <w:pStyle w:val="ListParagraph"/>
        <w:spacing w:after="0" w:line="240" w:lineRule="auto"/>
        <w:ind w:left="6480"/>
        <w:jc w:val="both"/>
        <w:rPr>
          <w:rFonts w:ascii="Times New Roman" w:hAnsi="Times New Roman" w:cs="Times New Roman"/>
          <w:sz w:val="28"/>
          <w:szCs w:val="28"/>
          <w:u w:val="single"/>
        </w:rPr>
      </w:pPr>
      <w:r>
        <w:rPr>
          <w:rFonts w:ascii="Times New Roman" w:hAnsi="Times New Roman" w:cs="Times New Roman"/>
          <w:sz w:val="28"/>
          <w:szCs w:val="28"/>
          <w:u w:val="single"/>
        </w:rPr>
        <w:t>“K.M. SHANER”</w:t>
      </w:r>
    </w:p>
    <w:p w14:paraId="175556E8" w14:textId="77777777" w:rsidR="009C63B5" w:rsidRPr="0032647A" w:rsidRDefault="009C63B5" w:rsidP="00455003">
      <w:pPr>
        <w:pStyle w:val="ListParagraph"/>
        <w:spacing w:after="0" w:line="240" w:lineRule="auto"/>
        <w:ind w:left="0"/>
        <w:jc w:val="both"/>
        <w:rPr>
          <w:rFonts w:ascii="Times New Roman" w:hAnsi="Times New Roman" w:cs="Times New Roman"/>
          <w:sz w:val="28"/>
          <w:szCs w:val="28"/>
        </w:rPr>
      </w:pPr>
    </w:p>
    <w:p w14:paraId="3FF3B216" w14:textId="77777777" w:rsidR="00455003" w:rsidRPr="00455003" w:rsidRDefault="00455003" w:rsidP="00455003">
      <w:pPr>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sz w:val="28"/>
          <w:szCs w:val="28"/>
        </w:rPr>
      </w:pPr>
      <w:r w:rsidRPr="00455003">
        <w:rPr>
          <w:rFonts w:ascii="Times New Roman" w:hAnsi="Times New Roman" w:cs="Times New Roman"/>
          <w:sz w:val="28"/>
          <w:szCs w:val="28"/>
        </w:rPr>
        <w:fldChar w:fldCharType="begin"/>
      </w:r>
      <w:r w:rsidRPr="00455003">
        <w:rPr>
          <w:rFonts w:ascii="Times New Roman" w:hAnsi="Times New Roman" w:cs="Times New Roman"/>
          <w:sz w:val="28"/>
          <w:szCs w:val="28"/>
        </w:rPr>
        <w:instrText xml:space="preserve"> SEQ CHAPTER \h \r 1</w:instrText>
      </w:r>
      <w:r w:rsidRPr="00455003">
        <w:rPr>
          <w:rFonts w:ascii="Times New Roman" w:hAnsi="Times New Roman" w:cs="Times New Roman"/>
          <w:sz w:val="28"/>
          <w:szCs w:val="28"/>
        </w:rPr>
        <w:fldChar w:fldCharType="end"/>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004F225C">
        <w:rPr>
          <w:rFonts w:ascii="Times New Roman" w:hAnsi="Times New Roman" w:cs="Times New Roman"/>
          <w:sz w:val="28"/>
          <w:szCs w:val="28"/>
        </w:rPr>
        <w:tab/>
      </w:r>
      <w:r w:rsidR="008F71FF">
        <w:rPr>
          <w:rFonts w:ascii="Times New Roman" w:hAnsi="Times New Roman" w:cs="Times New Roman"/>
          <w:sz w:val="28"/>
          <w:szCs w:val="28"/>
        </w:rPr>
        <w:t>K</w:t>
      </w:r>
      <w:r w:rsidR="00987D86">
        <w:rPr>
          <w:rFonts w:ascii="Times New Roman" w:hAnsi="Times New Roman" w:cs="Times New Roman"/>
          <w:sz w:val="28"/>
          <w:szCs w:val="28"/>
        </w:rPr>
        <w:t>.</w:t>
      </w:r>
      <w:r w:rsidR="008F71FF">
        <w:rPr>
          <w:rFonts w:ascii="Times New Roman" w:hAnsi="Times New Roman" w:cs="Times New Roman"/>
          <w:sz w:val="28"/>
          <w:szCs w:val="28"/>
        </w:rPr>
        <w:t xml:space="preserve"> </w:t>
      </w:r>
      <w:r w:rsidR="008F443A">
        <w:rPr>
          <w:rFonts w:ascii="Times New Roman" w:hAnsi="Times New Roman" w:cs="Times New Roman"/>
          <w:sz w:val="28"/>
          <w:szCs w:val="28"/>
        </w:rPr>
        <w:t xml:space="preserve">M. </w:t>
      </w:r>
      <w:r w:rsidR="008F71FF">
        <w:rPr>
          <w:rFonts w:ascii="Times New Roman" w:hAnsi="Times New Roman" w:cs="Times New Roman"/>
          <w:sz w:val="28"/>
          <w:szCs w:val="28"/>
        </w:rPr>
        <w:t>Shaner</w:t>
      </w:r>
    </w:p>
    <w:p w14:paraId="0303CB7D" w14:textId="77777777" w:rsidR="00455003" w:rsidRPr="00455003" w:rsidRDefault="00455003" w:rsidP="00455003">
      <w:pPr>
        <w:spacing w:after="0" w:line="240" w:lineRule="auto"/>
        <w:rPr>
          <w:rFonts w:ascii="Times New Roman" w:hAnsi="Times New Roman" w:cs="Times New Roman"/>
          <w:sz w:val="28"/>
          <w:szCs w:val="28"/>
        </w:rPr>
      </w:pP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t xml:space="preserve">        </w:t>
      </w:r>
      <w:r w:rsidR="004F225C">
        <w:rPr>
          <w:rFonts w:ascii="Times New Roman" w:hAnsi="Times New Roman" w:cs="Times New Roman"/>
          <w:sz w:val="28"/>
          <w:szCs w:val="28"/>
        </w:rPr>
        <w:tab/>
      </w:r>
      <w:r w:rsidRPr="00455003">
        <w:rPr>
          <w:rFonts w:ascii="Times New Roman" w:hAnsi="Times New Roman" w:cs="Times New Roman"/>
          <w:sz w:val="28"/>
          <w:szCs w:val="28"/>
        </w:rPr>
        <w:t>J.S.C.</w:t>
      </w:r>
    </w:p>
    <w:p w14:paraId="43A2378D" w14:textId="77777777" w:rsidR="00455003" w:rsidRPr="00455003" w:rsidRDefault="00455003" w:rsidP="00455003">
      <w:pPr>
        <w:spacing w:after="0" w:line="240" w:lineRule="auto"/>
        <w:rPr>
          <w:rFonts w:ascii="Times New Roman" w:hAnsi="Times New Roman" w:cs="Times New Roman"/>
          <w:sz w:val="28"/>
          <w:szCs w:val="28"/>
        </w:rPr>
      </w:pPr>
    </w:p>
    <w:p w14:paraId="4139FE75" w14:textId="77777777" w:rsidR="00455003" w:rsidRPr="00455003" w:rsidRDefault="00455003" w:rsidP="00455003">
      <w:pPr>
        <w:spacing w:after="0" w:line="240" w:lineRule="auto"/>
        <w:rPr>
          <w:rFonts w:ascii="Times New Roman" w:hAnsi="Times New Roman" w:cs="Times New Roman"/>
          <w:sz w:val="28"/>
          <w:szCs w:val="28"/>
        </w:rPr>
      </w:pPr>
      <w:r w:rsidRPr="00455003">
        <w:rPr>
          <w:rFonts w:ascii="Times New Roman" w:hAnsi="Times New Roman" w:cs="Times New Roman"/>
          <w:sz w:val="28"/>
          <w:szCs w:val="28"/>
        </w:rPr>
        <w:t>Dated at Yellowknife, NT, this</w:t>
      </w:r>
    </w:p>
    <w:p w14:paraId="68E39E00" w14:textId="60BA31DB" w:rsidR="00455003" w:rsidRPr="00455003" w:rsidRDefault="00EF7D32" w:rsidP="00455003">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EF7D32">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00455003" w:rsidRPr="00455003">
        <w:rPr>
          <w:rFonts w:ascii="Times New Roman" w:hAnsi="Times New Roman" w:cs="Times New Roman"/>
          <w:sz w:val="28"/>
          <w:szCs w:val="28"/>
        </w:rPr>
        <w:t>day of</w:t>
      </w:r>
      <w:r w:rsidR="007B7F2E">
        <w:rPr>
          <w:rFonts w:ascii="Times New Roman" w:hAnsi="Times New Roman" w:cs="Times New Roman"/>
          <w:sz w:val="28"/>
          <w:szCs w:val="28"/>
        </w:rPr>
        <w:t xml:space="preserve"> </w:t>
      </w:r>
      <w:r w:rsidR="00BA0902">
        <w:rPr>
          <w:rFonts w:ascii="Times New Roman" w:hAnsi="Times New Roman" w:cs="Times New Roman"/>
          <w:sz w:val="28"/>
          <w:szCs w:val="28"/>
        </w:rPr>
        <w:t>May</w:t>
      </w:r>
      <w:r w:rsidR="00965039">
        <w:rPr>
          <w:rFonts w:ascii="Times New Roman" w:hAnsi="Times New Roman" w:cs="Times New Roman"/>
          <w:sz w:val="28"/>
          <w:szCs w:val="28"/>
        </w:rPr>
        <w:t>, 2023</w:t>
      </w:r>
    </w:p>
    <w:p w14:paraId="7F315B7C" w14:textId="77777777" w:rsidR="00455003" w:rsidRPr="00455003" w:rsidRDefault="00455003" w:rsidP="00455003">
      <w:pPr>
        <w:spacing w:after="0" w:line="240" w:lineRule="auto"/>
        <w:rPr>
          <w:rFonts w:ascii="Times New Roman" w:hAnsi="Times New Roman" w:cs="Times New Roman"/>
          <w:sz w:val="28"/>
          <w:szCs w:val="28"/>
        </w:rPr>
      </w:pPr>
    </w:p>
    <w:p w14:paraId="238F9D0F" w14:textId="77777777" w:rsidR="00BA0902" w:rsidRDefault="008F71FF" w:rsidP="00455003">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r>
        <w:rPr>
          <w:rFonts w:ascii="Times New Roman" w:hAnsi="Times New Roman" w:cs="Times New Roman"/>
          <w:sz w:val="28"/>
          <w:szCs w:val="28"/>
        </w:rPr>
        <w:t>Counsel</w:t>
      </w:r>
      <w:r w:rsidR="007B7F2E">
        <w:rPr>
          <w:rFonts w:ascii="Times New Roman" w:hAnsi="Times New Roman" w:cs="Times New Roman"/>
          <w:sz w:val="28"/>
          <w:szCs w:val="28"/>
        </w:rPr>
        <w:t xml:space="preserve"> for</w:t>
      </w:r>
      <w:r w:rsidR="00BA0902">
        <w:rPr>
          <w:rFonts w:ascii="Times New Roman" w:hAnsi="Times New Roman" w:cs="Times New Roman"/>
          <w:sz w:val="28"/>
          <w:szCs w:val="28"/>
        </w:rPr>
        <w:t xml:space="preserve"> CANA Management Limited:</w:t>
      </w:r>
      <w:r w:rsidR="00BA0902">
        <w:rPr>
          <w:rFonts w:ascii="Times New Roman" w:hAnsi="Times New Roman" w:cs="Times New Roman"/>
          <w:sz w:val="28"/>
          <w:szCs w:val="28"/>
        </w:rPr>
        <w:tab/>
      </w:r>
      <w:r w:rsidR="00BA0902">
        <w:rPr>
          <w:rFonts w:ascii="Times New Roman" w:hAnsi="Times New Roman" w:cs="Times New Roman"/>
          <w:sz w:val="28"/>
          <w:szCs w:val="28"/>
        </w:rPr>
        <w:tab/>
      </w:r>
      <w:r w:rsidR="00BA0902">
        <w:rPr>
          <w:rFonts w:ascii="Times New Roman" w:hAnsi="Times New Roman" w:cs="Times New Roman"/>
          <w:sz w:val="28"/>
          <w:szCs w:val="28"/>
        </w:rPr>
        <w:tab/>
        <w:t>Toby Kruger</w:t>
      </w:r>
    </w:p>
    <w:p w14:paraId="57890969" w14:textId="77777777" w:rsidR="00BA0902" w:rsidRDefault="00BA0902" w:rsidP="00455003">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p>
    <w:p w14:paraId="3F3AED7E" w14:textId="77777777" w:rsidR="00707EAE" w:rsidRDefault="00BA0902" w:rsidP="00BA0902">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r>
        <w:rPr>
          <w:rFonts w:ascii="Times New Roman" w:hAnsi="Times New Roman" w:cs="Times New Roman"/>
          <w:sz w:val="28"/>
          <w:szCs w:val="28"/>
        </w:rPr>
        <w:t>Counsel for SMI Construction Ltd: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Douglas G. McNiven</w:t>
      </w:r>
      <w:r w:rsidR="007B7F2E">
        <w:rPr>
          <w:rFonts w:ascii="Times New Roman" w:hAnsi="Times New Roman" w:cs="Times New Roman"/>
          <w:sz w:val="28"/>
          <w:szCs w:val="28"/>
        </w:rPr>
        <w:tab/>
      </w:r>
      <w:r w:rsidR="007B7F2E">
        <w:rPr>
          <w:rFonts w:ascii="Times New Roman" w:hAnsi="Times New Roman" w:cs="Times New Roman"/>
          <w:sz w:val="28"/>
          <w:szCs w:val="28"/>
        </w:rPr>
        <w:tab/>
      </w:r>
      <w:r w:rsidR="007B7F2E">
        <w:rPr>
          <w:rFonts w:ascii="Times New Roman" w:hAnsi="Times New Roman" w:cs="Times New Roman"/>
          <w:sz w:val="28"/>
          <w:szCs w:val="28"/>
        </w:rPr>
        <w:tab/>
      </w:r>
      <w:r w:rsidR="007B7F2E">
        <w:rPr>
          <w:rFonts w:ascii="Times New Roman" w:hAnsi="Times New Roman" w:cs="Times New Roman"/>
          <w:sz w:val="28"/>
          <w:szCs w:val="28"/>
        </w:rPr>
        <w:tab/>
      </w:r>
      <w:r w:rsidR="007B7F2E">
        <w:rPr>
          <w:rFonts w:ascii="Times New Roman" w:hAnsi="Times New Roman" w:cs="Times New Roman"/>
          <w:sz w:val="28"/>
          <w:szCs w:val="28"/>
        </w:rPr>
        <w:tab/>
      </w:r>
      <w:r w:rsidR="00A02702">
        <w:rPr>
          <w:rFonts w:ascii="Times New Roman" w:hAnsi="Times New Roman" w:cs="Times New Roman"/>
          <w:sz w:val="28"/>
          <w:szCs w:val="28"/>
        </w:rPr>
        <w:tab/>
      </w:r>
      <w:r w:rsidR="00A02702">
        <w:rPr>
          <w:rFonts w:ascii="Times New Roman" w:hAnsi="Times New Roman" w:cs="Times New Roman"/>
          <w:sz w:val="28"/>
          <w:szCs w:val="28"/>
        </w:rPr>
        <w:tab/>
      </w:r>
    </w:p>
    <w:p w14:paraId="2E62F184" w14:textId="77777777" w:rsidR="00AD3FC0" w:rsidRDefault="00AD3FC0" w:rsidP="00455003">
      <w:pPr>
        <w:spacing w:after="0" w:line="240" w:lineRule="auto"/>
        <w:rPr>
          <w:rFonts w:ascii="Times New Roman" w:hAnsi="Times New Roman" w:cs="Times New Roman"/>
          <w:sz w:val="28"/>
          <w:szCs w:val="28"/>
        </w:rPr>
        <w:sectPr w:rsidR="00AD3FC0" w:rsidSect="00B20AD9">
          <w:headerReference w:type="first" r:id="rId15"/>
          <w:pgSz w:w="12240" w:h="15840"/>
          <w:pgMar w:top="1440" w:right="1440" w:bottom="1440" w:left="1440" w:header="720" w:footer="720" w:gutter="0"/>
          <w:pgNumType w:start="2"/>
          <w:cols w:space="720"/>
          <w:titlePg/>
          <w:docGrid w:linePitch="360"/>
        </w:sectPr>
      </w:pPr>
    </w:p>
    <w:p w14:paraId="52B5C746" w14:textId="0CDDA72C" w:rsidR="00987D86" w:rsidRPr="00455003" w:rsidRDefault="00987D86" w:rsidP="00455003">
      <w:pPr>
        <w:spacing w:after="0" w:line="240" w:lineRule="auto"/>
        <w:rPr>
          <w:rFonts w:ascii="Times New Roman" w:hAnsi="Times New Roman" w:cs="Times New Roman"/>
          <w:sz w:val="28"/>
          <w:szCs w:val="28"/>
        </w:rPr>
      </w:pPr>
    </w:p>
    <w:p w14:paraId="29D64B1D" w14:textId="77777777" w:rsidR="00AD3FC0" w:rsidRPr="00AD3FC0" w:rsidRDefault="00AD3FC0" w:rsidP="00AD3FC0">
      <w:pPr>
        <w:spacing w:after="160" w:line="259" w:lineRule="auto"/>
        <w:jc w:val="center"/>
        <w:rPr>
          <w:rFonts w:ascii="Times New Roman" w:eastAsia="Calibri" w:hAnsi="Times New Roman" w:cs="Times New Roman"/>
          <w:b/>
          <w:sz w:val="28"/>
          <w:szCs w:val="28"/>
          <w:lang w:val="en-US" w:eastAsia="en-US"/>
        </w:rPr>
      </w:pPr>
      <w:r w:rsidRPr="00AD3FC0">
        <w:rPr>
          <w:rFonts w:ascii="Times New Roman" w:eastAsia="Calibri" w:hAnsi="Times New Roman" w:cs="Times New Roman"/>
          <w:b/>
          <w:sz w:val="28"/>
          <w:szCs w:val="28"/>
          <w:lang w:val="en-US" w:eastAsia="en-US"/>
        </w:rPr>
        <w:t>Corrigendum of the Reasons for Judgment</w:t>
      </w:r>
    </w:p>
    <w:p w14:paraId="1D0C5760" w14:textId="77777777" w:rsidR="00AD3FC0" w:rsidRPr="00AD3FC0" w:rsidRDefault="00AD3FC0" w:rsidP="00AD3FC0">
      <w:pPr>
        <w:spacing w:after="160" w:line="259" w:lineRule="auto"/>
        <w:jc w:val="center"/>
        <w:rPr>
          <w:rFonts w:ascii="Times New Roman" w:eastAsia="Calibri" w:hAnsi="Times New Roman" w:cs="Times New Roman"/>
          <w:b/>
          <w:sz w:val="28"/>
          <w:szCs w:val="28"/>
          <w:lang w:val="en-US" w:eastAsia="en-US"/>
        </w:rPr>
      </w:pPr>
      <w:r w:rsidRPr="00AD3FC0">
        <w:rPr>
          <w:rFonts w:ascii="Times New Roman" w:eastAsia="Calibri" w:hAnsi="Times New Roman" w:cs="Times New Roman"/>
          <w:b/>
          <w:sz w:val="28"/>
          <w:szCs w:val="28"/>
          <w:lang w:val="en-US" w:eastAsia="en-US"/>
        </w:rPr>
        <w:t>Of</w:t>
      </w:r>
    </w:p>
    <w:p w14:paraId="7D80CE6B" w14:textId="77777777" w:rsidR="00AD3FC0" w:rsidRPr="00AD3FC0" w:rsidRDefault="00AD3FC0" w:rsidP="00AD3FC0">
      <w:pPr>
        <w:spacing w:after="160" w:line="259" w:lineRule="auto"/>
        <w:jc w:val="center"/>
        <w:rPr>
          <w:rFonts w:ascii="Times New Roman" w:eastAsia="Calibri" w:hAnsi="Times New Roman" w:cs="Times New Roman"/>
          <w:b/>
          <w:sz w:val="28"/>
          <w:szCs w:val="28"/>
          <w:lang w:val="en-US" w:eastAsia="en-US"/>
        </w:rPr>
      </w:pPr>
      <w:r w:rsidRPr="00AD3FC0">
        <w:rPr>
          <w:rFonts w:ascii="Times New Roman" w:eastAsia="Calibri" w:hAnsi="Times New Roman" w:cs="Times New Roman"/>
          <w:b/>
          <w:sz w:val="28"/>
          <w:szCs w:val="28"/>
          <w:lang w:val="en-US" w:eastAsia="en-US"/>
        </w:rPr>
        <w:t xml:space="preserve">The </w:t>
      </w:r>
      <w:proofErr w:type="spellStart"/>
      <w:r w:rsidRPr="00AD3FC0">
        <w:rPr>
          <w:rFonts w:ascii="Times New Roman" w:eastAsia="Calibri" w:hAnsi="Times New Roman" w:cs="Times New Roman"/>
          <w:b/>
          <w:sz w:val="28"/>
          <w:szCs w:val="28"/>
          <w:lang w:val="en-US" w:eastAsia="en-US"/>
        </w:rPr>
        <w:t>Honourable</w:t>
      </w:r>
      <w:proofErr w:type="spellEnd"/>
      <w:r w:rsidRPr="00AD3FC0">
        <w:rPr>
          <w:rFonts w:ascii="Times New Roman" w:eastAsia="Calibri" w:hAnsi="Times New Roman" w:cs="Times New Roman"/>
          <w:b/>
          <w:sz w:val="28"/>
          <w:szCs w:val="28"/>
          <w:lang w:val="en-US" w:eastAsia="en-US"/>
        </w:rPr>
        <w:t xml:space="preserve"> Justice K.M. </w:t>
      </w:r>
      <w:proofErr w:type="spellStart"/>
      <w:r w:rsidRPr="00AD3FC0">
        <w:rPr>
          <w:rFonts w:ascii="Times New Roman" w:eastAsia="Calibri" w:hAnsi="Times New Roman" w:cs="Times New Roman"/>
          <w:b/>
          <w:sz w:val="28"/>
          <w:szCs w:val="28"/>
          <w:lang w:val="en-US" w:eastAsia="en-US"/>
        </w:rPr>
        <w:t>Shaner</w:t>
      </w:r>
      <w:proofErr w:type="spellEnd"/>
    </w:p>
    <w:p w14:paraId="517BE930" w14:textId="77777777" w:rsidR="00AD3FC0" w:rsidRPr="00AD3FC0" w:rsidRDefault="00AD3FC0" w:rsidP="00AD3FC0">
      <w:pPr>
        <w:spacing w:after="160" w:line="259" w:lineRule="auto"/>
        <w:jc w:val="center"/>
        <w:rPr>
          <w:rFonts w:ascii="Times New Roman" w:eastAsia="Calibri" w:hAnsi="Times New Roman" w:cs="Times New Roman"/>
          <w:b/>
          <w:sz w:val="28"/>
          <w:szCs w:val="28"/>
          <w:lang w:val="en-US" w:eastAsia="en-US"/>
        </w:rPr>
      </w:pPr>
    </w:p>
    <w:p w14:paraId="19ADBC45" w14:textId="77777777" w:rsidR="00AD3FC0" w:rsidRPr="00AD3FC0" w:rsidRDefault="00AD3FC0" w:rsidP="00AD3FC0">
      <w:pPr>
        <w:numPr>
          <w:ilvl w:val="0"/>
          <w:numId w:val="16"/>
        </w:numPr>
        <w:spacing w:after="160" w:line="259" w:lineRule="auto"/>
        <w:contextualSpacing/>
        <w:rPr>
          <w:rFonts w:ascii="Times New Roman" w:eastAsia="Calibri" w:hAnsi="Times New Roman" w:cs="Times New Roman"/>
          <w:sz w:val="28"/>
          <w:szCs w:val="28"/>
          <w:lang w:val="en-US" w:eastAsia="en-US"/>
        </w:rPr>
      </w:pPr>
      <w:r w:rsidRPr="00AD3FC0">
        <w:rPr>
          <w:rFonts w:ascii="Times New Roman" w:eastAsia="Calibri" w:hAnsi="Times New Roman" w:cs="Times New Roman"/>
          <w:sz w:val="28"/>
          <w:szCs w:val="28"/>
          <w:lang w:val="en-US" w:eastAsia="en-US"/>
        </w:rPr>
        <w:t>An error occurred in Paragraph 31</w:t>
      </w:r>
    </w:p>
    <w:p w14:paraId="391C50C6" w14:textId="77777777" w:rsidR="00AD3FC0" w:rsidRPr="00AD3FC0" w:rsidRDefault="00AD3FC0" w:rsidP="00AD3FC0">
      <w:pPr>
        <w:spacing w:after="160" w:line="259" w:lineRule="auto"/>
        <w:ind w:left="720"/>
        <w:contextualSpacing/>
        <w:rPr>
          <w:rFonts w:ascii="Times New Roman" w:eastAsia="Calibri" w:hAnsi="Times New Roman" w:cs="Times New Roman"/>
          <w:sz w:val="28"/>
          <w:szCs w:val="28"/>
          <w:lang w:val="en-US" w:eastAsia="en-US"/>
        </w:rPr>
      </w:pPr>
    </w:p>
    <w:p w14:paraId="0E538E21" w14:textId="77777777" w:rsidR="00AD3FC0" w:rsidRPr="00AD3FC0" w:rsidRDefault="00AD3FC0" w:rsidP="00AD3FC0">
      <w:pPr>
        <w:spacing w:after="160" w:line="259" w:lineRule="auto"/>
        <w:ind w:left="720"/>
        <w:contextualSpacing/>
        <w:rPr>
          <w:rFonts w:ascii="Times New Roman" w:eastAsia="Calibri" w:hAnsi="Times New Roman" w:cs="Times New Roman"/>
          <w:sz w:val="28"/>
          <w:szCs w:val="28"/>
          <w:lang w:val="en-US" w:eastAsia="en-US"/>
        </w:rPr>
      </w:pPr>
      <w:r w:rsidRPr="00AD3FC0">
        <w:rPr>
          <w:rFonts w:ascii="Times New Roman" w:eastAsia="Calibri" w:hAnsi="Times New Roman" w:cs="Times New Roman"/>
          <w:sz w:val="28"/>
          <w:szCs w:val="28"/>
          <w:lang w:val="en-US" w:eastAsia="en-US"/>
        </w:rPr>
        <w:t>Paragraph 31 reads:</w:t>
      </w:r>
    </w:p>
    <w:p w14:paraId="3680456E" w14:textId="77777777" w:rsidR="00AD3FC0" w:rsidRPr="00AD3FC0" w:rsidRDefault="00AD3FC0" w:rsidP="00AD3FC0">
      <w:pPr>
        <w:spacing w:after="160" w:line="259" w:lineRule="auto"/>
        <w:ind w:left="720"/>
        <w:contextualSpacing/>
        <w:rPr>
          <w:rFonts w:ascii="Times New Roman" w:eastAsia="Calibri" w:hAnsi="Times New Roman" w:cs="Times New Roman"/>
          <w:sz w:val="28"/>
          <w:szCs w:val="28"/>
          <w:lang w:val="en-US" w:eastAsia="en-US"/>
        </w:rPr>
      </w:pPr>
    </w:p>
    <w:p w14:paraId="71F464B3" w14:textId="77777777" w:rsidR="00AD3FC0" w:rsidRPr="00AD3FC0" w:rsidRDefault="00AD3FC0" w:rsidP="00AD3FC0">
      <w:pPr>
        <w:spacing w:after="160" w:line="259" w:lineRule="auto"/>
        <w:ind w:left="720"/>
        <w:contextualSpacing/>
        <w:rPr>
          <w:rFonts w:ascii="Times New Roman" w:eastAsia="Calibri" w:hAnsi="Times New Roman" w:cs="Times New Roman"/>
          <w:sz w:val="28"/>
          <w:szCs w:val="28"/>
          <w:lang w:val="en-US" w:eastAsia="en-US"/>
        </w:rPr>
      </w:pPr>
      <w:r w:rsidRPr="00AD3FC0">
        <w:rPr>
          <w:rFonts w:ascii="Times New Roman" w:eastAsia="Calibri" w:hAnsi="Times New Roman" w:cs="Times New Roman"/>
          <w:sz w:val="28"/>
          <w:szCs w:val="28"/>
          <w:lang w:val="en-US" w:eastAsia="en-US"/>
        </w:rPr>
        <w:t>[31]</w:t>
      </w:r>
      <w:r w:rsidRPr="00AD3FC0">
        <w:rPr>
          <w:rFonts w:ascii="Times New Roman" w:eastAsia="Calibri" w:hAnsi="Times New Roman" w:cs="Times New Roman"/>
          <w:sz w:val="28"/>
          <w:szCs w:val="28"/>
          <w:lang w:val="en-US" w:eastAsia="en-US"/>
        </w:rPr>
        <w:tab/>
        <w:t xml:space="preserve">(…) there is no evidence </w:t>
      </w:r>
      <w:r w:rsidRPr="00AD3FC0">
        <w:rPr>
          <w:rFonts w:ascii="Times New Roman" w:eastAsia="Calibri" w:hAnsi="Times New Roman" w:cs="Times New Roman"/>
          <w:b/>
          <w:sz w:val="28"/>
          <w:szCs w:val="28"/>
          <w:u w:val="single"/>
          <w:lang w:val="en-US" w:eastAsia="en-US"/>
        </w:rPr>
        <w:t>CANA</w:t>
      </w:r>
      <w:r w:rsidRPr="00AD3FC0">
        <w:rPr>
          <w:rFonts w:ascii="Times New Roman" w:eastAsia="Calibri" w:hAnsi="Times New Roman" w:cs="Times New Roman"/>
          <w:sz w:val="28"/>
          <w:szCs w:val="28"/>
          <w:lang w:val="en-US" w:eastAsia="en-US"/>
        </w:rPr>
        <w:t xml:space="preserve"> requested the work and further, even if a request could be implied, the work was not done on Ventura’s credit, on its behalf, with its consent, or for its direct benefit. (…)</w:t>
      </w:r>
    </w:p>
    <w:p w14:paraId="47C81BC4" w14:textId="77777777" w:rsidR="00AD3FC0" w:rsidRPr="00AD3FC0" w:rsidRDefault="00AD3FC0" w:rsidP="00AD3FC0">
      <w:pPr>
        <w:spacing w:after="160" w:line="259" w:lineRule="auto"/>
        <w:ind w:left="720"/>
        <w:contextualSpacing/>
        <w:rPr>
          <w:rFonts w:ascii="Times New Roman" w:eastAsia="Calibri" w:hAnsi="Times New Roman" w:cs="Times New Roman"/>
          <w:sz w:val="28"/>
          <w:szCs w:val="28"/>
          <w:lang w:val="en-US" w:eastAsia="en-US"/>
        </w:rPr>
      </w:pPr>
    </w:p>
    <w:p w14:paraId="62DE080A" w14:textId="77777777" w:rsidR="00AD3FC0" w:rsidRDefault="00AD3FC0" w:rsidP="00AD3FC0">
      <w:pPr>
        <w:spacing w:after="160" w:line="259" w:lineRule="auto"/>
        <w:ind w:left="720"/>
        <w:contextualSpacing/>
        <w:rPr>
          <w:rFonts w:ascii="Times New Roman" w:eastAsia="Calibri" w:hAnsi="Times New Roman" w:cs="Times New Roman"/>
          <w:sz w:val="28"/>
          <w:szCs w:val="28"/>
          <w:lang w:val="en-US" w:eastAsia="en-US"/>
        </w:rPr>
      </w:pPr>
      <w:r w:rsidRPr="00AD3FC0">
        <w:rPr>
          <w:rFonts w:ascii="Times New Roman" w:eastAsia="Calibri" w:hAnsi="Times New Roman" w:cs="Times New Roman"/>
          <w:sz w:val="28"/>
          <w:szCs w:val="28"/>
          <w:lang w:val="en-US" w:eastAsia="en-US"/>
        </w:rPr>
        <w:t>Paragraph 31 has been corrected to read:</w:t>
      </w:r>
    </w:p>
    <w:p w14:paraId="6158B884" w14:textId="77777777" w:rsidR="00933484" w:rsidRPr="00AD3FC0" w:rsidRDefault="00933484" w:rsidP="00AD3FC0">
      <w:pPr>
        <w:spacing w:after="160" w:line="259" w:lineRule="auto"/>
        <w:ind w:left="720"/>
        <w:contextualSpacing/>
        <w:rPr>
          <w:rFonts w:ascii="Times New Roman" w:eastAsia="Calibri" w:hAnsi="Times New Roman" w:cs="Times New Roman"/>
          <w:sz w:val="28"/>
          <w:szCs w:val="28"/>
          <w:lang w:val="en-US" w:eastAsia="en-US"/>
        </w:rPr>
      </w:pPr>
    </w:p>
    <w:p w14:paraId="7AE75FAA" w14:textId="77777777" w:rsidR="00AD3FC0" w:rsidRDefault="00AD3FC0" w:rsidP="00AD3FC0">
      <w:pPr>
        <w:spacing w:after="160" w:line="259" w:lineRule="auto"/>
        <w:ind w:left="720"/>
        <w:rPr>
          <w:rFonts w:ascii="Times New Roman" w:eastAsia="Calibri" w:hAnsi="Times New Roman" w:cs="Times New Roman"/>
          <w:sz w:val="28"/>
          <w:szCs w:val="28"/>
          <w:lang w:val="en-US" w:eastAsia="en-US"/>
        </w:rPr>
      </w:pPr>
      <w:r w:rsidRPr="00AD3FC0">
        <w:rPr>
          <w:rFonts w:ascii="Times New Roman" w:eastAsia="Calibri" w:hAnsi="Times New Roman" w:cs="Times New Roman"/>
          <w:sz w:val="28"/>
          <w:szCs w:val="28"/>
          <w:lang w:val="en-US" w:eastAsia="en-US"/>
        </w:rPr>
        <w:t>[31]</w:t>
      </w:r>
      <w:r w:rsidRPr="00AD3FC0">
        <w:rPr>
          <w:rFonts w:ascii="Times New Roman" w:eastAsia="Calibri" w:hAnsi="Times New Roman" w:cs="Times New Roman"/>
          <w:sz w:val="28"/>
          <w:szCs w:val="28"/>
          <w:lang w:val="en-US" w:eastAsia="en-US"/>
        </w:rPr>
        <w:tab/>
        <w:t xml:space="preserve">(…) there is no evidence </w:t>
      </w:r>
      <w:r w:rsidRPr="00AD3FC0">
        <w:rPr>
          <w:rFonts w:ascii="Times New Roman" w:eastAsia="Calibri" w:hAnsi="Times New Roman" w:cs="Times New Roman"/>
          <w:b/>
          <w:sz w:val="28"/>
          <w:szCs w:val="28"/>
          <w:u w:val="single"/>
          <w:lang w:val="en-US" w:eastAsia="en-US"/>
        </w:rPr>
        <w:t>Ventura</w:t>
      </w:r>
      <w:r w:rsidRPr="00AD3FC0">
        <w:rPr>
          <w:rFonts w:ascii="Times New Roman" w:eastAsia="Calibri" w:hAnsi="Times New Roman" w:cs="Times New Roman"/>
          <w:sz w:val="28"/>
          <w:szCs w:val="28"/>
          <w:lang w:val="en-US" w:eastAsia="en-US"/>
        </w:rPr>
        <w:t xml:space="preserve"> requested the work and further, even if a request could be implied, the work was not done on Ventura’s credit, on its behalf, with its consent, or for its direct benefit. (…)</w:t>
      </w:r>
    </w:p>
    <w:p w14:paraId="23AB7B84" w14:textId="77777777" w:rsidR="00933484" w:rsidRPr="00AD3FC0" w:rsidRDefault="00933484" w:rsidP="00AD3FC0">
      <w:pPr>
        <w:spacing w:after="160" w:line="259" w:lineRule="auto"/>
        <w:ind w:left="720"/>
        <w:rPr>
          <w:rFonts w:ascii="Times New Roman" w:eastAsia="Calibri" w:hAnsi="Times New Roman" w:cs="Times New Roman"/>
          <w:sz w:val="28"/>
          <w:szCs w:val="28"/>
          <w:lang w:val="en-US" w:eastAsia="en-US"/>
        </w:rPr>
      </w:pPr>
    </w:p>
    <w:p w14:paraId="194DFC83" w14:textId="77777777" w:rsidR="00AD3FC0" w:rsidRPr="00AD3FC0" w:rsidRDefault="00AD3FC0" w:rsidP="00AD3FC0">
      <w:pPr>
        <w:numPr>
          <w:ilvl w:val="0"/>
          <w:numId w:val="16"/>
        </w:numPr>
        <w:spacing w:after="160" w:line="259" w:lineRule="auto"/>
        <w:contextualSpacing/>
        <w:rPr>
          <w:rFonts w:ascii="Times New Roman" w:eastAsia="Calibri" w:hAnsi="Times New Roman" w:cs="Times New Roman"/>
          <w:sz w:val="28"/>
          <w:szCs w:val="28"/>
          <w:lang w:val="en-US" w:eastAsia="en-US"/>
        </w:rPr>
      </w:pPr>
      <w:r w:rsidRPr="00AD3FC0">
        <w:rPr>
          <w:rFonts w:ascii="Times New Roman" w:eastAsia="Calibri" w:hAnsi="Times New Roman" w:cs="Times New Roman"/>
          <w:sz w:val="28"/>
          <w:szCs w:val="28"/>
          <w:lang w:val="en-US" w:eastAsia="en-US"/>
        </w:rPr>
        <w:t>The file number has also been amended to read:</w:t>
      </w:r>
    </w:p>
    <w:p w14:paraId="5FDCFBE3" w14:textId="77777777" w:rsidR="00AD3FC0" w:rsidRPr="00AD3FC0" w:rsidRDefault="00AD3FC0" w:rsidP="00AD3FC0">
      <w:pPr>
        <w:spacing w:after="160" w:line="259" w:lineRule="auto"/>
        <w:ind w:left="720"/>
        <w:contextualSpacing/>
        <w:rPr>
          <w:rFonts w:ascii="Times New Roman" w:eastAsia="Calibri" w:hAnsi="Times New Roman" w:cs="Times New Roman"/>
          <w:sz w:val="28"/>
          <w:szCs w:val="28"/>
          <w:lang w:val="en-US" w:eastAsia="en-US"/>
        </w:rPr>
      </w:pPr>
    </w:p>
    <w:p w14:paraId="3BB82C8D" w14:textId="77777777" w:rsidR="00AD3FC0" w:rsidRPr="00AD3FC0" w:rsidRDefault="00AD3FC0" w:rsidP="00AD3FC0">
      <w:pPr>
        <w:spacing w:after="160" w:line="259" w:lineRule="auto"/>
        <w:ind w:left="720"/>
        <w:contextualSpacing/>
        <w:rPr>
          <w:rFonts w:ascii="Times New Roman" w:eastAsia="Calibri" w:hAnsi="Times New Roman" w:cs="Times New Roman"/>
          <w:b/>
          <w:sz w:val="28"/>
          <w:szCs w:val="28"/>
          <w:u w:val="single"/>
          <w:lang w:val="en-US" w:eastAsia="en-US"/>
        </w:rPr>
      </w:pPr>
      <w:r w:rsidRPr="00AD3FC0">
        <w:rPr>
          <w:rFonts w:ascii="Times New Roman" w:eastAsia="Calibri" w:hAnsi="Times New Roman" w:cs="Times New Roman"/>
          <w:sz w:val="28"/>
          <w:szCs w:val="28"/>
          <w:lang w:val="en-US" w:eastAsia="en-US"/>
        </w:rPr>
        <w:t xml:space="preserve">S-1-CV-2022-000 </w:t>
      </w:r>
      <w:r w:rsidRPr="00AD3FC0">
        <w:rPr>
          <w:rFonts w:ascii="Times New Roman" w:eastAsia="Calibri" w:hAnsi="Times New Roman" w:cs="Times New Roman"/>
          <w:b/>
          <w:sz w:val="28"/>
          <w:szCs w:val="28"/>
          <w:u w:val="single"/>
          <w:lang w:val="en-US" w:eastAsia="en-US"/>
        </w:rPr>
        <w:t>117</w:t>
      </w:r>
    </w:p>
    <w:p w14:paraId="2391E515" w14:textId="77777777" w:rsidR="00AD3FC0" w:rsidRPr="00AD3FC0" w:rsidRDefault="00AD3FC0" w:rsidP="00AD3FC0">
      <w:pPr>
        <w:spacing w:after="160" w:line="259" w:lineRule="auto"/>
        <w:ind w:left="720"/>
        <w:contextualSpacing/>
        <w:rPr>
          <w:rFonts w:ascii="Times New Roman" w:eastAsia="Calibri" w:hAnsi="Times New Roman" w:cs="Times New Roman"/>
          <w:sz w:val="28"/>
          <w:szCs w:val="28"/>
          <w:lang w:val="en-US" w:eastAsia="en-US"/>
        </w:rPr>
      </w:pPr>
    </w:p>
    <w:p w14:paraId="2F0E1186" w14:textId="77777777" w:rsidR="00AD3FC0" w:rsidRPr="00AD3FC0" w:rsidRDefault="00AD3FC0" w:rsidP="00AD3FC0">
      <w:pPr>
        <w:numPr>
          <w:ilvl w:val="0"/>
          <w:numId w:val="16"/>
        </w:numPr>
        <w:spacing w:after="160" w:line="259" w:lineRule="auto"/>
        <w:contextualSpacing/>
        <w:rPr>
          <w:rFonts w:ascii="Times New Roman" w:eastAsia="Calibri" w:hAnsi="Times New Roman" w:cs="Times New Roman"/>
          <w:sz w:val="28"/>
          <w:szCs w:val="28"/>
          <w:lang w:val="en-US" w:eastAsia="en-US"/>
        </w:rPr>
      </w:pPr>
      <w:r w:rsidRPr="00AD3FC0">
        <w:rPr>
          <w:rFonts w:ascii="Times New Roman" w:eastAsia="Calibri" w:hAnsi="Times New Roman" w:cs="Times New Roman"/>
          <w:sz w:val="28"/>
          <w:szCs w:val="28"/>
          <w:lang w:val="en-US" w:eastAsia="en-US"/>
        </w:rPr>
        <w:t>The citation has been amended to read:</w:t>
      </w:r>
    </w:p>
    <w:p w14:paraId="49C312AD" w14:textId="77777777" w:rsidR="00AD3FC0" w:rsidRPr="00AD3FC0" w:rsidRDefault="00AD3FC0" w:rsidP="00AD3FC0">
      <w:pPr>
        <w:spacing w:after="160" w:line="259" w:lineRule="auto"/>
        <w:ind w:left="720"/>
        <w:contextualSpacing/>
        <w:rPr>
          <w:rFonts w:ascii="Times New Roman" w:eastAsia="Calibri" w:hAnsi="Times New Roman" w:cs="Times New Roman"/>
          <w:sz w:val="28"/>
          <w:szCs w:val="28"/>
          <w:lang w:val="en-US" w:eastAsia="en-US"/>
        </w:rPr>
      </w:pPr>
    </w:p>
    <w:p w14:paraId="5BB05E3F" w14:textId="77777777" w:rsidR="00AD3FC0" w:rsidRPr="00AD3FC0" w:rsidRDefault="00AD3FC0" w:rsidP="00AD3FC0">
      <w:pPr>
        <w:spacing w:after="160" w:line="259" w:lineRule="auto"/>
        <w:ind w:left="720"/>
        <w:contextualSpacing/>
        <w:rPr>
          <w:rFonts w:ascii="Times New Roman" w:eastAsia="Calibri" w:hAnsi="Times New Roman" w:cs="Times New Roman"/>
          <w:sz w:val="28"/>
          <w:szCs w:val="28"/>
          <w:lang w:val="en-US" w:eastAsia="en-US"/>
        </w:rPr>
      </w:pPr>
      <w:r w:rsidRPr="00AD3FC0">
        <w:rPr>
          <w:rFonts w:ascii="Times New Roman" w:eastAsia="Calibri" w:hAnsi="Times New Roman" w:cs="Times New Roman"/>
          <w:i/>
          <w:sz w:val="28"/>
          <w:szCs w:val="28"/>
          <w:lang w:val="en-US" w:eastAsia="en-US"/>
        </w:rPr>
        <w:t xml:space="preserve">Cana Management Limited v SMI Construction Ltd., </w:t>
      </w:r>
      <w:r w:rsidRPr="00AD3FC0">
        <w:rPr>
          <w:rFonts w:ascii="Times New Roman" w:eastAsia="Calibri" w:hAnsi="Times New Roman" w:cs="Times New Roman"/>
          <w:sz w:val="28"/>
          <w:szCs w:val="28"/>
          <w:lang w:val="en-US" w:eastAsia="en-US"/>
        </w:rPr>
        <w:t>2023 NWTSC 7.cor 1</w:t>
      </w:r>
    </w:p>
    <w:p w14:paraId="181C8A34" w14:textId="77777777" w:rsidR="00AD3FC0" w:rsidRPr="00AD3FC0" w:rsidRDefault="00AD3FC0" w:rsidP="00AD3FC0">
      <w:pPr>
        <w:spacing w:after="160" w:line="259" w:lineRule="auto"/>
        <w:ind w:left="720"/>
        <w:contextualSpacing/>
        <w:rPr>
          <w:rFonts w:ascii="Times New Roman" w:eastAsia="Calibri" w:hAnsi="Times New Roman" w:cs="Times New Roman"/>
          <w:sz w:val="28"/>
          <w:szCs w:val="28"/>
          <w:lang w:val="en-US" w:eastAsia="en-US"/>
        </w:rPr>
      </w:pPr>
    </w:p>
    <w:p w14:paraId="19EEB546" w14:textId="77777777" w:rsidR="00AD3FC0" w:rsidRPr="00AD3FC0" w:rsidRDefault="00AD3FC0" w:rsidP="00AD3FC0">
      <w:pPr>
        <w:spacing w:after="160" w:line="259" w:lineRule="auto"/>
        <w:ind w:left="720"/>
        <w:contextualSpacing/>
        <w:rPr>
          <w:rFonts w:ascii="Times New Roman" w:eastAsia="Calibri" w:hAnsi="Times New Roman" w:cs="Times New Roman"/>
          <w:sz w:val="28"/>
          <w:szCs w:val="28"/>
          <w:lang w:val="en-US" w:eastAsia="en-US"/>
        </w:rPr>
      </w:pPr>
    </w:p>
    <w:p w14:paraId="0975442D" w14:textId="77777777" w:rsidR="00AD3FC0" w:rsidRPr="00AD3FC0" w:rsidRDefault="00AD3FC0" w:rsidP="00AD3FC0">
      <w:pPr>
        <w:spacing w:after="160" w:line="259" w:lineRule="auto"/>
        <w:ind w:left="720"/>
        <w:contextualSpacing/>
        <w:rPr>
          <w:rFonts w:ascii="Times New Roman" w:eastAsia="Calibri" w:hAnsi="Times New Roman" w:cs="Times New Roman"/>
          <w:sz w:val="28"/>
          <w:szCs w:val="28"/>
          <w:lang w:val="en-US" w:eastAsia="en-US"/>
        </w:rPr>
      </w:pPr>
    </w:p>
    <w:p w14:paraId="72C53601" w14:textId="77777777" w:rsidR="00AD3FC0" w:rsidRPr="00AD3FC0" w:rsidRDefault="00AD3FC0" w:rsidP="00AD3FC0">
      <w:pPr>
        <w:spacing w:after="160" w:line="259" w:lineRule="auto"/>
        <w:ind w:left="720"/>
        <w:contextualSpacing/>
        <w:rPr>
          <w:rFonts w:ascii="Times New Roman" w:eastAsia="Calibri" w:hAnsi="Times New Roman" w:cs="Times New Roman"/>
          <w:sz w:val="28"/>
          <w:szCs w:val="28"/>
          <w:lang w:val="en-US" w:eastAsia="en-US"/>
        </w:rPr>
      </w:pPr>
      <w:r w:rsidRPr="00AD3FC0">
        <w:rPr>
          <w:rFonts w:ascii="Times New Roman" w:eastAsia="Calibri" w:hAnsi="Times New Roman" w:cs="Times New Roman"/>
          <w:sz w:val="28"/>
          <w:szCs w:val="28"/>
          <w:lang w:val="en-US" w:eastAsia="en-US"/>
        </w:rPr>
        <w:t>(The changes to the text of the document are highlighted and underlined)</w:t>
      </w:r>
    </w:p>
    <w:p w14:paraId="22AAB3BB" w14:textId="77777777" w:rsidR="00707EAE" w:rsidRPr="0032647A" w:rsidRDefault="00707EAE">
      <w:pPr>
        <w:rPr>
          <w:rFonts w:ascii="Times New Roman" w:hAnsi="Times New Roman" w:cs="Times New Roman"/>
          <w:sz w:val="28"/>
          <w:szCs w:val="28"/>
        </w:rPr>
        <w:sectPr w:rsidR="00707EAE" w:rsidRPr="0032647A" w:rsidSect="00B20AD9">
          <w:headerReference w:type="first" r:id="rId16"/>
          <w:pgSz w:w="12240" w:h="15840"/>
          <w:pgMar w:top="1440" w:right="1440" w:bottom="1440" w:left="1440" w:header="720" w:footer="720" w:gutter="0"/>
          <w:pgNumType w:start="2"/>
          <w:cols w:space="720"/>
          <w:titlePg/>
          <w:docGrid w:linePitch="360"/>
        </w:sectPr>
      </w:pPr>
      <w:r w:rsidRPr="0032647A">
        <w:rPr>
          <w:rFonts w:ascii="Times New Roman" w:hAnsi="Times New Roman" w:cs="Times New Roman"/>
          <w:sz w:val="28"/>
          <w:szCs w:val="28"/>
        </w:rPr>
        <w:br w:type="page"/>
      </w:r>
    </w:p>
    <w:p w14:paraId="09BDC49C" w14:textId="77777777" w:rsidR="00707EAE" w:rsidRPr="0032647A" w:rsidRDefault="00707EAE">
      <w:pPr>
        <w:rPr>
          <w:rFonts w:ascii="Times New Roman" w:hAnsi="Times New Roman" w:cs="Times New Roman"/>
          <w:sz w:val="28"/>
          <w:szCs w:val="28"/>
        </w:rPr>
      </w:pPr>
    </w:p>
    <w:tbl>
      <w:tblPr>
        <w:tblStyle w:val="TableGrid"/>
        <w:tblpPr w:leftFromText="180" w:rightFromText="180" w:horzAnchor="margin" w:tblpXSpec="right" w:tblpY="510"/>
        <w:tblW w:w="0" w:type="auto"/>
        <w:tblBorders>
          <w:top w:val="none" w:sz="0" w:space="0" w:color="auto"/>
          <w:left w:val="none" w:sz="0" w:space="0" w:color="auto"/>
          <w:right w:val="none" w:sz="0" w:space="0" w:color="auto"/>
        </w:tblBorders>
        <w:tblLook w:val="04A0" w:firstRow="1" w:lastRow="0" w:firstColumn="1" w:lastColumn="0" w:noHBand="0" w:noVBand="1"/>
      </w:tblPr>
      <w:tblGrid>
        <w:gridCol w:w="6408"/>
      </w:tblGrid>
      <w:tr w:rsidR="00707EAE" w:rsidRPr="0032647A" w14:paraId="4D9C4E31" w14:textId="77777777" w:rsidTr="00707EAE">
        <w:tc>
          <w:tcPr>
            <w:tcW w:w="6408" w:type="dxa"/>
          </w:tcPr>
          <w:p w14:paraId="502C4693" w14:textId="04AE4F73" w:rsidR="00707EAE" w:rsidRPr="0032647A" w:rsidRDefault="00BA0902" w:rsidP="00EE4071">
            <w:pPr>
              <w:jc w:val="right"/>
              <w:rPr>
                <w:rFonts w:ascii="Times New Roman" w:hAnsi="Times New Roman" w:cs="Times New Roman"/>
                <w:sz w:val="28"/>
                <w:szCs w:val="28"/>
              </w:rPr>
            </w:pPr>
            <w:r>
              <w:rPr>
                <w:rFonts w:ascii="Times New Roman" w:hAnsi="Times New Roman" w:cs="Times New Roman"/>
                <w:sz w:val="28"/>
                <w:szCs w:val="28"/>
              </w:rPr>
              <w:t>S-1-CV-2022-000</w:t>
            </w:r>
            <w:r w:rsidR="00933484">
              <w:rPr>
                <w:rFonts w:ascii="Times New Roman" w:hAnsi="Times New Roman" w:cs="Times New Roman"/>
                <w:sz w:val="28"/>
                <w:szCs w:val="28"/>
              </w:rPr>
              <w:t xml:space="preserve"> </w:t>
            </w:r>
            <w:bookmarkStart w:id="3" w:name="_GoBack"/>
            <w:bookmarkEnd w:id="3"/>
            <w:r>
              <w:rPr>
                <w:rFonts w:ascii="Times New Roman" w:hAnsi="Times New Roman" w:cs="Times New Roman"/>
                <w:sz w:val="28"/>
                <w:szCs w:val="28"/>
              </w:rPr>
              <w:t>117</w:t>
            </w:r>
          </w:p>
        </w:tc>
      </w:tr>
      <w:tr w:rsidR="00707EAE" w:rsidRPr="0032647A" w14:paraId="2789DCCD" w14:textId="77777777" w:rsidTr="00707EAE">
        <w:tc>
          <w:tcPr>
            <w:tcW w:w="6408" w:type="dxa"/>
          </w:tcPr>
          <w:p w14:paraId="00709103" w14:textId="77777777" w:rsidR="00707EAE" w:rsidRPr="0032647A" w:rsidRDefault="00707EAE" w:rsidP="00707EAE">
            <w:pPr>
              <w:tabs>
                <w:tab w:val="center" w:pos="2784"/>
              </w:tabs>
              <w:jc w:val="center"/>
              <w:rPr>
                <w:rFonts w:ascii="Times New Roman" w:hAnsi="Times New Roman" w:cs="Times New Roman"/>
                <w:b/>
                <w:bCs/>
                <w:sz w:val="28"/>
                <w:szCs w:val="28"/>
                <w:lang w:val="en-GB"/>
              </w:rPr>
            </w:pPr>
          </w:p>
          <w:p w14:paraId="7977C015" w14:textId="77777777" w:rsidR="00707EAE" w:rsidRPr="0032647A" w:rsidRDefault="00707EAE" w:rsidP="00707EAE">
            <w:pPr>
              <w:tabs>
                <w:tab w:val="center" w:pos="2784"/>
              </w:tabs>
              <w:jc w:val="center"/>
              <w:rPr>
                <w:rFonts w:ascii="Times New Roman" w:hAnsi="Times New Roman" w:cs="Times New Roman"/>
                <w:b/>
                <w:bCs/>
                <w:sz w:val="28"/>
                <w:szCs w:val="28"/>
                <w:lang w:val="en-GB"/>
              </w:rPr>
            </w:pPr>
            <w:r w:rsidRPr="0032647A">
              <w:rPr>
                <w:rFonts w:ascii="Times New Roman" w:hAnsi="Times New Roman" w:cs="Times New Roman"/>
                <w:b/>
                <w:bCs/>
                <w:sz w:val="28"/>
                <w:szCs w:val="28"/>
                <w:lang w:val="en-GB"/>
              </w:rPr>
              <w:t>IN THE SUPREME COURT OF THE</w:t>
            </w:r>
          </w:p>
          <w:p w14:paraId="0210D4FA" w14:textId="77777777" w:rsidR="00707EAE" w:rsidRPr="0032647A" w:rsidRDefault="00707EAE" w:rsidP="00707EAE">
            <w:pPr>
              <w:tabs>
                <w:tab w:val="center" w:pos="2784"/>
                <w:tab w:val="left" w:pos="4740"/>
              </w:tabs>
              <w:jc w:val="center"/>
              <w:rPr>
                <w:rFonts w:ascii="Times New Roman" w:hAnsi="Times New Roman" w:cs="Times New Roman"/>
                <w:b/>
                <w:bCs/>
                <w:sz w:val="28"/>
                <w:szCs w:val="28"/>
                <w:lang w:val="en-GB"/>
              </w:rPr>
            </w:pPr>
            <w:r w:rsidRPr="0032647A">
              <w:rPr>
                <w:rFonts w:ascii="Times New Roman" w:hAnsi="Times New Roman" w:cs="Times New Roman"/>
                <w:b/>
                <w:bCs/>
                <w:sz w:val="28"/>
                <w:szCs w:val="28"/>
                <w:lang w:val="en-GB"/>
              </w:rPr>
              <w:t>NORTHWEST TERRITORIES</w:t>
            </w:r>
          </w:p>
          <w:p w14:paraId="5AC736B0" w14:textId="77777777" w:rsidR="00707EAE" w:rsidRPr="0032647A" w:rsidRDefault="00707EAE" w:rsidP="00707EAE">
            <w:pPr>
              <w:pStyle w:val="NoSpacing"/>
              <w:rPr>
                <w:rFonts w:ascii="Times New Roman" w:hAnsi="Times New Roman" w:cs="Times New Roman"/>
                <w:sz w:val="28"/>
                <w:szCs w:val="28"/>
                <w:lang w:val="en-GB"/>
              </w:rPr>
            </w:pPr>
          </w:p>
        </w:tc>
      </w:tr>
      <w:tr w:rsidR="00AD3FC0" w:rsidRPr="0032647A" w14:paraId="49E30E69" w14:textId="77777777" w:rsidTr="00707EAE">
        <w:tc>
          <w:tcPr>
            <w:tcW w:w="6408" w:type="dxa"/>
          </w:tcPr>
          <w:p w14:paraId="4B81B3FF" w14:textId="77777777" w:rsidR="00AD3FC0" w:rsidRPr="0032647A" w:rsidRDefault="00AD3FC0" w:rsidP="00B5240C">
            <w:pPr>
              <w:rPr>
                <w:rFonts w:ascii="Times New Roman" w:hAnsi="Times New Roman" w:cs="Times New Roman"/>
                <w:sz w:val="28"/>
                <w:szCs w:val="28"/>
              </w:rPr>
            </w:pPr>
          </w:p>
        </w:tc>
      </w:tr>
      <w:tr w:rsidR="00707EAE" w:rsidRPr="0032647A" w14:paraId="24A9D3EB" w14:textId="77777777" w:rsidTr="00707EAE">
        <w:tc>
          <w:tcPr>
            <w:tcW w:w="6408" w:type="dxa"/>
          </w:tcPr>
          <w:p w14:paraId="6EE86D4D" w14:textId="77777777" w:rsidR="00707EAE" w:rsidRPr="0032647A" w:rsidRDefault="00707EAE" w:rsidP="00B5240C">
            <w:pPr>
              <w:rPr>
                <w:rFonts w:ascii="Times New Roman" w:hAnsi="Times New Roman" w:cs="Times New Roman"/>
                <w:sz w:val="28"/>
                <w:szCs w:val="28"/>
              </w:rPr>
            </w:pPr>
          </w:p>
          <w:p w14:paraId="65B61217" w14:textId="77777777" w:rsidR="00707EAE" w:rsidRPr="0032647A" w:rsidRDefault="00707EAE" w:rsidP="00707EAE">
            <w:pPr>
              <w:jc w:val="center"/>
              <w:rPr>
                <w:rFonts w:ascii="Times New Roman" w:hAnsi="Times New Roman" w:cs="Times New Roman"/>
                <w:sz w:val="28"/>
                <w:szCs w:val="28"/>
              </w:rPr>
            </w:pPr>
          </w:p>
          <w:p w14:paraId="14E0E495" w14:textId="77777777" w:rsidR="00707EAE" w:rsidRDefault="00707EAE" w:rsidP="00707EAE">
            <w:pPr>
              <w:rPr>
                <w:rFonts w:ascii="Times New Roman" w:hAnsi="Times New Roman" w:cs="Times New Roman"/>
                <w:sz w:val="28"/>
                <w:szCs w:val="28"/>
              </w:rPr>
            </w:pPr>
            <w:r w:rsidRPr="0032647A">
              <w:rPr>
                <w:rFonts w:ascii="Times New Roman" w:hAnsi="Times New Roman" w:cs="Times New Roman"/>
                <w:sz w:val="28"/>
                <w:szCs w:val="28"/>
              </w:rPr>
              <w:t>BETWEEN</w:t>
            </w:r>
            <w:r w:rsidR="00EE4071">
              <w:rPr>
                <w:rFonts w:ascii="Times New Roman" w:hAnsi="Times New Roman" w:cs="Times New Roman"/>
                <w:sz w:val="28"/>
                <w:szCs w:val="28"/>
              </w:rPr>
              <w:t>:</w:t>
            </w:r>
          </w:p>
          <w:p w14:paraId="12ADF502" w14:textId="77777777" w:rsidR="00552D62" w:rsidRDefault="00552D62" w:rsidP="00552D62">
            <w:pPr>
              <w:rPr>
                <w:rFonts w:ascii="Times New Roman" w:hAnsi="Times New Roman" w:cs="Times New Roman"/>
                <w:b/>
                <w:sz w:val="28"/>
                <w:szCs w:val="28"/>
              </w:rPr>
            </w:pPr>
          </w:p>
          <w:p w14:paraId="369D0F24" w14:textId="77777777" w:rsidR="00EE4071" w:rsidRPr="00F17261" w:rsidRDefault="00EE4071" w:rsidP="00EE4071">
            <w:pPr>
              <w:jc w:val="right"/>
              <w:rPr>
                <w:rFonts w:ascii="Times New Roman" w:hAnsi="Times New Roman" w:cs="Times New Roman"/>
                <w:bCs/>
                <w:sz w:val="28"/>
                <w:szCs w:val="28"/>
              </w:rPr>
            </w:pPr>
          </w:p>
          <w:p w14:paraId="425AA182" w14:textId="77777777" w:rsidR="00BA0902" w:rsidRPr="00FB7392" w:rsidRDefault="00BA0902" w:rsidP="00BA0902">
            <w:pPr>
              <w:jc w:val="center"/>
              <w:rPr>
                <w:rFonts w:ascii="Times New Roman" w:hAnsi="Times New Roman" w:cs="Times New Roman"/>
                <w:bCs/>
                <w:sz w:val="28"/>
                <w:szCs w:val="28"/>
              </w:rPr>
            </w:pPr>
            <w:r>
              <w:rPr>
                <w:rFonts w:ascii="Times New Roman" w:hAnsi="Times New Roman" w:cs="Times New Roman"/>
                <w:bCs/>
                <w:sz w:val="28"/>
                <w:szCs w:val="28"/>
              </w:rPr>
              <w:t>CANA MANAGEMENT LIMITED</w:t>
            </w:r>
          </w:p>
          <w:p w14:paraId="29F2D25E" w14:textId="77777777" w:rsidR="00BA0902" w:rsidRPr="00FB7392" w:rsidRDefault="00BA0902" w:rsidP="00BA0902">
            <w:pPr>
              <w:jc w:val="right"/>
              <w:rPr>
                <w:rFonts w:ascii="Times New Roman" w:hAnsi="Times New Roman" w:cs="Times New Roman"/>
                <w:bCs/>
                <w:sz w:val="28"/>
                <w:szCs w:val="28"/>
              </w:rPr>
            </w:pPr>
            <w:r w:rsidRPr="00FB7392">
              <w:rPr>
                <w:rFonts w:ascii="Times New Roman" w:hAnsi="Times New Roman" w:cs="Times New Roman"/>
                <w:bCs/>
                <w:sz w:val="28"/>
                <w:szCs w:val="28"/>
              </w:rPr>
              <w:t>Applicant</w:t>
            </w:r>
          </w:p>
          <w:p w14:paraId="637D2754" w14:textId="77777777" w:rsidR="00BA0902" w:rsidRPr="00FB7392" w:rsidRDefault="00BA0902" w:rsidP="00BA0902">
            <w:pPr>
              <w:rPr>
                <w:rFonts w:ascii="Times New Roman" w:hAnsi="Times New Roman" w:cs="Times New Roman"/>
                <w:bCs/>
                <w:sz w:val="28"/>
                <w:szCs w:val="28"/>
              </w:rPr>
            </w:pPr>
          </w:p>
          <w:p w14:paraId="535AB0C9" w14:textId="77777777" w:rsidR="00BA0902" w:rsidRPr="00FB7392" w:rsidRDefault="00BA0902" w:rsidP="00BA0902">
            <w:pPr>
              <w:jc w:val="center"/>
              <w:rPr>
                <w:rFonts w:ascii="Times New Roman" w:hAnsi="Times New Roman" w:cs="Times New Roman"/>
                <w:bCs/>
                <w:sz w:val="28"/>
                <w:szCs w:val="28"/>
              </w:rPr>
            </w:pPr>
            <w:r w:rsidRPr="00FB7392">
              <w:rPr>
                <w:rFonts w:ascii="Times New Roman" w:hAnsi="Times New Roman" w:cs="Times New Roman"/>
                <w:bCs/>
                <w:sz w:val="28"/>
                <w:szCs w:val="28"/>
              </w:rPr>
              <w:t>-and-</w:t>
            </w:r>
          </w:p>
          <w:p w14:paraId="593CDEBE" w14:textId="77777777" w:rsidR="00BA0902" w:rsidRPr="00FB7392" w:rsidRDefault="00BA0902" w:rsidP="00BA0902">
            <w:pPr>
              <w:rPr>
                <w:rFonts w:ascii="Times New Roman" w:hAnsi="Times New Roman" w:cs="Times New Roman"/>
                <w:bCs/>
                <w:sz w:val="28"/>
                <w:szCs w:val="28"/>
              </w:rPr>
            </w:pPr>
          </w:p>
          <w:p w14:paraId="0F3A030E" w14:textId="77777777" w:rsidR="00BA0902" w:rsidRPr="00FB7392" w:rsidRDefault="00BA0902" w:rsidP="00BA0902">
            <w:pPr>
              <w:rPr>
                <w:rFonts w:ascii="Times New Roman" w:hAnsi="Times New Roman" w:cs="Times New Roman"/>
                <w:bCs/>
                <w:sz w:val="28"/>
                <w:szCs w:val="28"/>
              </w:rPr>
            </w:pPr>
          </w:p>
          <w:p w14:paraId="3F93F65E" w14:textId="77777777" w:rsidR="00BA0902" w:rsidRPr="00FB7392" w:rsidRDefault="00BA0902" w:rsidP="00BA0902">
            <w:pPr>
              <w:jc w:val="center"/>
              <w:rPr>
                <w:rFonts w:ascii="Times New Roman" w:hAnsi="Times New Roman" w:cs="Times New Roman"/>
                <w:bCs/>
                <w:sz w:val="28"/>
                <w:szCs w:val="28"/>
              </w:rPr>
            </w:pPr>
            <w:r>
              <w:rPr>
                <w:rFonts w:ascii="Times New Roman" w:hAnsi="Times New Roman" w:cs="Times New Roman"/>
                <w:bCs/>
                <w:sz w:val="28"/>
                <w:szCs w:val="28"/>
              </w:rPr>
              <w:t>SMI CONSTRUCTION LTD.</w:t>
            </w:r>
          </w:p>
          <w:p w14:paraId="2A5F5C86" w14:textId="77777777" w:rsidR="00BA0902" w:rsidRPr="00FB7392" w:rsidRDefault="00BA0902" w:rsidP="00BA0902">
            <w:pPr>
              <w:jc w:val="right"/>
              <w:rPr>
                <w:rFonts w:ascii="Times New Roman" w:hAnsi="Times New Roman" w:cs="Times New Roman"/>
                <w:bCs/>
                <w:sz w:val="28"/>
                <w:szCs w:val="28"/>
              </w:rPr>
            </w:pPr>
            <w:r w:rsidRPr="00FB7392">
              <w:rPr>
                <w:rFonts w:ascii="Times New Roman" w:hAnsi="Times New Roman" w:cs="Times New Roman"/>
                <w:bCs/>
                <w:sz w:val="28"/>
                <w:szCs w:val="28"/>
              </w:rPr>
              <w:t>Respondent</w:t>
            </w:r>
          </w:p>
          <w:p w14:paraId="276D5B7F" w14:textId="77777777" w:rsidR="00552D62" w:rsidRPr="0032647A" w:rsidRDefault="00552D62" w:rsidP="00707EAE">
            <w:pPr>
              <w:rPr>
                <w:rFonts w:ascii="Times New Roman" w:hAnsi="Times New Roman" w:cs="Times New Roman"/>
                <w:sz w:val="28"/>
                <w:szCs w:val="28"/>
              </w:rPr>
            </w:pPr>
          </w:p>
          <w:p w14:paraId="295BD04F" w14:textId="77777777" w:rsidR="00707EAE" w:rsidRPr="0032647A" w:rsidRDefault="00707EAE" w:rsidP="00707EAE">
            <w:pPr>
              <w:rPr>
                <w:rFonts w:ascii="Times New Roman" w:hAnsi="Times New Roman" w:cs="Times New Roman"/>
                <w:sz w:val="28"/>
                <w:szCs w:val="28"/>
              </w:rPr>
            </w:pPr>
          </w:p>
          <w:tbl>
            <w:tblPr>
              <w:tblW w:w="0" w:type="auto"/>
              <w:jc w:val="center"/>
              <w:tblCellMar>
                <w:left w:w="264" w:type="dxa"/>
                <w:right w:w="264" w:type="dxa"/>
              </w:tblCellMar>
              <w:tblLook w:val="0000" w:firstRow="0" w:lastRow="0" w:firstColumn="0" w:lastColumn="0" w:noHBand="0" w:noVBand="0"/>
            </w:tblPr>
            <w:tblGrid>
              <w:gridCol w:w="6086"/>
            </w:tblGrid>
            <w:tr w:rsidR="00AD3FC0" w:rsidRPr="00BA6EAF" w14:paraId="69481A8E" w14:textId="77777777" w:rsidTr="007A1E29">
              <w:trPr>
                <w:trHeight w:val="1139"/>
                <w:jc w:val="center"/>
              </w:trPr>
              <w:tc>
                <w:tcPr>
                  <w:tcW w:w="6487" w:type="dxa"/>
                  <w:tcBorders>
                    <w:top w:val="double" w:sz="14" w:space="0" w:color="000000"/>
                    <w:left w:val="double" w:sz="14" w:space="0" w:color="000000"/>
                    <w:bottom w:val="double" w:sz="14" w:space="0" w:color="000000"/>
                    <w:right w:val="double" w:sz="14" w:space="0" w:color="000000"/>
                  </w:tcBorders>
                </w:tcPr>
                <w:p w14:paraId="74728AEA" w14:textId="77777777" w:rsidR="00AD3FC0" w:rsidRPr="00BA6EAF" w:rsidRDefault="00AD3FC0" w:rsidP="00AD3FC0">
                  <w:pPr>
                    <w:framePr w:hSpace="180" w:wrap="around" w:hAnchor="margin" w:xAlign="right" w:y="510"/>
                    <w:spacing w:after="144"/>
                    <w:jc w:val="both"/>
                    <w:rPr>
                      <w:rFonts w:ascii="Times New Roman" w:hAnsi="Times New Roman" w:cs="Times New Roman"/>
                      <w:sz w:val="24"/>
                      <w:szCs w:val="24"/>
                      <w:lang w:val="en-GB"/>
                    </w:rPr>
                  </w:pPr>
                  <w:r w:rsidRPr="00BA6EAF">
                    <w:rPr>
                      <w:rFonts w:ascii="Times New Roman" w:hAnsi="Times New Roman" w:cs="Times New Roman"/>
                      <w:b/>
                      <w:bCs/>
                      <w:sz w:val="24"/>
                      <w:szCs w:val="24"/>
                      <w:lang w:val="en-GB"/>
                    </w:rPr>
                    <w:t>Corrected judgment</w:t>
                  </w:r>
                  <w:r w:rsidRPr="00BA6EAF">
                    <w:rPr>
                      <w:rFonts w:ascii="Times New Roman" w:hAnsi="Times New Roman" w:cs="Times New Roman"/>
                      <w:sz w:val="24"/>
                      <w:szCs w:val="24"/>
                      <w:lang w:val="en-GB"/>
                    </w:rPr>
                    <w:t xml:space="preserve">: A corrigendum was issued on </w:t>
                  </w:r>
                  <w:r>
                    <w:rPr>
                      <w:rFonts w:ascii="Times New Roman" w:hAnsi="Times New Roman" w:cs="Times New Roman"/>
                      <w:sz w:val="24"/>
                      <w:szCs w:val="24"/>
                      <w:lang w:val="en-GB"/>
                    </w:rPr>
                    <w:t>May 16, 2023</w:t>
                  </w:r>
                  <w:r w:rsidRPr="00BA6EAF">
                    <w:rPr>
                      <w:rFonts w:ascii="Times New Roman" w:hAnsi="Times New Roman" w:cs="Times New Roman"/>
                      <w:sz w:val="24"/>
                      <w:szCs w:val="24"/>
                      <w:lang w:val="en-GB"/>
                    </w:rPr>
                    <w:t>; the corrections have been made to the text and the corrigendum is appended to this judgment.</w:t>
                  </w:r>
                </w:p>
              </w:tc>
            </w:tr>
          </w:tbl>
          <w:p w14:paraId="425330E1" w14:textId="77777777" w:rsidR="00707EAE" w:rsidRPr="0032647A" w:rsidRDefault="00707EAE" w:rsidP="00707EAE">
            <w:pPr>
              <w:tabs>
                <w:tab w:val="left" w:pos="720"/>
                <w:tab w:val="left" w:pos="1452"/>
                <w:tab w:val="left" w:pos="2392"/>
              </w:tabs>
              <w:jc w:val="center"/>
              <w:rPr>
                <w:rFonts w:ascii="Times New Roman" w:hAnsi="Times New Roman" w:cs="Times New Roman"/>
                <w:sz w:val="28"/>
                <w:szCs w:val="28"/>
                <w:lang w:val="en-GB"/>
              </w:rPr>
            </w:pPr>
          </w:p>
          <w:p w14:paraId="0C86FAD6" w14:textId="77777777" w:rsidR="00707EAE" w:rsidRPr="0032647A" w:rsidRDefault="00707EAE" w:rsidP="00707EAE">
            <w:pPr>
              <w:tabs>
                <w:tab w:val="left" w:pos="720"/>
                <w:tab w:val="left" w:pos="1452"/>
                <w:tab w:val="left" w:pos="2392"/>
              </w:tabs>
              <w:jc w:val="center"/>
              <w:rPr>
                <w:rFonts w:ascii="Times New Roman" w:hAnsi="Times New Roman" w:cs="Times New Roman"/>
                <w:sz w:val="28"/>
                <w:szCs w:val="28"/>
                <w:lang w:val="en-GB"/>
              </w:rPr>
            </w:pPr>
          </w:p>
          <w:p w14:paraId="3151A814" w14:textId="77777777" w:rsidR="00707EAE" w:rsidRPr="0032647A" w:rsidRDefault="00707EAE" w:rsidP="00707EAE">
            <w:pPr>
              <w:rPr>
                <w:rFonts w:ascii="Times New Roman" w:hAnsi="Times New Roman" w:cs="Times New Roman"/>
                <w:sz w:val="28"/>
                <w:szCs w:val="28"/>
              </w:rPr>
            </w:pPr>
          </w:p>
        </w:tc>
      </w:tr>
      <w:tr w:rsidR="00707EAE" w:rsidRPr="0032647A" w14:paraId="24FD2F78" w14:textId="77777777" w:rsidTr="00707EAE">
        <w:tc>
          <w:tcPr>
            <w:tcW w:w="6408" w:type="dxa"/>
          </w:tcPr>
          <w:p w14:paraId="2233B13E" w14:textId="77777777" w:rsidR="00707EAE" w:rsidRPr="0032647A" w:rsidRDefault="00707EAE" w:rsidP="00707EAE">
            <w:pPr>
              <w:tabs>
                <w:tab w:val="left" w:pos="720"/>
                <w:tab w:val="left" w:pos="1452"/>
                <w:tab w:val="left" w:pos="2392"/>
              </w:tabs>
              <w:jc w:val="center"/>
              <w:rPr>
                <w:rFonts w:ascii="Times New Roman" w:hAnsi="Times New Roman" w:cs="Times New Roman"/>
                <w:sz w:val="28"/>
                <w:szCs w:val="28"/>
                <w:lang w:val="en-GB"/>
              </w:rPr>
            </w:pPr>
          </w:p>
          <w:p w14:paraId="34236D51" w14:textId="77777777" w:rsidR="00707EAE" w:rsidRPr="0032647A" w:rsidRDefault="00CD6525" w:rsidP="00707EAE">
            <w:pPr>
              <w:tabs>
                <w:tab w:val="left" w:pos="720"/>
                <w:tab w:val="left" w:pos="1452"/>
                <w:tab w:val="left" w:pos="2392"/>
              </w:tabs>
              <w:jc w:val="center"/>
              <w:rPr>
                <w:rFonts w:ascii="Times New Roman" w:hAnsi="Times New Roman" w:cs="Times New Roman"/>
                <w:sz w:val="28"/>
                <w:szCs w:val="28"/>
                <w:lang w:val="en-GB"/>
              </w:rPr>
            </w:pPr>
            <w:r>
              <w:rPr>
                <w:rFonts w:ascii="Times New Roman" w:hAnsi="Times New Roman" w:cs="Times New Roman"/>
                <w:sz w:val="28"/>
                <w:szCs w:val="28"/>
                <w:lang w:val="en-GB"/>
              </w:rPr>
              <w:t>REASONS FOR</w:t>
            </w:r>
            <w:r w:rsidR="00707EAE" w:rsidRPr="0032647A">
              <w:rPr>
                <w:rFonts w:ascii="Times New Roman" w:hAnsi="Times New Roman" w:cs="Times New Roman"/>
                <w:sz w:val="28"/>
                <w:szCs w:val="28"/>
                <w:lang w:val="en-GB"/>
              </w:rPr>
              <w:t xml:space="preserve"> JUDGMENT OF</w:t>
            </w:r>
          </w:p>
          <w:p w14:paraId="4E259571" w14:textId="77777777" w:rsidR="00707EAE" w:rsidRPr="0032647A" w:rsidRDefault="00707EAE" w:rsidP="00707EAE">
            <w:pPr>
              <w:tabs>
                <w:tab w:val="left" w:pos="720"/>
                <w:tab w:val="left" w:pos="1452"/>
                <w:tab w:val="left" w:pos="2392"/>
              </w:tabs>
              <w:jc w:val="center"/>
              <w:rPr>
                <w:rFonts w:ascii="Times New Roman" w:hAnsi="Times New Roman" w:cs="Times New Roman"/>
                <w:sz w:val="28"/>
                <w:szCs w:val="28"/>
                <w:lang w:val="en-GB"/>
              </w:rPr>
            </w:pPr>
            <w:r w:rsidRPr="0032647A">
              <w:rPr>
                <w:rFonts w:ascii="Times New Roman" w:hAnsi="Times New Roman" w:cs="Times New Roman"/>
                <w:sz w:val="28"/>
                <w:szCs w:val="28"/>
                <w:lang w:val="en-GB"/>
              </w:rPr>
              <w:t xml:space="preserve">THE HONOURABLE JUSTICE </w:t>
            </w:r>
            <w:r w:rsidR="008F71FF">
              <w:rPr>
                <w:rFonts w:ascii="Times New Roman" w:hAnsi="Times New Roman" w:cs="Times New Roman"/>
                <w:sz w:val="28"/>
                <w:szCs w:val="28"/>
                <w:lang w:val="en-GB"/>
              </w:rPr>
              <w:t xml:space="preserve">K. </w:t>
            </w:r>
            <w:r w:rsidR="00552D62">
              <w:rPr>
                <w:rFonts w:ascii="Times New Roman" w:hAnsi="Times New Roman" w:cs="Times New Roman"/>
                <w:sz w:val="28"/>
                <w:szCs w:val="28"/>
                <w:lang w:val="en-GB"/>
              </w:rPr>
              <w:t xml:space="preserve">M. </w:t>
            </w:r>
            <w:r w:rsidR="008F71FF">
              <w:rPr>
                <w:rFonts w:ascii="Times New Roman" w:hAnsi="Times New Roman" w:cs="Times New Roman"/>
                <w:sz w:val="28"/>
                <w:szCs w:val="28"/>
                <w:lang w:val="en-GB"/>
              </w:rPr>
              <w:t>SHANER</w:t>
            </w:r>
          </w:p>
          <w:p w14:paraId="12E2E1CD" w14:textId="77777777" w:rsidR="00707EAE" w:rsidRPr="0032647A" w:rsidRDefault="00707EAE" w:rsidP="00707EAE">
            <w:pPr>
              <w:tabs>
                <w:tab w:val="left" w:pos="720"/>
                <w:tab w:val="left" w:pos="1452"/>
                <w:tab w:val="left" w:pos="2392"/>
              </w:tabs>
              <w:jc w:val="center"/>
              <w:rPr>
                <w:rFonts w:ascii="Times New Roman" w:hAnsi="Times New Roman" w:cs="Times New Roman"/>
                <w:sz w:val="28"/>
                <w:szCs w:val="28"/>
                <w:lang w:val="en-GB"/>
              </w:rPr>
            </w:pPr>
          </w:p>
        </w:tc>
      </w:tr>
    </w:tbl>
    <w:p w14:paraId="2012D8B3" w14:textId="77777777" w:rsidR="001F5970" w:rsidRPr="0032647A" w:rsidRDefault="001F5970" w:rsidP="00707EAE">
      <w:pPr>
        <w:spacing w:after="0" w:line="480" w:lineRule="auto"/>
        <w:jc w:val="both"/>
        <w:rPr>
          <w:rFonts w:ascii="Times New Roman" w:hAnsi="Times New Roman" w:cs="Times New Roman"/>
          <w:sz w:val="28"/>
          <w:szCs w:val="28"/>
        </w:rPr>
        <w:sectPr w:rsidR="001F5970" w:rsidRPr="0032647A" w:rsidSect="00707EAE">
          <w:headerReference w:type="first" r:id="rId17"/>
          <w:pgSz w:w="12240" w:h="15840"/>
          <w:pgMar w:top="1440" w:right="810" w:bottom="1440" w:left="1440" w:header="720" w:footer="720" w:gutter="0"/>
          <w:cols w:space="720"/>
          <w:titlePg/>
          <w:docGrid w:linePitch="360"/>
        </w:sectPr>
      </w:pPr>
    </w:p>
    <w:p w14:paraId="0E101728" w14:textId="77777777" w:rsidR="000812FA" w:rsidRPr="0032647A" w:rsidRDefault="000812FA" w:rsidP="00707EAE">
      <w:pPr>
        <w:tabs>
          <w:tab w:val="right" w:pos="4230"/>
        </w:tabs>
        <w:spacing w:after="0" w:line="480" w:lineRule="auto"/>
        <w:ind w:right="-432"/>
        <w:jc w:val="both"/>
        <w:rPr>
          <w:rFonts w:ascii="Times New Roman" w:hAnsi="Times New Roman" w:cs="Times New Roman"/>
          <w:sz w:val="28"/>
          <w:szCs w:val="28"/>
          <w:u w:val="single"/>
        </w:rPr>
      </w:pPr>
    </w:p>
    <w:sectPr w:rsidR="000812FA" w:rsidRPr="0032647A" w:rsidSect="000812FA">
      <w:headerReference w:type="default" r:id="rId18"/>
      <w:headerReference w:type="first" r:id="rId19"/>
      <w:type w:val="continuous"/>
      <w:pgSz w:w="12240" w:h="15840" w:code="1"/>
      <w:pgMar w:top="1440" w:right="1440" w:bottom="1440" w:left="1440" w:header="720" w:footer="720" w:gutter="0"/>
      <w:cols w:num="2" w:space="288" w:equalWidth="0">
        <w:col w:w="3600" w:space="288"/>
        <w:col w:w="547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4DB66" w14:textId="77777777" w:rsidR="007F6C6B" w:rsidRDefault="007F6C6B" w:rsidP="005B5B19">
      <w:pPr>
        <w:spacing w:after="0" w:line="240" w:lineRule="auto"/>
      </w:pPr>
      <w:r>
        <w:separator/>
      </w:r>
    </w:p>
  </w:endnote>
  <w:endnote w:type="continuationSeparator" w:id="0">
    <w:p w14:paraId="70AC7E75" w14:textId="77777777" w:rsidR="007F6C6B" w:rsidRDefault="007F6C6B"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0A2C1" w14:textId="77777777" w:rsidR="007F6C6B" w:rsidRDefault="007F6C6B" w:rsidP="005B5B19">
      <w:pPr>
        <w:spacing w:after="0" w:line="240" w:lineRule="auto"/>
      </w:pPr>
      <w:r>
        <w:separator/>
      </w:r>
    </w:p>
  </w:footnote>
  <w:footnote w:type="continuationSeparator" w:id="0">
    <w:p w14:paraId="5718625A" w14:textId="77777777" w:rsidR="007F6C6B" w:rsidRDefault="007F6C6B" w:rsidP="005B5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EFA13" w14:textId="77777777" w:rsidR="00B20AD9" w:rsidRPr="00B20AD9" w:rsidRDefault="00B20AD9">
    <w:pPr>
      <w:pStyle w:val="Header"/>
      <w:jc w:val="right"/>
      <w:rPr>
        <w:rFonts w:ascii="Times New Roman" w:hAnsi="Times New Roman" w:cs="Times New Roman"/>
      </w:rPr>
    </w:pPr>
    <w:r w:rsidRPr="00B20AD9">
      <w:rPr>
        <w:rFonts w:ascii="Times New Roman" w:hAnsi="Times New Roman" w:cs="Times New Roman"/>
      </w:rPr>
      <w:t xml:space="preserve">Page:  </w:t>
    </w:r>
    <w:sdt>
      <w:sdtPr>
        <w:rPr>
          <w:rFonts w:ascii="Times New Roman" w:hAnsi="Times New Roman" w:cs="Times New Roman"/>
        </w:rPr>
        <w:id w:val="-1314781577"/>
        <w:docPartObj>
          <w:docPartGallery w:val="Page Numbers (Top of Page)"/>
          <w:docPartUnique/>
        </w:docPartObj>
      </w:sdtPr>
      <w:sdtEndPr>
        <w:rPr>
          <w:noProof/>
        </w:rPr>
      </w:sdtEndPr>
      <w:sdtContent>
        <w:r w:rsidRPr="00B20AD9">
          <w:rPr>
            <w:rFonts w:ascii="Times New Roman" w:hAnsi="Times New Roman" w:cs="Times New Roman"/>
          </w:rPr>
          <w:fldChar w:fldCharType="begin"/>
        </w:r>
        <w:r w:rsidRPr="00B20AD9">
          <w:rPr>
            <w:rFonts w:ascii="Times New Roman" w:hAnsi="Times New Roman" w:cs="Times New Roman"/>
          </w:rPr>
          <w:instrText xml:space="preserve"> PAGE   \* MERGEFORMAT </w:instrText>
        </w:r>
        <w:r w:rsidRPr="00B20AD9">
          <w:rPr>
            <w:rFonts w:ascii="Times New Roman" w:hAnsi="Times New Roman" w:cs="Times New Roman"/>
          </w:rPr>
          <w:fldChar w:fldCharType="separate"/>
        </w:r>
        <w:r w:rsidR="00933484">
          <w:rPr>
            <w:rFonts w:ascii="Times New Roman" w:hAnsi="Times New Roman" w:cs="Times New Roman"/>
            <w:noProof/>
          </w:rPr>
          <w:t>8</w:t>
        </w:r>
        <w:r w:rsidRPr="00B20AD9">
          <w:rPr>
            <w:rFonts w:ascii="Times New Roman" w:hAnsi="Times New Roman" w:cs="Times New Roman"/>
            <w:noProof/>
          </w:rPr>
          <w:fldChar w:fldCharType="end"/>
        </w:r>
      </w:sdtContent>
    </w:sdt>
  </w:p>
  <w:p w14:paraId="045C83C5" w14:textId="77777777" w:rsidR="00B20AD9" w:rsidRDefault="00B20A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644477"/>
      <w:docPartObj>
        <w:docPartGallery w:val="Page Numbers (Top of Page)"/>
        <w:docPartUnique/>
      </w:docPartObj>
    </w:sdtPr>
    <w:sdtEndPr>
      <w:rPr>
        <w:noProof/>
      </w:rPr>
    </w:sdtEndPr>
    <w:sdtContent>
      <w:p w14:paraId="36A7AB7A" w14:textId="77777777" w:rsidR="00B20AD9" w:rsidRDefault="00933484">
        <w:pPr>
          <w:pStyle w:val="Header"/>
          <w:jc w:val="right"/>
        </w:pPr>
      </w:p>
    </w:sdtContent>
  </w:sdt>
  <w:p w14:paraId="596A30AD" w14:textId="77777777" w:rsidR="0019730E" w:rsidRDefault="0019730E" w:rsidP="005B5B19">
    <w:pPr>
      <w:pStyle w:val="Header"/>
      <w:tabs>
        <w:tab w:val="clea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0FB1F" w14:textId="77777777" w:rsidR="00B20AD9" w:rsidRPr="00B20AD9" w:rsidRDefault="00B20AD9">
    <w:pPr>
      <w:pStyle w:val="Header"/>
      <w:jc w:val="right"/>
      <w:rPr>
        <w:rFonts w:ascii="Times New Roman" w:hAnsi="Times New Roman" w:cs="Times New Roman"/>
      </w:rPr>
    </w:pPr>
    <w:r w:rsidRPr="00B20AD9">
      <w:rPr>
        <w:rFonts w:ascii="Times New Roman" w:hAnsi="Times New Roman" w:cs="Times New Roman"/>
      </w:rPr>
      <w:t xml:space="preserve">Page:  </w:t>
    </w:r>
    <w:sdt>
      <w:sdtPr>
        <w:rPr>
          <w:rFonts w:ascii="Times New Roman" w:hAnsi="Times New Roman" w:cs="Times New Roman"/>
        </w:rPr>
        <w:id w:val="-1445453059"/>
        <w:docPartObj>
          <w:docPartGallery w:val="Page Numbers (Top of Page)"/>
          <w:docPartUnique/>
        </w:docPartObj>
      </w:sdtPr>
      <w:sdtEndPr>
        <w:rPr>
          <w:noProof/>
        </w:rPr>
      </w:sdtEndPr>
      <w:sdtContent>
        <w:r w:rsidRPr="00B20AD9">
          <w:rPr>
            <w:rFonts w:ascii="Times New Roman" w:hAnsi="Times New Roman" w:cs="Times New Roman"/>
          </w:rPr>
          <w:fldChar w:fldCharType="begin"/>
        </w:r>
        <w:r w:rsidRPr="00B20AD9">
          <w:rPr>
            <w:rFonts w:ascii="Times New Roman" w:hAnsi="Times New Roman" w:cs="Times New Roman"/>
          </w:rPr>
          <w:instrText xml:space="preserve"> PAGE   \* MERGEFORMAT </w:instrText>
        </w:r>
        <w:r w:rsidRPr="00B20AD9">
          <w:rPr>
            <w:rFonts w:ascii="Times New Roman" w:hAnsi="Times New Roman" w:cs="Times New Roman"/>
          </w:rPr>
          <w:fldChar w:fldCharType="separate"/>
        </w:r>
        <w:r w:rsidR="00933484">
          <w:rPr>
            <w:rFonts w:ascii="Times New Roman" w:hAnsi="Times New Roman" w:cs="Times New Roman"/>
            <w:noProof/>
          </w:rPr>
          <w:t>2</w:t>
        </w:r>
        <w:r w:rsidRPr="00B20AD9">
          <w:rPr>
            <w:rFonts w:ascii="Times New Roman" w:hAnsi="Times New Roman" w:cs="Times New Roman"/>
            <w:noProof/>
          </w:rPr>
          <w:fldChar w:fldCharType="end"/>
        </w:r>
      </w:sdtContent>
    </w:sdt>
  </w:p>
  <w:p w14:paraId="635E9CCA" w14:textId="77777777" w:rsidR="00B20AD9" w:rsidRDefault="00B20AD9" w:rsidP="005B5B19">
    <w:pPr>
      <w:pStyle w:val="Header"/>
      <w:tabs>
        <w:tab w:val="clear" w:pos="468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92EE5" w14:textId="77777777" w:rsidR="00AD3FC0" w:rsidRDefault="00AD3FC0" w:rsidP="005B5B19">
    <w:pPr>
      <w:pStyle w:val="Header"/>
      <w:tabs>
        <w:tab w:val="clear" w:pos="468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0E48C" w14:textId="77777777" w:rsidR="00B20AD9" w:rsidRDefault="00B20AD9" w:rsidP="005B5B19">
    <w:pPr>
      <w:pStyle w:val="Header"/>
      <w:tabs>
        <w:tab w:val="clear" w:pos="468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A91B0" w14:textId="77777777" w:rsidR="0019730E" w:rsidRDefault="0019730E">
    <w:pPr>
      <w:pStyle w:val="Header"/>
      <w:jc w:val="right"/>
    </w:pPr>
    <w:r>
      <w:t xml:space="preserve">Page:  </w:t>
    </w:r>
    <w:sdt>
      <w:sdtPr>
        <w:id w:val="603237367"/>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sdtContent>
    </w:sdt>
  </w:p>
  <w:p w14:paraId="7F43DBAF" w14:textId="77777777" w:rsidR="0019730E" w:rsidRDefault="0019730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97274" w14:textId="77777777" w:rsidR="0019730E" w:rsidRDefault="0019730E" w:rsidP="005B5B19">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424"/>
    <w:multiLevelType w:val="hybridMultilevel"/>
    <w:tmpl w:val="C018CD34"/>
    <w:lvl w:ilvl="0" w:tplc="E0385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66AB4"/>
    <w:multiLevelType w:val="hybridMultilevel"/>
    <w:tmpl w:val="57E2D7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623E5C"/>
    <w:multiLevelType w:val="hybridMultilevel"/>
    <w:tmpl w:val="8A986208"/>
    <w:lvl w:ilvl="0" w:tplc="8DD0D0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5B298C"/>
    <w:multiLevelType w:val="hybridMultilevel"/>
    <w:tmpl w:val="1A28B8B6"/>
    <w:lvl w:ilvl="0" w:tplc="75D26B20">
      <w:start w:val="1"/>
      <w:numFmt w:val="decimal"/>
      <w:lvlText w:val="[%1]"/>
      <w:lvlJc w:val="left"/>
      <w:pPr>
        <w:ind w:left="0" w:firstLine="0"/>
      </w:pPr>
      <w:rPr>
        <w:rFonts w:ascii="Times New Roman" w:hAnsi="Times New Roman" w:hint="default"/>
        <w:b w:val="0"/>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4370FA"/>
    <w:multiLevelType w:val="hybridMultilevel"/>
    <w:tmpl w:val="409866D6"/>
    <w:lvl w:ilvl="0" w:tplc="9DC4F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516BA1"/>
    <w:multiLevelType w:val="hybridMultilevel"/>
    <w:tmpl w:val="41C6DF36"/>
    <w:lvl w:ilvl="0" w:tplc="69EE3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710F2"/>
    <w:multiLevelType w:val="multilevel"/>
    <w:tmpl w:val="867C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D5B32"/>
    <w:multiLevelType w:val="hybridMultilevel"/>
    <w:tmpl w:val="A1FE26BC"/>
    <w:lvl w:ilvl="0" w:tplc="1FBE4404">
      <w:start w:val="29"/>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AF70A09"/>
    <w:multiLevelType w:val="hybridMultilevel"/>
    <w:tmpl w:val="3AE01BD4"/>
    <w:lvl w:ilvl="0" w:tplc="059C944E">
      <w:start w:val="1"/>
      <w:numFmt w:val="decimal"/>
      <w:lvlText w:val="[%1]"/>
      <w:lvlJc w:val="left"/>
      <w:pPr>
        <w:ind w:left="0" w:firstLine="0"/>
      </w:pPr>
      <w:rPr>
        <w:rFonts w:ascii="Times New Roman" w:hAnsi="Times New Roman" w:hint="default"/>
        <w:b w:val="0"/>
        <w:i w:val="0"/>
        <w:sz w:val="28"/>
      </w:rPr>
    </w:lvl>
    <w:lvl w:ilvl="1" w:tplc="8220A9CC">
      <w:start w:val="1"/>
      <w:numFmt w:val="lowerLetter"/>
      <w:lvlText w:val="(%2)"/>
      <w:lvlJc w:val="left"/>
      <w:pPr>
        <w:ind w:left="2452" w:hanging="360"/>
      </w:pPr>
      <w:rPr>
        <w:rFonts w:hint="default"/>
        <w:b w:val="0"/>
        <w:i w:val="0"/>
      </w:rPr>
    </w:lvl>
    <w:lvl w:ilvl="2" w:tplc="5CB8676A">
      <w:start w:val="1"/>
      <w:numFmt w:val="lowerRoman"/>
      <w:lvlText w:val="%3."/>
      <w:lvlJc w:val="right"/>
      <w:pPr>
        <w:ind w:left="2160" w:hanging="180"/>
      </w:pPr>
      <w:rPr>
        <w:rFonts w:hint="default"/>
        <w:b w:val="0"/>
        <w:i w:val="0"/>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319AC"/>
    <w:multiLevelType w:val="hybridMultilevel"/>
    <w:tmpl w:val="FBA44562"/>
    <w:lvl w:ilvl="0" w:tplc="DFB24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BC0979"/>
    <w:multiLevelType w:val="hybridMultilevel"/>
    <w:tmpl w:val="3612B882"/>
    <w:lvl w:ilvl="0" w:tplc="80607DD0">
      <w:start w:val="1"/>
      <w:numFmt w:val="lowerLetter"/>
      <w:lvlText w:val="(%1)"/>
      <w:lvlJc w:val="left"/>
      <w:pPr>
        <w:ind w:left="2452" w:hanging="360"/>
      </w:pPr>
      <w:rPr>
        <w:rFonts w:hint="default"/>
        <w:b w:val="0"/>
      </w:rPr>
    </w:lvl>
    <w:lvl w:ilvl="1" w:tplc="10090019" w:tentative="1">
      <w:start w:val="1"/>
      <w:numFmt w:val="lowerLetter"/>
      <w:lvlText w:val="%2."/>
      <w:lvlJc w:val="left"/>
      <w:pPr>
        <w:ind w:left="3172" w:hanging="360"/>
      </w:pPr>
    </w:lvl>
    <w:lvl w:ilvl="2" w:tplc="1009001B" w:tentative="1">
      <w:start w:val="1"/>
      <w:numFmt w:val="lowerRoman"/>
      <w:lvlText w:val="%3."/>
      <w:lvlJc w:val="right"/>
      <w:pPr>
        <w:ind w:left="3892" w:hanging="180"/>
      </w:pPr>
    </w:lvl>
    <w:lvl w:ilvl="3" w:tplc="1009000F" w:tentative="1">
      <w:start w:val="1"/>
      <w:numFmt w:val="decimal"/>
      <w:lvlText w:val="%4."/>
      <w:lvlJc w:val="left"/>
      <w:pPr>
        <w:ind w:left="4612" w:hanging="360"/>
      </w:pPr>
    </w:lvl>
    <w:lvl w:ilvl="4" w:tplc="10090019" w:tentative="1">
      <w:start w:val="1"/>
      <w:numFmt w:val="lowerLetter"/>
      <w:lvlText w:val="%5."/>
      <w:lvlJc w:val="left"/>
      <w:pPr>
        <w:ind w:left="5332" w:hanging="360"/>
      </w:pPr>
    </w:lvl>
    <w:lvl w:ilvl="5" w:tplc="1009001B" w:tentative="1">
      <w:start w:val="1"/>
      <w:numFmt w:val="lowerRoman"/>
      <w:lvlText w:val="%6."/>
      <w:lvlJc w:val="right"/>
      <w:pPr>
        <w:ind w:left="6052" w:hanging="180"/>
      </w:pPr>
    </w:lvl>
    <w:lvl w:ilvl="6" w:tplc="1009000F" w:tentative="1">
      <w:start w:val="1"/>
      <w:numFmt w:val="decimal"/>
      <w:lvlText w:val="%7."/>
      <w:lvlJc w:val="left"/>
      <w:pPr>
        <w:ind w:left="6772" w:hanging="360"/>
      </w:pPr>
    </w:lvl>
    <w:lvl w:ilvl="7" w:tplc="10090019" w:tentative="1">
      <w:start w:val="1"/>
      <w:numFmt w:val="lowerLetter"/>
      <w:lvlText w:val="%8."/>
      <w:lvlJc w:val="left"/>
      <w:pPr>
        <w:ind w:left="7492" w:hanging="360"/>
      </w:pPr>
    </w:lvl>
    <w:lvl w:ilvl="8" w:tplc="1009001B" w:tentative="1">
      <w:start w:val="1"/>
      <w:numFmt w:val="lowerRoman"/>
      <w:lvlText w:val="%9."/>
      <w:lvlJc w:val="right"/>
      <w:pPr>
        <w:ind w:left="8212" w:hanging="180"/>
      </w:pPr>
    </w:lvl>
  </w:abstractNum>
  <w:abstractNum w:abstractNumId="12" w15:restartNumberingAfterBreak="0">
    <w:nsid w:val="3FAF59AA"/>
    <w:multiLevelType w:val="hybridMultilevel"/>
    <w:tmpl w:val="37C62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F02122"/>
    <w:multiLevelType w:val="hybridMultilevel"/>
    <w:tmpl w:val="DED2B2AC"/>
    <w:lvl w:ilvl="0" w:tplc="46CE99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361067"/>
    <w:multiLevelType w:val="hybridMultilevel"/>
    <w:tmpl w:val="0166EF4C"/>
    <w:lvl w:ilvl="0" w:tplc="828E19CC">
      <w:start w:val="28"/>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F32151D"/>
    <w:multiLevelType w:val="hybridMultilevel"/>
    <w:tmpl w:val="8AB4B00A"/>
    <w:lvl w:ilvl="0" w:tplc="045A428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9"/>
  </w:num>
  <w:num w:numId="2">
    <w:abstractNumId w:val="13"/>
  </w:num>
  <w:num w:numId="3">
    <w:abstractNumId w:val="5"/>
  </w:num>
  <w:num w:numId="4">
    <w:abstractNumId w:val="0"/>
  </w:num>
  <w:num w:numId="5">
    <w:abstractNumId w:val="15"/>
  </w:num>
  <w:num w:numId="6">
    <w:abstractNumId w:val="3"/>
  </w:num>
  <w:num w:numId="7">
    <w:abstractNumId w:val="4"/>
  </w:num>
  <w:num w:numId="8">
    <w:abstractNumId w:val="2"/>
  </w:num>
  <w:num w:numId="9">
    <w:abstractNumId w:val="10"/>
  </w:num>
  <w:num w:numId="10">
    <w:abstractNumId w:val="8"/>
  </w:num>
  <w:num w:numId="11">
    <w:abstractNumId w:val="14"/>
  </w:num>
  <w:num w:numId="12">
    <w:abstractNumId w:val="7"/>
  </w:num>
  <w:num w:numId="13">
    <w:abstractNumId w:val="12"/>
  </w:num>
  <w:num w:numId="14">
    <w:abstractNumId w:val="6"/>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43"/>
    <w:rsid w:val="0000296C"/>
    <w:rsid w:val="00003873"/>
    <w:rsid w:val="00003AA7"/>
    <w:rsid w:val="0000537B"/>
    <w:rsid w:val="00005ED8"/>
    <w:rsid w:val="000111E8"/>
    <w:rsid w:val="00016516"/>
    <w:rsid w:val="0001699C"/>
    <w:rsid w:val="0003058F"/>
    <w:rsid w:val="000325D7"/>
    <w:rsid w:val="000459B9"/>
    <w:rsid w:val="00047643"/>
    <w:rsid w:val="00051EEA"/>
    <w:rsid w:val="00056613"/>
    <w:rsid w:val="0005687C"/>
    <w:rsid w:val="0006126C"/>
    <w:rsid w:val="0006292F"/>
    <w:rsid w:val="00063A67"/>
    <w:rsid w:val="000721C3"/>
    <w:rsid w:val="00073A80"/>
    <w:rsid w:val="000812FA"/>
    <w:rsid w:val="000819B8"/>
    <w:rsid w:val="00086370"/>
    <w:rsid w:val="00086E43"/>
    <w:rsid w:val="0009120D"/>
    <w:rsid w:val="00091B08"/>
    <w:rsid w:val="000934F6"/>
    <w:rsid w:val="00095E1D"/>
    <w:rsid w:val="000A02B6"/>
    <w:rsid w:val="000A12F9"/>
    <w:rsid w:val="000A231B"/>
    <w:rsid w:val="000A35CC"/>
    <w:rsid w:val="000A4E9A"/>
    <w:rsid w:val="000A56EB"/>
    <w:rsid w:val="000A6862"/>
    <w:rsid w:val="000A6A09"/>
    <w:rsid w:val="000B7240"/>
    <w:rsid w:val="000C1FD4"/>
    <w:rsid w:val="000C342C"/>
    <w:rsid w:val="000C4C1E"/>
    <w:rsid w:val="000D209A"/>
    <w:rsid w:val="000D5EF5"/>
    <w:rsid w:val="000E5036"/>
    <w:rsid w:val="000E6F1A"/>
    <w:rsid w:val="000E6F59"/>
    <w:rsid w:val="000F02DC"/>
    <w:rsid w:val="000F53DB"/>
    <w:rsid w:val="001110E6"/>
    <w:rsid w:val="00111456"/>
    <w:rsid w:val="00113940"/>
    <w:rsid w:val="00115FB8"/>
    <w:rsid w:val="00116025"/>
    <w:rsid w:val="00120506"/>
    <w:rsid w:val="00120D0E"/>
    <w:rsid w:val="00121C8A"/>
    <w:rsid w:val="00123BC9"/>
    <w:rsid w:val="00127C1A"/>
    <w:rsid w:val="00142877"/>
    <w:rsid w:val="00151793"/>
    <w:rsid w:val="00151875"/>
    <w:rsid w:val="00154197"/>
    <w:rsid w:val="001605F6"/>
    <w:rsid w:val="0016194C"/>
    <w:rsid w:val="00163335"/>
    <w:rsid w:val="00163F1B"/>
    <w:rsid w:val="00173A9B"/>
    <w:rsid w:val="00182532"/>
    <w:rsid w:val="00187A9C"/>
    <w:rsid w:val="001922F6"/>
    <w:rsid w:val="00194B2E"/>
    <w:rsid w:val="0019730E"/>
    <w:rsid w:val="00197B31"/>
    <w:rsid w:val="00197EC4"/>
    <w:rsid w:val="001A3CE0"/>
    <w:rsid w:val="001A5618"/>
    <w:rsid w:val="001A59B1"/>
    <w:rsid w:val="001B0874"/>
    <w:rsid w:val="001B26B5"/>
    <w:rsid w:val="001B341D"/>
    <w:rsid w:val="001B584E"/>
    <w:rsid w:val="001B7074"/>
    <w:rsid w:val="001C1DCF"/>
    <w:rsid w:val="001C302A"/>
    <w:rsid w:val="001C39F0"/>
    <w:rsid w:val="001D4724"/>
    <w:rsid w:val="001D4836"/>
    <w:rsid w:val="001D4D84"/>
    <w:rsid w:val="001E0F8F"/>
    <w:rsid w:val="001E6F60"/>
    <w:rsid w:val="001F1918"/>
    <w:rsid w:val="001F5970"/>
    <w:rsid w:val="002007C2"/>
    <w:rsid w:val="00202CCF"/>
    <w:rsid w:val="00205A56"/>
    <w:rsid w:val="00214121"/>
    <w:rsid w:val="00217F4E"/>
    <w:rsid w:val="002204C3"/>
    <w:rsid w:val="002221E1"/>
    <w:rsid w:val="00222F5D"/>
    <w:rsid w:val="00225142"/>
    <w:rsid w:val="002275CA"/>
    <w:rsid w:val="00231225"/>
    <w:rsid w:val="00231B65"/>
    <w:rsid w:val="0023323D"/>
    <w:rsid w:val="0023366A"/>
    <w:rsid w:val="002374BA"/>
    <w:rsid w:val="00241342"/>
    <w:rsid w:val="002418FD"/>
    <w:rsid w:val="002444CC"/>
    <w:rsid w:val="002473E7"/>
    <w:rsid w:val="00247C09"/>
    <w:rsid w:val="00247E33"/>
    <w:rsid w:val="00254265"/>
    <w:rsid w:val="002543E7"/>
    <w:rsid w:val="00262681"/>
    <w:rsid w:val="00265274"/>
    <w:rsid w:val="00265CE3"/>
    <w:rsid w:val="002754A9"/>
    <w:rsid w:val="00277274"/>
    <w:rsid w:val="002772BE"/>
    <w:rsid w:val="002776FD"/>
    <w:rsid w:val="00281021"/>
    <w:rsid w:val="0028426F"/>
    <w:rsid w:val="0028462E"/>
    <w:rsid w:val="00285F86"/>
    <w:rsid w:val="00291189"/>
    <w:rsid w:val="002A3B3C"/>
    <w:rsid w:val="002A3D09"/>
    <w:rsid w:val="002A52A5"/>
    <w:rsid w:val="002A5F39"/>
    <w:rsid w:val="002B08ED"/>
    <w:rsid w:val="002B2908"/>
    <w:rsid w:val="002B5C72"/>
    <w:rsid w:val="002C33DB"/>
    <w:rsid w:val="002C3C4A"/>
    <w:rsid w:val="002C4422"/>
    <w:rsid w:val="002D0476"/>
    <w:rsid w:val="002D59FA"/>
    <w:rsid w:val="002E0124"/>
    <w:rsid w:val="002E0C9D"/>
    <w:rsid w:val="002E137C"/>
    <w:rsid w:val="002E18CB"/>
    <w:rsid w:val="002E5AAB"/>
    <w:rsid w:val="002E6F4B"/>
    <w:rsid w:val="002F0F80"/>
    <w:rsid w:val="002F2158"/>
    <w:rsid w:val="002F21F4"/>
    <w:rsid w:val="0030192B"/>
    <w:rsid w:val="0030334C"/>
    <w:rsid w:val="00305F65"/>
    <w:rsid w:val="0030613C"/>
    <w:rsid w:val="003079CA"/>
    <w:rsid w:val="003138DE"/>
    <w:rsid w:val="00313E77"/>
    <w:rsid w:val="00317AFC"/>
    <w:rsid w:val="00320F7F"/>
    <w:rsid w:val="00321645"/>
    <w:rsid w:val="00322117"/>
    <w:rsid w:val="0032298A"/>
    <w:rsid w:val="00323DE9"/>
    <w:rsid w:val="0032647A"/>
    <w:rsid w:val="00336493"/>
    <w:rsid w:val="003418C3"/>
    <w:rsid w:val="00346A4C"/>
    <w:rsid w:val="003508A4"/>
    <w:rsid w:val="003508FB"/>
    <w:rsid w:val="00351639"/>
    <w:rsid w:val="00355365"/>
    <w:rsid w:val="00364F1F"/>
    <w:rsid w:val="003707C5"/>
    <w:rsid w:val="0037441E"/>
    <w:rsid w:val="00375A2E"/>
    <w:rsid w:val="003802D4"/>
    <w:rsid w:val="0039061A"/>
    <w:rsid w:val="00392581"/>
    <w:rsid w:val="00394B6F"/>
    <w:rsid w:val="003A0ABD"/>
    <w:rsid w:val="003A3FAF"/>
    <w:rsid w:val="003A5F27"/>
    <w:rsid w:val="003B0153"/>
    <w:rsid w:val="003B045A"/>
    <w:rsid w:val="003B2F62"/>
    <w:rsid w:val="003C2C86"/>
    <w:rsid w:val="003C334D"/>
    <w:rsid w:val="003C41EB"/>
    <w:rsid w:val="003D3E8C"/>
    <w:rsid w:val="003E3282"/>
    <w:rsid w:val="003F2B8B"/>
    <w:rsid w:val="003F4DFA"/>
    <w:rsid w:val="00402145"/>
    <w:rsid w:val="00403A79"/>
    <w:rsid w:val="004045E5"/>
    <w:rsid w:val="004148D3"/>
    <w:rsid w:val="00423626"/>
    <w:rsid w:val="00426B06"/>
    <w:rsid w:val="00430BA2"/>
    <w:rsid w:val="00433402"/>
    <w:rsid w:val="004334BA"/>
    <w:rsid w:val="00435FD5"/>
    <w:rsid w:val="00436C74"/>
    <w:rsid w:val="004525BE"/>
    <w:rsid w:val="00453DF9"/>
    <w:rsid w:val="00455003"/>
    <w:rsid w:val="00457F9C"/>
    <w:rsid w:val="004615CD"/>
    <w:rsid w:val="0046366D"/>
    <w:rsid w:val="00463D5E"/>
    <w:rsid w:val="00466B42"/>
    <w:rsid w:val="004729A8"/>
    <w:rsid w:val="004731CC"/>
    <w:rsid w:val="00481216"/>
    <w:rsid w:val="00481F3E"/>
    <w:rsid w:val="00484A1D"/>
    <w:rsid w:val="00486563"/>
    <w:rsid w:val="00486F4A"/>
    <w:rsid w:val="00491EA3"/>
    <w:rsid w:val="00495CE4"/>
    <w:rsid w:val="00496827"/>
    <w:rsid w:val="004A4909"/>
    <w:rsid w:val="004B1ED2"/>
    <w:rsid w:val="004B5E1C"/>
    <w:rsid w:val="004C34C5"/>
    <w:rsid w:val="004C3E7C"/>
    <w:rsid w:val="004C63C3"/>
    <w:rsid w:val="004C68F7"/>
    <w:rsid w:val="004D1019"/>
    <w:rsid w:val="004D130F"/>
    <w:rsid w:val="004D13E4"/>
    <w:rsid w:val="004D4140"/>
    <w:rsid w:val="004D53AF"/>
    <w:rsid w:val="004D5C89"/>
    <w:rsid w:val="004D5EB4"/>
    <w:rsid w:val="004D67C4"/>
    <w:rsid w:val="004E325D"/>
    <w:rsid w:val="004E3513"/>
    <w:rsid w:val="004E61E0"/>
    <w:rsid w:val="004E639C"/>
    <w:rsid w:val="004E6B62"/>
    <w:rsid w:val="004F0138"/>
    <w:rsid w:val="004F225C"/>
    <w:rsid w:val="004F2DD2"/>
    <w:rsid w:val="00501407"/>
    <w:rsid w:val="00502D5C"/>
    <w:rsid w:val="00504845"/>
    <w:rsid w:val="005050C9"/>
    <w:rsid w:val="00512C5E"/>
    <w:rsid w:val="005162D4"/>
    <w:rsid w:val="00516537"/>
    <w:rsid w:val="00516860"/>
    <w:rsid w:val="00517B88"/>
    <w:rsid w:val="0052414C"/>
    <w:rsid w:val="0053255E"/>
    <w:rsid w:val="00533F06"/>
    <w:rsid w:val="0053438C"/>
    <w:rsid w:val="005349E0"/>
    <w:rsid w:val="00541FD0"/>
    <w:rsid w:val="00544805"/>
    <w:rsid w:val="00552D62"/>
    <w:rsid w:val="00556775"/>
    <w:rsid w:val="00561E0E"/>
    <w:rsid w:val="005648E2"/>
    <w:rsid w:val="00565CA5"/>
    <w:rsid w:val="00566AAE"/>
    <w:rsid w:val="00574C4A"/>
    <w:rsid w:val="005846D0"/>
    <w:rsid w:val="00585638"/>
    <w:rsid w:val="00585759"/>
    <w:rsid w:val="00587A42"/>
    <w:rsid w:val="00591C55"/>
    <w:rsid w:val="00592C8D"/>
    <w:rsid w:val="0059712B"/>
    <w:rsid w:val="00597C1F"/>
    <w:rsid w:val="005A3040"/>
    <w:rsid w:val="005A63FA"/>
    <w:rsid w:val="005B3F05"/>
    <w:rsid w:val="005B5B19"/>
    <w:rsid w:val="005B751A"/>
    <w:rsid w:val="005B79DB"/>
    <w:rsid w:val="005B7D9C"/>
    <w:rsid w:val="005C0040"/>
    <w:rsid w:val="005C4149"/>
    <w:rsid w:val="005C5401"/>
    <w:rsid w:val="005C56F2"/>
    <w:rsid w:val="005D1500"/>
    <w:rsid w:val="005D29AE"/>
    <w:rsid w:val="005E18EF"/>
    <w:rsid w:val="005E23A0"/>
    <w:rsid w:val="005E6DB2"/>
    <w:rsid w:val="005E76CB"/>
    <w:rsid w:val="005F0F06"/>
    <w:rsid w:val="005F1A42"/>
    <w:rsid w:val="005F524C"/>
    <w:rsid w:val="005F60CD"/>
    <w:rsid w:val="00601BAB"/>
    <w:rsid w:val="006153F5"/>
    <w:rsid w:val="0061691C"/>
    <w:rsid w:val="006208BB"/>
    <w:rsid w:val="0062213B"/>
    <w:rsid w:val="00631C79"/>
    <w:rsid w:val="00633915"/>
    <w:rsid w:val="0063439C"/>
    <w:rsid w:val="006344EB"/>
    <w:rsid w:val="0063479F"/>
    <w:rsid w:val="0063651C"/>
    <w:rsid w:val="00637E44"/>
    <w:rsid w:val="006438DB"/>
    <w:rsid w:val="0064572E"/>
    <w:rsid w:val="00646D11"/>
    <w:rsid w:val="0065425A"/>
    <w:rsid w:val="00655798"/>
    <w:rsid w:val="00655FAD"/>
    <w:rsid w:val="00656F66"/>
    <w:rsid w:val="00661187"/>
    <w:rsid w:val="00664C40"/>
    <w:rsid w:val="00671409"/>
    <w:rsid w:val="00671FE3"/>
    <w:rsid w:val="00672DB0"/>
    <w:rsid w:val="00672E16"/>
    <w:rsid w:val="0067424F"/>
    <w:rsid w:val="00674955"/>
    <w:rsid w:val="006768CA"/>
    <w:rsid w:val="0067716E"/>
    <w:rsid w:val="00681EFE"/>
    <w:rsid w:val="0068538C"/>
    <w:rsid w:val="00690C60"/>
    <w:rsid w:val="0069153C"/>
    <w:rsid w:val="006A5EAA"/>
    <w:rsid w:val="006A7F51"/>
    <w:rsid w:val="006B0A0B"/>
    <w:rsid w:val="006B67F2"/>
    <w:rsid w:val="006C0366"/>
    <w:rsid w:val="006C4F77"/>
    <w:rsid w:val="006C5D68"/>
    <w:rsid w:val="006D28E5"/>
    <w:rsid w:val="006D2EC2"/>
    <w:rsid w:val="006D47CD"/>
    <w:rsid w:val="006D49A3"/>
    <w:rsid w:val="006E0998"/>
    <w:rsid w:val="006E0A28"/>
    <w:rsid w:val="006E2A6C"/>
    <w:rsid w:val="006F3351"/>
    <w:rsid w:val="006F5AB0"/>
    <w:rsid w:val="007010E1"/>
    <w:rsid w:val="00705B32"/>
    <w:rsid w:val="00705DF1"/>
    <w:rsid w:val="00706CC8"/>
    <w:rsid w:val="00707EAE"/>
    <w:rsid w:val="007110A3"/>
    <w:rsid w:val="00711308"/>
    <w:rsid w:val="00714B27"/>
    <w:rsid w:val="0071622C"/>
    <w:rsid w:val="007172DF"/>
    <w:rsid w:val="00726402"/>
    <w:rsid w:val="00726916"/>
    <w:rsid w:val="007300D6"/>
    <w:rsid w:val="007310F1"/>
    <w:rsid w:val="007404D1"/>
    <w:rsid w:val="00740811"/>
    <w:rsid w:val="00740C7D"/>
    <w:rsid w:val="00742329"/>
    <w:rsid w:val="00745A79"/>
    <w:rsid w:val="00747962"/>
    <w:rsid w:val="0075028C"/>
    <w:rsid w:val="00751EB7"/>
    <w:rsid w:val="007532DE"/>
    <w:rsid w:val="00755193"/>
    <w:rsid w:val="00755781"/>
    <w:rsid w:val="0076058B"/>
    <w:rsid w:val="0076501D"/>
    <w:rsid w:val="007715F6"/>
    <w:rsid w:val="00776BB9"/>
    <w:rsid w:val="00777B6B"/>
    <w:rsid w:val="00782CBC"/>
    <w:rsid w:val="00791D5A"/>
    <w:rsid w:val="00791D5D"/>
    <w:rsid w:val="007A6539"/>
    <w:rsid w:val="007A7726"/>
    <w:rsid w:val="007B03B7"/>
    <w:rsid w:val="007B5A95"/>
    <w:rsid w:val="007B64F1"/>
    <w:rsid w:val="007B6556"/>
    <w:rsid w:val="007B7F2E"/>
    <w:rsid w:val="007C0444"/>
    <w:rsid w:val="007C0A87"/>
    <w:rsid w:val="007C2FA2"/>
    <w:rsid w:val="007C4D52"/>
    <w:rsid w:val="007D09B2"/>
    <w:rsid w:val="007D1BC7"/>
    <w:rsid w:val="007D68BB"/>
    <w:rsid w:val="007E09EE"/>
    <w:rsid w:val="007E1037"/>
    <w:rsid w:val="007E1728"/>
    <w:rsid w:val="007E4421"/>
    <w:rsid w:val="007E4F2C"/>
    <w:rsid w:val="007E583B"/>
    <w:rsid w:val="007F013F"/>
    <w:rsid w:val="007F317F"/>
    <w:rsid w:val="007F38AA"/>
    <w:rsid w:val="007F6C6B"/>
    <w:rsid w:val="00800E4C"/>
    <w:rsid w:val="00810A57"/>
    <w:rsid w:val="00811637"/>
    <w:rsid w:val="00811AF5"/>
    <w:rsid w:val="008254AB"/>
    <w:rsid w:val="008262A5"/>
    <w:rsid w:val="008328B0"/>
    <w:rsid w:val="00832DAE"/>
    <w:rsid w:val="00835705"/>
    <w:rsid w:val="008365DB"/>
    <w:rsid w:val="0083708C"/>
    <w:rsid w:val="008402AF"/>
    <w:rsid w:val="008417BC"/>
    <w:rsid w:val="00842734"/>
    <w:rsid w:val="008502E6"/>
    <w:rsid w:val="00850C10"/>
    <w:rsid w:val="0085198B"/>
    <w:rsid w:val="00852397"/>
    <w:rsid w:val="00853007"/>
    <w:rsid w:val="008575FD"/>
    <w:rsid w:val="0086621F"/>
    <w:rsid w:val="00866B24"/>
    <w:rsid w:val="00873123"/>
    <w:rsid w:val="00875CDC"/>
    <w:rsid w:val="00880C2D"/>
    <w:rsid w:val="008833B4"/>
    <w:rsid w:val="00891020"/>
    <w:rsid w:val="00895A80"/>
    <w:rsid w:val="00896674"/>
    <w:rsid w:val="008A0420"/>
    <w:rsid w:val="008A427D"/>
    <w:rsid w:val="008B658D"/>
    <w:rsid w:val="008C09DB"/>
    <w:rsid w:val="008C13D3"/>
    <w:rsid w:val="008C140F"/>
    <w:rsid w:val="008C25D4"/>
    <w:rsid w:val="008C4E6D"/>
    <w:rsid w:val="008C5F97"/>
    <w:rsid w:val="008D0E57"/>
    <w:rsid w:val="008D10C7"/>
    <w:rsid w:val="008D3C41"/>
    <w:rsid w:val="008E3DBD"/>
    <w:rsid w:val="008E57C1"/>
    <w:rsid w:val="008E59B9"/>
    <w:rsid w:val="008E70FE"/>
    <w:rsid w:val="008F2152"/>
    <w:rsid w:val="008F4009"/>
    <w:rsid w:val="008F443A"/>
    <w:rsid w:val="008F5409"/>
    <w:rsid w:val="008F59A0"/>
    <w:rsid w:val="008F71FF"/>
    <w:rsid w:val="00902323"/>
    <w:rsid w:val="00902630"/>
    <w:rsid w:val="00903DCB"/>
    <w:rsid w:val="009050BC"/>
    <w:rsid w:val="00907724"/>
    <w:rsid w:val="00911A99"/>
    <w:rsid w:val="00915447"/>
    <w:rsid w:val="00926B8E"/>
    <w:rsid w:val="00933484"/>
    <w:rsid w:val="00934591"/>
    <w:rsid w:val="0093491A"/>
    <w:rsid w:val="00936C80"/>
    <w:rsid w:val="00962DC3"/>
    <w:rsid w:val="00965039"/>
    <w:rsid w:val="00966D78"/>
    <w:rsid w:val="00967D4E"/>
    <w:rsid w:val="00974606"/>
    <w:rsid w:val="009801CD"/>
    <w:rsid w:val="00984D40"/>
    <w:rsid w:val="00984EF9"/>
    <w:rsid w:val="00987D86"/>
    <w:rsid w:val="009906BB"/>
    <w:rsid w:val="00992149"/>
    <w:rsid w:val="009965F2"/>
    <w:rsid w:val="00997336"/>
    <w:rsid w:val="009A4F8E"/>
    <w:rsid w:val="009A7BE9"/>
    <w:rsid w:val="009B1B34"/>
    <w:rsid w:val="009B4901"/>
    <w:rsid w:val="009C0BD3"/>
    <w:rsid w:val="009C2CC4"/>
    <w:rsid w:val="009C2FED"/>
    <w:rsid w:val="009C474B"/>
    <w:rsid w:val="009C63B5"/>
    <w:rsid w:val="009D0F11"/>
    <w:rsid w:val="009D3496"/>
    <w:rsid w:val="009D4019"/>
    <w:rsid w:val="009D4C53"/>
    <w:rsid w:val="009D4EF2"/>
    <w:rsid w:val="009D5D7C"/>
    <w:rsid w:val="009E0091"/>
    <w:rsid w:val="009E024A"/>
    <w:rsid w:val="009E2BA1"/>
    <w:rsid w:val="009E7FCA"/>
    <w:rsid w:val="009F0E0D"/>
    <w:rsid w:val="009F3445"/>
    <w:rsid w:val="009F7B1B"/>
    <w:rsid w:val="00A01796"/>
    <w:rsid w:val="00A01BD9"/>
    <w:rsid w:val="00A02702"/>
    <w:rsid w:val="00A02877"/>
    <w:rsid w:val="00A0319F"/>
    <w:rsid w:val="00A047BB"/>
    <w:rsid w:val="00A06F57"/>
    <w:rsid w:val="00A14573"/>
    <w:rsid w:val="00A16020"/>
    <w:rsid w:val="00A171BF"/>
    <w:rsid w:val="00A2019A"/>
    <w:rsid w:val="00A26C2A"/>
    <w:rsid w:val="00A32370"/>
    <w:rsid w:val="00A3263B"/>
    <w:rsid w:val="00A3395A"/>
    <w:rsid w:val="00A3422D"/>
    <w:rsid w:val="00A344E8"/>
    <w:rsid w:val="00A35325"/>
    <w:rsid w:val="00A441B5"/>
    <w:rsid w:val="00A46835"/>
    <w:rsid w:val="00A46DED"/>
    <w:rsid w:val="00A5423E"/>
    <w:rsid w:val="00A55495"/>
    <w:rsid w:val="00A62A47"/>
    <w:rsid w:val="00A72D7E"/>
    <w:rsid w:val="00A82C88"/>
    <w:rsid w:val="00A83F84"/>
    <w:rsid w:val="00A84262"/>
    <w:rsid w:val="00A84D6A"/>
    <w:rsid w:val="00A87A90"/>
    <w:rsid w:val="00A91150"/>
    <w:rsid w:val="00A930F3"/>
    <w:rsid w:val="00A93723"/>
    <w:rsid w:val="00AA0941"/>
    <w:rsid w:val="00AA1633"/>
    <w:rsid w:val="00AA234A"/>
    <w:rsid w:val="00AB1856"/>
    <w:rsid w:val="00AB1CCA"/>
    <w:rsid w:val="00AB2D4D"/>
    <w:rsid w:val="00AC48E2"/>
    <w:rsid w:val="00AD27EF"/>
    <w:rsid w:val="00AD3FC0"/>
    <w:rsid w:val="00AD5D39"/>
    <w:rsid w:val="00AE295A"/>
    <w:rsid w:val="00AE5F6F"/>
    <w:rsid w:val="00AE63A9"/>
    <w:rsid w:val="00AE709E"/>
    <w:rsid w:val="00AE7992"/>
    <w:rsid w:val="00AF0289"/>
    <w:rsid w:val="00AF18B9"/>
    <w:rsid w:val="00AF25E1"/>
    <w:rsid w:val="00AF41A1"/>
    <w:rsid w:val="00B00C24"/>
    <w:rsid w:val="00B0128B"/>
    <w:rsid w:val="00B02019"/>
    <w:rsid w:val="00B02950"/>
    <w:rsid w:val="00B0529C"/>
    <w:rsid w:val="00B073EF"/>
    <w:rsid w:val="00B10ABF"/>
    <w:rsid w:val="00B11B6B"/>
    <w:rsid w:val="00B12557"/>
    <w:rsid w:val="00B12C2C"/>
    <w:rsid w:val="00B20AD9"/>
    <w:rsid w:val="00B371F0"/>
    <w:rsid w:val="00B44B5C"/>
    <w:rsid w:val="00B474B5"/>
    <w:rsid w:val="00B512D6"/>
    <w:rsid w:val="00B5240C"/>
    <w:rsid w:val="00B64ADE"/>
    <w:rsid w:val="00B66339"/>
    <w:rsid w:val="00B7051E"/>
    <w:rsid w:val="00B7552C"/>
    <w:rsid w:val="00B755B3"/>
    <w:rsid w:val="00B83834"/>
    <w:rsid w:val="00B84CCB"/>
    <w:rsid w:val="00B86106"/>
    <w:rsid w:val="00B87C3D"/>
    <w:rsid w:val="00B9399C"/>
    <w:rsid w:val="00B93A15"/>
    <w:rsid w:val="00B94F8E"/>
    <w:rsid w:val="00BA0902"/>
    <w:rsid w:val="00BA1BB1"/>
    <w:rsid w:val="00BA1FBD"/>
    <w:rsid w:val="00BA2F80"/>
    <w:rsid w:val="00BB22F5"/>
    <w:rsid w:val="00BB3B24"/>
    <w:rsid w:val="00BB42AD"/>
    <w:rsid w:val="00BC1C16"/>
    <w:rsid w:val="00BC21F2"/>
    <w:rsid w:val="00BC24C0"/>
    <w:rsid w:val="00BC697B"/>
    <w:rsid w:val="00BC71F7"/>
    <w:rsid w:val="00BD1AF8"/>
    <w:rsid w:val="00BD42F1"/>
    <w:rsid w:val="00BD4DEC"/>
    <w:rsid w:val="00BD6B48"/>
    <w:rsid w:val="00BD781C"/>
    <w:rsid w:val="00BE72A2"/>
    <w:rsid w:val="00BF48CD"/>
    <w:rsid w:val="00BF4CF3"/>
    <w:rsid w:val="00BF5E87"/>
    <w:rsid w:val="00C00616"/>
    <w:rsid w:val="00C0143C"/>
    <w:rsid w:val="00C0180B"/>
    <w:rsid w:val="00C01A2C"/>
    <w:rsid w:val="00C027BB"/>
    <w:rsid w:val="00C0357B"/>
    <w:rsid w:val="00C048D0"/>
    <w:rsid w:val="00C06FA0"/>
    <w:rsid w:val="00C214B5"/>
    <w:rsid w:val="00C267C7"/>
    <w:rsid w:val="00C27A81"/>
    <w:rsid w:val="00C33BC6"/>
    <w:rsid w:val="00C33D6E"/>
    <w:rsid w:val="00C378E9"/>
    <w:rsid w:val="00C41BCF"/>
    <w:rsid w:val="00C52BC6"/>
    <w:rsid w:val="00C52F2E"/>
    <w:rsid w:val="00C52F4C"/>
    <w:rsid w:val="00C54BBF"/>
    <w:rsid w:val="00C54DDF"/>
    <w:rsid w:val="00C551BB"/>
    <w:rsid w:val="00C6661B"/>
    <w:rsid w:val="00C72AB7"/>
    <w:rsid w:val="00C734E0"/>
    <w:rsid w:val="00C746F4"/>
    <w:rsid w:val="00C77B24"/>
    <w:rsid w:val="00C80131"/>
    <w:rsid w:val="00C84F51"/>
    <w:rsid w:val="00C85173"/>
    <w:rsid w:val="00C85393"/>
    <w:rsid w:val="00C857E4"/>
    <w:rsid w:val="00C949E1"/>
    <w:rsid w:val="00C94D6C"/>
    <w:rsid w:val="00C96274"/>
    <w:rsid w:val="00C965B0"/>
    <w:rsid w:val="00C97CBE"/>
    <w:rsid w:val="00CA05D7"/>
    <w:rsid w:val="00CA073D"/>
    <w:rsid w:val="00CA135F"/>
    <w:rsid w:val="00CA2E58"/>
    <w:rsid w:val="00CA3E84"/>
    <w:rsid w:val="00CA6C5D"/>
    <w:rsid w:val="00CB5164"/>
    <w:rsid w:val="00CB595D"/>
    <w:rsid w:val="00CB6D4F"/>
    <w:rsid w:val="00CC1646"/>
    <w:rsid w:val="00CC240D"/>
    <w:rsid w:val="00CD5892"/>
    <w:rsid w:val="00CD6525"/>
    <w:rsid w:val="00CD7AA5"/>
    <w:rsid w:val="00CE051B"/>
    <w:rsid w:val="00CE0DD6"/>
    <w:rsid w:val="00CE296F"/>
    <w:rsid w:val="00CE5FC6"/>
    <w:rsid w:val="00CE64D5"/>
    <w:rsid w:val="00CF192C"/>
    <w:rsid w:val="00CF555C"/>
    <w:rsid w:val="00CF6E55"/>
    <w:rsid w:val="00CF78BE"/>
    <w:rsid w:val="00D03657"/>
    <w:rsid w:val="00D10211"/>
    <w:rsid w:val="00D1137A"/>
    <w:rsid w:val="00D12662"/>
    <w:rsid w:val="00D1359A"/>
    <w:rsid w:val="00D140D6"/>
    <w:rsid w:val="00D162A0"/>
    <w:rsid w:val="00D26580"/>
    <w:rsid w:val="00D27502"/>
    <w:rsid w:val="00D30A00"/>
    <w:rsid w:val="00D3307E"/>
    <w:rsid w:val="00D343ED"/>
    <w:rsid w:val="00D355A5"/>
    <w:rsid w:val="00D37409"/>
    <w:rsid w:val="00D44A2B"/>
    <w:rsid w:val="00D525CF"/>
    <w:rsid w:val="00D60A59"/>
    <w:rsid w:val="00D60C68"/>
    <w:rsid w:val="00D66295"/>
    <w:rsid w:val="00D72211"/>
    <w:rsid w:val="00D824C4"/>
    <w:rsid w:val="00D82A2B"/>
    <w:rsid w:val="00D87BCB"/>
    <w:rsid w:val="00D94DFA"/>
    <w:rsid w:val="00DB0246"/>
    <w:rsid w:val="00DB3988"/>
    <w:rsid w:val="00DC03AD"/>
    <w:rsid w:val="00DC35F0"/>
    <w:rsid w:val="00DC3A93"/>
    <w:rsid w:val="00DC61E7"/>
    <w:rsid w:val="00DD1131"/>
    <w:rsid w:val="00DD17D6"/>
    <w:rsid w:val="00DD33DA"/>
    <w:rsid w:val="00DE1000"/>
    <w:rsid w:val="00DE7A7C"/>
    <w:rsid w:val="00DF22B3"/>
    <w:rsid w:val="00DF3589"/>
    <w:rsid w:val="00DF53C6"/>
    <w:rsid w:val="00DF5A8D"/>
    <w:rsid w:val="00DF7538"/>
    <w:rsid w:val="00DF7CAF"/>
    <w:rsid w:val="00E03A6A"/>
    <w:rsid w:val="00E03E38"/>
    <w:rsid w:val="00E06BD3"/>
    <w:rsid w:val="00E07BD5"/>
    <w:rsid w:val="00E10120"/>
    <w:rsid w:val="00E20149"/>
    <w:rsid w:val="00E23354"/>
    <w:rsid w:val="00E26DE5"/>
    <w:rsid w:val="00E3181A"/>
    <w:rsid w:val="00E34945"/>
    <w:rsid w:val="00E35A5E"/>
    <w:rsid w:val="00E36B65"/>
    <w:rsid w:val="00E4208F"/>
    <w:rsid w:val="00E476D2"/>
    <w:rsid w:val="00E51C98"/>
    <w:rsid w:val="00E528A5"/>
    <w:rsid w:val="00E53595"/>
    <w:rsid w:val="00E623D9"/>
    <w:rsid w:val="00E628BE"/>
    <w:rsid w:val="00E64052"/>
    <w:rsid w:val="00E6601E"/>
    <w:rsid w:val="00E663EB"/>
    <w:rsid w:val="00E67A30"/>
    <w:rsid w:val="00E67B31"/>
    <w:rsid w:val="00E67DE6"/>
    <w:rsid w:val="00E71A55"/>
    <w:rsid w:val="00E7506A"/>
    <w:rsid w:val="00E779B8"/>
    <w:rsid w:val="00E80975"/>
    <w:rsid w:val="00E81BBF"/>
    <w:rsid w:val="00E84201"/>
    <w:rsid w:val="00E84929"/>
    <w:rsid w:val="00E84D47"/>
    <w:rsid w:val="00E85B67"/>
    <w:rsid w:val="00E86DD6"/>
    <w:rsid w:val="00E951CC"/>
    <w:rsid w:val="00EA14A2"/>
    <w:rsid w:val="00EA15D9"/>
    <w:rsid w:val="00EA29ED"/>
    <w:rsid w:val="00EA5FBC"/>
    <w:rsid w:val="00EB6CBA"/>
    <w:rsid w:val="00EC03ED"/>
    <w:rsid w:val="00EC19C0"/>
    <w:rsid w:val="00EC19C3"/>
    <w:rsid w:val="00EC2722"/>
    <w:rsid w:val="00EC3025"/>
    <w:rsid w:val="00EC37BD"/>
    <w:rsid w:val="00EC40D6"/>
    <w:rsid w:val="00EC47EE"/>
    <w:rsid w:val="00EC66BD"/>
    <w:rsid w:val="00ED094F"/>
    <w:rsid w:val="00ED1BA8"/>
    <w:rsid w:val="00ED54A1"/>
    <w:rsid w:val="00ED6BFF"/>
    <w:rsid w:val="00EE0193"/>
    <w:rsid w:val="00EE4071"/>
    <w:rsid w:val="00EE5882"/>
    <w:rsid w:val="00EF2C40"/>
    <w:rsid w:val="00EF36FE"/>
    <w:rsid w:val="00EF4985"/>
    <w:rsid w:val="00EF7C65"/>
    <w:rsid w:val="00EF7D32"/>
    <w:rsid w:val="00F00013"/>
    <w:rsid w:val="00F025C7"/>
    <w:rsid w:val="00F06858"/>
    <w:rsid w:val="00F0758D"/>
    <w:rsid w:val="00F10C9C"/>
    <w:rsid w:val="00F12F3B"/>
    <w:rsid w:val="00F13365"/>
    <w:rsid w:val="00F143C7"/>
    <w:rsid w:val="00F17261"/>
    <w:rsid w:val="00F207AB"/>
    <w:rsid w:val="00F208AA"/>
    <w:rsid w:val="00F2092B"/>
    <w:rsid w:val="00F222AC"/>
    <w:rsid w:val="00F22C79"/>
    <w:rsid w:val="00F24DAC"/>
    <w:rsid w:val="00F2765D"/>
    <w:rsid w:val="00F34A25"/>
    <w:rsid w:val="00F36D5D"/>
    <w:rsid w:val="00F36E3D"/>
    <w:rsid w:val="00F4016B"/>
    <w:rsid w:val="00F4061F"/>
    <w:rsid w:val="00F40D00"/>
    <w:rsid w:val="00F45E3D"/>
    <w:rsid w:val="00F4704B"/>
    <w:rsid w:val="00F704E9"/>
    <w:rsid w:val="00F73216"/>
    <w:rsid w:val="00F7359F"/>
    <w:rsid w:val="00F742FB"/>
    <w:rsid w:val="00F85B81"/>
    <w:rsid w:val="00F87489"/>
    <w:rsid w:val="00F905D5"/>
    <w:rsid w:val="00F92D4A"/>
    <w:rsid w:val="00FA1C22"/>
    <w:rsid w:val="00FA57F8"/>
    <w:rsid w:val="00FB1199"/>
    <w:rsid w:val="00FB16FF"/>
    <w:rsid w:val="00FB7392"/>
    <w:rsid w:val="00FC02D4"/>
    <w:rsid w:val="00FC2466"/>
    <w:rsid w:val="00FC2E6B"/>
    <w:rsid w:val="00FC3DA0"/>
    <w:rsid w:val="00FC7D31"/>
    <w:rsid w:val="00FD4EAC"/>
    <w:rsid w:val="00FD5F42"/>
    <w:rsid w:val="00FE0012"/>
    <w:rsid w:val="00FE1DDD"/>
    <w:rsid w:val="00FE282E"/>
    <w:rsid w:val="00FF6F79"/>
    <w:rsid w:val="00FF7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BE506"/>
  <w15:docId w15:val="{0ED840AA-9938-4DA2-AC06-F092F510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F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707EAE"/>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707EA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DefaultParagraphFont"/>
    <w:rsid w:val="00DF3589"/>
    <w:rPr>
      <w:shd w:val="clear" w:color="auto" w:fill="F3BFFD"/>
    </w:rPr>
  </w:style>
  <w:style w:type="character" w:customStyle="1" w:styleId="term111">
    <w:name w:val="term111"/>
    <w:basedOn w:val="DefaultParagraphFont"/>
    <w:rsid w:val="00DF3589"/>
    <w:rPr>
      <w:shd w:val="clear" w:color="auto" w:fill="F3BFFD"/>
    </w:rPr>
  </w:style>
  <w:style w:type="character" w:styleId="Hyperlink">
    <w:name w:val="Hyperlink"/>
    <w:basedOn w:val="DefaultParagraphFont"/>
    <w:uiPriority w:val="99"/>
    <w:semiHidden/>
    <w:unhideWhenUsed/>
    <w:rsid w:val="00AA234A"/>
    <w:rPr>
      <w:color w:val="0000FF" w:themeColor="hyperlink"/>
      <w:u w:val="single"/>
    </w:rPr>
  </w:style>
  <w:style w:type="character" w:customStyle="1" w:styleId="canliisubsection">
    <w:name w:val="canlii_subsection"/>
    <w:basedOn w:val="DefaultParagraphFont"/>
    <w:rsid w:val="003F4DFA"/>
  </w:style>
  <w:style w:type="paragraph" w:customStyle="1" w:styleId="subsection">
    <w:name w:val="subsection"/>
    <w:basedOn w:val="Normal"/>
    <w:rsid w:val="00217F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217F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wlabel">
    <w:name w:val="lawlabel"/>
    <w:basedOn w:val="DefaultParagraphFont"/>
    <w:rsid w:val="00217F4E"/>
  </w:style>
  <w:style w:type="paragraph" w:styleId="HTMLPreformatted">
    <w:name w:val="HTML Preformatted"/>
    <w:basedOn w:val="Normal"/>
    <w:link w:val="HTMLPreformattedChar"/>
    <w:uiPriority w:val="99"/>
    <w:unhideWhenUsed/>
    <w:rsid w:val="0023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374BA"/>
    <w:rPr>
      <w:rFonts w:ascii="Courier New" w:eastAsia="Times New Roman" w:hAnsi="Courier New" w:cs="Courier New"/>
      <w:sz w:val="20"/>
      <w:szCs w:val="20"/>
    </w:rPr>
  </w:style>
  <w:style w:type="paragraph" w:customStyle="1" w:styleId="headingnumber">
    <w:name w:val="headingnumber"/>
    <w:basedOn w:val="Normal"/>
    <w:rsid w:val="00776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ation">
    <w:name w:val="indentation"/>
    <w:basedOn w:val="Normal"/>
    <w:rsid w:val="009D0F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753">
      <w:bodyDiv w:val="1"/>
      <w:marLeft w:val="0"/>
      <w:marRight w:val="0"/>
      <w:marTop w:val="0"/>
      <w:marBottom w:val="0"/>
      <w:divBdr>
        <w:top w:val="none" w:sz="0" w:space="0" w:color="auto"/>
        <w:left w:val="none" w:sz="0" w:space="0" w:color="auto"/>
        <w:bottom w:val="none" w:sz="0" w:space="0" w:color="auto"/>
        <w:right w:val="none" w:sz="0" w:space="0" w:color="auto"/>
      </w:divBdr>
    </w:div>
    <w:div w:id="684409078">
      <w:bodyDiv w:val="1"/>
      <w:marLeft w:val="0"/>
      <w:marRight w:val="0"/>
      <w:marTop w:val="0"/>
      <w:marBottom w:val="0"/>
      <w:divBdr>
        <w:top w:val="none" w:sz="0" w:space="0" w:color="auto"/>
        <w:left w:val="none" w:sz="0" w:space="0" w:color="auto"/>
        <w:bottom w:val="none" w:sz="0" w:space="0" w:color="auto"/>
        <w:right w:val="none" w:sz="0" w:space="0" w:color="auto"/>
      </w:divBdr>
    </w:div>
    <w:div w:id="728310122">
      <w:bodyDiv w:val="1"/>
      <w:marLeft w:val="0"/>
      <w:marRight w:val="0"/>
      <w:marTop w:val="0"/>
      <w:marBottom w:val="0"/>
      <w:divBdr>
        <w:top w:val="none" w:sz="0" w:space="0" w:color="auto"/>
        <w:left w:val="none" w:sz="0" w:space="0" w:color="auto"/>
        <w:bottom w:val="none" w:sz="0" w:space="0" w:color="auto"/>
        <w:right w:val="none" w:sz="0" w:space="0" w:color="auto"/>
      </w:divBdr>
    </w:div>
    <w:div w:id="1301107233">
      <w:bodyDiv w:val="1"/>
      <w:marLeft w:val="0"/>
      <w:marRight w:val="0"/>
      <w:marTop w:val="0"/>
      <w:marBottom w:val="0"/>
      <w:divBdr>
        <w:top w:val="none" w:sz="0" w:space="0" w:color="auto"/>
        <w:left w:val="none" w:sz="0" w:space="0" w:color="auto"/>
        <w:bottom w:val="none" w:sz="0" w:space="0" w:color="auto"/>
        <w:right w:val="none" w:sz="0" w:space="0" w:color="auto"/>
      </w:divBdr>
      <w:divsChild>
        <w:div w:id="1453094912">
          <w:marLeft w:val="0"/>
          <w:marRight w:val="0"/>
          <w:marTop w:val="0"/>
          <w:marBottom w:val="0"/>
          <w:divBdr>
            <w:top w:val="none" w:sz="0" w:space="0" w:color="auto"/>
            <w:left w:val="none" w:sz="0" w:space="0" w:color="auto"/>
            <w:bottom w:val="none" w:sz="0" w:space="0" w:color="auto"/>
            <w:right w:val="none" w:sz="0" w:space="0" w:color="auto"/>
          </w:divBdr>
          <w:divsChild>
            <w:div w:id="366682543">
              <w:marLeft w:val="0"/>
              <w:marRight w:val="0"/>
              <w:marTop w:val="0"/>
              <w:marBottom w:val="0"/>
              <w:divBdr>
                <w:top w:val="none" w:sz="0" w:space="0" w:color="auto"/>
                <w:left w:val="none" w:sz="0" w:space="0" w:color="auto"/>
                <w:bottom w:val="none" w:sz="0" w:space="0" w:color="auto"/>
                <w:right w:val="none" w:sz="0" w:space="0" w:color="auto"/>
              </w:divBdr>
              <w:divsChild>
                <w:div w:id="1169441630">
                  <w:marLeft w:val="0"/>
                  <w:marRight w:val="0"/>
                  <w:marTop w:val="0"/>
                  <w:marBottom w:val="0"/>
                  <w:divBdr>
                    <w:top w:val="none" w:sz="0" w:space="0" w:color="auto"/>
                    <w:left w:val="none" w:sz="0" w:space="0" w:color="auto"/>
                    <w:bottom w:val="none" w:sz="0" w:space="0" w:color="auto"/>
                    <w:right w:val="none" w:sz="0" w:space="0" w:color="auto"/>
                  </w:divBdr>
                  <w:divsChild>
                    <w:div w:id="1912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0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anlii.org/en/ca/scc/doc/1976/1976canlii35/1976canlii35.html"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nlii.org/en/pe/pescad/doc/1963/1963canlii633/1963canlii633.htm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lii.org/en/on/laws/stat/rso-1990-c-c30/latest/rso-1990-c-c30.htm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anlii.org/en/on/laws/stat/rso-1990-c-c30/latest/rso-1990-c-c30.html"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anlii.org/en/ca/scc/doc/1976/1976canlii203/1976canlii2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DCF7C-B747-409C-A607-38973D04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3307</Words>
  <Characters>18855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GNWT, Justice</Company>
  <LinksUpToDate>false</LinksUpToDate>
  <CharactersWithSpaces>22118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peterse</dc:creator>
  <cp:lastModifiedBy>Shirley Mair</cp:lastModifiedBy>
  <cp:revision>5</cp:revision>
  <cp:lastPrinted>2023-05-04T16:31:00Z</cp:lastPrinted>
  <dcterms:created xsi:type="dcterms:W3CDTF">2023-05-16T19:21:00Z</dcterms:created>
  <dcterms:modified xsi:type="dcterms:W3CDTF">2023-05-16T19:37:00Z</dcterms:modified>
</cp:coreProperties>
</file>