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C3FE" w14:textId="77777777" w:rsidR="00576388" w:rsidRPr="0032647A" w:rsidRDefault="00576388" w:rsidP="0057638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Varshney v Singhania, </w:t>
      </w:r>
      <w:r>
        <w:rPr>
          <w:rFonts w:ascii="Times New Roman" w:hAnsi="Times New Roman" w:cs="Times New Roman"/>
          <w:sz w:val="24"/>
          <w:szCs w:val="24"/>
        </w:rPr>
        <w:t xml:space="preserve">2023 NWTSC </w:t>
      </w:r>
      <w:r w:rsidR="00202B0D">
        <w:rPr>
          <w:rFonts w:ascii="Times New Roman" w:hAnsi="Times New Roman" w:cs="Times New Roman"/>
          <w:sz w:val="24"/>
          <w:szCs w:val="24"/>
        </w:rPr>
        <w:t>2</w:t>
      </w:r>
    </w:p>
    <w:p w14:paraId="3B9E973A" w14:textId="77777777" w:rsidR="00576388" w:rsidRPr="0032647A" w:rsidRDefault="00576388" w:rsidP="00576388">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Date:  20</w:t>
      </w:r>
      <w:r>
        <w:rPr>
          <w:rFonts w:ascii="Times New Roman" w:hAnsi="Times New Roman" w:cs="Times New Roman"/>
          <w:sz w:val="28"/>
          <w:szCs w:val="28"/>
        </w:rPr>
        <w:t>23</w:t>
      </w:r>
      <w:r w:rsidRPr="0032647A">
        <w:rPr>
          <w:rFonts w:ascii="Times New Roman" w:hAnsi="Times New Roman" w:cs="Times New Roman"/>
          <w:sz w:val="28"/>
          <w:szCs w:val="28"/>
        </w:rPr>
        <w:t xml:space="preserve"> </w:t>
      </w:r>
      <w:r>
        <w:rPr>
          <w:rFonts w:ascii="Times New Roman" w:hAnsi="Times New Roman" w:cs="Times New Roman"/>
          <w:sz w:val="28"/>
          <w:szCs w:val="28"/>
        </w:rPr>
        <w:t>01 27</w:t>
      </w:r>
    </w:p>
    <w:p w14:paraId="4E1C6F80" w14:textId="77777777" w:rsidR="00576388" w:rsidRDefault="00576388" w:rsidP="00576388">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Docket:  S-</w:t>
      </w:r>
      <w:r>
        <w:rPr>
          <w:rFonts w:ascii="Times New Roman" w:hAnsi="Times New Roman" w:cs="Times New Roman"/>
          <w:sz w:val="28"/>
          <w:szCs w:val="28"/>
        </w:rPr>
        <w:t>01-DV 2022 104850</w:t>
      </w:r>
    </w:p>
    <w:p w14:paraId="33EE5CC4" w14:textId="77777777" w:rsidR="00576388" w:rsidRPr="0032647A" w:rsidRDefault="00576388" w:rsidP="00576388">
      <w:pPr>
        <w:spacing w:after="0" w:line="240" w:lineRule="auto"/>
        <w:jc w:val="right"/>
        <w:rPr>
          <w:rFonts w:ascii="Times New Roman" w:hAnsi="Times New Roman" w:cs="Times New Roman"/>
          <w:sz w:val="28"/>
          <w:szCs w:val="28"/>
        </w:rPr>
      </w:pPr>
    </w:p>
    <w:p w14:paraId="5A6987D2" w14:textId="77777777" w:rsidR="00576388" w:rsidRDefault="00576388" w:rsidP="00576388">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1D8C5B1C" w14:textId="77777777" w:rsidR="00576388" w:rsidRDefault="00576388" w:rsidP="00576388">
      <w:pPr>
        <w:rPr>
          <w:rFonts w:ascii="Times New Roman" w:hAnsi="Times New Roman" w:cs="Times New Roman"/>
          <w:b/>
          <w:sz w:val="28"/>
          <w:szCs w:val="28"/>
        </w:rPr>
      </w:pPr>
      <w:r>
        <w:rPr>
          <w:rFonts w:ascii="Times New Roman" w:hAnsi="Times New Roman" w:cs="Times New Roman"/>
          <w:b/>
          <w:sz w:val="28"/>
          <w:szCs w:val="28"/>
        </w:rPr>
        <w:t>BETWEEN:</w:t>
      </w:r>
    </w:p>
    <w:p w14:paraId="2C8FF027" w14:textId="77777777" w:rsidR="00576388" w:rsidRDefault="00576388" w:rsidP="00576388">
      <w:pPr>
        <w:jc w:val="center"/>
        <w:rPr>
          <w:rFonts w:ascii="Times New Roman" w:hAnsi="Times New Roman" w:cs="Times New Roman"/>
          <w:b/>
          <w:sz w:val="28"/>
          <w:szCs w:val="28"/>
        </w:rPr>
      </w:pPr>
      <w:r>
        <w:rPr>
          <w:rFonts w:ascii="Times New Roman" w:hAnsi="Times New Roman" w:cs="Times New Roman"/>
          <w:b/>
          <w:sz w:val="28"/>
          <w:szCs w:val="28"/>
        </w:rPr>
        <w:t>MOHIT VARSHNEY</w:t>
      </w:r>
    </w:p>
    <w:p w14:paraId="28FCDDBD" w14:textId="77777777" w:rsidR="00576388" w:rsidRDefault="00576388" w:rsidP="00576388">
      <w:pPr>
        <w:jc w:val="right"/>
        <w:rPr>
          <w:rFonts w:ascii="Times New Roman" w:hAnsi="Times New Roman" w:cs="Times New Roman"/>
          <w:b/>
          <w:sz w:val="28"/>
          <w:szCs w:val="28"/>
        </w:rPr>
      </w:pPr>
      <w:r>
        <w:rPr>
          <w:rFonts w:ascii="Times New Roman" w:hAnsi="Times New Roman" w:cs="Times New Roman"/>
          <w:b/>
          <w:sz w:val="28"/>
          <w:szCs w:val="28"/>
        </w:rPr>
        <w:t>Petitioner/Respondent</w:t>
      </w:r>
    </w:p>
    <w:p w14:paraId="07D35FC6" w14:textId="77777777" w:rsidR="00576388" w:rsidRDefault="00576388" w:rsidP="00576388">
      <w:pPr>
        <w:jc w:val="center"/>
        <w:rPr>
          <w:rFonts w:ascii="Times New Roman" w:hAnsi="Times New Roman" w:cs="Times New Roman"/>
          <w:b/>
          <w:sz w:val="28"/>
          <w:szCs w:val="28"/>
        </w:rPr>
      </w:pPr>
      <w:r>
        <w:rPr>
          <w:rFonts w:ascii="Times New Roman" w:hAnsi="Times New Roman" w:cs="Times New Roman"/>
          <w:b/>
          <w:sz w:val="28"/>
          <w:szCs w:val="28"/>
        </w:rPr>
        <w:t>-and-</w:t>
      </w:r>
    </w:p>
    <w:p w14:paraId="530DE6AD" w14:textId="77777777" w:rsidR="00576388" w:rsidRDefault="00576388" w:rsidP="00576388">
      <w:pPr>
        <w:jc w:val="center"/>
        <w:rPr>
          <w:rFonts w:ascii="Times New Roman" w:hAnsi="Times New Roman" w:cs="Times New Roman"/>
          <w:b/>
          <w:sz w:val="28"/>
          <w:szCs w:val="28"/>
        </w:rPr>
      </w:pPr>
    </w:p>
    <w:p w14:paraId="57575A15" w14:textId="77777777" w:rsidR="00576388" w:rsidRDefault="00576388" w:rsidP="00576388">
      <w:pPr>
        <w:jc w:val="center"/>
        <w:rPr>
          <w:rFonts w:ascii="Times New Roman" w:hAnsi="Times New Roman" w:cs="Times New Roman"/>
          <w:b/>
          <w:sz w:val="28"/>
          <w:szCs w:val="28"/>
        </w:rPr>
      </w:pPr>
      <w:r>
        <w:rPr>
          <w:rFonts w:ascii="Times New Roman" w:hAnsi="Times New Roman" w:cs="Times New Roman"/>
          <w:b/>
          <w:sz w:val="28"/>
          <w:szCs w:val="28"/>
        </w:rPr>
        <w:t>CHARU SINGHANIA</w:t>
      </w:r>
    </w:p>
    <w:p w14:paraId="4D27AC4C" w14:textId="77777777" w:rsidR="00576388" w:rsidRDefault="00576388" w:rsidP="00576388">
      <w:pPr>
        <w:jc w:val="right"/>
        <w:rPr>
          <w:rFonts w:ascii="Times New Roman" w:hAnsi="Times New Roman" w:cs="Times New Roman"/>
          <w:b/>
          <w:sz w:val="28"/>
          <w:szCs w:val="28"/>
        </w:rPr>
      </w:pPr>
      <w:r>
        <w:rPr>
          <w:rFonts w:ascii="Times New Roman" w:hAnsi="Times New Roman" w:cs="Times New Roman"/>
          <w:b/>
          <w:sz w:val="28"/>
          <w:szCs w:val="28"/>
        </w:rPr>
        <w:t>Respondent/Applicant</w:t>
      </w:r>
    </w:p>
    <w:p w14:paraId="3F91F1A3" w14:textId="77777777" w:rsidR="00576388" w:rsidRPr="00576388" w:rsidRDefault="00576388" w:rsidP="00576388">
      <w:pPr>
        <w:tabs>
          <w:tab w:val="right" w:pos="9360"/>
        </w:tabs>
        <w:spacing w:after="0" w:line="240" w:lineRule="auto"/>
        <w:rPr>
          <w:rFonts w:ascii="Times New Roman" w:eastAsia="Calibri" w:hAnsi="Times New Roman" w:cs="Times New Roman"/>
          <w:sz w:val="28"/>
          <w:szCs w:val="28"/>
          <w:lang w:val="en-GB" w:eastAsia="en-US"/>
        </w:rPr>
      </w:pPr>
      <w:r w:rsidRPr="00576388">
        <w:rPr>
          <w:rFonts w:ascii="Times New Roman" w:eastAsia="Calibri" w:hAnsi="Times New Roman" w:cs="Times New Roman"/>
          <w:sz w:val="28"/>
          <w:szCs w:val="28"/>
          <w:lang w:val="en-GB" w:eastAsia="en-US"/>
        </w:rPr>
        <w:tab/>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576388" w:rsidRPr="00576388" w14:paraId="4C69D700" w14:textId="77777777" w:rsidTr="00090BA8">
        <w:tc>
          <w:tcPr>
            <w:tcW w:w="9360" w:type="dxa"/>
            <w:shd w:val="clear" w:color="auto" w:fill="auto"/>
          </w:tcPr>
          <w:p w14:paraId="5CEFD4F4" w14:textId="77777777" w:rsidR="00576388" w:rsidRPr="00576388" w:rsidRDefault="00576388" w:rsidP="00576388">
            <w:pPr>
              <w:spacing w:after="0" w:line="240" w:lineRule="auto"/>
              <w:jc w:val="both"/>
              <w:rPr>
                <w:rFonts w:ascii="Times New Roman" w:eastAsia="Calibri" w:hAnsi="Times New Roman" w:cs="Times New Roman"/>
                <w:sz w:val="28"/>
                <w:szCs w:val="28"/>
                <w:lang w:val="en-GB" w:eastAsia="en-US"/>
              </w:rPr>
            </w:pPr>
          </w:p>
          <w:p w14:paraId="77C96D34" w14:textId="464C72B9" w:rsidR="00576388" w:rsidRPr="00EB3340" w:rsidRDefault="00090BA8" w:rsidP="00576388">
            <w:pPr>
              <w:spacing w:after="0" w:line="240" w:lineRule="auto"/>
              <w:jc w:val="both"/>
              <w:rPr>
                <w:rFonts w:ascii="Times New Roman" w:eastAsia="Calibri" w:hAnsi="Times New Roman" w:cs="Times New Roman"/>
                <w:sz w:val="28"/>
                <w:szCs w:val="28"/>
                <w:lang w:val="en-GB" w:eastAsia="en-US"/>
              </w:rPr>
            </w:pPr>
            <w:r>
              <w:rPr>
                <w:rFonts w:ascii="Times New Roman" w:eastAsia="Calibri" w:hAnsi="Times New Roman" w:cs="Times New Roman"/>
                <w:sz w:val="28"/>
                <w:szCs w:val="28"/>
                <w:lang w:val="en-GB" w:eastAsia="en-US"/>
              </w:rPr>
              <w:t>Application to extend the limitation period</w:t>
            </w:r>
            <w:r w:rsidR="00EB3340">
              <w:rPr>
                <w:rFonts w:ascii="Times New Roman" w:eastAsia="Calibri" w:hAnsi="Times New Roman" w:cs="Times New Roman"/>
                <w:sz w:val="28"/>
                <w:szCs w:val="28"/>
                <w:lang w:val="en-GB" w:eastAsia="en-US"/>
              </w:rPr>
              <w:t xml:space="preserve"> for claim under the </w:t>
            </w:r>
            <w:r w:rsidR="00EB3340">
              <w:rPr>
                <w:rFonts w:ascii="Times New Roman" w:eastAsia="Calibri" w:hAnsi="Times New Roman" w:cs="Times New Roman"/>
                <w:i/>
                <w:iCs/>
                <w:sz w:val="28"/>
                <w:szCs w:val="28"/>
                <w:lang w:val="en-GB" w:eastAsia="en-US"/>
              </w:rPr>
              <w:t xml:space="preserve">Family Law Act, </w:t>
            </w:r>
            <w:r w:rsidR="00EB3340">
              <w:rPr>
                <w:rFonts w:ascii="Times New Roman" w:eastAsia="Calibri" w:hAnsi="Times New Roman" w:cs="Times New Roman"/>
                <w:sz w:val="28"/>
                <w:szCs w:val="28"/>
                <w:lang w:val="en-GB" w:eastAsia="en-US"/>
              </w:rPr>
              <w:t>SNWT 1997 c 18</w:t>
            </w:r>
          </w:p>
          <w:p w14:paraId="056F588F" w14:textId="77777777" w:rsidR="00576388" w:rsidRPr="00576388" w:rsidRDefault="00576388" w:rsidP="00576388">
            <w:pPr>
              <w:spacing w:after="0" w:line="240" w:lineRule="auto"/>
              <w:jc w:val="both"/>
              <w:rPr>
                <w:rFonts w:ascii="Times New Roman" w:eastAsia="Calibri" w:hAnsi="Times New Roman" w:cs="Times New Roman"/>
                <w:sz w:val="28"/>
                <w:szCs w:val="28"/>
                <w:lang w:val="en-GB" w:eastAsia="en-US"/>
              </w:rPr>
            </w:pPr>
          </w:p>
          <w:p w14:paraId="1BA51262" w14:textId="77777777" w:rsidR="00576388" w:rsidRPr="00576388" w:rsidRDefault="00576388" w:rsidP="00576388">
            <w:pPr>
              <w:spacing w:after="0" w:line="240" w:lineRule="auto"/>
              <w:jc w:val="both"/>
              <w:rPr>
                <w:rFonts w:ascii="Times New Roman" w:eastAsia="Calibri" w:hAnsi="Times New Roman" w:cs="Times New Roman"/>
                <w:sz w:val="28"/>
                <w:szCs w:val="28"/>
                <w:lang w:val="en-GB" w:eastAsia="en-US"/>
              </w:rPr>
            </w:pPr>
            <w:r w:rsidRPr="00576388">
              <w:rPr>
                <w:rFonts w:ascii="Times New Roman" w:eastAsia="Calibri" w:hAnsi="Times New Roman" w:cs="Times New Roman"/>
                <w:sz w:val="28"/>
                <w:szCs w:val="28"/>
                <w:lang w:val="en-GB" w:eastAsia="en-US"/>
              </w:rPr>
              <w:t xml:space="preserve">Heard at Yellowknife:     </w:t>
            </w:r>
            <w:r w:rsidR="00090BA8">
              <w:rPr>
                <w:rFonts w:ascii="Times New Roman" w:eastAsia="Calibri" w:hAnsi="Times New Roman" w:cs="Times New Roman"/>
                <w:sz w:val="28"/>
                <w:szCs w:val="28"/>
                <w:lang w:val="en-GB" w:eastAsia="en-US"/>
              </w:rPr>
              <w:t>January 17, 2023</w:t>
            </w:r>
          </w:p>
          <w:p w14:paraId="26BF086E" w14:textId="77777777" w:rsidR="00576388" w:rsidRPr="00576388" w:rsidRDefault="00576388" w:rsidP="00576388">
            <w:pPr>
              <w:spacing w:after="0" w:line="240" w:lineRule="auto"/>
              <w:jc w:val="both"/>
              <w:rPr>
                <w:rFonts w:ascii="Times New Roman" w:eastAsia="Calibri" w:hAnsi="Times New Roman" w:cs="Times New Roman"/>
                <w:sz w:val="28"/>
                <w:szCs w:val="28"/>
                <w:lang w:val="en-GB" w:eastAsia="en-US"/>
              </w:rPr>
            </w:pPr>
          </w:p>
          <w:p w14:paraId="09B31ABD" w14:textId="77777777" w:rsidR="00576388" w:rsidRPr="00576388" w:rsidRDefault="00576388" w:rsidP="00576388">
            <w:pPr>
              <w:spacing w:after="0" w:line="240" w:lineRule="auto"/>
              <w:rPr>
                <w:rFonts w:ascii="Times New Roman" w:eastAsia="Calibri" w:hAnsi="Times New Roman" w:cs="Times New Roman"/>
                <w:sz w:val="28"/>
                <w:szCs w:val="28"/>
                <w:lang w:val="en-GB" w:eastAsia="en-US"/>
              </w:rPr>
            </w:pPr>
            <w:r w:rsidRPr="00576388">
              <w:rPr>
                <w:rFonts w:ascii="Times New Roman" w:eastAsia="Calibri" w:hAnsi="Times New Roman" w:cs="Times New Roman"/>
                <w:sz w:val="28"/>
                <w:szCs w:val="28"/>
                <w:lang w:val="en-GB" w:eastAsia="en-US"/>
              </w:rPr>
              <w:t xml:space="preserve">Written Reasons filed:     </w:t>
            </w:r>
            <w:r w:rsidR="00090BA8">
              <w:rPr>
                <w:rFonts w:ascii="Times New Roman" w:eastAsia="Calibri" w:hAnsi="Times New Roman" w:cs="Times New Roman"/>
                <w:sz w:val="28"/>
                <w:szCs w:val="28"/>
                <w:lang w:val="en-GB" w:eastAsia="en-US"/>
              </w:rPr>
              <w:t>January 27, 2023</w:t>
            </w:r>
          </w:p>
          <w:p w14:paraId="37156FAB" w14:textId="77777777" w:rsidR="00576388" w:rsidRPr="00576388" w:rsidRDefault="00576388" w:rsidP="00576388">
            <w:pPr>
              <w:spacing w:after="0" w:line="240" w:lineRule="auto"/>
              <w:rPr>
                <w:rFonts w:ascii="Times New Roman" w:eastAsia="Calibri" w:hAnsi="Times New Roman" w:cs="Times New Roman"/>
                <w:sz w:val="28"/>
                <w:szCs w:val="28"/>
                <w:lang w:val="en-GB" w:eastAsia="en-US"/>
              </w:rPr>
            </w:pPr>
          </w:p>
        </w:tc>
      </w:tr>
    </w:tbl>
    <w:p w14:paraId="1369F9B6" w14:textId="77777777" w:rsidR="00576388" w:rsidRPr="00576388" w:rsidRDefault="00576388" w:rsidP="00576388">
      <w:pPr>
        <w:spacing w:after="0" w:line="240" w:lineRule="auto"/>
        <w:jc w:val="center"/>
        <w:rPr>
          <w:rFonts w:ascii="Times New Roman" w:eastAsia="Calibri" w:hAnsi="Times New Roman" w:cs="Times New Roman"/>
          <w:sz w:val="28"/>
          <w:szCs w:val="28"/>
          <w:lang w:val="en-GB" w:eastAsia="en-US"/>
        </w:rPr>
      </w:pPr>
    </w:p>
    <w:p w14:paraId="639D855F" w14:textId="77777777" w:rsidR="00A964BC" w:rsidRPr="00576388" w:rsidRDefault="00A964BC" w:rsidP="00A964BC">
      <w:pPr>
        <w:spacing w:after="0" w:line="240" w:lineRule="auto"/>
        <w:jc w:val="center"/>
        <w:rPr>
          <w:rFonts w:ascii="Times New Roman" w:eastAsia="Calibri" w:hAnsi="Times New Roman" w:cs="Times New Roman"/>
          <w:b/>
          <w:sz w:val="28"/>
          <w:szCs w:val="28"/>
          <w:lang w:val="en-GB" w:eastAsia="en-US"/>
        </w:rPr>
      </w:pPr>
      <w:r w:rsidRPr="00576388">
        <w:rPr>
          <w:rFonts w:ascii="Times New Roman" w:eastAsia="Calibri" w:hAnsi="Times New Roman" w:cs="Times New Roman"/>
          <w:b/>
          <w:sz w:val="28"/>
          <w:szCs w:val="28"/>
          <w:lang w:val="en-GB" w:eastAsia="en-US"/>
        </w:rPr>
        <w:t xml:space="preserve">REASONS FOR JUDGMENT OF THE </w:t>
      </w:r>
    </w:p>
    <w:p w14:paraId="2D126794" w14:textId="77777777" w:rsidR="00A964BC" w:rsidRDefault="00A964BC" w:rsidP="00A964BC">
      <w:pPr>
        <w:spacing w:after="0" w:line="240" w:lineRule="auto"/>
        <w:jc w:val="center"/>
        <w:rPr>
          <w:rFonts w:ascii="Times New Roman" w:eastAsia="Calibri" w:hAnsi="Times New Roman" w:cs="Times New Roman"/>
          <w:b/>
          <w:sz w:val="28"/>
          <w:szCs w:val="28"/>
          <w:lang w:val="en-GB" w:eastAsia="en-US"/>
        </w:rPr>
      </w:pPr>
      <w:r w:rsidRPr="00576388">
        <w:rPr>
          <w:rFonts w:ascii="Times New Roman" w:eastAsia="Calibri" w:hAnsi="Times New Roman" w:cs="Times New Roman"/>
          <w:b/>
          <w:sz w:val="28"/>
          <w:szCs w:val="28"/>
          <w:lang w:val="en-GB" w:eastAsia="en-US"/>
        </w:rPr>
        <w:t>HONOURABLE JUSTICE K.M. SHANER</w:t>
      </w:r>
    </w:p>
    <w:p w14:paraId="361C58FB" w14:textId="77777777" w:rsidR="00A964BC" w:rsidRPr="00576388" w:rsidRDefault="00A964BC" w:rsidP="00A964BC">
      <w:pPr>
        <w:spacing w:after="0" w:line="240" w:lineRule="auto"/>
        <w:jc w:val="center"/>
        <w:rPr>
          <w:rFonts w:ascii="Times New Roman" w:eastAsia="Calibri" w:hAnsi="Times New Roman" w:cs="Times New Roman"/>
          <w:b/>
          <w:sz w:val="28"/>
          <w:szCs w:val="28"/>
          <w:lang w:val="en-GB" w:eastAsia="en-US"/>
        </w:rPr>
      </w:pPr>
    </w:p>
    <w:p w14:paraId="788E6235" w14:textId="77777777" w:rsidR="00576388" w:rsidRPr="00576388" w:rsidRDefault="00576388" w:rsidP="00576388">
      <w:pPr>
        <w:spacing w:after="0" w:line="240" w:lineRule="auto"/>
        <w:jc w:val="center"/>
        <w:rPr>
          <w:rFonts w:ascii="Times New Roman" w:eastAsia="Calibri" w:hAnsi="Times New Roman" w:cs="Times New Roman"/>
          <w:sz w:val="28"/>
          <w:szCs w:val="28"/>
          <w:lang w:val="en-GB" w:eastAsia="en-US"/>
        </w:rPr>
      </w:pPr>
    </w:p>
    <w:p w14:paraId="095A80F8" w14:textId="77777777" w:rsidR="00576388" w:rsidRPr="00576388" w:rsidRDefault="00576388" w:rsidP="00576388">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sidRPr="00576388">
        <w:rPr>
          <w:rFonts w:ascii="Times New Roman" w:hAnsi="Times New Roman" w:cs="Times New Roman"/>
          <w:sz w:val="28"/>
          <w:szCs w:val="28"/>
        </w:rPr>
        <w:t xml:space="preserve">Counsel for the </w:t>
      </w:r>
      <w:r w:rsidR="00CA41E6">
        <w:rPr>
          <w:rFonts w:ascii="Times New Roman" w:hAnsi="Times New Roman" w:cs="Times New Roman"/>
          <w:sz w:val="28"/>
          <w:szCs w:val="28"/>
        </w:rPr>
        <w:t>Petitioner/Respondent</w:t>
      </w:r>
      <w:r w:rsidRPr="00576388">
        <w:rPr>
          <w:rFonts w:ascii="Times New Roman" w:hAnsi="Times New Roman" w:cs="Times New Roman"/>
          <w:sz w:val="28"/>
          <w:szCs w:val="28"/>
        </w:rPr>
        <w:t xml:space="preserve">: </w:t>
      </w:r>
      <w:r w:rsidRPr="00576388">
        <w:rPr>
          <w:rFonts w:ascii="Times New Roman" w:hAnsi="Times New Roman" w:cs="Times New Roman"/>
          <w:sz w:val="28"/>
          <w:szCs w:val="28"/>
        </w:rPr>
        <w:tab/>
      </w:r>
      <w:r w:rsidRPr="00576388">
        <w:rPr>
          <w:rFonts w:ascii="Times New Roman" w:hAnsi="Times New Roman" w:cs="Times New Roman"/>
          <w:sz w:val="28"/>
          <w:szCs w:val="28"/>
        </w:rPr>
        <w:tab/>
      </w:r>
      <w:r w:rsidR="00CA41E6">
        <w:rPr>
          <w:rFonts w:ascii="Times New Roman" w:hAnsi="Times New Roman" w:cs="Times New Roman"/>
          <w:sz w:val="28"/>
          <w:szCs w:val="28"/>
        </w:rPr>
        <w:t>Jeremy D. Lewsaw</w:t>
      </w:r>
    </w:p>
    <w:p w14:paraId="70126B5B" w14:textId="77777777" w:rsidR="00576388" w:rsidRPr="00576388" w:rsidRDefault="00576388" w:rsidP="00576388">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0DAD63EB" w14:textId="261AD410" w:rsidR="00202B0D" w:rsidRDefault="00CA41E6" w:rsidP="00202B0D">
      <w:pPr>
        <w:spacing w:after="0" w:line="240" w:lineRule="auto"/>
        <w:rPr>
          <w:rFonts w:ascii="Times New Roman" w:hAnsi="Times New Roman" w:cs="Times New Roman"/>
          <w:sz w:val="28"/>
          <w:szCs w:val="28"/>
        </w:rPr>
        <w:sectPr w:rsidR="00202B0D" w:rsidSect="008C09DB">
          <w:headerReference w:type="default" r:id="rId8"/>
          <w:headerReference w:type="first" r:id="rId9"/>
          <w:type w:val="continuous"/>
          <w:pgSz w:w="12240" w:h="15840"/>
          <w:pgMar w:top="1440" w:right="1440" w:bottom="1440" w:left="1440" w:header="720" w:footer="720" w:gutter="0"/>
          <w:cols w:space="720"/>
          <w:titlePg/>
          <w:docGrid w:linePitch="360"/>
        </w:sectPr>
      </w:pPr>
      <w:r>
        <w:rPr>
          <w:rFonts w:ascii="Times New Roman" w:hAnsi="Times New Roman" w:cs="Times New Roman"/>
          <w:sz w:val="28"/>
          <w:szCs w:val="28"/>
        </w:rPr>
        <w:t>Counsel for the Respondent/Applicant:</w:t>
      </w:r>
      <w:r w:rsidR="00576388" w:rsidRPr="00576388">
        <w:rPr>
          <w:rFonts w:ascii="Times New Roman" w:hAnsi="Times New Roman" w:cs="Times New Roman"/>
          <w:sz w:val="28"/>
          <w:szCs w:val="28"/>
        </w:rPr>
        <w:tab/>
      </w:r>
      <w:r w:rsidR="0072234B">
        <w:rPr>
          <w:rFonts w:ascii="Times New Roman" w:hAnsi="Times New Roman" w:cs="Times New Roman"/>
          <w:sz w:val="28"/>
          <w:szCs w:val="28"/>
        </w:rPr>
        <w:tab/>
        <w:t>Erik L. Bru</w:t>
      </w:r>
      <w:r>
        <w:rPr>
          <w:rFonts w:ascii="Times New Roman" w:hAnsi="Times New Roman" w:cs="Times New Roman"/>
          <w:sz w:val="28"/>
          <w:szCs w:val="28"/>
        </w:rPr>
        <w:t>veris</w:t>
      </w:r>
    </w:p>
    <w:p w14:paraId="4FDEEA8A" w14:textId="77777777" w:rsidR="00B94F8E" w:rsidRDefault="008B643F" w:rsidP="00B94F8E">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Varshney</w:t>
      </w:r>
      <w:r w:rsidR="00C26E1D">
        <w:rPr>
          <w:rFonts w:ascii="Times New Roman" w:hAnsi="Times New Roman" w:cs="Times New Roman"/>
          <w:i/>
          <w:sz w:val="24"/>
          <w:szCs w:val="24"/>
        </w:rPr>
        <w:t xml:space="preserve"> v </w:t>
      </w:r>
      <w:r>
        <w:rPr>
          <w:rFonts w:ascii="Times New Roman" w:hAnsi="Times New Roman" w:cs="Times New Roman"/>
          <w:i/>
          <w:sz w:val="24"/>
          <w:szCs w:val="24"/>
        </w:rPr>
        <w:t>Singhania</w:t>
      </w:r>
      <w:r w:rsidR="00B808B1">
        <w:rPr>
          <w:rFonts w:ascii="Times New Roman" w:hAnsi="Times New Roman" w:cs="Times New Roman"/>
          <w:i/>
          <w:sz w:val="24"/>
          <w:szCs w:val="24"/>
        </w:rPr>
        <w:t>,</w:t>
      </w:r>
      <w:r w:rsidR="00FF5FC8">
        <w:rPr>
          <w:rFonts w:ascii="Times New Roman" w:hAnsi="Times New Roman" w:cs="Times New Roman"/>
          <w:i/>
          <w:sz w:val="24"/>
          <w:szCs w:val="24"/>
        </w:rPr>
        <w:t xml:space="preserve"> </w:t>
      </w:r>
      <w:r w:rsidR="002E6F4B">
        <w:rPr>
          <w:rFonts w:ascii="Times New Roman" w:hAnsi="Times New Roman" w:cs="Times New Roman"/>
          <w:sz w:val="24"/>
          <w:szCs w:val="24"/>
        </w:rPr>
        <w:t>20</w:t>
      </w:r>
      <w:r w:rsidR="00E80617">
        <w:rPr>
          <w:rFonts w:ascii="Times New Roman" w:hAnsi="Times New Roman" w:cs="Times New Roman"/>
          <w:sz w:val="24"/>
          <w:szCs w:val="24"/>
        </w:rPr>
        <w:t>2</w:t>
      </w:r>
      <w:r>
        <w:rPr>
          <w:rFonts w:ascii="Times New Roman" w:hAnsi="Times New Roman" w:cs="Times New Roman"/>
          <w:sz w:val="24"/>
          <w:szCs w:val="24"/>
        </w:rPr>
        <w:t>3</w:t>
      </w:r>
      <w:r w:rsidR="002E6F4B">
        <w:rPr>
          <w:rFonts w:ascii="Times New Roman" w:hAnsi="Times New Roman" w:cs="Times New Roman"/>
          <w:sz w:val="24"/>
          <w:szCs w:val="24"/>
        </w:rPr>
        <w:t xml:space="preserve"> NWTSC</w:t>
      </w:r>
      <w:r w:rsidR="00BB22F5">
        <w:rPr>
          <w:rFonts w:ascii="Times New Roman" w:hAnsi="Times New Roman" w:cs="Times New Roman"/>
          <w:sz w:val="24"/>
          <w:szCs w:val="24"/>
        </w:rPr>
        <w:t xml:space="preserve"> </w:t>
      </w:r>
      <w:r w:rsidR="003519CE">
        <w:rPr>
          <w:rFonts w:ascii="Times New Roman" w:hAnsi="Times New Roman" w:cs="Times New Roman"/>
          <w:sz w:val="24"/>
          <w:szCs w:val="24"/>
        </w:rPr>
        <w:t>2</w:t>
      </w:r>
    </w:p>
    <w:p w14:paraId="368DDC98" w14:textId="77777777" w:rsidR="00AD3740" w:rsidRPr="0032647A" w:rsidRDefault="00AD3740" w:rsidP="00B94F8E">
      <w:pPr>
        <w:spacing w:after="0" w:line="240" w:lineRule="auto"/>
        <w:rPr>
          <w:rFonts w:ascii="Times New Roman" w:hAnsi="Times New Roman" w:cs="Times New Roman"/>
          <w:sz w:val="24"/>
          <w:szCs w:val="24"/>
        </w:rPr>
      </w:pPr>
    </w:p>
    <w:p w14:paraId="35D88481" w14:textId="77777777"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E80617">
        <w:rPr>
          <w:rFonts w:ascii="Times New Roman" w:hAnsi="Times New Roman" w:cs="Times New Roman"/>
          <w:sz w:val="28"/>
          <w:szCs w:val="28"/>
        </w:rPr>
        <w:t>2</w:t>
      </w:r>
      <w:r w:rsidR="008B643F">
        <w:rPr>
          <w:rFonts w:ascii="Times New Roman" w:hAnsi="Times New Roman" w:cs="Times New Roman"/>
          <w:sz w:val="28"/>
          <w:szCs w:val="28"/>
        </w:rPr>
        <w:t>3</w:t>
      </w:r>
      <w:r w:rsidR="00B94F8E" w:rsidRPr="0032647A">
        <w:rPr>
          <w:rFonts w:ascii="Times New Roman" w:hAnsi="Times New Roman" w:cs="Times New Roman"/>
          <w:sz w:val="28"/>
          <w:szCs w:val="28"/>
        </w:rPr>
        <w:t xml:space="preserve"> </w:t>
      </w:r>
      <w:r w:rsidR="008B643F">
        <w:rPr>
          <w:rFonts w:ascii="Times New Roman" w:hAnsi="Times New Roman" w:cs="Times New Roman"/>
          <w:sz w:val="28"/>
          <w:szCs w:val="28"/>
        </w:rPr>
        <w:t>01</w:t>
      </w:r>
      <w:r w:rsidR="002E6F4B">
        <w:rPr>
          <w:rFonts w:ascii="Times New Roman" w:hAnsi="Times New Roman" w:cs="Times New Roman"/>
          <w:sz w:val="28"/>
          <w:szCs w:val="28"/>
        </w:rPr>
        <w:t xml:space="preserve"> </w:t>
      </w:r>
      <w:r w:rsidR="00BA0C0F">
        <w:rPr>
          <w:rFonts w:ascii="Times New Roman" w:hAnsi="Times New Roman" w:cs="Times New Roman"/>
          <w:sz w:val="28"/>
          <w:szCs w:val="28"/>
        </w:rPr>
        <w:t>27</w:t>
      </w:r>
    </w:p>
    <w:p w14:paraId="4E601092" w14:textId="77777777" w:rsidR="00B94F8E"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3079CA" w:rsidRPr="0032647A">
        <w:rPr>
          <w:rFonts w:ascii="Times New Roman" w:hAnsi="Times New Roman" w:cs="Times New Roman"/>
          <w:sz w:val="28"/>
          <w:szCs w:val="28"/>
        </w:rPr>
        <w:t>S-</w:t>
      </w:r>
      <w:r w:rsidR="00C26E1D">
        <w:rPr>
          <w:rFonts w:ascii="Times New Roman" w:hAnsi="Times New Roman" w:cs="Times New Roman"/>
          <w:sz w:val="28"/>
          <w:szCs w:val="28"/>
        </w:rPr>
        <w:t>01-</w:t>
      </w:r>
      <w:r w:rsidR="008B643F">
        <w:rPr>
          <w:rFonts w:ascii="Times New Roman" w:hAnsi="Times New Roman" w:cs="Times New Roman"/>
          <w:sz w:val="28"/>
          <w:szCs w:val="28"/>
        </w:rPr>
        <w:t>D</w:t>
      </w:r>
      <w:r w:rsidR="00C26E1D">
        <w:rPr>
          <w:rFonts w:ascii="Times New Roman" w:hAnsi="Times New Roman" w:cs="Times New Roman"/>
          <w:sz w:val="28"/>
          <w:szCs w:val="28"/>
        </w:rPr>
        <w:t>V 20</w:t>
      </w:r>
      <w:r w:rsidR="008B643F">
        <w:rPr>
          <w:rFonts w:ascii="Times New Roman" w:hAnsi="Times New Roman" w:cs="Times New Roman"/>
          <w:sz w:val="28"/>
          <w:szCs w:val="28"/>
        </w:rPr>
        <w:t>22</w:t>
      </w:r>
      <w:r w:rsidR="00C26E1D">
        <w:rPr>
          <w:rFonts w:ascii="Times New Roman" w:hAnsi="Times New Roman" w:cs="Times New Roman"/>
          <w:sz w:val="28"/>
          <w:szCs w:val="28"/>
        </w:rPr>
        <w:t xml:space="preserve"> </w:t>
      </w:r>
      <w:r w:rsidR="008B643F">
        <w:rPr>
          <w:rFonts w:ascii="Times New Roman" w:hAnsi="Times New Roman" w:cs="Times New Roman"/>
          <w:sz w:val="28"/>
          <w:szCs w:val="28"/>
        </w:rPr>
        <w:t>104850</w:t>
      </w:r>
    </w:p>
    <w:p w14:paraId="5668845C" w14:textId="77777777" w:rsidR="00FF5FC8" w:rsidRPr="0032647A" w:rsidRDefault="00FF5FC8" w:rsidP="00B94F8E">
      <w:pPr>
        <w:spacing w:after="0" w:line="240" w:lineRule="auto"/>
        <w:jc w:val="right"/>
        <w:rPr>
          <w:rFonts w:ascii="Times New Roman" w:hAnsi="Times New Roman" w:cs="Times New Roman"/>
          <w:sz w:val="28"/>
          <w:szCs w:val="28"/>
        </w:rPr>
      </w:pPr>
    </w:p>
    <w:p w14:paraId="02AA96AA" w14:textId="77777777" w:rsidR="00FF5FC8" w:rsidRDefault="00896674" w:rsidP="00E65F92">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6562B80B" w14:textId="77777777" w:rsidR="00FF5FC8" w:rsidRDefault="00FF5FC8" w:rsidP="00FF5FC8">
      <w:pPr>
        <w:rPr>
          <w:rFonts w:ascii="Times New Roman" w:hAnsi="Times New Roman" w:cs="Times New Roman"/>
          <w:b/>
          <w:sz w:val="28"/>
          <w:szCs w:val="28"/>
        </w:rPr>
      </w:pPr>
      <w:r>
        <w:rPr>
          <w:rFonts w:ascii="Times New Roman" w:hAnsi="Times New Roman" w:cs="Times New Roman"/>
          <w:b/>
          <w:sz w:val="28"/>
          <w:szCs w:val="28"/>
        </w:rPr>
        <w:t>BETWEEN:</w:t>
      </w:r>
    </w:p>
    <w:p w14:paraId="173B785C" w14:textId="77777777" w:rsidR="008B643F" w:rsidRDefault="008B643F" w:rsidP="008B643F">
      <w:pPr>
        <w:jc w:val="center"/>
        <w:rPr>
          <w:rFonts w:ascii="Times New Roman" w:hAnsi="Times New Roman" w:cs="Times New Roman"/>
          <w:b/>
          <w:sz w:val="28"/>
          <w:szCs w:val="28"/>
        </w:rPr>
      </w:pPr>
      <w:r>
        <w:rPr>
          <w:rFonts w:ascii="Times New Roman" w:hAnsi="Times New Roman" w:cs="Times New Roman"/>
          <w:b/>
          <w:sz w:val="28"/>
          <w:szCs w:val="28"/>
        </w:rPr>
        <w:t>MOHIT VARSHNEY</w:t>
      </w:r>
    </w:p>
    <w:p w14:paraId="5F851D4A" w14:textId="77777777" w:rsidR="00FF5FC8" w:rsidRDefault="00C26E1D" w:rsidP="00FF5FC8">
      <w:pPr>
        <w:jc w:val="right"/>
        <w:rPr>
          <w:rFonts w:ascii="Times New Roman" w:hAnsi="Times New Roman" w:cs="Times New Roman"/>
          <w:b/>
          <w:sz w:val="28"/>
          <w:szCs w:val="28"/>
        </w:rPr>
      </w:pPr>
      <w:r>
        <w:rPr>
          <w:rFonts w:ascii="Times New Roman" w:hAnsi="Times New Roman" w:cs="Times New Roman"/>
          <w:b/>
          <w:sz w:val="28"/>
          <w:szCs w:val="28"/>
        </w:rPr>
        <w:t>P</w:t>
      </w:r>
      <w:r w:rsidR="008B643F">
        <w:rPr>
          <w:rFonts w:ascii="Times New Roman" w:hAnsi="Times New Roman" w:cs="Times New Roman"/>
          <w:b/>
          <w:sz w:val="28"/>
          <w:szCs w:val="28"/>
        </w:rPr>
        <w:t>etitioner/Respondent</w:t>
      </w:r>
    </w:p>
    <w:p w14:paraId="10C17EBF" w14:textId="77777777" w:rsidR="00FF5FC8" w:rsidRDefault="00FF5FC8" w:rsidP="00FF5FC8">
      <w:pPr>
        <w:jc w:val="center"/>
        <w:rPr>
          <w:rFonts w:ascii="Times New Roman" w:hAnsi="Times New Roman" w:cs="Times New Roman"/>
          <w:b/>
          <w:sz w:val="28"/>
          <w:szCs w:val="28"/>
        </w:rPr>
      </w:pPr>
      <w:r>
        <w:rPr>
          <w:rFonts w:ascii="Times New Roman" w:hAnsi="Times New Roman" w:cs="Times New Roman"/>
          <w:b/>
          <w:sz w:val="28"/>
          <w:szCs w:val="28"/>
        </w:rPr>
        <w:t>-and-</w:t>
      </w:r>
    </w:p>
    <w:p w14:paraId="6A281736" w14:textId="77777777" w:rsidR="00CE1F51" w:rsidRDefault="00CE1F51" w:rsidP="00FF5FC8">
      <w:pPr>
        <w:jc w:val="center"/>
        <w:rPr>
          <w:rFonts w:ascii="Times New Roman" w:hAnsi="Times New Roman" w:cs="Times New Roman"/>
          <w:b/>
          <w:sz w:val="28"/>
          <w:szCs w:val="28"/>
        </w:rPr>
      </w:pPr>
    </w:p>
    <w:p w14:paraId="1F0F6ACE" w14:textId="77777777" w:rsidR="00FF5FC8" w:rsidRDefault="008B643F" w:rsidP="00FF5FC8">
      <w:pPr>
        <w:jc w:val="center"/>
        <w:rPr>
          <w:rFonts w:ascii="Times New Roman" w:hAnsi="Times New Roman" w:cs="Times New Roman"/>
          <w:b/>
          <w:sz w:val="28"/>
          <w:szCs w:val="28"/>
        </w:rPr>
      </w:pPr>
      <w:r>
        <w:rPr>
          <w:rFonts w:ascii="Times New Roman" w:hAnsi="Times New Roman" w:cs="Times New Roman"/>
          <w:b/>
          <w:sz w:val="28"/>
          <w:szCs w:val="28"/>
        </w:rPr>
        <w:t>CHARU SINGHANIA</w:t>
      </w:r>
    </w:p>
    <w:p w14:paraId="2D8121CD" w14:textId="77777777" w:rsidR="00FF5FC8" w:rsidRPr="00FF5FC8" w:rsidRDefault="008B643F" w:rsidP="00FF5FC8">
      <w:pPr>
        <w:jc w:val="right"/>
        <w:rPr>
          <w:rFonts w:ascii="Times New Roman" w:hAnsi="Times New Roman" w:cs="Times New Roman"/>
          <w:b/>
          <w:sz w:val="28"/>
          <w:szCs w:val="28"/>
        </w:rPr>
      </w:pPr>
      <w:r>
        <w:rPr>
          <w:rFonts w:ascii="Times New Roman" w:hAnsi="Times New Roman" w:cs="Times New Roman"/>
          <w:b/>
          <w:sz w:val="28"/>
          <w:szCs w:val="28"/>
        </w:rPr>
        <w:t>Respondent/Applicant</w:t>
      </w:r>
    </w:p>
    <w:p w14:paraId="4DFA7B75" w14:textId="77777777" w:rsidR="002F3884" w:rsidRDefault="002F3884" w:rsidP="00F45E3D">
      <w:pPr>
        <w:jc w:val="center"/>
        <w:rPr>
          <w:rFonts w:ascii="Times New Roman" w:hAnsi="Times New Roman" w:cs="Times New Roman"/>
          <w:b/>
          <w:sz w:val="28"/>
          <w:szCs w:val="28"/>
        </w:rPr>
      </w:pPr>
    </w:p>
    <w:p w14:paraId="1D5F0402" w14:textId="77777777" w:rsidR="003D3E8C" w:rsidRDefault="008B643F" w:rsidP="00F45E3D">
      <w:pPr>
        <w:jc w:val="center"/>
        <w:rPr>
          <w:rFonts w:ascii="Times New Roman" w:hAnsi="Times New Roman" w:cs="Times New Roman"/>
          <w:b/>
          <w:sz w:val="28"/>
          <w:szCs w:val="28"/>
        </w:rPr>
      </w:pPr>
      <w:r>
        <w:rPr>
          <w:rFonts w:ascii="Times New Roman" w:hAnsi="Times New Roman" w:cs="Times New Roman"/>
          <w:b/>
          <w:sz w:val="28"/>
          <w:szCs w:val="28"/>
        </w:rPr>
        <w:t>REASONS FOR</w:t>
      </w:r>
      <w:r w:rsidR="00C52F4C">
        <w:rPr>
          <w:rFonts w:ascii="Times New Roman" w:hAnsi="Times New Roman" w:cs="Times New Roman"/>
          <w:b/>
          <w:sz w:val="28"/>
          <w:szCs w:val="28"/>
        </w:rPr>
        <w:t xml:space="preserve"> JUDGMENT</w:t>
      </w:r>
    </w:p>
    <w:p w14:paraId="612985A9" w14:textId="77777777" w:rsidR="00A476BC" w:rsidRDefault="00111653" w:rsidP="00FC4A95">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INTRODUCTION</w:t>
      </w:r>
    </w:p>
    <w:p w14:paraId="6B1D4CA1" w14:textId="77777777" w:rsidR="00AD3740" w:rsidRPr="00A476BC" w:rsidRDefault="00AD3740" w:rsidP="00AD3740">
      <w:pPr>
        <w:pStyle w:val="ListParagraph"/>
        <w:spacing w:after="0" w:line="240" w:lineRule="auto"/>
        <w:ind w:left="0"/>
        <w:contextualSpacing w:val="0"/>
        <w:jc w:val="both"/>
        <w:rPr>
          <w:rFonts w:ascii="Times New Roman" w:hAnsi="Times New Roman" w:cs="Times New Roman"/>
          <w:b/>
          <w:sz w:val="28"/>
          <w:szCs w:val="28"/>
        </w:rPr>
      </w:pPr>
    </w:p>
    <w:p w14:paraId="10F9826F" w14:textId="77777777" w:rsidR="00FC4A95" w:rsidRPr="00FC4A95" w:rsidRDefault="00FC4A95" w:rsidP="0037017F">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parties married in 2012</w:t>
      </w:r>
      <w:r w:rsidR="007C5BE3">
        <w:rPr>
          <w:rFonts w:ascii="Times New Roman" w:hAnsi="Times New Roman" w:cs="Times New Roman"/>
          <w:sz w:val="28"/>
          <w:szCs w:val="28"/>
        </w:rPr>
        <w:t xml:space="preserve"> in India</w:t>
      </w:r>
      <w:r w:rsidR="00A3725B">
        <w:rPr>
          <w:rFonts w:ascii="Times New Roman" w:hAnsi="Times New Roman" w:cs="Times New Roman"/>
          <w:sz w:val="28"/>
          <w:szCs w:val="28"/>
        </w:rPr>
        <w:t>.  They both worked in the mining industry and were living in the Northwest Territories when they separated in October of 2019.</w:t>
      </w:r>
      <w:r w:rsidR="00BA0C0F">
        <w:rPr>
          <w:rFonts w:ascii="Times New Roman" w:hAnsi="Times New Roman" w:cs="Times New Roman"/>
          <w:sz w:val="28"/>
          <w:szCs w:val="28"/>
        </w:rPr>
        <w:t xml:space="preserve"> </w:t>
      </w:r>
      <w:r w:rsidR="00A3725B">
        <w:rPr>
          <w:rFonts w:ascii="Times New Roman" w:hAnsi="Times New Roman" w:cs="Times New Roman"/>
          <w:sz w:val="28"/>
          <w:szCs w:val="28"/>
        </w:rPr>
        <w:t xml:space="preserve"> </w:t>
      </w:r>
      <w:r w:rsidR="007C5BE3">
        <w:rPr>
          <w:rFonts w:ascii="Times New Roman" w:hAnsi="Times New Roman" w:cs="Times New Roman"/>
          <w:sz w:val="28"/>
          <w:szCs w:val="28"/>
        </w:rPr>
        <w:t xml:space="preserve">During </w:t>
      </w:r>
      <w:r>
        <w:rPr>
          <w:rFonts w:ascii="Times New Roman" w:hAnsi="Times New Roman" w:cs="Times New Roman"/>
          <w:sz w:val="28"/>
          <w:szCs w:val="28"/>
        </w:rPr>
        <w:t>the marriage they acquired property.</w:t>
      </w:r>
      <w:r w:rsidR="00BA0C0F">
        <w:rPr>
          <w:rFonts w:ascii="Times New Roman" w:hAnsi="Times New Roman" w:cs="Times New Roman"/>
          <w:sz w:val="28"/>
          <w:szCs w:val="28"/>
        </w:rPr>
        <w:t xml:space="preserve"> </w:t>
      </w:r>
      <w:r>
        <w:rPr>
          <w:rFonts w:ascii="Times New Roman" w:hAnsi="Times New Roman" w:cs="Times New Roman"/>
          <w:sz w:val="28"/>
          <w:szCs w:val="28"/>
        </w:rPr>
        <w:t xml:space="preserve"> </w:t>
      </w:r>
      <w:r w:rsidR="009F3396">
        <w:rPr>
          <w:rFonts w:ascii="Times New Roman" w:hAnsi="Times New Roman" w:cs="Times New Roman"/>
          <w:sz w:val="28"/>
          <w:szCs w:val="28"/>
        </w:rPr>
        <w:t xml:space="preserve">The Applicant/Respondent, Charu </w:t>
      </w:r>
      <w:r>
        <w:rPr>
          <w:rFonts w:ascii="Times New Roman" w:hAnsi="Times New Roman" w:cs="Times New Roman"/>
          <w:sz w:val="28"/>
          <w:szCs w:val="28"/>
        </w:rPr>
        <w:t xml:space="preserve">Singhania </w:t>
      </w:r>
      <w:r w:rsidR="009F3396">
        <w:rPr>
          <w:rFonts w:ascii="Times New Roman" w:hAnsi="Times New Roman" w:cs="Times New Roman"/>
          <w:sz w:val="28"/>
          <w:szCs w:val="28"/>
        </w:rPr>
        <w:t xml:space="preserve">(“Singhania”) </w:t>
      </w:r>
      <w:r>
        <w:rPr>
          <w:rFonts w:ascii="Times New Roman" w:hAnsi="Times New Roman" w:cs="Times New Roman"/>
          <w:sz w:val="28"/>
          <w:szCs w:val="28"/>
        </w:rPr>
        <w:t xml:space="preserve">moved to Ontario very shortly after the separation. </w:t>
      </w:r>
      <w:r w:rsidR="00BA0C0F">
        <w:rPr>
          <w:rFonts w:ascii="Times New Roman" w:hAnsi="Times New Roman" w:cs="Times New Roman"/>
          <w:sz w:val="28"/>
          <w:szCs w:val="28"/>
        </w:rPr>
        <w:t xml:space="preserve"> </w:t>
      </w:r>
      <w:r>
        <w:rPr>
          <w:rFonts w:ascii="Times New Roman" w:hAnsi="Times New Roman" w:cs="Times New Roman"/>
          <w:sz w:val="28"/>
          <w:szCs w:val="28"/>
        </w:rPr>
        <w:t>The Petitioner, Mohit Varshney (“Varshney”) remained in Yellowknife.</w:t>
      </w:r>
    </w:p>
    <w:p w14:paraId="4F0D8E3A" w14:textId="3758748A" w:rsidR="00FC4A95" w:rsidRPr="009E03BC" w:rsidRDefault="000A1B4D" w:rsidP="0037017F">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Varshney</w:t>
      </w:r>
      <w:r w:rsidR="00FC4A95">
        <w:rPr>
          <w:rFonts w:ascii="Times New Roman" w:hAnsi="Times New Roman" w:cs="Times New Roman"/>
          <w:sz w:val="28"/>
          <w:szCs w:val="28"/>
        </w:rPr>
        <w:t xml:space="preserve"> filed a Petition for Divorce</w:t>
      </w:r>
      <w:r>
        <w:rPr>
          <w:rFonts w:ascii="Times New Roman" w:hAnsi="Times New Roman" w:cs="Times New Roman"/>
          <w:sz w:val="28"/>
          <w:szCs w:val="28"/>
        </w:rPr>
        <w:t xml:space="preserve"> in this Court on April 26, 2022, seeking a divorce judgment and costs. </w:t>
      </w:r>
      <w:r w:rsidR="00BA0C0F">
        <w:rPr>
          <w:rFonts w:ascii="Times New Roman" w:hAnsi="Times New Roman" w:cs="Times New Roman"/>
          <w:sz w:val="28"/>
          <w:szCs w:val="28"/>
        </w:rPr>
        <w:t xml:space="preserve"> </w:t>
      </w:r>
      <w:r>
        <w:rPr>
          <w:rFonts w:ascii="Times New Roman" w:hAnsi="Times New Roman" w:cs="Times New Roman"/>
          <w:sz w:val="28"/>
          <w:szCs w:val="28"/>
        </w:rPr>
        <w:t>Singhania filed an Answer and Counter Petition on June 20, 2022, seeking the same relief</w:t>
      </w:r>
      <w:r w:rsidR="009E03BC">
        <w:rPr>
          <w:rFonts w:ascii="Times New Roman" w:hAnsi="Times New Roman" w:cs="Times New Roman"/>
          <w:sz w:val="28"/>
          <w:szCs w:val="28"/>
        </w:rPr>
        <w:t>,</w:t>
      </w:r>
      <w:r>
        <w:rPr>
          <w:rFonts w:ascii="Times New Roman" w:hAnsi="Times New Roman" w:cs="Times New Roman"/>
          <w:sz w:val="28"/>
          <w:szCs w:val="28"/>
        </w:rPr>
        <w:t xml:space="preserve"> with the addition of a claim for equalization of family property</w:t>
      </w:r>
      <w:r w:rsidR="009F3396">
        <w:rPr>
          <w:rFonts w:ascii="Times New Roman" w:hAnsi="Times New Roman" w:cs="Times New Roman"/>
          <w:sz w:val="28"/>
          <w:szCs w:val="28"/>
        </w:rPr>
        <w:t xml:space="preserve"> under</w:t>
      </w:r>
      <w:r w:rsidR="00EB3340">
        <w:rPr>
          <w:rFonts w:ascii="Times New Roman" w:hAnsi="Times New Roman" w:cs="Times New Roman"/>
          <w:sz w:val="28"/>
          <w:szCs w:val="28"/>
        </w:rPr>
        <w:t xml:space="preserve"> the</w:t>
      </w:r>
      <w:r w:rsidR="009F3396">
        <w:rPr>
          <w:rFonts w:ascii="Times New Roman" w:hAnsi="Times New Roman" w:cs="Times New Roman"/>
          <w:sz w:val="28"/>
          <w:szCs w:val="28"/>
        </w:rPr>
        <w:t xml:space="preserve"> </w:t>
      </w:r>
      <w:r w:rsidR="009F3396">
        <w:rPr>
          <w:rFonts w:ascii="Times New Roman" w:hAnsi="Times New Roman" w:cs="Times New Roman"/>
          <w:i/>
          <w:iCs/>
          <w:sz w:val="28"/>
          <w:szCs w:val="28"/>
        </w:rPr>
        <w:t xml:space="preserve">Family Law Act, </w:t>
      </w:r>
      <w:r w:rsidR="009F3396">
        <w:rPr>
          <w:rFonts w:ascii="Times New Roman" w:hAnsi="Times New Roman" w:cs="Times New Roman"/>
          <w:sz w:val="28"/>
          <w:szCs w:val="28"/>
        </w:rPr>
        <w:t>SNWT 1997 c 18 (the “</w:t>
      </w:r>
      <w:r w:rsidR="009F3396">
        <w:rPr>
          <w:rFonts w:ascii="Times New Roman" w:hAnsi="Times New Roman" w:cs="Times New Roman"/>
          <w:i/>
          <w:iCs/>
          <w:sz w:val="28"/>
          <w:szCs w:val="28"/>
        </w:rPr>
        <w:t>FLA”</w:t>
      </w:r>
      <w:r w:rsidR="009F3396">
        <w:rPr>
          <w:rFonts w:ascii="Times New Roman" w:hAnsi="Times New Roman" w:cs="Times New Roman"/>
          <w:sz w:val="28"/>
          <w:szCs w:val="28"/>
        </w:rPr>
        <w:t>)</w:t>
      </w:r>
    </w:p>
    <w:p w14:paraId="1FDC9AB2" w14:textId="113ED678" w:rsidR="00F41BDE" w:rsidRDefault="009F3396" w:rsidP="002B6A9E">
      <w:pPr>
        <w:pStyle w:val="ListParagraph"/>
        <w:numPr>
          <w:ilvl w:val="0"/>
          <w:numId w:val="10"/>
        </w:numPr>
        <w:spacing w:after="240" w:line="240" w:lineRule="auto"/>
        <w:contextualSpacing w:val="0"/>
        <w:jc w:val="both"/>
        <w:rPr>
          <w:rFonts w:ascii="Times New Roman" w:hAnsi="Times New Roman" w:cs="Times New Roman"/>
          <w:sz w:val="28"/>
          <w:szCs w:val="28"/>
        </w:rPr>
      </w:pPr>
      <w:r w:rsidRPr="00F41BDE">
        <w:rPr>
          <w:rFonts w:ascii="Times New Roman" w:hAnsi="Times New Roman" w:cs="Times New Roman"/>
          <w:color w:val="000000"/>
          <w:sz w:val="28"/>
          <w:szCs w:val="28"/>
        </w:rPr>
        <w:t xml:space="preserve">Section 38(3) of the </w:t>
      </w:r>
      <w:r w:rsidRPr="00F41BDE">
        <w:rPr>
          <w:rFonts w:ascii="Times New Roman" w:hAnsi="Times New Roman" w:cs="Times New Roman"/>
          <w:i/>
          <w:iCs/>
          <w:color w:val="000000"/>
          <w:sz w:val="28"/>
          <w:szCs w:val="28"/>
        </w:rPr>
        <w:t xml:space="preserve">FLA </w:t>
      </w:r>
      <w:r w:rsidRPr="00F41BDE">
        <w:rPr>
          <w:rFonts w:ascii="Times New Roman" w:hAnsi="Times New Roman" w:cs="Times New Roman"/>
          <w:color w:val="000000"/>
          <w:sz w:val="28"/>
          <w:szCs w:val="28"/>
        </w:rPr>
        <w:t>provides</w:t>
      </w:r>
      <w:r w:rsidR="00EB3340" w:rsidRPr="00F41BDE">
        <w:rPr>
          <w:rFonts w:ascii="Times New Roman" w:hAnsi="Times New Roman" w:cs="Times New Roman"/>
          <w:color w:val="000000"/>
          <w:sz w:val="28"/>
          <w:szCs w:val="28"/>
        </w:rPr>
        <w:t>, among other things</w:t>
      </w:r>
      <w:r w:rsidRPr="00F41BDE">
        <w:rPr>
          <w:rFonts w:ascii="Times New Roman" w:hAnsi="Times New Roman" w:cs="Times New Roman"/>
          <w:i/>
          <w:iCs/>
          <w:color w:val="000000"/>
          <w:sz w:val="28"/>
          <w:szCs w:val="28"/>
        </w:rPr>
        <w:t xml:space="preserve">, </w:t>
      </w:r>
      <w:r w:rsidR="00EB3340" w:rsidRPr="00F41BDE">
        <w:rPr>
          <w:rFonts w:ascii="Times New Roman" w:hAnsi="Times New Roman" w:cs="Times New Roman"/>
          <w:color w:val="000000"/>
          <w:sz w:val="28"/>
          <w:szCs w:val="28"/>
        </w:rPr>
        <w:t xml:space="preserve">that </w:t>
      </w:r>
      <w:r w:rsidRPr="00F41BDE">
        <w:rPr>
          <w:rFonts w:ascii="Times New Roman" w:hAnsi="Times New Roman" w:cs="Times New Roman"/>
          <w:color w:val="000000"/>
          <w:sz w:val="28"/>
          <w:szCs w:val="28"/>
        </w:rPr>
        <w:t>a claim for equalization must be made within two years after the day the parties separate and there is no reasonable prospect cohabitation will resume.</w:t>
      </w:r>
      <w:r w:rsidR="00BA0C0F" w:rsidRPr="00F41BDE">
        <w:rPr>
          <w:rFonts w:ascii="Times New Roman" w:hAnsi="Times New Roman" w:cs="Times New Roman"/>
          <w:color w:val="000000"/>
          <w:sz w:val="28"/>
          <w:szCs w:val="28"/>
        </w:rPr>
        <w:t xml:space="preserve"> </w:t>
      </w:r>
      <w:r w:rsidRPr="00F41BDE">
        <w:rPr>
          <w:rFonts w:ascii="Times New Roman" w:hAnsi="Times New Roman" w:cs="Times New Roman"/>
          <w:color w:val="000000"/>
          <w:sz w:val="28"/>
          <w:szCs w:val="28"/>
        </w:rPr>
        <w:t xml:space="preserve"> </w:t>
      </w:r>
      <w:r w:rsidR="001C7DB1" w:rsidRPr="00F41BDE">
        <w:rPr>
          <w:rFonts w:ascii="Times New Roman" w:hAnsi="Times New Roman" w:cs="Times New Roman"/>
          <w:sz w:val="28"/>
          <w:szCs w:val="28"/>
        </w:rPr>
        <w:t>Singhania’s claim was</w:t>
      </w:r>
      <w:r w:rsidR="00F41BDE">
        <w:rPr>
          <w:rFonts w:ascii="Times New Roman" w:hAnsi="Times New Roman" w:cs="Times New Roman"/>
          <w:sz w:val="28"/>
          <w:szCs w:val="28"/>
        </w:rPr>
        <w:t xml:space="preserve"> </w:t>
      </w:r>
      <w:r w:rsidR="001C7DB1" w:rsidRPr="00F41BDE">
        <w:rPr>
          <w:rFonts w:ascii="Times New Roman" w:hAnsi="Times New Roman" w:cs="Times New Roman"/>
          <w:sz w:val="28"/>
          <w:szCs w:val="28"/>
        </w:rPr>
        <w:lastRenderedPageBreak/>
        <w:t>filed outside th</w:t>
      </w:r>
      <w:r w:rsidR="007C5BE3" w:rsidRPr="00F41BDE">
        <w:rPr>
          <w:rFonts w:ascii="Times New Roman" w:hAnsi="Times New Roman" w:cs="Times New Roman"/>
          <w:sz w:val="28"/>
          <w:szCs w:val="28"/>
        </w:rPr>
        <w:t>is</w:t>
      </w:r>
      <w:r w:rsidR="001C7DB1" w:rsidRPr="00F41BDE">
        <w:rPr>
          <w:rFonts w:ascii="Times New Roman" w:hAnsi="Times New Roman" w:cs="Times New Roman"/>
          <w:sz w:val="28"/>
          <w:szCs w:val="28"/>
        </w:rPr>
        <w:t xml:space="preserve"> limitation period</w:t>
      </w:r>
      <w:r w:rsidR="007C5BE3" w:rsidRPr="00F41BDE">
        <w:rPr>
          <w:rFonts w:ascii="Times New Roman" w:hAnsi="Times New Roman" w:cs="Times New Roman"/>
          <w:sz w:val="28"/>
          <w:szCs w:val="28"/>
        </w:rPr>
        <w:t>, which would have closed on or about October 6, 2021.</w:t>
      </w:r>
    </w:p>
    <w:p w14:paraId="29D11E21" w14:textId="2AF2010B" w:rsidR="009F3396" w:rsidRPr="00AD3740" w:rsidRDefault="007C5BE3" w:rsidP="00AD3740">
      <w:pPr>
        <w:pStyle w:val="ListParagraph"/>
        <w:numPr>
          <w:ilvl w:val="0"/>
          <w:numId w:val="10"/>
        </w:numPr>
        <w:spacing w:after="240" w:line="240" w:lineRule="auto"/>
        <w:contextualSpacing w:val="0"/>
        <w:jc w:val="both"/>
        <w:rPr>
          <w:rFonts w:ascii="Times New Roman" w:hAnsi="Times New Roman" w:cs="Times New Roman"/>
          <w:b/>
          <w:sz w:val="28"/>
          <w:szCs w:val="28"/>
        </w:rPr>
      </w:pPr>
      <w:r w:rsidRPr="00AD3740">
        <w:rPr>
          <w:rFonts w:ascii="Times New Roman" w:hAnsi="Times New Roman" w:cs="Times New Roman"/>
          <w:color w:val="000000"/>
          <w:sz w:val="28"/>
          <w:szCs w:val="28"/>
        </w:rPr>
        <w:t>Singhania seeks relief under s</w:t>
      </w:r>
      <w:r w:rsidR="009F3396" w:rsidRPr="00AD3740">
        <w:rPr>
          <w:rFonts w:ascii="Times New Roman" w:hAnsi="Times New Roman" w:cs="Times New Roman"/>
          <w:color w:val="000000"/>
          <w:sz w:val="28"/>
          <w:szCs w:val="28"/>
        </w:rPr>
        <w:t xml:space="preserve"> 66 </w:t>
      </w:r>
      <w:r w:rsidRPr="00AD3740">
        <w:rPr>
          <w:rFonts w:ascii="Times New Roman" w:hAnsi="Times New Roman" w:cs="Times New Roman"/>
          <w:color w:val="000000"/>
          <w:sz w:val="28"/>
          <w:szCs w:val="28"/>
        </w:rPr>
        <w:t xml:space="preserve">of the </w:t>
      </w:r>
      <w:r w:rsidRPr="00AD3740">
        <w:rPr>
          <w:rFonts w:ascii="Times New Roman" w:hAnsi="Times New Roman" w:cs="Times New Roman"/>
          <w:i/>
          <w:iCs/>
          <w:color w:val="000000"/>
          <w:sz w:val="28"/>
          <w:szCs w:val="28"/>
        </w:rPr>
        <w:t>FLA</w:t>
      </w:r>
      <w:r w:rsidR="00EB3340" w:rsidRPr="00AD3740">
        <w:rPr>
          <w:rFonts w:ascii="Times New Roman" w:hAnsi="Times New Roman" w:cs="Times New Roman"/>
          <w:i/>
          <w:iCs/>
          <w:color w:val="000000"/>
          <w:sz w:val="28"/>
          <w:szCs w:val="28"/>
        </w:rPr>
        <w:t xml:space="preserve">, </w:t>
      </w:r>
      <w:r w:rsidR="00EB3340" w:rsidRPr="00AD3740">
        <w:rPr>
          <w:rFonts w:ascii="Times New Roman" w:hAnsi="Times New Roman" w:cs="Times New Roman"/>
          <w:color w:val="000000"/>
          <w:sz w:val="28"/>
          <w:szCs w:val="28"/>
        </w:rPr>
        <w:t>which</w:t>
      </w:r>
      <w:r w:rsidR="00EB3340" w:rsidRPr="00AD3740">
        <w:rPr>
          <w:rFonts w:ascii="Times New Roman" w:hAnsi="Times New Roman" w:cs="Times New Roman"/>
          <w:i/>
          <w:iCs/>
          <w:color w:val="000000"/>
          <w:sz w:val="28"/>
          <w:szCs w:val="28"/>
        </w:rPr>
        <w:t xml:space="preserve"> </w:t>
      </w:r>
      <w:r w:rsidR="009F3396" w:rsidRPr="00AD3740">
        <w:rPr>
          <w:rFonts w:ascii="Times New Roman" w:hAnsi="Times New Roman" w:cs="Times New Roman"/>
          <w:color w:val="000000"/>
          <w:sz w:val="28"/>
          <w:szCs w:val="28"/>
        </w:rPr>
        <w:t>allows the Court to extend th</w:t>
      </w:r>
      <w:r w:rsidRPr="00AD3740">
        <w:rPr>
          <w:rFonts w:ascii="Times New Roman" w:hAnsi="Times New Roman" w:cs="Times New Roman"/>
          <w:color w:val="000000"/>
          <w:sz w:val="28"/>
          <w:szCs w:val="28"/>
        </w:rPr>
        <w:t>e</w:t>
      </w:r>
      <w:r w:rsidR="009F3396" w:rsidRPr="00AD3740">
        <w:rPr>
          <w:rFonts w:ascii="Times New Roman" w:hAnsi="Times New Roman" w:cs="Times New Roman"/>
          <w:color w:val="000000"/>
          <w:sz w:val="28"/>
          <w:szCs w:val="28"/>
        </w:rPr>
        <w:t xml:space="preserve"> time limit </w:t>
      </w:r>
      <w:r w:rsidRPr="00AD3740">
        <w:rPr>
          <w:rFonts w:ascii="Times New Roman" w:hAnsi="Times New Roman" w:cs="Times New Roman"/>
          <w:color w:val="000000"/>
          <w:sz w:val="28"/>
          <w:szCs w:val="28"/>
        </w:rPr>
        <w:t xml:space="preserve">in s 38(3) </w:t>
      </w:r>
      <w:r w:rsidR="00EB3340" w:rsidRPr="00AD3740">
        <w:rPr>
          <w:rFonts w:ascii="Times New Roman" w:hAnsi="Times New Roman" w:cs="Times New Roman"/>
          <w:color w:val="000000"/>
          <w:sz w:val="28"/>
          <w:szCs w:val="28"/>
        </w:rPr>
        <w:t>if</w:t>
      </w:r>
      <w:r w:rsidR="009F3396" w:rsidRPr="00AD3740">
        <w:rPr>
          <w:rFonts w:ascii="Times New Roman" w:hAnsi="Times New Roman" w:cs="Times New Roman"/>
          <w:color w:val="000000"/>
          <w:sz w:val="28"/>
          <w:szCs w:val="28"/>
        </w:rPr>
        <w:t xml:space="preserve"> </w:t>
      </w:r>
      <w:r w:rsidR="00706C88" w:rsidRPr="00AD3740">
        <w:rPr>
          <w:rFonts w:ascii="Times New Roman" w:hAnsi="Times New Roman" w:cs="Times New Roman"/>
          <w:color w:val="000000"/>
          <w:sz w:val="28"/>
          <w:szCs w:val="28"/>
        </w:rPr>
        <w:t xml:space="preserve">three </w:t>
      </w:r>
      <w:r w:rsidR="009F3396" w:rsidRPr="00AD3740">
        <w:rPr>
          <w:rFonts w:ascii="Times New Roman" w:hAnsi="Times New Roman" w:cs="Times New Roman"/>
          <w:color w:val="000000"/>
          <w:sz w:val="28"/>
          <w:szCs w:val="28"/>
        </w:rPr>
        <w:t xml:space="preserve">conditions are met:  there are apparent grounds for relief; </w:t>
      </w:r>
      <w:r w:rsidR="00FB7644" w:rsidRPr="00AD3740">
        <w:rPr>
          <w:rFonts w:ascii="Times New Roman" w:hAnsi="Times New Roman" w:cs="Times New Roman"/>
          <w:color w:val="000000"/>
          <w:sz w:val="28"/>
          <w:szCs w:val="28"/>
        </w:rPr>
        <w:t xml:space="preserve">the </w:t>
      </w:r>
      <w:r w:rsidR="009F3396" w:rsidRPr="00AD3740">
        <w:rPr>
          <w:rFonts w:ascii="Times New Roman" w:hAnsi="Times New Roman" w:cs="Times New Roman"/>
          <w:color w:val="000000"/>
          <w:sz w:val="28"/>
          <w:szCs w:val="28"/>
        </w:rPr>
        <w:t xml:space="preserve">delay incurred in good faith; and no person will suffer substantial prejudice </w:t>
      </w:r>
      <w:r w:rsidR="00706C88" w:rsidRPr="00AD3740">
        <w:rPr>
          <w:rFonts w:ascii="Times New Roman" w:hAnsi="Times New Roman" w:cs="Times New Roman"/>
          <w:color w:val="000000"/>
          <w:sz w:val="28"/>
          <w:szCs w:val="28"/>
        </w:rPr>
        <w:t>because of</w:t>
      </w:r>
      <w:r w:rsidR="009F3396" w:rsidRPr="00AD3740">
        <w:rPr>
          <w:rFonts w:ascii="Times New Roman" w:hAnsi="Times New Roman" w:cs="Times New Roman"/>
          <w:color w:val="000000"/>
          <w:sz w:val="28"/>
          <w:szCs w:val="28"/>
        </w:rPr>
        <w:t xml:space="preserve"> the delay.</w:t>
      </w:r>
      <w:r w:rsidR="00BF2AAD" w:rsidRPr="00AD3740">
        <w:rPr>
          <w:rFonts w:ascii="Times New Roman" w:hAnsi="Times New Roman" w:cs="Times New Roman"/>
          <w:color w:val="000000"/>
          <w:sz w:val="28"/>
          <w:szCs w:val="28"/>
        </w:rPr>
        <w:t xml:space="preserve"> </w:t>
      </w:r>
      <w:r w:rsidR="00BA0C0F" w:rsidRPr="00AD3740">
        <w:rPr>
          <w:rFonts w:ascii="Times New Roman" w:hAnsi="Times New Roman" w:cs="Times New Roman"/>
          <w:color w:val="000000"/>
          <w:sz w:val="28"/>
          <w:szCs w:val="28"/>
        </w:rPr>
        <w:t xml:space="preserve"> </w:t>
      </w:r>
      <w:r w:rsidR="00BF2AAD" w:rsidRPr="00AD3740">
        <w:rPr>
          <w:rFonts w:ascii="Times New Roman" w:hAnsi="Times New Roman" w:cs="Times New Roman"/>
          <w:color w:val="000000"/>
          <w:sz w:val="28"/>
          <w:szCs w:val="28"/>
        </w:rPr>
        <w:t>All three conditions must be met</w:t>
      </w:r>
      <w:r w:rsidRPr="00AD3740">
        <w:rPr>
          <w:rFonts w:ascii="Times New Roman" w:hAnsi="Times New Roman" w:cs="Times New Roman"/>
          <w:color w:val="000000"/>
          <w:sz w:val="28"/>
          <w:szCs w:val="28"/>
        </w:rPr>
        <w:t xml:space="preserve"> and the applicant bears the burden of proof.</w:t>
      </w:r>
      <w:r w:rsidR="00BA0C0F" w:rsidRPr="00AD3740">
        <w:rPr>
          <w:rFonts w:ascii="Times New Roman" w:hAnsi="Times New Roman" w:cs="Times New Roman"/>
          <w:color w:val="000000"/>
          <w:sz w:val="28"/>
          <w:szCs w:val="28"/>
        </w:rPr>
        <w:t xml:space="preserve"> </w:t>
      </w:r>
      <w:r w:rsidRPr="00AD3740">
        <w:rPr>
          <w:rFonts w:ascii="Times New Roman" w:hAnsi="Times New Roman" w:cs="Times New Roman"/>
          <w:color w:val="000000"/>
          <w:sz w:val="28"/>
          <w:szCs w:val="28"/>
        </w:rPr>
        <w:t xml:space="preserve"> (See: </w:t>
      </w:r>
      <w:r w:rsidR="00FB7644" w:rsidRPr="00AD3740">
        <w:rPr>
          <w:rFonts w:ascii="Times New Roman" w:hAnsi="Times New Roman" w:cs="Times New Roman"/>
          <w:color w:val="000000"/>
          <w:sz w:val="28"/>
          <w:szCs w:val="28"/>
        </w:rPr>
        <w:t xml:space="preserve"> </w:t>
      </w:r>
      <w:r w:rsidR="00BF2AAD" w:rsidRPr="00AD3740">
        <w:rPr>
          <w:rFonts w:ascii="Times New Roman" w:hAnsi="Times New Roman" w:cs="Times New Roman"/>
          <w:i/>
          <w:iCs/>
          <w:color w:val="000000"/>
          <w:sz w:val="28"/>
          <w:szCs w:val="28"/>
        </w:rPr>
        <w:t xml:space="preserve">Hevey v Hevey, </w:t>
      </w:r>
      <w:r w:rsidR="00BF2AAD" w:rsidRPr="00AD3740">
        <w:rPr>
          <w:rFonts w:ascii="Times New Roman" w:hAnsi="Times New Roman" w:cs="Times New Roman"/>
          <w:color w:val="000000"/>
          <w:sz w:val="28"/>
          <w:szCs w:val="28"/>
        </w:rPr>
        <w:t>2021 ONCA 740 at para 40</w:t>
      </w:r>
      <w:r w:rsidRPr="00AD3740">
        <w:rPr>
          <w:rFonts w:ascii="Times New Roman" w:hAnsi="Times New Roman" w:cs="Times New Roman"/>
          <w:color w:val="000000"/>
          <w:sz w:val="28"/>
          <w:szCs w:val="28"/>
        </w:rPr>
        <w:t xml:space="preserve">, which considered identical wording from Ontario’s </w:t>
      </w:r>
      <w:r w:rsidRPr="00AD3740">
        <w:rPr>
          <w:rFonts w:ascii="Times New Roman" w:hAnsi="Times New Roman" w:cs="Times New Roman"/>
          <w:i/>
          <w:iCs/>
          <w:color w:val="000000"/>
          <w:sz w:val="28"/>
          <w:szCs w:val="28"/>
        </w:rPr>
        <w:t xml:space="preserve">Family Law Act, </w:t>
      </w:r>
      <w:r w:rsidRPr="00AD3740">
        <w:rPr>
          <w:rFonts w:ascii="Times New Roman" w:hAnsi="Times New Roman" w:cs="Times New Roman"/>
          <w:color w:val="000000"/>
          <w:sz w:val="28"/>
          <w:szCs w:val="28"/>
        </w:rPr>
        <w:t>RSO 1990, c F-3).</w:t>
      </w:r>
      <w:r w:rsidR="00BF2AAD" w:rsidRPr="00AD3740">
        <w:rPr>
          <w:rFonts w:ascii="Times New Roman" w:hAnsi="Times New Roman" w:cs="Times New Roman"/>
          <w:color w:val="000000"/>
          <w:sz w:val="28"/>
          <w:szCs w:val="28"/>
        </w:rPr>
        <w:t xml:space="preserve"> </w:t>
      </w:r>
    </w:p>
    <w:p w14:paraId="567D9E58" w14:textId="77777777" w:rsidR="00F77C1F" w:rsidRPr="00F77C1F" w:rsidRDefault="00F77C1F" w:rsidP="00F77C1F">
      <w:pPr>
        <w:pStyle w:val="ListParagraph"/>
        <w:spacing w:after="240" w:line="240" w:lineRule="auto"/>
        <w:ind w:left="0"/>
        <w:contextualSpacing w:val="0"/>
        <w:jc w:val="both"/>
        <w:rPr>
          <w:rFonts w:ascii="Times New Roman" w:hAnsi="Times New Roman" w:cs="Times New Roman"/>
          <w:b/>
          <w:bCs/>
          <w:sz w:val="28"/>
          <w:szCs w:val="28"/>
        </w:rPr>
      </w:pPr>
      <w:r w:rsidRPr="00F77C1F">
        <w:rPr>
          <w:rFonts w:ascii="Times New Roman" w:hAnsi="Times New Roman" w:cs="Times New Roman"/>
          <w:b/>
          <w:bCs/>
          <w:color w:val="000000"/>
          <w:sz w:val="28"/>
          <w:szCs w:val="28"/>
        </w:rPr>
        <w:t>ISSUE</w:t>
      </w:r>
    </w:p>
    <w:p w14:paraId="2C308550" w14:textId="77777777" w:rsidR="009F3396" w:rsidRPr="00053A76" w:rsidRDefault="009F3396" w:rsidP="0037017F">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The parties agree two of the three requirements for relief in s 66 have been met:  the</w:t>
      </w:r>
      <w:r w:rsidR="00FB7644">
        <w:rPr>
          <w:rFonts w:ascii="Times New Roman" w:hAnsi="Times New Roman" w:cs="Times New Roman"/>
          <w:bCs/>
          <w:sz w:val="28"/>
          <w:szCs w:val="28"/>
        </w:rPr>
        <w:t xml:space="preserve">y </w:t>
      </w:r>
      <w:r>
        <w:rPr>
          <w:rFonts w:ascii="Times New Roman" w:hAnsi="Times New Roman" w:cs="Times New Roman"/>
          <w:bCs/>
          <w:sz w:val="28"/>
          <w:szCs w:val="28"/>
        </w:rPr>
        <w:t>acquired property during their marriage</w:t>
      </w:r>
      <w:r w:rsidR="00FB7644">
        <w:rPr>
          <w:rFonts w:ascii="Times New Roman" w:hAnsi="Times New Roman" w:cs="Times New Roman"/>
          <w:bCs/>
          <w:sz w:val="28"/>
          <w:szCs w:val="28"/>
        </w:rPr>
        <w:t>,</w:t>
      </w:r>
      <w:r>
        <w:rPr>
          <w:rFonts w:ascii="Times New Roman" w:hAnsi="Times New Roman" w:cs="Times New Roman"/>
          <w:bCs/>
          <w:sz w:val="28"/>
          <w:szCs w:val="28"/>
        </w:rPr>
        <w:t xml:space="preserve"> so there are apparent grounds for a</w:t>
      </w:r>
      <w:r w:rsidR="007C5BE3">
        <w:rPr>
          <w:rFonts w:ascii="Times New Roman" w:hAnsi="Times New Roman" w:cs="Times New Roman"/>
          <w:bCs/>
          <w:sz w:val="28"/>
          <w:szCs w:val="28"/>
        </w:rPr>
        <w:t>n equalization</w:t>
      </w:r>
      <w:r>
        <w:rPr>
          <w:rFonts w:ascii="Times New Roman" w:hAnsi="Times New Roman" w:cs="Times New Roman"/>
          <w:bCs/>
          <w:sz w:val="28"/>
          <w:szCs w:val="28"/>
        </w:rPr>
        <w:t xml:space="preserve"> claim; and Varshney concedes he would not suffer substantial prejudice because of the delay.  </w:t>
      </w:r>
      <w:r w:rsidR="00BF2AAD">
        <w:rPr>
          <w:rFonts w:ascii="Times New Roman" w:hAnsi="Times New Roman" w:cs="Times New Roman"/>
          <w:bCs/>
          <w:sz w:val="28"/>
          <w:szCs w:val="28"/>
        </w:rPr>
        <w:t xml:space="preserve">Thus, </w:t>
      </w:r>
      <w:r w:rsidR="00F77C1F">
        <w:rPr>
          <w:rFonts w:ascii="Times New Roman" w:hAnsi="Times New Roman" w:cs="Times New Roman"/>
          <w:bCs/>
          <w:sz w:val="28"/>
          <w:szCs w:val="28"/>
        </w:rPr>
        <w:t xml:space="preserve">the issue is whether </w:t>
      </w:r>
      <w:r w:rsidR="00BF2AAD">
        <w:rPr>
          <w:rFonts w:ascii="Times New Roman" w:hAnsi="Times New Roman" w:cs="Times New Roman"/>
          <w:bCs/>
          <w:sz w:val="28"/>
          <w:szCs w:val="28"/>
        </w:rPr>
        <w:t>Singhania incurred the delay in good faith</w:t>
      </w:r>
      <w:r w:rsidR="00A9711B">
        <w:rPr>
          <w:rFonts w:ascii="Times New Roman" w:hAnsi="Times New Roman" w:cs="Times New Roman"/>
          <w:bCs/>
          <w:sz w:val="28"/>
          <w:szCs w:val="28"/>
        </w:rPr>
        <w:t>, as that term is used in s 66.</w:t>
      </w:r>
    </w:p>
    <w:p w14:paraId="5C7724C1" w14:textId="77777777" w:rsidR="00053A76" w:rsidRPr="00053A76" w:rsidRDefault="00053A76" w:rsidP="00053A76">
      <w:pPr>
        <w:pStyle w:val="ListParagraph"/>
        <w:spacing w:after="240" w:line="240" w:lineRule="auto"/>
        <w:ind w:left="0"/>
        <w:contextualSpacing w:val="0"/>
        <w:jc w:val="both"/>
        <w:rPr>
          <w:rFonts w:ascii="Times New Roman" w:hAnsi="Times New Roman" w:cs="Times New Roman"/>
          <w:b/>
          <w:i/>
          <w:iCs/>
          <w:sz w:val="28"/>
          <w:szCs w:val="28"/>
        </w:rPr>
      </w:pPr>
      <w:r>
        <w:rPr>
          <w:rFonts w:ascii="Times New Roman" w:hAnsi="Times New Roman" w:cs="Times New Roman"/>
          <w:b/>
          <w:sz w:val="28"/>
          <w:szCs w:val="28"/>
        </w:rPr>
        <w:t xml:space="preserve">“GOOD FAITH” UNDER THE </w:t>
      </w:r>
      <w:r>
        <w:rPr>
          <w:rFonts w:ascii="Times New Roman" w:hAnsi="Times New Roman" w:cs="Times New Roman"/>
          <w:b/>
          <w:i/>
          <w:iCs/>
          <w:sz w:val="28"/>
          <w:szCs w:val="28"/>
        </w:rPr>
        <w:t>FLA</w:t>
      </w:r>
    </w:p>
    <w:p w14:paraId="61C9E005" w14:textId="77777777" w:rsidR="005D072E" w:rsidRPr="00A9711B" w:rsidRDefault="005D072E" w:rsidP="00BF2A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meaning of “good faith” in s 66 of the </w:t>
      </w:r>
      <w:r>
        <w:rPr>
          <w:rFonts w:ascii="Times New Roman" w:hAnsi="Times New Roman" w:cs="Times New Roman"/>
          <w:i/>
          <w:iCs/>
          <w:sz w:val="28"/>
          <w:szCs w:val="28"/>
        </w:rPr>
        <w:t xml:space="preserve">FLA </w:t>
      </w:r>
      <w:r>
        <w:rPr>
          <w:rFonts w:ascii="Times New Roman" w:hAnsi="Times New Roman" w:cs="Times New Roman"/>
          <w:sz w:val="28"/>
          <w:szCs w:val="28"/>
        </w:rPr>
        <w:t xml:space="preserve">was considered by this Court in </w:t>
      </w:r>
      <w:r>
        <w:rPr>
          <w:rFonts w:ascii="Times New Roman" w:hAnsi="Times New Roman" w:cs="Times New Roman"/>
          <w:i/>
          <w:iCs/>
          <w:sz w:val="28"/>
          <w:szCs w:val="28"/>
        </w:rPr>
        <w:t>Delorey v Wong Estate</w:t>
      </w:r>
      <w:r w:rsidR="00A9711B">
        <w:rPr>
          <w:rFonts w:ascii="Times New Roman" w:hAnsi="Times New Roman" w:cs="Times New Roman"/>
          <w:i/>
          <w:iCs/>
          <w:sz w:val="28"/>
          <w:szCs w:val="28"/>
        </w:rPr>
        <w:t>,</w:t>
      </w:r>
      <w:r w:rsidR="00A9711B">
        <w:rPr>
          <w:rFonts w:ascii="Times New Roman" w:hAnsi="Times New Roman" w:cs="Times New Roman"/>
          <w:sz w:val="28"/>
          <w:szCs w:val="28"/>
        </w:rPr>
        <w:t xml:space="preserve"> 2013 NWTSC 26</w:t>
      </w:r>
      <w:r w:rsidR="00CA56C1">
        <w:rPr>
          <w:rFonts w:ascii="Times New Roman" w:hAnsi="Times New Roman" w:cs="Times New Roman"/>
          <w:sz w:val="28"/>
          <w:szCs w:val="28"/>
        </w:rPr>
        <w:t xml:space="preserve">.  Noting an identical provision in Ontario’s </w:t>
      </w:r>
      <w:r w:rsidR="00CA56C1">
        <w:rPr>
          <w:rFonts w:ascii="Times New Roman" w:hAnsi="Times New Roman" w:cs="Times New Roman"/>
          <w:i/>
          <w:iCs/>
          <w:sz w:val="28"/>
          <w:szCs w:val="28"/>
        </w:rPr>
        <w:t xml:space="preserve">Family Law Act, </w:t>
      </w:r>
      <w:r w:rsidR="00CA56C1">
        <w:rPr>
          <w:rFonts w:ascii="Times New Roman" w:hAnsi="Times New Roman" w:cs="Times New Roman"/>
          <w:sz w:val="28"/>
          <w:szCs w:val="28"/>
        </w:rPr>
        <w:t xml:space="preserve">it adopted the reasoning set out by Mendes da Costa, J in </w:t>
      </w:r>
      <w:r w:rsidR="00CA56C1">
        <w:rPr>
          <w:rFonts w:ascii="Times New Roman" w:hAnsi="Times New Roman" w:cs="Times New Roman"/>
          <w:i/>
          <w:iCs/>
          <w:sz w:val="28"/>
          <w:szCs w:val="28"/>
        </w:rPr>
        <w:t xml:space="preserve">Hart v Hart, </w:t>
      </w:r>
      <w:r w:rsidR="00CA56C1">
        <w:rPr>
          <w:rFonts w:ascii="Times New Roman" w:hAnsi="Times New Roman" w:cs="Times New Roman"/>
          <w:sz w:val="28"/>
          <w:szCs w:val="28"/>
        </w:rPr>
        <w:t>1990</w:t>
      </w:r>
      <w:r w:rsidR="00274990">
        <w:rPr>
          <w:rFonts w:ascii="Times New Roman" w:hAnsi="Times New Roman" w:cs="Times New Roman"/>
          <w:sz w:val="28"/>
          <w:szCs w:val="28"/>
        </w:rPr>
        <w:t xml:space="preserve"> CanLII 12268 (ON UFC), 1990</w:t>
      </w:r>
      <w:r w:rsidR="00CA56C1">
        <w:rPr>
          <w:rFonts w:ascii="Times New Roman" w:hAnsi="Times New Roman" w:cs="Times New Roman"/>
          <w:sz w:val="28"/>
          <w:szCs w:val="28"/>
        </w:rPr>
        <w:t xml:space="preserve"> CarswellOnt 276</w:t>
      </w:r>
      <w:r w:rsidR="00274990">
        <w:rPr>
          <w:rFonts w:ascii="Times New Roman" w:hAnsi="Times New Roman" w:cs="Times New Roman"/>
          <w:sz w:val="28"/>
          <w:szCs w:val="28"/>
        </w:rPr>
        <w:t xml:space="preserve"> as a guide to determining whether and applicant incurred delay in good faith</w:t>
      </w:r>
      <w:r w:rsidR="00CA56C1">
        <w:rPr>
          <w:rFonts w:ascii="Times New Roman" w:hAnsi="Times New Roman" w:cs="Times New Roman"/>
          <w:sz w:val="28"/>
          <w:szCs w:val="28"/>
        </w:rPr>
        <w:t>:</w:t>
      </w:r>
    </w:p>
    <w:p w14:paraId="18A40CD7" w14:textId="77777777" w:rsidR="00A9711B" w:rsidRDefault="00274990" w:rsidP="00CA56C1">
      <w:pPr>
        <w:pStyle w:val="ListParagraph"/>
        <w:widowControl w:val="0"/>
        <w:autoSpaceDE w:val="0"/>
        <w:autoSpaceDN w:val="0"/>
        <w:adjustRightInd w:val="0"/>
        <w:spacing w:before="20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 </w:t>
      </w:r>
      <w:r w:rsidR="00A9711B" w:rsidRPr="00CA56C1">
        <w:rPr>
          <w:rFonts w:ascii="Times New Roman" w:hAnsi="Times New Roman" w:cs="Times New Roman"/>
          <w:color w:val="000000"/>
          <w:sz w:val="24"/>
          <w:szCs w:val="24"/>
        </w:rPr>
        <w:t xml:space="preserve">I believe, to establish “good faith”, it must be shown that the moving party acted honestly and with no ulterior motive. </w:t>
      </w:r>
      <w:r w:rsidR="00BA0C0F">
        <w:rPr>
          <w:rFonts w:ascii="Times New Roman" w:hAnsi="Times New Roman" w:cs="Times New Roman"/>
          <w:color w:val="000000"/>
          <w:sz w:val="24"/>
          <w:szCs w:val="24"/>
        </w:rPr>
        <w:t xml:space="preserve"> </w:t>
      </w:r>
      <w:r w:rsidR="00A9711B" w:rsidRPr="00CA56C1">
        <w:rPr>
          <w:rFonts w:ascii="Times New Roman" w:hAnsi="Times New Roman" w:cs="Times New Roman"/>
          <w:color w:val="000000"/>
          <w:sz w:val="24"/>
          <w:szCs w:val="24"/>
        </w:rPr>
        <w:t>It does not seem to me that the legislature, anticipating the general newsworthy nature of the family property provisions of the Act, intended that a mere failure to make enquiries should necessarily negate “good faith”, provided that the absence of enquiry does not constitute willful blindness or does not otherwise, in all the circumstances, fall below community expectations.</w:t>
      </w:r>
      <w:r>
        <w:rPr>
          <w:rFonts w:ascii="Times New Roman" w:hAnsi="Times New Roman" w:cs="Times New Roman"/>
          <w:color w:val="000000"/>
          <w:sz w:val="24"/>
          <w:szCs w:val="24"/>
        </w:rPr>
        <w:t xml:space="preserve"> </w:t>
      </w:r>
      <w:r w:rsidR="00A9711B" w:rsidRPr="00CA56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9711B" w:rsidRPr="00CA56C1">
        <w:rPr>
          <w:rFonts w:ascii="Times New Roman" w:hAnsi="Times New Roman" w:cs="Times New Roman"/>
          <w:color w:val="000000"/>
          <w:sz w:val="24"/>
          <w:szCs w:val="24"/>
        </w:rPr>
        <w:t>.</w:t>
      </w:r>
    </w:p>
    <w:p w14:paraId="688D5298" w14:textId="77777777" w:rsidR="00274990" w:rsidRDefault="00274990" w:rsidP="00CA56C1">
      <w:pPr>
        <w:pStyle w:val="ListParagraph"/>
        <w:widowControl w:val="0"/>
        <w:autoSpaceDE w:val="0"/>
        <w:autoSpaceDN w:val="0"/>
        <w:adjustRightInd w:val="0"/>
        <w:spacing w:before="200" w:line="240" w:lineRule="auto"/>
        <w:ind w:right="680"/>
        <w:jc w:val="both"/>
        <w:rPr>
          <w:rFonts w:ascii="Times New Roman" w:hAnsi="Times New Roman" w:cs="Times New Roman"/>
          <w:color w:val="000000"/>
          <w:sz w:val="24"/>
          <w:szCs w:val="24"/>
        </w:rPr>
      </w:pPr>
    </w:p>
    <w:p w14:paraId="10A67DCB" w14:textId="77777777" w:rsidR="00274990" w:rsidRDefault="00274990" w:rsidP="00274990">
      <w:pPr>
        <w:pStyle w:val="ListParagraph"/>
        <w:widowControl w:val="0"/>
        <w:autoSpaceDE w:val="0"/>
        <w:autoSpaceDN w:val="0"/>
        <w:adjustRightInd w:val="0"/>
        <w:spacing w:before="200" w:line="240" w:lineRule="auto"/>
        <w:ind w:right="680"/>
        <w:jc w:val="right"/>
        <w:rPr>
          <w:rFonts w:ascii="Times New Roman" w:hAnsi="Times New Roman" w:cs="Times New Roman"/>
          <w:color w:val="000000"/>
          <w:sz w:val="28"/>
          <w:szCs w:val="28"/>
        </w:rPr>
      </w:pPr>
      <w:r w:rsidRPr="00274990">
        <w:rPr>
          <w:rFonts w:ascii="Times New Roman" w:hAnsi="Times New Roman" w:cs="Times New Roman"/>
          <w:i/>
          <w:iCs/>
          <w:color w:val="000000"/>
          <w:sz w:val="28"/>
          <w:szCs w:val="28"/>
        </w:rPr>
        <w:t>Hart</w:t>
      </w:r>
      <w:r w:rsidRPr="00274990">
        <w:rPr>
          <w:rFonts w:ascii="Times New Roman" w:hAnsi="Times New Roman" w:cs="Times New Roman"/>
          <w:color w:val="000000"/>
          <w:sz w:val="28"/>
          <w:szCs w:val="28"/>
        </w:rPr>
        <w:t xml:space="preserve"> at para 24</w:t>
      </w:r>
    </w:p>
    <w:p w14:paraId="5E348FCA" w14:textId="77777777" w:rsidR="00053A76" w:rsidRPr="00274990" w:rsidRDefault="00053A76" w:rsidP="00274990">
      <w:pPr>
        <w:pStyle w:val="ListParagraph"/>
        <w:widowControl w:val="0"/>
        <w:autoSpaceDE w:val="0"/>
        <w:autoSpaceDN w:val="0"/>
        <w:adjustRightInd w:val="0"/>
        <w:spacing w:before="200" w:line="240" w:lineRule="auto"/>
        <w:ind w:right="680"/>
        <w:jc w:val="right"/>
        <w:rPr>
          <w:rFonts w:ascii="Times New Roman" w:hAnsi="Times New Roman" w:cs="Times New Roman"/>
          <w:color w:val="000000"/>
          <w:sz w:val="28"/>
          <w:szCs w:val="28"/>
        </w:rPr>
      </w:pPr>
    </w:p>
    <w:p w14:paraId="217D1752" w14:textId="33E8FF02" w:rsidR="00A9711B" w:rsidRDefault="00FF4DB2" w:rsidP="00BF2A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Cases from Ontario</w:t>
      </w:r>
      <w:r w:rsidR="00053A76">
        <w:rPr>
          <w:rFonts w:ascii="Times New Roman" w:hAnsi="Times New Roman" w:cs="Times New Roman"/>
          <w:sz w:val="28"/>
          <w:szCs w:val="28"/>
        </w:rPr>
        <w:t xml:space="preserve"> have added more precision to the concept of “good faith” since </w:t>
      </w:r>
      <w:r w:rsidR="00053A76">
        <w:rPr>
          <w:rFonts w:ascii="Times New Roman" w:hAnsi="Times New Roman" w:cs="Times New Roman"/>
          <w:i/>
          <w:iCs/>
          <w:sz w:val="28"/>
          <w:szCs w:val="28"/>
        </w:rPr>
        <w:t>Hart</w:t>
      </w:r>
      <w:r w:rsidR="00053A76">
        <w:rPr>
          <w:rFonts w:ascii="Times New Roman" w:hAnsi="Times New Roman" w:cs="Times New Roman"/>
          <w:sz w:val="28"/>
          <w:szCs w:val="28"/>
        </w:rPr>
        <w:t xml:space="preserve">.  Though not binding on this Court, they, like </w:t>
      </w:r>
      <w:r w:rsidR="00053A76">
        <w:rPr>
          <w:rFonts w:ascii="Times New Roman" w:hAnsi="Times New Roman" w:cs="Times New Roman"/>
          <w:i/>
          <w:iCs/>
          <w:sz w:val="28"/>
          <w:szCs w:val="28"/>
        </w:rPr>
        <w:t xml:space="preserve">Hart, </w:t>
      </w:r>
      <w:r w:rsidR="00053A76">
        <w:rPr>
          <w:rFonts w:ascii="Times New Roman" w:hAnsi="Times New Roman" w:cs="Times New Roman"/>
          <w:sz w:val="28"/>
          <w:szCs w:val="28"/>
        </w:rPr>
        <w:t xml:space="preserve">offer opinion on a provision which mirrors s 66 of the </w:t>
      </w:r>
      <w:r w:rsidR="00053A76">
        <w:rPr>
          <w:rFonts w:ascii="Times New Roman" w:hAnsi="Times New Roman" w:cs="Times New Roman"/>
          <w:i/>
          <w:iCs/>
          <w:sz w:val="28"/>
          <w:szCs w:val="28"/>
        </w:rPr>
        <w:t xml:space="preserve">FLA </w:t>
      </w:r>
      <w:r w:rsidR="00053A76">
        <w:rPr>
          <w:rFonts w:ascii="Times New Roman" w:hAnsi="Times New Roman" w:cs="Times New Roman"/>
          <w:sz w:val="28"/>
          <w:szCs w:val="28"/>
        </w:rPr>
        <w:t xml:space="preserve">and, accordingly, are very persuasive.  </w:t>
      </w:r>
      <w:r>
        <w:rPr>
          <w:rFonts w:ascii="Times New Roman" w:hAnsi="Times New Roman" w:cs="Times New Roman"/>
          <w:sz w:val="28"/>
          <w:szCs w:val="28"/>
        </w:rPr>
        <w:t xml:space="preserve">Notably, in </w:t>
      </w:r>
      <w:r>
        <w:rPr>
          <w:rFonts w:ascii="Times New Roman" w:hAnsi="Times New Roman" w:cs="Times New Roman"/>
          <w:i/>
          <w:iCs/>
          <w:sz w:val="28"/>
          <w:szCs w:val="28"/>
        </w:rPr>
        <w:t xml:space="preserve">Busch v Amos, </w:t>
      </w:r>
      <w:r>
        <w:rPr>
          <w:rFonts w:ascii="Times New Roman" w:hAnsi="Times New Roman" w:cs="Times New Roman"/>
          <w:sz w:val="28"/>
          <w:szCs w:val="28"/>
        </w:rPr>
        <w:t>1994  Can</w:t>
      </w:r>
      <w:r w:rsidR="00EB3340">
        <w:rPr>
          <w:rFonts w:ascii="Times New Roman" w:hAnsi="Times New Roman" w:cs="Times New Roman"/>
          <w:sz w:val="28"/>
          <w:szCs w:val="28"/>
        </w:rPr>
        <w:t>L</w:t>
      </w:r>
      <w:r>
        <w:rPr>
          <w:rFonts w:ascii="Times New Roman" w:hAnsi="Times New Roman" w:cs="Times New Roman"/>
          <w:sz w:val="28"/>
          <w:szCs w:val="28"/>
        </w:rPr>
        <w:t>II 7454 (ONSC), 1994 CarswellOnt 470, Salhany, J stated:</w:t>
      </w:r>
    </w:p>
    <w:p w14:paraId="56F45D95" w14:textId="77777777" w:rsidR="00FF4DB2" w:rsidRPr="00FF4DB2" w:rsidRDefault="00FF4DB2" w:rsidP="00FF4DB2">
      <w:pPr>
        <w:pStyle w:val="ListParagraph"/>
        <w:spacing w:after="240" w:line="240" w:lineRule="auto"/>
        <w:ind w:right="680"/>
        <w:contextualSpacing w:val="0"/>
        <w:jc w:val="both"/>
        <w:rPr>
          <w:rFonts w:ascii="Times New Roman" w:hAnsi="Times New Roman" w:cs="Times New Roman"/>
          <w:sz w:val="24"/>
          <w:szCs w:val="24"/>
        </w:rPr>
      </w:pPr>
      <w:r w:rsidRPr="00FF4DB2">
        <w:rPr>
          <w:rFonts w:ascii="Times New Roman" w:hAnsi="Times New Roman" w:cs="Times New Roman"/>
          <w:color w:val="000000"/>
          <w:sz w:val="24"/>
          <w:szCs w:val="24"/>
        </w:rPr>
        <w:t>8      I agree that the term “good faith” means acting honestly and with no ulterior motive.</w:t>
      </w:r>
      <w:r w:rsidR="00BA0C0F">
        <w:rPr>
          <w:rFonts w:ascii="Times New Roman" w:hAnsi="Times New Roman" w:cs="Times New Roman"/>
          <w:color w:val="000000"/>
          <w:sz w:val="24"/>
          <w:szCs w:val="24"/>
        </w:rPr>
        <w:t xml:space="preserve"> </w:t>
      </w:r>
      <w:r w:rsidRPr="00FF4DB2">
        <w:rPr>
          <w:rFonts w:ascii="Times New Roman" w:hAnsi="Times New Roman" w:cs="Times New Roman"/>
          <w:color w:val="000000"/>
          <w:sz w:val="24"/>
          <w:szCs w:val="24"/>
        </w:rPr>
        <w:t xml:space="preserve"> I also agree that failure to act in ignorance of one’s rights may, in some </w:t>
      </w:r>
      <w:r w:rsidRPr="00FF4DB2">
        <w:rPr>
          <w:rFonts w:ascii="Times New Roman" w:hAnsi="Times New Roman" w:cs="Times New Roman"/>
          <w:color w:val="000000"/>
          <w:sz w:val="24"/>
          <w:szCs w:val="24"/>
        </w:rPr>
        <w:lastRenderedPageBreak/>
        <w:t>circumstances, amount to “good faith.”</w:t>
      </w:r>
      <w:r w:rsidR="00BA0C0F">
        <w:rPr>
          <w:rFonts w:ascii="Times New Roman" w:hAnsi="Times New Roman" w:cs="Times New Roman"/>
          <w:color w:val="000000"/>
          <w:sz w:val="24"/>
          <w:szCs w:val="24"/>
        </w:rPr>
        <w:t xml:space="preserve"> </w:t>
      </w:r>
      <w:r w:rsidRPr="00FF4DB2">
        <w:rPr>
          <w:rFonts w:ascii="Times New Roman" w:hAnsi="Times New Roman" w:cs="Times New Roman"/>
          <w:color w:val="000000"/>
          <w:sz w:val="24"/>
          <w:szCs w:val="24"/>
        </w:rPr>
        <w:t xml:space="preserve"> However, in my view, it is not enough for a party who must establish good faith to say that he or she was ignorant of their rights. </w:t>
      </w:r>
      <w:r w:rsidR="00BA0C0F">
        <w:rPr>
          <w:rFonts w:ascii="Times New Roman" w:hAnsi="Times New Roman" w:cs="Times New Roman"/>
          <w:color w:val="000000"/>
          <w:sz w:val="24"/>
          <w:szCs w:val="24"/>
        </w:rPr>
        <w:t xml:space="preserve"> </w:t>
      </w:r>
      <w:r w:rsidRPr="00FF4DB2">
        <w:rPr>
          <w:rFonts w:ascii="Times New Roman" w:hAnsi="Times New Roman" w:cs="Times New Roman"/>
          <w:color w:val="000000"/>
          <w:sz w:val="24"/>
          <w:szCs w:val="24"/>
        </w:rPr>
        <w:t>They must also establish that they had no reason to make enquiries about those rights. . .</w:t>
      </w:r>
    </w:p>
    <w:p w14:paraId="77B71131" w14:textId="77777777" w:rsidR="00BA2EF1" w:rsidRDefault="00617EC7" w:rsidP="00BF2A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policy and purpose behind limitation periods is also relevant to determining whether a delay has been incurred in good faith.  In </w:t>
      </w:r>
      <w:r>
        <w:rPr>
          <w:rFonts w:ascii="Times New Roman" w:hAnsi="Times New Roman" w:cs="Times New Roman"/>
          <w:i/>
          <w:iCs/>
          <w:sz w:val="28"/>
          <w:szCs w:val="28"/>
        </w:rPr>
        <w:t xml:space="preserve">Irish et al v MacKenzie Hotel et al, </w:t>
      </w:r>
      <w:r>
        <w:rPr>
          <w:rFonts w:ascii="Times New Roman" w:hAnsi="Times New Roman" w:cs="Times New Roman"/>
          <w:sz w:val="28"/>
          <w:szCs w:val="28"/>
        </w:rPr>
        <w:t xml:space="preserve">1997 CanLII 4510 (NWTSC) Richard J stated, at paras 12 and 13: </w:t>
      </w:r>
    </w:p>
    <w:p w14:paraId="451B6C80" w14:textId="77777777" w:rsidR="00617EC7" w:rsidRPr="00617EC7" w:rsidRDefault="00617EC7" w:rsidP="00617EC7">
      <w:pPr>
        <w:pStyle w:val="ListParagraph"/>
        <w:spacing w:after="240" w:line="240" w:lineRule="auto"/>
        <w:ind w:right="680"/>
        <w:contextualSpacing w:val="0"/>
        <w:jc w:val="both"/>
        <w:rPr>
          <w:rFonts w:ascii="Times New Roman" w:hAnsi="Times New Roman" w:cs="Times New Roman"/>
          <w:sz w:val="24"/>
          <w:szCs w:val="24"/>
        </w:rPr>
      </w:pPr>
      <w:r w:rsidRPr="00617EC7">
        <w:rPr>
          <w:rFonts w:ascii="Times New Roman" w:hAnsi="Times New Roman" w:cs="Times New Roman"/>
          <w:sz w:val="24"/>
          <w:szCs w:val="24"/>
        </w:rPr>
        <w:t>Limitation periods are enacted by the legislature for good reason.  An express limitation period cannot simply be ignored.</w:t>
      </w:r>
    </w:p>
    <w:p w14:paraId="481E5353" w14:textId="77777777" w:rsidR="00617EC7" w:rsidRPr="00617EC7" w:rsidRDefault="00617EC7" w:rsidP="00617EC7">
      <w:pPr>
        <w:pStyle w:val="ListParagraph"/>
        <w:spacing w:after="240" w:line="240" w:lineRule="auto"/>
        <w:ind w:right="680"/>
        <w:contextualSpacing w:val="0"/>
        <w:jc w:val="both"/>
        <w:rPr>
          <w:rFonts w:ascii="Times New Roman" w:hAnsi="Times New Roman" w:cs="Times New Roman"/>
          <w:sz w:val="24"/>
          <w:szCs w:val="24"/>
        </w:rPr>
      </w:pPr>
      <w:r w:rsidRPr="00617EC7">
        <w:rPr>
          <w:rFonts w:ascii="Times New Roman" w:hAnsi="Times New Roman" w:cs="Times New Roman"/>
          <w:sz w:val="24"/>
          <w:szCs w:val="24"/>
        </w:rPr>
        <w:t xml:space="preserve">A defendant or prospective defendant in civil litigation is entitled to the benefit o any limitation period prescribed in an enactment . . . The policy underlying the enactment of a limitation period includes reliance on consequences which flow from expiration of the limitation period.  </w:t>
      </w:r>
    </w:p>
    <w:p w14:paraId="4E6F7569" w14:textId="77777777" w:rsidR="00767D9A" w:rsidRPr="00767D9A" w:rsidRDefault="00617EC7" w:rsidP="00BF2A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importance of a limitation period is not diminished where </w:t>
      </w:r>
      <w:r w:rsidR="00D12534">
        <w:rPr>
          <w:rFonts w:ascii="Times New Roman" w:hAnsi="Times New Roman" w:cs="Times New Roman"/>
          <w:sz w:val="28"/>
          <w:szCs w:val="28"/>
        </w:rPr>
        <w:t xml:space="preserve">the Court has </w:t>
      </w:r>
      <w:r w:rsidR="00D12534" w:rsidRPr="00F41BDE">
        <w:rPr>
          <w:rFonts w:ascii="Times New Roman" w:hAnsi="Times New Roman" w:cs="Times New Roman"/>
          <w:sz w:val="28"/>
          <w:szCs w:val="28"/>
        </w:rPr>
        <w:t>express authority</w:t>
      </w:r>
      <w:r w:rsidR="00D12534">
        <w:rPr>
          <w:rFonts w:ascii="Times New Roman" w:hAnsi="Times New Roman" w:cs="Times New Roman"/>
          <w:sz w:val="28"/>
          <w:szCs w:val="28"/>
        </w:rPr>
        <w:t xml:space="preserve"> to extend it such as, for example, the </w:t>
      </w:r>
      <w:r w:rsidR="00D12534">
        <w:rPr>
          <w:rFonts w:ascii="Times New Roman" w:hAnsi="Times New Roman" w:cs="Times New Roman"/>
          <w:i/>
          <w:iCs/>
          <w:sz w:val="28"/>
          <w:szCs w:val="28"/>
        </w:rPr>
        <w:t xml:space="preserve">Rules of the Supreme Court of the Northwest Territories, </w:t>
      </w:r>
      <w:r w:rsidR="00D12534">
        <w:rPr>
          <w:rFonts w:ascii="Times New Roman" w:hAnsi="Times New Roman" w:cs="Times New Roman"/>
          <w:sz w:val="28"/>
          <w:szCs w:val="28"/>
        </w:rPr>
        <w:t>R-010-96</w:t>
      </w:r>
      <w:r w:rsidR="00767D9A">
        <w:rPr>
          <w:rFonts w:ascii="Times New Roman" w:hAnsi="Times New Roman" w:cs="Times New Roman"/>
          <w:sz w:val="28"/>
          <w:szCs w:val="28"/>
        </w:rPr>
        <w:t xml:space="preserve"> or </w:t>
      </w:r>
      <w:r w:rsidR="00D12534">
        <w:rPr>
          <w:rFonts w:ascii="Times New Roman" w:hAnsi="Times New Roman" w:cs="Times New Roman"/>
          <w:sz w:val="28"/>
          <w:szCs w:val="28"/>
        </w:rPr>
        <w:t xml:space="preserve">the </w:t>
      </w:r>
      <w:r w:rsidR="00D12534">
        <w:rPr>
          <w:rFonts w:ascii="Times New Roman" w:hAnsi="Times New Roman" w:cs="Times New Roman"/>
          <w:i/>
          <w:iCs/>
          <w:sz w:val="28"/>
          <w:szCs w:val="28"/>
        </w:rPr>
        <w:t xml:space="preserve">Residential Tenancies Act, </w:t>
      </w:r>
      <w:r w:rsidR="00D12534">
        <w:rPr>
          <w:rFonts w:ascii="Times New Roman" w:hAnsi="Times New Roman" w:cs="Times New Roman"/>
          <w:sz w:val="28"/>
          <w:szCs w:val="28"/>
        </w:rPr>
        <w:t xml:space="preserve">RSNWT 1988 c R-5. </w:t>
      </w:r>
      <w:r w:rsidR="00767D9A">
        <w:rPr>
          <w:rFonts w:ascii="Times New Roman" w:hAnsi="Times New Roman" w:cs="Times New Roman"/>
          <w:sz w:val="28"/>
          <w:szCs w:val="28"/>
        </w:rPr>
        <w:t xml:space="preserve"> In </w:t>
      </w:r>
      <w:r w:rsidR="00767D9A">
        <w:rPr>
          <w:rFonts w:ascii="Times New Roman" w:hAnsi="Times New Roman" w:cs="Times New Roman"/>
          <w:i/>
          <w:iCs/>
          <w:sz w:val="28"/>
          <w:szCs w:val="28"/>
        </w:rPr>
        <w:t xml:space="preserve">Wilman </w:t>
      </w:r>
      <w:r w:rsidR="00767D9A" w:rsidRPr="00767D9A">
        <w:rPr>
          <w:rFonts w:ascii="Times New Roman" w:hAnsi="Times New Roman" w:cs="Times New Roman"/>
          <w:i/>
          <w:iCs/>
          <w:sz w:val="28"/>
          <w:szCs w:val="28"/>
        </w:rPr>
        <w:t xml:space="preserve">v </w:t>
      </w:r>
      <w:r w:rsidR="00767D9A" w:rsidRPr="00767D9A">
        <w:rPr>
          <w:rFonts w:ascii="Times New Roman" w:hAnsi="Times New Roman" w:cs="Times New Roman"/>
          <w:i/>
          <w:iCs/>
          <w:color w:val="212529"/>
          <w:sz w:val="28"/>
          <w:szCs w:val="28"/>
        </w:rPr>
        <w:t>Northwest Territories (Commissioner</w:t>
      </w:r>
      <w:r w:rsidR="00767D9A" w:rsidRPr="00767D9A">
        <w:rPr>
          <w:rFonts w:ascii="Times New Roman" w:hAnsi="Times New Roman" w:cs="Times New Roman"/>
          <w:color w:val="212529"/>
          <w:sz w:val="28"/>
          <w:szCs w:val="28"/>
        </w:rPr>
        <w:t>), 1997 CanLII 4522 (NWTSC</w:t>
      </w:r>
      <w:r w:rsidR="00767D9A">
        <w:rPr>
          <w:rFonts w:ascii="Times New Roman" w:hAnsi="Times New Roman" w:cs="Times New Roman"/>
          <w:color w:val="212529"/>
          <w:sz w:val="28"/>
          <w:szCs w:val="28"/>
        </w:rPr>
        <w:t>), Richard J dismissed an application to extend the time to bring a judicial review application because no satisfactory explanation had been provided.  He stated (at para 13):</w:t>
      </w:r>
    </w:p>
    <w:p w14:paraId="24F82A51" w14:textId="77777777" w:rsidR="00767D9A" w:rsidRDefault="00767D9A" w:rsidP="00BA0C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0"/>
        <w:jc w:val="both"/>
        <w:rPr>
          <w:rFonts w:ascii="Times New Roman" w:eastAsia="Times New Roman" w:hAnsi="Times New Roman" w:cs="Times New Roman"/>
          <w:color w:val="000000"/>
          <w:sz w:val="24"/>
          <w:szCs w:val="24"/>
        </w:rPr>
      </w:pPr>
      <w:r w:rsidRPr="00767D9A">
        <w:rPr>
          <w:rFonts w:ascii="Times New Roman" w:eastAsia="Times New Roman" w:hAnsi="Times New Roman" w:cs="Times New Roman"/>
          <w:color w:val="000000"/>
          <w:sz w:val="24"/>
          <w:szCs w:val="24"/>
        </w:rPr>
        <w:t>The 30-day time requirement in Rule 596 is not to be lightly disregarded.  It exists for valid reasons.  One reason is that public authorities require effective and reliable administration and this, of course, includes finality in decision-making.</w:t>
      </w:r>
    </w:p>
    <w:p w14:paraId="5F7C31DA" w14:textId="77777777" w:rsidR="003519CE" w:rsidRPr="00767D9A" w:rsidRDefault="003519CE" w:rsidP="00BA0C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0"/>
        <w:jc w:val="both"/>
        <w:rPr>
          <w:rFonts w:ascii="Times New Roman" w:eastAsia="Times New Roman" w:hAnsi="Times New Roman" w:cs="Times New Roman"/>
          <w:color w:val="000000"/>
          <w:sz w:val="24"/>
          <w:szCs w:val="24"/>
        </w:rPr>
      </w:pPr>
    </w:p>
    <w:p w14:paraId="3A915C86" w14:textId="66FD7129" w:rsidR="00617EC7" w:rsidRPr="00F76E3B" w:rsidRDefault="00D12534" w:rsidP="00BF2A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43240" w:rsidRPr="00F76E3B">
        <w:rPr>
          <w:rFonts w:ascii="Times New Roman" w:hAnsi="Times New Roman" w:cs="Times New Roman"/>
          <w:sz w:val="28"/>
          <w:szCs w:val="28"/>
        </w:rPr>
        <w:t xml:space="preserve">More recently, in </w:t>
      </w:r>
      <w:r w:rsidR="00E43240" w:rsidRPr="00F76E3B">
        <w:rPr>
          <w:rFonts w:ascii="Times New Roman" w:hAnsi="Times New Roman" w:cs="Times New Roman"/>
          <w:i/>
          <w:iCs/>
          <w:color w:val="000000"/>
          <w:sz w:val="28"/>
          <w:szCs w:val="28"/>
        </w:rPr>
        <w:t>Salt River First Nation #195 et al v 5721 NT Ltd. et al</w:t>
      </w:r>
      <w:r w:rsidR="00EB3340">
        <w:rPr>
          <w:rFonts w:ascii="Times New Roman" w:hAnsi="Times New Roman" w:cs="Times New Roman"/>
          <w:i/>
          <w:iCs/>
          <w:color w:val="000000"/>
          <w:sz w:val="28"/>
          <w:szCs w:val="28"/>
        </w:rPr>
        <w:t>,</w:t>
      </w:r>
      <w:r w:rsidR="00E43240" w:rsidRPr="00F76E3B">
        <w:rPr>
          <w:rFonts w:ascii="Times New Roman" w:hAnsi="Times New Roman" w:cs="Times New Roman"/>
          <w:i/>
          <w:iCs/>
          <w:color w:val="000000"/>
          <w:sz w:val="28"/>
          <w:szCs w:val="28"/>
        </w:rPr>
        <w:t> </w:t>
      </w:r>
      <w:r w:rsidR="00E43240" w:rsidRPr="00F76E3B">
        <w:rPr>
          <w:rFonts w:ascii="Times New Roman" w:hAnsi="Times New Roman" w:cs="Times New Roman"/>
          <w:color w:val="000000"/>
          <w:sz w:val="28"/>
          <w:szCs w:val="28"/>
        </w:rPr>
        <w:t xml:space="preserve">2022 NWTSC 26, this Court considered an application to extend </w:t>
      </w:r>
      <w:r w:rsidR="00F76E3B" w:rsidRPr="00F76E3B">
        <w:rPr>
          <w:rFonts w:ascii="Times New Roman" w:hAnsi="Times New Roman" w:cs="Times New Roman"/>
          <w:color w:val="000000"/>
          <w:sz w:val="28"/>
          <w:szCs w:val="28"/>
        </w:rPr>
        <w:t xml:space="preserve">the </w:t>
      </w:r>
      <w:r w:rsidR="00F76E3B">
        <w:rPr>
          <w:rFonts w:ascii="Times New Roman" w:hAnsi="Times New Roman" w:cs="Times New Roman"/>
          <w:color w:val="000000"/>
          <w:sz w:val="28"/>
          <w:szCs w:val="28"/>
        </w:rPr>
        <w:t xml:space="preserve">30-day </w:t>
      </w:r>
      <w:r w:rsidR="00F76E3B" w:rsidRPr="00F76E3B">
        <w:rPr>
          <w:rFonts w:ascii="Times New Roman" w:hAnsi="Times New Roman" w:cs="Times New Roman"/>
          <w:color w:val="000000"/>
          <w:sz w:val="28"/>
          <w:szCs w:val="28"/>
        </w:rPr>
        <w:t xml:space="preserve">period within which </w:t>
      </w:r>
      <w:r w:rsidR="00F76E3B">
        <w:rPr>
          <w:rFonts w:ascii="Times New Roman" w:hAnsi="Times New Roman" w:cs="Times New Roman"/>
          <w:color w:val="000000"/>
          <w:sz w:val="28"/>
          <w:szCs w:val="28"/>
        </w:rPr>
        <w:t>a</w:t>
      </w:r>
      <w:r w:rsidR="00F76E3B" w:rsidRPr="00F76E3B">
        <w:rPr>
          <w:rFonts w:ascii="Times New Roman" w:hAnsi="Times New Roman" w:cs="Times New Roman"/>
          <w:color w:val="000000"/>
          <w:sz w:val="28"/>
          <w:szCs w:val="28"/>
        </w:rPr>
        <w:t xml:space="preserve">pplicants </w:t>
      </w:r>
      <w:r w:rsidR="00111653">
        <w:rPr>
          <w:rFonts w:ascii="Times New Roman" w:hAnsi="Times New Roman" w:cs="Times New Roman"/>
          <w:color w:val="000000"/>
          <w:sz w:val="28"/>
          <w:szCs w:val="28"/>
        </w:rPr>
        <w:t>are</w:t>
      </w:r>
      <w:r w:rsidR="00F76E3B" w:rsidRPr="00F76E3B">
        <w:rPr>
          <w:rFonts w:ascii="Times New Roman" w:hAnsi="Times New Roman" w:cs="Times New Roman"/>
          <w:color w:val="000000"/>
          <w:sz w:val="28"/>
          <w:szCs w:val="28"/>
        </w:rPr>
        <w:t xml:space="preserve"> required to file and serve a Notice of Intention to Tax </w:t>
      </w:r>
      <w:r w:rsidR="00F76E3B">
        <w:rPr>
          <w:rFonts w:ascii="Times New Roman" w:hAnsi="Times New Roman" w:cs="Times New Roman"/>
          <w:color w:val="000000"/>
          <w:sz w:val="28"/>
          <w:szCs w:val="28"/>
        </w:rPr>
        <w:t xml:space="preserve">following a discontinuance.  The Court </w:t>
      </w:r>
      <w:r w:rsidR="00F76E3B" w:rsidRPr="00E855D3">
        <w:rPr>
          <w:rFonts w:ascii="Times New Roman" w:hAnsi="Times New Roman" w:cs="Times New Roman"/>
          <w:color w:val="000000"/>
          <w:sz w:val="28"/>
          <w:szCs w:val="28"/>
        </w:rPr>
        <w:t>held an applicant</w:t>
      </w:r>
      <w:r w:rsidR="00F76E3B">
        <w:rPr>
          <w:rFonts w:ascii="Times New Roman" w:hAnsi="Times New Roman" w:cs="Times New Roman"/>
          <w:color w:val="000000"/>
          <w:sz w:val="28"/>
          <w:szCs w:val="28"/>
        </w:rPr>
        <w:t xml:space="preserve"> is required to provide satisfactory evidence setting out why they could not bring the application within the time period</w:t>
      </w:r>
      <w:r w:rsidR="00EB3340">
        <w:rPr>
          <w:rFonts w:ascii="Times New Roman" w:hAnsi="Times New Roman" w:cs="Times New Roman"/>
          <w:color w:val="000000"/>
          <w:sz w:val="28"/>
          <w:szCs w:val="28"/>
        </w:rPr>
        <w:t>,</w:t>
      </w:r>
      <w:r w:rsidR="00F76E3B">
        <w:rPr>
          <w:rFonts w:ascii="Times New Roman" w:hAnsi="Times New Roman" w:cs="Times New Roman"/>
          <w:color w:val="000000"/>
          <w:sz w:val="28"/>
          <w:szCs w:val="28"/>
        </w:rPr>
        <w:t xml:space="preserve"> as well as demonstrating there would be no prejudice to any other party.  </w:t>
      </w:r>
    </w:p>
    <w:p w14:paraId="68527FCA" w14:textId="07D88E55" w:rsidR="00ED2017" w:rsidRDefault="006332E3" w:rsidP="007C7C3B">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In summary, g</w:t>
      </w:r>
      <w:r w:rsidR="00645FC4" w:rsidRPr="00ED2017">
        <w:rPr>
          <w:rFonts w:ascii="Times New Roman" w:hAnsi="Times New Roman" w:cs="Times New Roman"/>
          <w:sz w:val="28"/>
          <w:szCs w:val="28"/>
        </w:rPr>
        <w:t xml:space="preserve">iven the policy and purpose behind limitation periods, an applicant seeking an extension under s 66 of the </w:t>
      </w:r>
      <w:r w:rsidR="00645FC4" w:rsidRPr="00ED2017">
        <w:rPr>
          <w:rFonts w:ascii="Times New Roman" w:hAnsi="Times New Roman" w:cs="Times New Roman"/>
          <w:i/>
          <w:iCs/>
          <w:sz w:val="28"/>
          <w:szCs w:val="28"/>
        </w:rPr>
        <w:t xml:space="preserve">FLA </w:t>
      </w:r>
      <w:r w:rsidR="00645FC4" w:rsidRPr="00ED2017">
        <w:rPr>
          <w:rFonts w:ascii="Times New Roman" w:hAnsi="Times New Roman" w:cs="Times New Roman"/>
          <w:sz w:val="28"/>
          <w:szCs w:val="28"/>
        </w:rPr>
        <w:t xml:space="preserve">must present evidence </w:t>
      </w:r>
      <w:r w:rsidR="00ED2017" w:rsidRPr="00ED2017">
        <w:rPr>
          <w:rFonts w:ascii="Times New Roman" w:hAnsi="Times New Roman" w:cs="Times New Roman"/>
          <w:sz w:val="28"/>
          <w:szCs w:val="28"/>
        </w:rPr>
        <w:t xml:space="preserve">demonstrating </w:t>
      </w:r>
      <w:r w:rsidR="00645FC4" w:rsidRPr="00ED2017">
        <w:rPr>
          <w:rFonts w:ascii="Times New Roman" w:hAnsi="Times New Roman" w:cs="Times New Roman"/>
          <w:sz w:val="28"/>
          <w:szCs w:val="28"/>
        </w:rPr>
        <w:t xml:space="preserve">tangible reasons for </w:t>
      </w:r>
      <w:r w:rsidR="00E855D3" w:rsidRPr="00ED2017">
        <w:rPr>
          <w:rFonts w:ascii="Times New Roman" w:hAnsi="Times New Roman" w:cs="Times New Roman"/>
          <w:sz w:val="28"/>
          <w:szCs w:val="28"/>
        </w:rPr>
        <w:t>failing to act within the limitation period</w:t>
      </w:r>
      <w:r>
        <w:rPr>
          <w:rFonts w:ascii="Times New Roman" w:hAnsi="Times New Roman" w:cs="Times New Roman"/>
          <w:sz w:val="28"/>
          <w:szCs w:val="28"/>
        </w:rPr>
        <w:t xml:space="preserve">. </w:t>
      </w:r>
      <w:r w:rsidR="00A65974">
        <w:rPr>
          <w:rFonts w:ascii="Times New Roman" w:hAnsi="Times New Roman" w:cs="Times New Roman"/>
          <w:sz w:val="28"/>
          <w:szCs w:val="28"/>
        </w:rPr>
        <w:t xml:space="preserve">  </w:t>
      </w:r>
      <w:r w:rsidR="002308AD" w:rsidRPr="00ED2017">
        <w:rPr>
          <w:rFonts w:ascii="Times New Roman" w:hAnsi="Times New Roman" w:cs="Times New Roman"/>
          <w:sz w:val="28"/>
          <w:szCs w:val="28"/>
        </w:rPr>
        <w:t xml:space="preserve">As Salhany, J noted in </w:t>
      </w:r>
      <w:r w:rsidR="002308AD" w:rsidRPr="00ED2017">
        <w:rPr>
          <w:rFonts w:ascii="Times New Roman" w:hAnsi="Times New Roman" w:cs="Times New Roman"/>
          <w:i/>
          <w:iCs/>
          <w:sz w:val="28"/>
          <w:szCs w:val="28"/>
        </w:rPr>
        <w:t xml:space="preserve">Busch, </w:t>
      </w:r>
      <w:r w:rsidR="002308AD" w:rsidRPr="00ED2017">
        <w:rPr>
          <w:rFonts w:ascii="Times New Roman" w:hAnsi="Times New Roman" w:cs="Times New Roman"/>
          <w:sz w:val="28"/>
          <w:szCs w:val="28"/>
        </w:rPr>
        <w:t xml:space="preserve">it is not enough for an applicant to say they were ignorant of their rights; they must demonstrate they had no reason to enquire about them. </w:t>
      </w:r>
      <w:r w:rsidR="00645FC4" w:rsidRPr="00ED2017">
        <w:rPr>
          <w:rFonts w:ascii="Times New Roman" w:hAnsi="Times New Roman" w:cs="Times New Roman"/>
          <w:sz w:val="28"/>
          <w:szCs w:val="28"/>
        </w:rPr>
        <w:lastRenderedPageBreak/>
        <w:t xml:space="preserve">Anything short of this </w:t>
      </w:r>
      <w:r w:rsidR="00ED2017">
        <w:rPr>
          <w:rFonts w:ascii="Times New Roman" w:hAnsi="Times New Roman" w:cs="Times New Roman"/>
          <w:sz w:val="28"/>
          <w:szCs w:val="28"/>
        </w:rPr>
        <w:t xml:space="preserve">standard </w:t>
      </w:r>
      <w:r>
        <w:rPr>
          <w:rFonts w:ascii="Times New Roman" w:hAnsi="Times New Roman" w:cs="Times New Roman"/>
          <w:sz w:val="28"/>
          <w:szCs w:val="28"/>
        </w:rPr>
        <w:t xml:space="preserve">for proving good faith </w:t>
      </w:r>
      <w:r w:rsidR="00ED2017">
        <w:rPr>
          <w:rFonts w:ascii="Times New Roman" w:hAnsi="Times New Roman" w:cs="Times New Roman"/>
          <w:sz w:val="28"/>
          <w:szCs w:val="28"/>
        </w:rPr>
        <w:t>would</w:t>
      </w:r>
      <w:r w:rsidR="00ED2017" w:rsidRPr="00ED2017">
        <w:rPr>
          <w:rFonts w:ascii="Times New Roman" w:hAnsi="Times New Roman" w:cs="Times New Roman"/>
          <w:sz w:val="28"/>
          <w:szCs w:val="28"/>
        </w:rPr>
        <w:t xml:space="preserve"> </w:t>
      </w:r>
      <w:r w:rsidR="00645FC4" w:rsidRPr="00ED2017">
        <w:rPr>
          <w:rFonts w:ascii="Times New Roman" w:hAnsi="Times New Roman" w:cs="Times New Roman"/>
          <w:sz w:val="28"/>
          <w:szCs w:val="28"/>
        </w:rPr>
        <w:t>render the limitation period meaningless</w:t>
      </w:r>
      <w:r w:rsidR="00ED2017" w:rsidRPr="00ED2017">
        <w:rPr>
          <w:rFonts w:ascii="Times New Roman" w:hAnsi="Times New Roman" w:cs="Times New Roman"/>
          <w:sz w:val="28"/>
          <w:szCs w:val="28"/>
        </w:rPr>
        <w:t>.</w:t>
      </w:r>
    </w:p>
    <w:p w14:paraId="4BB783A2" w14:textId="3FFD5029" w:rsidR="00F77C1F" w:rsidRPr="00ED2017" w:rsidRDefault="00F77C1F" w:rsidP="00ED2017">
      <w:pPr>
        <w:pStyle w:val="ListParagraph"/>
        <w:spacing w:after="240" w:line="240" w:lineRule="auto"/>
        <w:ind w:left="0"/>
        <w:contextualSpacing w:val="0"/>
        <w:jc w:val="both"/>
        <w:rPr>
          <w:rFonts w:ascii="Times New Roman" w:hAnsi="Times New Roman" w:cs="Times New Roman"/>
          <w:sz w:val="28"/>
          <w:szCs w:val="28"/>
        </w:rPr>
      </w:pPr>
      <w:r w:rsidRPr="00ED2017">
        <w:rPr>
          <w:rFonts w:ascii="Times New Roman" w:hAnsi="Times New Roman" w:cs="Times New Roman"/>
          <w:b/>
          <w:bCs/>
          <w:sz w:val="28"/>
          <w:szCs w:val="28"/>
        </w:rPr>
        <w:t>ANALYSIS</w:t>
      </w:r>
    </w:p>
    <w:p w14:paraId="5A41BA3D" w14:textId="19D90AB4" w:rsidR="009554DA" w:rsidRDefault="00F77C1F" w:rsidP="00BF2A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Singhania</w:t>
      </w:r>
      <w:r w:rsidR="00B5211A">
        <w:rPr>
          <w:rFonts w:ascii="Times New Roman" w:hAnsi="Times New Roman" w:cs="Times New Roman"/>
          <w:sz w:val="28"/>
          <w:szCs w:val="28"/>
        </w:rPr>
        <w:t xml:space="preserve"> </w:t>
      </w:r>
      <w:r>
        <w:rPr>
          <w:rFonts w:ascii="Times New Roman" w:hAnsi="Times New Roman" w:cs="Times New Roman"/>
          <w:sz w:val="28"/>
          <w:szCs w:val="28"/>
        </w:rPr>
        <w:t>set</w:t>
      </w:r>
      <w:r w:rsidR="00B5211A">
        <w:rPr>
          <w:rFonts w:ascii="Times New Roman" w:hAnsi="Times New Roman" w:cs="Times New Roman"/>
          <w:sz w:val="28"/>
          <w:szCs w:val="28"/>
        </w:rPr>
        <w:t>s</w:t>
      </w:r>
      <w:r>
        <w:rPr>
          <w:rFonts w:ascii="Times New Roman" w:hAnsi="Times New Roman" w:cs="Times New Roman"/>
          <w:sz w:val="28"/>
          <w:szCs w:val="28"/>
        </w:rPr>
        <w:t xml:space="preserve"> out the reasons she </w:t>
      </w:r>
      <w:r w:rsidR="00A3725B">
        <w:rPr>
          <w:rFonts w:ascii="Times New Roman" w:hAnsi="Times New Roman" w:cs="Times New Roman"/>
          <w:sz w:val="28"/>
          <w:szCs w:val="28"/>
        </w:rPr>
        <w:t xml:space="preserve">did not bring the claim within the limitation period in </w:t>
      </w:r>
      <w:r w:rsidR="00B5211A">
        <w:rPr>
          <w:rFonts w:ascii="Times New Roman" w:hAnsi="Times New Roman" w:cs="Times New Roman"/>
          <w:sz w:val="28"/>
          <w:szCs w:val="28"/>
        </w:rPr>
        <w:t xml:space="preserve">an </w:t>
      </w:r>
      <w:r w:rsidR="00A3725B">
        <w:rPr>
          <w:rFonts w:ascii="Times New Roman" w:hAnsi="Times New Roman" w:cs="Times New Roman"/>
          <w:sz w:val="28"/>
          <w:szCs w:val="28"/>
        </w:rPr>
        <w:t>affidavit</w:t>
      </w:r>
      <w:r w:rsidR="00B5211A">
        <w:rPr>
          <w:rFonts w:ascii="Times New Roman" w:hAnsi="Times New Roman" w:cs="Times New Roman"/>
          <w:sz w:val="28"/>
          <w:szCs w:val="28"/>
        </w:rPr>
        <w:t xml:space="preserve"> sworn November</w:t>
      </w:r>
      <w:r w:rsidR="00A3725B">
        <w:rPr>
          <w:rFonts w:ascii="Times New Roman" w:hAnsi="Times New Roman" w:cs="Times New Roman"/>
          <w:sz w:val="28"/>
          <w:szCs w:val="28"/>
        </w:rPr>
        <w:t xml:space="preserve"> 21, 2022. </w:t>
      </w:r>
      <w:r w:rsidR="00D55A65">
        <w:rPr>
          <w:rFonts w:ascii="Times New Roman" w:hAnsi="Times New Roman" w:cs="Times New Roman"/>
          <w:sz w:val="28"/>
          <w:szCs w:val="28"/>
        </w:rPr>
        <w:t xml:space="preserve"> </w:t>
      </w:r>
      <w:r w:rsidR="00114551">
        <w:rPr>
          <w:rFonts w:ascii="Times New Roman" w:hAnsi="Times New Roman" w:cs="Times New Roman"/>
          <w:sz w:val="28"/>
          <w:szCs w:val="28"/>
        </w:rPr>
        <w:t>She</w:t>
      </w:r>
      <w:r w:rsidR="00B5211A">
        <w:rPr>
          <w:rFonts w:ascii="Times New Roman" w:hAnsi="Times New Roman" w:cs="Times New Roman"/>
          <w:sz w:val="28"/>
          <w:szCs w:val="28"/>
        </w:rPr>
        <w:t xml:space="preserve"> </w:t>
      </w:r>
      <w:r w:rsidR="00A3725B">
        <w:rPr>
          <w:rFonts w:ascii="Times New Roman" w:hAnsi="Times New Roman" w:cs="Times New Roman"/>
          <w:sz w:val="28"/>
          <w:szCs w:val="28"/>
        </w:rPr>
        <w:t>states she did not put her mind to fully exploring issues relating to the divorce until the 2-year limitation had run</w:t>
      </w:r>
      <w:r w:rsidR="00ED2017">
        <w:rPr>
          <w:rFonts w:ascii="Times New Roman" w:hAnsi="Times New Roman" w:cs="Times New Roman"/>
          <w:sz w:val="28"/>
          <w:szCs w:val="28"/>
        </w:rPr>
        <w:t xml:space="preserve"> out</w:t>
      </w:r>
      <w:r w:rsidR="00A3725B">
        <w:rPr>
          <w:rFonts w:ascii="Times New Roman" w:hAnsi="Times New Roman" w:cs="Times New Roman"/>
          <w:sz w:val="28"/>
          <w:szCs w:val="28"/>
        </w:rPr>
        <w:t>.</w:t>
      </w:r>
      <w:r w:rsidR="00D55A65">
        <w:rPr>
          <w:rFonts w:ascii="Times New Roman" w:hAnsi="Times New Roman" w:cs="Times New Roman"/>
          <w:sz w:val="28"/>
          <w:szCs w:val="28"/>
        </w:rPr>
        <w:t xml:space="preserve"> </w:t>
      </w:r>
      <w:r w:rsidR="00A3725B">
        <w:rPr>
          <w:rFonts w:ascii="Times New Roman" w:hAnsi="Times New Roman" w:cs="Times New Roman"/>
          <w:sz w:val="28"/>
          <w:szCs w:val="28"/>
        </w:rPr>
        <w:t xml:space="preserve"> </w:t>
      </w:r>
      <w:r w:rsidR="00ED2017">
        <w:rPr>
          <w:rFonts w:ascii="Times New Roman" w:hAnsi="Times New Roman" w:cs="Times New Roman"/>
          <w:sz w:val="28"/>
          <w:szCs w:val="28"/>
        </w:rPr>
        <w:t>She says t</w:t>
      </w:r>
      <w:r w:rsidR="00A3725B">
        <w:rPr>
          <w:rFonts w:ascii="Times New Roman" w:hAnsi="Times New Roman" w:cs="Times New Roman"/>
          <w:sz w:val="28"/>
          <w:szCs w:val="28"/>
        </w:rPr>
        <w:t>he separation was difficult for her</w:t>
      </w:r>
      <w:r w:rsidR="00ED2017">
        <w:rPr>
          <w:rFonts w:ascii="Times New Roman" w:hAnsi="Times New Roman" w:cs="Times New Roman"/>
          <w:sz w:val="28"/>
          <w:szCs w:val="28"/>
        </w:rPr>
        <w:t>.</w:t>
      </w:r>
      <w:r w:rsidR="00A65974">
        <w:rPr>
          <w:rFonts w:ascii="Times New Roman" w:hAnsi="Times New Roman" w:cs="Times New Roman"/>
          <w:sz w:val="28"/>
          <w:szCs w:val="28"/>
        </w:rPr>
        <w:t xml:space="preserve"> </w:t>
      </w:r>
      <w:r w:rsidR="00ED2017">
        <w:rPr>
          <w:rFonts w:ascii="Times New Roman" w:hAnsi="Times New Roman" w:cs="Times New Roman"/>
          <w:sz w:val="28"/>
          <w:szCs w:val="28"/>
        </w:rPr>
        <w:t xml:space="preserve"> </w:t>
      </w:r>
      <w:r w:rsidR="00A3725B">
        <w:rPr>
          <w:rFonts w:ascii="Times New Roman" w:hAnsi="Times New Roman" w:cs="Times New Roman"/>
          <w:sz w:val="28"/>
          <w:szCs w:val="28"/>
        </w:rPr>
        <w:t>She moved to Ontario shortly aft</w:t>
      </w:r>
      <w:r w:rsidR="00B5211A">
        <w:rPr>
          <w:rFonts w:ascii="Times New Roman" w:hAnsi="Times New Roman" w:cs="Times New Roman"/>
          <w:sz w:val="28"/>
          <w:szCs w:val="28"/>
        </w:rPr>
        <w:t>er the separation to work at a mine.  She also states the parties had discussed asset division within the two-year period following the separation and although they did not come to an agreement, they were contemplating it for some time.</w:t>
      </w:r>
      <w:r w:rsidR="00D55A65">
        <w:rPr>
          <w:rFonts w:ascii="Times New Roman" w:hAnsi="Times New Roman" w:cs="Times New Roman"/>
          <w:sz w:val="28"/>
          <w:szCs w:val="28"/>
        </w:rPr>
        <w:t xml:space="preserve"> </w:t>
      </w:r>
      <w:r w:rsidR="00B5211A">
        <w:rPr>
          <w:rFonts w:ascii="Times New Roman" w:hAnsi="Times New Roman" w:cs="Times New Roman"/>
          <w:sz w:val="28"/>
          <w:szCs w:val="28"/>
        </w:rPr>
        <w:t xml:space="preserve"> </w:t>
      </w:r>
      <w:r w:rsidR="00622331">
        <w:rPr>
          <w:rFonts w:ascii="Times New Roman" w:hAnsi="Times New Roman" w:cs="Times New Roman"/>
          <w:sz w:val="28"/>
          <w:szCs w:val="28"/>
        </w:rPr>
        <w:t>She says she was not wilfully blind.</w:t>
      </w:r>
      <w:r w:rsidR="00D55A65">
        <w:rPr>
          <w:rFonts w:ascii="Times New Roman" w:hAnsi="Times New Roman" w:cs="Times New Roman"/>
          <w:sz w:val="28"/>
          <w:szCs w:val="28"/>
        </w:rPr>
        <w:t xml:space="preserve"> </w:t>
      </w:r>
      <w:r w:rsidR="00622331">
        <w:rPr>
          <w:rFonts w:ascii="Times New Roman" w:hAnsi="Times New Roman" w:cs="Times New Roman"/>
          <w:sz w:val="28"/>
          <w:szCs w:val="28"/>
        </w:rPr>
        <w:t xml:space="preserve"> </w:t>
      </w:r>
      <w:r w:rsidR="00114551">
        <w:rPr>
          <w:rFonts w:ascii="Times New Roman" w:hAnsi="Times New Roman" w:cs="Times New Roman"/>
          <w:sz w:val="28"/>
          <w:szCs w:val="28"/>
        </w:rPr>
        <w:t>She was not at any point aware of the limitation period.</w:t>
      </w:r>
      <w:r w:rsidR="00975170">
        <w:rPr>
          <w:rFonts w:ascii="Times New Roman" w:hAnsi="Times New Roman" w:cs="Times New Roman"/>
          <w:sz w:val="28"/>
          <w:szCs w:val="28"/>
        </w:rPr>
        <w:t xml:space="preserve">  </w:t>
      </w:r>
    </w:p>
    <w:p w14:paraId="26928E94" w14:textId="77777777" w:rsidR="00B5211A" w:rsidRDefault="00114551" w:rsidP="00BF2A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In cross-examination on her affidavit, Singhania said in the period following the separation she was under a lot of stress.  She was “not in the right frame of mind” and “not ready” to discuss the separation or property issues with Varshney.  She was rebuilding her life; she was in a new job and in a new city; the COVID pandemic began a few months after they separated</w:t>
      </w:r>
      <w:r w:rsidR="00622331">
        <w:rPr>
          <w:rFonts w:ascii="Times New Roman" w:hAnsi="Times New Roman" w:cs="Times New Roman"/>
          <w:sz w:val="28"/>
          <w:szCs w:val="28"/>
        </w:rPr>
        <w:t xml:space="preserve">.  As well, she pointed to the difficulty of discussing divorce in her culture. </w:t>
      </w:r>
      <w:r w:rsidR="00D55A65">
        <w:rPr>
          <w:rFonts w:ascii="Times New Roman" w:hAnsi="Times New Roman" w:cs="Times New Roman"/>
          <w:sz w:val="28"/>
          <w:szCs w:val="28"/>
        </w:rPr>
        <w:t xml:space="preserve"> </w:t>
      </w:r>
      <w:r w:rsidR="00622331">
        <w:rPr>
          <w:rFonts w:ascii="Times New Roman" w:hAnsi="Times New Roman" w:cs="Times New Roman"/>
          <w:sz w:val="28"/>
          <w:szCs w:val="28"/>
        </w:rPr>
        <w:t xml:space="preserve">With respect to the discussions between the parties about property following separation, she says Varshney proposed what she considered an unfair division. </w:t>
      </w:r>
    </w:p>
    <w:p w14:paraId="3212D6FB" w14:textId="17CE1D59" w:rsidR="006332E3" w:rsidRPr="006332E3" w:rsidRDefault="00975170" w:rsidP="00F4206B">
      <w:pPr>
        <w:pStyle w:val="ListParagraph"/>
        <w:numPr>
          <w:ilvl w:val="0"/>
          <w:numId w:val="10"/>
        </w:numPr>
        <w:spacing w:after="0" w:line="240" w:lineRule="auto"/>
        <w:contextualSpacing w:val="0"/>
        <w:jc w:val="both"/>
        <w:rPr>
          <w:rFonts w:ascii="Times New Roman" w:hAnsi="Times New Roman" w:cs="Times New Roman"/>
          <w:b/>
          <w:sz w:val="28"/>
          <w:szCs w:val="28"/>
        </w:rPr>
      </w:pPr>
      <w:r w:rsidRPr="00E72708">
        <w:rPr>
          <w:rFonts w:ascii="Times New Roman" w:hAnsi="Times New Roman" w:cs="Times New Roman"/>
          <w:sz w:val="28"/>
          <w:szCs w:val="28"/>
        </w:rPr>
        <w:t>Respectfully, this evidence does not establish the delay was incurred in good faith</w:t>
      </w:r>
      <w:r w:rsidR="00D30DFD">
        <w:rPr>
          <w:rFonts w:ascii="Times New Roman" w:hAnsi="Times New Roman" w:cs="Times New Roman"/>
          <w:sz w:val="28"/>
          <w:szCs w:val="28"/>
        </w:rPr>
        <w:t xml:space="preserve"> as that term is used in s 66 of the </w:t>
      </w:r>
      <w:r w:rsidR="00D30DFD">
        <w:rPr>
          <w:rFonts w:ascii="Times New Roman" w:hAnsi="Times New Roman" w:cs="Times New Roman"/>
          <w:i/>
          <w:iCs/>
          <w:sz w:val="28"/>
          <w:szCs w:val="28"/>
        </w:rPr>
        <w:t>FLA.</w:t>
      </w:r>
      <w:r w:rsidR="00D55A65">
        <w:rPr>
          <w:rFonts w:ascii="Times New Roman" w:hAnsi="Times New Roman" w:cs="Times New Roman"/>
          <w:i/>
          <w:iCs/>
          <w:sz w:val="28"/>
          <w:szCs w:val="28"/>
        </w:rPr>
        <w:t xml:space="preserve"> </w:t>
      </w:r>
      <w:r w:rsidRPr="00E72708">
        <w:rPr>
          <w:rFonts w:ascii="Times New Roman" w:hAnsi="Times New Roman" w:cs="Times New Roman"/>
          <w:sz w:val="28"/>
          <w:szCs w:val="28"/>
        </w:rPr>
        <w:t xml:space="preserve"> </w:t>
      </w:r>
      <w:r w:rsidR="00ED2017">
        <w:rPr>
          <w:rFonts w:ascii="Times New Roman" w:hAnsi="Times New Roman" w:cs="Times New Roman"/>
          <w:sz w:val="28"/>
          <w:szCs w:val="28"/>
        </w:rPr>
        <w:t xml:space="preserve">As noted, </w:t>
      </w:r>
      <w:r w:rsidRPr="00E72708">
        <w:rPr>
          <w:rFonts w:ascii="Times New Roman" w:hAnsi="Times New Roman" w:cs="Times New Roman"/>
          <w:sz w:val="28"/>
          <w:szCs w:val="28"/>
        </w:rPr>
        <w:t>Singhan</w:t>
      </w:r>
      <w:r w:rsidR="00E72708" w:rsidRPr="00E72708">
        <w:rPr>
          <w:rFonts w:ascii="Times New Roman" w:hAnsi="Times New Roman" w:cs="Times New Roman"/>
          <w:sz w:val="28"/>
          <w:szCs w:val="28"/>
        </w:rPr>
        <w:t>ia sa</w:t>
      </w:r>
      <w:r w:rsidR="00ED2017">
        <w:rPr>
          <w:rFonts w:ascii="Times New Roman" w:hAnsi="Times New Roman" w:cs="Times New Roman"/>
          <w:sz w:val="28"/>
          <w:szCs w:val="28"/>
        </w:rPr>
        <w:t>id she was under</w:t>
      </w:r>
      <w:r w:rsidR="00E72708" w:rsidRPr="00E72708">
        <w:rPr>
          <w:rFonts w:ascii="Times New Roman" w:hAnsi="Times New Roman" w:cs="Times New Roman"/>
          <w:sz w:val="28"/>
          <w:szCs w:val="28"/>
        </w:rPr>
        <w:t xml:space="preserve"> </w:t>
      </w:r>
      <w:r w:rsidRPr="00E72708">
        <w:rPr>
          <w:rFonts w:ascii="Times New Roman" w:hAnsi="Times New Roman" w:cs="Times New Roman"/>
          <w:sz w:val="28"/>
          <w:szCs w:val="28"/>
        </w:rPr>
        <w:t xml:space="preserve">a lot of stress following the separation, </w:t>
      </w:r>
      <w:r w:rsidR="00E72708" w:rsidRPr="00E72708">
        <w:rPr>
          <w:rFonts w:ascii="Times New Roman" w:hAnsi="Times New Roman" w:cs="Times New Roman"/>
          <w:sz w:val="28"/>
          <w:szCs w:val="28"/>
        </w:rPr>
        <w:t xml:space="preserve">but </w:t>
      </w:r>
      <w:r w:rsidR="00E72708">
        <w:rPr>
          <w:rFonts w:ascii="Times New Roman" w:hAnsi="Times New Roman" w:cs="Times New Roman"/>
          <w:sz w:val="28"/>
          <w:szCs w:val="28"/>
        </w:rPr>
        <w:t>“stress” is a broad term which can range from</w:t>
      </w:r>
      <w:r w:rsidR="00F4206B">
        <w:rPr>
          <w:rFonts w:ascii="Times New Roman" w:hAnsi="Times New Roman" w:cs="Times New Roman"/>
          <w:sz w:val="28"/>
          <w:szCs w:val="28"/>
        </w:rPr>
        <w:t xml:space="preserve"> </w:t>
      </w:r>
      <w:r w:rsidR="00D30DFD">
        <w:rPr>
          <w:rFonts w:ascii="Times New Roman" w:hAnsi="Times New Roman" w:cs="Times New Roman"/>
          <w:sz w:val="28"/>
          <w:szCs w:val="28"/>
        </w:rPr>
        <w:t xml:space="preserve">feeling awkward </w:t>
      </w:r>
      <w:r w:rsidR="00E72708">
        <w:rPr>
          <w:rFonts w:ascii="Times New Roman" w:hAnsi="Times New Roman" w:cs="Times New Roman"/>
          <w:sz w:val="28"/>
          <w:szCs w:val="28"/>
        </w:rPr>
        <w:t xml:space="preserve">discomfort to </w:t>
      </w:r>
      <w:r w:rsidR="00F4206B">
        <w:rPr>
          <w:rFonts w:ascii="Times New Roman" w:hAnsi="Times New Roman" w:cs="Times New Roman"/>
          <w:sz w:val="28"/>
          <w:szCs w:val="28"/>
        </w:rPr>
        <w:t>debilitating mental illness.</w:t>
      </w:r>
      <w:r w:rsidR="00D55A65">
        <w:rPr>
          <w:rFonts w:ascii="Times New Roman" w:hAnsi="Times New Roman" w:cs="Times New Roman"/>
          <w:sz w:val="28"/>
          <w:szCs w:val="28"/>
        </w:rPr>
        <w:t xml:space="preserve"> </w:t>
      </w:r>
      <w:r w:rsidR="00F4206B">
        <w:rPr>
          <w:rFonts w:ascii="Times New Roman" w:hAnsi="Times New Roman" w:cs="Times New Roman"/>
          <w:sz w:val="28"/>
          <w:szCs w:val="28"/>
        </w:rPr>
        <w:t xml:space="preserve"> T</w:t>
      </w:r>
      <w:r w:rsidRPr="00E72708">
        <w:rPr>
          <w:rFonts w:ascii="Times New Roman" w:hAnsi="Times New Roman" w:cs="Times New Roman"/>
          <w:sz w:val="28"/>
          <w:szCs w:val="28"/>
        </w:rPr>
        <w:t xml:space="preserve">here is no evidence </w:t>
      </w:r>
      <w:r w:rsidR="00F4206B">
        <w:rPr>
          <w:rFonts w:ascii="Times New Roman" w:hAnsi="Times New Roman" w:cs="Times New Roman"/>
          <w:sz w:val="28"/>
          <w:szCs w:val="28"/>
        </w:rPr>
        <w:t xml:space="preserve">the stress she experienced was </w:t>
      </w:r>
      <w:r w:rsidRPr="00E72708">
        <w:rPr>
          <w:rFonts w:ascii="Times New Roman" w:hAnsi="Times New Roman" w:cs="Times New Roman"/>
          <w:sz w:val="28"/>
          <w:szCs w:val="28"/>
        </w:rPr>
        <w:t>so great as to prevent her from making enquiries about her rights and obligations respecting property equalization.</w:t>
      </w:r>
      <w:r w:rsidR="00E72708" w:rsidRPr="00E72708">
        <w:rPr>
          <w:rFonts w:ascii="Times New Roman" w:hAnsi="Times New Roman" w:cs="Times New Roman"/>
          <w:sz w:val="28"/>
          <w:szCs w:val="28"/>
        </w:rPr>
        <w:t xml:space="preserve">  </w:t>
      </w:r>
      <w:r w:rsidR="00F4206B">
        <w:rPr>
          <w:rFonts w:ascii="Times New Roman" w:hAnsi="Times New Roman" w:cs="Times New Roman"/>
          <w:sz w:val="28"/>
          <w:szCs w:val="28"/>
        </w:rPr>
        <w:t xml:space="preserve">She was able to move </w:t>
      </w:r>
      <w:r w:rsidR="00ED2017">
        <w:rPr>
          <w:rFonts w:ascii="Times New Roman" w:hAnsi="Times New Roman" w:cs="Times New Roman"/>
          <w:sz w:val="28"/>
          <w:szCs w:val="28"/>
        </w:rPr>
        <w:t xml:space="preserve">to a new city </w:t>
      </w:r>
      <w:r w:rsidR="00F4206B">
        <w:rPr>
          <w:rFonts w:ascii="Times New Roman" w:hAnsi="Times New Roman" w:cs="Times New Roman"/>
          <w:sz w:val="28"/>
          <w:szCs w:val="28"/>
        </w:rPr>
        <w:t xml:space="preserve">and start a new job. </w:t>
      </w:r>
      <w:r w:rsidR="00D55A65">
        <w:rPr>
          <w:rFonts w:ascii="Times New Roman" w:hAnsi="Times New Roman" w:cs="Times New Roman"/>
          <w:sz w:val="28"/>
          <w:szCs w:val="28"/>
        </w:rPr>
        <w:t xml:space="preserve"> </w:t>
      </w:r>
      <w:r w:rsidR="00F4206B">
        <w:rPr>
          <w:rFonts w:ascii="Times New Roman" w:hAnsi="Times New Roman" w:cs="Times New Roman"/>
          <w:sz w:val="28"/>
          <w:szCs w:val="28"/>
        </w:rPr>
        <w:t xml:space="preserve">She was able to have </w:t>
      </w:r>
      <w:r w:rsidR="002107D2">
        <w:rPr>
          <w:rFonts w:ascii="Times New Roman" w:hAnsi="Times New Roman" w:cs="Times New Roman"/>
          <w:sz w:val="28"/>
          <w:szCs w:val="28"/>
        </w:rPr>
        <w:t xml:space="preserve">limited </w:t>
      </w:r>
      <w:r w:rsidR="00F4206B">
        <w:rPr>
          <w:rFonts w:ascii="Times New Roman" w:hAnsi="Times New Roman" w:cs="Times New Roman"/>
          <w:sz w:val="28"/>
          <w:szCs w:val="28"/>
        </w:rPr>
        <w:t xml:space="preserve">discussions with Varshney about </w:t>
      </w:r>
      <w:r w:rsidRPr="00E72708">
        <w:rPr>
          <w:rFonts w:ascii="Times New Roman" w:hAnsi="Times New Roman" w:cs="Times New Roman"/>
          <w:sz w:val="28"/>
          <w:szCs w:val="28"/>
        </w:rPr>
        <w:t xml:space="preserve">what to do with their property, </w:t>
      </w:r>
      <w:r w:rsidR="00F4206B">
        <w:rPr>
          <w:rFonts w:ascii="Times New Roman" w:hAnsi="Times New Roman" w:cs="Times New Roman"/>
          <w:sz w:val="28"/>
          <w:szCs w:val="28"/>
        </w:rPr>
        <w:t xml:space="preserve">so </w:t>
      </w:r>
      <w:r w:rsidRPr="00E72708">
        <w:rPr>
          <w:rFonts w:ascii="Times New Roman" w:hAnsi="Times New Roman" w:cs="Times New Roman"/>
          <w:sz w:val="28"/>
          <w:szCs w:val="28"/>
        </w:rPr>
        <w:t>it can be assumed she had some awareness of a potential claim</w:t>
      </w:r>
      <w:r w:rsidR="00D30DFD">
        <w:rPr>
          <w:rFonts w:ascii="Times New Roman" w:hAnsi="Times New Roman" w:cs="Times New Roman"/>
          <w:sz w:val="28"/>
          <w:szCs w:val="28"/>
        </w:rPr>
        <w:t xml:space="preserve">. </w:t>
      </w:r>
      <w:r w:rsidR="00D55A65">
        <w:rPr>
          <w:rFonts w:ascii="Times New Roman" w:hAnsi="Times New Roman" w:cs="Times New Roman"/>
          <w:sz w:val="28"/>
          <w:szCs w:val="28"/>
        </w:rPr>
        <w:t xml:space="preserve"> </w:t>
      </w:r>
      <w:r w:rsidR="002107D2">
        <w:rPr>
          <w:rFonts w:ascii="Times New Roman" w:hAnsi="Times New Roman" w:cs="Times New Roman"/>
          <w:sz w:val="28"/>
          <w:szCs w:val="28"/>
        </w:rPr>
        <w:t>T</w:t>
      </w:r>
      <w:r w:rsidR="00F4206B">
        <w:rPr>
          <w:rFonts w:ascii="Times New Roman" w:hAnsi="Times New Roman" w:cs="Times New Roman"/>
          <w:sz w:val="28"/>
          <w:szCs w:val="28"/>
        </w:rPr>
        <w:t xml:space="preserve">here is no evidence she was under the impression the parties were on their way to settling </w:t>
      </w:r>
      <w:r w:rsidR="00D30DFD">
        <w:rPr>
          <w:rFonts w:ascii="Times New Roman" w:hAnsi="Times New Roman" w:cs="Times New Roman"/>
          <w:sz w:val="28"/>
          <w:szCs w:val="28"/>
        </w:rPr>
        <w:t xml:space="preserve">the issues or that Varshney had made any commitments or promises about property equalization. </w:t>
      </w:r>
      <w:r w:rsidR="00ED2017">
        <w:rPr>
          <w:rFonts w:ascii="Times New Roman" w:hAnsi="Times New Roman" w:cs="Times New Roman"/>
          <w:sz w:val="28"/>
          <w:szCs w:val="28"/>
        </w:rPr>
        <w:t xml:space="preserve"> </w:t>
      </w:r>
    </w:p>
    <w:p w14:paraId="5948A1B8" w14:textId="77777777" w:rsidR="006332E3" w:rsidRPr="006332E3" w:rsidRDefault="006332E3" w:rsidP="006332E3">
      <w:pPr>
        <w:pStyle w:val="ListParagraph"/>
        <w:spacing w:after="0" w:line="240" w:lineRule="auto"/>
        <w:ind w:left="0"/>
        <w:contextualSpacing w:val="0"/>
        <w:jc w:val="both"/>
        <w:rPr>
          <w:rFonts w:ascii="Times New Roman" w:hAnsi="Times New Roman" w:cs="Times New Roman"/>
          <w:b/>
          <w:sz w:val="28"/>
          <w:szCs w:val="28"/>
        </w:rPr>
      </w:pPr>
    </w:p>
    <w:p w14:paraId="13FDC0F4" w14:textId="367C5B3B" w:rsidR="002107D2" w:rsidRDefault="006332E3" w:rsidP="0039080C">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Singhania has not demonstrated the delay in filing a property equalization claim was incurred in good faith.</w:t>
      </w:r>
      <w:r w:rsidR="00A65974">
        <w:rPr>
          <w:rFonts w:ascii="Times New Roman" w:hAnsi="Times New Roman" w:cs="Times New Roman"/>
          <w:sz w:val="28"/>
          <w:szCs w:val="28"/>
        </w:rPr>
        <w:t xml:space="preserve"> </w:t>
      </w:r>
      <w:r>
        <w:rPr>
          <w:rFonts w:ascii="Times New Roman" w:hAnsi="Times New Roman" w:cs="Times New Roman"/>
          <w:sz w:val="28"/>
          <w:szCs w:val="28"/>
        </w:rPr>
        <w:t xml:space="preserve"> </w:t>
      </w:r>
      <w:r w:rsidR="00ED2017" w:rsidRPr="006332E3">
        <w:rPr>
          <w:rFonts w:ascii="Times New Roman" w:hAnsi="Times New Roman" w:cs="Times New Roman"/>
          <w:sz w:val="28"/>
          <w:szCs w:val="28"/>
        </w:rPr>
        <w:t>The</w:t>
      </w:r>
      <w:r>
        <w:rPr>
          <w:rFonts w:ascii="Times New Roman" w:hAnsi="Times New Roman" w:cs="Times New Roman"/>
          <w:sz w:val="28"/>
          <w:szCs w:val="28"/>
        </w:rPr>
        <w:t xml:space="preserve">re is no evidence she was </w:t>
      </w:r>
      <w:r w:rsidR="00ED2017" w:rsidRPr="006332E3">
        <w:rPr>
          <w:rFonts w:ascii="Times New Roman" w:hAnsi="Times New Roman" w:cs="Times New Roman"/>
          <w:sz w:val="28"/>
          <w:szCs w:val="28"/>
        </w:rPr>
        <w:t xml:space="preserve">prevented </w:t>
      </w:r>
      <w:r>
        <w:rPr>
          <w:rFonts w:ascii="Times New Roman" w:hAnsi="Times New Roman" w:cs="Times New Roman"/>
          <w:sz w:val="28"/>
          <w:szCs w:val="28"/>
        </w:rPr>
        <w:t>fro</w:t>
      </w:r>
      <w:r w:rsidR="00ED2017" w:rsidRPr="006332E3">
        <w:rPr>
          <w:rFonts w:ascii="Times New Roman" w:hAnsi="Times New Roman" w:cs="Times New Roman"/>
          <w:sz w:val="28"/>
          <w:szCs w:val="28"/>
        </w:rPr>
        <w:t xml:space="preserve">m making enquiries about her rights.  Rather, she chose not to make enquiries about her rights even though she had ample reason to do so.  </w:t>
      </w:r>
    </w:p>
    <w:p w14:paraId="35F3DD10" w14:textId="77777777" w:rsidR="006332E3" w:rsidRPr="006332E3" w:rsidRDefault="006332E3" w:rsidP="006332E3">
      <w:pPr>
        <w:pStyle w:val="ListParagraph"/>
        <w:rPr>
          <w:rFonts w:ascii="Times New Roman" w:hAnsi="Times New Roman" w:cs="Times New Roman"/>
          <w:sz w:val="28"/>
          <w:szCs w:val="28"/>
        </w:rPr>
      </w:pPr>
    </w:p>
    <w:p w14:paraId="165E2D13" w14:textId="77777777" w:rsidR="006332E3" w:rsidRPr="006332E3" w:rsidRDefault="006332E3" w:rsidP="006332E3">
      <w:pPr>
        <w:pStyle w:val="ListParagraph"/>
        <w:spacing w:after="0" w:line="240" w:lineRule="auto"/>
        <w:ind w:left="0"/>
        <w:contextualSpacing w:val="0"/>
        <w:jc w:val="both"/>
        <w:rPr>
          <w:rFonts w:ascii="Times New Roman" w:hAnsi="Times New Roman" w:cs="Times New Roman"/>
          <w:sz w:val="28"/>
          <w:szCs w:val="28"/>
        </w:rPr>
      </w:pPr>
    </w:p>
    <w:p w14:paraId="3298D550" w14:textId="77777777" w:rsidR="002107D2" w:rsidRPr="002107D2" w:rsidRDefault="002107D2" w:rsidP="002107D2">
      <w:pPr>
        <w:pStyle w:val="ListParagraph"/>
        <w:spacing w:after="0" w:line="240" w:lineRule="auto"/>
        <w:ind w:left="0"/>
        <w:contextualSpacing w:val="0"/>
        <w:jc w:val="both"/>
        <w:rPr>
          <w:rFonts w:ascii="Times New Roman" w:hAnsi="Times New Roman" w:cs="Times New Roman"/>
          <w:b/>
          <w:sz w:val="28"/>
          <w:szCs w:val="28"/>
        </w:rPr>
      </w:pPr>
    </w:p>
    <w:p w14:paraId="2C3C27DE" w14:textId="77777777" w:rsidR="002107D2" w:rsidRPr="002107D2" w:rsidRDefault="002107D2" w:rsidP="002107D2">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application is dismissed.</w:t>
      </w:r>
    </w:p>
    <w:p w14:paraId="1AD24645" w14:textId="77777777" w:rsidR="00E72708" w:rsidRPr="00E72708" w:rsidRDefault="00E72708" w:rsidP="00DE038F">
      <w:pPr>
        <w:spacing w:after="0" w:line="240" w:lineRule="auto"/>
        <w:jc w:val="both"/>
        <w:rPr>
          <w:rFonts w:ascii="Times New Roman" w:hAnsi="Times New Roman" w:cs="Times New Roman"/>
          <w:b/>
          <w:sz w:val="28"/>
          <w:szCs w:val="28"/>
        </w:rPr>
      </w:pPr>
    </w:p>
    <w:p w14:paraId="0FDE77A5" w14:textId="77777777" w:rsidR="009554DA" w:rsidRPr="009554DA" w:rsidRDefault="009554DA" w:rsidP="009554DA">
      <w:pPr>
        <w:pStyle w:val="ListParagraph"/>
        <w:rPr>
          <w:rFonts w:ascii="Times New Roman" w:hAnsi="Times New Roman" w:cs="Times New Roman"/>
          <w:sz w:val="28"/>
          <w:szCs w:val="28"/>
        </w:rPr>
      </w:pPr>
    </w:p>
    <w:p w14:paraId="64A0BFB8" w14:textId="77777777" w:rsidR="009C63B5" w:rsidRPr="0032647A" w:rsidRDefault="009C63B5" w:rsidP="00455003">
      <w:pPr>
        <w:pStyle w:val="ListParagraph"/>
        <w:spacing w:after="0" w:line="240" w:lineRule="auto"/>
        <w:ind w:left="0"/>
        <w:jc w:val="both"/>
        <w:rPr>
          <w:rFonts w:ascii="Times New Roman" w:hAnsi="Times New Roman" w:cs="Times New Roman"/>
          <w:sz w:val="28"/>
          <w:szCs w:val="28"/>
        </w:rPr>
      </w:pPr>
    </w:p>
    <w:p w14:paraId="05E7DA54" w14:textId="77777777" w:rsidR="00455003" w:rsidRPr="00455003" w:rsidRDefault="00455003"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004F225C">
        <w:rPr>
          <w:rFonts w:ascii="Times New Roman" w:hAnsi="Times New Roman" w:cs="Times New Roman"/>
          <w:sz w:val="28"/>
          <w:szCs w:val="28"/>
        </w:rPr>
        <w:tab/>
      </w:r>
      <w:r w:rsidR="008F71FF">
        <w:rPr>
          <w:rFonts w:ascii="Times New Roman" w:hAnsi="Times New Roman" w:cs="Times New Roman"/>
          <w:sz w:val="28"/>
          <w:szCs w:val="28"/>
        </w:rPr>
        <w:t>K</w:t>
      </w:r>
      <w:r w:rsidR="00987D86">
        <w:rPr>
          <w:rFonts w:ascii="Times New Roman" w:hAnsi="Times New Roman" w:cs="Times New Roman"/>
          <w:sz w:val="28"/>
          <w:szCs w:val="28"/>
        </w:rPr>
        <w:t>.</w:t>
      </w:r>
      <w:r w:rsidR="008F71FF">
        <w:rPr>
          <w:rFonts w:ascii="Times New Roman" w:hAnsi="Times New Roman" w:cs="Times New Roman"/>
          <w:sz w:val="28"/>
          <w:szCs w:val="28"/>
        </w:rPr>
        <w:t xml:space="preserve"> </w:t>
      </w:r>
      <w:r w:rsidR="008F443A">
        <w:rPr>
          <w:rFonts w:ascii="Times New Roman" w:hAnsi="Times New Roman" w:cs="Times New Roman"/>
          <w:sz w:val="28"/>
          <w:szCs w:val="28"/>
        </w:rPr>
        <w:t xml:space="preserve">M. </w:t>
      </w:r>
      <w:r w:rsidR="008F71FF">
        <w:rPr>
          <w:rFonts w:ascii="Times New Roman" w:hAnsi="Times New Roman" w:cs="Times New Roman"/>
          <w:sz w:val="28"/>
          <w:szCs w:val="28"/>
        </w:rPr>
        <w:t>Shaner</w:t>
      </w:r>
    </w:p>
    <w:p w14:paraId="2AAF6BE2"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14:paraId="26CA8CC1" w14:textId="77777777" w:rsidR="00455003" w:rsidRPr="00455003" w:rsidRDefault="00455003" w:rsidP="00455003">
      <w:pPr>
        <w:spacing w:after="0" w:line="240" w:lineRule="auto"/>
        <w:rPr>
          <w:rFonts w:ascii="Times New Roman" w:hAnsi="Times New Roman" w:cs="Times New Roman"/>
          <w:sz w:val="28"/>
          <w:szCs w:val="28"/>
        </w:rPr>
      </w:pPr>
    </w:p>
    <w:p w14:paraId="43867ED0"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14:paraId="19BBBBF8" w14:textId="77777777" w:rsidR="00455003" w:rsidRPr="00455003" w:rsidRDefault="002107D2"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Pr="002107D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55003" w:rsidRPr="00455003">
        <w:rPr>
          <w:rFonts w:ascii="Times New Roman" w:hAnsi="Times New Roman" w:cs="Times New Roman"/>
          <w:sz w:val="28"/>
          <w:szCs w:val="28"/>
        </w:rPr>
        <w:t>day of</w:t>
      </w:r>
      <w:r w:rsidR="00B40E59">
        <w:rPr>
          <w:rFonts w:ascii="Times New Roman" w:hAnsi="Times New Roman" w:cs="Times New Roman"/>
          <w:sz w:val="28"/>
          <w:szCs w:val="28"/>
        </w:rPr>
        <w:t xml:space="preserve"> </w:t>
      </w:r>
      <w:r w:rsidR="00BF2AAD">
        <w:rPr>
          <w:rFonts w:ascii="Times New Roman" w:hAnsi="Times New Roman" w:cs="Times New Roman"/>
          <w:sz w:val="28"/>
          <w:szCs w:val="28"/>
        </w:rPr>
        <w:t>January, 2023</w:t>
      </w:r>
    </w:p>
    <w:p w14:paraId="5226DABB" w14:textId="77777777" w:rsidR="00455003" w:rsidRPr="00455003" w:rsidRDefault="00455003" w:rsidP="00455003">
      <w:pPr>
        <w:spacing w:after="0" w:line="240" w:lineRule="auto"/>
        <w:rPr>
          <w:rFonts w:ascii="Times New Roman" w:hAnsi="Times New Roman" w:cs="Times New Roman"/>
          <w:sz w:val="28"/>
          <w:szCs w:val="28"/>
        </w:rPr>
      </w:pPr>
    </w:p>
    <w:p w14:paraId="37A21645" w14:textId="77777777" w:rsidR="00455003" w:rsidRDefault="008F71FF"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BF2AAD">
        <w:rPr>
          <w:rFonts w:ascii="Times New Roman" w:hAnsi="Times New Roman" w:cs="Times New Roman"/>
          <w:sz w:val="28"/>
          <w:szCs w:val="28"/>
        </w:rPr>
        <w:t>Petitioner/Respondent</w:t>
      </w:r>
      <w:r w:rsidR="00B40E59">
        <w:rPr>
          <w:rFonts w:ascii="Times New Roman" w:hAnsi="Times New Roman" w:cs="Times New Roman"/>
          <w:sz w:val="28"/>
          <w:szCs w:val="28"/>
        </w:rPr>
        <w:t>:</w:t>
      </w:r>
      <w:r w:rsidR="00B40E59">
        <w:rPr>
          <w:rFonts w:ascii="Times New Roman" w:hAnsi="Times New Roman" w:cs="Times New Roman"/>
          <w:sz w:val="28"/>
          <w:szCs w:val="28"/>
        </w:rPr>
        <w:tab/>
      </w:r>
      <w:r w:rsidR="00B40E59">
        <w:rPr>
          <w:rFonts w:ascii="Times New Roman" w:hAnsi="Times New Roman" w:cs="Times New Roman"/>
          <w:sz w:val="28"/>
          <w:szCs w:val="28"/>
        </w:rPr>
        <w:tab/>
      </w:r>
      <w:r w:rsidR="00BF2AAD">
        <w:rPr>
          <w:rFonts w:ascii="Times New Roman" w:hAnsi="Times New Roman" w:cs="Times New Roman"/>
          <w:sz w:val="28"/>
          <w:szCs w:val="28"/>
        </w:rPr>
        <w:t>Jeremy Lewsaw</w:t>
      </w:r>
    </w:p>
    <w:p w14:paraId="603D22D7" w14:textId="77777777" w:rsidR="009A7BE9" w:rsidRPr="00455003" w:rsidRDefault="009A7BE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246E80C7" w14:textId="77777777" w:rsidR="00DA1C18" w:rsidRDefault="008F71FF"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w:t>
      </w:r>
      <w:r w:rsidR="008F443A">
        <w:rPr>
          <w:rFonts w:ascii="Times New Roman" w:hAnsi="Times New Roman" w:cs="Times New Roman"/>
          <w:sz w:val="28"/>
          <w:szCs w:val="28"/>
        </w:rPr>
        <w:t xml:space="preserve">or the </w:t>
      </w:r>
      <w:r w:rsidR="00BF2AAD">
        <w:rPr>
          <w:rFonts w:ascii="Times New Roman" w:hAnsi="Times New Roman" w:cs="Times New Roman"/>
          <w:sz w:val="28"/>
          <w:szCs w:val="28"/>
        </w:rPr>
        <w:t>Respondent/Applicant</w:t>
      </w:r>
      <w:r w:rsidR="00A36735">
        <w:rPr>
          <w:rFonts w:ascii="Times New Roman" w:hAnsi="Times New Roman" w:cs="Times New Roman"/>
          <w:sz w:val="28"/>
          <w:szCs w:val="28"/>
        </w:rPr>
        <w:t>:</w:t>
      </w:r>
      <w:r w:rsidR="00A36735">
        <w:rPr>
          <w:rFonts w:ascii="Times New Roman" w:hAnsi="Times New Roman" w:cs="Times New Roman"/>
          <w:sz w:val="28"/>
          <w:szCs w:val="28"/>
        </w:rPr>
        <w:tab/>
      </w:r>
      <w:r w:rsidR="00A36735">
        <w:rPr>
          <w:rFonts w:ascii="Times New Roman" w:hAnsi="Times New Roman" w:cs="Times New Roman"/>
          <w:sz w:val="28"/>
          <w:szCs w:val="28"/>
        </w:rPr>
        <w:tab/>
      </w:r>
      <w:r w:rsidR="00BF2AAD">
        <w:rPr>
          <w:rFonts w:ascii="Times New Roman" w:hAnsi="Times New Roman" w:cs="Times New Roman"/>
          <w:sz w:val="28"/>
          <w:szCs w:val="28"/>
        </w:rPr>
        <w:t>Erik Bruveris</w:t>
      </w:r>
    </w:p>
    <w:p w14:paraId="3E4F10A2" w14:textId="77777777" w:rsidR="00DA1C18" w:rsidRDefault="00DA1C18" w:rsidP="00455003">
      <w:pPr>
        <w:spacing w:after="0" w:line="240" w:lineRule="auto"/>
        <w:rPr>
          <w:rFonts w:ascii="Times New Roman" w:hAnsi="Times New Roman" w:cs="Times New Roman"/>
          <w:sz w:val="28"/>
          <w:szCs w:val="28"/>
        </w:rPr>
      </w:pPr>
    </w:p>
    <w:p w14:paraId="062AA8F1" w14:textId="77777777" w:rsidR="00AD3740" w:rsidRDefault="00707EAE">
      <w:pPr>
        <w:rPr>
          <w:rFonts w:ascii="Times New Roman" w:hAnsi="Times New Roman" w:cs="Times New Roman"/>
          <w:sz w:val="28"/>
          <w:szCs w:val="28"/>
        </w:rPr>
        <w:sectPr w:rsidR="00AD3740" w:rsidSect="00524288">
          <w:headerReference w:type="default" r:id="rId10"/>
          <w:headerReference w:type="first" r:id="rId11"/>
          <w:pgSz w:w="12240" w:h="15840"/>
          <w:pgMar w:top="1440" w:right="1440" w:bottom="1440" w:left="1440" w:header="720" w:footer="720" w:gutter="0"/>
          <w:pgNumType w:start="1"/>
          <w:cols w:space="720"/>
          <w:titlePg/>
          <w:docGrid w:linePitch="360"/>
        </w:sectPr>
      </w:pPr>
      <w:r w:rsidRPr="0032647A">
        <w:rPr>
          <w:rFonts w:ascii="Times New Roman" w:hAnsi="Times New Roman" w:cs="Times New Roman"/>
          <w:sz w:val="28"/>
          <w:szCs w:val="28"/>
        </w:rPr>
        <w:br w:type="page"/>
      </w:r>
    </w:p>
    <w:p w14:paraId="35FF7FB2" w14:textId="77777777"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14:paraId="1E6A03C7" w14:textId="77777777" w:rsidTr="00707EAE">
        <w:tc>
          <w:tcPr>
            <w:tcW w:w="6408" w:type="dxa"/>
          </w:tcPr>
          <w:p w14:paraId="25D2AE00" w14:textId="77777777" w:rsidR="00707EAE" w:rsidRPr="0032647A" w:rsidRDefault="00B40E59" w:rsidP="00B2366F">
            <w:pPr>
              <w:jc w:val="right"/>
              <w:rPr>
                <w:rFonts w:ascii="Times New Roman" w:hAnsi="Times New Roman" w:cs="Times New Roman"/>
                <w:sz w:val="28"/>
                <w:szCs w:val="28"/>
              </w:rPr>
            </w:pPr>
            <w:r w:rsidRPr="0032647A">
              <w:rPr>
                <w:rFonts w:ascii="Times New Roman" w:hAnsi="Times New Roman" w:cs="Times New Roman"/>
                <w:sz w:val="28"/>
                <w:szCs w:val="28"/>
              </w:rPr>
              <w:t>S-</w:t>
            </w:r>
            <w:r>
              <w:rPr>
                <w:rFonts w:ascii="Times New Roman" w:hAnsi="Times New Roman" w:cs="Times New Roman"/>
                <w:sz w:val="28"/>
                <w:szCs w:val="28"/>
              </w:rPr>
              <w:t>01-</w:t>
            </w:r>
            <w:r w:rsidR="0042098E">
              <w:rPr>
                <w:rFonts w:ascii="Times New Roman" w:hAnsi="Times New Roman" w:cs="Times New Roman"/>
                <w:sz w:val="28"/>
                <w:szCs w:val="28"/>
              </w:rPr>
              <w:t>D</w:t>
            </w:r>
            <w:r>
              <w:rPr>
                <w:rFonts w:ascii="Times New Roman" w:hAnsi="Times New Roman" w:cs="Times New Roman"/>
                <w:sz w:val="28"/>
                <w:szCs w:val="28"/>
              </w:rPr>
              <w:t>V 20</w:t>
            </w:r>
            <w:r w:rsidR="0042098E">
              <w:rPr>
                <w:rFonts w:ascii="Times New Roman" w:hAnsi="Times New Roman" w:cs="Times New Roman"/>
                <w:sz w:val="28"/>
                <w:szCs w:val="28"/>
              </w:rPr>
              <w:t>22</w:t>
            </w:r>
            <w:r>
              <w:rPr>
                <w:rFonts w:ascii="Times New Roman" w:hAnsi="Times New Roman" w:cs="Times New Roman"/>
                <w:sz w:val="28"/>
                <w:szCs w:val="28"/>
              </w:rPr>
              <w:t xml:space="preserve"> </w:t>
            </w:r>
            <w:r w:rsidR="0042098E">
              <w:rPr>
                <w:rFonts w:ascii="Times New Roman" w:hAnsi="Times New Roman" w:cs="Times New Roman"/>
                <w:sz w:val="28"/>
                <w:szCs w:val="28"/>
              </w:rPr>
              <w:t>104850</w:t>
            </w:r>
          </w:p>
        </w:tc>
      </w:tr>
      <w:tr w:rsidR="00707EAE" w:rsidRPr="0032647A" w14:paraId="3C006F1C" w14:textId="77777777" w:rsidTr="00707EAE">
        <w:tc>
          <w:tcPr>
            <w:tcW w:w="6408" w:type="dxa"/>
          </w:tcPr>
          <w:p w14:paraId="641FB199" w14:textId="77777777" w:rsidR="00707EAE" w:rsidRPr="0032647A" w:rsidRDefault="00707EAE" w:rsidP="00707EAE">
            <w:pPr>
              <w:tabs>
                <w:tab w:val="center" w:pos="2784"/>
              </w:tabs>
              <w:jc w:val="center"/>
              <w:rPr>
                <w:rFonts w:ascii="Times New Roman" w:hAnsi="Times New Roman" w:cs="Times New Roman"/>
                <w:b/>
                <w:bCs/>
                <w:sz w:val="28"/>
                <w:szCs w:val="28"/>
                <w:lang w:val="en-GB"/>
              </w:rPr>
            </w:pPr>
          </w:p>
          <w:p w14:paraId="2EED1F49" w14:textId="77777777"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59D61227" w14:textId="77777777"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04834BD2" w14:textId="77777777" w:rsidR="00707EAE" w:rsidRPr="0032647A" w:rsidRDefault="00707EAE" w:rsidP="00707EAE">
            <w:pPr>
              <w:pStyle w:val="NoSpacing"/>
              <w:rPr>
                <w:rFonts w:ascii="Times New Roman" w:hAnsi="Times New Roman" w:cs="Times New Roman"/>
                <w:sz w:val="28"/>
                <w:szCs w:val="28"/>
                <w:lang w:val="en-GB"/>
              </w:rPr>
            </w:pPr>
          </w:p>
        </w:tc>
      </w:tr>
      <w:tr w:rsidR="00707EAE" w:rsidRPr="0032647A" w14:paraId="10ECCC8F" w14:textId="77777777" w:rsidTr="00707EAE">
        <w:tc>
          <w:tcPr>
            <w:tcW w:w="6408" w:type="dxa"/>
          </w:tcPr>
          <w:p w14:paraId="77B36B5F" w14:textId="77777777" w:rsidR="00707EAE" w:rsidRPr="0032647A" w:rsidRDefault="00707EAE" w:rsidP="00B5240C">
            <w:pPr>
              <w:rPr>
                <w:rFonts w:ascii="Times New Roman" w:hAnsi="Times New Roman" w:cs="Times New Roman"/>
                <w:sz w:val="28"/>
                <w:szCs w:val="28"/>
              </w:rPr>
            </w:pPr>
          </w:p>
          <w:p w14:paraId="392B126C" w14:textId="77777777" w:rsidR="0042098E" w:rsidRDefault="0042098E" w:rsidP="0042098E">
            <w:pPr>
              <w:rPr>
                <w:rFonts w:ascii="Times New Roman" w:hAnsi="Times New Roman" w:cs="Times New Roman"/>
                <w:b/>
                <w:sz w:val="28"/>
                <w:szCs w:val="28"/>
              </w:rPr>
            </w:pPr>
            <w:r>
              <w:rPr>
                <w:rFonts w:ascii="Times New Roman" w:hAnsi="Times New Roman" w:cs="Times New Roman"/>
                <w:b/>
                <w:sz w:val="28"/>
                <w:szCs w:val="28"/>
              </w:rPr>
              <w:t>BETWEEN:</w:t>
            </w:r>
          </w:p>
          <w:p w14:paraId="446E9D44" w14:textId="77777777" w:rsidR="0042098E" w:rsidRDefault="0042098E" w:rsidP="0042098E">
            <w:pPr>
              <w:rPr>
                <w:rFonts w:ascii="Times New Roman" w:hAnsi="Times New Roman" w:cs="Times New Roman"/>
                <w:b/>
                <w:sz w:val="28"/>
                <w:szCs w:val="28"/>
              </w:rPr>
            </w:pPr>
          </w:p>
          <w:p w14:paraId="6293FFFC" w14:textId="77777777" w:rsidR="0042098E" w:rsidRPr="0042098E" w:rsidRDefault="0042098E" w:rsidP="0042098E">
            <w:pPr>
              <w:jc w:val="center"/>
              <w:rPr>
                <w:rFonts w:ascii="Times New Roman" w:hAnsi="Times New Roman" w:cs="Times New Roman"/>
                <w:bCs/>
                <w:sz w:val="28"/>
                <w:szCs w:val="28"/>
              </w:rPr>
            </w:pPr>
            <w:r w:rsidRPr="0042098E">
              <w:rPr>
                <w:rFonts w:ascii="Times New Roman" w:hAnsi="Times New Roman" w:cs="Times New Roman"/>
                <w:bCs/>
                <w:sz w:val="28"/>
                <w:szCs w:val="28"/>
              </w:rPr>
              <w:t>MOHIT VARSHNEY</w:t>
            </w:r>
          </w:p>
          <w:p w14:paraId="62D04EEC" w14:textId="77777777" w:rsidR="000C2866" w:rsidRDefault="000C2866" w:rsidP="0042098E">
            <w:pPr>
              <w:jc w:val="right"/>
              <w:rPr>
                <w:rFonts w:ascii="Times New Roman" w:hAnsi="Times New Roman" w:cs="Times New Roman"/>
                <w:bCs/>
                <w:sz w:val="28"/>
                <w:szCs w:val="28"/>
              </w:rPr>
            </w:pPr>
          </w:p>
          <w:p w14:paraId="6C708E8C" w14:textId="77777777" w:rsidR="0042098E" w:rsidRPr="0042098E" w:rsidRDefault="0042098E" w:rsidP="0042098E">
            <w:pPr>
              <w:jc w:val="right"/>
              <w:rPr>
                <w:rFonts w:ascii="Times New Roman" w:hAnsi="Times New Roman" w:cs="Times New Roman"/>
                <w:bCs/>
                <w:sz w:val="28"/>
                <w:szCs w:val="28"/>
              </w:rPr>
            </w:pPr>
            <w:r w:rsidRPr="0042098E">
              <w:rPr>
                <w:rFonts w:ascii="Times New Roman" w:hAnsi="Times New Roman" w:cs="Times New Roman"/>
                <w:bCs/>
                <w:sz w:val="28"/>
                <w:szCs w:val="28"/>
              </w:rPr>
              <w:t>Petitioner/Respondent</w:t>
            </w:r>
          </w:p>
          <w:p w14:paraId="35197065" w14:textId="77777777" w:rsidR="0042098E" w:rsidRPr="0042098E" w:rsidRDefault="0042098E" w:rsidP="0042098E">
            <w:pPr>
              <w:jc w:val="center"/>
              <w:rPr>
                <w:rFonts w:ascii="Times New Roman" w:hAnsi="Times New Roman" w:cs="Times New Roman"/>
                <w:bCs/>
                <w:sz w:val="28"/>
                <w:szCs w:val="28"/>
              </w:rPr>
            </w:pPr>
            <w:r w:rsidRPr="0042098E">
              <w:rPr>
                <w:rFonts w:ascii="Times New Roman" w:hAnsi="Times New Roman" w:cs="Times New Roman"/>
                <w:bCs/>
                <w:sz w:val="28"/>
                <w:szCs w:val="28"/>
              </w:rPr>
              <w:t>-and-</w:t>
            </w:r>
          </w:p>
          <w:p w14:paraId="2BF99CF2" w14:textId="77777777" w:rsidR="0042098E" w:rsidRPr="0042098E" w:rsidRDefault="0042098E" w:rsidP="0042098E">
            <w:pPr>
              <w:jc w:val="center"/>
              <w:rPr>
                <w:rFonts w:ascii="Times New Roman" w:hAnsi="Times New Roman" w:cs="Times New Roman"/>
                <w:bCs/>
                <w:sz w:val="28"/>
                <w:szCs w:val="28"/>
              </w:rPr>
            </w:pPr>
          </w:p>
          <w:p w14:paraId="2206C9FB" w14:textId="77777777" w:rsidR="0042098E" w:rsidRPr="0042098E" w:rsidRDefault="0042098E" w:rsidP="0042098E">
            <w:pPr>
              <w:jc w:val="center"/>
              <w:rPr>
                <w:rFonts w:ascii="Times New Roman" w:hAnsi="Times New Roman" w:cs="Times New Roman"/>
                <w:bCs/>
                <w:sz w:val="28"/>
                <w:szCs w:val="28"/>
              </w:rPr>
            </w:pPr>
            <w:r w:rsidRPr="0042098E">
              <w:rPr>
                <w:rFonts w:ascii="Times New Roman" w:hAnsi="Times New Roman" w:cs="Times New Roman"/>
                <w:bCs/>
                <w:sz w:val="28"/>
                <w:szCs w:val="28"/>
              </w:rPr>
              <w:t>CHARU SINGHANIA</w:t>
            </w:r>
          </w:p>
          <w:p w14:paraId="797F6265" w14:textId="77777777" w:rsidR="000C2866" w:rsidRDefault="000C2866" w:rsidP="0042098E">
            <w:pPr>
              <w:jc w:val="right"/>
              <w:rPr>
                <w:rFonts w:ascii="Times New Roman" w:hAnsi="Times New Roman" w:cs="Times New Roman"/>
                <w:bCs/>
                <w:sz w:val="28"/>
                <w:szCs w:val="28"/>
              </w:rPr>
            </w:pPr>
          </w:p>
          <w:p w14:paraId="26EEB015" w14:textId="77777777" w:rsidR="0042098E" w:rsidRPr="0042098E" w:rsidRDefault="0042098E" w:rsidP="0042098E">
            <w:pPr>
              <w:jc w:val="right"/>
              <w:rPr>
                <w:rFonts w:ascii="Times New Roman" w:hAnsi="Times New Roman" w:cs="Times New Roman"/>
                <w:bCs/>
                <w:sz w:val="28"/>
                <w:szCs w:val="28"/>
              </w:rPr>
            </w:pPr>
            <w:r w:rsidRPr="0042098E">
              <w:rPr>
                <w:rFonts w:ascii="Times New Roman" w:hAnsi="Times New Roman" w:cs="Times New Roman"/>
                <w:bCs/>
                <w:sz w:val="28"/>
                <w:szCs w:val="28"/>
              </w:rPr>
              <w:t>Respondent/Applicant</w:t>
            </w:r>
          </w:p>
          <w:p w14:paraId="2DE5E4FB" w14:textId="77777777" w:rsidR="00707EAE" w:rsidRPr="0032647A" w:rsidRDefault="00707EAE" w:rsidP="007D4FB0">
            <w:pPr>
              <w:tabs>
                <w:tab w:val="left" w:pos="720"/>
                <w:tab w:val="left" w:pos="1452"/>
                <w:tab w:val="left" w:pos="2392"/>
              </w:tabs>
              <w:rPr>
                <w:rFonts w:ascii="Times New Roman" w:hAnsi="Times New Roman" w:cs="Times New Roman"/>
                <w:sz w:val="28"/>
                <w:szCs w:val="28"/>
                <w:lang w:val="en-GB"/>
              </w:rPr>
            </w:pPr>
          </w:p>
          <w:p w14:paraId="678E325E"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552F4166" w14:textId="77777777" w:rsidR="00707EAE" w:rsidRPr="0032647A" w:rsidRDefault="00707EAE" w:rsidP="00707EAE">
            <w:pPr>
              <w:rPr>
                <w:rFonts w:ascii="Times New Roman" w:hAnsi="Times New Roman" w:cs="Times New Roman"/>
                <w:sz w:val="28"/>
                <w:szCs w:val="28"/>
              </w:rPr>
            </w:pPr>
          </w:p>
        </w:tc>
      </w:tr>
      <w:tr w:rsidR="00707EAE" w:rsidRPr="0032647A" w14:paraId="439DF332" w14:textId="77777777" w:rsidTr="00707EAE">
        <w:tc>
          <w:tcPr>
            <w:tcW w:w="6408" w:type="dxa"/>
          </w:tcPr>
          <w:p w14:paraId="67705001"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5ABA3032" w14:textId="77777777" w:rsidR="00707EAE" w:rsidRPr="0032647A" w:rsidRDefault="00D55A65" w:rsidP="00707EAE">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REASONS FOR</w:t>
            </w:r>
            <w:r w:rsidR="00707EAE" w:rsidRPr="0032647A">
              <w:rPr>
                <w:rFonts w:ascii="Times New Roman" w:hAnsi="Times New Roman" w:cs="Times New Roman"/>
                <w:sz w:val="28"/>
                <w:szCs w:val="28"/>
                <w:lang w:val="en-GB"/>
              </w:rPr>
              <w:t xml:space="preserve"> JUDGMENT OF</w:t>
            </w:r>
          </w:p>
          <w:p w14:paraId="33D7D557"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JUSTICE </w:t>
            </w:r>
            <w:r w:rsidR="008F71FF">
              <w:rPr>
                <w:rFonts w:ascii="Times New Roman" w:hAnsi="Times New Roman" w:cs="Times New Roman"/>
                <w:sz w:val="28"/>
                <w:szCs w:val="28"/>
                <w:lang w:val="en-GB"/>
              </w:rPr>
              <w:t xml:space="preserve">K. </w:t>
            </w:r>
            <w:r w:rsidR="00552D62">
              <w:rPr>
                <w:rFonts w:ascii="Times New Roman" w:hAnsi="Times New Roman" w:cs="Times New Roman"/>
                <w:sz w:val="28"/>
                <w:szCs w:val="28"/>
                <w:lang w:val="en-GB"/>
              </w:rPr>
              <w:t xml:space="preserve">M. </w:t>
            </w:r>
            <w:r w:rsidR="008F71FF">
              <w:rPr>
                <w:rFonts w:ascii="Times New Roman" w:hAnsi="Times New Roman" w:cs="Times New Roman"/>
                <w:sz w:val="28"/>
                <w:szCs w:val="28"/>
                <w:lang w:val="en-GB"/>
              </w:rPr>
              <w:t>SHANER</w:t>
            </w:r>
          </w:p>
          <w:p w14:paraId="7A204903"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14:paraId="1D87AFCA" w14:textId="77777777"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524288">
          <w:headerReference w:type="first" r:id="rId12"/>
          <w:pgSz w:w="12240" w:h="15840"/>
          <w:pgMar w:top="1440" w:right="811" w:bottom="1440" w:left="1440" w:header="720" w:footer="720" w:gutter="0"/>
          <w:cols w:space="720"/>
          <w:titlePg/>
          <w:docGrid w:linePitch="360"/>
        </w:sectPr>
      </w:pPr>
    </w:p>
    <w:p w14:paraId="796F9E10" w14:textId="77777777"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3"/>
      <w:headerReference w:type="first" r:id="rId14"/>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86C8" w14:textId="77777777" w:rsidR="00C91A86" w:rsidRDefault="00C91A86" w:rsidP="005B5B19">
      <w:pPr>
        <w:spacing w:after="0" w:line="240" w:lineRule="auto"/>
      </w:pPr>
      <w:r>
        <w:separator/>
      </w:r>
    </w:p>
  </w:endnote>
  <w:endnote w:type="continuationSeparator" w:id="0">
    <w:p w14:paraId="6CC376D5" w14:textId="77777777" w:rsidR="00C91A86" w:rsidRDefault="00C91A86"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991E" w14:textId="77777777" w:rsidR="00C91A86" w:rsidRDefault="00C91A86" w:rsidP="005B5B19">
      <w:pPr>
        <w:spacing w:after="0" w:line="240" w:lineRule="auto"/>
      </w:pPr>
      <w:r>
        <w:separator/>
      </w:r>
    </w:p>
  </w:footnote>
  <w:footnote w:type="continuationSeparator" w:id="0">
    <w:p w14:paraId="7E1969EE" w14:textId="77777777" w:rsidR="00C91A86" w:rsidRDefault="00C91A86"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531031"/>
      <w:docPartObj>
        <w:docPartGallery w:val="Page Numbers (Top of Page)"/>
        <w:docPartUnique/>
      </w:docPartObj>
    </w:sdtPr>
    <w:sdtEndPr>
      <w:rPr>
        <w:noProof/>
      </w:rPr>
    </w:sdtEndPr>
    <w:sdtContent>
      <w:p w14:paraId="0025610D" w14:textId="2DF31061" w:rsidR="002833C0" w:rsidRDefault="002833C0">
        <w:pPr>
          <w:pStyle w:val="Header"/>
          <w:jc w:val="right"/>
        </w:pPr>
        <w:r>
          <w:fldChar w:fldCharType="begin"/>
        </w:r>
        <w:r>
          <w:instrText xml:space="preserve"> PAGE   \* MERGEFORMAT </w:instrText>
        </w:r>
        <w:r>
          <w:fldChar w:fldCharType="separate"/>
        </w:r>
        <w:r w:rsidR="00F41BDE">
          <w:rPr>
            <w:noProof/>
          </w:rPr>
          <w:t>3</w:t>
        </w:r>
        <w:r>
          <w:rPr>
            <w:noProof/>
          </w:rPr>
          <w:fldChar w:fldCharType="end"/>
        </w:r>
      </w:p>
    </w:sdtContent>
  </w:sdt>
  <w:p w14:paraId="29E2BE3C" w14:textId="77777777" w:rsidR="00D95BE8" w:rsidRDefault="00D95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269493"/>
      <w:docPartObj>
        <w:docPartGallery w:val="Page Numbers (Top of Page)"/>
        <w:docPartUnique/>
      </w:docPartObj>
    </w:sdtPr>
    <w:sdtEndPr>
      <w:rPr>
        <w:noProof/>
      </w:rPr>
    </w:sdtEndPr>
    <w:sdtContent>
      <w:p w14:paraId="379132D3" w14:textId="77777777" w:rsidR="003519CE" w:rsidRDefault="00C91A86">
        <w:pPr>
          <w:pStyle w:val="Header"/>
          <w:jc w:val="right"/>
        </w:pPr>
      </w:p>
    </w:sdtContent>
  </w:sdt>
  <w:p w14:paraId="5857954E" w14:textId="77777777" w:rsidR="00D95BE8" w:rsidRDefault="00D95BE8"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7181356"/>
      <w:docPartObj>
        <w:docPartGallery w:val="Page Numbers (Top of Page)"/>
        <w:docPartUnique/>
      </w:docPartObj>
    </w:sdtPr>
    <w:sdtEndPr>
      <w:rPr>
        <w:noProof/>
      </w:rPr>
    </w:sdtEndPr>
    <w:sdtContent>
      <w:p w14:paraId="04C4D799" w14:textId="434E0BE8" w:rsidR="00524288" w:rsidRPr="00524288" w:rsidRDefault="00524288">
        <w:pPr>
          <w:pStyle w:val="Header"/>
          <w:jc w:val="right"/>
          <w:rPr>
            <w:rFonts w:ascii="Times New Roman" w:hAnsi="Times New Roman" w:cs="Times New Roman"/>
          </w:rPr>
        </w:pPr>
        <w:r w:rsidRPr="00524288">
          <w:rPr>
            <w:rFonts w:ascii="Times New Roman" w:hAnsi="Times New Roman" w:cs="Times New Roman"/>
          </w:rPr>
          <w:t xml:space="preserve">Page:  </w:t>
        </w:r>
        <w:r w:rsidRPr="00524288">
          <w:rPr>
            <w:rFonts w:ascii="Times New Roman" w:hAnsi="Times New Roman" w:cs="Times New Roman"/>
          </w:rPr>
          <w:fldChar w:fldCharType="begin"/>
        </w:r>
        <w:r w:rsidRPr="00524288">
          <w:rPr>
            <w:rFonts w:ascii="Times New Roman" w:hAnsi="Times New Roman" w:cs="Times New Roman"/>
          </w:rPr>
          <w:instrText xml:space="preserve"> PAGE   \* MERGEFORMAT </w:instrText>
        </w:r>
        <w:r w:rsidRPr="00524288">
          <w:rPr>
            <w:rFonts w:ascii="Times New Roman" w:hAnsi="Times New Roman" w:cs="Times New Roman"/>
          </w:rPr>
          <w:fldChar w:fldCharType="separate"/>
        </w:r>
        <w:r>
          <w:rPr>
            <w:rFonts w:ascii="Times New Roman" w:hAnsi="Times New Roman" w:cs="Times New Roman"/>
            <w:noProof/>
          </w:rPr>
          <w:t>2</w:t>
        </w:r>
        <w:r w:rsidRPr="00524288">
          <w:rPr>
            <w:rFonts w:ascii="Times New Roman" w:hAnsi="Times New Roman" w:cs="Times New Roman"/>
            <w:noProof/>
          </w:rPr>
          <w:fldChar w:fldCharType="end"/>
        </w:r>
      </w:p>
    </w:sdtContent>
  </w:sdt>
  <w:p w14:paraId="70C37F52" w14:textId="77777777" w:rsidR="00F41BDE" w:rsidRDefault="00F41B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D3CF" w14:textId="616B7695" w:rsidR="00F41BDE" w:rsidRDefault="00F41BDE">
    <w:pPr>
      <w:pStyle w:val="Header"/>
      <w:jc w:val="right"/>
    </w:pPr>
  </w:p>
  <w:p w14:paraId="54CC4004" w14:textId="77777777" w:rsidR="002833C0" w:rsidRPr="00F41BDE" w:rsidRDefault="002833C0" w:rsidP="00F41B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DE50" w14:textId="77777777" w:rsidR="002833C0" w:rsidRPr="00AD3740" w:rsidRDefault="002833C0" w:rsidP="00AD37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EC1F" w14:textId="77777777" w:rsidR="00D95BE8" w:rsidRDefault="00D95BE8">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359A2B5E" w14:textId="77777777" w:rsidR="00D95BE8" w:rsidRDefault="00D95B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89B" w14:textId="77777777" w:rsidR="00D95BE8" w:rsidRDefault="00D95BE8"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236E"/>
    <w:multiLevelType w:val="hybridMultilevel"/>
    <w:tmpl w:val="BCB0380E"/>
    <w:lvl w:ilvl="0" w:tplc="C0BEBB04">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B482A"/>
    <w:multiLevelType w:val="hybridMultilevel"/>
    <w:tmpl w:val="6A8870BC"/>
    <w:lvl w:ilvl="0" w:tplc="70923052">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015924"/>
    <w:multiLevelType w:val="hybridMultilevel"/>
    <w:tmpl w:val="1042F822"/>
    <w:lvl w:ilvl="0" w:tplc="EFE2766A">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36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8A69DE"/>
    <w:multiLevelType w:val="hybridMultilevel"/>
    <w:tmpl w:val="8DCAE8A6"/>
    <w:lvl w:ilvl="0" w:tplc="F52E8394">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084A"/>
    <w:multiLevelType w:val="hybridMultilevel"/>
    <w:tmpl w:val="B0A2A9F4"/>
    <w:lvl w:ilvl="0" w:tplc="C596B4FC">
      <w:start w:val="7"/>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E237D"/>
    <w:multiLevelType w:val="hybridMultilevel"/>
    <w:tmpl w:val="32487E0E"/>
    <w:lvl w:ilvl="0" w:tplc="862473D8">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174BB2"/>
    <w:multiLevelType w:val="hybridMultilevel"/>
    <w:tmpl w:val="84960928"/>
    <w:lvl w:ilvl="0" w:tplc="B4781792">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AF618C"/>
    <w:multiLevelType w:val="hybridMultilevel"/>
    <w:tmpl w:val="23108C9C"/>
    <w:lvl w:ilvl="0" w:tplc="2A6CEF46">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1C0212"/>
    <w:multiLevelType w:val="hybridMultilevel"/>
    <w:tmpl w:val="3D8C8CE0"/>
    <w:lvl w:ilvl="0" w:tplc="D778B178">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AF7F8D"/>
    <w:multiLevelType w:val="hybridMultilevel"/>
    <w:tmpl w:val="1D3604A0"/>
    <w:lvl w:ilvl="0" w:tplc="48881C16">
      <w:start w:val="5"/>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7F0C4F78"/>
    <w:multiLevelType w:val="hybridMultilevel"/>
    <w:tmpl w:val="575863D0"/>
    <w:lvl w:ilvl="0" w:tplc="245407C4">
      <w:start w:val="7"/>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0"/>
  </w:num>
  <w:num w:numId="5">
    <w:abstractNumId w:val="22"/>
  </w:num>
  <w:num w:numId="6">
    <w:abstractNumId w:val="3"/>
  </w:num>
  <w:num w:numId="7">
    <w:abstractNumId w:val="4"/>
  </w:num>
  <w:num w:numId="8">
    <w:abstractNumId w:val="2"/>
  </w:num>
  <w:num w:numId="9">
    <w:abstractNumId w:val="13"/>
  </w:num>
  <w:num w:numId="10">
    <w:abstractNumId w:val="9"/>
  </w:num>
  <w:num w:numId="11">
    <w:abstractNumId w:val="20"/>
  </w:num>
  <w:num w:numId="12">
    <w:abstractNumId w:val="7"/>
  </w:num>
  <w:num w:numId="13">
    <w:abstractNumId w:val="14"/>
  </w:num>
  <w:num w:numId="14">
    <w:abstractNumId w:val="16"/>
  </w:num>
  <w:num w:numId="15">
    <w:abstractNumId w:val="6"/>
  </w:num>
  <w:num w:numId="16">
    <w:abstractNumId w:val="19"/>
  </w:num>
  <w:num w:numId="17">
    <w:abstractNumId w:val="21"/>
  </w:num>
  <w:num w:numId="18">
    <w:abstractNumId w:val="1"/>
  </w:num>
  <w:num w:numId="19">
    <w:abstractNumId w:val="17"/>
  </w:num>
  <w:num w:numId="20">
    <w:abstractNumId w:val="10"/>
  </w:num>
  <w:num w:numId="21">
    <w:abstractNumId w:val="18"/>
  </w:num>
  <w:num w:numId="22">
    <w:abstractNumId w:val="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02B7"/>
    <w:rsid w:val="0000296C"/>
    <w:rsid w:val="00002F0A"/>
    <w:rsid w:val="000111E8"/>
    <w:rsid w:val="0001699C"/>
    <w:rsid w:val="0002048C"/>
    <w:rsid w:val="000226D3"/>
    <w:rsid w:val="000275FC"/>
    <w:rsid w:val="000408BD"/>
    <w:rsid w:val="00042BCE"/>
    <w:rsid w:val="0004448D"/>
    <w:rsid w:val="000459B9"/>
    <w:rsid w:val="00045D28"/>
    <w:rsid w:val="00052874"/>
    <w:rsid w:val="00053A76"/>
    <w:rsid w:val="00054310"/>
    <w:rsid w:val="00056613"/>
    <w:rsid w:val="0005687C"/>
    <w:rsid w:val="000576D0"/>
    <w:rsid w:val="0006126C"/>
    <w:rsid w:val="0006292F"/>
    <w:rsid w:val="00063A67"/>
    <w:rsid w:val="000658E1"/>
    <w:rsid w:val="00066D06"/>
    <w:rsid w:val="000721C3"/>
    <w:rsid w:val="000812FA"/>
    <w:rsid w:val="000843CE"/>
    <w:rsid w:val="0008684B"/>
    <w:rsid w:val="00086C18"/>
    <w:rsid w:val="00086E43"/>
    <w:rsid w:val="00086EF8"/>
    <w:rsid w:val="000902FA"/>
    <w:rsid w:val="00090BA8"/>
    <w:rsid w:val="00092286"/>
    <w:rsid w:val="0009629C"/>
    <w:rsid w:val="000A02B6"/>
    <w:rsid w:val="000A1898"/>
    <w:rsid w:val="000A1B4D"/>
    <w:rsid w:val="000A231B"/>
    <w:rsid w:val="000A35CC"/>
    <w:rsid w:val="000A6862"/>
    <w:rsid w:val="000A6A09"/>
    <w:rsid w:val="000A6A35"/>
    <w:rsid w:val="000B2A8C"/>
    <w:rsid w:val="000B340C"/>
    <w:rsid w:val="000B4758"/>
    <w:rsid w:val="000C1FD4"/>
    <w:rsid w:val="000C2866"/>
    <w:rsid w:val="000C408B"/>
    <w:rsid w:val="000C4C1E"/>
    <w:rsid w:val="000D1917"/>
    <w:rsid w:val="000D24E0"/>
    <w:rsid w:val="000D5EF5"/>
    <w:rsid w:val="000D7F97"/>
    <w:rsid w:val="000E4FE5"/>
    <w:rsid w:val="000E5036"/>
    <w:rsid w:val="000E6F1A"/>
    <w:rsid w:val="000E6F59"/>
    <w:rsid w:val="000E7873"/>
    <w:rsid w:val="000F02DC"/>
    <w:rsid w:val="000F53DB"/>
    <w:rsid w:val="000F5CF0"/>
    <w:rsid w:val="000F7280"/>
    <w:rsid w:val="001028B1"/>
    <w:rsid w:val="00107052"/>
    <w:rsid w:val="001106EA"/>
    <w:rsid w:val="00111653"/>
    <w:rsid w:val="00113940"/>
    <w:rsid w:val="00114551"/>
    <w:rsid w:val="00115FB8"/>
    <w:rsid w:val="00120506"/>
    <w:rsid w:val="00121C8A"/>
    <w:rsid w:val="00123A4E"/>
    <w:rsid w:val="00132D5B"/>
    <w:rsid w:val="001338DF"/>
    <w:rsid w:val="00134ACA"/>
    <w:rsid w:val="00142877"/>
    <w:rsid w:val="00151793"/>
    <w:rsid w:val="00154197"/>
    <w:rsid w:val="0016194C"/>
    <w:rsid w:val="0016786E"/>
    <w:rsid w:val="001738BB"/>
    <w:rsid w:val="00173A9B"/>
    <w:rsid w:val="00182532"/>
    <w:rsid w:val="001827BC"/>
    <w:rsid w:val="00185282"/>
    <w:rsid w:val="00187A9C"/>
    <w:rsid w:val="00191353"/>
    <w:rsid w:val="001922F6"/>
    <w:rsid w:val="00193DFC"/>
    <w:rsid w:val="00197AAE"/>
    <w:rsid w:val="00197B31"/>
    <w:rsid w:val="00197EC4"/>
    <w:rsid w:val="001A10E2"/>
    <w:rsid w:val="001A3CE0"/>
    <w:rsid w:val="001A59B1"/>
    <w:rsid w:val="001A6308"/>
    <w:rsid w:val="001B341D"/>
    <w:rsid w:val="001B3B3D"/>
    <w:rsid w:val="001B7074"/>
    <w:rsid w:val="001C1DCF"/>
    <w:rsid w:val="001C3F08"/>
    <w:rsid w:val="001C7DB1"/>
    <w:rsid w:val="001D2FF9"/>
    <w:rsid w:val="001D4836"/>
    <w:rsid w:val="001D4D84"/>
    <w:rsid w:val="001D68A6"/>
    <w:rsid w:val="001D6C34"/>
    <w:rsid w:val="001D6DF5"/>
    <w:rsid w:val="001E0266"/>
    <w:rsid w:val="001E0F8F"/>
    <w:rsid w:val="001E15F0"/>
    <w:rsid w:val="001F1918"/>
    <w:rsid w:val="001F5970"/>
    <w:rsid w:val="001F59F4"/>
    <w:rsid w:val="001F64F5"/>
    <w:rsid w:val="00202B0D"/>
    <w:rsid w:val="0020469C"/>
    <w:rsid w:val="00205A56"/>
    <w:rsid w:val="00206343"/>
    <w:rsid w:val="002107D2"/>
    <w:rsid w:val="00211AD7"/>
    <w:rsid w:val="0021532F"/>
    <w:rsid w:val="0021690F"/>
    <w:rsid w:val="00223E68"/>
    <w:rsid w:val="00224CA7"/>
    <w:rsid w:val="00225169"/>
    <w:rsid w:val="002258E7"/>
    <w:rsid w:val="002308AD"/>
    <w:rsid w:val="00231B65"/>
    <w:rsid w:val="0023323D"/>
    <w:rsid w:val="0023366A"/>
    <w:rsid w:val="002420CE"/>
    <w:rsid w:val="0024282C"/>
    <w:rsid w:val="00247E33"/>
    <w:rsid w:val="002515B7"/>
    <w:rsid w:val="002543E7"/>
    <w:rsid w:val="00254BB7"/>
    <w:rsid w:val="0025649C"/>
    <w:rsid w:val="00263582"/>
    <w:rsid w:val="00263F93"/>
    <w:rsid w:val="0026495E"/>
    <w:rsid w:val="00265274"/>
    <w:rsid w:val="002739B8"/>
    <w:rsid w:val="00274990"/>
    <w:rsid w:val="00274DA4"/>
    <w:rsid w:val="002769B4"/>
    <w:rsid w:val="00277274"/>
    <w:rsid w:val="00281021"/>
    <w:rsid w:val="002833C0"/>
    <w:rsid w:val="00283AA3"/>
    <w:rsid w:val="0028426F"/>
    <w:rsid w:val="00285DF1"/>
    <w:rsid w:val="00285F86"/>
    <w:rsid w:val="00286E85"/>
    <w:rsid w:val="00287926"/>
    <w:rsid w:val="00291189"/>
    <w:rsid w:val="0029281C"/>
    <w:rsid w:val="002A1A7B"/>
    <w:rsid w:val="002A52A5"/>
    <w:rsid w:val="002A5F39"/>
    <w:rsid w:val="002A69E8"/>
    <w:rsid w:val="002A7FD2"/>
    <w:rsid w:val="002B08ED"/>
    <w:rsid w:val="002B1D26"/>
    <w:rsid w:val="002B5C72"/>
    <w:rsid w:val="002B73EC"/>
    <w:rsid w:val="002C58AC"/>
    <w:rsid w:val="002D0476"/>
    <w:rsid w:val="002D0E34"/>
    <w:rsid w:val="002D38AD"/>
    <w:rsid w:val="002D59FA"/>
    <w:rsid w:val="002D7E0E"/>
    <w:rsid w:val="002E0C9D"/>
    <w:rsid w:val="002E1376"/>
    <w:rsid w:val="002E263C"/>
    <w:rsid w:val="002E33E1"/>
    <w:rsid w:val="002E397E"/>
    <w:rsid w:val="002E4E96"/>
    <w:rsid w:val="002E5AAB"/>
    <w:rsid w:val="002E6F4B"/>
    <w:rsid w:val="002F0AE9"/>
    <w:rsid w:val="002F111A"/>
    <w:rsid w:val="002F13E0"/>
    <w:rsid w:val="002F2158"/>
    <w:rsid w:val="002F21F4"/>
    <w:rsid w:val="002F3884"/>
    <w:rsid w:val="002F4F97"/>
    <w:rsid w:val="0030334C"/>
    <w:rsid w:val="00307964"/>
    <w:rsid w:val="003079CA"/>
    <w:rsid w:val="00310056"/>
    <w:rsid w:val="00311897"/>
    <w:rsid w:val="00311915"/>
    <w:rsid w:val="003138DE"/>
    <w:rsid w:val="00313DAF"/>
    <w:rsid w:val="00321645"/>
    <w:rsid w:val="00322117"/>
    <w:rsid w:val="0032298A"/>
    <w:rsid w:val="0032647A"/>
    <w:rsid w:val="00330FF9"/>
    <w:rsid w:val="00332DAE"/>
    <w:rsid w:val="003418C3"/>
    <w:rsid w:val="003508FB"/>
    <w:rsid w:val="003519CE"/>
    <w:rsid w:val="00353A0E"/>
    <w:rsid w:val="00354416"/>
    <w:rsid w:val="00356447"/>
    <w:rsid w:val="003568E3"/>
    <w:rsid w:val="00362387"/>
    <w:rsid w:val="00363D17"/>
    <w:rsid w:val="00364F1F"/>
    <w:rsid w:val="0037122B"/>
    <w:rsid w:val="003736D8"/>
    <w:rsid w:val="0037441E"/>
    <w:rsid w:val="00382BF6"/>
    <w:rsid w:val="00386F68"/>
    <w:rsid w:val="00387E2F"/>
    <w:rsid w:val="0039061A"/>
    <w:rsid w:val="00394B6F"/>
    <w:rsid w:val="003A0ABD"/>
    <w:rsid w:val="003A3072"/>
    <w:rsid w:val="003A39D0"/>
    <w:rsid w:val="003B045A"/>
    <w:rsid w:val="003B0A8F"/>
    <w:rsid w:val="003B7B9E"/>
    <w:rsid w:val="003C2C86"/>
    <w:rsid w:val="003C2D1E"/>
    <w:rsid w:val="003C334D"/>
    <w:rsid w:val="003D2D93"/>
    <w:rsid w:val="003D319D"/>
    <w:rsid w:val="003D3E8C"/>
    <w:rsid w:val="003D65EB"/>
    <w:rsid w:val="003E4D7D"/>
    <w:rsid w:val="003E5BBA"/>
    <w:rsid w:val="003E7B49"/>
    <w:rsid w:val="003F2B8B"/>
    <w:rsid w:val="003F447C"/>
    <w:rsid w:val="0040107E"/>
    <w:rsid w:val="00407201"/>
    <w:rsid w:val="0041307B"/>
    <w:rsid w:val="00415C64"/>
    <w:rsid w:val="0042098E"/>
    <w:rsid w:val="00423626"/>
    <w:rsid w:val="00427822"/>
    <w:rsid w:val="00430BA2"/>
    <w:rsid w:val="00435EA3"/>
    <w:rsid w:val="00435FD5"/>
    <w:rsid w:val="00440DC7"/>
    <w:rsid w:val="00443ECB"/>
    <w:rsid w:val="004507B2"/>
    <w:rsid w:val="004525BE"/>
    <w:rsid w:val="00453DF9"/>
    <w:rsid w:val="00455003"/>
    <w:rsid w:val="0046366D"/>
    <w:rsid w:val="00463D5E"/>
    <w:rsid w:val="00464EA6"/>
    <w:rsid w:val="00466B42"/>
    <w:rsid w:val="004717C2"/>
    <w:rsid w:val="004729A8"/>
    <w:rsid w:val="004731CC"/>
    <w:rsid w:val="00473D69"/>
    <w:rsid w:val="00475587"/>
    <w:rsid w:val="00481216"/>
    <w:rsid w:val="00481F3E"/>
    <w:rsid w:val="00486F4A"/>
    <w:rsid w:val="00487AF0"/>
    <w:rsid w:val="0049477E"/>
    <w:rsid w:val="00495CE4"/>
    <w:rsid w:val="004A56D3"/>
    <w:rsid w:val="004A7217"/>
    <w:rsid w:val="004B1ED2"/>
    <w:rsid w:val="004B5E1C"/>
    <w:rsid w:val="004B783B"/>
    <w:rsid w:val="004C3E7C"/>
    <w:rsid w:val="004C5384"/>
    <w:rsid w:val="004C5A15"/>
    <w:rsid w:val="004C63F1"/>
    <w:rsid w:val="004C7212"/>
    <w:rsid w:val="004C7A03"/>
    <w:rsid w:val="004D3102"/>
    <w:rsid w:val="004D349B"/>
    <w:rsid w:val="004D67C4"/>
    <w:rsid w:val="004E2D1F"/>
    <w:rsid w:val="004E3513"/>
    <w:rsid w:val="004E4D6F"/>
    <w:rsid w:val="004E5F7D"/>
    <w:rsid w:val="004F0138"/>
    <w:rsid w:val="004F1B7E"/>
    <w:rsid w:val="004F225C"/>
    <w:rsid w:val="00501407"/>
    <w:rsid w:val="00503478"/>
    <w:rsid w:val="005072A8"/>
    <w:rsid w:val="00511141"/>
    <w:rsid w:val="00512C5E"/>
    <w:rsid w:val="00512E32"/>
    <w:rsid w:val="005162D4"/>
    <w:rsid w:val="00516537"/>
    <w:rsid w:val="00516E46"/>
    <w:rsid w:val="005178D4"/>
    <w:rsid w:val="0052414C"/>
    <w:rsid w:val="00524288"/>
    <w:rsid w:val="00530689"/>
    <w:rsid w:val="00533F06"/>
    <w:rsid w:val="0053438C"/>
    <w:rsid w:val="00541FD0"/>
    <w:rsid w:val="00543D75"/>
    <w:rsid w:val="00544727"/>
    <w:rsid w:val="00550DE8"/>
    <w:rsid w:val="00552D62"/>
    <w:rsid w:val="00553716"/>
    <w:rsid w:val="00556944"/>
    <w:rsid w:val="005609E6"/>
    <w:rsid w:val="00560E44"/>
    <w:rsid w:val="00565CA5"/>
    <w:rsid w:val="00566AAE"/>
    <w:rsid w:val="005673A5"/>
    <w:rsid w:val="00574C4A"/>
    <w:rsid w:val="00576388"/>
    <w:rsid w:val="005772F0"/>
    <w:rsid w:val="00580641"/>
    <w:rsid w:val="005846D0"/>
    <w:rsid w:val="00585638"/>
    <w:rsid w:val="00585759"/>
    <w:rsid w:val="005868AB"/>
    <w:rsid w:val="00586A7F"/>
    <w:rsid w:val="00587A42"/>
    <w:rsid w:val="00592C8D"/>
    <w:rsid w:val="005A071C"/>
    <w:rsid w:val="005A63FA"/>
    <w:rsid w:val="005B3F05"/>
    <w:rsid w:val="005B4F13"/>
    <w:rsid w:val="005B5B19"/>
    <w:rsid w:val="005C27F7"/>
    <w:rsid w:val="005C3C50"/>
    <w:rsid w:val="005C4149"/>
    <w:rsid w:val="005C56F2"/>
    <w:rsid w:val="005D072E"/>
    <w:rsid w:val="005D1500"/>
    <w:rsid w:val="005E4F16"/>
    <w:rsid w:val="005E56A1"/>
    <w:rsid w:val="005E6DB2"/>
    <w:rsid w:val="005E76CB"/>
    <w:rsid w:val="005F0148"/>
    <w:rsid w:val="005F27B3"/>
    <w:rsid w:val="006003FB"/>
    <w:rsid w:val="00601BAB"/>
    <w:rsid w:val="00602A52"/>
    <w:rsid w:val="00605907"/>
    <w:rsid w:val="00613DD4"/>
    <w:rsid w:val="006153F5"/>
    <w:rsid w:val="00617EC7"/>
    <w:rsid w:val="006216D5"/>
    <w:rsid w:val="0062213B"/>
    <w:rsid w:val="00622331"/>
    <w:rsid w:val="00624A7E"/>
    <w:rsid w:val="00625987"/>
    <w:rsid w:val="00631701"/>
    <w:rsid w:val="0063172D"/>
    <w:rsid w:val="00631C79"/>
    <w:rsid w:val="006332E3"/>
    <w:rsid w:val="0063452B"/>
    <w:rsid w:val="0063651C"/>
    <w:rsid w:val="00637E44"/>
    <w:rsid w:val="0064295B"/>
    <w:rsid w:val="00645FC4"/>
    <w:rsid w:val="00656F66"/>
    <w:rsid w:val="00656FD3"/>
    <w:rsid w:val="006628A3"/>
    <w:rsid w:val="00674262"/>
    <w:rsid w:val="006768CA"/>
    <w:rsid w:val="0067716E"/>
    <w:rsid w:val="00677ACD"/>
    <w:rsid w:val="00681EFE"/>
    <w:rsid w:val="006828DD"/>
    <w:rsid w:val="00683912"/>
    <w:rsid w:val="00686E56"/>
    <w:rsid w:val="00690C60"/>
    <w:rsid w:val="0069153C"/>
    <w:rsid w:val="00691CD3"/>
    <w:rsid w:val="00697D73"/>
    <w:rsid w:val="006A139A"/>
    <w:rsid w:val="006A22AF"/>
    <w:rsid w:val="006A44E2"/>
    <w:rsid w:val="006A50CE"/>
    <w:rsid w:val="006A5A8B"/>
    <w:rsid w:val="006A7F51"/>
    <w:rsid w:val="006B0A0B"/>
    <w:rsid w:val="006B1E0D"/>
    <w:rsid w:val="006B3080"/>
    <w:rsid w:val="006B3ECD"/>
    <w:rsid w:val="006B67F2"/>
    <w:rsid w:val="006C0366"/>
    <w:rsid w:val="006C036D"/>
    <w:rsid w:val="006C4F77"/>
    <w:rsid w:val="006C5D68"/>
    <w:rsid w:val="006D17B8"/>
    <w:rsid w:val="006D1D5E"/>
    <w:rsid w:val="006D28E5"/>
    <w:rsid w:val="006D47CD"/>
    <w:rsid w:val="006D6B53"/>
    <w:rsid w:val="006E0998"/>
    <w:rsid w:val="006E2190"/>
    <w:rsid w:val="006E22B2"/>
    <w:rsid w:val="006F15F6"/>
    <w:rsid w:val="006F74E0"/>
    <w:rsid w:val="006F7B07"/>
    <w:rsid w:val="007010E1"/>
    <w:rsid w:val="00701407"/>
    <w:rsid w:val="00702B8D"/>
    <w:rsid w:val="00705DF1"/>
    <w:rsid w:val="00706C88"/>
    <w:rsid w:val="00706CC8"/>
    <w:rsid w:val="00707EAE"/>
    <w:rsid w:val="007107CF"/>
    <w:rsid w:val="00711308"/>
    <w:rsid w:val="00712ECE"/>
    <w:rsid w:val="00714B27"/>
    <w:rsid w:val="00716BF4"/>
    <w:rsid w:val="007172DF"/>
    <w:rsid w:val="00720356"/>
    <w:rsid w:val="0072234B"/>
    <w:rsid w:val="00723C12"/>
    <w:rsid w:val="00726916"/>
    <w:rsid w:val="007300D6"/>
    <w:rsid w:val="00732C8C"/>
    <w:rsid w:val="00736078"/>
    <w:rsid w:val="00737387"/>
    <w:rsid w:val="007404D1"/>
    <w:rsid w:val="00740811"/>
    <w:rsid w:val="00742329"/>
    <w:rsid w:val="00743AE7"/>
    <w:rsid w:val="00745A79"/>
    <w:rsid w:val="007501D7"/>
    <w:rsid w:val="00754DD4"/>
    <w:rsid w:val="00755193"/>
    <w:rsid w:val="00755781"/>
    <w:rsid w:val="007601B8"/>
    <w:rsid w:val="0076058B"/>
    <w:rsid w:val="00767D9A"/>
    <w:rsid w:val="00774582"/>
    <w:rsid w:val="007766D3"/>
    <w:rsid w:val="00777B6B"/>
    <w:rsid w:val="00782CBC"/>
    <w:rsid w:val="00784735"/>
    <w:rsid w:val="0079125C"/>
    <w:rsid w:val="00791D5D"/>
    <w:rsid w:val="007A272D"/>
    <w:rsid w:val="007A6539"/>
    <w:rsid w:val="007B020D"/>
    <w:rsid w:val="007B03B7"/>
    <w:rsid w:val="007B0ED5"/>
    <w:rsid w:val="007B5A95"/>
    <w:rsid w:val="007B64F1"/>
    <w:rsid w:val="007B6556"/>
    <w:rsid w:val="007C0444"/>
    <w:rsid w:val="007C0A87"/>
    <w:rsid w:val="007C2FA2"/>
    <w:rsid w:val="007C4D52"/>
    <w:rsid w:val="007C5BE3"/>
    <w:rsid w:val="007D09B2"/>
    <w:rsid w:val="007D4BD8"/>
    <w:rsid w:val="007D4FB0"/>
    <w:rsid w:val="007D59CC"/>
    <w:rsid w:val="007D68BB"/>
    <w:rsid w:val="007E09EE"/>
    <w:rsid w:val="007E0DCD"/>
    <w:rsid w:val="007E1728"/>
    <w:rsid w:val="007E3EAB"/>
    <w:rsid w:val="007E4421"/>
    <w:rsid w:val="007E4F2C"/>
    <w:rsid w:val="007E5111"/>
    <w:rsid w:val="007E583B"/>
    <w:rsid w:val="007F1C3F"/>
    <w:rsid w:val="007F317F"/>
    <w:rsid w:val="007F3CF8"/>
    <w:rsid w:val="007F5229"/>
    <w:rsid w:val="007F52B7"/>
    <w:rsid w:val="00800417"/>
    <w:rsid w:val="00801C0F"/>
    <w:rsid w:val="00811637"/>
    <w:rsid w:val="00811AF5"/>
    <w:rsid w:val="00816277"/>
    <w:rsid w:val="0081672C"/>
    <w:rsid w:val="00817F8B"/>
    <w:rsid w:val="00823C60"/>
    <w:rsid w:val="008254AB"/>
    <w:rsid w:val="008262A5"/>
    <w:rsid w:val="0082777E"/>
    <w:rsid w:val="00831CC2"/>
    <w:rsid w:val="00832DAE"/>
    <w:rsid w:val="00835557"/>
    <w:rsid w:val="008355AC"/>
    <w:rsid w:val="00835705"/>
    <w:rsid w:val="008365DB"/>
    <w:rsid w:val="00836707"/>
    <w:rsid w:val="008402AF"/>
    <w:rsid w:val="00840B3D"/>
    <w:rsid w:val="00842734"/>
    <w:rsid w:val="008444D4"/>
    <w:rsid w:val="0084474D"/>
    <w:rsid w:val="00846942"/>
    <w:rsid w:val="00847FAF"/>
    <w:rsid w:val="00850E9D"/>
    <w:rsid w:val="0085198B"/>
    <w:rsid w:val="00851D96"/>
    <w:rsid w:val="00852397"/>
    <w:rsid w:val="00854CFF"/>
    <w:rsid w:val="00855498"/>
    <w:rsid w:val="008575FD"/>
    <w:rsid w:val="00857DBD"/>
    <w:rsid w:val="00862BF2"/>
    <w:rsid w:val="00862CDF"/>
    <w:rsid w:val="008642FA"/>
    <w:rsid w:val="00866B24"/>
    <w:rsid w:val="00870512"/>
    <w:rsid w:val="00872B94"/>
    <w:rsid w:val="00875CDC"/>
    <w:rsid w:val="00880C2D"/>
    <w:rsid w:val="00884EB4"/>
    <w:rsid w:val="00885E82"/>
    <w:rsid w:val="0088782B"/>
    <w:rsid w:val="00892705"/>
    <w:rsid w:val="008962CA"/>
    <w:rsid w:val="00896674"/>
    <w:rsid w:val="008A3496"/>
    <w:rsid w:val="008A3713"/>
    <w:rsid w:val="008A427D"/>
    <w:rsid w:val="008B0CB1"/>
    <w:rsid w:val="008B3D4C"/>
    <w:rsid w:val="008B4B4E"/>
    <w:rsid w:val="008B5FB3"/>
    <w:rsid w:val="008B643F"/>
    <w:rsid w:val="008C09DB"/>
    <w:rsid w:val="008C140F"/>
    <w:rsid w:val="008C4E6D"/>
    <w:rsid w:val="008C4F38"/>
    <w:rsid w:val="008C5F97"/>
    <w:rsid w:val="008C6573"/>
    <w:rsid w:val="008C726D"/>
    <w:rsid w:val="008D10C7"/>
    <w:rsid w:val="008E2E47"/>
    <w:rsid w:val="008E2F20"/>
    <w:rsid w:val="008E3DBD"/>
    <w:rsid w:val="008E57C1"/>
    <w:rsid w:val="008E58D3"/>
    <w:rsid w:val="008E59B9"/>
    <w:rsid w:val="008F443A"/>
    <w:rsid w:val="008F4AD6"/>
    <w:rsid w:val="008F5409"/>
    <w:rsid w:val="008F59A0"/>
    <w:rsid w:val="008F71FF"/>
    <w:rsid w:val="009032F9"/>
    <w:rsid w:val="00903DCB"/>
    <w:rsid w:val="009050BC"/>
    <w:rsid w:val="00911A99"/>
    <w:rsid w:val="00913A57"/>
    <w:rsid w:val="00915447"/>
    <w:rsid w:val="00916D56"/>
    <w:rsid w:val="00920149"/>
    <w:rsid w:val="00924F77"/>
    <w:rsid w:val="00925F1E"/>
    <w:rsid w:val="00926786"/>
    <w:rsid w:val="009301F4"/>
    <w:rsid w:val="00931DB5"/>
    <w:rsid w:val="00934591"/>
    <w:rsid w:val="0094137D"/>
    <w:rsid w:val="00944EE3"/>
    <w:rsid w:val="00946C46"/>
    <w:rsid w:val="00950652"/>
    <w:rsid w:val="00955128"/>
    <w:rsid w:val="009554DA"/>
    <w:rsid w:val="00956812"/>
    <w:rsid w:val="00957E07"/>
    <w:rsid w:val="00960E41"/>
    <w:rsid w:val="00962DC3"/>
    <w:rsid w:val="0096468A"/>
    <w:rsid w:val="00966D78"/>
    <w:rsid w:val="00967D4E"/>
    <w:rsid w:val="00974606"/>
    <w:rsid w:val="00975170"/>
    <w:rsid w:val="009806D9"/>
    <w:rsid w:val="00980C0E"/>
    <w:rsid w:val="00981D48"/>
    <w:rsid w:val="00987D86"/>
    <w:rsid w:val="00992149"/>
    <w:rsid w:val="00992386"/>
    <w:rsid w:val="009A16D2"/>
    <w:rsid w:val="009A19B5"/>
    <w:rsid w:val="009A7BE9"/>
    <w:rsid w:val="009B0406"/>
    <w:rsid w:val="009B1B34"/>
    <w:rsid w:val="009B2D16"/>
    <w:rsid w:val="009B4901"/>
    <w:rsid w:val="009B529F"/>
    <w:rsid w:val="009B58E7"/>
    <w:rsid w:val="009C093F"/>
    <w:rsid w:val="009C2CC4"/>
    <w:rsid w:val="009C3747"/>
    <w:rsid w:val="009C3C55"/>
    <w:rsid w:val="009C474B"/>
    <w:rsid w:val="009C4930"/>
    <w:rsid w:val="009C5550"/>
    <w:rsid w:val="009C63B5"/>
    <w:rsid w:val="009D3496"/>
    <w:rsid w:val="009D4C53"/>
    <w:rsid w:val="009D5A9E"/>
    <w:rsid w:val="009D5D7C"/>
    <w:rsid w:val="009E0091"/>
    <w:rsid w:val="009E024A"/>
    <w:rsid w:val="009E03BC"/>
    <w:rsid w:val="009E0788"/>
    <w:rsid w:val="009F0E0D"/>
    <w:rsid w:val="009F298B"/>
    <w:rsid w:val="009F3396"/>
    <w:rsid w:val="00A01796"/>
    <w:rsid w:val="00A01BD9"/>
    <w:rsid w:val="00A063A3"/>
    <w:rsid w:val="00A06F57"/>
    <w:rsid w:val="00A14E97"/>
    <w:rsid w:val="00A16020"/>
    <w:rsid w:val="00A17C53"/>
    <w:rsid w:val="00A2019A"/>
    <w:rsid w:val="00A21F64"/>
    <w:rsid w:val="00A22D2A"/>
    <w:rsid w:val="00A26A70"/>
    <w:rsid w:val="00A26C2A"/>
    <w:rsid w:val="00A30F31"/>
    <w:rsid w:val="00A332F9"/>
    <w:rsid w:val="00A3395A"/>
    <w:rsid w:val="00A35325"/>
    <w:rsid w:val="00A36735"/>
    <w:rsid w:val="00A3725B"/>
    <w:rsid w:val="00A40601"/>
    <w:rsid w:val="00A43093"/>
    <w:rsid w:val="00A43A1C"/>
    <w:rsid w:val="00A4438E"/>
    <w:rsid w:val="00A46835"/>
    <w:rsid w:val="00A46DED"/>
    <w:rsid w:val="00A476BC"/>
    <w:rsid w:val="00A50727"/>
    <w:rsid w:val="00A5423E"/>
    <w:rsid w:val="00A55495"/>
    <w:rsid w:val="00A570DB"/>
    <w:rsid w:val="00A57DA4"/>
    <w:rsid w:val="00A641C9"/>
    <w:rsid w:val="00A65974"/>
    <w:rsid w:val="00A72150"/>
    <w:rsid w:val="00A72D7E"/>
    <w:rsid w:val="00A75683"/>
    <w:rsid w:val="00A81456"/>
    <w:rsid w:val="00A82C88"/>
    <w:rsid w:val="00A83F84"/>
    <w:rsid w:val="00A84262"/>
    <w:rsid w:val="00A84D6A"/>
    <w:rsid w:val="00A91150"/>
    <w:rsid w:val="00A91B9C"/>
    <w:rsid w:val="00A9443F"/>
    <w:rsid w:val="00A96430"/>
    <w:rsid w:val="00A964BC"/>
    <w:rsid w:val="00A9711B"/>
    <w:rsid w:val="00AA0537"/>
    <w:rsid w:val="00AA14C0"/>
    <w:rsid w:val="00AA1633"/>
    <w:rsid w:val="00AA211C"/>
    <w:rsid w:val="00AA234A"/>
    <w:rsid w:val="00AB1856"/>
    <w:rsid w:val="00AB1CCA"/>
    <w:rsid w:val="00AB3531"/>
    <w:rsid w:val="00AB3B39"/>
    <w:rsid w:val="00AB5AB1"/>
    <w:rsid w:val="00AC0814"/>
    <w:rsid w:val="00AC48E2"/>
    <w:rsid w:val="00AD3449"/>
    <w:rsid w:val="00AD3740"/>
    <w:rsid w:val="00AD5D39"/>
    <w:rsid w:val="00AE0ABD"/>
    <w:rsid w:val="00AE0ED3"/>
    <w:rsid w:val="00AE295A"/>
    <w:rsid w:val="00AE2974"/>
    <w:rsid w:val="00AE2ED9"/>
    <w:rsid w:val="00AE5F6F"/>
    <w:rsid w:val="00AE63A9"/>
    <w:rsid w:val="00AE6705"/>
    <w:rsid w:val="00AE709E"/>
    <w:rsid w:val="00AE7992"/>
    <w:rsid w:val="00AF0289"/>
    <w:rsid w:val="00AF1B8D"/>
    <w:rsid w:val="00AF25E1"/>
    <w:rsid w:val="00AF2F9F"/>
    <w:rsid w:val="00AF41A1"/>
    <w:rsid w:val="00B00690"/>
    <w:rsid w:val="00B0128B"/>
    <w:rsid w:val="00B02019"/>
    <w:rsid w:val="00B02950"/>
    <w:rsid w:val="00B07F3D"/>
    <w:rsid w:val="00B10ABF"/>
    <w:rsid w:val="00B12C2C"/>
    <w:rsid w:val="00B2366F"/>
    <w:rsid w:val="00B371F0"/>
    <w:rsid w:val="00B40E59"/>
    <w:rsid w:val="00B474B5"/>
    <w:rsid w:val="00B50C27"/>
    <w:rsid w:val="00B512D6"/>
    <w:rsid w:val="00B5211A"/>
    <w:rsid w:val="00B523E5"/>
    <w:rsid w:val="00B5240C"/>
    <w:rsid w:val="00B5615F"/>
    <w:rsid w:val="00B569E5"/>
    <w:rsid w:val="00B64ADE"/>
    <w:rsid w:val="00B66339"/>
    <w:rsid w:val="00B7051E"/>
    <w:rsid w:val="00B755B3"/>
    <w:rsid w:val="00B756D3"/>
    <w:rsid w:val="00B77D8E"/>
    <w:rsid w:val="00B8014B"/>
    <w:rsid w:val="00B808B1"/>
    <w:rsid w:val="00B819CE"/>
    <w:rsid w:val="00B84CCB"/>
    <w:rsid w:val="00B86106"/>
    <w:rsid w:val="00B93852"/>
    <w:rsid w:val="00B93A15"/>
    <w:rsid w:val="00B94F8E"/>
    <w:rsid w:val="00B95036"/>
    <w:rsid w:val="00B95E59"/>
    <w:rsid w:val="00BA0C0F"/>
    <w:rsid w:val="00BA1BB1"/>
    <w:rsid w:val="00BA1FBD"/>
    <w:rsid w:val="00BA2EF1"/>
    <w:rsid w:val="00BA2F80"/>
    <w:rsid w:val="00BA44A4"/>
    <w:rsid w:val="00BA6FEF"/>
    <w:rsid w:val="00BB0653"/>
    <w:rsid w:val="00BB22F5"/>
    <w:rsid w:val="00BB3B24"/>
    <w:rsid w:val="00BB59A8"/>
    <w:rsid w:val="00BB5CB5"/>
    <w:rsid w:val="00BC3A52"/>
    <w:rsid w:val="00BC4CB6"/>
    <w:rsid w:val="00BC6085"/>
    <w:rsid w:val="00BC697B"/>
    <w:rsid w:val="00BC71F7"/>
    <w:rsid w:val="00BD155A"/>
    <w:rsid w:val="00BD1AF8"/>
    <w:rsid w:val="00BD41A7"/>
    <w:rsid w:val="00BD4DEC"/>
    <w:rsid w:val="00BD5720"/>
    <w:rsid w:val="00BD6721"/>
    <w:rsid w:val="00BD6B48"/>
    <w:rsid w:val="00BD781C"/>
    <w:rsid w:val="00BD78DA"/>
    <w:rsid w:val="00BE0CDF"/>
    <w:rsid w:val="00BE6711"/>
    <w:rsid w:val="00BF1620"/>
    <w:rsid w:val="00BF2AAD"/>
    <w:rsid w:val="00BF2E17"/>
    <w:rsid w:val="00BF4CF3"/>
    <w:rsid w:val="00C0143C"/>
    <w:rsid w:val="00C01A2C"/>
    <w:rsid w:val="00C027BB"/>
    <w:rsid w:val="00C03386"/>
    <w:rsid w:val="00C048D0"/>
    <w:rsid w:val="00C06FA0"/>
    <w:rsid w:val="00C17EDA"/>
    <w:rsid w:val="00C23420"/>
    <w:rsid w:val="00C26E1D"/>
    <w:rsid w:val="00C30039"/>
    <w:rsid w:val="00C30C14"/>
    <w:rsid w:val="00C33BC6"/>
    <w:rsid w:val="00C417B3"/>
    <w:rsid w:val="00C41BCF"/>
    <w:rsid w:val="00C4315B"/>
    <w:rsid w:val="00C4535A"/>
    <w:rsid w:val="00C51A93"/>
    <w:rsid w:val="00C52BC6"/>
    <w:rsid w:val="00C52F4C"/>
    <w:rsid w:val="00C54BBF"/>
    <w:rsid w:val="00C57CF5"/>
    <w:rsid w:val="00C72AB7"/>
    <w:rsid w:val="00C746F4"/>
    <w:rsid w:val="00C7746C"/>
    <w:rsid w:val="00C80FA1"/>
    <w:rsid w:val="00C81C16"/>
    <w:rsid w:val="00C82361"/>
    <w:rsid w:val="00C857E4"/>
    <w:rsid w:val="00C8586C"/>
    <w:rsid w:val="00C91A86"/>
    <w:rsid w:val="00C96036"/>
    <w:rsid w:val="00C965B0"/>
    <w:rsid w:val="00C97E9E"/>
    <w:rsid w:val="00CA05D7"/>
    <w:rsid w:val="00CA073D"/>
    <w:rsid w:val="00CA135F"/>
    <w:rsid w:val="00CA2E58"/>
    <w:rsid w:val="00CA3E84"/>
    <w:rsid w:val="00CA41E6"/>
    <w:rsid w:val="00CA541A"/>
    <w:rsid w:val="00CA56C1"/>
    <w:rsid w:val="00CA6C5D"/>
    <w:rsid w:val="00CB17A6"/>
    <w:rsid w:val="00CB2563"/>
    <w:rsid w:val="00CB6D4F"/>
    <w:rsid w:val="00CB76FD"/>
    <w:rsid w:val="00CC448E"/>
    <w:rsid w:val="00CC7866"/>
    <w:rsid w:val="00CD1BA0"/>
    <w:rsid w:val="00CD1BE1"/>
    <w:rsid w:val="00CD5892"/>
    <w:rsid w:val="00CD5B8D"/>
    <w:rsid w:val="00CD7AA5"/>
    <w:rsid w:val="00CD7F8B"/>
    <w:rsid w:val="00CE051B"/>
    <w:rsid w:val="00CE0CBF"/>
    <w:rsid w:val="00CE0DD6"/>
    <w:rsid w:val="00CE1F51"/>
    <w:rsid w:val="00CE4549"/>
    <w:rsid w:val="00CE64D5"/>
    <w:rsid w:val="00CE6AB4"/>
    <w:rsid w:val="00CF0656"/>
    <w:rsid w:val="00CF192C"/>
    <w:rsid w:val="00CF2E8B"/>
    <w:rsid w:val="00CF2F10"/>
    <w:rsid w:val="00CF6E55"/>
    <w:rsid w:val="00D01ACA"/>
    <w:rsid w:val="00D03657"/>
    <w:rsid w:val="00D03FD5"/>
    <w:rsid w:val="00D04EFF"/>
    <w:rsid w:val="00D10211"/>
    <w:rsid w:val="00D1137A"/>
    <w:rsid w:val="00D12534"/>
    <w:rsid w:val="00D12BC8"/>
    <w:rsid w:val="00D140D6"/>
    <w:rsid w:val="00D162A0"/>
    <w:rsid w:val="00D27502"/>
    <w:rsid w:val="00D30DFD"/>
    <w:rsid w:val="00D3307E"/>
    <w:rsid w:val="00D338A7"/>
    <w:rsid w:val="00D343ED"/>
    <w:rsid w:val="00D355A5"/>
    <w:rsid w:val="00D35B40"/>
    <w:rsid w:val="00D37409"/>
    <w:rsid w:val="00D43EBC"/>
    <w:rsid w:val="00D4714D"/>
    <w:rsid w:val="00D525CF"/>
    <w:rsid w:val="00D538D6"/>
    <w:rsid w:val="00D5485A"/>
    <w:rsid w:val="00D55A65"/>
    <w:rsid w:val="00D66064"/>
    <w:rsid w:val="00D66295"/>
    <w:rsid w:val="00D704C2"/>
    <w:rsid w:val="00D72211"/>
    <w:rsid w:val="00D738D8"/>
    <w:rsid w:val="00D83913"/>
    <w:rsid w:val="00D87BCB"/>
    <w:rsid w:val="00D95BE8"/>
    <w:rsid w:val="00D962D4"/>
    <w:rsid w:val="00D96DD5"/>
    <w:rsid w:val="00DA1C18"/>
    <w:rsid w:val="00DA2577"/>
    <w:rsid w:val="00DA3C73"/>
    <w:rsid w:val="00DB0A8C"/>
    <w:rsid w:val="00DB3988"/>
    <w:rsid w:val="00DB49DA"/>
    <w:rsid w:val="00DB559F"/>
    <w:rsid w:val="00DC1A43"/>
    <w:rsid w:val="00DD0BD5"/>
    <w:rsid w:val="00DD1131"/>
    <w:rsid w:val="00DD1758"/>
    <w:rsid w:val="00DD17D6"/>
    <w:rsid w:val="00DE038F"/>
    <w:rsid w:val="00DE4F02"/>
    <w:rsid w:val="00DF0AC2"/>
    <w:rsid w:val="00DF22B3"/>
    <w:rsid w:val="00DF3589"/>
    <w:rsid w:val="00DF577E"/>
    <w:rsid w:val="00DF5A8D"/>
    <w:rsid w:val="00DF7538"/>
    <w:rsid w:val="00E007A1"/>
    <w:rsid w:val="00E007BB"/>
    <w:rsid w:val="00E01635"/>
    <w:rsid w:val="00E03E38"/>
    <w:rsid w:val="00E0497F"/>
    <w:rsid w:val="00E10120"/>
    <w:rsid w:val="00E104F2"/>
    <w:rsid w:val="00E16EB5"/>
    <w:rsid w:val="00E20149"/>
    <w:rsid w:val="00E23354"/>
    <w:rsid w:val="00E250ED"/>
    <w:rsid w:val="00E3181A"/>
    <w:rsid w:val="00E416B5"/>
    <w:rsid w:val="00E43240"/>
    <w:rsid w:val="00E45D27"/>
    <w:rsid w:val="00E47616"/>
    <w:rsid w:val="00E476D2"/>
    <w:rsid w:val="00E47909"/>
    <w:rsid w:val="00E51C98"/>
    <w:rsid w:val="00E528A5"/>
    <w:rsid w:val="00E53595"/>
    <w:rsid w:val="00E618F6"/>
    <w:rsid w:val="00E623D9"/>
    <w:rsid w:val="00E628BE"/>
    <w:rsid w:val="00E65F92"/>
    <w:rsid w:val="00E6601E"/>
    <w:rsid w:val="00E66B1D"/>
    <w:rsid w:val="00E67A30"/>
    <w:rsid w:val="00E70CE4"/>
    <w:rsid w:val="00E72708"/>
    <w:rsid w:val="00E7271C"/>
    <w:rsid w:val="00E7506A"/>
    <w:rsid w:val="00E7698A"/>
    <w:rsid w:val="00E80617"/>
    <w:rsid w:val="00E80975"/>
    <w:rsid w:val="00E827CD"/>
    <w:rsid w:val="00E84201"/>
    <w:rsid w:val="00E855D3"/>
    <w:rsid w:val="00E93885"/>
    <w:rsid w:val="00E93A72"/>
    <w:rsid w:val="00E96F6B"/>
    <w:rsid w:val="00EA15D9"/>
    <w:rsid w:val="00EA5FBC"/>
    <w:rsid w:val="00EB04BD"/>
    <w:rsid w:val="00EB3340"/>
    <w:rsid w:val="00EC19C3"/>
    <w:rsid w:val="00EC1DDF"/>
    <w:rsid w:val="00EC2722"/>
    <w:rsid w:val="00EC37BD"/>
    <w:rsid w:val="00EC40D6"/>
    <w:rsid w:val="00EC66BD"/>
    <w:rsid w:val="00ED094F"/>
    <w:rsid w:val="00ED1BA8"/>
    <w:rsid w:val="00ED2017"/>
    <w:rsid w:val="00ED3228"/>
    <w:rsid w:val="00ED4D02"/>
    <w:rsid w:val="00ED6BFF"/>
    <w:rsid w:val="00ED72C6"/>
    <w:rsid w:val="00ED7E55"/>
    <w:rsid w:val="00EE0BB7"/>
    <w:rsid w:val="00EE1C5D"/>
    <w:rsid w:val="00EE3412"/>
    <w:rsid w:val="00EF0167"/>
    <w:rsid w:val="00EF2C40"/>
    <w:rsid w:val="00EF7A22"/>
    <w:rsid w:val="00EF7C65"/>
    <w:rsid w:val="00F00013"/>
    <w:rsid w:val="00F025C7"/>
    <w:rsid w:val="00F064C8"/>
    <w:rsid w:val="00F06858"/>
    <w:rsid w:val="00F0736F"/>
    <w:rsid w:val="00F11FB5"/>
    <w:rsid w:val="00F12ED6"/>
    <w:rsid w:val="00F169D9"/>
    <w:rsid w:val="00F16FB3"/>
    <w:rsid w:val="00F207AB"/>
    <w:rsid w:val="00F219C8"/>
    <w:rsid w:val="00F22C79"/>
    <w:rsid w:val="00F24DAC"/>
    <w:rsid w:val="00F309E0"/>
    <w:rsid w:val="00F32958"/>
    <w:rsid w:val="00F34A25"/>
    <w:rsid w:val="00F37B0F"/>
    <w:rsid w:val="00F4061F"/>
    <w:rsid w:val="00F40D00"/>
    <w:rsid w:val="00F41BDE"/>
    <w:rsid w:val="00F4206B"/>
    <w:rsid w:val="00F45E3D"/>
    <w:rsid w:val="00F5303A"/>
    <w:rsid w:val="00F71B09"/>
    <w:rsid w:val="00F72BEB"/>
    <w:rsid w:val="00F73216"/>
    <w:rsid w:val="00F7359F"/>
    <w:rsid w:val="00F73D6A"/>
    <w:rsid w:val="00F741CF"/>
    <w:rsid w:val="00F742FB"/>
    <w:rsid w:val="00F76E3B"/>
    <w:rsid w:val="00F77C1F"/>
    <w:rsid w:val="00F803E8"/>
    <w:rsid w:val="00F81EED"/>
    <w:rsid w:val="00F8217F"/>
    <w:rsid w:val="00F833FB"/>
    <w:rsid w:val="00F85B81"/>
    <w:rsid w:val="00F87489"/>
    <w:rsid w:val="00F92D4A"/>
    <w:rsid w:val="00F93C00"/>
    <w:rsid w:val="00F950FE"/>
    <w:rsid w:val="00F955B0"/>
    <w:rsid w:val="00FA133C"/>
    <w:rsid w:val="00FA1C22"/>
    <w:rsid w:val="00FA2D57"/>
    <w:rsid w:val="00FA4A9B"/>
    <w:rsid w:val="00FA57F8"/>
    <w:rsid w:val="00FA7336"/>
    <w:rsid w:val="00FA775C"/>
    <w:rsid w:val="00FA7EF6"/>
    <w:rsid w:val="00FB00E0"/>
    <w:rsid w:val="00FB085C"/>
    <w:rsid w:val="00FB1781"/>
    <w:rsid w:val="00FB7644"/>
    <w:rsid w:val="00FB7F16"/>
    <w:rsid w:val="00FC0294"/>
    <w:rsid w:val="00FC02D4"/>
    <w:rsid w:val="00FC14BA"/>
    <w:rsid w:val="00FC2E6B"/>
    <w:rsid w:val="00FC34E8"/>
    <w:rsid w:val="00FC3DA0"/>
    <w:rsid w:val="00FC4A95"/>
    <w:rsid w:val="00FC6519"/>
    <w:rsid w:val="00FC7D31"/>
    <w:rsid w:val="00FD25F9"/>
    <w:rsid w:val="00FD2641"/>
    <w:rsid w:val="00FD2D6D"/>
    <w:rsid w:val="00FD4EAC"/>
    <w:rsid w:val="00FD5F42"/>
    <w:rsid w:val="00FD780C"/>
    <w:rsid w:val="00FE05E3"/>
    <w:rsid w:val="00FE282E"/>
    <w:rsid w:val="00FF0B32"/>
    <w:rsid w:val="00FF3C04"/>
    <w:rsid w:val="00FF4DB2"/>
    <w:rsid w:val="00FF5035"/>
    <w:rsid w:val="00FF5FC8"/>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55A43"/>
  <w15:docId w15:val="{0ED840AA-9938-4DA2-AC06-F092F510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paragraph" w:customStyle="1" w:styleId="judgmentbody">
    <w:name w:val="judgmentbody"/>
    <w:basedOn w:val="Normal"/>
    <w:rsid w:val="00CE4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block">
    <w:name w:val="reflex3-block"/>
    <w:basedOn w:val="DefaultParagraphFont"/>
    <w:rsid w:val="00CE4549"/>
  </w:style>
  <w:style w:type="character" w:customStyle="1" w:styleId="reflex3-alt">
    <w:name w:val="reflex3-alt"/>
    <w:basedOn w:val="DefaultParagraphFont"/>
    <w:rsid w:val="00CE4549"/>
  </w:style>
  <w:style w:type="paragraph" w:customStyle="1" w:styleId="quotes">
    <w:name w:val="quotes"/>
    <w:basedOn w:val="Normal"/>
    <w:rsid w:val="00CE454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C3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C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369962091">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3424">
      <w:bodyDiv w:val="1"/>
      <w:marLeft w:val="0"/>
      <w:marRight w:val="0"/>
      <w:marTop w:val="0"/>
      <w:marBottom w:val="0"/>
      <w:divBdr>
        <w:top w:val="none" w:sz="0" w:space="0" w:color="auto"/>
        <w:left w:val="none" w:sz="0" w:space="0" w:color="auto"/>
        <w:bottom w:val="none" w:sz="0" w:space="0" w:color="auto"/>
        <w:right w:val="none" w:sz="0" w:space="0" w:color="auto"/>
      </w:divBdr>
    </w:div>
    <w:div w:id="1957565721">
      <w:bodyDiv w:val="1"/>
      <w:marLeft w:val="0"/>
      <w:marRight w:val="0"/>
      <w:marTop w:val="0"/>
      <w:marBottom w:val="0"/>
      <w:divBdr>
        <w:top w:val="none" w:sz="0" w:space="0" w:color="auto"/>
        <w:left w:val="none" w:sz="0" w:space="0" w:color="auto"/>
        <w:bottom w:val="none" w:sz="0" w:space="0" w:color="auto"/>
        <w:right w:val="none" w:sz="0" w:space="0" w:color="auto"/>
      </w:divBdr>
      <w:divsChild>
        <w:div w:id="131028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2C509-6E18-4F88-A6B8-9B6FF2C8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Tyler Vibert</cp:lastModifiedBy>
  <cp:revision>2</cp:revision>
  <cp:lastPrinted>2023-01-27T20:49:00Z</cp:lastPrinted>
  <dcterms:created xsi:type="dcterms:W3CDTF">2023-01-30T22:17:00Z</dcterms:created>
  <dcterms:modified xsi:type="dcterms:W3CDTF">2023-01-30T22:17:00Z</dcterms:modified>
</cp:coreProperties>
</file>