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8E" w:rsidRDefault="0083402B" w:rsidP="00B94F8E">
      <w:pPr>
        <w:spacing w:after="0" w:line="240" w:lineRule="auto"/>
        <w:rPr>
          <w:rFonts w:ascii="Times New Roman" w:hAnsi="Times New Roman" w:cs="Times New Roman"/>
          <w:sz w:val="24"/>
          <w:szCs w:val="24"/>
        </w:rPr>
      </w:pPr>
      <w:r>
        <w:rPr>
          <w:rFonts w:ascii="Times New Roman" w:hAnsi="Times New Roman" w:cs="Times New Roman"/>
          <w:i/>
          <w:sz w:val="24"/>
          <w:szCs w:val="24"/>
        </w:rPr>
        <w:t>R v Gargan</w:t>
      </w:r>
      <w:r w:rsidR="00B808B1">
        <w:rPr>
          <w:rFonts w:ascii="Times New Roman" w:hAnsi="Times New Roman" w:cs="Times New Roman"/>
          <w:i/>
          <w:sz w:val="24"/>
          <w:szCs w:val="24"/>
        </w:rPr>
        <w:t>,</w:t>
      </w:r>
      <w:r w:rsidR="00FF5FC8">
        <w:rPr>
          <w:rFonts w:ascii="Times New Roman" w:hAnsi="Times New Roman" w:cs="Times New Roman"/>
          <w:i/>
          <w:sz w:val="24"/>
          <w:szCs w:val="24"/>
        </w:rPr>
        <w:t xml:space="preserve"> </w:t>
      </w:r>
      <w:r w:rsidR="002E6F4B">
        <w:rPr>
          <w:rFonts w:ascii="Times New Roman" w:hAnsi="Times New Roman" w:cs="Times New Roman"/>
          <w:sz w:val="24"/>
          <w:szCs w:val="24"/>
        </w:rPr>
        <w:t>20</w:t>
      </w:r>
      <w:r w:rsidR="00E80617">
        <w:rPr>
          <w:rFonts w:ascii="Times New Roman" w:hAnsi="Times New Roman" w:cs="Times New Roman"/>
          <w:sz w:val="24"/>
          <w:szCs w:val="24"/>
        </w:rPr>
        <w:t>2</w:t>
      </w:r>
      <w:r w:rsidR="002403BC">
        <w:rPr>
          <w:rFonts w:ascii="Times New Roman" w:hAnsi="Times New Roman" w:cs="Times New Roman"/>
          <w:sz w:val="24"/>
          <w:szCs w:val="24"/>
        </w:rPr>
        <w:t>2</w:t>
      </w:r>
      <w:r w:rsidR="002E6F4B">
        <w:rPr>
          <w:rFonts w:ascii="Times New Roman" w:hAnsi="Times New Roman" w:cs="Times New Roman"/>
          <w:sz w:val="24"/>
          <w:szCs w:val="24"/>
        </w:rPr>
        <w:t xml:space="preserve"> NWTSC</w:t>
      </w:r>
      <w:r w:rsidR="00BB22F5">
        <w:rPr>
          <w:rFonts w:ascii="Times New Roman" w:hAnsi="Times New Roman" w:cs="Times New Roman"/>
          <w:sz w:val="24"/>
          <w:szCs w:val="24"/>
        </w:rPr>
        <w:t xml:space="preserve"> </w:t>
      </w:r>
      <w:r w:rsidR="00AC4925">
        <w:rPr>
          <w:rFonts w:ascii="Times New Roman" w:hAnsi="Times New Roman" w:cs="Times New Roman"/>
          <w:sz w:val="24"/>
          <w:szCs w:val="24"/>
        </w:rPr>
        <w:t>21</w:t>
      </w:r>
    </w:p>
    <w:p w:rsidR="00CF6422" w:rsidRPr="0032647A" w:rsidRDefault="00CF6422" w:rsidP="00B94F8E">
      <w:pPr>
        <w:spacing w:after="0" w:line="240" w:lineRule="auto"/>
        <w:rPr>
          <w:rFonts w:ascii="Times New Roman" w:hAnsi="Times New Roman" w:cs="Times New Roman"/>
          <w:sz w:val="24"/>
          <w:szCs w:val="24"/>
        </w:rPr>
      </w:pPr>
    </w:p>
    <w:p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E80617">
        <w:rPr>
          <w:rFonts w:ascii="Times New Roman" w:hAnsi="Times New Roman" w:cs="Times New Roman"/>
          <w:sz w:val="28"/>
          <w:szCs w:val="28"/>
        </w:rPr>
        <w:t>2</w:t>
      </w:r>
      <w:r w:rsidR="002403BC">
        <w:rPr>
          <w:rFonts w:ascii="Times New Roman" w:hAnsi="Times New Roman" w:cs="Times New Roman"/>
          <w:sz w:val="28"/>
          <w:szCs w:val="28"/>
        </w:rPr>
        <w:t>2</w:t>
      </w:r>
      <w:r w:rsidR="00B94F8E" w:rsidRPr="0032647A">
        <w:rPr>
          <w:rFonts w:ascii="Times New Roman" w:hAnsi="Times New Roman" w:cs="Times New Roman"/>
          <w:sz w:val="28"/>
          <w:szCs w:val="28"/>
        </w:rPr>
        <w:t xml:space="preserve"> </w:t>
      </w:r>
      <w:r w:rsidR="00755792">
        <w:rPr>
          <w:rFonts w:ascii="Times New Roman" w:hAnsi="Times New Roman" w:cs="Times New Roman"/>
          <w:sz w:val="28"/>
          <w:szCs w:val="28"/>
        </w:rPr>
        <w:t>09</w:t>
      </w:r>
      <w:r w:rsidR="002E6F4B">
        <w:rPr>
          <w:rFonts w:ascii="Times New Roman" w:hAnsi="Times New Roman" w:cs="Times New Roman"/>
          <w:sz w:val="28"/>
          <w:szCs w:val="28"/>
        </w:rPr>
        <w:t xml:space="preserve"> </w:t>
      </w:r>
      <w:r w:rsidR="00D63804">
        <w:rPr>
          <w:rFonts w:ascii="Times New Roman" w:hAnsi="Times New Roman" w:cs="Times New Roman"/>
          <w:sz w:val="28"/>
          <w:szCs w:val="28"/>
        </w:rPr>
        <w:t>16</w:t>
      </w:r>
    </w:p>
    <w:p w:rsidR="00B94F8E"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3079CA" w:rsidRPr="0032647A">
        <w:rPr>
          <w:rFonts w:ascii="Times New Roman" w:hAnsi="Times New Roman" w:cs="Times New Roman"/>
          <w:sz w:val="28"/>
          <w:szCs w:val="28"/>
        </w:rPr>
        <w:t>S-</w:t>
      </w:r>
      <w:r w:rsidR="00C26E1D">
        <w:rPr>
          <w:rFonts w:ascii="Times New Roman" w:hAnsi="Times New Roman" w:cs="Times New Roman"/>
          <w:sz w:val="28"/>
          <w:szCs w:val="28"/>
        </w:rPr>
        <w:t>1-C</w:t>
      </w:r>
      <w:r w:rsidR="00495FA5">
        <w:rPr>
          <w:rFonts w:ascii="Times New Roman" w:hAnsi="Times New Roman" w:cs="Times New Roman"/>
          <w:sz w:val="28"/>
          <w:szCs w:val="28"/>
        </w:rPr>
        <w:t>R</w:t>
      </w:r>
      <w:r w:rsidR="00C26E1D">
        <w:rPr>
          <w:rFonts w:ascii="Times New Roman" w:hAnsi="Times New Roman" w:cs="Times New Roman"/>
          <w:sz w:val="28"/>
          <w:szCs w:val="28"/>
        </w:rPr>
        <w:t xml:space="preserve"> 20</w:t>
      </w:r>
      <w:r w:rsidR="00495FA5">
        <w:rPr>
          <w:rFonts w:ascii="Times New Roman" w:hAnsi="Times New Roman" w:cs="Times New Roman"/>
          <w:sz w:val="28"/>
          <w:szCs w:val="28"/>
        </w:rPr>
        <w:t>2</w:t>
      </w:r>
      <w:r w:rsidR="002403BC">
        <w:rPr>
          <w:rFonts w:ascii="Times New Roman" w:hAnsi="Times New Roman" w:cs="Times New Roman"/>
          <w:sz w:val="28"/>
          <w:szCs w:val="28"/>
        </w:rPr>
        <w:t>1</w:t>
      </w:r>
      <w:r w:rsidR="00C26E1D">
        <w:rPr>
          <w:rFonts w:ascii="Times New Roman" w:hAnsi="Times New Roman" w:cs="Times New Roman"/>
          <w:sz w:val="28"/>
          <w:szCs w:val="28"/>
        </w:rPr>
        <w:t xml:space="preserve"> 000</w:t>
      </w:r>
      <w:r w:rsidR="002403BC">
        <w:rPr>
          <w:rFonts w:ascii="Times New Roman" w:hAnsi="Times New Roman" w:cs="Times New Roman"/>
          <w:sz w:val="28"/>
          <w:szCs w:val="28"/>
        </w:rPr>
        <w:t>0</w:t>
      </w:r>
      <w:r w:rsidR="00495FA5">
        <w:rPr>
          <w:rFonts w:ascii="Times New Roman" w:hAnsi="Times New Roman" w:cs="Times New Roman"/>
          <w:sz w:val="28"/>
          <w:szCs w:val="28"/>
        </w:rPr>
        <w:t>12</w:t>
      </w:r>
    </w:p>
    <w:p w:rsidR="00FF5FC8" w:rsidRPr="0032647A" w:rsidRDefault="00FF5FC8" w:rsidP="00B94F8E">
      <w:pPr>
        <w:spacing w:after="0" w:line="240" w:lineRule="auto"/>
        <w:jc w:val="right"/>
        <w:rPr>
          <w:rFonts w:ascii="Times New Roman" w:hAnsi="Times New Roman" w:cs="Times New Roman"/>
          <w:sz w:val="28"/>
          <w:szCs w:val="28"/>
        </w:rPr>
      </w:pPr>
    </w:p>
    <w:p w:rsidR="00FF5FC8" w:rsidRDefault="00896674" w:rsidP="00E65F92">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rsidR="00FF5FC8" w:rsidRDefault="00FF5FC8" w:rsidP="00FF5FC8">
      <w:pPr>
        <w:rPr>
          <w:rFonts w:ascii="Times New Roman" w:hAnsi="Times New Roman" w:cs="Times New Roman"/>
          <w:b/>
          <w:sz w:val="28"/>
          <w:szCs w:val="28"/>
        </w:rPr>
      </w:pPr>
      <w:r>
        <w:rPr>
          <w:rFonts w:ascii="Times New Roman" w:hAnsi="Times New Roman" w:cs="Times New Roman"/>
          <w:b/>
          <w:sz w:val="28"/>
          <w:szCs w:val="28"/>
        </w:rPr>
        <w:t>BETWEEN:</w:t>
      </w:r>
    </w:p>
    <w:p w:rsidR="00495FA5" w:rsidRDefault="0083402B" w:rsidP="00495FA5">
      <w:pPr>
        <w:jc w:val="center"/>
        <w:rPr>
          <w:rFonts w:ascii="Times New Roman" w:hAnsi="Times New Roman" w:cs="Times New Roman"/>
          <w:b/>
          <w:sz w:val="28"/>
          <w:szCs w:val="28"/>
        </w:rPr>
      </w:pPr>
      <w:r>
        <w:rPr>
          <w:rFonts w:ascii="Times New Roman" w:hAnsi="Times New Roman" w:cs="Times New Roman"/>
          <w:b/>
          <w:sz w:val="28"/>
          <w:szCs w:val="28"/>
        </w:rPr>
        <w:t>HIS</w:t>
      </w:r>
      <w:r w:rsidR="002403BC">
        <w:rPr>
          <w:rFonts w:ascii="Times New Roman" w:hAnsi="Times New Roman" w:cs="Times New Roman"/>
          <w:b/>
          <w:sz w:val="28"/>
          <w:szCs w:val="28"/>
        </w:rPr>
        <w:t xml:space="preserve"> MAJESTY THE </w:t>
      </w:r>
      <w:r>
        <w:rPr>
          <w:rFonts w:ascii="Times New Roman" w:hAnsi="Times New Roman" w:cs="Times New Roman"/>
          <w:b/>
          <w:sz w:val="28"/>
          <w:szCs w:val="28"/>
        </w:rPr>
        <w:t>KING</w:t>
      </w:r>
    </w:p>
    <w:p w:rsidR="00FF5FC8" w:rsidRDefault="00495FA5" w:rsidP="00FF5FC8">
      <w:pPr>
        <w:jc w:val="right"/>
        <w:rPr>
          <w:rFonts w:ascii="Times New Roman" w:hAnsi="Times New Roman" w:cs="Times New Roman"/>
          <w:b/>
          <w:sz w:val="28"/>
          <w:szCs w:val="28"/>
        </w:rPr>
      </w:pPr>
      <w:r>
        <w:rPr>
          <w:rFonts w:ascii="Times New Roman" w:hAnsi="Times New Roman" w:cs="Times New Roman"/>
          <w:b/>
          <w:sz w:val="28"/>
          <w:szCs w:val="28"/>
        </w:rPr>
        <w:t>Appellant</w:t>
      </w:r>
    </w:p>
    <w:p w:rsidR="00FF5FC8" w:rsidRDefault="00FF5FC8" w:rsidP="00FF5FC8">
      <w:pPr>
        <w:jc w:val="center"/>
        <w:rPr>
          <w:rFonts w:ascii="Times New Roman" w:hAnsi="Times New Roman" w:cs="Times New Roman"/>
          <w:b/>
          <w:sz w:val="28"/>
          <w:szCs w:val="28"/>
        </w:rPr>
      </w:pPr>
      <w:r>
        <w:rPr>
          <w:rFonts w:ascii="Times New Roman" w:hAnsi="Times New Roman" w:cs="Times New Roman"/>
          <w:b/>
          <w:sz w:val="28"/>
          <w:szCs w:val="28"/>
        </w:rPr>
        <w:t>-and-</w:t>
      </w:r>
    </w:p>
    <w:p w:rsidR="00CE1F51" w:rsidRDefault="00CE1F51" w:rsidP="00FF5FC8">
      <w:pPr>
        <w:jc w:val="center"/>
        <w:rPr>
          <w:rFonts w:ascii="Times New Roman" w:hAnsi="Times New Roman" w:cs="Times New Roman"/>
          <w:b/>
          <w:sz w:val="28"/>
          <w:szCs w:val="28"/>
        </w:rPr>
      </w:pPr>
    </w:p>
    <w:p w:rsidR="00FF5FC8" w:rsidRDefault="002403BC" w:rsidP="00FF5FC8">
      <w:pPr>
        <w:jc w:val="center"/>
        <w:rPr>
          <w:rFonts w:ascii="Times New Roman" w:hAnsi="Times New Roman" w:cs="Times New Roman"/>
          <w:b/>
          <w:sz w:val="28"/>
          <w:szCs w:val="28"/>
        </w:rPr>
      </w:pPr>
      <w:r>
        <w:rPr>
          <w:rFonts w:ascii="Times New Roman" w:hAnsi="Times New Roman" w:cs="Times New Roman"/>
          <w:b/>
          <w:sz w:val="28"/>
          <w:szCs w:val="28"/>
        </w:rPr>
        <w:t>BENNY GREG GARGAN</w:t>
      </w:r>
    </w:p>
    <w:p w:rsidR="00FF5FC8" w:rsidRPr="00FF5FC8" w:rsidRDefault="00495FA5" w:rsidP="00FF5FC8">
      <w:pPr>
        <w:jc w:val="right"/>
        <w:rPr>
          <w:rFonts w:ascii="Times New Roman" w:hAnsi="Times New Roman" w:cs="Times New Roman"/>
          <w:b/>
          <w:sz w:val="28"/>
          <w:szCs w:val="28"/>
        </w:rPr>
      </w:pPr>
      <w:r>
        <w:rPr>
          <w:rFonts w:ascii="Times New Roman" w:hAnsi="Times New Roman" w:cs="Times New Roman"/>
          <w:b/>
          <w:sz w:val="28"/>
          <w:szCs w:val="28"/>
        </w:rPr>
        <w:t>Respondent</w:t>
      </w:r>
    </w:p>
    <w:p w:rsidR="003D3E8C" w:rsidRDefault="00B808B1" w:rsidP="00F45E3D">
      <w:pPr>
        <w:jc w:val="center"/>
        <w:rPr>
          <w:rFonts w:ascii="Times New Roman" w:hAnsi="Times New Roman" w:cs="Times New Roman"/>
          <w:b/>
          <w:sz w:val="28"/>
          <w:szCs w:val="28"/>
        </w:rPr>
      </w:pPr>
      <w:r>
        <w:rPr>
          <w:rFonts w:ascii="Times New Roman" w:hAnsi="Times New Roman" w:cs="Times New Roman"/>
          <w:b/>
          <w:sz w:val="28"/>
          <w:szCs w:val="28"/>
        </w:rPr>
        <w:t>MEMORANDUM OF</w:t>
      </w:r>
      <w:r w:rsidR="00C52F4C">
        <w:rPr>
          <w:rFonts w:ascii="Times New Roman" w:hAnsi="Times New Roman" w:cs="Times New Roman"/>
          <w:b/>
          <w:sz w:val="28"/>
          <w:szCs w:val="28"/>
        </w:rPr>
        <w:t xml:space="preserve"> JUDGMENT</w:t>
      </w:r>
    </w:p>
    <w:p w:rsidR="00CF6422" w:rsidRDefault="00CF6422" w:rsidP="00F45E3D">
      <w:pPr>
        <w:jc w:val="center"/>
        <w:rPr>
          <w:rFonts w:ascii="Times New Roman" w:hAnsi="Times New Roman" w:cs="Times New Roman"/>
          <w:b/>
          <w:sz w:val="28"/>
          <w:szCs w:val="28"/>
        </w:rPr>
      </w:pPr>
    </w:p>
    <w:p w:rsidR="00691EE1" w:rsidRPr="007B045D" w:rsidRDefault="009554DA" w:rsidP="00691EE1">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This </w:t>
      </w:r>
      <w:r w:rsidR="002403BC">
        <w:rPr>
          <w:rFonts w:ascii="Times New Roman" w:hAnsi="Times New Roman" w:cs="Times New Roman"/>
          <w:sz w:val="28"/>
          <w:szCs w:val="28"/>
        </w:rPr>
        <w:t>is a Crown appeal from sentence.</w:t>
      </w:r>
      <w:r w:rsidR="008D4914">
        <w:rPr>
          <w:rFonts w:ascii="Times New Roman" w:hAnsi="Times New Roman" w:cs="Times New Roman"/>
          <w:sz w:val="28"/>
          <w:szCs w:val="28"/>
        </w:rPr>
        <w:t xml:space="preserve">  The appeal is dismissed for reasons that follow.</w:t>
      </w:r>
    </w:p>
    <w:p w:rsidR="007B045D" w:rsidRPr="00743EEF" w:rsidRDefault="00DA24B2" w:rsidP="007B045D">
      <w:pPr>
        <w:pStyle w:val="ListParagraph"/>
        <w:spacing w:after="240" w:line="240" w:lineRule="auto"/>
        <w:ind w:left="0"/>
        <w:contextualSpacing w:val="0"/>
        <w:jc w:val="both"/>
        <w:rPr>
          <w:rFonts w:ascii="Times New Roman" w:hAnsi="Times New Roman" w:cs="Times New Roman"/>
          <w:b/>
          <w:sz w:val="28"/>
          <w:szCs w:val="28"/>
        </w:rPr>
      </w:pPr>
      <w:r w:rsidRPr="00743EEF">
        <w:rPr>
          <w:rFonts w:ascii="Times New Roman" w:hAnsi="Times New Roman" w:cs="Times New Roman"/>
          <w:b/>
          <w:sz w:val="28"/>
          <w:szCs w:val="28"/>
        </w:rPr>
        <w:t>BACKGROUND</w:t>
      </w:r>
    </w:p>
    <w:p w:rsidR="004B0F1B" w:rsidRDefault="002F111A" w:rsidP="002403B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EC7F61">
        <w:rPr>
          <w:rFonts w:ascii="Times New Roman" w:hAnsi="Times New Roman" w:cs="Times New Roman"/>
          <w:sz w:val="28"/>
          <w:szCs w:val="28"/>
        </w:rPr>
        <w:t xml:space="preserve">On </w:t>
      </w:r>
      <w:r w:rsidR="002403BC">
        <w:rPr>
          <w:rFonts w:ascii="Times New Roman" w:hAnsi="Times New Roman" w:cs="Times New Roman"/>
          <w:sz w:val="28"/>
          <w:szCs w:val="28"/>
        </w:rPr>
        <w:t>November 6, 2019, Benny Gargan pleaded guilty in Territorial Court to a charge of sexual interference under s 151</w:t>
      </w:r>
      <w:r w:rsidR="00912F3E">
        <w:rPr>
          <w:rFonts w:ascii="Times New Roman" w:hAnsi="Times New Roman" w:cs="Times New Roman"/>
          <w:sz w:val="28"/>
          <w:szCs w:val="28"/>
        </w:rPr>
        <w:t>(b)</w:t>
      </w:r>
      <w:r w:rsidR="002403BC">
        <w:rPr>
          <w:rFonts w:ascii="Times New Roman" w:hAnsi="Times New Roman" w:cs="Times New Roman"/>
          <w:sz w:val="28"/>
          <w:szCs w:val="28"/>
        </w:rPr>
        <w:t xml:space="preserve"> of the </w:t>
      </w:r>
      <w:r w:rsidR="002403BC">
        <w:rPr>
          <w:rFonts w:ascii="Times New Roman" w:hAnsi="Times New Roman" w:cs="Times New Roman"/>
          <w:i/>
          <w:sz w:val="28"/>
          <w:szCs w:val="28"/>
        </w:rPr>
        <w:t xml:space="preserve">Criminal Code.  </w:t>
      </w:r>
      <w:r w:rsidR="002403BC">
        <w:rPr>
          <w:rFonts w:ascii="Times New Roman" w:hAnsi="Times New Roman" w:cs="Times New Roman"/>
          <w:sz w:val="28"/>
          <w:szCs w:val="28"/>
        </w:rPr>
        <w:t>That charge carries a mandatory minimum sentence of 90 days imprisonment where th</w:t>
      </w:r>
      <w:r w:rsidR="00BA14E1">
        <w:rPr>
          <w:rFonts w:ascii="Times New Roman" w:hAnsi="Times New Roman" w:cs="Times New Roman"/>
          <w:sz w:val="28"/>
          <w:szCs w:val="28"/>
        </w:rPr>
        <w:t xml:space="preserve">e Crown proceeds summarily.  </w:t>
      </w:r>
    </w:p>
    <w:p w:rsidR="00CF6422" w:rsidRDefault="00BA14E1" w:rsidP="00CF6422">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w:t>
      </w:r>
      <w:r w:rsidR="00755792">
        <w:rPr>
          <w:rFonts w:ascii="Times New Roman" w:hAnsi="Times New Roman" w:cs="Times New Roman"/>
          <w:sz w:val="28"/>
          <w:szCs w:val="28"/>
        </w:rPr>
        <w:t xml:space="preserve"> facts are straightforward</w:t>
      </w:r>
      <w:r>
        <w:rPr>
          <w:rFonts w:ascii="Times New Roman" w:hAnsi="Times New Roman" w:cs="Times New Roman"/>
          <w:sz w:val="28"/>
          <w:szCs w:val="28"/>
        </w:rPr>
        <w:t>.  In August of 2018 Mr. Gargan and the victim were attending community celebrations, separately.  Mr. Gargan saw the victim and her friends.</w:t>
      </w:r>
      <w:r w:rsidR="00401825">
        <w:rPr>
          <w:rFonts w:ascii="Times New Roman" w:hAnsi="Times New Roman" w:cs="Times New Roman"/>
          <w:sz w:val="28"/>
          <w:szCs w:val="28"/>
        </w:rPr>
        <w:t xml:space="preserve"> </w:t>
      </w:r>
      <w:r>
        <w:rPr>
          <w:rFonts w:ascii="Times New Roman" w:hAnsi="Times New Roman" w:cs="Times New Roman"/>
          <w:sz w:val="28"/>
          <w:szCs w:val="28"/>
        </w:rPr>
        <w:t xml:space="preserve"> </w:t>
      </w:r>
      <w:r w:rsidR="00755792">
        <w:rPr>
          <w:rFonts w:ascii="Times New Roman" w:hAnsi="Times New Roman" w:cs="Times New Roman"/>
          <w:sz w:val="28"/>
          <w:szCs w:val="28"/>
        </w:rPr>
        <w:t>He joined them.</w:t>
      </w:r>
      <w:r w:rsidR="00401825">
        <w:rPr>
          <w:rFonts w:ascii="Times New Roman" w:hAnsi="Times New Roman" w:cs="Times New Roman"/>
          <w:sz w:val="28"/>
          <w:szCs w:val="28"/>
        </w:rPr>
        <w:t xml:space="preserve"> </w:t>
      </w:r>
      <w:r w:rsidR="00755792">
        <w:rPr>
          <w:rFonts w:ascii="Times New Roman" w:hAnsi="Times New Roman" w:cs="Times New Roman"/>
          <w:sz w:val="28"/>
          <w:szCs w:val="28"/>
        </w:rPr>
        <w:t xml:space="preserve"> </w:t>
      </w:r>
      <w:r>
        <w:rPr>
          <w:rFonts w:ascii="Times New Roman" w:hAnsi="Times New Roman" w:cs="Times New Roman"/>
          <w:sz w:val="28"/>
          <w:szCs w:val="28"/>
        </w:rPr>
        <w:t>He was very intoxicated.</w:t>
      </w:r>
      <w:r w:rsidR="00401825">
        <w:rPr>
          <w:rFonts w:ascii="Times New Roman" w:hAnsi="Times New Roman" w:cs="Times New Roman"/>
          <w:sz w:val="28"/>
          <w:szCs w:val="28"/>
        </w:rPr>
        <w:t xml:space="preserve"> </w:t>
      </w:r>
      <w:r>
        <w:rPr>
          <w:rFonts w:ascii="Times New Roman" w:hAnsi="Times New Roman" w:cs="Times New Roman"/>
          <w:sz w:val="28"/>
          <w:szCs w:val="28"/>
        </w:rPr>
        <w:t xml:space="preserve"> </w:t>
      </w:r>
      <w:r w:rsidR="00743EEF">
        <w:rPr>
          <w:rFonts w:ascii="Times New Roman" w:hAnsi="Times New Roman" w:cs="Times New Roman"/>
          <w:sz w:val="28"/>
          <w:szCs w:val="28"/>
        </w:rPr>
        <w:t>At some point, h</w:t>
      </w:r>
      <w:r>
        <w:rPr>
          <w:rFonts w:ascii="Times New Roman" w:hAnsi="Times New Roman" w:cs="Times New Roman"/>
          <w:sz w:val="28"/>
          <w:szCs w:val="28"/>
        </w:rPr>
        <w:t>e touched the victim’s buttocks.</w:t>
      </w:r>
      <w:r w:rsidR="00401825">
        <w:rPr>
          <w:rFonts w:ascii="Times New Roman" w:hAnsi="Times New Roman" w:cs="Times New Roman"/>
          <w:sz w:val="28"/>
          <w:szCs w:val="28"/>
        </w:rPr>
        <w:t xml:space="preserve"> </w:t>
      </w:r>
      <w:r>
        <w:rPr>
          <w:rFonts w:ascii="Times New Roman" w:hAnsi="Times New Roman" w:cs="Times New Roman"/>
          <w:sz w:val="28"/>
          <w:szCs w:val="28"/>
        </w:rPr>
        <w:t xml:space="preserve"> </w:t>
      </w:r>
      <w:r w:rsidR="00E2239D">
        <w:rPr>
          <w:rFonts w:ascii="Times New Roman" w:hAnsi="Times New Roman" w:cs="Times New Roman"/>
          <w:sz w:val="28"/>
          <w:szCs w:val="28"/>
        </w:rPr>
        <w:t xml:space="preserve">It was brief. </w:t>
      </w:r>
      <w:r w:rsidR="00CF6422">
        <w:rPr>
          <w:rFonts w:ascii="Times New Roman" w:hAnsi="Times New Roman" w:cs="Times New Roman"/>
          <w:sz w:val="28"/>
          <w:szCs w:val="28"/>
        </w:rPr>
        <w:t xml:space="preserve"> </w:t>
      </w:r>
      <w:r>
        <w:rPr>
          <w:rFonts w:ascii="Times New Roman" w:hAnsi="Times New Roman" w:cs="Times New Roman"/>
          <w:sz w:val="28"/>
          <w:szCs w:val="28"/>
        </w:rPr>
        <w:t>In a statement to police, he said he was trying to hug the victim</w:t>
      </w:r>
      <w:r w:rsidR="00743EEF">
        <w:rPr>
          <w:rFonts w:ascii="Times New Roman" w:hAnsi="Times New Roman" w:cs="Times New Roman"/>
          <w:sz w:val="28"/>
          <w:szCs w:val="28"/>
        </w:rPr>
        <w:t xml:space="preserve"> when he touched her buttocks but</w:t>
      </w:r>
      <w:r>
        <w:rPr>
          <w:rFonts w:ascii="Times New Roman" w:hAnsi="Times New Roman" w:cs="Times New Roman"/>
          <w:i/>
          <w:sz w:val="28"/>
          <w:szCs w:val="28"/>
        </w:rPr>
        <w:t xml:space="preserve"> </w:t>
      </w:r>
      <w:r>
        <w:rPr>
          <w:rFonts w:ascii="Times New Roman" w:hAnsi="Times New Roman" w:cs="Times New Roman"/>
          <w:sz w:val="28"/>
          <w:szCs w:val="28"/>
        </w:rPr>
        <w:t>he got “carried away”</w:t>
      </w:r>
      <w:r w:rsidR="00743EEF">
        <w:rPr>
          <w:rFonts w:ascii="Times New Roman" w:hAnsi="Times New Roman" w:cs="Times New Roman"/>
          <w:sz w:val="28"/>
          <w:szCs w:val="28"/>
        </w:rPr>
        <w:t xml:space="preserve">.  He </w:t>
      </w:r>
      <w:r>
        <w:rPr>
          <w:rFonts w:ascii="Times New Roman" w:hAnsi="Times New Roman" w:cs="Times New Roman"/>
          <w:sz w:val="28"/>
          <w:szCs w:val="28"/>
        </w:rPr>
        <w:t xml:space="preserve">said while he was doing it he realized it was a “bad idea”.  Mr. Gargan was 23 at the time.  The victim was 13. </w:t>
      </w:r>
      <w:r w:rsidR="00401825">
        <w:rPr>
          <w:rFonts w:ascii="Times New Roman" w:hAnsi="Times New Roman" w:cs="Times New Roman"/>
          <w:sz w:val="28"/>
          <w:szCs w:val="28"/>
        </w:rPr>
        <w:t xml:space="preserve"> </w:t>
      </w:r>
      <w:r w:rsidR="004F2C81">
        <w:rPr>
          <w:rFonts w:ascii="Times New Roman" w:hAnsi="Times New Roman" w:cs="Times New Roman"/>
          <w:sz w:val="28"/>
          <w:szCs w:val="28"/>
        </w:rPr>
        <w:t xml:space="preserve">Both are </w:t>
      </w:r>
      <w:r w:rsidR="00783B9E">
        <w:rPr>
          <w:rFonts w:ascii="Times New Roman" w:hAnsi="Times New Roman" w:cs="Times New Roman"/>
          <w:sz w:val="28"/>
          <w:szCs w:val="28"/>
        </w:rPr>
        <w:t>I</w:t>
      </w:r>
      <w:r w:rsidR="004F2C81" w:rsidRPr="00783B9E">
        <w:rPr>
          <w:rFonts w:ascii="Times New Roman" w:hAnsi="Times New Roman" w:cs="Times New Roman"/>
          <w:sz w:val="28"/>
          <w:szCs w:val="28"/>
        </w:rPr>
        <w:t>ndigenous</w:t>
      </w:r>
      <w:r w:rsidR="004F2C81">
        <w:rPr>
          <w:rFonts w:ascii="Times New Roman" w:hAnsi="Times New Roman" w:cs="Times New Roman"/>
          <w:sz w:val="28"/>
          <w:szCs w:val="28"/>
        </w:rPr>
        <w:t>.</w:t>
      </w:r>
      <w:r w:rsidR="00401825">
        <w:rPr>
          <w:rFonts w:ascii="Times New Roman" w:hAnsi="Times New Roman" w:cs="Times New Roman"/>
          <w:sz w:val="28"/>
          <w:szCs w:val="28"/>
        </w:rPr>
        <w:t xml:space="preserve"> </w:t>
      </w:r>
      <w:r w:rsidR="004F2C81">
        <w:rPr>
          <w:rFonts w:ascii="Times New Roman" w:hAnsi="Times New Roman" w:cs="Times New Roman"/>
          <w:sz w:val="28"/>
          <w:szCs w:val="28"/>
        </w:rPr>
        <w:t xml:space="preserve"> Mr. Gargan had no criminal record.</w:t>
      </w:r>
    </w:p>
    <w:p w:rsidR="002E5CE8" w:rsidRDefault="00BA14E1" w:rsidP="007B045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A sentencing hearing was held </w:t>
      </w:r>
      <w:r w:rsidR="008941DE">
        <w:rPr>
          <w:rFonts w:ascii="Times New Roman" w:hAnsi="Times New Roman" w:cs="Times New Roman"/>
          <w:sz w:val="28"/>
          <w:szCs w:val="28"/>
        </w:rPr>
        <w:t xml:space="preserve">January 6, 2021.  Mr. Gargan challenged the mandatory minimum sentence </w:t>
      </w:r>
      <w:r w:rsidR="007B045D">
        <w:rPr>
          <w:rFonts w:ascii="Times New Roman" w:hAnsi="Times New Roman" w:cs="Times New Roman"/>
          <w:sz w:val="28"/>
          <w:szCs w:val="28"/>
        </w:rPr>
        <w:t>pursuant to</w:t>
      </w:r>
      <w:r w:rsidR="008941DE">
        <w:rPr>
          <w:rFonts w:ascii="Times New Roman" w:hAnsi="Times New Roman" w:cs="Times New Roman"/>
          <w:sz w:val="28"/>
          <w:szCs w:val="28"/>
        </w:rPr>
        <w:t xml:space="preserve"> s 12 of the </w:t>
      </w:r>
      <w:r w:rsidR="008941DE">
        <w:rPr>
          <w:rFonts w:ascii="Times New Roman" w:hAnsi="Times New Roman" w:cs="Times New Roman"/>
          <w:i/>
          <w:sz w:val="28"/>
          <w:szCs w:val="28"/>
        </w:rPr>
        <w:t>Charter of Rights and Freedoms.</w:t>
      </w:r>
      <w:r w:rsidR="00401825">
        <w:rPr>
          <w:rFonts w:ascii="Times New Roman" w:hAnsi="Times New Roman" w:cs="Times New Roman"/>
          <w:i/>
          <w:sz w:val="28"/>
          <w:szCs w:val="28"/>
        </w:rPr>
        <w:t xml:space="preserve"> </w:t>
      </w:r>
      <w:r w:rsidR="008941DE">
        <w:rPr>
          <w:rFonts w:ascii="Times New Roman" w:hAnsi="Times New Roman" w:cs="Times New Roman"/>
          <w:i/>
          <w:sz w:val="28"/>
          <w:szCs w:val="28"/>
        </w:rPr>
        <w:t xml:space="preserve"> </w:t>
      </w:r>
      <w:r w:rsidR="007B045D">
        <w:rPr>
          <w:rFonts w:ascii="Times New Roman" w:hAnsi="Times New Roman" w:cs="Times New Roman"/>
          <w:sz w:val="28"/>
          <w:szCs w:val="28"/>
        </w:rPr>
        <w:t xml:space="preserve">He argued the 90-day mandatory minimum would be a grossly disproportionate sentence based </w:t>
      </w:r>
      <w:r w:rsidR="007B045D" w:rsidRPr="00F074C8">
        <w:rPr>
          <w:rFonts w:ascii="Times New Roman" w:hAnsi="Times New Roman" w:cs="Times New Roman"/>
          <w:sz w:val="28"/>
          <w:szCs w:val="28"/>
        </w:rPr>
        <w:t>on t</w:t>
      </w:r>
      <w:r w:rsidR="007B045D">
        <w:rPr>
          <w:rFonts w:ascii="Times New Roman" w:hAnsi="Times New Roman" w:cs="Times New Roman"/>
          <w:sz w:val="28"/>
          <w:szCs w:val="28"/>
        </w:rPr>
        <w:t xml:space="preserve">he facts of his particular case as well as reasonable hypotheticals. </w:t>
      </w:r>
      <w:r w:rsidR="00401825">
        <w:rPr>
          <w:rFonts w:ascii="Times New Roman" w:hAnsi="Times New Roman" w:cs="Times New Roman"/>
          <w:sz w:val="28"/>
          <w:szCs w:val="28"/>
        </w:rPr>
        <w:t xml:space="preserve"> </w:t>
      </w:r>
      <w:r w:rsidR="007B045D">
        <w:rPr>
          <w:rFonts w:ascii="Times New Roman" w:hAnsi="Times New Roman" w:cs="Times New Roman"/>
          <w:sz w:val="28"/>
          <w:szCs w:val="28"/>
        </w:rPr>
        <w:t>The sentencing judge agreed and sentenced Mr. Gargan to serve a period of one</w:t>
      </w:r>
      <w:r w:rsidR="002E5CE8">
        <w:rPr>
          <w:rFonts w:ascii="Times New Roman" w:hAnsi="Times New Roman" w:cs="Times New Roman"/>
          <w:sz w:val="28"/>
          <w:szCs w:val="28"/>
        </w:rPr>
        <w:t xml:space="preserve"> </w:t>
      </w:r>
      <w:r w:rsidR="007B045D">
        <w:rPr>
          <w:rFonts w:ascii="Times New Roman" w:hAnsi="Times New Roman" w:cs="Times New Roman"/>
          <w:sz w:val="28"/>
          <w:szCs w:val="28"/>
        </w:rPr>
        <w:t>day in prison followed by probation for a year.</w:t>
      </w:r>
    </w:p>
    <w:p w:rsidR="00743EEF" w:rsidRPr="00743EEF" w:rsidRDefault="00743EEF" w:rsidP="00743EEF">
      <w:pPr>
        <w:pStyle w:val="ListParagraph"/>
        <w:spacing w:after="240" w:line="240" w:lineRule="auto"/>
        <w:ind w:left="0"/>
        <w:contextualSpacing w:val="0"/>
        <w:jc w:val="both"/>
        <w:rPr>
          <w:rFonts w:ascii="Times New Roman" w:hAnsi="Times New Roman" w:cs="Times New Roman"/>
          <w:b/>
          <w:sz w:val="28"/>
          <w:szCs w:val="28"/>
        </w:rPr>
      </w:pPr>
      <w:r w:rsidRPr="00743EEF">
        <w:rPr>
          <w:rFonts w:ascii="Times New Roman" w:hAnsi="Times New Roman" w:cs="Times New Roman"/>
          <w:b/>
          <w:sz w:val="28"/>
          <w:szCs w:val="28"/>
        </w:rPr>
        <w:t>GROUNDS OF APPEAL</w:t>
      </w:r>
    </w:p>
    <w:p w:rsidR="00E12206" w:rsidRDefault="00743EEF" w:rsidP="00743EEF">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Crown says the sentencing judge erred in her analysis</w:t>
      </w:r>
      <w:r w:rsidR="00E12206">
        <w:rPr>
          <w:rFonts w:ascii="Times New Roman" w:hAnsi="Times New Roman" w:cs="Times New Roman"/>
          <w:sz w:val="28"/>
          <w:szCs w:val="28"/>
        </w:rPr>
        <w:t xml:space="preserve"> </w:t>
      </w:r>
      <w:r w:rsidR="00DA6EED">
        <w:rPr>
          <w:rFonts w:ascii="Times New Roman" w:hAnsi="Times New Roman" w:cs="Times New Roman"/>
          <w:sz w:val="28"/>
          <w:szCs w:val="28"/>
        </w:rPr>
        <w:t>and conclusion as to the appropriate sentence in the following ways:</w:t>
      </w:r>
    </w:p>
    <w:p w:rsidR="00E12206" w:rsidRPr="00F074C8" w:rsidRDefault="00E12206" w:rsidP="00E70B4A">
      <w:pPr>
        <w:pStyle w:val="ListParagraph"/>
        <w:numPr>
          <w:ilvl w:val="1"/>
          <w:numId w:val="10"/>
        </w:numPr>
        <w:spacing w:after="240" w:line="240" w:lineRule="auto"/>
        <w:ind w:left="1134" w:right="4"/>
        <w:contextualSpacing w:val="0"/>
        <w:jc w:val="both"/>
        <w:rPr>
          <w:rFonts w:ascii="Times New Roman" w:hAnsi="Times New Roman" w:cs="Times New Roman"/>
          <w:sz w:val="28"/>
          <w:szCs w:val="28"/>
        </w:rPr>
      </w:pPr>
      <w:r w:rsidRPr="00F074C8">
        <w:rPr>
          <w:rFonts w:ascii="Times New Roman" w:hAnsi="Times New Roman" w:cs="Times New Roman"/>
          <w:sz w:val="28"/>
          <w:szCs w:val="28"/>
        </w:rPr>
        <w:t>S</w:t>
      </w:r>
      <w:r w:rsidR="00743EEF" w:rsidRPr="00F074C8">
        <w:rPr>
          <w:rFonts w:ascii="Times New Roman" w:hAnsi="Times New Roman" w:cs="Times New Roman"/>
          <w:sz w:val="28"/>
          <w:szCs w:val="28"/>
        </w:rPr>
        <w:t>he gave insuff</w:t>
      </w:r>
      <w:r w:rsidRPr="00F074C8">
        <w:rPr>
          <w:rFonts w:ascii="Times New Roman" w:hAnsi="Times New Roman" w:cs="Times New Roman"/>
          <w:sz w:val="28"/>
          <w:szCs w:val="28"/>
        </w:rPr>
        <w:t>icient weight to the gravity</w:t>
      </w:r>
      <w:r w:rsidR="00743EEF" w:rsidRPr="00F074C8">
        <w:rPr>
          <w:rFonts w:ascii="Times New Roman" w:hAnsi="Times New Roman" w:cs="Times New Roman"/>
          <w:sz w:val="28"/>
          <w:szCs w:val="28"/>
        </w:rPr>
        <w:t xml:space="preserve"> of the offence created by s 151(b) of the </w:t>
      </w:r>
      <w:r w:rsidR="00743EEF" w:rsidRPr="00F074C8">
        <w:rPr>
          <w:rFonts w:ascii="Times New Roman" w:hAnsi="Times New Roman" w:cs="Times New Roman"/>
          <w:i/>
          <w:sz w:val="28"/>
          <w:szCs w:val="28"/>
        </w:rPr>
        <w:t>Criminal Code</w:t>
      </w:r>
      <w:r w:rsidRPr="00F074C8">
        <w:rPr>
          <w:rFonts w:ascii="Times New Roman" w:hAnsi="Times New Roman" w:cs="Times New Roman"/>
          <w:i/>
          <w:sz w:val="28"/>
          <w:szCs w:val="28"/>
        </w:rPr>
        <w:t>;</w:t>
      </w:r>
      <w:r w:rsidR="00743EEF" w:rsidRPr="00F074C8">
        <w:rPr>
          <w:rFonts w:ascii="Times New Roman" w:hAnsi="Times New Roman" w:cs="Times New Roman"/>
          <w:sz w:val="28"/>
          <w:szCs w:val="28"/>
        </w:rPr>
        <w:t xml:space="preserve">  </w:t>
      </w:r>
    </w:p>
    <w:p w:rsidR="00E12206" w:rsidRPr="00F074C8" w:rsidRDefault="00E12206" w:rsidP="00E70B4A">
      <w:pPr>
        <w:pStyle w:val="ListParagraph"/>
        <w:numPr>
          <w:ilvl w:val="1"/>
          <w:numId w:val="10"/>
        </w:numPr>
        <w:spacing w:after="240" w:line="240" w:lineRule="auto"/>
        <w:ind w:left="1134" w:right="4"/>
        <w:contextualSpacing w:val="0"/>
        <w:jc w:val="both"/>
        <w:rPr>
          <w:rFonts w:ascii="Times New Roman" w:hAnsi="Times New Roman" w:cs="Times New Roman"/>
          <w:sz w:val="28"/>
          <w:szCs w:val="28"/>
        </w:rPr>
      </w:pPr>
      <w:r w:rsidRPr="00F074C8">
        <w:rPr>
          <w:rFonts w:ascii="Times New Roman" w:hAnsi="Times New Roman" w:cs="Times New Roman"/>
          <w:sz w:val="28"/>
          <w:szCs w:val="28"/>
        </w:rPr>
        <w:t>S</w:t>
      </w:r>
      <w:r w:rsidR="00743EEF" w:rsidRPr="00F074C8">
        <w:rPr>
          <w:rFonts w:ascii="Times New Roman" w:hAnsi="Times New Roman" w:cs="Times New Roman"/>
          <w:sz w:val="28"/>
          <w:szCs w:val="28"/>
        </w:rPr>
        <w:t>he over-emphasiz</w:t>
      </w:r>
      <w:r w:rsidR="00BF5550" w:rsidRPr="00F074C8">
        <w:rPr>
          <w:rFonts w:ascii="Times New Roman" w:hAnsi="Times New Roman" w:cs="Times New Roman"/>
          <w:sz w:val="28"/>
          <w:szCs w:val="28"/>
        </w:rPr>
        <w:t>ed</w:t>
      </w:r>
      <w:r w:rsidR="00743EEF" w:rsidRPr="00F074C8">
        <w:rPr>
          <w:rFonts w:ascii="Times New Roman" w:hAnsi="Times New Roman" w:cs="Times New Roman"/>
          <w:sz w:val="28"/>
          <w:szCs w:val="28"/>
        </w:rPr>
        <w:t xml:space="preserve"> </w:t>
      </w:r>
      <w:r w:rsidR="00BF5550" w:rsidRPr="00F074C8">
        <w:rPr>
          <w:rFonts w:ascii="Times New Roman" w:hAnsi="Times New Roman" w:cs="Times New Roman"/>
          <w:sz w:val="28"/>
          <w:szCs w:val="28"/>
        </w:rPr>
        <w:t xml:space="preserve">the </w:t>
      </w:r>
      <w:r w:rsidRPr="00F074C8">
        <w:rPr>
          <w:rFonts w:ascii="Times New Roman" w:hAnsi="Times New Roman" w:cs="Times New Roman"/>
          <w:sz w:val="28"/>
          <w:szCs w:val="28"/>
        </w:rPr>
        <w:t xml:space="preserve">sentencing </w:t>
      </w:r>
      <w:r w:rsidR="00BF5550" w:rsidRPr="00F074C8">
        <w:rPr>
          <w:rFonts w:ascii="Times New Roman" w:hAnsi="Times New Roman" w:cs="Times New Roman"/>
          <w:sz w:val="28"/>
          <w:szCs w:val="28"/>
        </w:rPr>
        <w:t xml:space="preserve">objective of </w:t>
      </w:r>
      <w:r w:rsidR="00743EEF" w:rsidRPr="00F074C8">
        <w:rPr>
          <w:rFonts w:ascii="Times New Roman" w:hAnsi="Times New Roman" w:cs="Times New Roman"/>
          <w:sz w:val="28"/>
          <w:szCs w:val="28"/>
        </w:rPr>
        <w:t>rehabilitation at the expense of denunciation and deterrence</w:t>
      </w:r>
      <w:r w:rsidRPr="00F074C8">
        <w:rPr>
          <w:rFonts w:ascii="Times New Roman" w:hAnsi="Times New Roman" w:cs="Times New Roman"/>
          <w:sz w:val="28"/>
          <w:szCs w:val="28"/>
        </w:rPr>
        <w:t>;</w:t>
      </w:r>
      <w:r w:rsidR="00743EEF" w:rsidRPr="00F074C8">
        <w:rPr>
          <w:rFonts w:ascii="Times New Roman" w:hAnsi="Times New Roman" w:cs="Times New Roman"/>
          <w:sz w:val="28"/>
          <w:szCs w:val="28"/>
        </w:rPr>
        <w:t xml:space="preserve">  </w:t>
      </w:r>
    </w:p>
    <w:p w:rsidR="00E12206" w:rsidRPr="00F074C8" w:rsidRDefault="00E12206" w:rsidP="00E70B4A">
      <w:pPr>
        <w:pStyle w:val="ListParagraph"/>
        <w:numPr>
          <w:ilvl w:val="1"/>
          <w:numId w:val="10"/>
        </w:numPr>
        <w:spacing w:after="240" w:line="240" w:lineRule="auto"/>
        <w:ind w:left="1134" w:right="4"/>
        <w:contextualSpacing w:val="0"/>
        <w:jc w:val="both"/>
        <w:rPr>
          <w:rFonts w:ascii="Times New Roman" w:hAnsi="Times New Roman" w:cs="Times New Roman"/>
          <w:sz w:val="28"/>
          <w:szCs w:val="28"/>
        </w:rPr>
      </w:pPr>
      <w:r w:rsidRPr="00F074C8">
        <w:rPr>
          <w:rFonts w:ascii="Times New Roman" w:hAnsi="Times New Roman" w:cs="Times New Roman"/>
          <w:sz w:val="28"/>
          <w:szCs w:val="28"/>
        </w:rPr>
        <w:t>S</w:t>
      </w:r>
      <w:r w:rsidR="00743EEF" w:rsidRPr="00F074C8">
        <w:rPr>
          <w:rFonts w:ascii="Times New Roman" w:hAnsi="Times New Roman" w:cs="Times New Roman"/>
          <w:sz w:val="28"/>
          <w:szCs w:val="28"/>
        </w:rPr>
        <w:t>he relied on outdated case law to justify the sent</w:t>
      </w:r>
      <w:r w:rsidRPr="00F074C8">
        <w:rPr>
          <w:rFonts w:ascii="Times New Roman" w:hAnsi="Times New Roman" w:cs="Times New Roman"/>
          <w:sz w:val="28"/>
          <w:szCs w:val="28"/>
        </w:rPr>
        <w:t xml:space="preserve">ence she imposed, giving </w:t>
      </w:r>
      <w:r w:rsidR="00743EEF" w:rsidRPr="00F074C8">
        <w:rPr>
          <w:rFonts w:ascii="Times New Roman" w:hAnsi="Times New Roman" w:cs="Times New Roman"/>
          <w:sz w:val="28"/>
          <w:szCs w:val="28"/>
        </w:rPr>
        <w:t xml:space="preserve">insufficient weight to </w:t>
      </w:r>
      <w:r w:rsidR="00743EEF" w:rsidRPr="00F074C8">
        <w:rPr>
          <w:rFonts w:ascii="Times New Roman" w:hAnsi="Times New Roman" w:cs="Times New Roman"/>
          <w:i/>
          <w:sz w:val="28"/>
          <w:szCs w:val="28"/>
        </w:rPr>
        <w:t>R v Friesen</w:t>
      </w:r>
      <w:r w:rsidR="00743EEF" w:rsidRPr="00F074C8">
        <w:rPr>
          <w:rFonts w:ascii="Times New Roman" w:hAnsi="Times New Roman" w:cs="Times New Roman"/>
          <w:sz w:val="28"/>
          <w:szCs w:val="28"/>
        </w:rPr>
        <w:t xml:space="preserve">, 2020 SCC 9 in which the Supreme Court of Canada held, </w:t>
      </w:r>
      <w:r w:rsidR="00743EEF" w:rsidRPr="00F074C8">
        <w:rPr>
          <w:rFonts w:ascii="Times New Roman" w:hAnsi="Times New Roman" w:cs="Times New Roman"/>
          <w:i/>
          <w:sz w:val="28"/>
          <w:szCs w:val="28"/>
        </w:rPr>
        <w:t xml:space="preserve">inter alia, </w:t>
      </w:r>
      <w:r w:rsidR="00743EEF" w:rsidRPr="00F074C8">
        <w:rPr>
          <w:rFonts w:ascii="Times New Roman" w:hAnsi="Times New Roman" w:cs="Times New Roman"/>
          <w:sz w:val="28"/>
          <w:szCs w:val="28"/>
        </w:rPr>
        <w:t>sentences for sexual crimes against children must increase to recognize and reflect the harm caused by sexual offences against children and the wrongfulness of sexual violence</w:t>
      </w:r>
      <w:r w:rsidRPr="00F074C8">
        <w:rPr>
          <w:rFonts w:ascii="Times New Roman" w:hAnsi="Times New Roman" w:cs="Times New Roman"/>
          <w:sz w:val="28"/>
          <w:szCs w:val="28"/>
        </w:rPr>
        <w:t>;</w:t>
      </w:r>
      <w:r w:rsidR="00743EEF" w:rsidRPr="00F074C8">
        <w:rPr>
          <w:rFonts w:ascii="Times New Roman" w:hAnsi="Times New Roman" w:cs="Times New Roman"/>
          <w:sz w:val="28"/>
          <w:szCs w:val="28"/>
        </w:rPr>
        <w:t xml:space="preserve"> </w:t>
      </w:r>
    </w:p>
    <w:p w:rsidR="00743EEF" w:rsidRPr="00F074C8" w:rsidRDefault="00E12206" w:rsidP="00E70B4A">
      <w:pPr>
        <w:pStyle w:val="ListParagraph"/>
        <w:numPr>
          <w:ilvl w:val="1"/>
          <w:numId w:val="10"/>
        </w:numPr>
        <w:spacing w:after="240" w:line="240" w:lineRule="auto"/>
        <w:ind w:left="1134" w:right="4"/>
        <w:contextualSpacing w:val="0"/>
        <w:jc w:val="both"/>
        <w:rPr>
          <w:rFonts w:ascii="Times New Roman" w:hAnsi="Times New Roman" w:cs="Times New Roman"/>
          <w:sz w:val="28"/>
          <w:szCs w:val="28"/>
        </w:rPr>
      </w:pPr>
      <w:r w:rsidRPr="00F074C8">
        <w:rPr>
          <w:rFonts w:ascii="Times New Roman" w:hAnsi="Times New Roman" w:cs="Times New Roman"/>
          <w:sz w:val="28"/>
          <w:szCs w:val="28"/>
        </w:rPr>
        <w:t>S</w:t>
      </w:r>
      <w:r w:rsidR="00743EEF" w:rsidRPr="00F074C8">
        <w:rPr>
          <w:rFonts w:ascii="Times New Roman" w:hAnsi="Times New Roman" w:cs="Times New Roman"/>
          <w:sz w:val="28"/>
          <w:szCs w:val="28"/>
        </w:rPr>
        <w:t>he turned a lack of evidence about the harm to the victim into a positive finding of “no harm” to the victim.</w:t>
      </w:r>
    </w:p>
    <w:p w:rsidR="00743EEF" w:rsidRDefault="00743EEF" w:rsidP="00743EEF">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Crown says these errors</w:t>
      </w:r>
      <w:r w:rsidR="00DA6EED">
        <w:rPr>
          <w:rFonts w:ascii="Times New Roman" w:hAnsi="Times New Roman" w:cs="Times New Roman"/>
          <w:sz w:val="28"/>
          <w:szCs w:val="28"/>
        </w:rPr>
        <w:t xml:space="preserve"> in turn resulted i</w:t>
      </w:r>
      <w:r>
        <w:rPr>
          <w:rFonts w:ascii="Times New Roman" w:hAnsi="Times New Roman" w:cs="Times New Roman"/>
          <w:sz w:val="28"/>
          <w:szCs w:val="28"/>
        </w:rPr>
        <w:t xml:space="preserve">n an erroneous finding that </w:t>
      </w:r>
      <w:r w:rsidR="00DA6EED">
        <w:rPr>
          <w:rFonts w:ascii="Times New Roman" w:hAnsi="Times New Roman" w:cs="Times New Roman"/>
          <w:sz w:val="28"/>
          <w:szCs w:val="28"/>
        </w:rPr>
        <w:t xml:space="preserve">imposing </w:t>
      </w:r>
      <w:r>
        <w:rPr>
          <w:rFonts w:ascii="Times New Roman" w:hAnsi="Times New Roman" w:cs="Times New Roman"/>
          <w:sz w:val="28"/>
          <w:szCs w:val="28"/>
        </w:rPr>
        <w:t xml:space="preserve">the mandatory minimum sentence would be grossly disproportionate to the appropriate sentence. </w:t>
      </w:r>
    </w:p>
    <w:p w:rsidR="00743EEF" w:rsidRPr="00743EEF" w:rsidRDefault="00743EEF" w:rsidP="00743EEF">
      <w:pPr>
        <w:pStyle w:val="ListParagraph"/>
        <w:spacing w:after="240" w:line="240" w:lineRule="auto"/>
        <w:ind w:left="0"/>
        <w:contextualSpacing w:val="0"/>
        <w:jc w:val="both"/>
        <w:rPr>
          <w:rFonts w:ascii="Times New Roman" w:hAnsi="Times New Roman" w:cs="Times New Roman"/>
          <w:b/>
          <w:sz w:val="28"/>
          <w:szCs w:val="28"/>
        </w:rPr>
      </w:pPr>
      <w:r w:rsidRPr="00743EEF">
        <w:rPr>
          <w:rFonts w:ascii="Times New Roman" w:hAnsi="Times New Roman" w:cs="Times New Roman"/>
          <w:b/>
          <w:sz w:val="28"/>
          <w:szCs w:val="28"/>
        </w:rPr>
        <w:t>STANDARD OF REVIEW</w:t>
      </w:r>
    </w:p>
    <w:p w:rsidR="00743EEF" w:rsidRPr="00941D72" w:rsidRDefault="00743EEF" w:rsidP="00743EEF">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color w:val="000000"/>
          <w:sz w:val="28"/>
          <w:szCs w:val="28"/>
        </w:rPr>
        <w:t xml:space="preserve">Two standards of review apply. </w:t>
      </w:r>
      <w:r w:rsidR="00401825">
        <w:rPr>
          <w:rFonts w:ascii="Times New Roman" w:hAnsi="Times New Roman" w:cs="Times New Roman"/>
          <w:color w:val="000000"/>
          <w:sz w:val="28"/>
          <w:szCs w:val="28"/>
        </w:rPr>
        <w:t xml:space="preserve"> </w:t>
      </w:r>
      <w:r w:rsidRPr="007D0E41">
        <w:rPr>
          <w:rFonts w:ascii="Times New Roman" w:hAnsi="Times New Roman" w:cs="Times New Roman"/>
          <w:color w:val="000000"/>
          <w:sz w:val="28"/>
          <w:szCs w:val="28"/>
        </w:rPr>
        <w:t>The sentencing judge’s de</w:t>
      </w:r>
      <w:r>
        <w:rPr>
          <w:rFonts w:ascii="Times New Roman" w:hAnsi="Times New Roman" w:cs="Times New Roman"/>
          <w:color w:val="000000"/>
          <w:sz w:val="28"/>
          <w:szCs w:val="28"/>
        </w:rPr>
        <w:t xml:space="preserve">cision on </w:t>
      </w:r>
      <w:r w:rsidRPr="007D0E41">
        <w:rPr>
          <w:rFonts w:ascii="Times New Roman" w:hAnsi="Times New Roman" w:cs="Times New Roman"/>
          <w:color w:val="000000"/>
          <w:sz w:val="28"/>
          <w:szCs w:val="28"/>
        </w:rPr>
        <w:t>the fit and proportionate sentence is reviewable on a deferential standard</w:t>
      </w:r>
      <w:r>
        <w:rPr>
          <w:rFonts w:ascii="Times New Roman" w:hAnsi="Times New Roman" w:cs="Times New Roman"/>
          <w:color w:val="000000"/>
          <w:sz w:val="28"/>
          <w:szCs w:val="28"/>
        </w:rPr>
        <w:t>.  This means an appellate court can only intervene where a sentence is demonstrably unfit or where the sentencing judge has committed an error in principle which has had a material effect on the sentence ultimately imposed.</w:t>
      </w:r>
      <w:r w:rsidR="00B204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Errors in principle include an error of law, failing to consider a relevant factor and over- or under-emphasizing aggravating or mitigating factors.  </w:t>
      </w:r>
      <w:r>
        <w:rPr>
          <w:rFonts w:ascii="Times New Roman" w:hAnsi="Times New Roman" w:cs="Times New Roman"/>
          <w:i/>
          <w:color w:val="000000"/>
          <w:sz w:val="28"/>
          <w:szCs w:val="28"/>
        </w:rPr>
        <w:t xml:space="preserve">R v Lacasse, </w:t>
      </w:r>
      <w:r>
        <w:rPr>
          <w:rFonts w:ascii="Times New Roman" w:hAnsi="Times New Roman" w:cs="Times New Roman"/>
          <w:color w:val="000000"/>
          <w:sz w:val="28"/>
          <w:szCs w:val="28"/>
        </w:rPr>
        <w:t>2015 SCC 64 at paras 41 and 44.</w:t>
      </w:r>
    </w:p>
    <w:p w:rsidR="00941D72" w:rsidRPr="00FE3F5C" w:rsidRDefault="00941D72" w:rsidP="00941D72">
      <w:pPr>
        <w:pStyle w:val="ListParagraph"/>
        <w:spacing w:after="240" w:line="240" w:lineRule="auto"/>
        <w:ind w:left="0"/>
        <w:contextualSpacing w:val="0"/>
        <w:jc w:val="both"/>
        <w:rPr>
          <w:rFonts w:ascii="Times New Roman" w:hAnsi="Times New Roman" w:cs="Times New Roman"/>
          <w:sz w:val="28"/>
          <w:szCs w:val="28"/>
        </w:rPr>
      </w:pPr>
    </w:p>
    <w:p w:rsidR="00743EEF" w:rsidRPr="00884F74" w:rsidRDefault="00743EEF" w:rsidP="00743EEF">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The sentencing judge’s decision on </w:t>
      </w:r>
      <w:r w:rsidRPr="007D0E41">
        <w:rPr>
          <w:rFonts w:ascii="Times New Roman" w:hAnsi="Times New Roman" w:cs="Times New Roman"/>
          <w:color w:val="000000"/>
          <w:sz w:val="28"/>
          <w:szCs w:val="28"/>
        </w:rPr>
        <w:t>whether the mandatory minimum penalty was grossly dispro</w:t>
      </w:r>
      <w:r>
        <w:rPr>
          <w:rFonts w:ascii="Times New Roman" w:hAnsi="Times New Roman" w:cs="Times New Roman"/>
          <w:color w:val="000000"/>
          <w:sz w:val="28"/>
          <w:szCs w:val="28"/>
        </w:rPr>
        <w:t xml:space="preserve">portionate is reviewable on a correctness </w:t>
      </w:r>
      <w:r w:rsidRPr="007D0E41">
        <w:rPr>
          <w:rFonts w:ascii="Times New Roman" w:hAnsi="Times New Roman" w:cs="Times New Roman"/>
          <w:color w:val="000000"/>
          <w:sz w:val="28"/>
          <w:szCs w:val="28"/>
        </w:rPr>
        <w:t>standard. </w:t>
      </w:r>
      <w:r w:rsidR="005B4F5F">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 xml:space="preserve">R v Bernarde, </w:t>
      </w:r>
      <w:r>
        <w:rPr>
          <w:rFonts w:ascii="Times New Roman" w:hAnsi="Times New Roman" w:cs="Times New Roman"/>
          <w:color w:val="000000"/>
          <w:sz w:val="28"/>
          <w:szCs w:val="28"/>
        </w:rPr>
        <w:t>(CA) at para 5.</w:t>
      </w:r>
      <w:bookmarkStart w:id="2" w:name="_GoBack"/>
      <w:bookmarkEnd w:id="2"/>
    </w:p>
    <w:p w:rsidR="00743EEF" w:rsidRPr="00743EEF" w:rsidRDefault="00743EEF" w:rsidP="00743EEF">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LEGAL FRAMEWORK</w:t>
      </w:r>
    </w:p>
    <w:p w:rsidR="0021486B" w:rsidRPr="0021486B" w:rsidRDefault="0021486B" w:rsidP="0021486B">
      <w:pPr>
        <w:pStyle w:val="ListParagraph"/>
        <w:spacing w:after="240" w:line="240" w:lineRule="auto"/>
        <w:ind w:left="0"/>
        <w:contextualSpacing w:val="0"/>
        <w:jc w:val="both"/>
        <w:rPr>
          <w:rFonts w:ascii="Times New Roman" w:hAnsi="Times New Roman" w:cs="Times New Roman"/>
          <w:i/>
          <w:sz w:val="28"/>
          <w:szCs w:val="28"/>
        </w:rPr>
      </w:pPr>
      <w:r>
        <w:rPr>
          <w:rFonts w:ascii="Times New Roman" w:hAnsi="Times New Roman" w:cs="Times New Roman"/>
          <w:i/>
          <w:sz w:val="28"/>
          <w:szCs w:val="28"/>
        </w:rPr>
        <w:t>Sentencing</w:t>
      </w:r>
    </w:p>
    <w:p w:rsidR="00924CB6" w:rsidRDefault="00924CB6" w:rsidP="002A2031">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Sentencing is a highly contextual</w:t>
      </w:r>
      <w:r w:rsidR="00E2239D">
        <w:rPr>
          <w:rFonts w:ascii="Times New Roman" w:hAnsi="Times New Roman" w:cs="Times New Roman"/>
          <w:sz w:val="28"/>
          <w:szCs w:val="28"/>
        </w:rPr>
        <w:t xml:space="preserve"> </w:t>
      </w:r>
      <w:r w:rsidR="007535E5">
        <w:rPr>
          <w:rFonts w:ascii="Times New Roman" w:hAnsi="Times New Roman" w:cs="Times New Roman"/>
          <w:sz w:val="28"/>
          <w:szCs w:val="28"/>
        </w:rPr>
        <w:t xml:space="preserve">exercise, undertaken within a framework of principles and objectives set out in the </w:t>
      </w:r>
      <w:r w:rsidR="007535E5">
        <w:rPr>
          <w:rFonts w:ascii="Times New Roman" w:hAnsi="Times New Roman" w:cs="Times New Roman"/>
          <w:i/>
          <w:sz w:val="28"/>
          <w:szCs w:val="28"/>
        </w:rPr>
        <w:t xml:space="preserve">Criminal Code </w:t>
      </w:r>
      <w:r w:rsidR="007535E5">
        <w:rPr>
          <w:rFonts w:ascii="Times New Roman" w:hAnsi="Times New Roman" w:cs="Times New Roman"/>
          <w:sz w:val="28"/>
          <w:szCs w:val="28"/>
        </w:rPr>
        <w:t xml:space="preserve">and informed by jurisprudence. </w:t>
      </w:r>
    </w:p>
    <w:p w:rsidR="00F61727" w:rsidRDefault="008D4914" w:rsidP="002A2031">
      <w:pPr>
        <w:pStyle w:val="ListParagraph"/>
        <w:numPr>
          <w:ilvl w:val="0"/>
          <w:numId w:val="10"/>
        </w:numPr>
        <w:spacing w:after="240" w:line="240" w:lineRule="auto"/>
        <w:contextualSpacing w:val="0"/>
        <w:jc w:val="both"/>
        <w:rPr>
          <w:rFonts w:ascii="Times New Roman" w:hAnsi="Times New Roman" w:cs="Times New Roman"/>
          <w:sz w:val="28"/>
          <w:szCs w:val="28"/>
        </w:rPr>
      </w:pPr>
      <w:r w:rsidRPr="00ED6F30">
        <w:rPr>
          <w:rFonts w:ascii="Times New Roman" w:hAnsi="Times New Roman" w:cs="Times New Roman"/>
          <w:sz w:val="28"/>
          <w:szCs w:val="28"/>
        </w:rPr>
        <w:t>The overarching principle in sentencing is proportionality:</w:t>
      </w:r>
      <w:r w:rsidR="00B204C2">
        <w:rPr>
          <w:rFonts w:ascii="Times New Roman" w:hAnsi="Times New Roman" w:cs="Times New Roman"/>
          <w:sz w:val="28"/>
          <w:szCs w:val="28"/>
        </w:rPr>
        <w:t xml:space="preserve"> </w:t>
      </w:r>
      <w:r w:rsidRPr="00ED6F30">
        <w:rPr>
          <w:rFonts w:ascii="Times New Roman" w:hAnsi="Times New Roman" w:cs="Times New Roman"/>
          <w:sz w:val="28"/>
          <w:szCs w:val="28"/>
        </w:rPr>
        <w:t xml:space="preserve"> a sentence must </w:t>
      </w:r>
      <w:r w:rsidR="0021486B" w:rsidRPr="00ED6F30">
        <w:rPr>
          <w:rFonts w:ascii="Times New Roman" w:hAnsi="Times New Roman" w:cs="Times New Roman"/>
          <w:sz w:val="28"/>
          <w:szCs w:val="28"/>
        </w:rPr>
        <w:t xml:space="preserve">be proportionate to the gravity of the offence and </w:t>
      </w:r>
      <w:r w:rsidR="00DA6EED">
        <w:rPr>
          <w:rFonts w:ascii="Times New Roman" w:hAnsi="Times New Roman" w:cs="Times New Roman"/>
          <w:sz w:val="28"/>
          <w:szCs w:val="28"/>
        </w:rPr>
        <w:t xml:space="preserve">the </w:t>
      </w:r>
      <w:r w:rsidR="0021486B" w:rsidRPr="00ED6F30">
        <w:rPr>
          <w:rFonts w:ascii="Times New Roman" w:hAnsi="Times New Roman" w:cs="Times New Roman"/>
          <w:sz w:val="28"/>
          <w:szCs w:val="28"/>
        </w:rPr>
        <w:t>offender’s degree of responsibility.</w:t>
      </w:r>
      <w:r w:rsidR="00B204C2">
        <w:rPr>
          <w:rFonts w:ascii="Times New Roman" w:hAnsi="Times New Roman" w:cs="Times New Roman"/>
          <w:sz w:val="28"/>
          <w:szCs w:val="28"/>
        </w:rPr>
        <w:t xml:space="preserve"> </w:t>
      </w:r>
      <w:r w:rsidR="0021486B" w:rsidRPr="00ED6F30">
        <w:rPr>
          <w:rFonts w:ascii="Times New Roman" w:hAnsi="Times New Roman" w:cs="Times New Roman"/>
          <w:sz w:val="28"/>
          <w:szCs w:val="28"/>
        </w:rPr>
        <w:t xml:space="preserve"> </w:t>
      </w:r>
      <w:r w:rsidR="00372A4A">
        <w:rPr>
          <w:rFonts w:ascii="Times New Roman" w:hAnsi="Times New Roman" w:cs="Times New Roman"/>
          <w:sz w:val="28"/>
          <w:szCs w:val="28"/>
        </w:rPr>
        <w:t xml:space="preserve">This is set out in s 718.1 of the </w:t>
      </w:r>
      <w:r w:rsidR="00372A4A">
        <w:rPr>
          <w:rFonts w:ascii="Times New Roman" w:hAnsi="Times New Roman" w:cs="Times New Roman"/>
          <w:i/>
          <w:sz w:val="28"/>
          <w:szCs w:val="28"/>
        </w:rPr>
        <w:t>Criminal Code.</w:t>
      </w:r>
      <w:r w:rsidR="0021486B" w:rsidRPr="00ED6F30">
        <w:rPr>
          <w:rFonts w:ascii="Times New Roman" w:hAnsi="Times New Roman" w:cs="Times New Roman"/>
          <w:sz w:val="28"/>
          <w:szCs w:val="28"/>
        </w:rPr>
        <w:t xml:space="preserve"> </w:t>
      </w:r>
    </w:p>
    <w:p w:rsidR="00F61727" w:rsidRPr="003C5995" w:rsidRDefault="00F61727" w:rsidP="00F61727">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Additional principles are identified in s 718.2 of the </w:t>
      </w:r>
      <w:r>
        <w:rPr>
          <w:rFonts w:ascii="Times New Roman" w:hAnsi="Times New Roman" w:cs="Times New Roman"/>
          <w:i/>
          <w:sz w:val="28"/>
          <w:szCs w:val="28"/>
        </w:rPr>
        <w:t>Criminal Code.</w:t>
      </w:r>
      <w:r w:rsidR="00B204C2">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Section 718.2(a) requires sentencing judges to increase or reduce sentences to account for aggravating and mitigating circumstances, including those deemed to be aggravating in ss 718.2(a)(i) through (vii). </w:t>
      </w:r>
      <w:r w:rsidR="00B204C2">
        <w:rPr>
          <w:rFonts w:ascii="Times New Roman" w:hAnsi="Times New Roman" w:cs="Times New Roman"/>
          <w:sz w:val="28"/>
          <w:szCs w:val="28"/>
        </w:rPr>
        <w:t xml:space="preserve"> </w:t>
      </w:r>
      <w:r>
        <w:rPr>
          <w:rFonts w:ascii="Times New Roman" w:hAnsi="Times New Roman" w:cs="Times New Roman"/>
          <w:sz w:val="28"/>
          <w:szCs w:val="28"/>
        </w:rPr>
        <w:t>Section 718.2(a)(ii.1) provides specifically that evidence the offender abused a person under 18, as is the case here, is an aggravating factor.</w:t>
      </w:r>
      <w:r w:rsidR="00B204C2">
        <w:rPr>
          <w:rFonts w:ascii="Times New Roman" w:hAnsi="Times New Roman" w:cs="Times New Roman"/>
          <w:sz w:val="28"/>
          <w:szCs w:val="28"/>
        </w:rPr>
        <w:t xml:space="preserve">  </w:t>
      </w:r>
    </w:p>
    <w:p w:rsidR="00ED6F30" w:rsidRDefault="00BE52EA" w:rsidP="002A2031">
      <w:pPr>
        <w:pStyle w:val="ListParagraph"/>
        <w:numPr>
          <w:ilvl w:val="0"/>
          <w:numId w:val="10"/>
        </w:numPr>
        <w:spacing w:after="240" w:line="240" w:lineRule="auto"/>
        <w:contextualSpacing w:val="0"/>
        <w:jc w:val="both"/>
        <w:rPr>
          <w:rFonts w:ascii="Times New Roman" w:hAnsi="Times New Roman" w:cs="Times New Roman"/>
          <w:sz w:val="28"/>
          <w:szCs w:val="28"/>
        </w:rPr>
      </w:pPr>
      <w:r w:rsidRPr="00ED6F30">
        <w:rPr>
          <w:rFonts w:ascii="Times New Roman" w:hAnsi="Times New Roman" w:cs="Times New Roman"/>
          <w:sz w:val="28"/>
          <w:szCs w:val="28"/>
        </w:rPr>
        <w:t>The principles of parity</w:t>
      </w:r>
      <w:r w:rsidR="00372A4A">
        <w:rPr>
          <w:rFonts w:ascii="Times New Roman" w:hAnsi="Times New Roman" w:cs="Times New Roman"/>
          <w:sz w:val="28"/>
          <w:szCs w:val="28"/>
        </w:rPr>
        <w:t xml:space="preserve"> and </w:t>
      </w:r>
      <w:r w:rsidRPr="00ED6F30">
        <w:rPr>
          <w:rFonts w:ascii="Times New Roman" w:hAnsi="Times New Roman" w:cs="Times New Roman"/>
          <w:sz w:val="28"/>
          <w:szCs w:val="28"/>
        </w:rPr>
        <w:t>restraint</w:t>
      </w:r>
      <w:r w:rsidR="00F61727">
        <w:rPr>
          <w:rFonts w:ascii="Times New Roman" w:hAnsi="Times New Roman" w:cs="Times New Roman"/>
          <w:sz w:val="28"/>
          <w:szCs w:val="28"/>
        </w:rPr>
        <w:t xml:space="preserve"> are </w:t>
      </w:r>
      <w:r w:rsidR="00372A4A">
        <w:rPr>
          <w:rFonts w:ascii="Times New Roman" w:hAnsi="Times New Roman" w:cs="Times New Roman"/>
          <w:sz w:val="28"/>
          <w:szCs w:val="28"/>
        </w:rPr>
        <w:t xml:space="preserve">included in the </w:t>
      </w:r>
      <w:r w:rsidR="00372A4A">
        <w:rPr>
          <w:rFonts w:ascii="Times New Roman" w:hAnsi="Times New Roman" w:cs="Times New Roman"/>
          <w:i/>
          <w:sz w:val="28"/>
          <w:szCs w:val="28"/>
        </w:rPr>
        <w:t xml:space="preserve">Criminal Code </w:t>
      </w:r>
      <w:r w:rsidR="00372A4A">
        <w:rPr>
          <w:rFonts w:ascii="Times New Roman" w:hAnsi="Times New Roman" w:cs="Times New Roman"/>
          <w:sz w:val="28"/>
          <w:szCs w:val="28"/>
        </w:rPr>
        <w:t>in ss 718.2(</w:t>
      </w:r>
      <w:r w:rsidR="00F61727">
        <w:rPr>
          <w:rFonts w:ascii="Times New Roman" w:hAnsi="Times New Roman" w:cs="Times New Roman"/>
          <w:sz w:val="28"/>
          <w:szCs w:val="28"/>
        </w:rPr>
        <w:t xml:space="preserve">b), (c) and (d). </w:t>
      </w:r>
      <w:r w:rsidR="00B204C2">
        <w:rPr>
          <w:rFonts w:ascii="Times New Roman" w:hAnsi="Times New Roman" w:cs="Times New Roman"/>
          <w:sz w:val="28"/>
          <w:szCs w:val="28"/>
        </w:rPr>
        <w:t xml:space="preserve"> </w:t>
      </w:r>
      <w:r w:rsidR="00C31171">
        <w:rPr>
          <w:rFonts w:ascii="Times New Roman" w:hAnsi="Times New Roman" w:cs="Times New Roman"/>
          <w:sz w:val="28"/>
          <w:szCs w:val="28"/>
        </w:rPr>
        <w:t xml:space="preserve">Parity means the same or similar crimes committed under similar circumstances will attract similar, although not necessarily identical, sentences.  Restraint requires the sentencing judge to impose </w:t>
      </w:r>
      <w:r w:rsidR="00372A4A">
        <w:rPr>
          <w:rFonts w:ascii="Times New Roman" w:hAnsi="Times New Roman" w:cs="Times New Roman"/>
          <w:sz w:val="28"/>
          <w:szCs w:val="28"/>
        </w:rPr>
        <w:t>the least restrictive sanction necessary in the circumstances</w:t>
      </w:r>
      <w:r w:rsidR="00C31171">
        <w:rPr>
          <w:rFonts w:ascii="Times New Roman" w:hAnsi="Times New Roman" w:cs="Times New Roman"/>
          <w:sz w:val="28"/>
          <w:szCs w:val="28"/>
        </w:rPr>
        <w:t xml:space="preserve">. </w:t>
      </w:r>
    </w:p>
    <w:p w:rsidR="00F61727" w:rsidRDefault="00924CB6" w:rsidP="002A2031">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Closely related to restraint is s 718.2(e)</w:t>
      </w:r>
      <w:r w:rsidR="00DA6EED">
        <w:rPr>
          <w:rFonts w:ascii="Times New Roman" w:hAnsi="Times New Roman" w:cs="Times New Roman"/>
          <w:sz w:val="28"/>
          <w:szCs w:val="28"/>
        </w:rPr>
        <w:t>,</w:t>
      </w:r>
      <w:r>
        <w:rPr>
          <w:rFonts w:ascii="Times New Roman" w:hAnsi="Times New Roman" w:cs="Times New Roman"/>
          <w:sz w:val="28"/>
          <w:szCs w:val="28"/>
        </w:rPr>
        <w:t xml:space="preserve"> under which sentencing judges are required to consider “. . .all available sanctions other than imprisonment, that are reasonable in the circumstances and consistent with the harm done to victims . . . with particular attention to the circumstances of [Indigenous] offenders”.  In applying this principle, sentencing judges must </w:t>
      </w:r>
      <w:r w:rsidR="007535E5">
        <w:rPr>
          <w:rFonts w:ascii="Times New Roman" w:hAnsi="Times New Roman" w:cs="Times New Roman"/>
          <w:sz w:val="28"/>
          <w:szCs w:val="28"/>
        </w:rPr>
        <w:t xml:space="preserve">consider systemic factors, commonly referred to as </w:t>
      </w:r>
      <w:r w:rsidR="007535E5">
        <w:rPr>
          <w:rFonts w:ascii="Times New Roman" w:hAnsi="Times New Roman" w:cs="Times New Roman"/>
          <w:i/>
          <w:sz w:val="28"/>
          <w:szCs w:val="28"/>
        </w:rPr>
        <w:t xml:space="preserve">Gladue </w:t>
      </w:r>
      <w:r w:rsidR="007535E5">
        <w:rPr>
          <w:rFonts w:ascii="Times New Roman" w:hAnsi="Times New Roman" w:cs="Times New Roman"/>
          <w:sz w:val="28"/>
          <w:szCs w:val="28"/>
        </w:rPr>
        <w:t xml:space="preserve">factors, </w:t>
      </w:r>
      <w:r w:rsidRPr="00F61727">
        <w:rPr>
          <w:rFonts w:ascii="Times New Roman" w:hAnsi="Times New Roman" w:cs="Times New Roman"/>
          <w:sz w:val="28"/>
          <w:szCs w:val="28"/>
        </w:rPr>
        <w:t>such as poverty, housing insecurity, addiction, unemployment, and the intergenerational effects of colonial policies and practices such as residential schools</w:t>
      </w:r>
      <w:r w:rsidR="007535E5">
        <w:rPr>
          <w:rFonts w:ascii="Times New Roman" w:hAnsi="Times New Roman" w:cs="Times New Roman"/>
          <w:sz w:val="28"/>
          <w:szCs w:val="28"/>
        </w:rPr>
        <w:t>, which may have played a role in bringing the offender into the justice system.</w:t>
      </w:r>
      <w:r>
        <w:rPr>
          <w:rFonts w:ascii="Times New Roman" w:hAnsi="Times New Roman" w:cs="Times New Roman"/>
          <w:sz w:val="28"/>
          <w:szCs w:val="28"/>
        </w:rPr>
        <w:t xml:space="preserve"> </w:t>
      </w:r>
      <w:r w:rsidRPr="00F61727">
        <w:rPr>
          <w:rFonts w:ascii="Times New Roman" w:hAnsi="Times New Roman" w:cs="Times New Roman"/>
          <w:sz w:val="28"/>
          <w:szCs w:val="28"/>
        </w:rPr>
        <w:t xml:space="preserve"> </w:t>
      </w:r>
      <w:r w:rsidR="00B726AB">
        <w:rPr>
          <w:rFonts w:ascii="Times New Roman" w:hAnsi="Times New Roman" w:cs="Times New Roman"/>
          <w:i/>
          <w:sz w:val="28"/>
          <w:szCs w:val="28"/>
        </w:rPr>
        <w:t xml:space="preserve">R v Gladue, </w:t>
      </w:r>
      <w:r w:rsidR="00B726AB">
        <w:rPr>
          <w:rFonts w:ascii="Times New Roman" w:hAnsi="Times New Roman" w:cs="Times New Roman"/>
          <w:sz w:val="28"/>
          <w:szCs w:val="28"/>
        </w:rPr>
        <w:t xml:space="preserve">[1999] 1 SCR 688. </w:t>
      </w:r>
      <w:r w:rsidR="002E63C9">
        <w:rPr>
          <w:rFonts w:ascii="Times New Roman" w:hAnsi="Times New Roman" w:cs="Times New Roman"/>
          <w:sz w:val="28"/>
          <w:szCs w:val="28"/>
        </w:rPr>
        <w:t xml:space="preserve"> </w:t>
      </w:r>
      <w:r w:rsidR="00B726AB">
        <w:rPr>
          <w:rFonts w:ascii="Times New Roman" w:hAnsi="Times New Roman" w:cs="Times New Roman"/>
          <w:sz w:val="28"/>
          <w:szCs w:val="28"/>
        </w:rPr>
        <w:t xml:space="preserve">1999 CanLii 679; </w:t>
      </w:r>
      <w:r w:rsidR="00B726AB">
        <w:rPr>
          <w:rFonts w:ascii="Times New Roman" w:hAnsi="Times New Roman" w:cs="Times New Roman"/>
          <w:i/>
          <w:sz w:val="28"/>
          <w:szCs w:val="28"/>
        </w:rPr>
        <w:t xml:space="preserve">R v Ipeelee, </w:t>
      </w:r>
      <w:r w:rsidR="00B726AB">
        <w:rPr>
          <w:rFonts w:ascii="Times New Roman" w:hAnsi="Times New Roman" w:cs="Times New Roman"/>
          <w:sz w:val="28"/>
          <w:szCs w:val="28"/>
        </w:rPr>
        <w:t>2012 SCC 13 (CanLii), [2012] 1 SCR 433.</w:t>
      </w:r>
    </w:p>
    <w:p w:rsidR="00941D72" w:rsidRDefault="00941D72" w:rsidP="00941D72">
      <w:pPr>
        <w:pStyle w:val="ListParagraph"/>
        <w:spacing w:after="240" w:line="240" w:lineRule="auto"/>
        <w:ind w:left="0"/>
        <w:contextualSpacing w:val="0"/>
        <w:jc w:val="both"/>
        <w:rPr>
          <w:rFonts w:ascii="Times New Roman" w:hAnsi="Times New Roman" w:cs="Times New Roman"/>
          <w:sz w:val="28"/>
          <w:szCs w:val="28"/>
        </w:rPr>
      </w:pPr>
    </w:p>
    <w:p w:rsidR="003C5995" w:rsidRPr="00ED6F30" w:rsidRDefault="00A21905" w:rsidP="002A2031">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Sen</w:t>
      </w:r>
      <w:r w:rsidR="00924CB6">
        <w:rPr>
          <w:rFonts w:ascii="Times New Roman" w:hAnsi="Times New Roman" w:cs="Times New Roman"/>
          <w:sz w:val="28"/>
          <w:szCs w:val="28"/>
        </w:rPr>
        <w:t xml:space="preserve">tencing </w:t>
      </w:r>
      <w:r w:rsidR="00924CB6" w:rsidRPr="00A21905">
        <w:rPr>
          <w:rFonts w:ascii="Times New Roman" w:hAnsi="Times New Roman" w:cs="Times New Roman"/>
          <w:i/>
          <w:sz w:val="28"/>
          <w:szCs w:val="28"/>
        </w:rPr>
        <w:t>objectives</w:t>
      </w:r>
      <w:r>
        <w:rPr>
          <w:rFonts w:ascii="Times New Roman" w:hAnsi="Times New Roman" w:cs="Times New Roman"/>
          <w:i/>
          <w:sz w:val="28"/>
          <w:szCs w:val="28"/>
        </w:rPr>
        <w:t xml:space="preserve"> </w:t>
      </w:r>
      <w:r w:rsidR="00924CB6">
        <w:rPr>
          <w:rFonts w:ascii="Times New Roman" w:hAnsi="Times New Roman" w:cs="Times New Roman"/>
          <w:sz w:val="28"/>
          <w:szCs w:val="28"/>
        </w:rPr>
        <w:t>are found at 718.  They</w:t>
      </w:r>
      <w:r w:rsidR="00ED6F30">
        <w:rPr>
          <w:rFonts w:ascii="Times New Roman" w:hAnsi="Times New Roman" w:cs="Times New Roman"/>
          <w:sz w:val="28"/>
          <w:szCs w:val="28"/>
        </w:rPr>
        <w:t xml:space="preserve"> are</w:t>
      </w:r>
      <w:r w:rsidR="00924CB6">
        <w:rPr>
          <w:rFonts w:ascii="Times New Roman" w:hAnsi="Times New Roman" w:cs="Times New Roman"/>
          <w:sz w:val="28"/>
          <w:szCs w:val="28"/>
        </w:rPr>
        <w:t>:</w:t>
      </w:r>
      <w:r w:rsidR="002E63C9">
        <w:rPr>
          <w:rFonts w:ascii="Times New Roman" w:hAnsi="Times New Roman" w:cs="Times New Roman"/>
          <w:sz w:val="28"/>
          <w:szCs w:val="28"/>
        </w:rPr>
        <w:t xml:space="preserve"> </w:t>
      </w:r>
      <w:r w:rsidR="00ED6F30">
        <w:rPr>
          <w:rFonts w:ascii="Times New Roman" w:hAnsi="Times New Roman" w:cs="Times New Roman"/>
          <w:sz w:val="28"/>
          <w:szCs w:val="28"/>
        </w:rPr>
        <w:t xml:space="preserve"> </w:t>
      </w:r>
      <w:r w:rsidR="00924CB6">
        <w:rPr>
          <w:rFonts w:ascii="Times New Roman" w:hAnsi="Times New Roman" w:cs="Times New Roman"/>
          <w:sz w:val="28"/>
          <w:szCs w:val="28"/>
        </w:rPr>
        <w:t xml:space="preserve">denunciation and </w:t>
      </w:r>
      <w:r w:rsidR="0082557E" w:rsidRPr="00ED6F30">
        <w:rPr>
          <w:rFonts w:ascii="Times New Roman" w:hAnsi="Times New Roman" w:cs="Times New Roman"/>
          <w:sz w:val="28"/>
          <w:szCs w:val="28"/>
        </w:rPr>
        <w:t xml:space="preserve">deterrence, rehabilitation, </w:t>
      </w:r>
      <w:r w:rsidR="00ED6F30">
        <w:rPr>
          <w:rFonts w:ascii="Times New Roman" w:hAnsi="Times New Roman" w:cs="Times New Roman"/>
          <w:sz w:val="28"/>
          <w:szCs w:val="28"/>
        </w:rPr>
        <w:t>s</w:t>
      </w:r>
      <w:r w:rsidR="0082557E" w:rsidRPr="00ED6F30">
        <w:rPr>
          <w:rFonts w:ascii="Times New Roman" w:hAnsi="Times New Roman" w:cs="Times New Roman"/>
          <w:sz w:val="28"/>
          <w:szCs w:val="28"/>
        </w:rPr>
        <w:t>eparating offenders from society</w:t>
      </w:r>
      <w:r w:rsidR="00ED6F30">
        <w:rPr>
          <w:rFonts w:ascii="Times New Roman" w:hAnsi="Times New Roman" w:cs="Times New Roman"/>
          <w:sz w:val="28"/>
          <w:szCs w:val="28"/>
        </w:rPr>
        <w:t xml:space="preserve"> </w:t>
      </w:r>
      <w:r w:rsidR="00924CB6">
        <w:rPr>
          <w:rFonts w:ascii="Times New Roman" w:hAnsi="Times New Roman" w:cs="Times New Roman"/>
          <w:sz w:val="28"/>
          <w:szCs w:val="28"/>
        </w:rPr>
        <w:t>(</w:t>
      </w:r>
      <w:r w:rsidR="00ED6F30">
        <w:rPr>
          <w:rFonts w:ascii="Times New Roman" w:hAnsi="Times New Roman" w:cs="Times New Roman"/>
          <w:sz w:val="28"/>
          <w:szCs w:val="28"/>
        </w:rPr>
        <w:t>where necessary</w:t>
      </w:r>
      <w:r w:rsidR="00924CB6">
        <w:rPr>
          <w:rFonts w:ascii="Times New Roman" w:hAnsi="Times New Roman" w:cs="Times New Roman"/>
          <w:sz w:val="28"/>
          <w:szCs w:val="28"/>
        </w:rPr>
        <w:t>)</w:t>
      </w:r>
      <w:r w:rsidR="0082557E" w:rsidRPr="00ED6F30">
        <w:rPr>
          <w:rFonts w:ascii="Times New Roman" w:hAnsi="Times New Roman" w:cs="Times New Roman"/>
          <w:sz w:val="28"/>
          <w:szCs w:val="28"/>
        </w:rPr>
        <w:t>, reparation, promoting a sense of responsibility in offenders</w:t>
      </w:r>
      <w:r w:rsidR="00ED6F30">
        <w:rPr>
          <w:rFonts w:ascii="Times New Roman" w:hAnsi="Times New Roman" w:cs="Times New Roman"/>
          <w:sz w:val="28"/>
          <w:szCs w:val="28"/>
        </w:rPr>
        <w:t>,</w:t>
      </w:r>
      <w:r w:rsidR="0082557E" w:rsidRPr="00ED6F30">
        <w:rPr>
          <w:rFonts w:ascii="Times New Roman" w:hAnsi="Times New Roman" w:cs="Times New Roman"/>
          <w:sz w:val="28"/>
          <w:szCs w:val="28"/>
        </w:rPr>
        <w:t xml:space="preserve"> and acknowledging the harm </w:t>
      </w:r>
      <w:r w:rsidR="006E3714" w:rsidRPr="00ED6F30">
        <w:rPr>
          <w:rFonts w:ascii="Times New Roman" w:hAnsi="Times New Roman" w:cs="Times New Roman"/>
          <w:sz w:val="28"/>
          <w:szCs w:val="28"/>
        </w:rPr>
        <w:t>done to victims and the community.  The emphasis to be placed on any of these objectives will vary with the particular circumstances and nature of the offence</w:t>
      </w:r>
      <w:r w:rsidR="00BE52EA" w:rsidRPr="00ED6F30">
        <w:rPr>
          <w:rFonts w:ascii="Times New Roman" w:hAnsi="Times New Roman" w:cs="Times New Roman"/>
          <w:sz w:val="28"/>
          <w:szCs w:val="28"/>
        </w:rPr>
        <w:t xml:space="preserve"> as well as statutory direction</w:t>
      </w:r>
      <w:r w:rsidR="00ED6F30">
        <w:rPr>
          <w:rFonts w:ascii="Times New Roman" w:hAnsi="Times New Roman" w:cs="Times New Roman"/>
          <w:sz w:val="28"/>
          <w:szCs w:val="28"/>
        </w:rPr>
        <w:t xml:space="preserve">.  </w:t>
      </w:r>
      <w:r w:rsidR="00372A4A">
        <w:rPr>
          <w:rFonts w:ascii="Times New Roman" w:hAnsi="Times New Roman" w:cs="Times New Roman"/>
          <w:sz w:val="28"/>
          <w:szCs w:val="28"/>
        </w:rPr>
        <w:t xml:space="preserve">The </w:t>
      </w:r>
      <w:r w:rsidR="00372A4A">
        <w:rPr>
          <w:rFonts w:ascii="Times New Roman" w:hAnsi="Times New Roman" w:cs="Times New Roman"/>
          <w:i/>
          <w:sz w:val="28"/>
          <w:szCs w:val="28"/>
        </w:rPr>
        <w:t xml:space="preserve">Criminal Code, </w:t>
      </w:r>
      <w:r w:rsidR="00372A4A">
        <w:rPr>
          <w:rFonts w:ascii="Times New Roman" w:hAnsi="Times New Roman" w:cs="Times New Roman"/>
          <w:sz w:val="28"/>
          <w:szCs w:val="28"/>
        </w:rPr>
        <w:t xml:space="preserve">at ss 718.01 and 718.04 requires sentencing judges give primary consideration to denunciation and deterrence in </w:t>
      </w:r>
      <w:r w:rsidR="00ED6F30">
        <w:rPr>
          <w:rFonts w:ascii="Times New Roman" w:hAnsi="Times New Roman" w:cs="Times New Roman"/>
          <w:sz w:val="28"/>
          <w:szCs w:val="28"/>
        </w:rPr>
        <w:t>cas</w:t>
      </w:r>
      <w:r w:rsidR="00372A4A">
        <w:rPr>
          <w:rFonts w:ascii="Times New Roman" w:hAnsi="Times New Roman" w:cs="Times New Roman"/>
          <w:sz w:val="28"/>
          <w:szCs w:val="28"/>
        </w:rPr>
        <w:t>es where</w:t>
      </w:r>
      <w:r w:rsidR="00924CB6">
        <w:rPr>
          <w:rFonts w:ascii="Times New Roman" w:hAnsi="Times New Roman" w:cs="Times New Roman"/>
          <w:sz w:val="28"/>
          <w:szCs w:val="28"/>
        </w:rPr>
        <w:t>, as in this case,</w:t>
      </w:r>
      <w:r w:rsidR="00372A4A">
        <w:rPr>
          <w:rFonts w:ascii="Times New Roman" w:hAnsi="Times New Roman" w:cs="Times New Roman"/>
          <w:sz w:val="28"/>
          <w:szCs w:val="28"/>
        </w:rPr>
        <w:t xml:space="preserve"> the victim is a child and/or a vulnerable pe</w:t>
      </w:r>
      <w:r w:rsidR="00924CB6">
        <w:rPr>
          <w:rFonts w:ascii="Times New Roman" w:hAnsi="Times New Roman" w:cs="Times New Roman"/>
          <w:sz w:val="28"/>
          <w:szCs w:val="28"/>
        </w:rPr>
        <w:t>rson, including someone who is I</w:t>
      </w:r>
      <w:r w:rsidR="00372A4A">
        <w:rPr>
          <w:rFonts w:ascii="Times New Roman" w:hAnsi="Times New Roman" w:cs="Times New Roman"/>
          <w:sz w:val="28"/>
          <w:szCs w:val="28"/>
        </w:rPr>
        <w:t>ndigenous and female</w:t>
      </w:r>
      <w:r w:rsidR="006E3714" w:rsidRPr="00ED6F30">
        <w:rPr>
          <w:rFonts w:ascii="Times New Roman" w:hAnsi="Times New Roman" w:cs="Times New Roman"/>
          <w:sz w:val="28"/>
          <w:szCs w:val="28"/>
        </w:rPr>
        <w:t>.</w:t>
      </w:r>
      <w:r w:rsidR="00FD362E" w:rsidRPr="00ED6F30">
        <w:rPr>
          <w:rFonts w:ascii="Times New Roman" w:hAnsi="Times New Roman" w:cs="Times New Roman"/>
          <w:sz w:val="28"/>
          <w:szCs w:val="28"/>
        </w:rPr>
        <w:t xml:space="preserve">  </w:t>
      </w:r>
    </w:p>
    <w:p w:rsidR="00ED6F30" w:rsidRPr="00F61727" w:rsidRDefault="00FD362E" w:rsidP="00D63AB9">
      <w:pPr>
        <w:pStyle w:val="ListParagraph"/>
        <w:numPr>
          <w:ilvl w:val="0"/>
          <w:numId w:val="10"/>
        </w:numPr>
        <w:spacing w:after="240" w:line="240" w:lineRule="auto"/>
        <w:contextualSpacing w:val="0"/>
        <w:jc w:val="both"/>
        <w:rPr>
          <w:rFonts w:ascii="Times New Roman" w:hAnsi="Times New Roman" w:cs="Times New Roman"/>
          <w:sz w:val="28"/>
          <w:szCs w:val="28"/>
        </w:rPr>
      </w:pPr>
      <w:r w:rsidRPr="00F61727">
        <w:rPr>
          <w:rFonts w:ascii="Times New Roman" w:hAnsi="Times New Roman" w:cs="Times New Roman"/>
          <w:sz w:val="28"/>
          <w:szCs w:val="28"/>
        </w:rPr>
        <w:t xml:space="preserve">In </w:t>
      </w:r>
      <w:r w:rsidRPr="00F61727">
        <w:rPr>
          <w:rFonts w:ascii="Times New Roman" w:hAnsi="Times New Roman" w:cs="Times New Roman"/>
          <w:i/>
          <w:sz w:val="28"/>
          <w:szCs w:val="28"/>
        </w:rPr>
        <w:t>Friesen</w:t>
      </w:r>
      <w:r w:rsidR="00ED6F30" w:rsidRPr="00F61727">
        <w:rPr>
          <w:rFonts w:ascii="Times New Roman" w:hAnsi="Times New Roman" w:cs="Times New Roman"/>
          <w:sz w:val="28"/>
          <w:szCs w:val="28"/>
        </w:rPr>
        <w:t xml:space="preserve">, </w:t>
      </w:r>
      <w:r w:rsidRPr="00F61727">
        <w:rPr>
          <w:rFonts w:ascii="Times New Roman" w:hAnsi="Times New Roman" w:cs="Times New Roman"/>
          <w:sz w:val="28"/>
          <w:szCs w:val="28"/>
        </w:rPr>
        <w:t>at paras 102-104</w:t>
      </w:r>
      <w:r w:rsidR="00ED6F30" w:rsidRPr="00F61727">
        <w:rPr>
          <w:rFonts w:ascii="Times New Roman" w:hAnsi="Times New Roman" w:cs="Times New Roman"/>
          <w:sz w:val="28"/>
          <w:szCs w:val="28"/>
        </w:rPr>
        <w:t>,</w:t>
      </w:r>
      <w:r w:rsidRPr="00F61727">
        <w:rPr>
          <w:rFonts w:ascii="Times New Roman" w:hAnsi="Times New Roman" w:cs="Times New Roman"/>
          <w:sz w:val="28"/>
          <w:szCs w:val="28"/>
        </w:rPr>
        <w:t xml:space="preserve"> the Supreme Court of Canada </w:t>
      </w:r>
      <w:r w:rsidR="00ED6F30" w:rsidRPr="00F61727">
        <w:rPr>
          <w:rFonts w:ascii="Times New Roman" w:hAnsi="Times New Roman" w:cs="Times New Roman"/>
          <w:sz w:val="28"/>
          <w:szCs w:val="28"/>
        </w:rPr>
        <w:t xml:space="preserve">confirmed denunciation and deterrence are the primary </w:t>
      </w:r>
      <w:r w:rsidR="00E2239D">
        <w:rPr>
          <w:rFonts w:ascii="Times New Roman" w:hAnsi="Times New Roman" w:cs="Times New Roman"/>
          <w:sz w:val="28"/>
          <w:szCs w:val="28"/>
        </w:rPr>
        <w:t xml:space="preserve">sentencing </w:t>
      </w:r>
      <w:r w:rsidR="007535E5">
        <w:rPr>
          <w:rFonts w:ascii="Times New Roman" w:hAnsi="Times New Roman" w:cs="Times New Roman"/>
          <w:sz w:val="28"/>
          <w:szCs w:val="28"/>
        </w:rPr>
        <w:t>objectives</w:t>
      </w:r>
      <w:r w:rsidR="00ED6F30" w:rsidRPr="00F61727">
        <w:rPr>
          <w:rFonts w:ascii="Times New Roman" w:hAnsi="Times New Roman" w:cs="Times New Roman"/>
          <w:sz w:val="28"/>
          <w:szCs w:val="28"/>
        </w:rPr>
        <w:t xml:space="preserve"> in sexual offences against children. </w:t>
      </w:r>
      <w:r w:rsidR="002E63C9">
        <w:rPr>
          <w:rFonts w:ascii="Times New Roman" w:hAnsi="Times New Roman" w:cs="Times New Roman"/>
          <w:sz w:val="28"/>
          <w:szCs w:val="28"/>
        </w:rPr>
        <w:t xml:space="preserve"> </w:t>
      </w:r>
      <w:r w:rsidR="00B967F5" w:rsidRPr="00F61727">
        <w:rPr>
          <w:rFonts w:ascii="Times New Roman" w:hAnsi="Times New Roman" w:cs="Times New Roman"/>
          <w:i/>
          <w:sz w:val="28"/>
          <w:szCs w:val="28"/>
        </w:rPr>
        <w:t xml:space="preserve">Friesen </w:t>
      </w:r>
      <w:r w:rsidR="00B967F5" w:rsidRPr="00F61727">
        <w:rPr>
          <w:rFonts w:ascii="Times New Roman" w:hAnsi="Times New Roman" w:cs="Times New Roman"/>
          <w:sz w:val="28"/>
          <w:szCs w:val="28"/>
        </w:rPr>
        <w:t xml:space="preserve">does not prohibit sentencing judges from considering </w:t>
      </w:r>
      <w:r w:rsidR="00E2239D">
        <w:rPr>
          <w:rFonts w:ascii="Times New Roman" w:hAnsi="Times New Roman" w:cs="Times New Roman"/>
          <w:sz w:val="28"/>
          <w:szCs w:val="28"/>
        </w:rPr>
        <w:t xml:space="preserve">and factoring in </w:t>
      </w:r>
      <w:r w:rsidR="00B967F5" w:rsidRPr="00F61727">
        <w:rPr>
          <w:rFonts w:ascii="Times New Roman" w:hAnsi="Times New Roman" w:cs="Times New Roman"/>
          <w:sz w:val="28"/>
          <w:szCs w:val="28"/>
        </w:rPr>
        <w:t>other obj</w:t>
      </w:r>
      <w:r w:rsidR="00E2239D">
        <w:rPr>
          <w:rFonts w:ascii="Times New Roman" w:hAnsi="Times New Roman" w:cs="Times New Roman"/>
          <w:sz w:val="28"/>
          <w:szCs w:val="28"/>
        </w:rPr>
        <w:t>ectives where they are relevant; however, o</w:t>
      </w:r>
      <w:r w:rsidR="00E2239D" w:rsidRPr="00F61727">
        <w:rPr>
          <w:rFonts w:ascii="Times New Roman" w:hAnsi="Times New Roman" w:cs="Times New Roman"/>
          <w:sz w:val="28"/>
          <w:szCs w:val="28"/>
        </w:rPr>
        <w:t>ther objectives, including rehabilitation, cannot be elevated to status equal to or above those of denunciation and deterrence.</w:t>
      </w:r>
      <w:r w:rsidR="00E2239D">
        <w:rPr>
          <w:rFonts w:ascii="Times New Roman" w:hAnsi="Times New Roman" w:cs="Times New Roman"/>
          <w:sz w:val="28"/>
          <w:szCs w:val="28"/>
        </w:rPr>
        <w:t xml:space="preserve"> </w:t>
      </w:r>
      <w:r w:rsidR="003023D6">
        <w:rPr>
          <w:rFonts w:ascii="Times New Roman" w:hAnsi="Times New Roman" w:cs="Times New Roman"/>
          <w:sz w:val="28"/>
          <w:szCs w:val="28"/>
        </w:rPr>
        <w:t xml:space="preserve"> </w:t>
      </w:r>
      <w:r w:rsidR="00B967F5" w:rsidRPr="00F61727">
        <w:rPr>
          <w:rFonts w:ascii="Times New Roman" w:hAnsi="Times New Roman" w:cs="Times New Roman"/>
          <w:sz w:val="28"/>
          <w:szCs w:val="28"/>
        </w:rPr>
        <w:t xml:space="preserve">Moreover, it does not relieve sentencing judges of their duty to consider and apply </w:t>
      </w:r>
      <w:r w:rsidR="00B967F5" w:rsidRPr="00F61727">
        <w:rPr>
          <w:rFonts w:ascii="Times New Roman" w:hAnsi="Times New Roman" w:cs="Times New Roman"/>
          <w:i/>
          <w:sz w:val="28"/>
          <w:szCs w:val="28"/>
        </w:rPr>
        <w:t xml:space="preserve">Gladue </w:t>
      </w:r>
      <w:r w:rsidR="00A21905">
        <w:rPr>
          <w:rFonts w:ascii="Times New Roman" w:hAnsi="Times New Roman" w:cs="Times New Roman"/>
          <w:sz w:val="28"/>
          <w:szCs w:val="28"/>
        </w:rPr>
        <w:t>in sentencing Indigenous offenders.</w:t>
      </w:r>
    </w:p>
    <w:p w:rsidR="00C31638" w:rsidRPr="00ED6F30" w:rsidRDefault="003C5995" w:rsidP="00ED6F30">
      <w:pPr>
        <w:pStyle w:val="ListParagraph"/>
        <w:numPr>
          <w:ilvl w:val="0"/>
          <w:numId w:val="10"/>
        </w:numPr>
        <w:spacing w:after="240" w:line="240" w:lineRule="auto"/>
        <w:contextualSpacing w:val="0"/>
        <w:jc w:val="both"/>
        <w:rPr>
          <w:rFonts w:ascii="Times New Roman" w:hAnsi="Times New Roman" w:cs="Times New Roman"/>
          <w:sz w:val="28"/>
          <w:szCs w:val="28"/>
        </w:rPr>
      </w:pPr>
      <w:r w:rsidRPr="00ED6F30">
        <w:rPr>
          <w:rFonts w:ascii="Times New Roman" w:hAnsi="Times New Roman" w:cs="Times New Roman"/>
          <w:i/>
          <w:sz w:val="28"/>
          <w:szCs w:val="28"/>
        </w:rPr>
        <w:t xml:space="preserve">Friesen </w:t>
      </w:r>
      <w:r w:rsidR="00E2239D">
        <w:rPr>
          <w:rFonts w:ascii="Times New Roman" w:hAnsi="Times New Roman" w:cs="Times New Roman"/>
          <w:sz w:val="28"/>
          <w:szCs w:val="28"/>
        </w:rPr>
        <w:t xml:space="preserve">provides </w:t>
      </w:r>
      <w:r w:rsidRPr="00ED6F30">
        <w:rPr>
          <w:rFonts w:ascii="Times New Roman" w:hAnsi="Times New Roman" w:cs="Times New Roman"/>
          <w:sz w:val="28"/>
          <w:szCs w:val="28"/>
        </w:rPr>
        <w:t xml:space="preserve">guidance to courts for sentencing offenders convicted of sexual interference under ss 151(a) and (b).  </w:t>
      </w:r>
      <w:r w:rsidR="00ED6F30">
        <w:rPr>
          <w:rFonts w:ascii="Times New Roman" w:hAnsi="Times New Roman" w:cs="Times New Roman"/>
          <w:sz w:val="28"/>
          <w:szCs w:val="28"/>
        </w:rPr>
        <w:t>Those s</w:t>
      </w:r>
      <w:r w:rsidR="00A21905">
        <w:rPr>
          <w:rFonts w:ascii="Times New Roman" w:hAnsi="Times New Roman" w:cs="Times New Roman"/>
          <w:color w:val="000000"/>
          <w:sz w:val="28"/>
          <w:szCs w:val="28"/>
        </w:rPr>
        <w:t xml:space="preserve">entences must recognize </w:t>
      </w:r>
      <w:r w:rsidR="00C31638" w:rsidRPr="00ED6F30">
        <w:rPr>
          <w:rFonts w:ascii="Times New Roman" w:hAnsi="Times New Roman" w:cs="Times New Roman"/>
          <w:color w:val="000000"/>
          <w:sz w:val="28"/>
          <w:szCs w:val="28"/>
        </w:rPr>
        <w:t xml:space="preserve">the profound harm caused to child victims of sexual offences and reflect Parliament’s legislative initiatives.  </w:t>
      </w:r>
      <w:r w:rsidR="00E2239D">
        <w:rPr>
          <w:rFonts w:ascii="Times New Roman" w:hAnsi="Times New Roman" w:cs="Times New Roman"/>
          <w:color w:val="000000"/>
          <w:sz w:val="28"/>
          <w:szCs w:val="28"/>
        </w:rPr>
        <w:t>To achieve this, d</w:t>
      </w:r>
      <w:r w:rsidR="00B967F5">
        <w:rPr>
          <w:rFonts w:ascii="Times New Roman" w:hAnsi="Times New Roman" w:cs="Times New Roman"/>
          <w:color w:val="000000"/>
          <w:sz w:val="28"/>
          <w:szCs w:val="28"/>
        </w:rPr>
        <w:t xml:space="preserve">irection is provided on </w:t>
      </w:r>
      <w:r w:rsidR="00C31638" w:rsidRPr="00ED6F30">
        <w:rPr>
          <w:rFonts w:ascii="Times New Roman" w:hAnsi="Times New Roman" w:cs="Times New Roman"/>
          <w:color w:val="000000"/>
          <w:sz w:val="28"/>
          <w:szCs w:val="28"/>
        </w:rPr>
        <w:t xml:space="preserve">three specific points.  First, there should be an “upward departure” from prior </w:t>
      </w:r>
      <w:r w:rsidR="00E2239D">
        <w:rPr>
          <w:rFonts w:ascii="Times New Roman" w:hAnsi="Times New Roman" w:cs="Times New Roman"/>
          <w:color w:val="000000"/>
          <w:sz w:val="28"/>
          <w:szCs w:val="28"/>
        </w:rPr>
        <w:t xml:space="preserve">sentencing </w:t>
      </w:r>
      <w:r w:rsidR="00C31638" w:rsidRPr="00ED6F30">
        <w:rPr>
          <w:rFonts w:ascii="Times New Roman" w:hAnsi="Times New Roman" w:cs="Times New Roman"/>
          <w:color w:val="000000"/>
          <w:sz w:val="28"/>
          <w:szCs w:val="28"/>
        </w:rPr>
        <w:t xml:space="preserve">precedents which may not reflect society’s modern understanding of the gravity of these offences and the harm caused by them. </w:t>
      </w:r>
      <w:r w:rsidR="002E63C9">
        <w:rPr>
          <w:rFonts w:ascii="Times New Roman" w:hAnsi="Times New Roman" w:cs="Times New Roman"/>
          <w:color w:val="000000"/>
          <w:sz w:val="28"/>
          <w:szCs w:val="28"/>
        </w:rPr>
        <w:t xml:space="preserve"> </w:t>
      </w:r>
      <w:r w:rsidR="00C31638" w:rsidRPr="00ED6F30">
        <w:rPr>
          <w:rFonts w:ascii="Times New Roman" w:hAnsi="Times New Roman" w:cs="Times New Roman"/>
          <w:color w:val="000000"/>
          <w:sz w:val="28"/>
          <w:szCs w:val="28"/>
        </w:rPr>
        <w:t>Second, sexual offences against children should attract more severe sentences than those perpetrated against adults.  Third, it is an error of law to treat sexual interference less seriously than sexual assault</w:t>
      </w:r>
      <w:r w:rsidR="00E2239D">
        <w:rPr>
          <w:rFonts w:ascii="Times New Roman" w:hAnsi="Times New Roman" w:cs="Times New Roman"/>
          <w:color w:val="000000"/>
          <w:sz w:val="28"/>
          <w:szCs w:val="28"/>
        </w:rPr>
        <w:t xml:space="preserve">: </w:t>
      </w:r>
      <w:r w:rsidR="003023D6">
        <w:rPr>
          <w:rFonts w:ascii="Times New Roman" w:hAnsi="Times New Roman" w:cs="Times New Roman"/>
          <w:color w:val="000000"/>
          <w:sz w:val="28"/>
          <w:szCs w:val="28"/>
        </w:rPr>
        <w:t xml:space="preserve"> </w:t>
      </w:r>
      <w:r w:rsidR="00E2239D">
        <w:rPr>
          <w:rFonts w:ascii="Times New Roman" w:hAnsi="Times New Roman" w:cs="Times New Roman"/>
          <w:color w:val="000000"/>
          <w:sz w:val="28"/>
          <w:szCs w:val="28"/>
        </w:rPr>
        <w:t>t</w:t>
      </w:r>
      <w:r w:rsidR="00C31638" w:rsidRPr="00ED6F30">
        <w:rPr>
          <w:rFonts w:ascii="Times New Roman" w:hAnsi="Times New Roman" w:cs="Times New Roman"/>
          <w:color w:val="000000"/>
          <w:sz w:val="28"/>
          <w:szCs w:val="28"/>
        </w:rPr>
        <w:t>he elements of both offences are similar and the maximum sentence for each is now the same.</w:t>
      </w:r>
      <w:r w:rsidR="002E63C9">
        <w:rPr>
          <w:rFonts w:ascii="Times New Roman" w:hAnsi="Times New Roman" w:cs="Times New Roman"/>
          <w:color w:val="000000"/>
          <w:sz w:val="28"/>
          <w:szCs w:val="28"/>
        </w:rPr>
        <w:t xml:space="preserve"> </w:t>
      </w:r>
      <w:r w:rsidR="00B967F5">
        <w:rPr>
          <w:rFonts w:ascii="Times New Roman" w:hAnsi="Times New Roman" w:cs="Times New Roman"/>
          <w:color w:val="000000"/>
          <w:sz w:val="28"/>
          <w:szCs w:val="28"/>
        </w:rPr>
        <w:t xml:space="preserve"> </w:t>
      </w:r>
      <w:r w:rsidR="00B967F5">
        <w:rPr>
          <w:rFonts w:ascii="Times New Roman" w:hAnsi="Times New Roman" w:cs="Times New Roman"/>
          <w:i/>
          <w:color w:val="000000"/>
          <w:sz w:val="28"/>
          <w:szCs w:val="28"/>
        </w:rPr>
        <w:t xml:space="preserve">Friesen, </w:t>
      </w:r>
      <w:r w:rsidR="00B967F5">
        <w:rPr>
          <w:rFonts w:ascii="Times New Roman" w:hAnsi="Times New Roman" w:cs="Times New Roman"/>
          <w:color w:val="000000"/>
          <w:sz w:val="28"/>
          <w:szCs w:val="28"/>
        </w:rPr>
        <w:t>paras 107-120.</w:t>
      </w:r>
    </w:p>
    <w:p w:rsidR="00B967F5" w:rsidRPr="00B967F5" w:rsidRDefault="00B967F5" w:rsidP="00250011">
      <w:pPr>
        <w:pStyle w:val="ListParagraph"/>
        <w:numPr>
          <w:ilvl w:val="0"/>
          <w:numId w:val="10"/>
        </w:numPr>
        <w:spacing w:after="240" w:line="240" w:lineRule="auto"/>
        <w:contextualSpacing w:val="0"/>
        <w:jc w:val="both"/>
        <w:rPr>
          <w:rFonts w:ascii="Times New Roman" w:hAnsi="Times New Roman" w:cs="Times New Roman"/>
          <w:i/>
          <w:sz w:val="28"/>
          <w:szCs w:val="28"/>
        </w:rPr>
      </w:pPr>
      <w:r>
        <w:rPr>
          <w:rFonts w:ascii="Times New Roman" w:hAnsi="Times New Roman" w:cs="Times New Roman"/>
          <w:sz w:val="28"/>
          <w:szCs w:val="28"/>
        </w:rPr>
        <w:t xml:space="preserve">Finally, </w:t>
      </w:r>
      <w:r w:rsidR="000177E9" w:rsidRPr="00B967F5">
        <w:rPr>
          <w:rFonts w:ascii="Times New Roman" w:hAnsi="Times New Roman" w:cs="Times New Roman"/>
          <w:i/>
          <w:sz w:val="28"/>
          <w:szCs w:val="28"/>
        </w:rPr>
        <w:t xml:space="preserve">Friesen </w:t>
      </w:r>
      <w:r w:rsidR="000177E9" w:rsidRPr="00B967F5">
        <w:rPr>
          <w:rFonts w:ascii="Times New Roman" w:hAnsi="Times New Roman" w:cs="Times New Roman"/>
          <w:sz w:val="28"/>
          <w:szCs w:val="28"/>
        </w:rPr>
        <w:t xml:space="preserve">offers guidance </w:t>
      </w:r>
      <w:r w:rsidRPr="00B967F5">
        <w:rPr>
          <w:rFonts w:ascii="Times New Roman" w:hAnsi="Times New Roman" w:cs="Times New Roman"/>
          <w:sz w:val="28"/>
          <w:szCs w:val="28"/>
        </w:rPr>
        <w:t xml:space="preserve">on the </w:t>
      </w:r>
      <w:r w:rsidR="000177E9" w:rsidRPr="00B967F5">
        <w:rPr>
          <w:rFonts w:ascii="Times New Roman" w:hAnsi="Times New Roman" w:cs="Times New Roman"/>
          <w:sz w:val="28"/>
          <w:szCs w:val="28"/>
        </w:rPr>
        <w:t xml:space="preserve">specific </w:t>
      </w:r>
      <w:r w:rsidR="00641B48">
        <w:rPr>
          <w:rFonts w:ascii="Times New Roman" w:hAnsi="Times New Roman" w:cs="Times New Roman"/>
          <w:sz w:val="28"/>
          <w:szCs w:val="28"/>
        </w:rPr>
        <w:t xml:space="preserve">factors </w:t>
      </w:r>
      <w:r w:rsidR="000177E9" w:rsidRPr="00B967F5">
        <w:rPr>
          <w:rFonts w:ascii="Times New Roman" w:hAnsi="Times New Roman" w:cs="Times New Roman"/>
          <w:sz w:val="28"/>
          <w:szCs w:val="28"/>
        </w:rPr>
        <w:t xml:space="preserve">sentencing courts should consider in determining an appropriate sentence for an offender convicted of sexual interference.  This is neither a checklist, nor an exhaustive set of considerations.  </w:t>
      </w:r>
      <w:r w:rsidRPr="00B967F5">
        <w:rPr>
          <w:rFonts w:ascii="Times New Roman" w:hAnsi="Times New Roman" w:cs="Times New Roman"/>
          <w:sz w:val="28"/>
          <w:szCs w:val="28"/>
        </w:rPr>
        <w:t>The factors include</w:t>
      </w:r>
      <w:r w:rsidR="000177E9" w:rsidRPr="00B967F5">
        <w:rPr>
          <w:rFonts w:ascii="Times New Roman" w:hAnsi="Times New Roman" w:cs="Times New Roman"/>
          <w:sz w:val="28"/>
          <w:szCs w:val="28"/>
        </w:rPr>
        <w:t xml:space="preserve">: </w:t>
      </w:r>
      <w:r w:rsidR="002E63C9">
        <w:rPr>
          <w:rFonts w:ascii="Times New Roman" w:hAnsi="Times New Roman" w:cs="Times New Roman"/>
          <w:sz w:val="28"/>
          <w:szCs w:val="28"/>
        </w:rPr>
        <w:t xml:space="preserve"> </w:t>
      </w:r>
      <w:r w:rsidR="000177E9" w:rsidRPr="00B967F5">
        <w:rPr>
          <w:rFonts w:ascii="Times New Roman" w:hAnsi="Times New Roman" w:cs="Times New Roman"/>
          <w:sz w:val="28"/>
          <w:szCs w:val="28"/>
        </w:rPr>
        <w:t xml:space="preserve">the likelihood of re-offending; whether the offender was in a position of trust; the duration and frequency; the victim’s age; and the degree of physical interference.  </w:t>
      </w:r>
      <w:r>
        <w:rPr>
          <w:rFonts w:ascii="Times New Roman" w:hAnsi="Times New Roman" w:cs="Times New Roman"/>
          <w:i/>
          <w:sz w:val="28"/>
          <w:szCs w:val="28"/>
        </w:rPr>
        <w:t xml:space="preserve">Friesen, </w:t>
      </w:r>
      <w:r>
        <w:rPr>
          <w:rFonts w:ascii="Times New Roman" w:hAnsi="Times New Roman" w:cs="Times New Roman"/>
          <w:sz w:val="28"/>
          <w:szCs w:val="28"/>
        </w:rPr>
        <w:t>at paras 121 to 154.</w:t>
      </w:r>
    </w:p>
    <w:p w:rsidR="00FD362E" w:rsidRPr="00B967F5" w:rsidRDefault="00FD362E" w:rsidP="00B967F5">
      <w:pPr>
        <w:pStyle w:val="ListParagraph"/>
        <w:spacing w:after="240" w:line="240" w:lineRule="auto"/>
        <w:ind w:left="0"/>
        <w:contextualSpacing w:val="0"/>
        <w:jc w:val="both"/>
        <w:rPr>
          <w:rFonts w:ascii="Times New Roman" w:hAnsi="Times New Roman" w:cs="Times New Roman"/>
          <w:i/>
          <w:sz w:val="28"/>
          <w:szCs w:val="28"/>
        </w:rPr>
      </w:pPr>
      <w:r w:rsidRPr="00B967F5">
        <w:rPr>
          <w:rFonts w:ascii="Times New Roman" w:hAnsi="Times New Roman" w:cs="Times New Roman"/>
          <w:i/>
          <w:sz w:val="28"/>
          <w:szCs w:val="28"/>
        </w:rPr>
        <w:t>Constitutional Challenge to Mandatory Minimum Sentences</w:t>
      </w:r>
    </w:p>
    <w:p w:rsidR="007B38FD" w:rsidRPr="00DE2EDA" w:rsidRDefault="007B38FD" w:rsidP="003D1E30">
      <w:pPr>
        <w:pStyle w:val="ListParagraph"/>
        <w:numPr>
          <w:ilvl w:val="0"/>
          <w:numId w:val="10"/>
        </w:numPr>
        <w:spacing w:after="240" w:line="240" w:lineRule="auto"/>
        <w:contextualSpacing w:val="0"/>
        <w:jc w:val="both"/>
        <w:rPr>
          <w:rFonts w:ascii="Times New Roman" w:hAnsi="Times New Roman" w:cs="Times New Roman"/>
          <w:sz w:val="28"/>
          <w:szCs w:val="28"/>
        </w:rPr>
      </w:pPr>
      <w:r w:rsidRPr="00DE2EDA">
        <w:rPr>
          <w:rFonts w:ascii="Times New Roman" w:hAnsi="Times New Roman" w:cs="Times New Roman"/>
          <w:sz w:val="28"/>
          <w:szCs w:val="28"/>
        </w:rPr>
        <w:t xml:space="preserve">The legal framework governing challenges to mandatory minimum sentences under s 12 of the </w:t>
      </w:r>
      <w:r w:rsidRPr="00DE2EDA">
        <w:rPr>
          <w:rFonts w:ascii="Times New Roman" w:hAnsi="Times New Roman" w:cs="Times New Roman"/>
          <w:i/>
          <w:sz w:val="28"/>
          <w:szCs w:val="28"/>
        </w:rPr>
        <w:t xml:space="preserve">Charter </w:t>
      </w:r>
      <w:r w:rsidRPr="00DE2EDA">
        <w:rPr>
          <w:rFonts w:ascii="Times New Roman" w:hAnsi="Times New Roman" w:cs="Times New Roman"/>
          <w:sz w:val="28"/>
          <w:szCs w:val="28"/>
        </w:rPr>
        <w:t xml:space="preserve">has been articulated and applied by this Court </w:t>
      </w:r>
      <w:r w:rsidR="00604A54" w:rsidRPr="00DE2EDA">
        <w:rPr>
          <w:rFonts w:ascii="Times New Roman" w:hAnsi="Times New Roman" w:cs="Times New Roman"/>
          <w:sz w:val="28"/>
          <w:szCs w:val="28"/>
        </w:rPr>
        <w:t xml:space="preserve">and the </w:t>
      </w:r>
      <w:r w:rsidR="00604A54" w:rsidRPr="00DE2EDA">
        <w:rPr>
          <w:rFonts w:ascii="Times New Roman" w:hAnsi="Times New Roman" w:cs="Times New Roman"/>
          <w:sz w:val="28"/>
          <w:szCs w:val="28"/>
        </w:rPr>
        <w:lastRenderedPageBreak/>
        <w:t xml:space="preserve">Territorial Court </w:t>
      </w:r>
      <w:r w:rsidRPr="00DE2EDA">
        <w:rPr>
          <w:rFonts w:ascii="Times New Roman" w:hAnsi="Times New Roman" w:cs="Times New Roman"/>
          <w:sz w:val="28"/>
          <w:szCs w:val="28"/>
        </w:rPr>
        <w:t xml:space="preserve">on a number of occasions, including </w:t>
      </w:r>
      <w:r w:rsidRPr="00DE2EDA">
        <w:rPr>
          <w:rFonts w:ascii="Times New Roman" w:hAnsi="Times New Roman" w:cs="Times New Roman"/>
          <w:i/>
          <w:sz w:val="28"/>
          <w:szCs w:val="28"/>
        </w:rPr>
        <w:t xml:space="preserve">R v Lafferty, </w:t>
      </w:r>
      <w:r w:rsidRPr="00DE2EDA">
        <w:rPr>
          <w:rFonts w:ascii="Times New Roman" w:hAnsi="Times New Roman" w:cs="Times New Roman"/>
          <w:sz w:val="28"/>
          <w:szCs w:val="28"/>
        </w:rPr>
        <w:t xml:space="preserve">2020 NWTSC 4; </w:t>
      </w:r>
      <w:r w:rsidRPr="00DE2EDA">
        <w:rPr>
          <w:rFonts w:ascii="Times New Roman" w:hAnsi="Times New Roman" w:cs="Times New Roman"/>
          <w:i/>
          <w:iCs/>
          <w:sz w:val="28"/>
          <w:szCs w:val="28"/>
        </w:rPr>
        <w:t>R v Kakfwi</w:t>
      </w:r>
      <w:r w:rsidRPr="00DE2EDA">
        <w:rPr>
          <w:rFonts w:ascii="Times New Roman" w:hAnsi="Times New Roman" w:cs="Times New Roman"/>
          <w:sz w:val="28"/>
          <w:szCs w:val="28"/>
        </w:rPr>
        <w:t>, </w:t>
      </w:r>
      <w:r w:rsidRPr="00DE2EDA">
        <w:rPr>
          <w:rStyle w:val="reflex3-caselaw"/>
          <w:rFonts w:ascii="Times New Roman" w:hAnsi="Times New Roman" w:cs="Times New Roman"/>
          <w:sz w:val="28"/>
          <w:szCs w:val="28"/>
        </w:rPr>
        <w:t>2018 NWTSC 13</w:t>
      </w:r>
      <w:r w:rsidRPr="00DE2EDA">
        <w:rPr>
          <w:rFonts w:ascii="Times New Roman" w:hAnsi="Times New Roman" w:cs="Times New Roman"/>
          <w:sz w:val="28"/>
          <w:szCs w:val="28"/>
        </w:rPr>
        <w:t>; </w:t>
      </w:r>
      <w:r w:rsidRPr="00DE2EDA">
        <w:rPr>
          <w:rFonts w:ascii="Times New Roman" w:hAnsi="Times New Roman" w:cs="Times New Roman"/>
          <w:i/>
          <w:iCs/>
          <w:sz w:val="28"/>
          <w:szCs w:val="28"/>
        </w:rPr>
        <w:t>R v Cardinal</w:t>
      </w:r>
      <w:r w:rsidRPr="00DE2EDA">
        <w:rPr>
          <w:rFonts w:ascii="Times New Roman" w:hAnsi="Times New Roman" w:cs="Times New Roman"/>
          <w:sz w:val="28"/>
          <w:szCs w:val="28"/>
        </w:rPr>
        <w:t>, </w:t>
      </w:r>
      <w:r w:rsidRPr="00DE2EDA">
        <w:rPr>
          <w:rStyle w:val="reflex3-caselaw"/>
          <w:rFonts w:ascii="Times New Roman" w:hAnsi="Times New Roman" w:cs="Times New Roman"/>
          <w:sz w:val="28"/>
          <w:szCs w:val="28"/>
        </w:rPr>
        <w:t>2018 NWTSC 12</w:t>
      </w:r>
      <w:r w:rsidRPr="00DE2EDA">
        <w:rPr>
          <w:rFonts w:ascii="Times New Roman" w:hAnsi="Times New Roman" w:cs="Times New Roman"/>
          <w:sz w:val="28"/>
          <w:szCs w:val="28"/>
        </w:rPr>
        <w:t>; </w:t>
      </w:r>
      <w:r w:rsidRPr="00DE2EDA">
        <w:rPr>
          <w:rFonts w:ascii="Times New Roman" w:hAnsi="Times New Roman" w:cs="Times New Roman"/>
          <w:i/>
          <w:iCs/>
          <w:sz w:val="28"/>
          <w:szCs w:val="28"/>
        </w:rPr>
        <w:t>R v Bernarde</w:t>
      </w:r>
      <w:r w:rsidRPr="00DE2EDA">
        <w:rPr>
          <w:rFonts w:ascii="Times New Roman" w:hAnsi="Times New Roman" w:cs="Times New Roman"/>
          <w:sz w:val="28"/>
          <w:szCs w:val="28"/>
        </w:rPr>
        <w:t>, </w:t>
      </w:r>
      <w:r w:rsidRPr="00DE2EDA">
        <w:rPr>
          <w:rStyle w:val="reflex3-caselaw"/>
          <w:rFonts w:ascii="Times New Roman" w:hAnsi="Times New Roman" w:cs="Times New Roman"/>
          <w:sz w:val="28"/>
          <w:szCs w:val="28"/>
        </w:rPr>
        <w:t>2018 NWTSC 27</w:t>
      </w:r>
      <w:r w:rsidRPr="00DE2EDA">
        <w:rPr>
          <w:rFonts w:ascii="Times New Roman" w:hAnsi="Times New Roman" w:cs="Times New Roman"/>
          <w:sz w:val="28"/>
          <w:szCs w:val="28"/>
        </w:rPr>
        <w:t> (aff'd </w:t>
      </w:r>
      <w:r w:rsidR="00884F74" w:rsidRPr="00DE2EDA">
        <w:rPr>
          <w:rFonts w:ascii="Times New Roman" w:hAnsi="Times New Roman" w:cs="Times New Roman"/>
          <w:color w:val="000000"/>
          <w:sz w:val="28"/>
          <w:szCs w:val="28"/>
        </w:rPr>
        <w:t>2018 NWTCA 7</w:t>
      </w:r>
      <w:r w:rsidR="00682B9F" w:rsidRPr="00DE2EDA">
        <w:rPr>
          <w:rFonts w:ascii="Times New Roman" w:hAnsi="Times New Roman" w:cs="Times New Roman"/>
          <w:sz w:val="28"/>
          <w:szCs w:val="28"/>
        </w:rPr>
        <w:t>);</w:t>
      </w:r>
      <w:r w:rsidRPr="00DE2EDA">
        <w:rPr>
          <w:rFonts w:ascii="Times New Roman" w:hAnsi="Times New Roman" w:cs="Times New Roman"/>
          <w:sz w:val="28"/>
          <w:szCs w:val="28"/>
        </w:rPr>
        <w:t> </w:t>
      </w:r>
      <w:r w:rsidR="00604A54" w:rsidRPr="00DE2EDA">
        <w:rPr>
          <w:rFonts w:ascii="Times New Roman" w:hAnsi="Times New Roman" w:cs="Times New Roman"/>
          <w:i/>
          <w:sz w:val="28"/>
          <w:szCs w:val="28"/>
        </w:rPr>
        <w:t xml:space="preserve">R v RA, </w:t>
      </w:r>
      <w:r w:rsidR="00604A54" w:rsidRPr="00DE2EDA">
        <w:rPr>
          <w:rFonts w:ascii="Times New Roman" w:hAnsi="Times New Roman" w:cs="Times New Roman"/>
          <w:sz w:val="28"/>
          <w:szCs w:val="28"/>
        </w:rPr>
        <w:t xml:space="preserve">2019 NWTTC 10; and </w:t>
      </w:r>
      <w:r w:rsidR="00604A54" w:rsidRPr="00DE2EDA">
        <w:rPr>
          <w:rFonts w:ascii="Times New Roman" w:hAnsi="Times New Roman" w:cs="Times New Roman"/>
          <w:i/>
          <w:sz w:val="28"/>
          <w:szCs w:val="28"/>
        </w:rPr>
        <w:t xml:space="preserve">R v Kapolak, </w:t>
      </w:r>
      <w:r w:rsidR="00604A54" w:rsidRPr="00DE2EDA">
        <w:rPr>
          <w:rFonts w:ascii="Times New Roman" w:hAnsi="Times New Roman" w:cs="Times New Roman"/>
          <w:sz w:val="28"/>
          <w:szCs w:val="28"/>
        </w:rPr>
        <w:t>2020 NWTTC 12</w:t>
      </w:r>
      <w:r w:rsidRPr="00DE2EDA">
        <w:rPr>
          <w:rFonts w:ascii="Times New Roman" w:hAnsi="Times New Roman" w:cs="Times New Roman"/>
          <w:sz w:val="28"/>
          <w:szCs w:val="28"/>
        </w:rPr>
        <w:t>.</w:t>
      </w:r>
      <w:r w:rsidR="00604A54" w:rsidRPr="00DE2EDA">
        <w:rPr>
          <w:rFonts w:ascii="Times New Roman" w:hAnsi="Times New Roman" w:cs="Times New Roman"/>
          <w:sz w:val="28"/>
          <w:szCs w:val="28"/>
        </w:rPr>
        <w:t xml:space="preserve">  The key principles are summarized below.</w:t>
      </w:r>
      <w:r w:rsidRPr="00DE2EDA">
        <w:rPr>
          <w:rFonts w:ascii="Times New Roman" w:hAnsi="Times New Roman" w:cs="Times New Roman"/>
          <w:sz w:val="28"/>
          <w:szCs w:val="28"/>
        </w:rPr>
        <w:t> </w:t>
      </w:r>
      <w:r w:rsidR="00604A54" w:rsidRPr="00DE2EDA">
        <w:rPr>
          <w:rFonts w:ascii="Times New Roman" w:hAnsi="Times New Roman" w:cs="Times New Roman"/>
          <w:sz w:val="28"/>
          <w:szCs w:val="28"/>
        </w:rPr>
        <w:t xml:space="preserve"> </w:t>
      </w:r>
    </w:p>
    <w:p w:rsidR="007B38FD" w:rsidRPr="00604A54" w:rsidRDefault="007B38FD" w:rsidP="007B38FD">
      <w:pPr>
        <w:pStyle w:val="ListParagraph"/>
        <w:numPr>
          <w:ilvl w:val="0"/>
          <w:numId w:val="10"/>
        </w:numPr>
        <w:spacing w:after="240" w:line="240" w:lineRule="auto"/>
        <w:contextualSpacing w:val="0"/>
        <w:jc w:val="both"/>
        <w:rPr>
          <w:rFonts w:ascii="Times New Roman" w:hAnsi="Times New Roman" w:cs="Times New Roman"/>
          <w:sz w:val="28"/>
          <w:szCs w:val="28"/>
        </w:rPr>
      </w:pPr>
      <w:r w:rsidRPr="00604A54">
        <w:rPr>
          <w:rFonts w:ascii="Times New Roman" w:hAnsi="Times New Roman" w:cs="Times New Roman"/>
          <w:sz w:val="28"/>
          <w:szCs w:val="28"/>
        </w:rPr>
        <w:t xml:space="preserve">It is not enough for a mandatory </w:t>
      </w:r>
      <w:r w:rsidR="004C7672">
        <w:rPr>
          <w:rFonts w:ascii="Times New Roman" w:hAnsi="Times New Roman" w:cs="Times New Roman"/>
          <w:sz w:val="28"/>
          <w:szCs w:val="28"/>
        </w:rPr>
        <w:t xml:space="preserve">minimum sentence to result in an excessive or demonstrably unfit </w:t>
      </w:r>
      <w:r w:rsidRPr="00604A54">
        <w:rPr>
          <w:rFonts w:ascii="Times New Roman" w:hAnsi="Times New Roman" w:cs="Times New Roman"/>
          <w:sz w:val="28"/>
          <w:szCs w:val="28"/>
        </w:rPr>
        <w:t>sentence.</w:t>
      </w:r>
      <w:r w:rsidR="002E63C9">
        <w:rPr>
          <w:rFonts w:ascii="Times New Roman" w:hAnsi="Times New Roman" w:cs="Times New Roman"/>
          <w:sz w:val="28"/>
          <w:szCs w:val="28"/>
        </w:rPr>
        <w:t xml:space="preserve"> </w:t>
      </w:r>
      <w:r w:rsidRPr="00604A54">
        <w:rPr>
          <w:rFonts w:ascii="Times New Roman" w:hAnsi="Times New Roman" w:cs="Times New Roman"/>
          <w:sz w:val="28"/>
          <w:szCs w:val="28"/>
        </w:rPr>
        <w:t xml:space="preserve"> To infringe s 12, a mandatory minimum sentence must be one which results in a </w:t>
      </w:r>
      <w:r w:rsidR="004C7672">
        <w:rPr>
          <w:rFonts w:ascii="Times New Roman" w:hAnsi="Times New Roman" w:cs="Times New Roman"/>
          <w:sz w:val="28"/>
          <w:szCs w:val="28"/>
        </w:rPr>
        <w:t>“</w:t>
      </w:r>
      <w:r w:rsidRPr="00604A54">
        <w:rPr>
          <w:rFonts w:ascii="Times New Roman" w:hAnsi="Times New Roman" w:cs="Times New Roman"/>
          <w:sz w:val="28"/>
          <w:szCs w:val="28"/>
        </w:rPr>
        <w:t>grossly disproportionate</w:t>
      </w:r>
      <w:r w:rsidR="004C7672">
        <w:rPr>
          <w:rFonts w:ascii="Times New Roman" w:hAnsi="Times New Roman" w:cs="Times New Roman"/>
          <w:sz w:val="28"/>
          <w:szCs w:val="28"/>
        </w:rPr>
        <w:t>”</w:t>
      </w:r>
      <w:r w:rsidRPr="00604A54">
        <w:rPr>
          <w:rFonts w:ascii="Times New Roman" w:hAnsi="Times New Roman" w:cs="Times New Roman"/>
          <w:sz w:val="28"/>
          <w:szCs w:val="28"/>
        </w:rPr>
        <w:t xml:space="preserve"> sentence.  </w:t>
      </w:r>
      <w:r w:rsidR="004C7672">
        <w:rPr>
          <w:rFonts w:ascii="Times New Roman" w:hAnsi="Times New Roman" w:cs="Times New Roman"/>
          <w:sz w:val="28"/>
          <w:szCs w:val="28"/>
        </w:rPr>
        <w:t xml:space="preserve">Such a sentence </w:t>
      </w:r>
      <w:r w:rsidRPr="00604A54">
        <w:rPr>
          <w:rFonts w:ascii="Times New Roman" w:hAnsi="Times New Roman" w:cs="Times New Roman"/>
          <w:sz w:val="28"/>
          <w:szCs w:val="28"/>
        </w:rPr>
        <w:t>is one that is “. . .so excessive as to outrage standards of decency" and is "abhorr</w:t>
      </w:r>
      <w:r w:rsidR="002E63C9">
        <w:rPr>
          <w:rFonts w:ascii="Times New Roman" w:hAnsi="Times New Roman" w:cs="Times New Roman"/>
          <w:sz w:val="28"/>
          <w:szCs w:val="28"/>
        </w:rPr>
        <w:t>ent or intolerable" to society.</w:t>
      </w:r>
      <w:r w:rsidRPr="00604A54">
        <w:rPr>
          <w:rFonts w:ascii="Times New Roman" w:hAnsi="Times New Roman" w:cs="Times New Roman"/>
          <w:sz w:val="28"/>
          <w:szCs w:val="28"/>
        </w:rPr>
        <w:t xml:space="preserve"> </w:t>
      </w:r>
      <w:r w:rsidR="002E63C9">
        <w:rPr>
          <w:rFonts w:ascii="Times New Roman" w:hAnsi="Times New Roman" w:cs="Times New Roman"/>
          <w:sz w:val="28"/>
          <w:szCs w:val="28"/>
        </w:rPr>
        <w:t xml:space="preserve"> </w:t>
      </w:r>
      <w:r w:rsidRPr="00604A54">
        <w:rPr>
          <w:rFonts w:ascii="Times New Roman" w:hAnsi="Times New Roman" w:cs="Times New Roman"/>
          <w:i/>
          <w:iCs/>
          <w:sz w:val="28"/>
          <w:szCs w:val="28"/>
        </w:rPr>
        <w:t>R v Nur</w:t>
      </w:r>
      <w:r w:rsidRPr="00604A54">
        <w:rPr>
          <w:rFonts w:ascii="Times New Roman" w:hAnsi="Times New Roman" w:cs="Times New Roman"/>
          <w:sz w:val="28"/>
          <w:szCs w:val="28"/>
        </w:rPr>
        <w:t>, </w:t>
      </w:r>
      <w:hyperlink r:id="rId8" w:history="1">
        <w:r w:rsidRPr="00B967F5">
          <w:rPr>
            <w:rStyle w:val="Hyperlink"/>
            <w:rFonts w:ascii="Times New Roman" w:hAnsi="Times New Roman" w:cs="Times New Roman"/>
            <w:color w:val="auto"/>
            <w:sz w:val="28"/>
            <w:szCs w:val="28"/>
            <w:u w:val="none"/>
          </w:rPr>
          <w:t>2015 SCC 15</w:t>
        </w:r>
      </w:hyperlink>
      <w:r w:rsidRPr="00B967F5">
        <w:rPr>
          <w:rFonts w:ascii="Times New Roman" w:hAnsi="Times New Roman" w:cs="Times New Roman"/>
          <w:sz w:val="28"/>
          <w:szCs w:val="28"/>
        </w:rPr>
        <w:t xml:space="preserve"> </w:t>
      </w:r>
      <w:r w:rsidRPr="00604A54">
        <w:rPr>
          <w:rFonts w:ascii="Times New Roman" w:hAnsi="Times New Roman" w:cs="Times New Roman"/>
          <w:sz w:val="28"/>
          <w:szCs w:val="28"/>
        </w:rPr>
        <w:t>at para 170.</w:t>
      </w:r>
    </w:p>
    <w:p w:rsidR="00910C69" w:rsidRPr="00910C69" w:rsidRDefault="00B967F5" w:rsidP="007B38F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color w:val="000000"/>
          <w:sz w:val="28"/>
          <w:szCs w:val="28"/>
        </w:rPr>
        <w:t>M</w:t>
      </w:r>
      <w:r w:rsidR="007B38FD" w:rsidRPr="007B38FD">
        <w:rPr>
          <w:rFonts w:ascii="Times New Roman" w:hAnsi="Times New Roman" w:cs="Times New Roman"/>
          <w:color w:val="000000"/>
          <w:sz w:val="28"/>
          <w:szCs w:val="28"/>
        </w:rPr>
        <w:t>andatory minimum sentence</w:t>
      </w:r>
      <w:r>
        <w:rPr>
          <w:rFonts w:ascii="Times New Roman" w:hAnsi="Times New Roman" w:cs="Times New Roman"/>
          <w:color w:val="000000"/>
          <w:sz w:val="28"/>
          <w:szCs w:val="28"/>
        </w:rPr>
        <w:t>s</w:t>
      </w:r>
      <w:r w:rsidR="007B38FD" w:rsidRPr="007B38FD">
        <w:rPr>
          <w:rFonts w:ascii="Times New Roman" w:hAnsi="Times New Roman" w:cs="Times New Roman"/>
          <w:color w:val="000000"/>
          <w:sz w:val="28"/>
          <w:szCs w:val="28"/>
        </w:rPr>
        <w:t xml:space="preserve"> may be </w:t>
      </w:r>
      <w:r>
        <w:rPr>
          <w:rFonts w:ascii="Times New Roman" w:hAnsi="Times New Roman" w:cs="Times New Roman"/>
          <w:color w:val="000000"/>
          <w:sz w:val="28"/>
          <w:szCs w:val="28"/>
        </w:rPr>
        <w:t>challenged on two bases.  A</w:t>
      </w:r>
      <w:r w:rsidR="007B38FD" w:rsidRPr="007B38FD">
        <w:rPr>
          <w:rFonts w:ascii="Times New Roman" w:hAnsi="Times New Roman" w:cs="Times New Roman"/>
          <w:color w:val="000000"/>
          <w:sz w:val="28"/>
          <w:szCs w:val="28"/>
        </w:rPr>
        <w:t>n applicant may show imposing the mandatory minimum would result in a grossly disproportionate sentence for the applicant</w:t>
      </w:r>
      <w:r>
        <w:rPr>
          <w:rFonts w:ascii="Times New Roman" w:hAnsi="Times New Roman" w:cs="Times New Roman"/>
          <w:color w:val="000000"/>
          <w:sz w:val="28"/>
          <w:szCs w:val="28"/>
        </w:rPr>
        <w:t xml:space="preserve"> or that </w:t>
      </w:r>
      <w:r w:rsidR="007B38FD" w:rsidRPr="007B38FD">
        <w:rPr>
          <w:rFonts w:ascii="Times New Roman" w:hAnsi="Times New Roman" w:cs="Times New Roman"/>
          <w:color w:val="000000"/>
          <w:sz w:val="28"/>
          <w:szCs w:val="28"/>
        </w:rPr>
        <w:t>imposing the mandatory minimum sentence would result in grossly disproportionate sentences in rea</w:t>
      </w:r>
      <w:r>
        <w:rPr>
          <w:rFonts w:ascii="Times New Roman" w:hAnsi="Times New Roman" w:cs="Times New Roman"/>
          <w:color w:val="000000"/>
          <w:sz w:val="28"/>
          <w:szCs w:val="28"/>
        </w:rPr>
        <w:t xml:space="preserve">sonably foreseeable situations. </w:t>
      </w:r>
      <w:r w:rsidR="00A161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These </w:t>
      </w:r>
      <w:r w:rsidR="007B38FD" w:rsidRPr="007B38FD">
        <w:rPr>
          <w:rFonts w:ascii="Times New Roman" w:hAnsi="Times New Roman" w:cs="Times New Roman"/>
          <w:color w:val="000000"/>
          <w:sz w:val="28"/>
          <w:szCs w:val="28"/>
        </w:rPr>
        <w:t xml:space="preserve">must be “grounded in judicial experience and common sense”. </w:t>
      </w:r>
      <w:r w:rsidR="007B38FD" w:rsidRPr="007B38FD">
        <w:rPr>
          <w:rFonts w:ascii="Times New Roman" w:hAnsi="Times New Roman" w:cs="Times New Roman"/>
          <w:i/>
          <w:color w:val="000000"/>
          <w:sz w:val="28"/>
          <w:szCs w:val="28"/>
        </w:rPr>
        <w:t xml:space="preserve">Nur, </w:t>
      </w:r>
      <w:r w:rsidR="007B38FD" w:rsidRPr="007B38FD">
        <w:rPr>
          <w:rFonts w:ascii="Times New Roman" w:hAnsi="Times New Roman" w:cs="Times New Roman"/>
          <w:color w:val="000000"/>
          <w:sz w:val="28"/>
          <w:szCs w:val="28"/>
        </w:rPr>
        <w:t xml:space="preserve">at para 62.  </w:t>
      </w:r>
    </w:p>
    <w:p w:rsidR="007B38FD" w:rsidRPr="00C12AA7" w:rsidRDefault="007B38FD" w:rsidP="00C12AA7">
      <w:pPr>
        <w:pStyle w:val="ListParagraph"/>
        <w:numPr>
          <w:ilvl w:val="0"/>
          <w:numId w:val="10"/>
        </w:numPr>
        <w:spacing w:after="240" w:line="240" w:lineRule="auto"/>
        <w:contextualSpacing w:val="0"/>
        <w:jc w:val="both"/>
        <w:rPr>
          <w:rFonts w:ascii="Times New Roman" w:hAnsi="Times New Roman" w:cs="Times New Roman"/>
          <w:sz w:val="28"/>
          <w:szCs w:val="28"/>
        </w:rPr>
      </w:pPr>
      <w:r w:rsidRPr="007B38FD">
        <w:rPr>
          <w:rFonts w:ascii="Times New Roman" w:hAnsi="Times New Roman" w:cs="Times New Roman"/>
          <w:sz w:val="28"/>
          <w:szCs w:val="28"/>
        </w:rPr>
        <w:t xml:space="preserve">The starting point in the analysis is to decide what a proportionate sentence would be for the offender.  In </w:t>
      </w:r>
      <w:r w:rsidRPr="007B38FD">
        <w:rPr>
          <w:rFonts w:ascii="Times New Roman" w:hAnsi="Times New Roman" w:cs="Times New Roman"/>
          <w:i/>
          <w:iCs/>
          <w:sz w:val="28"/>
          <w:szCs w:val="28"/>
        </w:rPr>
        <w:t>R v Morrisey</w:t>
      </w:r>
      <w:r w:rsidRPr="007B38FD">
        <w:rPr>
          <w:rFonts w:ascii="Times New Roman" w:hAnsi="Times New Roman" w:cs="Times New Roman"/>
          <w:sz w:val="28"/>
          <w:szCs w:val="28"/>
        </w:rPr>
        <w:t>, </w:t>
      </w:r>
      <w:hyperlink r:id="rId9" w:history="1">
        <w:r w:rsidRPr="00604A54">
          <w:rPr>
            <w:rStyle w:val="Hyperlink"/>
            <w:rFonts w:ascii="Times New Roman" w:hAnsi="Times New Roman" w:cs="Times New Roman"/>
            <w:color w:val="auto"/>
            <w:sz w:val="28"/>
            <w:szCs w:val="28"/>
            <w:u w:val="none"/>
          </w:rPr>
          <w:t>2000 SCC 39</w:t>
        </w:r>
      </w:hyperlink>
      <w:r w:rsidRPr="00604A54">
        <w:rPr>
          <w:rFonts w:ascii="Times New Roman" w:hAnsi="Times New Roman" w:cs="Times New Roman"/>
          <w:sz w:val="28"/>
          <w:szCs w:val="28"/>
        </w:rPr>
        <w:t xml:space="preserve"> at </w:t>
      </w:r>
      <w:r w:rsidRPr="007B38FD">
        <w:rPr>
          <w:rFonts w:ascii="Times New Roman" w:hAnsi="Times New Roman" w:cs="Times New Roman"/>
          <w:sz w:val="28"/>
          <w:szCs w:val="28"/>
        </w:rPr>
        <w:t xml:space="preserve">paras 27 and 28, Gonthier, J summarized the relevant contextual factors the Court must consider in this exercise, specifically:  </w:t>
      </w:r>
    </w:p>
    <w:p w:rsidR="007B38FD" w:rsidRPr="007B38FD" w:rsidRDefault="007B38FD" w:rsidP="00B967F5">
      <w:pPr>
        <w:pStyle w:val="ListParagraph"/>
        <w:numPr>
          <w:ilvl w:val="0"/>
          <w:numId w:val="25"/>
        </w:numPr>
        <w:spacing w:after="0" w:line="240" w:lineRule="auto"/>
        <w:ind w:left="1440" w:right="1417"/>
        <w:contextualSpacing w:val="0"/>
        <w:jc w:val="both"/>
        <w:rPr>
          <w:rFonts w:ascii="Times New Roman" w:hAnsi="Times New Roman" w:cs="Times New Roman"/>
          <w:sz w:val="28"/>
          <w:szCs w:val="28"/>
        </w:rPr>
      </w:pPr>
      <w:r w:rsidRPr="007B38FD">
        <w:rPr>
          <w:rFonts w:ascii="Times New Roman" w:hAnsi="Times New Roman" w:cs="Times New Roman"/>
          <w:sz w:val="28"/>
          <w:szCs w:val="28"/>
        </w:rPr>
        <w:t>the gravity of the offence;</w:t>
      </w:r>
    </w:p>
    <w:p w:rsidR="007B38FD" w:rsidRPr="007B38FD" w:rsidRDefault="007B38FD" w:rsidP="00B967F5">
      <w:pPr>
        <w:pStyle w:val="ListParagraph"/>
        <w:numPr>
          <w:ilvl w:val="0"/>
          <w:numId w:val="25"/>
        </w:numPr>
        <w:spacing w:after="0" w:line="240" w:lineRule="auto"/>
        <w:ind w:left="1440" w:right="1417"/>
        <w:contextualSpacing w:val="0"/>
        <w:jc w:val="both"/>
        <w:rPr>
          <w:rFonts w:ascii="Times New Roman" w:hAnsi="Times New Roman" w:cs="Times New Roman"/>
          <w:sz w:val="28"/>
          <w:szCs w:val="28"/>
        </w:rPr>
      </w:pPr>
      <w:r w:rsidRPr="007B38FD">
        <w:rPr>
          <w:rFonts w:ascii="Times New Roman" w:hAnsi="Times New Roman" w:cs="Times New Roman"/>
          <w:sz w:val="28"/>
          <w:szCs w:val="28"/>
        </w:rPr>
        <w:t xml:space="preserve">the circumstances of the particular offence; </w:t>
      </w:r>
    </w:p>
    <w:p w:rsidR="007B38FD" w:rsidRPr="007B38FD" w:rsidRDefault="007B38FD" w:rsidP="00B967F5">
      <w:pPr>
        <w:pStyle w:val="ListParagraph"/>
        <w:numPr>
          <w:ilvl w:val="0"/>
          <w:numId w:val="25"/>
        </w:numPr>
        <w:spacing w:after="0" w:line="240" w:lineRule="auto"/>
        <w:ind w:left="1440" w:right="1417"/>
        <w:contextualSpacing w:val="0"/>
        <w:jc w:val="both"/>
        <w:rPr>
          <w:rFonts w:ascii="Times New Roman" w:hAnsi="Times New Roman" w:cs="Times New Roman"/>
          <w:sz w:val="28"/>
          <w:szCs w:val="28"/>
        </w:rPr>
      </w:pPr>
      <w:r w:rsidRPr="007B38FD">
        <w:rPr>
          <w:rFonts w:ascii="Times New Roman" w:hAnsi="Times New Roman" w:cs="Times New Roman"/>
          <w:sz w:val="28"/>
          <w:szCs w:val="28"/>
        </w:rPr>
        <w:t>the personal characteristics of the offender;</w:t>
      </w:r>
    </w:p>
    <w:p w:rsidR="007B38FD" w:rsidRPr="007B38FD" w:rsidRDefault="007B38FD" w:rsidP="00B967F5">
      <w:pPr>
        <w:pStyle w:val="ListParagraph"/>
        <w:numPr>
          <w:ilvl w:val="0"/>
          <w:numId w:val="25"/>
        </w:numPr>
        <w:spacing w:after="0" w:line="240" w:lineRule="auto"/>
        <w:ind w:left="1440" w:right="1417"/>
        <w:contextualSpacing w:val="0"/>
        <w:jc w:val="both"/>
        <w:rPr>
          <w:rFonts w:ascii="Times New Roman" w:hAnsi="Times New Roman" w:cs="Times New Roman"/>
          <w:sz w:val="28"/>
          <w:szCs w:val="28"/>
        </w:rPr>
      </w:pPr>
      <w:r w:rsidRPr="007B38FD">
        <w:rPr>
          <w:rFonts w:ascii="Times New Roman" w:hAnsi="Times New Roman" w:cs="Times New Roman"/>
          <w:sz w:val="28"/>
          <w:szCs w:val="28"/>
        </w:rPr>
        <w:t xml:space="preserve">the actual effect the punishment would have on the offender; </w:t>
      </w:r>
    </w:p>
    <w:p w:rsidR="007B38FD" w:rsidRPr="007B38FD" w:rsidRDefault="00604A54" w:rsidP="00B967F5">
      <w:pPr>
        <w:pStyle w:val="ListParagraph"/>
        <w:numPr>
          <w:ilvl w:val="0"/>
          <w:numId w:val="25"/>
        </w:numPr>
        <w:spacing w:after="0" w:line="240" w:lineRule="auto"/>
        <w:ind w:left="1440" w:right="1417"/>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w:t>
      </w:r>
      <w:r w:rsidR="007B38FD" w:rsidRPr="007B38FD">
        <w:rPr>
          <w:rFonts w:ascii="Times New Roman" w:hAnsi="Times New Roman" w:cs="Times New Roman"/>
          <w:sz w:val="28"/>
          <w:szCs w:val="28"/>
        </w:rPr>
        <w:t>goals and sentencing principles upon which the sentence is fashioned;</w:t>
      </w:r>
    </w:p>
    <w:p w:rsidR="007B38FD" w:rsidRPr="007B38FD" w:rsidRDefault="007B38FD" w:rsidP="00B967F5">
      <w:pPr>
        <w:pStyle w:val="ListParagraph"/>
        <w:numPr>
          <w:ilvl w:val="0"/>
          <w:numId w:val="25"/>
        </w:numPr>
        <w:spacing w:after="0" w:line="240" w:lineRule="auto"/>
        <w:ind w:left="1440" w:right="1417"/>
        <w:contextualSpacing w:val="0"/>
        <w:jc w:val="both"/>
        <w:rPr>
          <w:rFonts w:ascii="Times New Roman" w:hAnsi="Times New Roman" w:cs="Times New Roman"/>
          <w:sz w:val="28"/>
          <w:szCs w:val="28"/>
        </w:rPr>
      </w:pPr>
      <w:r w:rsidRPr="007B38FD">
        <w:rPr>
          <w:rFonts w:ascii="Times New Roman" w:hAnsi="Times New Roman" w:cs="Times New Roman"/>
          <w:sz w:val="28"/>
          <w:szCs w:val="28"/>
        </w:rPr>
        <w:t xml:space="preserve">the existence of valid alternatives to the punishment imposed; and </w:t>
      </w:r>
    </w:p>
    <w:p w:rsidR="007B38FD" w:rsidRDefault="007B38FD" w:rsidP="00B967F5">
      <w:pPr>
        <w:pStyle w:val="ListParagraph"/>
        <w:numPr>
          <w:ilvl w:val="0"/>
          <w:numId w:val="25"/>
        </w:numPr>
        <w:spacing w:after="0" w:line="240" w:lineRule="auto"/>
        <w:ind w:left="1440" w:right="1417"/>
        <w:contextualSpacing w:val="0"/>
        <w:jc w:val="both"/>
        <w:rPr>
          <w:rFonts w:ascii="Times New Roman" w:hAnsi="Times New Roman" w:cs="Times New Roman"/>
          <w:sz w:val="28"/>
          <w:szCs w:val="28"/>
        </w:rPr>
      </w:pPr>
      <w:r w:rsidRPr="007B38FD">
        <w:rPr>
          <w:rFonts w:ascii="Times New Roman" w:hAnsi="Times New Roman" w:cs="Times New Roman"/>
          <w:sz w:val="28"/>
          <w:szCs w:val="28"/>
        </w:rPr>
        <w:t xml:space="preserve">a comparison of punishments imposed for other crimes in the same jurisdiction.  </w:t>
      </w:r>
    </w:p>
    <w:p w:rsidR="007B38FD" w:rsidRPr="007B38FD" w:rsidRDefault="007B38FD" w:rsidP="007B38FD">
      <w:pPr>
        <w:pStyle w:val="ListParagraph"/>
        <w:spacing w:after="0" w:line="240" w:lineRule="auto"/>
        <w:contextualSpacing w:val="0"/>
        <w:jc w:val="both"/>
        <w:rPr>
          <w:rFonts w:ascii="Times New Roman" w:hAnsi="Times New Roman" w:cs="Times New Roman"/>
          <w:sz w:val="28"/>
          <w:szCs w:val="28"/>
        </w:rPr>
      </w:pPr>
    </w:p>
    <w:p w:rsidR="009A3482" w:rsidRPr="00941D72" w:rsidRDefault="00604A54" w:rsidP="007B045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Justice Gonthier also s</w:t>
      </w:r>
      <w:r w:rsidR="00506C4E">
        <w:rPr>
          <w:rFonts w:ascii="Times New Roman" w:hAnsi="Times New Roman" w:cs="Times New Roman"/>
          <w:sz w:val="28"/>
          <w:szCs w:val="28"/>
        </w:rPr>
        <w:t xml:space="preserve">tated that no single one of </w:t>
      </w:r>
      <w:r>
        <w:rPr>
          <w:rFonts w:ascii="Times New Roman" w:hAnsi="Times New Roman" w:cs="Times New Roman"/>
          <w:sz w:val="28"/>
          <w:szCs w:val="28"/>
        </w:rPr>
        <w:t xml:space="preserve">these factors is determinative as to whether </w:t>
      </w:r>
      <w:r w:rsidR="007D0E41">
        <w:rPr>
          <w:rFonts w:ascii="Times New Roman" w:hAnsi="Times New Roman" w:cs="Times New Roman"/>
          <w:sz w:val="28"/>
          <w:szCs w:val="28"/>
        </w:rPr>
        <w:t xml:space="preserve">a mandatory minimum sentence contravenes s 12 of the </w:t>
      </w:r>
      <w:r w:rsidR="007D0E41">
        <w:rPr>
          <w:rFonts w:ascii="Times New Roman" w:hAnsi="Times New Roman" w:cs="Times New Roman"/>
          <w:i/>
          <w:sz w:val="28"/>
          <w:szCs w:val="28"/>
        </w:rPr>
        <w:t>Charter.</w:t>
      </w:r>
    </w:p>
    <w:p w:rsidR="00941D72" w:rsidRDefault="00941D72" w:rsidP="00941D72">
      <w:pPr>
        <w:pStyle w:val="ListParagraph"/>
        <w:spacing w:after="240" w:line="240" w:lineRule="auto"/>
        <w:ind w:left="0"/>
        <w:contextualSpacing w:val="0"/>
        <w:jc w:val="both"/>
        <w:rPr>
          <w:rFonts w:ascii="Times New Roman" w:hAnsi="Times New Roman" w:cs="Times New Roman"/>
          <w:i/>
          <w:sz w:val="28"/>
          <w:szCs w:val="28"/>
        </w:rPr>
      </w:pPr>
    </w:p>
    <w:p w:rsidR="00941D72" w:rsidRPr="009A3482" w:rsidRDefault="00941D72" w:rsidP="00941D72">
      <w:pPr>
        <w:pStyle w:val="ListParagraph"/>
        <w:spacing w:after="240" w:line="240" w:lineRule="auto"/>
        <w:ind w:left="0"/>
        <w:contextualSpacing w:val="0"/>
        <w:jc w:val="both"/>
        <w:rPr>
          <w:rFonts w:ascii="Times New Roman" w:hAnsi="Times New Roman" w:cs="Times New Roman"/>
          <w:sz w:val="28"/>
          <w:szCs w:val="28"/>
        </w:rPr>
      </w:pPr>
    </w:p>
    <w:p w:rsidR="00BA14E1" w:rsidRPr="00884F74" w:rsidRDefault="009A3482" w:rsidP="007B045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Finally, where an offence </w:t>
      </w:r>
      <w:r w:rsidR="004908E5">
        <w:rPr>
          <w:rFonts w:ascii="Times New Roman" w:hAnsi="Times New Roman" w:cs="Times New Roman"/>
          <w:sz w:val="28"/>
          <w:szCs w:val="28"/>
        </w:rPr>
        <w:t xml:space="preserve">can be committed </w:t>
      </w:r>
      <w:r w:rsidR="00515E34">
        <w:rPr>
          <w:rFonts w:ascii="Times New Roman" w:hAnsi="Times New Roman" w:cs="Times New Roman"/>
          <w:sz w:val="28"/>
          <w:szCs w:val="28"/>
        </w:rPr>
        <w:t xml:space="preserve">by </w:t>
      </w:r>
      <w:r w:rsidR="004908E5">
        <w:rPr>
          <w:rFonts w:ascii="Times New Roman" w:hAnsi="Times New Roman" w:cs="Times New Roman"/>
          <w:sz w:val="28"/>
          <w:szCs w:val="28"/>
        </w:rPr>
        <w:t xml:space="preserve">a broad range of </w:t>
      </w:r>
      <w:r w:rsidR="004C7672">
        <w:rPr>
          <w:rFonts w:ascii="Times New Roman" w:hAnsi="Times New Roman" w:cs="Times New Roman"/>
          <w:sz w:val="28"/>
          <w:szCs w:val="28"/>
        </w:rPr>
        <w:t xml:space="preserve">both offenders and </w:t>
      </w:r>
      <w:r w:rsidR="004908E5">
        <w:rPr>
          <w:rFonts w:ascii="Times New Roman" w:hAnsi="Times New Roman" w:cs="Times New Roman"/>
          <w:sz w:val="28"/>
          <w:szCs w:val="28"/>
        </w:rPr>
        <w:t>conduct,</w:t>
      </w:r>
      <w:r>
        <w:rPr>
          <w:rFonts w:ascii="Times New Roman" w:hAnsi="Times New Roman" w:cs="Times New Roman"/>
          <w:sz w:val="28"/>
          <w:szCs w:val="28"/>
        </w:rPr>
        <w:t xml:space="preserve"> a mandatory minimum sentence will be more vulnerable to a s 12 c</w:t>
      </w:r>
      <w:r w:rsidR="004908E5">
        <w:rPr>
          <w:rFonts w:ascii="Times New Roman" w:hAnsi="Times New Roman" w:cs="Times New Roman"/>
          <w:sz w:val="28"/>
          <w:szCs w:val="28"/>
        </w:rPr>
        <w:t xml:space="preserve">hallenge. </w:t>
      </w:r>
      <w:r w:rsidR="00A16171">
        <w:rPr>
          <w:rFonts w:ascii="Times New Roman" w:hAnsi="Times New Roman" w:cs="Times New Roman"/>
          <w:sz w:val="28"/>
          <w:szCs w:val="28"/>
        </w:rPr>
        <w:t xml:space="preserve"> </w:t>
      </w:r>
      <w:r w:rsidR="004908E5">
        <w:rPr>
          <w:rFonts w:ascii="Times New Roman" w:hAnsi="Times New Roman" w:cs="Times New Roman"/>
          <w:sz w:val="28"/>
          <w:szCs w:val="28"/>
        </w:rPr>
        <w:t xml:space="preserve">This is because it will necessarily </w:t>
      </w:r>
      <w:r w:rsidR="006A393D">
        <w:rPr>
          <w:rFonts w:ascii="Times New Roman" w:hAnsi="Times New Roman" w:cs="Times New Roman"/>
          <w:sz w:val="28"/>
          <w:szCs w:val="28"/>
        </w:rPr>
        <w:t>include</w:t>
      </w:r>
      <w:r w:rsidR="004908E5">
        <w:rPr>
          <w:rFonts w:ascii="Times New Roman" w:hAnsi="Times New Roman" w:cs="Times New Roman"/>
          <w:sz w:val="28"/>
          <w:szCs w:val="28"/>
        </w:rPr>
        <w:t xml:space="preserve"> offenders of different levels of moral blameworthiness, thereby increasing the number of offenders and/or reasonably foreseeable situations in which imposing the mandatory minimum will result in a grossly disproportionate sentence.  </w:t>
      </w:r>
    </w:p>
    <w:p w:rsidR="00884F74" w:rsidRPr="00743EEF" w:rsidRDefault="00884F74" w:rsidP="00884F74">
      <w:pPr>
        <w:pStyle w:val="ListParagraph"/>
        <w:spacing w:after="240" w:line="240" w:lineRule="auto"/>
        <w:ind w:left="0"/>
        <w:contextualSpacing w:val="0"/>
        <w:jc w:val="both"/>
        <w:rPr>
          <w:rFonts w:ascii="Times New Roman" w:hAnsi="Times New Roman" w:cs="Times New Roman"/>
          <w:b/>
          <w:sz w:val="28"/>
          <w:szCs w:val="28"/>
        </w:rPr>
      </w:pPr>
      <w:r w:rsidRPr="00743EEF">
        <w:rPr>
          <w:rFonts w:ascii="Times New Roman" w:hAnsi="Times New Roman" w:cs="Times New Roman"/>
          <w:b/>
          <w:sz w:val="28"/>
          <w:szCs w:val="28"/>
        </w:rPr>
        <w:t>ANALYSIS</w:t>
      </w:r>
    </w:p>
    <w:p w:rsidR="00E17C50" w:rsidRPr="00E17C50" w:rsidRDefault="00B967F5" w:rsidP="00E17C50">
      <w:pPr>
        <w:pStyle w:val="ListParagraph"/>
        <w:spacing w:after="240" w:line="240" w:lineRule="auto"/>
        <w:ind w:left="0"/>
        <w:contextualSpacing w:val="0"/>
        <w:jc w:val="both"/>
        <w:rPr>
          <w:rFonts w:ascii="Times New Roman" w:hAnsi="Times New Roman" w:cs="Times New Roman"/>
          <w:i/>
          <w:sz w:val="28"/>
          <w:szCs w:val="28"/>
        </w:rPr>
      </w:pPr>
      <w:r>
        <w:rPr>
          <w:rFonts w:ascii="Times New Roman" w:hAnsi="Times New Roman" w:cs="Times New Roman"/>
          <w:i/>
          <w:sz w:val="28"/>
          <w:szCs w:val="28"/>
        </w:rPr>
        <w:t xml:space="preserve">Did the sentencing judge give appropriate weight to the </w:t>
      </w:r>
      <w:r w:rsidR="000177E9">
        <w:rPr>
          <w:rFonts w:ascii="Times New Roman" w:hAnsi="Times New Roman" w:cs="Times New Roman"/>
          <w:i/>
          <w:sz w:val="28"/>
          <w:szCs w:val="28"/>
        </w:rPr>
        <w:t>gravity of the offence?</w:t>
      </w:r>
    </w:p>
    <w:p w:rsidR="00A47DF8" w:rsidRDefault="00A47DF8" w:rsidP="00D54B65">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sentencing judge considered the </w:t>
      </w:r>
      <w:r w:rsidR="00F304E7">
        <w:rPr>
          <w:rFonts w:ascii="Times New Roman" w:hAnsi="Times New Roman" w:cs="Times New Roman"/>
          <w:sz w:val="28"/>
          <w:szCs w:val="28"/>
        </w:rPr>
        <w:t>“</w:t>
      </w:r>
      <w:r>
        <w:rPr>
          <w:rFonts w:ascii="Times New Roman" w:hAnsi="Times New Roman" w:cs="Times New Roman"/>
          <w:sz w:val="28"/>
          <w:szCs w:val="28"/>
        </w:rPr>
        <w:t>gravity of the offence</w:t>
      </w:r>
      <w:r w:rsidR="00F304E7">
        <w:rPr>
          <w:rFonts w:ascii="Times New Roman" w:hAnsi="Times New Roman" w:cs="Times New Roman"/>
          <w:sz w:val="28"/>
          <w:szCs w:val="28"/>
        </w:rPr>
        <w:t>”</w:t>
      </w:r>
      <w:r>
        <w:rPr>
          <w:rFonts w:ascii="Times New Roman" w:hAnsi="Times New Roman" w:cs="Times New Roman"/>
          <w:sz w:val="28"/>
          <w:szCs w:val="28"/>
        </w:rPr>
        <w:t xml:space="preserve"> in determining </w:t>
      </w:r>
      <w:r w:rsidR="00F304E7">
        <w:rPr>
          <w:rFonts w:ascii="Times New Roman" w:hAnsi="Times New Roman" w:cs="Times New Roman"/>
          <w:sz w:val="28"/>
          <w:szCs w:val="28"/>
        </w:rPr>
        <w:t xml:space="preserve">both </w:t>
      </w:r>
      <w:r>
        <w:rPr>
          <w:rFonts w:ascii="Times New Roman" w:hAnsi="Times New Roman" w:cs="Times New Roman"/>
          <w:sz w:val="28"/>
          <w:szCs w:val="28"/>
        </w:rPr>
        <w:t xml:space="preserve">the appropriate sentence and in analyzing whether </w:t>
      </w:r>
      <w:r w:rsidR="00F304E7">
        <w:rPr>
          <w:rFonts w:ascii="Times New Roman" w:hAnsi="Times New Roman" w:cs="Times New Roman"/>
          <w:sz w:val="28"/>
          <w:szCs w:val="28"/>
        </w:rPr>
        <w:t xml:space="preserve">imposing </w:t>
      </w:r>
      <w:r>
        <w:rPr>
          <w:rFonts w:ascii="Times New Roman" w:hAnsi="Times New Roman" w:cs="Times New Roman"/>
          <w:sz w:val="28"/>
          <w:szCs w:val="28"/>
        </w:rPr>
        <w:t xml:space="preserve">the mandatory minimum sentence would </w:t>
      </w:r>
      <w:r w:rsidR="00F304E7">
        <w:rPr>
          <w:rFonts w:ascii="Times New Roman" w:hAnsi="Times New Roman" w:cs="Times New Roman"/>
          <w:sz w:val="28"/>
          <w:szCs w:val="28"/>
        </w:rPr>
        <w:t>be grossly disproportionate.  With respect to the latter, she stated</w:t>
      </w:r>
      <w:r w:rsidR="004C7672">
        <w:rPr>
          <w:rFonts w:ascii="Times New Roman" w:hAnsi="Times New Roman" w:cs="Times New Roman"/>
          <w:sz w:val="28"/>
          <w:szCs w:val="28"/>
        </w:rPr>
        <w:t>:</w:t>
      </w:r>
    </w:p>
    <w:p w:rsidR="00F304E7" w:rsidRDefault="00F304E7" w:rsidP="00F304E7">
      <w:pPr>
        <w:pStyle w:val="ListParagraph"/>
        <w:spacing w:after="0" w:line="240" w:lineRule="auto"/>
        <w:ind w:left="0"/>
        <w:contextualSpacing w:val="0"/>
        <w:jc w:val="both"/>
        <w:rPr>
          <w:rFonts w:ascii="Times New Roman" w:hAnsi="Times New Roman" w:cs="Times New Roman"/>
          <w:sz w:val="28"/>
          <w:szCs w:val="28"/>
        </w:rPr>
      </w:pPr>
    </w:p>
    <w:p w:rsidR="00F304E7" w:rsidRDefault="00E17C50" w:rsidP="00F304E7">
      <w:pPr>
        <w:pStyle w:val="ListParagraph"/>
        <w:spacing w:after="0" w:line="240" w:lineRule="auto"/>
        <w:ind w:right="737"/>
        <w:contextualSpacing w:val="0"/>
        <w:jc w:val="both"/>
        <w:rPr>
          <w:rFonts w:ascii="Times New Roman" w:hAnsi="Times New Roman" w:cs="Times New Roman"/>
          <w:sz w:val="24"/>
          <w:szCs w:val="24"/>
        </w:rPr>
      </w:pPr>
      <w:r>
        <w:rPr>
          <w:rFonts w:ascii="Times New Roman" w:hAnsi="Times New Roman" w:cs="Times New Roman"/>
          <w:sz w:val="24"/>
          <w:szCs w:val="24"/>
        </w:rPr>
        <w:t xml:space="preserve">[30]   </w:t>
      </w:r>
      <w:r w:rsidR="00F304E7" w:rsidRPr="00F304E7">
        <w:rPr>
          <w:rFonts w:ascii="Times New Roman" w:hAnsi="Times New Roman" w:cs="Times New Roman"/>
          <w:sz w:val="24"/>
          <w:szCs w:val="24"/>
        </w:rPr>
        <w:t>The offence is at the low end of the spectrum of sexual violence.  It does not appear to have had an impact on the victim.  She was bothered, very briefly, but was otherwise unharmed physically.</w:t>
      </w:r>
    </w:p>
    <w:p w:rsidR="00E17C50" w:rsidRDefault="00E17C50" w:rsidP="00F304E7">
      <w:pPr>
        <w:pStyle w:val="ListParagraph"/>
        <w:spacing w:after="0" w:line="240" w:lineRule="auto"/>
        <w:ind w:right="737"/>
        <w:contextualSpacing w:val="0"/>
        <w:jc w:val="both"/>
        <w:rPr>
          <w:rFonts w:ascii="Times New Roman" w:hAnsi="Times New Roman" w:cs="Times New Roman"/>
          <w:sz w:val="24"/>
          <w:szCs w:val="24"/>
        </w:rPr>
      </w:pPr>
    </w:p>
    <w:p w:rsidR="00E17C50" w:rsidRPr="00E17C50" w:rsidRDefault="00E17C50" w:rsidP="00E17C50">
      <w:pPr>
        <w:pStyle w:val="ListParagraph"/>
        <w:spacing w:after="0" w:line="240" w:lineRule="auto"/>
        <w:ind w:right="737"/>
        <w:contextualSpacing w:val="0"/>
        <w:jc w:val="right"/>
        <w:rPr>
          <w:rFonts w:ascii="Times New Roman" w:hAnsi="Times New Roman" w:cs="Times New Roman"/>
          <w:sz w:val="28"/>
          <w:szCs w:val="28"/>
        </w:rPr>
      </w:pPr>
      <w:r w:rsidRPr="00E17C50">
        <w:rPr>
          <w:rFonts w:ascii="Times New Roman" w:hAnsi="Times New Roman" w:cs="Times New Roman"/>
          <w:i/>
          <w:sz w:val="28"/>
          <w:szCs w:val="28"/>
        </w:rPr>
        <w:t xml:space="preserve">R v Gargan, </w:t>
      </w:r>
      <w:r w:rsidRPr="00E17C50">
        <w:rPr>
          <w:rFonts w:ascii="Times New Roman" w:hAnsi="Times New Roman" w:cs="Times New Roman"/>
          <w:sz w:val="28"/>
          <w:szCs w:val="28"/>
        </w:rPr>
        <w:t>2021 NWTTC 09</w:t>
      </w:r>
    </w:p>
    <w:p w:rsidR="00F304E7" w:rsidRPr="00F304E7" w:rsidRDefault="00F304E7" w:rsidP="00F304E7">
      <w:pPr>
        <w:pStyle w:val="ListParagraph"/>
        <w:spacing w:after="0" w:line="240" w:lineRule="auto"/>
        <w:ind w:right="737"/>
        <w:contextualSpacing w:val="0"/>
        <w:jc w:val="both"/>
        <w:rPr>
          <w:rFonts w:ascii="Times New Roman" w:hAnsi="Times New Roman" w:cs="Times New Roman"/>
          <w:sz w:val="24"/>
          <w:szCs w:val="24"/>
        </w:rPr>
      </w:pPr>
    </w:p>
    <w:p w:rsidR="004C7672" w:rsidRDefault="00F304E7" w:rsidP="00DE1762">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This </w:t>
      </w:r>
      <w:r w:rsidR="00E17C50">
        <w:rPr>
          <w:rFonts w:ascii="Times New Roman" w:hAnsi="Times New Roman" w:cs="Times New Roman"/>
          <w:sz w:val="28"/>
          <w:szCs w:val="28"/>
        </w:rPr>
        <w:t>statement</w:t>
      </w:r>
      <w:r w:rsidR="004C7672">
        <w:rPr>
          <w:rFonts w:ascii="Times New Roman" w:hAnsi="Times New Roman" w:cs="Times New Roman"/>
          <w:sz w:val="28"/>
          <w:szCs w:val="28"/>
        </w:rPr>
        <w:t xml:space="preserve"> is found under the heading “Gravity of the Offence”.  At first glance, and in its immediate context, it appears </w:t>
      </w:r>
      <w:r w:rsidR="00515E34">
        <w:rPr>
          <w:rFonts w:ascii="Times New Roman" w:hAnsi="Times New Roman" w:cs="Times New Roman"/>
          <w:sz w:val="28"/>
          <w:szCs w:val="28"/>
        </w:rPr>
        <w:t>to conflate</w:t>
      </w:r>
      <w:r w:rsidR="004C7672">
        <w:rPr>
          <w:rFonts w:ascii="Times New Roman" w:hAnsi="Times New Roman" w:cs="Times New Roman"/>
          <w:sz w:val="28"/>
          <w:szCs w:val="28"/>
        </w:rPr>
        <w:t xml:space="preserve"> the </w:t>
      </w:r>
      <w:r w:rsidR="00DE1762">
        <w:rPr>
          <w:rFonts w:ascii="Times New Roman" w:hAnsi="Times New Roman" w:cs="Times New Roman"/>
          <w:sz w:val="28"/>
          <w:szCs w:val="28"/>
        </w:rPr>
        <w:t xml:space="preserve">objective assessment of </w:t>
      </w:r>
      <w:r>
        <w:rPr>
          <w:rFonts w:ascii="Times New Roman" w:hAnsi="Times New Roman" w:cs="Times New Roman"/>
          <w:sz w:val="28"/>
          <w:szCs w:val="28"/>
        </w:rPr>
        <w:t xml:space="preserve">gravity of the </w:t>
      </w:r>
      <w:r w:rsidRPr="004C7672">
        <w:rPr>
          <w:rFonts w:ascii="Times New Roman" w:hAnsi="Times New Roman" w:cs="Times New Roman"/>
          <w:i/>
          <w:sz w:val="28"/>
          <w:szCs w:val="28"/>
        </w:rPr>
        <w:t>offence</w:t>
      </w:r>
      <w:r>
        <w:rPr>
          <w:rFonts w:ascii="Times New Roman" w:hAnsi="Times New Roman" w:cs="Times New Roman"/>
          <w:sz w:val="28"/>
          <w:szCs w:val="28"/>
        </w:rPr>
        <w:t xml:space="preserve"> itself with the </w:t>
      </w:r>
      <w:r w:rsidR="00DE1762">
        <w:rPr>
          <w:rFonts w:ascii="Times New Roman" w:hAnsi="Times New Roman" w:cs="Times New Roman"/>
          <w:sz w:val="28"/>
          <w:szCs w:val="28"/>
        </w:rPr>
        <w:t xml:space="preserve">subjective assessment of the </w:t>
      </w:r>
      <w:r>
        <w:rPr>
          <w:rFonts w:ascii="Times New Roman" w:hAnsi="Times New Roman" w:cs="Times New Roman"/>
          <w:sz w:val="28"/>
          <w:szCs w:val="28"/>
        </w:rPr>
        <w:t xml:space="preserve">seriousness of the circumstances </w:t>
      </w:r>
      <w:r w:rsidRPr="00E17C50">
        <w:rPr>
          <w:rFonts w:ascii="Times New Roman" w:hAnsi="Times New Roman" w:cs="Times New Roman"/>
          <w:sz w:val="28"/>
          <w:szCs w:val="28"/>
        </w:rPr>
        <w:t>in this</w:t>
      </w:r>
      <w:r w:rsidRPr="00E17C50">
        <w:rPr>
          <w:rFonts w:ascii="Times New Roman" w:hAnsi="Times New Roman" w:cs="Times New Roman"/>
          <w:i/>
          <w:sz w:val="28"/>
          <w:szCs w:val="28"/>
        </w:rPr>
        <w:t xml:space="preserve"> partic</w:t>
      </w:r>
      <w:r w:rsidR="00E17C50" w:rsidRPr="00E17C50">
        <w:rPr>
          <w:rFonts w:ascii="Times New Roman" w:hAnsi="Times New Roman" w:cs="Times New Roman"/>
          <w:i/>
          <w:sz w:val="28"/>
          <w:szCs w:val="28"/>
        </w:rPr>
        <w:t>ular</w:t>
      </w:r>
      <w:r w:rsidR="00515E34">
        <w:rPr>
          <w:rFonts w:ascii="Times New Roman" w:hAnsi="Times New Roman" w:cs="Times New Roman"/>
          <w:sz w:val="28"/>
          <w:szCs w:val="28"/>
        </w:rPr>
        <w:t xml:space="preserve"> case</w:t>
      </w:r>
      <w:r w:rsidR="00DE1762">
        <w:rPr>
          <w:rFonts w:ascii="Times New Roman" w:hAnsi="Times New Roman" w:cs="Times New Roman"/>
          <w:sz w:val="28"/>
          <w:szCs w:val="28"/>
        </w:rPr>
        <w:t>.</w:t>
      </w:r>
      <w:r w:rsidR="00515E34">
        <w:rPr>
          <w:rFonts w:ascii="Times New Roman" w:hAnsi="Times New Roman" w:cs="Times New Roman"/>
          <w:sz w:val="28"/>
          <w:szCs w:val="28"/>
        </w:rPr>
        <w:t xml:space="preserve">  At other places in her judgment, however, the sentencing judge demonstrated an appreciation for the gravity of the offence itself.</w:t>
      </w:r>
    </w:p>
    <w:p w:rsidR="004C7672" w:rsidRDefault="00B967F5" w:rsidP="004C7672">
      <w:pPr>
        <w:pStyle w:val="ListParagraph"/>
        <w:spacing w:after="0" w:line="240" w:lineRule="auto"/>
        <w:ind w:left="0"/>
        <w:contextualSpacing w:val="0"/>
        <w:jc w:val="both"/>
        <w:rPr>
          <w:rFonts w:ascii="Times New Roman" w:hAnsi="Times New Roman" w:cs="Times New Roman"/>
          <w:sz w:val="28"/>
          <w:szCs w:val="28"/>
        </w:rPr>
      </w:pPr>
      <w:r w:rsidRPr="00E17C50">
        <w:rPr>
          <w:rFonts w:ascii="Times New Roman" w:hAnsi="Times New Roman" w:cs="Times New Roman"/>
          <w:sz w:val="28"/>
          <w:szCs w:val="28"/>
        </w:rPr>
        <w:t xml:space="preserve"> </w:t>
      </w:r>
    </w:p>
    <w:p w:rsidR="00C75BF0" w:rsidRDefault="00DE1762" w:rsidP="00E17C50">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R</w:t>
      </w:r>
      <w:r w:rsidR="00B967F5" w:rsidRPr="00E17C50">
        <w:rPr>
          <w:rFonts w:ascii="Times New Roman" w:hAnsi="Times New Roman" w:cs="Times New Roman"/>
          <w:sz w:val="28"/>
          <w:szCs w:val="28"/>
        </w:rPr>
        <w:t xml:space="preserve">easons </w:t>
      </w:r>
      <w:r>
        <w:rPr>
          <w:rFonts w:ascii="Times New Roman" w:hAnsi="Times New Roman" w:cs="Times New Roman"/>
          <w:sz w:val="28"/>
          <w:szCs w:val="28"/>
        </w:rPr>
        <w:t xml:space="preserve">must be read as a whole.  In this case, the reasons as a whole demonstrate the sentencing judge appreciated the gravity of the offence of sexual interference when she </w:t>
      </w:r>
      <w:r w:rsidR="00515E34">
        <w:rPr>
          <w:rFonts w:ascii="Times New Roman" w:hAnsi="Times New Roman" w:cs="Times New Roman"/>
          <w:sz w:val="28"/>
          <w:szCs w:val="28"/>
        </w:rPr>
        <w:t>considered</w:t>
      </w:r>
      <w:r>
        <w:rPr>
          <w:rFonts w:ascii="Times New Roman" w:hAnsi="Times New Roman" w:cs="Times New Roman"/>
          <w:sz w:val="28"/>
          <w:szCs w:val="28"/>
        </w:rPr>
        <w:t xml:space="preserve"> what the appropriate sentence would be.</w:t>
      </w:r>
      <w:r w:rsidR="00A16171">
        <w:rPr>
          <w:rFonts w:ascii="Times New Roman" w:hAnsi="Times New Roman" w:cs="Times New Roman"/>
          <w:sz w:val="28"/>
          <w:szCs w:val="28"/>
        </w:rPr>
        <w:t xml:space="preserve"> </w:t>
      </w:r>
      <w:r>
        <w:rPr>
          <w:rFonts w:ascii="Times New Roman" w:hAnsi="Times New Roman" w:cs="Times New Roman"/>
          <w:sz w:val="28"/>
          <w:szCs w:val="28"/>
        </w:rPr>
        <w:t xml:space="preserve"> </w:t>
      </w:r>
      <w:r w:rsidR="00515E34">
        <w:rPr>
          <w:rFonts w:ascii="Times New Roman" w:hAnsi="Times New Roman" w:cs="Times New Roman"/>
          <w:sz w:val="28"/>
          <w:szCs w:val="28"/>
        </w:rPr>
        <w:t xml:space="preserve">She was also cognizant of the direction in </w:t>
      </w:r>
      <w:r w:rsidR="00515E34">
        <w:rPr>
          <w:rFonts w:ascii="Times New Roman" w:hAnsi="Times New Roman" w:cs="Times New Roman"/>
          <w:i/>
          <w:sz w:val="28"/>
          <w:szCs w:val="28"/>
        </w:rPr>
        <w:t xml:space="preserve">Friesen </w:t>
      </w:r>
      <w:r w:rsidR="00515E34">
        <w:rPr>
          <w:rFonts w:ascii="Times New Roman" w:hAnsi="Times New Roman" w:cs="Times New Roman"/>
          <w:sz w:val="28"/>
          <w:szCs w:val="28"/>
        </w:rPr>
        <w:t>about the seriousness and gravity of the offence and its effects on victims.  U</w:t>
      </w:r>
      <w:r w:rsidR="00A47DF8" w:rsidRPr="00E17C50">
        <w:rPr>
          <w:rFonts w:ascii="Times New Roman" w:hAnsi="Times New Roman" w:cs="Times New Roman"/>
          <w:sz w:val="28"/>
          <w:szCs w:val="28"/>
        </w:rPr>
        <w:t>nder the heading “Aggravating Circumstances” s</w:t>
      </w:r>
      <w:r w:rsidR="00CA7F5C" w:rsidRPr="00E17C50">
        <w:rPr>
          <w:rFonts w:ascii="Times New Roman" w:hAnsi="Times New Roman" w:cs="Times New Roman"/>
          <w:sz w:val="28"/>
          <w:szCs w:val="28"/>
        </w:rPr>
        <w:t xml:space="preserve">he </w:t>
      </w:r>
      <w:r w:rsidR="00A47DF8" w:rsidRPr="00E17C50">
        <w:rPr>
          <w:rFonts w:ascii="Times New Roman" w:hAnsi="Times New Roman" w:cs="Times New Roman"/>
          <w:sz w:val="28"/>
          <w:szCs w:val="28"/>
        </w:rPr>
        <w:t xml:space="preserve">referred </w:t>
      </w:r>
      <w:r w:rsidR="00CA7F5C" w:rsidRPr="00E17C50">
        <w:rPr>
          <w:rFonts w:ascii="Times New Roman" w:hAnsi="Times New Roman" w:cs="Times New Roman"/>
          <w:sz w:val="28"/>
          <w:szCs w:val="28"/>
        </w:rPr>
        <w:t xml:space="preserve">expressly </w:t>
      </w:r>
      <w:r w:rsidR="001C4447" w:rsidRPr="00E17C50">
        <w:rPr>
          <w:rFonts w:ascii="Times New Roman" w:hAnsi="Times New Roman" w:cs="Times New Roman"/>
          <w:sz w:val="28"/>
          <w:szCs w:val="28"/>
        </w:rPr>
        <w:t>to</w:t>
      </w:r>
      <w:r w:rsidR="00CA7F5C" w:rsidRPr="00E17C50">
        <w:rPr>
          <w:rFonts w:ascii="Times New Roman" w:hAnsi="Times New Roman" w:cs="Times New Roman"/>
          <w:sz w:val="28"/>
          <w:szCs w:val="28"/>
        </w:rPr>
        <w:t xml:space="preserve"> Rowe, J’s comments in </w:t>
      </w:r>
      <w:r w:rsidR="00CA7F5C" w:rsidRPr="00E17C50">
        <w:rPr>
          <w:rFonts w:ascii="Times New Roman" w:hAnsi="Times New Roman" w:cs="Times New Roman"/>
          <w:i/>
          <w:sz w:val="28"/>
          <w:szCs w:val="28"/>
        </w:rPr>
        <w:t xml:space="preserve">Friesen </w:t>
      </w:r>
      <w:r>
        <w:rPr>
          <w:rFonts w:ascii="Times New Roman" w:hAnsi="Times New Roman" w:cs="Times New Roman"/>
          <w:sz w:val="28"/>
          <w:szCs w:val="28"/>
        </w:rPr>
        <w:t>on</w:t>
      </w:r>
      <w:r w:rsidR="00CA7F5C" w:rsidRPr="00E17C50">
        <w:rPr>
          <w:rFonts w:ascii="Times New Roman" w:hAnsi="Times New Roman" w:cs="Times New Roman"/>
          <w:sz w:val="28"/>
          <w:szCs w:val="28"/>
        </w:rPr>
        <w:t xml:space="preserve"> the disproportionate impact </w:t>
      </w:r>
      <w:r w:rsidR="00CA7F5C" w:rsidRPr="00A16171">
        <w:rPr>
          <w:rFonts w:ascii="Times New Roman" w:hAnsi="Times New Roman" w:cs="Times New Roman"/>
          <w:sz w:val="28"/>
          <w:szCs w:val="28"/>
        </w:rPr>
        <w:t>indigenous</w:t>
      </w:r>
      <w:r w:rsidR="00CA7F5C" w:rsidRPr="00E17C50">
        <w:rPr>
          <w:rFonts w:ascii="Times New Roman" w:hAnsi="Times New Roman" w:cs="Times New Roman"/>
          <w:sz w:val="28"/>
          <w:szCs w:val="28"/>
        </w:rPr>
        <w:t xml:space="preserve"> children and children in care experience from sexual violence</w:t>
      </w:r>
      <w:r w:rsidR="00515E34">
        <w:rPr>
          <w:rFonts w:ascii="Times New Roman" w:hAnsi="Times New Roman" w:cs="Times New Roman"/>
          <w:sz w:val="28"/>
          <w:szCs w:val="28"/>
        </w:rPr>
        <w:t xml:space="preserve"> and she</w:t>
      </w:r>
      <w:r>
        <w:rPr>
          <w:rFonts w:ascii="Times New Roman" w:hAnsi="Times New Roman" w:cs="Times New Roman"/>
          <w:sz w:val="28"/>
          <w:szCs w:val="28"/>
        </w:rPr>
        <w:t xml:space="preserve"> </w:t>
      </w:r>
      <w:r w:rsidR="00CA7F5C" w:rsidRPr="00E17C50">
        <w:rPr>
          <w:rFonts w:ascii="Times New Roman" w:hAnsi="Times New Roman" w:cs="Times New Roman"/>
          <w:sz w:val="28"/>
          <w:szCs w:val="28"/>
        </w:rPr>
        <w:t>took judicial notice of the “serious emotional and physical harm” which can result from this offence.</w:t>
      </w:r>
      <w:r w:rsidR="00A16171">
        <w:rPr>
          <w:rFonts w:ascii="Times New Roman" w:hAnsi="Times New Roman" w:cs="Times New Roman"/>
          <w:sz w:val="28"/>
          <w:szCs w:val="28"/>
        </w:rPr>
        <w:t xml:space="preserve"> </w:t>
      </w:r>
      <w:r w:rsidR="00CA7F5C" w:rsidRPr="00E17C50">
        <w:rPr>
          <w:rFonts w:ascii="Times New Roman" w:hAnsi="Times New Roman" w:cs="Times New Roman"/>
          <w:sz w:val="28"/>
          <w:szCs w:val="28"/>
        </w:rPr>
        <w:t xml:space="preserve"> </w:t>
      </w:r>
      <w:r w:rsidR="00CA7F5C" w:rsidRPr="00E17C50">
        <w:rPr>
          <w:rFonts w:ascii="Times New Roman" w:hAnsi="Times New Roman" w:cs="Times New Roman"/>
          <w:i/>
          <w:sz w:val="28"/>
          <w:szCs w:val="28"/>
        </w:rPr>
        <w:t xml:space="preserve">Gargan, </w:t>
      </w:r>
      <w:r w:rsidR="00CA7F5C" w:rsidRPr="00E17C50">
        <w:rPr>
          <w:rFonts w:ascii="Times New Roman" w:hAnsi="Times New Roman" w:cs="Times New Roman"/>
          <w:sz w:val="28"/>
          <w:szCs w:val="28"/>
        </w:rPr>
        <w:t xml:space="preserve">at para 19.  </w:t>
      </w:r>
    </w:p>
    <w:p w:rsidR="00C75BF0" w:rsidRDefault="00C75BF0" w:rsidP="00C75BF0">
      <w:pPr>
        <w:pStyle w:val="ListParagraph"/>
        <w:spacing w:after="0" w:line="240" w:lineRule="auto"/>
        <w:ind w:left="0"/>
        <w:contextualSpacing w:val="0"/>
        <w:jc w:val="both"/>
        <w:rPr>
          <w:rFonts w:ascii="Times New Roman" w:hAnsi="Times New Roman" w:cs="Times New Roman"/>
          <w:sz w:val="28"/>
          <w:szCs w:val="28"/>
        </w:rPr>
      </w:pPr>
    </w:p>
    <w:p w:rsidR="00A47DF8" w:rsidRPr="00C75BF0" w:rsidRDefault="00DE1762" w:rsidP="00A47DF8">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sentencing judge </w:t>
      </w:r>
      <w:r w:rsidR="00C75BF0">
        <w:rPr>
          <w:rFonts w:ascii="Times New Roman" w:hAnsi="Times New Roman" w:cs="Times New Roman"/>
          <w:sz w:val="28"/>
          <w:szCs w:val="28"/>
        </w:rPr>
        <w:t xml:space="preserve">did not err in this aspect of her analysis. </w:t>
      </w:r>
      <w:r w:rsidR="00E17C50">
        <w:rPr>
          <w:rFonts w:ascii="Times New Roman" w:hAnsi="Times New Roman" w:cs="Times New Roman"/>
          <w:sz w:val="28"/>
          <w:szCs w:val="28"/>
        </w:rPr>
        <w:t xml:space="preserve"> </w:t>
      </w:r>
    </w:p>
    <w:p w:rsidR="00A5449B" w:rsidRPr="00A47DF8" w:rsidRDefault="00A5449B" w:rsidP="00A47DF8">
      <w:pPr>
        <w:pStyle w:val="ListParagraph"/>
        <w:spacing w:after="0" w:line="240" w:lineRule="auto"/>
        <w:ind w:left="0"/>
        <w:contextualSpacing w:val="0"/>
        <w:jc w:val="both"/>
        <w:rPr>
          <w:rFonts w:ascii="Times New Roman" w:hAnsi="Times New Roman" w:cs="Times New Roman"/>
          <w:sz w:val="28"/>
          <w:szCs w:val="28"/>
        </w:rPr>
      </w:pPr>
    </w:p>
    <w:p w:rsidR="0063082B" w:rsidRPr="0063082B" w:rsidRDefault="0063082B" w:rsidP="0063082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Did the sentencing judge </w:t>
      </w:r>
      <w:r w:rsidR="00035F3B">
        <w:rPr>
          <w:rFonts w:ascii="Times New Roman" w:hAnsi="Times New Roman" w:cs="Times New Roman"/>
          <w:i/>
          <w:sz w:val="28"/>
          <w:szCs w:val="28"/>
        </w:rPr>
        <w:t>over-emphasize</w:t>
      </w:r>
      <w:r w:rsidR="00000F50">
        <w:rPr>
          <w:rFonts w:ascii="Times New Roman" w:hAnsi="Times New Roman" w:cs="Times New Roman"/>
          <w:i/>
          <w:sz w:val="28"/>
          <w:szCs w:val="28"/>
        </w:rPr>
        <w:t xml:space="preserve"> rehabilitation</w:t>
      </w:r>
      <w:r w:rsidR="00270828">
        <w:rPr>
          <w:rFonts w:ascii="Times New Roman" w:hAnsi="Times New Roman" w:cs="Times New Roman"/>
          <w:i/>
          <w:sz w:val="28"/>
          <w:szCs w:val="28"/>
        </w:rPr>
        <w:t xml:space="preserve"> and under-emphasize denunciation and deterrence</w:t>
      </w:r>
      <w:r w:rsidR="00000F50">
        <w:rPr>
          <w:rFonts w:ascii="Times New Roman" w:hAnsi="Times New Roman" w:cs="Times New Roman"/>
          <w:i/>
          <w:sz w:val="28"/>
          <w:szCs w:val="28"/>
        </w:rPr>
        <w:t>?</w:t>
      </w:r>
    </w:p>
    <w:p w:rsidR="00B05CC3" w:rsidRDefault="00B05CC3" w:rsidP="00622E5C">
      <w:pPr>
        <w:pStyle w:val="ListParagraph"/>
        <w:spacing w:after="0" w:line="240" w:lineRule="auto"/>
        <w:ind w:left="0"/>
        <w:contextualSpacing w:val="0"/>
        <w:jc w:val="both"/>
        <w:rPr>
          <w:rFonts w:ascii="Times New Roman" w:hAnsi="Times New Roman" w:cs="Times New Roman"/>
          <w:sz w:val="28"/>
          <w:szCs w:val="28"/>
        </w:rPr>
      </w:pPr>
    </w:p>
    <w:p w:rsidR="00515E34" w:rsidRPr="00515E34" w:rsidRDefault="00515E34" w:rsidP="00515E34">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w:t>
      </w:r>
      <w:r w:rsidRPr="009551B2">
        <w:rPr>
          <w:rFonts w:ascii="Times New Roman" w:hAnsi="Times New Roman" w:cs="Times New Roman"/>
          <w:sz w:val="28"/>
          <w:szCs w:val="28"/>
        </w:rPr>
        <w:t>he fact that denunciation and deterrence are the primary objectives in sentencing for sexual interference does not mean rehabilitation</w:t>
      </w:r>
      <w:r>
        <w:rPr>
          <w:rFonts w:ascii="Times New Roman" w:hAnsi="Times New Roman" w:cs="Times New Roman"/>
          <w:sz w:val="28"/>
          <w:szCs w:val="28"/>
        </w:rPr>
        <w:t xml:space="preserve"> and other sentencing objectives</w:t>
      </w:r>
      <w:r w:rsidRPr="009551B2">
        <w:rPr>
          <w:rFonts w:ascii="Times New Roman" w:hAnsi="Times New Roman" w:cs="Times New Roman"/>
          <w:sz w:val="28"/>
          <w:szCs w:val="28"/>
        </w:rPr>
        <w:t xml:space="preserve"> cannot be factored into the sentence.  </w:t>
      </w:r>
      <w:r>
        <w:rPr>
          <w:rFonts w:ascii="Times New Roman" w:hAnsi="Times New Roman" w:cs="Times New Roman"/>
          <w:sz w:val="28"/>
          <w:szCs w:val="28"/>
        </w:rPr>
        <w:t>They remain relevant, even though they cannot be</w:t>
      </w:r>
      <w:r w:rsidRPr="009551B2">
        <w:rPr>
          <w:rFonts w:ascii="Times New Roman" w:hAnsi="Times New Roman" w:cs="Times New Roman"/>
          <w:sz w:val="28"/>
          <w:szCs w:val="28"/>
        </w:rPr>
        <w:t xml:space="preserve"> given primacy or be considered equally important.  </w:t>
      </w:r>
    </w:p>
    <w:p w:rsidR="00515E34" w:rsidRDefault="00622E5C" w:rsidP="009551B2">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sentencing judge did not </w:t>
      </w:r>
      <w:r w:rsidR="00270828">
        <w:rPr>
          <w:rFonts w:ascii="Times New Roman" w:hAnsi="Times New Roman" w:cs="Times New Roman"/>
          <w:sz w:val="28"/>
          <w:szCs w:val="28"/>
        </w:rPr>
        <w:t>over-emphasize</w:t>
      </w:r>
      <w:r>
        <w:rPr>
          <w:rFonts w:ascii="Times New Roman" w:hAnsi="Times New Roman" w:cs="Times New Roman"/>
          <w:sz w:val="28"/>
          <w:szCs w:val="28"/>
        </w:rPr>
        <w:t xml:space="preserve"> rehabilitation</w:t>
      </w:r>
      <w:r w:rsidR="00270828">
        <w:rPr>
          <w:rFonts w:ascii="Times New Roman" w:hAnsi="Times New Roman" w:cs="Times New Roman"/>
          <w:sz w:val="28"/>
          <w:szCs w:val="28"/>
        </w:rPr>
        <w:t xml:space="preserve">, nor did she </w:t>
      </w:r>
      <w:r w:rsidR="009551B2">
        <w:rPr>
          <w:rFonts w:ascii="Times New Roman" w:hAnsi="Times New Roman" w:cs="Times New Roman"/>
          <w:sz w:val="28"/>
          <w:szCs w:val="28"/>
        </w:rPr>
        <w:t xml:space="preserve">elevate it to the same level as </w:t>
      </w:r>
      <w:r w:rsidR="00270828">
        <w:rPr>
          <w:rFonts w:ascii="Times New Roman" w:hAnsi="Times New Roman" w:cs="Times New Roman"/>
          <w:sz w:val="28"/>
          <w:szCs w:val="28"/>
        </w:rPr>
        <w:t xml:space="preserve">denunciation and deterrence.  </w:t>
      </w:r>
      <w:r w:rsidR="00515E34">
        <w:rPr>
          <w:rFonts w:ascii="Times New Roman" w:hAnsi="Times New Roman" w:cs="Times New Roman"/>
          <w:sz w:val="28"/>
          <w:szCs w:val="28"/>
        </w:rPr>
        <w:t xml:space="preserve">She recognized expressly </w:t>
      </w:r>
      <w:r w:rsidR="00270828">
        <w:rPr>
          <w:rFonts w:ascii="Times New Roman" w:hAnsi="Times New Roman" w:cs="Times New Roman"/>
          <w:sz w:val="28"/>
          <w:szCs w:val="28"/>
        </w:rPr>
        <w:t xml:space="preserve">ss 718.01 and 718.04 of the </w:t>
      </w:r>
      <w:r w:rsidR="00270828">
        <w:rPr>
          <w:rFonts w:ascii="Times New Roman" w:hAnsi="Times New Roman" w:cs="Times New Roman"/>
          <w:i/>
          <w:sz w:val="28"/>
          <w:szCs w:val="28"/>
        </w:rPr>
        <w:t xml:space="preserve">Criminal Code </w:t>
      </w:r>
      <w:r w:rsidR="00270828">
        <w:rPr>
          <w:rFonts w:ascii="Times New Roman" w:hAnsi="Times New Roman" w:cs="Times New Roman"/>
          <w:sz w:val="28"/>
          <w:szCs w:val="28"/>
        </w:rPr>
        <w:t>which, as stated, require sentencing judges give primary consideration to denunciation and deterrence where the victim is a child and/or a vulnerable person, including someone who is Indigenous and female</w:t>
      </w:r>
      <w:r w:rsidR="00270828" w:rsidRPr="00ED6F30">
        <w:rPr>
          <w:rFonts w:ascii="Times New Roman" w:hAnsi="Times New Roman" w:cs="Times New Roman"/>
          <w:sz w:val="28"/>
          <w:szCs w:val="28"/>
        </w:rPr>
        <w:t xml:space="preserve">.  </w:t>
      </w:r>
      <w:r w:rsidR="009551B2">
        <w:rPr>
          <w:rFonts w:ascii="Times New Roman" w:hAnsi="Times New Roman" w:cs="Times New Roman"/>
          <w:sz w:val="28"/>
          <w:szCs w:val="28"/>
        </w:rPr>
        <w:t xml:space="preserve">Further, as noted, she referred to </w:t>
      </w:r>
      <w:r w:rsidR="009551B2">
        <w:rPr>
          <w:rFonts w:ascii="Times New Roman" w:hAnsi="Times New Roman" w:cs="Times New Roman"/>
          <w:i/>
          <w:sz w:val="28"/>
          <w:szCs w:val="28"/>
        </w:rPr>
        <w:t xml:space="preserve">Friesen </w:t>
      </w:r>
      <w:r w:rsidR="009551B2">
        <w:rPr>
          <w:rFonts w:ascii="Times New Roman" w:hAnsi="Times New Roman" w:cs="Times New Roman"/>
          <w:sz w:val="28"/>
          <w:szCs w:val="28"/>
        </w:rPr>
        <w:t xml:space="preserve">and its directions and guidance at several points throughout her judgment. </w:t>
      </w:r>
    </w:p>
    <w:p w:rsidR="009551B2" w:rsidRDefault="00515E34" w:rsidP="009551B2">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reasons contain only o</w:t>
      </w:r>
      <w:r w:rsidR="00333C3E" w:rsidRPr="00333C3E">
        <w:rPr>
          <w:rFonts w:ascii="Times New Roman" w:hAnsi="Times New Roman" w:cs="Times New Roman"/>
          <w:sz w:val="28"/>
          <w:szCs w:val="28"/>
        </w:rPr>
        <w:t>ne express</w:t>
      </w:r>
      <w:r>
        <w:rPr>
          <w:rFonts w:ascii="Times New Roman" w:hAnsi="Times New Roman" w:cs="Times New Roman"/>
          <w:sz w:val="28"/>
          <w:szCs w:val="28"/>
        </w:rPr>
        <w:t xml:space="preserve"> reference to rehabilitation, at</w:t>
      </w:r>
      <w:r w:rsidR="00333C3E" w:rsidRPr="00333C3E">
        <w:rPr>
          <w:rFonts w:ascii="Times New Roman" w:hAnsi="Times New Roman" w:cs="Times New Roman"/>
          <w:sz w:val="28"/>
          <w:szCs w:val="28"/>
        </w:rPr>
        <w:t xml:space="preserve"> paragraph 28</w:t>
      </w:r>
      <w:r>
        <w:rPr>
          <w:rFonts w:ascii="Times New Roman" w:hAnsi="Times New Roman" w:cs="Times New Roman"/>
          <w:sz w:val="28"/>
          <w:szCs w:val="28"/>
        </w:rPr>
        <w:t xml:space="preserve">. </w:t>
      </w:r>
      <w:r w:rsidR="003023D6">
        <w:rPr>
          <w:rFonts w:ascii="Times New Roman" w:hAnsi="Times New Roman" w:cs="Times New Roman"/>
          <w:sz w:val="28"/>
          <w:szCs w:val="28"/>
        </w:rPr>
        <w:t xml:space="preserve"> </w:t>
      </w:r>
      <w:r w:rsidR="00333C3E" w:rsidRPr="00333C3E">
        <w:rPr>
          <w:rFonts w:ascii="Times New Roman" w:hAnsi="Times New Roman" w:cs="Times New Roman"/>
          <w:sz w:val="28"/>
          <w:szCs w:val="28"/>
        </w:rPr>
        <w:t>There, the sentencing judge states</w:t>
      </w:r>
      <w:r w:rsidR="00333C3E">
        <w:rPr>
          <w:rFonts w:ascii="Times New Roman" w:hAnsi="Times New Roman" w:cs="Times New Roman"/>
          <w:sz w:val="28"/>
          <w:szCs w:val="28"/>
        </w:rPr>
        <w:t xml:space="preserve"> “</w:t>
      </w:r>
      <w:r w:rsidR="00333C3E" w:rsidRPr="00333C3E">
        <w:rPr>
          <w:rFonts w:ascii="Times New Roman" w:hAnsi="Times New Roman" w:cs="Times New Roman"/>
          <w:sz w:val="28"/>
          <w:szCs w:val="28"/>
        </w:rPr>
        <w:t>For a first offender, sentencing usually focuses on rehabilitation</w:t>
      </w:r>
      <w:r w:rsidR="00A16171">
        <w:rPr>
          <w:rFonts w:ascii="Times New Roman" w:hAnsi="Times New Roman" w:cs="Times New Roman"/>
          <w:i/>
          <w:sz w:val="28"/>
          <w:szCs w:val="28"/>
        </w:rPr>
        <w:t>”.</w:t>
      </w:r>
      <w:r w:rsidR="003023D6">
        <w:rPr>
          <w:rFonts w:ascii="Times New Roman" w:hAnsi="Times New Roman" w:cs="Times New Roman"/>
          <w:i/>
          <w:sz w:val="28"/>
          <w:szCs w:val="28"/>
        </w:rPr>
        <w:t xml:space="preserve"> </w:t>
      </w:r>
      <w:r w:rsidR="00A16171">
        <w:rPr>
          <w:rFonts w:ascii="Times New Roman" w:hAnsi="Times New Roman" w:cs="Times New Roman"/>
          <w:i/>
          <w:sz w:val="28"/>
          <w:szCs w:val="28"/>
        </w:rPr>
        <w:t xml:space="preserve"> </w:t>
      </w:r>
      <w:r w:rsidR="00333C3E">
        <w:rPr>
          <w:rFonts w:ascii="Times New Roman" w:hAnsi="Times New Roman" w:cs="Times New Roman"/>
          <w:sz w:val="28"/>
          <w:szCs w:val="28"/>
        </w:rPr>
        <w:t xml:space="preserve">The comment </w:t>
      </w:r>
      <w:r>
        <w:rPr>
          <w:rFonts w:ascii="Times New Roman" w:hAnsi="Times New Roman" w:cs="Times New Roman"/>
          <w:sz w:val="28"/>
          <w:szCs w:val="28"/>
        </w:rPr>
        <w:t xml:space="preserve">is made in the context of assessing </w:t>
      </w:r>
      <w:r w:rsidR="00333C3E" w:rsidRPr="00333C3E">
        <w:rPr>
          <w:rFonts w:ascii="Times New Roman" w:hAnsi="Times New Roman" w:cs="Times New Roman"/>
          <w:sz w:val="28"/>
          <w:szCs w:val="28"/>
        </w:rPr>
        <w:t xml:space="preserve">the constitutional validity of the mandatory minimum sentence and the application of the framework in </w:t>
      </w:r>
      <w:r w:rsidR="00333C3E">
        <w:rPr>
          <w:rFonts w:ascii="Times New Roman" w:hAnsi="Times New Roman" w:cs="Times New Roman"/>
          <w:i/>
          <w:sz w:val="28"/>
          <w:szCs w:val="28"/>
        </w:rPr>
        <w:t>Morri</w:t>
      </w:r>
      <w:r w:rsidR="00333C3E" w:rsidRPr="00333C3E">
        <w:rPr>
          <w:rFonts w:ascii="Times New Roman" w:hAnsi="Times New Roman" w:cs="Times New Roman"/>
          <w:i/>
          <w:sz w:val="28"/>
          <w:szCs w:val="28"/>
        </w:rPr>
        <w:t>sey</w:t>
      </w:r>
      <w:r w:rsidR="00333C3E" w:rsidRPr="00333C3E">
        <w:rPr>
          <w:rFonts w:ascii="Times New Roman" w:hAnsi="Times New Roman" w:cs="Times New Roman"/>
          <w:sz w:val="28"/>
          <w:szCs w:val="28"/>
        </w:rPr>
        <w:t xml:space="preserve">, particularly, whether there would be reasonable alternatives to incarceration. </w:t>
      </w:r>
      <w:r w:rsidR="00A16171">
        <w:rPr>
          <w:rFonts w:ascii="Times New Roman" w:hAnsi="Times New Roman" w:cs="Times New Roman"/>
          <w:sz w:val="28"/>
          <w:szCs w:val="28"/>
        </w:rPr>
        <w:t xml:space="preserve"> </w:t>
      </w:r>
      <w:r w:rsidR="00333C3E">
        <w:rPr>
          <w:rFonts w:ascii="Times New Roman" w:hAnsi="Times New Roman" w:cs="Times New Roman"/>
          <w:sz w:val="28"/>
          <w:szCs w:val="28"/>
        </w:rPr>
        <w:t xml:space="preserve">Read with the reasons as a whole, </w:t>
      </w:r>
      <w:r>
        <w:rPr>
          <w:rFonts w:ascii="Times New Roman" w:hAnsi="Times New Roman" w:cs="Times New Roman"/>
          <w:sz w:val="28"/>
          <w:szCs w:val="28"/>
        </w:rPr>
        <w:t>it ca</w:t>
      </w:r>
      <w:r w:rsidR="00384CC2">
        <w:rPr>
          <w:rFonts w:ascii="Times New Roman" w:hAnsi="Times New Roman" w:cs="Times New Roman"/>
          <w:sz w:val="28"/>
          <w:szCs w:val="28"/>
        </w:rPr>
        <w:t>nnot reasonably be interpreted as</w:t>
      </w:r>
      <w:r w:rsidR="00333C3E" w:rsidRPr="00333C3E">
        <w:rPr>
          <w:rFonts w:ascii="Times New Roman" w:hAnsi="Times New Roman" w:cs="Times New Roman"/>
          <w:sz w:val="28"/>
          <w:szCs w:val="28"/>
        </w:rPr>
        <w:t xml:space="preserve"> </w:t>
      </w:r>
      <w:r>
        <w:rPr>
          <w:rFonts w:ascii="Times New Roman" w:hAnsi="Times New Roman" w:cs="Times New Roman"/>
          <w:sz w:val="28"/>
          <w:szCs w:val="28"/>
        </w:rPr>
        <w:t xml:space="preserve">representing </w:t>
      </w:r>
      <w:r w:rsidR="00333C3E" w:rsidRPr="00333C3E">
        <w:rPr>
          <w:rFonts w:ascii="Times New Roman" w:hAnsi="Times New Roman" w:cs="Times New Roman"/>
          <w:sz w:val="28"/>
          <w:szCs w:val="28"/>
        </w:rPr>
        <w:t xml:space="preserve">undue emphasis on rehabilitation, nor does it signal an intention to place it </w:t>
      </w:r>
      <w:r w:rsidR="00384CC2">
        <w:rPr>
          <w:rFonts w:ascii="Times New Roman" w:hAnsi="Times New Roman" w:cs="Times New Roman"/>
          <w:sz w:val="28"/>
          <w:szCs w:val="28"/>
        </w:rPr>
        <w:t xml:space="preserve">above or </w:t>
      </w:r>
      <w:r w:rsidR="00333C3E" w:rsidRPr="00333C3E">
        <w:rPr>
          <w:rFonts w:ascii="Times New Roman" w:hAnsi="Times New Roman" w:cs="Times New Roman"/>
          <w:sz w:val="28"/>
          <w:szCs w:val="28"/>
        </w:rPr>
        <w:t>on equal footing with denunciation and deterrence.</w:t>
      </w:r>
    </w:p>
    <w:p w:rsidR="00384CC2" w:rsidRPr="00384CC2" w:rsidRDefault="00384CC2" w:rsidP="00384CC2">
      <w:pPr>
        <w:pStyle w:val="ListParagraph"/>
        <w:spacing w:after="240" w:line="240" w:lineRule="auto"/>
        <w:ind w:left="0"/>
        <w:contextualSpacing w:val="0"/>
        <w:jc w:val="both"/>
        <w:rPr>
          <w:rFonts w:ascii="Times New Roman" w:hAnsi="Times New Roman" w:cs="Times New Roman"/>
          <w:i/>
          <w:sz w:val="28"/>
          <w:szCs w:val="28"/>
        </w:rPr>
      </w:pPr>
      <w:r>
        <w:rPr>
          <w:rFonts w:ascii="Times New Roman" w:hAnsi="Times New Roman" w:cs="Times New Roman"/>
          <w:i/>
          <w:sz w:val="28"/>
          <w:szCs w:val="28"/>
        </w:rPr>
        <w:t>Did the trial judge rely on outdated case law</w:t>
      </w:r>
      <w:r w:rsidR="00D12A70">
        <w:rPr>
          <w:rFonts w:ascii="Times New Roman" w:hAnsi="Times New Roman" w:cs="Times New Roman"/>
          <w:i/>
          <w:sz w:val="28"/>
          <w:szCs w:val="28"/>
        </w:rPr>
        <w:t xml:space="preserve"> in determining an appropriate sentence</w:t>
      </w:r>
      <w:r>
        <w:rPr>
          <w:rFonts w:ascii="Times New Roman" w:hAnsi="Times New Roman" w:cs="Times New Roman"/>
          <w:i/>
          <w:sz w:val="28"/>
          <w:szCs w:val="28"/>
        </w:rPr>
        <w:t>?</w:t>
      </w:r>
    </w:p>
    <w:p w:rsidR="00515E34" w:rsidRDefault="00D12A70" w:rsidP="00B05CC3">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sentencing judge considered, at para 40 of her decision, a number of cases from Alberta, Ontario and Québec which involved “ . . . a single, brief, act of violence, perpetrated on an indigenous teenager in circumstance that do not involve a breach of trust”.  All of those cases pre-date </w:t>
      </w:r>
      <w:r>
        <w:rPr>
          <w:rFonts w:ascii="Times New Roman" w:hAnsi="Times New Roman" w:cs="Times New Roman"/>
          <w:i/>
          <w:sz w:val="28"/>
          <w:szCs w:val="28"/>
        </w:rPr>
        <w:t xml:space="preserve">Friesen </w:t>
      </w:r>
      <w:r>
        <w:rPr>
          <w:rFonts w:ascii="Times New Roman" w:hAnsi="Times New Roman" w:cs="Times New Roman"/>
          <w:sz w:val="28"/>
          <w:szCs w:val="28"/>
        </w:rPr>
        <w:t>which, as noted, directs there be a departure from prior precedents in sentencing offenders for sexual interference and other se</w:t>
      </w:r>
      <w:r w:rsidR="002E5673">
        <w:rPr>
          <w:rFonts w:ascii="Times New Roman" w:hAnsi="Times New Roman" w:cs="Times New Roman"/>
          <w:sz w:val="28"/>
          <w:szCs w:val="28"/>
        </w:rPr>
        <w:t>xual crimes against children.</w:t>
      </w:r>
      <w:r w:rsidR="00A16171">
        <w:rPr>
          <w:rFonts w:ascii="Times New Roman" w:hAnsi="Times New Roman" w:cs="Times New Roman"/>
          <w:sz w:val="28"/>
          <w:szCs w:val="28"/>
        </w:rPr>
        <w:t xml:space="preserve"> </w:t>
      </w:r>
      <w:r w:rsidR="002E5673">
        <w:rPr>
          <w:rFonts w:ascii="Times New Roman" w:hAnsi="Times New Roman" w:cs="Times New Roman"/>
          <w:sz w:val="28"/>
          <w:szCs w:val="28"/>
        </w:rPr>
        <w:t xml:space="preserve"> </w:t>
      </w:r>
      <w:r w:rsidR="00AD7170">
        <w:rPr>
          <w:rFonts w:ascii="Times New Roman" w:hAnsi="Times New Roman" w:cs="Times New Roman"/>
          <w:sz w:val="28"/>
          <w:szCs w:val="28"/>
        </w:rPr>
        <w:t xml:space="preserve">Notably, however, the sentencing judge also considered the factors set out in </w:t>
      </w:r>
      <w:r w:rsidR="00AD7170">
        <w:rPr>
          <w:rFonts w:ascii="Times New Roman" w:hAnsi="Times New Roman" w:cs="Times New Roman"/>
          <w:i/>
          <w:sz w:val="28"/>
          <w:szCs w:val="28"/>
        </w:rPr>
        <w:t xml:space="preserve">Friesen </w:t>
      </w:r>
      <w:r w:rsidR="00AD7170">
        <w:rPr>
          <w:rFonts w:ascii="Times New Roman" w:hAnsi="Times New Roman" w:cs="Times New Roman"/>
          <w:sz w:val="28"/>
          <w:szCs w:val="28"/>
        </w:rPr>
        <w:t xml:space="preserve">for determining an appropriate sentence. </w:t>
      </w:r>
      <w:r w:rsidR="003023D6">
        <w:rPr>
          <w:rFonts w:ascii="Times New Roman" w:hAnsi="Times New Roman" w:cs="Times New Roman"/>
          <w:sz w:val="28"/>
          <w:szCs w:val="28"/>
        </w:rPr>
        <w:t xml:space="preserve"> </w:t>
      </w:r>
      <w:r w:rsidR="00AD7170">
        <w:rPr>
          <w:rFonts w:ascii="Times New Roman" w:hAnsi="Times New Roman" w:cs="Times New Roman"/>
          <w:i/>
          <w:sz w:val="28"/>
          <w:szCs w:val="28"/>
        </w:rPr>
        <w:t xml:space="preserve">Gargan, </w:t>
      </w:r>
      <w:r w:rsidR="00AD7170">
        <w:rPr>
          <w:rFonts w:ascii="Times New Roman" w:hAnsi="Times New Roman" w:cs="Times New Roman"/>
          <w:sz w:val="28"/>
          <w:szCs w:val="28"/>
        </w:rPr>
        <w:t>at para 20.</w:t>
      </w:r>
    </w:p>
    <w:p w:rsidR="00AD7170" w:rsidRDefault="00AD7170" w:rsidP="00AD7170">
      <w:pPr>
        <w:pStyle w:val="ListParagraph"/>
        <w:spacing w:after="0" w:line="240" w:lineRule="auto"/>
        <w:ind w:left="0"/>
        <w:contextualSpacing w:val="0"/>
        <w:jc w:val="both"/>
        <w:rPr>
          <w:rFonts w:ascii="Times New Roman" w:hAnsi="Times New Roman" w:cs="Times New Roman"/>
          <w:sz w:val="28"/>
          <w:szCs w:val="28"/>
        </w:rPr>
      </w:pPr>
    </w:p>
    <w:p w:rsidR="00AD7170" w:rsidRDefault="00AD7170" w:rsidP="00AD7170">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Even though the sentencing judge relied, to a certain extent, on older precedents, it did not lead her to err in her conclusion.</w:t>
      </w:r>
    </w:p>
    <w:p w:rsidR="00A626FD" w:rsidRDefault="00A626FD" w:rsidP="00AD7170">
      <w:pPr>
        <w:pStyle w:val="ListParagraph"/>
        <w:spacing w:after="0" w:line="240" w:lineRule="auto"/>
        <w:ind w:left="0"/>
        <w:contextualSpacing w:val="0"/>
        <w:jc w:val="both"/>
        <w:rPr>
          <w:rFonts w:ascii="Times New Roman" w:hAnsi="Times New Roman" w:cs="Times New Roman"/>
          <w:sz w:val="28"/>
          <w:szCs w:val="28"/>
        </w:rPr>
      </w:pPr>
    </w:p>
    <w:p w:rsidR="00941D72" w:rsidRDefault="00941D72" w:rsidP="00AD7170">
      <w:pPr>
        <w:pStyle w:val="ListParagraph"/>
        <w:spacing w:after="0" w:line="240" w:lineRule="auto"/>
        <w:ind w:left="0"/>
        <w:contextualSpacing w:val="0"/>
        <w:jc w:val="both"/>
        <w:rPr>
          <w:rFonts w:ascii="Times New Roman" w:hAnsi="Times New Roman" w:cs="Times New Roman"/>
          <w:sz w:val="28"/>
          <w:szCs w:val="28"/>
        </w:rPr>
      </w:pPr>
    </w:p>
    <w:p w:rsidR="00384CC2" w:rsidRDefault="00A626FD" w:rsidP="00B05CC3">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Sexual crimes are pervasive in the Northwest Territories and must be treated seriously.</w:t>
      </w:r>
      <w:r w:rsidR="00A16171">
        <w:rPr>
          <w:rFonts w:ascii="Times New Roman" w:hAnsi="Times New Roman" w:cs="Times New Roman"/>
          <w:sz w:val="28"/>
          <w:szCs w:val="28"/>
        </w:rPr>
        <w:t xml:space="preserve"> </w:t>
      </w:r>
      <w:r>
        <w:rPr>
          <w:rFonts w:ascii="Times New Roman" w:hAnsi="Times New Roman" w:cs="Times New Roman"/>
          <w:sz w:val="28"/>
          <w:szCs w:val="28"/>
        </w:rPr>
        <w:t xml:space="preserve"> That is particularly</w:t>
      </w:r>
      <w:r w:rsidR="002E5673">
        <w:rPr>
          <w:rFonts w:ascii="Times New Roman" w:hAnsi="Times New Roman" w:cs="Times New Roman"/>
          <w:sz w:val="28"/>
          <w:szCs w:val="28"/>
        </w:rPr>
        <w:t xml:space="preserve"> so when they are perpetrated against children. </w:t>
      </w:r>
      <w:r w:rsidR="00A16171">
        <w:rPr>
          <w:rFonts w:ascii="Times New Roman" w:hAnsi="Times New Roman" w:cs="Times New Roman"/>
          <w:sz w:val="28"/>
          <w:szCs w:val="28"/>
        </w:rPr>
        <w:t xml:space="preserve"> </w:t>
      </w:r>
      <w:r>
        <w:rPr>
          <w:rFonts w:ascii="Times New Roman" w:hAnsi="Times New Roman" w:cs="Times New Roman"/>
          <w:sz w:val="28"/>
          <w:szCs w:val="28"/>
        </w:rPr>
        <w:t xml:space="preserve">As noted </w:t>
      </w:r>
      <w:r w:rsidR="00AB33E6">
        <w:rPr>
          <w:rFonts w:ascii="Times New Roman" w:hAnsi="Times New Roman" w:cs="Times New Roman"/>
          <w:sz w:val="28"/>
          <w:szCs w:val="28"/>
        </w:rPr>
        <w:t xml:space="preserve">however, sexual assault and sexual interference capture a broad range of offenders and conduct, some of which can be fairly characterized as less serious than in other </w:t>
      </w:r>
      <w:r w:rsidR="00AD7170">
        <w:rPr>
          <w:rFonts w:ascii="Times New Roman" w:hAnsi="Times New Roman" w:cs="Times New Roman"/>
          <w:sz w:val="28"/>
          <w:szCs w:val="28"/>
        </w:rPr>
        <w:t xml:space="preserve">cases.  In this case, </w:t>
      </w:r>
      <w:r w:rsidR="00AB33E6">
        <w:rPr>
          <w:rFonts w:ascii="Times New Roman" w:hAnsi="Times New Roman" w:cs="Times New Roman"/>
          <w:sz w:val="28"/>
          <w:szCs w:val="28"/>
        </w:rPr>
        <w:t xml:space="preserve">Mr. Gargan </w:t>
      </w:r>
      <w:r w:rsidR="00965921">
        <w:rPr>
          <w:rFonts w:ascii="Times New Roman" w:hAnsi="Times New Roman" w:cs="Times New Roman"/>
          <w:sz w:val="28"/>
          <w:szCs w:val="28"/>
        </w:rPr>
        <w:t>briefly touched the victim in a sexual manner over her clothing.  He committed a crime; however, it</w:t>
      </w:r>
      <w:r w:rsidR="00AB33E6">
        <w:rPr>
          <w:rFonts w:ascii="Times New Roman" w:hAnsi="Times New Roman" w:cs="Times New Roman"/>
          <w:sz w:val="28"/>
          <w:szCs w:val="28"/>
        </w:rPr>
        <w:t xml:space="preserve"> fall</w:t>
      </w:r>
      <w:r w:rsidR="00965921">
        <w:rPr>
          <w:rFonts w:ascii="Times New Roman" w:hAnsi="Times New Roman" w:cs="Times New Roman"/>
          <w:sz w:val="28"/>
          <w:szCs w:val="28"/>
        </w:rPr>
        <w:t>s</w:t>
      </w:r>
      <w:r w:rsidR="00AB33E6">
        <w:rPr>
          <w:rFonts w:ascii="Times New Roman" w:hAnsi="Times New Roman" w:cs="Times New Roman"/>
          <w:sz w:val="28"/>
          <w:szCs w:val="28"/>
        </w:rPr>
        <w:t xml:space="preserve"> on the low end of the spectrum of sexual interference.  </w:t>
      </w:r>
      <w:r w:rsidR="000E7B10">
        <w:rPr>
          <w:rFonts w:ascii="Times New Roman" w:hAnsi="Times New Roman" w:cs="Times New Roman"/>
          <w:i/>
          <w:sz w:val="28"/>
          <w:szCs w:val="28"/>
        </w:rPr>
        <w:t xml:space="preserve">Friesen </w:t>
      </w:r>
      <w:r w:rsidR="000E7B10">
        <w:rPr>
          <w:rFonts w:ascii="Times New Roman" w:hAnsi="Times New Roman" w:cs="Times New Roman"/>
          <w:sz w:val="28"/>
          <w:szCs w:val="28"/>
        </w:rPr>
        <w:t xml:space="preserve">does not change these facts. </w:t>
      </w:r>
      <w:r w:rsidR="00A16171">
        <w:rPr>
          <w:rFonts w:ascii="Times New Roman" w:hAnsi="Times New Roman" w:cs="Times New Roman"/>
          <w:sz w:val="28"/>
          <w:szCs w:val="28"/>
        </w:rPr>
        <w:t xml:space="preserve"> </w:t>
      </w:r>
      <w:r w:rsidR="00965921">
        <w:rPr>
          <w:rFonts w:ascii="Times New Roman" w:hAnsi="Times New Roman" w:cs="Times New Roman"/>
          <w:sz w:val="28"/>
          <w:szCs w:val="28"/>
        </w:rPr>
        <w:t>These facts, c</w:t>
      </w:r>
      <w:r w:rsidR="00AB33E6">
        <w:rPr>
          <w:rFonts w:ascii="Times New Roman" w:hAnsi="Times New Roman" w:cs="Times New Roman"/>
          <w:sz w:val="28"/>
          <w:szCs w:val="28"/>
        </w:rPr>
        <w:t xml:space="preserve">ombined with the mitigating circumstances, including Mr. Gargan’s </w:t>
      </w:r>
      <w:r w:rsidR="002E5673">
        <w:rPr>
          <w:rFonts w:ascii="Times New Roman" w:hAnsi="Times New Roman" w:cs="Times New Roman"/>
          <w:sz w:val="28"/>
          <w:szCs w:val="28"/>
        </w:rPr>
        <w:t xml:space="preserve">young </w:t>
      </w:r>
      <w:r w:rsidR="00AB33E6">
        <w:rPr>
          <w:rFonts w:ascii="Times New Roman" w:hAnsi="Times New Roman" w:cs="Times New Roman"/>
          <w:sz w:val="28"/>
          <w:szCs w:val="28"/>
        </w:rPr>
        <w:t xml:space="preserve">age, remorse and guilty plea, and the </w:t>
      </w:r>
      <w:r w:rsidR="002E5673">
        <w:rPr>
          <w:rFonts w:ascii="Times New Roman" w:hAnsi="Times New Roman" w:cs="Times New Roman"/>
          <w:sz w:val="28"/>
          <w:szCs w:val="28"/>
        </w:rPr>
        <w:t>application</w:t>
      </w:r>
      <w:r w:rsidR="00AB33E6">
        <w:rPr>
          <w:rFonts w:ascii="Times New Roman" w:hAnsi="Times New Roman" w:cs="Times New Roman"/>
          <w:sz w:val="28"/>
          <w:szCs w:val="28"/>
        </w:rPr>
        <w:t xml:space="preserve"> </w:t>
      </w:r>
      <w:r w:rsidR="002E5673">
        <w:rPr>
          <w:rFonts w:ascii="Times New Roman" w:hAnsi="Times New Roman" w:cs="Times New Roman"/>
          <w:sz w:val="28"/>
          <w:szCs w:val="28"/>
        </w:rPr>
        <w:t xml:space="preserve">of the principles of proportionality and </w:t>
      </w:r>
      <w:r w:rsidR="002E5673">
        <w:rPr>
          <w:rFonts w:ascii="Times New Roman" w:hAnsi="Times New Roman" w:cs="Times New Roman"/>
          <w:i/>
          <w:sz w:val="28"/>
          <w:szCs w:val="28"/>
        </w:rPr>
        <w:t>Gladue,</w:t>
      </w:r>
      <w:r w:rsidR="000E7B10">
        <w:rPr>
          <w:rFonts w:ascii="Times New Roman" w:hAnsi="Times New Roman" w:cs="Times New Roman"/>
          <w:i/>
          <w:sz w:val="28"/>
          <w:szCs w:val="28"/>
        </w:rPr>
        <w:t xml:space="preserve"> </w:t>
      </w:r>
      <w:r w:rsidR="002E5673">
        <w:rPr>
          <w:rFonts w:ascii="Times New Roman" w:hAnsi="Times New Roman" w:cs="Times New Roman"/>
          <w:sz w:val="28"/>
          <w:szCs w:val="28"/>
        </w:rPr>
        <w:t xml:space="preserve">led the </w:t>
      </w:r>
      <w:r w:rsidR="00965921">
        <w:rPr>
          <w:rFonts w:ascii="Times New Roman" w:hAnsi="Times New Roman" w:cs="Times New Roman"/>
          <w:sz w:val="28"/>
          <w:szCs w:val="28"/>
        </w:rPr>
        <w:t xml:space="preserve">sentencing judge to conclude the </w:t>
      </w:r>
      <w:r w:rsidR="002E5673">
        <w:rPr>
          <w:rFonts w:ascii="Times New Roman" w:hAnsi="Times New Roman" w:cs="Times New Roman"/>
          <w:sz w:val="28"/>
          <w:szCs w:val="28"/>
        </w:rPr>
        <w:t xml:space="preserve">appropriate sentence was one-day in prison followed by a year of probation.  </w:t>
      </w:r>
      <w:r w:rsidR="000E7B10">
        <w:rPr>
          <w:rFonts w:ascii="Times New Roman" w:hAnsi="Times New Roman" w:cs="Times New Roman"/>
          <w:sz w:val="28"/>
          <w:szCs w:val="28"/>
        </w:rPr>
        <w:t>That is a reasonable conclusion</w:t>
      </w:r>
      <w:r w:rsidR="00965921">
        <w:rPr>
          <w:rFonts w:ascii="Times New Roman" w:hAnsi="Times New Roman" w:cs="Times New Roman"/>
          <w:sz w:val="28"/>
          <w:szCs w:val="28"/>
        </w:rPr>
        <w:t xml:space="preserve">, based in evidence and law. </w:t>
      </w:r>
      <w:r w:rsidR="003023D6">
        <w:rPr>
          <w:rFonts w:ascii="Times New Roman" w:hAnsi="Times New Roman" w:cs="Times New Roman"/>
          <w:sz w:val="28"/>
          <w:szCs w:val="28"/>
        </w:rPr>
        <w:t xml:space="preserve"> </w:t>
      </w:r>
      <w:r w:rsidR="000E7B10">
        <w:rPr>
          <w:rFonts w:ascii="Times New Roman" w:hAnsi="Times New Roman" w:cs="Times New Roman"/>
          <w:sz w:val="28"/>
          <w:szCs w:val="28"/>
        </w:rPr>
        <w:t>It should not be disturbed.</w:t>
      </w:r>
    </w:p>
    <w:p w:rsidR="00A626FD" w:rsidRDefault="00A626FD" w:rsidP="000E7B10">
      <w:pPr>
        <w:pStyle w:val="ListParagraph"/>
        <w:spacing w:after="0" w:line="240" w:lineRule="auto"/>
        <w:ind w:left="0"/>
        <w:contextualSpacing w:val="0"/>
        <w:jc w:val="both"/>
        <w:rPr>
          <w:rFonts w:ascii="Times New Roman" w:hAnsi="Times New Roman" w:cs="Times New Roman"/>
          <w:sz w:val="28"/>
          <w:szCs w:val="28"/>
        </w:rPr>
      </w:pPr>
    </w:p>
    <w:p w:rsidR="000E7B10" w:rsidRPr="000E7B10" w:rsidRDefault="000E7B10" w:rsidP="000E7B10">
      <w:pPr>
        <w:pStyle w:val="ListParagraph"/>
        <w:spacing w:after="0" w:line="240" w:lineRule="auto"/>
        <w:ind w:left="0"/>
        <w:contextualSpacing w:val="0"/>
        <w:jc w:val="both"/>
        <w:rPr>
          <w:rFonts w:ascii="Times New Roman" w:hAnsi="Times New Roman" w:cs="Times New Roman"/>
          <w:i/>
          <w:sz w:val="28"/>
          <w:szCs w:val="28"/>
        </w:rPr>
      </w:pPr>
      <w:r>
        <w:rPr>
          <w:rFonts w:ascii="Times New Roman" w:hAnsi="Times New Roman" w:cs="Times New Roman"/>
          <w:i/>
          <w:sz w:val="28"/>
          <w:szCs w:val="28"/>
        </w:rPr>
        <w:t>Did the sentencing judge err in her conclusions about harm to the victim?</w:t>
      </w:r>
    </w:p>
    <w:p w:rsidR="00965921" w:rsidRDefault="00965921" w:rsidP="00965921">
      <w:pPr>
        <w:pStyle w:val="ListParagraph"/>
        <w:spacing w:after="0" w:line="240" w:lineRule="auto"/>
        <w:ind w:left="0"/>
        <w:contextualSpacing w:val="0"/>
        <w:jc w:val="both"/>
        <w:rPr>
          <w:rFonts w:ascii="Times New Roman" w:hAnsi="Times New Roman" w:cs="Times New Roman"/>
          <w:sz w:val="28"/>
          <w:szCs w:val="28"/>
        </w:rPr>
      </w:pPr>
    </w:p>
    <w:p w:rsidR="00DA6EED" w:rsidRDefault="00A16171" w:rsidP="00D46E05">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0E7B10">
        <w:rPr>
          <w:rFonts w:ascii="Times New Roman" w:hAnsi="Times New Roman" w:cs="Times New Roman"/>
          <w:sz w:val="28"/>
          <w:szCs w:val="28"/>
        </w:rPr>
        <w:t xml:space="preserve"> In</w:t>
      </w:r>
      <w:r w:rsidR="0089384D">
        <w:rPr>
          <w:rFonts w:ascii="Times New Roman" w:hAnsi="Times New Roman" w:cs="Times New Roman"/>
          <w:sz w:val="28"/>
          <w:szCs w:val="28"/>
        </w:rPr>
        <w:t xml:space="preserve"> describing the effect on the victim</w:t>
      </w:r>
      <w:r w:rsidR="000E7B10">
        <w:rPr>
          <w:rFonts w:ascii="Times New Roman" w:hAnsi="Times New Roman" w:cs="Times New Roman"/>
          <w:sz w:val="28"/>
          <w:szCs w:val="28"/>
        </w:rPr>
        <w:t>,</w:t>
      </w:r>
      <w:r w:rsidR="0089384D">
        <w:rPr>
          <w:rFonts w:ascii="Times New Roman" w:hAnsi="Times New Roman" w:cs="Times New Roman"/>
          <w:sz w:val="28"/>
          <w:szCs w:val="28"/>
        </w:rPr>
        <w:t xml:space="preserve"> the sentencing judge noted </w:t>
      </w:r>
      <w:r w:rsidR="000E7B10">
        <w:rPr>
          <w:rFonts w:ascii="Times New Roman" w:hAnsi="Times New Roman" w:cs="Times New Roman"/>
          <w:sz w:val="28"/>
          <w:szCs w:val="28"/>
        </w:rPr>
        <w:t xml:space="preserve">she </w:t>
      </w:r>
      <w:r w:rsidR="0089384D">
        <w:rPr>
          <w:rFonts w:ascii="Times New Roman" w:hAnsi="Times New Roman" w:cs="Times New Roman"/>
          <w:sz w:val="28"/>
          <w:szCs w:val="28"/>
        </w:rPr>
        <w:t>had declined to provide a victim impact statement.</w:t>
      </w:r>
      <w:r>
        <w:rPr>
          <w:rFonts w:ascii="Times New Roman" w:hAnsi="Times New Roman" w:cs="Times New Roman"/>
          <w:sz w:val="28"/>
          <w:szCs w:val="28"/>
        </w:rPr>
        <w:t xml:space="preserve"> </w:t>
      </w:r>
      <w:r w:rsidR="0089384D">
        <w:rPr>
          <w:rFonts w:ascii="Times New Roman" w:hAnsi="Times New Roman" w:cs="Times New Roman"/>
          <w:sz w:val="28"/>
          <w:szCs w:val="28"/>
        </w:rPr>
        <w:t xml:space="preserve"> She also noted the author of the pre-sentence report contacted the victim and she declined to participate.  From this, the sentencing judge </w:t>
      </w:r>
      <w:r w:rsidR="00965921">
        <w:rPr>
          <w:rFonts w:ascii="Times New Roman" w:hAnsi="Times New Roman" w:cs="Times New Roman"/>
          <w:sz w:val="28"/>
          <w:szCs w:val="28"/>
        </w:rPr>
        <w:t xml:space="preserve">drew the conclusion </w:t>
      </w:r>
      <w:r w:rsidR="0089384D">
        <w:rPr>
          <w:rFonts w:ascii="Times New Roman" w:hAnsi="Times New Roman" w:cs="Times New Roman"/>
          <w:sz w:val="28"/>
          <w:szCs w:val="28"/>
        </w:rPr>
        <w:t xml:space="preserve">the victim had “moved on”. </w:t>
      </w:r>
      <w:r>
        <w:rPr>
          <w:rFonts w:ascii="Times New Roman" w:hAnsi="Times New Roman" w:cs="Times New Roman"/>
          <w:sz w:val="28"/>
          <w:szCs w:val="28"/>
        </w:rPr>
        <w:t xml:space="preserve"> </w:t>
      </w:r>
      <w:r w:rsidR="0089384D">
        <w:rPr>
          <w:rFonts w:ascii="Times New Roman" w:hAnsi="Times New Roman" w:cs="Times New Roman"/>
          <w:i/>
          <w:sz w:val="28"/>
          <w:szCs w:val="28"/>
        </w:rPr>
        <w:t xml:space="preserve">Gargan, </w:t>
      </w:r>
      <w:r w:rsidR="0089384D">
        <w:rPr>
          <w:rFonts w:ascii="Times New Roman" w:hAnsi="Times New Roman" w:cs="Times New Roman"/>
          <w:sz w:val="28"/>
          <w:szCs w:val="28"/>
        </w:rPr>
        <w:t>at para 27.</w:t>
      </w:r>
      <w:r>
        <w:rPr>
          <w:rFonts w:ascii="Times New Roman" w:hAnsi="Times New Roman" w:cs="Times New Roman"/>
          <w:sz w:val="28"/>
          <w:szCs w:val="28"/>
        </w:rPr>
        <w:t xml:space="preserve"> </w:t>
      </w:r>
      <w:r w:rsidR="00DA6EED">
        <w:rPr>
          <w:rFonts w:ascii="Times New Roman" w:hAnsi="Times New Roman" w:cs="Times New Roman"/>
          <w:sz w:val="28"/>
          <w:szCs w:val="28"/>
        </w:rPr>
        <w:t xml:space="preserve"> Later, she</w:t>
      </w:r>
      <w:r w:rsidR="0089384D">
        <w:rPr>
          <w:rFonts w:ascii="Times New Roman" w:hAnsi="Times New Roman" w:cs="Times New Roman"/>
          <w:sz w:val="28"/>
          <w:szCs w:val="28"/>
        </w:rPr>
        <w:t xml:space="preserve"> stated the victim “was bothered, very briefly, but was otherwise unharmed </w:t>
      </w:r>
      <w:r w:rsidR="0089384D">
        <w:rPr>
          <w:rFonts w:ascii="Times New Roman" w:hAnsi="Times New Roman" w:cs="Times New Roman"/>
          <w:i/>
          <w:sz w:val="28"/>
          <w:szCs w:val="28"/>
        </w:rPr>
        <w:t>physically.</w:t>
      </w:r>
      <w:r w:rsidR="00DA6EED">
        <w:rPr>
          <w:rFonts w:ascii="Times New Roman" w:hAnsi="Times New Roman" w:cs="Times New Roman"/>
          <w:i/>
          <w:sz w:val="28"/>
          <w:szCs w:val="28"/>
        </w:rPr>
        <w:t>”</w:t>
      </w:r>
      <w:r w:rsidR="0089384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89384D">
        <w:rPr>
          <w:rFonts w:ascii="Times New Roman" w:hAnsi="Times New Roman" w:cs="Times New Roman"/>
          <w:sz w:val="28"/>
          <w:szCs w:val="28"/>
        </w:rPr>
        <w:t xml:space="preserve">(Emphasis added) </w:t>
      </w:r>
      <w:r w:rsidR="0089384D">
        <w:rPr>
          <w:rFonts w:ascii="Times New Roman" w:hAnsi="Times New Roman" w:cs="Times New Roman"/>
          <w:i/>
          <w:sz w:val="28"/>
          <w:szCs w:val="28"/>
        </w:rPr>
        <w:t>Gargan,</w:t>
      </w:r>
      <w:r w:rsidR="000E7B10">
        <w:rPr>
          <w:rFonts w:ascii="Times New Roman" w:hAnsi="Times New Roman" w:cs="Times New Roman"/>
          <w:i/>
          <w:sz w:val="28"/>
          <w:szCs w:val="28"/>
        </w:rPr>
        <w:t xml:space="preserve"> </w:t>
      </w:r>
      <w:r w:rsidR="0089384D">
        <w:rPr>
          <w:rFonts w:ascii="Times New Roman" w:hAnsi="Times New Roman" w:cs="Times New Roman"/>
          <w:sz w:val="28"/>
          <w:szCs w:val="28"/>
        </w:rPr>
        <w:t>at para 30.</w:t>
      </w:r>
      <w:r w:rsidR="0057715D">
        <w:rPr>
          <w:rFonts w:ascii="Times New Roman" w:hAnsi="Times New Roman" w:cs="Times New Roman"/>
          <w:sz w:val="28"/>
          <w:szCs w:val="28"/>
        </w:rPr>
        <w:t xml:space="preserve"> </w:t>
      </w:r>
    </w:p>
    <w:p w:rsidR="00DA6EED" w:rsidRDefault="00A16171" w:rsidP="00DA6EED">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
    <w:p w:rsidR="00D46E05" w:rsidRDefault="000E7B10" w:rsidP="00D46E05">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This assessment represents reasonable conclusions and inferences drawn from what was before the sentencing judge. </w:t>
      </w:r>
      <w:r w:rsidR="00D46E05">
        <w:rPr>
          <w:rFonts w:ascii="Times New Roman" w:hAnsi="Times New Roman" w:cs="Times New Roman"/>
          <w:sz w:val="28"/>
          <w:szCs w:val="28"/>
        </w:rPr>
        <w:t xml:space="preserve">Further, </w:t>
      </w:r>
      <w:r w:rsidR="00DA6EED">
        <w:rPr>
          <w:rFonts w:ascii="Times New Roman" w:hAnsi="Times New Roman" w:cs="Times New Roman"/>
          <w:sz w:val="28"/>
          <w:szCs w:val="28"/>
        </w:rPr>
        <w:t xml:space="preserve">and as noted earlier, </w:t>
      </w:r>
      <w:r w:rsidR="00D46E05">
        <w:rPr>
          <w:rFonts w:ascii="Times New Roman" w:hAnsi="Times New Roman" w:cs="Times New Roman"/>
          <w:sz w:val="28"/>
          <w:szCs w:val="28"/>
        </w:rPr>
        <w:t xml:space="preserve">the sentencing judge recognized </w:t>
      </w:r>
      <w:r w:rsidR="00DA6EED">
        <w:rPr>
          <w:rFonts w:ascii="Times New Roman" w:hAnsi="Times New Roman" w:cs="Times New Roman"/>
          <w:sz w:val="28"/>
          <w:szCs w:val="28"/>
        </w:rPr>
        <w:t>and took judicial notice of the</w:t>
      </w:r>
      <w:r w:rsidR="00D46E05">
        <w:rPr>
          <w:rFonts w:ascii="Times New Roman" w:hAnsi="Times New Roman" w:cs="Times New Roman"/>
          <w:sz w:val="28"/>
          <w:szCs w:val="28"/>
        </w:rPr>
        <w:t xml:space="preserve"> emotional and psychological harm </w:t>
      </w:r>
      <w:r>
        <w:rPr>
          <w:rFonts w:ascii="Times New Roman" w:hAnsi="Times New Roman" w:cs="Times New Roman"/>
          <w:sz w:val="28"/>
          <w:szCs w:val="28"/>
        </w:rPr>
        <w:t>suffered by child victims of sexual crimes.</w:t>
      </w:r>
      <w:r w:rsidR="00DA6EED">
        <w:rPr>
          <w:rFonts w:ascii="Times New Roman" w:hAnsi="Times New Roman" w:cs="Times New Roman"/>
          <w:sz w:val="28"/>
          <w:szCs w:val="28"/>
        </w:rPr>
        <w:t xml:space="preserve">  The sentencing judge did not err in assessing the harm to the victim in this case.</w:t>
      </w:r>
    </w:p>
    <w:p w:rsidR="0004217D" w:rsidRPr="0004217D" w:rsidRDefault="0004217D" w:rsidP="0004217D">
      <w:pPr>
        <w:pStyle w:val="ListParagraph"/>
        <w:rPr>
          <w:rFonts w:ascii="Times New Roman" w:hAnsi="Times New Roman" w:cs="Times New Roman"/>
          <w:sz w:val="28"/>
          <w:szCs w:val="28"/>
        </w:rPr>
      </w:pPr>
    </w:p>
    <w:p w:rsidR="0004217D" w:rsidRPr="0004217D" w:rsidRDefault="0004217D" w:rsidP="0004217D">
      <w:pPr>
        <w:pStyle w:val="ListParagraph"/>
        <w:spacing w:after="0" w:line="240" w:lineRule="auto"/>
        <w:ind w:left="0"/>
        <w:contextualSpacing w:val="0"/>
        <w:jc w:val="both"/>
        <w:rPr>
          <w:rFonts w:ascii="Times New Roman" w:hAnsi="Times New Roman" w:cs="Times New Roman"/>
          <w:i/>
          <w:sz w:val="28"/>
          <w:szCs w:val="28"/>
          <w:u w:val="single"/>
        </w:rPr>
      </w:pPr>
      <w:r>
        <w:rPr>
          <w:rFonts w:ascii="Times New Roman" w:hAnsi="Times New Roman" w:cs="Times New Roman"/>
          <w:i/>
          <w:sz w:val="28"/>
          <w:szCs w:val="28"/>
        </w:rPr>
        <w:t xml:space="preserve">Did the sentencing judge err in determining the mandatory minimum sentence violates s 12 of the </w:t>
      </w:r>
      <w:r>
        <w:rPr>
          <w:rFonts w:ascii="Times New Roman" w:hAnsi="Times New Roman" w:cs="Times New Roman"/>
          <w:i/>
          <w:sz w:val="28"/>
          <w:szCs w:val="28"/>
          <w:u w:val="single"/>
        </w:rPr>
        <w:t>Charter?</w:t>
      </w:r>
    </w:p>
    <w:p w:rsidR="0004217D" w:rsidRPr="0004217D" w:rsidRDefault="0004217D" w:rsidP="0004217D">
      <w:pPr>
        <w:pStyle w:val="ListParagraph"/>
        <w:rPr>
          <w:rFonts w:ascii="Times New Roman" w:hAnsi="Times New Roman" w:cs="Times New Roman"/>
          <w:sz w:val="28"/>
          <w:szCs w:val="28"/>
        </w:rPr>
      </w:pPr>
    </w:p>
    <w:p w:rsidR="0004217D" w:rsidRDefault="0004217D" w:rsidP="00D46E05">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Having determined an ap</w:t>
      </w:r>
      <w:r w:rsidR="00836790">
        <w:rPr>
          <w:rFonts w:ascii="Times New Roman" w:hAnsi="Times New Roman" w:cs="Times New Roman"/>
          <w:sz w:val="28"/>
          <w:szCs w:val="28"/>
        </w:rPr>
        <w:t xml:space="preserve">propriate sentence would be one </w:t>
      </w:r>
      <w:r>
        <w:rPr>
          <w:rFonts w:ascii="Times New Roman" w:hAnsi="Times New Roman" w:cs="Times New Roman"/>
          <w:sz w:val="28"/>
          <w:szCs w:val="28"/>
        </w:rPr>
        <w:t>day in prison followed by a year of probation, the sentencing judge turned to whether imposing the 90-day mandatory minimum would result in a grossly disproportionate sentence.  The manner in which she applied the legal framework does not app</w:t>
      </w:r>
      <w:r w:rsidR="00836790">
        <w:rPr>
          <w:rFonts w:ascii="Times New Roman" w:hAnsi="Times New Roman" w:cs="Times New Roman"/>
          <w:sz w:val="28"/>
          <w:szCs w:val="28"/>
        </w:rPr>
        <w:t xml:space="preserve">ear to be in issue and in my view, she applied it thoroughly and correctly. </w:t>
      </w:r>
      <w:r>
        <w:rPr>
          <w:rFonts w:ascii="Times New Roman" w:hAnsi="Times New Roman" w:cs="Times New Roman"/>
          <w:sz w:val="28"/>
          <w:szCs w:val="28"/>
        </w:rPr>
        <w:t xml:space="preserve"> Rather, it is her conclusion on the appropriate length of sentence</w:t>
      </w:r>
      <w:r w:rsidR="00836790">
        <w:rPr>
          <w:rFonts w:ascii="Times New Roman" w:hAnsi="Times New Roman" w:cs="Times New Roman"/>
          <w:sz w:val="28"/>
          <w:szCs w:val="28"/>
        </w:rPr>
        <w:t xml:space="preserve">.  Given my conclusion that her decision on the appropriate sentence should remain undisturbed, there is no question that imposing </w:t>
      </w:r>
      <w:r w:rsidR="00836790">
        <w:rPr>
          <w:rFonts w:ascii="Times New Roman" w:hAnsi="Times New Roman" w:cs="Times New Roman"/>
          <w:sz w:val="28"/>
          <w:szCs w:val="28"/>
        </w:rPr>
        <w:lastRenderedPageBreak/>
        <w:t xml:space="preserve">the mandatory minimum sentence would result in a “grossly disproportionate” punishment, thereby satisfying the test in </w:t>
      </w:r>
      <w:r w:rsidR="00836790">
        <w:rPr>
          <w:rFonts w:ascii="Times New Roman" w:hAnsi="Times New Roman" w:cs="Times New Roman"/>
          <w:i/>
          <w:sz w:val="28"/>
          <w:szCs w:val="28"/>
        </w:rPr>
        <w:t>Nur.</w:t>
      </w:r>
    </w:p>
    <w:p w:rsidR="00D46E05" w:rsidRDefault="00D46E05" w:rsidP="00D46E05">
      <w:pPr>
        <w:spacing w:after="0" w:line="240" w:lineRule="auto"/>
        <w:jc w:val="both"/>
        <w:rPr>
          <w:rFonts w:ascii="Times New Roman" w:hAnsi="Times New Roman" w:cs="Times New Roman"/>
          <w:sz w:val="28"/>
          <w:szCs w:val="28"/>
        </w:rPr>
      </w:pPr>
    </w:p>
    <w:p w:rsidR="0089384D" w:rsidRPr="00D46E05" w:rsidRDefault="00D46E05" w:rsidP="00D46E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CONCLUSION</w:t>
      </w:r>
      <w:r w:rsidR="0057715D" w:rsidRPr="00D46E05">
        <w:rPr>
          <w:rFonts w:ascii="Times New Roman" w:hAnsi="Times New Roman" w:cs="Times New Roman"/>
          <w:sz w:val="28"/>
          <w:szCs w:val="28"/>
        </w:rPr>
        <w:t xml:space="preserve"> </w:t>
      </w:r>
    </w:p>
    <w:p w:rsidR="000E3B4E" w:rsidRPr="000E3B4E" w:rsidRDefault="000E3B4E" w:rsidP="000E3B4E">
      <w:pPr>
        <w:pStyle w:val="ListParagraph"/>
        <w:rPr>
          <w:rFonts w:ascii="Times New Roman" w:hAnsi="Times New Roman" w:cs="Times New Roman"/>
          <w:sz w:val="28"/>
          <w:szCs w:val="28"/>
        </w:rPr>
      </w:pPr>
    </w:p>
    <w:p w:rsidR="00965921" w:rsidRPr="00965921" w:rsidRDefault="000E3B4E" w:rsidP="00965921">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sentencing judge properly considered and </w:t>
      </w:r>
      <w:r w:rsidR="00D46E05">
        <w:rPr>
          <w:rFonts w:ascii="Times New Roman" w:hAnsi="Times New Roman" w:cs="Times New Roman"/>
          <w:sz w:val="28"/>
          <w:szCs w:val="28"/>
        </w:rPr>
        <w:t xml:space="preserve">applied </w:t>
      </w:r>
      <w:r>
        <w:rPr>
          <w:rFonts w:ascii="Times New Roman" w:hAnsi="Times New Roman" w:cs="Times New Roman"/>
          <w:sz w:val="28"/>
          <w:szCs w:val="28"/>
        </w:rPr>
        <w:t>the principles and objectives of sentencing.  She considered the gravity of the offence, the aggravating and mitigating circumstances, and the offend</w:t>
      </w:r>
      <w:r w:rsidR="00D46E05">
        <w:rPr>
          <w:rFonts w:ascii="Times New Roman" w:hAnsi="Times New Roman" w:cs="Times New Roman"/>
          <w:sz w:val="28"/>
          <w:szCs w:val="28"/>
        </w:rPr>
        <w:t xml:space="preserve">er’s circumstances including </w:t>
      </w:r>
      <w:r w:rsidR="00D46E05">
        <w:rPr>
          <w:rFonts w:ascii="Times New Roman" w:hAnsi="Times New Roman" w:cs="Times New Roman"/>
          <w:i/>
          <w:sz w:val="28"/>
          <w:szCs w:val="28"/>
        </w:rPr>
        <w:t xml:space="preserve">Gladue </w:t>
      </w:r>
      <w:r w:rsidR="00D46E05">
        <w:rPr>
          <w:rFonts w:ascii="Times New Roman" w:hAnsi="Times New Roman" w:cs="Times New Roman"/>
          <w:sz w:val="28"/>
          <w:szCs w:val="28"/>
        </w:rPr>
        <w:t>factors.</w:t>
      </w:r>
      <w:r w:rsidR="00A16171">
        <w:rPr>
          <w:rFonts w:ascii="Times New Roman" w:hAnsi="Times New Roman" w:cs="Times New Roman"/>
          <w:sz w:val="28"/>
          <w:szCs w:val="28"/>
        </w:rPr>
        <w:t xml:space="preserve"> </w:t>
      </w:r>
      <w:r w:rsidR="00BA32FD">
        <w:rPr>
          <w:rFonts w:ascii="Times New Roman" w:hAnsi="Times New Roman" w:cs="Times New Roman"/>
          <w:sz w:val="28"/>
          <w:szCs w:val="28"/>
        </w:rPr>
        <w:t xml:space="preserve"> </w:t>
      </w:r>
      <w:r w:rsidR="00D46E05">
        <w:rPr>
          <w:rFonts w:ascii="Times New Roman" w:hAnsi="Times New Roman" w:cs="Times New Roman"/>
          <w:sz w:val="28"/>
          <w:szCs w:val="28"/>
        </w:rPr>
        <w:t xml:space="preserve">Read as whole, her reasons reveal she appreciated and applied the sentencing principles </w:t>
      </w:r>
      <w:r w:rsidR="00836790">
        <w:rPr>
          <w:rFonts w:ascii="Times New Roman" w:hAnsi="Times New Roman" w:cs="Times New Roman"/>
          <w:sz w:val="28"/>
          <w:szCs w:val="28"/>
        </w:rPr>
        <w:t xml:space="preserve">and objectives </w:t>
      </w:r>
      <w:r w:rsidR="00D46E05">
        <w:rPr>
          <w:rFonts w:ascii="Times New Roman" w:hAnsi="Times New Roman" w:cs="Times New Roman"/>
          <w:sz w:val="28"/>
          <w:szCs w:val="28"/>
        </w:rPr>
        <w:t xml:space="preserve">set out in the </w:t>
      </w:r>
      <w:r w:rsidR="00D46E05">
        <w:rPr>
          <w:rFonts w:ascii="Times New Roman" w:hAnsi="Times New Roman" w:cs="Times New Roman"/>
          <w:i/>
          <w:sz w:val="28"/>
          <w:szCs w:val="28"/>
        </w:rPr>
        <w:t xml:space="preserve">Criminal Code </w:t>
      </w:r>
      <w:r w:rsidR="00965921">
        <w:rPr>
          <w:rFonts w:ascii="Times New Roman" w:hAnsi="Times New Roman" w:cs="Times New Roman"/>
          <w:sz w:val="28"/>
          <w:szCs w:val="28"/>
        </w:rPr>
        <w:t xml:space="preserve">and the direction of </w:t>
      </w:r>
      <w:r w:rsidR="00D46E05">
        <w:rPr>
          <w:rFonts w:ascii="Times New Roman" w:hAnsi="Times New Roman" w:cs="Times New Roman"/>
          <w:sz w:val="28"/>
          <w:szCs w:val="28"/>
        </w:rPr>
        <w:t xml:space="preserve">the Supreme Court of Canada in </w:t>
      </w:r>
      <w:r w:rsidR="00D46E05">
        <w:rPr>
          <w:rFonts w:ascii="Times New Roman" w:hAnsi="Times New Roman" w:cs="Times New Roman"/>
          <w:i/>
          <w:sz w:val="28"/>
          <w:szCs w:val="28"/>
        </w:rPr>
        <w:t xml:space="preserve">Friesen.  </w:t>
      </w:r>
      <w:r w:rsidR="00D46E05">
        <w:rPr>
          <w:rFonts w:ascii="Times New Roman" w:hAnsi="Times New Roman" w:cs="Times New Roman"/>
          <w:sz w:val="28"/>
          <w:szCs w:val="28"/>
        </w:rPr>
        <w:t xml:space="preserve">Although she referred to case law which pre-dates </w:t>
      </w:r>
      <w:r w:rsidR="00D46E05">
        <w:rPr>
          <w:rFonts w:ascii="Times New Roman" w:hAnsi="Times New Roman" w:cs="Times New Roman"/>
          <w:i/>
          <w:sz w:val="28"/>
          <w:szCs w:val="28"/>
        </w:rPr>
        <w:t xml:space="preserve">Friesen </w:t>
      </w:r>
      <w:r w:rsidR="00D46E05">
        <w:rPr>
          <w:rFonts w:ascii="Times New Roman" w:hAnsi="Times New Roman" w:cs="Times New Roman"/>
          <w:sz w:val="28"/>
          <w:szCs w:val="28"/>
        </w:rPr>
        <w:t xml:space="preserve">in applying the principle of parity, the facts are such that the result would </w:t>
      </w:r>
      <w:r w:rsidR="00965921">
        <w:rPr>
          <w:rFonts w:ascii="Times New Roman" w:hAnsi="Times New Roman" w:cs="Times New Roman"/>
          <w:sz w:val="28"/>
          <w:szCs w:val="28"/>
        </w:rPr>
        <w:t xml:space="preserve">not </w:t>
      </w:r>
      <w:r w:rsidR="00D46E05">
        <w:rPr>
          <w:rFonts w:ascii="Times New Roman" w:hAnsi="Times New Roman" w:cs="Times New Roman"/>
          <w:sz w:val="28"/>
          <w:szCs w:val="28"/>
        </w:rPr>
        <w:t xml:space="preserve">have been affected in any substantive way.  Accordingly, the sentencing judge’s conclusion respecting the appropriate sentence did not lead to an incorrect conclusion on the constitutional validity of the mandatory minimum sentence for sexual interference. </w:t>
      </w:r>
    </w:p>
    <w:p w:rsidR="00B05CC3" w:rsidRPr="00B05CC3" w:rsidRDefault="00B05CC3" w:rsidP="00B05CC3">
      <w:pPr>
        <w:pStyle w:val="ListParagraph"/>
        <w:rPr>
          <w:rFonts w:ascii="Times New Roman" w:hAnsi="Times New Roman" w:cs="Times New Roman"/>
          <w:sz w:val="28"/>
          <w:szCs w:val="28"/>
        </w:rPr>
      </w:pPr>
    </w:p>
    <w:p w:rsidR="006F7B32" w:rsidRPr="007B38FD" w:rsidRDefault="0065603A" w:rsidP="006F7B32">
      <w:pPr>
        <w:pStyle w:val="ListParagraph"/>
        <w:spacing w:after="0" w:line="240" w:lineRule="auto"/>
        <w:ind w:left="0"/>
        <w:contextualSpacing w:val="0"/>
        <w:jc w:val="both"/>
        <w:rPr>
          <w:rFonts w:ascii="Times New Roman" w:hAnsi="Times New Roman" w:cs="Times New Roman"/>
          <w:i/>
          <w:sz w:val="28"/>
          <w:szCs w:val="28"/>
        </w:rPr>
      </w:pPr>
      <w:r>
        <w:rPr>
          <w:rFonts w:ascii="Times New Roman" w:hAnsi="Times New Roman" w:cs="Times New Roman"/>
          <w:i/>
          <w:sz w:val="28"/>
          <w:szCs w:val="28"/>
        </w:rPr>
        <w:t>Appeal dismissed</w:t>
      </w:r>
    </w:p>
    <w:p w:rsidR="007D59CC" w:rsidRPr="007B38FD" w:rsidRDefault="007D59CC" w:rsidP="007D59CC">
      <w:pPr>
        <w:pStyle w:val="ListParagraph"/>
        <w:spacing w:after="0" w:line="240" w:lineRule="auto"/>
        <w:ind w:left="0"/>
        <w:jc w:val="both"/>
        <w:rPr>
          <w:rFonts w:ascii="Times New Roman" w:hAnsi="Times New Roman" w:cs="Times New Roman"/>
          <w:sz w:val="28"/>
          <w:szCs w:val="28"/>
        </w:rPr>
      </w:pPr>
    </w:p>
    <w:p w:rsidR="008444D4" w:rsidRPr="007B38FD" w:rsidRDefault="008444D4" w:rsidP="008444D4">
      <w:pPr>
        <w:pStyle w:val="ListParagraph"/>
        <w:rPr>
          <w:rFonts w:ascii="Times New Roman" w:hAnsi="Times New Roman" w:cs="Times New Roman"/>
          <w:sz w:val="28"/>
          <w:szCs w:val="28"/>
        </w:rPr>
      </w:pPr>
    </w:p>
    <w:p w:rsidR="00455003" w:rsidRPr="007B38FD" w:rsidRDefault="00455003"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sidRPr="007B38FD">
        <w:rPr>
          <w:rFonts w:ascii="Times New Roman" w:hAnsi="Times New Roman" w:cs="Times New Roman"/>
          <w:sz w:val="28"/>
          <w:szCs w:val="28"/>
        </w:rPr>
        <w:fldChar w:fldCharType="begin"/>
      </w:r>
      <w:r w:rsidRPr="007B38FD">
        <w:rPr>
          <w:rFonts w:ascii="Times New Roman" w:hAnsi="Times New Roman" w:cs="Times New Roman"/>
          <w:sz w:val="28"/>
          <w:szCs w:val="28"/>
        </w:rPr>
        <w:instrText xml:space="preserve"> SEQ CHAPTER \h \r 1</w:instrText>
      </w:r>
      <w:r w:rsidRPr="007B38FD">
        <w:rPr>
          <w:rFonts w:ascii="Times New Roman" w:hAnsi="Times New Roman" w:cs="Times New Roman"/>
          <w:sz w:val="28"/>
          <w:szCs w:val="28"/>
        </w:rPr>
        <w:fldChar w:fldCharType="end"/>
      </w: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r>
      <w:r w:rsidR="004F225C" w:rsidRPr="007B38FD">
        <w:rPr>
          <w:rFonts w:ascii="Times New Roman" w:hAnsi="Times New Roman" w:cs="Times New Roman"/>
          <w:sz w:val="28"/>
          <w:szCs w:val="28"/>
        </w:rPr>
        <w:tab/>
      </w:r>
      <w:r w:rsidR="008F71FF" w:rsidRPr="007B38FD">
        <w:rPr>
          <w:rFonts w:ascii="Times New Roman" w:hAnsi="Times New Roman" w:cs="Times New Roman"/>
          <w:sz w:val="28"/>
          <w:szCs w:val="28"/>
        </w:rPr>
        <w:t>K</w:t>
      </w:r>
      <w:r w:rsidR="00987D86" w:rsidRPr="007B38FD">
        <w:rPr>
          <w:rFonts w:ascii="Times New Roman" w:hAnsi="Times New Roman" w:cs="Times New Roman"/>
          <w:sz w:val="28"/>
          <w:szCs w:val="28"/>
        </w:rPr>
        <w:t>.</w:t>
      </w:r>
      <w:r w:rsidR="008F71FF" w:rsidRPr="007B38FD">
        <w:rPr>
          <w:rFonts w:ascii="Times New Roman" w:hAnsi="Times New Roman" w:cs="Times New Roman"/>
          <w:sz w:val="28"/>
          <w:szCs w:val="28"/>
        </w:rPr>
        <w:t xml:space="preserve"> </w:t>
      </w:r>
      <w:r w:rsidR="008F443A" w:rsidRPr="007B38FD">
        <w:rPr>
          <w:rFonts w:ascii="Times New Roman" w:hAnsi="Times New Roman" w:cs="Times New Roman"/>
          <w:sz w:val="28"/>
          <w:szCs w:val="28"/>
        </w:rPr>
        <w:t xml:space="preserve">M. </w:t>
      </w:r>
      <w:r w:rsidR="008F71FF" w:rsidRPr="007B38FD">
        <w:rPr>
          <w:rFonts w:ascii="Times New Roman" w:hAnsi="Times New Roman" w:cs="Times New Roman"/>
          <w:sz w:val="28"/>
          <w:szCs w:val="28"/>
        </w:rPr>
        <w:t>Shaner</w:t>
      </w:r>
    </w:p>
    <w:p w:rsidR="00455003" w:rsidRPr="007B38FD" w:rsidRDefault="00455003" w:rsidP="00455003">
      <w:pPr>
        <w:spacing w:after="0" w:line="240" w:lineRule="auto"/>
        <w:rPr>
          <w:rFonts w:ascii="Times New Roman" w:hAnsi="Times New Roman" w:cs="Times New Roman"/>
          <w:sz w:val="28"/>
          <w:szCs w:val="28"/>
        </w:rPr>
      </w:pP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r>
      <w:r w:rsidRPr="007B38FD">
        <w:rPr>
          <w:rFonts w:ascii="Times New Roman" w:hAnsi="Times New Roman" w:cs="Times New Roman"/>
          <w:sz w:val="28"/>
          <w:szCs w:val="28"/>
        </w:rPr>
        <w:tab/>
        <w:t xml:space="preserve">        </w:t>
      </w:r>
      <w:r w:rsidR="004F225C" w:rsidRPr="007B38FD">
        <w:rPr>
          <w:rFonts w:ascii="Times New Roman" w:hAnsi="Times New Roman" w:cs="Times New Roman"/>
          <w:sz w:val="28"/>
          <w:szCs w:val="28"/>
        </w:rPr>
        <w:tab/>
      </w:r>
      <w:r w:rsidRPr="007B38FD">
        <w:rPr>
          <w:rFonts w:ascii="Times New Roman" w:hAnsi="Times New Roman" w:cs="Times New Roman"/>
          <w:sz w:val="28"/>
          <w:szCs w:val="28"/>
        </w:rPr>
        <w:t>J.S.C.</w:t>
      </w:r>
    </w:p>
    <w:p w:rsidR="00455003" w:rsidRPr="007B38FD" w:rsidRDefault="00455003" w:rsidP="00455003">
      <w:pPr>
        <w:spacing w:after="0" w:line="240" w:lineRule="auto"/>
        <w:rPr>
          <w:rFonts w:ascii="Times New Roman" w:hAnsi="Times New Roman" w:cs="Times New Roman"/>
          <w:sz w:val="28"/>
          <w:szCs w:val="28"/>
        </w:rPr>
      </w:pPr>
    </w:p>
    <w:p w:rsidR="00455003" w:rsidRPr="007B38FD" w:rsidRDefault="00455003" w:rsidP="00455003">
      <w:pPr>
        <w:spacing w:after="0" w:line="240" w:lineRule="auto"/>
        <w:rPr>
          <w:rFonts w:ascii="Times New Roman" w:hAnsi="Times New Roman" w:cs="Times New Roman"/>
          <w:sz w:val="28"/>
          <w:szCs w:val="28"/>
        </w:rPr>
      </w:pPr>
      <w:r w:rsidRPr="007B38FD">
        <w:rPr>
          <w:rFonts w:ascii="Times New Roman" w:hAnsi="Times New Roman" w:cs="Times New Roman"/>
          <w:sz w:val="28"/>
          <w:szCs w:val="28"/>
        </w:rPr>
        <w:t>Dated at Yellowknife, NT, this</w:t>
      </w:r>
    </w:p>
    <w:p w:rsidR="00455003" w:rsidRPr="007B38FD" w:rsidRDefault="00CF6422"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CF642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DE162C" w:rsidRPr="007B38FD">
        <w:rPr>
          <w:rFonts w:ascii="Times New Roman" w:hAnsi="Times New Roman" w:cs="Times New Roman"/>
          <w:sz w:val="28"/>
          <w:szCs w:val="28"/>
        </w:rPr>
        <w:t xml:space="preserve"> </w:t>
      </w:r>
      <w:r w:rsidR="00455003" w:rsidRPr="007B38FD">
        <w:rPr>
          <w:rFonts w:ascii="Times New Roman" w:hAnsi="Times New Roman" w:cs="Times New Roman"/>
          <w:sz w:val="28"/>
          <w:szCs w:val="28"/>
        </w:rPr>
        <w:t>day of</w:t>
      </w:r>
      <w:r w:rsidR="00B40E59" w:rsidRPr="007B38FD">
        <w:rPr>
          <w:rFonts w:ascii="Times New Roman" w:hAnsi="Times New Roman" w:cs="Times New Roman"/>
          <w:sz w:val="28"/>
          <w:szCs w:val="28"/>
        </w:rPr>
        <w:t xml:space="preserve"> </w:t>
      </w:r>
      <w:r w:rsidR="00384CC2">
        <w:rPr>
          <w:rFonts w:ascii="Times New Roman" w:hAnsi="Times New Roman" w:cs="Times New Roman"/>
          <w:sz w:val="28"/>
          <w:szCs w:val="28"/>
        </w:rPr>
        <w:t>September</w:t>
      </w:r>
      <w:r w:rsidR="001C4447">
        <w:rPr>
          <w:rFonts w:ascii="Times New Roman" w:hAnsi="Times New Roman" w:cs="Times New Roman"/>
          <w:sz w:val="28"/>
          <w:szCs w:val="28"/>
        </w:rPr>
        <w:t>, 2022</w:t>
      </w:r>
    </w:p>
    <w:p w:rsidR="00455003" w:rsidRPr="007B38FD" w:rsidRDefault="00455003" w:rsidP="00455003">
      <w:pPr>
        <w:spacing w:after="0" w:line="240" w:lineRule="auto"/>
        <w:rPr>
          <w:rFonts w:ascii="Times New Roman" w:hAnsi="Times New Roman" w:cs="Times New Roman"/>
          <w:sz w:val="28"/>
          <w:szCs w:val="28"/>
        </w:rPr>
      </w:pPr>
    </w:p>
    <w:p w:rsidR="00455003" w:rsidRDefault="008F71FF"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w:t>
      </w:r>
      <w:r w:rsidR="00B40E59">
        <w:rPr>
          <w:rFonts w:ascii="Times New Roman" w:hAnsi="Times New Roman" w:cs="Times New Roman"/>
          <w:sz w:val="28"/>
          <w:szCs w:val="28"/>
        </w:rPr>
        <w:t>App</w:t>
      </w:r>
      <w:r w:rsidR="00E968A7">
        <w:rPr>
          <w:rFonts w:ascii="Times New Roman" w:hAnsi="Times New Roman" w:cs="Times New Roman"/>
          <w:sz w:val="28"/>
          <w:szCs w:val="28"/>
        </w:rPr>
        <w:t>ellant</w:t>
      </w:r>
      <w:r w:rsidR="00B40E59">
        <w:rPr>
          <w:rFonts w:ascii="Times New Roman" w:hAnsi="Times New Roman" w:cs="Times New Roman"/>
          <w:sz w:val="28"/>
          <w:szCs w:val="28"/>
        </w:rPr>
        <w:t>:</w:t>
      </w:r>
      <w:r w:rsidR="00B40E59">
        <w:rPr>
          <w:rFonts w:ascii="Times New Roman" w:hAnsi="Times New Roman" w:cs="Times New Roman"/>
          <w:sz w:val="28"/>
          <w:szCs w:val="28"/>
        </w:rPr>
        <w:tab/>
      </w:r>
      <w:r w:rsidR="00B40E59">
        <w:rPr>
          <w:rFonts w:ascii="Times New Roman" w:hAnsi="Times New Roman" w:cs="Times New Roman"/>
          <w:sz w:val="28"/>
          <w:szCs w:val="28"/>
        </w:rPr>
        <w:tab/>
      </w:r>
      <w:r w:rsidR="00E968A7">
        <w:rPr>
          <w:rFonts w:ascii="Times New Roman" w:hAnsi="Times New Roman" w:cs="Times New Roman"/>
          <w:sz w:val="28"/>
          <w:szCs w:val="28"/>
        </w:rPr>
        <w:tab/>
      </w:r>
      <w:r w:rsidR="00E968A7">
        <w:rPr>
          <w:rFonts w:ascii="Times New Roman" w:hAnsi="Times New Roman" w:cs="Times New Roman"/>
          <w:sz w:val="28"/>
          <w:szCs w:val="28"/>
        </w:rPr>
        <w:tab/>
      </w:r>
      <w:r w:rsidR="00147AEC">
        <w:rPr>
          <w:rFonts w:ascii="Times New Roman" w:hAnsi="Times New Roman" w:cs="Times New Roman"/>
          <w:sz w:val="28"/>
          <w:szCs w:val="28"/>
        </w:rPr>
        <w:tab/>
      </w:r>
      <w:r w:rsidR="001C4447">
        <w:rPr>
          <w:rFonts w:ascii="Times New Roman" w:hAnsi="Times New Roman" w:cs="Times New Roman"/>
          <w:sz w:val="28"/>
          <w:szCs w:val="28"/>
        </w:rPr>
        <w:t>Trevor Johnson</w:t>
      </w:r>
    </w:p>
    <w:p w:rsidR="00707EAE" w:rsidRPr="0032647A" w:rsidRDefault="008F71FF" w:rsidP="00DE162C">
      <w:pPr>
        <w:spacing w:after="0" w:line="240" w:lineRule="auto"/>
        <w:rPr>
          <w:rFonts w:ascii="Times New Roman" w:hAnsi="Times New Roman" w:cs="Times New Roman"/>
          <w:sz w:val="28"/>
          <w:szCs w:val="28"/>
        </w:rPr>
        <w:sectPr w:rsidR="00707EAE" w:rsidRPr="0032647A" w:rsidSect="008C09DB">
          <w:headerReference w:type="default" r:id="rId10"/>
          <w:headerReference w:type="first" r:id="rId11"/>
          <w:type w:val="continuous"/>
          <w:pgSz w:w="12240" w:h="15840"/>
          <w:pgMar w:top="1440" w:right="1440" w:bottom="1440" w:left="1440" w:header="720" w:footer="720" w:gutter="0"/>
          <w:cols w:space="720"/>
          <w:titlePg/>
          <w:docGrid w:linePitch="360"/>
        </w:sectPr>
      </w:pPr>
      <w:r>
        <w:rPr>
          <w:rFonts w:ascii="Times New Roman" w:hAnsi="Times New Roman" w:cs="Times New Roman"/>
          <w:sz w:val="28"/>
          <w:szCs w:val="28"/>
        </w:rPr>
        <w:t>Counsel</w:t>
      </w:r>
      <w:r w:rsidR="00987D86">
        <w:rPr>
          <w:rFonts w:ascii="Times New Roman" w:hAnsi="Times New Roman" w:cs="Times New Roman"/>
          <w:sz w:val="28"/>
          <w:szCs w:val="28"/>
        </w:rPr>
        <w:t xml:space="preserve"> f</w:t>
      </w:r>
      <w:r w:rsidR="00E968A7">
        <w:rPr>
          <w:rFonts w:ascii="Times New Roman" w:hAnsi="Times New Roman" w:cs="Times New Roman"/>
          <w:sz w:val="28"/>
          <w:szCs w:val="28"/>
        </w:rPr>
        <w:t xml:space="preserve">or the </w:t>
      </w:r>
      <w:r w:rsidR="001C4447">
        <w:rPr>
          <w:rFonts w:ascii="Times New Roman" w:hAnsi="Times New Roman" w:cs="Times New Roman"/>
          <w:sz w:val="28"/>
          <w:szCs w:val="28"/>
        </w:rPr>
        <w:t>Respondent:</w:t>
      </w:r>
      <w:r w:rsidR="001C4447">
        <w:rPr>
          <w:rFonts w:ascii="Times New Roman" w:hAnsi="Times New Roman" w:cs="Times New Roman"/>
          <w:sz w:val="28"/>
          <w:szCs w:val="28"/>
        </w:rPr>
        <w:tab/>
      </w:r>
      <w:r w:rsidR="001C4447">
        <w:rPr>
          <w:rFonts w:ascii="Times New Roman" w:hAnsi="Times New Roman" w:cs="Times New Roman"/>
          <w:sz w:val="28"/>
          <w:szCs w:val="28"/>
        </w:rPr>
        <w:tab/>
      </w:r>
      <w:r w:rsidR="001C4447">
        <w:rPr>
          <w:rFonts w:ascii="Times New Roman" w:hAnsi="Times New Roman" w:cs="Times New Roman"/>
          <w:sz w:val="28"/>
          <w:szCs w:val="28"/>
        </w:rPr>
        <w:tab/>
      </w:r>
      <w:r w:rsidR="00E968A7">
        <w:rPr>
          <w:rFonts w:ascii="Times New Roman" w:hAnsi="Times New Roman" w:cs="Times New Roman"/>
          <w:sz w:val="28"/>
          <w:szCs w:val="28"/>
        </w:rPr>
        <w:tab/>
      </w:r>
      <w:r w:rsidR="00147AEC">
        <w:rPr>
          <w:rFonts w:ascii="Times New Roman" w:hAnsi="Times New Roman" w:cs="Times New Roman"/>
          <w:sz w:val="28"/>
          <w:szCs w:val="28"/>
        </w:rPr>
        <w:tab/>
      </w:r>
      <w:r w:rsidR="001C4447">
        <w:rPr>
          <w:rFonts w:ascii="Times New Roman" w:hAnsi="Times New Roman" w:cs="Times New Roman"/>
          <w:sz w:val="28"/>
          <w:szCs w:val="28"/>
        </w:rPr>
        <w:t>Ryan Clements</w:t>
      </w:r>
      <w:r w:rsidR="00707EAE" w:rsidRPr="0032647A">
        <w:rPr>
          <w:rFonts w:ascii="Times New Roman" w:hAnsi="Times New Roman" w:cs="Times New Roman"/>
          <w:sz w:val="28"/>
          <w:szCs w:val="28"/>
        </w:rPr>
        <w:br w:type="page"/>
      </w:r>
    </w:p>
    <w:p w:rsidR="00707EAE" w:rsidRPr="0032647A" w:rsidRDefault="00707EAE">
      <w:pPr>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rsidTr="00707EAE">
        <w:tc>
          <w:tcPr>
            <w:tcW w:w="6408" w:type="dxa"/>
          </w:tcPr>
          <w:p w:rsidR="00707EAE" w:rsidRPr="0032647A" w:rsidRDefault="00B40E59" w:rsidP="00736546">
            <w:pPr>
              <w:jc w:val="right"/>
              <w:rPr>
                <w:rFonts w:ascii="Times New Roman" w:hAnsi="Times New Roman" w:cs="Times New Roman"/>
                <w:sz w:val="28"/>
                <w:szCs w:val="28"/>
              </w:rPr>
            </w:pPr>
            <w:r w:rsidRPr="0032647A">
              <w:rPr>
                <w:rFonts w:ascii="Times New Roman" w:hAnsi="Times New Roman" w:cs="Times New Roman"/>
                <w:sz w:val="28"/>
                <w:szCs w:val="28"/>
              </w:rPr>
              <w:t>S-</w:t>
            </w:r>
            <w:r w:rsidR="00147AEC">
              <w:rPr>
                <w:rFonts w:ascii="Times New Roman" w:hAnsi="Times New Roman" w:cs="Times New Roman"/>
                <w:sz w:val="28"/>
                <w:szCs w:val="28"/>
              </w:rPr>
              <w:t xml:space="preserve">1-CR </w:t>
            </w:r>
            <w:r>
              <w:rPr>
                <w:rFonts w:ascii="Times New Roman" w:hAnsi="Times New Roman" w:cs="Times New Roman"/>
                <w:sz w:val="28"/>
                <w:szCs w:val="28"/>
              </w:rPr>
              <w:t>20</w:t>
            </w:r>
            <w:r w:rsidR="00A16171">
              <w:rPr>
                <w:rFonts w:ascii="Times New Roman" w:hAnsi="Times New Roman" w:cs="Times New Roman"/>
                <w:sz w:val="28"/>
                <w:szCs w:val="28"/>
              </w:rPr>
              <w:t>21</w:t>
            </w:r>
            <w:r>
              <w:rPr>
                <w:rFonts w:ascii="Times New Roman" w:hAnsi="Times New Roman" w:cs="Times New Roman"/>
                <w:sz w:val="28"/>
                <w:szCs w:val="28"/>
              </w:rPr>
              <w:t xml:space="preserve"> 000</w:t>
            </w:r>
            <w:r w:rsidR="00736546">
              <w:rPr>
                <w:rFonts w:ascii="Times New Roman" w:hAnsi="Times New Roman" w:cs="Times New Roman"/>
                <w:sz w:val="28"/>
                <w:szCs w:val="28"/>
              </w:rPr>
              <w:t>0</w:t>
            </w:r>
            <w:r w:rsidR="00147AEC">
              <w:rPr>
                <w:rFonts w:ascii="Times New Roman" w:hAnsi="Times New Roman" w:cs="Times New Roman"/>
                <w:sz w:val="28"/>
                <w:szCs w:val="28"/>
              </w:rPr>
              <w:t>12</w:t>
            </w:r>
          </w:p>
        </w:tc>
      </w:tr>
      <w:tr w:rsidR="00707EAE" w:rsidRPr="0032647A" w:rsidTr="00707EAE">
        <w:tc>
          <w:tcPr>
            <w:tcW w:w="6408" w:type="dxa"/>
          </w:tcPr>
          <w:p w:rsidR="00707EAE" w:rsidRPr="0032647A" w:rsidRDefault="00707EAE" w:rsidP="00707EAE">
            <w:pPr>
              <w:tabs>
                <w:tab w:val="center" w:pos="2784"/>
              </w:tabs>
              <w:jc w:val="center"/>
              <w:rPr>
                <w:rFonts w:ascii="Times New Roman" w:hAnsi="Times New Roman" w:cs="Times New Roman"/>
                <w:b/>
                <w:bCs/>
                <w:sz w:val="28"/>
                <w:szCs w:val="28"/>
                <w:lang w:val="en-GB"/>
              </w:rPr>
            </w:pPr>
          </w:p>
          <w:p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rsidR="00707EAE" w:rsidRPr="0032647A" w:rsidRDefault="00707EAE" w:rsidP="00707EAE">
            <w:pPr>
              <w:pStyle w:val="NoSpacing"/>
              <w:rPr>
                <w:rFonts w:ascii="Times New Roman" w:hAnsi="Times New Roman" w:cs="Times New Roman"/>
                <w:sz w:val="28"/>
                <w:szCs w:val="28"/>
                <w:lang w:val="en-GB"/>
              </w:rPr>
            </w:pPr>
          </w:p>
        </w:tc>
      </w:tr>
      <w:tr w:rsidR="00707EAE" w:rsidRPr="0032647A" w:rsidTr="00707EAE">
        <w:tc>
          <w:tcPr>
            <w:tcW w:w="6408" w:type="dxa"/>
          </w:tcPr>
          <w:p w:rsidR="00707EAE" w:rsidRPr="0032647A" w:rsidRDefault="00707EAE" w:rsidP="00B5240C">
            <w:pPr>
              <w:rPr>
                <w:rFonts w:ascii="Times New Roman" w:hAnsi="Times New Roman" w:cs="Times New Roman"/>
                <w:sz w:val="28"/>
                <w:szCs w:val="28"/>
              </w:rPr>
            </w:pPr>
          </w:p>
          <w:p w:rsidR="00B2366F" w:rsidRDefault="00B2366F" w:rsidP="00B2366F">
            <w:pPr>
              <w:rPr>
                <w:rFonts w:ascii="Times New Roman" w:hAnsi="Times New Roman" w:cs="Times New Roman"/>
                <w:b/>
                <w:sz w:val="28"/>
                <w:szCs w:val="28"/>
              </w:rPr>
            </w:pPr>
            <w:r>
              <w:rPr>
                <w:rFonts w:ascii="Times New Roman" w:hAnsi="Times New Roman" w:cs="Times New Roman"/>
                <w:b/>
                <w:sz w:val="28"/>
                <w:szCs w:val="28"/>
              </w:rPr>
              <w:t>BETWEEN:</w:t>
            </w:r>
          </w:p>
          <w:p w:rsidR="0040107E" w:rsidRDefault="0040107E" w:rsidP="00B2366F">
            <w:pPr>
              <w:rPr>
                <w:rFonts w:ascii="Times New Roman" w:hAnsi="Times New Roman" w:cs="Times New Roman"/>
                <w:b/>
                <w:sz w:val="28"/>
                <w:szCs w:val="28"/>
              </w:rPr>
            </w:pPr>
          </w:p>
          <w:p w:rsidR="00F074C8" w:rsidRDefault="00F074C8" w:rsidP="00F074C8">
            <w:pPr>
              <w:jc w:val="center"/>
              <w:rPr>
                <w:rFonts w:ascii="Times New Roman" w:hAnsi="Times New Roman" w:cs="Times New Roman"/>
                <w:b/>
                <w:sz w:val="28"/>
                <w:szCs w:val="28"/>
              </w:rPr>
            </w:pPr>
            <w:r>
              <w:rPr>
                <w:rFonts w:ascii="Times New Roman" w:hAnsi="Times New Roman" w:cs="Times New Roman"/>
                <w:b/>
                <w:sz w:val="28"/>
                <w:szCs w:val="28"/>
              </w:rPr>
              <w:t>HIS MAJESTY THE KING</w:t>
            </w:r>
          </w:p>
          <w:p w:rsidR="00F074C8" w:rsidRDefault="00F074C8" w:rsidP="00F074C8">
            <w:pPr>
              <w:jc w:val="center"/>
              <w:rPr>
                <w:rFonts w:ascii="Times New Roman" w:hAnsi="Times New Roman" w:cs="Times New Roman"/>
                <w:b/>
                <w:sz w:val="28"/>
                <w:szCs w:val="28"/>
              </w:rPr>
            </w:pPr>
          </w:p>
          <w:p w:rsidR="00F074C8" w:rsidRDefault="00F074C8" w:rsidP="00F074C8">
            <w:pPr>
              <w:jc w:val="right"/>
              <w:rPr>
                <w:rFonts w:ascii="Times New Roman" w:hAnsi="Times New Roman" w:cs="Times New Roman"/>
                <w:b/>
                <w:sz w:val="28"/>
                <w:szCs w:val="28"/>
              </w:rPr>
            </w:pPr>
            <w:r>
              <w:rPr>
                <w:rFonts w:ascii="Times New Roman" w:hAnsi="Times New Roman" w:cs="Times New Roman"/>
                <w:b/>
                <w:sz w:val="28"/>
                <w:szCs w:val="28"/>
              </w:rPr>
              <w:t>Appellant</w:t>
            </w:r>
          </w:p>
          <w:p w:rsidR="00F074C8" w:rsidRDefault="00F074C8" w:rsidP="00F074C8">
            <w:pPr>
              <w:jc w:val="center"/>
              <w:rPr>
                <w:rFonts w:ascii="Times New Roman" w:hAnsi="Times New Roman" w:cs="Times New Roman"/>
                <w:b/>
                <w:sz w:val="28"/>
                <w:szCs w:val="28"/>
              </w:rPr>
            </w:pPr>
          </w:p>
          <w:p w:rsidR="00F074C8" w:rsidRDefault="00F074C8" w:rsidP="00F074C8">
            <w:pPr>
              <w:jc w:val="center"/>
              <w:rPr>
                <w:rFonts w:ascii="Times New Roman" w:hAnsi="Times New Roman" w:cs="Times New Roman"/>
                <w:b/>
                <w:sz w:val="28"/>
                <w:szCs w:val="28"/>
              </w:rPr>
            </w:pPr>
            <w:r>
              <w:rPr>
                <w:rFonts w:ascii="Times New Roman" w:hAnsi="Times New Roman" w:cs="Times New Roman"/>
                <w:b/>
                <w:sz w:val="28"/>
                <w:szCs w:val="28"/>
              </w:rPr>
              <w:t>-and-</w:t>
            </w:r>
          </w:p>
          <w:p w:rsidR="00F074C8" w:rsidRDefault="00F074C8" w:rsidP="00F074C8">
            <w:pPr>
              <w:jc w:val="center"/>
              <w:rPr>
                <w:rFonts w:ascii="Times New Roman" w:hAnsi="Times New Roman" w:cs="Times New Roman"/>
                <w:b/>
                <w:sz w:val="28"/>
                <w:szCs w:val="28"/>
              </w:rPr>
            </w:pPr>
          </w:p>
          <w:p w:rsidR="00F074C8" w:rsidRDefault="00F074C8" w:rsidP="00F074C8">
            <w:pPr>
              <w:jc w:val="center"/>
              <w:rPr>
                <w:rFonts w:ascii="Times New Roman" w:hAnsi="Times New Roman" w:cs="Times New Roman"/>
                <w:b/>
                <w:sz w:val="28"/>
                <w:szCs w:val="28"/>
              </w:rPr>
            </w:pPr>
            <w:r>
              <w:rPr>
                <w:rFonts w:ascii="Times New Roman" w:hAnsi="Times New Roman" w:cs="Times New Roman"/>
                <w:b/>
                <w:sz w:val="28"/>
                <w:szCs w:val="28"/>
              </w:rPr>
              <w:t>BENNY GREG GARGAN</w:t>
            </w:r>
          </w:p>
          <w:p w:rsidR="00F074C8" w:rsidRDefault="00F074C8" w:rsidP="00F074C8">
            <w:pPr>
              <w:jc w:val="center"/>
              <w:rPr>
                <w:rFonts w:ascii="Times New Roman" w:hAnsi="Times New Roman" w:cs="Times New Roman"/>
                <w:b/>
                <w:sz w:val="28"/>
                <w:szCs w:val="28"/>
              </w:rPr>
            </w:pPr>
          </w:p>
          <w:p w:rsidR="00F074C8" w:rsidRPr="00FF5FC8" w:rsidRDefault="00F074C8" w:rsidP="00F074C8">
            <w:pPr>
              <w:jc w:val="right"/>
              <w:rPr>
                <w:rFonts w:ascii="Times New Roman" w:hAnsi="Times New Roman" w:cs="Times New Roman"/>
                <w:b/>
                <w:sz w:val="28"/>
                <w:szCs w:val="28"/>
              </w:rPr>
            </w:pPr>
            <w:r>
              <w:rPr>
                <w:rFonts w:ascii="Times New Roman" w:hAnsi="Times New Roman" w:cs="Times New Roman"/>
                <w:b/>
                <w:sz w:val="28"/>
                <w:szCs w:val="28"/>
              </w:rPr>
              <w:t>Respondent</w:t>
            </w:r>
          </w:p>
          <w:p w:rsidR="00147AEC" w:rsidRPr="00FF5FC8" w:rsidRDefault="00147AEC" w:rsidP="00147AEC">
            <w:pPr>
              <w:jc w:val="right"/>
              <w:rPr>
                <w:rFonts w:ascii="Times New Roman" w:hAnsi="Times New Roman" w:cs="Times New Roman"/>
                <w:b/>
                <w:sz w:val="28"/>
                <w:szCs w:val="28"/>
              </w:rPr>
            </w:pPr>
          </w:p>
          <w:p w:rsidR="00B40E59" w:rsidRPr="00FF5FC8" w:rsidRDefault="00B40E59" w:rsidP="00B40E59">
            <w:pPr>
              <w:jc w:val="right"/>
              <w:rPr>
                <w:rFonts w:ascii="Times New Roman" w:hAnsi="Times New Roman" w:cs="Times New Roman"/>
                <w:b/>
                <w:sz w:val="28"/>
                <w:szCs w:val="28"/>
              </w:rPr>
            </w:pPr>
          </w:p>
          <w:p w:rsidR="00B2366F" w:rsidRDefault="00B2366F" w:rsidP="00B2366F">
            <w:pPr>
              <w:jc w:val="center"/>
              <w:rPr>
                <w:rFonts w:ascii="Times New Roman" w:hAnsi="Times New Roman" w:cs="Times New Roman"/>
                <w:b/>
                <w:sz w:val="28"/>
                <w:szCs w:val="28"/>
              </w:rPr>
            </w:pPr>
          </w:p>
          <w:p w:rsidR="00707EAE" w:rsidRPr="0032647A" w:rsidRDefault="00707EAE" w:rsidP="007D4FB0">
            <w:pPr>
              <w:tabs>
                <w:tab w:val="left" w:pos="720"/>
                <w:tab w:val="left" w:pos="1452"/>
                <w:tab w:val="left" w:pos="2392"/>
              </w:tabs>
              <w:rPr>
                <w:rFonts w:ascii="Times New Roman" w:hAnsi="Times New Roman" w:cs="Times New Roman"/>
                <w:sz w:val="28"/>
                <w:szCs w:val="28"/>
                <w:lang w:val="en-GB"/>
              </w:rPr>
            </w:pPr>
          </w:p>
          <w:p w:rsidR="00707EAE" w:rsidRPr="0032647A" w:rsidRDefault="00707EAE" w:rsidP="00707EAE">
            <w:pPr>
              <w:rPr>
                <w:rFonts w:ascii="Times New Roman" w:hAnsi="Times New Roman" w:cs="Times New Roman"/>
                <w:sz w:val="28"/>
                <w:szCs w:val="28"/>
              </w:rPr>
            </w:pPr>
          </w:p>
        </w:tc>
      </w:tr>
      <w:tr w:rsidR="00707EAE" w:rsidRPr="0032647A" w:rsidTr="00707EAE">
        <w:tc>
          <w:tcPr>
            <w:tcW w:w="6408" w:type="dxa"/>
          </w:tcPr>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40107E" w:rsidP="00707EAE">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MEMORANDUM OF</w:t>
            </w:r>
            <w:r w:rsidR="00707EAE" w:rsidRPr="0032647A">
              <w:rPr>
                <w:rFonts w:ascii="Times New Roman" w:hAnsi="Times New Roman" w:cs="Times New Roman"/>
                <w:sz w:val="28"/>
                <w:szCs w:val="28"/>
                <w:lang w:val="en-GB"/>
              </w:rPr>
              <w:t xml:space="preserve"> JUDGMENT OF</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JUSTICE </w:t>
            </w:r>
            <w:r w:rsidR="008F71FF">
              <w:rPr>
                <w:rFonts w:ascii="Times New Roman" w:hAnsi="Times New Roman" w:cs="Times New Roman"/>
                <w:sz w:val="28"/>
                <w:szCs w:val="28"/>
                <w:lang w:val="en-GB"/>
              </w:rPr>
              <w:t xml:space="preserve">K. </w:t>
            </w:r>
            <w:r w:rsidR="00552D62">
              <w:rPr>
                <w:rFonts w:ascii="Times New Roman" w:hAnsi="Times New Roman" w:cs="Times New Roman"/>
                <w:sz w:val="28"/>
                <w:szCs w:val="28"/>
                <w:lang w:val="en-GB"/>
              </w:rPr>
              <w:t xml:space="preserve">M. </w:t>
            </w:r>
            <w:r w:rsidR="008F71FF">
              <w:rPr>
                <w:rFonts w:ascii="Times New Roman" w:hAnsi="Times New Roman" w:cs="Times New Roman"/>
                <w:sz w:val="28"/>
                <w:szCs w:val="28"/>
                <w:lang w:val="en-GB"/>
              </w:rPr>
              <w:t>SHANER</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2"/>
      <w:headerReference w:type="first" r:id="rId13"/>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9F" w:rsidRDefault="00657B9F" w:rsidP="005B5B19">
      <w:pPr>
        <w:spacing w:after="0" w:line="240" w:lineRule="auto"/>
      </w:pPr>
      <w:r>
        <w:separator/>
      </w:r>
    </w:p>
  </w:endnote>
  <w:endnote w:type="continuationSeparator" w:id="0">
    <w:p w:rsidR="00657B9F" w:rsidRDefault="00657B9F"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9F" w:rsidRDefault="00657B9F" w:rsidP="005B5B19">
      <w:pPr>
        <w:spacing w:after="0" w:line="240" w:lineRule="auto"/>
      </w:pPr>
      <w:r>
        <w:separator/>
      </w:r>
    </w:p>
  </w:footnote>
  <w:footnote w:type="continuationSeparator" w:id="0">
    <w:p w:rsidR="00657B9F" w:rsidRDefault="00657B9F"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E8" w:rsidRPr="0032647A" w:rsidRDefault="00D95BE8">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5B4F5F">
          <w:rPr>
            <w:rFonts w:ascii="Times New Roman" w:hAnsi="Times New Roman" w:cs="Times New Roman"/>
            <w:noProof/>
            <w:sz w:val="24"/>
            <w:szCs w:val="24"/>
          </w:rPr>
          <w:t>9</w:t>
        </w:r>
        <w:r w:rsidRPr="0032647A">
          <w:rPr>
            <w:rFonts w:ascii="Times New Roman" w:hAnsi="Times New Roman" w:cs="Times New Roman"/>
            <w:noProof/>
            <w:sz w:val="24"/>
            <w:szCs w:val="24"/>
          </w:rPr>
          <w:fldChar w:fldCharType="end"/>
        </w:r>
      </w:sdtContent>
    </w:sdt>
  </w:p>
  <w:p w:rsidR="00D95BE8" w:rsidRDefault="00D95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E8" w:rsidRDefault="00D95BE8">
    <w:pPr>
      <w:pStyle w:val="Header"/>
      <w:jc w:val="right"/>
    </w:pPr>
  </w:p>
  <w:p w:rsidR="00D95BE8" w:rsidRDefault="00D95BE8"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E8" w:rsidRDefault="00D95BE8">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D95BE8" w:rsidRDefault="00D95B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E8" w:rsidRDefault="00D95BE8">
    <w:pPr>
      <w:pStyle w:val="Header"/>
      <w:jc w:val="right"/>
    </w:pPr>
  </w:p>
  <w:p w:rsidR="00D95BE8" w:rsidRDefault="00D95BE8"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236E"/>
    <w:multiLevelType w:val="hybridMultilevel"/>
    <w:tmpl w:val="BCB0380E"/>
    <w:lvl w:ilvl="0" w:tplc="C0BEBB04">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B482A"/>
    <w:multiLevelType w:val="hybridMultilevel"/>
    <w:tmpl w:val="6A8870BC"/>
    <w:lvl w:ilvl="0" w:tplc="70923052">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015924"/>
    <w:multiLevelType w:val="hybridMultilevel"/>
    <w:tmpl w:val="1042F822"/>
    <w:lvl w:ilvl="0" w:tplc="EFE2766A">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F70A09"/>
    <w:multiLevelType w:val="hybridMultilevel"/>
    <w:tmpl w:val="AC9C6F54"/>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360" w:hanging="360"/>
      </w:pPr>
    </w:lvl>
    <w:lvl w:ilvl="2" w:tplc="10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8A69DE"/>
    <w:multiLevelType w:val="hybridMultilevel"/>
    <w:tmpl w:val="8DCAE8A6"/>
    <w:lvl w:ilvl="0" w:tplc="F52E8394">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084A"/>
    <w:multiLevelType w:val="hybridMultilevel"/>
    <w:tmpl w:val="B0A2A9F4"/>
    <w:lvl w:ilvl="0" w:tplc="C596B4FC">
      <w:start w:val="7"/>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E237D"/>
    <w:multiLevelType w:val="hybridMultilevel"/>
    <w:tmpl w:val="32487E0E"/>
    <w:lvl w:ilvl="0" w:tplc="862473D8">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174BB2"/>
    <w:multiLevelType w:val="hybridMultilevel"/>
    <w:tmpl w:val="84960928"/>
    <w:lvl w:ilvl="0" w:tplc="B4781792">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AF618C"/>
    <w:multiLevelType w:val="hybridMultilevel"/>
    <w:tmpl w:val="23108C9C"/>
    <w:lvl w:ilvl="0" w:tplc="2A6CEF46">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1C0212"/>
    <w:multiLevelType w:val="hybridMultilevel"/>
    <w:tmpl w:val="3D8C8CE0"/>
    <w:lvl w:ilvl="0" w:tplc="D778B178">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AF7F8D"/>
    <w:multiLevelType w:val="hybridMultilevel"/>
    <w:tmpl w:val="1D3604A0"/>
    <w:lvl w:ilvl="0" w:tplc="48881C16">
      <w:start w:val="5"/>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705C4554"/>
    <w:multiLevelType w:val="hybridMultilevel"/>
    <w:tmpl w:val="BD7E2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0C4F78"/>
    <w:multiLevelType w:val="hybridMultilevel"/>
    <w:tmpl w:val="575863D0"/>
    <w:lvl w:ilvl="0" w:tplc="245407C4">
      <w:start w:val="7"/>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0"/>
  </w:num>
  <w:num w:numId="5">
    <w:abstractNumId w:val="22"/>
  </w:num>
  <w:num w:numId="6">
    <w:abstractNumId w:val="3"/>
  </w:num>
  <w:num w:numId="7">
    <w:abstractNumId w:val="4"/>
  </w:num>
  <w:num w:numId="8">
    <w:abstractNumId w:val="2"/>
  </w:num>
  <w:num w:numId="9">
    <w:abstractNumId w:val="13"/>
  </w:num>
  <w:num w:numId="10">
    <w:abstractNumId w:val="9"/>
  </w:num>
  <w:num w:numId="11">
    <w:abstractNumId w:val="20"/>
  </w:num>
  <w:num w:numId="12">
    <w:abstractNumId w:val="7"/>
  </w:num>
  <w:num w:numId="13">
    <w:abstractNumId w:val="14"/>
  </w:num>
  <w:num w:numId="14">
    <w:abstractNumId w:val="16"/>
  </w:num>
  <w:num w:numId="15">
    <w:abstractNumId w:val="6"/>
  </w:num>
  <w:num w:numId="16">
    <w:abstractNumId w:val="19"/>
  </w:num>
  <w:num w:numId="17">
    <w:abstractNumId w:val="21"/>
  </w:num>
  <w:num w:numId="18">
    <w:abstractNumId w:val="1"/>
  </w:num>
  <w:num w:numId="19">
    <w:abstractNumId w:val="17"/>
  </w:num>
  <w:num w:numId="20">
    <w:abstractNumId w:val="10"/>
  </w:num>
  <w:num w:numId="21">
    <w:abstractNumId w:val="18"/>
  </w:num>
  <w:num w:numId="22">
    <w:abstractNumId w:val="8"/>
  </w:num>
  <w:num w:numId="23">
    <w:abstractNumId w:val="1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002B7"/>
    <w:rsid w:val="00000F50"/>
    <w:rsid w:val="00001720"/>
    <w:rsid w:val="0000296C"/>
    <w:rsid w:val="00002F0A"/>
    <w:rsid w:val="000111E8"/>
    <w:rsid w:val="0001699C"/>
    <w:rsid w:val="000177E9"/>
    <w:rsid w:val="0002048C"/>
    <w:rsid w:val="000226D3"/>
    <w:rsid w:val="00025A32"/>
    <w:rsid w:val="000275FC"/>
    <w:rsid w:val="00035F3B"/>
    <w:rsid w:val="00037C6A"/>
    <w:rsid w:val="000408BD"/>
    <w:rsid w:val="0004217D"/>
    <w:rsid w:val="00042BCE"/>
    <w:rsid w:val="0004448D"/>
    <w:rsid w:val="000459B9"/>
    <w:rsid w:val="00045D28"/>
    <w:rsid w:val="00052874"/>
    <w:rsid w:val="00054310"/>
    <w:rsid w:val="00056613"/>
    <w:rsid w:val="0005687C"/>
    <w:rsid w:val="000576D0"/>
    <w:rsid w:val="0006126C"/>
    <w:rsid w:val="0006292F"/>
    <w:rsid w:val="00063A67"/>
    <w:rsid w:val="000658E1"/>
    <w:rsid w:val="00066D06"/>
    <w:rsid w:val="00070BF7"/>
    <w:rsid w:val="000721C3"/>
    <w:rsid w:val="000812FA"/>
    <w:rsid w:val="000843CE"/>
    <w:rsid w:val="000862B1"/>
    <w:rsid w:val="0008684B"/>
    <w:rsid w:val="00086C18"/>
    <w:rsid w:val="00086E43"/>
    <w:rsid w:val="00086EF8"/>
    <w:rsid w:val="00087F83"/>
    <w:rsid w:val="000902FA"/>
    <w:rsid w:val="00092286"/>
    <w:rsid w:val="0009629C"/>
    <w:rsid w:val="000A02B6"/>
    <w:rsid w:val="000A1898"/>
    <w:rsid w:val="000A231B"/>
    <w:rsid w:val="000A35CC"/>
    <w:rsid w:val="000A6862"/>
    <w:rsid w:val="000A6A09"/>
    <w:rsid w:val="000A6A35"/>
    <w:rsid w:val="000B2A8C"/>
    <w:rsid w:val="000B340C"/>
    <w:rsid w:val="000B4758"/>
    <w:rsid w:val="000C1FD4"/>
    <w:rsid w:val="000C4C1E"/>
    <w:rsid w:val="000D1917"/>
    <w:rsid w:val="000D24E0"/>
    <w:rsid w:val="000D5EF5"/>
    <w:rsid w:val="000D7F97"/>
    <w:rsid w:val="000E3B4E"/>
    <w:rsid w:val="000E4FE5"/>
    <w:rsid w:val="000E5036"/>
    <w:rsid w:val="000E6F1A"/>
    <w:rsid w:val="000E6F59"/>
    <w:rsid w:val="000E7873"/>
    <w:rsid w:val="000E7B10"/>
    <w:rsid w:val="000F02DC"/>
    <w:rsid w:val="000F53DB"/>
    <w:rsid w:val="000F5CF0"/>
    <w:rsid w:val="000F7280"/>
    <w:rsid w:val="001028B1"/>
    <w:rsid w:val="00103EAD"/>
    <w:rsid w:val="00107052"/>
    <w:rsid w:val="001106EA"/>
    <w:rsid w:val="00113940"/>
    <w:rsid w:val="00115F02"/>
    <w:rsid w:val="00115FB8"/>
    <w:rsid w:val="00120506"/>
    <w:rsid w:val="00121C8A"/>
    <w:rsid w:val="00123A4E"/>
    <w:rsid w:val="00132D5B"/>
    <w:rsid w:val="001338DF"/>
    <w:rsid w:val="00134ACA"/>
    <w:rsid w:val="00142877"/>
    <w:rsid w:val="00147AEC"/>
    <w:rsid w:val="00151793"/>
    <w:rsid w:val="00154197"/>
    <w:rsid w:val="0016194C"/>
    <w:rsid w:val="0016786E"/>
    <w:rsid w:val="001738BB"/>
    <w:rsid w:val="00173A9B"/>
    <w:rsid w:val="00182532"/>
    <w:rsid w:val="001827BC"/>
    <w:rsid w:val="00185282"/>
    <w:rsid w:val="00187A9C"/>
    <w:rsid w:val="00191353"/>
    <w:rsid w:val="001922F6"/>
    <w:rsid w:val="00193DFC"/>
    <w:rsid w:val="00197AAE"/>
    <w:rsid w:val="00197B31"/>
    <w:rsid w:val="00197EC4"/>
    <w:rsid w:val="001A10E2"/>
    <w:rsid w:val="001A3CE0"/>
    <w:rsid w:val="001A59B1"/>
    <w:rsid w:val="001A6308"/>
    <w:rsid w:val="001B341D"/>
    <w:rsid w:val="001B3B3D"/>
    <w:rsid w:val="001B7074"/>
    <w:rsid w:val="001B781A"/>
    <w:rsid w:val="001C1DCF"/>
    <w:rsid w:val="001C3F08"/>
    <w:rsid w:val="001C4447"/>
    <w:rsid w:val="001D2FF9"/>
    <w:rsid w:val="001D4836"/>
    <w:rsid w:val="001D4D84"/>
    <w:rsid w:val="001D68A6"/>
    <w:rsid w:val="001D6C34"/>
    <w:rsid w:val="001D6DF5"/>
    <w:rsid w:val="001E0266"/>
    <w:rsid w:val="001E0F8F"/>
    <w:rsid w:val="001E15F0"/>
    <w:rsid w:val="001F1918"/>
    <w:rsid w:val="001F5970"/>
    <w:rsid w:val="001F59F4"/>
    <w:rsid w:val="001F64F5"/>
    <w:rsid w:val="0020469C"/>
    <w:rsid w:val="00205A56"/>
    <w:rsid w:val="00206343"/>
    <w:rsid w:val="00211AD7"/>
    <w:rsid w:val="00211D2F"/>
    <w:rsid w:val="0021486B"/>
    <w:rsid w:val="0021532F"/>
    <w:rsid w:val="0021690F"/>
    <w:rsid w:val="00223E68"/>
    <w:rsid w:val="00224CA7"/>
    <w:rsid w:val="00225169"/>
    <w:rsid w:val="002258E7"/>
    <w:rsid w:val="00231B65"/>
    <w:rsid w:val="0023323D"/>
    <w:rsid w:val="0023366A"/>
    <w:rsid w:val="002403BC"/>
    <w:rsid w:val="002420CE"/>
    <w:rsid w:val="0024282C"/>
    <w:rsid w:val="00247E33"/>
    <w:rsid w:val="002515B7"/>
    <w:rsid w:val="002543E7"/>
    <w:rsid w:val="00254BB7"/>
    <w:rsid w:val="0025649C"/>
    <w:rsid w:val="00263582"/>
    <w:rsid w:val="00263F93"/>
    <w:rsid w:val="0026495E"/>
    <w:rsid w:val="00265274"/>
    <w:rsid w:val="00270828"/>
    <w:rsid w:val="002739B8"/>
    <w:rsid w:val="00274DA4"/>
    <w:rsid w:val="002769B4"/>
    <w:rsid w:val="00277274"/>
    <w:rsid w:val="00281021"/>
    <w:rsid w:val="00283AA3"/>
    <w:rsid w:val="0028426F"/>
    <w:rsid w:val="00285F86"/>
    <w:rsid w:val="00286E85"/>
    <w:rsid w:val="00287926"/>
    <w:rsid w:val="00291189"/>
    <w:rsid w:val="0029281C"/>
    <w:rsid w:val="002A1A7B"/>
    <w:rsid w:val="002A52A5"/>
    <w:rsid w:val="002A5F39"/>
    <w:rsid w:val="002A69E8"/>
    <w:rsid w:val="002A7FD2"/>
    <w:rsid w:val="002B08ED"/>
    <w:rsid w:val="002B1D26"/>
    <w:rsid w:val="002B5C72"/>
    <w:rsid w:val="002B73EC"/>
    <w:rsid w:val="002C58AC"/>
    <w:rsid w:val="002D0476"/>
    <w:rsid w:val="002D0E34"/>
    <w:rsid w:val="002D1A54"/>
    <w:rsid w:val="002D38AD"/>
    <w:rsid w:val="002D59FA"/>
    <w:rsid w:val="002D7E0E"/>
    <w:rsid w:val="002E0C9D"/>
    <w:rsid w:val="002E1376"/>
    <w:rsid w:val="002E263C"/>
    <w:rsid w:val="002E33E1"/>
    <w:rsid w:val="002E397E"/>
    <w:rsid w:val="002E4E96"/>
    <w:rsid w:val="002E5673"/>
    <w:rsid w:val="002E5AAB"/>
    <w:rsid w:val="002E5CE8"/>
    <w:rsid w:val="002E63C9"/>
    <w:rsid w:val="002E6F4B"/>
    <w:rsid w:val="002F0AE9"/>
    <w:rsid w:val="002F111A"/>
    <w:rsid w:val="002F13E0"/>
    <w:rsid w:val="002F2158"/>
    <w:rsid w:val="002F21F4"/>
    <w:rsid w:val="002F3884"/>
    <w:rsid w:val="002F4F97"/>
    <w:rsid w:val="003023D6"/>
    <w:rsid w:val="0030334C"/>
    <w:rsid w:val="00307964"/>
    <w:rsid w:val="003079CA"/>
    <w:rsid w:val="00310056"/>
    <w:rsid w:val="00311897"/>
    <w:rsid w:val="00311915"/>
    <w:rsid w:val="003138DE"/>
    <w:rsid w:val="00313DAF"/>
    <w:rsid w:val="00321645"/>
    <w:rsid w:val="00322117"/>
    <w:rsid w:val="0032298A"/>
    <w:rsid w:val="0032647A"/>
    <w:rsid w:val="00330FF9"/>
    <w:rsid w:val="00332DAE"/>
    <w:rsid w:val="00333C3E"/>
    <w:rsid w:val="003418C3"/>
    <w:rsid w:val="003508FB"/>
    <w:rsid w:val="00353A0E"/>
    <w:rsid w:val="00353F5F"/>
    <w:rsid w:val="00354416"/>
    <w:rsid w:val="00356447"/>
    <w:rsid w:val="003568E3"/>
    <w:rsid w:val="00362387"/>
    <w:rsid w:val="00363D17"/>
    <w:rsid w:val="00364F1F"/>
    <w:rsid w:val="0037122B"/>
    <w:rsid w:val="00372A4A"/>
    <w:rsid w:val="003736D8"/>
    <w:rsid w:val="0037441E"/>
    <w:rsid w:val="00374BAA"/>
    <w:rsid w:val="00382BF6"/>
    <w:rsid w:val="00384CC2"/>
    <w:rsid w:val="00386F68"/>
    <w:rsid w:val="00387E2F"/>
    <w:rsid w:val="0039061A"/>
    <w:rsid w:val="00394B6F"/>
    <w:rsid w:val="003A0ABD"/>
    <w:rsid w:val="003A3072"/>
    <w:rsid w:val="003A39D0"/>
    <w:rsid w:val="003A5153"/>
    <w:rsid w:val="003B045A"/>
    <w:rsid w:val="003B0A8F"/>
    <w:rsid w:val="003C2C86"/>
    <w:rsid w:val="003C2D1E"/>
    <w:rsid w:val="003C334D"/>
    <w:rsid w:val="003C5995"/>
    <w:rsid w:val="003C6BBF"/>
    <w:rsid w:val="003D2D93"/>
    <w:rsid w:val="003D319D"/>
    <w:rsid w:val="003D3E8C"/>
    <w:rsid w:val="003D65EB"/>
    <w:rsid w:val="003E3833"/>
    <w:rsid w:val="003E4D7D"/>
    <w:rsid w:val="003E5BBA"/>
    <w:rsid w:val="003E7B49"/>
    <w:rsid w:val="003F2B8B"/>
    <w:rsid w:val="003F447C"/>
    <w:rsid w:val="0040107E"/>
    <w:rsid w:val="00401825"/>
    <w:rsid w:val="00407201"/>
    <w:rsid w:val="0041307B"/>
    <w:rsid w:val="00415C64"/>
    <w:rsid w:val="00423626"/>
    <w:rsid w:val="00427822"/>
    <w:rsid w:val="00430BA2"/>
    <w:rsid w:val="00435EA3"/>
    <w:rsid w:val="00435FD5"/>
    <w:rsid w:val="00443ECB"/>
    <w:rsid w:val="004507B2"/>
    <w:rsid w:val="004525BE"/>
    <w:rsid w:val="00453DF9"/>
    <w:rsid w:val="00455003"/>
    <w:rsid w:val="0046366D"/>
    <w:rsid w:val="00463B96"/>
    <w:rsid w:val="00463D5E"/>
    <w:rsid w:val="00464EA6"/>
    <w:rsid w:val="00466B42"/>
    <w:rsid w:val="004717C2"/>
    <w:rsid w:val="004729A8"/>
    <w:rsid w:val="00472D67"/>
    <w:rsid w:val="004731CC"/>
    <w:rsid w:val="00473D69"/>
    <w:rsid w:val="00475587"/>
    <w:rsid w:val="00481216"/>
    <w:rsid w:val="00481F3E"/>
    <w:rsid w:val="00486F4A"/>
    <w:rsid w:val="00487AF0"/>
    <w:rsid w:val="004908E5"/>
    <w:rsid w:val="0049477E"/>
    <w:rsid w:val="00495CE4"/>
    <w:rsid w:val="00495FA5"/>
    <w:rsid w:val="004A1AAB"/>
    <w:rsid w:val="004A56D3"/>
    <w:rsid w:val="004A7217"/>
    <w:rsid w:val="004B0B5D"/>
    <w:rsid w:val="004B0F1B"/>
    <w:rsid w:val="004B1ED2"/>
    <w:rsid w:val="004B5E1C"/>
    <w:rsid w:val="004B783B"/>
    <w:rsid w:val="004C3E7C"/>
    <w:rsid w:val="004C5384"/>
    <w:rsid w:val="004C5A15"/>
    <w:rsid w:val="004C7212"/>
    <w:rsid w:val="004C7672"/>
    <w:rsid w:val="004C7A03"/>
    <w:rsid w:val="004D3102"/>
    <w:rsid w:val="004D349B"/>
    <w:rsid w:val="004D67C4"/>
    <w:rsid w:val="004E2D1F"/>
    <w:rsid w:val="004E3513"/>
    <w:rsid w:val="004E4D6F"/>
    <w:rsid w:val="004E5F7D"/>
    <w:rsid w:val="004F0138"/>
    <w:rsid w:val="004F1B7E"/>
    <w:rsid w:val="004F225C"/>
    <w:rsid w:val="004F2C81"/>
    <w:rsid w:val="00501407"/>
    <w:rsid w:val="00503478"/>
    <w:rsid w:val="00506C4E"/>
    <w:rsid w:val="005072A8"/>
    <w:rsid w:val="00511141"/>
    <w:rsid w:val="00512C5E"/>
    <w:rsid w:val="00512E32"/>
    <w:rsid w:val="00515E34"/>
    <w:rsid w:val="005162D4"/>
    <w:rsid w:val="00516537"/>
    <w:rsid w:val="00516E46"/>
    <w:rsid w:val="005178D4"/>
    <w:rsid w:val="0052414C"/>
    <w:rsid w:val="00530689"/>
    <w:rsid w:val="00530CA5"/>
    <w:rsid w:val="00533F06"/>
    <w:rsid w:val="0053438C"/>
    <w:rsid w:val="00541FD0"/>
    <w:rsid w:val="00543D75"/>
    <w:rsid w:val="00550DE8"/>
    <w:rsid w:val="00551624"/>
    <w:rsid w:val="00552D62"/>
    <w:rsid w:val="00553716"/>
    <w:rsid w:val="00556944"/>
    <w:rsid w:val="005609E6"/>
    <w:rsid w:val="00560E44"/>
    <w:rsid w:val="00565CA5"/>
    <w:rsid w:val="00566AAE"/>
    <w:rsid w:val="005673A5"/>
    <w:rsid w:val="00574C4A"/>
    <w:rsid w:val="0057715D"/>
    <w:rsid w:val="005772F0"/>
    <w:rsid w:val="00580641"/>
    <w:rsid w:val="005846D0"/>
    <w:rsid w:val="00585638"/>
    <w:rsid w:val="00585759"/>
    <w:rsid w:val="005868AB"/>
    <w:rsid w:val="00586A7F"/>
    <w:rsid w:val="00587A42"/>
    <w:rsid w:val="00592C8D"/>
    <w:rsid w:val="005A071C"/>
    <w:rsid w:val="005A2ACD"/>
    <w:rsid w:val="005A63FA"/>
    <w:rsid w:val="005B3F05"/>
    <w:rsid w:val="005B4F13"/>
    <w:rsid w:val="005B4F5F"/>
    <w:rsid w:val="005B5B19"/>
    <w:rsid w:val="005B7C8A"/>
    <w:rsid w:val="005C27F7"/>
    <w:rsid w:val="005C3C50"/>
    <w:rsid w:val="005C4149"/>
    <w:rsid w:val="005C56F2"/>
    <w:rsid w:val="005D1500"/>
    <w:rsid w:val="005E4F16"/>
    <w:rsid w:val="005E56A1"/>
    <w:rsid w:val="005E6DB2"/>
    <w:rsid w:val="005E76CB"/>
    <w:rsid w:val="005F0148"/>
    <w:rsid w:val="005F27B3"/>
    <w:rsid w:val="00601BAB"/>
    <w:rsid w:val="00602A52"/>
    <w:rsid w:val="00604A54"/>
    <w:rsid w:val="00605907"/>
    <w:rsid w:val="00612C21"/>
    <w:rsid w:val="00613DD4"/>
    <w:rsid w:val="006153F5"/>
    <w:rsid w:val="006216D5"/>
    <w:rsid w:val="0062213B"/>
    <w:rsid w:val="00622E5C"/>
    <w:rsid w:val="00624A7E"/>
    <w:rsid w:val="00625987"/>
    <w:rsid w:val="0063082B"/>
    <w:rsid w:val="00631701"/>
    <w:rsid w:val="0063172D"/>
    <w:rsid w:val="00631C79"/>
    <w:rsid w:val="0063452B"/>
    <w:rsid w:val="0063651C"/>
    <w:rsid w:val="00637E44"/>
    <w:rsid w:val="00641B48"/>
    <w:rsid w:val="0064295B"/>
    <w:rsid w:val="0065603A"/>
    <w:rsid w:val="00656BAB"/>
    <w:rsid w:val="00656F66"/>
    <w:rsid w:val="00656FD3"/>
    <w:rsid w:val="00657B9F"/>
    <w:rsid w:val="006628A3"/>
    <w:rsid w:val="0067420D"/>
    <w:rsid w:val="00674262"/>
    <w:rsid w:val="00675AA0"/>
    <w:rsid w:val="006768CA"/>
    <w:rsid w:val="0067716E"/>
    <w:rsid w:val="00677ACD"/>
    <w:rsid w:val="00681EFE"/>
    <w:rsid w:val="006828DD"/>
    <w:rsid w:val="00682B9F"/>
    <w:rsid w:val="00683912"/>
    <w:rsid w:val="00686E56"/>
    <w:rsid w:val="00690C60"/>
    <w:rsid w:val="0069153C"/>
    <w:rsid w:val="00691CD3"/>
    <w:rsid w:val="00691EE1"/>
    <w:rsid w:val="00696D4D"/>
    <w:rsid w:val="00697D73"/>
    <w:rsid w:val="006A139A"/>
    <w:rsid w:val="006A393D"/>
    <w:rsid w:val="006A44E2"/>
    <w:rsid w:val="006A50CE"/>
    <w:rsid w:val="006A5A8B"/>
    <w:rsid w:val="006A7F51"/>
    <w:rsid w:val="006B0A0B"/>
    <w:rsid w:val="006B1E0D"/>
    <w:rsid w:val="006B3080"/>
    <w:rsid w:val="006B3ECD"/>
    <w:rsid w:val="006B67F2"/>
    <w:rsid w:val="006C0366"/>
    <w:rsid w:val="006C036D"/>
    <w:rsid w:val="006C1435"/>
    <w:rsid w:val="006C3912"/>
    <w:rsid w:val="006C4F77"/>
    <w:rsid w:val="006C5D68"/>
    <w:rsid w:val="006C63AA"/>
    <w:rsid w:val="006D17B8"/>
    <w:rsid w:val="006D1D5E"/>
    <w:rsid w:val="006D28E5"/>
    <w:rsid w:val="006D4550"/>
    <w:rsid w:val="006D47CD"/>
    <w:rsid w:val="006D711A"/>
    <w:rsid w:val="006E0998"/>
    <w:rsid w:val="006E2190"/>
    <w:rsid w:val="006E22B2"/>
    <w:rsid w:val="006E3714"/>
    <w:rsid w:val="006E380A"/>
    <w:rsid w:val="006F15F6"/>
    <w:rsid w:val="006F74E0"/>
    <w:rsid w:val="006F7B07"/>
    <w:rsid w:val="006F7B32"/>
    <w:rsid w:val="007010E1"/>
    <w:rsid w:val="00701407"/>
    <w:rsid w:val="00702B8D"/>
    <w:rsid w:val="00704EE5"/>
    <w:rsid w:val="00705DF1"/>
    <w:rsid w:val="00706CC8"/>
    <w:rsid w:val="00707EAE"/>
    <w:rsid w:val="007107CF"/>
    <w:rsid w:val="00711308"/>
    <w:rsid w:val="00712ECE"/>
    <w:rsid w:val="00714B27"/>
    <w:rsid w:val="00716BF4"/>
    <w:rsid w:val="007172DF"/>
    <w:rsid w:val="00720356"/>
    <w:rsid w:val="00723C12"/>
    <w:rsid w:val="00726916"/>
    <w:rsid w:val="007300D6"/>
    <w:rsid w:val="00732BE6"/>
    <w:rsid w:val="00732C8C"/>
    <w:rsid w:val="007332EF"/>
    <w:rsid w:val="00736078"/>
    <w:rsid w:val="00736546"/>
    <w:rsid w:val="00737387"/>
    <w:rsid w:val="007404D1"/>
    <w:rsid w:val="00740811"/>
    <w:rsid w:val="00742329"/>
    <w:rsid w:val="00743AE7"/>
    <w:rsid w:val="00743EEF"/>
    <w:rsid w:val="00745A79"/>
    <w:rsid w:val="007501D7"/>
    <w:rsid w:val="007535E5"/>
    <w:rsid w:val="00754DD4"/>
    <w:rsid w:val="00755193"/>
    <w:rsid w:val="00755781"/>
    <w:rsid w:val="00755792"/>
    <w:rsid w:val="007601B8"/>
    <w:rsid w:val="0076058B"/>
    <w:rsid w:val="00771628"/>
    <w:rsid w:val="00774582"/>
    <w:rsid w:val="007766D3"/>
    <w:rsid w:val="00776734"/>
    <w:rsid w:val="00777B6B"/>
    <w:rsid w:val="00782CBC"/>
    <w:rsid w:val="00783B9E"/>
    <w:rsid w:val="00784735"/>
    <w:rsid w:val="0079125C"/>
    <w:rsid w:val="00791D5D"/>
    <w:rsid w:val="007A272D"/>
    <w:rsid w:val="007A6539"/>
    <w:rsid w:val="007B020D"/>
    <w:rsid w:val="007B03B7"/>
    <w:rsid w:val="007B045D"/>
    <w:rsid w:val="007B0ED5"/>
    <w:rsid w:val="007B38FD"/>
    <w:rsid w:val="007B5A95"/>
    <w:rsid w:val="007B64F1"/>
    <w:rsid w:val="007B6556"/>
    <w:rsid w:val="007C0444"/>
    <w:rsid w:val="007C0A87"/>
    <w:rsid w:val="007C2FA2"/>
    <w:rsid w:val="007C4D52"/>
    <w:rsid w:val="007C5BDE"/>
    <w:rsid w:val="007D09B2"/>
    <w:rsid w:val="007D0E41"/>
    <w:rsid w:val="007D4BD8"/>
    <w:rsid w:val="007D4FB0"/>
    <w:rsid w:val="007D59CC"/>
    <w:rsid w:val="007D68BB"/>
    <w:rsid w:val="007E09EE"/>
    <w:rsid w:val="007E0DCD"/>
    <w:rsid w:val="007E1728"/>
    <w:rsid w:val="007E3EAB"/>
    <w:rsid w:val="007E4421"/>
    <w:rsid w:val="007E4F2C"/>
    <w:rsid w:val="007E5111"/>
    <w:rsid w:val="007E5819"/>
    <w:rsid w:val="007E583B"/>
    <w:rsid w:val="007F317F"/>
    <w:rsid w:val="007F3CF8"/>
    <w:rsid w:val="007F5229"/>
    <w:rsid w:val="007F52B7"/>
    <w:rsid w:val="00800417"/>
    <w:rsid w:val="00801C0F"/>
    <w:rsid w:val="0081077E"/>
    <w:rsid w:val="00811637"/>
    <w:rsid w:val="00811AF5"/>
    <w:rsid w:val="00814F0B"/>
    <w:rsid w:val="0081672C"/>
    <w:rsid w:val="00817F8B"/>
    <w:rsid w:val="00823C60"/>
    <w:rsid w:val="008254AB"/>
    <w:rsid w:val="0082557E"/>
    <w:rsid w:val="008262A5"/>
    <w:rsid w:val="0082777E"/>
    <w:rsid w:val="00831CC2"/>
    <w:rsid w:val="00832DAE"/>
    <w:rsid w:val="0083402B"/>
    <w:rsid w:val="00835557"/>
    <w:rsid w:val="008355AC"/>
    <w:rsid w:val="00835705"/>
    <w:rsid w:val="008365DB"/>
    <w:rsid w:val="00836707"/>
    <w:rsid w:val="00836790"/>
    <w:rsid w:val="008402AF"/>
    <w:rsid w:val="00840B3D"/>
    <w:rsid w:val="00842734"/>
    <w:rsid w:val="008444D4"/>
    <w:rsid w:val="0084474D"/>
    <w:rsid w:val="00846942"/>
    <w:rsid w:val="00847FAF"/>
    <w:rsid w:val="0085083D"/>
    <w:rsid w:val="00850E9D"/>
    <w:rsid w:val="0085198B"/>
    <w:rsid w:val="008519A7"/>
    <w:rsid w:val="00851D96"/>
    <w:rsid w:val="00852397"/>
    <w:rsid w:val="00854CFF"/>
    <w:rsid w:val="00855498"/>
    <w:rsid w:val="008575FD"/>
    <w:rsid w:val="00857DBD"/>
    <w:rsid w:val="00862BF2"/>
    <w:rsid w:val="00862CDF"/>
    <w:rsid w:val="008642FA"/>
    <w:rsid w:val="00866B24"/>
    <w:rsid w:val="00870512"/>
    <w:rsid w:val="00872B94"/>
    <w:rsid w:val="00875CDC"/>
    <w:rsid w:val="00880C2D"/>
    <w:rsid w:val="00884EB4"/>
    <w:rsid w:val="00884F74"/>
    <w:rsid w:val="008853CF"/>
    <w:rsid w:val="00885E82"/>
    <w:rsid w:val="0088782B"/>
    <w:rsid w:val="00892705"/>
    <w:rsid w:val="0089384D"/>
    <w:rsid w:val="008941DE"/>
    <w:rsid w:val="008962CA"/>
    <w:rsid w:val="00896674"/>
    <w:rsid w:val="008A3496"/>
    <w:rsid w:val="008A3713"/>
    <w:rsid w:val="008A427D"/>
    <w:rsid w:val="008B0CB1"/>
    <w:rsid w:val="008B3D4C"/>
    <w:rsid w:val="008B4B4E"/>
    <w:rsid w:val="008B5FB3"/>
    <w:rsid w:val="008C09DB"/>
    <w:rsid w:val="008C140F"/>
    <w:rsid w:val="008C4E6D"/>
    <w:rsid w:val="008C4F38"/>
    <w:rsid w:val="008C5F97"/>
    <w:rsid w:val="008C6573"/>
    <w:rsid w:val="008C726D"/>
    <w:rsid w:val="008D10C7"/>
    <w:rsid w:val="008D4914"/>
    <w:rsid w:val="008E2E47"/>
    <w:rsid w:val="008E3DBD"/>
    <w:rsid w:val="008E57C1"/>
    <w:rsid w:val="008E58D3"/>
    <w:rsid w:val="008E59B9"/>
    <w:rsid w:val="008F443A"/>
    <w:rsid w:val="008F4AD6"/>
    <w:rsid w:val="008F5409"/>
    <w:rsid w:val="008F59A0"/>
    <w:rsid w:val="008F71FF"/>
    <w:rsid w:val="009032F9"/>
    <w:rsid w:val="009036F3"/>
    <w:rsid w:val="00903DCB"/>
    <w:rsid w:val="009050BC"/>
    <w:rsid w:val="00910316"/>
    <w:rsid w:val="00910C69"/>
    <w:rsid w:val="00911A99"/>
    <w:rsid w:val="00912F3E"/>
    <w:rsid w:val="00913A57"/>
    <w:rsid w:val="00915447"/>
    <w:rsid w:val="00916D56"/>
    <w:rsid w:val="00920149"/>
    <w:rsid w:val="00922285"/>
    <w:rsid w:val="00924CB6"/>
    <w:rsid w:val="00924F77"/>
    <w:rsid w:val="00925F1E"/>
    <w:rsid w:val="00926786"/>
    <w:rsid w:val="009301F4"/>
    <w:rsid w:val="00931DB5"/>
    <w:rsid w:val="00934591"/>
    <w:rsid w:val="0094137D"/>
    <w:rsid w:val="00941D72"/>
    <w:rsid w:val="00943450"/>
    <w:rsid w:val="00944EE3"/>
    <w:rsid w:val="00946C46"/>
    <w:rsid w:val="00950652"/>
    <w:rsid w:val="00951DA7"/>
    <w:rsid w:val="00955128"/>
    <w:rsid w:val="009551B2"/>
    <w:rsid w:val="009554DA"/>
    <w:rsid w:val="00956812"/>
    <w:rsid w:val="00957E07"/>
    <w:rsid w:val="00960E41"/>
    <w:rsid w:val="00962DC3"/>
    <w:rsid w:val="00965921"/>
    <w:rsid w:val="00965FBB"/>
    <w:rsid w:val="00966D78"/>
    <w:rsid w:val="00967D4E"/>
    <w:rsid w:val="00970463"/>
    <w:rsid w:val="00974606"/>
    <w:rsid w:val="009806D9"/>
    <w:rsid w:val="00980C0E"/>
    <w:rsid w:val="00981D48"/>
    <w:rsid w:val="009823A8"/>
    <w:rsid w:val="0098665F"/>
    <w:rsid w:val="00987D86"/>
    <w:rsid w:val="00992149"/>
    <w:rsid w:val="00992386"/>
    <w:rsid w:val="009A16D2"/>
    <w:rsid w:val="009A19B5"/>
    <w:rsid w:val="009A3482"/>
    <w:rsid w:val="009A6549"/>
    <w:rsid w:val="009A7BE9"/>
    <w:rsid w:val="009B0406"/>
    <w:rsid w:val="009B0F8C"/>
    <w:rsid w:val="009B1B34"/>
    <w:rsid w:val="009B2D16"/>
    <w:rsid w:val="009B4901"/>
    <w:rsid w:val="009B529F"/>
    <w:rsid w:val="009B58E7"/>
    <w:rsid w:val="009B7ADF"/>
    <w:rsid w:val="009C093F"/>
    <w:rsid w:val="009C2CC4"/>
    <w:rsid w:val="009C3747"/>
    <w:rsid w:val="009C3C55"/>
    <w:rsid w:val="009C474B"/>
    <w:rsid w:val="009C4930"/>
    <w:rsid w:val="009C5550"/>
    <w:rsid w:val="009C5CF8"/>
    <w:rsid w:val="009C63B5"/>
    <w:rsid w:val="009D3496"/>
    <w:rsid w:val="009D4C53"/>
    <w:rsid w:val="009D5A9E"/>
    <w:rsid w:val="009D5D7C"/>
    <w:rsid w:val="009E0091"/>
    <w:rsid w:val="009E024A"/>
    <w:rsid w:val="009E0788"/>
    <w:rsid w:val="009F0E0D"/>
    <w:rsid w:val="009F298B"/>
    <w:rsid w:val="00A01796"/>
    <w:rsid w:val="00A01BD9"/>
    <w:rsid w:val="00A063A3"/>
    <w:rsid w:val="00A06F57"/>
    <w:rsid w:val="00A14E97"/>
    <w:rsid w:val="00A16020"/>
    <w:rsid w:val="00A16171"/>
    <w:rsid w:val="00A17C53"/>
    <w:rsid w:val="00A2019A"/>
    <w:rsid w:val="00A21905"/>
    <w:rsid w:val="00A21F64"/>
    <w:rsid w:val="00A22D2A"/>
    <w:rsid w:val="00A26A70"/>
    <w:rsid w:val="00A26C2A"/>
    <w:rsid w:val="00A30F31"/>
    <w:rsid w:val="00A332F9"/>
    <w:rsid w:val="00A3395A"/>
    <w:rsid w:val="00A35325"/>
    <w:rsid w:val="00A36735"/>
    <w:rsid w:val="00A40601"/>
    <w:rsid w:val="00A42AC2"/>
    <w:rsid w:val="00A43093"/>
    <w:rsid w:val="00A43A1C"/>
    <w:rsid w:val="00A4438E"/>
    <w:rsid w:val="00A46835"/>
    <w:rsid w:val="00A46DED"/>
    <w:rsid w:val="00A46F15"/>
    <w:rsid w:val="00A476BC"/>
    <w:rsid w:val="00A47DF8"/>
    <w:rsid w:val="00A50727"/>
    <w:rsid w:val="00A5423E"/>
    <w:rsid w:val="00A5449B"/>
    <w:rsid w:val="00A55495"/>
    <w:rsid w:val="00A57DA4"/>
    <w:rsid w:val="00A61B65"/>
    <w:rsid w:val="00A626FD"/>
    <w:rsid w:val="00A641C9"/>
    <w:rsid w:val="00A649EA"/>
    <w:rsid w:val="00A72150"/>
    <w:rsid w:val="00A72D7E"/>
    <w:rsid w:val="00A75683"/>
    <w:rsid w:val="00A81456"/>
    <w:rsid w:val="00A82C88"/>
    <w:rsid w:val="00A83F84"/>
    <w:rsid w:val="00A84262"/>
    <w:rsid w:val="00A84D6A"/>
    <w:rsid w:val="00A91150"/>
    <w:rsid w:val="00A91B9C"/>
    <w:rsid w:val="00A9443F"/>
    <w:rsid w:val="00A96430"/>
    <w:rsid w:val="00AA0537"/>
    <w:rsid w:val="00AA14C0"/>
    <w:rsid w:val="00AA1633"/>
    <w:rsid w:val="00AA211C"/>
    <w:rsid w:val="00AA234A"/>
    <w:rsid w:val="00AB1856"/>
    <w:rsid w:val="00AB1CCA"/>
    <w:rsid w:val="00AB33E6"/>
    <w:rsid w:val="00AB3531"/>
    <w:rsid w:val="00AB3B39"/>
    <w:rsid w:val="00AB5AB1"/>
    <w:rsid w:val="00AC0814"/>
    <w:rsid w:val="00AC48E2"/>
    <w:rsid w:val="00AC4925"/>
    <w:rsid w:val="00AD5D39"/>
    <w:rsid w:val="00AD7170"/>
    <w:rsid w:val="00AE0ABD"/>
    <w:rsid w:val="00AE0ED3"/>
    <w:rsid w:val="00AE295A"/>
    <w:rsid w:val="00AE2974"/>
    <w:rsid w:val="00AE2ED9"/>
    <w:rsid w:val="00AE5F6F"/>
    <w:rsid w:val="00AE63A9"/>
    <w:rsid w:val="00AE6705"/>
    <w:rsid w:val="00AE709E"/>
    <w:rsid w:val="00AE7992"/>
    <w:rsid w:val="00AF0289"/>
    <w:rsid w:val="00AF1B8D"/>
    <w:rsid w:val="00AF25E1"/>
    <w:rsid w:val="00AF2F9F"/>
    <w:rsid w:val="00AF41A1"/>
    <w:rsid w:val="00B00690"/>
    <w:rsid w:val="00B0128B"/>
    <w:rsid w:val="00B02019"/>
    <w:rsid w:val="00B02950"/>
    <w:rsid w:val="00B05CC3"/>
    <w:rsid w:val="00B07F3D"/>
    <w:rsid w:val="00B10ABF"/>
    <w:rsid w:val="00B12C2C"/>
    <w:rsid w:val="00B204C2"/>
    <w:rsid w:val="00B2366F"/>
    <w:rsid w:val="00B25F95"/>
    <w:rsid w:val="00B371F0"/>
    <w:rsid w:val="00B40E59"/>
    <w:rsid w:val="00B474B5"/>
    <w:rsid w:val="00B50C27"/>
    <w:rsid w:val="00B512D6"/>
    <w:rsid w:val="00B523E5"/>
    <w:rsid w:val="00B5240C"/>
    <w:rsid w:val="00B5615F"/>
    <w:rsid w:val="00B569E5"/>
    <w:rsid w:val="00B64ADE"/>
    <w:rsid w:val="00B66339"/>
    <w:rsid w:val="00B7051E"/>
    <w:rsid w:val="00B726AB"/>
    <w:rsid w:val="00B755B3"/>
    <w:rsid w:val="00B756D3"/>
    <w:rsid w:val="00B77D8E"/>
    <w:rsid w:val="00B8014B"/>
    <w:rsid w:val="00B808B1"/>
    <w:rsid w:val="00B819CE"/>
    <w:rsid w:val="00B84CCB"/>
    <w:rsid w:val="00B86106"/>
    <w:rsid w:val="00B93852"/>
    <w:rsid w:val="00B93A15"/>
    <w:rsid w:val="00B94F8E"/>
    <w:rsid w:val="00B95036"/>
    <w:rsid w:val="00B95E59"/>
    <w:rsid w:val="00B967F5"/>
    <w:rsid w:val="00BA14E1"/>
    <w:rsid w:val="00BA1BB1"/>
    <w:rsid w:val="00BA1FBD"/>
    <w:rsid w:val="00BA2F80"/>
    <w:rsid w:val="00BA32FD"/>
    <w:rsid w:val="00BA44A4"/>
    <w:rsid w:val="00BA6FEF"/>
    <w:rsid w:val="00BB0653"/>
    <w:rsid w:val="00BB22F5"/>
    <w:rsid w:val="00BB3B24"/>
    <w:rsid w:val="00BB59A8"/>
    <w:rsid w:val="00BB5CB5"/>
    <w:rsid w:val="00BC3A52"/>
    <w:rsid w:val="00BC4CB6"/>
    <w:rsid w:val="00BC6085"/>
    <w:rsid w:val="00BC697B"/>
    <w:rsid w:val="00BC71F7"/>
    <w:rsid w:val="00BD155A"/>
    <w:rsid w:val="00BD1AF8"/>
    <w:rsid w:val="00BD41A7"/>
    <w:rsid w:val="00BD4DEC"/>
    <w:rsid w:val="00BD5720"/>
    <w:rsid w:val="00BD6721"/>
    <w:rsid w:val="00BD6B48"/>
    <w:rsid w:val="00BD781C"/>
    <w:rsid w:val="00BD78DA"/>
    <w:rsid w:val="00BE0CDF"/>
    <w:rsid w:val="00BE185D"/>
    <w:rsid w:val="00BE52EA"/>
    <w:rsid w:val="00BE6711"/>
    <w:rsid w:val="00BF1620"/>
    <w:rsid w:val="00BF2E17"/>
    <w:rsid w:val="00BF4CF3"/>
    <w:rsid w:val="00BF5550"/>
    <w:rsid w:val="00BF6FFE"/>
    <w:rsid w:val="00C0143C"/>
    <w:rsid w:val="00C01A2C"/>
    <w:rsid w:val="00C027BB"/>
    <w:rsid w:val="00C03386"/>
    <w:rsid w:val="00C048D0"/>
    <w:rsid w:val="00C06FA0"/>
    <w:rsid w:val="00C12AA7"/>
    <w:rsid w:val="00C17EDA"/>
    <w:rsid w:val="00C23420"/>
    <w:rsid w:val="00C26E1D"/>
    <w:rsid w:val="00C30039"/>
    <w:rsid w:val="00C30C14"/>
    <w:rsid w:val="00C31171"/>
    <w:rsid w:val="00C31638"/>
    <w:rsid w:val="00C33BC6"/>
    <w:rsid w:val="00C417B3"/>
    <w:rsid w:val="00C41BCF"/>
    <w:rsid w:val="00C4315B"/>
    <w:rsid w:val="00C4535A"/>
    <w:rsid w:val="00C4579E"/>
    <w:rsid w:val="00C51A93"/>
    <w:rsid w:val="00C5244B"/>
    <w:rsid w:val="00C52BC6"/>
    <w:rsid w:val="00C52F4C"/>
    <w:rsid w:val="00C536C5"/>
    <w:rsid w:val="00C54BBF"/>
    <w:rsid w:val="00C57CF5"/>
    <w:rsid w:val="00C72AB7"/>
    <w:rsid w:val="00C746F4"/>
    <w:rsid w:val="00C75BF0"/>
    <w:rsid w:val="00C7746C"/>
    <w:rsid w:val="00C80FA1"/>
    <w:rsid w:val="00C81C16"/>
    <w:rsid w:val="00C82361"/>
    <w:rsid w:val="00C857E4"/>
    <w:rsid w:val="00C8586C"/>
    <w:rsid w:val="00C87B67"/>
    <w:rsid w:val="00C96036"/>
    <w:rsid w:val="00C965B0"/>
    <w:rsid w:val="00C97E9E"/>
    <w:rsid w:val="00CA05D7"/>
    <w:rsid w:val="00CA073D"/>
    <w:rsid w:val="00CA135F"/>
    <w:rsid w:val="00CA2E58"/>
    <w:rsid w:val="00CA3E84"/>
    <w:rsid w:val="00CA541A"/>
    <w:rsid w:val="00CA6C5D"/>
    <w:rsid w:val="00CA7F5C"/>
    <w:rsid w:val="00CB17A6"/>
    <w:rsid w:val="00CB17C0"/>
    <w:rsid w:val="00CB2563"/>
    <w:rsid w:val="00CB58D9"/>
    <w:rsid w:val="00CB6D4F"/>
    <w:rsid w:val="00CB76FD"/>
    <w:rsid w:val="00CC448E"/>
    <w:rsid w:val="00CC7866"/>
    <w:rsid w:val="00CD1BA0"/>
    <w:rsid w:val="00CD1BE1"/>
    <w:rsid w:val="00CD5892"/>
    <w:rsid w:val="00CD5B8D"/>
    <w:rsid w:val="00CD7AA5"/>
    <w:rsid w:val="00CD7F8B"/>
    <w:rsid w:val="00CE051B"/>
    <w:rsid w:val="00CE0CBF"/>
    <w:rsid w:val="00CE0DD6"/>
    <w:rsid w:val="00CE1F51"/>
    <w:rsid w:val="00CE4549"/>
    <w:rsid w:val="00CE64D5"/>
    <w:rsid w:val="00CE6AB4"/>
    <w:rsid w:val="00CF0656"/>
    <w:rsid w:val="00CF192C"/>
    <w:rsid w:val="00CF2E8B"/>
    <w:rsid w:val="00CF2F10"/>
    <w:rsid w:val="00CF6422"/>
    <w:rsid w:val="00CF6E55"/>
    <w:rsid w:val="00D01ACA"/>
    <w:rsid w:val="00D03657"/>
    <w:rsid w:val="00D03FD5"/>
    <w:rsid w:val="00D04EFF"/>
    <w:rsid w:val="00D10211"/>
    <w:rsid w:val="00D1137A"/>
    <w:rsid w:val="00D12A70"/>
    <w:rsid w:val="00D12BC8"/>
    <w:rsid w:val="00D140D6"/>
    <w:rsid w:val="00D162A0"/>
    <w:rsid w:val="00D16B69"/>
    <w:rsid w:val="00D27502"/>
    <w:rsid w:val="00D3307E"/>
    <w:rsid w:val="00D338A7"/>
    <w:rsid w:val="00D343ED"/>
    <w:rsid w:val="00D355A5"/>
    <w:rsid w:val="00D35B40"/>
    <w:rsid w:val="00D37409"/>
    <w:rsid w:val="00D43EBC"/>
    <w:rsid w:val="00D46E05"/>
    <w:rsid w:val="00D4714D"/>
    <w:rsid w:val="00D525CF"/>
    <w:rsid w:val="00D538D6"/>
    <w:rsid w:val="00D5485A"/>
    <w:rsid w:val="00D63804"/>
    <w:rsid w:val="00D66064"/>
    <w:rsid w:val="00D66295"/>
    <w:rsid w:val="00D704C2"/>
    <w:rsid w:val="00D71B83"/>
    <w:rsid w:val="00D72211"/>
    <w:rsid w:val="00D738D8"/>
    <w:rsid w:val="00D83913"/>
    <w:rsid w:val="00D87BCB"/>
    <w:rsid w:val="00D95BE8"/>
    <w:rsid w:val="00D962D4"/>
    <w:rsid w:val="00D96DD5"/>
    <w:rsid w:val="00DA1C18"/>
    <w:rsid w:val="00DA24B2"/>
    <w:rsid w:val="00DA2577"/>
    <w:rsid w:val="00DA3C73"/>
    <w:rsid w:val="00DA6EED"/>
    <w:rsid w:val="00DB3988"/>
    <w:rsid w:val="00DB49DA"/>
    <w:rsid w:val="00DB559F"/>
    <w:rsid w:val="00DC1A43"/>
    <w:rsid w:val="00DD0BD5"/>
    <w:rsid w:val="00DD1131"/>
    <w:rsid w:val="00DD1758"/>
    <w:rsid w:val="00DD17D6"/>
    <w:rsid w:val="00DE162C"/>
    <w:rsid w:val="00DE1762"/>
    <w:rsid w:val="00DE2EDA"/>
    <w:rsid w:val="00DE4F02"/>
    <w:rsid w:val="00DF0518"/>
    <w:rsid w:val="00DF0AC2"/>
    <w:rsid w:val="00DF22B3"/>
    <w:rsid w:val="00DF3589"/>
    <w:rsid w:val="00DF577E"/>
    <w:rsid w:val="00DF5A8D"/>
    <w:rsid w:val="00DF7538"/>
    <w:rsid w:val="00E007A1"/>
    <w:rsid w:val="00E007BB"/>
    <w:rsid w:val="00E01635"/>
    <w:rsid w:val="00E01F58"/>
    <w:rsid w:val="00E03E38"/>
    <w:rsid w:val="00E0497F"/>
    <w:rsid w:val="00E10120"/>
    <w:rsid w:val="00E104F2"/>
    <w:rsid w:val="00E12206"/>
    <w:rsid w:val="00E16EB5"/>
    <w:rsid w:val="00E17C50"/>
    <w:rsid w:val="00E20149"/>
    <w:rsid w:val="00E2239D"/>
    <w:rsid w:val="00E22E0C"/>
    <w:rsid w:val="00E23354"/>
    <w:rsid w:val="00E250ED"/>
    <w:rsid w:val="00E3181A"/>
    <w:rsid w:val="00E416B5"/>
    <w:rsid w:val="00E45D27"/>
    <w:rsid w:val="00E47616"/>
    <w:rsid w:val="00E476D2"/>
    <w:rsid w:val="00E47909"/>
    <w:rsid w:val="00E51C98"/>
    <w:rsid w:val="00E528A5"/>
    <w:rsid w:val="00E53595"/>
    <w:rsid w:val="00E618F6"/>
    <w:rsid w:val="00E623D9"/>
    <w:rsid w:val="00E628BE"/>
    <w:rsid w:val="00E65F92"/>
    <w:rsid w:val="00E6601E"/>
    <w:rsid w:val="00E66B1D"/>
    <w:rsid w:val="00E67A30"/>
    <w:rsid w:val="00E70B4A"/>
    <w:rsid w:val="00E70CE4"/>
    <w:rsid w:val="00E7271C"/>
    <w:rsid w:val="00E7506A"/>
    <w:rsid w:val="00E7698A"/>
    <w:rsid w:val="00E80617"/>
    <w:rsid w:val="00E80975"/>
    <w:rsid w:val="00E827CD"/>
    <w:rsid w:val="00E84201"/>
    <w:rsid w:val="00E93885"/>
    <w:rsid w:val="00E93A72"/>
    <w:rsid w:val="00E968A7"/>
    <w:rsid w:val="00E96F6B"/>
    <w:rsid w:val="00EA15D9"/>
    <w:rsid w:val="00EA5FBC"/>
    <w:rsid w:val="00EB04BD"/>
    <w:rsid w:val="00EC19C3"/>
    <w:rsid w:val="00EC1DDF"/>
    <w:rsid w:val="00EC2722"/>
    <w:rsid w:val="00EC37BD"/>
    <w:rsid w:val="00EC40D6"/>
    <w:rsid w:val="00EC66BD"/>
    <w:rsid w:val="00EC7F61"/>
    <w:rsid w:val="00ED094F"/>
    <w:rsid w:val="00ED1BA8"/>
    <w:rsid w:val="00ED3228"/>
    <w:rsid w:val="00ED4D02"/>
    <w:rsid w:val="00ED6BFF"/>
    <w:rsid w:val="00ED6F30"/>
    <w:rsid w:val="00ED72C6"/>
    <w:rsid w:val="00ED7E55"/>
    <w:rsid w:val="00EE0BB7"/>
    <w:rsid w:val="00EE1C5D"/>
    <w:rsid w:val="00EE3412"/>
    <w:rsid w:val="00EF0167"/>
    <w:rsid w:val="00EF2C40"/>
    <w:rsid w:val="00EF7A22"/>
    <w:rsid w:val="00EF7C65"/>
    <w:rsid w:val="00F00013"/>
    <w:rsid w:val="00F025C7"/>
    <w:rsid w:val="00F064C8"/>
    <w:rsid w:val="00F06858"/>
    <w:rsid w:val="00F0736F"/>
    <w:rsid w:val="00F074C8"/>
    <w:rsid w:val="00F11FB5"/>
    <w:rsid w:val="00F12ED6"/>
    <w:rsid w:val="00F169D9"/>
    <w:rsid w:val="00F16FB3"/>
    <w:rsid w:val="00F207AB"/>
    <w:rsid w:val="00F219C8"/>
    <w:rsid w:val="00F22C79"/>
    <w:rsid w:val="00F2405C"/>
    <w:rsid w:val="00F24DAC"/>
    <w:rsid w:val="00F304E7"/>
    <w:rsid w:val="00F309E0"/>
    <w:rsid w:val="00F310E2"/>
    <w:rsid w:val="00F32958"/>
    <w:rsid w:val="00F34A25"/>
    <w:rsid w:val="00F37B0F"/>
    <w:rsid w:val="00F37C79"/>
    <w:rsid w:val="00F4061F"/>
    <w:rsid w:val="00F40D00"/>
    <w:rsid w:val="00F45E3D"/>
    <w:rsid w:val="00F5303A"/>
    <w:rsid w:val="00F5366C"/>
    <w:rsid w:val="00F61727"/>
    <w:rsid w:val="00F71B09"/>
    <w:rsid w:val="00F72BEB"/>
    <w:rsid w:val="00F73216"/>
    <w:rsid w:val="00F7359F"/>
    <w:rsid w:val="00F73D6A"/>
    <w:rsid w:val="00F741CF"/>
    <w:rsid w:val="00F742FB"/>
    <w:rsid w:val="00F81EED"/>
    <w:rsid w:val="00F8217F"/>
    <w:rsid w:val="00F833FB"/>
    <w:rsid w:val="00F85B81"/>
    <w:rsid w:val="00F87489"/>
    <w:rsid w:val="00F92D4A"/>
    <w:rsid w:val="00F93C00"/>
    <w:rsid w:val="00F950FE"/>
    <w:rsid w:val="00F955B0"/>
    <w:rsid w:val="00F975B0"/>
    <w:rsid w:val="00FA133C"/>
    <w:rsid w:val="00FA1C22"/>
    <w:rsid w:val="00FA2D57"/>
    <w:rsid w:val="00FA4A9B"/>
    <w:rsid w:val="00FA5317"/>
    <w:rsid w:val="00FA57F8"/>
    <w:rsid w:val="00FA7336"/>
    <w:rsid w:val="00FA775C"/>
    <w:rsid w:val="00FA7EF6"/>
    <w:rsid w:val="00FB00E0"/>
    <w:rsid w:val="00FB085C"/>
    <w:rsid w:val="00FB1781"/>
    <w:rsid w:val="00FB7F16"/>
    <w:rsid w:val="00FC0294"/>
    <w:rsid w:val="00FC02D4"/>
    <w:rsid w:val="00FC14BA"/>
    <w:rsid w:val="00FC2E6B"/>
    <w:rsid w:val="00FC34E8"/>
    <w:rsid w:val="00FC3DA0"/>
    <w:rsid w:val="00FC6519"/>
    <w:rsid w:val="00FC71A4"/>
    <w:rsid w:val="00FC7D31"/>
    <w:rsid w:val="00FD25F9"/>
    <w:rsid w:val="00FD2641"/>
    <w:rsid w:val="00FD2D6D"/>
    <w:rsid w:val="00FD362E"/>
    <w:rsid w:val="00FD4EAC"/>
    <w:rsid w:val="00FD5F42"/>
    <w:rsid w:val="00FD780C"/>
    <w:rsid w:val="00FE05E3"/>
    <w:rsid w:val="00FE282E"/>
    <w:rsid w:val="00FE3F5C"/>
    <w:rsid w:val="00FF0B32"/>
    <w:rsid w:val="00FF3C04"/>
    <w:rsid w:val="00FF5035"/>
    <w:rsid w:val="00FF5FC8"/>
    <w:rsid w:val="00FF6F79"/>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D840AA-9938-4DA2-AC06-F092F510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paragraph" w:customStyle="1" w:styleId="judgmentbody">
    <w:name w:val="judgmentbody"/>
    <w:basedOn w:val="Normal"/>
    <w:rsid w:val="00CE4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3-block">
    <w:name w:val="reflex3-block"/>
    <w:basedOn w:val="DefaultParagraphFont"/>
    <w:rsid w:val="00CE4549"/>
  </w:style>
  <w:style w:type="character" w:customStyle="1" w:styleId="reflex3-alt">
    <w:name w:val="reflex3-alt"/>
    <w:basedOn w:val="DefaultParagraphFont"/>
    <w:rsid w:val="00CE4549"/>
  </w:style>
  <w:style w:type="paragraph" w:customStyle="1" w:styleId="quotes">
    <w:name w:val="quotes"/>
    <w:basedOn w:val="Normal"/>
    <w:rsid w:val="00CE454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C3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3C50"/>
    <w:rPr>
      <w:rFonts w:ascii="Courier New" w:eastAsia="Times New Roman" w:hAnsi="Courier New" w:cs="Courier New"/>
      <w:sz w:val="20"/>
      <w:szCs w:val="20"/>
    </w:rPr>
  </w:style>
  <w:style w:type="paragraph" w:customStyle="1" w:styleId="subsection">
    <w:name w:val="subsection"/>
    <w:basedOn w:val="Normal"/>
    <w:rsid w:val="006F7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6F7B32"/>
  </w:style>
  <w:style w:type="character" w:customStyle="1" w:styleId="canliisectionwithsubsection">
    <w:name w:val="canlii_section_with_subsection"/>
    <w:basedOn w:val="DefaultParagraphFont"/>
    <w:rsid w:val="006F7B32"/>
  </w:style>
  <w:style w:type="character" w:customStyle="1" w:styleId="canliisubsection">
    <w:name w:val="canlii_subsection"/>
    <w:basedOn w:val="DefaultParagraphFont"/>
    <w:rsid w:val="006F7B32"/>
  </w:style>
  <w:style w:type="character" w:customStyle="1" w:styleId="reflex3-caselaw">
    <w:name w:val="reflex3-caselaw"/>
    <w:basedOn w:val="DefaultParagraphFont"/>
    <w:rsid w:val="007B38FD"/>
  </w:style>
  <w:style w:type="character" w:customStyle="1" w:styleId="reflex3-missing">
    <w:name w:val="reflex3-missing"/>
    <w:basedOn w:val="DefaultParagraphFont"/>
    <w:rsid w:val="007B38FD"/>
  </w:style>
  <w:style w:type="paragraph" w:customStyle="1" w:styleId="sccnormaldoublespacing">
    <w:name w:val="sccnormaldoublespacing"/>
    <w:basedOn w:val="Normal"/>
    <w:rsid w:val="00C316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scc/doc/2015/2015scc15/2015scc15.html"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lii.org/en/ca/scc/doc/2000/2000scc39/2000scc3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358A-37D1-4EC8-8115-1756A77F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18853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Shirley Mair</cp:lastModifiedBy>
  <cp:revision>5</cp:revision>
  <cp:lastPrinted>2022-09-16T16:48:00Z</cp:lastPrinted>
  <dcterms:created xsi:type="dcterms:W3CDTF">2022-09-16T16:24:00Z</dcterms:created>
  <dcterms:modified xsi:type="dcterms:W3CDTF">2022-09-16T16:52:00Z</dcterms:modified>
</cp:coreProperties>
</file>