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7E8" w:rsidRPr="000347E8" w:rsidRDefault="000347E8" w:rsidP="00141478">
      <w:pPr>
        <w:widowControl/>
        <w:autoSpaceDE/>
        <w:autoSpaceDN/>
        <w:adjustRightInd/>
        <w:rPr>
          <w:rFonts w:ascii="Times New Roman" w:hAnsi="Times New Roman"/>
          <w:color w:val="000000"/>
          <w:sz w:val="28"/>
          <w:szCs w:val="28"/>
        </w:rPr>
      </w:pPr>
      <w:r w:rsidRPr="000347E8">
        <w:rPr>
          <w:rFonts w:ascii="Times New Roman" w:hAnsi="Times New Roman"/>
          <w:i/>
          <w:color w:val="000000"/>
          <w:sz w:val="28"/>
          <w:szCs w:val="28"/>
        </w:rPr>
        <w:t>R v Omar</w:t>
      </w:r>
      <w:r w:rsidRPr="000347E8">
        <w:rPr>
          <w:rFonts w:ascii="Times New Roman" w:hAnsi="Times New Roman"/>
          <w:color w:val="000000"/>
          <w:sz w:val="28"/>
          <w:szCs w:val="28"/>
        </w:rPr>
        <w:t>, 2021 NWTSC 34</w:t>
      </w:r>
    </w:p>
    <w:p w:rsidR="000347E8" w:rsidRDefault="000347E8" w:rsidP="00141478">
      <w:pPr>
        <w:widowControl/>
        <w:jc w:val="right"/>
        <w:rPr>
          <w:rFonts w:ascii="Times New Roman" w:hAnsi="Times New Roman"/>
          <w:sz w:val="28"/>
          <w:szCs w:val="28"/>
        </w:rPr>
      </w:pPr>
    </w:p>
    <w:p w:rsidR="00383F9B" w:rsidRPr="00C51A58" w:rsidRDefault="00115C43" w:rsidP="00141478">
      <w:pPr>
        <w:widowControl/>
        <w:jc w:val="right"/>
        <w:rPr>
          <w:rFonts w:ascii="Times New Roman" w:hAnsi="Times New Roman"/>
          <w:sz w:val="28"/>
          <w:szCs w:val="28"/>
        </w:rPr>
      </w:pPr>
      <w:r>
        <w:rPr>
          <w:rFonts w:ascii="Times New Roman" w:hAnsi="Times New Roman"/>
          <w:sz w:val="28"/>
          <w:szCs w:val="28"/>
        </w:rPr>
        <w:t xml:space="preserve">Date: 2021 10 </w:t>
      </w:r>
      <w:r w:rsidR="00E64065">
        <w:rPr>
          <w:rFonts w:ascii="Times New Roman" w:hAnsi="Times New Roman"/>
          <w:sz w:val="28"/>
          <w:szCs w:val="28"/>
        </w:rPr>
        <w:t>13</w:t>
      </w:r>
    </w:p>
    <w:p w:rsidR="00B12F56" w:rsidRPr="00B12F56" w:rsidRDefault="0042498E" w:rsidP="00141478">
      <w:pPr>
        <w:widowControl/>
        <w:jc w:val="right"/>
        <w:rPr>
          <w:rFonts w:ascii="Times New Roman" w:hAnsi="Times New Roman"/>
          <w:sz w:val="28"/>
          <w:szCs w:val="28"/>
          <w:lang w:val="en-US"/>
        </w:rPr>
      </w:pPr>
      <w:r w:rsidRPr="00C51A58">
        <w:rPr>
          <w:rFonts w:ascii="Times New Roman" w:hAnsi="Times New Roman"/>
          <w:sz w:val="28"/>
          <w:szCs w:val="28"/>
        </w:rPr>
        <w:t xml:space="preserve">Docket: </w:t>
      </w:r>
      <w:r w:rsidR="00814D79">
        <w:rPr>
          <w:rFonts w:ascii="Times New Roman" w:hAnsi="Times New Roman"/>
          <w:sz w:val="28"/>
          <w:szCs w:val="28"/>
          <w:lang w:val="en-US"/>
        </w:rPr>
        <w:t>S-1-</w:t>
      </w:r>
      <w:r w:rsidR="00B04470">
        <w:rPr>
          <w:rFonts w:ascii="Times New Roman" w:hAnsi="Times New Roman"/>
          <w:sz w:val="28"/>
          <w:szCs w:val="28"/>
          <w:lang w:val="en-US"/>
        </w:rPr>
        <w:t>CR-2019</w:t>
      </w:r>
      <w:r w:rsidR="00B12F56" w:rsidRPr="00B12F56">
        <w:rPr>
          <w:rFonts w:ascii="Times New Roman" w:hAnsi="Times New Roman"/>
          <w:sz w:val="28"/>
          <w:szCs w:val="28"/>
          <w:lang w:val="en-US"/>
        </w:rPr>
        <w:t>-</w:t>
      </w:r>
      <w:r w:rsidR="00B32392">
        <w:rPr>
          <w:rFonts w:ascii="Times New Roman" w:hAnsi="Times New Roman"/>
          <w:sz w:val="28"/>
          <w:szCs w:val="28"/>
          <w:lang w:val="en-US"/>
        </w:rPr>
        <w:t>000</w:t>
      </w:r>
      <w:r w:rsidR="00B04470">
        <w:rPr>
          <w:rFonts w:ascii="Times New Roman" w:hAnsi="Times New Roman"/>
          <w:sz w:val="28"/>
          <w:szCs w:val="28"/>
          <w:lang w:val="en-US"/>
        </w:rPr>
        <w:t xml:space="preserve"> </w:t>
      </w:r>
      <w:r w:rsidR="007951F5">
        <w:rPr>
          <w:rFonts w:ascii="Times New Roman" w:hAnsi="Times New Roman"/>
          <w:sz w:val="28"/>
          <w:szCs w:val="28"/>
          <w:lang w:val="en-US"/>
        </w:rPr>
        <w:t>0</w:t>
      </w:r>
      <w:r w:rsidR="00B04470">
        <w:rPr>
          <w:rFonts w:ascii="Times New Roman" w:hAnsi="Times New Roman"/>
          <w:sz w:val="28"/>
          <w:szCs w:val="28"/>
          <w:lang w:val="en-US"/>
        </w:rPr>
        <w:t>50</w:t>
      </w:r>
    </w:p>
    <w:p w:rsidR="00383F9B" w:rsidRDefault="00383F9B" w:rsidP="00141478">
      <w:pPr>
        <w:widowControl/>
        <w:jc w:val="right"/>
        <w:rPr>
          <w:rFonts w:ascii="Times New Roman" w:hAnsi="Times New Roman"/>
          <w:sz w:val="28"/>
          <w:szCs w:val="28"/>
        </w:rPr>
      </w:pPr>
    </w:p>
    <w:p w:rsidR="000777FF" w:rsidRDefault="000777FF" w:rsidP="00141478">
      <w:pPr>
        <w:widowControl/>
        <w:jc w:val="right"/>
        <w:rPr>
          <w:rFonts w:ascii="Times New Roman" w:hAnsi="Times New Roman"/>
          <w:sz w:val="28"/>
          <w:szCs w:val="28"/>
        </w:rPr>
      </w:pPr>
    </w:p>
    <w:p w:rsidR="00383F9B" w:rsidRDefault="0042498E" w:rsidP="00141478">
      <w:pPr>
        <w:widowControl/>
        <w:jc w:val="center"/>
        <w:rPr>
          <w:rFonts w:ascii="Times New Roman" w:hAnsi="Times New Roman"/>
          <w:sz w:val="28"/>
          <w:szCs w:val="28"/>
        </w:rPr>
      </w:pPr>
      <w:r w:rsidRPr="00C51A58">
        <w:rPr>
          <w:rFonts w:ascii="Times New Roman" w:hAnsi="Times New Roman"/>
          <w:sz w:val="28"/>
          <w:szCs w:val="28"/>
        </w:rPr>
        <w:t>IN THE SUPREME COURT OF THE NORTHWEST TERRITORIES</w:t>
      </w:r>
    </w:p>
    <w:p w:rsidR="00291CCF" w:rsidRDefault="00291CCF" w:rsidP="00141478">
      <w:pPr>
        <w:widowControl/>
        <w:jc w:val="center"/>
        <w:rPr>
          <w:rFonts w:ascii="Times New Roman" w:hAnsi="Times New Roman"/>
          <w:sz w:val="28"/>
          <w:szCs w:val="28"/>
        </w:rPr>
      </w:pPr>
    </w:p>
    <w:p w:rsidR="00D36E79" w:rsidRDefault="0042498E" w:rsidP="00141478">
      <w:pPr>
        <w:widowControl/>
        <w:rPr>
          <w:rFonts w:ascii="Times New Roman" w:hAnsi="Times New Roman"/>
          <w:sz w:val="28"/>
          <w:szCs w:val="28"/>
          <w:lang w:val="en-US" w:eastAsia="en-US"/>
        </w:rPr>
      </w:pPr>
      <w:r w:rsidRPr="00C51A58">
        <w:rPr>
          <w:rFonts w:ascii="Times New Roman" w:hAnsi="Times New Roman"/>
          <w:bCs/>
          <w:sz w:val="28"/>
          <w:szCs w:val="28"/>
        </w:rPr>
        <w:t>BETWEEN:</w:t>
      </w:r>
    </w:p>
    <w:p w:rsidR="00814EC7" w:rsidRDefault="00814EC7" w:rsidP="001414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8"/>
          <w:szCs w:val="28"/>
          <w:lang w:val="en-US" w:eastAsia="en-US"/>
        </w:rPr>
      </w:pPr>
    </w:p>
    <w:p w:rsidR="00B12F56" w:rsidRDefault="007951F5" w:rsidP="001414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8"/>
          <w:szCs w:val="28"/>
          <w:lang w:val="en-US" w:eastAsia="en-US"/>
        </w:rPr>
      </w:pPr>
      <w:r>
        <w:rPr>
          <w:rFonts w:ascii="Times New Roman" w:hAnsi="Times New Roman"/>
          <w:sz w:val="28"/>
          <w:szCs w:val="28"/>
          <w:lang w:val="en-US" w:eastAsia="en-US"/>
        </w:rPr>
        <w:t>HER MAJESTY THE QUEEN</w:t>
      </w:r>
    </w:p>
    <w:p w:rsidR="00D36E79" w:rsidRDefault="00BE7476" w:rsidP="001414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8"/>
          <w:szCs w:val="28"/>
          <w:lang w:val="en-US" w:eastAsia="en-US"/>
        </w:rPr>
      </w:pPr>
      <w:r>
        <w:rPr>
          <w:rFonts w:ascii="Times New Roman" w:hAnsi="Times New Roman"/>
          <w:sz w:val="28"/>
          <w:szCs w:val="28"/>
          <w:lang w:val="en-US" w:eastAsia="en-US"/>
        </w:rPr>
        <w:tab/>
      </w:r>
      <w:r>
        <w:rPr>
          <w:rFonts w:ascii="Times New Roman" w:hAnsi="Times New Roman"/>
          <w:sz w:val="28"/>
          <w:szCs w:val="28"/>
          <w:lang w:val="en-US" w:eastAsia="en-US"/>
        </w:rPr>
        <w:tab/>
      </w:r>
      <w:r>
        <w:rPr>
          <w:rFonts w:ascii="Times New Roman" w:hAnsi="Times New Roman"/>
          <w:sz w:val="28"/>
          <w:szCs w:val="28"/>
          <w:lang w:val="en-US" w:eastAsia="en-US"/>
        </w:rPr>
        <w:tab/>
      </w:r>
      <w:r>
        <w:rPr>
          <w:rFonts w:ascii="Times New Roman" w:hAnsi="Times New Roman"/>
          <w:sz w:val="28"/>
          <w:szCs w:val="28"/>
          <w:lang w:val="en-US" w:eastAsia="en-US"/>
        </w:rPr>
        <w:tab/>
      </w:r>
      <w:r>
        <w:rPr>
          <w:rFonts w:ascii="Times New Roman" w:hAnsi="Times New Roman"/>
          <w:sz w:val="28"/>
          <w:szCs w:val="28"/>
          <w:lang w:val="en-US" w:eastAsia="en-US"/>
        </w:rPr>
        <w:tab/>
      </w:r>
      <w:r>
        <w:rPr>
          <w:rFonts w:ascii="Times New Roman" w:hAnsi="Times New Roman"/>
          <w:sz w:val="28"/>
          <w:szCs w:val="28"/>
          <w:lang w:val="en-US" w:eastAsia="en-US"/>
        </w:rPr>
        <w:tab/>
      </w:r>
      <w:r>
        <w:rPr>
          <w:rFonts w:ascii="Times New Roman" w:hAnsi="Times New Roman"/>
          <w:sz w:val="28"/>
          <w:szCs w:val="28"/>
          <w:lang w:val="en-US" w:eastAsia="en-US"/>
        </w:rPr>
        <w:tab/>
      </w:r>
      <w:r>
        <w:rPr>
          <w:rFonts w:ascii="Times New Roman" w:hAnsi="Times New Roman"/>
          <w:sz w:val="28"/>
          <w:szCs w:val="28"/>
          <w:lang w:val="en-US" w:eastAsia="en-US"/>
        </w:rPr>
        <w:tab/>
      </w:r>
      <w:r>
        <w:rPr>
          <w:rFonts w:ascii="Times New Roman" w:hAnsi="Times New Roman"/>
          <w:sz w:val="28"/>
          <w:szCs w:val="28"/>
          <w:lang w:val="en-US" w:eastAsia="en-US"/>
        </w:rPr>
        <w:tab/>
      </w:r>
      <w:r>
        <w:rPr>
          <w:rFonts w:ascii="Times New Roman" w:hAnsi="Times New Roman"/>
          <w:sz w:val="28"/>
          <w:szCs w:val="28"/>
          <w:lang w:val="en-US" w:eastAsia="en-US"/>
        </w:rPr>
        <w:tab/>
      </w:r>
    </w:p>
    <w:p w:rsidR="00B12F56" w:rsidRDefault="00B12F56" w:rsidP="00141478">
      <w:pPr>
        <w:tabs>
          <w:tab w:val="right" w:pos="9360"/>
        </w:tabs>
        <w:ind w:firstLine="720"/>
        <w:rPr>
          <w:rFonts w:ascii="Times New Roman" w:hAnsi="Times New Roman"/>
          <w:sz w:val="28"/>
          <w:szCs w:val="28"/>
          <w:lang w:val="en-US" w:eastAsia="en-US"/>
        </w:rPr>
      </w:pPr>
      <w:r>
        <w:rPr>
          <w:rFonts w:ascii="Times New Roman" w:hAnsi="Times New Roman"/>
          <w:sz w:val="28"/>
          <w:szCs w:val="28"/>
          <w:lang w:val="en-US" w:eastAsia="en-US"/>
        </w:rPr>
        <w:tab/>
      </w:r>
    </w:p>
    <w:p w:rsidR="00B12F56" w:rsidRPr="00B12F56" w:rsidRDefault="00B12F56" w:rsidP="00141478">
      <w:pPr>
        <w:tabs>
          <w:tab w:val="center" w:pos="4824"/>
          <w:tab w:val="left" w:pos="5040"/>
          <w:tab w:val="left" w:pos="5760"/>
          <w:tab w:val="left" w:pos="6480"/>
          <w:tab w:val="left" w:pos="7200"/>
          <w:tab w:val="left" w:pos="7920"/>
          <w:tab w:val="left" w:pos="8640"/>
        </w:tabs>
        <w:ind w:firstLine="720"/>
        <w:rPr>
          <w:rFonts w:ascii="Times New Roman" w:hAnsi="Times New Roman"/>
          <w:sz w:val="28"/>
          <w:szCs w:val="28"/>
          <w:lang w:val="en-US" w:eastAsia="en-US"/>
        </w:rPr>
      </w:pPr>
      <w:r w:rsidRPr="00B12F56">
        <w:rPr>
          <w:rFonts w:ascii="Times New Roman" w:hAnsi="Times New Roman"/>
          <w:sz w:val="28"/>
          <w:szCs w:val="28"/>
          <w:lang w:val="en-US" w:eastAsia="en-US"/>
        </w:rPr>
        <w:tab/>
        <w:t>-</w:t>
      </w:r>
      <w:r w:rsidR="009E7444">
        <w:rPr>
          <w:rFonts w:ascii="Times New Roman" w:hAnsi="Times New Roman"/>
          <w:sz w:val="28"/>
          <w:szCs w:val="28"/>
          <w:lang w:val="en-US" w:eastAsia="en-US"/>
        </w:rPr>
        <w:t>and-</w:t>
      </w:r>
    </w:p>
    <w:p w:rsidR="00B12F56" w:rsidRDefault="00B12F56" w:rsidP="00141478">
      <w:pPr>
        <w:tabs>
          <w:tab w:val="center" w:pos="4824"/>
          <w:tab w:val="left" w:pos="5040"/>
          <w:tab w:val="left" w:pos="5760"/>
          <w:tab w:val="left" w:pos="6480"/>
          <w:tab w:val="left" w:pos="7200"/>
          <w:tab w:val="left" w:pos="7920"/>
          <w:tab w:val="left" w:pos="8640"/>
        </w:tabs>
        <w:rPr>
          <w:rFonts w:ascii="Times New Roman" w:hAnsi="Times New Roman"/>
          <w:sz w:val="28"/>
          <w:szCs w:val="28"/>
          <w:lang w:val="en-US" w:eastAsia="en-US"/>
        </w:rPr>
      </w:pPr>
      <w:r w:rsidRPr="00B12F56">
        <w:rPr>
          <w:rFonts w:ascii="Times New Roman" w:hAnsi="Times New Roman"/>
          <w:sz w:val="28"/>
          <w:szCs w:val="28"/>
          <w:lang w:val="en-US" w:eastAsia="en-US"/>
        </w:rPr>
        <w:tab/>
      </w:r>
    </w:p>
    <w:p w:rsidR="0062628D" w:rsidRPr="00B12F56" w:rsidRDefault="0062628D" w:rsidP="00141478">
      <w:pPr>
        <w:tabs>
          <w:tab w:val="center" w:pos="4824"/>
          <w:tab w:val="left" w:pos="5040"/>
          <w:tab w:val="left" w:pos="5760"/>
          <w:tab w:val="left" w:pos="6480"/>
          <w:tab w:val="left" w:pos="7200"/>
          <w:tab w:val="left" w:pos="7920"/>
          <w:tab w:val="left" w:pos="8640"/>
        </w:tabs>
        <w:rPr>
          <w:rFonts w:ascii="Times New Roman" w:hAnsi="Times New Roman"/>
          <w:sz w:val="28"/>
          <w:szCs w:val="28"/>
          <w:lang w:val="en-US" w:eastAsia="en-US"/>
        </w:rPr>
      </w:pPr>
    </w:p>
    <w:p w:rsidR="00B12F56" w:rsidRPr="00B12F56" w:rsidRDefault="00B04470" w:rsidP="001414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8"/>
          <w:szCs w:val="28"/>
          <w:lang w:val="en-US" w:eastAsia="en-US"/>
        </w:rPr>
      </w:pPr>
      <w:r>
        <w:rPr>
          <w:rFonts w:ascii="Times New Roman" w:hAnsi="Times New Roman"/>
          <w:sz w:val="28"/>
          <w:szCs w:val="28"/>
          <w:lang w:val="en-US" w:eastAsia="en-US"/>
        </w:rPr>
        <w:t>ALI OMAR</w:t>
      </w:r>
    </w:p>
    <w:p w:rsidR="00B12F56" w:rsidRDefault="00BE7476" w:rsidP="00141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8"/>
          <w:szCs w:val="28"/>
          <w:lang w:val="en-US" w:eastAsia="en-US"/>
        </w:rPr>
      </w:pPr>
      <w:r>
        <w:rPr>
          <w:rFonts w:ascii="Times New Roman" w:hAnsi="Times New Roman"/>
          <w:sz w:val="28"/>
          <w:szCs w:val="28"/>
          <w:lang w:val="en-US" w:eastAsia="en-US"/>
        </w:rPr>
        <w:tab/>
      </w:r>
      <w:r>
        <w:rPr>
          <w:rFonts w:ascii="Times New Roman" w:hAnsi="Times New Roman"/>
          <w:sz w:val="28"/>
          <w:szCs w:val="28"/>
          <w:lang w:val="en-US" w:eastAsia="en-US"/>
        </w:rPr>
        <w:tab/>
      </w:r>
      <w:r>
        <w:rPr>
          <w:rFonts w:ascii="Times New Roman" w:hAnsi="Times New Roman"/>
          <w:sz w:val="28"/>
          <w:szCs w:val="28"/>
          <w:lang w:val="en-US" w:eastAsia="en-US"/>
        </w:rPr>
        <w:tab/>
      </w:r>
      <w:r>
        <w:rPr>
          <w:rFonts w:ascii="Times New Roman" w:hAnsi="Times New Roman"/>
          <w:sz w:val="28"/>
          <w:szCs w:val="28"/>
          <w:lang w:val="en-US" w:eastAsia="en-US"/>
        </w:rPr>
        <w:tab/>
      </w:r>
      <w:r>
        <w:rPr>
          <w:rFonts w:ascii="Times New Roman" w:hAnsi="Times New Roman"/>
          <w:sz w:val="28"/>
          <w:szCs w:val="28"/>
          <w:lang w:val="en-US" w:eastAsia="en-US"/>
        </w:rPr>
        <w:tab/>
      </w:r>
      <w:r>
        <w:rPr>
          <w:rFonts w:ascii="Times New Roman" w:hAnsi="Times New Roman"/>
          <w:sz w:val="28"/>
          <w:szCs w:val="28"/>
          <w:lang w:val="en-US" w:eastAsia="en-US"/>
        </w:rPr>
        <w:tab/>
      </w:r>
      <w:r>
        <w:rPr>
          <w:rFonts w:ascii="Times New Roman" w:hAnsi="Times New Roman"/>
          <w:sz w:val="28"/>
          <w:szCs w:val="28"/>
          <w:lang w:val="en-US" w:eastAsia="en-US"/>
        </w:rPr>
        <w:tab/>
      </w:r>
      <w:r>
        <w:rPr>
          <w:rFonts w:ascii="Times New Roman" w:hAnsi="Times New Roman"/>
          <w:sz w:val="28"/>
          <w:szCs w:val="28"/>
          <w:lang w:val="en-US" w:eastAsia="en-US"/>
        </w:rPr>
        <w:tab/>
      </w:r>
      <w:r>
        <w:rPr>
          <w:rFonts w:ascii="Times New Roman" w:hAnsi="Times New Roman"/>
          <w:sz w:val="28"/>
          <w:szCs w:val="28"/>
          <w:lang w:val="en-US" w:eastAsia="en-US"/>
        </w:rPr>
        <w:tab/>
      </w:r>
      <w:r>
        <w:rPr>
          <w:rFonts w:ascii="Times New Roman" w:hAnsi="Times New Roman"/>
          <w:sz w:val="28"/>
          <w:szCs w:val="28"/>
          <w:lang w:val="en-US" w:eastAsia="en-US"/>
        </w:rPr>
        <w:tab/>
      </w:r>
    </w:p>
    <w:p w:rsidR="00814EC7" w:rsidRDefault="00814EC7" w:rsidP="00141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8"/>
          <w:szCs w:val="28"/>
          <w:lang w:val="en-US" w:eastAsia="en-US"/>
        </w:rPr>
      </w:pPr>
    </w:p>
    <w:p w:rsidR="007951F5" w:rsidRDefault="00115C43" w:rsidP="00141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sz w:val="28"/>
          <w:szCs w:val="28"/>
          <w:u w:val="single"/>
          <w:lang w:val="en-US" w:eastAsia="en-US"/>
        </w:rPr>
      </w:pPr>
      <w:r>
        <w:rPr>
          <w:rFonts w:ascii="Times New Roman" w:hAnsi="Times New Roman"/>
          <w:sz w:val="28"/>
          <w:szCs w:val="28"/>
          <w:u w:val="single"/>
          <w:lang w:val="en-US" w:eastAsia="en-US"/>
        </w:rPr>
        <w:t>RULING ON APPLICATION TO EXCLUDE EVIDENCE</w:t>
      </w:r>
    </w:p>
    <w:p w:rsidR="00921FBF" w:rsidRDefault="00921FBF" w:rsidP="00141478">
      <w:pPr>
        <w:pStyle w:val="ListParagraph"/>
        <w:widowControl/>
        <w:autoSpaceDE/>
        <w:autoSpaceDN/>
        <w:adjustRightInd/>
        <w:ind w:left="0"/>
        <w:jc w:val="both"/>
        <w:rPr>
          <w:rFonts w:ascii="Times New Roman" w:hAnsi="Times New Roman"/>
          <w:b/>
          <w:bCs/>
          <w:sz w:val="28"/>
          <w:szCs w:val="28"/>
          <w:u w:val="single"/>
          <w:lang w:val="en-US"/>
        </w:rPr>
      </w:pPr>
    </w:p>
    <w:p w:rsidR="00921FBF" w:rsidRDefault="006F20AB" w:rsidP="00141478">
      <w:pPr>
        <w:jc w:val="both"/>
        <w:rPr>
          <w:rFonts w:ascii="Times New Roman" w:hAnsi="Times New Roman"/>
          <w:sz w:val="28"/>
          <w:szCs w:val="28"/>
          <w:lang w:val="en-US"/>
        </w:rPr>
      </w:pPr>
      <w:r w:rsidRPr="006F20AB">
        <w:rPr>
          <w:rFonts w:ascii="Times New Roman" w:hAnsi="Times New Roman"/>
          <w:sz w:val="28"/>
          <w:szCs w:val="28"/>
          <w:lang w:val="en-US"/>
        </w:rPr>
        <w:t>I)</w:t>
      </w:r>
      <w:r>
        <w:rPr>
          <w:rFonts w:ascii="Times New Roman" w:hAnsi="Times New Roman"/>
          <w:sz w:val="28"/>
          <w:szCs w:val="28"/>
          <w:lang w:val="en-US"/>
        </w:rPr>
        <w:t xml:space="preserve">  </w:t>
      </w:r>
      <w:r w:rsidR="00921FBF" w:rsidRPr="006F20AB">
        <w:rPr>
          <w:rFonts w:ascii="Times New Roman" w:hAnsi="Times New Roman"/>
          <w:sz w:val="28"/>
          <w:szCs w:val="28"/>
          <w:lang w:val="en-US"/>
        </w:rPr>
        <w:t xml:space="preserve">INTRODUCTION </w:t>
      </w:r>
    </w:p>
    <w:p w:rsidR="006F20AB" w:rsidRPr="006F20AB" w:rsidRDefault="006F20AB" w:rsidP="00141478">
      <w:pPr>
        <w:jc w:val="both"/>
        <w:rPr>
          <w:rFonts w:ascii="Times New Roman" w:hAnsi="Times New Roman"/>
          <w:sz w:val="28"/>
          <w:szCs w:val="28"/>
          <w:lang w:val="en-US"/>
        </w:rPr>
      </w:pPr>
    </w:p>
    <w:p w:rsidR="00921FBF" w:rsidRPr="006F20AB" w:rsidRDefault="00921FBF" w:rsidP="00141478">
      <w:pPr>
        <w:pStyle w:val="ListParagraph"/>
        <w:numPr>
          <w:ilvl w:val="0"/>
          <w:numId w:val="1"/>
        </w:numPr>
        <w:ind w:left="0" w:firstLine="0"/>
        <w:jc w:val="both"/>
        <w:rPr>
          <w:rFonts w:ascii="Times New Roman" w:hAnsi="Times New Roman"/>
          <w:sz w:val="28"/>
          <w:szCs w:val="28"/>
          <w:lang w:val="en-US"/>
        </w:rPr>
      </w:pPr>
      <w:r w:rsidRPr="006F20AB">
        <w:rPr>
          <w:rFonts w:ascii="Times New Roman" w:hAnsi="Times New Roman"/>
          <w:sz w:val="28"/>
          <w:szCs w:val="28"/>
          <w:lang w:val="en-US"/>
        </w:rPr>
        <w:t xml:space="preserve">Ali Omar is charged with having been in possession of proceeds of crime on March 9, 2019 in Inuvik.  </w:t>
      </w:r>
      <w:r w:rsidR="006F20AB">
        <w:rPr>
          <w:rFonts w:ascii="Times New Roman" w:hAnsi="Times New Roman"/>
          <w:sz w:val="28"/>
          <w:szCs w:val="28"/>
          <w:lang w:val="en-US"/>
        </w:rPr>
        <w:t>T</w:t>
      </w:r>
      <w:r w:rsidRPr="006F20AB">
        <w:rPr>
          <w:rFonts w:ascii="Times New Roman" w:hAnsi="Times New Roman"/>
          <w:sz w:val="28"/>
          <w:szCs w:val="28"/>
          <w:lang w:val="en-US"/>
        </w:rPr>
        <w:t xml:space="preserve">his charge stems from the execution of a search warrant at a room at Arctic Chalet, a hotel in Inuvik.  </w:t>
      </w:r>
    </w:p>
    <w:p w:rsidR="00921FBF" w:rsidRPr="00921FBF" w:rsidRDefault="00921FBF" w:rsidP="00141478">
      <w:pPr>
        <w:pStyle w:val="ListParagraph"/>
        <w:ind w:left="0"/>
        <w:jc w:val="both"/>
        <w:rPr>
          <w:rFonts w:ascii="Times New Roman" w:hAnsi="Times New Roman"/>
          <w:sz w:val="28"/>
          <w:szCs w:val="28"/>
          <w:lang w:val="en-US"/>
        </w:rPr>
      </w:pPr>
    </w:p>
    <w:p w:rsidR="00AB0E3B" w:rsidRPr="00AB0E3B" w:rsidRDefault="00921FBF" w:rsidP="00141478">
      <w:pPr>
        <w:pStyle w:val="ListParagraph"/>
        <w:numPr>
          <w:ilvl w:val="0"/>
          <w:numId w:val="1"/>
        </w:numPr>
        <w:ind w:left="0" w:firstLine="0"/>
        <w:jc w:val="both"/>
        <w:rPr>
          <w:rFonts w:ascii="Times New Roman" w:hAnsi="Times New Roman"/>
          <w:sz w:val="28"/>
          <w:szCs w:val="28"/>
          <w:lang w:val="en-US"/>
        </w:rPr>
      </w:pPr>
      <w:r w:rsidRPr="00AB0E3B">
        <w:rPr>
          <w:rFonts w:ascii="Times New Roman" w:hAnsi="Times New Roman"/>
          <w:sz w:val="28"/>
          <w:szCs w:val="28"/>
          <w:lang w:val="en-US"/>
        </w:rPr>
        <w:t xml:space="preserve">Mr. Omar alleges that the evidence </w:t>
      </w:r>
      <w:r w:rsidR="00AB0E3B" w:rsidRPr="00AB0E3B">
        <w:rPr>
          <w:rFonts w:ascii="Times New Roman" w:hAnsi="Times New Roman"/>
          <w:sz w:val="28"/>
          <w:szCs w:val="28"/>
          <w:lang w:val="en-US"/>
        </w:rPr>
        <w:t>seized during the search should be excluded because i</w:t>
      </w:r>
      <w:r w:rsidR="00AB0E3B">
        <w:rPr>
          <w:rFonts w:ascii="Times New Roman" w:hAnsi="Times New Roman"/>
          <w:sz w:val="28"/>
          <w:szCs w:val="28"/>
          <w:lang w:val="en-US"/>
        </w:rPr>
        <w:t>t</w:t>
      </w:r>
      <w:r w:rsidR="00AB0E3B" w:rsidRPr="00AB0E3B">
        <w:rPr>
          <w:rFonts w:ascii="Times New Roman" w:hAnsi="Times New Roman"/>
          <w:sz w:val="28"/>
          <w:szCs w:val="28"/>
          <w:lang w:val="en-US"/>
        </w:rPr>
        <w:t xml:space="preserve"> was obtained</w:t>
      </w:r>
      <w:r w:rsidRPr="00AB0E3B">
        <w:rPr>
          <w:rFonts w:ascii="Times New Roman" w:hAnsi="Times New Roman"/>
          <w:sz w:val="28"/>
          <w:szCs w:val="28"/>
          <w:lang w:val="en-US"/>
        </w:rPr>
        <w:t xml:space="preserve"> as a result of breaches of his rights protected by</w:t>
      </w:r>
      <w:r w:rsidR="001434B7">
        <w:rPr>
          <w:rFonts w:ascii="Times New Roman" w:hAnsi="Times New Roman"/>
          <w:sz w:val="28"/>
          <w:szCs w:val="28"/>
          <w:lang w:val="en-US"/>
        </w:rPr>
        <w:t xml:space="preserve"> the</w:t>
      </w:r>
      <w:r w:rsidRPr="00AB0E3B">
        <w:rPr>
          <w:rFonts w:ascii="Times New Roman" w:hAnsi="Times New Roman"/>
          <w:sz w:val="28"/>
          <w:szCs w:val="28"/>
          <w:lang w:val="en-US"/>
        </w:rPr>
        <w:t xml:space="preserve"> </w:t>
      </w:r>
      <w:r w:rsidRPr="00AB0E3B">
        <w:rPr>
          <w:rFonts w:ascii="Times New Roman" w:hAnsi="Times New Roman"/>
          <w:i/>
          <w:iCs/>
          <w:sz w:val="28"/>
          <w:szCs w:val="28"/>
          <w:lang w:val="en-US"/>
        </w:rPr>
        <w:t>Canadian Charter of Rights and Freedoms</w:t>
      </w:r>
      <w:r w:rsidRPr="00AB0E3B">
        <w:rPr>
          <w:rFonts w:ascii="Times New Roman" w:hAnsi="Times New Roman"/>
          <w:sz w:val="28"/>
          <w:szCs w:val="28"/>
          <w:lang w:val="en-US"/>
        </w:rPr>
        <w:t xml:space="preserve"> (the </w:t>
      </w:r>
      <w:r w:rsidRPr="00AB0E3B">
        <w:rPr>
          <w:rFonts w:ascii="Times New Roman" w:hAnsi="Times New Roman"/>
          <w:i/>
          <w:iCs/>
          <w:sz w:val="28"/>
          <w:szCs w:val="28"/>
          <w:lang w:val="en-US"/>
        </w:rPr>
        <w:t>Charter</w:t>
      </w:r>
      <w:r w:rsidRPr="00AB0E3B">
        <w:rPr>
          <w:rFonts w:ascii="Times New Roman" w:hAnsi="Times New Roman"/>
          <w:sz w:val="28"/>
          <w:szCs w:val="28"/>
          <w:lang w:val="en-US"/>
        </w:rPr>
        <w:t>)</w:t>
      </w:r>
      <w:r w:rsidR="00AB0E3B" w:rsidRPr="00AB0E3B">
        <w:rPr>
          <w:rFonts w:ascii="Times New Roman" w:hAnsi="Times New Roman"/>
          <w:sz w:val="28"/>
          <w:szCs w:val="28"/>
          <w:lang w:val="en-US"/>
        </w:rPr>
        <w:t>.</w:t>
      </w:r>
      <w:r w:rsidRPr="00AB0E3B">
        <w:rPr>
          <w:rFonts w:ascii="Times New Roman" w:hAnsi="Times New Roman"/>
          <w:sz w:val="28"/>
          <w:szCs w:val="28"/>
          <w:lang w:val="en-US"/>
        </w:rPr>
        <w:t xml:space="preserve">  A </w:t>
      </w:r>
      <w:r w:rsidRPr="00AB0E3B">
        <w:rPr>
          <w:rFonts w:ascii="Times New Roman" w:hAnsi="Times New Roman"/>
          <w:i/>
          <w:iCs/>
          <w:sz w:val="28"/>
          <w:szCs w:val="28"/>
          <w:lang w:val="en-US"/>
        </w:rPr>
        <w:t>voir dire</w:t>
      </w:r>
      <w:r w:rsidRPr="00AB0E3B">
        <w:rPr>
          <w:rFonts w:ascii="Times New Roman" w:hAnsi="Times New Roman"/>
          <w:sz w:val="28"/>
          <w:szCs w:val="28"/>
          <w:lang w:val="en-US"/>
        </w:rPr>
        <w:t xml:space="preserve"> </w:t>
      </w:r>
      <w:r w:rsidR="00AB0E3B" w:rsidRPr="00AB0E3B">
        <w:rPr>
          <w:rFonts w:ascii="Times New Roman" w:hAnsi="Times New Roman"/>
          <w:sz w:val="28"/>
          <w:szCs w:val="28"/>
          <w:lang w:val="en-US"/>
        </w:rPr>
        <w:t xml:space="preserve">into the admissibility of the evidence </w:t>
      </w:r>
      <w:r w:rsidRPr="00AB0E3B">
        <w:rPr>
          <w:rFonts w:ascii="Times New Roman" w:hAnsi="Times New Roman"/>
          <w:sz w:val="28"/>
          <w:szCs w:val="28"/>
          <w:lang w:val="en-US"/>
        </w:rPr>
        <w:t xml:space="preserve">was held ahead of the trial to decide this issue.  </w:t>
      </w:r>
      <w:r w:rsidR="007752A7">
        <w:rPr>
          <w:rFonts w:ascii="Times New Roman" w:hAnsi="Times New Roman"/>
          <w:sz w:val="28"/>
          <w:szCs w:val="28"/>
          <w:lang w:val="en-US"/>
        </w:rPr>
        <w:t xml:space="preserve">Some time ago </w:t>
      </w:r>
      <w:r w:rsidR="00AB0E3B" w:rsidRPr="00AB0E3B">
        <w:rPr>
          <w:rFonts w:ascii="Times New Roman" w:hAnsi="Times New Roman"/>
          <w:sz w:val="28"/>
          <w:szCs w:val="28"/>
          <w:lang w:val="en-US"/>
        </w:rPr>
        <w:t>I issued a Memorandum advising counsel that I had concluded that the evidence is admissible</w:t>
      </w:r>
      <w:r w:rsidR="007752A7">
        <w:rPr>
          <w:rFonts w:ascii="Times New Roman" w:hAnsi="Times New Roman"/>
          <w:sz w:val="28"/>
          <w:szCs w:val="28"/>
          <w:lang w:val="en-US"/>
        </w:rPr>
        <w:t xml:space="preserve"> and that written reasons would follow.</w:t>
      </w:r>
      <w:r w:rsidR="00AB0E3B">
        <w:rPr>
          <w:rFonts w:ascii="Times New Roman" w:hAnsi="Times New Roman"/>
          <w:sz w:val="28"/>
          <w:szCs w:val="28"/>
          <w:lang w:val="en-US"/>
        </w:rPr>
        <w:t xml:space="preserve">  These are my reasons for having so concluded.</w:t>
      </w:r>
    </w:p>
    <w:p w:rsidR="00AB0E3B" w:rsidRDefault="00AB0E3B"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ind w:left="0"/>
        <w:jc w:val="both"/>
        <w:rPr>
          <w:rFonts w:ascii="Times New Roman" w:hAnsi="Times New Roman"/>
          <w:sz w:val="28"/>
          <w:szCs w:val="28"/>
          <w:lang w:val="en-US"/>
        </w:rPr>
      </w:pPr>
      <w:r w:rsidRPr="00921FBF">
        <w:rPr>
          <w:rFonts w:ascii="Times New Roman" w:hAnsi="Times New Roman"/>
          <w:sz w:val="28"/>
          <w:szCs w:val="28"/>
          <w:lang w:val="en-US"/>
        </w:rPr>
        <w:t xml:space="preserve">II) </w:t>
      </w:r>
      <w:r w:rsidR="001A6C23">
        <w:rPr>
          <w:rFonts w:ascii="Times New Roman" w:hAnsi="Times New Roman"/>
          <w:sz w:val="28"/>
          <w:szCs w:val="28"/>
          <w:lang w:val="en-US"/>
        </w:rPr>
        <w:t xml:space="preserve"> </w:t>
      </w:r>
      <w:r w:rsidRPr="00921FBF">
        <w:rPr>
          <w:rFonts w:ascii="Times New Roman" w:hAnsi="Times New Roman"/>
          <w:sz w:val="28"/>
          <w:szCs w:val="28"/>
          <w:lang w:val="en-US"/>
        </w:rPr>
        <w:t xml:space="preserve">THE INFORMATION TO OBTAIN </w:t>
      </w:r>
    </w:p>
    <w:p w:rsidR="00921FBF" w:rsidRPr="00921FBF" w:rsidRDefault="00921FBF" w:rsidP="00141478">
      <w:pPr>
        <w:pStyle w:val="ListParagraph"/>
        <w:ind w:left="0"/>
        <w:jc w:val="both"/>
        <w:rPr>
          <w:rFonts w:ascii="Times New Roman" w:hAnsi="Times New Roman"/>
          <w:sz w:val="28"/>
          <w:szCs w:val="28"/>
          <w:lang w:val="en-US"/>
        </w:rPr>
      </w:pPr>
    </w:p>
    <w:p w:rsid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To provide context to what follows, I begin with an overview of the I</w:t>
      </w:r>
      <w:r w:rsidR="00AB0E3B">
        <w:rPr>
          <w:rFonts w:ascii="Times New Roman" w:hAnsi="Times New Roman"/>
          <w:sz w:val="28"/>
          <w:szCs w:val="28"/>
          <w:lang w:val="en-US"/>
        </w:rPr>
        <w:t>nformation To Obtain (I</w:t>
      </w:r>
      <w:r w:rsidRPr="00921FBF">
        <w:rPr>
          <w:rFonts w:ascii="Times New Roman" w:hAnsi="Times New Roman"/>
          <w:sz w:val="28"/>
          <w:szCs w:val="28"/>
          <w:lang w:val="en-US"/>
        </w:rPr>
        <w:t>TO</w:t>
      </w:r>
      <w:r w:rsidR="00AB0E3B">
        <w:rPr>
          <w:rFonts w:ascii="Times New Roman" w:hAnsi="Times New Roman"/>
          <w:sz w:val="28"/>
          <w:szCs w:val="28"/>
          <w:lang w:val="en-US"/>
        </w:rPr>
        <w:t>) sworn in support of the application for the search warrant</w:t>
      </w:r>
      <w:r w:rsidRPr="00921FBF">
        <w:rPr>
          <w:rFonts w:ascii="Times New Roman" w:hAnsi="Times New Roman"/>
          <w:sz w:val="28"/>
          <w:szCs w:val="28"/>
          <w:lang w:val="en-US"/>
        </w:rPr>
        <w:t>.</w:t>
      </w: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 xml:space="preserve">Cst. Ian Main swore the ITO.  The information he relied on to form his grounds came from anonymous tips, a confidential informant, information conveyed to him by Cst. Scott Sanderson following a traffic stop of a vehicle driven by Mr. Omar, observations he made during brief periods of surveillance, and information obtained from one of the owners of </w:t>
      </w:r>
      <w:r w:rsidRPr="00921FBF">
        <w:rPr>
          <w:rFonts w:ascii="Times New Roman" w:hAnsi="Times New Roman"/>
          <w:sz w:val="28"/>
          <w:szCs w:val="28"/>
          <w:lang w:val="en-US"/>
        </w:rPr>
        <w:lastRenderedPageBreak/>
        <w:t xml:space="preserve">Arctic Chalet.  A copy of the ITO, redacted to protect the identity of the confidential informant, was filed </w:t>
      </w:r>
      <w:r w:rsidR="00AB0E3B">
        <w:rPr>
          <w:rFonts w:ascii="Times New Roman" w:hAnsi="Times New Roman"/>
          <w:sz w:val="28"/>
          <w:szCs w:val="28"/>
          <w:lang w:val="en-US"/>
        </w:rPr>
        <w:t>at</w:t>
      </w:r>
      <w:r w:rsidRPr="00921FBF">
        <w:rPr>
          <w:rFonts w:ascii="Times New Roman" w:hAnsi="Times New Roman"/>
          <w:sz w:val="28"/>
          <w:szCs w:val="28"/>
          <w:lang w:val="en-US"/>
        </w:rPr>
        <w:t xml:space="preserve"> the </w:t>
      </w:r>
      <w:r w:rsidRPr="00921FBF">
        <w:rPr>
          <w:rFonts w:ascii="Times New Roman" w:hAnsi="Times New Roman"/>
          <w:i/>
          <w:iCs/>
          <w:sz w:val="28"/>
          <w:szCs w:val="28"/>
          <w:lang w:val="en-US"/>
        </w:rPr>
        <w:t>voir dire</w:t>
      </w:r>
      <w:r w:rsidR="006F20AB">
        <w:rPr>
          <w:rFonts w:ascii="Times New Roman" w:hAnsi="Times New Roman"/>
          <w:sz w:val="28"/>
          <w:szCs w:val="28"/>
          <w:lang w:val="en-US"/>
        </w:rPr>
        <w:t xml:space="preserve">.  </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 xml:space="preserve">The ITO sets out a description of the </w:t>
      </w:r>
      <w:r w:rsidR="00AB0E3B">
        <w:rPr>
          <w:rFonts w:ascii="Times New Roman" w:hAnsi="Times New Roman"/>
          <w:sz w:val="28"/>
          <w:szCs w:val="28"/>
          <w:lang w:val="en-US"/>
        </w:rPr>
        <w:t xml:space="preserve">police </w:t>
      </w:r>
      <w:r w:rsidRPr="00921FBF">
        <w:rPr>
          <w:rFonts w:ascii="Times New Roman" w:hAnsi="Times New Roman"/>
          <w:sz w:val="28"/>
          <w:szCs w:val="28"/>
          <w:lang w:val="en-US"/>
        </w:rPr>
        <w:t>databases and police officers who are referenced in it, as well as introductory remarks and an overview.  It provides particulars regarding the confidential informant.  The information provided by the confidential informant is set out in a separate document identified as "Exhibit A" to the ITO.</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The ITO goes on to list a number of things under the heading "Grounds for Belief".  This includes particulars of two tips recei</w:t>
      </w:r>
      <w:r w:rsidR="001434B7">
        <w:rPr>
          <w:rFonts w:ascii="Times New Roman" w:hAnsi="Times New Roman"/>
          <w:sz w:val="28"/>
          <w:szCs w:val="28"/>
          <w:lang w:val="en-US"/>
        </w:rPr>
        <w:t>ved from anonymous complainants</w:t>
      </w:r>
      <w:r w:rsidRPr="00921FBF">
        <w:rPr>
          <w:rFonts w:ascii="Times New Roman" w:hAnsi="Times New Roman"/>
          <w:sz w:val="28"/>
          <w:szCs w:val="28"/>
          <w:lang w:val="en-US"/>
        </w:rPr>
        <w:t xml:space="preserve"> on March 6 and 7, 2019 to the effect that two black males were engaged in cocaine trafficking in Inuvik.</w:t>
      </w:r>
      <w:r w:rsidR="00F53270">
        <w:rPr>
          <w:rFonts w:ascii="Times New Roman" w:hAnsi="Times New Roman"/>
          <w:sz w:val="28"/>
          <w:szCs w:val="28"/>
          <w:lang w:val="en-US"/>
        </w:rPr>
        <w:t xml:space="preserve"> </w:t>
      </w:r>
      <w:r w:rsidRPr="00921FBF">
        <w:rPr>
          <w:rFonts w:ascii="Times New Roman" w:hAnsi="Times New Roman"/>
          <w:sz w:val="28"/>
          <w:szCs w:val="28"/>
          <w:lang w:val="en-US"/>
        </w:rPr>
        <w:t xml:space="preserve"> Both tips describe the vehicle driven by these me</w:t>
      </w:r>
      <w:r w:rsidR="003505C0">
        <w:rPr>
          <w:rFonts w:ascii="Times New Roman" w:hAnsi="Times New Roman"/>
          <w:sz w:val="28"/>
          <w:szCs w:val="28"/>
          <w:lang w:val="en-US"/>
        </w:rPr>
        <w:t>n as a Dodge Durango with licenc</w:t>
      </w:r>
      <w:r w:rsidRPr="00921FBF">
        <w:rPr>
          <w:rFonts w:ascii="Times New Roman" w:hAnsi="Times New Roman"/>
          <w:sz w:val="28"/>
          <w:szCs w:val="28"/>
          <w:lang w:val="en-US"/>
        </w:rPr>
        <w:t>e plate #348368.  One of the two</w:t>
      </w:r>
      <w:r w:rsidR="00D45452">
        <w:rPr>
          <w:rFonts w:ascii="Times New Roman" w:hAnsi="Times New Roman"/>
          <w:sz w:val="28"/>
          <w:szCs w:val="28"/>
          <w:lang w:val="en-US"/>
        </w:rPr>
        <w:t xml:space="preserve"> </w:t>
      </w:r>
      <w:r w:rsidR="003C4295">
        <w:rPr>
          <w:rFonts w:ascii="Times New Roman" w:hAnsi="Times New Roman"/>
          <w:sz w:val="28"/>
          <w:szCs w:val="28"/>
          <w:lang w:val="en-US"/>
        </w:rPr>
        <w:t>tips</w:t>
      </w:r>
      <w:r w:rsidRPr="00921FBF">
        <w:rPr>
          <w:rFonts w:ascii="Times New Roman" w:hAnsi="Times New Roman"/>
          <w:sz w:val="28"/>
          <w:szCs w:val="28"/>
          <w:lang w:val="en-US"/>
        </w:rPr>
        <w:t xml:space="preserve"> </w:t>
      </w:r>
      <w:r w:rsidR="003C4295">
        <w:rPr>
          <w:rFonts w:ascii="Times New Roman" w:hAnsi="Times New Roman"/>
          <w:sz w:val="28"/>
          <w:szCs w:val="28"/>
          <w:lang w:val="en-US"/>
        </w:rPr>
        <w:t>included</w:t>
      </w:r>
      <w:r w:rsidRPr="00921FBF">
        <w:rPr>
          <w:rFonts w:ascii="Times New Roman" w:hAnsi="Times New Roman"/>
          <w:sz w:val="28"/>
          <w:szCs w:val="28"/>
          <w:lang w:val="en-US"/>
        </w:rPr>
        <w:t xml:space="preserve"> that the vehicle </w:t>
      </w:r>
      <w:r w:rsidR="003C4295">
        <w:rPr>
          <w:rFonts w:ascii="Times New Roman" w:hAnsi="Times New Roman"/>
          <w:sz w:val="28"/>
          <w:szCs w:val="28"/>
          <w:lang w:val="en-US"/>
        </w:rPr>
        <w:t>wa</w:t>
      </w:r>
      <w:r w:rsidRPr="00921FBF">
        <w:rPr>
          <w:rFonts w:ascii="Times New Roman" w:hAnsi="Times New Roman"/>
          <w:sz w:val="28"/>
          <w:szCs w:val="28"/>
          <w:lang w:val="en-US"/>
        </w:rPr>
        <w:t>s blue.</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The ITO goes on to state that on March 7, Cst. Scott Sanderson conducted a traffic stop of a blue Dodge Durango and obtained information that he conveyed to Cst. Main:  the driver identified</w:t>
      </w:r>
      <w:r w:rsidR="003505C0">
        <w:rPr>
          <w:rFonts w:ascii="Times New Roman" w:hAnsi="Times New Roman"/>
          <w:sz w:val="28"/>
          <w:szCs w:val="28"/>
          <w:lang w:val="en-US"/>
        </w:rPr>
        <w:t xml:space="preserve"> himself as Ali Omar; the licenc</w:t>
      </w:r>
      <w:r w:rsidRPr="00921FBF">
        <w:rPr>
          <w:rFonts w:ascii="Times New Roman" w:hAnsi="Times New Roman"/>
          <w:sz w:val="28"/>
          <w:szCs w:val="28"/>
          <w:lang w:val="en-US"/>
        </w:rPr>
        <w:t xml:space="preserve">e plate on the vehicle was #348368; the vehicle's registered owner was Olav Falsnes, </w:t>
      </w:r>
      <w:r w:rsidR="00AB0E3B">
        <w:rPr>
          <w:rFonts w:ascii="Times New Roman" w:hAnsi="Times New Roman"/>
          <w:sz w:val="28"/>
          <w:szCs w:val="28"/>
          <w:lang w:val="en-US"/>
        </w:rPr>
        <w:t xml:space="preserve">one of the </w:t>
      </w:r>
      <w:r w:rsidRPr="00921FBF">
        <w:rPr>
          <w:rFonts w:ascii="Times New Roman" w:hAnsi="Times New Roman"/>
          <w:sz w:val="28"/>
          <w:szCs w:val="28"/>
          <w:lang w:val="en-US"/>
        </w:rPr>
        <w:t>co-owner</w:t>
      </w:r>
      <w:r w:rsidR="00AB0E3B">
        <w:rPr>
          <w:rFonts w:ascii="Times New Roman" w:hAnsi="Times New Roman"/>
          <w:sz w:val="28"/>
          <w:szCs w:val="28"/>
          <w:lang w:val="en-US"/>
        </w:rPr>
        <w:t>s</w:t>
      </w:r>
      <w:r w:rsidRPr="00921FBF">
        <w:rPr>
          <w:rFonts w:ascii="Times New Roman" w:hAnsi="Times New Roman"/>
          <w:sz w:val="28"/>
          <w:szCs w:val="28"/>
          <w:lang w:val="en-US"/>
        </w:rPr>
        <w:t xml:space="preserve"> and operator</w:t>
      </w:r>
      <w:r w:rsidR="00AB0E3B">
        <w:rPr>
          <w:rFonts w:ascii="Times New Roman" w:hAnsi="Times New Roman"/>
          <w:sz w:val="28"/>
          <w:szCs w:val="28"/>
          <w:lang w:val="en-US"/>
        </w:rPr>
        <w:t>s</w:t>
      </w:r>
      <w:r w:rsidRPr="00921FBF">
        <w:rPr>
          <w:rFonts w:ascii="Times New Roman" w:hAnsi="Times New Roman"/>
          <w:sz w:val="28"/>
          <w:szCs w:val="28"/>
          <w:lang w:val="en-US"/>
        </w:rPr>
        <w:t xml:space="preserve"> of Arctic Chalet; Mr. Omar rented the vehicle from the owners of the Arctic Chalet; the passenger, a black male, did not provide any identification.</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 xml:space="preserve">In the next Paragraph of the ITO, Cst. Main sets out the results of police database searches regarding Mr. Omar, none of which were suggestive of </w:t>
      </w:r>
      <w:r w:rsidR="00AB0E3B">
        <w:rPr>
          <w:rFonts w:ascii="Times New Roman" w:hAnsi="Times New Roman"/>
          <w:sz w:val="28"/>
          <w:szCs w:val="28"/>
          <w:lang w:val="en-US"/>
        </w:rPr>
        <w:t>any</w:t>
      </w:r>
      <w:r w:rsidRPr="00921FBF">
        <w:rPr>
          <w:rFonts w:ascii="Times New Roman" w:hAnsi="Times New Roman"/>
          <w:sz w:val="28"/>
          <w:szCs w:val="28"/>
          <w:lang w:val="en-US"/>
        </w:rPr>
        <w:t xml:space="preserve"> involve</w:t>
      </w:r>
      <w:r w:rsidR="00AB0E3B">
        <w:rPr>
          <w:rFonts w:ascii="Times New Roman" w:hAnsi="Times New Roman"/>
          <w:sz w:val="28"/>
          <w:szCs w:val="28"/>
          <w:lang w:val="en-US"/>
        </w:rPr>
        <w:t>ment</w:t>
      </w:r>
      <w:r w:rsidRPr="00921FBF">
        <w:rPr>
          <w:rFonts w:ascii="Times New Roman" w:hAnsi="Times New Roman"/>
          <w:sz w:val="28"/>
          <w:szCs w:val="28"/>
          <w:lang w:val="en-US"/>
        </w:rPr>
        <w:t xml:space="preserve"> in any past or present suspicious or criminal activity.</w:t>
      </w:r>
      <w:r w:rsidR="00F53270">
        <w:rPr>
          <w:rFonts w:ascii="Times New Roman" w:hAnsi="Times New Roman"/>
          <w:sz w:val="28"/>
          <w:szCs w:val="28"/>
          <w:lang w:val="en-US"/>
        </w:rPr>
        <w:t xml:space="preserve">  </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Next, the ITO sets out information that Cst. Main obtained in a conversation he had on March 8, 2019 with Judy Falsnes, also a co-owner of the Arctic Chalet:</w:t>
      </w:r>
      <w:r w:rsidR="00EB42F7">
        <w:rPr>
          <w:rFonts w:ascii="Times New Roman" w:hAnsi="Times New Roman"/>
          <w:sz w:val="28"/>
          <w:szCs w:val="28"/>
          <w:lang w:val="en-US"/>
        </w:rPr>
        <w:t xml:space="preserve"> </w:t>
      </w:r>
      <w:r w:rsidRPr="00921FBF">
        <w:rPr>
          <w:rFonts w:ascii="Times New Roman" w:hAnsi="Times New Roman"/>
          <w:sz w:val="28"/>
          <w:szCs w:val="28"/>
          <w:lang w:val="en-US"/>
        </w:rPr>
        <w:t xml:space="preserve"> on March 5th Mr. Omar rented from Arctic Chalet a blue Dodge Durango with licence plate #348368; on March 6th Mr. Omar returned to Arctic Chalet with another man and rented the Family Room; Mr. Omar and the other man came and went multiple times, including at night; Ms. Falsnes felt that those activities were suspicious; several cabs stopped at Arctic Chalet over the previous two days, which, according to her, is very unusual.  </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 xml:space="preserve">The ITO then sets out observations that Cst. Main made during surveillance he conducted on the Dodge Durango on March 7 and 8.  </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On March 7, he observed 2 black men in the front seat of the vehicle and a passenger on the back seat.  The passenger, which Cst. Main was abl</w:t>
      </w:r>
      <w:r w:rsidR="008A6BF5">
        <w:rPr>
          <w:rFonts w:ascii="Times New Roman" w:hAnsi="Times New Roman"/>
          <w:sz w:val="28"/>
          <w:szCs w:val="28"/>
          <w:lang w:val="en-US"/>
        </w:rPr>
        <w:t xml:space="preserve">e to identify as </w:t>
      </w:r>
      <w:r w:rsidRPr="00921FBF">
        <w:rPr>
          <w:rFonts w:ascii="Times New Roman" w:hAnsi="Times New Roman"/>
          <w:sz w:val="28"/>
          <w:szCs w:val="28"/>
          <w:lang w:val="en-US"/>
        </w:rPr>
        <w:t>Delta Cardinal, was dropped off at an apartment building.  Ms. Cardinal is a known user of crack cocaine and has been the subject of complaints on 9 files relating to suspected</w:t>
      </w:r>
      <w:r w:rsidR="00AB0E3B">
        <w:rPr>
          <w:rFonts w:ascii="Times New Roman" w:hAnsi="Times New Roman"/>
          <w:sz w:val="28"/>
          <w:szCs w:val="28"/>
          <w:lang w:val="en-US"/>
        </w:rPr>
        <w:t xml:space="preserve"> drug</w:t>
      </w:r>
      <w:r w:rsidRPr="00921FBF">
        <w:rPr>
          <w:rFonts w:ascii="Times New Roman" w:hAnsi="Times New Roman"/>
          <w:sz w:val="28"/>
          <w:szCs w:val="28"/>
          <w:lang w:val="en-US"/>
        </w:rPr>
        <w:t xml:space="preserve"> offenses.  </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On March 8, Cst. Main conducted further surveillance on the vehicle.</w:t>
      </w:r>
      <w:r w:rsidR="00F53270">
        <w:rPr>
          <w:rFonts w:ascii="Times New Roman" w:hAnsi="Times New Roman"/>
          <w:sz w:val="28"/>
          <w:szCs w:val="28"/>
          <w:lang w:val="en-US"/>
        </w:rPr>
        <w:t xml:space="preserve"> </w:t>
      </w:r>
      <w:r w:rsidRPr="00921FBF">
        <w:rPr>
          <w:rFonts w:ascii="Times New Roman" w:hAnsi="Times New Roman"/>
          <w:sz w:val="28"/>
          <w:szCs w:val="28"/>
          <w:lang w:val="en-US"/>
        </w:rPr>
        <w:t xml:space="preserve"> He recognized </w:t>
      </w:r>
      <w:r w:rsidRPr="00921FBF">
        <w:rPr>
          <w:rFonts w:ascii="Times New Roman" w:hAnsi="Times New Roman"/>
          <w:sz w:val="28"/>
          <w:szCs w:val="28"/>
          <w:lang w:val="en-US"/>
        </w:rPr>
        <w:lastRenderedPageBreak/>
        <w:t xml:space="preserve">the same two individuals in the vehicle.  They drove to various locations in Inuvik.  The vehicle stopped at the Nova apartments; the passenger got out, went into the apartment building and came out within minutes; the vehicle then drove away and stopped in front of a house at 15 Franklin; again the passenger got out and went inside the house, coming out within minutes. </w:t>
      </w:r>
      <w:r w:rsidR="00F53270">
        <w:rPr>
          <w:rFonts w:ascii="Times New Roman" w:hAnsi="Times New Roman"/>
          <w:sz w:val="28"/>
          <w:szCs w:val="28"/>
          <w:lang w:val="en-US"/>
        </w:rPr>
        <w:t xml:space="preserve"> </w:t>
      </w:r>
      <w:r w:rsidRPr="00921FBF">
        <w:rPr>
          <w:rFonts w:ascii="Times New Roman" w:hAnsi="Times New Roman"/>
          <w:sz w:val="28"/>
          <w:szCs w:val="28"/>
          <w:lang w:val="en-US"/>
        </w:rPr>
        <w:t xml:space="preserve">The vehicle then drove off and stopped at Bob's Gas Cardlock on Industrial Road.  A few minutes later another vehicle pulled up behind the Durango.  The driver of that vehicle </w:t>
      </w:r>
      <w:r w:rsidR="00AB0E3B">
        <w:rPr>
          <w:rFonts w:ascii="Times New Roman" w:hAnsi="Times New Roman"/>
          <w:sz w:val="28"/>
          <w:szCs w:val="28"/>
          <w:lang w:val="en-US"/>
        </w:rPr>
        <w:t>w</w:t>
      </w:r>
      <w:r w:rsidR="008A6BF5">
        <w:rPr>
          <w:rFonts w:ascii="Times New Roman" w:hAnsi="Times New Roman"/>
          <w:sz w:val="28"/>
          <w:szCs w:val="28"/>
          <w:lang w:val="en-US"/>
        </w:rPr>
        <w:t xml:space="preserve">as </w:t>
      </w:r>
      <w:r w:rsidRPr="00921FBF">
        <w:rPr>
          <w:rFonts w:ascii="Times New Roman" w:hAnsi="Times New Roman"/>
          <w:sz w:val="28"/>
          <w:szCs w:val="28"/>
          <w:lang w:val="en-US"/>
        </w:rPr>
        <w:t>Brent Arey</w:t>
      </w:r>
      <w:r w:rsidR="00F53270">
        <w:rPr>
          <w:rFonts w:ascii="Times New Roman" w:hAnsi="Times New Roman"/>
          <w:sz w:val="28"/>
          <w:szCs w:val="28"/>
          <w:lang w:val="en-US"/>
        </w:rPr>
        <w:t xml:space="preserve">.  </w:t>
      </w:r>
      <w:r w:rsidRPr="00921FBF">
        <w:rPr>
          <w:rFonts w:ascii="Times New Roman" w:hAnsi="Times New Roman"/>
          <w:sz w:val="28"/>
          <w:szCs w:val="28"/>
          <w:lang w:val="en-US"/>
        </w:rPr>
        <w:t xml:space="preserve">The passenger came out of the Durango, approached the passenger side of the other vehicle, and made a </w:t>
      </w:r>
      <w:r w:rsidRPr="003C4295">
        <w:rPr>
          <w:rFonts w:ascii="Times New Roman" w:hAnsi="Times New Roman"/>
          <w:sz w:val="28"/>
          <w:szCs w:val="28"/>
          <w:lang w:val="en-US"/>
        </w:rPr>
        <w:t>"hand to hand transaction"</w:t>
      </w:r>
      <w:r w:rsidRPr="00921FBF">
        <w:rPr>
          <w:rFonts w:ascii="Times New Roman" w:hAnsi="Times New Roman"/>
          <w:sz w:val="28"/>
          <w:szCs w:val="28"/>
          <w:lang w:val="en-US"/>
        </w:rPr>
        <w:t xml:space="preserve"> with the passenger </w:t>
      </w:r>
      <w:r w:rsidRPr="00291CCF">
        <w:rPr>
          <w:rFonts w:ascii="Times New Roman" w:hAnsi="Times New Roman"/>
          <w:sz w:val="28"/>
          <w:szCs w:val="28"/>
          <w:lang w:val="en-US"/>
        </w:rPr>
        <w:t>th</w:t>
      </w:r>
      <w:r w:rsidR="00291CCF">
        <w:rPr>
          <w:rFonts w:ascii="Times New Roman" w:hAnsi="Times New Roman"/>
          <w:sz w:val="28"/>
          <w:szCs w:val="28"/>
          <w:lang w:val="en-US"/>
        </w:rPr>
        <w:t>r</w:t>
      </w:r>
      <w:r w:rsidRPr="00291CCF">
        <w:rPr>
          <w:rFonts w:ascii="Times New Roman" w:hAnsi="Times New Roman"/>
          <w:sz w:val="28"/>
          <w:szCs w:val="28"/>
          <w:lang w:val="en-US"/>
        </w:rPr>
        <w:t>ough</w:t>
      </w:r>
      <w:r w:rsidRPr="00921FBF">
        <w:rPr>
          <w:rFonts w:ascii="Times New Roman" w:hAnsi="Times New Roman"/>
          <w:sz w:val="28"/>
          <w:szCs w:val="28"/>
          <w:lang w:val="en-US"/>
        </w:rPr>
        <w:t xml:space="preserve"> a rolled down window.  Mr. Arey is the subject of complaint on three police files related to suspected </w:t>
      </w:r>
      <w:r w:rsidR="00AB0E3B">
        <w:rPr>
          <w:rFonts w:ascii="Times New Roman" w:hAnsi="Times New Roman"/>
          <w:sz w:val="28"/>
          <w:szCs w:val="28"/>
          <w:lang w:val="en-US"/>
        </w:rPr>
        <w:t xml:space="preserve">drug </w:t>
      </w:r>
      <w:r w:rsidRPr="00921FBF">
        <w:rPr>
          <w:rFonts w:ascii="Times New Roman" w:hAnsi="Times New Roman"/>
          <w:sz w:val="28"/>
          <w:szCs w:val="28"/>
          <w:lang w:val="en-US"/>
        </w:rPr>
        <w:t>offenses</w:t>
      </w:r>
      <w:r w:rsidR="00AB0E3B">
        <w:rPr>
          <w:rFonts w:ascii="Times New Roman" w:hAnsi="Times New Roman"/>
          <w:sz w:val="28"/>
          <w:szCs w:val="28"/>
          <w:lang w:val="en-US"/>
        </w:rPr>
        <w:t>.  Cst</w:t>
      </w:r>
      <w:r w:rsidR="00900A74">
        <w:rPr>
          <w:rFonts w:ascii="Times New Roman" w:hAnsi="Times New Roman"/>
          <w:sz w:val="28"/>
          <w:szCs w:val="28"/>
          <w:lang w:val="en-US"/>
        </w:rPr>
        <w:t xml:space="preserve">. </w:t>
      </w:r>
      <w:r w:rsidR="00AB0E3B">
        <w:rPr>
          <w:rFonts w:ascii="Times New Roman" w:hAnsi="Times New Roman"/>
          <w:sz w:val="28"/>
          <w:szCs w:val="28"/>
          <w:lang w:val="en-US"/>
        </w:rPr>
        <w:t>Main deposes that</w:t>
      </w:r>
      <w:r w:rsidRPr="00921FBF">
        <w:rPr>
          <w:rFonts w:ascii="Times New Roman" w:hAnsi="Times New Roman"/>
          <w:sz w:val="28"/>
          <w:szCs w:val="28"/>
          <w:lang w:val="en-US"/>
        </w:rPr>
        <w:t xml:space="preserve"> the Nova Apartments and 15 Franklin are properties associated with drug use.  </w:t>
      </w:r>
      <w:r w:rsidR="00AB0E3B">
        <w:rPr>
          <w:rFonts w:ascii="Times New Roman" w:hAnsi="Times New Roman"/>
          <w:sz w:val="28"/>
          <w:szCs w:val="28"/>
          <w:lang w:val="en-US"/>
        </w:rPr>
        <w:t>He</w:t>
      </w:r>
      <w:r w:rsidRPr="00921FBF">
        <w:rPr>
          <w:rFonts w:ascii="Times New Roman" w:hAnsi="Times New Roman"/>
          <w:sz w:val="28"/>
          <w:szCs w:val="28"/>
          <w:lang w:val="en-US"/>
        </w:rPr>
        <w:t xml:space="preserve"> deposes that he believes that the activity he observed on March 8 was drug trafficking.</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 xml:space="preserve">In the final Paragraphs of the ITO, Cst. Main sets out the particulars of his belief about the evidence that will be found in the room rented by Mr. Omar at Arctic Chalet, based on his knowledge about how drug traffickers generally operate.  </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ind w:left="0"/>
        <w:jc w:val="both"/>
        <w:rPr>
          <w:rFonts w:ascii="Times New Roman" w:hAnsi="Times New Roman"/>
          <w:sz w:val="28"/>
          <w:szCs w:val="28"/>
          <w:lang w:val="en-US"/>
        </w:rPr>
      </w:pPr>
      <w:r w:rsidRPr="00921FBF">
        <w:rPr>
          <w:rFonts w:ascii="Times New Roman" w:hAnsi="Times New Roman"/>
          <w:sz w:val="28"/>
          <w:szCs w:val="28"/>
          <w:lang w:val="en-US"/>
        </w:rPr>
        <w:t xml:space="preserve">III) </w:t>
      </w:r>
      <w:r w:rsidR="001A6C23">
        <w:rPr>
          <w:rFonts w:ascii="Times New Roman" w:hAnsi="Times New Roman"/>
          <w:sz w:val="28"/>
          <w:szCs w:val="28"/>
          <w:lang w:val="en-US"/>
        </w:rPr>
        <w:t xml:space="preserve"> </w:t>
      </w:r>
      <w:r w:rsidRPr="00921FBF">
        <w:rPr>
          <w:rFonts w:ascii="Times New Roman" w:hAnsi="Times New Roman"/>
          <w:sz w:val="28"/>
          <w:szCs w:val="28"/>
          <w:lang w:val="en-US"/>
        </w:rPr>
        <w:t xml:space="preserve">THE CROSS-EXAMINATION OF CST. MAIN AND CST. SANDERSON </w:t>
      </w:r>
    </w:p>
    <w:p w:rsidR="00921FBF" w:rsidRPr="00921FBF" w:rsidRDefault="00921FBF" w:rsidP="00141478">
      <w:pPr>
        <w:pStyle w:val="ListParagraph"/>
        <w:ind w:left="0"/>
        <w:jc w:val="both"/>
        <w:rPr>
          <w:rFonts w:ascii="Times New Roman" w:hAnsi="Times New Roman"/>
          <w:sz w:val="28"/>
          <w:szCs w:val="28"/>
          <w:lang w:val="en-US"/>
        </w:rPr>
      </w:pPr>
    </w:p>
    <w:p w:rsidR="00921FBF" w:rsidRDefault="00921FBF" w:rsidP="00141478">
      <w:pPr>
        <w:pStyle w:val="ListParagraph"/>
        <w:ind w:left="0"/>
        <w:jc w:val="both"/>
        <w:rPr>
          <w:rFonts w:ascii="Times New Roman" w:hAnsi="Times New Roman"/>
          <w:sz w:val="28"/>
          <w:szCs w:val="28"/>
          <w:lang w:val="en-US"/>
        </w:rPr>
      </w:pPr>
      <w:r w:rsidRPr="00921FBF">
        <w:rPr>
          <w:rFonts w:ascii="Times New Roman" w:hAnsi="Times New Roman"/>
          <w:sz w:val="28"/>
          <w:szCs w:val="28"/>
          <w:lang w:val="en-US"/>
        </w:rPr>
        <w:t>A.</w:t>
      </w:r>
      <w:r w:rsidR="001A6C23">
        <w:rPr>
          <w:rFonts w:ascii="Times New Roman" w:hAnsi="Times New Roman"/>
          <w:sz w:val="28"/>
          <w:szCs w:val="28"/>
          <w:lang w:val="en-US"/>
        </w:rPr>
        <w:t xml:space="preserve"> </w:t>
      </w:r>
      <w:r w:rsidRPr="00921FBF">
        <w:rPr>
          <w:rFonts w:ascii="Times New Roman" w:hAnsi="Times New Roman"/>
          <w:sz w:val="28"/>
          <w:szCs w:val="28"/>
          <w:lang w:val="en-US"/>
        </w:rPr>
        <w:t xml:space="preserve"> Scope of permissible cross-examination</w:t>
      </w:r>
    </w:p>
    <w:p w:rsidR="00F53270" w:rsidRDefault="00F53270" w:rsidP="00141478">
      <w:pPr>
        <w:pStyle w:val="ListParagraph"/>
        <w:ind w:left="0"/>
        <w:jc w:val="both"/>
        <w:rPr>
          <w:rFonts w:ascii="Times New Roman" w:hAnsi="Times New Roman"/>
          <w:sz w:val="28"/>
          <w:szCs w:val="28"/>
          <w:lang w:val="en-US"/>
        </w:rPr>
      </w:pPr>
    </w:p>
    <w:p w:rsidR="00921FBF" w:rsidRPr="00F53270" w:rsidRDefault="00921FBF" w:rsidP="00141478">
      <w:pPr>
        <w:pStyle w:val="ListParagraph"/>
        <w:numPr>
          <w:ilvl w:val="0"/>
          <w:numId w:val="1"/>
        </w:numPr>
        <w:ind w:left="0" w:firstLine="0"/>
        <w:jc w:val="both"/>
        <w:rPr>
          <w:rFonts w:ascii="Times New Roman" w:hAnsi="Times New Roman"/>
          <w:sz w:val="28"/>
          <w:szCs w:val="28"/>
          <w:lang w:val="en-US"/>
        </w:rPr>
      </w:pPr>
      <w:r w:rsidRPr="00F53270">
        <w:rPr>
          <w:rFonts w:ascii="Times New Roman" w:hAnsi="Times New Roman"/>
          <w:sz w:val="28"/>
          <w:szCs w:val="28"/>
          <w:lang w:val="en-US"/>
        </w:rPr>
        <w:t xml:space="preserve">As part of his </w:t>
      </w:r>
      <w:r w:rsidRPr="00F53270">
        <w:rPr>
          <w:rFonts w:ascii="Times New Roman" w:hAnsi="Times New Roman"/>
          <w:i/>
          <w:iCs/>
          <w:sz w:val="28"/>
          <w:szCs w:val="28"/>
          <w:lang w:val="en-US"/>
        </w:rPr>
        <w:t>Charter</w:t>
      </w:r>
      <w:r w:rsidRPr="00F53270">
        <w:rPr>
          <w:rFonts w:ascii="Times New Roman" w:hAnsi="Times New Roman"/>
          <w:sz w:val="28"/>
          <w:szCs w:val="28"/>
          <w:lang w:val="en-US"/>
        </w:rPr>
        <w:t xml:space="preserve"> application, Mr. Omar sought leave to cross-examine Cst. Main and Cst. Sanderson.</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The Crown conceded that leave to cross-examine Cst. Sanderson should be granted.</w:t>
      </w:r>
      <w:r w:rsidR="0031425D">
        <w:rPr>
          <w:rFonts w:ascii="Times New Roman" w:hAnsi="Times New Roman"/>
          <w:sz w:val="28"/>
          <w:szCs w:val="28"/>
          <w:lang w:val="en-US"/>
        </w:rPr>
        <w:t xml:space="preserve"> </w:t>
      </w:r>
      <w:r w:rsidRPr="00921FBF">
        <w:rPr>
          <w:rFonts w:ascii="Times New Roman" w:hAnsi="Times New Roman"/>
          <w:sz w:val="28"/>
          <w:szCs w:val="28"/>
          <w:lang w:val="en-US"/>
        </w:rPr>
        <w:t xml:space="preserve"> The Crown also conceded that leave should be granted to cross-examine Cst. Main, but disagreed with some of the proposed areas of cross-examination.  </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 xml:space="preserve">At the </w:t>
      </w:r>
      <w:r w:rsidRPr="00921FBF">
        <w:rPr>
          <w:rFonts w:ascii="Times New Roman" w:hAnsi="Times New Roman"/>
          <w:i/>
          <w:iCs/>
          <w:sz w:val="28"/>
          <w:szCs w:val="28"/>
          <w:lang w:val="en-US"/>
        </w:rPr>
        <w:t>voir dire,</w:t>
      </w:r>
      <w:r w:rsidRPr="00921FBF">
        <w:rPr>
          <w:rFonts w:ascii="Times New Roman" w:hAnsi="Times New Roman"/>
          <w:sz w:val="28"/>
          <w:szCs w:val="28"/>
          <w:lang w:val="en-US"/>
        </w:rPr>
        <w:t xml:space="preserve"> I ruled on which areas of cross-examination would be permitted. </w:t>
      </w:r>
      <w:r w:rsidR="0031425D">
        <w:rPr>
          <w:rFonts w:ascii="Times New Roman" w:hAnsi="Times New Roman"/>
          <w:sz w:val="28"/>
          <w:szCs w:val="28"/>
          <w:lang w:val="en-US"/>
        </w:rPr>
        <w:t xml:space="preserve"> </w:t>
      </w:r>
      <w:r w:rsidRPr="00921FBF">
        <w:rPr>
          <w:rFonts w:ascii="Times New Roman" w:hAnsi="Times New Roman"/>
          <w:sz w:val="28"/>
          <w:szCs w:val="28"/>
          <w:lang w:val="en-US"/>
        </w:rPr>
        <w:t>These are my reasons for those conclusions.</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 xml:space="preserve">The principles that govern applications to cross-examine affiants were concisely and helpfully summarized in </w:t>
      </w:r>
      <w:r w:rsidRPr="00921FBF">
        <w:rPr>
          <w:rFonts w:ascii="Times New Roman" w:hAnsi="Times New Roman"/>
          <w:i/>
          <w:iCs/>
          <w:sz w:val="28"/>
          <w:szCs w:val="28"/>
          <w:lang w:val="en-US"/>
        </w:rPr>
        <w:t>R v Sadikov</w:t>
      </w:r>
      <w:r w:rsidRPr="00921FBF">
        <w:rPr>
          <w:rFonts w:ascii="Times New Roman" w:hAnsi="Times New Roman"/>
          <w:sz w:val="28"/>
          <w:szCs w:val="28"/>
          <w:lang w:val="en-US"/>
        </w:rPr>
        <w:t xml:space="preserve">, 2014 ONCA 72 and </w:t>
      </w:r>
      <w:r w:rsidRPr="00921FBF">
        <w:rPr>
          <w:rFonts w:ascii="Times New Roman" w:hAnsi="Times New Roman"/>
          <w:i/>
          <w:iCs/>
          <w:sz w:val="28"/>
          <w:szCs w:val="28"/>
          <w:lang w:val="en-US"/>
        </w:rPr>
        <w:t>R v Green</w:t>
      </w:r>
      <w:r w:rsidR="008A6BF5">
        <w:rPr>
          <w:rFonts w:ascii="Times New Roman" w:hAnsi="Times New Roman"/>
          <w:sz w:val="28"/>
          <w:szCs w:val="28"/>
          <w:lang w:val="en-US"/>
        </w:rPr>
        <w:t>, 2015 ONCA 579</w:t>
      </w:r>
      <w:r w:rsidRPr="00921FBF">
        <w:rPr>
          <w:rFonts w:ascii="Times New Roman" w:hAnsi="Times New Roman"/>
          <w:sz w:val="28"/>
          <w:szCs w:val="28"/>
          <w:lang w:val="en-US"/>
        </w:rPr>
        <w:t xml:space="preserve">. </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 xml:space="preserve">In exercising discretion in this area the trial judge must weigh competing interests, including the accused’s right </w:t>
      </w:r>
      <w:r w:rsidRPr="00271D0E">
        <w:rPr>
          <w:rFonts w:ascii="Times New Roman" w:hAnsi="Times New Roman"/>
          <w:sz w:val="28"/>
          <w:szCs w:val="28"/>
          <w:lang w:val="en-US"/>
        </w:rPr>
        <w:t>to make full answer</w:t>
      </w:r>
      <w:r w:rsidRPr="00921FBF">
        <w:rPr>
          <w:rFonts w:ascii="Times New Roman" w:hAnsi="Times New Roman"/>
          <w:sz w:val="28"/>
          <w:szCs w:val="28"/>
          <w:lang w:val="en-US"/>
        </w:rPr>
        <w:t xml:space="preserve"> and defence, the obligation to protect the identity of confidential informants, and the importance of making effective use of judicial resources by avoiding </w:t>
      </w:r>
      <w:r w:rsidRPr="003C4295">
        <w:rPr>
          <w:rFonts w:ascii="Times New Roman" w:hAnsi="Times New Roman"/>
          <w:sz w:val="28"/>
          <w:szCs w:val="28"/>
          <w:lang w:val="en-US"/>
        </w:rPr>
        <w:t>time</w:t>
      </w:r>
      <w:r w:rsidR="00B17A6D" w:rsidRPr="003C4295">
        <w:rPr>
          <w:rFonts w:ascii="Times New Roman" w:hAnsi="Times New Roman"/>
          <w:sz w:val="28"/>
          <w:szCs w:val="28"/>
          <w:lang w:val="en-US"/>
        </w:rPr>
        <w:t>-</w:t>
      </w:r>
      <w:r w:rsidRPr="003C4295">
        <w:rPr>
          <w:rFonts w:ascii="Times New Roman" w:hAnsi="Times New Roman"/>
          <w:sz w:val="28"/>
          <w:szCs w:val="28"/>
          <w:lang w:val="en-US"/>
        </w:rPr>
        <w:t>consuming</w:t>
      </w:r>
      <w:r w:rsidRPr="00921FBF">
        <w:rPr>
          <w:rFonts w:ascii="Times New Roman" w:hAnsi="Times New Roman"/>
          <w:sz w:val="28"/>
          <w:szCs w:val="28"/>
          <w:lang w:val="en-US"/>
        </w:rPr>
        <w:t xml:space="preserve"> and unnecessary proceeding</w:t>
      </w:r>
      <w:r w:rsidR="00AB0E3B">
        <w:rPr>
          <w:rFonts w:ascii="Times New Roman" w:hAnsi="Times New Roman"/>
          <w:sz w:val="28"/>
          <w:szCs w:val="28"/>
          <w:lang w:val="en-US"/>
        </w:rPr>
        <w:t>s</w:t>
      </w:r>
      <w:r w:rsidRPr="00921FBF">
        <w:rPr>
          <w:rFonts w:ascii="Times New Roman" w:hAnsi="Times New Roman"/>
          <w:sz w:val="28"/>
          <w:szCs w:val="28"/>
          <w:lang w:val="en-US"/>
        </w:rPr>
        <w:t>.</w:t>
      </w:r>
      <w:r w:rsidR="0031425D">
        <w:rPr>
          <w:rFonts w:ascii="Times New Roman" w:hAnsi="Times New Roman"/>
          <w:sz w:val="28"/>
          <w:szCs w:val="28"/>
          <w:lang w:val="en-US"/>
        </w:rPr>
        <w:t xml:space="preserve"> </w:t>
      </w:r>
      <w:r w:rsidRPr="00921FBF">
        <w:rPr>
          <w:rFonts w:ascii="Times New Roman" w:hAnsi="Times New Roman"/>
          <w:sz w:val="28"/>
          <w:szCs w:val="28"/>
          <w:lang w:val="en-US"/>
        </w:rPr>
        <w:t xml:space="preserve"> </w:t>
      </w:r>
      <w:r w:rsidRPr="00921FBF">
        <w:rPr>
          <w:rFonts w:ascii="Times New Roman" w:hAnsi="Times New Roman"/>
          <w:i/>
          <w:iCs/>
          <w:sz w:val="28"/>
          <w:szCs w:val="28"/>
          <w:lang w:val="en-US"/>
        </w:rPr>
        <w:t>Green</w:t>
      </w:r>
      <w:r w:rsidRPr="00921FBF">
        <w:rPr>
          <w:rFonts w:ascii="Times New Roman" w:hAnsi="Times New Roman"/>
          <w:sz w:val="28"/>
          <w:szCs w:val="28"/>
          <w:lang w:val="en-US"/>
        </w:rPr>
        <w:t>, para 31.</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 xml:space="preserve">The purpose of cross-examining an affiant is narrow: </w:t>
      </w:r>
      <w:r w:rsidR="0031425D">
        <w:rPr>
          <w:rFonts w:ascii="Times New Roman" w:hAnsi="Times New Roman"/>
          <w:sz w:val="28"/>
          <w:szCs w:val="28"/>
          <w:lang w:val="en-US"/>
        </w:rPr>
        <w:t xml:space="preserve"> </w:t>
      </w:r>
      <w:r w:rsidRPr="00921FBF">
        <w:rPr>
          <w:rFonts w:ascii="Times New Roman" w:hAnsi="Times New Roman"/>
          <w:sz w:val="28"/>
          <w:szCs w:val="28"/>
          <w:lang w:val="en-US"/>
        </w:rPr>
        <w:t xml:space="preserve">it is to attack the reliability of the content of the ITO.  To obtain leave to cross-examine, the applicant must show a reasonable likelihood that the proposed cross-examination will elicit evidence that tends to discredit </w:t>
      </w:r>
      <w:r w:rsidRPr="00921FBF">
        <w:rPr>
          <w:rFonts w:ascii="Times New Roman" w:hAnsi="Times New Roman"/>
          <w:sz w:val="28"/>
          <w:szCs w:val="28"/>
          <w:lang w:val="en-US"/>
        </w:rPr>
        <w:lastRenderedPageBreak/>
        <w:t xml:space="preserve">the existence of a pre-condition to the issuance of the warrant.  </w:t>
      </w:r>
      <w:r w:rsidR="008A6BF5">
        <w:rPr>
          <w:rFonts w:ascii="Times New Roman" w:hAnsi="Times New Roman"/>
          <w:sz w:val="28"/>
          <w:szCs w:val="28"/>
          <w:lang w:val="en-US"/>
        </w:rPr>
        <w:t>It is o</w:t>
      </w:r>
      <w:r w:rsidRPr="00921FBF">
        <w:rPr>
          <w:rFonts w:ascii="Times New Roman" w:hAnsi="Times New Roman"/>
          <w:sz w:val="28"/>
          <w:szCs w:val="28"/>
          <w:lang w:val="en-US"/>
        </w:rPr>
        <w:t>ft</w:t>
      </w:r>
      <w:r w:rsidR="008A6BF5">
        <w:rPr>
          <w:rFonts w:ascii="Times New Roman" w:hAnsi="Times New Roman"/>
          <w:sz w:val="28"/>
          <w:szCs w:val="28"/>
          <w:lang w:val="en-US"/>
        </w:rPr>
        <w:t>en, as is the case here,</w:t>
      </w:r>
      <w:r w:rsidRPr="00921FBF">
        <w:rPr>
          <w:rFonts w:ascii="Times New Roman" w:hAnsi="Times New Roman"/>
          <w:sz w:val="28"/>
          <w:szCs w:val="28"/>
          <w:lang w:val="en-US"/>
        </w:rPr>
        <w:t xml:space="preserve"> to call into question the existence of reasonable and probable grounds. </w:t>
      </w:r>
      <w:r w:rsidR="0031425D">
        <w:rPr>
          <w:rFonts w:ascii="Times New Roman" w:hAnsi="Times New Roman"/>
          <w:sz w:val="28"/>
          <w:szCs w:val="28"/>
          <w:lang w:val="en-US"/>
        </w:rPr>
        <w:t xml:space="preserve"> </w:t>
      </w:r>
      <w:r w:rsidRPr="00921FBF">
        <w:rPr>
          <w:rFonts w:ascii="Times New Roman" w:hAnsi="Times New Roman"/>
          <w:sz w:val="28"/>
          <w:szCs w:val="28"/>
          <w:lang w:val="en-US"/>
        </w:rPr>
        <w:t xml:space="preserve">It may also be directed at the credibility or reliability of the affiant.  </w:t>
      </w:r>
      <w:r w:rsidRPr="00921FBF">
        <w:rPr>
          <w:rFonts w:ascii="Times New Roman" w:hAnsi="Times New Roman"/>
          <w:i/>
          <w:iCs/>
          <w:sz w:val="28"/>
          <w:szCs w:val="28"/>
          <w:lang w:val="en-US"/>
        </w:rPr>
        <w:t>Sadikov</w:t>
      </w:r>
      <w:r w:rsidRPr="00921FBF">
        <w:rPr>
          <w:rFonts w:ascii="Times New Roman" w:hAnsi="Times New Roman"/>
          <w:sz w:val="28"/>
          <w:szCs w:val="28"/>
          <w:lang w:val="en-US"/>
        </w:rPr>
        <w:t>, paras 39-40.</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 xml:space="preserve">Cross-examination of the affiant will be allowed when the trial judge is satisfied that there is a reasonable likelihood that the proposed cross-examination will assist in determining whether the necessary grounds existed for the issuance of the warrant. </w:t>
      </w:r>
      <w:r w:rsidR="0031425D">
        <w:rPr>
          <w:rFonts w:ascii="Times New Roman" w:hAnsi="Times New Roman"/>
          <w:sz w:val="28"/>
          <w:szCs w:val="28"/>
          <w:lang w:val="en-US"/>
        </w:rPr>
        <w:t xml:space="preserve"> </w:t>
      </w:r>
      <w:r w:rsidRPr="00921FBF">
        <w:rPr>
          <w:rFonts w:ascii="Times New Roman" w:hAnsi="Times New Roman"/>
          <w:sz w:val="28"/>
          <w:szCs w:val="28"/>
          <w:lang w:val="en-US"/>
        </w:rPr>
        <w:t xml:space="preserve">The target of the cross-examination is the honesty of the affiant's belief and its reasonableness, as opposed to the ultimate accuracy of the information relied on.  </w:t>
      </w:r>
      <w:r w:rsidRPr="00921FBF">
        <w:rPr>
          <w:rFonts w:ascii="Times New Roman" w:hAnsi="Times New Roman"/>
          <w:i/>
          <w:iCs/>
          <w:sz w:val="28"/>
          <w:szCs w:val="28"/>
          <w:lang w:val="en-US"/>
        </w:rPr>
        <w:t>Green</w:t>
      </w:r>
      <w:r w:rsidRPr="00921FBF">
        <w:rPr>
          <w:rFonts w:ascii="Times New Roman" w:hAnsi="Times New Roman"/>
          <w:sz w:val="28"/>
          <w:szCs w:val="28"/>
          <w:lang w:val="en-US"/>
        </w:rPr>
        <w:t>, paras 34-35.</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Counsel for Mr. Omar sought leave to cross-examine Cst. Main in the following areas:</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ind w:left="0" w:firstLine="720"/>
        <w:jc w:val="both"/>
        <w:rPr>
          <w:rFonts w:ascii="Times New Roman" w:hAnsi="Times New Roman"/>
          <w:sz w:val="28"/>
          <w:szCs w:val="28"/>
          <w:lang w:val="en-US"/>
        </w:rPr>
      </w:pPr>
      <w:r w:rsidRPr="00921FBF">
        <w:rPr>
          <w:rFonts w:ascii="Times New Roman" w:hAnsi="Times New Roman"/>
          <w:sz w:val="28"/>
          <w:szCs w:val="28"/>
          <w:lang w:val="en-US"/>
        </w:rPr>
        <w:t>- Aspects of his relationship with the confidential informant;</w:t>
      </w:r>
    </w:p>
    <w:p w:rsidR="00921FBF" w:rsidRPr="00921FBF" w:rsidRDefault="00921FBF" w:rsidP="00141478">
      <w:pPr>
        <w:pStyle w:val="ListParagraph"/>
        <w:jc w:val="both"/>
        <w:rPr>
          <w:rFonts w:ascii="Times New Roman" w:hAnsi="Times New Roman"/>
          <w:sz w:val="28"/>
          <w:szCs w:val="28"/>
          <w:lang w:val="en-US"/>
        </w:rPr>
      </w:pPr>
      <w:r w:rsidRPr="00921FBF">
        <w:rPr>
          <w:rFonts w:ascii="Times New Roman" w:hAnsi="Times New Roman"/>
          <w:sz w:val="28"/>
          <w:szCs w:val="28"/>
          <w:lang w:val="en-US"/>
        </w:rPr>
        <w:t>- Details of what he described as the “</w:t>
      </w:r>
      <w:r w:rsidRPr="00271D0E">
        <w:rPr>
          <w:rFonts w:ascii="Times New Roman" w:hAnsi="Times New Roman"/>
          <w:sz w:val="28"/>
          <w:szCs w:val="28"/>
          <w:lang w:val="en-US"/>
        </w:rPr>
        <w:t>hand</w:t>
      </w:r>
      <w:r w:rsidR="002875CE" w:rsidRPr="00271D0E">
        <w:rPr>
          <w:rFonts w:ascii="Times New Roman" w:hAnsi="Times New Roman"/>
          <w:sz w:val="28"/>
          <w:szCs w:val="28"/>
          <w:lang w:val="en-US"/>
        </w:rPr>
        <w:t>-</w:t>
      </w:r>
      <w:r w:rsidRPr="00271D0E">
        <w:rPr>
          <w:rFonts w:ascii="Times New Roman" w:hAnsi="Times New Roman"/>
          <w:sz w:val="28"/>
          <w:szCs w:val="28"/>
          <w:lang w:val="en-US"/>
        </w:rPr>
        <w:t>to</w:t>
      </w:r>
      <w:r w:rsidR="002875CE" w:rsidRPr="00271D0E">
        <w:rPr>
          <w:rFonts w:ascii="Times New Roman" w:hAnsi="Times New Roman"/>
          <w:sz w:val="28"/>
          <w:szCs w:val="28"/>
          <w:lang w:val="en-US"/>
        </w:rPr>
        <w:t>-</w:t>
      </w:r>
      <w:r w:rsidRPr="00271D0E">
        <w:rPr>
          <w:rFonts w:ascii="Times New Roman" w:hAnsi="Times New Roman"/>
          <w:sz w:val="28"/>
          <w:szCs w:val="28"/>
          <w:lang w:val="en-US"/>
        </w:rPr>
        <w:t>hand</w:t>
      </w:r>
      <w:r w:rsidR="002875CE">
        <w:rPr>
          <w:rFonts w:ascii="Times New Roman" w:hAnsi="Times New Roman"/>
          <w:sz w:val="28"/>
          <w:szCs w:val="28"/>
          <w:lang w:val="en-US"/>
        </w:rPr>
        <w:t xml:space="preserve"> </w:t>
      </w:r>
      <w:r w:rsidRPr="00921FBF">
        <w:rPr>
          <w:rFonts w:ascii="Times New Roman" w:hAnsi="Times New Roman"/>
          <w:sz w:val="28"/>
          <w:szCs w:val="28"/>
          <w:lang w:val="en-US"/>
        </w:rPr>
        <w:t>transaction”;</w:t>
      </w:r>
    </w:p>
    <w:p w:rsidR="00921FBF" w:rsidRPr="00921FBF" w:rsidRDefault="00921FBF" w:rsidP="00141478">
      <w:pPr>
        <w:pStyle w:val="ListParagraph"/>
        <w:jc w:val="both"/>
        <w:rPr>
          <w:rFonts w:ascii="Times New Roman" w:hAnsi="Times New Roman"/>
          <w:sz w:val="28"/>
          <w:szCs w:val="28"/>
          <w:lang w:val="en-US"/>
        </w:rPr>
      </w:pPr>
      <w:r w:rsidRPr="00921FBF">
        <w:rPr>
          <w:rFonts w:ascii="Times New Roman" w:hAnsi="Times New Roman"/>
          <w:sz w:val="28"/>
          <w:szCs w:val="28"/>
          <w:lang w:val="en-US"/>
        </w:rPr>
        <w:t xml:space="preserve">- Additional particulars about Ms. </w:t>
      </w:r>
      <w:r w:rsidRPr="003C4295">
        <w:rPr>
          <w:rFonts w:ascii="Times New Roman" w:hAnsi="Times New Roman"/>
          <w:sz w:val="28"/>
          <w:szCs w:val="28"/>
          <w:lang w:val="en-US"/>
        </w:rPr>
        <w:t>Cardinal</w:t>
      </w:r>
      <w:r w:rsidR="00D45452" w:rsidRPr="003C4295">
        <w:rPr>
          <w:rFonts w:ascii="Times New Roman" w:hAnsi="Times New Roman"/>
          <w:sz w:val="28"/>
          <w:szCs w:val="28"/>
          <w:lang w:val="en-US"/>
        </w:rPr>
        <w:t>’s</w:t>
      </w:r>
      <w:r w:rsidR="003C4295">
        <w:rPr>
          <w:rFonts w:ascii="Times New Roman" w:hAnsi="Times New Roman"/>
          <w:sz w:val="28"/>
          <w:szCs w:val="28"/>
          <w:lang w:val="en-US"/>
        </w:rPr>
        <w:t xml:space="preserve"> </w:t>
      </w:r>
      <w:r w:rsidRPr="00921FBF">
        <w:rPr>
          <w:rFonts w:ascii="Times New Roman" w:hAnsi="Times New Roman"/>
          <w:sz w:val="28"/>
          <w:szCs w:val="28"/>
          <w:lang w:val="en-US"/>
        </w:rPr>
        <w:t xml:space="preserve">and Mr. Arey’s alleged connection with </w:t>
      </w:r>
      <w:r w:rsidR="001434B7">
        <w:rPr>
          <w:rFonts w:ascii="Times New Roman" w:hAnsi="Times New Roman"/>
          <w:sz w:val="28"/>
          <w:szCs w:val="28"/>
          <w:lang w:val="en-US"/>
        </w:rPr>
        <w:t xml:space="preserve">complaints regarding </w:t>
      </w:r>
      <w:r w:rsidRPr="00921FBF">
        <w:rPr>
          <w:rFonts w:ascii="Times New Roman" w:hAnsi="Times New Roman"/>
          <w:sz w:val="28"/>
          <w:szCs w:val="28"/>
          <w:lang w:val="en-US"/>
        </w:rPr>
        <w:t>drug offenses;</w:t>
      </w:r>
    </w:p>
    <w:p w:rsidR="00921FBF" w:rsidRPr="00921FBF" w:rsidRDefault="00921FBF" w:rsidP="00141478">
      <w:pPr>
        <w:pStyle w:val="ListParagraph"/>
        <w:ind w:left="0" w:firstLine="720"/>
        <w:jc w:val="both"/>
        <w:rPr>
          <w:rFonts w:ascii="Times New Roman" w:hAnsi="Times New Roman"/>
          <w:sz w:val="28"/>
          <w:szCs w:val="28"/>
          <w:lang w:val="en-US"/>
        </w:rPr>
      </w:pPr>
      <w:r w:rsidRPr="00921FBF">
        <w:rPr>
          <w:rFonts w:ascii="Times New Roman" w:hAnsi="Times New Roman"/>
          <w:sz w:val="28"/>
          <w:szCs w:val="28"/>
          <w:lang w:val="en-US"/>
        </w:rPr>
        <w:t xml:space="preserve">- Additional particulars about the conversation with Ms. Falsnes; </w:t>
      </w:r>
    </w:p>
    <w:p w:rsidR="00921FBF" w:rsidRPr="00921FBF" w:rsidRDefault="00921FBF" w:rsidP="00141478">
      <w:pPr>
        <w:pStyle w:val="ListParagraph"/>
        <w:ind w:left="0" w:firstLine="720"/>
        <w:jc w:val="both"/>
        <w:rPr>
          <w:rFonts w:ascii="Times New Roman" w:hAnsi="Times New Roman"/>
          <w:sz w:val="28"/>
          <w:szCs w:val="28"/>
          <w:lang w:val="en-US"/>
        </w:rPr>
      </w:pPr>
      <w:r w:rsidRPr="00921FBF">
        <w:rPr>
          <w:rFonts w:ascii="Times New Roman" w:hAnsi="Times New Roman"/>
          <w:sz w:val="28"/>
          <w:szCs w:val="28"/>
          <w:lang w:val="en-US"/>
        </w:rPr>
        <w:t>- Additional details about the anonymous tips that were received.</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 xml:space="preserve">At the </w:t>
      </w:r>
      <w:r w:rsidRPr="00921FBF">
        <w:rPr>
          <w:rFonts w:ascii="Times New Roman" w:hAnsi="Times New Roman"/>
          <w:i/>
          <w:iCs/>
          <w:sz w:val="28"/>
          <w:szCs w:val="28"/>
          <w:lang w:val="en-US"/>
        </w:rPr>
        <w:t>voir dire</w:t>
      </w:r>
      <w:r w:rsidRPr="00921FBF">
        <w:rPr>
          <w:rFonts w:ascii="Times New Roman" w:hAnsi="Times New Roman"/>
          <w:sz w:val="28"/>
          <w:szCs w:val="28"/>
          <w:lang w:val="en-US"/>
        </w:rPr>
        <w:t xml:space="preserve">, I allowed cross-examination on some, but not all, </w:t>
      </w:r>
      <w:r w:rsidR="008A6BF5">
        <w:rPr>
          <w:rFonts w:ascii="Times New Roman" w:hAnsi="Times New Roman"/>
          <w:sz w:val="28"/>
          <w:szCs w:val="28"/>
          <w:lang w:val="en-US"/>
        </w:rPr>
        <w:t xml:space="preserve">of </w:t>
      </w:r>
      <w:r w:rsidRPr="00921FBF">
        <w:rPr>
          <w:rFonts w:ascii="Times New Roman" w:hAnsi="Times New Roman"/>
          <w:sz w:val="28"/>
          <w:szCs w:val="28"/>
          <w:lang w:val="en-US"/>
        </w:rPr>
        <w:t xml:space="preserve">these areas. </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With respect to the anonymous tips, the ITO indicate</w:t>
      </w:r>
      <w:r w:rsidR="00AB0E3B">
        <w:rPr>
          <w:rFonts w:ascii="Times New Roman" w:hAnsi="Times New Roman"/>
          <w:sz w:val="28"/>
          <w:szCs w:val="28"/>
          <w:lang w:val="en-US"/>
        </w:rPr>
        <w:t>s</w:t>
      </w:r>
      <w:r w:rsidRPr="00921FBF">
        <w:rPr>
          <w:rFonts w:ascii="Times New Roman" w:hAnsi="Times New Roman"/>
          <w:sz w:val="28"/>
          <w:szCs w:val="28"/>
          <w:lang w:val="en-US"/>
        </w:rPr>
        <w:t xml:space="preserve"> that they </w:t>
      </w:r>
      <w:r w:rsidR="00AB0E3B">
        <w:rPr>
          <w:rFonts w:ascii="Times New Roman" w:hAnsi="Times New Roman"/>
          <w:sz w:val="28"/>
          <w:szCs w:val="28"/>
          <w:lang w:val="en-US"/>
        </w:rPr>
        <w:t>a</w:t>
      </w:r>
      <w:r w:rsidRPr="00921FBF">
        <w:rPr>
          <w:rFonts w:ascii="Times New Roman" w:hAnsi="Times New Roman"/>
          <w:sz w:val="28"/>
          <w:szCs w:val="28"/>
          <w:lang w:val="en-US"/>
        </w:rPr>
        <w:t>re anonymous and of unknown reliability, and sets out what the tips were.  They were conveyed to Cst. Main by other individuals.  The info</w:t>
      </w:r>
      <w:r w:rsidR="001434B7">
        <w:rPr>
          <w:rFonts w:ascii="Times New Roman" w:hAnsi="Times New Roman"/>
          <w:sz w:val="28"/>
          <w:szCs w:val="28"/>
          <w:lang w:val="en-US"/>
        </w:rPr>
        <w:t>rmation speaks for itself and i</w:t>
      </w:r>
      <w:r w:rsidRPr="00921FBF">
        <w:rPr>
          <w:rFonts w:ascii="Times New Roman" w:hAnsi="Times New Roman"/>
          <w:sz w:val="28"/>
          <w:szCs w:val="28"/>
          <w:lang w:val="en-US"/>
        </w:rPr>
        <w:t xml:space="preserve">s not, in my view, a proper area for cross-examination.  </w:t>
      </w:r>
    </w:p>
    <w:p w:rsidR="00921FBF" w:rsidRPr="00921FBF" w:rsidRDefault="00921FBF" w:rsidP="00141478">
      <w:pPr>
        <w:pStyle w:val="ListParagraph"/>
        <w:ind w:left="0"/>
        <w:jc w:val="both"/>
        <w:rPr>
          <w:rFonts w:ascii="Times New Roman" w:hAnsi="Times New Roman"/>
          <w:sz w:val="28"/>
          <w:szCs w:val="28"/>
          <w:lang w:val="en-US"/>
        </w:rPr>
      </w:pPr>
    </w:p>
    <w:p w:rsidR="00B67B54"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S</w:t>
      </w:r>
      <w:r w:rsidR="001434B7">
        <w:rPr>
          <w:rFonts w:ascii="Times New Roman" w:hAnsi="Times New Roman"/>
          <w:sz w:val="28"/>
          <w:szCs w:val="28"/>
          <w:lang w:val="en-US"/>
        </w:rPr>
        <w:t>imilarly, there i</w:t>
      </w:r>
      <w:r w:rsidRPr="00921FBF">
        <w:rPr>
          <w:rFonts w:ascii="Times New Roman" w:hAnsi="Times New Roman"/>
          <w:sz w:val="28"/>
          <w:szCs w:val="28"/>
          <w:lang w:val="en-US"/>
        </w:rPr>
        <w:t xml:space="preserve">s nothing ambiguous or vague about what was stated in the ITO </w:t>
      </w:r>
      <w:r w:rsidR="001434B7">
        <w:rPr>
          <w:rFonts w:ascii="Times New Roman" w:hAnsi="Times New Roman"/>
          <w:sz w:val="28"/>
          <w:szCs w:val="28"/>
          <w:lang w:val="en-US"/>
        </w:rPr>
        <w:t>regarding</w:t>
      </w:r>
      <w:r w:rsidRPr="00921FBF">
        <w:rPr>
          <w:rFonts w:ascii="Times New Roman" w:hAnsi="Times New Roman"/>
          <w:sz w:val="28"/>
          <w:szCs w:val="28"/>
          <w:lang w:val="en-US"/>
        </w:rPr>
        <w:t xml:space="preserve"> the information obtained from Ms. Falsnes.</w:t>
      </w:r>
      <w:r w:rsidR="0031425D">
        <w:rPr>
          <w:rFonts w:ascii="Times New Roman" w:hAnsi="Times New Roman"/>
          <w:sz w:val="28"/>
          <w:szCs w:val="28"/>
          <w:lang w:val="en-US"/>
        </w:rPr>
        <w:t xml:space="preserve"> </w:t>
      </w:r>
      <w:r w:rsidR="001434B7">
        <w:rPr>
          <w:rFonts w:ascii="Times New Roman" w:hAnsi="Times New Roman"/>
          <w:sz w:val="28"/>
          <w:szCs w:val="28"/>
          <w:lang w:val="en-US"/>
        </w:rPr>
        <w:t xml:space="preserve"> There i</w:t>
      </w:r>
      <w:r w:rsidRPr="00921FBF">
        <w:rPr>
          <w:rFonts w:ascii="Times New Roman" w:hAnsi="Times New Roman"/>
          <w:sz w:val="28"/>
          <w:szCs w:val="28"/>
          <w:lang w:val="en-US"/>
        </w:rPr>
        <w:t>s no</w:t>
      </w:r>
      <w:r w:rsidR="001434B7">
        <w:rPr>
          <w:rFonts w:ascii="Times New Roman" w:hAnsi="Times New Roman"/>
          <w:sz w:val="28"/>
          <w:szCs w:val="28"/>
          <w:lang w:val="en-US"/>
        </w:rPr>
        <w:t xml:space="preserve"> basis</w:t>
      </w:r>
      <w:r w:rsidRPr="00921FBF">
        <w:rPr>
          <w:rFonts w:ascii="Times New Roman" w:hAnsi="Times New Roman"/>
          <w:sz w:val="28"/>
          <w:szCs w:val="28"/>
          <w:lang w:val="en-US"/>
        </w:rPr>
        <w:t xml:space="preserve"> to </w:t>
      </w:r>
      <w:r w:rsidR="001434B7">
        <w:rPr>
          <w:rFonts w:ascii="Times New Roman" w:hAnsi="Times New Roman"/>
          <w:sz w:val="28"/>
          <w:szCs w:val="28"/>
          <w:lang w:val="en-US"/>
        </w:rPr>
        <w:t>suggest that</w:t>
      </w:r>
      <w:r w:rsidRPr="00921FBF">
        <w:rPr>
          <w:rFonts w:ascii="Times New Roman" w:hAnsi="Times New Roman"/>
          <w:sz w:val="28"/>
          <w:szCs w:val="28"/>
          <w:lang w:val="en-US"/>
        </w:rPr>
        <w:t xml:space="preserve"> any of the </w:t>
      </w:r>
      <w:r w:rsidR="001434B7">
        <w:rPr>
          <w:rFonts w:ascii="Times New Roman" w:hAnsi="Times New Roman"/>
          <w:sz w:val="28"/>
          <w:szCs w:val="28"/>
          <w:lang w:val="en-US"/>
        </w:rPr>
        <w:t xml:space="preserve">information included in the ITO is </w:t>
      </w:r>
      <w:r w:rsidRPr="00921FBF">
        <w:rPr>
          <w:rFonts w:ascii="Times New Roman" w:hAnsi="Times New Roman"/>
          <w:sz w:val="28"/>
          <w:szCs w:val="28"/>
          <w:lang w:val="en-US"/>
        </w:rPr>
        <w:t>potentially misleading.  While cross-examination might have elicited additional details about the interaction</w:t>
      </w:r>
      <w:r w:rsidR="00AB0E3B">
        <w:rPr>
          <w:rFonts w:ascii="Times New Roman" w:hAnsi="Times New Roman"/>
          <w:sz w:val="28"/>
          <w:szCs w:val="28"/>
          <w:lang w:val="en-US"/>
        </w:rPr>
        <w:t xml:space="preserve"> between Cst. Main and Ms. Falsnes</w:t>
      </w:r>
      <w:r w:rsidRPr="00921FBF">
        <w:rPr>
          <w:rFonts w:ascii="Times New Roman" w:hAnsi="Times New Roman"/>
          <w:sz w:val="28"/>
          <w:szCs w:val="28"/>
          <w:lang w:val="en-US"/>
        </w:rPr>
        <w:t xml:space="preserve">, the same argument could be made any time an ITO refers to information the affiant </w:t>
      </w:r>
      <w:r w:rsidR="0031425D">
        <w:rPr>
          <w:rFonts w:ascii="Times New Roman" w:hAnsi="Times New Roman"/>
          <w:sz w:val="28"/>
          <w:szCs w:val="28"/>
          <w:lang w:val="en-US"/>
        </w:rPr>
        <w:t xml:space="preserve">received from another person. </w:t>
      </w:r>
    </w:p>
    <w:p w:rsidR="00B67B54" w:rsidRDefault="00B67B54" w:rsidP="00141478">
      <w:pPr>
        <w:pStyle w:val="ListParagraph"/>
        <w:ind w:left="0"/>
        <w:jc w:val="both"/>
        <w:rPr>
          <w:rFonts w:ascii="Times New Roman" w:hAnsi="Times New Roman"/>
          <w:sz w:val="28"/>
          <w:szCs w:val="28"/>
          <w:lang w:val="en-US"/>
        </w:rPr>
      </w:pPr>
    </w:p>
    <w:p w:rsidR="00B67B54" w:rsidRPr="00B67B54" w:rsidRDefault="00B67B54" w:rsidP="00141478">
      <w:pPr>
        <w:pStyle w:val="ListParagraph"/>
        <w:numPr>
          <w:ilvl w:val="0"/>
          <w:numId w:val="1"/>
        </w:numPr>
        <w:ind w:left="0" w:firstLine="0"/>
        <w:jc w:val="both"/>
        <w:rPr>
          <w:rFonts w:ascii="Times New Roman" w:hAnsi="Times New Roman"/>
          <w:sz w:val="28"/>
          <w:szCs w:val="28"/>
          <w:lang w:val="en-US"/>
        </w:rPr>
      </w:pPr>
      <w:r>
        <w:rPr>
          <w:rFonts w:ascii="Times New Roman" w:hAnsi="Times New Roman"/>
          <w:sz w:val="28"/>
          <w:szCs w:val="28"/>
          <w:lang w:val="en-US"/>
        </w:rPr>
        <w:t>Accordingly, with respect to the anonymous tips and the information obtained from Ms. Falsnes, I concluded that there was no reasonable likelihood that cross-examination would elicit evidence tending to discredit Cst. Main’s grounds for belief or call into question his reliability or his credibility.</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B67B54" w:rsidP="00141478">
      <w:pPr>
        <w:pStyle w:val="ListParagraph"/>
        <w:numPr>
          <w:ilvl w:val="0"/>
          <w:numId w:val="1"/>
        </w:numPr>
        <w:ind w:left="0" w:firstLine="0"/>
        <w:jc w:val="both"/>
        <w:rPr>
          <w:rFonts w:ascii="Times New Roman" w:hAnsi="Times New Roman"/>
          <w:sz w:val="28"/>
          <w:szCs w:val="28"/>
          <w:lang w:val="en-US"/>
        </w:rPr>
      </w:pPr>
      <w:r>
        <w:rPr>
          <w:rFonts w:ascii="Times New Roman" w:hAnsi="Times New Roman"/>
          <w:sz w:val="28"/>
          <w:szCs w:val="28"/>
          <w:lang w:val="en-US"/>
        </w:rPr>
        <w:t xml:space="preserve">By </w:t>
      </w:r>
      <w:r w:rsidRPr="00291CCF">
        <w:rPr>
          <w:rFonts w:ascii="Times New Roman" w:hAnsi="Times New Roman"/>
          <w:sz w:val="28"/>
          <w:szCs w:val="28"/>
          <w:lang w:val="en-US"/>
        </w:rPr>
        <w:t>contrast,</w:t>
      </w:r>
      <w:r>
        <w:rPr>
          <w:rFonts w:ascii="Times New Roman" w:hAnsi="Times New Roman"/>
          <w:sz w:val="28"/>
          <w:szCs w:val="28"/>
          <w:lang w:val="en-US"/>
        </w:rPr>
        <w:t xml:space="preserve"> </w:t>
      </w:r>
      <w:r w:rsidR="00921FBF" w:rsidRPr="00921FBF">
        <w:rPr>
          <w:rFonts w:ascii="Times New Roman" w:hAnsi="Times New Roman"/>
          <w:sz w:val="28"/>
          <w:szCs w:val="28"/>
          <w:lang w:val="en-US"/>
        </w:rPr>
        <w:t xml:space="preserve">Cst. Main's relationship with the confidential informant, how many times information had been provided by this person and whether it led to charges or convictions, the issue of monetary compensation and the source of the informant's knowledge are all matters that have a bearing on the reasonableness of Cst. Main's reliance on the information </w:t>
      </w:r>
      <w:r w:rsidR="00921FBF" w:rsidRPr="00921FBF">
        <w:rPr>
          <w:rFonts w:ascii="Times New Roman" w:hAnsi="Times New Roman"/>
          <w:sz w:val="28"/>
          <w:szCs w:val="28"/>
          <w:lang w:val="en-US"/>
        </w:rPr>
        <w:lastRenderedPageBreak/>
        <w:t>provided.  Subject to questions that would trigger Informant Privilege, this is a proper area for cross-examination.</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 xml:space="preserve">As for the surveillance observations, </w:t>
      </w:r>
      <w:r w:rsidR="00AB0E3B">
        <w:rPr>
          <w:rFonts w:ascii="Times New Roman" w:hAnsi="Times New Roman"/>
          <w:sz w:val="28"/>
          <w:szCs w:val="28"/>
          <w:lang w:val="en-US"/>
        </w:rPr>
        <w:t>the phrase</w:t>
      </w:r>
      <w:r w:rsidRPr="00921FBF">
        <w:rPr>
          <w:rFonts w:ascii="Times New Roman" w:hAnsi="Times New Roman"/>
          <w:sz w:val="28"/>
          <w:szCs w:val="28"/>
          <w:lang w:val="en-US"/>
        </w:rPr>
        <w:t xml:space="preserve"> "</w:t>
      </w:r>
      <w:r w:rsidRPr="002875CE">
        <w:rPr>
          <w:rFonts w:ascii="Times New Roman" w:hAnsi="Times New Roman"/>
          <w:sz w:val="28"/>
          <w:szCs w:val="28"/>
          <w:lang w:val="en-US"/>
        </w:rPr>
        <w:t>hand</w:t>
      </w:r>
      <w:r w:rsidR="002875CE" w:rsidRPr="002875CE">
        <w:rPr>
          <w:rFonts w:ascii="Times New Roman" w:hAnsi="Times New Roman"/>
          <w:sz w:val="28"/>
          <w:szCs w:val="28"/>
          <w:lang w:val="en-US"/>
        </w:rPr>
        <w:t>-</w:t>
      </w:r>
      <w:r w:rsidRPr="002875CE">
        <w:rPr>
          <w:rFonts w:ascii="Times New Roman" w:hAnsi="Times New Roman"/>
          <w:sz w:val="28"/>
          <w:szCs w:val="28"/>
          <w:lang w:val="en-US"/>
        </w:rPr>
        <w:t>to</w:t>
      </w:r>
      <w:r w:rsidR="002875CE" w:rsidRPr="002875CE">
        <w:rPr>
          <w:rFonts w:ascii="Times New Roman" w:hAnsi="Times New Roman"/>
          <w:sz w:val="28"/>
          <w:szCs w:val="28"/>
          <w:lang w:val="en-US"/>
        </w:rPr>
        <w:t>-</w:t>
      </w:r>
      <w:r w:rsidRPr="002875CE">
        <w:rPr>
          <w:rFonts w:ascii="Times New Roman" w:hAnsi="Times New Roman"/>
          <w:sz w:val="28"/>
          <w:szCs w:val="28"/>
          <w:lang w:val="en-US"/>
        </w:rPr>
        <w:t>hand</w:t>
      </w:r>
      <w:r w:rsidR="002875CE">
        <w:rPr>
          <w:rFonts w:ascii="Times New Roman" w:hAnsi="Times New Roman"/>
          <w:sz w:val="28"/>
          <w:szCs w:val="28"/>
          <w:lang w:val="en-US"/>
        </w:rPr>
        <w:t xml:space="preserve"> </w:t>
      </w:r>
      <w:r w:rsidRPr="00921FBF">
        <w:rPr>
          <w:rFonts w:ascii="Times New Roman" w:hAnsi="Times New Roman"/>
          <w:sz w:val="28"/>
          <w:szCs w:val="28"/>
          <w:lang w:val="en-US"/>
        </w:rPr>
        <w:t>transaction" is generic language that could describe a variety of things.  Without further clarification that language could be misleading.  For that reason I permitted cross-</w:t>
      </w:r>
      <w:r w:rsidR="00B67B54">
        <w:rPr>
          <w:rFonts w:ascii="Times New Roman" w:hAnsi="Times New Roman"/>
          <w:sz w:val="28"/>
          <w:szCs w:val="28"/>
          <w:lang w:val="en-US"/>
        </w:rPr>
        <w:t>examination in this area as well.</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 xml:space="preserve">Finally, the particulars of Ms. </w:t>
      </w:r>
      <w:r w:rsidRPr="00EA03AB">
        <w:rPr>
          <w:rFonts w:ascii="Times New Roman" w:hAnsi="Times New Roman"/>
          <w:sz w:val="28"/>
          <w:szCs w:val="28"/>
          <w:lang w:val="en-US"/>
        </w:rPr>
        <w:t>Cardinal</w:t>
      </w:r>
      <w:r w:rsidR="00EA03AB" w:rsidRPr="00EA03AB">
        <w:rPr>
          <w:rFonts w:ascii="Times New Roman" w:hAnsi="Times New Roman"/>
          <w:sz w:val="28"/>
          <w:szCs w:val="28"/>
          <w:lang w:val="en-US"/>
        </w:rPr>
        <w:t xml:space="preserve">’s </w:t>
      </w:r>
      <w:r w:rsidRPr="00921FBF">
        <w:rPr>
          <w:rFonts w:ascii="Times New Roman" w:hAnsi="Times New Roman"/>
          <w:sz w:val="28"/>
          <w:szCs w:val="28"/>
          <w:lang w:val="en-US"/>
        </w:rPr>
        <w:t>and Mr. Arey's connection with drug</w:t>
      </w:r>
      <w:r w:rsidR="00B67B54">
        <w:rPr>
          <w:rFonts w:ascii="Times New Roman" w:hAnsi="Times New Roman"/>
          <w:sz w:val="28"/>
          <w:szCs w:val="28"/>
          <w:lang w:val="en-US"/>
        </w:rPr>
        <w:t>-related complaints were also</w:t>
      </w:r>
      <w:r w:rsidRPr="00921FBF">
        <w:rPr>
          <w:rFonts w:ascii="Times New Roman" w:hAnsi="Times New Roman"/>
          <w:sz w:val="28"/>
          <w:szCs w:val="28"/>
          <w:lang w:val="en-US"/>
        </w:rPr>
        <w:t xml:space="preserve"> proper areas for cross-examination.  Additional details would provide context to the bare assertion that they were subjects of complaints regarding drug offenses.  For example, cross-examination could clarify whether the complaints in question ever resulted in any charges or convictions against these individuals.  </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ind w:left="0"/>
        <w:jc w:val="both"/>
        <w:rPr>
          <w:rFonts w:ascii="Times New Roman" w:hAnsi="Times New Roman"/>
          <w:sz w:val="28"/>
          <w:szCs w:val="28"/>
          <w:lang w:val="en-US"/>
        </w:rPr>
      </w:pPr>
      <w:r w:rsidRPr="00921FBF">
        <w:rPr>
          <w:rFonts w:ascii="Times New Roman" w:hAnsi="Times New Roman"/>
          <w:sz w:val="28"/>
          <w:szCs w:val="28"/>
          <w:lang w:val="en-US"/>
        </w:rPr>
        <w:t xml:space="preserve">B. </w:t>
      </w:r>
      <w:r w:rsidR="001A6C23">
        <w:rPr>
          <w:rFonts w:ascii="Times New Roman" w:hAnsi="Times New Roman"/>
          <w:sz w:val="28"/>
          <w:szCs w:val="28"/>
          <w:lang w:val="en-US"/>
        </w:rPr>
        <w:t xml:space="preserve"> </w:t>
      </w:r>
      <w:r w:rsidR="00B67B54">
        <w:rPr>
          <w:rFonts w:ascii="Times New Roman" w:hAnsi="Times New Roman"/>
          <w:sz w:val="28"/>
          <w:szCs w:val="28"/>
          <w:lang w:val="en-US"/>
        </w:rPr>
        <w:t>Overview of e</w:t>
      </w:r>
      <w:r w:rsidRPr="00921FBF">
        <w:rPr>
          <w:rFonts w:ascii="Times New Roman" w:hAnsi="Times New Roman"/>
          <w:sz w:val="28"/>
          <w:szCs w:val="28"/>
          <w:lang w:val="en-US"/>
        </w:rPr>
        <w:t>vidence elicited through cross-examination</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ind w:left="0"/>
        <w:jc w:val="both"/>
        <w:rPr>
          <w:rFonts w:ascii="Times New Roman" w:hAnsi="Times New Roman"/>
          <w:sz w:val="28"/>
          <w:szCs w:val="28"/>
          <w:lang w:val="en-US"/>
        </w:rPr>
      </w:pPr>
      <w:r w:rsidRPr="00921FBF">
        <w:rPr>
          <w:rFonts w:ascii="Times New Roman" w:hAnsi="Times New Roman"/>
          <w:sz w:val="28"/>
          <w:szCs w:val="28"/>
          <w:lang w:val="en-US"/>
        </w:rPr>
        <w:t>1.</w:t>
      </w:r>
      <w:r w:rsidR="001A6C23">
        <w:rPr>
          <w:rFonts w:ascii="Times New Roman" w:hAnsi="Times New Roman"/>
          <w:sz w:val="28"/>
          <w:szCs w:val="28"/>
          <w:lang w:val="en-US"/>
        </w:rPr>
        <w:t xml:space="preserve"> </w:t>
      </w:r>
      <w:r w:rsidRPr="00921FBF">
        <w:rPr>
          <w:rFonts w:ascii="Times New Roman" w:hAnsi="Times New Roman"/>
          <w:sz w:val="28"/>
          <w:szCs w:val="28"/>
          <w:lang w:val="en-US"/>
        </w:rPr>
        <w:t xml:space="preserve"> Cst. Main</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During his cross-examination, Cst. Main provided additional information that he acknowledged was not included in the ITO.</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With respect to the confidential informant, Cst. Main testified that including this investigation, this person had provided information on 4 occasions.</w:t>
      </w:r>
      <w:r w:rsidR="00166FD6">
        <w:rPr>
          <w:rFonts w:ascii="Times New Roman" w:hAnsi="Times New Roman"/>
          <w:sz w:val="28"/>
          <w:szCs w:val="28"/>
          <w:lang w:val="en-US"/>
        </w:rPr>
        <w:t xml:space="preserve"> </w:t>
      </w:r>
      <w:r w:rsidRPr="00921FBF">
        <w:rPr>
          <w:rFonts w:ascii="Times New Roman" w:hAnsi="Times New Roman"/>
          <w:sz w:val="28"/>
          <w:szCs w:val="28"/>
          <w:lang w:val="en-US"/>
        </w:rPr>
        <w:t xml:space="preserve"> In total, the information provided by this informant led to a total of </w:t>
      </w:r>
      <w:r w:rsidR="00AB0E3B">
        <w:rPr>
          <w:rFonts w:ascii="Times New Roman" w:hAnsi="Times New Roman"/>
          <w:sz w:val="28"/>
          <w:szCs w:val="28"/>
          <w:lang w:val="en-US"/>
        </w:rPr>
        <w:t>2</w:t>
      </w:r>
      <w:r w:rsidRPr="00921FBF">
        <w:rPr>
          <w:rFonts w:ascii="Times New Roman" w:hAnsi="Times New Roman"/>
          <w:sz w:val="28"/>
          <w:szCs w:val="28"/>
          <w:lang w:val="en-US"/>
        </w:rPr>
        <w:t xml:space="preserve"> search warrants and to </w:t>
      </w:r>
      <w:r w:rsidR="00AB0E3B">
        <w:rPr>
          <w:rFonts w:ascii="Times New Roman" w:hAnsi="Times New Roman"/>
          <w:sz w:val="28"/>
          <w:szCs w:val="28"/>
          <w:lang w:val="en-US"/>
        </w:rPr>
        <w:t>1</w:t>
      </w:r>
      <w:r w:rsidRPr="00921FBF">
        <w:rPr>
          <w:rFonts w:ascii="Times New Roman" w:hAnsi="Times New Roman"/>
          <w:sz w:val="28"/>
          <w:szCs w:val="28"/>
          <w:lang w:val="en-US"/>
        </w:rPr>
        <w:t xml:space="preserve"> conviction.</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Cst. Main testified that the confidential informant had been paid once for information provided.  The informant was not paid for the information provided in this case.  Cst. Main explained that a number of factors go into the decision to pay or not pay a confidential informant.  On this occasion, Cst. Main did not request payment because the informant had received payment within the past six month</w:t>
      </w:r>
      <w:r w:rsidR="008A6BF5">
        <w:rPr>
          <w:rFonts w:ascii="Times New Roman" w:hAnsi="Times New Roman"/>
          <w:sz w:val="28"/>
          <w:szCs w:val="28"/>
          <w:lang w:val="en-US"/>
        </w:rPr>
        <w:t>s</w:t>
      </w:r>
      <w:r w:rsidRPr="00921FBF">
        <w:rPr>
          <w:rFonts w:ascii="Times New Roman" w:hAnsi="Times New Roman"/>
          <w:sz w:val="28"/>
          <w:szCs w:val="28"/>
          <w:lang w:val="en-US"/>
        </w:rPr>
        <w:t xml:space="preserve"> and because in this instance</w:t>
      </w:r>
      <w:r w:rsidR="00EA5A68" w:rsidRPr="00921FBF">
        <w:rPr>
          <w:rFonts w:ascii="Times New Roman" w:hAnsi="Times New Roman"/>
          <w:sz w:val="28"/>
          <w:szCs w:val="28"/>
          <w:lang w:val="en-US"/>
        </w:rPr>
        <w:t xml:space="preserve">, </w:t>
      </w:r>
      <w:r w:rsidR="00AB0E3B">
        <w:rPr>
          <w:rFonts w:ascii="Times New Roman" w:hAnsi="Times New Roman"/>
          <w:sz w:val="28"/>
          <w:szCs w:val="28"/>
          <w:lang w:val="en-US"/>
        </w:rPr>
        <w:t>t</w:t>
      </w:r>
      <w:r w:rsidR="00EA5A68" w:rsidRPr="00921FBF">
        <w:rPr>
          <w:rFonts w:ascii="Times New Roman" w:hAnsi="Times New Roman"/>
          <w:sz w:val="28"/>
          <w:szCs w:val="28"/>
          <w:lang w:val="en-US"/>
        </w:rPr>
        <w:t>he</w:t>
      </w:r>
      <w:r w:rsidRPr="00921FBF">
        <w:rPr>
          <w:rFonts w:ascii="Times New Roman" w:hAnsi="Times New Roman"/>
          <w:sz w:val="28"/>
          <w:szCs w:val="28"/>
          <w:lang w:val="en-US"/>
        </w:rPr>
        <w:t xml:space="preserve"> informant merely provided confirmation of information that Cst. Main already had through the anonymous tips.</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Cst. Main acknowledged that the informant told him the source of his or her knowledge in this case and that this was not mentioned in the ITO.</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B67B54" w:rsidP="00141478">
      <w:pPr>
        <w:pStyle w:val="ListParagraph"/>
        <w:numPr>
          <w:ilvl w:val="0"/>
          <w:numId w:val="1"/>
        </w:numPr>
        <w:ind w:left="0" w:firstLine="0"/>
        <w:jc w:val="both"/>
        <w:rPr>
          <w:rFonts w:ascii="Times New Roman" w:hAnsi="Times New Roman"/>
          <w:sz w:val="28"/>
          <w:szCs w:val="28"/>
          <w:lang w:val="en-US"/>
        </w:rPr>
      </w:pPr>
      <w:r>
        <w:rPr>
          <w:rFonts w:ascii="Times New Roman" w:hAnsi="Times New Roman"/>
          <w:sz w:val="28"/>
          <w:szCs w:val="28"/>
          <w:lang w:val="en-US"/>
        </w:rPr>
        <w:t xml:space="preserve">With respect to </w:t>
      </w:r>
      <w:r w:rsidR="00921FBF" w:rsidRPr="00921FBF">
        <w:rPr>
          <w:rFonts w:ascii="Times New Roman" w:hAnsi="Times New Roman"/>
          <w:sz w:val="28"/>
          <w:szCs w:val="28"/>
          <w:lang w:val="en-US"/>
        </w:rPr>
        <w:t>the surveillance he conducted</w:t>
      </w:r>
      <w:r>
        <w:rPr>
          <w:rFonts w:ascii="Times New Roman" w:hAnsi="Times New Roman"/>
          <w:sz w:val="28"/>
          <w:szCs w:val="28"/>
          <w:lang w:val="en-US"/>
        </w:rPr>
        <w:t>, Cst. Main</w:t>
      </w:r>
      <w:r w:rsidR="00921FBF" w:rsidRPr="00921FBF">
        <w:rPr>
          <w:rFonts w:ascii="Times New Roman" w:hAnsi="Times New Roman"/>
          <w:sz w:val="28"/>
          <w:szCs w:val="28"/>
          <w:lang w:val="en-US"/>
        </w:rPr>
        <w:t xml:space="preserve"> confirmed that on March 7 he did not observe any </w:t>
      </w:r>
      <w:r>
        <w:rPr>
          <w:rFonts w:ascii="Times New Roman" w:hAnsi="Times New Roman"/>
          <w:sz w:val="28"/>
          <w:szCs w:val="28"/>
          <w:lang w:val="en-US"/>
        </w:rPr>
        <w:t>“</w:t>
      </w:r>
      <w:r w:rsidR="00921FBF" w:rsidRPr="002875CE">
        <w:rPr>
          <w:rFonts w:ascii="Times New Roman" w:hAnsi="Times New Roman"/>
          <w:sz w:val="28"/>
          <w:szCs w:val="28"/>
          <w:lang w:val="en-US"/>
        </w:rPr>
        <w:t>hand</w:t>
      </w:r>
      <w:r w:rsidR="002875CE" w:rsidRPr="002875CE">
        <w:rPr>
          <w:rFonts w:ascii="Times New Roman" w:hAnsi="Times New Roman"/>
          <w:sz w:val="28"/>
          <w:szCs w:val="28"/>
          <w:lang w:val="en-US"/>
        </w:rPr>
        <w:t>-</w:t>
      </w:r>
      <w:r w:rsidR="00921FBF" w:rsidRPr="002875CE">
        <w:rPr>
          <w:rFonts w:ascii="Times New Roman" w:hAnsi="Times New Roman"/>
          <w:sz w:val="28"/>
          <w:szCs w:val="28"/>
          <w:lang w:val="en-US"/>
        </w:rPr>
        <w:t>to</w:t>
      </w:r>
      <w:r w:rsidR="002875CE" w:rsidRPr="002875CE">
        <w:rPr>
          <w:rFonts w:ascii="Times New Roman" w:hAnsi="Times New Roman"/>
          <w:sz w:val="28"/>
          <w:szCs w:val="28"/>
          <w:lang w:val="en-US"/>
        </w:rPr>
        <w:t>-</w:t>
      </w:r>
      <w:r w:rsidR="00921FBF" w:rsidRPr="002875CE">
        <w:rPr>
          <w:rFonts w:ascii="Times New Roman" w:hAnsi="Times New Roman"/>
          <w:sz w:val="28"/>
          <w:szCs w:val="28"/>
          <w:lang w:val="en-US"/>
        </w:rPr>
        <w:t>hand</w:t>
      </w:r>
      <w:r w:rsidR="00921FBF" w:rsidRPr="00921FBF">
        <w:rPr>
          <w:rFonts w:ascii="Times New Roman" w:hAnsi="Times New Roman"/>
          <w:sz w:val="28"/>
          <w:szCs w:val="28"/>
          <w:lang w:val="en-US"/>
        </w:rPr>
        <w:t xml:space="preserve"> transactions</w:t>
      </w:r>
      <w:r>
        <w:rPr>
          <w:rFonts w:ascii="Times New Roman" w:hAnsi="Times New Roman"/>
          <w:sz w:val="28"/>
          <w:szCs w:val="28"/>
          <w:lang w:val="en-US"/>
        </w:rPr>
        <w:t>”</w:t>
      </w:r>
      <w:r w:rsidR="00921FBF" w:rsidRPr="00921FBF">
        <w:rPr>
          <w:rFonts w:ascii="Times New Roman" w:hAnsi="Times New Roman"/>
          <w:sz w:val="28"/>
          <w:szCs w:val="28"/>
          <w:lang w:val="en-US"/>
        </w:rPr>
        <w:t xml:space="preserve"> or anything else indicative of drug trafficking in the interactions with Ms. Cardinal.  </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As for March 8, Cst. Main explained that he made his observations at Bob's Gas Cardlock from about 250 feet away from where the Dodge Durango was parked.</w:t>
      </w:r>
      <w:r w:rsidR="00166FD6">
        <w:rPr>
          <w:rFonts w:ascii="Times New Roman" w:hAnsi="Times New Roman"/>
          <w:sz w:val="28"/>
          <w:szCs w:val="28"/>
          <w:lang w:val="en-US"/>
        </w:rPr>
        <w:t xml:space="preserve"> </w:t>
      </w:r>
      <w:r w:rsidRPr="00921FBF">
        <w:rPr>
          <w:rFonts w:ascii="Times New Roman" w:hAnsi="Times New Roman"/>
          <w:sz w:val="28"/>
          <w:szCs w:val="28"/>
          <w:lang w:val="en-US"/>
        </w:rPr>
        <w:t xml:space="preserve"> He was using binoculars.  He was asked to de</w:t>
      </w:r>
      <w:r w:rsidR="00DF2B77">
        <w:rPr>
          <w:rFonts w:ascii="Times New Roman" w:hAnsi="Times New Roman"/>
          <w:sz w:val="28"/>
          <w:szCs w:val="28"/>
          <w:lang w:val="en-US"/>
        </w:rPr>
        <w:t>scribe more precisely the "hand-</w:t>
      </w:r>
      <w:r w:rsidRPr="00921FBF">
        <w:rPr>
          <w:rFonts w:ascii="Times New Roman" w:hAnsi="Times New Roman"/>
          <w:sz w:val="28"/>
          <w:szCs w:val="28"/>
          <w:lang w:val="en-US"/>
        </w:rPr>
        <w:t>to</w:t>
      </w:r>
      <w:r w:rsidR="00DF2B77">
        <w:rPr>
          <w:rFonts w:ascii="Times New Roman" w:hAnsi="Times New Roman"/>
          <w:sz w:val="28"/>
          <w:szCs w:val="28"/>
          <w:lang w:val="en-US"/>
        </w:rPr>
        <w:t>-</w:t>
      </w:r>
      <w:r w:rsidRPr="00921FBF">
        <w:rPr>
          <w:rFonts w:ascii="Times New Roman" w:hAnsi="Times New Roman"/>
          <w:sz w:val="28"/>
          <w:szCs w:val="28"/>
          <w:lang w:val="en-US"/>
        </w:rPr>
        <w:t xml:space="preserve"> hand transaction" </w:t>
      </w:r>
      <w:r w:rsidRPr="00921FBF">
        <w:rPr>
          <w:rFonts w:ascii="Times New Roman" w:hAnsi="Times New Roman"/>
          <w:sz w:val="28"/>
          <w:szCs w:val="28"/>
          <w:lang w:val="en-US"/>
        </w:rPr>
        <w:lastRenderedPageBreak/>
        <w:t xml:space="preserve">he referred to in the ITO.  </w:t>
      </w:r>
      <w:r w:rsidR="00166FD6">
        <w:rPr>
          <w:rFonts w:ascii="Times New Roman" w:hAnsi="Times New Roman"/>
          <w:sz w:val="28"/>
          <w:szCs w:val="28"/>
          <w:lang w:val="en-US"/>
        </w:rPr>
        <w:t>H</w:t>
      </w:r>
      <w:r w:rsidRPr="00921FBF">
        <w:rPr>
          <w:rFonts w:ascii="Times New Roman" w:hAnsi="Times New Roman"/>
          <w:sz w:val="28"/>
          <w:szCs w:val="28"/>
          <w:lang w:val="en-US"/>
        </w:rPr>
        <w:t>e explained that he saw hands come togethe</w:t>
      </w:r>
      <w:r w:rsidR="00AB0E3B">
        <w:rPr>
          <w:rFonts w:ascii="Times New Roman" w:hAnsi="Times New Roman"/>
          <w:sz w:val="28"/>
          <w:szCs w:val="28"/>
          <w:lang w:val="en-US"/>
        </w:rPr>
        <w:t>r</w:t>
      </w:r>
      <w:r w:rsidRPr="00921FBF">
        <w:rPr>
          <w:rFonts w:ascii="Times New Roman" w:hAnsi="Times New Roman"/>
          <w:sz w:val="28"/>
          <w:szCs w:val="28"/>
          <w:lang w:val="en-US"/>
        </w:rPr>
        <w:t xml:space="preserve">.  </w:t>
      </w:r>
      <w:r w:rsidR="00AB0E3B">
        <w:rPr>
          <w:rFonts w:ascii="Times New Roman" w:hAnsi="Times New Roman"/>
          <w:sz w:val="28"/>
          <w:szCs w:val="28"/>
          <w:lang w:val="en-US"/>
        </w:rPr>
        <w:t>During his testimony h</w:t>
      </w:r>
      <w:r w:rsidRPr="00921FBF">
        <w:rPr>
          <w:rFonts w:ascii="Times New Roman" w:hAnsi="Times New Roman"/>
          <w:sz w:val="28"/>
          <w:szCs w:val="28"/>
          <w:lang w:val="en-US"/>
        </w:rPr>
        <w:t xml:space="preserve">e demonstrated what he saw, one hand coming over the other, making a cupping.  He did not see any specific item being exchanged but </w:t>
      </w:r>
      <w:r w:rsidR="00CB4442">
        <w:rPr>
          <w:rFonts w:ascii="Times New Roman" w:hAnsi="Times New Roman"/>
          <w:sz w:val="28"/>
          <w:szCs w:val="28"/>
          <w:lang w:val="en-US"/>
        </w:rPr>
        <w:t>anything that was exchanged would have to have been</w:t>
      </w:r>
      <w:r w:rsidRPr="00271D0E">
        <w:rPr>
          <w:rFonts w:ascii="Times New Roman" w:hAnsi="Times New Roman"/>
          <w:sz w:val="28"/>
          <w:szCs w:val="28"/>
          <w:lang w:val="en-US"/>
        </w:rPr>
        <w:t xml:space="preserve"> small enough</w:t>
      </w:r>
      <w:r w:rsidRPr="00921FBF">
        <w:rPr>
          <w:rFonts w:ascii="Times New Roman" w:hAnsi="Times New Roman"/>
          <w:sz w:val="28"/>
          <w:szCs w:val="28"/>
          <w:lang w:val="en-US"/>
        </w:rPr>
        <w:t xml:space="preserve"> to fit in the palm of a hand.  He only saw this happen once and he did not see any other interaction that suggested that drug trafficking was taking place. </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 xml:space="preserve">Finally, with respect to Ms. Cardinal and Mr. Arey, Cst. Main testified that neither of them have, to his knowledge, been charged under the </w:t>
      </w:r>
      <w:r w:rsidRPr="00921FBF">
        <w:rPr>
          <w:rFonts w:ascii="Times New Roman" w:hAnsi="Times New Roman"/>
          <w:i/>
          <w:iCs/>
          <w:sz w:val="28"/>
          <w:szCs w:val="28"/>
          <w:lang w:val="en-US"/>
        </w:rPr>
        <w:t>Controlled Drugs and Substances Act</w:t>
      </w:r>
      <w:r w:rsidRPr="00921FBF">
        <w:rPr>
          <w:rFonts w:ascii="Times New Roman" w:hAnsi="Times New Roman"/>
          <w:sz w:val="28"/>
          <w:szCs w:val="28"/>
          <w:lang w:val="en-US"/>
        </w:rPr>
        <w:t>.</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ind w:left="0"/>
        <w:jc w:val="both"/>
        <w:rPr>
          <w:rFonts w:ascii="Times New Roman" w:hAnsi="Times New Roman"/>
          <w:sz w:val="28"/>
          <w:szCs w:val="28"/>
          <w:lang w:val="en-US"/>
        </w:rPr>
      </w:pPr>
      <w:r w:rsidRPr="00921FBF">
        <w:rPr>
          <w:rFonts w:ascii="Times New Roman" w:hAnsi="Times New Roman"/>
          <w:sz w:val="28"/>
          <w:szCs w:val="28"/>
          <w:lang w:val="en-US"/>
        </w:rPr>
        <w:t>2.</w:t>
      </w:r>
      <w:r w:rsidR="001A6C23">
        <w:rPr>
          <w:rFonts w:ascii="Times New Roman" w:hAnsi="Times New Roman"/>
          <w:sz w:val="28"/>
          <w:szCs w:val="28"/>
          <w:lang w:val="en-US"/>
        </w:rPr>
        <w:t xml:space="preserve"> </w:t>
      </w:r>
      <w:r w:rsidRPr="00921FBF">
        <w:rPr>
          <w:rFonts w:ascii="Times New Roman" w:hAnsi="Times New Roman"/>
          <w:sz w:val="28"/>
          <w:szCs w:val="28"/>
          <w:lang w:val="en-US"/>
        </w:rPr>
        <w:t xml:space="preserve"> Cst. Sanderson</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 xml:space="preserve">Cst. Sanderson's only involvement in this matter was the traffic stop he did of the Dodge Durango on March 7.  </w:t>
      </w:r>
      <w:r w:rsidR="00E726F1">
        <w:rPr>
          <w:rFonts w:ascii="Times New Roman" w:hAnsi="Times New Roman"/>
          <w:sz w:val="28"/>
          <w:szCs w:val="28"/>
          <w:lang w:val="en-US"/>
        </w:rPr>
        <w:t>Cst. Main had</w:t>
      </w:r>
      <w:r w:rsidRPr="00921FBF">
        <w:rPr>
          <w:rFonts w:ascii="Times New Roman" w:hAnsi="Times New Roman"/>
          <w:sz w:val="28"/>
          <w:szCs w:val="28"/>
          <w:lang w:val="en-US"/>
        </w:rPr>
        <w:t xml:space="preserve"> made </w:t>
      </w:r>
      <w:r w:rsidR="00E726F1">
        <w:rPr>
          <w:rFonts w:ascii="Times New Roman" w:hAnsi="Times New Roman"/>
          <w:sz w:val="28"/>
          <w:szCs w:val="28"/>
          <w:lang w:val="en-US"/>
        </w:rPr>
        <w:t xml:space="preserve">him </w:t>
      </w:r>
      <w:r w:rsidRPr="00921FBF">
        <w:rPr>
          <w:rFonts w:ascii="Times New Roman" w:hAnsi="Times New Roman"/>
          <w:sz w:val="28"/>
          <w:szCs w:val="28"/>
          <w:lang w:val="en-US"/>
        </w:rPr>
        <w:t>aware of the ongoing investigation</w:t>
      </w:r>
      <w:r w:rsidR="00E726F1">
        <w:rPr>
          <w:rFonts w:ascii="Times New Roman" w:hAnsi="Times New Roman"/>
          <w:sz w:val="28"/>
          <w:szCs w:val="28"/>
          <w:lang w:val="en-US"/>
        </w:rPr>
        <w:t xml:space="preserve">, </w:t>
      </w:r>
      <w:r w:rsidRPr="00921FBF">
        <w:rPr>
          <w:rFonts w:ascii="Times New Roman" w:hAnsi="Times New Roman"/>
          <w:sz w:val="28"/>
          <w:szCs w:val="28"/>
          <w:lang w:val="en-US"/>
        </w:rPr>
        <w:t xml:space="preserve">and of the description of the vehicle and persons that were of interest.  </w:t>
      </w:r>
      <w:r w:rsidR="00B67B54">
        <w:rPr>
          <w:rFonts w:ascii="Times New Roman" w:hAnsi="Times New Roman"/>
          <w:sz w:val="28"/>
          <w:szCs w:val="28"/>
          <w:lang w:val="en-US"/>
        </w:rPr>
        <w:t>Cst. Sanderson readily acknowledged</w:t>
      </w:r>
      <w:r w:rsidRPr="00921FBF">
        <w:rPr>
          <w:rFonts w:ascii="Times New Roman" w:hAnsi="Times New Roman"/>
          <w:sz w:val="28"/>
          <w:szCs w:val="28"/>
          <w:lang w:val="en-US"/>
        </w:rPr>
        <w:t xml:space="preserve"> that his sole purpose in stopping the vehicle was to ascertain the identity of its occupants in aid of the investigation.</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ind w:left="0"/>
        <w:jc w:val="both"/>
        <w:rPr>
          <w:rFonts w:ascii="Times New Roman" w:hAnsi="Times New Roman"/>
          <w:sz w:val="28"/>
          <w:szCs w:val="28"/>
          <w:lang w:val="en-US"/>
        </w:rPr>
      </w:pPr>
      <w:r w:rsidRPr="00921FBF">
        <w:rPr>
          <w:rFonts w:ascii="Times New Roman" w:hAnsi="Times New Roman"/>
          <w:sz w:val="28"/>
          <w:szCs w:val="28"/>
          <w:lang w:val="en-US"/>
        </w:rPr>
        <w:t>IV)</w:t>
      </w:r>
      <w:r w:rsidR="00166FD6">
        <w:rPr>
          <w:rFonts w:ascii="Times New Roman" w:hAnsi="Times New Roman"/>
          <w:sz w:val="28"/>
          <w:szCs w:val="28"/>
          <w:lang w:val="en-US"/>
        </w:rPr>
        <w:t xml:space="preserve"> </w:t>
      </w:r>
      <w:r w:rsidRPr="00921FBF">
        <w:rPr>
          <w:rFonts w:ascii="Times New Roman" w:hAnsi="Times New Roman"/>
          <w:sz w:val="28"/>
          <w:szCs w:val="28"/>
          <w:lang w:val="en-US"/>
        </w:rPr>
        <w:t xml:space="preserve"> WHETHER THE WARRANT SHOULD HAVE ISSUED</w:t>
      </w:r>
    </w:p>
    <w:p w:rsidR="00921FBF" w:rsidRPr="00921FBF" w:rsidRDefault="00921FBF" w:rsidP="00141478">
      <w:pPr>
        <w:pStyle w:val="ListParagraph"/>
        <w:ind w:left="0"/>
        <w:jc w:val="both"/>
        <w:rPr>
          <w:rFonts w:ascii="Times New Roman" w:hAnsi="Times New Roman"/>
          <w:sz w:val="28"/>
          <w:szCs w:val="28"/>
          <w:lang w:val="en-US"/>
        </w:rPr>
      </w:pPr>
    </w:p>
    <w:p w:rsidR="00921FBF" w:rsidRDefault="00921FBF" w:rsidP="00141478">
      <w:pPr>
        <w:pStyle w:val="ListParagraph"/>
        <w:ind w:left="0"/>
        <w:jc w:val="both"/>
        <w:rPr>
          <w:rFonts w:ascii="Times New Roman" w:hAnsi="Times New Roman"/>
          <w:sz w:val="28"/>
          <w:szCs w:val="28"/>
          <w:lang w:val="en-US"/>
        </w:rPr>
      </w:pPr>
      <w:r w:rsidRPr="00921FBF">
        <w:rPr>
          <w:rFonts w:ascii="Times New Roman" w:hAnsi="Times New Roman"/>
          <w:sz w:val="28"/>
          <w:szCs w:val="28"/>
          <w:lang w:val="en-US"/>
        </w:rPr>
        <w:t xml:space="preserve">A. </w:t>
      </w:r>
      <w:r w:rsidR="00574345">
        <w:rPr>
          <w:rFonts w:ascii="Times New Roman" w:hAnsi="Times New Roman"/>
          <w:sz w:val="28"/>
          <w:szCs w:val="28"/>
          <w:lang w:val="en-US"/>
        </w:rPr>
        <w:t xml:space="preserve"> </w:t>
      </w:r>
      <w:r w:rsidR="00B67B54">
        <w:rPr>
          <w:rFonts w:ascii="Times New Roman" w:hAnsi="Times New Roman"/>
          <w:sz w:val="28"/>
          <w:szCs w:val="28"/>
          <w:lang w:val="en-US"/>
        </w:rPr>
        <w:t>Sufficiency of the g</w:t>
      </w:r>
      <w:r w:rsidRPr="00921FBF">
        <w:rPr>
          <w:rFonts w:ascii="Times New Roman" w:hAnsi="Times New Roman"/>
          <w:sz w:val="28"/>
          <w:szCs w:val="28"/>
          <w:lang w:val="en-US"/>
        </w:rPr>
        <w:t xml:space="preserve">rounds - </w:t>
      </w:r>
      <w:r w:rsidR="00B67B54">
        <w:rPr>
          <w:rFonts w:ascii="Times New Roman" w:hAnsi="Times New Roman"/>
          <w:sz w:val="28"/>
          <w:szCs w:val="28"/>
          <w:lang w:val="en-US"/>
        </w:rPr>
        <w:t>l</w:t>
      </w:r>
      <w:r w:rsidRPr="00921FBF">
        <w:rPr>
          <w:rFonts w:ascii="Times New Roman" w:hAnsi="Times New Roman"/>
          <w:sz w:val="28"/>
          <w:szCs w:val="28"/>
          <w:lang w:val="en-US"/>
        </w:rPr>
        <w:t xml:space="preserve">egal </w:t>
      </w:r>
      <w:r w:rsidR="00B67B54">
        <w:rPr>
          <w:rFonts w:ascii="Times New Roman" w:hAnsi="Times New Roman"/>
          <w:sz w:val="28"/>
          <w:szCs w:val="28"/>
          <w:lang w:val="en-US"/>
        </w:rPr>
        <w:t>f</w:t>
      </w:r>
      <w:r w:rsidRPr="00921FBF">
        <w:rPr>
          <w:rFonts w:ascii="Times New Roman" w:hAnsi="Times New Roman"/>
          <w:sz w:val="28"/>
          <w:szCs w:val="28"/>
          <w:lang w:val="en-US"/>
        </w:rPr>
        <w:t xml:space="preserve">ramework </w:t>
      </w:r>
    </w:p>
    <w:p w:rsidR="00B23922" w:rsidRPr="00921FBF" w:rsidRDefault="00B23922"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 xml:space="preserve">I recently reviewed the legal framework that applies when a search warrant is challenged on the basis of insufficiency of grounds.  </w:t>
      </w:r>
      <w:r w:rsidRPr="00921FBF">
        <w:rPr>
          <w:rFonts w:ascii="Times New Roman" w:hAnsi="Times New Roman"/>
          <w:i/>
          <w:iCs/>
          <w:sz w:val="28"/>
          <w:szCs w:val="28"/>
          <w:lang w:val="en-US"/>
        </w:rPr>
        <w:t>R v Khatib</w:t>
      </w:r>
      <w:r w:rsidRPr="00921FBF">
        <w:rPr>
          <w:rFonts w:ascii="Times New Roman" w:hAnsi="Times New Roman"/>
          <w:sz w:val="28"/>
          <w:szCs w:val="28"/>
          <w:lang w:val="en-US"/>
        </w:rPr>
        <w:t>, 2020 NWTSC 20, paras 4-14.  The same framework applies here.</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 xml:space="preserve">For a search warrant to issue, the issuing justice must be satisfied by information under oath that there are reasonable and probable grounds to believe that an offence has been committed and that there is evidence to be found at the place to be searched.  This standard involves the point where credibly-based probability replaces suspicion.  </w:t>
      </w:r>
      <w:r w:rsidRPr="00921FBF">
        <w:rPr>
          <w:rFonts w:ascii="Times New Roman" w:hAnsi="Times New Roman"/>
          <w:i/>
          <w:iCs/>
          <w:sz w:val="28"/>
          <w:szCs w:val="28"/>
          <w:lang w:val="en-US"/>
        </w:rPr>
        <w:t>R v Clow</w:t>
      </w:r>
      <w:r w:rsidR="003505C0">
        <w:rPr>
          <w:rFonts w:ascii="Times New Roman" w:hAnsi="Times New Roman"/>
          <w:sz w:val="28"/>
          <w:szCs w:val="28"/>
          <w:lang w:val="en-US"/>
        </w:rPr>
        <w:t>, 2012 ABQB 65</w:t>
      </w:r>
      <w:r w:rsidRPr="00921FBF">
        <w:rPr>
          <w:rFonts w:ascii="Times New Roman" w:hAnsi="Times New Roman"/>
          <w:sz w:val="28"/>
          <w:szCs w:val="28"/>
          <w:lang w:val="en-US"/>
        </w:rPr>
        <w:t xml:space="preserve">6, paras 9-10. </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The affiant's belief must be based on facts, whether based on personal knowledge or on information provided by others.</w:t>
      </w:r>
      <w:r w:rsidR="00574345">
        <w:rPr>
          <w:rFonts w:ascii="Times New Roman" w:hAnsi="Times New Roman"/>
          <w:sz w:val="28"/>
          <w:szCs w:val="28"/>
          <w:lang w:val="en-US"/>
        </w:rPr>
        <w:t xml:space="preserve"> </w:t>
      </w:r>
      <w:r w:rsidRPr="00921FBF">
        <w:rPr>
          <w:rFonts w:ascii="Times New Roman" w:hAnsi="Times New Roman"/>
          <w:sz w:val="28"/>
          <w:szCs w:val="28"/>
          <w:lang w:val="en-US"/>
        </w:rPr>
        <w:t xml:space="preserve"> Mere assertion of belief by the affiant is not sufficient.  The ITO must, in the totality of the circumstances, disclose a substantial basis for that belief. </w:t>
      </w:r>
      <w:r w:rsidRPr="00921FBF">
        <w:rPr>
          <w:rFonts w:ascii="Times New Roman" w:hAnsi="Times New Roman"/>
          <w:i/>
          <w:iCs/>
          <w:sz w:val="28"/>
          <w:szCs w:val="28"/>
          <w:lang w:val="en-US"/>
        </w:rPr>
        <w:t xml:space="preserve"> Clow</w:t>
      </w:r>
      <w:r w:rsidRPr="00921FBF">
        <w:rPr>
          <w:rFonts w:ascii="Times New Roman" w:hAnsi="Times New Roman"/>
          <w:sz w:val="28"/>
          <w:szCs w:val="28"/>
          <w:lang w:val="en-US"/>
        </w:rPr>
        <w:t>, paras 11-13.</w:t>
      </w:r>
    </w:p>
    <w:p w:rsidR="00921FBF" w:rsidRPr="00921FBF" w:rsidRDefault="00921FBF" w:rsidP="00141478">
      <w:pPr>
        <w:pStyle w:val="ListParagraph"/>
        <w:ind w:left="0"/>
        <w:jc w:val="both"/>
        <w:rPr>
          <w:rFonts w:ascii="Times New Roman" w:hAnsi="Times New Roman"/>
          <w:sz w:val="28"/>
          <w:szCs w:val="28"/>
          <w:lang w:val="en-US"/>
        </w:rPr>
      </w:pPr>
    </w:p>
    <w:p w:rsid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 xml:space="preserve">An affiant is under a duty of full, fair and frank disclosure when swearing an ITO. </w:t>
      </w:r>
      <w:r w:rsidR="00574345">
        <w:rPr>
          <w:rFonts w:ascii="Times New Roman" w:hAnsi="Times New Roman"/>
          <w:sz w:val="28"/>
          <w:szCs w:val="28"/>
          <w:lang w:val="en-US"/>
        </w:rPr>
        <w:t xml:space="preserve"> </w:t>
      </w:r>
      <w:r w:rsidRPr="00921FBF">
        <w:rPr>
          <w:rFonts w:ascii="Times New Roman" w:hAnsi="Times New Roman"/>
          <w:sz w:val="28"/>
          <w:szCs w:val="28"/>
          <w:lang w:val="en-US"/>
        </w:rPr>
        <w:t xml:space="preserve">All </w:t>
      </w:r>
      <w:r w:rsidRPr="00EA03AB">
        <w:rPr>
          <w:rFonts w:ascii="Times New Roman" w:hAnsi="Times New Roman"/>
          <w:sz w:val="28"/>
          <w:szCs w:val="28"/>
          <w:lang w:val="en-US"/>
        </w:rPr>
        <w:t>material</w:t>
      </w:r>
      <w:r w:rsidR="00EA03AB">
        <w:rPr>
          <w:rFonts w:ascii="Times New Roman" w:hAnsi="Times New Roman"/>
          <w:sz w:val="28"/>
          <w:szCs w:val="28"/>
          <w:lang w:val="en-US"/>
        </w:rPr>
        <w:t xml:space="preserve"> </w:t>
      </w:r>
      <w:r w:rsidRPr="00921FBF">
        <w:rPr>
          <w:rFonts w:ascii="Times New Roman" w:hAnsi="Times New Roman"/>
          <w:sz w:val="28"/>
          <w:szCs w:val="28"/>
          <w:lang w:val="en-US"/>
        </w:rPr>
        <w:t xml:space="preserve">facts must be included, whether favourable or unfavourable to the affiant's case. </w:t>
      </w:r>
      <w:r w:rsidR="00574345">
        <w:rPr>
          <w:rFonts w:ascii="Times New Roman" w:hAnsi="Times New Roman"/>
          <w:sz w:val="28"/>
          <w:szCs w:val="28"/>
          <w:lang w:val="en-US"/>
        </w:rPr>
        <w:t xml:space="preserve"> </w:t>
      </w:r>
      <w:r w:rsidRPr="00921FBF">
        <w:rPr>
          <w:rFonts w:ascii="Times New Roman" w:hAnsi="Times New Roman"/>
          <w:sz w:val="28"/>
          <w:szCs w:val="28"/>
          <w:lang w:val="en-US"/>
        </w:rPr>
        <w:t xml:space="preserve">There should be no exaggerated or misleading </w:t>
      </w:r>
      <w:r w:rsidR="00271D0E">
        <w:rPr>
          <w:rFonts w:ascii="Times New Roman" w:hAnsi="Times New Roman"/>
          <w:sz w:val="28"/>
          <w:szCs w:val="28"/>
          <w:lang w:val="en-US"/>
        </w:rPr>
        <w:t>statements in the ITO.</w:t>
      </w:r>
      <w:r w:rsidRPr="00271D0E">
        <w:rPr>
          <w:rFonts w:ascii="Times New Roman" w:hAnsi="Times New Roman"/>
          <w:sz w:val="28"/>
          <w:szCs w:val="28"/>
          <w:lang w:val="en-US"/>
        </w:rPr>
        <w:t xml:space="preserve"> </w:t>
      </w:r>
    </w:p>
    <w:p w:rsidR="00FA1DD0" w:rsidRPr="00FA1DD0" w:rsidRDefault="00FA1DD0" w:rsidP="00FA1DD0">
      <w:pPr>
        <w:pStyle w:val="ListParagrap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 xml:space="preserve">To the extent that the affiant relies on information provided by others, the strength of that information must be weighed taking into account whether it is compelling, credible, and </w:t>
      </w:r>
      <w:r w:rsidRPr="00921FBF">
        <w:rPr>
          <w:rFonts w:ascii="Times New Roman" w:hAnsi="Times New Roman"/>
          <w:sz w:val="28"/>
          <w:szCs w:val="28"/>
          <w:lang w:val="en-US"/>
        </w:rPr>
        <w:lastRenderedPageBreak/>
        <w:t xml:space="preserve">corroborated. </w:t>
      </w:r>
      <w:r w:rsidR="00574345">
        <w:rPr>
          <w:rFonts w:ascii="Times New Roman" w:hAnsi="Times New Roman"/>
          <w:sz w:val="28"/>
          <w:szCs w:val="28"/>
          <w:lang w:val="en-US"/>
        </w:rPr>
        <w:t xml:space="preserve"> </w:t>
      </w:r>
      <w:r w:rsidRPr="00921FBF">
        <w:rPr>
          <w:rFonts w:ascii="Times New Roman" w:hAnsi="Times New Roman"/>
          <w:sz w:val="28"/>
          <w:szCs w:val="28"/>
          <w:lang w:val="en-US"/>
        </w:rPr>
        <w:t xml:space="preserve">The circumstances must be examined in their totality to determine whether information provided by others is capable of assisting in forming reasonable grounds.  </w:t>
      </w:r>
      <w:r w:rsidRPr="00921FBF">
        <w:rPr>
          <w:rFonts w:ascii="Times New Roman" w:hAnsi="Times New Roman"/>
          <w:i/>
          <w:iCs/>
          <w:sz w:val="28"/>
          <w:szCs w:val="28"/>
          <w:lang w:val="en-US"/>
        </w:rPr>
        <w:t>R v Debot</w:t>
      </w:r>
      <w:r w:rsidRPr="00921FBF">
        <w:rPr>
          <w:rFonts w:ascii="Times New Roman" w:hAnsi="Times New Roman"/>
          <w:sz w:val="28"/>
          <w:szCs w:val="28"/>
          <w:lang w:val="en-US"/>
        </w:rPr>
        <w:t xml:space="preserve"> </w:t>
      </w:r>
      <w:r w:rsidR="00271D0E">
        <w:rPr>
          <w:rFonts w:ascii="Times New Roman" w:hAnsi="Times New Roman"/>
          <w:sz w:val="28"/>
          <w:szCs w:val="28"/>
          <w:lang w:val="en-US"/>
        </w:rPr>
        <w:t>[</w:t>
      </w:r>
      <w:r w:rsidRPr="00921FBF">
        <w:rPr>
          <w:rFonts w:ascii="Times New Roman" w:hAnsi="Times New Roman"/>
          <w:sz w:val="28"/>
          <w:szCs w:val="28"/>
          <w:lang w:val="en-US"/>
        </w:rPr>
        <w:t>1989</w:t>
      </w:r>
      <w:r w:rsidR="00271D0E">
        <w:rPr>
          <w:rFonts w:ascii="Times New Roman" w:hAnsi="Times New Roman"/>
          <w:sz w:val="28"/>
          <w:szCs w:val="28"/>
          <w:lang w:val="en-US"/>
        </w:rPr>
        <w:t>]</w:t>
      </w:r>
      <w:r w:rsidRPr="00921FBF">
        <w:rPr>
          <w:rFonts w:ascii="Times New Roman" w:hAnsi="Times New Roman"/>
          <w:sz w:val="28"/>
          <w:szCs w:val="28"/>
          <w:lang w:val="en-US"/>
        </w:rPr>
        <w:t xml:space="preserve"> 2 S</w:t>
      </w:r>
      <w:r w:rsidR="00574345">
        <w:rPr>
          <w:rFonts w:ascii="Times New Roman" w:hAnsi="Times New Roman"/>
          <w:sz w:val="28"/>
          <w:szCs w:val="28"/>
          <w:lang w:val="en-US"/>
        </w:rPr>
        <w:t>.C.</w:t>
      </w:r>
      <w:r w:rsidR="00271D0E">
        <w:rPr>
          <w:rFonts w:ascii="Times New Roman" w:hAnsi="Times New Roman"/>
          <w:sz w:val="28"/>
          <w:szCs w:val="28"/>
          <w:lang w:val="en-US"/>
        </w:rPr>
        <w:t>R.</w:t>
      </w:r>
      <w:r w:rsidRPr="00921FBF">
        <w:rPr>
          <w:rFonts w:ascii="Times New Roman" w:hAnsi="Times New Roman"/>
          <w:sz w:val="28"/>
          <w:szCs w:val="28"/>
          <w:lang w:val="en-US"/>
        </w:rPr>
        <w:t xml:space="preserve"> 1140</w:t>
      </w:r>
      <w:r w:rsidR="00B67B54">
        <w:rPr>
          <w:rFonts w:ascii="Times New Roman" w:hAnsi="Times New Roman"/>
          <w:sz w:val="28"/>
          <w:szCs w:val="28"/>
          <w:lang w:val="en-US"/>
        </w:rPr>
        <w:t>.</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 xml:space="preserve">In reviewing the sufficiency of the grounds relied upon to issue a search warrant, the Court is not limited to the ITO itself.  </w:t>
      </w:r>
      <w:r w:rsidR="00CB4442">
        <w:rPr>
          <w:rFonts w:ascii="Times New Roman" w:hAnsi="Times New Roman"/>
          <w:sz w:val="28"/>
          <w:szCs w:val="28"/>
          <w:lang w:val="en-US"/>
        </w:rPr>
        <w:t>E</w:t>
      </w:r>
      <w:r w:rsidRPr="00921FBF">
        <w:rPr>
          <w:rFonts w:ascii="Times New Roman" w:hAnsi="Times New Roman"/>
          <w:sz w:val="28"/>
          <w:szCs w:val="28"/>
          <w:lang w:val="en-US"/>
        </w:rPr>
        <w:t xml:space="preserve">vidence adduced at the </w:t>
      </w:r>
      <w:r w:rsidRPr="00921FBF">
        <w:rPr>
          <w:rFonts w:ascii="Times New Roman" w:hAnsi="Times New Roman"/>
          <w:i/>
          <w:iCs/>
          <w:sz w:val="28"/>
          <w:szCs w:val="28"/>
          <w:lang w:val="en-US"/>
        </w:rPr>
        <w:t>voir dire</w:t>
      </w:r>
      <w:r w:rsidRPr="00921FBF">
        <w:rPr>
          <w:rFonts w:ascii="Times New Roman" w:hAnsi="Times New Roman"/>
          <w:sz w:val="28"/>
          <w:szCs w:val="28"/>
          <w:lang w:val="en-US"/>
        </w:rPr>
        <w:t xml:space="preserve"> from the affiant and sub-</w:t>
      </w:r>
      <w:r w:rsidR="00574345">
        <w:rPr>
          <w:rFonts w:ascii="Times New Roman" w:hAnsi="Times New Roman"/>
          <w:sz w:val="28"/>
          <w:szCs w:val="28"/>
          <w:lang w:val="en-US"/>
        </w:rPr>
        <w:t xml:space="preserve">affiants is to be considered.  </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CB4442" w:rsidP="00141478">
      <w:pPr>
        <w:pStyle w:val="ListParagraph"/>
        <w:numPr>
          <w:ilvl w:val="0"/>
          <w:numId w:val="1"/>
        </w:numPr>
        <w:ind w:left="0" w:firstLine="0"/>
        <w:jc w:val="both"/>
        <w:rPr>
          <w:rFonts w:ascii="Times New Roman" w:hAnsi="Times New Roman"/>
          <w:sz w:val="28"/>
          <w:szCs w:val="28"/>
          <w:lang w:val="en-US"/>
        </w:rPr>
      </w:pPr>
      <w:r>
        <w:rPr>
          <w:rFonts w:ascii="Times New Roman" w:hAnsi="Times New Roman"/>
          <w:sz w:val="28"/>
          <w:szCs w:val="28"/>
          <w:lang w:val="en-US"/>
        </w:rPr>
        <w:t>If this evidence unveils e</w:t>
      </w:r>
      <w:r w:rsidR="00921FBF" w:rsidRPr="00921FBF">
        <w:rPr>
          <w:rFonts w:ascii="Times New Roman" w:hAnsi="Times New Roman"/>
          <w:sz w:val="28"/>
          <w:szCs w:val="28"/>
          <w:lang w:val="en-US"/>
        </w:rPr>
        <w:t>rror</w:t>
      </w:r>
      <w:r w:rsidR="008A6BF5">
        <w:rPr>
          <w:rFonts w:ascii="Times New Roman" w:hAnsi="Times New Roman"/>
          <w:sz w:val="28"/>
          <w:szCs w:val="28"/>
          <w:lang w:val="en-US"/>
        </w:rPr>
        <w:t>s or misleading information</w:t>
      </w:r>
      <w:r>
        <w:rPr>
          <w:rFonts w:ascii="Times New Roman" w:hAnsi="Times New Roman"/>
          <w:sz w:val="28"/>
          <w:szCs w:val="28"/>
          <w:lang w:val="en-US"/>
        </w:rPr>
        <w:t>, this</w:t>
      </w:r>
      <w:r w:rsidR="008A6BF5">
        <w:rPr>
          <w:rFonts w:ascii="Times New Roman" w:hAnsi="Times New Roman"/>
          <w:sz w:val="28"/>
          <w:szCs w:val="28"/>
          <w:lang w:val="en-US"/>
        </w:rPr>
        <w:t xml:space="preserve"> </w:t>
      </w:r>
      <w:r w:rsidR="008A6BF5" w:rsidRPr="00291CCF">
        <w:rPr>
          <w:rFonts w:ascii="Times New Roman" w:hAnsi="Times New Roman"/>
          <w:sz w:val="28"/>
          <w:szCs w:val="28"/>
          <w:lang w:val="en-US"/>
        </w:rPr>
        <w:t>do</w:t>
      </w:r>
      <w:r w:rsidR="00291CCF">
        <w:rPr>
          <w:rFonts w:ascii="Times New Roman" w:hAnsi="Times New Roman"/>
          <w:sz w:val="28"/>
          <w:szCs w:val="28"/>
          <w:lang w:val="en-US"/>
        </w:rPr>
        <w:t>es</w:t>
      </w:r>
      <w:r w:rsidR="00921FBF" w:rsidRPr="00921FBF">
        <w:rPr>
          <w:rFonts w:ascii="Times New Roman" w:hAnsi="Times New Roman"/>
          <w:sz w:val="28"/>
          <w:szCs w:val="28"/>
          <w:lang w:val="en-US"/>
        </w:rPr>
        <w:t xml:space="preserve"> not autom</w:t>
      </w:r>
      <w:r w:rsidR="002749DE">
        <w:rPr>
          <w:rFonts w:ascii="Times New Roman" w:hAnsi="Times New Roman"/>
          <w:sz w:val="28"/>
          <w:szCs w:val="28"/>
          <w:lang w:val="en-US"/>
        </w:rPr>
        <w:t xml:space="preserve">atically vitiate the warrant.  </w:t>
      </w:r>
      <w:r w:rsidR="00921FBF" w:rsidRPr="00921FBF">
        <w:rPr>
          <w:rFonts w:ascii="Times New Roman" w:hAnsi="Times New Roman"/>
          <w:sz w:val="28"/>
          <w:szCs w:val="28"/>
          <w:lang w:val="en-US"/>
        </w:rPr>
        <w:t xml:space="preserve">Erroneous or misleading </w:t>
      </w:r>
      <w:r w:rsidR="008A6BF5">
        <w:rPr>
          <w:rFonts w:ascii="Times New Roman" w:hAnsi="Times New Roman"/>
          <w:sz w:val="28"/>
          <w:szCs w:val="28"/>
          <w:lang w:val="en-US"/>
        </w:rPr>
        <w:t>information must however</w:t>
      </w:r>
      <w:r w:rsidR="00921FBF" w:rsidRPr="00921FBF">
        <w:rPr>
          <w:rFonts w:ascii="Times New Roman" w:hAnsi="Times New Roman"/>
          <w:sz w:val="28"/>
          <w:szCs w:val="28"/>
          <w:lang w:val="en-US"/>
        </w:rPr>
        <w:t xml:space="preserve"> be removed from the analysis as to the sufficiency of the grounds.  Information that was obtained illegally must also be removed. </w:t>
      </w:r>
      <w:r w:rsidR="002749DE">
        <w:rPr>
          <w:rFonts w:ascii="Times New Roman" w:hAnsi="Times New Roman"/>
          <w:sz w:val="28"/>
          <w:szCs w:val="28"/>
          <w:lang w:val="en-US"/>
        </w:rPr>
        <w:t xml:space="preserve"> </w:t>
      </w:r>
      <w:r w:rsidR="00921FBF" w:rsidRPr="00921FBF">
        <w:rPr>
          <w:rFonts w:ascii="Times New Roman" w:hAnsi="Times New Roman"/>
          <w:i/>
          <w:iCs/>
          <w:sz w:val="28"/>
          <w:szCs w:val="28"/>
          <w:lang w:val="en-US"/>
        </w:rPr>
        <w:t>R v Plant</w:t>
      </w:r>
      <w:r w:rsidR="00921FBF" w:rsidRPr="00921FBF">
        <w:rPr>
          <w:rFonts w:ascii="Times New Roman" w:hAnsi="Times New Roman"/>
          <w:sz w:val="28"/>
          <w:szCs w:val="28"/>
          <w:lang w:val="en-US"/>
        </w:rPr>
        <w:t xml:space="preserve">, </w:t>
      </w:r>
      <w:r w:rsidR="00271D0E">
        <w:rPr>
          <w:rFonts w:ascii="Times New Roman" w:hAnsi="Times New Roman"/>
          <w:sz w:val="28"/>
          <w:szCs w:val="28"/>
          <w:lang w:val="en-US"/>
        </w:rPr>
        <w:t>[</w:t>
      </w:r>
      <w:r w:rsidR="00921FBF" w:rsidRPr="00921FBF">
        <w:rPr>
          <w:rFonts w:ascii="Times New Roman" w:hAnsi="Times New Roman"/>
          <w:sz w:val="28"/>
          <w:szCs w:val="28"/>
          <w:lang w:val="en-US"/>
        </w:rPr>
        <w:t>1993</w:t>
      </w:r>
      <w:r w:rsidR="00271D0E">
        <w:rPr>
          <w:rFonts w:ascii="Times New Roman" w:hAnsi="Times New Roman"/>
          <w:sz w:val="28"/>
          <w:szCs w:val="28"/>
          <w:lang w:val="en-US"/>
        </w:rPr>
        <w:t>]</w:t>
      </w:r>
      <w:r w:rsidR="00921FBF" w:rsidRPr="00921FBF">
        <w:rPr>
          <w:rFonts w:ascii="Times New Roman" w:hAnsi="Times New Roman"/>
          <w:sz w:val="28"/>
          <w:szCs w:val="28"/>
          <w:lang w:val="en-US"/>
        </w:rPr>
        <w:t xml:space="preserve"> 3 S.C.R. 281.</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 xml:space="preserve">In addition, details that emerge from the </w:t>
      </w:r>
      <w:r w:rsidRPr="00921FBF">
        <w:rPr>
          <w:rFonts w:ascii="Times New Roman" w:hAnsi="Times New Roman"/>
          <w:i/>
          <w:iCs/>
          <w:sz w:val="28"/>
          <w:szCs w:val="28"/>
          <w:lang w:val="en-US"/>
        </w:rPr>
        <w:t>voir dire</w:t>
      </w:r>
      <w:r w:rsidRPr="00921FBF">
        <w:rPr>
          <w:rFonts w:ascii="Times New Roman" w:hAnsi="Times New Roman"/>
          <w:sz w:val="28"/>
          <w:szCs w:val="28"/>
          <w:lang w:val="en-US"/>
        </w:rPr>
        <w:t xml:space="preserve"> may add context to statements in the ITO, which in turn may assist in determining whether, when that full context is considered, there were sufficient grounds for the warrant to issue.</w:t>
      </w:r>
    </w:p>
    <w:p w:rsidR="00921FBF" w:rsidRPr="00921FBF" w:rsidRDefault="00921FBF" w:rsidP="00141478">
      <w:pPr>
        <w:pStyle w:val="ListParagraph"/>
        <w:ind w:left="0"/>
        <w:jc w:val="both"/>
        <w:rPr>
          <w:rFonts w:ascii="Times New Roman" w:hAnsi="Times New Roman"/>
          <w:sz w:val="28"/>
          <w:szCs w:val="28"/>
          <w:lang w:val="en-US"/>
        </w:rPr>
      </w:pPr>
    </w:p>
    <w:p w:rsidR="00921FBF" w:rsidRPr="00B23922" w:rsidRDefault="00921FBF" w:rsidP="00141478">
      <w:pPr>
        <w:pStyle w:val="ListParagraph"/>
        <w:numPr>
          <w:ilvl w:val="0"/>
          <w:numId w:val="1"/>
        </w:numPr>
        <w:ind w:left="0" w:firstLine="0"/>
        <w:jc w:val="both"/>
        <w:rPr>
          <w:rFonts w:ascii="Times New Roman" w:hAnsi="Times New Roman"/>
          <w:sz w:val="28"/>
          <w:szCs w:val="28"/>
          <w:lang w:val="fr-CA"/>
        </w:rPr>
      </w:pPr>
      <w:r w:rsidRPr="00921FBF">
        <w:rPr>
          <w:rFonts w:ascii="Times New Roman" w:hAnsi="Times New Roman"/>
          <w:sz w:val="28"/>
          <w:szCs w:val="28"/>
          <w:lang w:val="en-US"/>
        </w:rPr>
        <w:t>Minor errors that were made in good faith may be corrected.  This process, referred to as "amplification", must be used sparingly.</w:t>
      </w:r>
      <w:r w:rsidR="002749DE">
        <w:rPr>
          <w:rFonts w:ascii="Times New Roman" w:hAnsi="Times New Roman"/>
          <w:sz w:val="28"/>
          <w:szCs w:val="28"/>
          <w:lang w:val="en-US"/>
        </w:rPr>
        <w:t xml:space="preserve"> </w:t>
      </w:r>
      <w:r w:rsidRPr="00921FBF">
        <w:rPr>
          <w:rFonts w:ascii="Times New Roman" w:hAnsi="Times New Roman"/>
          <w:sz w:val="28"/>
          <w:szCs w:val="28"/>
          <w:lang w:val="en-US"/>
        </w:rPr>
        <w:t xml:space="preserve"> It cannot be relied on by the Crown to add substantive information that ought to have been included in the ITO </w:t>
      </w:r>
      <w:r w:rsidR="00CB4442">
        <w:rPr>
          <w:rFonts w:ascii="Times New Roman" w:hAnsi="Times New Roman"/>
          <w:sz w:val="28"/>
          <w:szCs w:val="28"/>
          <w:lang w:val="en-US"/>
        </w:rPr>
        <w:t>so as to</w:t>
      </w:r>
      <w:r w:rsidRPr="00921FBF">
        <w:rPr>
          <w:rFonts w:ascii="Times New Roman" w:hAnsi="Times New Roman"/>
          <w:sz w:val="28"/>
          <w:szCs w:val="28"/>
          <w:lang w:val="en-US"/>
        </w:rPr>
        <w:t xml:space="preserve"> be used as an after-the-fact justification for the issuance of the warrant.</w:t>
      </w:r>
      <w:r w:rsidR="002749DE">
        <w:rPr>
          <w:rFonts w:ascii="Times New Roman" w:hAnsi="Times New Roman"/>
          <w:sz w:val="28"/>
          <w:szCs w:val="28"/>
          <w:lang w:val="en-US"/>
        </w:rPr>
        <w:t xml:space="preserve"> </w:t>
      </w:r>
      <w:r w:rsidRPr="00921FBF">
        <w:rPr>
          <w:rFonts w:ascii="Times New Roman" w:hAnsi="Times New Roman"/>
          <w:sz w:val="28"/>
          <w:szCs w:val="28"/>
          <w:lang w:val="en-US"/>
        </w:rPr>
        <w:t xml:space="preserve"> </w:t>
      </w:r>
      <w:r w:rsidRPr="00B23922">
        <w:rPr>
          <w:rFonts w:ascii="Times New Roman" w:hAnsi="Times New Roman"/>
          <w:i/>
          <w:iCs/>
          <w:sz w:val="28"/>
          <w:szCs w:val="28"/>
          <w:lang w:val="fr-CA"/>
        </w:rPr>
        <w:t>R v Araujo</w:t>
      </w:r>
      <w:r w:rsidR="00B23922" w:rsidRPr="00B23922">
        <w:rPr>
          <w:rFonts w:ascii="Times New Roman" w:hAnsi="Times New Roman"/>
          <w:iCs/>
          <w:sz w:val="28"/>
          <w:szCs w:val="28"/>
          <w:lang w:val="fr-CA"/>
        </w:rPr>
        <w:t>, 2000 SCC 65</w:t>
      </w:r>
      <w:r w:rsidR="00B23922" w:rsidRPr="00B23922">
        <w:rPr>
          <w:rFonts w:ascii="Times New Roman" w:hAnsi="Times New Roman"/>
          <w:sz w:val="28"/>
          <w:szCs w:val="28"/>
          <w:lang w:val="fr-CA"/>
        </w:rPr>
        <w:t>,</w:t>
      </w:r>
      <w:r w:rsidRPr="00B23922">
        <w:rPr>
          <w:rFonts w:ascii="Times New Roman" w:hAnsi="Times New Roman"/>
          <w:sz w:val="28"/>
          <w:szCs w:val="28"/>
          <w:lang w:val="fr-CA"/>
        </w:rPr>
        <w:t xml:space="preserve"> para 58; </w:t>
      </w:r>
      <w:r w:rsidR="0002358A">
        <w:rPr>
          <w:rFonts w:ascii="Times New Roman" w:hAnsi="Times New Roman"/>
          <w:i/>
          <w:iCs/>
          <w:sz w:val="28"/>
          <w:szCs w:val="28"/>
          <w:lang w:val="fr-CA"/>
        </w:rPr>
        <w:t xml:space="preserve">R </w:t>
      </w:r>
      <w:r w:rsidRPr="00B23922">
        <w:rPr>
          <w:rFonts w:ascii="Times New Roman" w:hAnsi="Times New Roman"/>
          <w:i/>
          <w:iCs/>
          <w:sz w:val="28"/>
          <w:szCs w:val="28"/>
          <w:lang w:val="fr-CA"/>
        </w:rPr>
        <w:t>v Morelli</w:t>
      </w:r>
      <w:r w:rsidR="00B23922" w:rsidRPr="00B23922">
        <w:rPr>
          <w:rFonts w:ascii="Times New Roman" w:hAnsi="Times New Roman"/>
          <w:iCs/>
          <w:sz w:val="28"/>
          <w:szCs w:val="28"/>
          <w:lang w:val="fr-CA"/>
        </w:rPr>
        <w:t xml:space="preserve">, </w:t>
      </w:r>
      <w:r w:rsidR="00B23922" w:rsidRPr="00B23922">
        <w:rPr>
          <w:rFonts w:ascii="Times New Roman" w:hAnsi="Times New Roman"/>
          <w:sz w:val="28"/>
          <w:szCs w:val="28"/>
          <w:lang w:val="fr-CA"/>
        </w:rPr>
        <w:t>2010 SCC</w:t>
      </w:r>
      <w:r w:rsidRPr="00B23922">
        <w:rPr>
          <w:rFonts w:ascii="Times New Roman" w:hAnsi="Times New Roman"/>
          <w:sz w:val="28"/>
          <w:szCs w:val="28"/>
          <w:lang w:val="fr-CA"/>
        </w:rPr>
        <w:t xml:space="preserve"> </w:t>
      </w:r>
      <w:r w:rsidR="00B23922">
        <w:rPr>
          <w:rFonts w:ascii="Times New Roman" w:hAnsi="Times New Roman"/>
          <w:sz w:val="28"/>
          <w:szCs w:val="28"/>
          <w:lang w:val="fr-CA"/>
        </w:rPr>
        <w:t xml:space="preserve">8, </w:t>
      </w:r>
      <w:r w:rsidRPr="00B23922">
        <w:rPr>
          <w:rFonts w:ascii="Times New Roman" w:hAnsi="Times New Roman"/>
          <w:sz w:val="28"/>
          <w:szCs w:val="28"/>
          <w:lang w:val="fr-CA"/>
        </w:rPr>
        <w:t xml:space="preserve">para 41; </w:t>
      </w:r>
      <w:r w:rsidRPr="00B23922">
        <w:rPr>
          <w:rFonts w:ascii="Times New Roman" w:hAnsi="Times New Roman"/>
          <w:i/>
          <w:iCs/>
          <w:sz w:val="28"/>
          <w:szCs w:val="28"/>
          <w:lang w:val="fr-CA"/>
        </w:rPr>
        <w:t>Clow</w:t>
      </w:r>
      <w:r w:rsidRPr="00B23922">
        <w:rPr>
          <w:rFonts w:ascii="Times New Roman" w:hAnsi="Times New Roman"/>
          <w:sz w:val="28"/>
          <w:szCs w:val="28"/>
          <w:lang w:val="fr-CA"/>
        </w:rPr>
        <w:t>, para 23.</w:t>
      </w:r>
    </w:p>
    <w:p w:rsidR="00921FBF" w:rsidRPr="00B23922" w:rsidRDefault="00921FBF" w:rsidP="00141478">
      <w:pPr>
        <w:pStyle w:val="ListParagraph"/>
        <w:ind w:left="0"/>
        <w:jc w:val="both"/>
        <w:rPr>
          <w:rFonts w:ascii="Times New Roman" w:hAnsi="Times New Roman"/>
          <w:sz w:val="28"/>
          <w:szCs w:val="28"/>
          <w:lang w:val="fr-CA"/>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Here, Mr. Omar argues that significant portions of the ITO should be disregarded in the analysis of the sufficiency of the grounds.  He also argues that the strength of what remains should be assessed in light of the additional facts and context brought out during Cs</w:t>
      </w:r>
      <w:r w:rsidR="002749DE">
        <w:rPr>
          <w:rFonts w:ascii="Times New Roman" w:hAnsi="Times New Roman"/>
          <w:sz w:val="28"/>
          <w:szCs w:val="28"/>
          <w:lang w:val="en-US"/>
        </w:rPr>
        <w:t xml:space="preserve">t. Main's cross-examination.  </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The Crown concedes that some of the statements identified by Mr. Omar should be removed, but not all of them.  The Crown also agrees that the sufficiency of the grounds should be assessed with the benefit of the additional context that stems from Cst. Main's cross-examination.  The Crown does not rely on amplification to rectify any errors in the ITO.</w:t>
      </w:r>
    </w:p>
    <w:p w:rsidR="00921FBF" w:rsidRDefault="00921FBF" w:rsidP="00141478">
      <w:pPr>
        <w:pStyle w:val="ListParagraph"/>
        <w:ind w:left="0"/>
        <w:jc w:val="both"/>
        <w:rPr>
          <w:rFonts w:ascii="Times New Roman" w:hAnsi="Times New Roman"/>
          <w:sz w:val="28"/>
          <w:szCs w:val="28"/>
          <w:lang w:val="en-US"/>
        </w:rPr>
      </w:pPr>
    </w:p>
    <w:p w:rsidR="00291CCF" w:rsidRPr="00921FBF" w:rsidRDefault="00291CCF" w:rsidP="00141478">
      <w:pPr>
        <w:pStyle w:val="ListParagraph"/>
        <w:ind w:left="0"/>
        <w:jc w:val="both"/>
        <w:rPr>
          <w:rFonts w:ascii="Times New Roman" w:hAnsi="Times New Roman"/>
          <w:sz w:val="28"/>
          <w:szCs w:val="28"/>
          <w:lang w:val="en-US"/>
        </w:rPr>
      </w:pPr>
    </w:p>
    <w:p w:rsid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The issue of what must be removed and added must be addressed before turning to analysis of the sufficiency of the grounds.</w:t>
      </w:r>
    </w:p>
    <w:p w:rsidR="00CB4442" w:rsidRDefault="00CB4442" w:rsidP="00CB4442">
      <w:pPr>
        <w:pStyle w:val="ListParagraph"/>
        <w:ind w:left="0"/>
        <w:jc w:val="both"/>
        <w:rPr>
          <w:rFonts w:ascii="Times New Roman" w:hAnsi="Times New Roman"/>
          <w:sz w:val="28"/>
          <w:szCs w:val="28"/>
          <w:lang w:val="en-US"/>
        </w:rPr>
      </w:pPr>
    </w:p>
    <w:p w:rsidR="00921FBF" w:rsidRPr="00921FBF" w:rsidRDefault="00921FBF" w:rsidP="00141478">
      <w:pPr>
        <w:pStyle w:val="ListParagraph"/>
        <w:ind w:left="0"/>
        <w:jc w:val="both"/>
        <w:rPr>
          <w:rFonts w:ascii="Times New Roman" w:hAnsi="Times New Roman"/>
          <w:sz w:val="28"/>
          <w:szCs w:val="28"/>
          <w:lang w:val="en-US"/>
        </w:rPr>
      </w:pPr>
      <w:r w:rsidRPr="00921FBF">
        <w:rPr>
          <w:rFonts w:ascii="Times New Roman" w:hAnsi="Times New Roman"/>
          <w:sz w:val="28"/>
          <w:szCs w:val="28"/>
          <w:lang w:val="en-US"/>
        </w:rPr>
        <w:t xml:space="preserve">B. </w:t>
      </w:r>
      <w:r w:rsidR="002749DE">
        <w:rPr>
          <w:rFonts w:ascii="Times New Roman" w:hAnsi="Times New Roman"/>
          <w:sz w:val="28"/>
          <w:szCs w:val="28"/>
          <w:lang w:val="en-US"/>
        </w:rPr>
        <w:t xml:space="preserve"> </w:t>
      </w:r>
      <w:r w:rsidR="00B67B54">
        <w:rPr>
          <w:rFonts w:ascii="Times New Roman" w:hAnsi="Times New Roman"/>
          <w:sz w:val="28"/>
          <w:szCs w:val="28"/>
          <w:lang w:val="en-US"/>
        </w:rPr>
        <w:t>Information</w:t>
      </w:r>
      <w:r w:rsidRPr="00921FBF">
        <w:rPr>
          <w:rFonts w:ascii="Times New Roman" w:hAnsi="Times New Roman"/>
          <w:sz w:val="28"/>
          <w:szCs w:val="28"/>
          <w:lang w:val="en-US"/>
        </w:rPr>
        <w:t xml:space="preserve"> to be </w:t>
      </w:r>
      <w:r w:rsidR="00B67B54">
        <w:rPr>
          <w:rFonts w:ascii="Times New Roman" w:hAnsi="Times New Roman"/>
          <w:sz w:val="28"/>
          <w:szCs w:val="28"/>
          <w:lang w:val="en-US"/>
        </w:rPr>
        <w:t>d</w:t>
      </w:r>
      <w:r w:rsidRPr="00921FBF">
        <w:rPr>
          <w:rFonts w:ascii="Times New Roman" w:hAnsi="Times New Roman"/>
          <w:sz w:val="28"/>
          <w:szCs w:val="28"/>
          <w:lang w:val="en-US"/>
        </w:rPr>
        <w:t xml:space="preserve">isregarded or </w:t>
      </w:r>
      <w:r w:rsidR="00B67B54">
        <w:rPr>
          <w:rFonts w:ascii="Times New Roman" w:hAnsi="Times New Roman"/>
          <w:sz w:val="28"/>
          <w:szCs w:val="28"/>
          <w:lang w:val="en-US"/>
        </w:rPr>
        <w:t>a</w:t>
      </w:r>
      <w:r w:rsidRPr="00921FBF">
        <w:rPr>
          <w:rFonts w:ascii="Times New Roman" w:hAnsi="Times New Roman"/>
          <w:sz w:val="28"/>
          <w:szCs w:val="28"/>
          <w:lang w:val="en-US"/>
        </w:rPr>
        <w:t xml:space="preserve">dded </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CB4442" w:rsidP="00141478">
      <w:pPr>
        <w:pStyle w:val="ListParagraph"/>
        <w:ind w:left="0"/>
        <w:jc w:val="both"/>
        <w:rPr>
          <w:rFonts w:ascii="Times New Roman" w:hAnsi="Times New Roman"/>
          <w:sz w:val="28"/>
          <w:szCs w:val="28"/>
          <w:lang w:val="en-US"/>
        </w:rPr>
      </w:pPr>
      <w:r>
        <w:rPr>
          <w:rFonts w:ascii="Times New Roman" w:hAnsi="Times New Roman"/>
          <w:sz w:val="28"/>
          <w:szCs w:val="28"/>
          <w:lang w:val="en-US"/>
        </w:rPr>
        <w:t>1</w:t>
      </w:r>
      <w:r w:rsidR="00921FBF" w:rsidRPr="00921FBF">
        <w:rPr>
          <w:rFonts w:ascii="Times New Roman" w:hAnsi="Times New Roman"/>
          <w:sz w:val="28"/>
          <w:szCs w:val="28"/>
          <w:lang w:val="en-US"/>
        </w:rPr>
        <w:t xml:space="preserve">. </w:t>
      </w:r>
      <w:r w:rsidR="002749DE">
        <w:rPr>
          <w:rFonts w:ascii="Times New Roman" w:hAnsi="Times New Roman"/>
          <w:sz w:val="28"/>
          <w:szCs w:val="28"/>
          <w:lang w:val="en-US"/>
        </w:rPr>
        <w:t xml:space="preserve"> </w:t>
      </w:r>
      <w:r w:rsidR="00B67B54">
        <w:rPr>
          <w:rFonts w:ascii="Times New Roman" w:hAnsi="Times New Roman"/>
          <w:sz w:val="28"/>
          <w:szCs w:val="28"/>
          <w:lang w:val="en-US"/>
        </w:rPr>
        <w:t>Confidential i</w:t>
      </w:r>
      <w:r w:rsidR="00921FBF" w:rsidRPr="00921FBF">
        <w:rPr>
          <w:rFonts w:ascii="Times New Roman" w:hAnsi="Times New Roman"/>
          <w:sz w:val="28"/>
          <w:szCs w:val="28"/>
          <w:lang w:val="en-US"/>
        </w:rPr>
        <w:t>nformant</w:t>
      </w:r>
    </w:p>
    <w:p w:rsidR="00921FBF" w:rsidRPr="00921FBF" w:rsidRDefault="00921FBF" w:rsidP="00141478">
      <w:pPr>
        <w:pStyle w:val="ListParagraph"/>
        <w:ind w:left="0"/>
        <w:jc w:val="both"/>
        <w:rPr>
          <w:rFonts w:ascii="Times New Roman" w:hAnsi="Times New Roman"/>
          <w:sz w:val="28"/>
          <w:szCs w:val="28"/>
          <w:lang w:val="en-US"/>
        </w:rPr>
      </w:pPr>
    </w:p>
    <w:p w:rsidR="00921FBF" w:rsidRPr="003F5902"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lastRenderedPageBreak/>
        <w:t xml:space="preserve">As noted above, Cst. Main's cross-examination brought out additional details about how often the confidential informant provided information </w:t>
      </w:r>
      <w:r w:rsidR="003F5902">
        <w:rPr>
          <w:rFonts w:ascii="Times New Roman" w:hAnsi="Times New Roman"/>
          <w:sz w:val="28"/>
          <w:szCs w:val="28"/>
          <w:lang w:val="en-US"/>
        </w:rPr>
        <w:t xml:space="preserve">and how often </w:t>
      </w:r>
      <w:r w:rsidRPr="00921FBF">
        <w:rPr>
          <w:rFonts w:ascii="Times New Roman" w:hAnsi="Times New Roman"/>
          <w:sz w:val="28"/>
          <w:szCs w:val="28"/>
          <w:lang w:val="en-US"/>
        </w:rPr>
        <w:t xml:space="preserve">that </w:t>
      </w:r>
      <w:r w:rsidR="003F5902">
        <w:rPr>
          <w:rFonts w:ascii="Times New Roman" w:hAnsi="Times New Roman"/>
          <w:sz w:val="28"/>
          <w:szCs w:val="28"/>
          <w:lang w:val="en-US"/>
        </w:rPr>
        <w:t xml:space="preserve">information </w:t>
      </w:r>
      <w:r w:rsidRPr="00921FBF">
        <w:rPr>
          <w:rFonts w:ascii="Times New Roman" w:hAnsi="Times New Roman"/>
          <w:sz w:val="28"/>
          <w:szCs w:val="28"/>
          <w:lang w:val="en-US"/>
        </w:rPr>
        <w:t xml:space="preserve">led to concrete results.  In my view, those details do not make the information set out in the ITO misleading.  It is not as though the informant had never in fact provided any information that led to </w:t>
      </w:r>
      <w:r w:rsidR="003F5902">
        <w:rPr>
          <w:rFonts w:ascii="Times New Roman" w:hAnsi="Times New Roman"/>
          <w:sz w:val="28"/>
          <w:szCs w:val="28"/>
          <w:lang w:val="en-US"/>
        </w:rPr>
        <w:t>results</w:t>
      </w:r>
      <w:r w:rsidRPr="00921FBF">
        <w:rPr>
          <w:rFonts w:ascii="Times New Roman" w:hAnsi="Times New Roman"/>
          <w:sz w:val="28"/>
          <w:szCs w:val="28"/>
          <w:lang w:val="en-US"/>
        </w:rPr>
        <w:t>.  In addition, as Cst. Main explained, he used the confidential informant to essentially corroborate information he already had from the anonymous tips.  Similarly, the details elicited abo</w:t>
      </w:r>
      <w:r w:rsidR="003F5902">
        <w:rPr>
          <w:rFonts w:ascii="Times New Roman" w:hAnsi="Times New Roman"/>
          <w:sz w:val="28"/>
          <w:szCs w:val="28"/>
          <w:lang w:val="en-US"/>
        </w:rPr>
        <w:t>ut the i</w:t>
      </w:r>
      <w:r w:rsidRPr="00921FBF">
        <w:rPr>
          <w:rFonts w:ascii="Times New Roman" w:hAnsi="Times New Roman"/>
          <w:sz w:val="28"/>
          <w:szCs w:val="28"/>
          <w:lang w:val="en-US"/>
        </w:rPr>
        <w:t xml:space="preserve">nformant being paid on some occasions, but not on this occasion, do not raise any concern about the issuing justice having been misled. </w:t>
      </w:r>
      <w:r w:rsidR="003F5902">
        <w:rPr>
          <w:rFonts w:ascii="Times New Roman" w:hAnsi="Times New Roman"/>
          <w:sz w:val="28"/>
          <w:szCs w:val="28"/>
          <w:lang w:val="en-US"/>
        </w:rPr>
        <w:t xml:space="preserve"> </w:t>
      </w:r>
      <w:r w:rsidR="00EA03AB">
        <w:rPr>
          <w:rFonts w:ascii="Times New Roman" w:hAnsi="Times New Roman"/>
          <w:sz w:val="28"/>
          <w:szCs w:val="28"/>
          <w:lang w:val="en-US"/>
        </w:rPr>
        <w:t>However, these details should</w:t>
      </w:r>
      <w:r w:rsidRPr="003F5902">
        <w:rPr>
          <w:rFonts w:ascii="Times New Roman" w:hAnsi="Times New Roman"/>
          <w:sz w:val="28"/>
          <w:szCs w:val="28"/>
          <w:lang w:val="en-US"/>
        </w:rPr>
        <w:t xml:space="preserve"> be taken into account in the ultimate weighing of the grounds.</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CB4442" w:rsidP="00141478">
      <w:pPr>
        <w:pStyle w:val="ListParagraph"/>
        <w:ind w:left="0"/>
        <w:jc w:val="both"/>
        <w:rPr>
          <w:rFonts w:ascii="Times New Roman" w:hAnsi="Times New Roman"/>
          <w:sz w:val="28"/>
          <w:szCs w:val="28"/>
          <w:lang w:val="en-US"/>
        </w:rPr>
      </w:pPr>
      <w:r>
        <w:rPr>
          <w:rFonts w:ascii="Times New Roman" w:hAnsi="Times New Roman"/>
          <w:sz w:val="28"/>
          <w:szCs w:val="28"/>
          <w:lang w:val="en-US"/>
        </w:rPr>
        <w:t>2</w:t>
      </w:r>
      <w:r w:rsidR="00921FBF" w:rsidRPr="00921FBF">
        <w:rPr>
          <w:rFonts w:ascii="Times New Roman" w:hAnsi="Times New Roman"/>
          <w:sz w:val="28"/>
          <w:szCs w:val="28"/>
          <w:lang w:val="en-US"/>
        </w:rPr>
        <w:t xml:space="preserve">. </w:t>
      </w:r>
      <w:r w:rsidR="00F028AC">
        <w:rPr>
          <w:rFonts w:ascii="Times New Roman" w:hAnsi="Times New Roman"/>
          <w:sz w:val="28"/>
          <w:szCs w:val="28"/>
          <w:lang w:val="en-US"/>
        </w:rPr>
        <w:t xml:space="preserve"> </w:t>
      </w:r>
      <w:r w:rsidR="00921FBF" w:rsidRPr="00921FBF">
        <w:rPr>
          <w:rFonts w:ascii="Times New Roman" w:hAnsi="Times New Roman"/>
          <w:sz w:val="28"/>
          <w:szCs w:val="28"/>
          <w:lang w:val="en-US"/>
        </w:rPr>
        <w:t>Traffic stop</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 xml:space="preserve">The Crown concedes that Cst. Sanderson breached Mr. Omar's rights during the traffic stop.  A random vehicle stop is, by definition, an arbitrary detention.  It can only be justified under section 1 of the </w:t>
      </w:r>
      <w:r w:rsidRPr="00921FBF">
        <w:rPr>
          <w:rFonts w:ascii="Times New Roman" w:hAnsi="Times New Roman"/>
          <w:i/>
          <w:iCs/>
          <w:sz w:val="28"/>
          <w:szCs w:val="28"/>
          <w:lang w:val="en-US"/>
        </w:rPr>
        <w:t xml:space="preserve">Charter </w:t>
      </w:r>
      <w:r w:rsidRPr="00921FBF">
        <w:rPr>
          <w:rFonts w:ascii="Times New Roman" w:hAnsi="Times New Roman"/>
          <w:sz w:val="28"/>
          <w:szCs w:val="28"/>
          <w:lang w:val="en-US"/>
        </w:rPr>
        <w:t xml:space="preserve">if in doing so the police are exercising powers conferred to them by statute, and within the limited highway-related purposes for which the powers were conferred.  </w:t>
      </w:r>
      <w:r w:rsidRPr="00921FBF">
        <w:rPr>
          <w:rFonts w:ascii="Times New Roman" w:hAnsi="Times New Roman"/>
          <w:i/>
          <w:iCs/>
          <w:sz w:val="28"/>
          <w:szCs w:val="28"/>
          <w:lang w:val="en-US"/>
        </w:rPr>
        <w:t>R v Nolet</w:t>
      </w:r>
      <w:r w:rsidRPr="00921FBF">
        <w:rPr>
          <w:rFonts w:ascii="Times New Roman" w:hAnsi="Times New Roman"/>
          <w:sz w:val="28"/>
          <w:szCs w:val="28"/>
          <w:lang w:val="en-US"/>
        </w:rPr>
        <w:t>, 2010 SCC 24, para 22.  Here the purpose of the traffic stop had nothing to do with the enforcement of motor vehicle legislation.  Cst. Sanderson candidly acknowledged that his sole purpose in stopping the vehicle was to assist th</w:t>
      </w:r>
      <w:r w:rsidR="00F028AC">
        <w:rPr>
          <w:rFonts w:ascii="Times New Roman" w:hAnsi="Times New Roman"/>
          <w:sz w:val="28"/>
          <w:szCs w:val="28"/>
          <w:lang w:val="en-US"/>
        </w:rPr>
        <w:t xml:space="preserve">e ongoing drug investigation.  </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 xml:space="preserve">In </w:t>
      </w:r>
      <w:r w:rsidRPr="00921FBF">
        <w:rPr>
          <w:rFonts w:ascii="Times New Roman" w:hAnsi="Times New Roman"/>
          <w:i/>
          <w:iCs/>
          <w:sz w:val="28"/>
          <w:szCs w:val="28"/>
          <w:lang w:val="en-US"/>
        </w:rPr>
        <w:t>Plant</w:t>
      </w:r>
      <w:r w:rsidRPr="00921FBF">
        <w:rPr>
          <w:rFonts w:ascii="Times New Roman" w:hAnsi="Times New Roman"/>
          <w:sz w:val="28"/>
          <w:szCs w:val="28"/>
          <w:lang w:val="en-US"/>
        </w:rPr>
        <w:t xml:space="preserve">, the Supreme Court of Canada made it clear that information obtained by police in breach of </w:t>
      </w:r>
      <w:r w:rsidRPr="00921FBF">
        <w:rPr>
          <w:rFonts w:ascii="Times New Roman" w:hAnsi="Times New Roman"/>
          <w:i/>
          <w:iCs/>
          <w:sz w:val="28"/>
          <w:szCs w:val="28"/>
          <w:lang w:val="en-US"/>
        </w:rPr>
        <w:t>Charter</w:t>
      </w:r>
      <w:r w:rsidRPr="00921FBF">
        <w:rPr>
          <w:rFonts w:ascii="Times New Roman" w:hAnsi="Times New Roman"/>
          <w:sz w:val="28"/>
          <w:szCs w:val="28"/>
          <w:lang w:val="en-US"/>
        </w:rPr>
        <w:t xml:space="preserve"> rights, and later included in an ITO, cannot be relied on to support the sufficiency of the grounds:</w:t>
      </w:r>
    </w:p>
    <w:p w:rsidR="00921FBF" w:rsidRPr="00921FBF" w:rsidRDefault="00921FBF" w:rsidP="00141478">
      <w:pPr>
        <w:pStyle w:val="ListParagraph"/>
        <w:ind w:left="0"/>
        <w:jc w:val="both"/>
        <w:rPr>
          <w:rFonts w:ascii="Times New Roman" w:hAnsi="Times New Roman"/>
          <w:sz w:val="28"/>
          <w:szCs w:val="28"/>
          <w:lang w:val="en-US"/>
        </w:rPr>
      </w:pPr>
    </w:p>
    <w:p w:rsidR="00921FBF" w:rsidRDefault="00921FBF" w:rsidP="00141478">
      <w:pPr>
        <w:pStyle w:val="ListParagraph"/>
        <w:ind w:left="567" w:right="571"/>
        <w:jc w:val="both"/>
        <w:rPr>
          <w:rFonts w:ascii="Times New Roman" w:hAnsi="Times New Roman"/>
          <w:sz w:val="24"/>
          <w:szCs w:val="24"/>
          <w:lang w:val="en-US"/>
        </w:rPr>
      </w:pPr>
      <w:r w:rsidRPr="00F028AC">
        <w:rPr>
          <w:rFonts w:ascii="Times New Roman" w:hAnsi="Times New Roman"/>
          <w:sz w:val="24"/>
          <w:szCs w:val="24"/>
          <w:lang w:val="en-US"/>
        </w:rPr>
        <w:t xml:space="preserve">This Court has determined that peace officers cannot benefit from their own illegal acts by including in </w:t>
      </w:r>
      <w:r w:rsidRPr="00271D0E">
        <w:rPr>
          <w:rFonts w:ascii="Times New Roman" w:hAnsi="Times New Roman"/>
          <w:sz w:val="24"/>
          <w:szCs w:val="24"/>
          <w:lang w:val="en-US"/>
        </w:rPr>
        <w:t>informations</w:t>
      </w:r>
      <w:r w:rsidRPr="00F028AC">
        <w:rPr>
          <w:rFonts w:ascii="Times New Roman" w:hAnsi="Times New Roman"/>
          <w:sz w:val="24"/>
          <w:szCs w:val="24"/>
          <w:lang w:val="en-US"/>
        </w:rPr>
        <w:t xml:space="preserve"> sworn to obtain warrants facts which were retrieved through searches without lawful authority.</w:t>
      </w:r>
    </w:p>
    <w:p w:rsidR="0002358A" w:rsidRPr="00F028AC" w:rsidRDefault="0002358A" w:rsidP="00141478">
      <w:pPr>
        <w:pStyle w:val="ListParagraph"/>
        <w:ind w:left="567" w:right="571"/>
        <w:jc w:val="both"/>
        <w:rPr>
          <w:rFonts w:ascii="Times New Roman" w:hAnsi="Times New Roman"/>
          <w:sz w:val="24"/>
          <w:szCs w:val="24"/>
          <w:lang w:val="en-US"/>
        </w:rPr>
      </w:pPr>
    </w:p>
    <w:p w:rsidR="00921FBF" w:rsidRDefault="00921FBF" w:rsidP="00141478">
      <w:pPr>
        <w:pStyle w:val="ListParagraph"/>
        <w:ind w:left="0"/>
        <w:jc w:val="both"/>
        <w:rPr>
          <w:rFonts w:ascii="Times New Roman" w:hAnsi="Times New Roman"/>
          <w:sz w:val="28"/>
          <w:szCs w:val="28"/>
          <w:lang w:val="en-US"/>
        </w:rPr>
      </w:pPr>
      <w:r w:rsidRPr="00921FBF">
        <w:rPr>
          <w:rFonts w:ascii="Times New Roman" w:hAnsi="Times New Roman"/>
          <w:i/>
          <w:iCs/>
          <w:sz w:val="28"/>
          <w:szCs w:val="28"/>
          <w:lang w:val="en-US"/>
        </w:rPr>
        <w:t>Plant</w:t>
      </w:r>
      <w:r w:rsidRPr="00921FBF">
        <w:rPr>
          <w:rFonts w:ascii="Times New Roman" w:hAnsi="Times New Roman"/>
          <w:sz w:val="28"/>
          <w:szCs w:val="28"/>
          <w:lang w:val="en-US"/>
        </w:rPr>
        <w:t>, p.286</w:t>
      </w:r>
    </w:p>
    <w:p w:rsidR="00126B65" w:rsidRPr="00921FBF" w:rsidRDefault="00126B65" w:rsidP="00141478">
      <w:pPr>
        <w:pStyle w:val="ListParagraph"/>
        <w:ind w:left="0"/>
        <w:jc w:val="both"/>
        <w:rPr>
          <w:rFonts w:ascii="Times New Roman" w:hAnsi="Times New Roman"/>
          <w:sz w:val="28"/>
          <w:szCs w:val="28"/>
          <w:lang w:val="en-US"/>
        </w:rPr>
      </w:pPr>
    </w:p>
    <w:p w:rsidR="00921FBF" w:rsidRPr="00126B65" w:rsidRDefault="00921FBF" w:rsidP="00141478">
      <w:pPr>
        <w:pStyle w:val="ListParagraph"/>
        <w:numPr>
          <w:ilvl w:val="0"/>
          <w:numId w:val="1"/>
        </w:numPr>
        <w:ind w:left="0" w:firstLine="0"/>
        <w:jc w:val="both"/>
        <w:rPr>
          <w:rFonts w:ascii="Times New Roman" w:hAnsi="Times New Roman"/>
          <w:sz w:val="28"/>
          <w:szCs w:val="28"/>
          <w:lang w:val="en-US"/>
        </w:rPr>
      </w:pPr>
      <w:r w:rsidRPr="00126B65">
        <w:rPr>
          <w:rFonts w:ascii="Times New Roman" w:hAnsi="Times New Roman"/>
          <w:sz w:val="28"/>
          <w:szCs w:val="28"/>
          <w:lang w:val="en-US"/>
        </w:rPr>
        <w:t>As was noted by some courts, the result is anomalous:</w:t>
      </w:r>
      <w:r w:rsidR="00F028AC" w:rsidRPr="00126B65">
        <w:rPr>
          <w:rFonts w:ascii="Times New Roman" w:hAnsi="Times New Roman"/>
          <w:sz w:val="28"/>
          <w:szCs w:val="28"/>
          <w:lang w:val="en-US"/>
        </w:rPr>
        <w:t xml:space="preserve"> </w:t>
      </w:r>
      <w:r w:rsidRPr="00126B65">
        <w:rPr>
          <w:rFonts w:ascii="Times New Roman" w:hAnsi="Times New Roman"/>
          <w:sz w:val="28"/>
          <w:szCs w:val="28"/>
          <w:lang w:val="en-US"/>
        </w:rPr>
        <w:t xml:space="preserve"> evidence obtained as a result of even a technical or inadvertent breach of the </w:t>
      </w:r>
      <w:r w:rsidRPr="00126B65">
        <w:rPr>
          <w:rFonts w:ascii="Times New Roman" w:hAnsi="Times New Roman"/>
          <w:i/>
          <w:iCs/>
          <w:sz w:val="28"/>
          <w:szCs w:val="28"/>
          <w:lang w:val="en-US"/>
        </w:rPr>
        <w:t>Charter</w:t>
      </w:r>
      <w:r w:rsidRPr="00126B65">
        <w:rPr>
          <w:rFonts w:ascii="Times New Roman" w:hAnsi="Times New Roman"/>
          <w:sz w:val="28"/>
          <w:szCs w:val="28"/>
          <w:lang w:val="en-US"/>
        </w:rPr>
        <w:t xml:space="preserve"> </w:t>
      </w:r>
      <w:r w:rsidR="00CB4442">
        <w:rPr>
          <w:rFonts w:ascii="Times New Roman" w:hAnsi="Times New Roman"/>
          <w:sz w:val="28"/>
          <w:szCs w:val="28"/>
          <w:lang w:val="en-US"/>
        </w:rPr>
        <w:t>is</w:t>
      </w:r>
      <w:r w:rsidRPr="00126B65">
        <w:rPr>
          <w:rFonts w:ascii="Times New Roman" w:hAnsi="Times New Roman"/>
          <w:sz w:val="28"/>
          <w:szCs w:val="28"/>
          <w:lang w:val="en-US"/>
        </w:rPr>
        <w:t xml:space="preserve"> automatically </w:t>
      </w:r>
      <w:r w:rsidR="00CB4442">
        <w:rPr>
          <w:rFonts w:ascii="Times New Roman" w:hAnsi="Times New Roman"/>
          <w:sz w:val="28"/>
          <w:szCs w:val="28"/>
          <w:lang w:val="en-US"/>
        </w:rPr>
        <w:t>disregarded when reviewing</w:t>
      </w:r>
      <w:r w:rsidRPr="00126B65">
        <w:rPr>
          <w:rFonts w:ascii="Times New Roman" w:hAnsi="Times New Roman"/>
          <w:sz w:val="28"/>
          <w:szCs w:val="28"/>
          <w:lang w:val="en-US"/>
        </w:rPr>
        <w:t xml:space="preserve"> an ITO, whereas </w:t>
      </w:r>
      <w:r w:rsidR="00CB4442">
        <w:rPr>
          <w:rFonts w:ascii="Times New Roman" w:hAnsi="Times New Roman"/>
          <w:sz w:val="28"/>
          <w:szCs w:val="28"/>
          <w:lang w:val="en-US"/>
        </w:rPr>
        <w:t xml:space="preserve">that same </w:t>
      </w:r>
      <w:r w:rsidRPr="00126B65">
        <w:rPr>
          <w:rFonts w:ascii="Times New Roman" w:hAnsi="Times New Roman"/>
          <w:sz w:val="28"/>
          <w:szCs w:val="28"/>
          <w:lang w:val="en-US"/>
        </w:rPr>
        <w:t>evidence</w:t>
      </w:r>
      <w:r w:rsidR="00CB4442">
        <w:rPr>
          <w:rFonts w:ascii="Times New Roman" w:hAnsi="Times New Roman"/>
          <w:sz w:val="28"/>
          <w:szCs w:val="28"/>
          <w:lang w:val="en-US"/>
        </w:rPr>
        <w:t>, and even evidence</w:t>
      </w:r>
      <w:r w:rsidRPr="00126B65">
        <w:rPr>
          <w:rFonts w:ascii="Times New Roman" w:hAnsi="Times New Roman"/>
          <w:sz w:val="28"/>
          <w:szCs w:val="28"/>
          <w:lang w:val="en-US"/>
        </w:rPr>
        <w:t xml:space="preserve"> obtained in </w:t>
      </w:r>
      <w:r w:rsidR="003F5902">
        <w:rPr>
          <w:rFonts w:ascii="Times New Roman" w:hAnsi="Times New Roman"/>
          <w:sz w:val="28"/>
          <w:szCs w:val="28"/>
          <w:lang w:val="en-US"/>
        </w:rPr>
        <w:t xml:space="preserve">a potentially more serious </w:t>
      </w:r>
      <w:r w:rsidRPr="00126B65">
        <w:rPr>
          <w:rFonts w:ascii="Times New Roman" w:hAnsi="Times New Roman"/>
          <w:sz w:val="28"/>
          <w:szCs w:val="28"/>
          <w:lang w:val="en-US"/>
        </w:rPr>
        <w:t xml:space="preserve">breach of the </w:t>
      </w:r>
      <w:r w:rsidRPr="00126B65">
        <w:rPr>
          <w:rFonts w:ascii="Times New Roman" w:hAnsi="Times New Roman"/>
          <w:i/>
          <w:iCs/>
          <w:sz w:val="28"/>
          <w:szCs w:val="28"/>
          <w:lang w:val="en-US"/>
        </w:rPr>
        <w:t>Charter</w:t>
      </w:r>
      <w:r w:rsidRPr="00126B65">
        <w:rPr>
          <w:rFonts w:ascii="Times New Roman" w:hAnsi="Times New Roman"/>
          <w:sz w:val="28"/>
          <w:szCs w:val="28"/>
          <w:lang w:val="en-US"/>
        </w:rPr>
        <w:t xml:space="preserve"> may well be admitted at </w:t>
      </w:r>
      <w:r w:rsidR="003F5902">
        <w:rPr>
          <w:rFonts w:ascii="Times New Roman" w:hAnsi="Times New Roman"/>
          <w:sz w:val="28"/>
          <w:szCs w:val="28"/>
          <w:lang w:val="en-US"/>
        </w:rPr>
        <w:t xml:space="preserve">the </w:t>
      </w:r>
      <w:r w:rsidRPr="00126B65">
        <w:rPr>
          <w:rFonts w:ascii="Times New Roman" w:hAnsi="Times New Roman"/>
          <w:sz w:val="28"/>
          <w:szCs w:val="28"/>
          <w:lang w:val="en-US"/>
        </w:rPr>
        <w:t>trial</w:t>
      </w:r>
      <w:r w:rsidR="003F5902">
        <w:rPr>
          <w:rFonts w:ascii="Times New Roman" w:hAnsi="Times New Roman"/>
          <w:sz w:val="28"/>
          <w:szCs w:val="28"/>
          <w:lang w:val="en-US"/>
        </w:rPr>
        <w:t xml:space="preserve"> itself</w:t>
      </w:r>
      <w:r w:rsidRPr="00126B65">
        <w:rPr>
          <w:rFonts w:ascii="Times New Roman" w:hAnsi="Times New Roman"/>
          <w:sz w:val="28"/>
          <w:szCs w:val="28"/>
          <w:lang w:val="en-US"/>
        </w:rPr>
        <w:t xml:space="preserve">, following an analysis pursuant to </w:t>
      </w:r>
      <w:r w:rsidR="003F5902">
        <w:rPr>
          <w:rFonts w:ascii="Times New Roman" w:hAnsi="Times New Roman"/>
          <w:sz w:val="28"/>
          <w:szCs w:val="28"/>
          <w:lang w:val="en-US"/>
        </w:rPr>
        <w:t>s.</w:t>
      </w:r>
      <w:r w:rsidRPr="00126B65">
        <w:rPr>
          <w:rFonts w:ascii="Times New Roman" w:hAnsi="Times New Roman"/>
          <w:sz w:val="28"/>
          <w:szCs w:val="28"/>
          <w:lang w:val="en-US"/>
        </w:rPr>
        <w:t xml:space="preserve"> 24(2).  </w:t>
      </w:r>
      <w:r w:rsidRPr="00126B65">
        <w:rPr>
          <w:rFonts w:ascii="Times New Roman" w:hAnsi="Times New Roman"/>
          <w:i/>
          <w:iCs/>
          <w:sz w:val="28"/>
          <w:szCs w:val="28"/>
          <w:lang w:val="en-US"/>
        </w:rPr>
        <w:t>R v Chau</w:t>
      </w:r>
      <w:r w:rsidRPr="00126B65">
        <w:rPr>
          <w:rFonts w:ascii="Times New Roman" w:hAnsi="Times New Roman"/>
          <w:sz w:val="28"/>
          <w:szCs w:val="28"/>
          <w:lang w:val="en-US"/>
        </w:rPr>
        <w:t xml:space="preserve">, </w:t>
      </w:r>
      <w:r w:rsidR="00271D0E">
        <w:rPr>
          <w:rFonts w:ascii="Times New Roman" w:hAnsi="Times New Roman"/>
          <w:sz w:val="28"/>
          <w:szCs w:val="28"/>
          <w:lang w:val="en-US"/>
        </w:rPr>
        <w:t>[</w:t>
      </w:r>
      <w:r w:rsidRPr="00126B65">
        <w:rPr>
          <w:rFonts w:ascii="Times New Roman" w:hAnsi="Times New Roman"/>
          <w:sz w:val="28"/>
          <w:szCs w:val="28"/>
          <w:lang w:val="en-US"/>
        </w:rPr>
        <w:t>1997</w:t>
      </w:r>
      <w:r w:rsidR="00271D0E">
        <w:rPr>
          <w:rFonts w:ascii="Times New Roman" w:hAnsi="Times New Roman"/>
          <w:sz w:val="28"/>
          <w:szCs w:val="28"/>
          <w:lang w:val="en-US"/>
        </w:rPr>
        <w:t>]</w:t>
      </w:r>
      <w:r w:rsidRPr="00126B65">
        <w:rPr>
          <w:rFonts w:ascii="Times New Roman" w:hAnsi="Times New Roman"/>
          <w:sz w:val="28"/>
          <w:szCs w:val="28"/>
          <w:lang w:val="en-US"/>
        </w:rPr>
        <w:t xml:space="preserve"> O.J. No. 6322 (ONSC); </w:t>
      </w:r>
      <w:r w:rsidRPr="00126B65">
        <w:rPr>
          <w:rFonts w:ascii="Times New Roman" w:hAnsi="Times New Roman"/>
          <w:i/>
          <w:iCs/>
          <w:sz w:val="28"/>
          <w:szCs w:val="28"/>
          <w:lang w:val="en-US"/>
        </w:rPr>
        <w:t>R v Jaser</w:t>
      </w:r>
      <w:r w:rsidRPr="00126B65">
        <w:rPr>
          <w:rFonts w:ascii="Times New Roman" w:hAnsi="Times New Roman"/>
          <w:sz w:val="28"/>
          <w:szCs w:val="28"/>
          <w:lang w:val="en-US"/>
        </w:rPr>
        <w:t>, 2014 ONSC 6052</w:t>
      </w:r>
      <w:r w:rsidR="0060134B">
        <w:rPr>
          <w:rFonts w:ascii="Times New Roman" w:hAnsi="Times New Roman"/>
          <w:sz w:val="28"/>
          <w:szCs w:val="28"/>
          <w:lang w:val="en-US"/>
        </w:rPr>
        <w:t>.</w:t>
      </w:r>
      <w:r w:rsidRPr="00126B65">
        <w:rPr>
          <w:rFonts w:ascii="Times New Roman" w:hAnsi="Times New Roman"/>
          <w:sz w:val="28"/>
          <w:szCs w:val="28"/>
          <w:lang w:val="en-US"/>
        </w:rPr>
        <w:t xml:space="preserve"> </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 xml:space="preserve">Anomalous as the consequences of the ruling in </w:t>
      </w:r>
      <w:r w:rsidRPr="00921FBF">
        <w:rPr>
          <w:rFonts w:ascii="Times New Roman" w:hAnsi="Times New Roman"/>
          <w:i/>
          <w:iCs/>
          <w:sz w:val="28"/>
          <w:szCs w:val="28"/>
          <w:lang w:val="en-US"/>
        </w:rPr>
        <w:t>Plant</w:t>
      </w:r>
      <w:r w:rsidRPr="00921FBF">
        <w:rPr>
          <w:rFonts w:ascii="Times New Roman" w:hAnsi="Times New Roman"/>
          <w:sz w:val="28"/>
          <w:szCs w:val="28"/>
          <w:lang w:val="en-US"/>
        </w:rPr>
        <w:t xml:space="preserve"> may </w:t>
      </w:r>
      <w:r w:rsidR="00271D0E">
        <w:rPr>
          <w:rFonts w:ascii="Times New Roman" w:hAnsi="Times New Roman"/>
          <w:sz w:val="28"/>
          <w:szCs w:val="28"/>
          <w:lang w:val="en-US"/>
        </w:rPr>
        <w:t>seem</w:t>
      </w:r>
      <w:r w:rsidRPr="00921FBF">
        <w:rPr>
          <w:rFonts w:ascii="Times New Roman" w:hAnsi="Times New Roman"/>
          <w:sz w:val="28"/>
          <w:szCs w:val="28"/>
          <w:lang w:val="en-US"/>
        </w:rPr>
        <w:t>, until and unless these principles are revisited or refined by the Supreme Court of Canada itself, they are binding on this Court.</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lastRenderedPageBreak/>
        <w:t>The Crown concedes that Subparagraphs 4(c) to (g) of the ITO should be disregarded because the information contained therein was obtained from Mr. Omar during the illegal traffic stop.  The Crown argues, however, th</w:t>
      </w:r>
      <w:r w:rsidR="003505C0">
        <w:rPr>
          <w:rFonts w:ascii="Times New Roman" w:hAnsi="Times New Roman"/>
          <w:sz w:val="28"/>
          <w:szCs w:val="28"/>
          <w:lang w:val="en-US"/>
        </w:rPr>
        <w:t>at Subparagraphs (a) (the licenc</w:t>
      </w:r>
      <w:r w:rsidRPr="00921FBF">
        <w:rPr>
          <w:rFonts w:ascii="Times New Roman" w:hAnsi="Times New Roman"/>
          <w:sz w:val="28"/>
          <w:szCs w:val="28"/>
          <w:lang w:val="en-US"/>
        </w:rPr>
        <w:t xml:space="preserve">e plate number of the vehicle) and (b) (the fact that the vehicle is registered to the co-owner of Arctic Chalet) should remain. </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271D0E" w:rsidP="00141478">
      <w:pPr>
        <w:pStyle w:val="ListParagraph"/>
        <w:numPr>
          <w:ilvl w:val="0"/>
          <w:numId w:val="1"/>
        </w:numPr>
        <w:ind w:left="0" w:firstLine="0"/>
        <w:jc w:val="both"/>
        <w:rPr>
          <w:rFonts w:ascii="Times New Roman" w:hAnsi="Times New Roman"/>
          <w:sz w:val="28"/>
          <w:szCs w:val="28"/>
          <w:lang w:val="en-US"/>
        </w:rPr>
      </w:pPr>
      <w:r>
        <w:rPr>
          <w:rFonts w:ascii="Times New Roman" w:hAnsi="Times New Roman"/>
          <w:sz w:val="28"/>
          <w:szCs w:val="28"/>
          <w:lang w:val="en-US"/>
        </w:rPr>
        <w:t xml:space="preserve">Subparagraph 4(a) </w:t>
      </w:r>
      <w:r w:rsidR="00921FBF" w:rsidRPr="00921FBF">
        <w:rPr>
          <w:rFonts w:ascii="Times New Roman" w:hAnsi="Times New Roman"/>
          <w:sz w:val="28"/>
          <w:szCs w:val="28"/>
          <w:lang w:val="en-US"/>
        </w:rPr>
        <w:t xml:space="preserve">states the licence plate number of the vehicle stopped by Cst. Sanderson that day.  </w:t>
      </w:r>
      <w:r w:rsidR="00657B3D">
        <w:rPr>
          <w:rFonts w:ascii="Times New Roman" w:hAnsi="Times New Roman"/>
          <w:sz w:val="28"/>
          <w:szCs w:val="28"/>
          <w:lang w:val="en-US"/>
        </w:rPr>
        <w:t>T</w:t>
      </w:r>
      <w:r w:rsidR="003F5902">
        <w:rPr>
          <w:rFonts w:ascii="Times New Roman" w:hAnsi="Times New Roman"/>
          <w:sz w:val="28"/>
          <w:szCs w:val="28"/>
          <w:lang w:val="en-US"/>
        </w:rPr>
        <w:t xml:space="preserve">he licence plate number </w:t>
      </w:r>
      <w:r w:rsidR="00657B3D">
        <w:rPr>
          <w:rFonts w:ascii="Times New Roman" w:hAnsi="Times New Roman"/>
          <w:sz w:val="28"/>
          <w:szCs w:val="28"/>
          <w:lang w:val="en-US"/>
        </w:rPr>
        <w:t>was</w:t>
      </w:r>
      <w:r w:rsidR="003F5902">
        <w:rPr>
          <w:rFonts w:ascii="Times New Roman" w:hAnsi="Times New Roman"/>
          <w:sz w:val="28"/>
          <w:szCs w:val="28"/>
          <w:lang w:val="en-US"/>
        </w:rPr>
        <w:t xml:space="preserve"> observ</w:t>
      </w:r>
      <w:r w:rsidR="00657B3D">
        <w:rPr>
          <w:rFonts w:ascii="Times New Roman" w:hAnsi="Times New Roman"/>
          <w:sz w:val="28"/>
          <w:szCs w:val="28"/>
          <w:lang w:val="en-US"/>
        </w:rPr>
        <w:t>able</w:t>
      </w:r>
      <w:r w:rsidR="003F5902">
        <w:rPr>
          <w:rFonts w:ascii="Times New Roman" w:hAnsi="Times New Roman"/>
          <w:sz w:val="28"/>
          <w:szCs w:val="28"/>
          <w:lang w:val="en-US"/>
        </w:rPr>
        <w:t xml:space="preserve"> by Cst. Sanderson irrespective of the traffic stop.  </w:t>
      </w:r>
      <w:r>
        <w:rPr>
          <w:rFonts w:ascii="Times New Roman" w:hAnsi="Times New Roman"/>
          <w:sz w:val="28"/>
          <w:szCs w:val="28"/>
          <w:lang w:val="en-US"/>
        </w:rPr>
        <w:t xml:space="preserve">That being so, </w:t>
      </w:r>
      <w:r w:rsidR="00921FBF" w:rsidRPr="00921FBF">
        <w:rPr>
          <w:rFonts w:ascii="Times New Roman" w:hAnsi="Times New Roman"/>
          <w:sz w:val="28"/>
          <w:szCs w:val="28"/>
          <w:lang w:val="en-US"/>
        </w:rPr>
        <w:t>I see no reason to remove it from the ITO</w:t>
      </w:r>
      <w:r>
        <w:rPr>
          <w:rFonts w:ascii="Times New Roman" w:hAnsi="Times New Roman"/>
          <w:sz w:val="28"/>
          <w:szCs w:val="28"/>
          <w:lang w:val="en-US"/>
        </w:rPr>
        <w:t>, but I also note that it</w:t>
      </w:r>
      <w:r w:rsidR="00921FBF" w:rsidRPr="00921FBF">
        <w:rPr>
          <w:rFonts w:ascii="Times New Roman" w:hAnsi="Times New Roman"/>
          <w:sz w:val="28"/>
          <w:szCs w:val="28"/>
          <w:lang w:val="en-US"/>
        </w:rPr>
        <w:t xml:space="preserve"> adds nothing to the </w:t>
      </w:r>
      <w:r>
        <w:rPr>
          <w:rFonts w:ascii="Times New Roman" w:hAnsi="Times New Roman"/>
          <w:sz w:val="28"/>
          <w:szCs w:val="28"/>
          <w:lang w:val="en-US"/>
        </w:rPr>
        <w:t>grounds</w:t>
      </w:r>
      <w:r w:rsidR="003F5902">
        <w:rPr>
          <w:rFonts w:ascii="Times New Roman" w:hAnsi="Times New Roman"/>
          <w:sz w:val="28"/>
          <w:szCs w:val="28"/>
          <w:lang w:val="en-US"/>
        </w:rPr>
        <w:t>:</w:t>
      </w:r>
      <w:r w:rsidR="0002358A">
        <w:rPr>
          <w:rFonts w:ascii="Times New Roman" w:hAnsi="Times New Roman"/>
          <w:sz w:val="28"/>
          <w:szCs w:val="28"/>
          <w:lang w:val="en-US"/>
        </w:rPr>
        <w:t xml:space="preserve"> </w:t>
      </w:r>
      <w:r>
        <w:rPr>
          <w:rFonts w:ascii="Times New Roman" w:hAnsi="Times New Roman"/>
          <w:sz w:val="28"/>
          <w:szCs w:val="28"/>
          <w:lang w:val="en-US"/>
        </w:rPr>
        <w:t xml:space="preserve"> i</w:t>
      </w:r>
      <w:r w:rsidR="00921FBF" w:rsidRPr="00921FBF">
        <w:rPr>
          <w:rFonts w:ascii="Times New Roman" w:hAnsi="Times New Roman"/>
          <w:sz w:val="28"/>
          <w:szCs w:val="28"/>
          <w:lang w:val="en-US"/>
        </w:rPr>
        <w:t xml:space="preserve">t does not link Mr. Omar </w:t>
      </w:r>
      <w:r>
        <w:rPr>
          <w:rFonts w:ascii="Times New Roman" w:hAnsi="Times New Roman"/>
          <w:sz w:val="28"/>
          <w:szCs w:val="28"/>
          <w:lang w:val="en-US"/>
        </w:rPr>
        <w:t>to</w:t>
      </w:r>
      <w:r w:rsidR="00921FBF" w:rsidRPr="00921FBF">
        <w:rPr>
          <w:rFonts w:ascii="Times New Roman" w:hAnsi="Times New Roman"/>
          <w:sz w:val="28"/>
          <w:szCs w:val="28"/>
          <w:lang w:val="en-US"/>
        </w:rPr>
        <w:t xml:space="preserve"> the vehicle, </w:t>
      </w:r>
      <w:r>
        <w:rPr>
          <w:rFonts w:ascii="Times New Roman" w:hAnsi="Times New Roman"/>
          <w:sz w:val="28"/>
          <w:szCs w:val="28"/>
          <w:lang w:val="en-US"/>
        </w:rPr>
        <w:t>to</w:t>
      </w:r>
      <w:r w:rsidR="00921FBF" w:rsidRPr="00921FBF">
        <w:rPr>
          <w:rFonts w:ascii="Times New Roman" w:hAnsi="Times New Roman"/>
          <w:sz w:val="28"/>
          <w:szCs w:val="28"/>
          <w:lang w:val="en-US"/>
        </w:rPr>
        <w:t xml:space="preserve"> unlawful activity, or </w:t>
      </w:r>
      <w:r>
        <w:rPr>
          <w:rFonts w:ascii="Times New Roman" w:hAnsi="Times New Roman"/>
          <w:sz w:val="28"/>
          <w:szCs w:val="28"/>
          <w:lang w:val="en-US"/>
        </w:rPr>
        <w:t>to</w:t>
      </w:r>
      <w:r w:rsidR="00921FBF" w:rsidRPr="00921FBF">
        <w:rPr>
          <w:rFonts w:ascii="Times New Roman" w:hAnsi="Times New Roman"/>
          <w:sz w:val="28"/>
          <w:szCs w:val="28"/>
          <w:lang w:val="en-US"/>
        </w:rPr>
        <w:t xml:space="preserve"> Arctic Chalet.</w:t>
      </w:r>
    </w:p>
    <w:p w:rsidR="00921FBF" w:rsidRPr="00921FBF" w:rsidRDefault="00921FBF" w:rsidP="00141478">
      <w:pPr>
        <w:pStyle w:val="ListParagraph"/>
        <w:ind w:left="0"/>
        <w:jc w:val="both"/>
        <w:rPr>
          <w:rFonts w:ascii="Times New Roman" w:hAnsi="Times New Roman"/>
          <w:sz w:val="28"/>
          <w:szCs w:val="28"/>
          <w:lang w:val="en-US"/>
        </w:rPr>
      </w:pPr>
    </w:p>
    <w:p w:rsidR="00921FBF" w:rsidRPr="00126B65" w:rsidRDefault="00921FBF" w:rsidP="00141478">
      <w:pPr>
        <w:pStyle w:val="ListParagraph"/>
        <w:numPr>
          <w:ilvl w:val="0"/>
          <w:numId w:val="1"/>
        </w:numPr>
        <w:ind w:left="0" w:firstLine="0"/>
        <w:jc w:val="both"/>
        <w:rPr>
          <w:rFonts w:ascii="Times New Roman" w:hAnsi="Times New Roman"/>
          <w:sz w:val="28"/>
          <w:szCs w:val="28"/>
          <w:lang w:val="en-US"/>
        </w:rPr>
      </w:pPr>
      <w:r w:rsidRPr="00126B65">
        <w:rPr>
          <w:rFonts w:ascii="Times New Roman" w:hAnsi="Times New Roman"/>
          <w:sz w:val="28"/>
          <w:szCs w:val="28"/>
          <w:lang w:val="en-US"/>
        </w:rPr>
        <w:t>Subparagraph 4(b) links the suspect vehicle to Arctic Chalet, t</w:t>
      </w:r>
      <w:r w:rsidR="00126B65" w:rsidRPr="00126B65">
        <w:rPr>
          <w:rFonts w:ascii="Times New Roman" w:hAnsi="Times New Roman"/>
          <w:sz w:val="28"/>
          <w:szCs w:val="28"/>
          <w:lang w:val="en-US"/>
        </w:rPr>
        <w:t xml:space="preserve">he place ultimately searched.  </w:t>
      </w:r>
      <w:r w:rsidRPr="00126B65">
        <w:rPr>
          <w:rFonts w:ascii="Times New Roman" w:hAnsi="Times New Roman"/>
          <w:sz w:val="28"/>
          <w:szCs w:val="28"/>
          <w:lang w:val="en-US"/>
        </w:rPr>
        <w:t xml:space="preserve">The Crown argues that this Subparagraph should not be disregarded because the information about the registered owner of the vehicle must have been or could have been obtained through a licence plate </w:t>
      </w:r>
      <w:r w:rsidR="00EA03AB">
        <w:rPr>
          <w:rFonts w:ascii="Times New Roman" w:hAnsi="Times New Roman"/>
          <w:sz w:val="28"/>
          <w:szCs w:val="28"/>
          <w:lang w:val="en-US"/>
        </w:rPr>
        <w:t>search</w:t>
      </w:r>
      <w:r w:rsidRPr="00126B65">
        <w:rPr>
          <w:rFonts w:ascii="Times New Roman" w:hAnsi="Times New Roman"/>
          <w:sz w:val="28"/>
          <w:szCs w:val="28"/>
          <w:lang w:val="en-US"/>
        </w:rPr>
        <w:t xml:space="preserve">, independently from anything Mr. Omar told Cst. Sanderson.  </w:t>
      </w:r>
    </w:p>
    <w:p w:rsidR="00921FBF" w:rsidRPr="00921FBF" w:rsidRDefault="00921FBF" w:rsidP="00141478">
      <w:pPr>
        <w:pStyle w:val="ListParagraph"/>
        <w:ind w:left="0"/>
        <w:jc w:val="both"/>
        <w:rPr>
          <w:rFonts w:ascii="Times New Roman" w:hAnsi="Times New Roman"/>
          <w:sz w:val="28"/>
          <w:szCs w:val="28"/>
          <w:lang w:val="en-US"/>
        </w:rPr>
      </w:pPr>
    </w:p>
    <w:p w:rsidR="00921FBF" w:rsidRPr="00126B65" w:rsidRDefault="00921FBF" w:rsidP="00141478">
      <w:pPr>
        <w:pStyle w:val="ListParagraph"/>
        <w:numPr>
          <w:ilvl w:val="0"/>
          <w:numId w:val="1"/>
        </w:numPr>
        <w:ind w:left="0" w:firstLine="0"/>
        <w:jc w:val="both"/>
        <w:rPr>
          <w:rFonts w:ascii="Times New Roman" w:hAnsi="Times New Roman"/>
          <w:sz w:val="28"/>
          <w:szCs w:val="28"/>
          <w:lang w:val="en-US"/>
        </w:rPr>
      </w:pPr>
      <w:r w:rsidRPr="00126B65">
        <w:rPr>
          <w:rFonts w:ascii="Times New Roman" w:hAnsi="Times New Roman"/>
          <w:sz w:val="28"/>
          <w:szCs w:val="28"/>
          <w:lang w:val="en-US"/>
        </w:rPr>
        <w:t xml:space="preserve">The problem with that submission is that there is no evidentiary basis for it.  Cst. Sanderson did not testify that </w:t>
      </w:r>
      <w:r w:rsidR="00126B65" w:rsidRPr="00126B65">
        <w:rPr>
          <w:rFonts w:ascii="Times New Roman" w:hAnsi="Times New Roman"/>
          <w:sz w:val="28"/>
          <w:szCs w:val="28"/>
          <w:lang w:val="en-US"/>
        </w:rPr>
        <w:t xml:space="preserve">he did a licence plate check.  </w:t>
      </w:r>
      <w:r w:rsidRPr="00126B65">
        <w:rPr>
          <w:rFonts w:ascii="Times New Roman" w:hAnsi="Times New Roman"/>
          <w:sz w:val="28"/>
          <w:szCs w:val="28"/>
          <w:lang w:val="en-US"/>
        </w:rPr>
        <w:t>As for Cst. Main, his evidence on this topic was very unclear.  At first he testified h</w:t>
      </w:r>
      <w:r w:rsidR="003505C0">
        <w:rPr>
          <w:rFonts w:ascii="Times New Roman" w:hAnsi="Times New Roman"/>
          <w:sz w:val="28"/>
          <w:szCs w:val="28"/>
          <w:lang w:val="en-US"/>
        </w:rPr>
        <w:t>e had done a query on the licenc</w:t>
      </w:r>
      <w:r w:rsidRPr="00126B65">
        <w:rPr>
          <w:rFonts w:ascii="Times New Roman" w:hAnsi="Times New Roman"/>
          <w:sz w:val="28"/>
          <w:szCs w:val="28"/>
          <w:lang w:val="en-US"/>
        </w:rPr>
        <w:t xml:space="preserve">e plate, but his evidence about when this took place in relation to other steps in the investigation was very unclear.  When the Crown later </w:t>
      </w:r>
      <w:r w:rsidR="00657B3D">
        <w:rPr>
          <w:rFonts w:ascii="Times New Roman" w:hAnsi="Times New Roman"/>
          <w:sz w:val="28"/>
          <w:szCs w:val="28"/>
          <w:lang w:val="en-US"/>
        </w:rPr>
        <w:t>attempted to clarify this, Cst. Main said</w:t>
      </w:r>
      <w:r w:rsidRPr="00126B65">
        <w:rPr>
          <w:rFonts w:ascii="Times New Roman" w:hAnsi="Times New Roman"/>
          <w:sz w:val="28"/>
          <w:szCs w:val="28"/>
          <w:lang w:val="en-US"/>
        </w:rPr>
        <w:t xml:space="preserve"> that he could not s</w:t>
      </w:r>
      <w:r w:rsidR="003505C0">
        <w:rPr>
          <w:rFonts w:ascii="Times New Roman" w:hAnsi="Times New Roman"/>
          <w:sz w:val="28"/>
          <w:szCs w:val="28"/>
          <w:lang w:val="en-US"/>
        </w:rPr>
        <w:t>ay whether he conducted a licenc</w:t>
      </w:r>
      <w:r w:rsidRPr="00126B65">
        <w:rPr>
          <w:rFonts w:ascii="Times New Roman" w:hAnsi="Times New Roman"/>
          <w:sz w:val="28"/>
          <w:szCs w:val="28"/>
          <w:lang w:val="en-US"/>
        </w:rPr>
        <w:t>e plate query or not.</w:t>
      </w:r>
    </w:p>
    <w:p w:rsidR="000777FF" w:rsidRDefault="000777FF" w:rsidP="00141478">
      <w:pPr>
        <w:pStyle w:val="ListParagraph"/>
        <w:ind w:left="0"/>
        <w:jc w:val="both"/>
        <w:rPr>
          <w:rFonts w:ascii="Times New Roman" w:hAnsi="Times New Roman"/>
          <w:sz w:val="28"/>
          <w:szCs w:val="28"/>
          <w:lang w:val="en-US"/>
        </w:rPr>
      </w:pPr>
    </w:p>
    <w:p w:rsidR="008E266A" w:rsidRPr="00921FBF" w:rsidRDefault="008E266A"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 xml:space="preserve">It follows that on the evidence before me, the </w:t>
      </w:r>
      <w:r w:rsidR="00E726F1">
        <w:rPr>
          <w:rFonts w:ascii="Times New Roman" w:hAnsi="Times New Roman"/>
          <w:sz w:val="28"/>
          <w:szCs w:val="28"/>
          <w:lang w:val="en-US"/>
        </w:rPr>
        <w:t xml:space="preserve">only </w:t>
      </w:r>
      <w:r w:rsidRPr="00921FBF">
        <w:rPr>
          <w:rFonts w:ascii="Times New Roman" w:hAnsi="Times New Roman"/>
          <w:sz w:val="28"/>
          <w:szCs w:val="28"/>
          <w:lang w:val="en-US"/>
        </w:rPr>
        <w:t xml:space="preserve">source of information as to the registered owner of the vehicle </w:t>
      </w:r>
      <w:r w:rsidR="00E726F1">
        <w:rPr>
          <w:rFonts w:ascii="Times New Roman" w:hAnsi="Times New Roman"/>
          <w:sz w:val="28"/>
          <w:szCs w:val="28"/>
          <w:lang w:val="en-US"/>
        </w:rPr>
        <w:t>was</w:t>
      </w:r>
      <w:r w:rsidRPr="00921FBF">
        <w:rPr>
          <w:rFonts w:ascii="Times New Roman" w:hAnsi="Times New Roman"/>
          <w:sz w:val="28"/>
          <w:szCs w:val="28"/>
          <w:lang w:val="en-US"/>
        </w:rPr>
        <w:t xml:space="preserve"> </w:t>
      </w:r>
      <w:r w:rsidR="00E726F1">
        <w:rPr>
          <w:rFonts w:ascii="Times New Roman" w:hAnsi="Times New Roman"/>
          <w:sz w:val="28"/>
          <w:szCs w:val="28"/>
          <w:lang w:val="en-US"/>
        </w:rPr>
        <w:t xml:space="preserve">what </w:t>
      </w:r>
      <w:r w:rsidRPr="00921FBF">
        <w:rPr>
          <w:rFonts w:ascii="Times New Roman" w:hAnsi="Times New Roman"/>
          <w:sz w:val="28"/>
          <w:szCs w:val="28"/>
          <w:lang w:val="en-US"/>
        </w:rPr>
        <w:t>Mr. Omar</w:t>
      </w:r>
      <w:r w:rsidR="00DA0F4A">
        <w:rPr>
          <w:rFonts w:ascii="Times New Roman" w:hAnsi="Times New Roman"/>
          <w:sz w:val="28"/>
          <w:szCs w:val="28"/>
          <w:lang w:val="en-US"/>
        </w:rPr>
        <w:t xml:space="preserve"> </w:t>
      </w:r>
      <w:r w:rsidR="00E726F1">
        <w:rPr>
          <w:rFonts w:ascii="Times New Roman" w:hAnsi="Times New Roman"/>
          <w:sz w:val="28"/>
          <w:szCs w:val="28"/>
          <w:lang w:val="en-US"/>
        </w:rPr>
        <w:t>told</w:t>
      </w:r>
      <w:r w:rsidRPr="00921FBF">
        <w:rPr>
          <w:rFonts w:ascii="Times New Roman" w:hAnsi="Times New Roman"/>
          <w:sz w:val="28"/>
          <w:szCs w:val="28"/>
          <w:lang w:val="en-US"/>
        </w:rPr>
        <w:t xml:space="preserve"> Cst. Sanderson during the traffic stop.</w:t>
      </w:r>
      <w:r w:rsidR="00922AE1">
        <w:rPr>
          <w:rFonts w:ascii="Times New Roman" w:hAnsi="Times New Roman"/>
          <w:sz w:val="28"/>
          <w:szCs w:val="28"/>
          <w:lang w:val="en-US"/>
        </w:rPr>
        <w:t xml:space="preserve"> </w:t>
      </w:r>
      <w:r w:rsidRPr="00921FBF">
        <w:rPr>
          <w:rFonts w:ascii="Times New Roman" w:hAnsi="Times New Roman"/>
          <w:sz w:val="28"/>
          <w:szCs w:val="28"/>
          <w:lang w:val="en-US"/>
        </w:rPr>
        <w:t xml:space="preserve"> Given this, Subparagraph 4(b) must be removed from the ITO. </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DA0F4A" w:rsidP="00141478">
      <w:pPr>
        <w:pStyle w:val="ListParagraph"/>
        <w:ind w:left="0"/>
        <w:jc w:val="both"/>
        <w:rPr>
          <w:rFonts w:ascii="Times New Roman" w:hAnsi="Times New Roman"/>
          <w:sz w:val="28"/>
          <w:szCs w:val="28"/>
          <w:lang w:val="en-US"/>
        </w:rPr>
      </w:pPr>
      <w:r>
        <w:rPr>
          <w:rFonts w:ascii="Times New Roman" w:hAnsi="Times New Roman"/>
          <w:sz w:val="28"/>
          <w:szCs w:val="28"/>
          <w:lang w:val="en-US"/>
        </w:rPr>
        <w:t>3</w:t>
      </w:r>
      <w:r w:rsidR="00921FBF" w:rsidRPr="00921FBF">
        <w:rPr>
          <w:rFonts w:ascii="Times New Roman" w:hAnsi="Times New Roman"/>
          <w:sz w:val="28"/>
          <w:szCs w:val="28"/>
          <w:lang w:val="en-US"/>
        </w:rPr>
        <w:t xml:space="preserve">. </w:t>
      </w:r>
      <w:r w:rsidR="00922AE1">
        <w:rPr>
          <w:rFonts w:ascii="Times New Roman" w:hAnsi="Times New Roman"/>
          <w:sz w:val="28"/>
          <w:szCs w:val="28"/>
          <w:lang w:val="en-US"/>
        </w:rPr>
        <w:t xml:space="preserve"> </w:t>
      </w:r>
      <w:r w:rsidR="00921FBF" w:rsidRPr="00921FBF">
        <w:rPr>
          <w:rFonts w:ascii="Times New Roman" w:hAnsi="Times New Roman"/>
          <w:sz w:val="28"/>
          <w:szCs w:val="28"/>
          <w:lang w:val="en-US"/>
        </w:rPr>
        <w:t>Information obtained from Judy Falsnes</w:t>
      </w:r>
    </w:p>
    <w:p w:rsidR="00921FBF" w:rsidRPr="00921FBF" w:rsidRDefault="00921FBF" w:rsidP="00141478">
      <w:pPr>
        <w:pStyle w:val="ListParagraph"/>
        <w:ind w:left="0"/>
        <w:jc w:val="both"/>
        <w:rPr>
          <w:rFonts w:ascii="Times New Roman" w:hAnsi="Times New Roman"/>
          <w:sz w:val="28"/>
          <w:szCs w:val="28"/>
          <w:lang w:val="en-US"/>
        </w:rPr>
      </w:pPr>
    </w:p>
    <w:p w:rsid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 xml:space="preserve">As I have already noted, </w:t>
      </w:r>
      <w:r w:rsidR="00E726F1">
        <w:rPr>
          <w:rFonts w:ascii="Times New Roman" w:hAnsi="Times New Roman"/>
          <w:sz w:val="28"/>
          <w:szCs w:val="28"/>
          <w:lang w:val="en-US"/>
        </w:rPr>
        <w:t xml:space="preserve">on </w:t>
      </w:r>
      <w:r w:rsidRPr="00921FBF">
        <w:rPr>
          <w:rFonts w:ascii="Times New Roman" w:hAnsi="Times New Roman"/>
          <w:sz w:val="28"/>
          <w:szCs w:val="28"/>
          <w:lang w:val="en-US"/>
        </w:rPr>
        <w:t>the evidence before me</w:t>
      </w:r>
      <w:r w:rsidR="00E726F1">
        <w:rPr>
          <w:rFonts w:ascii="Times New Roman" w:hAnsi="Times New Roman"/>
          <w:sz w:val="28"/>
          <w:szCs w:val="28"/>
          <w:lang w:val="en-US"/>
        </w:rPr>
        <w:t>,</w:t>
      </w:r>
      <w:r w:rsidRPr="00921FBF">
        <w:rPr>
          <w:rFonts w:ascii="Times New Roman" w:hAnsi="Times New Roman"/>
          <w:sz w:val="28"/>
          <w:szCs w:val="28"/>
          <w:lang w:val="en-US"/>
        </w:rPr>
        <w:t xml:space="preserve"> the only reason Cst. Main was able to link the suspect vehicle to Arctic Chalet </w:t>
      </w:r>
      <w:r w:rsidR="00E726F1">
        <w:rPr>
          <w:rFonts w:ascii="Times New Roman" w:hAnsi="Times New Roman"/>
          <w:sz w:val="28"/>
          <w:szCs w:val="28"/>
          <w:lang w:val="en-US"/>
        </w:rPr>
        <w:t xml:space="preserve">and </w:t>
      </w:r>
      <w:r w:rsidR="003F5902">
        <w:rPr>
          <w:rFonts w:ascii="Times New Roman" w:hAnsi="Times New Roman"/>
          <w:sz w:val="28"/>
          <w:szCs w:val="28"/>
          <w:lang w:val="en-US"/>
        </w:rPr>
        <w:t>ultimately obtain additional information from</w:t>
      </w:r>
      <w:r w:rsidR="00E726F1">
        <w:rPr>
          <w:rFonts w:ascii="Times New Roman" w:hAnsi="Times New Roman"/>
          <w:sz w:val="28"/>
          <w:szCs w:val="28"/>
          <w:lang w:val="en-US"/>
        </w:rPr>
        <w:t xml:space="preserve"> Ms. Falsnes </w:t>
      </w:r>
      <w:r w:rsidRPr="00921FBF">
        <w:rPr>
          <w:rFonts w:ascii="Times New Roman" w:hAnsi="Times New Roman"/>
          <w:sz w:val="28"/>
          <w:szCs w:val="28"/>
          <w:lang w:val="en-US"/>
        </w:rPr>
        <w:t xml:space="preserve">was </w:t>
      </w:r>
      <w:r w:rsidR="00E726F1">
        <w:rPr>
          <w:rFonts w:ascii="Times New Roman" w:hAnsi="Times New Roman"/>
          <w:sz w:val="28"/>
          <w:szCs w:val="28"/>
          <w:lang w:val="en-US"/>
        </w:rPr>
        <w:t>because of the information that</w:t>
      </w:r>
      <w:r w:rsidRPr="00921FBF">
        <w:rPr>
          <w:rFonts w:ascii="Times New Roman" w:hAnsi="Times New Roman"/>
          <w:sz w:val="28"/>
          <w:szCs w:val="28"/>
          <w:lang w:val="en-US"/>
        </w:rPr>
        <w:t xml:space="preserve"> Cst. Sanderson </w:t>
      </w:r>
      <w:r w:rsidR="00E726F1">
        <w:rPr>
          <w:rFonts w:ascii="Times New Roman" w:hAnsi="Times New Roman"/>
          <w:sz w:val="28"/>
          <w:szCs w:val="28"/>
          <w:lang w:val="en-US"/>
        </w:rPr>
        <w:t>relayed to</w:t>
      </w:r>
      <w:r w:rsidRPr="00921FBF">
        <w:rPr>
          <w:rFonts w:ascii="Times New Roman" w:hAnsi="Times New Roman"/>
          <w:sz w:val="28"/>
          <w:szCs w:val="28"/>
          <w:lang w:val="en-US"/>
        </w:rPr>
        <w:t xml:space="preserve"> him.  </w:t>
      </w:r>
      <w:r w:rsidR="00E726F1">
        <w:rPr>
          <w:rFonts w:ascii="Times New Roman" w:hAnsi="Times New Roman"/>
          <w:sz w:val="28"/>
          <w:szCs w:val="28"/>
          <w:lang w:val="en-US"/>
        </w:rPr>
        <w:t>The information obtained from Ms. Falsnes derives from the traffic stop.</w:t>
      </w:r>
      <w:r w:rsidRPr="00921FBF">
        <w:rPr>
          <w:rFonts w:ascii="Times New Roman" w:hAnsi="Times New Roman"/>
          <w:sz w:val="28"/>
          <w:szCs w:val="28"/>
          <w:lang w:val="en-US"/>
        </w:rPr>
        <w:t xml:space="preserve">  Paragraph 6 must be disregarded for the same reason that Subparagraphs 4 (b) to (g) have to be.</w:t>
      </w:r>
    </w:p>
    <w:p w:rsidR="00DF2B77" w:rsidRPr="00922AE1" w:rsidRDefault="00DF2B77" w:rsidP="00141478">
      <w:pPr>
        <w:pStyle w:val="ListParagraph"/>
        <w:ind w:left="0"/>
        <w:jc w:val="both"/>
        <w:rPr>
          <w:rFonts w:ascii="Times New Roman" w:hAnsi="Times New Roman"/>
          <w:sz w:val="28"/>
          <w:szCs w:val="28"/>
          <w:lang w:val="en-US"/>
        </w:rPr>
      </w:pPr>
    </w:p>
    <w:p w:rsidR="00921FBF" w:rsidRPr="00921FBF" w:rsidRDefault="00DA0F4A" w:rsidP="00141478">
      <w:pPr>
        <w:pStyle w:val="ListParagraph"/>
        <w:ind w:left="0"/>
        <w:jc w:val="both"/>
        <w:rPr>
          <w:rFonts w:ascii="Times New Roman" w:hAnsi="Times New Roman"/>
          <w:sz w:val="28"/>
          <w:szCs w:val="28"/>
          <w:lang w:val="en-US"/>
        </w:rPr>
      </w:pPr>
      <w:r>
        <w:rPr>
          <w:rFonts w:ascii="Times New Roman" w:hAnsi="Times New Roman"/>
          <w:sz w:val="28"/>
          <w:szCs w:val="28"/>
          <w:lang w:val="en-US"/>
        </w:rPr>
        <w:t>4</w:t>
      </w:r>
      <w:r w:rsidR="00921FBF" w:rsidRPr="00921FBF">
        <w:rPr>
          <w:rFonts w:ascii="Times New Roman" w:hAnsi="Times New Roman"/>
          <w:sz w:val="28"/>
          <w:szCs w:val="28"/>
          <w:lang w:val="en-US"/>
        </w:rPr>
        <w:t xml:space="preserve">. </w:t>
      </w:r>
      <w:r w:rsidR="00922AE1">
        <w:rPr>
          <w:rFonts w:ascii="Times New Roman" w:hAnsi="Times New Roman"/>
          <w:sz w:val="28"/>
          <w:szCs w:val="28"/>
          <w:lang w:val="en-US"/>
        </w:rPr>
        <w:t xml:space="preserve"> </w:t>
      </w:r>
      <w:r w:rsidR="00921FBF" w:rsidRPr="00921FBF">
        <w:rPr>
          <w:rFonts w:ascii="Times New Roman" w:hAnsi="Times New Roman"/>
          <w:sz w:val="28"/>
          <w:szCs w:val="28"/>
          <w:lang w:val="en-US"/>
        </w:rPr>
        <w:t>Surveillance</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Any reference to Mr. Omar being the driver of the vehicle observed during the surveillance must be disregarded because the only reason Cst. Main knew the identity of the driver was because of the information obtained by Cst. Sanderson during the traffic stop.</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For the rest, in my view, none of the details provided by Cst. Main suggest that any of the information he included in the ITO about t</w:t>
      </w:r>
      <w:r w:rsidR="003F5902">
        <w:rPr>
          <w:rFonts w:ascii="Times New Roman" w:hAnsi="Times New Roman"/>
          <w:sz w:val="28"/>
          <w:szCs w:val="28"/>
          <w:lang w:val="en-US"/>
        </w:rPr>
        <w:t>he surveillance should be disregarded</w:t>
      </w:r>
      <w:r w:rsidRPr="00921FBF">
        <w:rPr>
          <w:rFonts w:ascii="Times New Roman" w:hAnsi="Times New Roman"/>
          <w:sz w:val="28"/>
          <w:szCs w:val="28"/>
          <w:lang w:val="en-US"/>
        </w:rPr>
        <w:t xml:space="preserve">.  </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I recognize that generic language such as "hand</w:t>
      </w:r>
      <w:r w:rsidR="00DF2B77">
        <w:rPr>
          <w:rFonts w:ascii="Times New Roman" w:hAnsi="Times New Roman"/>
          <w:sz w:val="28"/>
          <w:szCs w:val="28"/>
          <w:lang w:val="en-US"/>
        </w:rPr>
        <w:t>-</w:t>
      </w:r>
      <w:r w:rsidRPr="00921FBF">
        <w:rPr>
          <w:rFonts w:ascii="Times New Roman" w:hAnsi="Times New Roman"/>
          <w:sz w:val="28"/>
          <w:szCs w:val="28"/>
          <w:lang w:val="en-US"/>
        </w:rPr>
        <w:t>to</w:t>
      </w:r>
      <w:r w:rsidR="00DF2B77">
        <w:rPr>
          <w:rFonts w:ascii="Times New Roman" w:hAnsi="Times New Roman"/>
          <w:sz w:val="28"/>
          <w:szCs w:val="28"/>
          <w:lang w:val="en-US"/>
        </w:rPr>
        <w:t>-</w:t>
      </w:r>
      <w:r w:rsidRPr="00921FBF">
        <w:rPr>
          <w:rFonts w:ascii="Times New Roman" w:hAnsi="Times New Roman"/>
          <w:sz w:val="28"/>
          <w:szCs w:val="28"/>
          <w:lang w:val="en-US"/>
        </w:rPr>
        <w:t>hand" transaction should be avoided and could be misleading in some cases.  However, in light of Cst. Main's evidence about what he saw and under what conditions, I do not find the use of that language was misleading in this case.</w:t>
      </w:r>
    </w:p>
    <w:p w:rsidR="00921FBF" w:rsidRPr="00921FBF" w:rsidRDefault="00921FBF" w:rsidP="00141478">
      <w:pPr>
        <w:pStyle w:val="ListParagraph"/>
        <w:ind w:left="0"/>
        <w:jc w:val="both"/>
        <w:rPr>
          <w:rFonts w:ascii="Times New Roman" w:hAnsi="Times New Roman"/>
          <w:sz w:val="28"/>
          <w:szCs w:val="28"/>
          <w:lang w:val="en-US"/>
        </w:rPr>
      </w:pPr>
    </w:p>
    <w:p w:rsid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 xml:space="preserve">It was </w:t>
      </w:r>
      <w:r w:rsidR="003F5902">
        <w:rPr>
          <w:rFonts w:ascii="Times New Roman" w:hAnsi="Times New Roman"/>
          <w:sz w:val="28"/>
          <w:szCs w:val="28"/>
          <w:lang w:val="en-US"/>
        </w:rPr>
        <w:t xml:space="preserve">also </w:t>
      </w:r>
      <w:r w:rsidRPr="00921FBF">
        <w:rPr>
          <w:rFonts w:ascii="Times New Roman" w:hAnsi="Times New Roman"/>
          <w:sz w:val="28"/>
          <w:szCs w:val="28"/>
          <w:lang w:val="en-US"/>
        </w:rPr>
        <w:t>not inappropriate to include the information ab</w:t>
      </w:r>
      <w:r w:rsidR="00922AE1">
        <w:rPr>
          <w:rFonts w:ascii="Times New Roman" w:hAnsi="Times New Roman"/>
          <w:sz w:val="28"/>
          <w:szCs w:val="28"/>
          <w:lang w:val="en-US"/>
        </w:rPr>
        <w:t xml:space="preserve">out Ms. Cardinal and Mr. Arey. </w:t>
      </w:r>
      <w:r w:rsidRPr="00921FBF">
        <w:rPr>
          <w:rFonts w:ascii="Times New Roman" w:hAnsi="Times New Roman"/>
          <w:sz w:val="28"/>
          <w:szCs w:val="28"/>
          <w:lang w:val="en-US"/>
        </w:rPr>
        <w:t xml:space="preserve"> It would have been preferable to make it clear that neither were charged or convicted of any drug offence, and this should be considered in assessing the strength of the grounds.  However, it was neither improper nor misleading to indicate that these individuals were named in complaints or associated with complaints in drug matters.  In my respectful view, to suggest otherwise is to impose too strict a limit as to what can properly be included in an ITO.</w:t>
      </w:r>
    </w:p>
    <w:p w:rsidR="00DF2B77" w:rsidRPr="00922AE1" w:rsidRDefault="00DF2B77" w:rsidP="00141478">
      <w:pPr>
        <w:pStyle w:val="ListParagraph"/>
        <w:ind w:left="0"/>
        <w:jc w:val="both"/>
        <w:rPr>
          <w:rFonts w:ascii="Times New Roman" w:hAnsi="Times New Roman"/>
          <w:sz w:val="28"/>
          <w:szCs w:val="28"/>
          <w:lang w:val="en-US"/>
        </w:rPr>
      </w:pPr>
    </w:p>
    <w:p w:rsidR="00F251AC" w:rsidRDefault="00F251AC" w:rsidP="00141478">
      <w:pPr>
        <w:pStyle w:val="ListParagraph"/>
        <w:ind w:left="0"/>
        <w:jc w:val="both"/>
        <w:rPr>
          <w:rFonts w:ascii="Times New Roman" w:hAnsi="Times New Roman"/>
          <w:sz w:val="28"/>
          <w:szCs w:val="28"/>
          <w:lang w:val="en-US"/>
        </w:rPr>
      </w:pPr>
    </w:p>
    <w:p w:rsidR="00921FBF" w:rsidRDefault="00921FBF" w:rsidP="00141478">
      <w:pPr>
        <w:pStyle w:val="ListParagraph"/>
        <w:ind w:left="0"/>
        <w:jc w:val="both"/>
        <w:rPr>
          <w:rFonts w:ascii="Times New Roman" w:hAnsi="Times New Roman"/>
          <w:sz w:val="28"/>
          <w:szCs w:val="28"/>
          <w:lang w:val="en-US"/>
        </w:rPr>
      </w:pPr>
      <w:bookmarkStart w:id="0" w:name="_GoBack"/>
      <w:bookmarkEnd w:id="0"/>
      <w:r w:rsidRPr="00921FBF">
        <w:rPr>
          <w:rFonts w:ascii="Times New Roman" w:hAnsi="Times New Roman"/>
          <w:sz w:val="28"/>
          <w:szCs w:val="28"/>
          <w:lang w:val="en-US"/>
        </w:rPr>
        <w:t xml:space="preserve">C.  Sufficiency of the </w:t>
      </w:r>
      <w:r w:rsidR="003F5902">
        <w:rPr>
          <w:rFonts w:ascii="Times New Roman" w:hAnsi="Times New Roman"/>
          <w:sz w:val="28"/>
          <w:szCs w:val="28"/>
          <w:lang w:val="en-US"/>
        </w:rPr>
        <w:t>g</w:t>
      </w:r>
      <w:r w:rsidRPr="00921FBF">
        <w:rPr>
          <w:rFonts w:ascii="Times New Roman" w:hAnsi="Times New Roman"/>
          <w:sz w:val="28"/>
          <w:szCs w:val="28"/>
          <w:lang w:val="en-US"/>
        </w:rPr>
        <w:t xml:space="preserve">rounds </w:t>
      </w:r>
      <w:r w:rsidR="000777FF">
        <w:rPr>
          <w:rFonts w:ascii="Times New Roman" w:hAnsi="Times New Roman"/>
          <w:sz w:val="28"/>
          <w:szCs w:val="28"/>
          <w:lang w:val="en-US"/>
        </w:rPr>
        <w:t>–</w:t>
      </w:r>
      <w:r w:rsidRPr="00921FBF">
        <w:rPr>
          <w:rFonts w:ascii="Times New Roman" w:hAnsi="Times New Roman"/>
          <w:sz w:val="28"/>
          <w:szCs w:val="28"/>
          <w:lang w:val="en-US"/>
        </w:rPr>
        <w:t xml:space="preserve"> </w:t>
      </w:r>
      <w:r w:rsidR="003F5902">
        <w:rPr>
          <w:rFonts w:ascii="Times New Roman" w:hAnsi="Times New Roman"/>
          <w:sz w:val="28"/>
          <w:szCs w:val="28"/>
          <w:lang w:val="en-US"/>
        </w:rPr>
        <w:t>a</w:t>
      </w:r>
      <w:r w:rsidRPr="00921FBF">
        <w:rPr>
          <w:rFonts w:ascii="Times New Roman" w:hAnsi="Times New Roman"/>
          <w:sz w:val="28"/>
          <w:szCs w:val="28"/>
          <w:lang w:val="en-US"/>
        </w:rPr>
        <w:t>nalysis</w:t>
      </w:r>
    </w:p>
    <w:p w:rsidR="000777FF" w:rsidRPr="00921FBF" w:rsidRDefault="000777FF" w:rsidP="00141478">
      <w:pPr>
        <w:pStyle w:val="ListParagraph"/>
        <w:ind w:left="0"/>
        <w:jc w:val="both"/>
        <w:rPr>
          <w:rFonts w:ascii="Times New Roman" w:hAnsi="Times New Roman"/>
          <w:sz w:val="28"/>
          <w:szCs w:val="28"/>
          <w:lang w:val="en-US"/>
        </w:rPr>
      </w:pPr>
    </w:p>
    <w:p w:rsidR="00921FBF" w:rsidRPr="00921FBF" w:rsidRDefault="003F5902" w:rsidP="00141478">
      <w:pPr>
        <w:pStyle w:val="ListParagraph"/>
        <w:numPr>
          <w:ilvl w:val="0"/>
          <w:numId w:val="1"/>
        </w:numPr>
        <w:ind w:left="0" w:firstLine="0"/>
        <w:jc w:val="both"/>
        <w:rPr>
          <w:rFonts w:ascii="Times New Roman" w:hAnsi="Times New Roman"/>
          <w:sz w:val="28"/>
          <w:szCs w:val="28"/>
          <w:lang w:val="en-US"/>
        </w:rPr>
      </w:pPr>
      <w:r>
        <w:rPr>
          <w:rFonts w:ascii="Times New Roman" w:hAnsi="Times New Roman"/>
          <w:sz w:val="28"/>
          <w:szCs w:val="28"/>
          <w:lang w:val="en-US"/>
        </w:rPr>
        <w:t>A</w:t>
      </w:r>
      <w:r w:rsidR="00921FBF" w:rsidRPr="00921FBF">
        <w:rPr>
          <w:rFonts w:ascii="Times New Roman" w:hAnsi="Times New Roman"/>
          <w:sz w:val="28"/>
          <w:szCs w:val="28"/>
          <w:lang w:val="en-US"/>
        </w:rPr>
        <w:t xml:space="preserve"> search warrant is presumed to be valid. </w:t>
      </w:r>
      <w:r w:rsidR="00922AE1">
        <w:rPr>
          <w:rFonts w:ascii="Times New Roman" w:hAnsi="Times New Roman"/>
          <w:sz w:val="28"/>
          <w:szCs w:val="28"/>
          <w:lang w:val="en-US"/>
        </w:rPr>
        <w:t xml:space="preserve"> </w:t>
      </w:r>
      <w:r w:rsidR="00921FBF" w:rsidRPr="00921FBF">
        <w:rPr>
          <w:rFonts w:ascii="Times New Roman" w:hAnsi="Times New Roman"/>
          <w:sz w:val="28"/>
          <w:szCs w:val="28"/>
          <w:lang w:val="en-US"/>
        </w:rPr>
        <w:t xml:space="preserve">The onus is on the challenging party to establish on a balance of probabilities that it ought not to have issued.  </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 xml:space="preserve">The review process is not a </w:t>
      </w:r>
      <w:r w:rsidRPr="00921FBF">
        <w:rPr>
          <w:rFonts w:ascii="Times New Roman" w:hAnsi="Times New Roman"/>
          <w:i/>
          <w:iCs/>
          <w:sz w:val="28"/>
          <w:szCs w:val="28"/>
          <w:lang w:val="en-US"/>
        </w:rPr>
        <w:t>de novo</w:t>
      </w:r>
      <w:r w:rsidRPr="00921FBF">
        <w:rPr>
          <w:rFonts w:ascii="Times New Roman" w:hAnsi="Times New Roman"/>
          <w:sz w:val="28"/>
          <w:szCs w:val="28"/>
          <w:lang w:val="en-US"/>
        </w:rPr>
        <w:t xml:space="preserve"> assessment.  The question is not whether this Court, presented with the same information, would have issued the warrant.</w:t>
      </w:r>
      <w:r w:rsidR="00922AE1">
        <w:rPr>
          <w:rFonts w:ascii="Times New Roman" w:hAnsi="Times New Roman"/>
          <w:sz w:val="28"/>
          <w:szCs w:val="28"/>
          <w:lang w:val="en-US"/>
        </w:rPr>
        <w:t xml:space="preserve"> </w:t>
      </w:r>
      <w:r w:rsidRPr="00921FBF">
        <w:rPr>
          <w:rFonts w:ascii="Times New Roman" w:hAnsi="Times New Roman"/>
          <w:sz w:val="28"/>
          <w:szCs w:val="28"/>
          <w:lang w:val="en-US"/>
        </w:rPr>
        <w:t xml:space="preserve"> The question is whether there was reliable evidence that might reasonably be believed on the basis of which the issuing justice </w:t>
      </w:r>
      <w:r w:rsidRPr="00921FBF">
        <w:rPr>
          <w:rFonts w:ascii="Times New Roman" w:hAnsi="Times New Roman"/>
          <w:i/>
          <w:iCs/>
          <w:sz w:val="28"/>
          <w:szCs w:val="28"/>
          <w:lang w:val="en-US"/>
        </w:rPr>
        <w:t xml:space="preserve">could </w:t>
      </w:r>
      <w:r w:rsidRPr="00921FBF">
        <w:rPr>
          <w:rFonts w:ascii="Times New Roman" w:hAnsi="Times New Roman"/>
          <w:sz w:val="28"/>
          <w:szCs w:val="28"/>
          <w:lang w:val="en-US"/>
        </w:rPr>
        <w:t>have issued the warrant.</w:t>
      </w:r>
      <w:r w:rsidR="00922AE1">
        <w:rPr>
          <w:rFonts w:ascii="Times New Roman" w:hAnsi="Times New Roman"/>
          <w:sz w:val="28"/>
          <w:szCs w:val="28"/>
          <w:lang w:val="en-US"/>
        </w:rPr>
        <w:t xml:space="preserve"> </w:t>
      </w:r>
      <w:r w:rsidRPr="00921FBF">
        <w:rPr>
          <w:rFonts w:ascii="Times New Roman" w:hAnsi="Times New Roman"/>
          <w:sz w:val="28"/>
          <w:szCs w:val="28"/>
          <w:lang w:val="en-US"/>
        </w:rPr>
        <w:t xml:space="preserve"> </w:t>
      </w:r>
      <w:r w:rsidRPr="00921FBF">
        <w:rPr>
          <w:rFonts w:ascii="Times New Roman" w:hAnsi="Times New Roman"/>
          <w:i/>
          <w:iCs/>
          <w:sz w:val="28"/>
          <w:szCs w:val="28"/>
          <w:lang w:val="en-US"/>
        </w:rPr>
        <w:t>Araujo</w:t>
      </w:r>
      <w:r w:rsidRPr="00921FBF">
        <w:rPr>
          <w:rFonts w:ascii="Times New Roman" w:hAnsi="Times New Roman"/>
          <w:sz w:val="28"/>
          <w:szCs w:val="28"/>
          <w:lang w:val="en-US"/>
        </w:rPr>
        <w:t xml:space="preserve">, para 54; </w:t>
      </w:r>
      <w:r w:rsidRPr="00921FBF">
        <w:rPr>
          <w:rFonts w:ascii="Times New Roman" w:hAnsi="Times New Roman"/>
          <w:i/>
          <w:iCs/>
          <w:sz w:val="28"/>
          <w:szCs w:val="28"/>
          <w:lang w:val="en-US"/>
        </w:rPr>
        <w:t>R v Morelli</w:t>
      </w:r>
      <w:r w:rsidRPr="00921FBF">
        <w:rPr>
          <w:rFonts w:ascii="Times New Roman" w:hAnsi="Times New Roman"/>
          <w:sz w:val="28"/>
          <w:szCs w:val="28"/>
          <w:lang w:val="en-US"/>
        </w:rPr>
        <w:t xml:space="preserve">, 2010 SCC 8, para 40; </w:t>
      </w:r>
      <w:r w:rsidRPr="00921FBF">
        <w:rPr>
          <w:rFonts w:ascii="Times New Roman" w:hAnsi="Times New Roman"/>
          <w:i/>
          <w:iCs/>
          <w:sz w:val="28"/>
          <w:szCs w:val="28"/>
          <w:lang w:val="en-US"/>
        </w:rPr>
        <w:t>R v James</w:t>
      </w:r>
      <w:r w:rsidRPr="00921FBF">
        <w:rPr>
          <w:rFonts w:ascii="Times New Roman" w:hAnsi="Times New Roman"/>
          <w:sz w:val="28"/>
          <w:szCs w:val="28"/>
          <w:lang w:val="en-US"/>
        </w:rPr>
        <w:t xml:space="preserve">, 2019 ONCA 288, para 52 (dissenting Reasons of Nordheimer JA adopted by the Supreme Court of Canada in </w:t>
      </w:r>
      <w:r w:rsidRPr="00921FBF">
        <w:rPr>
          <w:rFonts w:ascii="Times New Roman" w:hAnsi="Times New Roman"/>
          <w:i/>
          <w:iCs/>
          <w:sz w:val="28"/>
          <w:szCs w:val="28"/>
          <w:lang w:val="en-US"/>
        </w:rPr>
        <w:t>R v James</w:t>
      </w:r>
      <w:r w:rsidRPr="00921FBF">
        <w:rPr>
          <w:rFonts w:ascii="Times New Roman" w:hAnsi="Times New Roman"/>
          <w:sz w:val="28"/>
          <w:szCs w:val="28"/>
          <w:lang w:val="en-US"/>
        </w:rPr>
        <w:t>, 2019 SCC 52.</w:t>
      </w:r>
      <w:r w:rsidR="008A6BF5">
        <w:rPr>
          <w:rFonts w:ascii="Times New Roman" w:hAnsi="Times New Roman"/>
          <w:sz w:val="28"/>
          <w:szCs w:val="28"/>
          <w:lang w:val="en-US"/>
        </w:rPr>
        <w:t>)</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 xml:space="preserve">Bearing this in mind, I must examine whether, on the face of </w:t>
      </w:r>
      <w:r w:rsidR="00DA0F4A">
        <w:rPr>
          <w:rFonts w:ascii="Times New Roman" w:hAnsi="Times New Roman"/>
          <w:sz w:val="28"/>
          <w:szCs w:val="28"/>
          <w:lang w:val="en-US"/>
        </w:rPr>
        <w:t>the "edited" ITO, there remains</w:t>
      </w:r>
      <w:r w:rsidRPr="00921FBF">
        <w:rPr>
          <w:rFonts w:ascii="Times New Roman" w:hAnsi="Times New Roman"/>
          <w:sz w:val="28"/>
          <w:szCs w:val="28"/>
          <w:lang w:val="en-US"/>
        </w:rPr>
        <w:t xml:space="preserve"> sufficient evidence to justify the issuance of a search warrant.  I conclude that the combination of the two anonymous tips, the information provided by the confidential informant, and the observations made by Cst. Main during the surveillance, </w:t>
      </w:r>
      <w:r w:rsidR="00DA0F4A">
        <w:rPr>
          <w:rFonts w:ascii="Times New Roman" w:hAnsi="Times New Roman"/>
          <w:sz w:val="28"/>
          <w:szCs w:val="28"/>
          <w:lang w:val="en-US"/>
        </w:rPr>
        <w:t>are sufficient to</w:t>
      </w:r>
      <w:r w:rsidRPr="00921FBF">
        <w:rPr>
          <w:rFonts w:ascii="Times New Roman" w:hAnsi="Times New Roman"/>
          <w:sz w:val="28"/>
          <w:szCs w:val="28"/>
          <w:lang w:val="en-US"/>
        </w:rPr>
        <w:t xml:space="preserve"> give rise to reasonable grounds to believe that the persons driving the blue Durango were engaged in </w:t>
      </w:r>
      <w:r w:rsidR="00E726F1">
        <w:rPr>
          <w:rFonts w:ascii="Times New Roman" w:hAnsi="Times New Roman"/>
          <w:sz w:val="28"/>
          <w:szCs w:val="28"/>
          <w:lang w:val="en-US"/>
        </w:rPr>
        <w:t>illegal</w:t>
      </w:r>
      <w:r w:rsidRPr="00921FBF">
        <w:rPr>
          <w:rFonts w:ascii="Times New Roman" w:hAnsi="Times New Roman"/>
          <w:sz w:val="28"/>
          <w:szCs w:val="28"/>
          <w:lang w:val="en-US"/>
        </w:rPr>
        <w:t xml:space="preserve"> trafficking activity.  </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 xml:space="preserve">The two anonymous tips came from persons of unknown reliability but were fairly specific and were consistent with one another.  The tips were corroborated by the confidential informant who had, in the past provided information that had led to results.  It was also corroborated by the observations that Cst. Main made during the surveillance, namely:  the </w:t>
      </w:r>
      <w:r w:rsidRPr="00921FBF">
        <w:rPr>
          <w:rFonts w:ascii="Times New Roman" w:hAnsi="Times New Roman"/>
          <w:sz w:val="28"/>
          <w:szCs w:val="28"/>
          <w:lang w:val="en-US"/>
        </w:rPr>
        <w:lastRenderedPageBreak/>
        <w:t xml:space="preserve">vehicle driving to multiple locations making short stops; contact with individuals associated with the drug subculture; and the interaction Cst. Main observed at Bob's Gas Cardlock, where </w:t>
      </w:r>
      <w:r w:rsidR="00C21E25">
        <w:rPr>
          <w:rFonts w:ascii="Times New Roman" w:hAnsi="Times New Roman"/>
          <w:sz w:val="28"/>
          <w:szCs w:val="28"/>
          <w:lang w:val="en-US"/>
        </w:rPr>
        <w:t>the exchange of a small object</w:t>
      </w:r>
      <w:r w:rsidRPr="00921FBF">
        <w:rPr>
          <w:rFonts w:ascii="Times New Roman" w:hAnsi="Times New Roman"/>
          <w:sz w:val="28"/>
          <w:szCs w:val="28"/>
          <w:lang w:val="en-US"/>
        </w:rPr>
        <w:t xml:space="preserve"> appears to have </w:t>
      </w:r>
      <w:r w:rsidR="00C21E25">
        <w:rPr>
          <w:rFonts w:ascii="Times New Roman" w:hAnsi="Times New Roman"/>
          <w:sz w:val="28"/>
          <w:szCs w:val="28"/>
          <w:lang w:val="en-US"/>
        </w:rPr>
        <w:t>taken place</w:t>
      </w:r>
      <w:r w:rsidRPr="00921FBF">
        <w:rPr>
          <w:rFonts w:ascii="Times New Roman" w:hAnsi="Times New Roman"/>
          <w:sz w:val="28"/>
          <w:szCs w:val="28"/>
          <w:lang w:val="en-US"/>
        </w:rPr>
        <w:t xml:space="preserve">.  </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The insurmountable problem for the Crown, however, is that given my conclusions about aspects of the ITO that must be disregarded, the ITO does not disclose any link between the suspect vehicle and the place to be searched</w:t>
      </w:r>
      <w:r w:rsidR="00C21E25">
        <w:rPr>
          <w:rFonts w:ascii="Times New Roman" w:hAnsi="Times New Roman"/>
          <w:sz w:val="28"/>
          <w:szCs w:val="28"/>
          <w:lang w:val="en-US"/>
        </w:rPr>
        <w:t xml:space="preserve"> identified in the search warrant</w:t>
      </w:r>
      <w:r w:rsidRPr="00921FBF">
        <w:rPr>
          <w:rFonts w:ascii="Times New Roman" w:hAnsi="Times New Roman"/>
          <w:sz w:val="28"/>
          <w:szCs w:val="28"/>
          <w:lang w:val="en-US"/>
        </w:rPr>
        <w:t>.</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The anonymous tips did not refer to the Arctic Chalet; neither did the information provided by the confidential informant.  The surveillan</w:t>
      </w:r>
      <w:r w:rsidR="008A6BF5">
        <w:rPr>
          <w:rFonts w:ascii="Times New Roman" w:hAnsi="Times New Roman"/>
          <w:sz w:val="28"/>
          <w:szCs w:val="28"/>
          <w:lang w:val="en-US"/>
        </w:rPr>
        <w:t xml:space="preserve">ce did not place </w:t>
      </w:r>
      <w:r w:rsidRPr="00921FBF">
        <w:rPr>
          <w:rFonts w:ascii="Times New Roman" w:hAnsi="Times New Roman"/>
          <w:sz w:val="28"/>
          <w:szCs w:val="28"/>
          <w:lang w:val="en-US"/>
        </w:rPr>
        <w:t xml:space="preserve">the </w:t>
      </w:r>
      <w:r w:rsidR="00D82DCF">
        <w:rPr>
          <w:rFonts w:ascii="Times New Roman" w:hAnsi="Times New Roman"/>
          <w:sz w:val="28"/>
          <w:szCs w:val="28"/>
          <w:lang w:val="en-US"/>
        </w:rPr>
        <w:t xml:space="preserve">vehicle </w:t>
      </w:r>
      <w:r w:rsidR="008A6BF5">
        <w:rPr>
          <w:rFonts w:ascii="Times New Roman" w:hAnsi="Times New Roman"/>
          <w:sz w:val="28"/>
          <w:szCs w:val="28"/>
          <w:lang w:val="en-US"/>
        </w:rPr>
        <w:t xml:space="preserve">at any time </w:t>
      </w:r>
      <w:r w:rsidR="00D82DCF">
        <w:rPr>
          <w:rFonts w:ascii="Times New Roman" w:hAnsi="Times New Roman"/>
          <w:sz w:val="28"/>
          <w:szCs w:val="28"/>
          <w:lang w:val="en-US"/>
        </w:rPr>
        <w:t xml:space="preserve">at the Arctic Chalet.  </w:t>
      </w:r>
    </w:p>
    <w:p w:rsidR="00921FBF" w:rsidRPr="00921FBF" w:rsidRDefault="00921FBF" w:rsidP="00141478">
      <w:pPr>
        <w:pStyle w:val="ListParagraph"/>
        <w:ind w:left="0"/>
        <w:jc w:val="both"/>
        <w:rPr>
          <w:rFonts w:ascii="Times New Roman" w:hAnsi="Times New Roman"/>
          <w:sz w:val="28"/>
          <w:szCs w:val="28"/>
          <w:lang w:val="en-US"/>
        </w:rPr>
      </w:pPr>
    </w:p>
    <w:p w:rsid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I have not overlooked Subparagraph 8(e)</w:t>
      </w:r>
      <w:r w:rsidR="00E726F1">
        <w:rPr>
          <w:rFonts w:ascii="Times New Roman" w:hAnsi="Times New Roman"/>
          <w:sz w:val="28"/>
          <w:szCs w:val="28"/>
          <w:lang w:val="en-US"/>
        </w:rPr>
        <w:t xml:space="preserve"> of the ITO</w:t>
      </w:r>
      <w:r w:rsidRPr="00921FBF">
        <w:rPr>
          <w:rFonts w:ascii="Times New Roman" w:hAnsi="Times New Roman"/>
          <w:sz w:val="28"/>
          <w:szCs w:val="28"/>
          <w:lang w:val="en-US"/>
        </w:rPr>
        <w:t>, where Cst. Main deposes that during the March 8 surveillance, he saw the suspect vehicle</w:t>
      </w:r>
      <w:r w:rsidR="00C21E25">
        <w:rPr>
          <w:rFonts w:ascii="Times New Roman" w:hAnsi="Times New Roman"/>
          <w:sz w:val="28"/>
          <w:szCs w:val="28"/>
          <w:lang w:val="en-US"/>
        </w:rPr>
        <w:t>, which was on MacKenzie Road,</w:t>
      </w:r>
      <w:r w:rsidRPr="00921FBF">
        <w:rPr>
          <w:rFonts w:ascii="Times New Roman" w:hAnsi="Times New Roman"/>
          <w:sz w:val="28"/>
          <w:szCs w:val="28"/>
          <w:lang w:val="en-US"/>
        </w:rPr>
        <w:t xml:space="preserve"> "turn south on Airport road and travel in the direction of the Arctic Chalet".  </w:t>
      </w:r>
    </w:p>
    <w:p w:rsidR="00D82DCF" w:rsidRPr="00921FBF" w:rsidRDefault="00D82DC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I believe I can take judicial notice of the general layout of these roads</w:t>
      </w:r>
      <w:r w:rsidR="00C21E25">
        <w:rPr>
          <w:rFonts w:ascii="Times New Roman" w:hAnsi="Times New Roman"/>
          <w:sz w:val="28"/>
          <w:szCs w:val="28"/>
          <w:lang w:val="en-US"/>
        </w:rPr>
        <w:t>, as this Court sits in Inuvik regularly and has for many years</w:t>
      </w:r>
      <w:r w:rsidRPr="00921FBF">
        <w:rPr>
          <w:rFonts w:ascii="Times New Roman" w:hAnsi="Times New Roman"/>
          <w:sz w:val="28"/>
          <w:szCs w:val="28"/>
          <w:lang w:val="en-US"/>
        </w:rPr>
        <w:t>:</w:t>
      </w:r>
      <w:r w:rsidR="00D82DCF">
        <w:rPr>
          <w:rFonts w:ascii="Times New Roman" w:hAnsi="Times New Roman"/>
          <w:sz w:val="28"/>
          <w:szCs w:val="28"/>
          <w:lang w:val="en-US"/>
        </w:rPr>
        <w:t xml:space="preserve">  </w:t>
      </w:r>
      <w:r w:rsidRPr="00921FBF">
        <w:rPr>
          <w:rFonts w:ascii="Times New Roman" w:hAnsi="Times New Roman"/>
          <w:sz w:val="28"/>
          <w:szCs w:val="28"/>
          <w:lang w:val="en-US"/>
        </w:rPr>
        <w:t xml:space="preserve">the Airport Road, as the name suggests, leads to the airport, which is several kilometers from its intersection with MacKenzie Road. </w:t>
      </w:r>
      <w:r w:rsidR="00D82DCF">
        <w:rPr>
          <w:rFonts w:ascii="Times New Roman" w:hAnsi="Times New Roman"/>
          <w:sz w:val="28"/>
          <w:szCs w:val="28"/>
          <w:lang w:val="en-US"/>
        </w:rPr>
        <w:t xml:space="preserve"> </w:t>
      </w:r>
      <w:r w:rsidRPr="00921FBF">
        <w:rPr>
          <w:rFonts w:ascii="Times New Roman" w:hAnsi="Times New Roman"/>
          <w:sz w:val="28"/>
          <w:szCs w:val="28"/>
          <w:lang w:val="en-US"/>
        </w:rPr>
        <w:t>While it is true that a vehicle turning south on Airport Road from Mackenzie Road would be heading in the direction of Arctic Chalet, that vehicle would be heading in the di</w:t>
      </w:r>
      <w:r w:rsidR="00C21E25">
        <w:rPr>
          <w:rFonts w:ascii="Times New Roman" w:hAnsi="Times New Roman"/>
          <w:sz w:val="28"/>
          <w:szCs w:val="28"/>
          <w:lang w:val="en-US"/>
        </w:rPr>
        <w:t>rection of many other places as well</w:t>
      </w:r>
      <w:r w:rsidRPr="00921FBF">
        <w:rPr>
          <w:rFonts w:ascii="Times New Roman" w:hAnsi="Times New Roman"/>
          <w:sz w:val="28"/>
          <w:szCs w:val="28"/>
          <w:lang w:val="en-US"/>
        </w:rPr>
        <w:t>.</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For a search warrant to stand, the ITO must provide a credibly-based probability of nexus between the criminal activity and the location that is to be searched.</w:t>
      </w:r>
      <w:r w:rsidR="00D82DCF">
        <w:rPr>
          <w:rFonts w:ascii="Times New Roman" w:hAnsi="Times New Roman"/>
          <w:sz w:val="28"/>
          <w:szCs w:val="28"/>
          <w:lang w:val="en-US"/>
        </w:rPr>
        <w:t xml:space="preserve"> </w:t>
      </w:r>
      <w:r w:rsidRPr="00921FBF">
        <w:rPr>
          <w:rFonts w:ascii="Times New Roman" w:hAnsi="Times New Roman"/>
          <w:sz w:val="28"/>
          <w:szCs w:val="28"/>
          <w:lang w:val="en-US"/>
        </w:rPr>
        <w:t xml:space="preserve"> </w:t>
      </w:r>
      <w:r w:rsidRPr="00921FBF">
        <w:rPr>
          <w:rFonts w:ascii="Times New Roman" w:hAnsi="Times New Roman"/>
          <w:i/>
          <w:iCs/>
          <w:sz w:val="28"/>
          <w:szCs w:val="28"/>
          <w:lang w:val="en-US"/>
        </w:rPr>
        <w:t>R v Liu</w:t>
      </w:r>
      <w:r w:rsidRPr="00921FBF">
        <w:rPr>
          <w:rFonts w:ascii="Times New Roman" w:hAnsi="Times New Roman"/>
          <w:sz w:val="28"/>
          <w:szCs w:val="28"/>
          <w:lang w:val="en-US"/>
        </w:rPr>
        <w:t xml:space="preserve">, </w:t>
      </w:r>
      <w:r w:rsidR="00EA5A68" w:rsidRPr="00921FBF">
        <w:rPr>
          <w:rFonts w:ascii="Times New Roman" w:hAnsi="Times New Roman"/>
          <w:sz w:val="28"/>
          <w:szCs w:val="28"/>
          <w:lang w:val="en-US"/>
        </w:rPr>
        <w:t>2014 BCCA</w:t>
      </w:r>
      <w:r w:rsidRPr="00921FBF">
        <w:rPr>
          <w:rFonts w:ascii="Times New Roman" w:hAnsi="Times New Roman"/>
          <w:sz w:val="28"/>
          <w:szCs w:val="28"/>
          <w:lang w:val="en-US"/>
        </w:rPr>
        <w:t xml:space="preserve"> 166.  Once expunged of information that was illegally obtained through the traffic stop, the ITO in this case does not provide that link.</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 xml:space="preserve">I conclude that the search warrant in this case was not validly issued. </w:t>
      </w:r>
      <w:r w:rsidR="00D82DCF">
        <w:rPr>
          <w:rFonts w:ascii="Times New Roman" w:hAnsi="Times New Roman"/>
          <w:sz w:val="28"/>
          <w:szCs w:val="28"/>
          <w:lang w:val="en-US"/>
        </w:rPr>
        <w:t xml:space="preserve"> </w:t>
      </w:r>
      <w:r w:rsidRPr="00921FBF">
        <w:rPr>
          <w:rFonts w:ascii="Times New Roman" w:hAnsi="Times New Roman"/>
          <w:sz w:val="28"/>
          <w:szCs w:val="28"/>
          <w:lang w:val="en-US"/>
        </w:rPr>
        <w:t xml:space="preserve">It follows that the search at Arctic </w:t>
      </w:r>
      <w:r w:rsidR="00C21E25">
        <w:rPr>
          <w:rFonts w:ascii="Times New Roman" w:hAnsi="Times New Roman"/>
          <w:sz w:val="28"/>
          <w:szCs w:val="28"/>
          <w:lang w:val="en-US"/>
        </w:rPr>
        <w:t>Chalet was a warrantless search that</w:t>
      </w:r>
      <w:r w:rsidR="00E726F1">
        <w:rPr>
          <w:rFonts w:ascii="Times New Roman" w:hAnsi="Times New Roman"/>
          <w:sz w:val="28"/>
          <w:szCs w:val="28"/>
          <w:lang w:val="en-US"/>
        </w:rPr>
        <w:t xml:space="preserve"> breached</w:t>
      </w:r>
      <w:r w:rsidRPr="00921FBF">
        <w:rPr>
          <w:rFonts w:ascii="Times New Roman" w:hAnsi="Times New Roman"/>
          <w:sz w:val="28"/>
          <w:szCs w:val="28"/>
          <w:lang w:val="en-US"/>
        </w:rPr>
        <w:t xml:space="preserve"> Mr. Omar's rights under section 8 of the </w:t>
      </w:r>
      <w:r w:rsidRPr="00921FBF">
        <w:rPr>
          <w:rFonts w:ascii="Times New Roman" w:hAnsi="Times New Roman"/>
          <w:i/>
          <w:iCs/>
          <w:sz w:val="28"/>
          <w:szCs w:val="28"/>
          <w:lang w:val="en-US"/>
        </w:rPr>
        <w:t>Charter</w:t>
      </w:r>
      <w:r w:rsidR="00D82DCF">
        <w:rPr>
          <w:rFonts w:ascii="Times New Roman" w:hAnsi="Times New Roman"/>
          <w:sz w:val="28"/>
          <w:szCs w:val="28"/>
          <w:lang w:val="en-US"/>
        </w:rPr>
        <w:t xml:space="preserve">.  </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DA0F4A" w:rsidP="00141478">
      <w:pPr>
        <w:pStyle w:val="ListParagraph"/>
        <w:ind w:left="0"/>
        <w:jc w:val="both"/>
        <w:rPr>
          <w:rFonts w:ascii="Times New Roman" w:hAnsi="Times New Roman"/>
          <w:sz w:val="28"/>
          <w:szCs w:val="28"/>
          <w:lang w:val="en-US"/>
        </w:rPr>
      </w:pPr>
      <w:r>
        <w:rPr>
          <w:rFonts w:ascii="Times New Roman" w:hAnsi="Times New Roman"/>
          <w:sz w:val="28"/>
          <w:szCs w:val="28"/>
          <w:lang w:val="en-US"/>
        </w:rPr>
        <w:t>V</w:t>
      </w:r>
      <w:r w:rsidR="00921FBF" w:rsidRPr="00921FBF">
        <w:rPr>
          <w:rFonts w:ascii="Times New Roman" w:hAnsi="Times New Roman"/>
          <w:sz w:val="28"/>
          <w:szCs w:val="28"/>
          <w:lang w:val="en-US"/>
        </w:rPr>
        <w:t xml:space="preserve">) </w:t>
      </w:r>
      <w:r w:rsidR="00D82DCF">
        <w:rPr>
          <w:rFonts w:ascii="Times New Roman" w:hAnsi="Times New Roman"/>
          <w:sz w:val="28"/>
          <w:szCs w:val="28"/>
          <w:lang w:val="en-US"/>
        </w:rPr>
        <w:t xml:space="preserve"> </w:t>
      </w:r>
      <w:r w:rsidR="00921FBF" w:rsidRPr="00921FBF">
        <w:rPr>
          <w:rFonts w:ascii="Times New Roman" w:hAnsi="Times New Roman"/>
          <w:sz w:val="28"/>
          <w:szCs w:val="28"/>
          <w:lang w:val="en-US"/>
        </w:rPr>
        <w:t xml:space="preserve">WHETHER </w:t>
      </w:r>
      <w:r w:rsidR="00EA5A68" w:rsidRPr="00921FBF">
        <w:rPr>
          <w:rFonts w:ascii="Times New Roman" w:hAnsi="Times New Roman"/>
          <w:sz w:val="28"/>
          <w:szCs w:val="28"/>
          <w:lang w:val="en-US"/>
        </w:rPr>
        <w:t>THE EVIDENCE</w:t>
      </w:r>
      <w:r w:rsidR="00921FBF" w:rsidRPr="00921FBF">
        <w:rPr>
          <w:rFonts w:ascii="Times New Roman" w:hAnsi="Times New Roman"/>
          <w:sz w:val="28"/>
          <w:szCs w:val="28"/>
          <w:lang w:val="en-US"/>
        </w:rPr>
        <w:t xml:space="preserve"> SHOULD BE EXCLUDED</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Mr. Omar seeks the exclusion of the evidence</w:t>
      </w:r>
      <w:r w:rsidR="0061189E">
        <w:rPr>
          <w:rFonts w:ascii="Times New Roman" w:hAnsi="Times New Roman"/>
          <w:sz w:val="28"/>
          <w:szCs w:val="28"/>
          <w:lang w:val="en-US"/>
        </w:rPr>
        <w:t xml:space="preserve">. </w:t>
      </w:r>
      <w:r w:rsidR="00E343FF">
        <w:rPr>
          <w:rFonts w:ascii="Times New Roman" w:hAnsi="Times New Roman"/>
          <w:sz w:val="28"/>
          <w:szCs w:val="28"/>
          <w:lang w:val="en-US"/>
        </w:rPr>
        <w:t xml:space="preserve"> </w:t>
      </w:r>
      <w:r w:rsidR="0061189E">
        <w:rPr>
          <w:rFonts w:ascii="Times New Roman" w:hAnsi="Times New Roman"/>
          <w:sz w:val="28"/>
          <w:szCs w:val="28"/>
          <w:lang w:val="en-US"/>
        </w:rPr>
        <w:t>In doing so he relies on both</w:t>
      </w:r>
      <w:r w:rsidRPr="00921FBF">
        <w:rPr>
          <w:rFonts w:ascii="Times New Roman" w:hAnsi="Times New Roman"/>
          <w:sz w:val="28"/>
          <w:szCs w:val="28"/>
          <w:lang w:val="en-US"/>
        </w:rPr>
        <w:t xml:space="preserve"> the warrantless search of his hotel room</w:t>
      </w:r>
      <w:r w:rsidR="0061189E">
        <w:rPr>
          <w:rFonts w:ascii="Times New Roman" w:hAnsi="Times New Roman"/>
          <w:sz w:val="28"/>
          <w:szCs w:val="28"/>
          <w:lang w:val="en-US"/>
        </w:rPr>
        <w:t xml:space="preserve"> and </w:t>
      </w:r>
      <w:r w:rsidR="00C21E25">
        <w:rPr>
          <w:rFonts w:ascii="Times New Roman" w:hAnsi="Times New Roman"/>
          <w:sz w:val="28"/>
          <w:szCs w:val="28"/>
          <w:lang w:val="en-US"/>
        </w:rPr>
        <w:t>on the traffic stop</w:t>
      </w:r>
      <w:r w:rsidR="0061189E">
        <w:rPr>
          <w:rFonts w:ascii="Times New Roman" w:hAnsi="Times New Roman"/>
          <w:sz w:val="28"/>
          <w:szCs w:val="28"/>
          <w:lang w:val="en-US"/>
        </w:rPr>
        <w:t xml:space="preserve"> which breached his rights</w:t>
      </w:r>
      <w:r w:rsidRPr="00921FBF">
        <w:rPr>
          <w:rFonts w:ascii="Times New Roman" w:hAnsi="Times New Roman"/>
          <w:sz w:val="28"/>
          <w:szCs w:val="28"/>
          <w:lang w:val="en-US"/>
        </w:rPr>
        <w:t xml:space="preserve"> under section 9 </w:t>
      </w:r>
      <w:r w:rsidR="0061189E">
        <w:rPr>
          <w:rFonts w:ascii="Times New Roman" w:hAnsi="Times New Roman"/>
          <w:sz w:val="28"/>
          <w:szCs w:val="28"/>
          <w:lang w:val="en-US"/>
        </w:rPr>
        <w:t xml:space="preserve">of the </w:t>
      </w:r>
      <w:r w:rsidR="0061189E" w:rsidRPr="0061189E">
        <w:rPr>
          <w:rFonts w:ascii="Times New Roman" w:hAnsi="Times New Roman"/>
          <w:i/>
          <w:sz w:val="28"/>
          <w:szCs w:val="28"/>
          <w:lang w:val="en-US"/>
        </w:rPr>
        <w:t>Charter</w:t>
      </w:r>
      <w:r w:rsidRPr="00921FBF">
        <w:rPr>
          <w:rFonts w:ascii="Times New Roman" w:hAnsi="Times New Roman"/>
          <w:sz w:val="28"/>
          <w:szCs w:val="28"/>
          <w:lang w:val="en-US"/>
        </w:rPr>
        <w:t>.</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 xml:space="preserve">For the purposes of the </w:t>
      </w:r>
      <w:r w:rsidRPr="00921FBF">
        <w:rPr>
          <w:rFonts w:ascii="Times New Roman" w:hAnsi="Times New Roman"/>
          <w:i/>
          <w:iCs/>
          <w:sz w:val="28"/>
          <w:szCs w:val="28"/>
          <w:lang w:val="en-US"/>
        </w:rPr>
        <w:t>voir dire</w:t>
      </w:r>
      <w:r w:rsidRPr="00921FBF">
        <w:rPr>
          <w:rFonts w:ascii="Times New Roman" w:hAnsi="Times New Roman"/>
          <w:sz w:val="28"/>
          <w:szCs w:val="28"/>
          <w:lang w:val="en-US"/>
        </w:rPr>
        <w:t>, photograph</w:t>
      </w:r>
      <w:r w:rsidR="00C21E25">
        <w:rPr>
          <w:rFonts w:ascii="Times New Roman" w:hAnsi="Times New Roman"/>
          <w:sz w:val="28"/>
          <w:szCs w:val="28"/>
          <w:lang w:val="en-US"/>
        </w:rPr>
        <w:t>s that show the items seized were</w:t>
      </w:r>
      <w:r w:rsidRPr="00921FBF">
        <w:rPr>
          <w:rFonts w:ascii="Times New Roman" w:hAnsi="Times New Roman"/>
          <w:sz w:val="28"/>
          <w:szCs w:val="28"/>
          <w:lang w:val="en-US"/>
        </w:rPr>
        <w:t xml:space="preserve"> filed by consent.  The photographs depict, among other things, a large amount of Canadian currency, a knife, and a scale with traces of white powder.  The exact total amount of monies seized is disputed but for the purposes of the </w:t>
      </w:r>
      <w:r w:rsidRPr="00921FBF">
        <w:rPr>
          <w:rFonts w:ascii="Times New Roman" w:hAnsi="Times New Roman"/>
          <w:i/>
          <w:iCs/>
          <w:sz w:val="28"/>
          <w:szCs w:val="28"/>
          <w:lang w:val="en-US"/>
        </w:rPr>
        <w:t>voir dire</w:t>
      </w:r>
      <w:r w:rsidRPr="00921FBF">
        <w:rPr>
          <w:rFonts w:ascii="Times New Roman" w:hAnsi="Times New Roman"/>
          <w:sz w:val="28"/>
          <w:szCs w:val="28"/>
          <w:lang w:val="en-US"/>
        </w:rPr>
        <w:t xml:space="preserve">, Mr. Omar concedes it was in the </w:t>
      </w:r>
      <w:r w:rsidRPr="00921FBF">
        <w:rPr>
          <w:rFonts w:ascii="Times New Roman" w:hAnsi="Times New Roman"/>
          <w:sz w:val="28"/>
          <w:szCs w:val="28"/>
          <w:lang w:val="en-US"/>
        </w:rPr>
        <w:lastRenderedPageBreak/>
        <w:t>range of $60,000.00.  Crown counsel advised that if the evidence seized during the search is excluded, the Crown will call no further evidence and</w:t>
      </w:r>
      <w:r w:rsidR="00DA0F4A">
        <w:rPr>
          <w:rFonts w:ascii="Times New Roman" w:hAnsi="Times New Roman"/>
          <w:sz w:val="28"/>
          <w:szCs w:val="28"/>
          <w:lang w:val="en-US"/>
        </w:rPr>
        <w:t xml:space="preserve"> will </w:t>
      </w:r>
      <w:r w:rsidRPr="00921FBF">
        <w:rPr>
          <w:rFonts w:ascii="Times New Roman" w:hAnsi="Times New Roman"/>
          <w:sz w:val="28"/>
          <w:szCs w:val="28"/>
          <w:lang w:val="en-US"/>
        </w:rPr>
        <w:t>invite the Court to enter an acquittal on the charge.</w:t>
      </w:r>
    </w:p>
    <w:p w:rsidR="00921FBF" w:rsidRPr="00921FBF" w:rsidRDefault="00921FBF" w:rsidP="00141478">
      <w:pPr>
        <w:pStyle w:val="ListParagraph"/>
        <w:ind w:left="0"/>
        <w:jc w:val="both"/>
        <w:rPr>
          <w:rFonts w:ascii="Times New Roman" w:hAnsi="Times New Roman"/>
          <w:sz w:val="28"/>
          <w:szCs w:val="28"/>
          <w:lang w:val="en-US"/>
        </w:rPr>
      </w:pPr>
    </w:p>
    <w:p w:rsidR="00921FBF" w:rsidRDefault="00C21E25" w:rsidP="00141478">
      <w:pPr>
        <w:pStyle w:val="ListParagraph"/>
        <w:numPr>
          <w:ilvl w:val="0"/>
          <w:numId w:val="1"/>
        </w:numPr>
        <w:ind w:left="0" w:firstLine="0"/>
        <w:jc w:val="both"/>
        <w:rPr>
          <w:rFonts w:ascii="Times New Roman" w:hAnsi="Times New Roman"/>
          <w:sz w:val="28"/>
          <w:szCs w:val="28"/>
          <w:lang w:val="en-US"/>
        </w:rPr>
      </w:pPr>
      <w:r>
        <w:rPr>
          <w:rFonts w:ascii="Times New Roman" w:hAnsi="Times New Roman"/>
          <w:sz w:val="28"/>
          <w:szCs w:val="28"/>
          <w:lang w:val="en-US"/>
        </w:rPr>
        <w:t>If admitted, the evidence would not be determinative.  T</w:t>
      </w:r>
      <w:r w:rsidR="00921FBF" w:rsidRPr="00921FBF">
        <w:rPr>
          <w:rFonts w:ascii="Times New Roman" w:hAnsi="Times New Roman"/>
          <w:sz w:val="28"/>
          <w:szCs w:val="28"/>
          <w:lang w:val="en-US"/>
        </w:rPr>
        <w:t>he Crown</w:t>
      </w:r>
      <w:r w:rsidR="00D82DCF">
        <w:rPr>
          <w:rFonts w:ascii="Times New Roman" w:hAnsi="Times New Roman"/>
          <w:sz w:val="28"/>
          <w:szCs w:val="28"/>
          <w:lang w:val="en-US"/>
        </w:rPr>
        <w:t xml:space="preserve"> will </w:t>
      </w:r>
      <w:r>
        <w:rPr>
          <w:rFonts w:ascii="Times New Roman" w:hAnsi="Times New Roman"/>
          <w:sz w:val="28"/>
          <w:szCs w:val="28"/>
          <w:lang w:val="en-US"/>
        </w:rPr>
        <w:t>adduce</w:t>
      </w:r>
      <w:r w:rsidR="00D82DCF">
        <w:rPr>
          <w:rFonts w:ascii="Times New Roman" w:hAnsi="Times New Roman"/>
          <w:sz w:val="28"/>
          <w:szCs w:val="28"/>
          <w:lang w:val="en-US"/>
        </w:rPr>
        <w:t xml:space="preserve"> additional evidence </w:t>
      </w:r>
      <w:r w:rsidR="00921FBF" w:rsidRPr="00921FBF">
        <w:rPr>
          <w:rFonts w:ascii="Times New Roman" w:hAnsi="Times New Roman"/>
          <w:sz w:val="28"/>
          <w:szCs w:val="28"/>
          <w:lang w:val="en-US"/>
        </w:rPr>
        <w:t xml:space="preserve">to </w:t>
      </w:r>
      <w:r w:rsidR="00E726F1">
        <w:rPr>
          <w:rFonts w:ascii="Times New Roman" w:hAnsi="Times New Roman"/>
          <w:sz w:val="28"/>
          <w:szCs w:val="28"/>
          <w:lang w:val="en-US"/>
        </w:rPr>
        <w:t xml:space="preserve">attempt to </w:t>
      </w:r>
      <w:r w:rsidR="00921FBF" w:rsidRPr="00921FBF">
        <w:rPr>
          <w:rFonts w:ascii="Times New Roman" w:hAnsi="Times New Roman"/>
          <w:sz w:val="28"/>
          <w:szCs w:val="28"/>
          <w:lang w:val="en-US"/>
        </w:rPr>
        <w:t>establish that the currency seized is proceeds of crime.  This would include evidence that the</w:t>
      </w:r>
      <w:r>
        <w:rPr>
          <w:rFonts w:ascii="Times New Roman" w:hAnsi="Times New Roman"/>
          <w:sz w:val="28"/>
          <w:szCs w:val="28"/>
          <w:lang w:val="en-US"/>
        </w:rPr>
        <w:t xml:space="preserve"> white residue on the scale </w:t>
      </w:r>
      <w:r w:rsidR="00921FBF" w:rsidRPr="00921FBF">
        <w:rPr>
          <w:rFonts w:ascii="Times New Roman" w:hAnsi="Times New Roman"/>
          <w:sz w:val="28"/>
          <w:szCs w:val="28"/>
          <w:lang w:val="en-US"/>
        </w:rPr>
        <w:t xml:space="preserve">tested </w:t>
      </w:r>
      <w:r>
        <w:rPr>
          <w:rFonts w:ascii="Times New Roman" w:hAnsi="Times New Roman"/>
          <w:sz w:val="28"/>
          <w:szCs w:val="28"/>
          <w:lang w:val="en-US"/>
        </w:rPr>
        <w:t>positive for</w:t>
      </w:r>
      <w:r w:rsidR="00921FBF" w:rsidRPr="00921FBF">
        <w:rPr>
          <w:rFonts w:ascii="Times New Roman" w:hAnsi="Times New Roman"/>
          <w:sz w:val="28"/>
          <w:szCs w:val="28"/>
          <w:lang w:val="en-US"/>
        </w:rPr>
        <w:t xml:space="preserve"> cocaine.  It </w:t>
      </w:r>
      <w:r>
        <w:rPr>
          <w:rFonts w:ascii="Times New Roman" w:hAnsi="Times New Roman"/>
          <w:sz w:val="28"/>
          <w:szCs w:val="28"/>
          <w:lang w:val="en-US"/>
        </w:rPr>
        <w:t>may</w:t>
      </w:r>
      <w:r w:rsidR="00921FBF" w:rsidRPr="00921FBF">
        <w:rPr>
          <w:rFonts w:ascii="Times New Roman" w:hAnsi="Times New Roman"/>
          <w:sz w:val="28"/>
          <w:szCs w:val="28"/>
          <w:lang w:val="en-US"/>
        </w:rPr>
        <w:t xml:space="preserve"> also include evidence extracted from other items seized</w:t>
      </w:r>
      <w:r>
        <w:rPr>
          <w:rFonts w:ascii="Times New Roman" w:hAnsi="Times New Roman"/>
          <w:sz w:val="28"/>
          <w:szCs w:val="28"/>
          <w:lang w:val="en-US"/>
        </w:rPr>
        <w:t xml:space="preserve"> and expert evidence</w:t>
      </w:r>
      <w:r w:rsidR="00921FBF" w:rsidRPr="00921FBF">
        <w:rPr>
          <w:rFonts w:ascii="Times New Roman" w:hAnsi="Times New Roman"/>
          <w:sz w:val="28"/>
          <w:szCs w:val="28"/>
          <w:lang w:val="en-US"/>
        </w:rPr>
        <w:t xml:space="preserve">.  </w:t>
      </w:r>
      <w:r>
        <w:rPr>
          <w:rFonts w:ascii="Times New Roman" w:hAnsi="Times New Roman"/>
          <w:sz w:val="28"/>
          <w:szCs w:val="28"/>
          <w:lang w:val="en-US"/>
        </w:rPr>
        <w:t>A</w:t>
      </w:r>
      <w:r w:rsidR="00921FBF" w:rsidRPr="00921FBF">
        <w:rPr>
          <w:rFonts w:ascii="Times New Roman" w:hAnsi="Times New Roman"/>
          <w:sz w:val="28"/>
          <w:szCs w:val="28"/>
          <w:lang w:val="en-US"/>
        </w:rPr>
        <w:t xml:space="preserve">s there remained </w:t>
      </w:r>
      <w:r>
        <w:rPr>
          <w:rFonts w:ascii="Times New Roman" w:hAnsi="Times New Roman"/>
          <w:sz w:val="28"/>
          <w:szCs w:val="28"/>
          <w:lang w:val="en-US"/>
        </w:rPr>
        <w:t xml:space="preserve">some </w:t>
      </w:r>
      <w:r w:rsidR="00921FBF" w:rsidRPr="00921FBF">
        <w:rPr>
          <w:rFonts w:ascii="Times New Roman" w:hAnsi="Times New Roman"/>
          <w:sz w:val="28"/>
          <w:szCs w:val="28"/>
          <w:lang w:val="en-US"/>
        </w:rPr>
        <w:t xml:space="preserve">dispute about that evidence at the time of the </w:t>
      </w:r>
      <w:r w:rsidR="00921FBF" w:rsidRPr="00921FBF">
        <w:rPr>
          <w:rFonts w:ascii="Times New Roman" w:hAnsi="Times New Roman"/>
          <w:i/>
          <w:iCs/>
          <w:sz w:val="28"/>
          <w:szCs w:val="28"/>
          <w:lang w:val="en-US"/>
        </w:rPr>
        <w:t>voir dire</w:t>
      </w:r>
      <w:r w:rsidR="00921FBF" w:rsidRPr="00921FBF">
        <w:rPr>
          <w:rFonts w:ascii="Times New Roman" w:hAnsi="Times New Roman"/>
          <w:sz w:val="28"/>
          <w:szCs w:val="28"/>
          <w:lang w:val="en-US"/>
        </w:rPr>
        <w:t xml:space="preserve">, I was not provided with any particulars of it.  </w:t>
      </w:r>
    </w:p>
    <w:p w:rsidR="0061189E" w:rsidRDefault="0061189E" w:rsidP="00141478">
      <w:pPr>
        <w:pStyle w:val="ListParagraph"/>
        <w:ind w:left="0"/>
        <w:jc w:val="both"/>
        <w:rPr>
          <w:rFonts w:ascii="Times New Roman" w:hAnsi="Times New Roman"/>
          <w:sz w:val="28"/>
          <w:szCs w:val="28"/>
          <w:lang w:val="en-US"/>
        </w:rPr>
      </w:pPr>
    </w:p>
    <w:p w:rsidR="009D7723" w:rsidRDefault="0061189E" w:rsidP="00141478">
      <w:pPr>
        <w:pStyle w:val="ListParagraph"/>
        <w:numPr>
          <w:ilvl w:val="0"/>
          <w:numId w:val="1"/>
        </w:numPr>
        <w:ind w:left="0" w:firstLine="0"/>
        <w:jc w:val="both"/>
        <w:rPr>
          <w:rFonts w:ascii="Times New Roman" w:hAnsi="Times New Roman"/>
          <w:sz w:val="28"/>
          <w:szCs w:val="28"/>
          <w:lang w:val="en-US"/>
        </w:rPr>
      </w:pPr>
      <w:r>
        <w:rPr>
          <w:rFonts w:ascii="Times New Roman" w:hAnsi="Times New Roman"/>
          <w:sz w:val="28"/>
          <w:szCs w:val="28"/>
          <w:lang w:val="en-US"/>
        </w:rPr>
        <w:t xml:space="preserve">The purpose of s. 24(2) is to maintain the good repute of the administration of justice. </w:t>
      </w:r>
      <w:r w:rsidR="00E343FF">
        <w:rPr>
          <w:rFonts w:ascii="Times New Roman" w:hAnsi="Times New Roman"/>
          <w:sz w:val="28"/>
          <w:szCs w:val="28"/>
          <w:lang w:val="en-US"/>
        </w:rPr>
        <w:t xml:space="preserve"> </w:t>
      </w:r>
      <w:r>
        <w:rPr>
          <w:rFonts w:ascii="Times New Roman" w:hAnsi="Times New Roman"/>
          <w:sz w:val="28"/>
          <w:szCs w:val="28"/>
          <w:lang w:val="en-US"/>
        </w:rPr>
        <w:t xml:space="preserve">That, in turn, must be understood in the long-term sense of maintaining the integrity of the justice system and the public’s confidence in it.  The inquiry is objective, and requires consideration of whether a reasonable person, informed of all the circumstances and the values underlying the </w:t>
      </w:r>
      <w:r w:rsidRPr="0061189E">
        <w:rPr>
          <w:rFonts w:ascii="Times New Roman" w:hAnsi="Times New Roman"/>
          <w:i/>
          <w:sz w:val="28"/>
          <w:szCs w:val="28"/>
          <w:lang w:val="en-US"/>
        </w:rPr>
        <w:t>Charter</w:t>
      </w:r>
      <w:r>
        <w:rPr>
          <w:rFonts w:ascii="Times New Roman" w:hAnsi="Times New Roman"/>
          <w:sz w:val="28"/>
          <w:szCs w:val="28"/>
          <w:lang w:val="en-US"/>
        </w:rPr>
        <w:t xml:space="preserve">, would conclude that the admission of the evidence would bring the administration of justice into disrepute.  </w:t>
      </w:r>
      <w:r w:rsidR="00E726F1">
        <w:rPr>
          <w:rFonts w:ascii="Times New Roman" w:hAnsi="Times New Roman"/>
          <w:i/>
          <w:iCs/>
          <w:sz w:val="28"/>
          <w:szCs w:val="28"/>
          <w:lang w:val="en-US"/>
        </w:rPr>
        <w:t xml:space="preserve">R v </w:t>
      </w:r>
      <w:r w:rsidR="009D7723" w:rsidRPr="009D7723">
        <w:rPr>
          <w:rFonts w:ascii="Times New Roman" w:hAnsi="Times New Roman"/>
          <w:i/>
          <w:sz w:val="28"/>
          <w:szCs w:val="28"/>
          <w:lang w:val="en-US"/>
        </w:rPr>
        <w:t>Grant</w:t>
      </w:r>
      <w:r w:rsidR="009D7723">
        <w:rPr>
          <w:rFonts w:ascii="Times New Roman" w:hAnsi="Times New Roman"/>
          <w:sz w:val="28"/>
          <w:szCs w:val="28"/>
          <w:lang w:val="en-US"/>
        </w:rPr>
        <w:t xml:space="preserve">, </w:t>
      </w:r>
      <w:r w:rsidR="00E726F1">
        <w:rPr>
          <w:rFonts w:ascii="Times New Roman" w:hAnsi="Times New Roman"/>
          <w:sz w:val="28"/>
          <w:szCs w:val="28"/>
          <w:lang w:val="en-US"/>
        </w:rPr>
        <w:t>2009 SCC 32, para 68.</w:t>
      </w:r>
    </w:p>
    <w:p w:rsidR="009D7723" w:rsidRDefault="009D7723" w:rsidP="00141478">
      <w:pPr>
        <w:pStyle w:val="ListParagraph"/>
        <w:ind w:left="0"/>
        <w:jc w:val="both"/>
        <w:rPr>
          <w:rFonts w:ascii="Times New Roman" w:hAnsi="Times New Roman"/>
          <w:sz w:val="28"/>
          <w:szCs w:val="28"/>
          <w:lang w:val="en-US"/>
        </w:rPr>
      </w:pPr>
    </w:p>
    <w:p w:rsidR="0061189E" w:rsidRDefault="009D7723" w:rsidP="00141478">
      <w:pPr>
        <w:pStyle w:val="ListParagraph"/>
        <w:numPr>
          <w:ilvl w:val="0"/>
          <w:numId w:val="1"/>
        </w:numPr>
        <w:ind w:left="0" w:firstLine="0"/>
        <w:jc w:val="both"/>
        <w:rPr>
          <w:rFonts w:ascii="Times New Roman" w:hAnsi="Times New Roman"/>
          <w:sz w:val="28"/>
          <w:szCs w:val="28"/>
          <w:lang w:val="en-US"/>
        </w:rPr>
      </w:pPr>
      <w:r>
        <w:rPr>
          <w:rFonts w:ascii="Times New Roman" w:hAnsi="Times New Roman"/>
          <w:sz w:val="28"/>
          <w:szCs w:val="28"/>
          <w:lang w:val="en-US"/>
        </w:rPr>
        <w:t xml:space="preserve">In addition to being long-term, </w:t>
      </w:r>
      <w:r w:rsidR="00C21E25">
        <w:rPr>
          <w:rFonts w:ascii="Times New Roman" w:hAnsi="Times New Roman"/>
          <w:sz w:val="28"/>
          <w:szCs w:val="28"/>
          <w:lang w:val="en-US"/>
        </w:rPr>
        <w:t xml:space="preserve">the focus of </w:t>
      </w:r>
      <w:r>
        <w:rPr>
          <w:rFonts w:ascii="Times New Roman" w:hAnsi="Times New Roman"/>
          <w:sz w:val="28"/>
          <w:szCs w:val="28"/>
          <w:lang w:val="en-US"/>
        </w:rPr>
        <w:t>s</w:t>
      </w:r>
      <w:r w:rsidR="00C21E25">
        <w:rPr>
          <w:rFonts w:ascii="Times New Roman" w:hAnsi="Times New Roman"/>
          <w:sz w:val="28"/>
          <w:szCs w:val="28"/>
          <w:lang w:val="en-US"/>
        </w:rPr>
        <w:t>.</w:t>
      </w:r>
      <w:r>
        <w:rPr>
          <w:rFonts w:ascii="Times New Roman" w:hAnsi="Times New Roman"/>
          <w:sz w:val="28"/>
          <w:szCs w:val="28"/>
          <w:lang w:val="en-US"/>
        </w:rPr>
        <w:t xml:space="preserve"> 24(2) is also prospective. </w:t>
      </w:r>
      <w:r w:rsidR="00E343FF">
        <w:rPr>
          <w:rFonts w:ascii="Times New Roman" w:hAnsi="Times New Roman"/>
          <w:sz w:val="28"/>
          <w:szCs w:val="28"/>
          <w:lang w:val="en-US"/>
        </w:rPr>
        <w:t xml:space="preserve"> </w:t>
      </w:r>
      <w:r>
        <w:rPr>
          <w:rFonts w:ascii="Times New Roman" w:hAnsi="Times New Roman"/>
          <w:sz w:val="28"/>
          <w:szCs w:val="28"/>
          <w:lang w:val="en-US"/>
        </w:rPr>
        <w:t>T</w:t>
      </w:r>
      <w:r w:rsidR="0061189E">
        <w:rPr>
          <w:rFonts w:ascii="Times New Roman" w:hAnsi="Times New Roman"/>
          <w:sz w:val="28"/>
          <w:szCs w:val="28"/>
          <w:lang w:val="en-US"/>
        </w:rPr>
        <w:t xml:space="preserve">he fact that </w:t>
      </w:r>
      <w:r w:rsidR="0061189E" w:rsidRPr="00E726F1">
        <w:rPr>
          <w:rFonts w:ascii="Times New Roman" w:hAnsi="Times New Roman"/>
          <w:i/>
          <w:iCs/>
          <w:sz w:val="28"/>
          <w:szCs w:val="28"/>
          <w:lang w:val="en-US"/>
        </w:rPr>
        <w:t>Charter</w:t>
      </w:r>
      <w:r w:rsidR="0061189E">
        <w:rPr>
          <w:rFonts w:ascii="Times New Roman" w:hAnsi="Times New Roman"/>
          <w:sz w:val="28"/>
          <w:szCs w:val="28"/>
          <w:lang w:val="en-US"/>
        </w:rPr>
        <w:t xml:space="preserve"> rights were breached means that damage has already been done to the administration of justice.</w:t>
      </w:r>
      <w:r w:rsidR="00FA1DD0">
        <w:rPr>
          <w:rFonts w:ascii="Times New Roman" w:hAnsi="Times New Roman"/>
          <w:sz w:val="28"/>
          <w:szCs w:val="28"/>
          <w:lang w:val="en-US"/>
        </w:rPr>
        <w:t xml:space="preserve"> </w:t>
      </w:r>
      <w:r w:rsidR="0061189E">
        <w:rPr>
          <w:rFonts w:ascii="Times New Roman" w:hAnsi="Times New Roman"/>
          <w:sz w:val="28"/>
          <w:szCs w:val="28"/>
          <w:lang w:val="en-US"/>
        </w:rPr>
        <w:t xml:space="preserve"> S. 24(2) seeks to ensure that evidence obtained through that breach does not do further damage to the repute of the justice system.  </w:t>
      </w:r>
      <w:r w:rsidR="0061189E" w:rsidRPr="0061189E">
        <w:rPr>
          <w:rFonts w:ascii="Times New Roman" w:hAnsi="Times New Roman"/>
          <w:i/>
          <w:sz w:val="28"/>
          <w:szCs w:val="28"/>
          <w:lang w:val="en-US"/>
        </w:rPr>
        <w:t>Grant</w:t>
      </w:r>
      <w:r w:rsidR="0061189E">
        <w:rPr>
          <w:rFonts w:ascii="Times New Roman" w:hAnsi="Times New Roman"/>
          <w:sz w:val="28"/>
          <w:szCs w:val="28"/>
          <w:lang w:val="en-US"/>
        </w:rPr>
        <w:t>, para 6</w:t>
      </w:r>
      <w:r>
        <w:rPr>
          <w:rFonts w:ascii="Times New Roman" w:hAnsi="Times New Roman"/>
          <w:sz w:val="28"/>
          <w:szCs w:val="28"/>
          <w:lang w:val="en-US"/>
        </w:rPr>
        <w:t>9</w:t>
      </w:r>
      <w:r w:rsidR="0061189E">
        <w:rPr>
          <w:rFonts w:ascii="Times New Roman" w:hAnsi="Times New Roman"/>
          <w:sz w:val="28"/>
          <w:szCs w:val="28"/>
          <w:lang w:val="en-US"/>
        </w:rPr>
        <w:t>.</w:t>
      </w:r>
    </w:p>
    <w:p w:rsidR="009D7723" w:rsidRDefault="009D7723" w:rsidP="00141478">
      <w:pPr>
        <w:pStyle w:val="ListParagraph"/>
        <w:ind w:left="0"/>
        <w:jc w:val="both"/>
        <w:rPr>
          <w:rFonts w:ascii="Times New Roman" w:hAnsi="Times New Roman"/>
          <w:sz w:val="28"/>
          <w:szCs w:val="28"/>
          <w:lang w:val="en-US"/>
        </w:rPr>
      </w:pPr>
    </w:p>
    <w:p w:rsidR="009D7723" w:rsidRDefault="009D7723" w:rsidP="00141478">
      <w:pPr>
        <w:pStyle w:val="ListParagraph"/>
        <w:numPr>
          <w:ilvl w:val="0"/>
          <w:numId w:val="1"/>
        </w:numPr>
        <w:ind w:left="0" w:firstLine="0"/>
        <w:jc w:val="both"/>
        <w:rPr>
          <w:rFonts w:ascii="Times New Roman" w:hAnsi="Times New Roman"/>
          <w:sz w:val="28"/>
          <w:szCs w:val="28"/>
          <w:lang w:val="en-US"/>
        </w:rPr>
      </w:pPr>
      <w:r>
        <w:rPr>
          <w:rFonts w:ascii="Times New Roman" w:hAnsi="Times New Roman"/>
          <w:sz w:val="28"/>
          <w:szCs w:val="28"/>
          <w:lang w:val="en-US"/>
        </w:rPr>
        <w:t xml:space="preserve">Finally, </w:t>
      </w:r>
      <w:r w:rsidR="00C21E25">
        <w:rPr>
          <w:rFonts w:ascii="Times New Roman" w:hAnsi="Times New Roman"/>
          <w:sz w:val="28"/>
          <w:szCs w:val="28"/>
          <w:lang w:val="en-US"/>
        </w:rPr>
        <w:t xml:space="preserve">the purpose of </w:t>
      </w:r>
      <w:r>
        <w:rPr>
          <w:rFonts w:ascii="Times New Roman" w:hAnsi="Times New Roman"/>
          <w:sz w:val="28"/>
          <w:szCs w:val="28"/>
          <w:lang w:val="en-US"/>
        </w:rPr>
        <w:t xml:space="preserve">s. 24(2) is societal.  It is not aimed at punishing the police or providing compensation to the accused, but rather, at systemic concerns.  Its focus is on the broad impact of admission of the evidence on the long-term repute of the justice system.  </w:t>
      </w:r>
      <w:r w:rsidRPr="009D7723">
        <w:rPr>
          <w:rFonts w:ascii="Times New Roman" w:hAnsi="Times New Roman"/>
          <w:i/>
          <w:sz w:val="28"/>
          <w:szCs w:val="28"/>
          <w:lang w:val="en-US"/>
        </w:rPr>
        <w:t>Grant</w:t>
      </w:r>
      <w:r>
        <w:rPr>
          <w:rFonts w:ascii="Times New Roman" w:hAnsi="Times New Roman"/>
          <w:sz w:val="28"/>
          <w:szCs w:val="28"/>
          <w:lang w:val="en-US"/>
        </w:rPr>
        <w:t>, para 70.</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In determin</w:t>
      </w:r>
      <w:r w:rsidR="00271D0E">
        <w:rPr>
          <w:rFonts w:ascii="Times New Roman" w:hAnsi="Times New Roman"/>
          <w:sz w:val="28"/>
          <w:szCs w:val="28"/>
          <w:lang w:val="en-US"/>
        </w:rPr>
        <w:t xml:space="preserve">ing whether evidence obtained in contravention of the </w:t>
      </w:r>
      <w:r w:rsidR="00271D0E" w:rsidRPr="00271D0E">
        <w:rPr>
          <w:rFonts w:ascii="Times New Roman" w:hAnsi="Times New Roman"/>
          <w:i/>
          <w:sz w:val="28"/>
          <w:szCs w:val="28"/>
          <w:lang w:val="en-US"/>
        </w:rPr>
        <w:t>Charter</w:t>
      </w:r>
      <w:r w:rsidR="00271D0E">
        <w:rPr>
          <w:rFonts w:ascii="Times New Roman" w:hAnsi="Times New Roman"/>
          <w:sz w:val="28"/>
          <w:szCs w:val="28"/>
          <w:lang w:val="en-US"/>
        </w:rPr>
        <w:t xml:space="preserve"> should be excluded</w:t>
      </w:r>
      <w:r w:rsidRPr="00921FBF">
        <w:rPr>
          <w:rFonts w:ascii="Times New Roman" w:hAnsi="Times New Roman"/>
          <w:sz w:val="28"/>
          <w:szCs w:val="28"/>
          <w:lang w:val="en-US"/>
        </w:rPr>
        <w:t xml:space="preserve">, the court must assess and balance the effect of admission of the evidence on society's confidence in the justice system, having regard to three factors: </w:t>
      </w:r>
      <w:r w:rsidR="00BC49E2">
        <w:rPr>
          <w:rFonts w:ascii="Times New Roman" w:hAnsi="Times New Roman"/>
          <w:sz w:val="28"/>
          <w:szCs w:val="28"/>
          <w:lang w:val="en-US"/>
        </w:rPr>
        <w:t xml:space="preserve"> </w:t>
      </w:r>
      <w:r w:rsidRPr="00921FBF">
        <w:rPr>
          <w:rFonts w:ascii="Times New Roman" w:hAnsi="Times New Roman"/>
          <w:sz w:val="28"/>
          <w:szCs w:val="28"/>
          <w:lang w:val="en-US"/>
        </w:rPr>
        <w:t xml:space="preserve">the seriousness of the state infringing conduct; the impact on the </w:t>
      </w:r>
      <w:r w:rsidRPr="00921FBF">
        <w:rPr>
          <w:rFonts w:ascii="Times New Roman" w:hAnsi="Times New Roman"/>
          <w:i/>
          <w:iCs/>
          <w:sz w:val="28"/>
          <w:szCs w:val="28"/>
          <w:lang w:val="en-US"/>
        </w:rPr>
        <w:t>Charter</w:t>
      </w:r>
      <w:r w:rsidRPr="00921FBF">
        <w:rPr>
          <w:rFonts w:ascii="Times New Roman" w:hAnsi="Times New Roman"/>
          <w:sz w:val="28"/>
          <w:szCs w:val="28"/>
          <w:lang w:val="en-US"/>
        </w:rPr>
        <w:t xml:space="preserve">-protected interests of the accused; and society's interest in an adjudication of the case on the merits. </w:t>
      </w:r>
      <w:r w:rsidR="00BC49E2">
        <w:rPr>
          <w:rFonts w:ascii="Times New Roman" w:hAnsi="Times New Roman"/>
          <w:sz w:val="28"/>
          <w:szCs w:val="28"/>
          <w:lang w:val="en-US"/>
        </w:rPr>
        <w:t xml:space="preserve"> </w:t>
      </w:r>
      <w:r w:rsidRPr="00921FBF">
        <w:rPr>
          <w:rFonts w:ascii="Times New Roman" w:hAnsi="Times New Roman"/>
          <w:i/>
          <w:iCs/>
          <w:sz w:val="28"/>
          <w:szCs w:val="28"/>
          <w:lang w:val="en-US"/>
        </w:rPr>
        <w:t>Grant</w:t>
      </w:r>
      <w:r w:rsidRPr="00921FBF">
        <w:rPr>
          <w:rFonts w:ascii="Times New Roman" w:hAnsi="Times New Roman"/>
          <w:sz w:val="28"/>
          <w:szCs w:val="28"/>
          <w:lang w:val="en-US"/>
        </w:rPr>
        <w:t xml:space="preserve">; </w:t>
      </w:r>
      <w:r w:rsidRPr="00921FBF">
        <w:rPr>
          <w:rFonts w:ascii="Times New Roman" w:hAnsi="Times New Roman"/>
          <w:i/>
          <w:iCs/>
          <w:sz w:val="28"/>
          <w:szCs w:val="28"/>
          <w:lang w:val="en-US"/>
        </w:rPr>
        <w:t>R v Harrison</w:t>
      </w:r>
      <w:r w:rsidRPr="00921FBF">
        <w:rPr>
          <w:rFonts w:ascii="Times New Roman" w:hAnsi="Times New Roman"/>
          <w:sz w:val="28"/>
          <w:szCs w:val="28"/>
          <w:lang w:val="en-US"/>
        </w:rPr>
        <w:t xml:space="preserve">, 2009 SCC 34.  </w:t>
      </w:r>
    </w:p>
    <w:p w:rsidR="00921FBF" w:rsidRPr="00921FBF" w:rsidRDefault="00921FBF" w:rsidP="00141478">
      <w:pPr>
        <w:pStyle w:val="ListParagraph"/>
        <w:ind w:left="0"/>
        <w:jc w:val="both"/>
        <w:rPr>
          <w:rFonts w:ascii="Times New Roman" w:hAnsi="Times New Roman"/>
          <w:sz w:val="28"/>
          <w:szCs w:val="28"/>
          <w:lang w:val="en-US"/>
        </w:rPr>
      </w:pPr>
    </w:p>
    <w:p w:rsid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 xml:space="preserve">The task of the Court is to weigh these factors. </w:t>
      </w:r>
      <w:r w:rsidR="00BC49E2">
        <w:rPr>
          <w:rFonts w:ascii="Times New Roman" w:hAnsi="Times New Roman"/>
          <w:sz w:val="28"/>
          <w:szCs w:val="28"/>
          <w:lang w:val="en-US"/>
        </w:rPr>
        <w:t xml:space="preserve"> </w:t>
      </w:r>
      <w:r w:rsidRPr="00921FBF">
        <w:rPr>
          <w:rFonts w:ascii="Times New Roman" w:hAnsi="Times New Roman"/>
          <w:sz w:val="28"/>
          <w:szCs w:val="28"/>
          <w:lang w:val="en-US"/>
        </w:rPr>
        <w:t>There is no overarching rule that governs how the balance is to be struck.</w:t>
      </w:r>
      <w:r w:rsidR="00BC49E2">
        <w:rPr>
          <w:rFonts w:ascii="Times New Roman" w:hAnsi="Times New Roman"/>
          <w:sz w:val="28"/>
          <w:szCs w:val="28"/>
          <w:lang w:val="en-US"/>
        </w:rPr>
        <w:t xml:space="preserve"> </w:t>
      </w:r>
      <w:r w:rsidRPr="00921FBF">
        <w:rPr>
          <w:rFonts w:ascii="Times New Roman" w:hAnsi="Times New Roman"/>
          <w:sz w:val="28"/>
          <w:szCs w:val="28"/>
          <w:lang w:val="en-US"/>
        </w:rPr>
        <w:t xml:space="preserve"> </w:t>
      </w:r>
      <w:r w:rsidRPr="00921FBF">
        <w:rPr>
          <w:rFonts w:ascii="Times New Roman" w:hAnsi="Times New Roman"/>
          <w:i/>
          <w:iCs/>
          <w:sz w:val="28"/>
          <w:szCs w:val="28"/>
          <w:lang w:val="en-US"/>
        </w:rPr>
        <w:t>Grant</w:t>
      </w:r>
      <w:r w:rsidRPr="00921FBF">
        <w:rPr>
          <w:rFonts w:ascii="Times New Roman" w:hAnsi="Times New Roman"/>
          <w:sz w:val="28"/>
          <w:szCs w:val="28"/>
          <w:lang w:val="en-US"/>
        </w:rPr>
        <w:t>, para 86.  The balancing exercise that must be undertaken is a qualitative one.  As the Supreme Court of Canada put it</w:t>
      </w:r>
      <w:r w:rsidR="00E726F1">
        <w:rPr>
          <w:rFonts w:ascii="Times New Roman" w:hAnsi="Times New Roman"/>
          <w:sz w:val="28"/>
          <w:szCs w:val="28"/>
          <w:lang w:val="en-US"/>
        </w:rPr>
        <w:t>:</w:t>
      </w:r>
      <w:r w:rsidRPr="00921FBF">
        <w:rPr>
          <w:rFonts w:ascii="Times New Roman" w:hAnsi="Times New Roman"/>
          <w:sz w:val="28"/>
          <w:szCs w:val="28"/>
          <w:lang w:val="en-US"/>
        </w:rPr>
        <w:t xml:space="preserve"> </w:t>
      </w:r>
    </w:p>
    <w:p w:rsidR="00E343FF" w:rsidRDefault="00E343FF" w:rsidP="00E343FF">
      <w:pPr>
        <w:pStyle w:val="ListParagraph"/>
        <w:ind w:left="0"/>
        <w:jc w:val="both"/>
        <w:rPr>
          <w:rFonts w:ascii="Times New Roman" w:hAnsi="Times New Roman"/>
          <w:sz w:val="28"/>
          <w:szCs w:val="28"/>
          <w:lang w:val="en-US"/>
        </w:rPr>
      </w:pPr>
    </w:p>
    <w:p w:rsidR="00921FBF" w:rsidRDefault="00921FBF" w:rsidP="00141478">
      <w:pPr>
        <w:pStyle w:val="ListParagraph"/>
        <w:ind w:left="567" w:right="571"/>
        <w:jc w:val="both"/>
        <w:rPr>
          <w:rFonts w:ascii="Times New Roman" w:hAnsi="Times New Roman"/>
          <w:sz w:val="24"/>
          <w:szCs w:val="24"/>
          <w:lang w:val="en-US"/>
        </w:rPr>
      </w:pPr>
      <w:r w:rsidRPr="00BC49E2">
        <w:rPr>
          <w:rFonts w:ascii="Times New Roman" w:hAnsi="Times New Roman"/>
          <w:sz w:val="24"/>
          <w:szCs w:val="24"/>
          <w:lang w:val="en-US"/>
        </w:rPr>
        <w:t xml:space="preserve">It is not simply a question of whether the majority of the relevant factors favour exclusion in a particular case. </w:t>
      </w:r>
      <w:r w:rsidR="00BC49E2">
        <w:rPr>
          <w:rFonts w:ascii="Times New Roman" w:hAnsi="Times New Roman"/>
          <w:sz w:val="24"/>
          <w:szCs w:val="24"/>
          <w:lang w:val="en-US"/>
        </w:rPr>
        <w:t xml:space="preserve"> </w:t>
      </w:r>
      <w:r w:rsidRPr="00BC49E2">
        <w:rPr>
          <w:rFonts w:ascii="Times New Roman" w:hAnsi="Times New Roman"/>
          <w:sz w:val="24"/>
          <w:szCs w:val="24"/>
          <w:lang w:val="en-US"/>
        </w:rPr>
        <w:t xml:space="preserve">The evidence on each line of inquiry must be weighed in the balance, to determine whether, having regard to all the circumstances, admission of the evidence would bring the administration of </w:t>
      </w:r>
      <w:r w:rsidRPr="00BC49E2">
        <w:rPr>
          <w:rFonts w:ascii="Times New Roman" w:hAnsi="Times New Roman"/>
          <w:sz w:val="24"/>
          <w:szCs w:val="24"/>
          <w:lang w:val="en-US"/>
        </w:rPr>
        <w:lastRenderedPageBreak/>
        <w:t>justice into disrepute</w:t>
      </w:r>
      <w:r w:rsidRPr="00BC49E2">
        <w:rPr>
          <w:rFonts w:ascii="Times New Roman" w:hAnsi="Times New Roman"/>
          <w:i/>
          <w:iCs/>
          <w:sz w:val="24"/>
          <w:szCs w:val="24"/>
          <w:lang w:val="en-US"/>
        </w:rPr>
        <w:t>.</w:t>
      </w:r>
      <w:r w:rsidRPr="00BC49E2">
        <w:rPr>
          <w:rFonts w:ascii="Times New Roman" w:hAnsi="Times New Roman"/>
          <w:sz w:val="24"/>
          <w:szCs w:val="24"/>
          <w:lang w:val="en-US"/>
        </w:rPr>
        <w:t xml:space="preserve">  Dissociation of the justice system from police misconduct does not always trump the truth</w:t>
      </w:r>
      <w:r w:rsidRPr="00BC49E2">
        <w:rPr>
          <w:rFonts w:ascii="Times New Roman" w:hAnsi="Times New Roman"/>
          <w:sz w:val="24"/>
          <w:szCs w:val="24"/>
          <w:lang w:val="en-US"/>
        </w:rPr>
        <w:noBreakHyphen/>
        <w:t xml:space="preserve">seeking interests of the criminal justice system. </w:t>
      </w:r>
      <w:r w:rsidR="00BC49E2">
        <w:rPr>
          <w:rFonts w:ascii="Times New Roman" w:hAnsi="Times New Roman"/>
          <w:sz w:val="24"/>
          <w:szCs w:val="24"/>
          <w:lang w:val="en-US"/>
        </w:rPr>
        <w:t xml:space="preserve"> </w:t>
      </w:r>
      <w:r w:rsidRPr="00BC49E2">
        <w:rPr>
          <w:rFonts w:ascii="Times New Roman" w:hAnsi="Times New Roman"/>
          <w:sz w:val="24"/>
          <w:szCs w:val="24"/>
          <w:lang w:val="en-US"/>
        </w:rPr>
        <w:t>Nor is the converse true.  In all cases, it is the long-term repute of the administration of justice that must be assessed.</w:t>
      </w:r>
    </w:p>
    <w:p w:rsidR="004C3887" w:rsidRPr="00BC49E2" w:rsidRDefault="004C3887" w:rsidP="00141478">
      <w:pPr>
        <w:pStyle w:val="ListParagraph"/>
        <w:ind w:left="567" w:right="571"/>
        <w:jc w:val="both"/>
        <w:rPr>
          <w:rFonts w:ascii="Times New Roman" w:hAnsi="Times New Roman"/>
          <w:sz w:val="24"/>
          <w:szCs w:val="24"/>
          <w:lang w:val="en-US"/>
        </w:rPr>
      </w:pPr>
    </w:p>
    <w:p w:rsidR="00921FBF" w:rsidRDefault="00921FBF" w:rsidP="00141478">
      <w:pPr>
        <w:pStyle w:val="ListParagraph"/>
        <w:ind w:left="0"/>
        <w:jc w:val="both"/>
        <w:rPr>
          <w:rFonts w:ascii="Times New Roman" w:hAnsi="Times New Roman"/>
          <w:sz w:val="28"/>
          <w:szCs w:val="28"/>
          <w:lang w:val="en-US"/>
        </w:rPr>
      </w:pPr>
      <w:r w:rsidRPr="00921FBF">
        <w:rPr>
          <w:rFonts w:ascii="Times New Roman" w:hAnsi="Times New Roman"/>
          <w:i/>
          <w:iCs/>
          <w:sz w:val="28"/>
          <w:szCs w:val="28"/>
          <w:lang w:val="en-US"/>
        </w:rPr>
        <w:t>Harrison</w:t>
      </w:r>
      <w:r w:rsidRPr="00921FBF">
        <w:rPr>
          <w:rFonts w:ascii="Times New Roman" w:hAnsi="Times New Roman"/>
          <w:sz w:val="28"/>
          <w:szCs w:val="28"/>
          <w:lang w:val="en-US"/>
        </w:rPr>
        <w:t>, para 36.</w:t>
      </w:r>
    </w:p>
    <w:p w:rsidR="004C3887" w:rsidRPr="00921FBF" w:rsidRDefault="004C3887"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As was noted recently by our Court of Appeal:</w:t>
      </w:r>
    </w:p>
    <w:p w:rsidR="00921FBF" w:rsidRPr="00921FBF" w:rsidRDefault="00921FBF" w:rsidP="00141478">
      <w:pPr>
        <w:pStyle w:val="ListParagraph"/>
        <w:ind w:left="0"/>
        <w:jc w:val="both"/>
        <w:rPr>
          <w:rFonts w:ascii="Times New Roman" w:hAnsi="Times New Roman"/>
          <w:sz w:val="28"/>
          <w:szCs w:val="28"/>
          <w:lang w:val="en-US"/>
        </w:rPr>
      </w:pPr>
    </w:p>
    <w:p w:rsidR="00921FBF" w:rsidRPr="00BC49E2" w:rsidRDefault="00921FBF" w:rsidP="00141478">
      <w:pPr>
        <w:pStyle w:val="ListParagraph"/>
        <w:ind w:left="567" w:right="571"/>
        <w:jc w:val="both"/>
        <w:rPr>
          <w:rFonts w:ascii="Times New Roman" w:hAnsi="Times New Roman"/>
          <w:sz w:val="24"/>
          <w:szCs w:val="24"/>
          <w:lang w:val="en-US"/>
        </w:rPr>
      </w:pPr>
      <w:r w:rsidRPr="00BC49E2">
        <w:rPr>
          <w:rFonts w:ascii="Times New Roman" w:hAnsi="Times New Roman"/>
          <w:sz w:val="24"/>
          <w:szCs w:val="24"/>
          <w:lang w:val="en-US"/>
        </w:rPr>
        <w:t xml:space="preserve">Trial courts are directed to consider “all the circumstances” in the s 24(2) balancing exercise. </w:t>
      </w:r>
      <w:r w:rsidR="00BC49E2">
        <w:rPr>
          <w:rFonts w:ascii="Times New Roman" w:hAnsi="Times New Roman"/>
          <w:sz w:val="24"/>
          <w:szCs w:val="24"/>
          <w:lang w:val="en-US"/>
        </w:rPr>
        <w:t xml:space="preserve"> </w:t>
      </w:r>
      <w:r w:rsidRPr="00BC49E2">
        <w:rPr>
          <w:rFonts w:ascii="Times New Roman" w:hAnsi="Times New Roman"/>
          <w:sz w:val="24"/>
          <w:szCs w:val="24"/>
          <w:lang w:val="en-US"/>
        </w:rPr>
        <w:t>They are to consider where to place the police conduct along a spectrum of fault, weigh the impact of the breach on the accused’s rights, and consider society’s interest in the adjudication of the case, including the reliability of the evidence.</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ind w:left="0"/>
        <w:jc w:val="both"/>
        <w:rPr>
          <w:rFonts w:ascii="Times New Roman" w:hAnsi="Times New Roman"/>
          <w:sz w:val="28"/>
          <w:szCs w:val="28"/>
          <w:lang w:val="fr-CA"/>
        </w:rPr>
      </w:pPr>
      <w:r w:rsidRPr="00921FBF">
        <w:rPr>
          <w:rFonts w:ascii="Times New Roman" w:hAnsi="Times New Roman"/>
          <w:i/>
          <w:iCs/>
          <w:sz w:val="28"/>
          <w:szCs w:val="28"/>
          <w:lang w:val="fr-CA"/>
        </w:rPr>
        <w:t>R v Paradis,</w:t>
      </w:r>
      <w:r w:rsidRPr="00921FBF">
        <w:rPr>
          <w:rFonts w:ascii="Times New Roman" w:hAnsi="Times New Roman"/>
          <w:sz w:val="28"/>
          <w:szCs w:val="28"/>
          <w:lang w:val="fr-CA"/>
        </w:rPr>
        <w:t xml:space="preserve"> 2020 NWTCA 2, para 19.</w:t>
      </w:r>
    </w:p>
    <w:p w:rsidR="00921FBF" w:rsidRPr="00921FBF" w:rsidRDefault="00921FBF" w:rsidP="00141478">
      <w:pPr>
        <w:pStyle w:val="ListParagraph"/>
        <w:ind w:left="0"/>
        <w:jc w:val="both"/>
        <w:rPr>
          <w:rFonts w:ascii="Times New Roman" w:hAnsi="Times New Roman"/>
          <w:sz w:val="28"/>
          <w:szCs w:val="28"/>
          <w:lang w:val="fr-CA"/>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With these broad principles in mind, I turn to the analysis of each of the factors that must be considered.</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ind w:left="0" w:firstLine="720"/>
        <w:jc w:val="both"/>
        <w:rPr>
          <w:rFonts w:ascii="Times New Roman" w:hAnsi="Times New Roman"/>
          <w:sz w:val="28"/>
          <w:szCs w:val="28"/>
          <w:u w:val="single"/>
          <w:lang w:val="en-US"/>
        </w:rPr>
      </w:pPr>
      <w:r w:rsidRPr="00921FBF">
        <w:rPr>
          <w:rFonts w:ascii="Times New Roman" w:hAnsi="Times New Roman"/>
          <w:sz w:val="28"/>
          <w:szCs w:val="28"/>
          <w:u w:val="single"/>
          <w:lang w:val="en-US"/>
        </w:rPr>
        <w:t>Seriousness of state-infringing conduct</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 xml:space="preserve">State conduct that results in </w:t>
      </w:r>
      <w:r w:rsidRPr="00271D0E">
        <w:rPr>
          <w:rFonts w:ascii="Times New Roman" w:hAnsi="Times New Roman"/>
          <w:i/>
          <w:sz w:val="28"/>
          <w:szCs w:val="28"/>
          <w:lang w:val="en-US"/>
        </w:rPr>
        <w:t>Charter</w:t>
      </w:r>
      <w:r w:rsidRPr="00921FBF">
        <w:rPr>
          <w:rFonts w:ascii="Times New Roman" w:hAnsi="Times New Roman"/>
          <w:sz w:val="28"/>
          <w:szCs w:val="28"/>
          <w:lang w:val="en-US"/>
        </w:rPr>
        <w:t xml:space="preserve"> violations varies in seriousness. </w:t>
      </w:r>
      <w:r w:rsidR="00BC49E2">
        <w:rPr>
          <w:rFonts w:ascii="Times New Roman" w:hAnsi="Times New Roman"/>
          <w:sz w:val="28"/>
          <w:szCs w:val="28"/>
          <w:lang w:val="en-US"/>
        </w:rPr>
        <w:t xml:space="preserve"> </w:t>
      </w:r>
      <w:r w:rsidRPr="00921FBF">
        <w:rPr>
          <w:rFonts w:ascii="Times New Roman" w:hAnsi="Times New Roman"/>
          <w:sz w:val="28"/>
          <w:szCs w:val="28"/>
          <w:lang w:val="en-US"/>
        </w:rPr>
        <w:t>There is a broad spectrum of conduct that can constitute a violation of a person's rights, from inadvertent error to willful and reckless disregard.  At its core, the task is to determine whether the state misconduct is such that the Court must dissociate itself from it in order not to bring the administration of justice into disrepute.</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 xml:space="preserve">Mr. Omar's counsel </w:t>
      </w:r>
      <w:r w:rsidR="00C21E25">
        <w:rPr>
          <w:rFonts w:ascii="Times New Roman" w:hAnsi="Times New Roman"/>
          <w:sz w:val="28"/>
          <w:szCs w:val="28"/>
          <w:lang w:val="en-US"/>
        </w:rPr>
        <w:t xml:space="preserve">forcefully </w:t>
      </w:r>
      <w:r w:rsidRPr="00921FBF">
        <w:rPr>
          <w:rFonts w:ascii="Times New Roman" w:hAnsi="Times New Roman"/>
          <w:sz w:val="28"/>
          <w:szCs w:val="28"/>
          <w:lang w:val="en-US"/>
        </w:rPr>
        <w:t xml:space="preserve">argued that the police misconduct in this case was very </w:t>
      </w:r>
      <w:r w:rsidR="00C21E25">
        <w:rPr>
          <w:rFonts w:ascii="Times New Roman" w:hAnsi="Times New Roman"/>
          <w:sz w:val="28"/>
          <w:szCs w:val="28"/>
          <w:lang w:val="en-US"/>
        </w:rPr>
        <w:t>serious</w:t>
      </w:r>
      <w:r w:rsidRPr="00921FBF">
        <w:rPr>
          <w:rFonts w:ascii="Times New Roman" w:hAnsi="Times New Roman"/>
          <w:sz w:val="28"/>
          <w:szCs w:val="28"/>
          <w:lang w:val="en-US"/>
        </w:rPr>
        <w:t>.  He argued that Cst. Main acted in bad faith by being extremely careless in his drafting of the ITO and in instructing Cst. Sanderson to conduct an illegal stop of the vehicle to further the investigation.</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 xml:space="preserve">There is no evidence that Cst. Main instructed Cst. Sanderson to conduct an illegal stop.  The evidence was that Cst. Main made other officers aware of the ongoing drug investigation and of a description of the vehicle </w:t>
      </w:r>
      <w:r w:rsidR="00E726F1">
        <w:rPr>
          <w:rFonts w:ascii="Times New Roman" w:hAnsi="Times New Roman"/>
          <w:sz w:val="28"/>
          <w:szCs w:val="28"/>
          <w:lang w:val="en-US"/>
        </w:rPr>
        <w:t>that</w:t>
      </w:r>
      <w:r w:rsidRPr="00921FBF">
        <w:rPr>
          <w:rFonts w:ascii="Times New Roman" w:hAnsi="Times New Roman"/>
          <w:sz w:val="28"/>
          <w:szCs w:val="28"/>
          <w:lang w:val="en-US"/>
        </w:rPr>
        <w:t xml:space="preserve"> was of interest.  Cst. Sanderson acknowledged that he was aware of the investigation but did not say he was instructed by Cst. Main or anyone else to stop the vehicle.</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 xml:space="preserve">I also disagree with the suggestion that Cst. Main was careless and showed blatant disregard for Mr. Omar's </w:t>
      </w:r>
      <w:r w:rsidRPr="00921FBF">
        <w:rPr>
          <w:rFonts w:ascii="Times New Roman" w:hAnsi="Times New Roman"/>
          <w:i/>
          <w:iCs/>
          <w:sz w:val="28"/>
          <w:szCs w:val="28"/>
          <w:lang w:val="en-US"/>
        </w:rPr>
        <w:t>Charter</w:t>
      </w:r>
      <w:r w:rsidRPr="00921FBF">
        <w:rPr>
          <w:rFonts w:ascii="Times New Roman" w:hAnsi="Times New Roman"/>
          <w:sz w:val="28"/>
          <w:szCs w:val="28"/>
          <w:lang w:val="en-US"/>
        </w:rPr>
        <w:t xml:space="preserve"> rights when he drafted the ITO.  He could and should have been more detailed and provided a fuller picture about certain topics, as I outlined earlier in th</w:t>
      </w:r>
      <w:r w:rsidR="00E726F1">
        <w:rPr>
          <w:rFonts w:ascii="Times New Roman" w:hAnsi="Times New Roman"/>
          <w:sz w:val="28"/>
          <w:szCs w:val="28"/>
          <w:lang w:val="en-US"/>
        </w:rPr>
        <w:t>is Ruling</w:t>
      </w:r>
      <w:r w:rsidRPr="00921FBF">
        <w:rPr>
          <w:rFonts w:ascii="Times New Roman" w:hAnsi="Times New Roman"/>
          <w:sz w:val="28"/>
          <w:szCs w:val="28"/>
          <w:lang w:val="en-US"/>
        </w:rPr>
        <w:t>.  In addition, knowing the licence plate number of t</w:t>
      </w:r>
      <w:r w:rsidR="00DA0F4A">
        <w:rPr>
          <w:rFonts w:ascii="Times New Roman" w:hAnsi="Times New Roman"/>
          <w:sz w:val="28"/>
          <w:szCs w:val="28"/>
          <w:lang w:val="en-US"/>
        </w:rPr>
        <w:t>he vehicle that was the subject-</w:t>
      </w:r>
      <w:r w:rsidRPr="00921FBF">
        <w:rPr>
          <w:rFonts w:ascii="Times New Roman" w:hAnsi="Times New Roman"/>
          <w:sz w:val="28"/>
          <w:szCs w:val="28"/>
          <w:lang w:val="en-US"/>
        </w:rPr>
        <w:t>matter of the</w:t>
      </w:r>
      <w:r w:rsidR="00C82BD9">
        <w:rPr>
          <w:rFonts w:ascii="Times New Roman" w:hAnsi="Times New Roman"/>
          <w:sz w:val="28"/>
          <w:szCs w:val="28"/>
          <w:lang w:val="en-US"/>
        </w:rPr>
        <w:t xml:space="preserve"> anonymous</w:t>
      </w:r>
      <w:r w:rsidRPr="00921FBF">
        <w:rPr>
          <w:rFonts w:ascii="Times New Roman" w:hAnsi="Times New Roman"/>
          <w:sz w:val="28"/>
          <w:szCs w:val="28"/>
          <w:lang w:val="en-US"/>
        </w:rPr>
        <w:t xml:space="preserve"> tips, he most definitely ought to have run a licence plate </w:t>
      </w:r>
      <w:r w:rsidR="00EA03AB">
        <w:rPr>
          <w:rFonts w:ascii="Times New Roman" w:hAnsi="Times New Roman"/>
          <w:sz w:val="28"/>
          <w:szCs w:val="28"/>
          <w:lang w:val="en-US"/>
        </w:rPr>
        <w:t>search</w:t>
      </w:r>
      <w:r w:rsidRPr="00921FBF">
        <w:rPr>
          <w:rFonts w:ascii="Times New Roman" w:hAnsi="Times New Roman"/>
          <w:sz w:val="28"/>
          <w:szCs w:val="28"/>
          <w:lang w:val="en-US"/>
        </w:rPr>
        <w:t xml:space="preserve"> to determine who the registered owner of that vehicle was. </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 xml:space="preserve">However, overall, I do not find that the evidence suggests that he was careless </w:t>
      </w:r>
      <w:r w:rsidR="00271D0E">
        <w:rPr>
          <w:rFonts w:ascii="Times New Roman" w:hAnsi="Times New Roman"/>
          <w:sz w:val="28"/>
          <w:szCs w:val="28"/>
          <w:lang w:val="en-US"/>
        </w:rPr>
        <w:t>or</w:t>
      </w:r>
      <w:r w:rsidRPr="00921FBF">
        <w:rPr>
          <w:rFonts w:ascii="Times New Roman" w:hAnsi="Times New Roman"/>
          <w:sz w:val="28"/>
          <w:szCs w:val="28"/>
          <w:lang w:val="en-US"/>
        </w:rPr>
        <w:t xml:space="preserve"> cavalier about the matter.  With the knowledge of the anonymous tips, he took </w:t>
      </w:r>
      <w:r w:rsidRPr="00271D0E">
        <w:rPr>
          <w:rFonts w:ascii="Times New Roman" w:hAnsi="Times New Roman"/>
          <w:sz w:val="28"/>
          <w:szCs w:val="28"/>
          <w:lang w:val="en-US"/>
        </w:rPr>
        <w:t>a variety</w:t>
      </w:r>
      <w:r w:rsidRPr="00921FBF">
        <w:rPr>
          <w:rFonts w:ascii="Times New Roman" w:hAnsi="Times New Roman"/>
          <w:sz w:val="28"/>
          <w:szCs w:val="28"/>
          <w:lang w:val="en-US"/>
        </w:rPr>
        <w:t xml:space="preserve"> of investigative steps to advance the investigation: </w:t>
      </w:r>
      <w:r w:rsidR="00BC49E2">
        <w:rPr>
          <w:rFonts w:ascii="Times New Roman" w:hAnsi="Times New Roman"/>
          <w:sz w:val="28"/>
          <w:szCs w:val="28"/>
          <w:lang w:val="en-US"/>
        </w:rPr>
        <w:t xml:space="preserve"> </w:t>
      </w:r>
      <w:r w:rsidRPr="00921FBF">
        <w:rPr>
          <w:rFonts w:ascii="Times New Roman" w:hAnsi="Times New Roman"/>
          <w:sz w:val="28"/>
          <w:szCs w:val="28"/>
          <w:lang w:val="en-US"/>
        </w:rPr>
        <w:t xml:space="preserve">he sought to corroborate the information through a confidential informant who had provided information in the past; he conducted surveillance, albeit to a modest extent, on the suspect vehicle; after he received the information from Cst. Sanderson, he took steps to </w:t>
      </w:r>
      <w:r w:rsidR="00C82BD9">
        <w:rPr>
          <w:rFonts w:ascii="Times New Roman" w:hAnsi="Times New Roman"/>
          <w:sz w:val="28"/>
          <w:szCs w:val="28"/>
          <w:lang w:val="en-US"/>
        </w:rPr>
        <w:t>obtain additional</w:t>
      </w:r>
      <w:r w:rsidRPr="00921FBF">
        <w:rPr>
          <w:rFonts w:ascii="Times New Roman" w:hAnsi="Times New Roman"/>
          <w:sz w:val="28"/>
          <w:szCs w:val="28"/>
          <w:lang w:val="en-US"/>
        </w:rPr>
        <w:t xml:space="preserve"> information </w:t>
      </w:r>
      <w:r w:rsidR="00E726F1">
        <w:rPr>
          <w:rFonts w:ascii="Times New Roman" w:hAnsi="Times New Roman"/>
          <w:sz w:val="28"/>
          <w:szCs w:val="28"/>
          <w:lang w:val="en-US"/>
        </w:rPr>
        <w:t>by speaking to Ms. Falsnes</w:t>
      </w:r>
      <w:r w:rsidR="00EA03AB">
        <w:rPr>
          <w:rFonts w:ascii="Times New Roman" w:hAnsi="Times New Roman"/>
          <w:sz w:val="28"/>
          <w:szCs w:val="28"/>
          <w:lang w:val="en-US"/>
        </w:rPr>
        <w:t>; and</w:t>
      </w:r>
      <w:r w:rsidR="00C82BD9">
        <w:rPr>
          <w:rFonts w:ascii="Times New Roman" w:hAnsi="Times New Roman"/>
          <w:sz w:val="28"/>
          <w:szCs w:val="28"/>
          <w:lang w:val="en-US"/>
        </w:rPr>
        <w:t xml:space="preserve"> </w:t>
      </w:r>
      <w:r w:rsidRPr="00921FBF">
        <w:rPr>
          <w:rFonts w:ascii="Times New Roman" w:hAnsi="Times New Roman"/>
          <w:sz w:val="28"/>
          <w:szCs w:val="28"/>
          <w:lang w:val="en-US"/>
        </w:rPr>
        <w:t>ultimately, he applied for a judicial authorization to search the premises.</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The place searched was Mr. Omar's hotel room, a place where his expectation of privacy was high.</w:t>
      </w:r>
      <w:r w:rsidR="004E5DAB">
        <w:rPr>
          <w:rFonts w:ascii="Times New Roman" w:hAnsi="Times New Roman"/>
          <w:sz w:val="28"/>
          <w:szCs w:val="28"/>
          <w:lang w:val="en-US"/>
        </w:rPr>
        <w:t xml:space="preserve"> </w:t>
      </w:r>
      <w:r w:rsidRPr="00921FBF">
        <w:rPr>
          <w:rFonts w:ascii="Times New Roman" w:hAnsi="Times New Roman"/>
          <w:sz w:val="28"/>
          <w:szCs w:val="28"/>
          <w:lang w:val="en-US"/>
        </w:rPr>
        <w:t xml:space="preserve"> A hotel room is a place of residence, albeit usually a temporary one.  It carries with it an expectation of privacy that is perhaps not as high as in one's home, but which is nonetheless significant.  That makes the breach more serious than if the search had been conducted in another type of location.</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C82BD9" w:rsidP="00141478">
      <w:pPr>
        <w:pStyle w:val="ListParagraph"/>
        <w:numPr>
          <w:ilvl w:val="0"/>
          <w:numId w:val="1"/>
        </w:numPr>
        <w:ind w:left="0" w:firstLine="0"/>
        <w:jc w:val="both"/>
        <w:rPr>
          <w:rFonts w:ascii="Times New Roman" w:hAnsi="Times New Roman"/>
          <w:sz w:val="28"/>
          <w:szCs w:val="28"/>
          <w:lang w:val="en-US"/>
        </w:rPr>
      </w:pPr>
      <w:r>
        <w:rPr>
          <w:rFonts w:ascii="Times New Roman" w:hAnsi="Times New Roman"/>
          <w:sz w:val="28"/>
          <w:szCs w:val="28"/>
          <w:lang w:val="en-US"/>
        </w:rPr>
        <w:t>On the other hand,</w:t>
      </w:r>
      <w:r w:rsidR="00921FBF" w:rsidRPr="00921FBF">
        <w:rPr>
          <w:rFonts w:ascii="Times New Roman" w:hAnsi="Times New Roman"/>
          <w:sz w:val="28"/>
          <w:szCs w:val="28"/>
          <w:lang w:val="en-US"/>
        </w:rPr>
        <w:t xml:space="preserve"> when the police </w:t>
      </w:r>
      <w:r w:rsidR="00E726F1">
        <w:rPr>
          <w:rFonts w:ascii="Times New Roman" w:hAnsi="Times New Roman"/>
          <w:sz w:val="28"/>
          <w:szCs w:val="28"/>
          <w:lang w:val="en-US"/>
        </w:rPr>
        <w:t xml:space="preserve">conducted this </w:t>
      </w:r>
      <w:r w:rsidR="00921FBF" w:rsidRPr="00921FBF">
        <w:rPr>
          <w:rFonts w:ascii="Times New Roman" w:hAnsi="Times New Roman"/>
          <w:sz w:val="28"/>
          <w:szCs w:val="28"/>
          <w:lang w:val="en-US"/>
        </w:rPr>
        <w:t>search</w:t>
      </w:r>
      <w:r w:rsidR="00E726F1">
        <w:rPr>
          <w:rFonts w:ascii="Times New Roman" w:hAnsi="Times New Roman"/>
          <w:sz w:val="28"/>
          <w:szCs w:val="28"/>
          <w:lang w:val="en-US"/>
        </w:rPr>
        <w:t>,</w:t>
      </w:r>
      <w:r w:rsidR="00921FBF" w:rsidRPr="00921FBF">
        <w:rPr>
          <w:rFonts w:ascii="Times New Roman" w:hAnsi="Times New Roman"/>
          <w:sz w:val="28"/>
          <w:szCs w:val="28"/>
          <w:lang w:val="en-US"/>
        </w:rPr>
        <w:t xml:space="preserve"> they were acting on what they believed to be a valid judicial authorization.  For the purposes of assessing the seriousness of police conduct, the fact that a search warrant was obtained is a relevant consideration.  So are the reasons why the warrant was found to be invalid.  </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 xml:space="preserve">Here, the search warrant fell because </w:t>
      </w:r>
      <w:r w:rsidR="00C82BD9">
        <w:rPr>
          <w:rFonts w:ascii="Times New Roman" w:hAnsi="Times New Roman"/>
          <w:sz w:val="28"/>
          <w:szCs w:val="28"/>
          <w:lang w:val="en-US"/>
        </w:rPr>
        <w:t>a crucial element</w:t>
      </w:r>
      <w:r w:rsidRPr="00921FBF">
        <w:rPr>
          <w:rFonts w:ascii="Times New Roman" w:hAnsi="Times New Roman"/>
          <w:sz w:val="28"/>
          <w:szCs w:val="28"/>
          <w:lang w:val="en-US"/>
        </w:rPr>
        <w:t xml:space="preserve"> of the ITO derived from the traffic stop.  As I already noted, the evidence does not support the submission that Cst. Main instructed Cst. Sanderson to conduct an illegal stop of the vehicle.  Cst. Sanderson acted on his own, because he was aware of the investigation.</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 xml:space="preserve">Cst. Sanderson ought to have known that he could not use his powers under motor vehicle legislation to gather </w:t>
      </w:r>
      <w:r w:rsidR="008F3F73">
        <w:rPr>
          <w:rFonts w:ascii="Times New Roman" w:hAnsi="Times New Roman"/>
          <w:sz w:val="28"/>
          <w:szCs w:val="28"/>
          <w:lang w:val="en-US"/>
        </w:rPr>
        <w:t xml:space="preserve">evidence, especially </w:t>
      </w:r>
      <w:r w:rsidRPr="00921FBF">
        <w:rPr>
          <w:rFonts w:ascii="Times New Roman" w:hAnsi="Times New Roman"/>
          <w:sz w:val="28"/>
          <w:szCs w:val="28"/>
          <w:lang w:val="en-US"/>
        </w:rPr>
        <w:t>self-incriminating evidence</w:t>
      </w:r>
      <w:r w:rsidR="008F3F73">
        <w:rPr>
          <w:rFonts w:ascii="Times New Roman" w:hAnsi="Times New Roman"/>
          <w:sz w:val="28"/>
          <w:szCs w:val="28"/>
          <w:lang w:val="en-US"/>
        </w:rPr>
        <w:t>,</w:t>
      </w:r>
      <w:r w:rsidRPr="00921FBF">
        <w:rPr>
          <w:rFonts w:ascii="Times New Roman" w:hAnsi="Times New Roman"/>
          <w:sz w:val="28"/>
          <w:szCs w:val="28"/>
          <w:lang w:val="en-US"/>
        </w:rPr>
        <w:t xml:space="preserve"> from Mr. Omar in aid of a drug investigation.  However, he did in fact limit his inquiries to what would have been legitimate inquiries under motor vehicle legislation.  He did not search the vehicle or its occupants.  I infer from his evidence that the stop was not long in duration.  Cst. Sanderson was </w:t>
      </w:r>
      <w:r w:rsidR="00C82BD9">
        <w:rPr>
          <w:rFonts w:ascii="Times New Roman" w:hAnsi="Times New Roman"/>
          <w:sz w:val="28"/>
          <w:szCs w:val="28"/>
          <w:lang w:val="en-US"/>
        </w:rPr>
        <w:t>very</w:t>
      </w:r>
      <w:r w:rsidRPr="00921FBF">
        <w:rPr>
          <w:rFonts w:ascii="Times New Roman" w:hAnsi="Times New Roman"/>
          <w:sz w:val="28"/>
          <w:szCs w:val="28"/>
          <w:lang w:val="en-US"/>
        </w:rPr>
        <w:t xml:space="preserve"> candid in his testimony.  He did not try to suggest that he had other reaso</w:t>
      </w:r>
      <w:r w:rsidR="004E5DAB">
        <w:rPr>
          <w:rFonts w:ascii="Times New Roman" w:hAnsi="Times New Roman"/>
          <w:sz w:val="28"/>
          <w:szCs w:val="28"/>
          <w:lang w:val="en-US"/>
        </w:rPr>
        <w:t xml:space="preserve">ns for stopping the vehicle.  </w:t>
      </w:r>
      <w:r w:rsidR="008F3F73">
        <w:rPr>
          <w:rFonts w:ascii="Times New Roman" w:hAnsi="Times New Roman"/>
          <w:sz w:val="28"/>
          <w:szCs w:val="28"/>
          <w:lang w:val="en-US"/>
        </w:rPr>
        <w:t xml:space="preserve">This is very different from what happened in </w:t>
      </w:r>
      <w:r w:rsidR="008F3F73" w:rsidRPr="008F3F73">
        <w:rPr>
          <w:rFonts w:ascii="Times New Roman" w:hAnsi="Times New Roman"/>
          <w:i/>
          <w:sz w:val="28"/>
          <w:szCs w:val="28"/>
          <w:lang w:val="en-US"/>
        </w:rPr>
        <w:t>Harrison</w:t>
      </w:r>
      <w:r w:rsidR="008F3F73">
        <w:rPr>
          <w:rFonts w:ascii="Times New Roman" w:hAnsi="Times New Roman"/>
          <w:sz w:val="28"/>
          <w:szCs w:val="28"/>
          <w:lang w:val="en-US"/>
        </w:rPr>
        <w:t>.</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 xml:space="preserve">I </w:t>
      </w:r>
      <w:r w:rsidR="00C82BD9">
        <w:rPr>
          <w:rFonts w:ascii="Times New Roman" w:hAnsi="Times New Roman"/>
          <w:sz w:val="28"/>
          <w:szCs w:val="28"/>
          <w:lang w:val="en-US"/>
        </w:rPr>
        <w:t>reject the submission that</w:t>
      </w:r>
      <w:r w:rsidRPr="00921FBF">
        <w:rPr>
          <w:rFonts w:ascii="Times New Roman" w:hAnsi="Times New Roman"/>
          <w:sz w:val="28"/>
          <w:szCs w:val="28"/>
          <w:lang w:val="en-US"/>
        </w:rPr>
        <w:t xml:space="preserve"> Cst. Sanderson</w:t>
      </w:r>
      <w:r w:rsidR="00C82BD9">
        <w:rPr>
          <w:rFonts w:ascii="Times New Roman" w:hAnsi="Times New Roman"/>
          <w:sz w:val="28"/>
          <w:szCs w:val="28"/>
          <w:lang w:val="en-US"/>
        </w:rPr>
        <w:t>’s actions amount to</w:t>
      </w:r>
      <w:r w:rsidRPr="00921FBF">
        <w:rPr>
          <w:rFonts w:ascii="Times New Roman" w:hAnsi="Times New Roman"/>
          <w:sz w:val="28"/>
          <w:szCs w:val="28"/>
          <w:lang w:val="en-US"/>
        </w:rPr>
        <w:t xml:space="preserve"> bad faith.  At the same time, his lack of appreciation that his course of action was contrary to </w:t>
      </w:r>
      <w:r w:rsidRPr="00921FBF">
        <w:rPr>
          <w:rFonts w:ascii="Times New Roman" w:hAnsi="Times New Roman"/>
          <w:i/>
          <w:iCs/>
          <w:sz w:val="28"/>
          <w:szCs w:val="28"/>
          <w:lang w:val="en-US"/>
        </w:rPr>
        <w:t>Charter</w:t>
      </w:r>
      <w:r w:rsidRPr="00921FBF">
        <w:rPr>
          <w:rFonts w:ascii="Times New Roman" w:hAnsi="Times New Roman"/>
          <w:sz w:val="28"/>
          <w:szCs w:val="28"/>
          <w:lang w:val="en-US"/>
        </w:rPr>
        <w:t xml:space="preserve"> principles does not equate to good faith.  It is not a reason to treat the resulting breach as innocuous or inconsequential.</w:t>
      </w:r>
      <w:r w:rsidR="004E5DAB">
        <w:rPr>
          <w:rFonts w:ascii="Times New Roman" w:hAnsi="Times New Roman"/>
          <w:sz w:val="28"/>
          <w:szCs w:val="28"/>
          <w:lang w:val="en-US"/>
        </w:rPr>
        <w:t xml:space="preserve">  </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 xml:space="preserve">Given how central the traffic stop was to my conclusion that </w:t>
      </w:r>
      <w:r w:rsidR="00C82BD9">
        <w:rPr>
          <w:rFonts w:ascii="Times New Roman" w:hAnsi="Times New Roman"/>
          <w:sz w:val="28"/>
          <w:szCs w:val="28"/>
          <w:lang w:val="en-US"/>
        </w:rPr>
        <w:t xml:space="preserve">the warrant was not validly issued, </w:t>
      </w:r>
      <w:r w:rsidRPr="00921FBF">
        <w:rPr>
          <w:rFonts w:ascii="Times New Roman" w:hAnsi="Times New Roman"/>
          <w:sz w:val="28"/>
          <w:szCs w:val="28"/>
          <w:lang w:val="en-US"/>
        </w:rPr>
        <w:t xml:space="preserve">I find it useful to </w:t>
      </w:r>
      <w:r w:rsidR="00C82BD9">
        <w:rPr>
          <w:rFonts w:ascii="Times New Roman" w:hAnsi="Times New Roman"/>
          <w:sz w:val="28"/>
          <w:szCs w:val="28"/>
          <w:lang w:val="en-US"/>
        </w:rPr>
        <w:t>return to</w:t>
      </w:r>
      <w:r w:rsidRPr="00921FBF">
        <w:rPr>
          <w:rFonts w:ascii="Times New Roman" w:hAnsi="Times New Roman"/>
          <w:sz w:val="28"/>
          <w:szCs w:val="28"/>
          <w:lang w:val="en-US"/>
        </w:rPr>
        <w:t xml:space="preserve"> </w:t>
      </w:r>
      <w:r w:rsidRPr="00921FBF">
        <w:rPr>
          <w:rFonts w:ascii="Times New Roman" w:hAnsi="Times New Roman"/>
          <w:i/>
          <w:iCs/>
          <w:sz w:val="28"/>
          <w:szCs w:val="28"/>
          <w:lang w:val="en-US"/>
        </w:rPr>
        <w:t>Paradis</w:t>
      </w:r>
      <w:r w:rsidRPr="00921FBF">
        <w:rPr>
          <w:rFonts w:ascii="Times New Roman" w:hAnsi="Times New Roman"/>
          <w:sz w:val="28"/>
          <w:szCs w:val="28"/>
          <w:lang w:val="en-US"/>
        </w:rPr>
        <w:t xml:space="preserve">, as the </w:t>
      </w:r>
      <w:r w:rsidR="00C82BD9" w:rsidRPr="00C82BD9">
        <w:rPr>
          <w:rFonts w:ascii="Times New Roman" w:hAnsi="Times New Roman"/>
          <w:i/>
          <w:sz w:val="28"/>
          <w:szCs w:val="28"/>
          <w:lang w:val="en-US"/>
        </w:rPr>
        <w:t>Charter</w:t>
      </w:r>
      <w:r w:rsidR="00C82BD9">
        <w:rPr>
          <w:rFonts w:ascii="Times New Roman" w:hAnsi="Times New Roman"/>
          <w:sz w:val="28"/>
          <w:szCs w:val="28"/>
          <w:lang w:val="en-US"/>
        </w:rPr>
        <w:t xml:space="preserve"> </w:t>
      </w:r>
      <w:r w:rsidRPr="00921FBF">
        <w:rPr>
          <w:rFonts w:ascii="Times New Roman" w:hAnsi="Times New Roman"/>
          <w:sz w:val="28"/>
          <w:szCs w:val="28"/>
          <w:lang w:val="en-US"/>
        </w:rPr>
        <w:t xml:space="preserve">breaches in that case also stemmed from a traffic stop.  The Court of Appeal </w:t>
      </w:r>
      <w:r w:rsidR="00C82BD9">
        <w:rPr>
          <w:rFonts w:ascii="Times New Roman" w:hAnsi="Times New Roman"/>
          <w:sz w:val="28"/>
          <w:szCs w:val="28"/>
          <w:lang w:val="en-US"/>
        </w:rPr>
        <w:t>summarized th</w:t>
      </w:r>
      <w:r w:rsidRPr="00921FBF">
        <w:rPr>
          <w:rFonts w:ascii="Times New Roman" w:hAnsi="Times New Roman"/>
          <w:sz w:val="28"/>
          <w:szCs w:val="28"/>
          <w:lang w:val="en-US"/>
        </w:rPr>
        <w:t xml:space="preserve">e </w:t>
      </w:r>
      <w:r w:rsidR="00C82BD9">
        <w:rPr>
          <w:rFonts w:ascii="Times New Roman" w:hAnsi="Times New Roman"/>
          <w:sz w:val="28"/>
          <w:szCs w:val="28"/>
          <w:lang w:val="en-US"/>
        </w:rPr>
        <w:t>facts of the case</w:t>
      </w:r>
      <w:r w:rsidRPr="00921FBF">
        <w:rPr>
          <w:rFonts w:ascii="Times New Roman" w:hAnsi="Times New Roman"/>
          <w:sz w:val="28"/>
          <w:szCs w:val="28"/>
          <w:lang w:val="en-US"/>
        </w:rPr>
        <w:t xml:space="preserve"> as follows:</w:t>
      </w:r>
    </w:p>
    <w:p w:rsidR="00921FBF" w:rsidRPr="00921FBF" w:rsidRDefault="00921FBF" w:rsidP="00141478">
      <w:pPr>
        <w:pStyle w:val="ListParagraph"/>
        <w:ind w:left="0"/>
        <w:jc w:val="both"/>
        <w:rPr>
          <w:rFonts w:ascii="Times New Roman" w:hAnsi="Times New Roman"/>
          <w:sz w:val="28"/>
          <w:szCs w:val="28"/>
          <w:lang w:val="en-US"/>
        </w:rPr>
      </w:pPr>
    </w:p>
    <w:p w:rsidR="00921FBF" w:rsidRPr="004E5DAB" w:rsidRDefault="00921FBF" w:rsidP="00141478">
      <w:pPr>
        <w:pStyle w:val="ListParagraph"/>
        <w:ind w:left="567" w:right="571"/>
        <w:jc w:val="both"/>
        <w:rPr>
          <w:rFonts w:ascii="Times New Roman" w:hAnsi="Times New Roman"/>
          <w:sz w:val="24"/>
          <w:szCs w:val="24"/>
          <w:lang w:val="en-US"/>
        </w:rPr>
      </w:pPr>
      <w:r w:rsidRPr="004E5DAB">
        <w:rPr>
          <w:rFonts w:ascii="Times New Roman" w:hAnsi="Times New Roman"/>
          <w:sz w:val="24"/>
          <w:szCs w:val="24"/>
          <w:lang w:val="en-US"/>
        </w:rPr>
        <w:t xml:space="preserve">(...) on October 2018, the appellant was driving a rented blue Volkswagen with Alberta plates in Fort Providence, Northwest Territories. </w:t>
      </w:r>
      <w:r w:rsidR="004E5DAB">
        <w:rPr>
          <w:rFonts w:ascii="Times New Roman" w:hAnsi="Times New Roman"/>
          <w:sz w:val="24"/>
          <w:szCs w:val="24"/>
          <w:lang w:val="en-US"/>
        </w:rPr>
        <w:t xml:space="preserve"> </w:t>
      </w:r>
      <w:r w:rsidRPr="004E5DAB">
        <w:rPr>
          <w:rFonts w:ascii="Times New Roman" w:hAnsi="Times New Roman"/>
          <w:sz w:val="24"/>
          <w:szCs w:val="24"/>
          <w:lang w:val="en-US"/>
        </w:rPr>
        <w:t>Inside the glove box was some drug money and individually wrapped plastic packages of cocaine, totalling 1.3 grams.</w:t>
      </w:r>
      <w:r w:rsidR="004E5DAB">
        <w:rPr>
          <w:rFonts w:ascii="Times New Roman" w:hAnsi="Times New Roman"/>
          <w:sz w:val="24"/>
          <w:szCs w:val="24"/>
          <w:lang w:val="en-US"/>
        </w:rPr>
        <w:t xml:space="preserve"> </w:t>
      </w:r>
      <w:r w:rsidRPr="004E5DAB">
        <w:rPr>
          <w:rFonts w:ascii="Times New Roman" w:hAnsi="Times New Roman"/>
          <w:sz w:val="24"/>
          <w:szCs w:val="24"/>
          <w:lang w:val="en-US"/>
        </w:rPr>
        <w:t xml:space="preserve"> In a suitcase in the back seat was a hunting knife, a loaded AR-15 type semi-automatic rifle (of the design commonly known as the M-16, a restricted firearm) with a 40-round magazine inserted into it, without a trigger lock, and a bag containing spare parts for the rifle and additional cartridge ammunition.</w:t>
      </w:r>
      <w:r w:rsidR="004E5DAB">
        <w:rPr>
          <w:rFonts w:ascii="Times New Roman" w:hAnsi="Times New Roman"/>
          <w:sz w:val="24"/>
          <w:szCs w:val="24"/>
          <w:lang w:val="en-US"/>
        </w:rPr>
        <w:t xml:space="preserve"> </w:t>
      </w:r>
      <w:r w:rsidRPr="004E5DAB">
        <w:rPr>
          <w:rFonts w:ascii="Times New Roman" w:hAnsi="Times New Roman"/>
          <w:sz w:val="24"/>
          <w:szCs w:val="24"/>
          <w:lang w:val="en-US"/>
        </w:rPr>
        <w:t xml:space="preserve"> The trunk held a locked safe containing over $4000 in cash and 131.41 grams of cocaine. </w:t>
      </w:r>
      <w:r w:rsidR="004E5DAB">
        <w:rPr>
          <w:rFonts w:ascii="Times New Roman" w:hAnsi="Times New Roman"/>
          <w:sz w:val="24"/>
          <w:szCs w:val="24"/>
          <w:lang w:val="en-US"/>
        </w:rPr>
        <w:t xml:space="preserve"> </w:t>
      </w:r>
      <w:r w:rsidRPr="004E5DAB">
        <w:rPr>
          <w:rFonts w:ascii="Times New Roman" w:hAnsi="Times New Roman"/>
          <w:sz w:val="24"/>
          <w:szCs w:val="24"/>
          <w:lang w:val="en-US"/>
        </w:rPr>
        <w:t>The appellant was subject to a weapons prohibition at the time.</w:t>
      </w:r>
    </w:p>
    <w:p w:rsidR="004E5DAB" w:rsidRPr="004E5DAB" w:rsidRDefault="004E5DAB" w:rsidP="00141478">
      <w:pPr>
        <w:pStyle w:val="ListParagraph"/>
        <w:ind w:left="567" w:right="571"/>
        <w:jc w:val="both"/>
        <w:rPr>
          <w:rFonts w:ascii="Times New Roman" w:hAnsi="Times New Roman"/>
          <w:sz w:val="24"/>
          <w:szCs w:val="24"/>
          <w:lang w:val="en-US"/>
        </w:rPr>
      </w:pPr>
    </w:p>
    <w:p w:rsidR="00921FBF" w:rsidRPr="004E5DAB" w:rsidRDefault="00921FBF" w:rsidP="00141478">
      <w:pPr>
        <w:pStyle w:val="ListParagraph"/>
        <w:ind w:left="567" w:right="571"/>
        <w:jc w:val="both"/>
        <w:rPr>
          <w:rFonts w:ascii="Times New Roman" w:hAnsi="Times New Roman"/>
          <w:sz w:val="24"/>
          <w:szCs w:val="24"/>
          <w:lang w:val="en-US"/>
        </w:rPr>
      </w:pPr>
      <w:r w:rsidRPr="004E5DAB">
        <w:rPr>
          <w:rFonts w:ascii="Times New Roman" w:hAnsi="Times New Roman"/>
          <w:sz w:val="24"/>
          <w:szCs w:val="24"/>
          <w:lang w:val="en-US"/>
        </w:rPr>
        <w:t>The appellant and his vehicle came to the attention of the police when a call came in over police radio advising that three males in a blue car were reportedly trafficking cocaine in Fort Providence, a small hamlet on the MacKenzie River.</w:t>
      </w:r>
      <w:r w:rsidRPr="004E5DAB">
        <w:rPr>
          <w:rFonts w:ascii="Times New Roman" w:hAnsi="Times New Roman"/>
          <w:b/>
          <w:bCs/>
          <w:sz w:val="24"/>
          <w:szCs w:val="24"/>
          <w:lang w:val="en-US"/>
        </w:rPr>
        <w:t xml:space="preserve"> </w:t>
      </w:r>
      <w:r w:rsidR="004E5DAB">
        <w:rPr>
          <w:rFonts w:ascii="Times New Roman" w:hAnsi="Times New Roman"/>
          <w:b/>
          <w:bCs/>
          <w:sz w:val="24"/>
          <w:szCs w:val="24"/>
          <w:lang w:val="en-US"/>
        </w:rPr>
        <w:t xml:space="preserve"> </w:t>
      </w:r>
      <w:r w:rsidRPr="004E5DAB">
        <w:rPr>
          <w:rFonts w:ascii="Times New Roman" w:hAnsi="Times New Roman"/>
          <w:sz w:val="24"/>
          <w:szCs w:val="24"/>
          <w:lang w:val="en-US"/>
        </w:rPr>
        <w:t xml:space="preserve">RCMP were busy at the time and so two traffic services members investigated the call, Cst Beck and Cst Bennett. They were advised that there had been several reports of males in a blue Volkswagen with Alberta plates driving in the area, dealing cocaine. </w:t>
      </w:r>
    </w:p>
    <w:p w:rsidR="004E5DAB" w:rsidRPr="004E5DAB" w:rsidRDefault="004E5DAB" w:rsidP="00141478">
      <w:pPr>
        <w:pStyle w:val="ListParagraph"/>
        <w:ind w:left="567" w:right="571"/>
        <w:jc w:val="both"/>
        <w:rPr>
          <w:rFonts w:ascii="Times New Roman" w:hAnsi="Times New Roman"/>
          <w:sz w:val="24"/>
          <w:szCs w:val="24"/>
          <w:lang w:val="en-US"/>
        </w:rPr>
      </w:pPr>
    </w:p>
    <w:p w:rsidR="00921FBF" w:rsidRDefault="00921FBF" w:rsidP="00141478">
      <w:pPr>
        <w:pStyle w:val="ListParagraph"/>
        <w:ind w:left="567" w:right="571"/>
        <w:jc w:val="both"/>
        <w:rPr>
          <w:rFonts w:ascii="Times New Roman" w:hAnsi="Times New Roman"/>
          <w:sz w:val="24"/>
          <w:szCs w:val="24"/>
          <w:lang w:val="en-US"/>
        </w:rPr>
      </w:pPr>
      <w:r w:rsidRPr="004E5DAB">
        <w:rPr>
          <w:rFonts w:ascii="Times New Roman" w:hAnsi="Times New Roman"/>
          <w:sz w:val="24"/>
          <w:szCs w:val="24"/>
          <w:lang w:val="en-US"/>
        </w:rPr>
        <w:t xml:space="preserve">Cst Beck spotted the vehicle backed into a driveway beside a residential building and saw two males who were not locals, one carrying a black suitcase. </w:t>
      </w:r>
      <w:r w:rsidR="004E5DAB">
        <w:rPr>
          <w:rFonts w:ascii="Times New Roman" w:hAnsi="Times New Roman"/>
          <w:sz w:val="24"/>
          <w:szCs w:val="24"/>
          <w:lang w:val="en-US"/>
        </w:rPr>
        <w:t xml:space="preserve"> </w:t>
      </w:r>
      <w:r w:rsidRPr="004E5DAB">
        <w:rPr>
          <w:rFonts w:ascii="Times New Roman" w:hAnsi="Times New Roman"/>
          <w:sz w:val="24"/>
          <w:szCs w:val="24"/>
          <w:lang w:val="en-US"/>
        </w:rPr>
        <w:t xml:space="preserve">Upon seeing Cst Beck’s vehicle, the individuals shut their car doors and ran into the building. </w:t>
      </w:r>
    </w:p>
    <w:p w:rsidR="004E5DAB" w:rsidRPr="004E5DAB" w:rsidRDefault="004E5DAB" w:rsidP="00141478">
      <w:pPr>
        <w:pStyle w:val="ListParagraph"/>
        <w:ind w:left="567" w:right="571"/>
        <w:jc w:val="both"/>
        <w:rPr>
          <w:rFonts w:ascii="Times New Roman" w:hAnsi="Times New Roman"/>
          <w:sz w:val="24"/>
          <w:szCs w:val="24"/>
          <w:lang w:val="en-US"/>
        </w:rPr>
      </w:pPr>
    </w:p>
    <w:p w:rsidR="00921FBF" w:rsidRPr="004E5DAB" w:rsidRDefault="00921FBF" w:rsidP="00141478">
      <w:pPr>
        <w:pStyle w:val="ListParagraph"/>
        <w:ind w:left="567" w:right="571"/>
        <w:jc w:val="both"/>
        <w:rPr>
          <w:rFonts w:ascii="Times New Roman" w:hAnsi="Times New Roman"/>
          <w:sz w:val="24"/>
          <w:szCs w:val="24"/>
          <w:lang w:val="en-US"/>
        </w:rPr>
      </w:pPr>
      <w:r w:rsidRPr="004E5DAB">
        <w:rPr>
          <w:rFonts w:ascii="Times New Roman" w:hAnsi="Times New Roman"/>
          <w:sz w:val="24"/>
          <w:szCs w:val="24"/>
          <w:lang w:val="en-US"/>
        </w:rPr>
        <w:t>The two constables decided to initiate a traffic stop of the car when it attempted to leave Fort Providence, and they did so.</w:t>
      </w:r>
      <w:r w:rsidR="004E5DAB">
        <w:rPr>
          <w:rFonts w:ascii="Times New Roman" w:hAnsi="Times New Roman"/>
          <w:sz w:val="24"/>
          <w:szCs w:val="24"/>
          <w:lang w:val="en-US"/>
        </w:rPr>
        <w:t xml:space="preserve"> </w:t>
      </w:r>
      <w:r w:rsidRPr="004E5DAB">
        <w:rPr>
          <w:rFonts w:ascii="Times New Roman" w:hAnsi="Times New Roman"/>
          <w:sz w:val="24"/>
          <w:szCs w:val="24"/>
          <w:lang w:val="en-US"/>
        </w:rPr>
        <w:t xml:space="preserve"> Cst Beck confirmed that the vehicle was a rental and then approached the driver’s door; he observed that the interior of the vehicle was in disarray and saw the black suitcase. </w:t>
      </w:r>
      <w:r w:rsidR="004E5DAB">
        <w:rPr>
          <w:rFonts w:ascii="Times New Roman" w:hAnsi="Times New Roman"/>
          <w:sz w:val="24"/>
          <w:szCs w:val="24"/>
          <w:lang w:val="en-US"/>
        </w:rPr>
        <w:t xml:space="preserve"> </w:t>
      </w:r>
      <w:r w:rsidRPr="004E5DAB">
        <w:rPr>
          <w:rFonts w:ascii="Times New Roman" w:hAnsi="Times New Roman"/>
          <w:sz w:val="24"/>
          <w:szCs w:val="24"/>
          <w:lang w:val="en-US"/>
        </w:rPr>
        <w:t xml:space="preserve">The appellant was asked for his licence, registration and insurance and appeared nervous, fumbling with his wallet when trying to retrieve his driver’s licence, and slamming the glove box shut before opening it minimally to retrieve the documentation. </w:t>
      </w:r>
    </w:p>
    <w:p w:rsidR="004E5DAB" w:rsidRPr="004E5DAB" w:rsidRDefault="004E5DAB" w:rsidP="00141478">
      <w:pPr>
        <w:pStyle w:val="ListParagraph"/>
        <w:ind w:left="567" w:right="571"/>
        <w:jc w:val="both"/>
        <w:rPr>
          <w:rFonts w:ascii="Times New Roman" w:hAnsi="Times New Roman"/>
          <w:sz w:val="24"/>
          <w:szCs w:val="24"/>
          <w:lang w:val="en-US"/>
        </w:rPr>
      </w:pPr>
    </w:p>
    <w:p w:rsidR="00921FBF" w:rsidRPr="004E5DAB" w:rsidRDefault="00921FBF" w:rsidP="00141478">
      <w:pPr>
        <w:pStyle w:val="ListParagraph"/>
        <w:ind w:left="567" w:right="571"/>
        <w:jc w:val="both"/>
        <w:rPr>
          <w:rFonts w:ascii="Times New Roman" w:hAnsi="Times New Roman"/>
          <w:sz w:val="24"/>
          <w:szCs w:val="24"/>
          <w:lang w:val="en-US"/>
        </w:rPr>
      </w:pPr>
      <w:r w:rsidRPr="004E5DAB">
        <w:rPr>
          <w:rFonts w:ascii="Times New Roman" w:hAnsi="Times New Roman"/>
          <w:sz w:val="24"/>
          <w:szCs w:val="24"/>
          <w:lang w:val="en-US"/>
        </w:rPr>
        <w:t xml:space="preserve">The appellant asked the constable why he was being stopped and was told that the RCMP had received a complaint of a couple of southern males in a blue car with an Alberta plate dealing cocaine. </w:t>
      </w:r>
      <w:r w:rsidR="004E5DAB">
        <w:rPr>
          <w:rFonts w:ascii="Times New Roman" w:hAnsi="Times New Roman"/>
          <w:sz w:val="24"/>
          <w:szCs w:val="24"/>
          <w:lang w:val="en-US"/>
        </w:rPr>
        <w:t xml:space="preserve"> </w:t>
      </w:r>
      <w:r w:rsidRPr="004E5DAB">
        <w:rPr>
          <w:rFonts w:ascii="Times New Roman" w:hAnsi="Times New Roman"/>
          <w:sz w:val="24"/>
          <w:szCs w:val="24"/>
          <w:lang w:val="en-US"/>
        </w:rPr>
        <w:t xml:space="preserve">Cst Beck observed the appellant had difficulty handing over the rental agreement. </w:t>
      </w:r>
      <w:r w:rsidR="004E5DAB">
        <w:rPr>
          <w:rFonts w:ascii="Times New Roman" w:hAnsi="Times New Roman"/>
          <w:sz w:val="24"/>
          <w:szCs w:val="24"/>
          <w:lang w:val="en-US"/>
        </w:rPr>
        <w:t xml:space="preserve"> </w:t>
      </w:r>
      <w:r w:rsidRPr="004E5DAB">
        <w:rPr>
          <w:rFonts w:ascii="Times New Roman" w:hAnsi="Times New Roman"/>
          <w:sz w:val="24"/>
          <w:szCs w:val="24"/>
          <w:lang w:val="en-US"/>
        </w:rPr>
        <w:t xml:space="preserve">He also observed the passenger’s cell phone lighting up and the passenger appearing to attempt to hide the phone. </w:t>
      </w:r>
      <w:r w:rsidR="004E5DAB">
        <w:rPr>
          <w:rFonts w:ascii="Times New Roman" w:hAnsi="Times New Roman"/>
          <w:sz w:val="24"/>
          <w:szCs w:val="24"/>
          <w:lang w:val="en-US"/>
        </w:rPr>
        <w:t xml:space="preserve"> </w:t>
      </w:r>
      <w:r w:rsidRPr="004E5DAB">
        <w:rPr>
          <w:rFonts w:ascii="Times New Roman" w:hAnsi="Times New Roman"/>
          <w:sz w:val="24"/>
          <w:szCs w:val="24"/>
          <w:lang w:val="en-US"/>
        </w:rPr>
        <w:t>The appellant was wearing a hoodie and the constable repeated an instruction several times to keep his hands where they were visible.</w:t>
      </w:r>
      <w:r w:rsidR="004E5DAB">
        <w:rPr>
          <w:rFonts w:ascii="Times New Roman" w:hAnsi="Times New Roman"/>
          <w:sz w:val="24"/>
          <w:szCs w:val="24"/>
          <w:lang w:val="en-US"/>
        </w:rPr>
        <w:t xml:space="preserve"> </w:t>
      </w:r>
      <w:r w:rsidRPr="004E5DAB">
        <w:rPr>
          <w:rFonts w:ascii="Times New Roman" w:hAnsi="Times New Roman"/>
          <w:sz w:val="24"/>
          <w:szCs w:val="24"/>
          <w:lang w:val="en-US"/>
        </w:rPr>
        <w:t xml:space="preserve"> When the appellant asked if he was being arrested, Cst Beck said that he was being detained for a drug trafficking investigation. </w:t>
      </w:r>
      <w:r w:rsidR="004E5DAB">
        <w:rPr>
          <w:rFonts w:ascii="Times New Roman" w:hAnsi="Times New Roman"/>
          <w:sz w:val="24"/>
          <w:szCs w:val="24"/>
          <w:lang w:val="en-US"/>
        </w:rPr>
        <w:t xml:space="preserve"> </w:t>
      </w:r>
      <w:r w:rsidRPr="004E5DAB">
        <w:rPr>
          <w:rFonts w:ascii="Times New Roman" w:hAnsi="Times New Roman"/>
          <w:sz w:val="24"/>
          <w:szCs w:val="24"/>
          <w:lang w:val="en-US"/>
        </w:rPr>
        <w:t>The appellant was advised of his right to counsel and given a police caution.</w:t>
      </w:r>
      <w:r w:rsidR="004E5DAB">
        <w:rPr>
          <w:rFonts w:ascii="Times New Roman" w:hAnsi="Times New Roman"/>
          <w:sz w:val="24"/>
          <w:szCs w:val="24"/>
          <w:lang w:val="en-US"/>
        </w:rPr>
        <w:t xml:space="preserve"> </w:t>
      </w:r>
      <w:r w:rsidRPr="004E5DAB">
        <w:rPr>
          <w:rFonts w:ascii="Times New Roman" w:hAnsi="Times New Roman"/>
          <w:sz w:val="24"/>
          <w:szCs w:val="24"/>
          <w:lang w:val="en-US"/>
        </w:rPr>
        <w:t xml:space="preserve"> Cst Beck handcuffed the appellant and reached into the front pocket of his hoodie and pulled out what turned out to be a toque. </w:t>
      </w:r>
    </w:p>
    <w:p w:rsidR="004E5DAB" w:rsidRPr="004E5DAB" w:rsidRDefault="004E5DAB" w:rsidP="00141478">
      <w:pPr>
        <w:pStyle w:val="ListParagraph"/>
        <w:ind w:left="567" w:right="571"/>
        <w:jc w:val="both"/>
        <w:rPr>
          <w:rFonts w:ascii="Times New Roman" w:hAnsi="Times New Roman"/>
          <w:sz w:val="24"/>
          <w:szCs w:val="24"/>
          <w:lang w:val="en-US"/>
        </w:rPr>
      </w:pPr>
    </w:p>
    <w:p w:rsidR="004E5DAB" w:rsidRPr="004E5DAB" w:rsidRDefault="00921FBF" w:rsidP="00141478">
      <w:pPr>
        <w:pStyle w:val="ListParagraph"/>
        <w:ind w:left="567" w:right="571"/>
        <w:jc w:val="both"/>
        <w:rPr>
          <w:rFonts w:ascii="Times New Roman" w:hAnsi="Times New Roman"/>
          <w:sz w:val="24"/>
          <w:szCs w:val="24"/>
          <w:lang w:val="en-US"/>
        </w:rPr>
      </w:pPr>
      <w:r w:rsidRPr="004E5DAB">
        <w:rPr>
          <w:rFonts w:ascii="Times New Roman" w:hAnsi="Times New Roman"/>
          <w:sz w:val="24"/>
          <w:szCs w:val="24"/>
          <w:lang w:val="en-US"/>
        </w:rPr>
        <w:t xml:space="preserve">Cst Beck then arrested the appellant and again gave him the </w:t>
      </w:r>
      <w:r w:rsidRPr="004E5DAB">
        <w:rPr>
          <w:rFonts w:ascii="Times New Roman" w:hAnsi="Times New Roman"/>
          <w:i/>
          <w:iCs/>
          <w:sz w:val="24"/>
          <w:szCs w:val="24"/>
          <w:lang w:val="en-US"/>
        </w:rPr>
        <w:t>Charter</w:t>
      </w:r>
      <w:r w:rsidRPr="004E5DAB">
        <w:rPr>
          <w:rFonts w:ascii="Times New Roman" w:hAnsi="Times New Roman"/>
          <w:sz w:val="24"/>
          <w:szCs w:val="24"/>
          <w:lang w:val="en-US"/>
        </w:rPr>
        <w:t xml:space="preserve"> warnings.</w:t>
      </w:r>
      <w:r w:rsidR="007A3F16">
        <w:rPr>
          <w:rFonts w:ascii="Times New Roman" w:hAnsi="Times New Roman"/>
          <w:sz w:val="24"/>
          <w:szCs w:val="24"/>
          <w:lang w:val="en-US"/>
        </w:rPr>
        <w:t xml:space="preserve"> </w:t>
      </w:r>
      <w:r w:rsidRPr="004E5DAB">
        <w:rPr>
          <w:rFonts w:ascii="Times New Roman" w:hAnsi="Times New Roman"/>
          <w:sz w:val="24"/>
          <w:szCs w:val="24"/>
          <w:lang w:val="en-US"/>
        </w:rPr>
        <w:t xml:space="preserve"> The appellant was transported to the detachment and the vehicle was searched. </w:t>
      </w:r>
    </w:p>
    <w:p w:rsidR="00921FBF" w:rsidRPr="004E5DAB" w:rsidRDefault="00921FBF" w:rsidP="00141478">
      <w:pPr>
        <w:pStyle w:val="ListParagraph"/>
        <w:ind w:left="567" w:right="571"/>
        <w:jc w:val="both"/>
        <w:rPr>
          <w:rFonts w:ascii="Times New Roman" w:hAnsi="Times New Roman"/>
          <w:sz w:val="24"/>
          <w:szCs w:val="24"/>
          <w:lang w:val="en-US"/>
        </w:rPr>
      </w:pPr>
      <w:r w:rsidRPr="004E5DAB">
        <w:rPr>
          <w:rFonts w:ascii="Times New Roman" w:hAnsi="Times New Roman"/>
          <w:sz w:val="24"/>
          <w:szCs w:val="24"/>
          <w:lang w:val="en-US"/>
        </w:rPr>
        <w:t> </w:t>
      </w:r>
    </w:p>
    <w:p w:rsidR="00921FBF" w:rsidRPr="004E5DAB" w:rsidRDefault="00921FBF" w:rsidP="00141478">
      <w:pPr>
        <w:pStyle w:val="ListParagraph"/>
        <w:ind w:left="567" w:right="571"/>
        <w:jc w:val="both"/>
        <w:rPr>
          <w:rFonts w:ascii="Times New Roman" w:hAnsi="Times New Roman"/>
          <w:sz w:val="24"/>
          <w:szCs w:val="24"/>
          <w:lang w:val="en-US"/>
        </w:rPr>
      </w:pPr>
      <w:r w:rsidRPr="004E5DAB">
        <w:rPr>
          <w:rFonts w:ascii="Times New Roman" w:hAnsi="Times New Roman"/>
          <w:sz w:val="24"/>
          <w:szCs w:val="24"/>
          <w:lang w:val="en-US"/>
        </w:rPr>
        <w:t xml:space="preserve">The trial judge found that at the point Cst Beck pulled over the appellant’s vehicle, he did not have reasonable grounds to suspect that the appellant was connected to a particular crime and that the detention was reasonably necessary. </w:t>
      </w:r>
      <w:r w:rsidR="007A3F16">
        <w:rPr>
          <w:rFonts w:ascii="Times New Roman" w:hAnsi="Times New Roman"/>
          <w:sz w:val="24"/>
          <w:szCs w:val="24"/>
          <w:lang w:val="en-US"/>
        </w:rPr>
        <w:t xml:space="preserve"> </w:t>
      </w:r>
      <w:r w:rsidRPr="004E5DAB">
        <w:rPr>
          <w:rFonts w:ascii="Times New Roman" w:hAnsi="Times New Roman"/>
          <w:sz w:val="24"/>
          <w:szCs w:val="24"/>
          <w:lang w:val="en-US"/>
        </w:rPr>
        <w:t xml:space="preserve">She found that, as the initial detention was unlawful, the observations made after the vehicle stop could not be used to justify the detention or the subsequent arrest. </w:t>
      </w:r>
      <w:r w:rsidR="007A3F16">
        <w:rPr>
          <w:rFonts w:ascii="Times New Roman" w:hAnsi="Times New Roman"/>
          <w:sz w:val="24"/>
          <w:szCs w:val="24"/>
          <w:lang w:val="en-US"/>
        </w:rPr>
        <w:t xml:space="preserve"> </w:t>
      </w:r>
      <w:r w:rsidRPr="004E5DAB">
        <w:rPr>
          <w:rFonts w:ascii="Times New Roman" w:hAnsi="Times New Roman"/>
          <w:sz w:val="24"/>
          <w:szCs w:val="24"/>
          <w:lang w:val="en-US"/>
        </w:rPr>
        <w:t xml:space="preserve">Therefore, the detention and arrest were in violation of s 9 of the </w:t>
      </w:r>
      <w:r w:rsidRPr="004E5DAB">
        <w:rPr>
          <w:rFonts w:ascii="Times New Roman" w:hAnsi="Times New Roman"/>
          <w:i/>
          <w:iCs/>
          <w:sz w:val="24"/>
          <w:szCs w:val="24"/>
          <w:lang w:val="en-US"/>
        </w:rPr>
        <w:t>Charter</w:t>
      </w:r>
      <w:r w:rsidRPr="004E5DAB">
        <w:rPr>
          <w:rFonts w:ascii="Times New Roman" w:hAnsi="Times New Roman"/>
          <w:sz w:val="24"/>
          <w:szCs w:val="24"/>
          <w:lang w:val="en-US"/>
        </w:rPr>
        <w:t xml:space="preserve">. </w:t>
      </w:r>
    </w:p>
    <w:p w:rsidR="004E5DAB" w:rsidRPr="004E5DAB" w:rsidRDefault="004E5DAB" w:rsidP="00141478">
      <w:pPr>
        <w:pStyle w:val="ListParagraph"/>
        <w:ind w:left="567" w:right="571"/>
        <w:jc w:val="both"/>
        <w:rPr>
          <w:rFonts w:ascii="Times New Roman" w:hAnsi="Times New Roman"/>
          <w:sz w:val="24"/>
          <w:szCs w:val="24"/>
          <w:lang w:val="en-US"/>
        </w:rPr>
      </w:pPr>
    </w:p>
    <w:p w:rsidR="00921FBF" w:rsidRPr="004E5DAB" w:rsidRDefault="00921FBF" w:rsidP="00141478">
      <w:pPr>
        <w:pStyle w:val="ListParagraph"/>
        <w:ind w:left="567" w:right="571"/>
        <w:jc w:val="both"/>
        <w:rPr>
          <w:rFonts w:ascii="Times New Roman" w:hAnsi="Times New Roman"/>
          <w:sz w:val="24"/>
          <w:szCs w:val="24"/>
          <w:lang w:val="en-US"/>
        </w:rPr>
      </w:pPr>
      <w:r w:rsidRPr="004E5DAB">
        <w:rPr>
          <w:rFonts w:ascii="Times New Roman" w:hAnsi="Times New Roman"/>
          <w:sz w:val="24"/>
          <w:szCs w:val="24"/>
          <w:lang w:val="en-US"/>
        </w:rPr>
        <w:lastRenderedPageBreak/>
        <w:t>The Crown conceded that ss 10(a) and (b) were both violated at the initial detention.</w:t>
      </w:r>
      <w:r w:rsidR="007A3F16">
        <w:rPr>
          <w:rFonts w:ascii="Times New Roman" w:hAnsi="Times New Roman"/>
          <w:sz w:val="24"/>
          <w:szCs w:val="24"/>
          <w:lang w:val="en-US"/>
        </w:rPr>
        <w:t xml:space="preserve"> </w:t>
      </w:r>
      <w:r w:rsidRPr="004E5DAB">
        <w:rPr>
          <w:rFonts w:ascii="Times New Roman" w:hAnsi="Times New Roman"/>
          <w:sz w:val="24"/>
          <w:szCs w:val="24"/>
          <w:lang w:val="en-US"/>
        </w:rPr>
        <w:t xml:space="preserve"> Finally, as the initial detention and arrest were unlawful, so too were the searches incidental to the arrest. (...)</w:t>
      </w:r>
    </w:p>
    <w:p w:rsidR="004E5DAB" w:rsidRPr="004E5DAB" w:rsidRDefault="004E5DAB" w:rsidP="00141478">
      <w:pPr>
        <w:pStyle w:val="ListParagraph"/>
        <w:ind w:left="567" w:right="571"/>
        <w:jc w:val="both"/>
        <w:rPr>
          <w:rFonts w:ascii="Times New Roman" w:hAnsi="Times New Roman"/>
          <w:i/>
          <w:iCs/>
          <w:sz w:val="24"/>
          <w:szCs w:val="24"/>
          <w:lang w:val="en-US"/>
        </w:rPr>
      </w:pPr>
    </w:p>
    <w:p w:rsidR="00921FBF" w:rsidRPr="00921FBF" w:rsidRDefault="00921FBF" w:rsidP="00141478">
      <w:pPr>
        <w:pStyle w:val="ListParagraph"/>
        <w:ind w:left="0"/>
        <w:jc w:val="both"/>
        <w:rPr>
          <w:rFonts w:ascii="Times New Roman" w:hAnsi="Times New Roman"/>
          <w:sz w:val="28"/>
          <w:szCs w:val="28"/>
          <w:lang w:val="en-US"/>
        </w:rPr>
      </w:pPr>
      <w:r w:rsidRPr="00921FBF">
        <w:rPr>
          <w:rFonts w:ascii="Times New Roman" w:hAnsi="Times New Roman"/>
          <w:i/>
          <w:iCs/>
          <w:sz w:val="28"/>
          <w:szCs w:val="28"/>
          <w:lang w:val="en-US"/>
        </w:rPr>
        <w:t>Paradis</w:t>
      </w:r>
      <w:r w:rsidRPr="00921FBF">
        <w:rPr>
          <w:rFonts w:ascii="Times New Roman" w:hAnsi="Times New Roman"/>
          <w:sz w:val="28"/>
          <w:szCs w:val="28"/>
          <w:lang w:val="en-US"/>
        </w:rPr>
        <w:t>, paras 2-9</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 xml:space="preserve">The trial judge had concluded that the actions of the police reflected a lack of care for the accused's </w:t>
      </w:r>
      <w:r w:rsidRPr="00921FBF">
        <w:rPr>
          <w:rFonts w:ascii="Times New Roman" w:hAnsi="Times New Roman"/>
          <w:i/>
          <w:iCs/>
          <w:sz w:val="28"/>
          <w:szCs w:val="28"/>
          <w:lang w:val="en-US"/>
        </w:rPr>
        <w:t>Charter</w:t>
      </w:r>
      <w:r w:rsidRPr="00921FBF">
        <w:rPr>
          <w:rFonts w:ascii="Times New Roman" w:hAnsi="Times New Roman"/>
          <w:sz w:val="28"/>
          <w:szCs w:val="28"/>
          <w:lang w:val="en-US"/>
        </w:rPr>
        <w:t xml:space="preserve"> rights. </w:t>
      </w:r>
      <w:r w:rsidR="007A3F16">
        <w:rPr>
          <w:rFonts w:ascii="Times New Roman" w:hAnsi="Times New Roman"/>
          <w:sz w:val="28"/>
          <w:szCs w:val="28"/>
          <w:lang w:val="en-US"/>
        </w:rPr>
        <w:t xml:space="preserve"> </w:t>
      </w:r>
      <w:r w:rsidRPr="00921FBF">
        <w:rPr>
          <w:rFonts w:ascii="Times New Roman" w:hAnsi="Times New Roman"/>
          <w:sz w:val="28"/>
          <w:szCs w:val="28"/>
          <w:lang w:val="en-US"/>
        </w:rPr>
        <w:t xml:space="preserve">She found that there were multiple </w:t>
      </w:r>
      <w:r w:rsidRPr="00921FBF">
        <w:rPr>
          <w:rFonts w:ascii="Times New Roman" w:hAnsi="Times New Roman"/>
          <w:i/>
          <w:iCs/>
          <w:sz w:val="28"/>
          <w:szCs w:val="28"/>
          <w:lang w:val="en-US"/>
        </w:rPr>
        <w:t xml:space="preserve">Charter </w:t>
      </w:r>
      <w:r w:rsidRPr="00921FBF">
        <w:rPr>
          <w:rFonts w:ascii="Times New Roman" w:hAnsi="Times New Roman"/>
          <w:sz w:val="28"/>
          <w:szCs w:val="28"/>
          <w:lang w:val="en-US"/>
        </w:rPr>
        <w:t xml:space="preserve">violations, all of which arose from a lack of recognition of </w:t>
      </w:r>
      <w:r w:rsidRPr="00921FBF">
        <w:rPr>
          <w:rFonts w:ascii="Times New Roman" w:hAnsi="Times New Roman"/>
          <w:i/>
          <w:iCs/>
          <w:sz w:val="28"/>
          <w:szCs w:val="28"/>
          <w:lang w:val="en-US"/>
        </w:rPr>
        <w:t>Charter</w:t>
      </w:r>
      <w:r w:rsidRPr="00921FBF">
        <w:rPr>
          <w:rFonts w:ascii="Times New Roman" w:hAnsi="Times New Roman"/>
          <w:sz w:val="28"/>
          <w:szCs w:val="28"/>
          <w:lang w:val="en-US"/>
        </w:rPr>
        <w:t xml:space="preserve"> standards; that the officers' actions were not abusive, deliberate or taken in bad faith, but that this could not be equated with good faith.  She found the conduct different in kind from that in </w:t>
      </w:r>
      <w:r w:rsidRPr="00921FBF">
        <w:rPr>
          <w:rFonts w:ascii="Times New Roman" w:hAnsi="Times New Roman"/>
          <w:i/>
          <w:iCs/>
          <w:sz w:val="28"/>
          <w:szCs w:val="28"/>
          <w:lang w:val="en-US"/>
        </w:rPr>
        <w:t>Harrison</w:t>
      </w:r>
      <w:r w:rsidRPr="00921FBF">
        <w:rPr>
          <w:rFonts w:ascii="Times New Roman" w:hAnsi="Times New Roman"/>
          <w:sz w:val="28"/>
          <w:szCs w:val="28"/>
          <w:lang w:val="en-US"/>
        </w:rPr>
        <w:t xml:space="preserve">, where the police officer showed blatant disregard for the accused's rights which was aggravated by his misleading testimony.  In the end, she placed the police conduct on the mid to serious end of the spectrum described in </w:t>
      </w:r>
      <w:r w:rsidRPr="00921FBF">
        <w:rPr>
          <w:rFonts w:ascii="Times New Roman" w:hAnsi="Times New Roman"/>
          <w:i/>
          <w:iCs/>
          <w:sz w:val="28"/>
          <w:szCs w:val="28"/>
          <w:lang w:val="en-US"/>
        </w:rPr>
        <w:t>Grant</w:t>
      </w:r>
      <w:r w:rsidRPr="00921FBF">
        <w:rPr>
          <w:rFonts w:ascii="Times New Roman" w:hAnsi="Times New Roman"/>
          <w:sz w:val="28"/>
          <w:szCs w:val="28"/>
          <w:lang w:val="en-US"/>
        </w:rPr>
        <w:t xml:space="preserve">.  </w:t>
      </w:r>
      <w:r w:rsidRPr="00921FBF">
        <w:rPr>
          <w:rFonts w:ascii="Times New Roman" w:hAnsi="Times New Roman"/>
          <w:i/>
          <w:iCs/>
          <w:sz w:val="28"/>
          <w:szCs w:val="28"/>
          <w:lang w:val="en-US"/>
        </w:rPr>
        <w:t>R v Paradis</w:t>
      </w:r>
      <w:r w:rsidRPr="00921FBF">
        <w:rPr>
          <w:rFonts w:ascii="Times New Roman" w:hAnsi="Times New Roman"/>
          <w:sz w:val="28"/>
          <w:szCs w:val="28"/>
          <w:lang w:val="en-US"/>
        </w:rPr>
        <w:t>, 2019 NWTSC 14, pp.40-43.  The Court of Appeal saw no basis to interfere with that assessment.</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 xml:space="preserve">Here, of course, the place </w:t>
      </w:r>
      <w:r w:rsidR="00E726F1">
        <w:rPr>
          <w:rFonts w:ascii="Times New Roman" w:hAnsi="Times New Roman"/>
          <w:sz w:val="28"/>
          <w:szCs w:val="28"/>
          <w:lang w:val="en-US"/>
        </w:rPr>
        <w:t xml:space="preserve">ultimately </w:t>
      </w:r>
      <w:r w:rsidRPr="00921FBF">
        <w:rPr>
          <w:rFonts w:ascii="Times New Roman" w:hAnsi="Times New Roman"/>
          <w:sz w:val="28"/>
          <w:szCs w:val="28"/>
          <w:lang w:val="en-US"/>
        </w:rPr>
        <w:t>searched was a residence, which I recognize is an important distinguishing factor.</w:t>
      </w:r>
      <w:r w:rsidR="007A3F16">
        <w:rPr>
          <w:rFonts w:ascii="Times New Roman" w:hAnsi="Times New Roman"/>
          <w:sz w:val="28"/>
          <w:szCs w:val="28"/>
          <w:lang w:val="en-US"/>
        </w:rPr>
        <w:t xml:space="preserve"> </w:t>
      </w:r>
      <w:r w:rsidR="00E726F1">
        <w:rPr>
          <w:rFonts w:ascii="Times New Roman" w:hAnsi="Times New Roman"/>
          <w:sz w:val="28"/>
          <w:szCs w:val="28"/>
          <w:lang w:val="en-US"/>
        </w:rPr>
        <w:t xml:space="preserve"> But as I have already expla</w:t>
      </w:r>
      <w:r w:rsidR="00310587">
        <w:rPr>
          <w:rFonts w:ascii="Times New Roman" w:hAnsi="Times New Roman"/>
          <w:sz w:val="28"/>
          <w:szCs w:val="28"/>
          <w:lang w:val="en-US"/>
        </w:rPr>
        <w:t>i</w:t>
      </w:r>
      <w:r w:rsidR="00E726F1">
        <w:rPr>
          <w:rFonts w:ascii="Times New Roman" w:hAnsi="Times New Roman"/>
          <w:sz w:val="28"/>
          <w:szCs w:val="28"/>
          <w:lang w:val="en-US"/>
        </w:rPr>
        <w:t xml:space="preserve">ned, the </w:t>
      </w:r>
      <w:r w:rsidR="00310587">
        <w:rPr>
          <w:rFonts w:ascii="Times New Roman" w:hAnsi="Times New Roman"/>
          <w:sz w:val="28"/>
          <w:szCs w:val="28"/>
          <w:lang w:val="en-US"/>
        </w:rPr>
        <w:t xml:space="preserve">traffic stop was determinative in the search warrant being quashed.  </w:t>
      </w:r>
      <w:r w:rsidR="00C82BD9">
        <w:rPr>
          <w:rFonts w:ascii="Times New Roman" w:hAnsi="Times New Roman"/>
          <w:sz w:val="28"/>
          <w:szCs w:val="28"/>
          <w:lang w:val="en-US"/>
        </w:rPr>
        <w:t>I find that a</w:t>
      </w:r>
      <w:r w:rsidR="00310587">
        <w:rPr>
          <w:rFonts w:ascii="Times New Roman" w:hAnsi="Times New Roman"/>
          <w:sz w:val="28"/>
          <w:szCs w:val="28"/>
          <w:lang w:val="en-US"/>
        </w:rPr>
        <w:t>s far as the breach of Mr. Omar's rights stemming from that stop,</w:t>
      </w:r>
      <w:r w:rsidRPr="00921FBF">
        <w:rPr>
          <w:rFonts w:ascii="Times New Roman" w:hAnsi="Times New Roman"/>
          <w:sz w:val="28"/>
          <w:szCs w:val="28"/>
          <w:lang w:val="en-US"/>
        </w:rPr>
        <w:t xml:space="preserve"> the police conduct in this case </w:t>
      </w:r>
      <w:r w:rsidR="00310587">
        <w:rPr>
          <w:rFonts w:ascii="Times New Roman" w:hAnsi="Times New Roman"/>
          <w:sz w:val="28"/>
          <w:szCs w:val="28"/>
          <w:lang w:val="en-US"/>
        </w:rPr>
        <w:t xml:space="preserve">was </w:t>
      </w:r>
      <w:r w:rsidRPr="00921FBF">
        <w:rPr>
          <w:rFonts w:ascii="Times New Roman" w:hAnsi="Times New Roman"/>
          <w:sz w:val="28"/>
          <w:szCs w:val="28"/>
          <w:lang w:val="en-US"/>
        </w:rPr>
        <w:t xml:space="preserve">lower, on the spectrum of seriousness, than it was in </w:t>
      </w:r>
      <w:r w:rsidRPr="00921FBF">
        <w:rPr>
          <w:rFonts w:ascii="Times New Roman" w:hAnsi="Times New Roman"/>
          <w:i/>
          <w:iCs/>
          <w:sz w:val="28"/>
          <w:szCs w:val="28"/>
          <w:lang w:val="en-US"/>
        </w:rPr>
        <w:t>Paradis</w:t>
      </w:r>
      <w:r w:rsidRPr="00921FBF">
        <w:rPr>
          <w:rFonts w:ascii="Times New Roman" w:hAnsi="Times New Roman"/>
          <w:sz w:val="28"/>
          <w:szCs w:val="28"/>
          <w:lang w:val="en-US"/>
        </w:rPr>
        <w:t xml:space="preserve">.  </w:t>
      </w:r>
      <w:r w:rsidR="00310587">
        <w:rPr>
          <w:rFonts w:ascii="Times New Roman" w:hAnsi="Times New Roman"/>
          <w:sz w:val="28"/>
          <w:szCs w:val="28"/>
          <w:lang w:val="en-US"/>
        </w:rPr>
        <w:t xml:space="preserve">And while the place searched was akin to a residence, the officers believed, at the time, that they had a valid warrant.  On the whole, </w:t>
      </w:r>
      <w:r w:rsidRPr="00921FBF">
        <w:rPr>
          <w:rFonts w:ascii="Times New Roman" w:hAnsi="Times New Roman"/>
          <w:sz w:val="28"/>
          <w:szCs w:val="28"/>
          <w:lang w:val="en-US"/>
        </w:rPr>
        <w:t xml:space="preserve">I would place </w:t>
      </w:r>
      <w:r w:rsidR="00310587">
        <w:rPr>
          <w:rFonts w:ascii="Times New Roman" w:hAnsi="Times New Roman"/>
          <w:sz w:val="28"/>
          <w:szCs w:val="28"/>
          <w:lang w:val="en-US"/>
        </w:rPr>
        <w:t xml:space="preserve">the level of police misconduct </w:t>
      </w:r>
      <w:r w:rsidRPr="00921FBF">
        <w:rPr>
          <w:rFonts w:ascii="Times New Roman" w:hAnsi="Times New Roman"/>
          <w:sz w:val="28"/>
          <w:szCs w:val="28"/>
          <w:lang w:val="en-US"/>
        </w:rPr>
        <w:t>in the midd</w:t>
      </w:r>
      <w:r w:rsidR="00310587">
        <w:rPr>
          <w:rFonts w:ascii="Times New Roman" w:hAnsi="Times New Roman"/>
          <w:sz w:val="28"/>
          <w:szCs w:val="28"/>
          <w:lang w:val="en-US"/>
        </w:rPr>
        <w:t xml:space="preserve">le to low </w:t>
      </w:r>
      <w:r w:rsidRPr="00921FBF">
        <w:rPr>
          <w:rFonts w:ascii="Times New Roman" w:hAnsi="Times New Roman"/>
          <w:sz w:val="28"/>
          <w:szCs w:val="28"/>
          <w:lang w:val="en-US"/>
        </w:rPr>
        <w:t xml:space="preserve">range of the spectrum described in </w:t>
      </w:r>
      <w:r w:rsidRPr="00921FBF">
        <w:rPr>
          <w:rFonts w:ascii="Times New Roman" w:hAnsi="Times New Roman"/>
          <w:i/>
          <w:iCs/>
          <w:sz w:val="28"/>
          <w:szCs w:val="28"/>
          <w:lang w:val="en-US"/>
        </w:rPr>
        <w:t>Grant</w:t>
      </w:r>
      <w:r w:rsidRPr="00921FBF">
        <w:rPr>
          <w:rFonts w:ascii="Times New Roman" w:hAnsi="Times New Roman"/>
          <w:sz w:val="28"/>
          <w:szCs w:val="28"/>
          <w:lang w:val="en-US"/>
        </w:rPr>
        <w:t xml:space="preserve">. </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ind w:left="0" w:firstLine="720"/>
        <w:jc w:val="both"/>
        <w:rPr>
          <w:rFonts w:ascii="Times New Roman" w:hAnsi="Times New Roman"/>
          <w:sz w:val="28"/>
          <w:szCs w:val="28"/>
          <w:u w:val="single"/>
          <w:lang w:val="en-US"/>
        </w:rPr>
      </w:pPr>
      <w:r w:rsidRPr="00921FBF">
        <w:rPr>
          <w:rFonts w:ascii="Times New Roman" w:hAnsi="Times New Roman"/>
          <w:sz w:val="28"/>
          <w:szCs w:val="28"/>
          <w:u w:val="single"/>
          <w:lang w:val="en-US"/>
        </w:rPr>
        <w:t xml:space="preserve">Effect on </w:t>
      </w:r>
      <w:r w:rsidRPr="00921FBF">
        <w:rPr>
          <w:rFonts w:ascii="Times New Roman" w:hAnsi="Times New Roman"/>
          <w:i/>
          <w:iCs/>
          <w:sz w:val="28"/>
          <w:szCs w:val="28"/>
          <w:u w:val="single"/>
          <w:lang w:val="en-US"/>
        </w:rPr>
        <w:t>Charter</w:t>
      </w:r>
      <w:r w:rsidRPr="00921FBF">
        <w:rPr>
          <w:rFonts w:ascii="Times New Roman" w:hAnsi="Times New Roman"/>
          <w:sz w:val="28"/>
          <w:szCs w:val="28"/>
          <w:u w:val="single"/>
          <w:lang w:val="en-US"/>
        </w:rPr>
        <w:t>-protected interests of the accused</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 xml:space="preserve">This inquiry focuses on the seriousness of the impact of the </w:t>
      </w:r>
      <w:r w:rsidRPr="00921FBF">
        <w:rPr>
          <w:rFonts w:ascii="Times New Roman" w:hAnsi="Times New Roman"/>
          <w:i/>
          <w:iCs/>
          <w:sz w:val="28"/>
          <w:szCs w:val="28"/>
          <w:lang w:val="en-US"/>
        </w:rPr>
        <w:t>Charter</w:t>
      </w:r>
      <w:r w:rsidRPr="00921FBF">
        <w:rPr>
          <w:rFonts w:ascii="Times New Roman" w:hAnsi="Times New Roman"/>
          <w:sz w:val="28"/>
          <w:szCs w:val="28"/>
          <w:lang w:val="en-US"/>
        </w:rPr>
        <w:t xml:space="preserve"> breach on the </w:t>
      </w:r>
      <w:r w:rsidRPr="00921FBF">
        <w:rPr>
          <w:rFonts w:ascii="Times New Roman" w:hAnsi="Times New Roman"/>
          <w:i/>
          <w:iCs/>
          <w:sz w:val="28"/>
          <w:szCs w:val="28"/>
          <w:lang w:val="en-US"/>
        </w:rPr>
        <w:t>Charter</w:t>
      </w:r>
      <w:r w:rsidRPr="00921FBF">
        <w:rPr>
          <w:rFonts w:ascii="Times New Roman" w:hAnsi="Times New Roman"/>
          <w:sz w:val="28"/>
          <w:szCs w:val="28"/>
          <w:lang w:val="en-US"/>
        </w:rPr>
        <w:t xml:space="preserve">-protected interests. </w:t>
      </w:r>
      <w:r w:rsidR="007A3F16">
        <w:rPr>
          <w:rFonts w:ascii="Times New Roman" w:hAnsi="Times New Roman"/>
          <w:sz w:val="28"/>
          <w:szCs w:val="28"/>
          <w:lang w:val="en-US"/>
        </w:rPr>
        <w:t xml:space="preserve"> </w:t>
      </w:r>
      <w:r w:rsidRPr="00921FBF">
        <w:rPr>
          <w:rFonts w:ascii="Times New Roman" w:hAnsi="Times New Roman"/>
          <w:sz w:val="28"/>
          <w:szCs w:val="28"/>
          <w:lang w:val="en-US"/>
        </w:rPr>
        <w:t>It calls for an evaluation of the extent to which the breach actually undermined the protected interest.</w:t>
      </w:r>
      <w:r w:rsidR="007A3F16">
        <w:rPr>
          <w:rFonts w:ascii="Times New Roman" w:hAnsi="Times New Roman"/>
          <w:sz w:val="28"/>
          <w:szCs w:val="28"/>
          <w:lang w:val="en-US"/>
        </w:rPr>
        <w:t xml:space="preserve"> </w:t>
      </w:r>
      <w:r w:rsidRPr="00921FBF">
        <w:rPr>
          <w:rFonts w:ascii="Times New Roman" w:hAnsi="Times New Roman"/>
          <w:sz w:val="28"/>
          <w:szCs w:val="28"/>
          <w:lang w:val="en-US"/>
        </w:rPr>
        <w:t xml:space="preserve"> The more serious the impact, the greater the risk that the admission of the evidence will bring the administration of justice into disrepute.</w:t>
      </w:r>
      <w:r w:rsidRPr="00921FBF">
        <w:rPr>
          <w:rFonts w:ascii="Times New Roman" w:hAnsi="Times New Roman"/>
          <w:i/>
          <w:iCs/>
          <w:sz w:val="28"/>
          <w:szCs w:val="28"/>
          <w:lang w:val="en-US"/>
        </w:rPr>
        <w:t xml:space="preserve"> </w:t>
      </w:r>
      <w:r w:rsidR="007A3F16">
        <w:rPr>
          <w:rFonts w:ascii="Times New Roman" w:hAnsi="Times New Roman"/>
          <w:i/>
          <w:iCs/>
          <w:sz w:val="28"/>
          <w:szCs w:val="28"/>
          <w:lang w:val="en-US"/>
        </w:rPr>
        <w:t xml:space="preserve"> </w:t>
      </w:r>
      <w:r w:rsidRPr="00921FBF">
        <w:rPr>
          <w:rFonts w:ascii="Times New Roman" w:hAnsi="Times New Roman"/>
          <w:i/>
          <w:iCs/>
          <w:sz w:val="28"/>
          <w:szCs w:val="28"/>
          <w:lang w:val="en-US"/>
        </w:rPr>
        <w:t>Grant</w:t>
      </w:r>
      <w:r w:rsidRPr="00921FBF">
        <w:rPr>
          <w:rFonts w:ascii="Times New Roman" w:hAnsi="Times New Roman"/>
          <w:sz w:val="28"/>
          <w:szCs w:val="28"/>
          <w:lang w:val="en-US"/>
        </w:rPr>
        <w:t>, para 76.</w:t>
      </w:r>
    </w:p>
    <w:p w:rsidR="00921FBF" w:rsidRPr="00921FBF" w:rsidRDefault="00921FBF" w:rsidP="00141478">
      <w:pPr>
        <w:pStyle w:val="ListParagraph"/>
        <w:ind w:left="0"/>
        <w:jc w:val="both"/>
        <w:rPr>
          <w:rFonts w:ascii="Times New Roman" w:hAnsi="Times New Roman"/>
          <w:sz w:val="28"/>
          <w:szCs w:val="28"/>
          <w:lang w:val="en-US"/>
        </w:rPr>
      </w:pPr>
    </w:p>
    <w:p w:rsidR="00921FBF" w:rsidRDefault="0053496D" w:rsidP="00141478">
      <w:pPr>
        <w:pStyle w:val="ListParagraph"/>
        <w:numPr>
          <w:ilvl w:val="0"/>
          <w:numId w:val="1"/>
        </w:numPr>
        <w:ind w:left="0" w:firstLine="0"/>
        <w:jc w:val="both"/>
        <w:rPr>
          <w:rFonts w:ascii="Times New Roman" w:hAnsi="Times New Roman"/>
          <w:sz w:val="28"/>
          <w:szCs w:val="28"/>
          <w:lang w:val="en-US"/>
        </w:rPr>
      </w:pPr>
      <w:r>
        <w:rPr>
          <w:rFonts w:ascii="Times New Roman" w:hAnsi="Times New Roman"/>
          <w:sz w:val="28"/>
          <w:szCs w:val="28"/>
          <w:lang w:val="en-US"/>
        </w:rPr>
        <w:t>T</w:t>
      </w:r>
      <w:r w:rsidR="00921FBF" w:rsidRPr="00921FBF">
        <w:rPr>
          <w:rFonts w:ascii="Times New Roman" w:hAnsi="Times New Roman"/>
          <w:sz w:val="28"/>
          <w:szCs w:val="28"/>
          <w:lang w:val="en-US"/>
        </w:rPr>
        <w:t xml:space="preserve">he traffic stop </w:t>
      </w:r>
      <w:r>
        <w:rPr>
          <w:rFonts w:ascii="Times New Roman" w:hAnsi="Times New Roman"/>
          <w:sz w:val="28"/>
          <w:szCs w:val="28"/>
          <w:lang w:val="en-US"/>
        </w:rPr>
        <w:t xml:space="preserve">in this case </w:t>
      </w:r>
      <w:r w:rsidR="00921FBF" w:rsidRPr="00921FBF">
        <w:rPr>
          <w:rFonts w:ascii="Times New Roman" w:hAnsi="Times New Roman"/>
          <w:sz w:val="28"/>
          <w:szCs w:val="28"/>
          <w:lang w:val="en-US"/>
        </w:rPr>
        <w:t>was brief, and not particularly intrusive</w:t>
      </w:r>
      <w:r>
        <w:rPr>
          <w:rFonts w:ascii="Times New Roman" w:hAnsi="Times New Roman"/>
          <w:sz w:val="28"/>
          <w:szCs w:val="28"/>
          <w:lang w:val="en-US"/>
        </w:rPr>
        <w:t>.</w:t>
      </w:r>
      <w:r w:rsidR="00921FBF" w:rsidRPr="00921FBF">
        <w:rPr>
          <w:rFonts w:ascii="Times New Roman" w:hAnsi="Times New Roman"/>
          <w:sz w:val="28"/>
          <w:szCs w:val="28"/>
          <w:lang w:val="en-US"/>
        </w:rPr>
        <w:t xml:space="preserve"> </w:t>
      </w:r>
      <w:r w:rsidR="00E343FF">
        <w:rPr>
          <w:rFonts w:ascii="Times New Roman" w:hAnsi="Times New Roman"/>
          <w:sz w:val="28"/>
          <w:szCs w:val="28"/>
          <w:lang w:val="en-US"/>
        </w:rPr>
        <w:t xml:space="preserve"> </w:t>
      </w:r>
      <w:r>
        <w:rPr>
          <w:rFonts w:ascii="Times New Roman" w:hAnsi="Times New Roman"/>
          <w:sz w:val="28"/>
          <w:szCs w:val="28"/>
          <w:lang w:val="en-US"/>
        </w:rPr>
        <w:t>However, t</w:t>
      </w:r>
      <w:r w:rsidR="00921FBF" w:rsidRPr="00921FBF">
        <w:rPr>
          <w:rFonts w:ascii="Times New Roman" w:hAnsi="Times New Roman"/>
          <w:sz w:val="28"/>
          <w:szCs w:val="28"/>
          <w:lang w:val="en-US"/>
        </w:rPr>
        <w:t xml:space="preserve">he impact that an arbitrary detention, even brief, has on someone, cannot be minimized. </w:t>
      </w:r>
      <w:r w:rsidR="007A3F16">
        <w:rPr>
          <w:rFonts w:ascii="Times New Roman" w:hAnsi="Times New Roman"/>
          <w:sz w:val="28"/>
          <w:szCs w:val="28"/>
          <w:lang w:val="en-US"/>
        </w:rPr>
        <w:t xml:space="preserve"> See </w:t>
      </w:r>
      <w:r w:rsidR="007A3F16" w:rsidRPr="007A3F16">
        <w:rPr>
          <w:rFonts w:ascii="Times New Roman" w:hAnsi="Times New Roman"/>
          <w:i/>
          <w:sz w:val="28"/>
          <w:szCs w:val="28"/>
          <w:lang w:val="en-US"/>
        </w:rPr>
        <w:t>R</w:t>
      </w:r>
      <w:r w:rsidR="00921FBF" w:rsidRPr="00921FBF">
        <w:rPr>
          <w:rFonts w:ascii="Times New Roman" w:hAnsi="Times New Roman"/>
          <w:i/>
          <w:iCs/>
          <w:sz w:val="28"/>
          <w:szCs w:val="28"/>
          <w:lang w:val="en-US"/>
        </w:rPr>
        <w:t xml:space="preserve"> v Le</w:t>
      </w:r>
      <w:r w:rsidR="007A3F16">
        <w:rPr>
          <w:rFonts w:ascii="Times New Roman" w:hAnsi="Times New Roman"/>
          <w:sz w:val="28"/>
          <w:szCs w:val="28"/>
          <w:lang w:val="en-US"/>
        </w:rPr>
        <w:t xml:space="preserve">, 2019 SCC 34.  </w:t>
      </w:r>
    </w:p>
    <w:p w:rsidR="0053496D" w:rsidRDefault="0053496D" w:rsidP="00141478">
      <w:pPr>
        <w:pStyle w:val="ListParagraph"/>
        <w:ind w:left="0"/>
        <w:jc w:val="both"/>
        <w:rPr>
          <w:rFonts w:ascii="Times New Roman" w:hAnsi="Times New Roman"/>
          <w:sz w:val="28"/>
          <w:szCs w:val="28"/>
          <w:lang w:val="en-US"/>
        </w:rPr>
      </w:pPr>
    </w:p>
    <w:p w:rsidR="0053496D" w:rsidRDefault="0053496D" w:rsidP="00141478">
      <w:pPr>
        <w:pStyle w:val="ListParagraph"/>
        <w:numPr>
          <w:ilvl w:val="0"/>
          <w:numId w:val="1"/>
        </w:numPr>
        <w:ind w:left="0" w:firstLine="0"/>
        <w:jc w:val="both"/>
        <w:rPr>
          <w:rFonts w:ascii="Times New Roman" w:hAnsi="Times New Roman"/>
          <w:sz w:val="28"/>
          <w:szCs w:val="28"/>
          <w:lang w:val="en-US"/>
        </w:rPr>
      </w:pPr>
      <w:r>
        <w:rPr>
          <w:rFonts w:ascii="Times New Roman" w:hAnsi="Times New Roman"/>
          <w:sz w:val="28"/>
          <w:szCs w:val="28"/>
          <w:lang w:val="en-US"/>
        </w:rPr>
        <w:t xml:space="preserve">At the same time, the discoverability of the evidence can be taken into account in assessing the actual impact of the breach on the accused’s protected interests. </w:t>
      </w:r>
      <w:r w:rsidR="00E343FF">
        <w:rPr>
          <w:rFonts w:ascii="Times New Roman" w:hAnsi="Times New Roman"/>
          <w:sz w:val="28"/>
          <w:szCs w:val="28"/>
          <w:lang w:val="en-US"/>
        </w:rPr>
        <w:t xml:space="preserve"> </w:t>
      </w:r>
      <w:r>
        <w:rPr>
          <w:rFonts w:ascii="Times New Roman" w:hAnsi="Times New Roman"/>
          <w:sz w:val="28"/>
          <w:szCs w:val="28"/>
          <w:lang w:val="en-US"/>
        </w:rPr>
        <w:t>The more likely it is that the evidence could have been obtained without the impugned conduct, the lesser impact of the breach on the accused’s interests.</w:t>
      </w:r>
      <w:r w:rsidR="00E343FF">
        <w:rPr>
          <w:rFonts w:ascii="Times New Roman" w:hAnsi="Times New Roman"/>
          <w:sz w:val="28"/>
          <w:szCs w:val="28"/>
          <w:lang w:val="en-US"/>
        </w:rPr>
        <w:t xml:space="preserve"> </w:t>
      </w:r>
      <w:r>
        <w:rPr>
          <w:rFonts w:ascii="Times New Roman" w:hAnsi="Times New Roman"/>
          <w:sz w:val="28"/>
          <w:szCs w:val="28"/>
          <w:lang w:val="en-US"/>
        </w:rPr>
        <w:t xml:space="preserve"> </w:t>
      </w:r>
      <w:r w:rsidRPr="0053496D">
        <w:rPr>
          <w:rFonts w:ascii="Times New Roman" w:hAnsi="Times New Roman"/>
          <w:i/>
          <w:sz w:val="28"/>
          <w:szCs w:val="28"/>
          <w:lang w:val="en-US"/>
        </w:rPr>
        <w:t>Grant</w:t>
      </w:r>
      <w:r>
        <w:rPr>
          <w:rFonts w:ascii="Times New Roman" w:hAnsi="Times New Roman"/>
          <w:sz w:val="28"/>
          <w:szCs w:val="28"/>
          <w:lang w:val="en-US"/>
        </w:rPr>
        <w:t>, para 122.</w:t>
      </w:r>
    </w:p>
    <w:p w:rsidR="0053496D" w:rsidRDefault="0053496D" w:rsidP="00141478">
      <w:pPr>
        <w:pStyle w:val="ListParagraph"/>
        <w:ind w:left="0"/>
        <w:jc w:val="both"/>
        <w:rPr>
          <w:rFonts w:ascii="Times New Roman" w:hAnsi="Times New Roman"/>
          <w:sz w:val="28"/>
          <w:szCs w:val="28"/>
          <w:lang w:val="en-US"/>
        </w:rPr>
      </w:pPr>
    </w:p>
    <w:p w:rsidR="00921FBF" w:rsidRDefault="0053496D" w:rsidP="00141478">
      <w:pPr>
        <w:pStyle w:val="ListParagraph"/>
        <w:numPr>
          <w:ilvl w:val="0"/>
          <w:numId w:val="1"/>
        </w:numPr>
        <w:ind w:left="0" w:firstLine="0"/>
        <w:jc w:val="both"/>
        <w:rPr>
          <w:rFonts w:ascii="Times New Roman" w:hAnsi="Times New Roman"/>
          <w:sz w:val="28"/>
          <w:szCs w:val="28"/>
          <w:lang w:val="en-US"/>
        </w:rPr>
      </w:pPr>
      <w:r w:rsidRPr="0053496D">
        <w:rPr>
          <w:rFonts w:ascii="Times New Roman" w:hAnsi="Times New Roman"/>
          <w:sz w:val="28"/>
          <w:szCs w:val="28"/>
          <w:lang w:val="en-US"/>
        </w:rPr>
        <w:t xml:space="preserve">In this case, the link between the vehicle and Arctic Chalet was highly discoverable, as it could be determined through a licence plate </w:t>
      </w:r>
      <w:r w:rsidR="00EA03AB">
        <w:rPr>
          <w:rFonts w:ascii="Times New Roman" w:hAnsi="Times New Roman"/>
          <w:sz w:val="28"/>
          <w:szCs w:val="28"/>
          <w:lang w:val="en-US"/>
        </w:rPr>
        <w:t>search</w:t>
      </w:r>
      <w:r w:rsidRPr="0053496D">
        <w:rPr>
          <w:rFonts w:ascii="Times New Roman" w:hAnsi="Times New Roman"/>
          <w:sz w:val="28"/>
          <w:szCs w:val="28"/>
          <w:lang w:val="en-US"/>
        </w:rPr>
        <w:t xml:space="preserve">.  The same can be said of the additional </w:t>
      </w:r>
      <w:r w:rsidRPr="0053496D">
        <w:rPr>
          <w:rFonts w:ascii="Times New Roman" w:hAnsi="Times New Roman"/>
          <w:sz w:val="28"/>
          <w:szCs w:val="28"/>
          <w:lang w:val="en-US"/>
        </w:rPr>
        <w:lastRenderedPageBreak/>
        <w:t xml:space="preserve">information </w:t>
      </w:r>
      <w:r>
        <w:rPr>
          <w:rFonts w:ascii="Times New Roman" w:hAnsi="Times New Roman"/>
          <w:sz w:val="28"/>
          <w:szCs w:val="28"/>
          <w:lang w:val="en-US"/>
        </w:rPr>
        <w:t xml:space="preserve">that was obtained from Ms. Falsnes.  This reduces the impact that the traffic stop actually had on Mr. Omar’s </w:t>
      </w:r>
      <w:r w:rsidRPr="0053496D">
        <w:rPr>
          <w:rFonts w:ascii="Times New Roman" w:hAnsi="Times New Roman"/>
          <w:i/>
          <w:sz w:val="28"/>
          <w:szCs w:val="28"/>
          <w:lang w:val="en-US"/>
        </w:rPr>
        <w:t>Charter</w:t>
      </w:r>
      <w:r>
        <w:rPr>
          <w:rFonts w:ascii="Times New Roman" w:hAnsi="Times New Roman"/>
          <w:sz w:val="28"/>
          <w:szCs w:val="28"/>
          <w:lang w:val="en-US"/>
        </w:rPr>
        <w:t xml:space="preserve"> protected interests.  </w:t>
      </w:r>
    </w:p>
    <w:p w:rsidR="0053496D" w:rsidRPr="0053496D" w:rsidRDefault="0053496D" w:rsidP="00141478">
      <w:pPr>
        <w:pStyle w:val="ListParagraph"/>
        <w:ind w:left="0"/>
        <w:jc w:val="both"/>
        <w:rPr>
          <w:rFonts w:ascii="Times New Roman" w:hAnsi="Times New Roman"/>
          <w:sz w:val="28"/>
          <w:szCs w:val="28"/>
          <w:lang w:val="en-US"/>
        </w:rPr>
      </w:pPr>
    </w:p>
    <w:p w:rsidR="00921FBF" w:rsidRPr="0053496D" w:rsidRDefault="0053496D" w:rsidP="00141478">
      <w:pPr>
        <w:pStyle w:val="ListParagraph"/>
        <w:numPr>
          <w:ilvl w:val="0"/>
          <w:numId w:val="1"/>
        </w:numPr>
        <w:ind w:left="0" w:firstLine="0"/>
        <w:jc w:val="both"/>
        <w:rPr>
          <w:rFonts w:ascii="Times New Roman" w:hAnsi="Times New Roman"/>
          <w:sz w:val="28"/>
          <w:szCs w:val="28"/>
          <w:lang w:val="en-US"/>
        </w:rPr>
      </w:pPr>
      <w:r>
        <w:rPr>
          <w:rFonts w:ascii="Times New Roman" w:hAnsi="Times New Roman"/>
          <w:sz w:val="28"/>
          <w:szCs w:val="28"/>
          <w:lang w:val="en-US"/>
        </w:rPr>
        <w:t>The same cannot be said of the search of the hotel room.  A</w:t>
      </w:r>
      <w:r w:rsidR="00921FBF" w:rsidRPr="00921FBF">
        <w:rPr>
          <w:rFonts w:ascii="Times New Roman" w:hAnsi="Times New Roman"/>
          <w:sz w:val="28"/>
          <w:szCs w:val="28"/>
          <w:lang w:val="en-US"/>
        </w:rPr>
        <w:t xml:space="preserve">s I already noted, </w:t>
      </w:r>
      <w:r>
        <w:rPr>
          <w:rFonts w:ascii="Times New Roman" w:hAnsi="Times New Roman"/>
          <w:sz w:val="28"/>
          <w:szCs w:val="28"/>
          <w:lang w:val="en-US"/>
        </w:rPr>
        <w:t>a hotel room is akin to a residence.  T</w:t>
      </w:r>
      <w:r w:rsidR="00921FBF" w:rsidRPr="00921FBF">
        <w:rPr>
          <w:rFonts w:ascii="Times New Roman" w:hAnsi="Times New Roman"/>
          <w:sz w:val="28"/>
          <w:szCs w:val="28"/>
          <w:lang w:val="en-US"/>
        </w:rPr>
        <w:t xml:space="preserve">he </w:t>
      </w:r>
      <w:r>
        <w:rPr>
          <w:rFonts w:ascii="Times New Roman" w:hAnsi="Times New Roman"/>
          <w:sz w:val="28"/>
          <w:szCs w:val="28"/>
          <w:lang w:val="en-US"/>
        </w:rPr>
        <w:t>section 8 breach</w:t>
      </w:r>
      <w:r w:rsidR="00921FBF" w:rsidRPr="00921FBF">
        <w:rPr>
          <w:rFonts w:ascii="Times New Roman" w:hAnsi="Times New Roman"/>
          <w:sz w:val="28"/>
          <w:szCs w:val="28"/>
          <w:lang w:val="en-US"/>
        </w:rPr>
        <w:t xml:space="preserve"> ha</w:t>
      </w:r>
      <w:r>
        <w:rPr>
          <w:rFonts w:ascii="Times New Roman" w:hAnsi="Times New Roman"/>
          <w:sz w:val="28"/>
          <w:szCs w:val="28"/>
          <w:lang w:val="en-US"/>
        </w:rPr>
        <w:t xml:space="preserve">d </w:t>
      </w:r>
      <w:r w:rsidR="00921FBF" w:rsidRPr="0053496D">
        <w:rPr>
          <w:rFonts w:ascii="Times New Roman" w:hAnsi="Times New Roman"/>
          <w:sz w:val="28"/>
          <w:szCs w:val="28"/>
          <w:lang w:val="en-US"/>
        </w:rPr>
        <w:t xml:space="preserve">a serious impact on Mr. Omar's </w:t>
      </w:r>
      <w:r w:rsidR="00921FBF" w:rsidRPr="0053496D">
        <w:rPr>
          <w:rFonts w:ascii="Times New Roman" w:hAnsi="Times New Roman"/>
          <w:i/>
          <w:iCs/>
          <w:sz w:val="28"/>
          <w:szCs w:val="28"/>
          <w:lang w:val="en-US"/>
        </w:rPr>
        <w:t>Charter</w:t>
      </w:r>
      <w:r w:rsidR="00921FBF" w:rsidRPr="0053496D">
        <w:rPr>
          <w:rFonts w:ascii="Times New Roman" w:hAnsi="Times New Roman"/>
          <w:sz w:val="28"/>
          <w:szCs w:val="28"/>
          <w:lang w:val="en-US"/>
        </w:rPr>
        <w:t xml:space="preserve">-protected interests. </w:t>
      </w:r>
    </w:p>
    <w:p w:rsid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ind w:left="0" w:firstLine="720"/>
        <w:jc w:val="both"/>
        <w:rPr>
          <w:rFonts w:ascii="Times New Roman" w:hAnsi="Times New Roman"/>
          <w:sz w:val="28"/>
          <w:szCs w:val="28"/>
          <w:u w:val="single"/>
          <w:lang w:val="en-US"/>
        </w:rPr>
      </w:pPr>
      <w:r w:rsidRPr="00921FBF">
        <w:rPr>
          <w:rFonts w:ascii="Times New Roman" w:hAnsi="Times New Roman"/>
          <w:sz w:val="28"/>
          <w:szCs w:val="28"/>
          <w:u w:val="single"/>
          <w:lang w:val="en-US"/>
        </w:rPr>
        <w:t>Society's Interest in an Adjudication on the Merits</w:t>
      </w:r>
    </w:p>
    <w:p w:rsidR="00921FBF" w:rsidRPr="00921FBF" w:rsidRDefault="00921FBF" w:rsidP="00141478">
      <w:pPr>
        <w:pStyle w:val="ListParagraph"/>
        <w:ind w:left="0"/>
        <w:jc w:val="both"/>
        <w:rPr>
          <w:rFonts w:ascii="Times New Roman" w:hAnsi="Times New Roman"/>
          <w:sz w:val="28"/>
          <w:szCs w:val="28"/>
          <w:lang w:val="en-US"/>
        </w:rPr>
      </w:pPr>
    </w:p>
    <w:p w:rsid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 xml:space="preserve">This inquiry reflects society's general expectation that criminal allegations will be adjudicated on their merits.  It requires the court to consider not only the negative impact of admission of the evidence on the repute of the administration of justice, but also the impact of excluding the evidence.  It reflects that the public interest in the truth-seeking function of the criminal justice system is a relevant consideration in a s.24(2) analysis. </w:t>
      </w:r>
      <w:r w:rsidR="007A3F16">
        <w:rPr>
          <w:rFonts w:ascii="Times New Roman" w:hAnsi="Times New Roman"/>
          <w:sz w:val="28"/>
          <w:szCs w:val="28"/>
          <w:lang w:val="en-US"/>
        </w:rPr>
        <w:t xml:space="preserve"> </w:t>
      </w:r>
      <w:r w:rsidRPr="00921FBF">
        <w:rPr>
          <w:rFonts w:ascii="Times New Roman" w:hAnsi="Times New Roman"/>
          <w:i/>
          <w:iCs/>
          <w:sz w:val="28"/>
          <w:szCs w:val="28"/>
          <w:lang w:val="en-US"/>
        </w:rPr>
        <w:t>Grant</w:t>
      </w:r>
      <w:r w:rsidRPr="00921FBF">
        <w:rPr>
          <w:rFonts w:ascii="Times New Roman" w:hAnsi="Times New Roman"/>
          <w:sz w:val="28"/>
          <w:szCs w:val="28"/>
          <w:lang w:val="en-US"/>
        </w:rPr>
        <w:t>, paras 79-81.</w:t>
      </w:r>
    </w:p>
    <w:p w:rsidR="00FA1DD0" w:rsidRPr="00921FBF" w:rsidRDefault="00FA1DD0" w:rsidP="00FA1DD0">
      <w:pPr>
        <w:pStyle w:val="ListParagraph"/>
        <w:ind w:left="0"/>
        <w:jc w:val="both"/>
        <w:rPr>
          <w:rFonts w:ascii="Times New Roman" w:hAnsi="Times New Roman"/>
          <w:sz w:val="28"/>
          <w:szCs w:val="28"/>
          <w:lang w:val="en-US"/>
        </w:rPr>
      </w:pPr>
    </w:p>
    <w:p w:rsid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 xml:space="preserve">Under this branch of the test, the reliability of the evidence is a factor to consider.  If the breach undermines the reliability of the evidence, admission would detract from, not support, the truth-seeking function.  Conversely, exclusion of relevant and reliable evidence may undermine the truth-seeking function and render the trial unfair from the public's perspective. </w:t>
      </w:r>
    </w:p>
    <w:p w:rsidR="004C3887" w:rsidRPr="007A3F16" w:rsidRDefault="004C3887"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 xml:space="preserve">The seriousness of the </w:t>
      </w:r>
      <w:r w:rsidR="00EA03AB">
        <w:rPr>
          <w:rFonts w:ascii="Times New Roman" w:hAnsi="Times New Roman"/>
          <w:sz w:val="28"/>
          <w:szCs w:val="28"/>
          <w:lang w:val="en-US"/>
        </w:rPr>
        <w:t>offence charged</w:t>
      </w:r>
      <w:r w:rsidRPr="00921FBF">
        <w:rPr>
          <w:rFonts w:ascii="Times New Roman" w:hAnsi="Times New Roman"/>
          <w:sz w:val="28"/>
          <w:szCs w:val="28"/>
          <w:lang w:val="en-US"/>
        </w:rPr>
        <w:t xml:space="preserve"> is a factor that can cut both ways.  While the public may have a heightened interest in a determination on the merits when the charge is serious, it also has a vital interest in having a justice system that is above reproach, and this </w:t>
      </w:r>
      <w:r w:rsidR="00C82BD9">
        <w:rPr>
          <w:rFonts w:ascii="Times New Roman" w:hAnsi="Times New Roman"/>
          <w:sz w:val="28"/>
          <w:szCs w:val="28"/>
          <w:lang w:val="en-US"/>
        </w:rPr>
        <w:t>is particularly so when the stak</w:t>
      </w:r>
      <w:r w:rsidRPr="00921FBF">
        <w:rPr>
          <w:rFonts w:ascii="Times New Roman" w:hAnsi="Times New Roman"/>
          <w:sz w:val="28"/>
          <w:szCs w:val="28"/>
          <w:lang w:val="en-US"/>
        </w:rPr>
        <w:t xml:space="preserve">es for the accused are high.  </w:t>
      </w:r>
      <w:r w:rsidRPr="00921FBF">
        <w:rPr>
          <w:rFonts w:ascii="Times New Roman" w:hAnsi="Times New Roman"/>
          <w:i/>
          <w:iCs/>
          <w:sz w:val="28"/>
          <w:szCs w:val="28"/>
          <w:lang w:val="en-US"/>
        </w:rPr>
        <w:t>Grant</w:t>
      </w:r>
      <w:r w:rsidRPr="00921FBF">
        <w:rPr>
          <w:rFonts w:ascii="Times New Roman" w:hAnsi="Times New Roman"/>
          <w:sz w:val="28"/>
          <w:szCs w:val="28"/>
          <w:lang w:val="en-US"/>
        </w:rPr>
        <w:t>, para 84.  In that sense, the seriousness of the offence may well be a factor to consider, but whatever arguments it creates in favour and against exclusion are bound to balance each other out.  In the end, it is not a particularly helpful factor.</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In this case, the items that were seized in Mr. Omar's hotel constitute a crucial</w:t>
      </w:r>
      <w:r w:rsidR="007A3F16">
        <w:rPr>
          <w:rFonts w:ascii="Times New Roman" w:hAnsi="Times New Roman"/>
          <w:sz w:val="28"/>
          <w:szCs w:val="28"/>
          <w:lang w:val="en-US"/>
        </w:rPr>
        <w:t xml:space="preserve"> element of the Crown's case.  T</w:t>
      </w:r>
      <w:r w:rsidRPr="00921FBF">
        <w:rPr>
          <w:rFonts w:ascii="Times New Roman" w:hAnsi="Times New Roman"/>
          <w:sz w:val="28"/>
          <w:szCs w:val="28"/>
          <w:lang w:val="en-US"/>
        </w:rPr>
        <w:t xml:space="preserve">heir admission will not be conclusive, as the Crown would still have to prove beyond a reasonable doubt that the currency </w:t>
      </w:r>
      <w:r w:rsidR="00EA5A68" w:rsidRPr="00921FBF">
        <w:rPr>
          <w:rFonts w:ascii="Times New Roman" w:hAnsi="Times New Roman"/>
          <w:sz w:val="28"/>
          <w:szCs w:val="28"/>
          <w:lang w:val="en-US"/>
        </w:rPr>
        <w:t>seized was</w:t>
      </w:r>
      <w:r w:rsidRPr="00921FBF">
        <w:rPr>
          <w:rFonts w:ascii="Times New Roman" w:hAnsi="Times New Roman"/>
          <w:sz w:val="28"/>
          <w:szCs w:val="28"/>
          <w:lang w:val="en-US"/>
        </w:rPr>
        <w:t xml:space="preserve"> in fact obtained through the commission of an offence, but without the evidence of what was seized, the Crown has no case.  The exclusion of this evidence would put an end to the prosecution.  </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 xml:space="preserve">Mr. Omar's counsel suggested that the items seized were not reliable because they do not, in and of themselves, prove the offence.  In my respectful view, this confuses "reliability" with whether the evidence is determinative of the case.  My understanding of the concept of reliability that is discussed in </w:t>
      </w:r>
      <w:r w:rsidRPr="00921FBF">
        <w:rPr>
          <w:rFonts w:ascii="Times New Roman" w:hAnsi="Times New Roman"/>
          <w:i/>
          <w:iCs/>
          <w:sz w:val="28"/>
          <w:szCs w:val="28"/>
          <w:lang w:val="en-US"/>
        </w:rPr>
        <w:t>Grant</w:t>
      </w:r>
      <w:r w:rsidRPr="00921FBF">
        <w:rPr>
          <w:rFonts w:ascii="Times New Roman" w:hAnsi="Times New Roman"/>
          <w:sz w:val="28"/>
          <w:szCs w:val="28"/>
          <w:lang w:val="en-US"/>
        </w:rPr>
        <w:t xml:space="preserve"> is that it contrasts real evidence with other types of evidence, such as an accused's statement, which may be of questionable reliability particularly if it was obtained in contravention of </w:t>
      </w:r>
      <w:r w:rsidRPr="00921FBF">
        <w:rPr>
          <w:rFonts w:ascii="Times New Roman" w:hAnsi="Times New Roman"/>
          <w:i/>
          <w:iCs/>
          <w:sz w:val="28"/>
          <w:szCs w:val="28"/>
          <w:lang w:val="en-US"/>
        </w:rPr>
        <w:t>Charter</w:t>
      </w:r>
      <w:r w:rsidRPr="00921FBF">
        <w:rPr>
          <w:rFonts w:ascii="Times New Roman" w:hAnsi="Times New Roman"/>
          <w:sz w:val="28"/>
          <w:szCs w:val="28"/>
          <w:lang w:val="en-US"/>
        </w:rPr>
        <w:t xml:space="preserve"> safeguards</w:t>
      </w:r>
      <w:r w:rsidR="00EA5A68">
        <w:rPr>
          <w:rFonts w:ascii="Times New Roman" w:hAnsi="Times New Roman"/>
          <w:sz w:val="28"/>
          <w:szCs w:val="28"/>
          <w:lang w:val="en-US"/>
        </w:rPr>
        <w:t>.</w:t>
      </w:r>
      <w:r w:rsidRPr="00921FBF">
        <w:rPr>
          <w:rFonts w:ascii="Times New Roman" w:hAnsi="Times New Roman"/>
          <w:sz w:val="28"/>
          <w:szCs w:val="28"/>
          <w:lang w:val="en-US"/>
        </w:rPr>
        <w:t xml:space="preserve">  The fact that the items seized </w:t>
      </w:r>
      <w:r w:rsidRPr="00921FBF">
        <w:rPr>
          <w:rFonts w:ascii="Times New Roman" w:hAnsi="Times New Roman"/>
          <w:sz w:val="28"/>
          <w:szCs w:val="28"/>
          <w:lang w:val="en-US"/>
        </w:rPr>
        <w:lastRenderedPageBreak/>
        <w:t xml:space="preserve">are not determinative of the ultimate issue does not make them any less reliable.  </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 xml:space="preserve">Mr. Omar's counsel argued as well that the allegations that Mr. Omar faces are at the lower end of the spectrum of seriousness as far as drug trafficking or proceeds charges.  </w:t>
      </w:r>
      <w:r w:rsidR="00310587">
        <w:rPr>
          <w:rFonts w:ascii="Times New Roman" w:hAnsi="Times New Roman"/>
          <w:sz w:val="28"/>
          <w:szCs w:val="28"/>
          <w:lang w:val="en-US"/>
        </w:rPr>
        <w:t>My own</w:t>
      </w:r>
      <w:r w:rsidRPr="00921FBF">
        <w:rPr>
          <w:rFonts w:ascii="Times New Roman" w:hAnsi="Times New Roman"/>
          <w:sz w:val="28"/>
          <w:szCs w:val="28"/>
          <w:lang w:val="en-US"/>
        </w:rPr>
        <w:t xml:space="preserve"> view</w:t>
      </w:r>
      <w:r w:rsidR="00310587">
        <w:rPr>
          <w:rFonts w:ascii="Times New Roman" w:hAnsi="Times New Roman"/>
          <w:sz w:val="28"/>
          <w:szCs w:val="28"/>
          <w:lang w:val="en-US"/>
        </w:rPr>
        <w:t xml:space="preserve"> is that </w:t>
      </w:r>
      <w:r w:rsidRPr="00921FBF">
        <w:rPr>
          <w:rFonts w:ascii="Times New Roman" w:hAnsi="Times New Roman"/>
          <w:sz w:val="28"/>
          <w:szCs w:val="28"/>
          <w:lang w:val="en-US"/>
        </w:rPr>
        <w:t xml:space="preserve">the amount of money seized, in the context of a small northern community such as Inuvik, does not put this case at the </w:t>
      </w:r>
      <w:r w:rsidR="008F3F73">
        <w:rPr>
          <w:rFonts w:ascii="Times New Roman" w:hAnsi="Times New Roman"/>
          <w:sz w:val="28"/>
          <w:szCs w:val="28"/>
          <w:lang w:val="en-US"/>
        </w:rPr>
        <w:t>lower</w:t>
      </w:r>
      <w:r w:rsidRPr="00921FBF">
        <w:rPr>
          <w:rFonts w:ascii="Times New Roman" w:hAnsi="Times New Roman"/>
          <w:sz w:val="28"/>
          <w:szCs w:val="28"/>
          <w:lang w:val="en-US"/>
        </w:rPr>
        <w:t xml:space="preserve"> end of the spectrum of seriousness</w:t>
      </w:r>
      <w:r w:rsidR="00310587">
        <w:rPr>
          <w:rFonts w:ascii="Times New Roman" w:hAnsi="Times New Roman"/>
          <w:sz w:val="28"/>
          <w:szCs w:val="28"/>
          <w:lang w:val="en-US"/>
        </w:rPr>
        <w:t xml:space="preserve"> at all</w:t>
      </w:r>
      <w:r w:rsidRPr="00921FBF">
        <w:rPr>
          <w:rFonts w:ascii="Times New Roman" w:hAnsi="Times New Roman"/>
          <w:sz w:val="28"/>
          <w:szCs w:val="28"/>
          <w:lang w:val="en-US"/>
        </w:rPr>
        <w:t>.  However, that does not really matter because as I already noted, the seriousness of the charge is a factor that can cut both ways.</w:t>
      </w:r>
    </w:p>
    <w:p w:rsidR="00921FBF" w:rsidRDefault="00921FBF" w:rsidP="00141478">
      <w:pPr>
        <w:pStyle w:val="ListParagraph"/>
        <w:ind w:left="0"/>
        <w:jc w:val="both"/>
        <w:rPr>
          <w:rFonts w:ascii="Times New Roman" w:hAnsi="Times New Roman"/>
          <w:sz w:val="28"/>
          <w:szCs w:val="28"/>
          <w:lang w:val="en-US"/>
        </w:rPr>
      </w:pPr>
    </w:p>
    <w:p w:rsidR="009D7723" w:rsidRPr="009D7723" w:rsidRDefault="009D7723" w:rsidP="000777FF">
      <w:pPr>
        <w:pStyle w:val="ListParagraph"/>
        <w:jc w:val="both"/>
        <w:rPr>
          <w:rFonts w:ascii="Times New Roman" w:hAnsi="Times New Roman"/>
          <w:sz w:val="28"/>
          <w:szCs w:val="28"/>
          <w:u w:val="single"/>
          <w:lang w:val="en-US"/>
        </w:rPr>
      </w:pPr>
      <w:r w:rsidRPr="009D7723">
        <w:rPr>
          <w:rFonts w:ascii="Times New Roman" w:hAnsi="Times New Roman"/>
          <w:sz w:val="28"/>
          <w:szCs w:val="28"/>
          <w:u w:val="single"/>
          <w:lang w:val="en-US"/>
        </w:rPr>
        <w:t>Balancing the Factors</w:t>
      </w:r>
    </w:p>
    <w:p w:rsidR="009D7723" w:rsidRPr="00921FBF" w:rsidRDefault="009D7723" w:rsidP="00141478">
      <w:pPr>
        <w:pStyle w:val="ListParagraph"/>
        <w:ind w:left="0"/>
        <w:jc w:val="both"/>
        <w:rPr>
          <w:rFonts w:ascii="Times New Roman" w:hAnsi="Times New Roman"/>
          <w:sz w:val="28"/>
          <w:szCs w:val="28"/>
          <w:lang w:val="en-US"/>
        </w:rPr>
      </w:pPr>
    </w:p>
    <w:p w:rsid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 xml:space="preserve">The balancing of the three considerations that enter an analysis under </w:t>
      </w:r>
      <w:r w:rsidR="00310587">
        <w:rPr>
          <w:rFonts w:ascii="Times New Roman" w:hAnsi="Times New Roman"/>
          <w:sz w:val="28"/>
          <w:szCs w:val="28"/>
          <w:lang w:val="en-US"/>
        </w:rPr>
        <w:t>s.</w:t>
      </w:r>
      <w:r w:rsidRPr="00921FBF">
        <w:rPr>
          <w:rFonts w:ascii="Times New Roman" w:hAnsi="Times New Roman"/>
          <w:sz w:val="28"/>
          <w:szCs w:val="28"/>
          <w:lang w:val="en-US"/>
        </w:rPr>
        <w:t xml:space="preserve"> 24(2) of the </w:t>
      </w:r>
      <w:r w:rsidRPr="00921FBF">
        <w:rPr>
          <w:rFonts w:ascii="Times New Roman" w:hAnsi="Times New Roman"/>
          <w:i/>
          <w:iCs/>
          <w:sz w:val="28"/>
          <w:szCs w:val="28"/>
          <w:lang w:val="en-US"/>
        </w:rPr>
        <w:t>Charter</w:t>
      </w:r>
      <w:r w:rsidRPr="00921FBF">
        <w:rPr>
          <w:rFonts w:ascii="Times New Roman" w:hAnsi="Times New Roman"/>
          <w:sz w:val="28"/>
          <w:szCs w:val="28"/>
          <w:lang w:val="en-US"/>
        </w:rPr>
        <w:t xml:space="preserve"> is always a delicate exerci</w:t>
      </w:r>
      <w:r w:rsidR="00C82BD9">
        <w:rPr>
          <w:rFonts w:ascii="Times New Roman" w:hAnsi="Times New Roman"/>
          <w:sz w:val="28"/>
          <w:szCs w:val="28"/>
          <w:lang w:val="en-US"/>
        </w:rPr>
        <w:t>se.  The different factors often</w:t>
      </w:r>
      <w:r w:rsidRPr="00921FBF">
        <w:rPr>
          <w:rFonts w:ascii="Times New Roman" w:hAnsi="Times New Roman"/>
          <w:sz w:val="28"/>
          <w:szCs w:val="28"/>
          <w:lang w:val="en-US"/>
        </w:rPr>
        <w:t xml:space="preserve"> point in different directions.</w:t>
      </w:r>
    </w:p>
    <w:p w:rsidR="009D7723" w:rsidRDefault="009D7723" w:rsidP="00141478">
      <w:pPr>
        <w:pStyle w:val="ListParagraph"/>
        <w:ind w:left="0"/>
        <w:jc w:val="both"/>
        <w:rPr>
          <w:rFonts w:ascii="Times New Roman" w:hAnsi="Times New Roman"/>
          <w:sz w:val="28"/>
          <w:szCs w:val="28"/>
          <w:lang w:val="en-US"/>
        </w:rPr>
      </w:pPr>
    </w:p>
    <w:p w:rsidR="009D7723" w:rsidRDefault="009D7723" w:rsidP="00141478">
      <w:pPr>
        <w:pStyle w:val="ListParagraph"/>
        <w:numPr>
          <w:ilvl w:val="0"/>
          <w:numId w:val="1"/>
        </w:numPr>
        <w:ind w:left="0" w:firstLine="0"/>
        <w:jc w:val="both"/>
        <w:rPr>
          <w:rFonts w:ascii="Times New Roman" w:hAnsi="Times New Roman"/>
          <w:sz w:val="28"/>
          <w:szCs w:val="28"/>
          <w:lang w:val="en-US"/>
        </w:rPr>
      </w:pPr>
      <w:r>
        <w:rPr>
          <w:rFonts w:ascii="Times New Roman" w:hAnsi="Times New Roman"/>
          <w:sz w:val="28"/>
          <w:szCs w:val="28"/>
          <w:lang w:val="en-US"/>
        </w:rPr>
        <w:t xml:space="preserve">Mr. Omar has referred to a number of cases where trial judges concluded that evidence obtained in contravention of the </w:t>
      </w:r>
      <w:r w:rsidRPr="00310587">
        <w:rPr>
          <w:rFonts w:ascii="Times New Roman" w:hAnsi="Times New Roman"/>
          <w:i/>
          <w:iCs/>
          <w:sz w:val="28"/>
          <w:szCs w:val="28"/>
          <w:lang w:val="en-US"/>
        </w:rPr>
        <w:t>Charter</w:t>
      </w:r>
      <w:r>
        <w:rPr>
          <w:rFonts w:ascii="Times New Roman" w:hAnsi="Times New Roman"/>
          <w:sz w:val="28"/>
          <w:szCs w:val="28"/>
          <w:lang w:val="en-US"/>
        </w:rPr>
        <w:t xml:space="preserve"> should be excluded.  Among others, he relied on </w:t>
      </w:r>
      <w:r w:rsidRPr="009D7723">
        <w:rPr>
          <w:rFonts w:ascii="Times New Roman" w:hAnsi="Times New Roman"/>
          <w:i/>
          <w:sz w:val="28"/>
          <w:szCs w:val="28"/>
          <w:lang w:val="en-US"/>
        </w:rPr>
        <w:t>R v Gore</w:t>
      </w:r>
      <w:r>
        <w:rPr>
          <w:rFonts w:ascii="Times New Roman" w:hAnsi="Times New Roman"/>
          <w:sz w:val="28"/>
          <w:szCs w:val="28"/>
          <w:lang w:val="en-US"/>
        </w:rPr>
        <w:t xml:space="preserve">, 2017 ABQB 167 and </w:t>
      </w:r>
      <w:r w:rsidRPr="009D7723">
        <w:rPr>
          <w:rFonts w:ascii="Times New Roman" w:hAnsi="Times New Roman"/>
          <w:i/>
          <w:sz w:val="28"/>
          <w:szCs w:val="28"/>
          <w:lang w:val="en-US"/>
        </w:rPr>
        <w:t>R v Hatton</w:t>
      </w:r>
      <w:r>
        <w:rPr>
          <w:rFonts w:ascii="Times New Roman" w:hAnsi="Times New Roman"/>
          <w:sz w:val="28"/>
          <w:szCs w:val="28"/>
          <w:lang w:val="en-US"/>
        </w:rPr>
        <w:t>, 2011 ABQB 242.</w:t>
      </w:r>
    </w:p>
    <w:p w:rsidR="009D7723" w:rsidRDefault="009D7723" w:rsidP="00141478">
      <w:pPr>
        <w:pStyle w:val="ListParagraph"/>
        <w:ind w:left="0"/>
        <w:jc w:val="both"/>
        <w:rPr>
          <w:rFonts w:ascii="Times New Roman" w:hAnsi="Times New Roman"/>
          <w:sz w:val="28"/>
          <w:szCs w:val="28"/>
          <w:lang w:val="en-US"/>
        </w:rPr>
      </w:pPr>
    </w:p>
    <w:p w:rsidR="009D7723" w:rsidRPr="00921FBF" w:rsidRDefault="009D7723" w:rsidP="00141478">
      <w:pPr>
        <w:pStyle w:val="ListParagraph"/>
        <w:numPr>
          <w:ilvl w:val="0"/>
          <w:numId w:val="1"/>
        </w:numPr>
        <w:ind w:left="0" w:firstLine="0"/>
        <w:jc w:val="both"/>
        <w:rPr>
          <w:rFonts w:ascii="Times New Roman" w:hAnsi="Times New Roman"/>
          <w:sz w:val="28"/>
          <w:szCs w:val="28"/>
          <w:lang w:val="en-US"/>
        </w:rPr>
      </w:pPr>
      <w:r>
        <w:rPr>
          <w:rFonts w:ascii="Times New Roman" w:hAnsi="Times New Roman"/>
          <w:sz w:val="28"/>
          <w:szCs w:val="28"/>
          <w:lang w:val="en-US"/>
        </w:rPr>
        <w:t xml:space="preserve">These cases, and others Mr. Omar referred to during submissions, are helpful to bring out the legal principles and provide illustrations of their application.  At the same time, as I already noted, the balancing that must be done under a s. 24(2) analysis is a very nuanced exercise.  No two situations are ever actually </w:t>
      </w:r>
      <w:r w:rsidR="00D35D43">
        <w:rPr>
          <w:rFonts w:ascii="Times New Roman" w:hAnsi="Times New Roman"/>
          <w:sz w:val="28"/>
          <w:szCs w:val="28"/>
          <w:lang w:val="en-US"/>
        </w:rPr>
        <w:t>exactly the same</w:t>
      </w:r>
      <w:r>
        <w:rPr>
          <w:rFonts w:ascii="Times New Roman" w:hAnsi="Times New Roman"/>
          <w:sz w:val="28"/>
          <w:szCs w:val="28"/>
          <w:lang w:val="en-US"/>
        </w:rPr>
        <w:t>.</w:t>
      </w:r>
      <w:r w:rsidR="00D35D43">
        <w:rPr>
          <w:rFonts w:ascii="Times New Roman" w:hAnsi="Times New Roman"/>
          <w:sz w:val="28"/>
          <w:szCs w:val="28"/>
          <w:lang w:val="en-US"/>
        </w:rPr>
        <w:t xml:space="preserve">  In particular, the assessment of where police conduct falls on the spectrum of seriousness is necessarily highly fact-driven and dependent on the judge’s assessment of the overall circumstances, taking into account the full context.</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D35D43" w:rsidP="00141478">
      <w:pPr>
        <w:pStyle w:val="ListParagraph"/>
        <w:numPr>
          <w:ilvl w:val="0"/>
          <w:numId w:val="1"/>
        </w:numPr>
        <w:ind w:left="0" w:firstLine="0"/>
        <w:jc w:val="both"/>
        <w:rPr>
          <w:rFonts w:ascii="Times New Roman" w:hAnsi="Times New Roman"/>
          <w:sz w:val="28"/>
          <w:szCs w:val="28"/>
          <w:lang w:val="en-US"/>
        </w:rPr>
      </w:pPr>
      <w:r>
        <w:rPr>
          <w:rFonts w:ascii="Times New Roman" w:hAnsi="Times New Roman"/>
          <w:sz w:val="28"/>
          <w:szCs w:val="28"/>
          <w:lang w:val="en-US"/>
        </w:rPr>
        <w:t>In this case,</w:t>
      </w:r>
      <w:r w:rsidR="00921FBF" w:rsidRPr="00921FBF">
        <w:rPr>
          <w:rFonts w:ascii="Times New Roman" w:hAnsi="Times New Roman"/>
          <w:sz w:val="28"/>
          <w:szCs w:val="28"/>
          <w:lang w:val="en-US"/>
        </w:rPr>
        <w:t xml:space="preserve"> the impact of the </w:t>
      </w:r>
      <w:r>
        <w:rPr>
          <w:rFonts w:ascii="Times New Roman" w:hAnsi="Times New Roman"/>
          <w:sz w:val="28"/>
          <w:szCs w:val="28"/>
          <w:lang w:val="en-US"/>
        </w:rPr>
        <w:t>search of the hotel room on Mr. Omar's rights was</w:t>
      </w:r>
      <w:r w:rsidR="00921FBF" w:rsidRPr="00921FBF">
        <w:rPr>
          <w:rFonts w:ascii="Times New Roman" w:hAnsi="Times New Roman"/>
          <w:sz w:val="28"/>
          <w:szCs w:val="28"/>
          <w:lang w:val="en-US"/>
        </w:rPr>
        <w:t xml:space="preserve"> significant.  </w:t>
      </w:r>
      <w:r>
        <w:rPr>
          <w:rFonts w:ascii="Times New Roman" w:hAnsi="Times New Roman"/>
          <w:sz w:val="28"/>
          <w:szCs w:val="28"/>
          <w:lang w:val="en-US"/>
        </w:rPr>
        <w:t xml:space="preserve">The impact of the traffic stop on his rights was less significant.  Globally, however, this factor, as </w:t>
      </w:r>
      <w:r w:rsidR="00EA03AB">
        <w:rPr>
          <w:rFonts w:ascii="Times New Roman" w:hAnsi="Times New Roman"/>
          <w:sz w:val="28"/>
          <w:szCs w:val="28"/>
          <w:lang w:val="en-US"/>
        </w:rPr>
        <w:t>is</w:t>
      </w:r>
      <w:r>
        <w:rPr>
          <w:rFonts w:ascii="Times New Roman" w:hAnsi="Times New Roman"/>
          <w:sz w:val="28"/>
          <w:szCs w:val="28"/>
          <w:lang w:val="en-US"/>
        </w:rPr>
        <w:t xml:space="preserve"> often the case, points towards excluding the evidence ultimately obtained</w:t>
      </w:r>
      <w:r w:rsidR="00821DA0">
        <w:rPr>
          <w:rFonts w:ascii="Times New Roman" w:hAnsi="Times New Roman"/>
          <w:sz w:val="28"/>
          <w:szCs w:val="28"/>
          <w:lang w:val="en-US"/>
        </w:rPr>
        <w:t xml:space="preserve">.  </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While the police conduct resulted in breaches of Mr. Omar's rights, I do not find it to be the type of serious conduct that the Court must dissociate itself from in order to maintain the repute of the justice system.  Moreover, the evidence that was seized is crucial to the Crown's case.  Even though it is not determinative of Mr. Omar's guilt, it is reliable real evidence going to some elements of the offence.  Its admission would enhance, not detract from, the truth-seeking function of the process.</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 xml:space="preserve">The allegations in this case are that Mr. Omar </w:t>
      </w:r>
      <w:r w:rsidR="008F3F73">
        <w:rPr>
          <w:rFonts w:ascii="Times New Roman" w:hAnsi="Times New Roman"/>
          <w:sz w:val="28"/>
          <w:szCs w:val="28"/>
          <w:lang w:val="en-US"/>
        </w:rPr>
        <w:t>was in possession of</w:t>
      </w:r>
      <w:r w:rsidRPr="00921FBF">
        <w:rPr>
          <w:rFonts w:ascii="Times New Roman" w:hAnsi="Times New Roman"/>
          <w:sz w:val="28"/>
          <w:szCs w:val="28"/>
          <w:lang w:val="en-US"/>
        </w:rPr>
        <w:t xml:space="preserve"> a significant amount of money </w:t>
      </w:r>
      <w:r w:rsidR="008F3F73">
        <w:rPr>
          <w:rFonts w:ascii="Times New Roman" w:hAnsi="Times New Roman"/>
          <w:sz w:val="28"/>
          <w:szCs w:val="28"/>
          <w:lang w:val="en-US"/>
        </w:rPr>
        <w:t xml:space="preserve">generated </w:t>
      </w:r>
      <w:r w:rsidRPr="00921FBF">
        <w:rPr>
          <w:rFonts w:ascii="Times New Roman" w:hAnsi="Times New Roman"/>
          <w:sz w:val="28"/>
          <w:szCs w:val="28"/>
          <w:lang w:val="en-US"/>
        </w:rPr>
        <w:t>from illegal activities he undertook while in Inuvik.  Considering the context of small and isolated northern communities, there is a very high public interest in having these types of matters decided on their merits.</w:t>
      </w:r>
    </w:p>
    <w:p w:rsidR="00921FBF" w:rsidRPr="00921FBF" w:rsidRDefault="00921FBF" w:rsidP="00141478">
      <w:pPr>
        <w:pStyle w:val="ListParagraph"/>
        <w:ind w:left="0"/>
        <w:jc w:val="both"/>
        <w:rPr>
          <w:rFonts w:ascii="Times New Roman" w:hAnsi="Times New Roman"/>
          <w:sz w:val="28"/>
          <w:szCs w:val="28"/>
          <w:lang w:val="en-US"/>
        </w:rPr>
      </w:pPr>
    </w:p>
    <w:p w:rsidR="00921FBF" w:rsidRPr="00921FBF"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While the impact of the breaches on Mr. Omar's rights would tend to favour the exclusion of the evidence, in my view, the other two considerations weigh heavily towards inclusion.  I conclude that on balance, in all the circumstances it is the exclusion of the evidence, not its admission, that would bring the administration of justice into disrepute, in the community of Inuvik, and in the North</w:t>
      </w:r>
      <w:r w:rsidR="00821DA0">
        <w:rPr>
          <w:rFonts w:ascii="Times New Roman" w:hAnsi="Times New Roman"/>
          <w:sz w:val="28"/>
          <w:szCs w:val="28"/>
          <w:lang w:val="en-US"/>
        </w:rPr>
        <w:t xml:space="preserve">west Territories in general.  </w:t>
      </w:r>
    </w:p>
    <w:p w:rsidR="00921FBF" w:rsidRPr="00921FBF" w:rsidRDefault="00921FBF" w:rsidP="00141478">
      <w:pPr>
        <w:pStyle w:val="ListParagraph"/>
        <w:ind w:left="0"/>
        <w:jc w:val="both"/>
        <w:rPr>
          <w:rFonts w:ascii="Times New Roman" w:hAnsi="Times New Roman"/>
          <w:sz w:val="28"/>
          <w:szCs w:val="28"/>
          <w:lang w:val="en-US"/>
        </w:rPr>
      </w:pPr>
    </w:p>
    <w:p w:rsidR="00921FBF" w:rsidRDefault="00F251AC" w:rsidP="00141478">
      <w:pPr>
        <w:pStyle w:val="ListParagraph"/>
        <w:ind w:left="0"/>
        <w:jc w:val="both"/>
        <w:rPr>
          <w:rFonts w:ascii="Times New Roman" w:hAnsi="Times New Roman"/>
          <w:sz w:val="28"/>
          <w:szCs w:val="28"/>
          <w:lang w:val="en-US"/>
        </w:rPr>
      </w:pPr>
      <w:r>
        <w:rPr>
          <w:rFonts w:ascii="Times New Roman" w:hAnsi="Times New Roman"/>
          <w:sz w:val="28"/>
          <w:szCs w:val="28"/>
          <w:lang w:val="en-US"/>
        </w:rPr>
        <w:t>VI</w:t>
      </w:r>
      <w:r w:rsidR="00921FBF" w:rsidRPr="00921FBF">
        <w:rPr>
          <w:rFonts w:ascii="Times New Roman" w:hAnsi="Times New Roman"/>
          <w:sz w:val="28"/>
          <w:szCs w:val="28"/>
          <w:lang w:val="en-US"/>
        </w:rPr>
        <w:t xml:space="preserve">) </w:t>
      </w:r>
      <w:r w:rsidR="00821DA0">
        <w:rPr>
          <w:rFonts w:ascii="Times New Roman" w:hAnsi="Times New Roman"/>
          <w:sz w:val="28"/>
          <w:szCs w:val="28"/>
          <w:lang w:val="en-US"/>
        </w:rPr>
        <w:t xml:space="preserve"> </w:t>
      </w:r>
      <w:r w:rsidR="00921FBF" w:rsidRPr="00921FBF">
        <w:rPr>
          <w:rFonts w:ascii="Times New Roman" w:hAnsi="Times New Roman"/>
          <w:sz w:val="28"/>
          <w:szCs w:val="28"/>
          <w:lang w:val="en-US"/>
        </w:rPr>
        <w:t>CONCLUSION</w:t>
      </w:r>
    </w:p>
    <w:p w:rsidR="00921FBF" w:rsidRPr="00921FBF" w:rsidRDefault="00921FBF" w:rsidP="00141478">
      <w:pPr>
        <w:pStyle w:val="ListParagraph"/>
        <w:ind w:left="0"/>
        <w:jc w:val="both"/>
        <w:rPr>
          <w:rFonts w:ascii="Times New Roman" w:hAnsi="Times New Roman"/>
          <w:sz w:val="28"/>
          <w:szCs w:val="28"/>
          <w:lang w:val="en-US"/>
        </w:rPr>
      </w:pPr>
    </w:p>
    <w:p w:rsidR="00B04470" w:rsidRPr="00821DA0" w:rsidRDefault="00921FBF" w:rsidP="00141478">
      <w:pPr>
        <w:pStyle w:val="ListParagraph"/>
        <w:numPr>
          <w:ilvl w:val="0"/>
          <w:numId w:val="1"/>
        </w:numPr>
        <w:ind w:left="0" w:firstLine="0"/>
        <w:jc w:val="both"/>
        <w:rPr>
          <w:rFonts w:ascii="Times New Roman" w:hAnsi="Times New Roman"/>
          <w:sz w:val="28"/>
          <w:szCs w:val="28"/>
          <w:lang w:val="en-US"/>
        </w:rPr>
      </w:pPr>
      <w:r w:rsidRPr="00921FBF">
        <w:rPr>
          <w:rFonts w:ascii="Times New Roman" w:hAnsi="Times New Roman"/>
          <w:sz w:val="28"/>
          <w:szCs w:val="28"/>
          <w:lang w:val="en-US"/>
        </w:rPr>
        <w:t>The</w:t>
      </w:r>
      <w:r w:rsidR="00F251AC">
        <w:rPr>
          <w:rFonts w:ascii="Times New Roman" w:hAnsi="Times New Roman"/>
          <w:sz w:val="28"/>
          <w:szCs w:val="28"/>
          <w:lang w:val="en-US"/>
        </w:rPr>
        <w:t>se were my reasons for dismissing Mr. Omar’s</w:t>
      </w:r>
      <w:r w:rsidRPr="00921FBF">
        <w:rPr>
          <w:rFonts w:ascii="Times New Roman" w:hAnsi="Times New Roman"/>
          <w:sz w:val="28"/>
          <w:szCs w:val="28"/>
          <w:lang w:val="en-US"/>
        </w:rPr>
        <w:t xml:space="preserve"> </w:t>
      </w:r>
      <w:r w:rsidR="00310587">
        <w:rPr>
          <w:rFonts w:ascii="Times New Roman" w:hAnsi="Times New Roman"/>
          <w:sz w:val="28"/>
          <w:szCs w:val="28"/>
          <w:lang w:val="en-US"/>
        </w:rPr>
        <w:t>A</w:t>
      </w:r>
      <w:r w:rsidRPr="00921FBF">
        <w:rPr>
          <w:rFonts w:ascii="Times New Roman" w:hAnsi="Times New Roman"/>
          <w:sz w:val="28"/>
          <w:szCs w:val="28"/>
          <w:lang w:val="en-US"/>
        </w:rPr>
        <w:t xml:space="preserve">pplication to exclude the evidence seized </w:t>
      </w:r>
      <w:r w:rsidR="003747A4">
        <w:rPr>
          <w:rFonts w:ascii="Times New Roman" w:hAnsi="Times New Roman"/>
          <w:sz w:val="28"/>
          <w:szCs w:val="28"/>
          <w:lang w:val="en-US"/>
        </w:rPr>
        <w:t>at Arctic Chalet</w:t>
      </w:r>
      <w:r w:rsidRPr="00921FBF">
        <w:rPr>
          <w:rFonts w:ascii="Times New Roman" w:hAnsi="Times New Roman"/>
          <w:sz w:val="28"/>
          <w:szCs w:val="28"/>
          <w:lang w:val="en-US"/>
        </w:rPr>
        <w:t>.</w:t>
      </w:r>
    </w:p>
    <w:p w:rsidR="00B04470" w:rsidRPr="00B04470" w:rsidRDefault="00B04470" w:rsidP="00141478">
      <w:pPr>
        <w:pStyle w:val="ListParagraph"/>
        <w:rPr>
          <w:rFonts w:ascii="Times New Roman" w:hAnsi="Times New Roman"/>
          <w:sz w:val="28"/>
          <w:szCs w:val="28"/>
        </w:rPr>
      </w:pPr>
    </w:p>
    <w:p w:rsidR="00711775" w:rsidRDefault="00711775" w:rsidP="00141478">
      <w:pPr>
        <w:widowControl/>
        <w:ind w:firstLine="5954"/>
        <w:rPr>
          <w:rFonts w:ascii="Times New Roman" w:hAnsi="Times New Roman"/>
          <w:sz w:val="28"/>
          <w:szCs w:val="28"/>
          <w:lang w:val="en-US"/>
        </w:rPr>
      </w:pPr>
    </w:p>
    <w:p w:rsidR="00B04470" w:rsidRDefault="00B04470" w:rsidP="00141478">
      <w:pPr>
        <w:widowControl/>
        <w:ind w:firstLine="5954"/>
        <w:rPr>
          <w:rFonts w:ascii="Times New Roman" w:hAnsi="Times New Roman"/>
          <w:sz w:val="28"/>
          <w:szCs w:val="28"/>
          <w:lang w:val="en-US"/>
        </w:rPr>
      </w:pPr>
    </w:p>
    <w:p w:rsidR="009443F0" w:rsidRDefault="009443F0" w:rsidP="00141478">
      <w:pPr>
        <w:widowControl/>
        <w:ind w:firstLine="5954"/>
        <w:rPr>
          <w:rFonts w:ascii="Times New Roman" w:hAnsi="Times New Roman"/>
          <w:sz w:val="28"/>
          <w:szCs w:val="28"/>
          <w:lang w:val="en-US"/>
        </w:rPr>
      </w:pPr>
    </w:p>
    <w:p w:rsidR="00383F9B" w:rsidRPr="00C51A58" w:rsidRDefault="00F1410D" w:rsidP="00141478">
      <w:pPr>
        <w:widowControl/>
        <w:ind w:firstLine="5954"/>
        <w:rPr>
          <w:rFonts w:ascii="Times New Roman" w:hAnsi="Times New Roman"/>
          <w:sz w:val="28"/>
          <w:szCs w:val="28"/>
          <w:lang w:val="fr-CA"/>
        </w:rPr>
      </w:pPr>
      <w:r>
        <w:rPr>
          <w:rFonts w:ascii="Times New Roman" w:hAnsi="Times New Roman"/>
          <w:sz w:val="28"/>
          <w:szCs w:val="28"/>
          <w:lang w:val="fr-CA"/>
        </w:rPr>
        <w:t>L.</w:t>
      </w:r>
      <w:r w:rsidR="00CE76AB">
        <w:rPr>
          <w:rFonts w:ascii="Times New Roman" w:hAnsi="Times New Roman"/>
          <w:sz w:val="28"/>
          <w:szCs w:val="28"/>
          <w:lang w:val="fr-CA"/>
        </w:rPr>
        <w:t>A.</w:t>
      </w:r>
      <w:r w:rsidR="00BF4DEC">
        <w:rPr>
          <w:rFonts w:ascii="Times New Roman" w:hAnsi="Times New Roman"/>
          <w:sz w:val="28"/>
          <w:szCs w:val="28"/>
          <w:lang w:val="fr-CA"/>
        </w:rPr>
        <w:t xml:space="preserve"> </w:t>
      </w:r>
      <w:r w:rsidR="0042498E" w:rsidRPr="00C51A58">
        <w:rPr>
          <w:rFonts w:ascii="Times New Roman" w:hAnsi="Times New Roman"/>
          <w:sz w:val="28"/>
          <w:szCs w:val="28"/>
          <w:lang w:val="fr-CA"/>
        </w:rPr>
        <w:t>Charbonneau</w:t>
      </w:r>
    </w:p>
    <w:p w:rsidR="00383F9B" w:rsidRPr="00C51A58" w:rsidRDefault="00A60EFF" w:rsidP="00141478">
      <w:pPr>
        <w:widowControl/>
        <w:ind w:firstLine="5954"/>
        <w:rPr>
          <w:rFonts w:ascii="Times New Roman" w:hAnsi="Times New Roman"/>
          <w:sz w:val="28"/>
          <w:szCs w:val="28"/>
          <w:lang w:val="fr-CA"/>
        </w:rPr>
      </w:pPr>
      <w:r>
        <w:rPr>
          <w:rFonts w:ascii="Times New Roman" w:hAnsi="Times New Roman"/>
          <w:sz w:val="28"/>
          <w:szCs w:val="28"/>
          <w:lang w:val="fr-CA"/>
        </w:rPr>
        <w:t xml:space="preserve">          </w:t>
      </w:r>
      <w:r w:rsidR="0042498E" w:rsidRPr="00C51A58">
        <w:rPr>
          <w:rFonts w:ascii="Times New Roman" w:hAnsi="Times New Roman"/>
          <w:sz w:val="28"/>
          <w:szCs w:val="28"/>
          <w:lang w:val="fr-CA"/>
        </w:rPr>
        <w:t>J.S.C.</w:t>
      </w:r>
    </w:p>
    <w:p w:rsidR="00383F9B" w:rsidRDefault="006A6EB4" w:rsidP="00141478">
      <w:pPr>
        <w:widowControl/>
        <w:spacing w:before="240"/>
        <w:rPr>
          <w:rFonts w:ascii="Times New Roman" w:hAnsi="Times New Roman"/>
          <w:sz w:val="28"/>
          <w:szCs w:val="28"/>
        </w:rPr>
      </w:pPr>
      <w:r w:rsidRPr="00C51A58">
        <w:rPr>
          <w:rFonts w:ascii="Times New Roman" w:hAnsi="Times New Roman"/>
          <w:sz w:val="28"/>
          <w:szCs w:val="28"/>
        </w:rPr>
        <w:t xml:space="preserve">Dated </w:t>
      </w:r>
      <w:r w:rsidR="0042498E" w:rsidRPr="00C51A58">
        <w:rPr>
          <w:rFonts w:ascii="Times New Roman" w:hAnsi="Times New Roman"/>
          <w:sz w:val="28"/>
          <w:szCs w:val="28"/>
        </w:rPr>
        <w:t xml:space="preserve">at Yellowknife, NT, this </w:t>
      </w:r>
    </w:p>
    <w:p w:rsidR="00396C96" w:rsidRDefault="00E64065" w:rsidP="00141478">
      <w:pPr>
        <w:widowControl/>
        <w:spacing w:before="240"/>
        <w:rPr>
          <w:rFonts w:ascii="Times New Roman" w:hAnsi="Times New Roman"/>
          <w:sz w:val="28"/>
          <w:szCs w:val="28"/>
        </w:rPr>
      </w:pPr>
      <w:r>
        <w:rPr>
          <w:rFonts w:ascii="Times New Roman" w:hAnsi="Times New Roman"/>
          <w:sz w:val="28"/>
          <w:szCs w:val="28"/>
        </w:rPr>
        <w:t>13</w:t>
      </w:r>
      <w:r w:rsidRPr="00E64065">
        <w:rPr>
          <w:rFonts w:ascii="Times New Roman" w:hAnsi="Times New Roman"/>
          <w:sz w:val="28"/>
          <w:szCs w:val="28"/>
          <w:vertAlign w:val="superscript"/>
        </w:rPr>
        <w:t>th</w:t>
      </w:r>
      <w:r>
        <w:rPr>
          <w:rFonts w:ascii="Times New Roman" w:hAnsi="Times New Roman"/>
          <w:sz w:val="28"/>
          <w:szCs w:val="28"/>
        </w:rPr>
        <w:t xml:space="preserve"> </w:t>
      </w:r>
      <w:r w:rsidR="0042498E" w:rsidRPr="00C51A58">
        <w:rPr>
          <w:rFonts w:ascii="Times New Roman" w:hAnsi="Times New Roman"/>
          <w:sz w:val="28"/>
          <w:szCs w:val="28"/>
        </w:rPr>
        <w:t xml:space="preserve">day </w:t>
      </w:r>
      <w:r w:rsidR="00711775" w:rsidRPr="00C51A58">
        <w:rPr>
          <w:rFonts w:ascii="Times New Roman" w:hAnsi="Times New Roman"/>
          <w:sz w:val="28"/>
          <w:szCs w:val="28"/>
        </w:rPr>
        <w:t xml:space="preserve">of </w:t>
      </w:r>
      <w:r w:rsidR="00921FBF">
        <w:rPr>
          <w:rFonts w:ascii="Times New Roman" w:hAnsi="Times New Roman"/>
          <w:sz w:val="28"/>
          <w:szCs w:val="28"/>
        </w:rPr>
        <w:t>October</w:t>
      </w:r>
      <w:r w:rsidR="00F43612">
        <w:rPr>
          <w:rFonts w:ascii="Times New Roman" w:hAnsi="Times New Roman"/>
          <w:sz w:val="28"/>
          <w:szCs w:val="28"/>
        </w:rPr>
        <w:t xml:space="preserve"> </w:t>
      </w:r>
      <w:r w:rsidR="00921FBF">
        <w:rPr>
          <w:rFonts w:ascii="Times New Roman" w:hAnsi="Times New Roman"/>
          <w:sz w:val="28"/>
          <w:szCs w:val="28"/>
        </w:rPr>
        <w:t>2021</w:t>
      </w:r>
    </w:p>
    <w:p w:rsidR="00F43612" w:rsidRDefault="00F43612" w:rsidP="00141478">
      <w:pPr>
        <w:widowControl/>
        <w:rPr>
          <w:rFonts w:ascii="Times New Roman" w:eastAsiaTheme="minorEastAsia" w:hAnsi="Times New Roman"/>
          <w:sz w:val="28"/>
          <w:szCs w:val="28"/>
        </w:rPr>
      </w:pPr>
    </w:p>
    <w:p w:rsidR="00923CB7" w:rsidRDefault="00396C96" w:rsidP="00141478">
      <w:pPr>
        <w:widowControl/>
        <w:rPr>
          <w:rFonts w:ascii="Times New Roman" w:eastAsiaTheme="minorEastAsia" w:hAnsi="Times New Roman"/>
          <w:sz w:val="28"/>
          <w:szCs w:val="28"/>
        </w:rPr>
      </w:pPr>
      <w:r>
        <w:rPr>
          <w:rFonts w:ascii="Times New Roman" w:eastAsiaTheme="minorEastAsia" w:hAnsi="Times New Roman"/>
          <w:sz w:val="28"/>
          <w:szCs w:val="28"/>
        </w:rPr>
        <w:t xml:space="preserve">Counsel for </w:t>
      </w:r>
      <w:r w:rsidR="00F43612">
        <w:rPr>
          <w:rFonts w:ascii="Times New Roman" w:eastAsiaTheme="minorEastAsia" w:hAnsi="Times New Roman"/>
          <w:sz w:val="28"/>
          <w:szCs w:val="28"/>
        </w:rPr>
        <w:t>Crown</w:t>
      </w:r>
      <w:r>
        <w:rPr>
          <w:rFonts w:ascii="Times New Roman" w:eastAsiaTheme="minorEastAsia" w:hAnsi="Times New Roman"/>
          <w:sz w:val="28"/>
          <w:szCs w:val="28"/>
        </w:rPr>
        <w:t>:</w:t>
      </w:r>
      <w:r>
        <w:rPr>
          <w:rFonts w:ascii="Times New Roman" w:eastAsiaTheme="minorEastAsia" w:hAnsi="Times New Roman"/>
          <w:sz w:val="28"/>
          <w:szCs w:val="28"/>
        </w:rPr>
        <w:tab/>
      </w:r>
      <w:r w:rsidR="00CC12E4">
        <w:rPr>
          <w:rFonts w:ascii="Times New Roman" w:eastAsiaTheme="minorEastAsia" w:hAnsi="Times New Roman"/>
          <w:sz w:val="28"/>
          <w:szCs w:val="28"/>
        </w:rPr>
        <w:tab/>
      </w:r>
      <w:r w:rsidR="00B04470">
        <w:rPr>
          <w:rFonts w:ascii="Times New Roman" w:eastAsiaTheme="minorEastAsia" w:hAnsi="Times New Roman"/>
          <w:sz w:val="28"/>
          <w:szCs w:val="28"/>
        </w:rPr>
        <w:t>Jeffrey Major-Hansford</w:t>
      </w:r>
    </w:p>
    <w:p w:rsidR="00396C96" w:rsidRPr="006314A2" w:rsidRDefault="00396C96" w:rsidP="00141478">
      <w:pPr>
        <w:widowControl/>
        <w:rPr>
          <w:rFonts w:ascii="Times New Roman" w:eastAsiaTheme="minorEastAsia" w:hAnsi="Times New Roman"/>
          <w:sz w:val="28"/>
          <w:szCs w:val="28"/>
        </w:rPr>
        <w:sectPr w:rsidR="00396C96" w:rsidRPr="006314A2" w:rsidSect="00D36E79">
          <w:headerReference w:type="default" r:id="rId8"/>
          <w:pgSz w:w="12240" w:h="15840"/>
          <w:pgMar w:top="1440" w:right="1440" w:bottom="1440" w:left="1440" w:header="1440" w:footer="1440" w:gutter="0"/>
          <w:pgNumType w:start="1"/>
          <w:cols w:space="720"/>
          <w:titlePg/>
          <w:docGrid w:linePitch="326"/>
        </w:sectPr>
      </w:pPr>
      <w:r>
        <w:rPr>
          <w:rFonts w:ascii="Times New Roman" w:eastAsiaTheme="minorEastAsia" w:hAnsi="Times New Roman"/>
          <w:sz w:val="28"/>
          <w:szCs w:val="28"/>
        </w:rPr>
        <w:t xml:space="preserve">Counsel for </w:t>
      </w:r>
      <w:r w:rsidR="003764C8">
        <w:rPr>
          <w:rFonts w:ascii="Times New Roman" w:eastAsiaTheme="minorEastAsia" w:hAnsi="Times New Roman"/>
          <w:sz w:val="28"/>
          <w:szCs w:val="28"/>
        </w:rPr>
        <w:t>Accused</w:t>
      </w:r>
      <w:r>
        <w:rPr>
          <w:rFonts w:ascii="Times New Roman" w:eastAsiaTheme="minorEastAsia" w:hAnsi="Times New Roman"/>
          <w:sz w:val="28"/>
          <w:szCs w:val="28"/>
        </w:rPr>
        <w:t>:</w:t>
      </w:r>
      <w:r>
        <w:rPr>
          <w:rFonts w:ascii="Times New Roman" w:eastAsiaTheme="minorEastAsia" w:hAnsi="Times New Roman"/>
          <w:sz w:val="28"/>
          <w:szCs w:val="28"/>
        </w:rPr>
        <w:tab/>
      </w:r>
      <w:r w:rsidR="00CC12E4">
        <w:rPr>
          <w:rFonts w:ascii="Times New Roman" w:eastAsiaTheme="minorEastAsia" w:hAnsi="Times New Roman"/>
          <w:sz w:val="28"/>
          <w:szCs w:val="28"/>
        </w:rPr>
        <w:tab/>
      </w:r>
      <w:r w:rsidR="00B04470">
        <w:rPr>
          <w:rFonts w:ascii="Times New Roman" w:eastAsiaTheme="minorEastAsia" w:hAnsi="Times New Roman"/>
          <w:sz w:val="28"/>
          <w:szCs w:val="28"/>
        </w:rPr>
        <w:t>Lonnie Allen</w:t>
      </w:r>
      <w:r>
        <w:rPr>
          <w:rFonts w:ascii="Times New Roman" w:eastAsiaTheme="minorEastAsia" w:hAnsi="Times New Roman"/>
          <w:sz w:val="28"/>
          <w:szCs w:val="28"/>
        </w:rPr>
        <w:tab/>
      </w:r>
    </w:p>
    <w:tbl>
      <w:tblPr>
        <w:tblW w:w="5812" w:type="dxa"/>
        <w:jc w:val="right"/>
        <w:tblBorders>
          <w:bottom w:val="single" w:sz="4" w:space="0" w:color="000000"/>
          <w:insideH w:val="single" w:sz="4" w:space="0" w:color="000000"/>
          <w:insideV w:val="single" w:sz="4" w:space="0" w:color="auto"/>
        </w:tblBorders>
        <w:tblCellMar>
          <w:left w:w="0" w:type="dxa"/>
          <w:right w:w="0" w:type="dxa"/>
        </w:tblCellMar>
        <w:tblLook w:val="0000" w:firstRow="0" w:lastRow="0" w:firstColumn="0" w:lastColumn="0" w:noHBand="0" w:noVBand="0"/>
      </w:tblPr>
      <w:tblGrid>
        <w:gridCol w:w="5812"/>
      </w:tblGrid>
      <w:tr w:rsidR="006314A2" w:rsidRPr="006314A2" w:rsidTr="00004078">
        <w:trPr>
          <w:jc w:val="right"/>
        </w:trPr>
        <w:tc>
          <w:tcPr>
            <w:tcW w:w="5812" w:type="dxa"/>
            <w:tcBorders>
              <w:top w:val="nil"/>
              <w:left w:val="nil"/>
              <w:right w:val="nil"/>
            </w:tcBorders>
          </w:tcPr>
          <w:p w:rsidR="00D80EED" w:rsidRDefault="00D80EED" w:rsidP="00141478">
            <w:pPr>
              <w:widowControl/>
              <w:jc w:val="right"/>
              <w:rPr>
                <w:rFonts w:ascii="Times New Roman" w:eastAsiaTheme="minorEastAsia" w:hAnsi="Times New Roman"/>
                <w:sz w:val="28"/>
                <w:szCs w:val="28"/>
                <w:lang w:val="en-US"/>
              </w:rPr>
            </w:pPr>
          </w:p>
          <w:p w:rsidR="006314A2" w:rsidRPr="006314A2" w:rsidRDefault="00B04470" w:rsidP="00141478">
            <w:pPr>
              <w:widowControl/>
              <w:jc w:val="right"/>
              <w:rPr>
                <w:rFonts w:ascii="Times New Roman" w:eastAsiaTheme="minorEastAsia" w:hAnsi="Times New Roman"/>
                <w:sz w:val="24"/>
                <w:szCs w:val="24"/>
              </w:rPr>
            </w:pPr>
            <w:r>
              <w:rPr>
                <w:rFonts w:ascii="Times New Roman" w:eastAsiaTheme="minorEastAsia" w:hAnsi="Times New Roman"/>
                <w:sz w:val="28"/>
                <w:szCs w:val="28"/>
                <w:lang w:val="en-US"/>
              </w:rPr>
              <w:t>S-1-CR-2019</w:t>
            </w:r>
            <w:r w:rsidR="009E0827" w:rsidRPr="009E0827">
              <w:rPr>
                <w:rFonts w:ascii="Times New Roman" w:eastAsiaTheme="minorEastAsia" w:hAnsi="Times New Roman"/>
                <w:sz w:val="28"/>
                <w:szCs w:val="28"/>
                <w:lang w:val="en-US"/>
              </w:rPr>
              <w:t>-000</w:t>
            </w:r>
            <w:r>
              <w:rPr>
                <w:rFonts w:ascii="Times New Roman" w:eastAsiaTheme="minorEastAsia" w:hAnsi="Times New Roman"/>
                <w:sz w:val="28"/>
                <w:szCs w:val="28"/>
                <w:lang w:val="en-US"/>
              </w:rPr>
              <w:t xml:space="preserve"> </w:t>
            </w:r>
            <w:r w:rsidR="00F43612">
              <w:rPr>
                <w:rFonts w:ascii="Times New Roman" w:eastAsiaTheme="minorEastAsia" w:hAnsi="Times New Roman"/>
                <w:sz w:val="28"/>
                <w:szCs w:val="28"/>
                <w:lang w:val="en-US"/>
              </w:rPr>
              <w:t>0</w:t>
            </w:r>
            <w:r>
              <w:rPr>
                <w:rFonts w:ascii="Times New Roman" w:eastAsiaTheme="minorEastAsia" w:hAnsi="Times New Roman"/>
                <w:sz w:val="28"/>
                <w:szCs w:val="28"/>
                <w:lang w:val="en-US"/>
              </w:rPr>
              <w:t>50</w:t>
            </w:r>
          </w:p>
          <w:p w:rsidR="006314A2" w:rsidRPr="006314A2" w:rsidRDefault="006314A2" w:rsidP="00141478">
            <w:pPr>
              <w:jc w:val="both"/>
              <w:rPr>
                <w:rFonts w:ascii="Times New Roman" w:eastAsiaTheme="minorEastAsia" w:hAnsi="Times New Roman"/>
                <w:sz w:val="28"/>
                <w:szCs w:val="28"/>
              </w:rPr>
            </w:pPr>
          </w:p>
        </w:tc>
      </w:tr>
      <w:tr w:rsidR="006314A2" w:rsidRPr="006314A2" w:rsidTr="00004078">
        <w:trPr>
          <w:jc w:val="right"/>
        </w:trPr>
        <w:tc>
          <w:tcPr>
            <w:tcW w:w="5812" w:type="dxa"/>
            <w:tcBorders>
              <w:left w:val="nil"/>
              <w:right w:val="nil"/>
            </w:tcBorders>
          </w:tcPr>
          <w:p w:rsidR="00004078" w:rsidRDefault="00004078" w:rsidP="00141478">
            <w:pPr>
              <w:widowControl/>
              <w:jc w:val="center"/>
              <w:rPr>
                <w:rFonts w:ascii="Times New Roman" w:eastAsiaTheme="minorEastAsia" w:hAnsi="Times New Roman"/>
                <w:sz w:val="28"/>
                <w:szCs w:val="28"/>
              </w:rPr>
            </w:pPr>
          </w:p>
          <w:p w:rsidR="006314A2" w:rsidRPr="006314A2" w:rsidRDefault="006314A2" w:rsidP="00141478">
            <w:pPr>
              <w:widowControl/>
              <w:jc w:val="center"/>
              <w:rPr>
                <w:rFonts w:ascii="Times New Roman" w:eastAsiaTheme="minorEastAsia" w:hAnsi="Times New Roman"/>
                <w:sz w:val="28"/>
                <w:szCs w:val="28"/>
              </w:rPr>
            </w:pPr>
            <w:r w:rsidRPr="006314A2">
              <w:rPr>
                <w:rFonts w:ascii="Times New Roman" w:eastAsiaTheme="minorEastAsia" w:hAnsi="Times New Roman"/>
                <w:sz w:val="28"/>
                <w:szCs w:val="28"/>
              </w:rPr>
              <w:t>IN THE SUPREME COURT OF THE</w:t>
            </w:r>
          </w:p>
          <w:p w:rsidR="006314A2" w:rsidRPr="006314A2" w:rsidRDefault="006314A2" w:rsidP="00141478">
            <w:pPr>
              <w:widowControl/>
              <w:jc w:val="center"/>
              <w:rPr>
                <w:rFonts w:ascii="Times New Roman" w:eastAsiaTheme="minorEastAsia" w:hAnsi="Times New Roman"/>
                <w:sz w:val="28"/>
                <w:szCs w:val="28"/>
              </w:rPr>
            </w:pPr>
            <w:r w:rsidRPr="006314A2">
              <w:rPr>
                <w:rFonts w:ascii="Times New Roman" w:eastAsiaTheme="minorEastAsia" w:hAnsi="Times New Roman"/>
                <w:sz w:val="28"/>
                <w:szCs w:val="28"/>
              </w:rPr>
              <w:t>NORTHWEST TERRITORIES</w:t>
            </w:r>
          </w:p>
          <w:p w:rsidR="006314A2" w:rsidRPr="006314A2" w:rsidRDefault="006314A2" w:rsidP="00141478">
            <w:pPr>
              <w:widowControl/>
              <w:jc w:val="center"/>
              <w:rPr>
                <w:rFonts w:ascii="Times New Roman" w:eastAsiaTheme="minorEastAsia" w:hAnsi="Times New Roman"/>
                <w:sz w:val="28"/>
                <w:szCs w:val="28"/>
              </w:rPr>
            </w:pPr>
          </w:p>
        </w:tc>
      </w:tr>
      <w:tr w:rsidR="006314A2" w:rsidRPr="006314A2" w:rsidTr="00004078">
        <w:trPr>
          <w:jc w:val="right"/>
        </w:trPr>
        <w:tc>
          <w:tcPr>
            <w:tcW w:w="5812" w:type="dxa"/>
            <w:tcBorders>
              <w:left w:val="nil"/>
              <w:right w:val="nil"/>
            </w:tcBorders>
          </w:tcPr>
          <w:p w:rsidR="006314A2" w:rsidRPr="006314A2" w:rsidRDefault="006314A2" w:rsidP="00141478">
            <w:pPr>
              <w:widowControl/>
              <w:rPr>
                <w:rFonts w:ascii="Times New Roman" w:eastAsiaTheme="minorEastAsia" w:hAnsi="Times New Roman"/>
                <w:sz w:val="28"/>
                <w:szCs w:val="28"/>
              </w:rPr>
            </w:pPr>
            <w:r w:rsidRPr="006314A2">
              <w:rPr>
                <w:rFonts w:ascii="Times New Roman" w:eastAsiaTheme="minorEastAsia" w:hAnsi="Times New Roman"/>
                <w:sz w:val="28"/>
                <w:szCs w:val="28"/>
              </w:rPr>
              <w:t>BETWEEN:</w:t>
            </w:r>
          </w:p>
          <w:p w:rsidR="006314A2" w:rsidRPr="006314A2" w:rsidRDefault="006314A2" w:rsidP="00141478">
            <w:pPr>
              <w:widowControl/>
              <w:rPr>
                <w:rFonts w:ascii="Times New Roman" w:eastAsiaTheme="minorEastAsia" w:hAnsi="Times New Roman"/>
                <w:sz w:val="28"/>
                <w:szCs w:val="28"/>
              </w:rPr>
            </w:pPr>
          </w:p>
          <w:p w:rsidR="00B04470" w:rsidRPr="00B04470" w:rsidRDefault="00B04470" w:rsidP="001414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8"/>
                <w:szCs w:val="28"/>
                <w:lang w:val="en-US" w:eastAsia="en-US"/>
              </w:rPr>
            </w:pPr>
            <w:r w:rsidRPr="00B04470">
              <w:rPr>
                <w:rFonts w:ascii="Times New Roman" w:hAnsi="Times New Roman"/>
                <w:sz w:val="28"/>
                <w:szCs w:val="28"/>
                <w:lang w:val="en-US" w:eastAsia="en-US"/>
              </w:rPr>
              <w:t>HER MAJESTY THE QUEEN</w:t>
            </w:r>
          </w:p>
          <w:p w:rsidR="00B04470" w:rsidRPr="00B04470" w:rsidRDefault="00821DA0" w:rsidP="001414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8"/>
                <w:szCs w:val="28"/>
                <w:lang w:val="en-US" w:eastAsia="en-US"/>
              </w:rPr>
            </w:pPr>
            <w:r>
              <w:rPr>
                <w:rFonts w:ascii="Times New Roman" w:hAnsi="Times New Roman"/>
                <w:sz w:val="28"/>
                <w:szCs w:val="28"/>
                <w:lang w:val="en-US" w:eastAsia="en-US"/>
              </w:rPr>
              <w:tab/>
            </w:r>
            <w:r>
              <w:rPr>
                <w:rFonts w:ascii="Times New Roman" w:hAnsi="Times New Roman"/>
                <w:sz w:val="28"/>
                <w:szCs w:val="28"/>
                <w:lang w:val="en-US" w:eastAsia="en-US"/>
              </w:rPr>
              <w:tab/>
            </w:r>
            <w:r>
              <w:rPr>
                <w:rFonts w:ascii="Times New Roman" w:hAnsi="Times New Roman"/>
                <w:sz w:val="28"/>
                <w:szCs w:val="28"/>
                <w:lang w:val="en-US" w:eastAsia="en-US"/>
              </w:rPr>
              <w:tab/>
            </w:r>
            <w:r>
              <w:rPr>
                <w:rFonts w:ascii="Times New Roman" w:hAnsi="Times New Roman"/>
                <w:sz w:val="28"/>
                <w:szCs w:val="28"/>
                <w:lang w:val="en-US" w:eastAsia="en-US"/>
              </w:rPr>
              <w:tab/>
            </w:r>
            <w:r>
              <w:rPr>
                <w:rFonts w:ascii="Times New Roman" w:hAnsi="Times New Roman"/>
                <w:sz w:val="28"/>
                <w:szCs w:val="28"/>
                <w:lang w:val="en-US" w:eastAsia="en-US"/>
              </w:rPr>
              <w:tab/>
            </w:r>
            <w:r>
              <w:rPr>
                <w:rFonts w:ascii="Times New Roman" w:hAnsi="Times New Roman"/>
                <w:sz w:val="28"/>
                <w:szCs w:val="28"/>
                <w:lang w:val="en-US" w:eastAsia="en-US"/>
              </w:rPr>
              <w:tab/>
            </w:r>
            <w:r w:rsidR="00B04470" w:rsidRPr="00B04470">
              <w:rPr>
                <w:rFonts w:ascii="Times New Roman" w:hAnsi="Times New Roman"/>
                <w:sz w:val="28"/>
                <w:szCs w:val="28"/>
                <w:lang w:val="en-US" w:eastAsia="en-US"/>
              </w:rPr>
              <w:tab/>
              <w:t xml:space="preserve"> </w:t>
            </w:r>
          </w:p>
          <w:p w:rsidR="00B04470" w:rsidRPr="00B04470" w:rsidRDefault="00B04470" w:rsidP="001414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8"/>
                <w:szCs w:val="28"/>
                <w:lang w:val="en-US" w:eastAsia="en-US"/>
              </w:rPr>
            </w:pPr>
            <w:r w:rsidRPr="00B04470">
              <w:rPr>
                <w:rFonts w:ascii="Times New Roman" w:hAnsi="Times New Roman"/>
                <w:sz w:val="28"/>
                <w:szCs w:val="28"/>
                <w:lang w:val="en-US" w:eastAsia="en-US"/>
              </w:rPr>
              <w:t xml:space="preserve">- and-  </w:t>
            </w:r>
          </w:p>
          <w:p w:rsidR="00B04470" w:rsidRPr="00B04470" w:rsidRDefault="00B04470" w:rsidP="001414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8"/>
                <w:szCs w:val="28"/>
                <w:lang w:val="en-US" w:eastAsia="en-US"/>
              </w:rPr>
            </w:pPr>
            <w:r w:rsidRPr="00B04470">
              <w:rPr>
                <w:rFonts w:ascii="Times New Roman" w:hAnsi="Times New Roman"/>
                <w:sz w:val="28"/>
                <w:szCs w:val="28"/>
                <w:lang w:val="en-US" w:eastAsia="en-US"/>
              </w:rPr>
              <w:tab/>
            </w:r>
          </w:p>
          <w:p w:rsidR="00B04470" w:rsidRPr="00B04470" w:rsidRDefault="00B04470" w:rsidP="001414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8"/>
                <w:szCs w:val="28"/>
                <w:lang w:val="en-US" w:eastAsia="en-US"/>
              </w:rPr>
            </w:pPr>
            <w:r w:rsidRPr="00B04470">
              <w:rPr>
                <w:rFonts w:ascii="Times New Roman" w:hAnsi="Times New Roman"/>
                <w:sz w:val="28"/>
                <w:szCs w:val="28"/>
                <w:lang w:val="en-US" w:eastAsia="en-US"/>
              </w:rPr>
              <w:t>ALI OMAR</w:t>
            </w:r>
          </w:p>
          <w:p w:rsidR="00BE7476" w:rsidRPr="00BE7476" w:rsidRDefault="00821DA0" w:rsidP="001414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8"/>
                <w:szCs w:val="28"/>
                <w:lang w:val="en-US" w:eastAsia="en-US"/>
              </w:rPr>
            </w:pPr>
            <w:r>
              <w:rPr>
                <w:rFonts w:ascii="Times New Roman" w:hAnsi="Times New Roman"/>
                <w:sz w:val="28"/>
                <w:szCs w:val="28"/>
                <w:lang w:val="en-US" w:eastAsia="en-US"/>
              </w:rPr>
              <w:tab/>
            </w:r>
            <w:r>
              <w:rPr>
                <w:rFonts w:ascii="Times New Roman" w:hAnsi="Times New Roman"/>
                <w:sz w:val="28"/>
                <w:szCs w:val="28"/>
                <w:lang w:val="en-US" w:eastAsia="en-US"/>
              </w:rPr>
              <w:tab/>
            </w:r>
            <w:r>
              <w:rPr>
                <w:rFonts w:ascii="Times New Roman" w:hAnsi="Times New Roman"/>
                <w:sz w:val="28"/>
                <w:szCs w:val="28"/>
                <w:lang w:val="en-US" w:eastAsia="en-US"/>
              </w:rPr>
              <w:tab/>
            </w:r>
            <w:r>
              <w:rPr>
                <w:rFonts w:ascii="Times New Roman" w:hAnsi="Times New Roman"/>
                <w:sz w:val="28"/>
                <w:szCs w:val="28"/>
                <w:lang w:val="en-US" w:eastAsia="en-US"/>
              </w:rPr>
              <w:tab/>
            </w:r>
            <w:r>
              <w:rPr>
                <w:rFonts w:ascii="Times New Roman" w:hAnsi="Times New Roman"/>
                <w:sz w:val="28"/>
                <w:szCs w:val="28"/>
                <w:lang w:val="en-US" w:eastAsia="en-US"/>
              </w:rPr>
              <w:tab/>
            </w:r>
            <w:r>
              <w:rPr>
                <w:rFonts w:ascii="Times New Roman" w:hAnsi="Times New Roman"/>
                <w:sz w:val="28"/>
                <w:szCs w:val="28"/>
                <w:lang w:val="en-US" w:eastAsia="en-US"/>
              </w:rPr>
              <w:tab/>
            </w:r>
          </w:p>
          <w:p w:rsidR="006314A2" w:rsidRPr="006314A2" w:rsidRDefault="006314A2" w:rsidP="00141478">
            <w:pPr>
              <w:widowControl/>
              <w:rPr>
                <w:rFonts w:ascii="Times New Roman" w:eastAsiaTheme="minorEastAsia" w:hAnsi="Times New Roman"/>
                <w:sz w:val="28"/>
                <w:szCs w:val="28"/>
              </w:rPr>
            </w:pPr>
          </w:p>
        </w:tc>
      </w:tr>
      <w:tr w:rsidR="006314A2" w:rsidRPr="006314A2" w:rsidTr="00004078">
        <w:trPr>
          <w:jc w:val="right"/>
        </w:trPr>
        <w:tc>
          <w:tcPr>
            <w:tcW w:w="5812" w:type="dxa"/>
            <w:tcBorders>
              <w:left w:val="nil"/>
              <w:right w:val="nil"/>
            </w:tcBorders>
          </w:tcPr>
          <w:p w:rsidR="006314A2" w:rsidRPr="006314A2" w:rsidRDefault="006314A2" w:rsidP="00141478">
            <w:pPr>
              <w:widowControl/>
              <w:jc w:val="center"/>
              <w:rPr>
                <w:rFonts w:ascii="Times New Roman" w:eastAsiaTheme="minorEastAsia" w:hAnsi="Times New Roman"/>
                <w:sz w:val="28"/>
                <w:szCs w:val="28"/>
              </w:rPr>
            </w:pPr>
          </w:p>
          <w:p w:rsidR="006314A2" w:rsidRPr="006314A2" w:rsidRDefault="00115C43" w:rsidP="00141478">
            <w:pPr>
              <w:widowControl/>
              <w:jc w:val="center"/>
              <w:rPr>
                <w:rFonts w:ascii="Times New Roman" w:eastAsiaTheme="minorEastAsia" w:hAnsi="Times New Roman"/>
                <w:sz w:val="28"/>
                <w:szCs w:val="28"/>
              </w:rPr>
            </w:pPr>
            <w:r>
              <w:rPr>
                <w:rFonts w:ascii="Times New Roman" w:eastAsiaTheme="minorEastAsia" w:hAnsi="Times New Roman"/>
                <w:sz w:val="28"/>
                <w:szCs w:val="28"/>
              </w:rPr>
              <w:t>RULING ON APPLICATION TO EXCLUDE EVIDENCE O</w:t>
            </w:r>
            <w:r w:rsidR="009C2CE2">
              <w:rPr>
                <w:rFonts w:ascii="Times New Roman" w:eastAsiaTheme="minorEastAsia" w:hAnsi="Times New Roman"/>
                <w:sz w:val="28"/>
                <w:szCs w:val="28"/>
              </w:rPr>
              <w:t>F THE HONOURABLE JUSTICE L.A. CHARBONNEAU</w:t>
            </w:r>
          </w:p>
          <w:p w:rsidR="006314A2" w:rsidRPr="006314A2" w:rsidRDefault="006314A2" w:rsidP="00141478">
            <w:pPr>
              <w:widowControl/>
              <w:jc w:val="center"/>
              <w:rPr>
                <w:rFonts w:ascii="Times New Roman" w:eastAsiaTheme="minorEastAsia" w:hAnsi="Times New Roman"/>
                <w:sz w:val="28"/>
                <w:szCs w:val="28"/>
              </w:rPr>
            </w:pPr>
          </w:p>
        </w:tc>
      </w:tr>
    </w:tbl>
    <w:p w:rsidR="00383F9B" w:rsidRPr="00674F81" w:rsidRDefault="00383F9B" w:rsidP="00141478">
      <w:pPr>
        <w:widowControl/>
        <w:spacing w:before="240"/>
        <w:jc w:val="right"/>
        <w:rPr>
          <w:rFonts w:ascii="Times New Roman" w:hAnsi="Times New Roman"/>
          <w:sz w:val="24"/>
          <w:szCs w:val="24"/>
        </w:rPr>
      </w:pPr>
    </w:p>
    <w:sectPr w:rsidR="00383F9B" w:rsidRPr="00674F81" w:rsidSect="006E63DC">
      <w:headerReference w:type="default" r:id="rId9"/>
      <w:pgSz w:w="12240" w:h="15840"/>
      <w:pgMar w:top="1728" w:right="1296" w:bottom="1296"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32A" w:rsidRDefault="000F632A">
      <w:r>
        <w:separator/>
      </w:r>
    </w:p>
  </w:endnote>
  <w:endnote w:type="continuationSeparator" w:id="0">
    <w:p w:rsidR="000F632A" w:rsidRDefault="000F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32A" w:rsidRDefault="000F632A">
      <w:r>
        <w:separator/>
      </w:r>
    </w:p>
  </w:footnote>
  <w:footnote w:type="continuationSeparator" w:id="0">
    <w:p w:rsidR="000F632A" w:rsidRDefault="000F6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DAB" w:rsidRPr="00814EC7" w:rsidRDefault="004E5DAB">
    <w:pPr>
      <w:pStyle w:val="Header"/>
      <w:jc w:val="right"/>
      <w:rPr>
        <w:rFonts w:ascii="Times New Roman" w:hAnsi="Times New Roman"/>
        <w:sz w:val="24"/>
        <w:szCs w:val="24"/>
      </w:rPr>
    </w:pPr>
    <w:r w:rsidRPr="00814EC7">
      <w:rPr>
        <w:sz w:val="24"/>
        <w:szCs w:val="24"/>
      </w:rPr>
      <w:t xml:space="preserve"> </w:t>
    </w:r>
    <w:r w:rsidRPr="00814EC7">
      <w:rPr>
        <w:rFonts w:ascii="Times New Roman" w:hAnsi="Times New Roman"/>
        <w:sz w:val="24"/>
        <w:szCs w:val="24"/>
      </w:rPr>
      <w:t xml:space="preserve">Page </w:t>
    </w:r>
    <w:sdt>
      <w:sdtPr>
        <w:rPr>
          <w:rFonts w:ascii="Times New Roman" w:hAnsi="Times New Roman"/>
          <w:sz w:val="24"/>
          <w:szCs w:val="24"/>
        </w:rPr>
        <w:id w:val="252022316"/>
        <w:docPartObj>
          <w:docPartGallery w:val="Page Numbers (Top of Page)"/>
          <w:docPartUnique/>
        </w:docPartObj>
      </w:sdtPr>
      <w:sdtEndPr>
        <w:rPr>
          <w:noProof/>
        </w:rPr>
      </w:sdtEndPr>
      <w:sdtContent>
        <w:r w:rsidRPr="00814EC7">
          <w:rPr>
            <w:rFonts w:ascii="Times New Roman" w:hAnsi="Times New Roman"/>
            <w:sz w:val="24"/>
            <w:szCs w:val="24"/>
          </w:rPr>
          <w:fldChar w:fldCharType="begin"/>
        </w:r>
        <w:r w:rsidRPr="00814EC7">
          <w:rPr>
            <w:rFonts w:ascii="Times New Roman" w:hAnsi="Times New Roman"/>
            <w:sz w:val="24"/>
            <w:szCs w:val="24"/>
          </w:rPr>
          <w:instrText xml:space="preserve"> PAGE   \* MERGEFORMAT </w:instrText>
        </w:r>
        <w:r w:rsidRPr="00814EC7">
          <w:rPr>
            <w:rFonts w:ascii="Times New Roman" w:hAnsi="Times New Roman"/>
            <w:sz w:val="24"/>
            <w:szCs w:val="24"/>
          </w:rPr>
          <w:fldChar w:fldCharType="separate"/>
        </w:r>
        <w:r w:rsidR="008E266A">
          <w:rPr>
            <w:rFonts w:ascii="Times New Roman" w:hAnsi="Times New Roman"/>
            <w:noProof/>
            <w:sz w:val="24"/>
            <w:szCs w:val="24"/>
          </w:rPr>
          <w:t>20</w:t>
        </w:r>
        <w:r w:rsidRPr="00814EC7">
          <w:rPr>
            <w:rFonts w:ascii="Times New Roman" w:hAnsi="Times New Roman"/>
            <w:noProof/>
            <w:sz w:val="24"/>
            <w:szCs w:val="24"/>
          </w:rPr>
          <w:fldChar w:fldCharType="end"/>
        </w:r>
      </w:sdtContent>
    </w:sdt>
  </w:p>
  <w:p w:rsidR="004E5DAB" w:rsidRDefault="004E5DAB" w:rsidP="00D36E7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DAB" w:rsidRDefault="004E5DAB">
    <w:pPr>
      <w:widowControl/>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72D4"/>
    <w:multiLevelType w:val="hybridMultilevel"/>
    <w:tmpl w:val="3196D2E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9C267E9"/>
    <w:multiLevelType w:val="hybridMultilevel"/>
    <w:tmpl w:val="8C644FAE"/>
    <w:lvl w:ilvl="0" w:tplc="94CAB72C">
      <w:start w:val="1"/>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B390D5B"/>
    <w:multiLevelType w:val="hybridMultilevel"/>
    <w:tmpl w:val="8EA0FD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AC1F89"/>
    <w:multiLevelType w:val="hybridMultilevel"/>
    <w:tmpl w:val="4DCE584A"/>
    <w:lvl w:ilvl="0" w:tplc="F4761498">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C70613F"/>
    <w:multiLevelType w:val="hybridMultilevel"/>
    <w:tmpl w:val="557CDE42"/>
    <w:lvl w:ilvl="0" w:tplc="9692FDA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89E2526"/>
    <w:multiLevelType w:val="hybridMultilevel"/>
    <w:tmpl w:val="A3B27BC0"/>
    <w:lvl w:ilvl="0" w:tplc="0C0C0011">
      <w:start w:val="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65E600D4"/>
    <w:multiLevelType w:val="hybridMultilevel"/>
    <w:tmpl w:val="70EEF9A4"/>
    <w:lvl w:ilvl="0" w:tplc="F73666C8">
      <w:start w:val="1"/>
      <w:numFmt w:val="decimal"/>
      <w:lvlText w:val="[%1]"/>
      <w:lvlJc w:val="left"/>
      <w:pPr>
        <w:ind w:left="720" w:hanging="36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1066D8"/>
    <w:multiLevelType w:val="hybridMultilevel"/>
    <w:tmpl w:val="A0CC2F0E"/>
    <w:lvl w:ilvl="0" w:tplc="980A61F6">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6C67710A"/>
    <w:multiLevelType w:val="hybridMultilevel"/>
    <w:tmpl w:val="062C4264"/>
    <w:lvl w:ilvl="0" w:tplc="76562252">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5"/>
  </w:num>
  <w:num w:numId="5">
    <w:abstractNumId w:val="0"/>
  </w:num>
  <w:num w:numId="6">
    <w:abstractNumId w:val="1"/>
  </w:num>
  <w:num w:numId="7">
    <w:abstractNumId w:val="3"/>
  </w:num>
  <w:num w:numId="8">
    <w:abstractNumId w:val="7"/>
  </w:num>
  <w:num w:numId="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bordersDoNotSurroundHeader/>
  <w:bordersDoNotSurroundFooter/>
  <w:proofState w:spelling="clean" w:grammar="clean"/>
  <w:doNotTrackFormatting/>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B6"/>
    <w:rsid w:val="00003F57"/>
    <w:rsid w:val="00004078"/>
    <w:rsid w:val="00004AEB"/>
    <w:rsid w:val="0001549B"/>
    <w:rsid w:val="0002358A"/>
    <w:rsid w:val="000347E8"/>
    <w:rsid w:val="000463C5"/>
    <w:rsid w:val="000777FF"/>
    <w:rsid w:val="0008525A"/>
    <w:rsid w:val="00085337"/>
    <w:rsid w:val="000A3E52"/>
    <w:rsid w:val="000A54FA"/>
    <w:rsid w:val="000C461D"/>
    <w:rsid w:val="000D685F"/>
    <w:rsid w:val="000F35C0"/>
    <w:rsid w:val="000F632A"/>
    <w:rsid w:val="001071FF"/>
    <w:rsid w:val="001104A3"/>
    <w:rsid w:val="00115C43"/>
    <w:rsid w:val="00117727"/>
    <w:rsid w:val="00126B65"/>
    <w:rsid w:val="0013042E"/>
    <w:rsid w:val="00134C23"/>
    <w:rsid w:val="00141478"/>
    <w:rsid w:val="001434B7"/>
    <w:rsid w:val="00163F06"/>
    <w:rsid w:val="00166FD6"/>
    <w:rsid w:val="00175D27"/>
    <w:rsid w:val="001804A7"/>
    <w:rsid w:val="00186432"/>
    <w:rsid w:val="00192AD9"/>
    <w:rsid w:val="00193DF1"/>
    <w:rsid w:val="00196129"/>
    <w:rsid w:val="001A2DA3"/>
    <w:rsid w:val="001A6C23"/>
    <w:rsid w:val="001B512E"/>
    <w:rsid w:val="001E3B0A"/>
    <w:rsid w:val="001E5D50"/>
    <w:rsid w:val="001F0551"/>
    <w:rsid w:val="00212799"/>
    <w:rsid w:val="00220603"/>
    <w:rsid w:val="00247D0D"/>
    <w:rsid w:val="00250F1F"/>
    <w:rsid w:val="00263A18"/>
    <w:rsid w:val="00271D0E"/>
    <w:rsid w:val="0027297D"/>
    <w:rsid w:val="002749DE"/>
    <w:rsid w:val="00274D75"/>
    <w:rsid w:val="00277441"/>
    <w:rsid w:val="002875CE"/>
    <w:rsid w:val="00291CCF"/>
    <w:rsid w:val="002A169D"/>
    <w:rsid w:val="002A7BAC"/>
    <w:rsid w:val="002D0C41"/>
    <w:rsid w:val="002E1DF3"/>
    <w:rsid w:val="002F47B6"/>
    <w:rsid w:val="00306288"/>
    <w:rsid w:val="00310587"/>
    <w:rsid w:val="00311EB4"/>
    <w:rsid w:val="00312040"/>
    <w:rsid w:val="0031425D"/>
    <w:rsid w:val="00320EB7"/>
    <w:rsid w:val="00321972"/>
    <w:rsid w:val="00321EC5"/>
    <w:rsid w:val="00324971"/>
    <w:rsid w:val="00333898"/>
    <w:rsid w:val="00334127"/>
    <w:rsid w:val="00335961"/>
    <w:rsid w:val="00343274"/>
    <w:rsid w:val="003505C0"/>
    <w:rsid w:val="00350EA2"/>
    <w:rsid w:val="003619AC"/>
    <w:rsid w:val="003631A7"/>
    <w:rsid w:val="003726AD"/>
    <w:rsid w:val="003747A4"/>
    <w:rsid w:val="003764C8"/>
    <w:rsid w:val="00383F9B"/>
    <w:rsid w:val="00385E9C"/>
    <w:rsid w:val="00391E17"/>
    <w:rsid w:val="00396C96"/>
    <w:rsid w:val="003B6C18"/>
    <w:rsid w:val="003C4295"/>
    <w:rsid w:val="003C46B4"/>
    <w:rsid w:val="003C6464"/>
    <w:rsid w:val="003E5E82"/>
    <w:rsid w:val="003F5902"/>
    <w:rsid w:val="0042498E"/>
    <w:rsid w:val="00425BD7"/>
    <w:rsid w:val="00435C38"/>
    <w:rsid w:val="004635A3"/>
    <w:rsid w:val="00483153"/>
    <w:rsid w:val="004A6F64"/>
    <w:rsid w:val="004C3887"/>
    <w:rsid w:val="004D6591"/>
    <w:rsid w:val="004E5DAB"/>
    <w:rsid w:val="004F3F5C"/>
    <w:rsid w:val="00501675"/>
    <w:rsid w:val="00504AB3"/>
    <w:rsid w:val="005104CD"/>
    <w:rsid w:val="0052014E"/>
    <w:rsid w:val="005344D8"/>
    <w:rsid w:val="0053496D"/>
    <w:rsid w:val="005628BB"/>
    <w:rsid w:val="00563849"/>
    <w:rsid w:val="00574345"/>
    <w:rsid w:val="00594105"/>
    <w:rsid w:val="005B0755"/>
    <w:rsid w:val="005C30D7"/>
    <w:rsid w:val="005C5BC9"/>
    <w:rsid w:val="005C71AC"/>
    <w:rsid w:val="005C74C6"/>
    <w:rsid w:val="005D54B9"/>
    <w:rsid w:val="005D5637"/>
    <w:rsid w:val="005D59DA"/>
    <w:rsid w:val="005E084A"/>
    <w:rsid w:val="005E5C63"/>
    <w:rsid w:val="0060134B"/>
    <w:rsid w:val="00606B26"/>
    <w:rsid w:val="006073D9"/>
    <w:rsid w:val="0061189E"/>
    <w:rsid w:val="0062628D"/>
    <w:rsid w:val="006314A2"/>
    <w:rsid w:val="00650CDB"/>
    <w:rsid w:val="00657B3D"/>
    <w:rsid w:val="00674F81"/>
    <w:rsid w:val="00693DBF"/>
    <w:rsid w:val="006A326E"/>
    <w:rsid w:val="006A6EB4"/>
    <w:rsid w:val="006B2938"/>
    <w:rsid w:val="006C68F8"/>
    <w:rsid w:val="006D1F07"/>
    <w:rsid w:val="006E63DC"/>
    <w:rsid w:val="006F20AB"/>
    <w:rsid w:val="006F37E5"/>
    <w:rsid w:val="00710513"/>
    <w:rsid w:val="00711775"/>
    <w:rsid w:val="007123F0"/>
    <w:rsid w:val="00716486"/>
    <w:rsid w:val="007234FB"/>
    <w:rsid w:val="007237A4"/>
    <w:rsid w:val="00736F6A"/>
    <w:rsid w:val="00741735"/>
    <w:rsid w:val="007446B6"/>
    <w:rsid w:val="0074741B"/>
    <w:rsid w:val="0075354C"/>
    <w:rsid w:val="007752A7"/>
    <w:rsid w:val="00777D0A"/>
    <w:rsid w:val="00783AD9"/>
    <w:rsid w:val="00792C04"/>
    <w:rsid w:val="007936EC"/>
    <w:rsid w:val="00793F4B"/>
    <w:rsid w:val="007951F5"/>
    <w:rsid w:val="007A3F16"/>
    <w:rsid w:val="007B04F7"/>
    <w:rsid w:val="007B2DF4"/>
    <w:rsid w:val="007C5BD1"/>
    <w:rsid w:val="007D7545"/>
    <w:rsid w:val="007F109B"/>
    <w:rsid w:val="007F67B5"/>
    <w:rsid w:val="00804052"/>
    <w:rsid w:val="00804386"/>
    <w:rsid w:val="00807737"/>
    <w:rsid w:val="00814D79"/>
    <w:rsid w:val="00814EC7"/>
    <w:rsid w:val="00821DA0"/>
    <w:rsid w:val="0082313E"/>
    <w:rsid w:val="00840469"/>
    <w:rsid w:val="008542E4"/>
    <w:rsid w:val="00855B3E"/>
    <w:rsid w:val="00864C51"/>
    <w:rsid w:val="00877896"/>
    <w:rsid w:val="00885511"/>
    <w:rsid w:val="00894CFF"/>
    <w:rsid w:val="008A6BF5"/>
    <w:rsid w:val="008C0BBE"/>
    <w:rsid w:val="008D373B"/>
    <w:rsid w:val="008E266A"/>
    <w:rsid w:val="008E7229"/>
    <w:rsid w:val="008F3F73"/>
    <w:rsid w:val="00900A74"/>
    <w:rsid w:val="00921FBF"/>
    <w:rsid w:val="00922AE1"/>
    <w:rsid w:val="00923CB7"/>
    <w:rsid w:val="0092724C"/>
    <w:rsid w:val="0093534E"/>
    <w:rsid w:val="00935C01"/>
    <w:rsid w:val="009443F0"/>
    <w:rsid w:val="009470E0"/>
    <w:rsid w:val="00955ED2"/>
    <w:rsid w:val="00970049"/>
    <w:rsid w:val="00970507"/>
    <w:rsid w:val="00970CC1"/>
    <w:rsid w:val="00992E31"/>
    <w:rsid w:val="009A3252"/>
    <w:rsid w:val="009A74E8"/>
    <w:rsid w:val="009C257D"/>
    <w:rsid w:val="009C2CE2"/>
    <w:rsid w:val="009C30B4"/>
    <w:rsid w:val="009C5475"/>
    <w:rsid w:val="009D581E"/>
    <w:rsid w:val="009D74C4"/>
    <w:rsid w:val="009D7723"/>
    <w:rsid w:val="009E0827"/>
    <w:rsid w:val="009E0993"/>
    <w:rsid w:val="009E7444"/>
    <w:rsid w:val="009F07E0"/>
    <w:rsid w:val="009F1AC1"/>
    <w:rsid w:val="00A15BC1"/>
    <w:rsid w:val="00A206CD"/>
    <w:rsid w:val="00A22238"/>
    <w:rsid w:val="00A23B8E"/>
    <w:rsid w:val="00A36AE3"/>
    <w:rsid w:val="00A45AB6"/>
    <w:rsid w:val="00A47790"/>
    <w:rsid w:val="00A550C7"/>
    <w:rsid w:val="00A604D5"/>
    <w:rsid w:val="00A60EFF"/>
    <w:rsid w:val="00A72E37"/>
    <w:rsid w:val="00A77DAE"/>
    <w:rsid w:val="00A862B3"/>
    <w:rsid w:val="00A94CC2"/>
    <w:rsid w:val="00A957B6"/>
    <w:rsid w:val="00AB0E3B"/>
    <w:rsid w:val="00AE1BBF"/>
    <w:rsid w:val="00AE7F0E"/>
    <w:rsid w:val="00AF295F"/>
    <w:rsid w:val="00B041C8"/>
    <w:rsid w:val="00B04470"/>
    <w:rsid w:val="00B05FE5"/>
    <w:rsid w:val="00B12F56"/>
    <w:rsid w:val="00B17A6D"/>
    <w:rsid w:val="00B23922"/>
    <w:rsid w:val="00B32392"/>
    <w:rsid w:val="00B35F4E"/>
    <w:rsid w:val="00B42A44"/>
    <w:rsid w:val="00B51082"/>
    <w:rsid w:val="00B619E0"/>
    <w:rsid w:val="00B67B54"/>
    <w:rsid w:val="00B70C1C"/>
    <w:rsid w:val="00B71D31"/>
    <w:rsid w:val="00B920B2"/>
    <w:rsid w:val="00BA3F25"/>
    <w:rsid w:val="00BB0D88"/>
    <w:rsid w:val="00BB53A5"/>
    <w:rsid w:val="00BC3C4E"/>
    <w:rsid w:val="00BC49E2"/>
    <w:rsid w:val="00BD092A"/>
    <w:rsid w:val="00BD4F75"/>
    <w:rsid w:val="00BE1C75"/>
    <w:rsid w:val="00BE7476"/>
    <w:rsid w:val="00BF4DEC"/>
    <w:rsid w:val="00C00341"/>
    <w:rsid w:val="00C01831"/>
    <w:rsid w:val="00C13197"/>
    <w:rsid w:val="00C21E25"/>
    <w:rsid w:val="00C3099A"/>
    <w:rsid w:val="00C357B0"/>
    <w:rsid w:val="00C43648"/>
    <w:rsid w:val="00C445C0"/>
    <w:rsid w:val="00C51A58"/>
    <w:rsid w:val="00C65211"/>
    <w:rsid w:val="00C82BD9"/>
    <w:rsid w:val="00C82C86"/>
    <w:rsid w:val="00C903E4"/>
    <w:rsid w:val="00CB4442"/>
    <w:rsid w:val="00CC12E4"/>
    <w:rsid w:val="00CD06B8"/>
    <w:rsid w:val="00CD34DD"/>
    <w:rsid w:val="00CD71E9"/>
    <w:rsid w:val="00CD7E8A"/>
    <w:rsid w:val="00CE76AB"/>
    <w:rsid w:val="00CF0E60"/>
    <w:rsid w:val="00CF1F1A"/>
    <w:rsid w:val="00CF7C3B"/>
    <w:rsid w:val="00D14934"/>
    <w:rsid w:val="00D15A02"/>
    <w:rsid w:val="00D35D43"/>
    <w:rsid w:val="00D36E79"/>
    <w:rsid w:val="00D41003"/>
    <w:rsid w:val="00D45452"/>
    <w:rsid w:val="00D65AA7"/>
    <w:rsid w:val="00D728E7"/>
    <w:rsid w:val="00D80EED"/>
    <w:rsid w:val="00D82DCF"/>
    <w:rsid w:val="00D9297D"/>
    <w:rsid w:val="00D9462F"/>
    <w:rsid w:val="00DA0F4A"/>
    <w:rsid w:val="00DA3A68"/>
    <w:rsid w:val="00DB3AB0"/>
    <w:rsid w:val="00DC7EE8"/>
    <w:rsid w:val="00DD2DDB"/>
    <w:rsid w:val="00DF2B77"/>
    <w:rsid w:val="00E02CE0"/>
    <w:rsid w:val="00E03F44"/>
    <w:rsid w:val="00E07783"/>
    <w:rsid w:val="00E12FC1"/>
    <w:rsid w:val="00E20171"/>
    <w:rsid w:val="00E248E7"/>
    <w:rsid w:val="00E343FF"/>
    <w:rsid w:val="00E34C7D"/>
    <w:rsid w:val="00E64065"/>
    <w:rsid w:val="00E726F1"/>
    <w:rsid w:val="00E82907"/>
    <w:rsid w:val="00E90E56"/>
    <w:rsid w:val="00E96366"/>
    <w:rsid w:val="00EA03AB"/>
    <w:rsid w:val="00EA0887"/>
    <w:rsid w:val="00EA5A68"/>
    <w:rsid w:val="00EA78C3"/>
    <w:rsid w:val="00EB2D91"/>
    <w:rsid w:val="00EB42F7"/>
    <w:rsid w:val="00ED5159"/>
    <w:rsid w:val="00F028AC"/>
    <w:rsid w:val="00F060E4"/>
    <w:rsid w:val="00F1410D"/>
    <w:rsid w:val="00F251AC"/>
    <w:rsid w:val="00F30DC7"/>
    <w:rsid w:val="00F32207"/>
    <w:rsid w:val="00F43612"/>
    <w:rsid w:val="00F43DF9"/>
    <w:rsid w:val="00F470E9"/>
    <w:rsid w:val="00F53270"/>
    <w:rsid w:val="00F65980"/>
    <w:rsid w:val="00F87F29"/>
    <w:rsid w:val="00F905D0"/>
    <w:rsid w:val="00F90EBD"/>
    <w:rsid w:val="00F94281"/>
    <w:rsid w:val="00FA1DD0"/>
    <w:rsid w:val="00FE0FA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E149D3C-AC0C-4927-A853-86D23B9E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F9B"/>
    <w:pPr>
      <w:widowControl w:val="0"/>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4F81"/>
    <w:rPr>
      <w:sz w:val="16"/>
      <w:szCs w:val="16"/>
    </w:rPr>
  </w:style>
  <w:style w:type="paragraph" w:styleId="CommentText">
    <w:name w:val="annotation text"/>
    <w:basedOn w:val="Normal"/>
    <w:link w:val="CommentTextChar"/>
    <w:uiPriority w:val="99"/>
    <w:semiHidden/>
    <w:unhideWhenUsed/>
    <w:rsid w:val="00674F81"/>
  </w:style>
  <w:style w:type="character" w:customStyle="1" w:styleId="CommentTextChar">
    <w:name w:val="Comment Text Char"/>
    <w:basedOn w:val="DefaultParagraphFont"/>
    <w:link w:val="CommentText"/>
    <w:uiPriority w:val="99"/>
    <w:semiHidden/>
    <w:rsid w:val="00674F81"/>
    <w:rPr>
      <w:rFonts w:ascii="Courier" w:hAnsi="Courier"/>
    </w:rPr>
  </w:style>
  <w:style w:type="paragraph" w:styleId="CommentSubject">
    <w:name w:val="annotation subject"/>
    <w:basedOn w:val="CommentText"/>
    <w:next w:val="CommentText"/>
    <w:link w:val="CommentSubjectChar"/>
    <w:uiPriority w:val="99"/>
    <w:semiHidden/>
    <w:unhideWhenUsed/>
    <w:rsid w:val="00674F81"/>
    <w:rPr>
      <w:b/>
      <w:bCs/>
    </w:rPr>
  </w:style>
  <w:style w:type="character" w:customStyle="1" w:styleId="CommentSubjectChar">
    <w:name w:val="Comment Subject Char"/>
    <w:basedOn w:val="CommentTextChar"/>
    <w:link w:val="CommentSubject"/>
    <w:uiPriority w:val="99"/>
    <w:semiHidden/>
    <w:rsid w:val="00674F81"/>
    <w:rPr>
      <w:rFonts w:ascii="Courier" w:hAnsi="Courier"/>
      <w:b/>
      <w:bCs/>
    </w:rPr>
  </w:style>
  <w:style w:type="paragraph" w:styleId="BalloonText">
    <w:name w:val="Balloon Text"/>
    <w:basedOn w:val="Normal"/>
    <w:link w:val="BalloonTextChar"/>
    <w:uiPriority w:val="99"/>
    <w:semiHidden/>
    <w:unhideWhenUsed/>
    <w:rsid w:val="00674F81"/>
    <w:rPr>
      <w:rFonts w:ascii="Tahoma" w:hAnsi="Tahoma" w:cs="Tahoma"/>
      <w:sz w:val="16"/>
      <w:szCs w:val="16"/>
    </w:rPr>
  </w:style>
  <w:style w:type="character" w:customStyle="1" w:styleId="BalloonTextChar">
    <w:name w:val="Balloon Text Char"/>
    <w:basedOn w:val="DefaultParagraphFont"/>
    <w:link w:val="BalloonText"/>
    <w:uiPriority w:val="99"/>
    <w:semiHidden/>
    <w:rsid w:val="00674F81"/>
    <w:rPr>
      <w:rFonts w:ascii="Tahoma" w:hAnsi="Tahoma" w:cs="Tahoma"/>
      <w:sz w:val="16"/>
      <w:szCs w:val="16"/>
    </w:rPr>
  </w:style>
  <w:style w:type="paragraph" w:styleId="Header">
    <w:name w:val="header"/>
    <w:basedOn w:val="Normal"/>
    <w:link w:val="HeaderChar"/>
    <w:uiPriority w:val="99"/>
    <w:unhideWhenUsed/>
    <w:rsid w:val="0082313E"/>
    <w:pPr>
      <w:tabs>
        <w:tab w:val="center" w:pos="4680"/>
        <w:tab w:val="right" w:pos="9360"/>
      </w:tabs>
    </w:pPr>
  </w:style>
  <w:style w:type="character" w:customStyle="1" w:styleId="HeaderChar">
    <w:name w:val="Header Char"/>
    <w:basedOn w:val="DefaultParagraphFont"/>
    <w:link w:val="Header"/>
    <w:uiPriority w:val="99"/>
    <w:rsid w:val="0082313E"/>
    <w:rPr>
      <w:rFonts w:ascii="Courier" w:hAnsi="Courier"/>
    </w:rPr>
  </w:style>
  <w:style w:type="paragraph" w:styleId="Footer">
    <w:name w:val="footer"/>
    <w:basedOn w:val="Normal"/>
    <w:link w:val="FooterChar"/>
    <w:uiPriority w:val="99"/>
    <w:unhideWhenUsed/>
    <w:rsid w:val="0082313E"/>
    <w:pPr>
      <w:tabs>
        <w:tab w:val="center" w:pos="4680"/>
        <w:tab w:val="right" w:pos="9360"/>
      </w:tabs>
    </w:pPr>
  </w:style>
  <w:style w:type="character" w:customStyle="1" w:styleId="FooterChar">
    <w:name w:val="Footer Char"/>
    <w:basedOn w:val="DefaultParagraphFont"/>
    <w:link w:val="Footer"/>
    <w:uiPriority w:val="99"/>
    <w:rsid w:val="0082313E"/>
    <w:rPr>
      <w:rFonts w:ascii="Courier" w:hAnsi="Courier"/>
    </w:rPr>
  </w:style>
  <w:style w:type="paragraph" w:styleId="ListParagraph">
    <w:name w:val="List Paragraph"/>
    <w:basedOn w:val="Normal"/>
    <w:uiPriority w:val="34"/>
    <w:qFormat/>
    <w:rsid w:val="00BD092A"/>
    <w:pPr>
      <w:ind w:left="720"/>
      <w:contextualSpacing/>
    </w:pPr>
  </w:style>
  <w:style w:type="character" w:customStyle="1" w:styleId="verdana">
    <w:name w:val="verdana"/>
    <w:basedOn w:val="DefaultParagraphFont"/>
    <w:rsid w:val="00277441"/>
  </w:style>
  <w:style w:type="paragraph" w:customStyle="1" w:styleId="felskynumbering12">
    <w:name w:val="felskynumbering12"/>
    <w:basedOn w:val="Normal"/>
    <w:rsid w:val="00921FBF"/>
    <w:pPr>
      <w:widowControl/>
      <w:autoSpaceDE/>
      <w:autoSpaceDN/>
      <w:adjustRightInd/>
      <w:spacing w:before="100" w:beforeAutospacing="1" w:after="100" w:afterAutospacing="1"/>
    </w:pPr>
    <w:rPr>
      <w:rFonts w:ascii="Times New Roman" w:hAnsi="Times New Roman"/>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9704">
      <w:bodyDiv w:val="1"/>
      <w:marLeft w:val="0"/>
      <w:marRight w:val="0"/>
      <w:marTop w:val="0"/>
      <w:marBottom w:val="0"/>
      <w:divBdr>
        <w:top w:val="none" w:sz="0" w:space="0" w:color="auto"/>
        <w:left w:val="none" w:sz="0" w:space="0" w:color="auto"/>
        <w:bottom w:val="none" w:sz="0" w:space="0" w:color="auto"/>
        <w:right w:val="none" w:sz="0" w:space="0" w:color="auto"/>
      </w:divBdr>
      <w:divsChild>
        <w:div w:id="1505121480">
          <w:marLeft w:val="0"/>
          <w:marRight w:val="0"/>
          <w:marTop w:val="0"/>
          <w:marBottom w:val="0"/>
          <w:divBdr>
            <w:top w:val="none" w:sz="0" w:space="0" w:color="auto"/>
            <w:left w:val="none" w:sz="0" w:space="0" w:color="auto"/>
            <w:bottom w:val="none" w:sz="0" w:space="0" w:color="auto"/>
            <w:right w:val="none" w:sz="0" w:space="0" w:color="auto"/>
          </w:divBdr>
          <w:divsChild>
            <w:div w:id="1976979854">
              <w:marLeft w:val="0"/>
              <w:marRight w:val="0"/>
              <w:marTop w:val="0"/>
              <w:marBottom w:val="0"/>
              <w:divBdr>
                <w:top w:val="none" w:sz="0" w:space="0" w:color="auto"/>
                <w:left w:val="none" w:sz="0" w:space="0" w:color="auto"/>
                <w:bottom w:val="none" w:sz="0" w:space="0" w:color="auto"/>
                <w:right w:val="none" w:sz="0" w:space="0" w:color="auto"/>
              </w:divBdr>
              <w:divsChild>
                <w:div w:id="1954168302">
                  <w:marLeft w:val="0"/>
                  <w:marRight w:val="0"/>
                  <w:marTop w:val="0"/>
                  <w:marBottom w:val="0"/>
                  <w:divBdr>
                    <w:top w:val="none" w:sz="0" w:space="0" w:color="auto"/>
                    <w:left w:val="none" w:sz="0" w:space="0" w:color="auto"/>
                    <w:bottom w:val="none" w:sz="0" w:space="0" w:color="auto"/>
                    <w:right w:val="none" w:sz="0" w:space="0" w:color="auto"/>
                  </w:divBdr>
                  <w:divsChild>
                    <w:div w:id="108546129">
                      <w:marLeft w:val="0"/>
                      <w:marRight w:val="0"/>
                      <w:marTop w:val="0"/>
                      <w:marBottom w:val="0"/>
                      <w:divBdr>
                        <w:top w:val="none" w:sz="0" w:space="0" w:color="auto"/>
                        <w:left w:val="none" w:sz="0" w:space="0" w:color="auto"/>
                        <w:bottom w:val="none" w:sz="0" w:space="0" w:color="auto"/>
                        <w:right w:val="none" w:sz="0" w:space="0" w:color="auto"/>
                      </w:divBdr>
                      <w:divsChild>
                        <w:div w:id="154378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886077">
      <w:bodyDiv w:val="1"/>
      <w:marLeft w:val="0"/>
      <w:marRight w:val="0"/>
      <w:marTop w:val="0"/>
      <w:marBottom w:val="0"/>
      <w:divBdr>
        <w:top w:val="none" w:sz="0" w:space="0" w:color="auto"/>
        <w:left w:val="none" w:sz="0" w:space="0" w:color="auto"/>
        <w:bottom w:val="none" w:sz="0" w:space="0" w:color="auto"/>
        <w:right w:val="none" w:sz="0" w:space="0" w:color="auto"/>
      </w:divBdr>
    </w:div>
    <w:div w:id="2037466346">
      <w:bodyDiv w:val="1"/>
      <w:marLeft w:val="0"/>
      <w:marRight w:val="0"/>
      <w:marTop w:val="0"/>
      <w:marBottom w:val="0"/>
      <w:divBdr>
        <w:top w:val="none" w:sz="0" w:space="0" w:color="auto"/>
        <w:left w:val="none" w:sz="0" w:space="0" w:color="auto"/>
        <w:bottom w:val="none" w:sz="0" w:space="0" w:color="auto"/>
        <w:right w:val="none" w:sz="0" w:space="0" w:color="auto"/>
      </w:divBdr>
      <w:divsChild>
        <w:div w:id="228225362">
          <w:marLeft w:val="0"/>
          <w:marRight w:val="0"/>
          <w:marTop w:val="0"/>
          <w:marBottom w:val="0"/>
          <w:divBdr>
            <w:top w:val="none" w:sz="0" w:space="0" w:color="auto"/>
            <w:left w:val="none" w:sz="0" w:space="0" w:color="auto"/>
            <w:bottom w:val="none" w:sz="0" w:space="0" w:color="auto"/>
            <w:right w:val="none" w:sz="0" w:space="0" w:color="auto"/>
          </w:divBdr>
          <w:divsChild>
            <w:div w:id="1763644391">
              <w:marLeft w:val="0"/>
              <w:marRight w:val="0"/>
              <w:marTop w:val="0"/>
              <w:marBottom w:val="0"/>
              <w:divBdr>
                <w:top w:val="none" w:sz="0" w:space="0" w:color="auto"/>
                <w:left w:val="none" w:sz="0" w:space="0" w:color="auto"/>
                <w:bottom w:val="none" w:sz="0" w:space="0" w:color="auto"/>
                <w:right w:val="none" w:sz="0" w:space="0" w:color="auto"/>
              </w:divBdr>
              <w:divsChild>
                <w:div w:id="1552111168">
                  <w:marLeft w:val="0"/>
                  <w:marRight w:val="0"/>
                  <w:marTop w:val="0"/>
                  <w:marBottom w:val="0"/>
                  <w:divBdr>
                    <w:top w:val="none" w:sz="0" w:space="0" w:color="auto"/>
                    <w:left w:val="none" w:sz="0" w:space="0" w:color="auto"/>
                    <w:bottom w:val="none" w:sz="0" w:space="0" w:color="auto"/>
                    <w:right w:val="none" w:sz="0" w:space="0" w:color="auto"/>
                  </w:divBdr>
                  <w:divsChild>
                    <w:div w:id="504788616">
                      <w:marLeft w:val="0"/>
                      <w:marRight w:val="0"/>
                      <w:marTop w:val="0"/>
                      <w:marBottom w:val="0"/>
                      <w:divBdr>
                        <w:top w:val="none" w:sz="0" w:space="0" w:color="auto"/>
                        <w:left w:val="none" w:sz="0" w:space="0" w:color="auto"/>
                        <w:bottom w:val="none" w:sz="0" w:space="0" w:color="auto"/>
                        <w:right w:val="none" w:sz="0" w:space="0" w:color="auto"/>
                      </w:divBdr>
                      <w:divsChild>
                        <w:div w:id="19562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6151D-7311-43DB-85E4-5F7682FE8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23</Pages>
  <Words>7215</Words>
  <Characters>41131</Characters>
  <Application>Microsoft Office Word</Application>
  <DocSecurity>0</DocSecurity>
  <Lines>342</Lines>
  <Paragraphs>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Government of Canada</Company>
  <LinksUpToDate>false</LinksUpToDate>
  <CharactersWithSpaces>48250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KratzJ</dc:creator>
  <cp:lastModifiedBy>Shirley Mair</cp:lastModifiedBy>
  <cp:revision>3</cp:revision>
  <cp:lastPrinted>2021-10-13T16:32:00Z</cp:lastPrinted>
  <dcterms:created xsi:type="dcterms:W3CDTF">2021-10-13T19:09:00Z</dcterms:created>
  <dcterms:modified xsi:type="dcterms:W3CDTF">2021-10-13T20:17:00Z</dcterms:modified>
</cp:coreProperties>
</file>