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E99E95" w14:textId="7EDE2730" w:rsidR="00542670" w:rsidRPr="00E8492C" w:rsidRDefault="007A41E5" w:rsidP="00542670">
      <w:pPr>
        <w:tabs>
          <w:tab w:val="clear" w:pos="360"/>
          <w:tab w:val="clear" w:pos="720"/>
          <w:tab w:val="clear" w:pos="1440"/>
          <w:tab w:val="clear" w:pos="1800"/>
          <w:tab w:val="clear" w:pos="4680"/>
          <w:tab w:val="right" w:pos="7200"/>
        </w:tabs>
        <w:spacing w:line="360" w:lineRule="auto"/>
        <w:jc w:val="right"/>
        <w:rPr>
          <w:rFonts w:ascii="Arial" w:hAnsi="Arial" w:cs="Arial"/>
          <w:color w:val="000000"/>
          <w:sz w:val="24"/>
          <w:lang w:val="en-CA" w:eastAsia="en-CA"/>
        </w:rPr>
      </w:pPr>
      <w:r w:rsidRPr="007A41E5">
        <w:rPr>
          <w:rFonts w:ascii="Arial" w:hAnsi="Arial" w:cs="Arial"/>
          <w:i/>
          <w:iCs/>
          <w:color w:val="000000"/>
          <w:spacing w:val="0"/>
          <w:sz w:val="24"/>
          <w:lang w:val="en-CA" w:eastAsia="en-CA"/>
        </w:rPr>
        <w:t xml:space="preserve">R v </w:t>
      </w:r>
      <w:proofErr w:type="spellStart"/>
      <w:r w:rsidRPr="007A41E5">
        <w:rPr>
          <w:rFonts w:ascii="Arial" w:hAnsi="Arial" w:cs="Arial"/>
          <w:i/>
          <w:iCs/>
          <w:color w:val="000000"/>
          <w:spacing w:val="0"/>
          <w:sz w:val="24"/>
          <w:lang w:val="en-CA" w:eastAsia="en-CA"/>
        </w:rPr>
        <w:t>Sanguez</w:t>
      </w:r>
      <w:proofErr w:type="spellEnd"/>
      <w:r w:rsidRPr="007A41E5">
        <w:rPr>
          <w:rFonts w:ascii="Arial" w:hAnsi="Arial" w:cs="Arial"/>
          <w:color w:val="000000"/>
          <w:spacing w:val="0"/>
          <w:sz w:val="24"/>
          <w:lang w:val="en-CA" w:eastAsia="en-CA"/>
        </w:rPr>
        <w:t>, 2020 NWTSC 12</w:t>
      </w:r>
      <w:r>
        <w:rPr>
          <w:rFonts w:ascii="Arial" w:hAnsi="Arial" w:cs="Arial"/>
          <w:b/>
          <w:bCs/>
          <w:color w:val="000000"/>
          <w:spacing w:val="0"/>
          <w:sz w:val="24"/>
          <w:lang w:val="en-CA" w:eastAsia="en-CA"/>
        </w:rPr>
        <w:t xml:space="preserve">                                            </w:t>
      </w:r>
      <w:r w:rsidR="00405252">
        <w:rPr>
          <w:rFonts w:ascii="Arial" w:hAnsi="Arial" w:cs="Arial"/>
          <w:b/>
          <w:bCs/>
          <w:color w:val="000000"/>
          <w:spacing w:val="0"/>
          <w:sz w:val="24"/>
          <w:lang w:val="en-CA" w:eastAsia="en-CA"/>
        </w:rPr>
        <w:t>S-1-CR-2018-000091</w:t>
      </w:r>
    </w:p>
    <w:p w14:paraId="5D7585A8" w14:textId="77777777" w:rsidR="00542670" w:rsidRPr="00E8492C" w:rsidRDefault="00542670" w:rsidP="00542670">
      <w:pPr>
        <w:tabs>
          <w:tab w:val="clear" w:pos="360"/>
          <w:tab w:val="clear" w:pos="720"/>
          <w:tab w:val="clear" w:pos="1440"/>
          <w:tab w:val="clear" w:pos="1800"/>
        </w:tabs>
        <w:autoSpaceDE/>
        <w:autoSpaceDN/>
        <w:adjustRightInd/>
        <w:spacing w:line="360" w:lineRule="auto"/>
        <w:jc w:val="right"/>
        <w:rPr>
          <w:rFonts w:ascii="Arial" w:hAnsi="Arial" w:cs="Arial"/>
          <w:color w:val="000000"/>
          <w:spacing w:val="0"/>
          <w:sz w:val="24"/>
          <w:lang w:val="en-CA" w:eastAsia="en-CA"/>
        </w:rPr>
      </w:pPr>
    </w:p>
    <w:p w14:paraId="00955B79" w14:textId="77777777" w:rsidR="00542670" w:rsidRPr="00E8492C" w:rsidRDefault="00542670" w:rsidP="00542670">
      <w:pPr>
        <w:tabs>
          <w:tab w:val="clear" w:pos="360"/>
          <w:tab w:val="clear" w:pos="720"/>
          <w:tab w:val="clear" w:pos="1440"/>
          <w:tab w:val="clear" w:pos="1800"/>
          <w:tab w:val="clear" w:pos="4680"/>
        </w:tabs>
        <w:spacing w:line="360" w:lineRule="auto"/>
        <w:outlineLvl w:val="0"/>
        <w:rPr>
          <w:rFonts w:ascii="Arial" w:hAnsi="Arial"/>
          <w:b/>
          <w:color w:val="000000"/>
          <w:sz w:val="24"/>
          <w:u w:val="single"/>
          <w:lang w:val="en-CA" w:eastAsia="en-CA"/>
        </w:rPr>
      </w:pPr>
      <w:r w:rsidRPr="00E8492C">
        <w:rPr>
          <w:rFonts w:ascii="Arial" w:hAnsi="Arial"/>
          <w:b/>
          <w:color w:val="000000"/>
          <w:sz w:val="24"/>
          <w:u w:val="single"/>
          <w:lang w:val="en-CA" w:eastAsia="en-CA"/>
        </w:rPr>
        <w:t>IN THE SUPREME COURT OF THE NORTHWEST TERRITORIES</w:t>
      </w:r>
    </w:p>
    <w:p w14:paraId="7CE2D179" w14:textId="77777777" w:rsidR="00542670" w:rsidRPr="00E8492C" w:rsidRDefault="00542670" w:rsidP="00542670">
      <w:pPr>
        <w:tabs>
          <w:tab w:val="clear" w:pos="360"/>
          <w:tab w:val="clear" w:pos="720"/>
          <w:tab w:val="clear" w:pos="1440"/>
          <w:tab w:val="clear" w:pos="1800"/>
          <w:tab w:val="clear" w:pos="4680"/>
        </w:tabs>
        <w:spacing w:line="360" w:lineRule="auto"/>
        <w:outlineLvl w:val="0"/>
        <w:rPr>
          <w:rFonts w:ascii="Arial" w:hAnsi="Arial"/>
          <w:b/>
          <w:color w:val="000000"/>
          <w:sz w:val="24"/>
          <w:u w:val="single"/>
          <w:lang w:val="en-CA" w:eastAsia="en-CA"/>
        </w:rPr>
      </w:pPr>
    </w:p>
    <w:p w14:paraId="04DA404E" w14:textId="4D56244D" w:rsidR="00542670" w:rsidRPr="009D3AE9" w:rsidRDefault="00542670" w:rsidP="009D3AE9">
      <w:pPr>
        <w:tabs>
          <w:tab w:val="clear" w:pos="360"/>
          <w:tab w:val="clear" w:pos="720"/>
          <w:tab w:val="clear" w:pos="1440"/>
          <w:tab w:val="clear" w:pos="1800"/>
          <w:tab w:val="clear" w:pos="4680"/>
        </w:tabs>
        <w:autoSpaceDE/>
        <w:autoSpaceDN/>
        <w:adjustRightInd/>
        <w:spacing w:line="360" w:lineRule="auto"/>
        <w:outlineLvl w:val="0"/>
        <w:rPr>
          <w:rFonts w:ascii="Arial" w:hAnsi="Arial" w:cs="Times New Roman"/>
          <w:color w:val="000000"/>
          <w:spacing w:val="0"/>
          <w:sz w:val="24"/>
          <w:u w:val="single"/>
          <w:lang w:val="en-CA" w:eastAsia="en-CA"/>
        </w:rPr>
      </w:pPr>
      <w:r w:rsidRPr="00E8492C">
        <w:rPr>
          <w:rFonts w:ascii="Arial" w:hAnsi="Arial"/>
          <w:b/>
          <w:color w:val="000000"/>
          <w:sz w:val="24"/>
          <w:u w:val="single"/>
          <w:lang w:val="en-CA" w:eastAsia="en-CA"/>
        </w:rPr>
        <w:t>IN THE MATTER OF:</w:t>
      </w:r>
    </w:p>
    <w:p w14:paraId="43E1B26C" w14:textId="77777777" w:rsidR="00542670" w:rsidRPr="00E8492C" w:rsidRDefault="00542670" w:rsidP="00542670">
      <w:pPr>
        <w:tabs>
          <w:tab w:val="clear" w:pos="360"/>
          <w:tab w:val="clear" w:pos="720"/>
          <w:tab w:val="clear" w:pos="1440"/>
          <w:tab w:val="clear" w:pos="1800"/>
          <w:tab w:val="clear" w:pos="4680"/>
        </w:tabs>
        <w:autoSpaceDE/>
        <w:autoSpaceDN/>
        <w:adjustRightInd/>
        <w:spacing w:line="360" w:lineRule="auto"/>
        <w:jc w:val="center"/>
        <w:rPr>
          <w:rFonts w:ascii="Arial" w:hAnsi="Arial" w:cs="Times New Roman"/>
          <w:color w:val="000000"/>
          <w:spacing w:val="0"/>
          <w:sz w:val="22"/>
          <w:szCs w:val="20"/>
          <w:lang w:val="en-CA" w:eastAsia="en-CA"/>
        </w:rPr>
      </w:pPr>
    </w:p>
    <w:p w14:paraId="4486BB04" w14:textId="77777777" w:rsidR="00542670" w:rsidRPr="00E8492C" w:rsidRDefault="00780C49" w:rsidP="00542670">
      <w:pPr>
        <w:tabs>
          <w:tab w:val="clear" w:pos="360"/>
          <w:tab w:val="clear" w:pos="720"/>
          <w:tab w:val="clear" w:pos="1440"/>
          <w:tab w:val="clear" w:pos="1800"/>
          <w:tab w:val="clear" w:pos="4680"/>
          <w:tab w:val="left" w:pos="9072"/>
        </w:tabs>
        <w:autoSpaceDE/>
        <w:autoSpaceDN/>
        <w:adjustRightInd/>
        <w:spacing w:line="360" w:lineRule="auto"/>
        <w:jc w:val="center"/>
        <w:rPr>
          <w:rFonts w:ascii="Arial" w:hAnsi="Arial" w:cs="Arial"/>
          <w:b/>
          <w:color w:val="000000"/>
          <w:spacing w:val="0"/>
          <w:sz w:val="28"/>
          <w:szCs w:val="28"/>
          <w:lang w:val="en-CA" w:eastAsia="en-CA"/>
        </w:rPr>
      </w:pPr>
      <w:r w:rsidRPr="00E8492C">
        <w:rPr>
          <w:rFonts w:ascii="Arial" w:hAnsi="Arial" w:cs="Arial"/>
          <w:b/>
          <w:color w:val="000000"/>
          <w:sz w:val="28"/>
          <w:szCs w:val="28"/>
          <w:lang w:val="en-CA" w:eastAsia="en-CA"/>
        </w:rPr>
        <w:t>HER MAJESTY THE QUEEN</w:t>
      </w:r>
    </w:p>
    <w:p w14:paraId="7FC163DD" w14:textId="77777777" w:rsidR="00542670" w:rsidRPr="00E8492C" w:rsidRDefault="00542670" w:rsidP="00542670">
      <w:pPr>
        <w:tabs>
          <w:tab w:val="clear" w:pos="360"/>
          <w:tab w:val="clear" w:pos="720"/>
          <w:tab w:val="clear" w:pos="1440"/>
          <w:tab w:val="clear" w:pos="1800"/>
          <w:tab w:val="clear" w:pos="4680"/>
          <w:tab w:val="left" w:pos="9072"/>
        </w:tabs>
        <w:autoSpaceDE/>
        <w:autoSpaceDN/>
        <w:adjustRightInd/>
        <w:spacing w:line="360" w:lineRule="auto"/>
        <w:jc w:val="center"/>
        <w:rPr>
          <w:rFonts w:ascii="Arial" w:hAnsi="Arial" w:cs="Arial"/>
          <w:b/>
          <w:color w:val="000000"/>
          <w:spacing w:val="0"/>
          <w:sz w:val="28"/>
          <w:szCs w:val="28"/>
          <w:lang w:val="en-CA" w:eastAsia="en-CA"/>
        </w:rPr>
      </w:pPr>
    </w:p>
    <w:p w14:paraId="39210634" w14:textId="77777777" w:rsidR="00542670" w:rsidRPr="00E8492C" w:rsidRDefault="00A41C1E" w:rsidP="00542670">
      <w:pPr>
        <w:tabs>
          <w:tab w:val="clear" w:pos="360"/>
          <w:tab w:val="clear" w:pos="720"/>
          <w:tab w:val="clear" w:pos="1440"/>
          <w:tab w:val="clear" w:pos="1800"/>
          <w:tab w:val="clear" w:pos="4680"/>
          <w:tab w:val="left" w:pos="9072"/>
        </w:tabs>
        <w:autoSpaceDE/>
        <w:autoSpaceDN/>
        <w:adjustRightInd/>
        <w:spacing w:line="360" w:lineRule="auto"/>
        <w:jc w:val="center"/>
        <w:rPr>
          <w:rFonts w:ascii="Arial" w:hAnsi="Arial" w:cs="Arial"/>
          <w:b/>
          <w:color w:val="000000"/>
          <w:spacing w:val="0"/>
          <w:sz w:val="28"/>
          <w:szCs w:val="28"/>
          <w:lang w:val="en-CA" w:eastAsia="en-CA"/>
        </w:rPr>
      </w:pPr>
      <w:r w:rsidRPr="00E8492C">
        <w:rPr>
          <w:rFonts w:ascii="Arial" w:hAnsi="Arial" w:cs="Arial"/>
          <w:b/>
          <w:color w:val="000000"/>
          <w:spacing w:val="0"/>
          <w:sz w:val="28"/>
          <w:szCs w:val="28"/>
          <w:lang w:val="en-CA" w:eastAsia="en-CA"/>
        </w:rPr>
        <w:t>-v-</w:t>
      </w:r>
    </w:p>
    <w:p w14:paraId="42F7C88A" w14:textId="77777777" w:rsidR="00542670" w:rsidRPr="00E8492C" w:rsidRDefault="00542670" w:rsidP="00542670">
      <w:pPr>
        <w:tabs>
          <w:tab w:val="clear" w:pos="360"/>
          <w:tab w:val="clear" w:pos="720"/>
          <w:tab w:val="clear" w:pos="1440"/>
          <w:tab w:val="clear" w:pos="1800"/>
          <w:tab w:val="clear" w:pos="4680"/>
          <w:tab w:val="left" w:pos="9072"/>
        </w:tabs>
        <w:autoSpaceDE/>
        <w:autoSpaceDN/>
        <w:adjustRightInd/>
        <w:spacing w:line="360" w:lineRule="auto"/>
        <w:jc w:val="center"/>
        <w:rPr>
          <w:rFonts w:ascii="Arial" w:hAnsi="Arial" w:cs="Arial"/>
          <w:b/>
          <w:color w:val="000000"/>
          <w:spacing w:val="0"/>
          <w:sz w:val="28"/>
          <w:szCs w:val="28"/>
          <w:lang w:val="en-CA" w:eastAsia="en-CA"/>
        </w:rPr>
      </w:pPr>
    </w:p>
    <w:p w14:paraId="36D53332" w14:textId="2446929E" w:rsidR="00542670" w:rsidRPr="00E8492C" w:rsidRDefault="00E02E84" w:rsidP="00542670">
      <w:pPr>
        <w:tabs>
          <w:tab w:val="clear" w:pos="360"/>
          <w:tab w:val="clear" w:pos="720"/>
          <w:tab w:val="clear" w:pos="1440"/>
          <w:tab w:val="clear" w:pos="1800"/>
          <w:tab w:val="clear" w:pos="4680"/>
        </w:tabs>
        <w:autoSpaceDE/>
        <w:autoSpaceDN/>
        <w:adjustRightInd/>
        <w:spacing w:line="360" w:lineRule="auto"/>
        <w:jc w:val="center"/>
        <w:rPr>
          <w:rFonts w:ascii="Arial" w:hAnsi="Arial" w:cs="Arial"/>
          <w:b/>
          <w:color w:val="000000"/>
          <w:spacing w:val="0"/>
          <w:sz w:val="28"/>
          <w:szCs w:val="28"/>
          <w:lang w:val="en-CA" w:eastAsia="en-CA"/>
        </w:rPr>
      </w:pPr>
      <w:r>
        <w:rPr>
          <w:rFonts w:ascii="Arial" w:hAnsi="Arial" w:cs="Arial"/>
          <w:b/>
          <w:color w:val="000000"/>
          <w:spacing w:val="0"/>
          <w:sz w:val="28"/>
          <w:szCs w:val="28"/>
          <w:lang w:val="en-CA" w:eastAsia="en-CA"/>
        </w:rPr>
        <w:t xml:space="preserve">BORIS BLAIR </w:t>
      </w:r>
      <w:bookmarkStart w:id="0" w:name="_GoBack"/>
      <w:r>
        <w:rPr>
          <w:rFonts w:ascii="Arial" w:hAnsi="Arial" w:cs="Arial"/>
          <w:b/>
          <w:color w:val="000000"/>
          <w:spacing w:val="0"/>
          <w:sz w:val="28"/>
          <w:szCs w:val="28"/>
          <w:lang w:val="en-CA" w:eastAsia="en-CA"/>
        </w:rPr>
        <w:t>SANGUEZ</w:t>
      </w:r>
      <w:bookmarkEnd w:id="0"/>
    </w:p>
    <w:p w14:paraId="2C19CF92" w14:textId="77777777" w:rsidR="00542670" w:rsidRPr="00E8492C" w:rsidRDefault="00542670" w:rsidP="00542670">
      <w:pPr>
        <w:tabs>
          <w:tab w:val="clear" w:pos="360"/>
          <w:tab w:val="clear" w:pos="720"/>
          <w:tab w:val="clear" w:pos="1440"/>
          <w:tab w:val="clear" w:pos="1800"/>
          <w:tab w:val="clear" w:pos="4680"/>
        </w:tabs>
        <w:spacing w:line="360" w:lineRule="auto"/>
        <w:rPr>
          <w:rFonts w:ascii="Arial" w:hAnsi="Arial" w:cs="Arial"/>
          <w:b/>
          <w:color w:val="000000"/>
          <w:sz w:val="28"/>
          <w:szCs w:val="28"/>
          <w:lang w:val="en-CA" w:eastAsia="en-CA"/>
        </w:rPr>
      </w:pPr>
      <w:r w:rsidRPr="00E8492C">
        <w:rPr>
          <w:rFonts w:ascii="Arial" w:hAnsi="Arial" w:cs="Arial"/>
          <w:b/>
          <w:color w:val="000000"/>
          <w:spacing w:val="0"/>
          <w:sz w:val="28"/>
          <w:szCs w:val="28"/>
          <w:lang w:val="en-CA" w:eastAsia="en-CA"/>
        </w:rPr>
        <w:t>_____________________</w:t>
      </w:r>
      <w:r w:rsidRPr="00E8492C">
        <w:rPr>
          <w:rFonts w:ascii="Arial" w:hAnsi="Arial" w:cs="Arial"/>
          <w:b/>
          <w:color w:val="000000"/>
          <w:sz w:val="28"/>
          <w:szCs w:val="28"/>
          <w:lang w:val="en-CA" w:eastAsia="en-CA"/>
        </w:rPr>
        <w:t>_________________________</w:t>
      </w:r>
      <w:r w:rsidR="00A54039" w:rsidRPr="00E8492C">
        <w:rPr>
          <w:rFonts w:ascii="Arial" w:hAnsi="Arial" w:cs="Arial"/>
          <w:b/>
          <w:color w:val="000000"/>
          <w:sz w:val="28"/>
          <w:szCs w:val="28"/>
          <w:lang w:val="en-CA" w:eastAsia="en-CA"/>
        </w:rPr>
        <w:t>__________</w:t>
      </w:r>
    </w:p>
    <w:p w14:paraId="753CD5AC" w14:textId="0EBE978E" w:rsidR="00542670" w:rsidRPr="00E8492C" w:rsidRDefault="00542670" w:rsidP="00542670">
      <w:pPr>
        <w:tabs>
          <w:tab w:val="clear" w:pos="360"/>
          <w:tab w:val="clear" w:pos="720"/>
          <w:tab w:val="clear" w:pos="1440"/>
          <w:tab w:val="clear" w:pos="1800"/>
          <w:tab w:val="clear" w:pos="4680"/>
        </w:tabs>
        <w:autoSpaceDE/>
        <w:autoSpaceDN/>
        <w:adjustRightInd/>
        <w:spacing w:line="360" w:lineRule="auto"/>
        <w:outlineLvl w:val="0"/>
        <w:rPr>
          <w:rFonts w:ascii="Arial" w:hAnsi="Arial" w:cs="Arial"/>
          <w:b/>
          <w:color w:val="000000"/>
          <w:spacing w:val="0"/>
          <w:sz w:val="28"/>
          <w:szCs w:val="28"/>
          <w:lang w:val="en-CA" w:eastAsia="en-CA"/>
        </w:rPr>
      </w:pPr>
      <w:r w:rsidRPr="00E8492C">
        <w:rPr>
          <w:rFonts w:ascii="Arial" w:hAnsi="Arial" w:cs="Arial"/>
          <w:b/>
          <w:color w:val="000000"/>
          <w:sz w:val="28"/>
          <w:szCs w:val="28"/>
          <w:lang w:val="en-CA" w:eastAsia="en-CA"/>
        </w:rPr>
        <w:t xml:space="preserve">Transcript of the </w:t>
      </w:r>
      <w:r w:rsidR="007A41E5">
        <w:rPr>
          <w:rFonts w:ascii="Arial" w:hAnsi="Arial" w:cs="Arial"/>
          <w:b/>
          <w:color w:val="000000"/>
          <w:sz w:val="28"/>
          <w:szCs w:val="28"/>
          <w:lang w:val="en-CA" w:eastAsia="en-CA"/>
        </w:rPr>
        <w:t xml:space="preserve">Reasons for </w:t>
      </w:r>
      <w:r w:rsidR="0032578A">
        <w:rPr>
          <w:rFonts w:ascii="Arial" w:hAnsi="Arial" w:cs="Arial"/>
          <w:b/>
          <w:color w:val="000000"/>
          <w:sz w:val="28"/>
          <w:szCs w:val="28"/>
          <w:lang w:val="en-CA" w:eastAsia="en-CA"/>
        </w:rPr>
        <w:t xml:space="preserve">Decision of </w:t>
      </w:r>
      <w:r w:rsidRPr="00E8492C">
        <w:rPr>
          <w:rFonts w:ascii="Arial" w:hAnsi="Arial" w:cs="Arial"/>
          <w:b/>
          <w:color w:val="000000"/>
          <w:sz w:val="28"/>
          <w:szCs w:val="28"/>
          <w:lang w:val="en-CA" w:eastAsia="en-CA"/>
        </w:rPr>
        <w:t xml:space="preserve">the Honourable Justice </w:t>
      </w:r>
      <w:r w:rsidR="00E02E84">
        <w:rPr>
          <w:rFonts w:ascii="Arial" w:hAnsi="Arial" w:cs="Arial"/>
          <w:b/>
          <w:color w:val="000000"/>
          <w:sz w:val="28"/>
          <w:szCs w:val="28"/>
          <w:lang w:val="en-CA" w:eastAsia="en-CA"/>
        </w:rPr>
        <w:t>S.H. Smallwood</w:t>
      </w:r>
      <w:r w:rsidRPr="00E8492C">
        <w:rPr>
          <w:rFonts w:ascii="Arial" w:hAnsi="Arial" w:cs="Arial"/>
          <w:b/>
          <w:color w:val="000000"/>
          <w:sz w:val="28"/>
          <w:szCs w:val="28"/>
          <w:lang w:val="en-CA" w:eastAsia="en-CA"/>
        </w:rPr>
        <w:t xml:space="preserve">, sitting in </w:t>
      </w:r>
      <w:r w:rsidR="00E02E84">
        <w:rPr>
          <w:rFonts w:ascii="Arial" w:hAnsi="Arial" w:cs="Arial"/>
          <w:b/>
          <w:color w:val="000000"/>
          <w:sz w:val="28"/>
          <w:szCs w:val="28"/>
          <w:lang w:val="en-CA" w:eastAsia="en-CA"/>
        </w:rPr>
        <w:t>Yellowknife</w:t>
      </w:r>
      <w:r w:rsidRPr="00E8492C">
        <w:rPr>
          <w:rFonts w:ascii="Arial" w:hAnsi="Arial" w:cs="Arial"/>
          <w:b/>
          <w:color w:val="000000"/>
          <w:sz w:val="28"/>
          <w:szCs w:val="28"/>
          <w:lang w:val="en-CA" w:eastAsia="en-CA"/>
        </w:rPr>
        <w:t xml:space="preserve">, in the Northwest Territories, on the </w:t>
      </w:r>
      <w:r w:rsidR="00E02E84">
        <w:rPr>
          <w:rFonts w:ascii="Arial" w:hAnsi="Arial" w:cs="Arial"/>
          <w:b/>
          <w:color w:val="000000"/>
          <w:sz w:val="28"/>
          <w:szCs w:val="28"/>
          <w:lang w:val="en-CA" w:eastAsia="en-CA"/>
        </w:rPr>
        <w:t>24</w:t>
      </w:r>
      <w:r w:rsidR="00E02E84" w:rsidRPr="00E02E84">
        <w:rPr>
          <w:rFonts w:ascii="Arial" w:hAnsi="Arial" w:cs="Arial"/>
          <w:b/>
          <w:color w:val="000000"/>
          <w:sz w:val="28"/>
          <w:szCs w:val="28"/>
          <w:vertAlign w:val="superscript"/>
          <w:lang w:val="en-CA" w:eastAsia="en-CA"/>
        </w:rPr>
        <w:t>th</w:t>
      </w:r>
      <w:r w:rsidRPr="00E8492C">
        <w:rPr>
          <w:rFonts w:ascii="Arial" w:hAnsi="Arial" w:cs="Arial"/>
          <w:b/>
          <w:color w:val="000000"/>
          <w:sz w:val="28"/>
          <w:szCs w:val="28"/>
          <w:lang w:val="en-CA" w:eastAsia="en-CA"/>
        </w:rPr>
        <w:t xml:space="preserve"> day of </w:t>
      </w:r>
      <w:r w:rsidR="00E02E84">
        <w:rPr>
          <w:rFonts w:ascii="Arial" w:hAnsi="Arial" w:cs="Arial"/>
          <w:b/>
          <w:color w:val="000000"/>
          <w:sz w:val="28"/>
          <w:szCs w:val="28"/>
          <w:lang w:val="en-CA" w:eastAsia="en-CA"/>
        </w:rPr>
        <w:t>January</w:t>
      </w:r>
      <w:r w:rsidRPr="00E8492C">
        <w:rPr>
          <w:rFonts w:ascii="Arial" w:hAnsi="Arial" w:cs="Arial"/>
          <w:b/>
          <w:color w:val="000000"/>
          <w:sz w:val="28"/>
          <w:szCs w:val="28"/>
          <w:lang w:val="en-CA" w:eastAsia="en-CA"/>
        </w:rPr>
        <w:t>, 20</w:t>
      </w:r>
      <w:r w:rsidR="00E02E84">
        <w:rPr>
          <w:rFonts w:ascii="Arial" w:hAnsi="Arial" w:cs="Arial"/>
          <w:b/>
          <w:color w:val="000000"/>
          <w:sz w:val="28"/>
          <w:szCs w:val="28"/>
          <w:lang w:val="en-CA" w:eastAsia="en-CA"/>
        </w:rPr>
        <w:t>20</w:t>
      </w:r>
      <w:r w:rsidR="000B4922">
        <w:rPr>
          <w:rFonts w:ascii="Arial" w:hAnsi="Arial" w:cs="Arial"/>
          <w:b/>
          <w:color w:val="000000"/>
          <w:sz w:val="28"/>
          <w:szCs w:val="28"/>
          <w:lang w:val="en-CA" w:eastAsia="en-CA"/>
        </w:rPr>
        <w:t>.</w:t>
      </w:r>
    </w:p>
    <w:p w14:paraId="1B51D4ED" w14:textId="276B19D7" w:rsidR="00542670" w:rsidRPr="009D3AE9" w:rsidRDefault="00A54039" w:rsidP="00542670">
      <w:pPr>
        <w:tabs>
          <w:tab w:val="clear" w:pos="360"/>
          <w:tab w:val="clear" w:pos="720"/>
          <w:tab w:val="clear" w:pos="1440"/>
          <w:tab w:val="clear" w:pos="1800"/>
          <w:tab w:val="clear" w:pos="4680"/>
        </w:tabs>
        <w:spacing w:line="360" w:lineRule="auto"/>
        <w:rPr>
          <w:rFonts w:ascii="Arial" w:hAnsi="Arial" w:cs="Arial"/>
          <w:b/>
          <w:color w:val="000000"/>
          <w:sz w:val="28"/>
          <w:szCs w:val="28"/>
          <w:lang w:val="en-CA" w:eastAsia="en-CA"/>
        </w:rPr>
      </w:pPr>
      <w:r w:rsidRPr="00E8492C">
        <w:rPr>
          <w:rFonts w:ascii="Arial" w:hAnsi="Arial" w:cs="Arial"/>
          <w:b/>
          <w:color w:val="000000"/>
          <w:spacing w:val="0"/>
          <w:sz w:val="28"/>
          <w:szCs w:val="28"/>
          <w:lang w:val="en-CA" w:eastAsia="en-CA"/>
        </w:rPr>
        <w:t>_____________________</w:t>
      </w:r>
      <w:r w:rsidRPr="00E8492C">
        <w:rPr>
          <w:rFonts w:ascii="Arial" w:hAnsi="Arial" w:cs="Arial"/>
          <w:b/>
          <w:color w:val="000000"/>
          <w:sz w:val="28"/>
          <w:szCs w:val="28"/>
          <w:lang w:val="en-CA" w:eastAsia="en-CA"/>
        </w:rPr>
        <w:t>___________________________________</w:t>
      </w:r>
    </w:p>
    <w:p w14:paraId="2D625760" w14:textId="77777777" w:rsidR="00542670" w:rsidRPr="00E8492C" w:rsidRDefault="00542670" w:rsidP="00542670">
      <w:pPr>
        <w:tabs>
          <w:tab w:val="clear" w:pos="360"/>
          <w:tab w:val="clear" w:pos="720"/>
          <w:tab w:val="clear" w:pos="1440"/>
          <w:tab w:val="clear" w:pos="1800"/>
          <w:tab w:val="clear" w:pos="4680"/>
        </w:tabs>
        <w:autoSpaceDE/>
        <w:autoSpaceDN/>
        <w:adjustRightInd/>
        <w:spacing w:line="360" w:lineRule="auto"/>
        <w:rPr>
          <w:rFonts w:ascii="Arial" w:hAnsi="Arial" w:cs="Arial"/>
          <w:b/>
          <w:color w:val="000000"/>
          <w:spacing w:val="0"/>
          <w:sz w:val="24"/>
          <w:u w:val="single"/>
          <w:lang w:val="en-CA" w:eastAsia="en-CA"/>
        </w:rPr>
      </w:pPr>
      <w:r w:rsidRPr="00E8492C">
        <w:rPr>
          <w:rFonts w:ascii="Arial" w:hAnsi="Arial" w:cs="Arial"/>
          <w:b/>
          <w:color w:val="000000"/>
          <w:sz w:val="24"/>
          <w:u w:val="single"/>
          <w:lang w:val="en-CA" w:eastAsia="en-CA"/>
        </w:rPr>
        <w:t>APPEARANCES:</w:t>
      </w:r>
    </w:p>
    <w:p w14:paraId="30BEB818" w14:textId="77777777" w:rsidR="00542670" w:rsidRPr="00E8492C" w:rsidRDefault="00542670" w:rsidP="00542670">
      <w:pPr>
        <w:tabs>
          <w:tab w:val="clear" w:pos="360"/>
          <w:tab w:val="clear" w:pos="720"/>
          <w:tab w:val="clear" w:pos="1440"/>
          <w:tab w:val="clear" w:pos="1800"/>
          <w:tab w:val="clear" w:pos="4680"/>
          <w:tab w:val="left" w:pos="5760"/>
        </w:tabs>
        <w:spacing w:line="360" w:lineRule="auto"/>
        <w:rPr>
          <w:rFonts w:ascii="Arial" w:hAnsi="Arial" w:cs="Arial"/>
          <w:color w:val="000000"/>
          <w:sz w:val="24"/>
          <w:lang w:val="en-CA" w:eastAsia="en-CA"/>
        </w:rPr>
      </w:pPr>
    </w:p>
    <w:p w14:paraId="62248C7A" w14:textId="1126C3E2" w:rsidR="0032578A" w:rsidRDefault="00E02E84" w:rsidP="00E97EBF">
      <w:pPr>
        <w:tabs>
          <w:tab w:val="clear" w:pos="360"/>
          <w:tab w:val="clear" w:pos="720"/>
          <w:tab w:val="clear" w:pos="1440"/>
          <w:tab w:val="clear" w:pos="1800"/>
          <w:tab w:val="clear" w:pos="4680"/>
          <w:tab w:val="left" w:pos="4320"/>
        </w:tabs>
        <w:autoSpaceDE/>
        <w:autoSpaceDN/>
        <w:adjustRightInd/>
        <w:spacing w:line="360" w:lineRule="auto"/>
        <w:rPr>
          <w:rFonts w:ascii="Arial" w:hAnsi="Arial" w:cs="Arial"/>
          <w:color w:val="000000"/>
          <w:spacing w:val="0"/>
          <w:sz w:val="24"/>
          <w:lang w:val="en-CA" w:eastAsia="en-CA"/>
        </w:rPr>
      </w:pPr>
      <w:r>
        <w:rPr>
          <w:rFonts w:ascii="Arial" w:hAnsi="Arial" w:cs="Arial"/>
          <w:color w:val="000000"/>
          <w:spacing w:val="0"/>
          <w:sz w:val="24"/>
          <w:lang w:val="en-CA" w:eastAsia="en-CA"/>
        </w:rPr>
        <w:t>M. Fane</w:t>
      </w:r>
      <w:r w:rsidR="0032578A">
        <w:rPr>
          <w:rFonts w:ascii="Arial" w:hAnsi="Arial" w:cs="Arial"/>
          <w:color w:val="000000"/>
          <w:spacing w:val="0"/>
          <w:sz w:val="24"/>
          <w:lang w:val="en-CA" w:eastAsia="en-CA"/>
        </w:rPr>
        <w:t>:</w:t>
      </w:r>
      <w:r w:rsidR="0032578A">
        <w:rPr>
          <w:rFonts w:ascii="Arial" w:hAnsi="Arial" w:cs="Arial"/>
          <w:color w:val="000000"/>
          <w:spacing w:val="0"/>
          <w:sz w:val="24"/>
          <w:lang w:val="en-CA" w:eastAsia="en-CA"/>
        </w:rPr>
        <w:tab/>
        <w:t>Counsel for the Crown</w:t>
      </w:r>
      <w:r w:rsidR="0032578A">
        <w:rPr>
          <w:rFonts w:ascii="Arial" w:hAnsi="Arial" w:cs="Arial"/>
          <w:color w:val="000000"/>
          <w:spacing w:val="0"/>
          <w:sz w:val="24"/>
          <w:lang w:val="en-CA" w:eastAsia="en-CA"/>
        </w:rPr>
        <w:tab/>
      </w:r>
    </w:p>
    <w:p w14:paraId="1FA94FBB" w14:textId="7DAAFB63" w:rsidR="00E97EBF" w:rsidRPr="00E8492C" w:rsidRDefault="0032578A" w:rsidP="00E97EBF">
      <w:pPr>
        <w:tabs>
          <w:tab w:val="clear" w:pos="360"/>
          <w:tab w:val="clear" w:pos="720"/>
          <w:tab w:val="clear" w:pos="1440"/>
          <w:tab w:val="clear" w:pos="1800"/>
          <w:tab w:val="clear" w:pos="4680"/>
          <w:tab w:val="left" w:pos="4320"/>
        </w:tabs>
        <w:autoSpaceDE/>
        <w:autoSpaceDN/>
        <w:adjustRightInd/>
        <w:spacing w:line="360" w:lineRule="auto"/>
        <w:rPr>
          <w:rFonts w:ascii="Arial" w:hAnsi="Arial" w:cs="Arial"/>
          <w:color w:val="000000"/>
          <w:sz w:val="24"/>
          <w:lang w:val="en-CA" w:eastAsia="en-CA"/>
        </w:rPr>
      </w:pPr>
      <w:r>
        <w:rPr>
          <w:rFonts w:ascii="Arial" w:hAnsi="Arial" w:cs="Arial"/>
          <w:color w:val="000000"/>
          <w:spacing w:val="0"/>
          <w:sz w:val="24"/>
          <w:lang w:val="en-CA" w:eastAsia="en-CA"/>
        </w:rPr>
        <w:t>J. Major-</w:t>
      </w:r>
      <w:proofErr w:type="spellStart"/>
      <w:r>
        <w:rPr>
          <w:rFonts w:ascii="Arial" w:hAnsi="Arial" w:cs="Arial"/>
          <w:color w:val="000000"/>
          <w:spacing w:val="0"/>
          <w:sz w:val="24"/>
          <w:lang w:val="en-CA" w:eastAsia="en-CA"/>
        </w:rPr>
        <w:t>Handsford</w:t>
      </w:r>
      <w:proofErr w:type="spellEnd"/>
      <w:r w:rsidR="00E97EBF" w:rsidRPr="00E8492C">
        <w:rPr>
          <w:rFonts w:ascii="Arial" w:hAnsi="Arial" w:cs="Arial"/>
          <w:color w:val="000000"/>
          <w:spacing w:val="0"/>
          <w:sz w:val="24"/>
          <w:lang w:val="en-CA" w:eastAsia="en-CA"/>
        </w:rPr>
        <w:t>:</w:t>
      </w:r>
      <w:r w:rsidR="00E97EBF" w:rsidRPr="00E8492C">
        <w:rPr>
          <w:rFonts w:ascii="Arial" w:hAnsi="Arial" w:cs="Arial"/>
          <w:color w:val="000000"/>
          <w:spacing w:val="0"/>
          <w:sz w:val="24"/>
          <w:lang w:val="en-CA" w:eastAsia="en-CA"/>
        </w:rPr>
        <w:tab/>
      </w:r>
      <w:r w:rsidR="00542670" w:rsidRPr="00E8492C">
        <w:rPr>
          <w:rFonts w:ascii="Arial" w:hAnsi="Arial" w:cs="Arial"/>
          <w:color w:val="000000"/>
          <w:sz w:val="24"/>
          <w:lang w:val="en-CA" w:eastAsia="en-CA"/>
        </w:rPr>
        <w:t>Counsel for the Crown</w:t>
      </w:r>
    </w:p>
    <w:p w14:paraId="3D6478B3" w14:textId="5BF39B6B" w:rsidR="00542670" w:rsidRPr="00E8492C" w:rsidRDefault="00E02E84" w:rsidP="00E97EBF">
      <w:pPr>
        <w:tabs>
          <w:tab w:val="clear" w:pos="360"/>
          <w:tab w:val="clear" w:pos="720"/>
          <w:tab w:val="clear" w:pos="1440"/>
          <w:tab w:val="clear" w:pos="1800"/>
          <w:tab w:val="clear" w:pos="4680"/>
          <w:tab w:val="left" w:pos="4320"/>
        </w:tabs>
        <w:autoSpaceDE/>
        <w:autoSpaceDN/>
        <w:adjustRightInd/>
        <w:spacing w:line="360" w:lineRule="auto"/>
        <w:rPr>
          <w:rFonts w:ascii="Arial" w:hAnsi="Arial" w:cs="Arial"/>
          <w:color w:val="000000"/>
          <w:sz w:val="24"/>
          <w:lang w:val="en-CA" w:eastAsia="en-CA"/>
        </w:rPr>
      </w:pPr>
      <w:r>
        <w:rPr>
          <w:rFonts w:ascii="Arial" w:hAnsi="Arial" w:cs="Arial"/>
          <w:color w:val="000000"/>
          <w:spacing w:val="0"/>
          <w:sz w:val="24"/>
          <w:lang w:val="en-CA" w:eastAsia="en-CA"/>
        </w:rPr>
        <w:t>D. Tarnow</w:t>
      </w:r>
      <w:r w:rsidR="00E97EBF" w:rsidRPr="00E8492C">
        <w:rPr>
          <w:rFonts w:ascii="Arial" w:hAnsi="Arial" w:cs="Arial"/>
          <w:color w:val="000000"/>
          <w:sz w:val="24"/>
          <w:lang w:val="en-CA" w:eastAsia="en-CA"/>
        </w:rPr>
        <w:t>:</w:t>
      </w:r>
      <w:r w:rsidR="00542670" w:rsidRPr="00E8492C">
        <w:rPr>
          <w:rFonts w:ascii="Arial" w:hAnsi="Arial" w:cs="Arial"/>
          <w:color w:val="000000"/>
          <w:sz w:val="24"/>
          <w:lang w:val="en-CA" w:eastAsia="en-CA"/>
        </w:rPr>
        <w:tab/>
        <w:t>Counsel for the Defence</w:t>
      </w:r>
    </w:p>
    <w:p w14:paraId="422A0662" w14:textId="77777777" w:rsidR="00542670" w:rsidRPr="00E8492C" w:rsidRDefault="00542670" w:rsidP="00542670">
      <w:pPr>
        <w:tabs>
          <w:tab w:val="clear" w:pos="360"/>
          <w:tab w:val="clear" w:pos="720"/>
          <w:tab w:val="clear" w:pos="1440"/>
          <w:tab w:val="clear" w:pos="1800"/>
          <w:tab w:val="left" w:pos="5760"/>
        </w:tabs>
        <w:spacing w:line="360" w:lineRule="auto"/>
        <w:jc w:val="center"/>
        <w:rPr>
          <w:rFonts w:ascii="Arial" w:hAnsi="Arial"/>
          <w:b/>
          <w:color w:val="000000"/>
          <w:sz w:val="24"/>
          <w:lang w:val="en-CA" w:eastAsia="en-CA"/>
        </w:rPr>
      </w:pPr>
      <w:r w:rsidRPr="00E8492C">
        <w:rPr>
          <w:rFonts w:ascii="Arial" w:hAnsi="Arial"/>
          <w:b/>
          <w:color w:val="000000"/>
          <w:sz w:val="24"/>
          <w:lang w:val="en-CA" w:eastAsia="en-CA"/>
        </w:rPr>
        <w:t>--------------------------------------------------------------------------</w:t>
      </w:r>
    </w:p>
    <w:p w14:paraId="6143C2E7" w14:textId="385258DD" w:rsidR="00542670" w:rsidRPr="00E8492C" w:rsidRDefault="00542670" w:rsidP="00542670">
      <w:pPr>
        <w:tabs>
          <w:tab w:val="clear" w:pos="360"/>
          <w:tab w:val="clear" w:pos="720"/>
          <w:tab w:val="clear" w:pos="1440"/>
          <w:tab w:val="clear" w:pos="1800"/>
          <w:tab w:val="left" w:pos="5760"/>
        </w:tabs>
        <w:spacing w:line="360" w:lineRule="auto"/>
        <w:jc w:val="center"/>
        <w:rPr>
          <w:rFonts w:ascii="Arial" w:hAnsi="Arial" w:cs="Arial"/>
          <w:color w:val="000000"/>
          <w:sz w:val="24"/>
          <w:lang w:val="en-CA" w:eastAsia="en-CA"/>
        </w:rPr>
      </w:pPr>
      <w:r w:rsidRPr="00E8492C">
        <w:rPr>
          <w:rFonts w:ascii="Arial" w:hAnsi="Arial" w:cs="Arial"/>
          <w:color w:val="000000"/>
          <w:sz w:val="24"/>
          <w:lang w:val="en-CA" w:eastAsia="en-CA"/>
        </w:rPr>
        <w:t>Charge</w:t>
      </w:r>
      <w:r w:rsidR="00780C49" w:rsidRPr="00E8492C">
        <w:rPr>
          <w:rFonts w:ascii="Arial" w:hAnsi="Arial" w:cs="Arial"/>
          <w:color w:val="000000"/>
          <w:sz w:val="24"/>
          <w:lang w:val="en-CA" w:eastAsia="en-CA"/>
        </w:rPr>
        <w:t>s</w:t>
      </w:r>
      <w:r w:rsidRPr="00E8492C">
        <w:rPr>
          <w:rFonts w:ascii="Arial" w:hAnsi="Arial" w:cs="Arial"/>
          <w:color w:val="000000"/>
          <w:sz w:val="24"/>
          <w:lang w:val="en-CA" w:eastAsia="en-CA"/>
        </w:rPr>
        <w:t xml:space="preserve"> under s.</w:t>
      </w:r>
      <w:r w:rsidR="004843E0">
        <w:rPr>
          <w:rFonts w:ascii="Arial" w:hAnsi="Arial" w:cs="Arial"/>
          <w:color w:val="000000"/>
          <w:sz w:val="24"/>
          <w:lang w:val="en-CA" w:eastAsia="en-CA"/>
        </w:rPr>
        <w:t xml:space="preserve"> </w:t>
      </w:r>
      <w:r w:rsidR="004843E0">
        <w:rPr>
          <w:lang w:val="en-CA"/>
        </w:rPr>
        <w:t>162(1)</w:t>
      </w:r>
      <w:r w:rsidR="00D45D89">
        <w:rPr>
          <w:lang w:val="en-CA"/>
        </w:rPr>
        <w:t>(b)</w:t>
      </w:r>
      <w:r w:rsidR="004F20CD">
        <w:rPr>
          <w:lang w:val="en-CA"/>
        </w:rPr>
        <w:t xml:space="preserve"> </w:t>
      </w:r>
      <w:r w:rsidR="004843E0">
        <w:rPr>
          <w:lang w:val="en-CA"/>
        </w:rPr>
        <w:t xml:space="preserve">and s. 271 </w:t>
      </w:r>
      <w:r w:rsidR="000B4922">
        <w:rPr>
          <w:rFonts w:ascii="Arial" w:hAnsi="Arial" w:cs="Arial"/>
          <w:color w:val="000000"/>
          <w:sz w:val="24"/>
          <w:lang w:val="en-CA" w:eastAsia="en-CA"/>
        </w:rPr>
        <w:t xml:space="preserve">of the </w:t>
      </w:r>
      <w:r w:rsidRPr="000B4922">
        <w:rPr>
          <w:rFonts w:ascii="Arial" w:hAnsi="Arial" w:cs="Arial"/>
          <w:i/>
          <w:iCs/>
          <w:color w:val="000000"/>
          <w:sz w:val="24"/>
          <w:lang w:val="en-CA" w:eastAsia="en-CA"/>
        </w:rPr>
        <w:t>Criminal Code</w:t>
      </w:r>
    </w:p>
    <w:p w14:paraId="7F9907EF" w14:textId="77777777" w:rsidR="00542670" w:rsidRPr="00E8492C" w:rsidRDefault="00542670" w:rsidP="00542670">
      <w:pPr>
        <w:tabs>
          <w:tab w:val="clear" w:pos="360"/>
          <w:tab w:val="clear" w:pos="720"/>
          <w:tab w:val="clear" w:pos="1440"/>
          <w:tab w:val="clear" w:pos="1800"/>
          <w:tab w:val="left" w:pos="5760"/>
        </w:tabs>
        <w:spacing w:line="360" w:lineRule="auto"/>
        <w:jc w:val="center"/>
        <w:rPr>
          <w:rFonts w:ascii="Arial" w:hAnsi="Arial"/>
          <w:color w:val="000000"/>
          <w:sz w:val="24"/>
          <w:lang w:val="en-CA" w:eastAsia="en-CA"/>
        </w:rPr>
      </w:pPr>
    </w:p>
    <w:p w14:paraId="2CD24ADF" w14:textId="008CC6AF" w:rsidR="00805D5C" w:rsidRPr="00E8492C" w:rsidRDefault="00542670" w:rsidP="00E97EBF">
      <w:pPr>
        <w:tabs>
          <w:tab w:val="clear" w:pos="360"/>
          <w:tab w:val="clear" w:pos="720"/>
          <w:tab w:val="clear" w:pos="1440"/>
          <w:tab w:val="clear" w:pos="1800"/>
          <w:tab w:val="left" w:pos="5760"/>
        </w:tabs>
        <w:spacing w:line="360" w:lineRule="auto"/>
        <w:jc w:val="center"/>
        <w:rPr>
          <w:rFonts w:ascii="Arial" w:hAnsi="Arial" w:cs="Arial"/>
          <w:spacing w:val="0"/>
          <w:sz w:val="19"/>
          <w:szCs w:val="19"/>
          <w:lang w:val="en-CA"/>
        </w:rPr>
      </w:pPr>
      <w:r w:rsidRPr="00E8492C">
        <w:rPr>
          <w:rFonts w:ascii="Arial" w:hAnsi="Arial"/>
          <w:b/>
          <w:color w:val="000000"/>
          <w:sz w:val="19"/>
          <w:szCs w:val="19"/>
          <w:lang w:val="en-CA" w:eastAsia="en-CA"/>
        </w:rPr>
        <w:t xml:space="preserve">There is a ban on the publication, broadcast or transmission of any information that could identify the complainant pursuant to s. 486.4 of the </w:t>
      </w:r>
      <w:r w:rsidRPr="000B4922">
        <w:rPr>
          <w:rFonts w:ascii="Arial" w:hAnsi="Arial"/>
          <w:b/>
          <w:i/>
          <w:iCs/>
          <w:color w:val="000000"/>
          <w:sz w:val="19"/>
          <w:szCs w:val="19"/>
          <w:lang w:val="en-CA" w:eastAsia="en-CA"/>
        </w:rPr>
        <w:t>Criminal Code</w:t>
      </w:r>
      <w:r w:rsidRPr="00E8492C">
        <w:rPr>
          <w:rFonts w:ascii="Arial" w:hAnsi="Arial"/>
          <w:b/>
          <w:color w:val="000000"/>
          <w:sz w:val="19"/>
          <w:szCs w:val="19"/>
          <w:lang w:val="en-CA" w:eastAsia="en-CA"/>
        </w:rPr>
        <w:t>.</w:t>
      </w:r>
      <w:r w:rsidR="00CC6D00">
        <w:rPr>
          <w:rFonts w:ascii="Arial" w:hAnsi="Arial"/>
          <w:b/>
          <w:color w:val="000000"/>
          <w:sz w:val="19"/>
          <w:szCs w:val="19"/>
          <w:lang w:val="en-CA" w:eastAsia="en-CA"/>
        </w:rPr>
        <w:t xml:space="preserve"> Some initials have been randomized.</w:t>
      </w:r>
    </w:p>
    <w:p w14:paraId="1A8F07FC" w14:textId="31E81E00" w:rsidR="00E8293E" w:rsidRPr="009D3AE9" w:rsidRDefault="009D3AE9" w:rsidP="00D51281">
      <w:pPr>
        <w:pStyle w:val="Indextitle"/>
        <w:tabs>
          <w:tab w:val="clear" w:pos="900"/>
          <w:tab w:val="clear" w:pos="8640"/>
        </w:tabs>
        <w:ind w:left="0" w:firstLine="0"/>
        <w:rPr>
          <w:rFonts w:ascii="Arial" w:hAnsi="Arial" w:cs="Arial"/>
          <w:sz w:val="19"/>
          <w:szCs w:val="19"/>
        </w:rPr>
        <w:sectPr w:rsidR="00E8293E" w:rsidRPr="009D3AE9" w:rsidSect="00A54039">
          <w:footerReference w:type="default" r:id="rId9"/>
          <w:type w:val="continuous"/>
          <w:pgSz w:w="12240" w:h="15840" w:code="1"/>
          <w:pgMar w:top="1440" w:right="1440" w:bottom="2160" w:left="2160" w:header="1440" w:footer="1752" w:gutter="0"/>
          <w:pgBorders w:zOrder="back">
            <w:top w:val="double" w:sz="4" w:space="20" w:color="auto"/>
            <w:left w:val="double" w:sz="4" w:space="31" w:color="auto"/>
            <w:bottom w:val="double" w:sz="4" w:space="31" w:color="auto"/>
            <w:right w:val="double" w:sz="4" w:space="31" w:color="auto"/>
          </w:pgBorders>
          <w:cols w:space="720"/>
          <w:docGrid w:linePitch="360"/>
        </w:sectPr>
      </w:pPr>
      <w:r w:rsidRPr="009D3AE9">
        <w:rPr>
          <w:rFonts w:ascii="Arial" w:hAnsi="Arial" w:cs="Arial"/>
          <w:sz w:val="19"/>
          <w:szCs w:val="19"/>
        </w:rPr>
        <w:t>There is a ban on the publication, broadcast or transmission of the evidence taken, the information given or the representations made and the reasons for decision pursuant to s. 648(1) of the Criminal Code.</w:t>
      </w:r>
    </w:p>
    <w:p w14:paraId="7C320025" w14:textId="77777777" w:rsidR="008B072D" w:rsidRPr="00E8492C" w:rsidRDefault="008B072D" w:rsidP="00EA6E79">
      <w:pPr>
        <w:pStyle w:val="Index"/>
        <w:rPr>
          <w:rFonts w:ascii="Arial" w:hAnsi="Arial" w:cs="Arial"/>
          <w:sz w:val="24"/>
          <w:szCs w:val="24"/>
        </w:rPr>
      </w:pPr>
    </w:p>
    <w:p w14:paraId="253C9516" w14:textId="77777777" w:rsidR="00F529E1" w:rsidRPr="00E8492C" w:rsidRDefault="00F529E1" w:rsidP="00F529E1">
      <w:pPr>
        <w:pStyle w:val="Index"/>
        <w:jc w:val="center"/>
        <w:rPr>
          <w:rFonts w:ascii="Arial" w:hAnsi="Arial" w:cs="Arial"/>
          <w:b/>
          <w:sz w:val="24"/>
          <w:szCs w:val="24"/>
          <w:u w:val="single"/>
        </w:rPr>
      </w:pPr>
      <w:r w:rsidRPr="00E8492C">
        <w:rPr>
          <w:rFonts w:ascii="Arial" w:hAnsi="Arial" w:cs="Arial"/>
          <w:b/>
          <w:sz w:val="24"/>
          <w:szCs w:val="24"/>
          <w:u w:val="single"/>
        </w:rPr>
        <w:t>I N D E X</w:t>
      </w:r>
    </w:p>
    <w:p w14:paraId="20303A65" w14:textId="77777777" w:rsidR="00F529E1" w:rsidRPr="00E8492C" w:rsidRDefault="00F529E1" w:rsidP="00A54039">
      <w:pPr>
        <w:pStyle w:val="Index"/>
        <w:tabs>
          <w:tab w:val="clear" w:pos="360"/>
          <w:tab w:val="clear" w:pos="720"/>
          <w:tab w:val="clear" w:pos="1440"/>
          <w:tab w:val="clear" w:pos="1800"/>
          <w:tab w:val="clear" w:pos="2160"/>
          <w:tab w:val="clear" w:pos="4680"/>
          <w:tab w:val="clear" w:pos="9360"/>
          <w:tab w:val="left" w:pos="7920"/>
        </w:tabs>
        <w:rPr>
          <w:rFonts w:ascii="Arial" w:hAnsi="Arial" w:cs="Arial"/>
          <w:b/>
          <w:sz w:val="24"/>
          <w:szCs w:val="24"/>
        </w:rPr>
      </w:pPr>
      <w:r w:rsidRPr="00E8492C">
        <w:rPr>
          <w:rFonts w:ascii="Arial" w:hAnsi="Arial" w:cs="Arial"/>
          <w:b/>
          <w:sz w:val="24"/>
          <w:szCs w:val="24"/>
        </w:rPr>
        <w:tab/>
        <w:t>PAGE</w:t>
      </w:r>
    </w:p>
    <w:p w14:paraId="753D0084" w14:textId="77777777" w:rsidR="00F529E1" w:rsidRPr="00E8492C" w:rsidRDefault="00F529E1" w:rsidP="00F529E1">
      <w:pPr>
        <w:pStyle w:val="Index"/>
        <w:rPr>
          <w:rFonts w:ascii="Arial" w:hAnsi="Arial" w:cs="Arial"/>
          <w:sz w:val="24"/>
          <w:szCs w:val="24"/>
        </w:rPr>
      </w:pPr>
    </w:p>
    <w:p w14:paraId="4049C143" w14:textId="6E8BDD59" w:rsidR="00F529E1" w:rsidRPr="00E8492C" w:rsidRDefault="001873DF" w:rsidP="00A54039">
      <w:pPr>
        <w:pStyle w:val="Index"/>
        <w:tabs>
          <w:tab w:val="clear" w:pos="360"/>
          <w:tab w:val="clear" w:pos="720"/>
          <w:tab w:val="clear" w:pos="1440"/>
          <w:tab w:val="clear" w:pos="1800"/>
          <w:tab w:val="clear" w:pos="2160"/>
          <w:tab w:val="clear" w:pos="4680"/>
          <w:tab w:val="clear" w:pos="9360"/>
          <w:tab w:val="left" w:pos="7920"/>
        </w:tabs>
        <w:rPr>
          <w:rFonts w:ascii="Arial" w:hAnsi="Arial" w:cs="Arial"/>
          <w:sz w:val="24"/>
          <w:szCs w:val="24"/>
        </w:rPr>
      </w:pPr>
      <w:r>
        <w:rPr>
          <w:rFonts w:ascii="Arial" w:hAnsi="Arial" w:cs="Arial"/>
          <w:b/>
          <w:sz w:val="24"/>
          <w:szCs w:val="24"/>
        </w:rPr>
        <w:t>DECISION</w:t>
      </w:r>
      <w:r w:rsidR="00F529E1" w:rsidRPr="00E8492C">
        <w:rPr>
          <w:rFonts w:ascii="Arial" w:hAnsi="Arial" w:cs="Arial"/>
          <w:sz w:val="24"/>
          <w:szCs w:val="24"/>
        </w:rPr>
        <w:tab/>
      </w:r>
      <w:r w:rsidR="002D532B">
        <w:rPr>
          <w:rFonts w:ascii="Arial" w:hAnsi="Arial" w:cs="Arial"/>
          <w:sz w:val="24"/>
          <w:szCs w:val="24"/>
        </w:rPr>
        <w:t>1</w:t>
      </w:r>
    </w:p>
    <w:p w14:paraId="6888042D" w14:textId="77777777" w:rsidR="00F529E1" w:rsidRPr="00E8492C" w:rsidRDefault="00F529E1" w:rsidP="00A54039">
      <w:pPr>
        <w:pStyle w:val="Index"/>
        <w:tabs>
          <w:tab w:val="clear" w:pos="360"/>
          <w:tab w:val="clear" w:pos="720"/>
          <w:tab w:val="clear" w:pos="1440"/>
          <w:tab w:val="clear" w:pos="1800"/>
          <w:tab w:val="clear" w:pos="2160"/>
          <w:tab w:val="clear" w:pos="4680"/>
          <w:tab w:val="clear" w:pos="9360"/>
          <w:tab w:val="left" w:pos="7920"/>
        </w:tabs>
        <w:rPr>
          <w:rFonts w:ascii="Arial" w:hAnsi="Arial" w:cs="Arial"/>
          <w:sz w:val="24"/>
          <w:szCs w:val="24"/>
        </w:rPr>
      </w:pPr>
    </w:p>
    <w:p w14:paraId="79D133AD" w14:textId="0FAD265C" w:rsidR="00F529E1" w:rsidRPr="00E8492C" w:rsidRDefault="00F529E1" w:rsidP="00780C49">
      <w:pPr>
        <w:pStyle w:val="Index"/>
        <w:tabs>
          <w:tab w:val="clear" w:pos="360"/>
          <w:tab w:val="clear" w:pos="720"/>
          <w:tab w:val="clear" w:pos="1440"/>
          <w:tab w:val="clear" w:pos="1800"/>
          <w:tab w:val="clear" w:pos="2160"/>
          <w:tab w:val="clear" w:pos="4680"/>
          <w:tab w:val="clear" w:pos="9360"/>
          <w:tab w:val="left" w:pos="7920"/>
        </w:tabs>
        <w:rPr>
          <w:rFonts w:ascii="Arial" w:hAnsi="Arial" w:cs="Arial"/>
          <w:sz w:val="24"/>
          <w:szCs w:val="24"/>
        </w:rPr>
      </w:pPr>
    </w:p>
    <w:p w14:paraId="69B86BCE" w14:textId="77777777" w:rsidR="00E8293E" w:rsidRPr="00E8492C" w:rsidRDefault="00E8293E" w:rsidP="00E8293E">
      <w:pPr>
        <w:pStyle w:val="Index"/>
        <w:rPr>
          <w:rFonts w:ascii="Arial" w:hAnsi="Arial" w:cs="Arial"/>
          <w:sz w:val="24"/>
          <w:szCs w:val="24"/>
        </w:rPr>
        <w:sectPr w:rsidR="00E8293E" w:rsidRPr="00E8492C" w:rsidSect="00A54039">
          <w:headerReference w:type="default" r:id="rId10"/>
          <w:footerReference w:type="default" r:id="rId11"/>
          <w:pgSz w:w="12240" w:h="15840" w:code="1"/>
          <w:pgMar w:top="1440" w:right="1440" w:bottom="2160" w:left="2160" w:header="720" w:footer="1757" w:gutter="0"/>
          <w:pgBorders w:zOrder="back">
            <w:top w:val="double" w:sz="4" w:space="20" w:color="auto"/>
            <w:left w:val="double" w:sz="4" w:space="31" w:color="auto"/>
            <w:bottom w:val="double" w:sz="4" w:space="31" w:color="auto"/>
            <w:right w:val="double" w:sz="4" w:space="31" w:color="auto"/>
          </w:pgBorders>
          <w:pgNumType w:fmt="lowerRoman" w:start="1"/>
          <w:cols w:space="720"/>
          <w:docGrid w:linePitch="360"/>
        </w:sectPr>
      </w:pPr>
    </w:p>
    <w:p w14:paraId="6413EDB9" w14:textId="3D502142" w:rsidR="00104266" w:rsidRPr="00104266" w:rsidRDefault="00104266" w:rsidP="00A827AB">
      <w:pPr>
        <w:pStyle w:val="Coll"/>
        <w:rPr>
          <w:b/>
          <w:bCs/>
          <w:lang w:val="en-CA"/>
        </w:rPr>
      </w:pPr>
      <w:r>
        <w:rPr>
          <w:b/>
          <w:bCs/>
          <w:lang w:val="en-CA"/>
        </w:rPr>
        <w:lastRenderedPageBreak/>
        <w:t>(BEGINNING OF EXCERPT)</w:t>
      </w:r>
    </w:p>
    <w:p w14:paraId="4BFCE75E" w14:textId="05713BE8" w:rsidR="004F20CD" w:rsidRPr="004F20CD" w:rsidRDefault="004F20CD" w:rsidP="00A827AB">
      <w:pPr>
        <w:pStyle w:val="Coll"/>
        <w:rPr>
          <w:b/>
          <w:bCs/>
          <w:lang w:val="en-CA"/>
        </w:rPr>
      </w:pPr>
      <w:r>
        <w:rPr>
          <w:b/>
          <w:bCs/>
          <w:lang w:val="en-CA"/>
        </w:rPr>
        <w:t>(TELECONFERENCE COMMENCES)</w:t>
      </w:r>
    </w:p>
    <w:p w14:paraId="2088847D" w14:textId="6F968928" w:rsidR="002417C8" w:rsidRDefault="00110380" w:rsidP="00A827AB">
      <w:pPr>
        <w:pStyle w:val="Coll"/>
        <w:rPr>
          <w:lang w:val="en-CA"/>
        </w:rPr>
      </w:pPr>
      <w:r>
        <w:t xml:space="preserve">THE COURT:            </w:t>
      </w:r>
      <w:r w:rsidR="00D45D89">
        <w:rPr>
          <w:lang w:val="en-CA"/>
        </w:rPr>
        <w:t xml:space="preserve">All right.  </w:t>
      </w:r>
      <w:r>
        <w:t xml:space="preserve">So the accused Boris Blair </w:t>
      </w:r>
      <w:proofErr w:type="spellStart"/>
      <w:r>
        <w:t>Sanguez</w:t>
      </w:r>
      <w:proofErr w:type="spellEnd"/>
      <w:r>
        <w:t xml:space="preserve"> is facing two charges: a sexual assault contrary to section 271 of the </w:t>
      </w:r>
      <w:r>
        <w:rPr>
          <w:i/>
          <w:iCs/>
        </w:rPr>
        <w:t>Criminal Code</w:t>
      </w:r>
      <w:r>
        <w:t xml:space="preserve"> and voyeurism contrary to section 162(1)(b) of the </w:t>
      </w:r>
      <w:r>
        <w:rPr>
          <w:i/>
          <w:iCs/>
        </w:rPr>
        <w:t>Criminal Code</w:t>
      </w:r>
      <w:r>
        <w:t>.  The accused has brought an application for the exclusion of evidence, a memory card from a camera, seized by the police on June 4</w:t>
      </w:r>
      <w:r w:rsidRPr="00110380">
        <w:rPr>
          <w:vertAlign w:val="superscript"/>
        </w:rPr>
        <w:t>th</w:t>
      </w:r>
      <w:r>
        <w:t xml:space="preserve">, 2017 in Jean Marie River, Northwest Territories.  </w:t>
      </w:r>
      <w:r w:rsidR="000C3BDF">
        <w:t>The accused alleges that in seiz</w:t>
      </w:r>
      <w:r w:rsidR="00121C13">
        <w:rPr>
          <w:lang w:val="en-CA"/>
        </w:rPr>
        <w:t>ing</w:t>
      </w:r>
      <w:r w:rsidR="000C3BDF">
        <w:t xml:space="preserve"> and searching </w:t>
      </w:r>
      <w:r>
        <w:t xml:space="preserve"> </w:t>
      </w:r>
      <w:r w:rsidR="007970C3">
        <w:rPr>
          <w:lang w:val="en-CA"/>
        </w:rPr>
        <w:t xml:space="preserve">the accused’s memory card without a search warrant that the police breached his rights under section 7 and 8 of the </w:t>
      </w:r>
      <w:r w:rsidR="007970C3" w:rsidRPr="0052223C">
        <w:rPr>
          <w:i/>
          <w:iCs/>
          <w:lang w:val="en-CA"/>
        </w:rPr>
        <w:t>Canadian Charter of Rights and Freedoms</w:t>
      </w:r>
      <w:r w:rsidR="0032578A">
        <w:rPr>
          <w:lang w:val="en-CA"/>
        </w:rPr>
        <w:t xml:space="preserve"> and that the evidence should be excluded under section 24</w:t>
      </w:r>
      <w:r w:rsidR="00506DE6">
        <w:rPr>
          <w:lang w:val="en-CA"/>
        </w:rPr>
        <w:t>(</w:t>
      </w:r>
      <w:r w:rsidR="0032578A">
        <w:rPr>
          <w:lang w:val="en-CA"/>
        </w:rPr>
        <w:t>2</w:t>
      </w:r>
      <w:r w:rsidR="00506DE6">
        <w:rPr>
          <w:lang w:val="en-CA"/>
        </w:rPr>
        <w:t>)</w:t>
      </w:r>
      <w:r w:rsidR="0032578A">
        <w:rPr>
          <w:lang w:val="en-CA"/>
        </w:rPr>
        <w:t xml:space="preserve"> of the </w:t>
      </w:r>
      <w:r w:rsidR="0032578A" w:rsidRPr="00176DB5">
        <w:rPr>
          <w:i/>
          <w:iCs/>
          <w:lang w:val="en-CA"/>
        </w:rPr>
        <w:t>Charter</w:t>
      </w:r>
      <w:r w:rsidR="007970C3">
        <w:rPr>
          <w:lang w:val="en-CA"/>
        </w:rPr>
        <w:t xml:space="preserve">. </w:t>
      </w:r>
      <w:r w:rsidR="00046510">
        <w:rPr>
          <w:lang w:val="en-CA"/>
        </w:rPr>
        <w:t xml:space="preserve"> </w:t>
      </w:r>
    </w:p>
    <w:p w14:paraId="0385D0F9" w14:textId="74F80514" w:rsidR="00D23C28" w:rsidRDefault="002417C8" w:rsidP="00A827AB">
      <w:pPr>
        <w:pStyle w:val="Coll"/>
      </w:pPr>
      <w:r>
        <w:tab/>
      </w:r>
      <w:r>
        <w:tab/>
      </w:r>
      <w:r w:rsidR="00046510">
        <w:t xml:space="preserve">The Crown argues that there was no breach of the accused’s </w:t>
      </w:r>
      <w:r w:rsidR="00046510" w:rsidRPr="00176DB5">
        <w:rPr>
          <w:i/>
          <w:iCs/>
        </w:rPr>
        <w:t>Charter</w:t>
      </w:r>
      <w:r w:rsidR="00046510">
        <w:t xml:space="preserve"> rights, that the memory card was seized lawfully pursuant to the plain</w:t>
      </w:r>
      <w:r w:rsidR="00176DB5">
        <w:rPr>
          <w:lang w:val="en-CA"/>
        </w:rPr>
        <w:t xml:space="preserve"> </w:t>
      </w:r>
      <w:r w:rsidR="00046510">
        <w:t xml:space="preserve">view doctrine or pursuant to section 489(2) of the </w:t>
      </w:r>
      <w:r w:rsidR="00046510">
        <w:rPr>
          <w:i/>
          <w:iCs/>
        </w:rPr>
        <w:t xml:space="preserve">Criminal </w:t>
      </w:r>
      <w:r w:rsidR="00046510" w:rsidRPr="00176DB5">
        <w:rPr>
          <w:i/>
          <w:iCs/>
        </w:rPr>
        <w:t>Code</w:t>
      </w:r>
      <w:r w:rsidR="00046510">
        <w:t xml:space="preserve"> and lawfully accessed by the police thereafter.</w:t>
      </w:r>
      <w:r w:rsidR="00161F69">
        <w:t xml:space="preserve">  If there is a </w:t>
      </w:r>
      <w:r w:rsidR="00161F69" w:rsidRPr="00176DB5">
        <w:rPr>
          <w:i/>
          <w:iCs/>
        </w:rPr>
        <w:t>Charter</w:t>
      </w:r>
      <w:r w:rsidR="00161F69">
        <w:t xml:space="preserve"> breach, the Crown argues that the evidence should not be excluded under</w:t>
      </w:r>
      <w:r w:rsidR="003C2067">
        <w:t xml:space="preserve"> section 24</w:t>
      </w:r>
      <w:r w:rsidR="00506DE6">
        <w:t>(</w:t>
      </w:r>
      <w:r w:rsidR="003C2067">
        <w:t>2</w:t>
      </w:r>
      <w:r w:rsidR="00506DE6">
        <w:t>)</w:t>
      </w:r>
      <w:r w:rsidR="003C2067">
        <w:t xml:space="preserve"> of the </w:t>
      </w:r>
      <w:r w:rsidR="003C2067" w:rsidRPr="00176DB5">
        <w:rPr>
          <w:i/>
          <w:iCs/>
        </w:rPr>
        <w:t>Charter</w:t>
      </w:r>
      <w:r w:rsidR="003C2067">
        <w:t>.</w:t>
      </w:r>
    </w:p>
    <w:p w14:paraId="1A19A0AB" w14:textId="52CBC8E3" w:rsidR="004B681F" w:rsidRDefault="00D23C28" w:rsidP="00A827AB">
      <w:pPr>
        <w:pStyle w:val="Coll"/>
      </w:pPr>
      <w:r>
        <w:tab/>
      </w:r>
      <w:r>
        <w:tab/>
        <w:t xml:space="preserve">The evidence on the </w:t>
      </w:r>
      <w:r>
        <w:rPr>
          <w:i/>
          <w:iCs/>
        </w:rPr>
        <w:t xml:space="preserve">voir dire </w:t>
      </w:r>
      <w:r>
        <w:t>consisted of the testimony of Constable Jona</w:t>
      </w:r>
      <w:r w:rsidR="00547E33">
        <w:t>h</w:t>
      </w:r>
      <w:r>
        <w:t xml:space="preserve"> Candy, Constable Akira </w:t>
      </w:r>
      <w:r w:rsidR="002D532B">
        <w:t>Currier</w:t>
      </w:r>
      <w:r>
        <w:t xml:space="preserve">, and Constable James </w:t>
      </w:r>
      <w:proofErr w:type="spellStart"/>
      <w:r w:rsidR="009D3AE9">
        <w:t>Fogerty</w:t>
      </w:r>
      <w:proofErr w:type="spellEnd"/>
      <w:r>
        <w:t>.</w:t>
      </w:r>
      <w:r w:rsidR="004B60D8">
        <w:t xml:space="preserve">  There was also a search warrant</w:t>
      </w:r>
      <w:r w:rsidR="00176DB5">
        <w:rPr>
          <w:lang w:val="en-CA"/>
        </w:rPr>
        <w:t>,</w:t>
      </w:r>
      <w:r w:rsidR="004B60D8">
        <w:t xml:space="preserve"> information to obtain a search </w:t>
      </w:r>
      <w:r w:rsidR="004B60D8">
        <w:lastRenderedPageBreak/>
        <w:t>warrant, general warrant, information to obtain a general warrant, and a booklet of photographs entered as exhibits.</w:t>
      </w:r>
      <w:r w:rsidR="004B681F">
        <w:t xml:space="preserve">  </w:t>
      </w:r>
    </w:p>
    <w:p w14:paraId="72BF0928" w14:textId="4B6C485E" w:rsidR="00110380" w:rsidRDefault="004B681F" w:rsidP="00A827AB">
      <w:pPr>
        <w:pStyle w:val="Coll"/>
      </w:pPr>
      <w:r>
        <w:tab/>
      </w:r>
      <w:r>
        <w:tab/>
        <w:t>On June 3</w:t>
      </w:r>
      <w:r w:rsidRPr="004B681F">
        <w:rPr>
          <w:vertAlign w:val="superscript"/>
        </w:rPr>
        <w:t>rd</w:t>
      </w:r>
      <w:r>
        <w:t>, 2017, at approximately 9:00 p.m., Constable James</w:t>
      </w:r>
      <w:r w:rsidR="004B60D8">
        <w:t xml:space="preserve"> </w:t>
      </w:r>
      <w:proofErr w:type="spellStart"/>
      <w:r w:rsidR="009D3AE9">
        <w:t>Fogerty</w:t>
      </w:r>
      <w:proofErr w:type="spellEnd"/>
      <w:r>
        <w:t xml:space="preserve"> received a call from the </w:t>
      </w:r>
      <w:r w:rsidR="003671ED">
        <w:t>O</w:t>
      </w:r>
      <w:r>
        <w:t xml:space="preserve">perational </w:t>
      </w:r>
      <w:r w:rsidR="003671ED">
        <w:t>C</w:t>
      </w:r>
      <w:r>
        <w:t xml:space="preserve">ommunications </w:t>
      </w:r>
      <w:r w:rsidR="003671ED">
        <w:t>C</w:t>
      </w:r>
      <w:r>
        <w:t>entre (“OCC”) regarding a</w:t>
      </w:r>
      <w:r w:rsidR="003671ED">
        <w:t xml:space="preserve"> sexual assault complaint in Jean Marie River.</w:t>
      </w:r>
      <w:r w:rsidR="004039AA">
        <w:t xml:space="preserve">  He asked Constable Candy to look into the complaint because he was dealing with another complaint at the time.  Constable </w:t>
      </w:r>
      <w:proofErr w:type="spellStart"/>
      <w:r w:rsidR="009D3AE9">
        <w:t>Fogerty</w:t>
      </w:r>
      <w:proofErr w:type="spellEnd"/>
      <w:r w:rsidR="004039AA">
        <w:t xml:space="preserve"> was working, and Constable Candy was on call, the backup for Constable </w:t>
      </w:r>
      <w:proofErr w:type="spellStart"/>
      <w:r w:rsidR="009D3AE9">
        <w:t>Fogerty</w:t>
      </w:r>
      <w:proofErr w:type="spellEnd"/>
      <w:r w:rsidR="004039AA">
        <w:t>.</w:t>
      </w:r>
      <w:r w:rsidR="009003AB">
        <w:t xml:space="preserve">  No one </w:t>
      </w:r>
      <w:r w:rsidR="009D3AE9">
        <w:rPr>
          <w:lang w:val="en-CA"/>
        </w:rPr>
        <w:t xml:space="preserve">else </w:t>
      </w:r>
      <w:r w:rsidR="009003AB">
        <w:t xml:space="preserve">was working that evening.  Both officers were posted to Fort Simpson.  The Fort Simpson detachment also polices the communities of Wrigley, Trout Lake, and Jean Marie River. </w:t>
      </w:r>
    </w:p>
    <w:p w14:paraId="6624A30A" w14:textId="3495C22D" w:rsidR="00681093" w:rsidRDefault="009003AB" w:rsidP="00A827AB">
      <w:pPr>
        <w:pStyle w:val="Coll"/>
      </w:pPr>
      <w:r>
        <w:tab/>
      </w:r>
      <w:r>
        <w:tab/>
        <w:t xml:space="preserve">Constable Candy spoke with OCC who advised him of the details of the report which were that </w:t>
      </w:r>
      <w:r w:rsidR="00FD0F59">
        <w:rPr>
          <w:lang w:val="en-US"/>
        </w:rPr>
        <w:t>A.</w:t>
      </w:r>
      <w:r w:rsidR="00CC6D00">
        <w:rPr>
          <w:lang w:val="en-US"/>
        </w:rPr>
        <w:t>B</w:t>
      </w:r>
      <w:r>
        <w:t xml:space="preserve">, the sister of the victim, had reported that </w:t>
      </w:r>
      <w:r w:rsidR="00FD0F59">
        <w:rPr>
          <w:lang w:val="en-US"/>
        </w:rPr>
        <w:t>A.</w:t>
      </w:r>
      <w:r w:rsidR="00CC6D00">
        <w:rPr>
          <w:lang w:val="en-US"/>
        </w:rPr>
        <w:t>B.</w:t>
      </w:r>
      <w:r>
        <w:t xml:space="preserve"> had been found in Boris </w:t>
      </w:r>
      <w:proofErr w:type="spellStart"/>
      <w:r>
        <w:t>Sanguez</w:t>
      </w:r>
      <w:proofErr w:type="spellEnd"/>
      <w:r>
        <w:t>’ house partially clothed.</w:t>
      </w:r>
      <w:r w:rsidR="00CE4C78">
        <w:t xml:space="preserve">  A camera had also been located, and she believed from viewing the camera that a sexual assault had occurred.  Constable Candy then called </w:t>
      </w:r>
      <w:r w:rsidR="00CC6D00">
        <w:rPr>
          <w:lang w:val="en-US"/>
        </w:rPr>
        <w:t>B.C.</w:t>
      </w:r>
      <w:r w:rsidR="00CE4C78">
        <w:t xml:space="preserve"> and spoke with her</w:t>
      </w:r>
      <w:r w:rsidR="004719F1">
        <w:t xml:space="preserve">.  </w:t>
      </w:r>
    </w:p>
    <w:p w14:paraId="436318F7" w14:textId="13718AE0" w:rsidR="00D82CF0" w:rsidRDefault="00681093" w:rsidP="00A827AB">
      <w:pPr>
        <w:pStyle w:val="Coll"/>
      </w:pPr>
      <w:r>
        <w:tab/>
      </w:r>
      <w:r>
        <w:tab/>
      </w:r>
      <w:r w:rsidR="004719F1">
        <w:t xml:space="preserve">Following this conversation, he believed that </w:t>
      </w:r>
      <w:r w:rsidR="00CC6D00">
        <w:rPr>
          <w:lang w:val="en-US"/>
        </w:rPr>
        <w:t>A.B.</w:t>
      </w:r>
      <w:r w:rsidR="004719F1">
        <w:t>’s boyfriend, T</w:t>
      </w:r>
      <w:r w:rsidR="00CC6D00">
        <w:rPr>
          <w:lang w:val="en-US"/>
        </w:rPr>
        <w:t>.</w:t>
      </w:r>
      <w:r w:rsidR="004719F1">
        <w:t xml:space="preserve"> F</w:t>
      </w:r>
      <w:r w:rsidR="00CC6D00">
        <w:rPr>
          <w:lang w:val="en-US"/>
        </w:rPr>
        <w:t>.</w:t>
      </w:r>
      <w:r w:rsidR="004719F1">
        <w:t xml:space="preserve">, had been looking for her, and he and </w:t>
      </w:r>
      <w:r w:rsidR="00CC6D00">
        <w:rPr>
          <w:lang w:val="en-US"/>
        </w:rPr>
        <w:t>B.C.</w:t>
      </w:r>
      <w:r w:rsidR="004719F1">
        <w:t xml:space="preserve"> had gone to Boris </w:t>
      </w:r>
      <w:proofErr w:type="spellStart"/>
      <w:r w:rsidR="004719F1">
        <w:t>Sanguez</w:t>
      </w:r>
      <w:proofErr w:type="spellEnd"/>
      <w:r w:rsidR="004719F1">
        <w:t>’ residence to look for her.</w:t>
      </w:r>
      <w:r w:rsidR="001651CD">
        <w:t xml:space="preserve">  Inside the residence, they </w:t>
      </w:r>
      <w:r>
        <w:rPr>
          <w:lang w:val="en-CA"/>
        </w:rPr>
        <w:t xml:space="preserve">saw </w:t>
      </w:r>
      <w:r w:rsidR="001651CD">
        <w:t xml:space="preserve">Boris </w:t>
      </w:r>
      <w:proofErr w:type="spellStart"/>
      <w:r w:rsidR="001651CD">
        <w:t>Sanguez</w:t>
      </w:r>
      <w:proofErr w:type="spellEnd"/>
      <w:r w:rsidR="001651CD">
        <w:t xml:space="preserve"> coming out of a room</w:t>
      </w:r>
      <w:r w:rsidR="00D82CF0">
        <w:t>,</w:t>
      </w:r>
      <w:r w:rsidR="001651CD">
        <w:t xml:space="preserve"> pulling up his pants.  They went </w:t>
      </w:r>
      <w:r w:rsidR="00D62496">
        <w:lastRenderedPageBreak/>
        <w:t>into the room and found A</w:t>
      </w:r>
      <w:r w:rsidR="00CC6D00">
        <w:rPr>
          <w:lang w:val="en-US"/>
        </w:rPr>
        <w:t>.B.</w:t>
      </w:r>
      <w:r w:rsidR="00D62496">
        <w:t xml:space="preserve"> passed out with no clothes on from the waist down.</w:t>
      </w:r>
      <w:r w:rsidR="00D82CF0">
        <w:t xml:space="preserve">  </w:t>
      </w:r>
      <w:r w:rsidR="00CC6D00">
        <w:rPr>
          <w:lang w:val="en-US"/>
        </w:rPr>
        <w:t>B.C.</w:t>
      </w:r>
      <w:r w:rsidR="00D82CF0">
        <w:t xml:space="preserve"> found a camera with a card on it that had pictures that led her to believe that a sexual assault had occurred.  They awoke </w:t>
      </w:r>
      <w:r w:rsidR="00CC6D00">
        <w:rPr>
          <w:lang w:val="en-US"/>
        </w:rPr>
        <w:t>A.B.</w:t>
      </w:r>
      <w:r w:rsidR="00D82CF0">
        <w:t xml:space="preserve"> and took her out of the residence and took the card from the camera.  </w:t>
      </w:r>
    </w:p>
    <w:p w14:paraId="701AD12B" w14:textId="4FF78CCC" w:rsidR="00E55005" w:rsidRDefault="00D82CF0" w:rsidP="00A827AB">
      <w:pPr>
        <w:pStyle w:val="Coll"/>
      </w:pPr>
      <w:r>
        <w:tab/>
      </w:r>
      <w:r>
        <w:tab/>
        <w:t xml:space="preserve">Following the phone calls, Constable Candy spoke with Constable </w:t>
      </w:r>
      <w:proofErr w:type="spellStart"/>
      <w:r w:rsidR="009D3AE9">
        <w:t>Fogerty</w:t>
      </w:r>
      <w:proofErr w:type="spellEnd"/>
      <w:r>
        <w:t xml:space="preserve"> and advised what he had learned.  Constable </w:t>
      </w:r>
      <w:proofErr w:type="spellStart"/>
      <w:r w:rsidR="009D3AE9">
        <w:t>Fogerty</w:t>
      </w:r>
      <w:proofErr w:type="spellEnd"/>
      <w:r>
        <w:t xml:space="preserve"> then contacted </w:t>
      </w:r>
      <w:r w:rsidR="00614F31">
        <w:t>Sergeant</w:t>
      </w:r>
      <w:r>
        <w:t xml:space="preserve"> Donovan</w:t>
      </w:r>
      <w:r w:rsidR="005407B9">
        <w:t xml:space="preserve"> and discussed the file with him.</w:t>
      </w:r>
      <w:r w:rsidR="00614F31">
        <w:t xml:space="preserve">  In order for Constable </w:t>
      </w:r>
      <w:proofErr w:type="spellStart"/>
      <w:r w:rsidR="009D3AE9">
        <w:t>Fogerty</w:t>
      </w:r>
      <w:proofErr w:type="spellEnd"/>
      <w:r w:rsidR="00614F31">
        <w:t xml:space="preserve"> and Constable Candy to go to Jean Marie River, they had to ensure that there was police coverage in Fort Simpson while they were gone.</w:t>
      </w:r>
    </w:p>
    <w:p w14:paraId="44F2EC11" w14:textId="6A5B94EA" w:rsidR="00E55005" w:rsidRDefault="00E55005" w:rsidP="00A827AB">
      <w:pPr>
        <w:pStyle w:val="Coll"/>
      </w:pPr>
      <w:r>
        <w:tab/>
      </w:r>
      <w:r>
        <w:tab/>
      </w:r>
      <w:r w:rsidR="00614F31">
        <w:t xml:space="preserve">Constable Candy and Constable </w:t>
      </w:r>
      <w:proofErr w:type="spellStart"/>
      <w:r w:rsidR="009D3AE9">
        <w:t>Fogerty</w:t>
      </w:r>
      <w:proofErr w:type="spellEnd"/>
      <w:r w:rsidR="00614F31">
        <w:t xml:space="preserve"> then drove to Jean Marie River, leaving </w:t>
      </w:r>
      <w:r w:rsidR="00E7585F">
        <w:t>shortly before 10 p.m.</w:t>
      </w:r>
      <w:r>
        <w:t xml:space="preserve">  The drive to Jean Marie River from Fort Simpson takes an hour and a half and can take up to two hours.  In June, there is a river that has to be crossed by a ferry which can affect how long it takes to get to the community.  </w:t>
      </w:r>
    </w:p>
    <w:p w14:paraId="3CC14646" w14:textId="5D6879AF" w:rsidR="006A1C1E" w:rsidRDefault="00E55005" w:rsidP="00A827AB">
      <w:pPr>
        <w:pStyle w:val="Coll"/>
      </w:pPr>
      <w:r>
        <w:tab/>
      </w:r>
      <w:r>
        <w:tab/>
        <w:t>The officers arrived in Jean Marie River around 11:50 p.m. and spoke with the victim’s father who they encountered on the road.</w:t>
      </w:r>
      <w:r w:rsidR="00906C20">
        <w:t xml:space="preserve">  Constable </w:t>
      </w:r>
      <w:proofErr w:type="spellStart"/>
      <w:r w:rsidR="009D3AE9">
        <w:t>Fogerty</w:t>
      </w:r>
      <w:proofErr w:type="spellEnd"/>
      <w:r w:rsidR="00906C20">
        <w:t xml:space="preserve"> testified </w:t>
      </w:r>
      <w:r w:rsidR="004A108F">
        <w:t>that they spoke with G</w:t>
      </w:r>
      <w:r w:rsidR="00CC6D00">
        <w:rPr>
          <w:lang w:val="en-US"/>
        </w:rPr>
        <w:t>.P.</w:t>
      </w:r>
      <w:r w:rsidR="004A108F">
        <w:t xml:space="preserve"> and </w:t>
      </w:r>
      <w:r w:rsidR="00CC6D00">
        <w:rPr>
          <w:lang w:val="en-US"/>
        </w:rPr>
        <w:t>S.P.</w:t>
      </w:r>
      <w:r w:rsidR="004A108F">
        <w:t xml:space="preserve"> who told them that </w:t>
      </w:r>
      <w:r w:rsidR="00CC6D00">
        <w:rPr>
          <w:lang w:val="en-US"/>
        </w:rPr>
        <w:t>A.B.</w:t>
      </w:r>
      <w:r w:rsidR="004A108F">
        <w:t xml:space="preserve"> was still at the house and that they offered to point out Boris </w:t>
      </w:r>
      <w:proofErr w:type="spellStart"/>
      <w:r w:rsidR="004A108F">
        <w:t>Sanguez</w:t>
      </w:r>
      <w:proofErr w:type="spellEnd"/>
      <w:r w:rsidR="004A108F">
        <w:t xml:space="preserve">’ residence. </w:t>
      </w:r>
      <w:r w:rsidR="00555429">
        <w:t xml:space="preserve">  The officers followed them to the accused’s residence</w:t>
      </w:r>
      <w:r w:rsidR="006A1C1E">
        <w:t>,</w:t>
      </w:r>
      <w:r w:rsidR="00555429">
        <w:t xml:space="preserve"> which the </w:t>
      </w:r>
      <w:r w:rsidR="00CC6D00">
        <w:rPr>
          <w:lang w:val="en-US"/>
        </w:rPr>
        <w:t>P.’s</w:t>
      </w:r>
      <w:r w:rsidR="00555429">
        <w:t xml:space="preserve"> pointed </w:t>
      </w:r>
      <w:r w:rsidR="00555429">
        <w:lastRenderedPageBreak/>
        <w:t>out, and then they wen</w:t>
      </w:r>
      <w:r w:rsidR="006A1C1E">
        <w:t>t</w:t>
      </w:r>
      <w:r w:rsidR="00555429">
        <w:t xml:space="preserve"> to the victim’s residence.</w:t>
      </w:r>
    </w:p>
    <w:p w14:paraId="00C2D446" w14:textId="301BB492" w:rsidR="00727C20" w:rsidRDefault="006A1C1E" w:rsidP="00A827AB">
      <w:pPr>
        <w:pStyle w:val="Coll"/>
      </w:pPr>
      <w:r>
        <w:tab/>
      </w:r>
      <w:r>
        <w:tab/>
        <w:t>At the victim’s residence, there were half a dozen people in and around a black car consuming alcohol.</w:t>
      </w:r>
      <w:r w:rsidR="002E7A08">
        <w:t xml:space="preserve">  Constable </w:t>
      </w:r>
      <w:proofErr w:type="spellStart"/>
      <w:r w:rsidR="009D3AE9">
        <w:t>Fogerty</w:t>
      </w:r>
      <w:proofErr w:type="spellEnd"/>
      <w:r w:rsidR="002E7A08">
        <w:t xml:space="preserve"> spoke with </w:t>
      </w:r>
      <w:r w:rsidR="00CC6D00">
        <w:rPr>
          <w:lang w:val="en-US"/>
        </w:rPr>
        <w:t>A.B.</w:t>
      </w:r>
      <w:r w:rsidR="002E7A08">
        <w:t xml:space="preserve">.  Ms. </w:t>
      </w:r>
      <w:r w:rsidR="00CC6D00">
        <w:rPr>
          <w:lang w:val="en-US"/>
        </w:rPr>
        <w:t>B.</w:t>
      </w:r>
      <w:r w:rsidR="002E7A08">
        <w:t xml:space="preserve"> was able to speak but was quite intoxicated and was upset.  Constable </w:t>
      </w:r>
      <w:proofErr w:type="spellStart"/>
      <w:r w:rsidR="009D3AE9">
        <w:t>Fogerty</w:t>
      </w:r>
      <w:proofErr w:type="spellEnd"/>
      <w:r w:rsidR="002E7A08">
        <w:t xml:space="preserve"> asked A</w:t>
      </w:r>
      <w:r w:rsidR="00CC6D00">
        <w:rPr>
          <w:lang w:val="en-US"/>
        </w:rPr>
        <w:t>.B.</w:t>
      </w:r>
      <w:r w:rsidR="002E7A08">
        <w:t xml:space="preserve"> if they could take her to the health centre to be examined, but she declined</w:t>
      </w:r>
      <w:r w:rsidR="00C46308">
        <w:t xml:space="preserve"> and also did not want to provide a statement that evening. </w:t>
      </w:r>
    </w:p>
    <w:p w14:paraId="10DD0903" w14:textId="7B3845F0" w:rsidR="006742C4" w:rsidRDefault="00727C20" w:rsidP="00A827AB">
      <w:pPr>
        <w:pStyle w:val="Coll"/>
      </w:pPr>
      <w:r>
        <w:tab/>
      </w:r>
      <w:r>
        <w:tab/>
        <w:t xml:space="preserve">Constable Candy spoke with </w:t>
      </w:r>
      <w:r w:rsidR="00CC6D00">
        <w:rPr>
          <w:lang w:val="en-US"/>
        </w:rPr>
        <w:t>T.F.</w:t>
      </w:r>
      <w:r>
        <w:t xml:space="preserve"> who was also drinking but was able to communicate.  He advised that he and </w:t>
      </w:r>
      <w:r w:rsidR="00CC6D00">
        <w:rPr>
          <w:lang w:val="en-US"/>
        </w:rPr>
        <w:t>B.C.</w:t>
      </w:r>
      <w:r>
        <w:t xml:space="preserve"> </w:t>
      </w:r>
      <w:proofErr w:type="spellStart"/>
      <w:r>
        <w:t>were</w:t>
      </w:r>
      <w:proofErr w:type="spellEnd"/>
      <w:r>
        <w:t xml:space="preserve"> looking for </w:t>
      </w:r>
      <w:r w:rsidR="00CC6D00">
        <w:rPr>
          <w:lang w:val="en-US"/>
        </w:rPr>
        <w:t>A.B.</w:t>
      </w:r>
      <w:r>
        <w:t xml:space="preserve"> and went to the accused’s house and located </w:t>
      </w:r>
      <w:r w:rsidR="00CC6D00">
        <w:rPr>
          <w:lang w:val="en-US"/>
        </w:rPr>
        <w:t>A.B.</w:t>
      </w:r>
      <w:r>
        <w:t xml:space="preserve"> there.</w:t>
      </w:r>
      <w:r w:rsidR="00BB5C99">
        <w:t xml:space="preserve">  A</w:t>
      </w:r>
      <w:r w:rsidR="00CC6D00">
        <w:rPr>
          <w:lang w:val="en-US"/>
        </w:rPr>
        <w:t>.B.</w:t>
      </w:r>
      <w:r w:rsidR="00BB5C99">
        <w:t xml:space="preserve"> was passed out, and he could not wake her up, and he had to strike her to wake her up. </w:t>
      </w:r>
      <w:r w:rsidR="006742C4">
        <w:t xml:space="preserve"> </w:t>
      </w:r>
    </w:p>
    <w:p w14:paraId="66FBADB1" w14:textId="6FC1987D" w:rsidR="006843FF" w:rsidRDefault="006742C4" w:rsidP="00A827AB">
      <w:pPr>
        <w:pStyle w:val="Coll"/>
      </w:pPr>
      <w:r>
        <w:tab/>
      </w:r>
      <w:r>
        <w:tab/>
        <w:t xml:space="preserve">At around 11:55 p.m., the officers knocked on the door and asked to speak to </w:t>
      </w:r>
      <w:r w:rsidR="00CC6D00">
        <w:rPr>
          <w:lang w:val="en-US"/>
        </w:rPr>
        <w:t>B.C.</w:t>
      </w:r>
      <w:r>
        <w:t xml:space="preserve">.  Constable Candy and Constable </w:t>
      </w:r>
      <w:proofErr w:type="spellStart"/>
      <w:r w:rsidR="009D3AE9">
        <w:t>Fogerty</w:t>
      </w:r>
      <w:proofErr w:type="spellEnd"/>
      <w:r>
        <w:t xml:space="preserve"> both observed that</w:t>
      </w:r>
      <w:r w:rsidR="006843FF">
        <w:t xml:space="preserve"> </w:t>
      </w:r>
      <w:r w:rsidR="00CC6D00">
        <w:rPr>
          <w:lang w:val="en-US"/>
        </w:rPr>
        <w:t>B.C.</w:t>
      </w:r>
      <w:r>
        <w:t xml:space="preserve"> appeared sober.  Constable Candy, Constable </w:t>
      </w:r>
      <w:proofErr w:type="spellStart"/>
      <w:r w:rsidR="009D3AE9">
        <w:t>Fogerty</w:t>
      </w:r>
      <w:proofErr w:type="spellEnd"/>
      <w:r>
        <w:t>, and</w:t>
      </w:r>
      <w:r w:rsidR="006843FF">
        <w:t xml:space="preserve"> </w:t>
      </w:r>
      <w:r w:rsidR="00CC6D00">
        <w:rPr>
          <w:lang w:val="en-US"/>
        </w:rPr>
        <w:t>B.C.</w:t>
      </w:r>
      <w:r>
        <w:t xml:space="preserve"> went into the kitchen.  The other people remained outside.  On the kitchen table, there was a laptop. </w:t>
      </w:r>
      <w:r w:rsidR="006843FF">
        <w:t xml:space="preserve"> </w:t>
      </w:r>
      <w:r w:rsidR="00CC6D00">
        <w:rPr>
          <w:lang w:val="en-US"/>
        </w:rPr>
        <w:t>B.C.</w:t>
      </w:r>
      <w:r>
        <w:t xml:space="preserve"> told them that she had taken a card from the camera.  She showed the officers the pictures from the memory card sh</w:t>
      </w:r>
      <w:r w:rsidR="006843FF">
        <w:t xml:space="preserve">e </w:t>
      </w:r>
      <w:r>
        <w:t xml:space="preserve">had taken using her laptop.  </w:t>
      </w:r>
    </w:p>
    <w:p w14:paraId="3F1D8BA3" w14:textId="2471A04E" w:rsidR="00C97743" w:rsidRDefault="006843FF" w:rsidP="00A827AB">
      <w:pPr>
        <w:pStyle w:val="Coll"/>
      </w:pPr>
      <w:r>
        <w:tab/>
      </w:r>
      <w:r>
        <w:tab/>
      </w:r>
      <w:r w:rsidR="006742C4">
        <w:t xml:space="preserve">Constable </w:t>
      </w:r>
      <w:proofErr w:type="spellStart"/>
      <w:r w:rsidR="009D3AE9">
        <w:t>Fogerty</w:t>
      </w:r>
      <w:proofErr w:type="spellEnd"/>
      <w:r w:rsidR="006742C4">
        <w:t xml:space="preserve"> testified that he did not know she was going to show them the photographs until he saw the laptop.  He also testified that neither he nor </w:t>
      </w:r>
      <w:r w:rsidR="006742C4">
        <w:lastRenderedPageBreak/>
        <w:t>Constable Candy directed</w:t>
      </w:r>
      <w:r w:rsidR="00C97743">
        <w:t xml:space="preserve"> </w:t>
      </w:r>
      <w:r w:rsidR="00CC6D00">
        <w:rPr>
          <w:lang w:val="en-US"/>
        </w:rPr>
        <w:t>B.C.</w:t>
      </w:r>
      <w:r w:rsidR="006742C4">
        <w:t xml:space="preserve"> to do anything. </w:t>
      </w:r>
      <w:r w:rsidR="002E7A08">
        <w:t xml:space="preserve"> </w:t>
      </w:r>
      <w:r w:rsidR="00C97743">
        <w:t xml:space="preserve">Constable Candy took notes of what they were looking at. </w:t>
      </w:r>
      <w:proofErr w:type="gramStart"/>
      <w:r w:rsidR="00CC6D00">
        <w:rPr>
          <w:lang w:val="en-US"/>
        </w:rPr>
        <w:t>B.C.</w:t>
      </w:r>
      <w:proofErr w:type="gramEnd"/>
      <w:r w:rsidR="00CC6D00">
        <w:t xml:space="preserve"> </w:t>
      </w:r>
      <w:r w:rsidR="00C97743">
        <w:t xml:space="preserve"> showed them what was on the card.  Constable Candy could not remember if he operated the laptop at all but said it was possible that he may have.</w:t>
      </w:r>
    </w:p>
    <w:p w14:paraId="4972816A" w14:textId="4AB6AAC4" w:rsidR="00BE10F1" w:rsidRDefault="00C97743" w:rsidP="00A827AB">
      <w:pPr>
        <w:pStyle w:val="Coll"/>
      </w:pPr>
      <w:r>
        <w:tab/>
      </w:r>
      <w:r>
        <w:tab/>
        <w:t xml:space="preserve">Constable Candy saw a series of photos that </w:t>
      </w:r>
      <w:r w:rsidR="00CC6D00">
        <w:rPr>
          <w:lang w:val="en-US"/>
        </w:rPr>
        <w:t>B.C.</w:t>
      </w:r>
      <w:r w:rsidR="00CC6D00">
        <w:t xml:space="preserve"> </w:t>
      </w:r>
      <w:r>
        <w:t xml:space="preserve"> said were of </w:t>
      </w:r>
      <w:r w:rsidR="00CC6D00">
        <w:rPr>
          <w:lang w:val="en-US"/>
        </w:rPr>
        <w:t>A.B.</w:t>
      </w:r>
      <w:r>
        <w:t xml:space="preserve"> in various positions laying on a bed.  There were some photographs where a woman was lying on her back with no clothing from the waist down.  It looked like the female was not awake and was sleeping.  There were some pictures where there was a closer-up view of the vaginal area.  There were also pictures of a penis near or penetrating the vagina and pictures of a hand touching the vagina.  A few of the photographs had what looked like a green sleeve or green shirt in the picture with the hand.</w:t>
      </w:r>
      <w:r w:rsidR="00BE10F1">
        <w:t xml:space="preserve"> </w:t>
      </w:r>
    </w:p>
    <w:p w14:paraId="2A76811E" w14:textId="26ED3B96" w:rsidR="00737FDB" w:rsidRDefault="00BE10F1" w:rsidP="00A827AB">
      <w:pPr>
        <w:pStyle w:val="Coll"/>
      </w:pPr>
      <w:r>
        <w:tab/>
      </w:r>
      <w:r>
        <w:tab/>
      </w:r>
      <w:r w:rsidR="0096667D">
        <w:t>Constable Candy testified that he asked</w:t>
      </w:r>
      <w:r w:rsidR="00F33BDD">
        <w:t xml:space="preserve"> </w:t>
      </w:r>
      <w:r w:rsidR="00CC6D00">
        <w:rPr>
          <w:lang w:val="en-US"/>
        </w:rPr>
        <w:t>B.C.</w:t>
      </w:r>
      <w:r w:rsidR="0096667D">
        <w:t xml:space="preserve"> if there was a picture of Boris </w:t>
      </w:r>
      <w:proofErr w:type="spellStart"/>
      <w:r w:rsidR="0096667D">
        <w:t>Sanguez</w:t>
      </w:r>
      <w:proofErr w:type="spellEnd"/>
      <w:r w:rsidR="0096667D">
        <w:t xml:space="preserve"> on the card.  Constable Candy wanted to see if there was a picture of him on the card and to see what he looked like. </w:t>
      </w:r>
      <w:r w:rsidR="0083719E">
        <w:rPr>
          <w:lang w:val="en-CA"/>
        </w:rPr>
        <w:t xml:space="preserve"> </w:t>
      </w:r>
      <w:proofErr w:type="gramStart"/>
      <w:r w:rsidR="00CC6D00">
        <w:rPr>
          <w:lang w:val="en-US"/>
        </w:rPr>
        <w:t>B.C.</w:t>
      </w:r>
      <w:proofErr w:type="gramEnd"/>
      <w:r w:rsidR="00CC6D00">
        <w:rPr>
          <w:lang w:val="en-US"/>
        </w:rPr>
        <w:t xml:space="preserve"> </w:t>
      </w:r>
      <w:r w:rsidR="00A43FE4">
        <w:t xml:space="preserve"> scrolled through the photographs and showed him one of him s</w:t>
      </w:r>
      <w:r w:rsidR="00737FDB">
        <w:t>t</w:t>
      </w:r>
      <w:r w:rsidR="00A43FE4">
        <w:t>anding up in a picture</w:t>
      </w:r>
      <w:r w:rsidR="00737FDB">
        <w:t xml:space="preserve">.  It was an unrelated photograph of the accused fully clothed.  Constable Candy could not remember if he or </w:t>
      </w:r>
      <w:r w:rsidR="00CC6D00">
        <w:rPr>
          <w:lang w:val="en-US"/>
        </w:rPr>
        <w:t>B.C.</w:t>
      </w:r>
      <w:r w:rsidR="00737FDB">
        <w:t xml:space="preserve"> actually scrolled through the pictures.</w:t>
      </w:r>
    </w:p>
    <w:p w14:paraId="5476F55E" w14:textId="1EEA665A" w:rsidR="00370807" w:rsidRDefault="00737FDB" w:rsidP="00A827AB">
      <w:pPr>
        <w:pStyle w:val="Coll"/>
      </w:pPr>
      <w:r>
        <w:tab/>
      </w:r>
      <w:r>
        <w:tab/>
      </w:r>
      <w:r w:rsidR="005F289B">
        <w:t xml:space="preserve">Constable </w:t>
      </w:r>
      <w:proofErr w:type="spellStart"/>
      <w:r w:rsidR="009D3AE9">
        <w:t>Fogerty</w:t>
      </w:r>
      <w:proofErr w:type="spellEnd"/>
      <w:r w:rsidR="005F289B">
        <w:t xml:space="preserve">, however, testified that one </w:t>
      </w:r>
      <w:r w:rsidR="005F289B">
        <w:lastRenderedPageBreak/>
        <w:t>of the first photographs that</w:t>
      </w:r>
      <w:r w:rsidR="00F97DB3">
        <w:t xml:space="preserve"> </w:t>
      </w:r>
      <w:r w:rsidR="00CC6D00">
        <w:rPr>
          <w:lang w:val="en-US"/>
        </w:rPr>
        <w:t>B.C.</w:t>
      </w:r>
      <w:r w:rsidR="005F289B">
        <w:t xml:space="preserve"> had shown </w:t>
      </w:r>
      <w:r w:rsidR="00E26FA0">
        <w:t>them</w:t>
      </w:r>
      <w:r w:rsidR="005F289B">
        <w:t xml:space="preserve"> was a picture of Bor</w:t>
      </w:r>
      <w:r w:rsidR="00082719">
        <w:t xml:space="preserve">is </w:t>
      </w:r>
      <w:proofErr w:type="spellStart"/>
      <w:r w:rsidR="00082719">
        <w:t>Sanguez</w:t>
      </w:r>
      <w:proofErr w:type="spellEnd"/>
      <w:r w:rsidR="00082719">
        <w:t>, and it looked like it was at Banff National Park</w:t>
      </w:r>
      <w:r w:rsidR="005F289B">
        <w:t xml:space="preserve"> or somewhere similar.  After this, Constable </w:t>
      </w:r>
      <w:proofErr w:type="spellStart"/>
      <w:r w:rsidR="009D3AE9">
        <w:t>Fogerty</w:t>
      </w:r>
      <w:proofErr w:type="spellEnd"/>
      <w:r w:rsidR="005F289B">
        <w:t xml:space="preserve"> testified that</w:t>
      </w:r>
      <w:r w:rsidR="00931D3A">
        <w:t xml:space="preserve"> </w:t>
      </w:r>
      <w:r w:rsidR="00CC6D00">
        <w:rPr>
          <w:lang w:val="en-US"/>
        </w:rPr>
        <w:t>B.C.</w:t>
      </w:r>
      <w:r w:rsidR="00CC6D00">
        <w:t xml:space="preserve"> </w:t>
      </w:r>
      <w:r w:rsidR="005F289B">
        <w:t xml:space="preserve"> scrolled back on the memory card and showed them pictures of what appeared to be a past-</w:t>
      </w:r>
      <w:r w:rsidR="00A90930">
        <w:rPr>
          <w:lang w:val="en-CA"/>
        </w:rPr>
        <w:t>o</w:t>
      </w:r>
      <w:proofErr w:type="spellStart"/>
      <w:r w:rsidR="005F289B">
        <w:t>ut</w:t>
      </w:r>
      <w:proofErr w:type="spellEnd"/>
      <w:r w:rsidR="005F289B">
        <w:t xml:space="preserve"> </w:t>
      </w:r>
      <w:r w:rsidR="00CC6D00">
        <w:rPr>
          <w:lang w:val="en-US"/>
        </w:rPr>
        <w:t>A.B.</w:t>
      </w:r>
      <w:r w:rsidR="005F289B">
        <w:t xml:space="preserve"> in various positions. </w:t>
      </w:r>
      <w:r>
        <w:t xml:space="preserve"> </w:t>
      </w:r>
    </w:p>
    <w:p w14:paraId="3EA07E31" w14:textId="608F1173" w:rsidR="00370807" w:rsidRDefault="00370807" w:rsidP="00A827AB">
      <w:pPr>
        <w:pStyle w:val="Coll"/>
      </w:pPr>
      <w:r>
        <w:tab/>
      </w:r>
      <w:r>
        <w:tab/>
      </w:r>
      <w:r w:rsidR="007363AE">
        <w:t xml:space="preserve">Constable </w:t>
      </w:r>
      <w:proofErr w:type="spellStart"/>
      <w:r w:rsidR="009D3AE9">
        <w:t>Fogerty</w:t>
      </w:r>
      <w:proofErr w:type="spellEnd"/>
      <w:r w:rsidR="007363AE">
        <w:t xml:space="preserve"> testified that </w:t>
      </w:r>
      <w:r w:rsidR="00CC6D00">
        <w:rPr>
          <w:lang w:val="en-US"/>
        </w:rPr>
        <w:t>B.C.</w:t>
      </w:r>
      <w:r w:rsidR="00CC6D00">
        <w:t xml:space="preserve"> </w:t>
      </w:r>
      <w:r w:rsidR="007363AE">
        <w:t xml:space="preserve"> operated the laptop</w:t>
      </w:r>
      <w:r w:rsidR="00A90930">
        <w:rPr>
          <w:lang w:val="en-CA"/>
        </w:rPr>
        <w:t>,</w:t>
      </w:r>
      <w:r w:rsidR="007363AE">
        <w:t xml:space="preserve"> and that he wasn’t sure, but he might have flipped through a couple of the photographs himself.  He did not recall if Constable Candy touched the laptop or not.  Later, Constable </w:t>
      </w:r>
      <w:proofErr w:type="spellStart"/>
      <w:r w:rsidR="009D3AE9">
        <w:t>Fogerty</w:t>
      </w:r>
      <w:proofErr w:type="spellEnd"/>
      <w:r w:rsidR="007363AE">
        <w:t xml:space="preserve"> testified that he was not sure if they viewed the assault photographs first or the other photographs.  Constable </w:t>
      </w:r>
      <w:proofErr w:type="spellStart"/>
      <w:r w:rsidR="009D3AE9">
        <w:t>Fogerty</w:t>
      </w:r>
      <w:proofErr w:type="spellEnd"/>
      <w:r w:rsidR="007363AE">
        <w:t xml:space="preserve"> testified that he did not think that they looked at a lot of the other photographs.  He thought it was perhaps 10 photos that they quickly scrolled through.  He recalled that there were some scenery photographs and a female with Boris </w:t>
      </w:r>
      <w:proofErr w:type="spellStart"/>
      <w:r w:rsidR="007363AE">
        <w:t>Sanguez</w:t>
      </w:r>
      <w:proofErr w:type="spellEnd"/>
      <w:r w:rsidR="007363AE">
        <w:t xml:space="preserve"> in a couple of the photographs.</w:t>
      </w:r>
    </w:p>
    <w:p w14:paraId="14EE9AA2" w14:textId="6F78D199" w:rsidR="00370807" w:rsidRDefault="00370807" w:rsidP="00A827AB">
      <w:pPr>
        <w:pStyle w:val="Coll"/>
      </w:pPr>
      <w:r>
        <w:tab/>
      </w:r>
      <w:r>
        <w:tab/>
        <w:t xml:space="preserve">Constable </w:t>
      </w:r>
      <w:proofErr w:type="spellStart"/>
      <w:r w:rsidR="009D3AE9">
        <w:t>Fogerty</w:t>
      </w:r>
      <w:proofErr w:type="spellEnd"/>
      <w:r>
        <w:t xml:space="preserve"> testified that </w:t>
      </w:r>
      <w:r w:rsidR="009113CC">
        <w:rPr>
          <w:lang w:val="en-US"/>
        </w:rPr>
        <w:t>B.C.</w:t>
      </w:r>
      <w:r w:rsidR="009113CC">
        <w:t xml:space="preserve"> </w:t>
      </w:r>
      <w:r>
        <w:t xml:space="preserve"> was distraught after viewing the photos and she said, “Take them.  Take this memory card.  I don’t want it.”  </w:t>
      </w:r>
    </w:p>
    <w:p w14:paraId="4C42F9F1" w14:textId="6E5CAEFF" w:rsidR="008E52E7" w:rsidRDefault="00370807" w:rsidP="00A827AB">
      <w:pPr>
        <w:pStyle w:val="Coll"/>
      </w:pPr>
      <w:r>
        <w:tab/>
      </w:r>
      <w:r>
        <w:tab/>
        <w:t xml:space="preserve">At 12:09 a.m., Constable </w:t>
      </w:r>
      <w:proofErr w:type="spellStart"/>
      <w:r w:rsidR="009D3AE9">
        <w:t>Fogerty</w:t>
      </w:r>
      <w:proofErr w:type="spellEnd"/>
      <w:r>
        <w:t xml:space="preserve"> seized the memory card.  Constable </w:t>
      </w:r>
      <w:proofErr w:type="spellStart"/>
      <w:r w:rsidR="009D3AE9">
        <w:t>Fogerty</w:t>
      </w:r>
      <w:proofErr w:type="spellEnd"/>
      <w:r>
        <w:t xml:space="preserve"> said he seized the card because it was pertinent to the investigation.  They had seen the photographs which in his view depicted a sexual assault, and there was an allegation of sexual assault. </w:t>
      </w:r>
      <w:r w:rsidR="007363AE">
        <w:t xml:space="preserve"> </w:t>
      </w:r>
      <w:r w:rsidR="00B02BFD">
        <w:t xml:space="preserve"> </w:t>
      </w:r>
    </w:p>
    <w:p w14:paraId="3E3BED74" w14:textId="62FCE29D" w:rsidR="001B15EB" w:rsidRDefault="008E52E7" w:rsidP="00A827AB">
      <w:pPr>
        <w:pStyle w:val="Coll"/>
      </w:pPr>
      <w:r>
        <w:lastRenderedPageBreak/>
        <w:tab/>
      </w:r>
      <w:r>
        <w:tab/>
      </w:r>
      <w:r w:rsidR="00B02BFD">
        <w:t xml:space="preserve">Constable </w:t>
      </w:r>
      <w:proofErr w:type="spellStart"/>
      <w:r w:rsidR="009D3AE9">
        <w:t>Fogerty</w:t>
      </w:r>
      <w:proofErr w:type="spellEnd"/>
      <w:r w:rsidR="00B02BFD">
        <w:t xml:space="preserve"> estimated that they were in the kitchen for 5 to 10 minutes and no more than 10 minutes. </w:t>
      </w:r>
      <w:r w:rsidR="00526FAF">
        <w:t xml:space="preserve"> In the kitchen, Constable Candy testified that there was also a discussion of where Boris </w:t>
      </w:r>
      <w:proofErr w:type="spellStart"/>
      <w:r w:rsidR="00526FAF">
        <w:t>Sanguez</w:t>
      </w:r>
      <w:proofErr w:type="spellEnd"/>
      <w:r w:rsidR="00526FAF">
        <w:t xml:space="preserve"> lived and trying to get </w:t>
      </w:r>
      <w:r w:rsidR="009113CC">
        <w:rPr>
          <w:lang w:val="en-US"/>
        </w:rPr>
        <w:t>A.B.</w:t>
      </w:r>
      <w:r w:rsidR="00526FAF">
        <w:t xml:space="preserve"> to a health centre to get examined.  This might involve </w:t>
      </w:r>
      <w:r w:rsidR="009113CC">
        <w:rPr>
          <w:lang w:val="en-US"/>
        </w:rPr>
        <w:t>A.B.</w:t>
      </w:r>
      <w:r w:rsidR="00526FAF">
        <w:t xml:space="preserve"> going to Fort Simpson, and there were transportation issues related to doing so.</w:t>
      </w:r>
    </w:p>
    <w:p w14:paraId="6CACB4B4" w14:textId="2977DC5D" w:rsidR="00BC5A6E" w:rsidRDefault="00526FAF" w:rsidP="00A827AB">
      <w:pPr>
        <w:pStyle w:val="Coll"/>
      </w:pPr>
      <w:r>
        <w:tab/>
      </w:r>
      <w:r>
        <w:tab/>
      </w:r>
      <w:r w:rsidR="008C64AF">
        <w:t xml:space="preserve">While in </w:t>
      </w:r>
      <w:r w:rsidR="00102D48">
        <w:t>Jean</w:t>
      </w:r>
      <w:r w:rsidR="008C64AF">
        <w:t xml:space="preserve"> Marie River, Constable Candy testified that he did not consider </w:t>
      </w:r>
      <w:r w:rsidR="00A90930">
        <w:rPr>
          <w:lang w:val="en-CA"/>
        </w:rPr>
        <w:t xml:space="preserve">any </w:t>
      </w:r>
      <w:r w:rsidR="008C64AF">
        <w:t xml:space="preserve">expectation of privacy that Boris </w:t>
      </w:r>
      <w:proofErr w:type="spellStart"/>
      <w:r w:rsidR="008C64AF">
        <w:t>Sanguez</w:t>
      </w:r>
      <w:proofErr w:type="spellEnd"/>
      <w:r w:rsidR="008C64AF">
        <w:t xml:space="preserve"> might have had in the memory card. </w:t>
      </w:r>
      <w:r w:rsidR="004E19F9">
        <w:t xml:space="preserve"> Constable Candy viewed the contents of the memory, the photographs, as depicting a sexual assault.  Constable </w:t>
      </w:r>
      <w:proofErr w:type="spellStart"/>
      <w:r w:rsidR="009D3AE9">
        <w:t>Fogerty</w:t>
      </w:r>
      <w:proofErr w:type="spellEnd"/>
      <w:r w:rsidR="004D529A">
        <w:t xml:space="preserve"> testified that at the time he seized the card, he did not turn his mind to whether Boris </w:t>
      </w:r>
      <w:proofErr w:type="spellStart"/>
      <w:r w:rsidR="004D529A">
        <w:t>Sanguez</w:t>
      </w:r>
      <w:proofErr w:type="spellEnd"/>
      <w:r w:rsidR="004D529A">
        <w:t xml:space="preserve"> had an expectation of privacy in the card.  Constable </w:t>
      </w:r>
      <w:proofErr w:type="spellStart"/>
      <w:r w:rsidR="009D3AE9">
        <w:t>Fogerty</w:t>
      </w:r>
      <w:proofErr w:type="spellEnd"/>
      <w:r w:rsidR="004D529A">
        <w:t xml:space="preserve"> described it as follows:</w:t>
      </w:r>
    </w:p>
    <w:p w14:paraId="6C5EBE06" w14:textId="387B4902" w:rsidR="004D529A" w:rsidRDefault="004D529A" w:rsidP="00A827AB">
      <w:pPr>
        <w:pStyle w:val="Coll"/>
      </w:pPr>
      <w:r>
        <w:t xml:space="preserve">  </w:t>
      </w:r>
    </w:p>
    <w:p w14:paraId="2C901464" w14:textId="73793613" w:rsidR="004D529A" w:rsidRDefault="004D529A" w:rsidP="004648BA">
      <w:pPr>
        <w:pStyle w:val="Coll"/>
        <w:ind w:left="2268" w:hanging="1548"/>
      </w:pPr>
      <w:r>
        <w:tab/>
      </w:r>
      <w:r w:rsidR="00BC5A6E">
        <w:tab/>
      </w:r>
      <w:r>
        <w:t xml:space="preserve">Question:  Had you turned your mind to whether or not Boris </w:t>
      </w:r>
      <w:proofErr w:type="spellStart"/>
      <w:r>
        <w:t>Sanguez</w:t>
      </w:r>
      <w:proofErr w:type="spellEnd"/>
      <w:r>
        <w:t xml:space="preserve"> would have an expectation of privacy in that memory card at the time you seized it?</w:t>
      </w:r>
    </w:p>
    <w:p w14:paraId="64E9726B" w14:textId="72162DE0" w:rsidR="00526FAF" w:rsidRDefault="004D529A" w:rsidP="004648BA">
      <w:pPr>
        <w:pStyle w:val="Coll"/>
        <w:ind w:left="2268" w:hanging="1548"/>
      </w:pPr>
      <w:r>
        <w:tab/>
      </w:r>
      <w:r w:rsidR="00BC5A6E">
        <w:tab/>
      </w:r>
      <w:r>
        <w:t>A</w:t>
      </w:r>
      <w:r w:rsidR="00BC5A6E">
        <w:t>nswer</w:t>
      </w:r>
      <w:r>
        <w:t xml:space="preserve">:  At the time we seized it, no.  We were given the memory card.  And given the situation that we were in with the allegations and -- yeah, I mean, like I say, it was handed to us.  It was given to us, so we took it. </w:t>
      </w:r>
      <w:r w:rsidR="00BC5A6E">
        <w:t xml:space="preserve"> We obtained it, </w:t>
      </w:r>
      <w:r w:rsidR="00BC5A6E">
        <w:lastRenderedPageBreak/>
        <w:t xml:space="preserve">essentially, and then took it back to Fort Simpson. </w:t>
      </w:r>
    </w:p>
    <w:p w14:paraId="2A38B8D3" w14:textId="541E7DF5" w:rsidR="00BC5A6E" w:rsidRDefault="00BC5A6E" w:rsidP="00A827AB">
      <w:pPr>
        <w:pStyle w:val="Coll"/>
      </w:pPr>
    </w:p>
    <w:p w14:paraId="30D315A4" w14:textId="4B6600DC" w:rsidR="00BC5A6E" w:rsidRDefault="00BC5A6E" w:rsidP="00A827AB">
      <w:pPr>
        <w:pStyle w:val="Coll"/>
      </w:pPr>
      <w:r>
        <w:tab/>
        <w:t xml:space="preserve">The officers attended Boris </w:t>
      </w:r>
      <w:proofErr w:type="spellStart"/>
      <w:r>
        <w:t>Sanguez</w:t>
      </w:r>
      <w:proofErr w:type="spellEnd"/>
      <w:r>
        <w:t xml:space="preserve">’ residence after this as they felt they had grounds to arrest him.  They were unable to locate him that evening.  They returned to Fort Simpson, arriving just after 2:00 a.m.  In total, they spent about an hour in Jean Marie River. </w:t>
      </w:r>
    </w:p>
    <w:p w14:paraId="3C82D6E5" w14:textId="1E5B961B" w:rsidR="00CB2103" w:rsidRDefault="00CB2103" w:rsidP="00A827AB">
      <w:pPr>
        <w:pStyle w:val="Coll"/>
      </w:pPr>
      <w:r>
        <w:tab/>
      </w:r>
      <w:r>
        <w:tab/>
        <w:t xml:space="preserve">Constable </w:t>
      </w:r>
      <w:proofErr w:type="spellStart"/>
      <w:r w:rsidR="009D3AE9">
        <w:t>Fogerty</w:t>
      </w:r>
      <w:proofErr w:type="spellEnd"/>
      <w:r>
        <w:t xml:space="preserve"> testified that Sergeant Donovan attended Jean Marie River and arrested the accused.  He also took three statements there and returned to Fort Simpson with the accused.  Constable </w:t>
      </w:r>
      <w:proofErr w:type="spellStart"/>
      <w:r w:rsidR="009D3AE9">
        <w:t>Fogerty</w:t>
      </w:r>
      <w:proofErr w:type="spellEnd"/>
      <w:r>
        <w:t xml:space="preserve"> testified that the next day when he was writing his report he thumbed through the photographs again to assist him with a description of the photographs.  Constable </w:t>
      </w:r>
      <w:proofErr w:type="spellStart"/>
      <w:r w:rsidR="009D3AE9">
        <w:t>Fogerty</w:t>
      </w:r>
      <w:proofErr w:type="spellEnd"/>
      <w:r>
        <w:t xml:space="preserve"> put the memory card on the police file. </w:t>
      </w:r>
    </w:p>
    <w:p w14:paraId="7BA54D3C" w14:textId="344ADA96" w:rsidR="005D5718" w:rsidRDefault="00DA2E4E" w:rsidP="00A827AB">
      <w:pPr>
        <w:pStyle w:val="Coll"/>
      </w:pPr>
      <w:r>
        <w:tab/>
      </w:r>
      <w:r>
        <w:tab/>
      </w:r>
      <w:r w:rsidR="002D0B8D">
        <w:t xml:space="preserve">Constable </w:t>
      </w:r>
      <w:proofErr w:type="spellStart"/>
      <w:r w:rsidR="009D3AE9">
        <w:t>Fogerty</w:t>
      </w:r>
      <w:proofErr w:type="spellEnd"/>
      <w:r w:rsidR="002D0B8D">
        <w:t xml:space="preserve"> did not see the photographs again until following Mr. </w:t>
      </w:r>
      <w:proofErr w:type="spellStart"/>
      <w:r w:rsidR="002D0B8D">
        <w:t>Sanguez</w:t>
      </w:r>
      <w:proofErr w:type="spellEnd"/>
      <w:r w:rsidR="002D0B8D">
        <w:t xml:space="preserve">’ arrest when Constable Smith was conducting an interview with the accused.  Constable Smith had printed off some of the photographs for the interview.  Constable </w:t>
      </w:r>
      <w:proofErr w:type="spellStart"/>
      <w:r w:rsidR="009D3AE9">
        <w:t>Fogerty</w:t>
      </w:r>
      <w:proofErr w:type="spellEnd"/>
      <w:r w:rsidR="002D0B8D">
        <w:t xml:space="preserve"> then saw the photographs again when Constable Currier was writing his information to obtain.  There was a discussion at the detachment about obtaining a search warrant, and Constable Currier volunteered to write the information to obtain for the search warrant and then a </w:t>
      </w:r>
      <w:r w:rsidR="002D0B8D">
        <w:lastRenderedPageBreak/>
        <w:t xml:space="preserve">general warrant. </w:t>
      </w:r>
      <w:r w:rsidR="005D5718">
        <w:t xml:space="preserve"> The discussion at the detachment included Sergeant Donovan, Constable Candy, Constable Currier, and Constable </w:t>
      </w:r>
      <w:proofErr w:type="spellStart"/>
      <w:r w:rsidR="009D3AE9">
        <w:t>Fogerty</w:t>
      </w:r>
      <w:proofErr w:type="spellEnd"/>
      <w:r w:rsidR="005D5718">
        <w:t xml:space="preserve">.  Constable Candy testified that he, other than seeing the photographs when </w:t>
      </w:r>
      <w:r w:rsidR="009113CC">
        <w:rPr>
          <w:lang w:val="en-US"/>
        </w:rPr>
        <w:t>B.C.</w:t>
      </w:r>
      <w:r w:rsidR="005D5718">
        <w:t xml:space="preserve"> showed him, that he did not view the photographs again.</w:t>
      </w:r>
    </w:p>
    <w:p w14:paraId="4A59BA82" w14:textId="77777777" w:rsidR="00DA27B3" w:rsidRDefault="005D5718" w:rsidP="00A827AB">
      <w:pPr>
        <w:pStyle w:val="Coll"/>
      </w:pPr>
      <w:r>
        <w:tab/>
      </w:r>
      <w:r>
        <w:tab/>
      </w:r>
      <w:r w:rsidR="004F5133">
        <w:t>Constable Akira Currier testified that he was the affiant for the warrants in this matter.  In October 2017, he was asked by Sergeant Donovan to assist in obtaining a general warrant on the file.  Constable Currier began by familiarizing himself with the investigation up to that point.  He reviewed statements and accessed the memory card and viewed the photographs on the card.</w:t>
      </w:r>
      <w:r w:rsidR="00167F76">
        <w:t xml:space="preserve"> There were 879 photographs on the memory card, 68 of which appeared to be of evidentiary value.</w:t>
      </w:r>
      <w:r w:rsidR="00DA27B3">
        <w:rPr>
          <w:lang w:val="en-CA"/>
        </w:rPr>
        <w:t xml:space="preserve">  </w:t>
      </w:r>
      <w:r w:rsidR="00167F76">
        <w:t xml:space="preserve">He then spoke with other officers and counsel. </w:t>
      </w:r>
      <w:r w:rsidR="00C20398">
        <w:t xml:space="preserve"> Following these conversations, he realized that Mr. </w:t>
      </w:r>
      <w:proofErr w:type="spellStart"/>
      <w:r w:rsidR="00C20398">
        <w:t>Sanguez</w:t>
      </w:r>
      <w:proofErr w:type="spellEnd"/>
      <w:r w:rsidR="00C20398">
        <w:t xml:space="preserve"> might have a reasonable expectation of privacy in the contents of the memory card, so he decided to first seek a search warrant for the contents of the card before getting a general warrant.  </w:t>
      </w:r>
    </w:p>
    <w:p w14:paraId="12784D63" w14:textId="35D25EC9" w:rsidR="00BD4CC1" w:rsidRDefault="00DA27B3" w:rsidP="00A827AB">
      <w:pPr>
        <w:pStyle w:val="Coll"/>
      </w:pPr>
      <w:r>
        <w:tab/>
      </w:r>
      <w:r>
        <w:tab/>
      </w:r>
      <w:r w:rsidR="00C20398">
        <w:t xml:space="preserve">Constable Currier drafted an information to obtain and included an appendix entitled “Information Disclosed but </w:t>
      </w:r>
      <w:r w:rsidR="004C6AA4">
        <w:t>N</w:t>
      </w:r>
      <w:r w:rsidR="00C20398">
        <w:t xml:space="preserve">ot </w:t>
      </w:r>
      <w:r w:rsidR="004C6AA4">
        <w:t>R</w:t>
      </w:r>
      <w:r w:rsidR="00C20398">
        <w:t xml:space="preserve">elied </w:t>
      </w:r>
      <w:r w:rsidR="004C6AA4">
        <w:t>U</w:t>
      </w:r>
      <w:r w:rsidR="00C20398">
        <w:t>pon.”</w:t>
      </w:r>
      <w:r w:rsidR="004761E7">
        <w:t xml:space="preserve"> </w:t>
      </w:r>
      <w:r w:rsidR="00BD4CC1">
        <w:t xml:space="preserve"> This contained information which Constable Currier viewed as the information could be considered as having been </w:t>
      </w:r>
      <w:r w:rsidR="00BD4CC1">
        <w:lastRenderedPageBreak/>
        <w:t>improperly accessed, but the officer wanted to include it in the interest of being full, frank, and fair so that the issuing justice would be aware of the entire scope of the police actions, but that the information was not intended to influence the issuing justice’s decision as to whether or not the warrant should be granted.</w:t>
      </w:r>
    </w:p>
    <w:p w14:paraId="35618B10" w14:textId="1C1CF362" w:rsidR="00DA2E4E" w:rsidRDefault="00BD4CC1" w:rsidP="00A827AB">
      <w:pPr>
        <w:pStyle w:val="Coll"/>
      </w:pPr>
      <w:r>
        <w:tab/>
      </w:r>
      <w:r>
        <w:tab/>
        <w:t>On October 19</w:t>
      </w:r>
      <w:r w:rsidRPr="00BD4CC1">
        <w:rPr>
          <w:vertAlign w:val="superscript"/>
        </w:rPr>
        <w:t>th</w:t>
      </w:r>
      <w:r>
        <w:t>, 2017, the search warrant was granted.</w:t>
      </w:r>
      <w:r w:rsidR="000A1F27">
        <w:rPr>
          <w:lang w:val="en-CA"/>
        </w:rPr>
        <w:t xml:space="preserve">  </w:t>
      </w:r>
      <w:r>
        <w:t>Constable Currier executed the warrant by re</w:t>
      </w:r>
      <w:r w:rsidR="0071391F">
        <w:t>-</w:t>
      </w:r>
      <w:r>
        <w:t xml:space="preserve">accessing the memory card and copying </w:t>
      </w:r>
      <w:r w:rsidR="000B7A86">
        <w:rPr>
          <w:lang w:val="en-CA"/>
        </w:rPr>
        <w:t>to a</w:t>
      </w:r>
      <w:r>
        <w:t xml:space="preserve"> disc the photographs which met the criteria in the search warrant. </w:t>
      </w:r>
      <w:r w:rsidR="0071391F">
        <w:t xml:space="preserve"> That disc was then seized as an exhibit and secured. </w:t>
      </w:r>
    </w:p>
    <w:p w14:paraId="5F614BE2" w14:textId="77777777" w:rsidR="0071391F" w:rsidRDefault="0071391F" w:rsidP="00A827AB">
      <w:pPr>
        <w:pStyle w:val="Coll"/>
      </w:pPr>
      <w:r>
        <w:tab/>
      </w:r>
      <w:r>
        <w:tab/>
        <w:t>Constable Currier conducted an examination of the card and described the photographs in detail and viewed the time stamps of the photographs.  Following this, he completed a Form 5.2 and forwarded it by fax to the issuing justice.  Constable Currier then began working on an information to obtain a general warrant.</w:t>
      </w:r>
    </w:p>
    <w:p w14:paraId="14D0AB62" w14:textId="00AAC447" w:rsidR="0071391F" w:rsidRDefault="0071391F" w:rsidP="00A827AB">
      <w:pPr>
        <w:pStyle w:val="Coll"/>
      </w:pPr>
      <w:r>
        <w:tab/>
      </w:r>
      <w:r>
        <w:tab/>
        <w:t xml:space="preserve">During Constable Currier’s review of the seized images, he observed a variety of physical characteristics captured which belonged to the offender.  There were images of his penis, scrotum, left hand, parts of his thigh, and abdomen.  Constable Currier identified a number of specific things which he believed if photographed on the suspect the police could gather evidence which would help to prove the identity of the offender.  </w:t>
      </w:r>
    </w:p>
    <w:p w14:paraId="49E32518" w14:textId="5B8A3C31" w:rsidR="0071391F" w:rsidRDefault="0071391F" w:rsidP="00A827AB">
      <w:pPr>
        <w:pStyle w:val="Coll"/>
      </w:pPr>
      <w:r>
        <w:lastRenderedPageBreak/>
        <w:tab/>
      </w:r>
      <w:r>
        <w:tab/>
        <w:t xml:space="preserve">Constable Currier decided he could achieve the objective by limiting the photographs to the hand which would be less intrusive than photographing the accused’s penis.  Constable Currier had identified a scar which ran diagonally along the medial surface of the left index finger, and there also appeared to be a freckle on the same finger. </w:t>
      </w:r>
    </w:p>
    <w:p w14:paraId="613408E1" w14:textId="2E96D279" w:rsidR="0054286F" w:rsidRDefault="0054286F" w:rsidP="00A827AB">
      <w:pPr>
        <w:pStyle w:val="Coll"/>
      </w:pPr>
      <w:r>
        <w:tab/>
      </w:r>
      <w:r>
        <w:tab/>
        <w:t>Constable Currier obtained a general warrant on February 13</w:t>
      </w:r>
      <w:r w:rsidRPr="0054286F">
        <w:rPr>
          <w:vertAlign w:val="superscript"/>
        </w:rPr>
        <w:t>th</w:t>
      </w:r>
      <w:r>
        <w:t>, 2018.  The information to obtain also contained an appendix similar to the search warrant</w:t>
      </w:r>
      <w:r w:rsidR="00576749">
        <w:t xml:space="preserve"> information to obtain. </w:t>
      </w:r>
      <w:r w:rsidR="001F6101">
        <w:t xml:space="preserve"> Constable Currier included this appendix for similar reasons. </w:t>
      </w:r>
    </w:p>
    <w:p w14:paraId="656089AD" w14:textId="1B85BA28" w:rsidR="00534507" w:rsidRDefault="001F6101" w:rsidP="00A827AB">
      <w:pPr>
        <w:pStyle w:val="Coll"/>
      </w:pPr>
      <w:r>
        <w:tab/>
      </w:r>
      <w:r>
        <w:tab/>
      </w:r>
      <w:r w:rsidR="00534507">
        <w:t xml:space="preserve">Constable Currier executed the warrant.  Constable </w:t>
      </w:r>
      <w:r w:rsidR="00CC612E">
        <w:rPr>
          <w:lang w:val="en-CA"/>
        </w:rPr>
        <w:t>C</w:t>
      </w:r>
      <w:proofErr w:type="spellStart"/>
      <w:r w:rsidR="00534507">
        <w:t>urrier</w:t>
      </w:r>
      <w:proofErr w:type="spellEnd"/>
      <w:r w:rsidR="00534507">
        <w:t xml:space="preserve"> approached Mr. </w:t>
      </w:r>
      <w:proofErr w:type="spellStart"/>
      <w:r w:rsidR="00534507">
        <w:t>Sanguez</w:t>
      </w:r>
      <w:proofErr w:type="spellEnd"/>
      <w:r w:rsidR="00534507">
        <w:t xml:space="preserve"> following Territorial Court and detained him.  He transported the accused to the detachment where he provided the accused with a copy of the warrant.  Constable Currier explained the warrant to the accused, and the accused was put in contact with counsel and given an opportunity to speak in private with counsel.  </w:t>
      </w:r>
    </w:p>
    <w:p w14:paraId="7C05671B" w14:textId="79D996A1" w:rsidR="00EB4AAA" w:rsidRDefault="00534507" w:rsidP="00A827AB">
      <w:pPr>
        <w:pStyle w:val="Coll"/>
      </w:pPr>
      <w:r>
        <w:tab/>
      </w:r>
      <w:r>
        <w:tab/>
        <w:t>Constable Currier then took photographs of the accused’s left hand.  Constable C</w:t>
      </w:r>
      <w:r w:rsidR="00D04453">
        <w:rPr>
          <w:lang w:val="en-CA"/>
        </w:rPr>
        <w:t>urrier</w:t>
      </w:r>
      <w:r>
        <w:t xml:space="preserve"> was of the opinion that the scar on the photograph of the accused’s hand matched the scar indicated in the offence-related photograph. </w:t>
      </w:r>
      <w:r w:rsidR="00EB4AAA">
        <w:t xml:space="preserve"> He also believed that the freckle on the finger was visible on the photographs he took of the accused’s hand.  </w:t>
      </w:r>
    </w:p>
    <w:p w14:paraId="2CAF8FD3" w14:textId="2AF36275" w:rsidR="004B5EE0" w:rsidRDefault="00EB4AAA" w:rsidP="00A827AB">
      <w:pPr>
        <w:pStyle w:val="Coll"/>
      </w:pPr>
      <w:r>
        <w:lastRenderedPageBreak/>
        <w:tab/>
      </w:r>
      <w:r>
        <w:tab/>
        <w:t xml:space="preserve">Counsel agree for the purpose of the </w:t>
      </w:r>
      <w:proofErr w:type="spellStart"/>
      <w:r w:rsidRPr="00EB4AAA">
        <w:rPr>
          <w:i/>
          <w:iCs/>
        </w:rPr>
        <w:t>voir</w:t>
      </w:r>
      <w:proofErr w:type="spellEnd"/>
      <w:r w:rsidRPr="00EB4AAA">
        <w:rPr>
          <w:i/>
          <w:iCs/>
        </w:rPr>
        <w:t xml:space="preserve"> dire</w:t>
      </w:r>
      <w:r>
        <w:t xml:space="preserve"> that </w:t>
      </w:r>
      <w:r w:rsidR="009113CC">
        <w:rPr>
          <w:lang w:val="en-US"/>
        </w:rPr>
        <w:t>B.C.</w:t>
      </w:r>
      <w:r>
        <w:t xml:space="preserve"> took the memory card from Boris </w:t>
      </w:r>
      <w:proofErr w:type="spellStart"/>
      <w:r>
        <w:t>Sanguez</w:t>
      </w:r>
      <w:proofErr w:type="spellEnd"/>
      <w:r>
        <w:t xml:space="preserve">’ bedroom from his camera without his permission. </w:t>
      </w:r>
      <w:r w:rsidR="00E6643E">
        <w:t xml:space="preserve"> The warrant to search, general warrant, and the </w:t>
      </w:r>
      <w:proofErr w:type="spellStart"/>
      <w:r w:rsidR="00E6643E">
        <w:t>informations</w:t>
      </w:r>
      <w:proofErr w:type="spellEnd"/>
      <w:r w:rsidR="00E6643E">
        <w:t xml:space="preserve"> to obtain were all filed on </w:t>
      </w:r>
      <w:r w:rsidR="00C20A43">
        <w:rPr>
          <w:lang w:val="en-CA"/>
        </w:rPr>
        <w:t>the</w:t>
      </w:r>
      <w:r w:rsidR="004B5EE0">
        <w:rPr>
          <w:lang w:val="en-CA"/>
        </w:rPr>
        <w:t xml:space="preserve"> </w:t>
      </w:r>
      <w:r w:rsidR="00E6643E" w:rsidRPr="00E6643E">
        <w:rPr>
          <w:i/>
          <w:iCs/>
        </w:rPr>
        <w:t>voir d</w:t>
      </w:r>
      <w:r w:rsidR="00E6643E">
        <w:rPr>
          <w:i/>
          <w:iCs/>
        </w:rPr>
        <w:t>ire</w:t>
      </w:r>
      <w:r w:rsidR="00E6643E">
        <w:t xml:space="preserve">.  Photographs were also filed.  </w:t>
      </w:r>
    </w:p>
    <w:p w14:paraId="5C19A2A8" w14:textId="34EA2F9A" w:rsidR="00844ECF" w:rsidRDefault="004B5EE0" w:rsidP="00A827AB">
      <w:pPr>
        <w:pStyle w:val="Coll"/>
      </w:pPr>
      <w:r>
        <w:tab/>
      </w:r>
      <w:r>
        <w:tab/>
      </w:r>
      <w:r w:rsidR="00E6643E">
        <w:t xml:space="preserve">The first photographs were the photographs located by </w:t>
      </w:r>
      <w:r w:rsidR="009113CC">
        <w:rPr>
          <w:lang w:val="en-US"/>
        </w:rPr>
        <w:t>B.C.</w:t>
      </w:r>
      <w:r w:rsidR="00E6643E">
        <w:t xml:space="preserve"> on the memory card and shown to Constables </w:t>
      </w:r>
      <w:proofErr w:type="spellStart"/>
      <w:r w:rsidR="009D3AE9">
        <w:t>Fogerty</w:t>
      </w:r>
      <w:proofErr w:type="spellEnd"/>
      <w:r w:rsidR="00E6643E">
        <w:t xml:space="preserve"> and Candy.</w:t>
      </w:r>
      <w:r>
        <w:rPr>
          <w:lang w:val="en-CA"/>
        </w:rPr>
        <w:t xml:space="preserve">  T</w:t>
      </w:r>
      <w:r w:rsidR="00E6643E">
        <w:t>here are approximately 68 photographs, and they are graphic.  They depict photographs of a woman who appears to be unconscious, either sleeping or passed out.  The woman is laying on her back and is unclothed from the waist down.  She is wearing a blue shirt underneath a grey</w:t>
      </w:r>
      <w:r w:rsidR="00844ECF">
        <w:t>,</w:t>
      </w:r>
      <w:r w:rsidR="00E6643E">
        <w:t xml:space="preserve"> long-sleeved shirt.  The vaginal area of the woman is exposed, and the majority of the photographs are of the vaginal area. </w:t>
      </w:r>
      <w:r w:rsidR="00844ECF">
        <w:t xml:space="preserve"> </w:t>
      </w:r>
    </w:p>
    <w:p w14:paraId="27BBF10E" w14:textId="77777777" w:rsidR="008006B3" w:rsidRDefault="00844ECF" w:rsidP="00A827AB">
      <w:pPr>
        <w:pStyle w:val="Coll"/>
      </w:pPr>
      <w:r>
        <w:tab/>
      </w:r>
      <w:r>
        <w:tab/>
        <w:t xml:space="preserve">There are several pictures of a penis near or penetrating the vagina of what appears to be the same woman.  There are photographs of the hand of a person touching a vagina, and that person is wearing what appears to be different clothing than the woman. </w:t>
      </w:r>
      <w:r w:rsidR="00CF4283">
        <w:t xml:space="preserve"> That person appears to be wearing a green, long-sleeved shirt or sweater. </w:t>
      </w:r>
      <w:r w:rsidR="006D320F">
        <w:t xml:space="preserve"> There are also close-up photographs of the hand spreading the labia of the woman, and there appears to be a scar on the hand as well as a freckle. </w:t>
      </w:r>
      <w:r w:rsidR="008006B3">
        <w:t xml:space="preserve"> </w:t>
      </w:r>
    </w:p>
    <w:p w14:paraId="549131DE" w14:textId="1CDA5380" w:rsidR="00BA4F95" w:rsidRDefault="008006B3" w:rsidP="00A827AB">
      <w:pPr>
        <w:pStyle w:val="Coll"/>
      </w:pPr>
      <w:r>
        <w:lastRenderedPageBreak/>
        <w:tab/>
      </w:r>
      <w:r>
        <w:tab/>
        <w:t xml:space="preserve">There is also a photograph of </w:t>
      </w:r>
      <w:r w:rsidR="009113CC">
        <w:rPr>
          <w:lang w:val="en-US"/>
        </w:rPr>
        <w:t>A.B.</w:t>
      </w:r>
      <w:r>
        <w:t xml:space="preserve"> taken by Constable Candy outside her residence when the police officers first arrive there. </w:t>
      </w:r>
      <w:r w:rsidR="00DC1E3C">
        <w:t xml:space="preserve"> The photograph depicts a woman wearing a sweater that appears similar to the sweater worn by the woman in the photographs located on the memory card. </w:t>
      </w:r>
      <w:r w:rsidR="009511B6">
        <w:t xml:space="preserve"> There are also photographs taken by Constable Currier when executing the general warrant. </w:t>
      </w:r>
      <w:r w:rsidR="00BA4F95">
        <w:t xml:space="preserve"> There are photographs of the accused’s hand which appear to depict a scar and a freckle.  </w:t>
      </w:r>
    </w:p>
    <w:p w14:paraId="6666F517" w14:textId="77777777" w:rsidR="009D3AE9" w:rsidRDefault="00BA4F95" w:rsidP="00A827AB">
      <w:pPr>
        <w:pStyle w:val="Coll"/>
      </w:pPr>
      <w:r>
        <w:tab/>
      </w:r>
      <w:r>
        <w:tab/>
        <w:t xml:space="preserve">The issues in this case surround the police seizure of the memory card and the subsequent searches of the memory card by the police.  In addition, there are issues with respect to the information to obtain the search warrant. </w:t>
      </w:r>
      <w:r w:rsidR="00A347BE">
        <w:t xml:space="preserve"> </w:t>
      </w:r>
    </w:p>
    <w:p w14:paraId="39A0EE25" w14:textId="48269292" w:rsidR="001F6101" w:rsidRDefault="009D3AE9" w:rsidP="00A827AB">
      <w:pPr>
        <w:pStyle w:val="Coll"/>
      </w:pPr>
      <w:r>
        <w:tab/>
      </w:r>
      <w:r>
        <w:tab/>
      </w:r>
      <w:r w:rsidR="00A347BE">
        <w:t xml:space="preserve">The accused claims the police breached his rights under section 7 and 8 of the </w:t>
      </w:r>
      <w:r w:rsidR="00A347BE" w:rsidRPr="0052223C">
        <w:rPr>
          <w:i/>
          <w:iCs/>
        </w:rPr>
        <w:t>Canadian Charter of Rights and Freedoms</w:t>
      </w:r>
      <w:r w:rsidR="00A347BE">
        <w:t xml:space="preserve"> and that the evidence should be excluded under section 24(2) of the </w:t>
      </w:r>
      <w:r w:rsidR="00A347BE" w:rsidRPr="009B65EB">
        <w:rPr>
          <w:i/>
          <w:iCs/>
        </w:rPr>
        <w:t>Charter</w:t>
      </w:r>
      <w:r w:rsidR="00A347BE">
        <w:t xml:space="preserve">. </w:t>
      </w:r>
      <w:r w:rsidR="0052223C">
        <w:t xml:space="preserve"> The Crown argues that there was no breach of the accused’s </w:t>
      </w:r>
      <w:r w:rsidR="0052223C" w:rsidRPr="009B65EB">
        <w:rPr>
          <w:i/>
          <w:iCs/>
        </w:rPr>
        <w:t>Charter</w:t>
      </w:r>
      <w:r w:rsidR="0052223C">
        <w:t xml:space="preserve"> right, that the memory </w:t>
      </w:r>
      <w:r w:rsidR="003C0BB2">
        <w:t>c</w:t>
      </w:r>
      <w:r w:rsidR="0052223C">
        <w:t>ard was seized lawfully</w:t>
      </w:r>
      <w:r w:rsidR="009B65EB">
        <w:rPr>
          <w:lang w:val="en-CA"/>
        </w:rPr>
        <w:t>,</w:t>
      </w:r>
      <w:r w:rsidR="0052223C">
        <w:t xml:space="preserve"> and accessed lawfully. </w:t>
      </w:r>
      <w:r w:rsidR="0043342C">
        <w:t xml:space="preserve"> If there is a </w:t>
      </w:r>
      <w:r w:rsidR="0043342C" w:rsidRPr="009B65EB">
        <w:rPr>
          <w:i/>
          <w:iCs/>
        </w:rPr>
        <w:t>Charter</w:t>
      </w:r>
      <w:r w:rsidR="0043342C">
        <w:t xml:space="preserve"> breach, the Crown argues that the evidence should not be excluded under section 24(2) of the </w:t>
      </w:r>
      <w:r w:rsidR="0043342C" w:rsidRPr="009B65EB">
        <w:rPr>
          <w:i/>
          <w:iCs/>
        </w:rPr>
        <w:t>Charter</w:t>
      </w:r>
      <w:r w:rsidR="0043342C">
        <w:t xml:space="preserve">. </w:t>
      </w:r>
    </w:p>
    <w:p w14:paraId="144466AC" w14:textId="7D9AF432" w:rsidR="0043342C" w:rsidRDefault="0043342C" w:rsidP="00A827AB">
      <w:pPr>
        <w:pStyle w:val="Coll"/>
      </w:pPr>
      <w:r>
        <w:tab/>
      </w:r>
      <w:r>
        <w:tab/>
        <w:t xml:space="preserve"> Section 7 of the </w:t>
      </w:r>
      <w:r w:rsidRPr="0014371D">
        <w:rPr>
          <w:i/>
          <w:iCs/>
        </w:rPr>
        <w:t>Charter</w:t>
      </w:r>
      <w:r>
        <w:t xml:space="preserve"> states that</w:t>
      </w:r>
      <w:r w:rsidR="0014371D">
        <w:rPr>
          <w:lang w:val="en-CA"/>
        </w:rPr>
        <w:t xml:space="preserve">, </w:t>
      </w:r>
      <w:r>
        <w:t xml:space="preserve">“Everyone has the right to life, liberty, and security of the person and the right not to be deprived thereof except in </w:t>
      </w:r>
      <w:r>
        <w:lastRenderedPageBreak/>
        <w:t>accordance with the principles of fundamental justice.”</w:t>
      </w:r>
      <w:r w:rsidR="0014371D">
        <w:rPr>
          <w:lang w:val="en-CA"/>
        </w:rPr>
        <w:t xml:space="preserve">  </w:t>
      </w:r>
      <w:r w:rsidR="006949BD">
        <w:t xml:space="preserve">The application filed by the accused alleges a breach of section 7 and 8 of the </w:t>
      </w:r>
      <w:r w:rsidR="006949BD" w:rsidRPr="0014371D">
        <w:rPr>
          <w:i/>
          <w:iCs/>
        </w:rPr>
        <w:t>Charter</w:t>
      </w:r>
      <w:r w:rsidR="006949BD">
        <w:t xml:space="preserve">.  The submissions of counsel at the </w:t>
      </w:r>
      <w:r w:rsidR="006949BD" w:rsidRPr="006949BD">
        <w:rPr>
          <w:i/>
          <w:iCs/>
        </w:rPr>
        <w:t>voir dire</w:t>
      </w:r>
      <w:r w:rsidR="006949BD">
        <w:t xml:space="preserve"> focussed on section 8 and did not address section 7</w:t>
      </w:r>
      <w:r w:rsidR="000B7806">
        <w:t>.  As such, I do</w:t>
      </w:r>
      <w:r w:rsidR="0014371D">
        <w:rPr>
          <w:lang w:val="en-CA"/>
        </w:rPr>
        <w:t xml:space="preserve"> not</w:t>
      </w:r>
      <w:r w:rsidR="000B7806">
        <w:t xml:space="preserve"> intend to specifically address section 7 in this decision.  I would note that section 8 addresses a specific right included in the principles of fundamental justice, and if a search is reasonable under section 8, it will invariably be consistent with the principles of fundamental justice under section 7</w:t>
      </w:r>
      <w:r w:rsidR="0001460C">
        <w:t xml:space="preserve"> (</w:t>
      </w:r>
      <w:r w:rsidR="006C3261" w:rsidRPr="006C3261">
        <w:rPr>
          <w:i/>
          <w:iCs/>
        </w:rPr>
        <w:t>R. v. Mills</w:t>
      </w:r>
      <w:r w:rsidR="006C3261">
        <w:t>, [1999</w:t>
      </w:r>
      <w:r w:rsidR="00B94F8C">
        <w:t>]</w:t>
      </w:r>
      <w:r w:rsidR="006C3261">
        <w:t xml:space="preserve"> 3</w:t>
      </w:r>
      <w:r w:rsidR="00B94F8C">
        <w:t xml:space="preserve"> S.C.R. 668</w:t>
      </w:r>
      <w:r w:rsidR="00904D07">
        <w:t>,</w:t>
      </w:r>
      <w:r w:rsidR="00B94F8C">
        <w:t xml:space="preserve"> at para</w:t>
      </w:r>
      <w:r w:rsidR="00F4657B">
        <w:rPr>
          <w:lang w:val="en-CA"/>
        </w:rPr>
        <w:t>graphs</w:t>
      </w:r>
      <w:r w:rsidR="00B94F8C">
        <w:t xml:space="preserve"> 87, 88</w:t>
      </w:r>
      <w:r w:rsidR="0001460C">
        <w:t>)</w:t>
      </w:r>
      <w:r w:rsidR="000B7806">
        <w:t xml:space="preserve">. </w:t>
      </w:r>
    </w:p>
    <w:p w14:paraId="4A962E0E" w14:textId="40AFC61F" w:rsidR="00752914" w:rsidRDefault="00752914" w:rsidP="00A827AB">
      <w:pPr>
        <w:pStyle w:val="Coll"/>
      </w:pPr>
      <w:r>
        <w:tab/>
      </w:r>
      <w:r>
        <w:tab/>
      </w:r>
      <w:r w:rsidR="00904D07">
        <w:t xml:space="preserve"> Section</w:t>
      </w:r>
      <w:r w:rsidR="00BC1E6A">
        <w:rPr>
          <w:lang w:val="en-CA"/>
        </w:rPr>
        <w:t xml:space="preserve"> 8</w:t>
      </w:r>
      <w:r w:rsidR="00904D07">
        <w:t xml:space="preserve"> of the </w:t>
      </w:r>
      <w:r w:rsidR="00904D07" w:rsidRPr="00BC1E6A">
        <w:rPr>
          <w:i/>
          <w:iCs/>
        </w:rPr>
        <w:t>Charter</w:t>
      </w:r>
      <w:r w:rsidR="00904D07">
        <w:t xml:space="preserve"> states that everyone has the right to be secure against unreasonable search or seizure.  In this case, the police seized the memory card from </w:t>
      </w:r>
      <w:r w:rsidR="009113CC">
        <w:rPr>
          <w:lang w:val="en-US"/>
        </w:rPr>
        <w:t>B.C.</w:t>
      </w:r>
      <w:r w:rsidR="00904D07">
        <w:t xml:space="preserve"> at her residence.  It is not in dispute that </w:t>
      </w:r>
      <w:r w:rsidR="009113CC">
        <w:rPr>
          <w:lang w:val="en-US"/>
        </w:rPr>
        <w:t>B.C.</w:t>
      </w:r>
      <w:r w:rsidR="00904D07">
        <w:t xml:space="preserve"> took the memory card from a camera at Boris </w:t>
      </w:r>
      <w:proofErr w:type="spellStart"/>
      <w:r w:rsidR="00904D07">
        <w:t>Sanguez</w:t>
      </w:r>
      <w:proofErr w:type="spellEnd"/>
      <w:r w:rsidR="00904D07">
        <w:t xml:space="preserve">’ residence and that she did not have his permission to do so. </w:t>
      </w:r>
      <w:r w:rsidR="001217C1">
        <w:t xml:space="preserve"> Taking the memory card from the camera was an action undertaken by </w:t>
      </w:r>
      <w:r w:rsidR="009113CC">
        <w:rPr>
          <w:lang w:val="en-US"/>
        </w:rPr>
        <w:t>B.C.</w:t>
      </w:r>
      <w:r w:rsidR="001217C1">
        <w:t xml:space="preserve"> prior to the involvement of the police in this matter. </w:t>
      </w:r>
    </w:p>
    <w:p w14:paraId="5F3E3854" w14:textId="71259798" w:rsidR="00AD1596" w:rsidRDefault="00752914" w:rsidP="00A827AB">
      <w:pPr>
        <w:pStyle w:val="Coll"/>
      </w:pPr>
      <w:r>
        <w:tab/>
      </w:r>
      <w:r>
        <w:tab/>
      </w:r>
      <w:r w:rsidR="001217C1">
        <w:t xml:space="preserve">Section 8 of the </w:t>
      </w:r>
      <w:r w:rsidR="001217C1" w:rsidRPr="001217C1">
        <w:rPr>
          <w:i/>
          <w:iCs/>
        </w:rPr>
        <w:t>Charter</w:t>
      </w:r>
      <w:r w:rsidR="001217C1">
        <w:t xml:space="preserve"> protects an individual’s reasonable expectation of privacy against the actions of the state and not of individuals. </w:t>
      </w:r>
      <w:r w:rsidR="00BC1E6A">
        <w:rPr>
          <w:lang w:val="en-CA"/>
        </w:rPr>
        <w:t xml:space="preserve"> </w:t>
      </w:r>
      <w:r w:rsidR="009113CC">
        <w:rPr>
          <w:lang w:val="en-US"/>
        </w:rPr>
        <w:t>B.C.</w:t>
      </w:r>
      <w:r w:rsidR="00AD1596">
        <w:t>’</w:t>
      </w:r>
      <w:r w:rsidR="009113CC">
        <w:rPr>
          <w:lang w:val="en-US"/>
        </w:rPr>
        <w:t>s</w:t>
      </w:r>
      <w:r w:rsidR="00AD1596">
        <w:t xml:space="preserve"> actions in</w:t>
      </w:r>
      <w:r w:rsidR="00BC1E6A">
        <w:rPr>
          <w:lang w:val="en-CA"/>
        </w:rPr>
        <w:t xml:space="preserve"> </w:t>
      </w:r>
      <w:r w:rsidR="00AD1596">
        <w:t xml:space="preserve">taking the memory card do not engage section 8.  What we are concerned about are the actions of the police once they are shown the photographs on the memory card </w:t>
      </w:r>
      <w:r w:rsidR="00AD1596">
        <w:lastRenderedPageBreak/>
        <w:t xml:space="preserve">by </w:t>
      </w:r>
      <w:r w:rsidR="009113CC">
        <w:rPr>
          <w:lang w:val="en-US"/>
        </w:rPr>
        <w:t>B.C.</w:t>
      </w:r>
      <w:r w:rsidR="00AD1596">
        <w:t>.</w:t>
      </w:r>
    </w:p>
    <w:p w14:paraId="4DF69A48" w14:textId="77777777" w:rsidR="009D3AE9" w:rsidRDefault="00AD1596" w:rsidP="00A827AB">
      <w:pPr>
        <w:pStyle w:val="Coll"/>
      </w:pPr>
      <w:r>
        <w:tab/>
      </w:r>
      <w:r>
        <w:tab/>
        <w:t>The Crown arg</w:t>
      </w:r>
      <w:r w:rsidR="00001252">
        <w:t>ues</w:t>
      </w:r>
      <w:r>
        <w:t xml:space="preserve"> that the memory card was seized lawfully by Constable </w:t>
      </w:r>
      <w:proofErr w:type="spellStart"/>
      <w:r w:rsidR="009D3AE9">
        <w:t>Fogerty</w:t>
      </w:r>
      <w:proofErr w:type="spellEnd"/>
      <w:r>
        <w:t xml:space="preserve"> pursuant to the plain</w:t>
      </w:r>
      <w:r w:rsidR="00001252">
        <w:t xml:space="preserve"> </w:t>
      </w:r>
      <w:r>
        <w:t>view doc</w:t>
      </w:r>
      <w:r w:rsidR="00001252">
        <w:t>trine</w:t>
      </w:r>
      <w:r>
        <w:t xml:space="preserve"> or section 489(2) of the </w:t>
      </w:r>
      <w:r w:rsidRPr="00001252">
        <w:rPr>
          <w:i/>
          <w:iCs/>
        </w:rPr>
        <w:t>Criminal Code</w:t>
      </w:r>
      <w:r>
        <w:t xml:space="preserve">. </w:t>
      </w:r>
      <w:r w:rsidR="00001252">
        <w:t xml:space="preserve"> </w:t>
      </w:r>
    </w:p>
    <w:p w14:paraId="437B2EF4" w14:textId="73D2B6EA" w:rsidR="006F09DB" w:rsidRDefault="009D3AE9" w:rsidP="00A827AB">
      <w:pPr>
        <w:pStyle w:val="Coll"/>
      </w:pPr>
      <w:r>
        <w:tab/>
      </w:r>
      <w:r>
        <w:tab/>
      </w:r>
      <w:r w:rsidR="00001252">
        <w:t xml:space="preserve">The starting point is that a warrantless search is </w:t>
      </w:r>
      <w:r w:rsidR="00001252" w:rsidRPr="00001252">
        <w:rPr>
          <w:i/>
          <w:iCs/>
        </w:rPr>
        <w:t>prima facie</w:t>
      </w:r>
      <w:r w:rsidR="00001252">
        <w:t xml:space="preserve"> unreasonable.  When a search is conducted without a warrant, the Crown must establish on a balance of probabilities </w:t>
      </w:r>
      <w:r w:rsidR="00322D53">
        <w:t>(</w:t>
      </w:r>
      <w:r w:rsidR="00001252">
        <w:t>1) that a search was authorized by law</w:t>
      </w:r>
      <w:r w:rsidR="006F09DB">
        <w:t>,</w:t>
      </w:r>
      <w:r w:rsidR="00001252">
        <w:t xml:space="preserve"> </w:t>
      </w:r>
      <w:r w:rsidR="00322D53">
        <w:t>(</w:t>
      </w:r>
      <w:r w:rsidR="00001252">
        <w:t xml:space="preserve">2) the law itself is reasonable, and </w:t>
      </w:r>
      <w:r w:rsidR="00DC4A2B">
        <w:t>(</w:t>
      </w:r>
      <w:r w:rsidR="00001252">
        <w:t>3) the manner in which the search was carried out was reasonable</w:t>
      </w:r>
      <w:r w:rsidR="006F09DB">
        <w:t xml:space="preserve"> (</w:t>
      </w:r>
      <w:r w:rsidR="006F09DB">
        <w:rPr>
          <w:i/>
          <w:iCs/>
        </w:rPr>
        <w:t>R. v. Cole</w:t>
      </w:r>
      <w:r w:rsidR="006F09DB">
        <w:t>,</w:t>
      </w:r>
      <w:r w:rsidR="006F09DB">
        <w:rPr>
          <w:i/>
          <w:iCs/>
        </w:rPr>
        <w:t xml:space="preserve"> </w:t>
      </w:r>
      <w:r w:rsidR="006F09DB">
        <w:t xml:space="preserve">2012 SCC 53, </w:t>
      </w:r>
      <w:r w:rsidR="00A371A5">
        <w:rPr>
          <w:lang w:val="en-CA"/>
        </w:rPr>
        <w:t xml:space="preserve">at paragraph </w:t>
      </w:r>
      <w:r w:rsidR="006F09DB">
        <w:t>37).</w:t>
      </w:r>
    </w:p>
    <w:p w14:paraId="561E0CF8" w14:textId="13D08C67" w:rsidR="00922B02" w:rsidRDefault="006F09DB" w:rsidP="00A827AB">
      <w:pPr>
        <w:pStyle w:val="Coll"/>
      </w:pPr>
      <w:r>
        <w:tab/>
      </w:r>
      <w:r>
        <w:tab/>
      </w:r>
      <w:r w:rsidR="00922B02">
        <w:t xml:space="preserve">The plain view doctrine operates to authorize the seizure of an item in the plain view of officers when the officers are lawfully present in the place where the search is being conducted.  The requirements of the plain view doctrine were described in the </w:t>
      </w:r>
      <w:r w:rsidR="00922B02">
        <w:rPr>
          <w:i/>
          <w:iCs/>
        </w:rPr>
        <w:t>R. v. Jones</w:t>
      </w:r>
      <w:r w:rsidR="00922B02">
        <w:t>, 2011 ONCA 632</w:t>
      </w:r>
      <w:r w:rsidR="00A54BA2">
        <w:rPr>
          <w:lang w:val="en-CA"/>
        </w:rPr>
        <w:t>,</w:t>
      </w:r>
      <w:r w:rsidR="00922B02">
        <w:t xml:space="preserve"> at para</w:t>
      </w:r>
      <w:r w:rsidR="00A70986">
        <w:rPr>
          <w:lang w:val="en-CA"/>
        </w:rPr>
        <w:t>graph</w:t>
      </w:r>
      <w:r w:rsidR="00922B02">
        <w:t xml:space="preserve"> 56:  </w:t>
      </w:r>
    </w:p>
    <w:p w14:paraId="1F7315F7" w14:textId="77777777" w:rsidR="009D3AE9" w:rsidRDefault="00922B02" w:rsidP="0000630C">
      <w:pPr>
        <w:pStyle w:val="Coll"/>
        <w:ind w:left="2268" w:hanging="1548"/>
        <w:rPr>
          <w:shd w:val="clear" w:color="auto" w:fill="FFFFFF"/>
        </w:rPr>
      </w:pPr>
      <w:r>
        <w:rPr>
          <w:shd w:val="clear" w:color="auto" w:fill="FFFFFF"/>
        </w:rPr>
        <w:tab/>
      </w:r>
      <w:r>
        <w:rPr>
          <w:shd w:val="clear" w:color="auto" w:fill="FFFFFF"/>
        </w:rPr>
        <w:tab/>
        <w:t xml:space="preserve">The </w:t>
      </w:r>
      <w:r>
        <w:rPr>
          <w:shd w:val="clear" w:color="auto" w:fill="FFFFFF"/>
          <w:lang w:val="en-CA"/>
        </w:rPr>
        <w:t>‘</w:t>
      </w:r>
      <w:r>
        <w:rPr>
          <w:shd w:val="clear" w:color="auto" w:fill="FFFFFF"/>
        </w:rPr>
        <w:t>plain view</w:t>
      </w:r>
      <w:r>
        <w:rPr>
          <w:shd w:val="clear" w:color="auto" w:fill="FFFFFF"/>
          <w:lang w:val="en-CA"/>
        </w:rPr>
        <w:t>’</w:t>
      </w:r>
      <w:r>
        <w:rPr>
          <w:shd w:val="clear" w:color="auto" w:fill="FFFFFF"/>
        </w:rPr>
        <w:t xml:space="preserve"> doctrine operates when a police or peace officer</w:t>
      </w:r>
      <w:r>
        <w:rPr>
          <w:shd w:val="clear" w:color="auto" w:fill="FFFFFF"/>
          <w:lang w:val="en-CA"/>
        </w:rPr>
        <w:t>s</w:t>
      </w:r>
      <w:r>
        <w:rPr>
          <w:shd w:val="clear" w:color="auto" w:fill="FFFFFF"/>
        </w:rPr>
        <w:t xml:space="preserve"> in the process of executing a warrant or an otherwise lawfully authorized search with respect to one crime and evidence of another crime falls into plain view. </w:t>
      </w:r>
      <w:r w:rsidR="00A371A5">
        <w:rPr>
          <w:shd w:val="clear" w:color="auto" w:fill="FFFFFF"/>
          <w:lang w:val="en-CA"/>
        </w:rPr>
        <w:t xml:space="preserve"> </w:t>
      </w:r>
      <w:r>
        <w:rPr>
          <w:shd w:val="clear" w:color="auto" w:fill="FFFFFF"/>
        </w:rPr>
        <w:t>Resort to this common law power is subject to the following restraints, however:</w:t>
      </w:r>
      <w:r>
        <w:br/>
      </w:r>
      <w:r>
        <w:rPr>
          <w:shd w:val="clear" w:color="auto" w:fill="FFFFFF"/>
        </w:rPr>
        <w:t>(</w:t>
      </w:r>
      <w:r w:rsidR="00A371A5">
        <w:rPr>
          <w:shd w:val="clear" w:color="auto" w:fill="FFFFFF"/>
          <w:lang w:val="en-CA"/>
        </w:rPr>
        <w:t>i</w:t>
      </w:r>
      <w:r>
        <w:rPr>
          <w:shd w:val="clear" w:color="auto" w:fill="FFFFFF"/>
        </w:rPr>
        <w:t xml:space="preserve">) The officer must be lawfully in the place </w:t>
      </w:r>
      <w:r>
        <w:rPr>
          <w:shd w:val="clear" w:color="auto" w:fill="FFFFFF"/>
        </w:rPr>
        <w:lastRenderedPageBreak/>
        <w:t xml:space="preserve">where the search is being conducted ("lawfully positioned", in the language of the authorities); </w:t>
      </w:r>
      <w:r w:rsidR="00A371A5">
        <w:rPr>
          <w:shd w:val="clear" w:color="auto" w:fill="FFFFFF"/>
          <w:lang w:val="en-CA"/>
        </w:rPr>
        <w:t>ii</w:t>
      </w:r>
      <w:r>
        <w:rPr>
          <w:shd w:val="clear" w:color="auto" w:fill="FFFFFF"/>
        </w:rPr>
        <w:t xml:space="preserve">) the nature of the evidence must be immediately apparent as constituting a criminal offence; </w:t>
      </w:r>
    </w:p>
    <w:p w14:paraId="3FE41328" w14:textId="77777777" w:rsidR="009D3AE9" w:rsidRDefault="009D3AE9" w:rsidP="0000630C">
      <w:pPr>
        <w:pStyle w:val="Coll"/>
        <w:ind w:left="2268" w:hanging="1548"/>
        <w:rPr>
          <w:shd w:val="clear" w:color="auto" w:fill="FFFFFF"/>
        </w:rPr>
      </w:pPr>
      <w:r>
        <w:rPr>
          <w:shd w:val="clear" w:color="auto" w:fill="FFFFFF"/>
        </w:rPr>
        <w:tab/>
      </w:r>
      <w:r>
        <w:rPr>
          <w:shd w:val="clear" w:color="auto" w:fill="FFFFFF"/>
        </w:rPr>
        <w:tab/>
      </w:r>
      <w:r w:rsidR="00922B02">
        <w:rPr>
          <w:shd w:val="clear" w:color="auto" w:fill="FFFFFF"/>
        </w:rPr>
        <w:t xml:space="preserve">(iii) the evidence must have been discovered inadvertently; </w:t>
      </w:r>
    </w:p>
    <w:p w14:paraId="38B76760" w14:textId="3E5906E8" w:rsidR="00922B02" w:rsidRDefault="009D3AE9" w:rsidP="0000630C">
      <w:pPr>
        <w:pStyle w:val="Coll"/>
        <w:ind w:left="2268" w:hanging="1548"/>
        <w:rPr>
          <w:shd w:val="clear" w:color="auto" w:fill="FFFFFF"/>
          <w:lang w:val="en-CA"/>
        </w:rPr>
      </w:pPr>
      <w:r>
        <w:rPr>
          <w:shd w:val="clear" w:color="auto" w:fill="FFFFFF"/>
        </w:rPr>
        <w:tab/>
      </w:r>
      <w:r>
        <w:rPr>
          <w:shd w:val="clear" w:color="auto" w:fill="FFFFFF"/>
        </w:rPr>
        <w:tab/>
      </w:r>
      <w:r w:rsidR="00922B02">
        <w:rPr>
          <w:shd w:val="clear" w:color="auto" w:fill="FFFFFF"/>
        </w:rPr>
        <w:t>(iv) the plain view doctrine confers a seizure power not a search power; it is limited to those items that are visible and does not permit an exploratory search to find other evidence of other crimes</w:t>
      </w:r>
      <w:r w:rsidR="00922B02">
        <w:rPr>
          <w:shd w:val="clear" w:color="auto" w:fill="FFFFFF"/>
          <w:lang w:val="en-CA"/>
        </w:rPr>
        <w:t>.</w:t>
      </w:r>
    </w:p>
    <w:p w14:paraId="2123618A" w14:textId="3117184D" w:rsidR="00922B02" w:rsidRDefault="00922B02" w:rsidP="00A827AB">
      <w:pPr>
        <w:pStyle w:val="Coll"/>
        <w:rPr>
          <w:shd w:val="clear" w:color="auto" w:fill="FFFFFF"/>
        </w:rPr>
      </w:pPr>
      <w:r>
        <w:rPr>
          <w:shd w:val="clear" w:color="auto" w:fill="FFFFFF"/>
        </w:rPr>
        <w:tab/>
      </w:r>
      <w:r>
        <w:rPr>
          <w:shd w:val="clear" w:color="auto" w:fill="FFFFFF"/>
        </w:rPr>
        <w:tab/>
      </w:r>
      <w:r w:rsidR="001F0FFC">
        <w:rPr>
          <w:shd w:val="clear" w:color="auto" w:fill="FFFFFF"/>
        </w:rPr>
        <w:t xml:space="preserve">The decision in </w:t>
      </w:r>
      <w:r w:rsidR="001F0FFC" w:rsidRPr="001F0FFC">
        <w:rPr>
          <w:i/>
          <w:iCs/>
          <w:shd w:val="clear" w:color="auto" w:fill="FFFFFF"/>
        </w:rPr>
        <w:t>Jones</w:t>
      </w:r>
      <w:r w:rsidR="001F0FFC">
        <w:rPr>
          <w:shd w:val="clear" w:color="auto" w:fill="FFFFFF"/>
        </w:rPr>
        <w:t xml:space="preserve"> emphasized that the seizure power was limited to items that were visible, in plain view, and that it did not grant authority to conduct an exploratory search to find evidence of other crimes. </w:t>
      </w:r>
      <w:r w:rsidR="00263C6A">
        <w:rPr>
          <w:shd w:val="clear" w:color="auto" w:fill="FFFFFF"/>
        </w:rPr>
        <w:t xml:space="preserve"> The police officers must also be lawfully in the place and acting lawfully in the exercise of their powers when discover</w:t>
      </w:r>
      <w:r w:rsidR="00A371A5">
        <w:rPr>
          <w:shd w:val="clear" w:color="auto" w:fill="FFFFFF"/>
          <w:lang w:val="en-CA"/>
        </w:rPr>
        <w:t>ing</w:t>
      </w:r>
      <w:r w:rsidR="00263C6A">
        <w:rPr>
          <w:shd w:val="clear" w:color="auto" w:fill="FFFFFF"/>
        </w:rPr>
        <w:t xml:space="preserve"> the evidence (</w:t>
      </w:r>
      <w:r w:rsidR="00263C6A" w:rsidRPr="002C7D28">
        <w:rPr>
          <w:i/>
          <w:iCs/>
          <w:shd w:val="clear" w:color="auto" w:fill="FFFFFF"/>
        </w:rPr>
        <w:t>R. v. Gill</w:t>
      </w:r>
      <w:r w:rsidR="00263C6A">
        <w:rPr>
          <w:shd w:val="clear" w:color="auto" w:fill="FFFFFF"/>
        </w:rPr>
        <w:t>, 2019 BCCA 260, at para</w:t>
      </w:r>
      <w:r w:rsidR="00A371A5">
        <w:rPr>
          <w:shd w:val="clear" w:color="auto" w:fill="FFFFFF"/>
          <w:lang w:val="en-CA"/>
        </w:rPr>
        <w:t>graphs</w:t>
      </w:r>
      <w:r w:rsidR="00263C6A">
        <w:rPr>
          <w:shd w:val="clear" w:color="auto" w:fill="FFFFFF"/>
        </w:rPr>
        <w:t xml:space="preserve"> 37, 38). </w:t>
      </w:r>
    </w:p>
    <w:p w14:paraId="691CE64D" w14:textId="41F28EC4" w:rsidR="002C7D28" w:rsidRPr="00A827AB" w:rsidRDefault="002C7D28" w:rsidP="00A827AB">
      <w:pPr>
        <w:pStyle w:val="Coll"/>
        <w:rPr>
          <w:shd w:val="clear" w:color="auto" w:fill="FFFFFF"/>
          <w:lang w:val="en-CA"/>
        </w:rPr>
      </w:pPr>
      <w:r>
        <w:rPr>
          <w:shd w:val="clear" w:color="auto" w:fill="FFFFFF"/>
        </w:rPr>
        <w:tab/>
      </w:r>
      <w:r>
        <w:rPr>
          <w:shd w:val="clear" w:color="auto" w:fill="FFFFFF"/>
        </w:rPr>
        <w:tab/>
      </w:r>
      <w:r w:rsidR="00E144DB">
        <w:rPr>
          <w:shd w:val="clear" w:color="auto" w:fill="FFFFFF"/>
        </w:rPr>
        <w:t xml:space="preserve"> In </w:t>
      </w:r>
      <w:r w:rsidR="00E144DB" w:rsidRPr="00A827AB">
        <w:rPr>
          <w:i/>
          <w:iCs/>
          <w:shd w:val="clear" w:color="auto" w:fill="FFFFFF"/>
        </w:rPr>
        <w:t>Gill</w:t>
      </w:r>
      <w:r w:rsidR="00E144DB">
        <w:rPr>
          <w:shd w:val="clear" w:color="auto" w:fill="FFFFFF"/>
        </w:rPr>
        <w:t>, the British Columbia Court of Appeal held that the requirement that the evidence be discovered inadvertently did not necessarily mean that the discovery of the evidence be unexpected</w:t>
      </w:r>
      <w:r w:rsidR="00E0359A">
        <w:rPr>
          <w:shd w:val="clear" w:color="auto" w:fill="FFFFFF"/>
          <w:lang w:val="en-CA"/>
        </w:rPr>
        <w:t>,</w:t>
      </w:r>
      <w:r w:rsidR="00E144DB">
        <w:rPr>
          <w:shd w:val="clear" w:color="auto" w:fill="FFFFFF"/>
        </w:rPr>
        <w:t xml:space="preserve"> and stated at paragraph 52</w:t>
      </w:r>
      <w:r w:rsidR="00A827AB">
        <w:rPr>
          <w:shd w:val="clear" w:color="auto" w:fill="FFFFFF"/>
          <w:lang w:val="en-CA"/>
        </w:rPr>
        <w:t>:</w:t>
      </w:r>
    </w:p>
    <w:p w14:paraId="101A5947" w14:textId="2FB78617" w:rsidR="00752914" w:rsidRPr="00A827AB" w:rsidRDefault="00A827AB" w:rsidP="0000630C">
      <w:pPr>
        <w:pStyle w:val="Coll"/>
        <w:ind w:left="2268" w:hanging="1548"/>
        <w:rPr>
          <w:lang w:val="en-CA"/>
        </w:rPr>
      </w:pPr>
      <w:r>
        <w:rPr>
          <w:lang w:val="en-CA"/>
        </w:rPr>
        <w:tab/>
      </w:r>
      <w:r>
        <w:rPr>
          <w:lang w:val="en-CA"/>
        </w:rPr>
        <w:tab/>
      </w:r>
      <w:r w:rsidRPr="00A827AB">
        <w:t xml:space="preserve">I accept that for the plain view doctrine to apply, the discovery of the item by the officer must be </w:t>
      </w:r>
      <w:r>
        <w:rPr>
          <w:lang w:val="en-CA"/>
        </w:rPr>
        <w:lastRenderedPageBreak/>
        <w:t>‘</w:t>
      </w:r>
      <w:r w:rsidRPr="00A827AB">
        <w:t>inadvertent</w:t>
      </w:r>
      <w:r>
        <w:rPr>
          <w:lang w:val="en-CA"/>
        </w:rPr>
        <w:t>’</w:t>
      </w:r>
      <w:r w:rsidRPr="00A827AB">
        <w:t xml:space="preserve"> in the sense that it is not discovered by unauthorized search</w:t>
      </w:r>
      <w:r w:rsidR="004B0627">
        <w:rPr>
          <w:lang w:val="en-CA"/>
        </w:rPr>
        <w:t>,</w:t>
      </w:r>
      <w:r w:rsidRPr="00A827AB">
        <w:t xml:space="preserve"> but rather</w:t>
      </w:r>
      <w:r w:rsidR="004B0627">
        <w:rPr>
          <w:lang w:val="en-CA"/>
        </w:rPr>
        <w:t>,</w:t>
      </w:r>
      <w:r w:rsidRPr="00A827AB">
        <w:t xml:space="preserve"> because it is in the open whe</w:t>
      </w:r>
      <w:r w:rsidR="00E0359A">
        <w:rPr>
          <w:lang w:val="en-CA"/>
        </w:rPr>
        <w:t>re</w:t>
      </w:r>
      <w:r w:rsidRPr="00A827AB">
        <w:t xml:space="preserve"> the police are lawfully in the place where it is visible</w:t>
      </w:r>
      <w:r w:rsidR="004B0627">
        <w:rPr>
          <w:lang w:val="en-CA"/>
        </w:rPr>
        <w:t>,</w:t>
      </w:r>
      <w:r w:rsidRPr="00A827AB">
        <w:t xml:space="preserve"> and lawfully exercising police duties.</w:t>
      </w:r>
    </w:p>
    <w:p w14:paraId="2F5260E8" w14:textId="1B9E0361" w:rsidR="000B7806" w:rsidRPr="00A827AB" w:rsidRDefault="000B7806" w:rsidP="009113CC">
      <w:pPr>
        <w:pStyle w:val="Coll"/>
        <w:ind w:left="2268"/>
        <w:rPr>
          <w:lang w:val="en-CA"/>
        </w:rPr>
      </w:pPr>
      <w:r>
        <w:tab/>
      </w:r>
      <w:r w:rsidR="00A70986">
        <w:tab/>
      </w:r>
      <w:r w:rsidR="004376CF">
        <w:rPr>
          <w:lang w:val="en-CA"/>
        </w:rPr>
        <w:t xml:space="preserve">Section 489(2) of the </w:t>
      </w:r>
      <w:r w:rsidR="004376CF" w:rsidRPr="004376CF">
        <w:rPr>
          <w:i/>
          <w:iCs/>
          <w:lang w:val="en-CA"/>
        </w:rPr>
        <w:t>Criminal Code</w:t>
      </w:r>
      <w:r w:rsidR="004376CF">
        <w:rPr>
          <w:lang w:val="en-CA"/>
        </w:rPr>
        <w:t xml:space="preserve"> authorizes a peace officer to seize evidence and states: </w:t>
      </w:r>
    </w:p>
    <w:p w14:paraId="1381F962" w14:textId="77777777" w:rsidR="009D3AE9" w:rsidRDefault="00A70986" w:rsidP="00A70986">
      <w:pPr>
        <w:pStyle w:val="unquote"/>
        <w:ind w:left="2268" w:hanging="828"/>
        <w:rPr>
          <w:color w:val="auto"/>
          <w:lang w:val="en-US"/>
        </w:rPr>
      </w:pPr>
      <w:r>
        <w:rPr>
          <w:lang w:val="en-US"/>
        </w:rPr>
        <w:tab/>
      </w:r>
      <w:r w:rsidRPr="00A70986">
        <w:rPr>
          <w:lang w:val="en-US"/>
        </w:rPr>
        <w:t>Every peace officer</w:t>
      </w:r>
      <w:r>
        <w:rPr>
          <w:lang w:val="en-US"/>
        </w:rPr>
        <w:t>,</w:t>
      </w:r>
      <w:r w:rsidRPr="00A70986">
        <w:rPr>
          <w:lang w:val="en-US"/>
        </w:rPr>
        <w:t xml:space="preserve"> and every public officer who has been appointed or designated to administer or enforce any federal or provincial law and whose duties include the enforcement of this or any other Act of Parliament, who is lawfully present in a place pursuant to a warrant or otherwise in the execution of</w:t>
      </w:r>
      <w:r>
        <w:rPr>
          <w:lang w:val="en-US"/>
        </w:rPr>
        <w:t xml:space="preserve"> duties may</w:t>
      </w:r>
      <w:r w:rsidR="00E0359A">
        <w:rPr>
          <w:lang w:val="en-US"/>
        </w:rPr>
        <w:t>, without</w:t>
      </w:r>
      <w:r w:rsidRPr="00A70986">
        <w:rPr>
          <w:lang w:val="en-US"/>
        </w:rPr>
        <w:t xml:space="preserve"> </w:t>
      </w:r>
      <w:proofErr w:type="spellStart"/>
      <w:r w:rsidRPr="00A70986">
        <w:rPr>
          <w:lang w:val="en-US"/>
        </w:rPr>
        <w:t>without</w:t>
      </w:r>
      <w:proofErr w:type="spellEnd"/>
      <w:r w:rsidRPr="00A70986">
        <w:rPr>
          <w:lang w:val="en-US"/>
        </w:rPr>
        <w:t xml:space="preserve"> a </w:t>
      </w:r>
      <w:hyperlink r:id="rId12" w:tooltip="Definition of warrant as used in the Criminal Code of Canada. " w:history="1">
        <w:r w:rsidRPr="00A70986">
          <w:rPr>
            <w:rStyle w:val="Hyperlink"/>
            <w:color w:val="auto"/>
            <w:u w:val="none"/>
            <w:lang w:val="en-US"/>
          </w:rPr>
          <w:t>warrant,</w:t>
        </w:r>
      </w:hyperlink>
      <w:r w:rsidRPr="00A70986">
        <w:rPr>
          <w:color w:val="auto"/>
          <w:lang w:val="en-US"/>
        </w:rPr>
        <w:t xml:space="preserve"> seize anything that the officer believes on reasonable grounds (a) has been obtained by the commission of an </w:t>
      </w:r>
      <w:hyperlink r:id="rId13" w:tooltip="The definition of offence as defined under section 183 of the Criminal Code of Canada. " w:history="1">
        <w:r w:rsidRPr="00A70986">
          <w:rPr>
            <w:rStyle w:val="Hyperlink"/>
            <w:color w:val="auto"/>
            <w:u w:val="none"/>
            <w:lang w:val="en-US"/>
          </w:rPr>
          <w:t>offence</w:t>
        </w:r>
      </w:hyperlink>
      <w:r w:rsidRPr="00A70986">
        <w:rPr>
          <w:color w:val="auto"/>
          <w:lang w:val="en-US"/>
        </w:rPr>
        <w:t xml:space="preserve"> against this or any other </w:t>
      </w:r>
      <w:hyperlink r:id="rId14" w:tooltip="The definition of the term " w:history="1">
        <w:r w:rsidRPr="00A70986">
          <w:rPr>
            <w:rStyle w:val="Hyperlink"/>
            <w:color w:val="auto"/>
            <w:u w:val="none"/>
            <w:lang w:val="en-US"/>
          </w:rPr>
          <w:t>Act</w:t>
        </w:r>
      </w:hyperlink>
      <w:r w:rsidRPr="00A70986">
        <w:rPr>
          <w:color w:val="auto"/>
          <w:lang w:val="en-US"/>
        </w:rPr>
        <w:t xml:space="preserve"> of Parliament</w:t>
      </w:r>
      <w:r w:rsidR="009D3AE9">
        <w:rPr>
          <w:color w:val="auto"/>
          <w:lang w:val="en-US"/>
        </w:rPr>
        <w:t>;</w:t>
      </w:r>
      <w:r w:rsidRPr="00A70986">
        <w:rPr>
          <w:color w:val="auto"/>
          <w:lang w:val="en-US"/>
        </w:rPr>
        <w:t xml:space="preserve"> </w:t>
      </w:r>
    </w:p>
    <w:p w14:paraId="7EE44261" w14:textId="77777777" w:rsidR="009D3AE9" w:rsidRDefault="009D3AE9" w:rsidP="00A70986">
      <w:pPr>
        <w:pStyle w:val="unquote"/>
        <w:ind w:left="2268" w:hanging="828"/>
        <w:rPr>
          <w:color w:val="auto"/>
          <w:lang w:val="en-US"/>
        </w:rPr>
      </w:pPr>
      <w:r>
        <w:rPr>
          <w:color w:val="auto"/>
          <w:lang w:val="en-US"/>
        </w:rPr>
        <w:tab/>
      </w:r>
      <w:r w:rsidR="00A70986" w:rsidRPr="00A70986">
        <w:rPr>
          <w:color w:val="auto"/>
          <w:lang w:val="en-US"/>
        </w:rPr>
        <w:t xml:space="preserve">(b) has been used in the commission of an </w:t>
      </w:r>
      <w:hyperlink r:id="rId15" w:tooltip="The definition of offence as defined under section 183 of the Criminal Code of Canada. " w:history="1">
        <w:r w:rsidR="00A70986" w:rsidRPr="00A70986">
          <w:rPr>
            <w:rStyle w:val="Hyperlink"/>
            <w:color w:val="auto"/>
            <w:u w:val="none"/>
            <w:lang w:val="en-US"/>
          </w:rPr>
          <w:t>offence</w:t>
        </w:r>
      </w:hyperlink>
      <w:r w:rsidR="00A70986" w:rsidRPr="00A70986">
        <w:rPr>
          <w:color w:val="auto"/>
          <w:lang w:val="en-US"/>
        </w:rPr>
        <w:t xml:space="preserve"> against this or any other </w:t>
      </w:r>
      <w:hyperlink r:id="rId16" w:tooltip="The definition of the term " w:history="1">
        <w:r w:rsidR="00A70986" w:rsidRPr="00A70986">
          <w:rPr>
            <w:rStyle w:val="Hyperlink"/>
            <w:color w:val="auto"/>
            <w:u w:val="none"/>
            <w:lang w:val="en-US"/>
          </w:rPr>
          <w:t>Act</w:t>
        </w:r>
      </w:hyperlink>
      <w:r w:rsidR="00A70986" w:rsidRPr="00A70986">
        <w:rPr>
          <w:color w:val="auto"/>
          <w:lang w:val="en-US"/>
        </w:rPr>
        <w:t xml:space="preserve"> of Parliament</w:t>
      </w:r>
      <w:r>
        <w:rPr>
          <w:color w:val="auto"/>
          <w:lang w:val="en-US"/>
        </w:rPr>
        <w:t>;</w:t>
      </w:r>
      <w:r w:rsidR="00A70986" w:rsidRPr="00A70986">
        <w:rPr>
          <w:color w:val="auto"/>
          <w:lang w:val="en-US"/>
        </w:rPr>
        <w:t xml:space="preserve"> or </w:t>
      </w:r>
    </w:p>
    <w:p w14:paraId="10EC0E01" w14:textId="40760660" w:rsidR="00F470AB" w:rsidRDefault="009D3AE9" w:rsidP="00A70986">
      <w:pPr>
        <w:pStyle w:val="unquote"/>
        <w:ind w:left="2268" w:hanging="828"/>
        <w:rPr>
          <w:color w:val="auto"/>
          <w:lang w:val="en-US"/>
        </w:rPr>
      </w:pPr>
      <w:r>
        <w:rPr>
          <w:color w:val="auto"/>
          <w:lang w:val="en-US"/>
        </w:rPr>
        <w:tab/>
      </w:r>
      <w:r w:rsidR="00A70986" w:rsidRPr="00A70986">
        <w:rPr>
          <w:color w:val="auto"/>
          <w:lang w:val="en-US"/>
        </w:rPr>
        <w:t xml:space="preserve">(c) will afford </w:t>
      </w:r>
      <w:hyperlink r:id="rId17" w:tooltip="Definition of evidence as defined in section 136(2) of the Criminal Code of Canada. " w:history="1">
        <w:r w:rsidR="00A70986" w:rsidRPr="00A70986">
          <w:rPr>
            <w:rStyle w:val="Hyperlink"/>
            <w:color w:val="auto"/>
            <w:u w:val="none"/>
            <w:lang w:val="en-US"/>
          </w:rPr>
          <w:t>evidence</w:t>
        </w:r>
      </w:hyperlink>
      <w:r w:rsidR="00A70986" w:rsidRPr="00A70986">
        <w:rPr>
          <w:color w:val="auto"/>
          <w:lang w:val="en-US"/>
        </w:rPr>
        <w:t xml:space="preserve"> in respect of an </w:t>
      </w:r>
      <w:hyperlink r:id="rId18" w:tooltip="The definition of offence as defined under section 183 of the Criminal Code of Canada. " w:history="1">
        <w:r w:rsidR="00A70986" w:rsidRPr="00A70986">
          <w:rPr>
            <w:rStyle w:val="Hyperlink"/>
            <w:color w:val="auto"/>
            <w:u w:val="none"/>
            <w:lang w:val="en-US"/>
          </w:rPr>
          <w:t>offence</w:t>
        </w:r>
      </w:hyperlink>
      <w:r w:rsidR="00A70986" w:rsidRPr="00A70986">
        <w:rPr>
          <w:color w:val="auto"/>
          <w:lang w:val="en-US"/>
        </w:rPr>
        <w:t xml:space="preserve"> against this or any other </w:t>
      </w:r>
      <w:hyperlink r:id="rId19" w:tooltip="The definition of the term " w:history="1">
        <w:r w:rsidR="00A70986" w:rsidRPr="00A70986">
          <w:rPr>
            <w:rStyle w:val="Hyperlink"/>
            <w:color w:val="auto"/>
            <w:u w:val="none"/>
            <w:lang w:val="en-US"/>
          </w:rPr>
          <w:t>Act</w:t>
        </w:r>
      </w:hyperlink>
      <w:r w:rsidR="00A70986" w:rsidRPr="00A70986">
        <w:rPr>
          <w:color w:val="auto"/>
          <w:lang w:val="en-US"/>
        </w:rPr>
        <w:t xml:space="preserve"> of Parliament.</w:t>
      </w:r>
    </w:p>
    <w:p w14:paraId="0D718F68" w14:textId="3A7E9416" w:rsidR="00A70986" w:rsidRDefault="001119B6" w:rsidP="009113CC">
      <w:pPr>
        <w:pStyle w:val="unquote"/>
        <w:ind w:left="2268"/>
        <w:rPr>
          <w:color w:val="auto"/>
          <w:lang w:val="en-US"/>
        </w:rPr>
      </w:pPr>
      <w:r>
        <w:rPr>
          <w:color w:val="auto"/>
          <w:lang w:val="en-US"/>
        </w:rPr>
        <w:tab/>
      </w:r>
      <w:r w:rsidR="00A70986">
        <w:rPr>
          <w:color w:val="auto"/>
          <w:lang w:val="en-US"/>
        </w:rPr>
        <w:t xml:space="preserve">In </w:t>
      </w:r>
      <w:r w:rsidR="00A70986" w:rsidRPr="00A70986">
        <w:rPr>
          <w:i/>
          <w:iCs/>
          <w:color w:val="auto"/>
          <w:lang w:val="en-US"/>
        </w:rPr>
        <w:t>Jones</w:t>
      </w:r>
      <w:r w:rsidR="00A54BA2">
        <w:rPr>
          <w:color w:val="auto"/>
          <w:lang w:val="en-US"/>
        </w:rPr>
        <w:t>,</w:t>
      </w:r>
      <w:r w:rsidR="00A70986">
        <w:rPr>
          <w:i/>
          <w:iCs/>
          <w:color w:val="auto"/>
          <w:lang w:val="en-US"/>
        </w:rPr>
        <w:t xml:space="preserve"> </w:t>
      </w:r>
      <w:r w:rsidR="00A70986" w:rsidRPr="00A70986">
        <w:rPr>
          <w:color w:val="auto"/>
          <w:lang w:val="en-US"/>
        </w:rPr>
        <w:t xml:space="preserve">at paragraph 58, the Ontario Court of Appeal </w:t>
      </w:r>
      <w:r w:rsidR="00A70986">
        <w:rPr>
          <w:color w:val="auto"/>
          <w:lang w:val="en-US"/>
        </w:rPr>
        <w:t xml:space="preserve">noted that the plain view </w:t>
      </w:r>
      <w:proofErr w:type="gramStart"/>
      <w:r w:rsidR="00A70986">
        <w:rPr>
          <w:color w:val="auto"/>
          <w:lang w:val="en-US"/>
        </w:rPr>
        <w:lastRenderedPageBreak/>
        <w:t xml:space="preserve">doctrine in section 489 of the </w:t>
      </w:r>
      <w:r w:rsidR="00A70986">
        <w:rPr>
          <w:i/>
          <w:iCs/>
          <w:color w:val="auto"/>
          <w:lang w:val="en-US"/>
        </w:rPr>
        <w:t xml:space="preserve">Criminal Code </w:t>
      </w:r>
      <w:r w:rsidR="00A70986">
        <w:rPr>
          <w:color w:val="auto"/>
          <w:lang w:val="en-US"/>
        </w:rPr>
        <w:t>are</w:t>
      </w:r>
      <w:proofErr w:type="gramEnd"/>
      <w:r w:rsidR="00A70986">
        <w:rPr>
          <w:color w:val="auto"/>
          <w:lang w:val="en-US"/>
        </w:rPr>
        <w:t xml:space="preserve"> “exceptions to the general rule that a warrantless search is unreasonable and therefore a violation of section 8.”</w:t>
      </w:r>
    </w:p>
    <w:p w14:paraId="65F74AC9" w14:textId="0D42A832" w:rsidR="001119B6" w:rsidRDefault="00D309B4" w:rsidP="00A827AB">
      <w:pPr>
        <w:pStyle w:val="unquote"/>
        <w:rPr>
          <w:color w:val="auto"/>
          <w:lang w:val="en-US"/>
        </w:rPr>
      </w:pPr>
      <w:r>
        <w:rPr>
          <w:color w:val="auto"/>
          <w:lang w:val="en-US"/>
        </w:rPr>
        <w:tab/>
      </w:r>
      <w:r w:rsidR="0088156D">
        <w:rPr>
          <w:color w:val="auto"/>
          <w:lang w:val="en-US"/>
        </w:rPr>
        <w:t xml:space="preserve">I find that there is no section 8 breach in the decision of Constable </w:t>
      </w:r>
      <w:proofErr w:type="spellStart"/>
      <w:r w:rsidR="009D3AE9">
        <w:rPr>
          <w:color w:val="auto"/>
          <w:lang w:val="en-US"/>
        </w:rPr>
        <w:t>Fogerty</w:t>
      </w:r>
      <w:proofErr w:type="spellEnd"/>
      <w:r w:rsidR="0088156D">
        <w:rPr>
          <w:color w:val="auto"/>
          <w:lang w:val="en-US"/>
        </w:rPr>
        <w:t xml:space="preserve"> to seize the memory card from </w:t>
      </w:r>
      <w:proofErr w:type="gramStart"/>
      <w:r w:rsidR="009113CC">
        <w:rPr>
          <w:lang w:val="en-US"/>
        </w:rPr>
        <w:t>B.C.</w:t>
      </w:r>
      <w:r w:rsidR="0088156D">
        <w:rPr>
          <w:color w:val="auto"/>
          <w:lang w:val="en-US"/>
        </w:rPr>
        <w:t>.</w:t>
      </w:r>
      <w:proofErr w:type="gramEnd"/>
      <w:r w:rsidR="0088156D">
        <w:rPr>
          <w:color w:val="auto"/>
          <w:lang w:val="en-US"/>
        </w:rPr>
        <w:t xml:space="preserve">  Constable </w:t>
      </w:r>
      <w:proofErr w:type="spellStart"/>
      <w:r w:rsidR="009D3AE9">
        <w:rPr>
          <w:color w:val="auto"/>
          <w:lang w:val="en-US"/>
        </w:rPr>
        <w:t>Fogerty</w:t>
      </w:r>
      <w:proofErr w:type="spellEnd"/>
      <w:r w:rsidR="0088156D">
        <w:rPr>
          <w:color w:val="auto"/>
          <w:lang w:val="en-US"/>
        </w:rPr>
        <w:t xml:space="preserve"> and Constable Candy went to Jean Marie River</w:t>
      </w:r>
      <w:r w:rsidR="001119B6">
        <w:rPr>
          <w:color w:val="auto"/>
          <w:lang w:val="en-US"/>
        </w:rPr>
        <w:t xml:space="preserve"> </w:t>
      </w:r>
      <w:r w:rsidR="0088156D">
        <w:rPr>
          <w:color w:val="auto"/>
          <w:lang w:val="en-US"/>
        </w:rPr>
        <w:t xml:space="preserve">to investigate a complaint of sexual assault. </w:t>
      </w:r>
      <w:r w:rsidR="00C62E67">
        <w:rPr>
          <w:color w:val="auto"/>
          <w:lang w:val="en-US"/>
        </w:rPr>
        <w:t xml:space="preserve"> They were aware that there were photographs which appear to depict a sexual assault.  When they arrived in Jean Marie River and spoke with </w:t>
      </w:r>
      <w:r w:rsidR="009113CC">
        <w:rPr>
          <w:lang w:val="en-US"/>
        </w:rPr>
        <w:t>B.C.</w:t>
      </w:r>
      <w:r w:rsidR="00C62E67">
        <w:rPr>
          <w:color w:val="auto"/>
          <w:lang w:val="en-US"/>
        </w:rPr>
        <w:t xml:space="preserve">, she showed the photographs to the officers.  </w:t>
      </w:r>
    </w:p>
    <w:p w14:paraId="14C3B065" w14:textId="4D139587" w:rsidR="00C62E67" w:rsidRDefault="001119B6" w:rsidP="00A827AB">
      <w:pPr>
        <w:pStyle w:val="unquote"/>
        <w:rPr>
          <w:color w:val="auto"/>
          <w:lang w:val="en-US"/>
        </w:rPr>
      </w:pPr>
      <w:r>
        <w:rPr>
          <w:color w:val="auto"/>
          <w:lang w:val="en-US"/>
        </w:rPr>
        <w:tab/>
      </w:r>
      <w:r w:rsidR="00C62E67">
        <w:rPr>
          <w:color w:val="auto"/>
          <w:lang w:val="en-US"/>
        </w:rPr>
        <w:t xml:space="preserve">Both officers described </w:t>
      </w:r>
      <w:r w:rsidR="009113CC">
        <w:rPr>
          <w:lang w:val="en-US"/>
        </w:rPr>
        <w:t>B.C.</w:t>
      </w:r>
      <w:r w:rsidR="00C62E67">
        <w:rPr>
          <w:color w:val="auto"/>
          <w:lang w:val="en-US"/>
        </w:rPr>
        <w:t xml:space="preserve"> as wanting to show them the photographs and that she used her laptop to show them and scroll through the photographs.  She also showed them a photograph of a male she said was the accused.  Neither officer could remember if they scrolled through the photographs at all but admitted that it was possible.  In my view, I do not think that matters in the circumstances of the case.</w:t>
      </w:r>
    </w:p>
    <w:p w14:paraId="5E494C77" w14:textId="4AA81B3B" w:rsidR="00A70986" w:rsidRDefault="00C62E67" w:rsidP="00A827AB">
      <w:pPr>
        <w:pStyle w:val="unquote"/>
        <w:rPr>
          <w:color w:val="auto"/>
          <w:lang w:val="en-US"/>
        </w:rPr>
      </w:pPr>
      <w:r>
        <w:rPr>
          <w:color w:val="auto"/>
          <w:lang w:val="en-US"/>
        </w:rPr>
        <w:tab/>
      </w:r>
      <w:r w:rsidR="00FD6195">
        <w:rPr>
          <w:color w:val="auto"/>
          <w:lang w:val="en-US"/>
        </w:rPr>
        <w:t xml:space="preserve">The officers were presented with a situation where they were investigating a sexual assault and viewed photographs on a computer that appeared to depict a sexual assault.  Constable </w:t>
      </w:r>
      <w:proofErr w:type="spellStart"/>
      <w:r w:rsidR="009D3AE9">
        <w:rPr>
          <w:color w:val="auto"/>
          <w:lang w:val="en-US"/>
        </w:rPr>
        <w:t>Fogerty</w:t>
      </w:r>
      <w:proofErr w:type="spellEnd"/>
      <w:r w:rsidR="00FD6195">
        <w:rPr>
          <w:color w:val="auto"/>
          <w:lang w:val="en-US"/>
        </w:rPr>
        <w:t xml:space="preserve"> had a duty to seize the evidence and not leave it in the po</w:t>
      </w:r>
      <w:r w:rsidR="001119B6">
        <w:rPr>
          <w:color w:val="auto"/>
          <w:lang w:val="en-US"/>
        </w:rPr>
        <w:t xml:space="preserve">ssession </w:t>
      </w:r>
      <w:r w:rsidR="00FD6195">
        <w:rPr>
          <w:color w:val="auto"/>
          <w:lang w:val="en-US"/>
        </w:rPr>
        <w:t>of</w:t>
      </w:r>
      <w:r w:rsidR="002104EA">
        <w:rPr>
          <w:color w:val="auto"/>
          <w:lang w:val="en-US"/>
        </w:rPr>
        <w:t xml:space="preserve"> </w:t>
      </w:r>
      <w:proofErr w:type="gramStart"/>
      <w:r w:rsidR="009113CC">
        <w:rPr>
          <w:lang w:val="en-US"/>
        </w:rPr>
        <w:t>B.C.</w:t>
      </w:r>
      <w:r w:rsidR="00FD6195">
        <w:rPr>
          <w:color w:val="auto"/>
          <w:lang w:val="en-US"/>
        </w:rPr>
        <w:t>.</w:t>
      </w:r>
      <w:proofErr w:type="gramEnd"/>
      <w:r w:rsidR="00FD6195">
        <w:rPr>
          <w:color w:val="auto"/>
          <w:lang w:val="en-US"/>
        </w:rPr>
        <w:t xml:space="preserve">  Constable </w:t>
      </w:r>
      <w:proofErr w:type="spellStart"/>
      <w:r w:rsidR="009D3AE9">
        <w:rPr>
          <w:color w:val="auto"/>
          <w:lang w:val="en-US"/>
        </w:rPr>
        <w:t>Fogerty</w:t>
      </w:r>
      <w:proofErr w:type="spellEnd"/>
      <w:r w:rsidR="00FD6195">
        <w:rPr>
          <w:color w:val="auto"/>
          <w:lang w:val="en-US"/>
        </w:rPr>
        <w:t xml:space="preserve"> testified that </w:t>
      </w:r>
      <w:r w:rsidR="009113CC">
        <w:rPr>
          <w:lang w:val="en-US"/>
        </w:rPr>
        <w:t>B.C.</w:t>
      </w:r>
      <w:r w:rsidR="00FD6195">
        <w:rPr>
          <w:color w:val="auto"/>
          <w:lang w:val="en-US"/>
        </w:rPr>
        <w:t xml:space="preserve"> appeared </w:t>
      </w:r>
      <w:r w:rsidR="00FD6195">
        <w:rPr>
          <w:color w:val="auto"/>
          <w:lang w:val="en-US"/>
        </w:rPr>
        <w:lastRenderedPageBreak/>
        <w:t>upset by the photographs and told them to take the memory</w:t>
      </w:r>
      <w:r w:rsidR="000C13ED">
        <w:rPr>
          <w:color w:val="auto"/>
          <w:lang w:val="en-US"/>
        </w:rPr>
        <w:t xml:space="preserve"> card</w:t>
      </w:r>
      <w:r w:rsidR="00FD6195">
        <w:rPr>
          <w:color w:val="auto"/>
          <w:lang w:val="en-US"/>
        </w:rPr>
        <w:t xml:space="preserve">, that she did not want it. </w:t>
      </w:r>
      <w:r>
        <w:rPr>
          <w:color w:val="auto"/>
          <w:lang w:val="en-US"/>
        </w:rPr>
        <w:t xml:space="preserve"> </w:t>
      </w:r>
    </w:p>
    <w:p w14:paraId="6D534167" w14:textId="448E8366" w:rsidR="00D031C5" w:rsidRDefault="002104EA" w:rsidP="00A827AB">
      <w:pPr>
        <w:pStyle w:val="unquote"/>
        <w:rPr>
          <w:color w:val="auto"/>
          <w:lang w:val="en-US"/>
        </w:rPr>
      </w:pPr>
      <w:r>
        <w:rPr>
          <w:color w:val="auto"/>
          <w:lang w:val="en-US"/>
        </w:rPr>
        <w:tab/>
      </w:r>
      <w:r w:rsidR="00EA77EF">
        <w:rPr>
          <w:color w:val="auto"/>
          <w:lang w:val="en-US"/>
        </w:rPr>
        <w:t xml:space="preserve">It is not clear what </w:t>
      </w:r>
      <w:r w:rsidR="009113CC">
        <w:rPr>
          <w:lang w:val="en-US"/>
        </w:rPr>
        <w:t>B.C.</w:t>
      </w:r>
      <w:r w:rsidR="00EA77EF">
        <w:rPr>
          <w:color w:val="auto"/>
          <w:lang w:val="en-US"/>
        </w:rPr>
        <w:t xml:space="preserve"> would have done with the memory card had Constable </w:t>
      </w:r>
      <w:proofErr w:type="spellStart"/>
      <w:r w:rsidR="009D3AE9">
        <w:rPr>
          <w:color w:val="auto"/>
          <w:lang w:val="en-US"/>
        </w:rPr>
        <w:t>Fogerty</w:t>
      </w:r>
      <w:proofErr w:type="spellEnd"/>
      <w:r w:rsidR="00EA77EF">
        <w:rPr>
          <w:color w:val="auto"/>
          <w:lang w:val="en-US"/>
        </w:rPr>
        <w:t xml:space="preserve"> not seized it.  Seizing the memory c</w:t>
      </w:r>
      <w:r w:rsidR="00627239">
        <w:rPr>
          <w:color w:val="auto"/>
          <w:lang w:val="en-US"/>
        </w:rPr>
        <w:t>a</w:t>
      </w:r>
      <w:r w:rsidR="00EA77EF">
        <w:rPr>
          <w:color w:val="auto"/>
          <w:lang w:val="en-US"/>
        </w:rPr>
        <w:t xml:space="preserve">rd allowed the officer to preserve the evidence and prevent its loss or further dissemination to other individuals.  The officers had no other realistic option but to seize the memory card at that time, and Constable </w:t>
      </w:r>
      <w:proofErr w:type="spellStart"/>
      <w:r w:rsidR="009D3AE9">
        <w:rPr>
          <w:color w:val="auto"/>
          <w:lang w:val="en-US"/>
        </w:rPr>
        <w:t>Fogerty</w:t>
      </w:r>
      <w:proofErr w:type="spellEnd"/>
      <w:r w:rsidR="00EA77EF">
        <w:rPr>
          <w:color w:val="auto"/>
          <w:lang w:val="en-US"/>
        </w:rPr>
        <w:t xml:space="preserve"> was fulfilling his responsibilities as a police office in seizing the mem</w:t>
      </w:r>
      <w:r w:rsidR="00D031C5">
        <w:rPr>
          <w:color w:val="auto"/>
          <w:lang w:val="en-US"/>
        </w:rPr>
        <w:t>o</w:t>
      </w:r>
      <w:r w:rsidR="00EA77EF">
        <w:rPr>
          <w:color w:val="auto"/>
          <w:lang w:val="en-US"/>
        </w:rPr>
        <w:t xml:space="preserve">ry card. </w:t>
      </w:r>
      <w:r w:rsidR="00D031C5">
        <w:rPr>
          <w:color w:val="auto"/>
          <w:lang w:val="en-US"/>
        </w:rPr>
        <w:t xml:space="preserve"> Whether it was pursuant to section 489(2</w:t>
      </w:r>
      <w:proofErr w:type="gramStart"/>
      <w:r w:rsidR="00D031C5">
        <w:rPr>
          <w:color w:val="auto"/>
          <w:lang w:val="en-US"/>
        </w:rPr>
        <w:t>)(</w:t>
      </w:r>
      <w:proofErr w:type="gramEnd"/>
      <w:r w:rsidR="00D031C5">
        <w:rPr>
          <w:color w:val="auto"/>
          <w:lang w:val="en-US"/>
        </w:rPr>
        <w:t xml:space="preserve">c) or the plain view doctrine, I find that Constable </w:t>
      </w:r>
      <w:proofErr w:type="spellStart"/>
      <w:r w:rsidR="009D3AE9">
        <w:rPr>
          <w:color w:val="auto"/>
          <w:lang w:val="en-US"/>
        </w:rPr>
        <w:t>Fogerty</w:t>
      </w:r>
      <w:proofErr w:type="spellEnd"/>
      <w:r w:rsidR="00D031C5">
        <w:rPr>
          <w:color w:val="auto"/>
          <w:lang w:val="en-US"/>
        </w:rPr>
        <w:t xml:space="preserve"> lawfully seized the memory card from </w:t>
      </w:r>
      <w:r w:rsidR="009113CC">
        <w:rPr>
          <w:lang w:val="en-US"/>
        </w:rPr>
        <w:t>B.C.</w:t>
      </w:r>
      <w:r w:rsidR="00D031C5">
        <w:rPr>
          <w:color w:val="auto"/>
          <w:lang w:val="en-US"/>
        </w:rPr>
        <w:t xml:space="preserve">.  </w:t>
      </w:r>
    </w:p>
    <w:p w14:paraId="7625D09A" w14:textId="6C688E3D" w:rsidR="00FA56DF" w:rsidRDefault="00D031C5" w:rsidP="00A827AB">
      <w:pPr>
        <w:pStyle w:val="unquote"/>
        <w:rPr>
          <w:color w:val="auto"/>
          <w:lang w:val="en-US"/>
        </w:rPr>
      </w:pPr>
      <w:r>
        <w:rPr>
          <w:color w:val="auto"/>
          <w:lang w:val="en-US"/>
        </w:rPr>
        <w:tab/>
        <w:t xml:space="preserve">The defence is not, as I understand it, alleging that the actions of Constable </w:t>
      </w:r>
      <w:proofErr w:type="spellStart"/>
      <w:r w:rsidR="009D3AE9">
        <w:rPr>
          <w:color w:val="auto"/>
          <w:lang w:val="en-US"/>
        </w:rPr>
        <w:t>Fogerty</w:t>
      </w:r>
      <w:proofErr w:type="spellEnd"/>
      <w:r>
        <w:rPr>
          <w:color w:val="auto"/>
          <w:lang w:val="en-US"/>
        </w:rPr>
        <w:t xml:space="preserve"> and Constable Candy in initially viewing the photographs and seizing the memory card from </w:t>
      </w:r>
      <w:r w:rsidR="009113CC">
        <w:rPr>
          <w:lang w:val="en-US"/>
        </w:rPr>
        <w:t>B.C.</w:t>
      </w:r>
      <w:r>
        <w:rPr>
          <w:color w:val="auto"/>
          <w:lang w:val="en-US"/>
        </w:rPr>
        <w:t xml:space="preserve"> resulted in a violation of the accused’s section 8 rights.  In submissions, counsel for the accused took the p</w:t>
      </w:r>
      <w:r w:rsidR="00D94518">
        <w:rPr>
          <w:color w:val="auto"/>
          <w:lang w:val="en-US"/>
        </w:rPr>
        <w:t xml:space="preserve">osition </w:t>
      </w:r>
      <w:r>
        <w:rPr>
          <w:color w:val="auto"/>
          <w:lang w:val="en-US"/>
        </w:rPr>
        <w:t>that having seized the memory card and return</w:t>
      </w:r>
      <w:r w:rsidR="00C14F8A">
        <w:rPr>
          <w:color w:val="auto"/>
          <w:lang w:val="en-US"/>
        </w:rPr>
        <w:t>ed</w:t>
      </w:r>
      <w:r>
        <w:rPr>
          <w:color w:val="auto"/>
          <w:lang w:val="en-US"/>
        </w:rPr>
        <w:t xml:space="preserve"> to Fort Simpson that the police should have gotten a warrant for the card the following day. </w:t>
      </w:r>
      <w:r w:rsidR="00765044">
        <w:rPr>
          <w:color w:val="auto"/>
          <w:lang w:val="en-US"/>
        </w:rPr>
        <w:t xml:space="preserve"> Instead, the police did not obtain a search warrant for approximately four months, and the memory card was left </w:t>
      </w:r>
      <w:r w:rsidR="00627239">
        <w:rPr>
          <w:color w:val="auto"/>
          <w:lang w:val="en-US"/>
        </w:rPr>
        <w:t>i</w:t>
      </w:r>
      <w:r w:rsidR="00765044">
        <w:rPr>
          <w:color w:val="auto"/>
          <w:lang w:val="en-US"/>
        </w:rPr>
        <w:t xml:space="preserve">n the police file. </w:t>
      </w:r>
      <w:r w:rsidR="00255C3F">
        <w:rPr>
          <w:color w:val="auto"/>
          <w:lang w:val="en-US"/>
        </w:rPr>
        <w:t xml:space="preserve"> </w:t>
      </w:r>
    </w:p>
    <w:p w14:paraId="55B59A7B" w14:textId="48924DC2" w:rsidR="00FA56DF" w:rsidRDefault="00FA56DF" w:rsidP="00A827AB">
      <w:pPr>
        <w:pStyle w:val="unquote"/>
        <w:rPr>
          <w:color w:val="auto"/>
          <w:lang w:val="en-US"/>
        </w:rPr>
      </w:pPr>
      <w:r>
        <w:rPr>
          <w:color w:val="auto"/>
          <w:lang w:val="en-US"/>
        </w:rPr>
        <w:tab/>
      </w:r>
      <w:r w:rsidR="00255C3F">
        <w:rPr>
          <w:color w:val="auto"/>
          <w:lang w:val="en-US"/>
        </w:rPr>
        <w:t xml:space="preserve">In that time period, several officers viewed the photographs.  Constable </w:t>
      </w:r>
      <w:proofErr w:type="spellStart"/>
      <w:r w:rsidR="009D3AE9">
        <w:rPr>
          <w:color w:val="auto"/>
          <w:lang w:val="en-US"/>
        </w:rPr>
        <w:t>Fogerty</w:t>
      </w:r>
      <w:proofErr w:type="spellEnd"/>
      <w:r w:rsidR="00255C3F">
        <w:rPr>
          <w:color w:val="auto"/>
          <w:lang w:val="en-US"/>
        </w:rPr>
        <w:t xml:space="preserve"> viewed the photographs again the day after he and Constable </w:t>
      </w:r>
      <w:r w:rsidR="00255C3F">
        <w:rPr>
          <w:color w:val="auto"/>
          <w:lang w:val="en-US"/>
        </w:rPr>
        <w:lastRenderedPageBreak/>
        <w:t xml:space="preserve">Candy returned from Jean Marie River.  He viewed the photographs while preparing his report. </w:t>
      </w:r>
      <w:r>
        <w:rPr>
          <w:color w:val="auto"/>
          <w:lang w:val="en-US"/>
        </w:rPr>
        <w:t xml:space="preserve"> </w:t>
      </w:r>
    </w:p>
    <w:p w14:paraId="470829F5" w14:textId="0C034EEE" w:rsidR="004A1680" w:rsidRDefault="00FA56DF" w:rsidP="00A827AB">
      <w:pPr>
        <w:pStyle w:val="unquote"/>
        <w:rPr>
          <w:color w:val="auto"/>
          <w:lang w:val="en-US"/>
        </w:rPr>
      </w:pPr>
      <w:r>
        <w:rPr>
          <w:color w:val="auto"/>
          <w:lang w:val="en-US"/>
        </w:rPr>
        <w:tab/>
      </w:r>
      <w:r w:rsidR="00075B88">
        <w:rPr>
          <w:color w:val="auto"/>
          <w:lang w:val="en-US"/>
        </w:rPr>
        <w:t xml:space="preserve">Constable Smith and Constable Currier also viewed the photographs.  Constable Smith viewed at least some of the photographs and printed off some </w:t>
      </w:r>
      <w:r w:rsidR="00E033C0">
        <w:rPr>
          <w:color w:val="auto"/>
          <w:lang w:val="en-US"/>
        </w:rPr>
        <w:t xml:space="preserve">to </w:t>
      </w:r>
      <w:r w:rsidR="00075B88">
        <w:rPr>
          <w:color w:val="auto"/>
          <w:lang w:val="en-US"/>
        </w:rPr>
        <w:t xml:space="preserve">use when he interviewed the accused following his arrest. </w:t>
      </w:r>
      <w:r w:rsidR="0033414F">
        <w:rPr>
          <w:color w:val="auto"/>
          <w:lang w:val="en-US"/>
        </w:rPr>
        <w:t xml:space="preserve"> Constable Currier viewed the photographs around four months later when he reviewed them as part of the process of drafting an information to obtain a search warrant. </w:t>
      </w:r>
    </w:p>
    <w:p w14:paraId="70C8F80A" w14:textId="44D908E8" w:rsidR="0033414F" w:rsidRDefault="0033414F" w:rsidP="00A827AB">
      <w:pPr>
        <w:pStyle w:val="unquote"/>
        <w:rPr>
          <w:color w:val="auto"/>
          <w:lang w:val="en-US"/>
        </w:rPr>
      </w:pPr>
      <w:r>
        <w:rPr>
          <w:color w:val="auto"/>
          <w:lang w:val="en-US"/>
        </w:rPr>
        <w:tab/>
      </w:r>
      <w:r w:rsidR="004B0BAE">
        <w:rPr>
          <w:color w:val="auto"/>
          <w:lang w:val="en-US"/>
        </w:rPr>
        <w:t xml:space="preserve">The Crown argues that once the memory card was lawfully seized, the accused had a diminished expectation of privacy in it.  Consequently, the police did not need to obtain a search warrant for the memory card and could access the card at will.  The accused’s reasonable expectation of privacy was subordinate to the police’s duty to investigate crime. </w:t>
      </w:r>
    </w:p>
    <w:p w14:paraId="7A44931E" w14:textId="038C85CF" w:rsidR="00A56F04" w:rsidRDefault="0078082C" w:rsidP="00A827AB">
      <w:pPr>
        <w:pStyle w:val="unquote"/>
        <w:rPr>
          <w:color w:val="auto"/>
          <w:lang w:val="en-US"/>
        </w:rPr>
      </w:pPr>
      <w:r>
        <w:rPr>
          <w:color w:val="auto"/>
          <w:lang w:val="en-US"/>
        </w:rPr>
        <w:tab/>
        <w:t>The lawful seizure of a memory card without a warrant does not necessarily mean that the police are authorized to the</w:t>
      </w:r>
      <w:r w:rsidR="0053597F">
        <w:rPr>
          <w:color w:val="auto"/>
          <w:lang w:val="en-US"/>
        </w:rPr>
        <w:t>n</w:t>
      </w:r>
      <w:r>
        <w:rPr>
          <w:color w:val="auto"/>
          <w:lang w:val="en-US"/>
        </w:rPr>
        <w:t xml:space="preserve"> search the memory card for evidence.  As observed in </w:t>
      </w:r>
      <w:r w:rsidR="00AF07B2">
        <w:rPr>
          <w:i/>
          <w:iCs/>
          <w:color w:val="auto"/>
          <w:lang w:val="en-US"/>
        </w:rPr>
        <w:t>Cole</w:t>
      </w:r>
      <w:r>
        <w:rPr>
          <w:color w:val="auto"/>
          <w:lang w:val="en-US"/>
        </w:rPr>
        <w:t xml:space="preserve"> at para</w:t>
      </w:r>
      <w:r w:rsidR="005A501E">
        <w:rPr>
          <w:color w:val="auto"/>
          <w:lang w:val="en-US"/>
        </w:rPr>
        <w:t>graph</w:t>
      </w:r>
      <w:r>
        <w:rPr>
          <w:color w:val="auto"/>
          <w:lang w:val="en-US"/>
        </w:rPr>
        <w:t xml:space="preserve"> 65 and 73, the police may be authorized to take physical control of a laptop temporarily in order to safeguard potential evidence of a crime until a search warrant can be obtained. </w:t>
      </w:r>
      <w:r w:rsidR="00A56F04">
        <w:rPr>
          <w:color w:val="auto"/>
          <w:lang w:val="en-US"/>
        </w:rPr>
        <w:t xml:space="preserve"> The lawful receipt of the laptop does not, however, allow the police warrantless access to the personal information contained within it (See also </w:t>
      </w:r>
      <w:r w:rsidR="00A56F04">
        <w:rPr>
          <w:i/>
          <w:iCs/>
          <w:color w:val="auto"/>
          <w:lang w:val="en-US"/>
        </w:rPr>
        <w:t xml:space="preserve">R. v. </w:t>
      </w:r>
      <w:proofErr w:type="spellStart"/>
      <w:r w:rsidR="00A56F04">
        <w:rPr>
          <w:i/>
          <w:iCs/>
          <w:color w:val="auto"/>
          <w:lang w:val="en-US"/>
        </w:rPr>
        <w:lastRenderedPageBreak/>
        <w:t>Marakah</w:t>
      </w:r>
      <w:proofErr w:type="spellEnd"/>
      <w:r w:rsidR="00A56F04">
        <w:rPr>
          <w:color w:val="auto"/>
          <w:lang w:val="en-US"/>
        </w:rPr>
        <w:t xml:space="preserve">, </w:t>
      </w:r>
      <w:r w:rsidR="00A56F04" w:rsidRPr="00A56F04">
        <w:rPr>
          <w:color w:val="auto"/>
          <w:lang w:val="en-US"/>
        </w:rPr>
        <w:t>2017 SCC 59, at para</w:t>
      </w:r>
      <w:r w:rsidR="004C756B">
        <w:rPr>
          <w:color w:val="auto"/>
          <w:lang w:val="en-US"/>
        </w:rPr>
        <w:t>graph</w:t>
      </w:r>
      <w:r w:rsidR="00A56F04" w:rsidRPr="00A56F04">
        <w:rPr>
          <w:color w:val="auto"/>
          <w:lang w:val="en-US"/>
        </w:rPr>
        <w:t xml:space="preserve"> 50).</w:t>
      </w:r>
      <w:r w:rsidR="00A56F04">
        <w:rPr>
          <w:color w:val="auto"/>
          <w:lang w:val="en-US"/>
        </w:rPr>
        <w:t xml:space="preserve">   </w:t>
      </w:r>
    </w:p>
    <w:p w14:paraId="1C43E2FE" w14:textId="7EB861FB" w:rsidR="0078082C" w:rsidRDefault="00A56F04" w:rsidP="00A827AB">
      <w:pPr>
        <w:pStyle w:val="unquote"/>
        <w:rPr>
          <w:color w:val="auto"/>
          <w:lang w:val="en-US"/>
        </w:rPr>
      </w:pPr>
      <w:r>
        <w:rPr>
          <w:color w:val="auto"/>
          <w:lang w:val="en-US"/>
        </w:rPr>
        <w:tab/>
        <w:t xml:space="preserve">In </w:t>
      </w:r>
      <w:r>
        <w:rPr>
          <w:i/>
          <w:iCs/>
          <w:color w:val="auto"/>
          <w:lang w:val="en-US"/>
        </w:rPr>
        <w:t>Cole</w:t>
      </w:r>
      <w:r>
        <w:rPr>
          <w:color w:val="auto"/>
          <w:lang w:val="en-US"/>
        </w:rPr>
        <w:t xml:space="preserve">, the item was a work laptop which had been turned over to the police by the school board after child pornography had been located on the device during maintenance. </w:t>
      </w:r>
      <w:r w:rsidR="00DB7314">
        <w:rPr>
          <w:color w:val="auto"/>
          <w:lang w:val="en-US"/>
        </w:rPr>
        <w:t xml:space="preserve"> The Supreme Court of Canada held that the personal information in the laptop “remained subject at all relevant times to Mr. Cole’s reasonable and subsisting expectation of privacy” (</w:t>
      </w:r>
      <w:r w:rsidR="00DB7314">
        <w:rPr>
          <w:i/>
          <w:iCs/>
          <w:color w:val="auto"/>
          <w:lang w:val="en-US"/>
        </w:rPr>
        <w:t xml:space="preserve">Cole, </w:t>
      </w:r>
      <w:r w:rsidR="00DB7314">
        <w:rPr>
          <w:color w:val="auto"/>
          <w:lang w:val="en-US"/>
        </w:rPr>
        <w:t>para</w:t>
      </w:r>
      <w:r w:rsidR="00B2383D">
        <w:rPr>
          <w:color w:val="auto"/>
          <w:lang w:val="en-US"/>
        </w:rPr>
        <w:t>graph</w:t>
      </w:r>
      <w:r w:rsidR="00DB7314">
        <w:rPr>
          <w:color w:val="auto"/>
          <w:lang w:val="en-US"/>
        </w:rPr>
        <w:t xml:space="preserve"> 73).</w:t>
      </w:r>
    </w:p>
    <w:p w14:paraId="0935BD93" w14:textId="2EEFA35F" w:rsidR="009D3AE9" w:rsidRDefault="00DB7314" w:rsidP="00A827AB">
      <w:pPr>
        <w:pStyle w:val="unquote"/>
        <w:rPr>
          <w:color w:val="auto"/>
          <w:lang w:val="en-US"/>
        </w:rPr>
      </w:pPr>
      <w:r>
        <w:rPr>
          <w:color w:val="auto"/>
          <w:lang w:val="en-US"/>
        </w:rPr>
        <w:tab/>
        <w:t xml:space="preserve">The transfer of the accused’s memory card from </w:t>
      </w:r>
      <w:r w:rsidR="009113CC">
        <w:rPr>
          <w:lang w:val="en-US"/>
        </w:rPr>
        <w:t>B.C.</w:t>
      </w:r>
      <w:r>
        <w:rPr>
          <w:color w:val="auto"/>
          <w:lang w:val="en-US"/>
        </w:rPr>
        <w:t xml:space="preserve"> to the police did not change the accused’s reasonable expectation of privacy in the memory card (</w:t>
      </w:r>
      <w:r w:rsidRPr="00DB7314">
        <w:rPr>
          <w:i/>
          <w:iCs/>
          <w:color w:val="auto"/>
          <w:lang w:val="en-US"/>
        </w:rPr>
        <w:t xml:space="preserve">R. v. </w:t>
      </w:r>
      <w:proofErr w:type="spellStart"/>
      <w:r w:rsidRPr="00DB7314">
        <w:rPr>
          <w:i/>
          <w:iCs/>
          <w:color w:val="auto"/>
          <w:lang w:val="en-US"/>
        </w:rPr>
        <w:t>Buhay</w:t>
      </w:r>
      <w:proofErr w:type="spellEnd"/>
      <w:r>
        <w:rPr>
          <w:color w:val="auto"/>
          <w:lang w:val="en-US"/>
        </w:rPr>
        <w:t>, 2003 SCC 30, at para</w:t>
      </w:r>
      <w:r w:rsidR="00C30074">
        <w:rPr>
          <w:color w:val="auto"/>
          <w:lang w:val="en-US"/>
        </w:rPr>
        <w:t>graphs</w:t>
      </w:r>
      <w:r>
        <w:rPr>
          <w:color w:val="auto"/>
          <w:lang w:val="en-US"/>
        </w:rPr>
        <w:t xml:space="preserve"> 33, 34). </w:t>
      </w:r>
      <w:r w:rsidR="002905CD">
        <w:rPr>
          <w:color w:val="auto"/>
          <w:lang w:val="en-US"/>
        </w:rPr>
        <w:t xml:space="preserve"> </w:t>
      </w:r>
    </w:p>
    <w:p w14:paraId="7FDB288E" w14:textId="78CD870B" w:rsidR="00DB7314" w:rsidRDefault="009D3AE9" w:rsidP="00A827AB">
      <w:pPr>
        <w:pStyle w:val="unquote"/>
        <w:rPr>
          <w:color w:val="auto"/>
          <w:lang w:val="en-US"/>
        </w:rPr>
      </w:pPr>
      <w:r>
        <w:rPr>
          <w:color w:val="auto"/>
          <w:lang w:val="en-US"/>
        </w:rPr>
        <w:tab/>
      </w:r>
      <w:r w:rsidR="002905CD">
        <w:rPr>
          <w:color w:val="auto"/>
          <w:lang w:val="en-US"/>
        </w:rPr>
        <w:t>It has been established by the Supreme Court of Canada that in the case of cell phones and computers</w:t>
      </w:r>
      <w:r>
        <w:rPr>
          <w:color w:val="auto"/>
          <w:lang w:val="en-US"/>
        </w:rPr>
        <w:t>,</w:t>
      </w:r>
      <w:r w:rsidR="002905CD">
        <w:rPr>
          <w:color w:val="auto"/>
          <w:lang w:val="en-US"/>
        </w:rPr>
        <w:t xml:space="preserve"> important privacy interests are involved when these devices are seized by the police. </w:t>
      </w:r>
      <w:r w:rsidR="00DB7314">
        <w:rPr>
          <w:color w:val="auto"/>
          <w:lang w:val="en-US"/>
        </w:rPr>
        <w:t xml:space="preserve"> </w:t>
      </w:r>
      <w:r w:rsidR="002905CD">
        <w:rPr>
          <w:color w:val="auto"/>
          <w:lang w:val="en-US"/>
        </w:rPr>
        <w:t xml:space="preserve">This was stated in </w:t>
      </w:r>
      <w:r w:rsidR="002905CD">
        <w:rPr>
          <w:i/>
          <w:iCs/>
          <w:color w:val="auto"/>
          <w:lang w:val="en-US"/>
        </w:rPr>
        <w:t xml:space="preserve">R. </w:t>
      </w:r>
      <w:r w:rsidR="00A4447A">
        <w:rPr>
          <w:i/>
          <w:iCs/>
          <w:color w:val="auto"/>
          <w:lang w:val="en-US"/>
        </w:rPr>
        <w:t>v</w:t>
      </w:r>
      <w:r w:rsidR="002905CD">
        <w:rPr>
          <w:i/>
          <w:iCs/>
          <w:color w:val="auto"/>
          <w:lang w:val="en-US"/>
        </w:rPr>
        <w:t xml:space="preserve">. </w:t>
      </w:r>
      <w:r w:rsidR="002905CD" w:rsidRPr="002905CD">
        <w:rPr>
          <w:i/>
          <w:iCs/>
          <w:color w:val="auto"/>
          <w:lang w:val="en-US"/>
        </w:rPr>
        <w:t>Fearon</w:t>
      </w:r>
      <w:r w:rsidR="002905CD">
        <w:rPr>
          <w:color w:val="auto"/>
          <w:lang w:val="en-US"/>
        </w:rPr>
        <w:t>, 2014 SCC 77</w:t>
      </w:r>
      <w:r w:rsidR="00A54BA2">
        <w:rPr>
          <w:color w:val="auto"/>
          <w:lang w:val="en-US"/>
        </w:rPr>
        <w:t>,</w:t>
      </w:r>
      <w:r w:rsidR="002905CD">
        <w:rPr>
          <w:color w:val="auto"/>
          <w:lang w:val="en-US"/>
        </w:rPr>
        <w:t xml:space="preserve"> at paragraph 51</w:t>
      </w:r>
      <w:r w:rsidR="007A7265">
        <w:rPr>
          <w:color w:val="auto"/>
          <w:lang w:val="en-US"/>
        </w:rPr>
        <w:t>:</w:t>
      </w:r>
      <w:r w:rsidR="002905CD">
        <w:rPr>
          <w:color w:val="auto"/>
          <w:lang w:val="en-US"/>
        </w:rPr>
        <w:t xml:space="preserve"> </w:t>
      </w:r>
    </w:p>
    <w:p w14:paraId="3E72A5DF" w14:textId="19E621EA" w:rsidR="00DB7314" w:rsidRPr="00A56F04" w:rsidRDefault="00DB7314" w:rsidP="007A7265">
      <w:pPr>
        <w:pStyle w:val="unquote"/>
        <w:ind w:left="2268" w:hanging="828"/>
        <w:rPr>
          <w:color w:val="auto"/>
          <w:lang w:val="en-US"/>
        </w:rPr>
      </w:pPr>
      <w:r>
        <w:rPr>
          <w:color w:val="auto"/>
          <w:lang w:val="en-US"/>
        </w:rPr>
        <w:tab/>
      </w:r>
      <w:r w:rsidR="007A7265" w:rsidRPr="007A7265">
        <w:rPr>
          <w:color w:val="auto"/>
          <w:lang w:val="en-US"/>
        </w:rPr>
        <w:t xml:space="preserve">It is well settled that the search of cell phones, like the search of computers, implicates important privacy interests </w:t>
      </w:r>
      <w:proofErr w:type="gramStart"/>
      <w:r w:rsidR="007A7265" w:rsidRPr="007A7265">
        <w:rPr>
          <w:color w:val="auto"/>
          <w:lang w:val="en-US"/>
        </w:rPr>
        <w:t>which</w:t>
      </w:r>
      <w:proofErr w:type="gramEnd"/>
      <w:r w:rsidR="007A7265" w:rsidRPr="007A7265">
        <w:rPr>
          <w:color w:val="auto"/>
          <w:lang w:val="en-US"/>
        </w:rPr>
        <w:t xml:space="preserve"> are different in both nature and extent from the search of other </w:t>
      </w:r>
      <w:r w:rsidR="007A7265">
        <w:rPr>
          <w:color w:val="auto"/>
          <w:lang w:val="en-US"/>
        </w:rPr>
        <w:t>‘</w:t>
      </w:r>
      <w:r w:rsidR="007A7265" w:rsidRPr="007A7265">
        <w:rPr>
          <w:color w:val="auto"/>
          <w:lang w:val="en-US"/>
        </w:rPr>
        <w:t>places</w:t>
      </w:r>
      <w:r w:rsidR="007A7265">
        <w:rPr>
          <w:color w:val="auto"/>
          <w:lang w:val="en-US"/>
        </w:rPr>
        <w:t>’</w:t>
      </w:r>
      <w:r w:rsidR="007A7265" w:rsidRPr="007A7265">
        <w:rPr>
          <w:color w:val="auto"/>
          <w:lang w:val="en-US"/>
        </w:rPr>
        <w:t xml:space="preserve">. </w:t>
      </w:r>
      <w:r w:rsidR="00A4447A">
        <w:rPr>
          <w:color w:val="auto"/>
          <w:lang w:val="en-US"/>
        </w:rPr>
        <w:t xml:space="preserve"> </w:t>
      </w:r>
      <w:r w:rsidR="007A7265" w:rsidRPr="007A7265">
        <w:rPr>
          <w:color w:val="auto"/>
          <w:lang w:val="en-US"/>
        </w:rPr>
        <w:t xml:space="preserve">It is unrealistic to equate a cell phone with a briefcase or document found in someone’s possession at the time of arrest.  As outlined in </w:t>
      </w:r>
      <w:r w:rsidR="007A7265" w:rsidRPr="007A7265">
        <w:rPr>
          <w:i/>
          <w:iCs/>
          <w:color w:val="auto"/>
          <w:lang w:val="en-US"/>
        </w:rPr>
        <w:t>Vu</w:t>
      </w:r>
      <w:r w:rsidR="007A7265" w:rsidRPr="007A7265">
        <w:rPr>
          <w:color w:val="auto"/>
          <w:lang w:val="en-US"/>
        </w:rPr>
        <w:t xml:space="preserve">, computers — and I would add cell phones — may have immense storage </w:t>
      </w:r>
      <w:r w:rsidR="007A7265" w:rsidRPr="007A7265">
        <w:rPr>
          <w:color w:val="auto"/>
          <w:lang w:val="en-US"/>
        </w:rPr>
        <w:lastRenderedPageBreak/>
        <w:t>capacity, may generate information about intimate details of the user’s interests, habits</w:t>
      </w:r>
      <w:r w:rsidR="007A7265">
        <w:rPr>
          <w:color w:val="auto"/>
          <w:lang w:val="en-US"/>
        </w:rPr>
        <w:t>,</w:t>
      </w:r>
      <w:r w:rsidR="007A7265" w:rsidRPr="007A7265">
        <w:rPr>
          <w:color w:val="auto"/>
          <w:lang w:val="en-US"/>
        </w:rPr>
        <w:t xml:space="preserve"> and identity without the knowledge or intent of the user, may retain information even after the user thinks that it has been destroyed, and may provide access to information that is in no meaningful sense </w:t>
      </w:r>
      <w:r w:rsidR="007A7265">
        <w:rPr>
          <w:color w:val="auto"/>
          <w:lang w:val="en-US"/>
        </w:rPr>
        <w:t>‘</w:t>
      </w:r>
      <w:r w:rsidR="007A7265" w:rsidRPr="007A7265">
        <w:rPr>
          <w:color w:val="auto"/>
          <w:lang w:val="en-US"/>
        </w:rPr>
        <w:t>at</w:t>
      </w:r>
      <w:r w:rsidR="007A7265">
        <w:rPr>
          <w:color w:val="auto"/>
          <w:lang w:val="en-US"/>
        </w:rPr>
        <w:t>’</w:t>
      </w:r>
      <w:r w:rsidR="007A7265" w:rsidRPr="007A7265">
        <w:rPr>
          <w:color w:val="auto"/>
          <w:lang w:val="en-US"/>
        </w:rPr>
        <w:t xml:space="preserve"> the location of the search</w:t>
      </w:r>
      <w:r w:rsidR="007A7265">
        <w:rPr>
          <w:color w:val="auto"/>
          <w:lang w:val="en-US"/>
        </w:rPr>
        <w:t xml:space="preserve"> (</w:t>
      </w:r>
      <w:r w:rsidR="004F4F66">
        <w:rPr>
          <w:color w:val="auto"/>
          <w:lang w:val="en-US"/>
        </w:rPr>
        <w:t>c</w:t>
      </w:r>
      <w:r w:rsidR="007A7265">
        <w:rPr>
          <w:color w:val="auto"/>
          <w:lang w:val="en-US"/>
        </w:rPr>
        <w:t>itations omitted).</w:t>
      </w:r>
    </w:p>
    <w:p w14:paraId="358D4D0C" w14:textId="77777777" w:rsidR="009D3AE9" w:rsidRDefault="007A7265" w:rsidP="00B67EA8">
      <w:pPr>
        <w:tabs>
          <w:tab w:val="clear" w:pos="360"/>
          <w:tab w:val="clear" w:pos="720"/>
          <w:tab w:val="clear" w:pos="1440"/>
          <w:tab w:val="clear" w:pos="1800"/>
          <w:tab w:val="clear" w:pos="4680"/>
          <w:tab w:val="left" w:pos="2268"/>
        </w:tabs>
        <w:spacing w:line="396" w:lineRule="auto"/>
        <w:ind w:left="1440" w:hanging="720"/>
        <w:rPr>
          <w:rFonts w:ascii="Arial" w:hAnsi="Arial" w:cs="Arial"/>
          <w:sz w:val="24"/>
          <w:lang w:val="en-CA"/>
        </w:rPr>
      </w:pPr>
      <w:r>
        <w:rPr>
          <w:rFonts w:ascii="Arial" w:hAnsi="Arial" w:cs="Arial"/>
          <w:sz w:val="24"/>
          <w:lang w:val="en-CA"/>
        </w:rPr>
        <w:tab/>
      </w:r>
      <w:r>
        <w:rPr>
          <w:rFonts w:ascii="Arial" w:hAnsi="Arial" w:cs="Arial"/>
          <w:sz w:val="24"/>
          <w:lang w:val="en-CA"/>
        </w:rPr>
        <w:tab/>
        <w:t xml:space="preserve">Computers and cell phones contain the sort of private information which is at the biographical core of personal information and closely protected by section 8 of the </w:t>
      </w:r>
      <w:r>
        <w:rPr>
          <w:rFonts w:ascii="Arial" w:hAnsi="Arial" w:cs="Arial"/>
          <w:i/>
          <w:iCs/>
          <w:sz w:val="24"/>
          <w:lang w:val="en-CA"/>
        </w:rPr>
        <w:t>Charter</w:t>
      </w:r>
      <w:r w:rsidR="00A92DCB">
        <w:rPr>
          <w:rFonts w:ascii="Arial" w:hAnsi="Arial" w:cs="Arial"/>
          <w:i/>
          <w:iCs/>
          <w:sz w:val="24"/>
          <w:lang w:val="en-CA"/>
        </w:rPr>
        <w:t xml:space="preserve"> (Cole</w:t>
      </w:r>
      <w:r w:rsidR="00A92DCB">
        <w:rPr>
          <w:rFonts w:ascii="Arial" w:hAnsi="Arial" w:cs="Arial"/>
          <w:sz w:val="24"/>
          <w:lang w:val="en-CA"/>
        </w:rPr>
        <w:t>, at para</w:t>
      </w:r>
      <w:r w:rsidR="004A3405">
        <w:rPr>
          <w:rFonts w:ascii="Arial" w:hAnsi="Arial" w:cs="Arial"/>
          <w:sz w:val="24"/>
          <w:lang w:val="en-CA"/>
        </w:rPr>
        <w:t xml:space="preserve">graphs </w:t>
      </w:r>
      <w:r w:rsidR="00A92DCB">
        <w:rPr>
          <w:rFonts w:ascii="Arial" w:hAnsi="Arial" w:cs="Arial"/>
          <w:sz w:val="24"/>
          <w:lang w:val="en-CA"/>
        </w:rPr>
        <w:t xml:space="preserve">46 to 48).  </w:t>
      </w:r>
    </w:p>
    <w:p w14:paraId="31B2B26F" w14:textId="59757244" w:rsidR="00A418CA" w:rsidRDefault="009D3AE9" w:rsidP="00B67EA8">
      <w:pPr>
        <w:tabs>
          <w:tab w:val="clear" w:pos="360"/>
          <w:tab w:val="clear" w:pos="720"/>
          <w:tab w:val="clear" w:pos="1440"/>
          <w:tab w:val="clear" w:pos="1800"/>
          <w:tab w:val="clear" w:pos="4680"/>
          <w:tab w:val="left" w:pos="2268"/>
        </w:tabs>
        <w:spacing w:line="396" w:lineRule="auto"/>
        <w:ind w:left="1440" w:hanging="720"/>
        <w:rPr>
          <w:rFonts w:ascii="Arial" w:hAnsi="Arial" w:cs="Arial"/>
          <w:sz w:val="24"/>
          <w:lang w:val="en-CA"/>
        </w:rPr>
      </w:pPr>
      <w:r>
        <w:rPr>
          <w:rFonts w:ascii="Arial" w:hAnsi="Arial" w:cs="Arial"/>
          <w:sz w:val="24"/>
          <w:lang w:val="en-CA"/>
        </w:rPr>
        <w:tab/>
      </w:r>
      <w:r>
        <w:rPr>
          <w:rFonts w:ascii="Arial" w:hAnsi="Arial" w:cs="Arial"/>
          <w:sz w:val="24"/>
          <w:lang w:val="en-CA"/>
        </w:rPr>
        <w:tab/>
      </w:r>
      <w:r w:rsidR="00A92DCB">
        <w:rPr>
          <w:rFonts w:ascii="Arial" w:hAnsi="Arial" w:cs="Arial"/>
          <w:sz w:val="24"/>
          <w:lang w:val="en-CA"/>
        </w:rPr>
        <w:t>The Crown argues that a memory card from a digital camera is different from a computer or laptop or cell phone.  A memory card,</w:t>
      </w:r>
      <w:r w:rsidR="007A7265">
        <w:rPr>
          <w:rFonts w:ascii="Arial" w:hAnsi="Arial" w:cs="Arial"/>
          <w:i/>
          <w:iCs/>
          <w:sz w:val="24"/>
          <w:lang w:val="en-CA"/>
        </w:rPr>
        <w:t xml:space="preserve"> </w:t>
      </w:r>
      <w:r w:rsidR="00A92DCB">
        <w:rPr>
          <w:rFonts w:ascii="Arial" w:hAnsi="Arial" w:cs="Arial"/>
          <w:sz w:val="24"/>
          <w:lang w:val="en-CA"/>
        </w:rPr>
        <w:t xml:space="preserve"> they say, is more like a photo album than a computer</w:t>
      </w:r>
      <w:r w:rsidR="00A418CA">
        <w:rPr>
          <w:rFonts w:ascii="Arial" w:hAnsi="Arial" w:cs="Arial"/>
          <w:sz w:val="24"/>
          <w:lang w:val="en-CA"/>
        </w:rPr>
        <w:t>,</w:t>
      </w:r>
      <w:r w:rsidR="00A92DCB">
        <w:rPr>
          <w:rFonts w:ascii="Arial" w:hAnsi="Arial" w:cs="Arial"/>
          <w:sz w:val="24"/>
          <w:lang w:val="en-CA"/>
        </w:rPr>
        <w:t xml:space="preserve"> and the personal information that it is capable of storing is not the biographical core of information contained in cell phones and computers.</w:t>
      </w:r>
    </w:p>
    <w:p w14:paraId="1BFDD8E5" w14:textId="66B54BDD" w:rsidR="002E6763" w:rsidRDefault="00A418CA" w:rsidP="00B67EA8">
      <w:pPr>
        <w:tabs>
          <w:tab w:val="clear" w:pos="360"/>
          <w:tab w:val="clear" w:pos="720"/>
          <w:tab w:val="clear" w:pos="1440"/>
          <w:tab w:val="clear" w:pos="1800"/>
          <w:tab w:val="clear" w:pos="4680"/>
          <w:tab w:val="left" w:pos="2268"/>
        </w:tabs>
        <w:spacing w:line="396" w:lineRule="auto"/>
        <w:ind w:left="1440" w:hanging="720"/>
        <w:rPr>
          <w:rFonts w:ascii="Arial" w:hAnsi="Arial" w:cs="Arial"/>
          <w:sz w:val="24"/>
        </w:rPr>
      </w:pPr>
      <w:r>
        <w:rPr>
          <w:rFonts w:ascii="Arial" w:hAnsi="Arial" w:cs="Arial"/>
          <w:sz w:val="24"/>
          <w:lang w:val="en-CA"/>
        </w:rPr>
        <w:tab/>
      </w:r>
      <w:r>
        <w:rPr>
          <w:rFonts w:ascii="Arial" w:hAnsi="Arial" w:cs="Arial"/>
          <w:sz w:val="24"/>
          <w:lang w:val="en-CA"/>
        </w:rPr>
        <w:tab/>
      </w:r>
      <w:r w:rsidR="00A92DCB">
        <w:rPr>
          <w:rFonts w:ascii="Arial" w:hAnsi="Arial" w:cs="Arial"/>
          <w:sz w:val="24"/>
          <w:lang w:val="en-CA"/>
        </w:rPr>
        <w:t>The Supreme Court of Canada has considered th</w:t>
      </w:r>
      <w:r w:rsidR="004F4F66">
        <w:rPr>
          <w:rFonts w:ascii="Arial" w:hAnsi="Arial" w:cs="Arial"/>
          <w:sz w:val="24"/>
          <w:lang w:val="en-CA"/>
        </w:rPr>
        <w:t>e</w:t>
      </w:r>
      <w:r w:rsidR="00A92DCB">
        <w:rPr>
          <w:rFonts w:ascii="Arial" w:hAnsi="Arial" w:cs="Arial"/>
          <w:sz w:val="24"/>
          <w:lang w:val="en-CA"/>
        </w:rPr>
        <w:t xml:space="preserve"> seizure and search of electronic devices in a number of decisions: </w:t>
      </w:r>
      <w:r w:rsidR="00A92DCB">
        <w:rPr>
          <w:rFonts w:ascii="Arial" w:hAnsi="Arial" w:cs="Arial"/>
          <w:i/>
          <w:iCs/>
          <w:sz w:val="24"/>
          <w:lang w:val="en-CA"/>
        </w:rPr>
        <w:t>Morelli, Vu, Cole, Fearon,</w:t>
      </w:r>
      <w:r w:rsidR="00A92DCB">
        <w:t xml:space="preserve"> et cetera.</w:t>
      </w:r>
      <w:r>
        <w:t xml:space="preserve">  </w:t>
      </w:r>
      <w:r w:rsidRPr="00A418CA">
        <w:rPr>
          <w:rFonts w:ascii="Arial" w:hAnsi="Arial" w:cs="Arial"/>
          <w:sz w:val="24"/>
        </w:rPr>
        <w:t>T</w:t>
      </w:r>
      <w:r w:rsidR="002E6763" w:rsidRPr="00A418CA">
        <w:rPr>
          <w:rFonts w:ascii="Arial" w:hAnsi="Arial" w:cs="Arial"/>
          <w:sz w:val="24"/>
        </w:rPr>
        <w:t xml:space="preserve">he development of cell phones and laptops and the amount of personal information that can be gleaned from a search of these electronic devices has been the focus of evolving section 8 jurisprudence.  However, I am not aware of a decision from the </w:t>
      </w:r>
      <w:r w:rsidR="002E6763" w:rsidRPr="00A418CA">
        <w:rPr>
          <w:rFonts w:ascii="Arial" w:hAnsi="Arial" w:cs="Arial"/>
          <w:sz w:val="24"/>
        </w:rPr>
        <w:lastRenderedPageBreak/>
        <w:t>Supreme Court of Canada that addresses specifically d</w:t>
      </w:r>
      <w:r>
        <w:rPr>
          <w:rFonts w:ascii="Arial" w:hAnsi="Arial" w:cs="Arial"/>
          <w:sz w:val="24"/>
        </w:rPr>
        <w:t xml:space="preserve">igital </w:t>
      </w:r>
      <w:r w:rsidR="002E6763" w:rsidRPr="00A418CA">
        <w:rPr>
          <w:rFonts w:ascii="Arial" w:hAnsi="Arial" w:cs="Arial"/>
          <w:sz w:val="24"/>
        </w:rPr>
        <w:t xml:space="preserve">cameras or memory cards. </w:t>
      </w:r>
    </w:p>
    <w:p w14:paraId="3B8D3693" w14:textId="77777777" w:rsidR="00BB108B" w:rsidRDefault="00A418CA" w:rsidP="00B67EA8">
      <w:pPr>
        <w:tabs>
          <w:tab w:val="clear" w:pos="360"/>
          <w:tab w:val="clear" w:pos="720"/>
          <w:tab w:val="clear" w:pos="1440"/>
          <w:tab w:val="clear" w:pos="1800"/>
          <w:tab w:val="clear" w:pos="4680"/>
          <w:tab w:val="left" w:pos="2268"/>
        </w:tabs>
        <w:spacing w:line="396" w:lineRule="auto"/>
        <w:ind w:left="1440" w:hanging="720"/>
        <w:rPr>
          <w:rFonts w:ascii="Arial" w:hAnsi="Arial" w:cs="Arial"/>
          <w:sz w:val="24"/>
        </w:rPr>
      </w:pPr>
      <w:r>
        <w:rPr>
          <w:rFonts w:ascii="Arial" w:hAnsi="Arial" w:cs="Arial"/>
          <w:sz w:val="24"/>
        </w:rPr>
        <w:tab/>
      </w:r>
      <w:r>
        <w:rPr>
          <w:rFonts w:ascii="Arial" w:hAnsi="Arial" w:cs="Arial"/>
          <w:sz w:val="24"/>
        </w:rPr>
        <w:tab/>
      </w:r>
      <w:r w:rsidR="003525E8">
        <w:rPr>
          <w:rFonts w:ascii="Arial" w:hAnsi="Arial" w:cs="Arial"/>
          <w:sz w:val="24"/>
        </w:rPr>
        <w:t xml:space="preserve">In </w:t>
      </w:r>
      <w:r w:rsidR="003525E8" w:rsidRPr="003525E8">
        <w:rPr>
          <w:rFonts w:ascii="Arial" w:hAnsi="Arial" w:cs="Arial"/>
          <w:i/>
          <w:iCs/>
          <w:sz w:val="24"/>
        </w:rPr>
        <w:t xml:space="preserve">R. v. </w:t>
      </w:r>
      <w:proofErr w:type="spellStart"/>
      <w:r w:rsidR="003525E8" w:rsidRPr="003525E8">
        <w:rPr>
          <w:rFonts w:ascii="Arial" w:hAnsi="Arial" w:cs="Arial"/>
          <w:i/>
          <w:iCs/>
          <w:sz w:val="24"/>
        </w:rPr>
        <w:t>Balla</w:t>
      </w:r>
      <w:proofErr w:type="spellEnd"/>
      <w:r w:rsidR="003525E8">
        <w:rPr>
          <w:rFonts w:ascii="Arial" w:hAnsi="Arial" w:cs="Arial"/>
          <w:sz w:val="24"/>
        </w:rPr>
        <w:t xml:space="preserve">, 2016 ABCA 212, the Alberta Court of Appeal considered a case which involved a camera memory card. </w:t>
      </w:r>
      <w:r w:rsidR="00B242EA">
        <w:rPr>
          <w:rFonts w:ascii="Arial" w:hAnsi="Arial" w:cs="Arial"/>
          <w:sz w:val="24"/>
        </w:rPr>
        <w:t xml:space="preserve"> In that case, the trial judge had considered the execution of a search warrant and whether the terms of the warrant permitted the seiz</w:t>
      </w:r>
      <w:r w:rsidR="007E1243">
        <w:rPr>
          <w:rFonts w:ascii="Arial" w:hAnsi="Arial" w:cs="Arial"/>
          <w:sz w:val="24"/>
        </w:rPr>
        <w:t>ure</w:t>
      </w:r>
      <w:r w:rsidR="00B242EA">
        <w:rPr>
          <w:rFonts w:ascii="Arial" w:hAnsi="Arial" w:cs="Arial"/>
          <w:sz w:val="24"/>
        </w:rPr>
        <w:t xml:space="preserve"> of a digital camera and then for the police to search the digital camera. </w:t>
      </w:r>
      <w:r w:rsidR="00D518C0">
        <w:rPr>
          <w:rFonts w:ascii="Arial" w:hAnsi="Arial" w:cs="Arial"/>
          <w:sz w:val="24"/>
        </w:rPr>
        <w:t xml:space="preserve"> The trial judge found there was no section 8 breach and viewed the contents of the digital camera as akin to documents which might contain personal information but would not contain the biographical core of personal information found in computers or smart phones. </w:t>
      </w:r>
      <w:r w:rsidR="001E0FBE">
        <w:rPr>
          <w:rFonts w:ascii="Arial" w:hAnsi="Arial" w:cs="Arial"/>
          <w:sz w:val="24"/>
        </w:rPr>
        <w:t xml:space="preserve"> </w:t>
      </w:r>
    </w:p>
    <w:p w14:paraId="19BA2161" w14:textId="0C88A4F7" w:rsidR="001E0FBE" w:rsidRDefault="00BB108B" w:rsidP="00B67EA8">
      <w:pPr>
        <w:tabs>
          <w:tab w:val="clear" w:pos="360"/>
          <w:tab w:val="clear" w:pos="720"/>
          <w:tab w:val="clear" w:pos="1440"/>
          <w:tab w:val="clear" w:pos="1800"/>
          <w:tab w:val="clear" w:pos="4680"/>
          <w:tab w:val="left" w:pos="2268"/>
        </w:tabs>
        <w:spacing w:line="396" w:lineRule="auto"/>
        <w:ind w:left="1440" w:hanging="720"/>
        <w:rPr>
          <w:rFonts w:ascii="Arial" w:hAnsi="Arial" w:cs="Arial"/>
          <w:sz w:val="24"/>
        </w:rPr>
      </w:pPr>
      <w:r>
        <w:rPr>
          <w:rFonts w:ascii="Arial" w:hAnsi="Arial" w:cs="Arial"/>
          <w:sz w:val="24"/>
        </w:rPr>
        <w:tab/>
      </w:r>
      <w:r>
        <w:rPr>
          <w:rFonts w:ascii="Arial" w:hAnsi="Arial" w:cs="Arial"/>
          <w:sz w:val="24"/>
        </w:rPr>
        <w:tab/>
      </w:r>
      <w:r w:rsidR="001E0FBE">
        <w:rPr>
          <w:rFonts w:ascii="Arial" w:hAnsi="Arial" w:cs="Arial"/>
          <w:sz w:val="24"/>
        </w:rPr>
        <w:t xml:space="preserve">The trial judge went on to consider section 24(2) of the </w:t>
      </w:r>
      <w:r w:rsidR="001E0FBE">
        <w:rPr>
          <w:rFonts w:ascii="Arial" w:hAnsi="Arial" w:cs="Arial"/>
          <w:i/>
          <w:iCs/>
          <w:sz w:val="24"/>
        </w:rPr>
        <w:t>Charter</w:t>
      </w:r>
      <w:r w:rsidR="001E0FBE">
        <w:rPr>
          <w:rFonts w:ascii="Arial" w:hAnsi="Arial" w:cs="Arial"/>
          <w:sz w:val="24"/>
        </w:rPr>
        <w:t xml:space="preserve"> and concluded that if there was a breach, he would not exclude the evidence.</w:t>
      </w:r>
      <w:r>
        <w:rPr>
          <w:rFonts w:ascii="Arial" w:hAnsi="Arial" w:cs="Arial"/>
          <w:sz w:val="24"/>
        </w:rPr>
        <w:t xml:space="preserve">  </w:t>
      </w:r>
      <w:r w:rsidR="00A81E57">
        <w:rPr>
          <w:rFonts w:ascii="Arial" w:hAnsi="Arial" w:cs="Arial"/>
          <w:sz w:val="24"/>
        </w:rPr>
        <w:t xml:space="preserve">On appeal, the Alberta Court of Appeal appeared to come to a different conclusion regarding section </w:t>
      </w:r>
      <w:r w:rsidR="003E5D9A">
        <w:rPr>
          <w:rFonts w:ascii="Arial" w:hAnsi="Arial" w:cs="Arial"/>
          <w:sz w:val="24"/>
        </w:rPr>
        <w:t>8 but</w:t>
      </w:r>
      <w:r w:rsidR="00A81E57">
        <w:rPr>
          <w:rFonts w:ascii="Arial" w:hAnsi="Arial" w:cs="Arial"/>
          <w:sz w:val="24"/>
        </w:rPr>
        <w:t xml:space="preserve"> agreed with the trial judge with respect to section 24(2) and did not exclude the evidence. </w:t>
      </w:r>
    </w:p>
    <w:p w14:paraId="5D2582C2" w14:textId="22C58997" w:rsidR="00AD6F6C" w:rsidRDefault="003C22E6" w:rsidP="00B67EA8">
      <w:pPr>
        <w:tabs>
          <w:tab w:val="clear" w:pos="360"/>
          <w:tab w:val="clear" w:pos="720"/>
          <w:tab w:val="clear" w:pos="1440"/>
          <w:tab w:val="clear" w:pos="1800"/>
          <w:tab w:val="clear" w:pos="4680"/>
          <w:tab w:val="left" w:pos="2268"/>
        </w:tabs>
        <w:spacing w:line="396" w:lineRule="auto"/>
        <w:ind w:left="1440" w:hanging="720"/>
        <w:rPr>
          <w:rFonts w:ascii="Arial" w:hAnsi="Arial" w:cs="Arial"/>
          <w:sz w:val="24"/>
        </w:rPr>
      </w:pPr>
      <w:r>
        <w:rPr>
          <w:rFonts w:ascii="Arial" w:hAnsi="Arial" w:cs="Arial"/>
          <w:sz w:val="24"/>
        </w:rPr>
        <w:tab/>
      </w:r>
      <w:r>
        <w:rPr>
          <w:rFonts w:ascii="Arial" w:hAnsi="Arial" w:cs="Arial"/>
          <w:sz w:val="24"/>
        </w:rPr>
        <w:tab/>
        <w:t xml:space="preserve">The case of the </w:t>
      </w:r>
      <w:r w:rsidRPr="003C22E6">
        <w:rPr>
          <w:rFonts w:ascii="Arial" w:hAnsi="Arial" w:cs="Arial"/>
          <w:i/>
          <w:iCs/>
          <w:sz w:val="24"/>
        </w:rPr>
        <w:t>R. v. Caron</w:t>
      </w:r>
      <w:r>
        <w:rPr>
          <w:rFonts w:ascii="Arial" w:hAnsi="Arial" w:cs="Arial"/>
          <w:sz w:val="24"/>
        </w:rPr>
        <w:t xml:space="preserve">, 2011 BCCA 56 dealt with a search and seizure of a digital camera at a vehicle traffic stop for speeding.  In </w:t>
      </w:r>
      <w:r>
        <w:rPr>
          <w:rFonts w:ascii="Arial" w:hAnsi="Arial" w:cs="Arial"/>
          <w:i/>
          <w:iCs/>
          <w:sz w:val="24"/>
        </w:rPr>
        <w:t>Caron</w:t>
      </w:r>
      <w:r>
        <w:rPr>
          <w:rFonts w:ascii="Arial" w:hAnsi="Arial" w:cs="Arial"/>
          <w:sz w:val="24"/>
        </w:rPr>
        <w:t xml:space="preserve">, the issue on appeal </w:t>
      </w:r>
      <w:r w:rsidR="00B76A7E">
        <w:rPr>
          <w:rFonts w:ascii="Arial" w:hAnsi="Arial" w:cs="Arial"/>
          <w:sz w:val="24"/>
        </w:rPr>
        <w:t>w</w:t>
      </w:r>
      <w:r>
        <w:rPr>
          <w:rFonts w:ascii="Arial" w:hAnsi="Arial" w:cs="Arial"/>
          <w:sz w:val="24"/>
        </w:rPr>
        <w:t xml:space="preserve">as not whether there had been a </w:t>
      </w:r>
      <w:r w:rsidRPr="003E5D9A">
        <w:rPr>
          <w:rFonts w:ascii="Arial" w:hAnsi="Arial" w:cs="Arial"/>
          <w:i/>
          <w:iCs/>
          <w:sz w:val="24"/>
        </w:rPr>
        <w:t>Charter</w:t>
      </w:r>
      <w:r>
        <w:rPr>
          <w:rFonts w:ascii="Arial" w:hAnsi="Arial" w:cs="Arial"/>
          <w:sz w:val="24"/>
        </w:rPr>
        <w:t xml:space="preserve"> breach</w:t>
      </w:r>
      <w:r w:rsidR="003E5D9A">
        <w:rPr>
          <w:rFonts w:ascii="Arial" w:hAnsi="Arial" w:cs="Arial"/>
          <w:sz w:val="24"/>
        </w:rPr>
        <w:t>,</w:t>
      </w:r>
      <w:r>
        <w:rPr>
          <w:rFonts w:ascii="Arial" w:hAnsi="Arial" w:cs="Arial"/>
          <w:sz w:val="24"/>
        </w:rPr>
        <w:t xml:space="preserve"> but essentially the trial judge’s section 24(2) analysis.  Factually, the actions of the officer in </w:t>
      </w:r>
      <w:r w:rsidRPr="003E5D9A">
        <w:rPr>
          <w:rFonts w:ascii="Arial" w:hAnsi="Arial" w:cs="Arial"/>
          <w:i/>
          <w:iCs/>
          <w:sz w:val="24"/>
        </w:rPr>
        <w:t>Caron</w:t>
      </w:r>
      <w:r>
        <w:rPr>
          <w:rFonts w:ascii="Arial" w:hAnsi="Arial" w:cs="Arial"/>
          <w:sz w:val="24"/>
        </w:rPr>
        <w:t xml:space="preserve"> in </w:t>
      </w:r>
      <w:r>
        <w:rPr>
          <w:rFonts w:ascii="Arial" w:hAnsi="Arial" w:cs="Arial"/>
          <w:sz w:val="24"/>
        </w:rPr>
        <w:lastRenderedPageBreak/>
        <w:t>searching the vehicle glove box</w:t>
      </w:r>
      <w:r w:rsidR="003E5D9A">
        <w:rPr>
          <w:rFonts w:ascii="Arial" w:hAnsi="Arial" w:cs="Arial"/>
          <w:sz w:val="24"/>
        </w:rPr>
        <w:t>,</w:t>
      </w:r>
      <w:r>
        <w:rPr>
          <w:rFonts w:ascii="Arial" w:hAnsi="Arial" w:cs="Arial"/>
          <w:sz w:val="24"/>
        </w:rPr>
        <w:t xml:space="preserve"> locating a digital camera, turning it on, and scrolling through the photographs to determine if there might be photographs depicting the speedometer are very different than in this case where the evidence was essentially offered to Constable </w:t>
      </w:r>
      <w:proofErr w:type="spellStart"/>
      <w:r w:rsidR="009D3AE9">
        <w:rPr>
          <w:rFonts w:ascii="Arial" w:hAnsi="Arial" w:cs="Arial"/>
          <w:sz w:val="24"/>
        </w:rPr>
        <w:t>Fogerty</w:t>
      </w:r>
      <w:proofErr w:type="spellEnd"/>
      <w:r>
        <w:rPr>
          <w:rFonts w:ascii="Arial" w:hAnsi="Arial" w:cs="Arial"/>
          <w:sz w:val="24"/>
        </w:rPr>
        <w:t xml:space="preserve"> and Constable Candy by a third</w:t>
      </w:r>
      <w:r w:rsidR="00AD6F6C">
        <w:rPr>
          <w:rFonts w:ascii="Arial" w:hAnsi="Arial" w:cs="Arial"/>
          <w:sz w:val="24"/>
        </w:rPr>
        <w:t xml:space="preserve"> </w:t>
      </w:r>
      <w:r>
        <w:rPr>
          <w:rFonts w:ascii="Arial" w:hAnsi="Arial" w:cs="Arial"/>
          <w:sz w:val="24"/>
        </w:rPr>
        <w:t>party.</w:t>
      </w:r>
      <w:r w:rsidR="00AD6F6C">
        <w:rPr>
          <w:rFonts w:ascii="Arial" w:hAnsi="Arial" w:cs="Arial"/>
          <w:sz w:val="24"/>
        </w:rPr>
        <w:t xml:space="preserve">  And the focus is on the actions of the police officers</w:t>
      </w:r>
      <w:r w:rsidR="003E5D9A">
        <w:rPr>
          <w:rFonts w:ascii="Arial" w:hAnsi="Arial" w:cs="Arial"/>
          <w:sz w:val="24"/>
        </w:rPr>
        <w:t>,</w:t>
      </w:r>
      <w:r w:rsidR="00AD6F6C">
        <w:rPr>
          <w:rFonts w:ascii="Arial" w:hAnsi="Arial" w:cs="Arial"/>
          <w:sz w:val="24"/>
        </w:rPr>
        <w:t xml:space="preserve"> in this case</w:t>
      </w:r>
      <w:r w:rsidR="003E5D9A">
        <w:rPr>
          <w:rFonts w:ascii="Arial" w:hAnsi="Arial" w:cs="Arial"/>
          <w:sz w:val="24"/>
        </w:rPr>
        <w:t>,</w:t>
      </w:r>
      <w:r w:rsidR="00AD6F6C">
        <w:rPr>
          <w:rFonts w:ascii="Arial" w:hAnsi="Arial" w:cs="Arial"/>
          <w:sz w:val="24"/>
        </w:rPr>
        <w:t xml:space="preserve"> once they had lawfully seized the memory card.</w:t>
      </w:r>
    </w:p>
    <w:p w14:paraId="23341CEF" w14:textId="77777777" w:rsidR="009D3AE9" w:rsidRDefault="00AD6F6C" w:rsidP="00B67EA8">
      <w:pPr>
        <w:tabs>
          <w:tab w:val="clear" w:pos="360"/>
          <w:tab w:val="clear" w:pos="720"/>
          <w:tab w:val="clear" w:pos="1440"/>
          <w:tab w:val="clear" w:pos="1800"/>
          <w:tab w:val="clear" w:pos="4680"/>
          <w:tab w:val="left" w:pos="2268"/>
        </w:tabs>
        <w:spacing w:line="396" w:lineRule="auto"/>
        <w:ind w:left="1440" w:hanging="720"/>
        <w:rPr>
          <w:rFonts w:ascii="Arial" w:hAnsi="Arial" w:cs="Arial"/>
          <w:sz w:val="24"/>
        </w:rPr>
      </w:pPr>
      <w:r>
        <w:rPr>
          <w:rFonts w:ascii="Arial" w:hAnsi="Arial" w:cs="Arial"/>
          <w:sz w:val="24"/>
        </w:rPr>
        <w:tab/>
      </w:r>
      <w:r>
        <w:rPr>
          <w:rFonts w:ascii="Arial" w:hAnsi="Arial" w:cs="Arial"/>
          <w:sz w:val="24"/>
        </w:rPr>
        <w:tab/>
        <w:t xml:space="preserve">In </w:t>
      </w:r>
      <w:r>
        <w:rPr>
          <w:rFonts w:ascii="Arial" w:hAnsi="Arial" w:cs="Arial"/>
          <w:i/>
          <w:iCs/>
          <w:sz w:val="24"/>
        </w:rPr>
        <w:t xml:space="preserve">Caron, </w:t>
      </w:r>
      <w:r>
        <w:rPr>
          <w:rFonts w:ascii="Arial" w:hAnsi="Arial" w:cs="Arial"/>
          <w:sz w:val="24"/>
        </w:rPr>
        <w:t>the British Columbia Court of Appeal viewed the digital cameras as containing biographical core personal information that a person was entitled to keep private (</w:t>
      </w:r>
      <w:r w:rsidR="004A47A3" w:rsidRPr="007F219C">
        <w:rPr>
          <w:rFonts w:ascii="Arial" w:hAnsi="Arial" w:cs="Arial"/>
          <w:i/>
          <w:iCs/>
          <w:sz w:val="24"/>
        </w:rPr>
        <w:t>Caron</w:t>
      </w:r>
      <w:r w:rsidR="004A47A3">
        <w:rPr>
          <w:rFonts w:ascii="Arial" w:hAnsi="Arial" w:cs="Arial"/>
          <w:sz w:val="24"/>
        </w:rPr>
        <w:t xml:space="preserve">, </w:t>
      </w:r>
      <w:r w:rsidRPr="004A47A3">
        <w:rPr>
          <w:rFonts w:ascii="Arial" w:hAnsi="Arial" w:cs="Arial"/>
          <w:sz w:val="24"/>
        </w:rPr>
        <w:t>p</w:t>
      </w:r>
      <w:r w:rsidR="000D614F" w:rsidRPr="004A47A3">
        <w:rPr>
          <w:rFonts w:ascii="Arial" w:hAnsi="Arial" w:cs="Arial"/>
          <w:sz w:val="24"/>
        </w:rPr>
        <w:t>ara</w:t>
      </w:r>
      <w:r w:rsidR="003E5D9A" w:rsidRPr="004A47A3">
        <w:rPr>
          <w:rFonts w:ascii="Arial" w:hAnsi="Arial" w:cs="Arial"/>
          <w:sz w:val="24"/>
        </w:rPr>
        <w:t>graph</w:t>
      </w:r>
      <w:r w:rsidR="000D614F">
        <w:rPr>
          <w:rFonts w:ascii="Arial" w:hAnsi="Arial" w:cs="Arial"/>
          <w:sz w:val="24"/>
        </w:rPr>
        <w:t xml:space="preserve"> 60).  </w:t>
      </w:r>
    </w:p>
    <w:p w14:paraId="754A67D8" w14:textId="081790C2" w:rsidR="003C22E6" w:rsidRDefault="009D3AE9" w:rsidP="00B67EA8">
      <w:pPr>
        <w:tabs>
          <w:tab w:val="clear" w:pos="360"/>
          <w:tab w:val="clear" w:pos="720"/>
          <w:tab w:val="clear" w:pos="1440"/>
          <w:tab w:val="clear" w:pos="1800"/>
          <w:tab w:val="clear" w:pos="4680"/>
          <w:tab w:val="left" w:pos="2268"/>
        </w:tabs>
        <w:spacing w:line="396" w:lineRule="auto"/>
        <w:ind w:left="1440" w:hanging="720"/>
        <w:rPr>
          <w:rFonts w:ascii="Arial" w:hAnsi="Arial" w:cs="Arial"/>
          <w:sz w:val="24"/>
        </w:rPr>
      </w:pPr>
      <w:r>
        <w:rPr>
          <w:rFonts w:ascii="Arial" w:hAnsi="Arial" w:cs="Arial"/>
          <w:sz w:val="24"/>
        </w:rPr>
        <w:tab/>
      </w:r>
      <w:r>
        <w:rPr>
          <w:rFonts w:ascii="Arial" w:hAnsi="Arial" w:cs="Arial"/>
          <w:sz w:val="24"/>
        </w:rPr>
        <w:tab/>
      </w:r>
      <w:r w:rsidR="000D614F">
        <w:rPr>
          <w:rFonts w:ascii="Arial" w:hAnsi="Arial" w:cs="Arial"/>
          <w:sz w:val="24"/>
        </w:rPr>
        <w:t xml:space="preserve">In this case, the photographs were located on a memory card that Constable Currier described as a SD card.  Constable Currier described </w:t>
      </w:r>
      <w:r w:rsidR="003E5D9A">
        <w:rPr>
          <w:rFonts w:ascii="Arial" w:hAnsi="Arial" w:cs="Arial"/>
          <w:sz w:val="24"/>
        </w:rPr>
        <w:t>a</w:t>
      </w:r>
      <w:r w:rsidR="000D614F">
        <w:rPr>
          <w:rFonts w:ascii="Arial" w:hAnsi="Arial" w:cs="Arial"/>
          <w:sz w:val="24"/>
        </w:rPr>
        <w:t xml:space="preserve"> SD as follows: </w:t>
      </w:r>
      <w:r w:rsidR="003C22E6">
        <w:rPr>
          <w:rFonts w:ascii="Arial" w:hAnsi="Arial" w:cs="Arial"/>
          <w:sz w:val="24"/>
        </w:rPr>
        <w:t xml:space="preserve"> </w:t>
      </w:r>
    </w:p>
    <w:p w14:paraId="483B0039" w14:textId="77777777" w:rsidR="000D614F" w:rsidRDefault="000D614F" w:rsidP="000D614F">
      <w:pPr>
        <w:tabs>
          <w:tab w:val="clear" w:pos="360"/>
          <w:tab w:val="clear" w:pos="720"/>
          <w:tab w:val="clear" w:pos="1440"/>
          <w:tab w:val="clear" w:pos="1800"/>
          <w:tab w:val="clear" w:pos="4680"/>
          <w:tab w:val="left" w:pos="2268"/>
        </w:tabs>
        <w:spacing w:line="396" w:lineRule="auto"/>
        <w:ind w:left="2064" w:hanging="1344"/>
        <w:rPr>
          <w:rFonts w:ascii="Arial" w:hAnsi="Arial" w:cs="Arial"/>
          <w:sz w:val="24"/>
        </w:rPr>
      </w:pPr>
      <w:r>
        <w:rPr>
          <w:rFonts w:ascii="Arial" w:hAnsi="Arial" w:cs="Arial"/>
          <w:sz w:val="24"/>
        </w:rPr>
        <w:tab/>
      </w:r>
    </w:p>
    <w:p w14:paraId="7F19144A" w14:textId="2687E9D4" w:rsidR="000D614F" w:rsidRDefault="000D614F" w:rsidP="00922589">
      <w:pPr>
        <w:tabs>
          <w:tab w:val="clear" w:pos="360"/>
          <w:tab w:val="clear" w:pos="720"/>
          <w:tab w:val="clear" w:pos="1440"/>
          <w:tab w:val="clear" w:pos="1800"/>
          <w:tab w:val="clear" w:pos="4680"/>
          <w:tab w:val="left" w:pos="2268"/>
        </w:tabs>
        <w:spacing w:line="396" w:lineRule="auto"/>
        <w:ind w:left="2268" w:hanging="1344"/>
        <w:rPr>
          <w:rFonts w:ascii="Arial" w:hAnsi="Arial" w:cs="Arial"/>
          <w:sz w:val="24"/>
        </w:rPr>
      </w:pPr>
      <w:r>
        <w:rPr>
          <w:rFonts w:ascii="Arial" w:hAnsi="Arial" w:cs="Arial"/>
          <w:sz w:val="24"/>
        </w:rPr>
        <w:tab/>
        <w:t>Question:  And what is its function when it’s inserted into a camera?  What does the SD card do?</w:t>
      </w:r>
    </w:p>
    <w:p w14:paraId="200E9C0B" w14:textId="195545FA" w:rsidR="000D614F" w:rsidRDefault="000D614F" w:rsidP="00922589">
      <w:pPr>
        <w:tabs>
          <w:tab w:val="clear" w:pos="360"/>
          <w:tab w:val="clear" w:pos="720"/>
          <w:tab w:val="clear" w:pos="1440"/>
          <w:tab w:val="clear" w:pos="1800"/>
          <w:tab w:val="clear" w:pos="4680"/>
          <w:tab w:val="left" w:pos="2268"/>
        </w:tabs>
        <w:spacing w:line="396" w:lineRule="auto"/>
        <w:ind w:left="2268" w:hanging="1344"/>
        <w:rPr>
          <w:rFonts w:ascii="Arial" w:hAnsi="Arial" w:cs="Arial"/>
          <w:sz w:val="24"/>
        </w:rPr>
      </w:pPr>
      <w:r>
        <w:rPr>
          <w:rFonts w:ascii="Arial" w:hAnsi="Arial" w:cs="Arial"/>
          <w:sz w:val="24"/>
        </w:rPr>
        <w:tab/>
        <w:t>Answer:  It provides memory storage.</w:t>
      </w:r>
    </w:p>
    <w:p w14:paraId="268DF4D8" w14:textId="082BDA93" w:rsidR="000D614F" w:rsidRDefault="000D614F" w:rsidP="00922589">
      <w:pPr>
        <w:tabs>
          <w:tab w:val="clear" w:pos="360"/>
          <w:tab w:val="clear" w:pos="720"/>
          <w:tab w:val="clear" w:pos="1440"/>
          <w:tab w:val="clear" w:pos="1800"/>
          <w:tab w:val="clear" w:pos="4680"/>
          <w:tab w:val="left" w:pos="2268"/>
        </w:tabs>
        <w:spacing w:line="396" w:lineRule="auto"/>
        <w:ind w:left="2268" w:hanging="1344"/>
        <w:rPr>
          <w:rFonts w:ascii="Arial" w:hAnsi="Arial" w:cs="Arial"/>
          <w:sz w:val="24"/>
        </w:rPr>
      </w:pPr>
      <w:r>
        <w:rPr>
          <w:rFonts w:ascii="Arial" w:hAnsi="Arial" w:cs="Arial"/>
          <w:sz w:val="24"/>
        </w:rPr>
        <w:tab/>
        <w:t>Question:  For what?</w:t>
      </w:r>
    </w:p>
    <w:p w14:paraId="2B3A1D0C" w14:textId="7ABB6032" w:rsidR="000D614F" w:rsidRDefault="000D614F" w:rsidP="00922589">
      <w:pPr>
        <w:tabs>
          <w:tab w:val="clear" w:pos="360"/>
          <w:tab w:val="clear" w:pos="720"/>
          <w:tab w:val="clear" w:pos="1440"/>
          <w:tab w:val="clear" w:pos="1800"/>
          <w:tab w:val="clear" w:pos="4680"/>
          <w:tab w:val="left" w:pos="2268"/>
        </w:tabs>
        <w:spacing w:line="396" w:lineRule="auto"/>
        <w:ind w:left="2268" w:hanging="1344"/>
        <w:rPr>
          <w:rFonts w:ascii="Arial" w:hAnsi="Arial" w:cs="Arial"/>
          <w:sz w:val="24"/>
        </w:rPr>
      </w:pPr>
      <w:r>
        <w:rPr>
          <w:rFonts w:ascii="Arial" w:hAnsi="Arial" w:cs="Arial"/>
          <w:sz w:val="24"/>
        </w:rPr>
        <w:tab/>
        <w:t xml:space="preserve">Answer:  For any sort of data that you wish to put on it.  </w:t>
      </w:r>
      <w:r w:rsidR="00922589">
        <w:rPr>
          <w:rFonts w:ascii="Arial" w:hAnsi="Arial" w:cs="Arial"/>
          <w:sz w:val="24"/>
        </w:rPr>
        <w:t xml:space="preserve">The camera generally would either be images or video, but it is simply memory medium.  There’s no reason why you couldn’t put other things on the card if you wished to do </w:t>
      </w:r>
      <w:r w:rsidR="00922589">
        <w:rPr>
          <w:rFonts w:ascii="Arial" w:hAnsi="Arial" w:cs="Arial"/>
          <w:sz w:val="24"/>
        </w:rPr>
        <w:lastRenderedPageBreak/>
        <w:t xml:space="preserve">so.  </w:t>
      </w:r>
    </w:p>
    <w:p w14:paraId="57EF8133" w14:textId="77777777" w:rsidR="000D614F" w:rsidRDefault="000D614F" w:rsidP="00B67EA8">
      <w:pPr>
        <w:tabs>
          <w:tab w:val="clear" w:pos="360"/>
          <w:tab w:val="clear" w:pos="720"/>
          <w:tab w:val="clear" w:pos="1440"/>
          <w:tab w:val="clear" w:pos="1800"/>
          <w:tab w:val="clear" w:pos="4680"/>
          <w:tab w:val="left" w:pos="2268"/>
        </w:tabs>
        <w:spacing w:line="396" w:lineRule="auto"/>
        <w:ind w:left="1440" w:hanging="720"/>
        <w:rPr>
          <w:rFonts w:ascii="Arial" w:hAnsi="Arial" w:cs="Arial"/>
          <w:sz w:val="24"/>
        </w:rPr>
      </w:pPr>
      <w:r>
        <w:rPr>
          <w:rFonts w:ascii="Arial" w:hAnsi="Arial" w:cs="Arial"/>
          <w:sz w:val="24"/>
        </w:rPr>
        <w:tab/>
      </w:r>
    </w:p>
    <w:p w14:paraId="7A3D3838" w14:textId="544F3B9D" w:rsidR="000D614F" w:rsidRDefault="000D614F" w:rsidP="00B67EA8">
      <w:pPr>
        <w:tabs>
          <w:tab w:val="clear" w:pos="360"/>
          <w:tab w:val="clear" w:pos="720"/>
          <w:tab w:val="clear" w:pos="1440"/>
          <w:tab w:val="clear" w:pos="1800"/>
          <w:tab w:val="clear" w:pos="4680"/>
          <w:tab w:val="left" w:pos="2268"/>
        </w:tabs>
        <w:spacing w:line="396" w:lineRule="auto"/>
        <w:ind w:left="1440" w:hanging="720"/>
        <w:rPr>
          <w:rFonts w:ascii="Arial" w:hAnsi="Arial" w:cs="Arial"/>
          <w:sz w:val="24"/>
        </w:rPr>
      </w:pPr>
      <w:r>
        <w:rPr>
          <w:rFonts w:ascii="Arial" w:hAnsi="Arial" w:cs="Arial"/>
          <w:sz w:val="24"/>
        </w:rPr>
        <w:tab/>
      </w:r>
      <w:r w:rsidR="00922589">
        <w:rPr>
          <w:rFonts w:ascii="Arial" w:hAnsi="Arial" w:cs="Arial"/>
          <w:sz w:val="24"/>
        </w:rPr>
        <w:tab/>
      </w:r>
      <w:r>
        <w:rPr>
          <w:rFonts w:ascii="Arial" w:hAnsi="Arial" w:cs="Arial"/>
          <w:sz w:val="24"/>
        </w:rPr>
        <w:t>A SD card is a storage device which can store a variety of electronic information.  It is not the same as a cell phone or a computer in that it requires that it be inserted into or connected to an electronic device to place information on the card whether it be photographs, videos or documents.</w:t>
      </w:r>
      <w:r w:rsidR="00922589">
        <w:rPr>
          <w:rFonts w:ascii="Arial" w:hAnsi="Arial" w:cs="Arial"/>
          <w:sz w:val="24"/>
        </w:rPr>
        <w:t xml:space="preserve"> </w:t>
      </w:r>
      <w:r w:rsidR="003E5D9A">
        <w:rPr>
          <w:rFonts w:ascii="Arial" w:hAnsi="Arial" w:cs="Arial"/>
          <w:sz w:val="24"/>
        </w:rPr>
        <w:t xml:space="preserve"> </w:t>
      </w:r>
      <w:r w:rsidR="00922589">
        <w:rPr>
          <w:rFonts w:ascii="Arial" w:hAnsi="Arial" w:cs="Arial"/>
          <w:sz w:val="24"/>
        </w:rPr>
        <w:t>A memory card, because it is a storage device, does not contain its own computing or processing power</w:t>
      </w:r>
      <w:r w:rsidR="003E5D9A">
        <w:rPr>
          <w:rFonts w:ascii="Arial" w:hAnsi="Arial" w:cs="Arial"/>
          <w:sz w:val="24"/>
        </w:rPr>
        <w:t>,</w:t>
      </w:r>
      <w:r w:rsidR="00922589">
        <w:rPr>
          <w:rFonts w:ascii="Arial" w:hAnsi="Arial" w:cs="Arial"/>
          <w:sz w:val="24"/>
        </w:rPr>
        <w:t xml:space="preserve"> and the amount of core biographical information that it contains about a person is likely less than what would be on a smart phone or computer.  However, that is not to say that it does not contain personal information.  Photographs, videos, documents can all contain personal information and can reveal information about the user that may or may not be intended. </w:t>
      </w:r>
      <w:r>
        <w:rPr>
          <w:rFonts w:ascii="Arial" w:hAnsi="Arial" w:cs="Arial"/>
          <w:sz w:val="24"/>
        </w:rPr>
        <w:t xml:space="preserve"> </w:t>
      </w:r>
    </w:p>
    <w:p w14:paraId="4A425B3C" w14:textId="64919D36" w:rsidR="009B0EB8" w:rsidRDefault="009B0EB8" w:rsidP="00B67EA8">
      <w:pPr>
        <w:tabs>
          <w:tab w:val="clear" w:pos="360"/>
          <w:tab w:val="clear" w:pos="720"/>
          <w:tab w:val="clear" w:pos="1440"/>
          <w:tab w:val="clear" w:pos="1800"/>
          <w:tab w:val="clear" w:pos="4680"/>
          <w:tab w:val="left" w:pos="2268"/>
        </w:tabs>
        <w:spacing w:line="396" w:lineRule="auto"/>
        <w:ind w:left="1440" w:hanging="720"/>
        <w:rPr>
          <w:rFonts w:ascii="Arial" w:hAnsi="Arial" w:cs="Arial"/>
          <w:sz w:val="24"/>
        </w:rPr>
      </w:pPr>
      <w:r>
        <w:rPr>
          <w:rFonts w:ascii="Arial" w:hAnsi="Arial" w:cs="Arial"/>
          <w:sz w:val="24"/>
        </w:rPr>
        <w:tab/>
      </w:r>
      <w:r>
        <w:rPr>
          <w:rFonts w:ascii="Arial" w:hAnsi="Arial" w:cs="Arial"/>
          <w:sz w:val="24"/>
        </w:rPr>
        <w:tab/>
        <w:t xml:space="preserve">Mr. </w:t>
      </w:r>
      <w:proofErr w:type="spellStart"/>
      <w:r>
        <w:rPr>
          <w:rFonts w:ascii="Arial" w:hAnsi="Arial" w:cs="Arial"/>
          <w:sz w:val="24"/>
        </w:rPr>
        <w:t>Sanguez</w:t>
      </w:r>
      <w:proofErr w:type="spellEnd"/>
      <w:r>
        <w:rPr>
          <w:rFonts w:ascii="Arial" w:hAnsi="Arial" w:cs="Arial"/>
          <w:sz w:val="24"/>
        </w:rPr>
        <w:t xml:space="preserve"> retained a reasonable expectation of privacy in the memory card which had been taken by </w:t>
      </w:r>
      <w:r w:rsidR="005B3207">
        <w:t>B.C.</w:t>
      </w:r>
      <w:r>
        <w:rPr>
          <w:rFonts w:ascii="Arial" w:hAnsi="Arial" w:cs="Arial"/>
          <w:sz w:val="24"/>
        </w:rPr>
        <w:t xml:space="preserve"> from his residence even after it was turned over to the police.  Once the police received this item from </w:t>
      </w:r>
      <w:r w:rsidR="005B3207">
        <w:t>B.C.</w:t>
      </w:r>
      <w:r>
        <w:rPr>
          <w:rFonts w:ascii="Arial" w:hAnsi="Arial" w:cs="Arial"/>
          <w:sz w:val="24"/>
        </w:rPr>
        <w:t>, they were required to obtain a search warrant to convert their holding from a simple seiz</w:t>
      </w:r>
      <w:r w:rsidR="00156028">
        <w:rPr>
          <w:rFonts w:ascii="Arial" w:hAnsi="Arial" w:cs="Arial"/>
          <w:sz w:val="24"/>
        </w:rPr>
        <w:t>ure</w:t>
      </w:r>
      <w:r>
        <w:rPr>
          <w:rFonts w:ascii="Arial" w:hAnsi="Arial" w:cs="Arial"/>
          <w:sz w:val="24"/>
        </w:rPr>
        <w:t xml:space="preserve"> to an authorize</w:t>
      </w:r>
      <w:r w:rsidR="006A2423">
        <w:rPr>
          <w:rFonts w:ascii="Arial" w:hAnsi="Arial" w:cs="Arial"/>
          <w:sz w:val="24"/>
        </w:rPr>
        <w:t>d</w:t>
      </w:r>
      <w:r>
        <w:rPr>
          <w:rFonts w:ascii="Arial" w:hAnsi="Arial" w:cs="Arial"/>
          <w:sz w:val="24"/>
        </w:rPr>
        <w:t xml:space="preserve"> power to seize the memory card and search it for </w:t>
      </w:r>
      <w:r w:rsidR="0069440A">
        <w:rPr>
          <w:rFonts w:ascii="Arial" w:hAnsi="Arial" w:cs="Arial"/>
          <w:sz w:val="24"/>
        </w:rPr>
        <w:t xml:space="preserve">evidence </w:t>
      </w:r>
      <w:r>
        <w:rPr>
          <w:rFonts w:ascii="Arial" w:hAnsi="Arial" w:cs="Arial"/>
          <w:sz w:val="24"/>
        </w:rPr>
        <w:t xml:space="preserve">as contemplated by Justice </w:t>
      </w:r>
      <w:proofErr w:type="spellStart"/>
      <w:r w:rsidR="0069440A">
        <w:rPr>
          <w:rFonts w:ascii="Arial" w:hAnsi="Arial" w:cs="Arial"/>
          <w:sz w:val="24"/>
        </w:rPr>
        <w:t>Paciocco</w:t>
      </w:r>
      <w:proofErr w:type="spellEnd"/>
      <w:r w:rsidR="0069440A">
        <w:rPr>
          <w:rFonts w:ascii="Arial" w:hAnsi="Arial" w:cs="Arial"/>
          <w:sz w:val="24"/>
        </w:rPr>
        <w:t xml:space="preserve"> </w:t>
      </w:r>
      <w:r>
        <w:rPr>
          <w:rFonts w:ascii="Arial" w:hAnsi="Arial" w:cs="Arial"/>
          <w:sz w:val="24"/>
        </w:rPr>
        <w:t>in</w:t>
      </w:r>
      <w:r w:rsidR="0069440A">
        <w:rPr>
          <w:rFonts w:ascii="Arial" w:hAnsi="Arial" w:cs="Arial"/>
          <w:sz w:val="24"/>
        </w:rPr>
        <w:t xml:space="preserve"> </w:t>
      </w:r>
      <w:r w:rsidR="0069440A">
        <w:rPr>
          <w:rFonts w:ascii="Arial" w:hAnsi="Arial" w:cs="Arial"/>
          <w:i/>
          <w:iCs/>
          <w:sz w:val="24"/>
        </w:rPr>
        <w:t xml:space="preserve">R. v. </w:t>
      </w:r>
      <w:proofErr w:type="spellStart"/>
      <w:r w:rsidR="0069440A">
        <w:rPr>
          <w:rFonts w:ascii="Arial" w:hAnsi="Arial" w:cs="Arial"/>
          <w:i/>
          <w:iCs/>
          <w:sz w:val="24"/>
        </w:rPr>
        <w:t>Barwell</w:t>
      </w:r>
      <w:proofErr w:type="spellEnd"/>
      <w:r w:rsidR="0069440A">
        <w:rPr>
          <w:rFonts w:ascii="Arial" w:hAnsi="Arial" w:cs="Arial"/>
          <w:sz w:val="24"/>
        </w:rPr>
        <w:t>, 2013</w:t>
      </w:r>
      <w:r>
        <w:rPr>
          <w:rFonts w:ascii="Arial" w:hAnsi="Arial" w:cs="Arial"/>
          <w:sz w:val="24"/>
        </w:rPr>
        <w:t xml:space="preserve"> </w:t>
      </w:r>
      <w:proofErr w:type="spellStart"/>
      <w:r w:rsidR="0069440A">
        <w:rPr>
          <w:rFonts w:ascii="Arial" w:hAnsi="Arial" w:cs="Arial"/>
          <w:sz w:val="24"/>
        </w:rPr>
        <w:t>CarswellOnt</w:t>
      </w:r>
      <w:proofErr w:type="spellEnd"/>
      <w:r w:rsidR="0069440A">
        <w:rPr>
          <w:rFonts w:ascii="Arial" w:hAnsi="Arial" w:cs="Arial"/>
          <w:sz w:val="24"/>
        </w:rPr>
        <w:t xml:space="preserve"> 10608, at para</w:t>
      </w:r>
      <w:r w:rsidR="006A2423">
        <w:rPr>
          <w:rFonts w:ascii="Arial" w:hAnsi="Arial" w:cs="Arial"/>
          <w:sz w:val="24"/>
        </w:rPr>
        <w:t xml:space="preserve">graph </w:t>
      </w:r>
      <w:r w:rsidR="0069440A">
        <w:rPr>
          <w:rFonts w:ascii="Arial" w:hAnsi="Arial" w:cs="Arial"/>
          <w:sz w:val="24"/>
        </w:rPr>
        <w:t>16</w:t>
      </w:r>
      <w:r w:rsidR="00DF7985">
        <w:rPr>
          <w:rFonts w:ascii="Arial" w:hAnsi="Arial" w:cs="Arial"/>
          <w:sz w:val="24"/>
        </w:rPr>
        <w:t>.</w:t>
      </w:r>
    </w:p>
    <w:p w14:paraId="70C5AAE2" w14:textId="031EEE50" w:rsidR="00FE02FF" w:rsidRDefault="00DF7985" w:rsidP="00B67EA8">
      <w:pPr>
        <w:tabs>
          <w:tab w:val="clear" w:pos="360"/>
          <w:tab w:val="clear" w:pos="720"/>
          <w:tab w:val="clear" w:pos="1440"/>
          <w:tab w:val="clear" w:pos="1800"/>
          <w:tab w:val="clear" w:pos="4680"/>
          <w:tab w:val="left" w:pos="2268"/>
        </w:tabs>
        <w:spacing w:line="396" w:lineRule="auto"/>
        <w:ind w:left="1440" w:hanging="720"/>
        <w:rPr>
          <w:rFonts w:ascii="Arial" w:hAnsi="Arial" w:cs="Arial"/>
          <w:sz w:val="24"/>
        </w:rPr>
      </w:pPr>
      <w:r>
        <w:rPr>
          <w:rFonts w:ascii="Arial" w:hAnsi="Arial" w:cs="Arial"/>
          <w:sz w:val="24"/>
        </w:rPr>
        <w:lastRenderedPageBreak/>
        <w:tab/>
      </w:r>
      <w:r w:rsidR="00FE02FF">
        <w:rPr>
          <w:rFonts w:ascii="Arial" w:hAnsi="Arial" w:cs="Arial"/>
          <w:sz w:val="24"/>
        </w:rPr>
        <w:tab/>
        <w:t>While the police were required to obtain a search warrant, I would not stipulate that it had to be done the next day</w:t>
      </w:r>
      <w:r w:rsidR="00F97FA0">
        <w:rPr>
          <w:rFonts w:ascii="Arial" w:hAnsi="Arial" w:cs="Arial"/>
          <w:sz w:val="24"/>
        </w:rPr>
        <w:t>,</w:t>
      </w:r>
      <w:r w:rsidR="00FE02FF">
        <w:rPr>
          <w:rFonts w:ascii="Arial" w:hAnsi="Arial" w:cs="Arial"/>
          <w:sz w:val="24"/>
        </w:rPr>
        <w:t xml:space="preserve"> but</w:t>
      </w:r>
      <w:r w:rsidR="00F97FA0">
        <w:rPr>
          <w:rFonts w:ascii="Arial" w:hAnsi="Arial" w:cs="Arial"/>
          <w:sz w:val="24"/>
        </w:rPr>
        <w:t xml:space="preserve">, </w:t>
      </w:r>
      <w:r w:rsidR="00FE02FF">
        <w:rPr>
          <w:rFonts w:ascii="Arial" w:hAnsi="Arial" w:cs="Arial"/>
          <w:sz w:val="24"/>
        </w:rPr>
        <w:t>instead</w:t>
      </w:r>
      <w:r w:rsidR="00F97FA0">
        <w:rPr>
          <w:rFonts w:ascii="Arial" w:hAnsi="Arial" w:cs="Arial"/>
          <w:sz w:val="24"/>
        </w:rPr>
        <w:t>,</w:t>
      </w:r>
      <w:r w:rsidR="00FE02FF">
        <w:rPr>
          <w:rFonts w:ascii="Arial" w:hAnsi="Arial" w:cs="Arial"/>
          <w:sz w:val="24"/>
        </w:rPr>
        <w:t xml:space="preserve"> within a reasonable amount of time.  Moreover, the police were required to obtain a search warrant before further accessing the photographs on the memory card.  Simply because the memory card was lawfully within the police’s possession does not mean that the police were free to access t</w:t>
      </w:r>
      <w:r w:rsidR="006A2423">
        <w:rPr>
          <w:rFonts w:ascii="Arial" w:hAnsi="Arial" w:cs="Arial"/>
          <w:sz w:val="24"/>
        </w:rPr>
        <w:t>he</w:t>
      </w:r>
      <w:r w:rsidR="00FE02FF">
        <w:rPr>
          <w:rFonts w:ascii="Arial" w:hAnsi="Arial" w:cs="Arial"/>
          <w:sz w:val="24"/>
        </w:rPr>
        <w:t xml:space="preserve"> contents of the memory </w:t>
      </w:r>
      <w:r w:rsidR="0031205A">
        <w:rPr>
          <w:rFonts w:ascii="Arial" w:hAnsi="Arial" w:cs="Arial"/>
          <w:sz w:val="24"/>
        </w:rPr>
        <w:t xml:space="preserve">card </w:t>
      </w:r>
      <w:r w:rsidR="00FE02FF">
        <w:rPr>
          <w:rFonts w:ascii="Arial" w:hAnsi="Arial" w:cs="Arial"/>
          <w:sz w:val="24"/>
        </w:rPr>
        <w:t xml:space="preserve">at will.  </w:t>
      </w:r>
    </w:p>
    <w:p w14:paraId="0E046F6C" w14:textId="14C088B6" w:rsidR="00DF7985" w:rsidRDefault="00FE02FF" w:rsidP="00B67EA8">
      <w:pPr>
        <w:tabs>
          <w:tab w:val="clear" w:pos="360"/>
          <w:tab w:val="clear" w:pos="720"/>
          <w:tab w:val="clear" w:pos="1440"/>
          <w:tab w:val="clear" w:pos="1800"/>
          <w:tab w:val="clear" w:pos="4680"/>
          <w:tab w:val="left" w:pos="2268"/>
        </w:tabs>
        <w:spacing w:line="396" w:lineRule="auto"/>
        <w:ind w:left="1440" w:hanging="720"/>
        <w:rPr>
          <w:rFonts w:ascii="Arial" w:hAnsi="Arial" w:cs="Arial"/>
          <w:sz w:val="24"/>
        </w:rPr>
      </w:pPr>
      <w:r>
        <w:rPr>
          <w:rFonts w:ascii="Arial" w:hAnsi="Arial" w:cs="Arial"/>
          <w:sz w:val="24"/>
        </w:rPr>
        <w:tab/>
      </w:r>
      <w:r>
        <w:rPr>
          <w:rFonts w:ascii="Arial" w:hAnsi="Arial" w:cs="Arial"/>
          <w:sz w:val="24"/>
        </w:rPr>
        <w:tab/>
        <w:t xml:space="preserve">Therefore, I find that the access of the memory card by Constable </w:t>
      </w:r>
      <w:proofErr w:type="spellStart"/>
      <w:r w:rsidR="009D3AE9">
        <w:rPr>
          <w:rFonts w:ascii="Arial" w:hAnsi="Arial" w:cs="Arial"/>
          <w:sz w:val="24"/>
        </w:rPr>
        <w:t>Fogerty</w:t>
      </w:r>
      <w:proofErr w:type="spellEnd"/>
      <w:r>
        <w:rPr>
          <w:rFonts w:ascii="Arial" w:hAnsi="Arial" w:cs="Arial"/>
          <w:sz w:val="24"/>
        </w:rPr>
        <w:t xml:space="preserve">, Constable Smith, and Constable Currier prior to obtaining a search warrant was a violation of the accused’s section 8 </w:t>
      </w:r>
      <w:r w:rsidRPr="00F97FA0">
        <w:rPr>
          <w:rFonts w:ascii="Arial" w:hAnsi="Arial" w:cs="Arial"/>
          <w:i/>
          <w:iCs/>
          <w:sz w:val="24"/>
        </w:rPr>
        <w:t>Charter</w:t>
      </w:r>
      <w:r>
        <w:rPr>
          <w:rFonts w:ascii="Arial" w:hAnsi="Arial" w:cs="Arial"/>
          <w:sz w:val="24"/>
        </w:rPr>
        <w:t xml:space="preserve"> rights against unreasonable search or seizure. </w:t>
      </w:r>
    </w:p>
    <w:p w14:paraId="51716E8C" w14:textId="77777777" w:rsidR="00F97FA0" w:rsidRDefault="00FE02FF" w:rsidP="00B67EA8">
      <w:pPr>
        <w:tabs>
          <w:tab w:val="clear" w:pos="360"/>
          <w:tab w:val="clear" w:pos="720"/>
          <w:tab w:val="clear" w:pos="1440"/>
          <w:tab w:val="clear" w:pos="1800"/>
          <w:tab w:val="clear" w:pos="4680"/>
          <w:tab w:val="left" w:pos="2268"/>
        </w:tabs>
        <w:spacing w:line="396" w:lineRule="auto"/>
        <w:ind w:left="1440" w:hanging="720"/>
        <w:rPr>
          <w:rFonts w:ascii="Arial" w:hAnsi="Arial" w:cs="Arial"/>
          <w:sz w:val="24"/>
        </w:rPr>
      </w:pPr>
      <w:r>
        <w:rPr>
          <w:rFonts w:ascii="Arial" w:hAnsi="Arial" w:cs="Arial"/>
          <w:sz w:val="24"/>
        </w:rPr>
        <w:tab/>
      </w:r>
      <w:r>
        <w:rPr>
          <w:rFonts w:ascii="Arial" w:hAnsi="Arial" w:cs="Arial"/>
          <w:sz w:val="24"/>
        </w:rPr>
        <w:tab/>
        <w:t xml:space="preserve">Three other issues were raised during the </w:t>
      </w:r>
      <w:r w:rsidRPr="00FE02FF">
        <w:rPr>
          <w:rFonts w:ascii="Arial" w:hAnsi="Arial" w:cs="Arial"/>
          <w:i/>
          <w:iCs/>
          <w:sz w:val="24"/>
        </w:rPr>
        <w:t>voir dire</w:t>
      </w:r>
      <w:r>
        <w:rPr>
          <w:rFonts w:ascii="Arial" w:hAnsi="Arial" w:cs="Arial"/>
          <w:sz w:val="24"/>
        </w:rPr>
        <w:t xml:space="preserve"> with respect to the information to obtain a search warrant completed by Constable Currier that I al</w:t>
      </w:r>
      <w:r w:rsidR="00F97FA0">
        <w:rPr>
          <w:rFonts w:ascii="Arial" w:hAnsi="Arial" w:cs="Arial"/>
          <w:sz w:val="24"/>
        </w:rPr>
        <w:t xml:space="preserve">so </w:t>
      </w:r>
      <w:r>
        <w:rPr>
          <w:rFonts w:ascii="Arial" w:hAnsi="Arial" w:cs="Arial"/>
          <w:sz w:val="24"/>
        </w:rPr>
        <w:t xml:space="preserve">want to address briefly. </w:t>
      </w:r>
      <w:r w:rsidR="000F540F">
        <w:rPr>
          <w:rFonts w:ascii="Arial" w:hAnsi="Arial" w:cs="Arial"/>
          <w:sz w:val="24"/>
        </w:rPr>
        <w:t xml:space="preserve"> The first is that the information to obtain that was presented in court shows Constable C</w:t>
      </w:r>
      <w:r w:rsidR="00AA28DF">
        <w:rPr>
          <w:rFonts w:ascii="Arial" w:hAnsi="Arial" w:cs="Arial"/>
          <w:sz w:val="24"/>
        </w:rPr>
        <w:t>urrier</w:t>
      </w:r>
      <w:r w:rsidR="000F540F">
        <w:rPr>
          <w:rFonts w:ascii="Arial" w:hAnsi="Arial" w:cs="Arial"/>
          <w:sz w:val="24"/>
        </w:rPr>
        <w:t xml:space="preserve">’s signature affirming the information to </w:t>
      </w:r>
      <w:r w:rsidR="00F97FA0">
        <w:rPr>
          <w:rFonts w:ascii="Arial" w:hAnsi="Arial" w:cs="Arial"/>
          <w:sz w:val="24"/>
        </w:rPr>
        <w:t>obtain but</w:t>
      </w:r>
      <w:r w:rsidR="000F540F">
        <w:rPr>
          <w:rFonts w:ascii="Arial" w:hAnsi="Arial" w:cs="Arial"/>
          <w:sz w:val="24"/>
        </w:rPr>
        <w:t xml:space="preserve"> does not include the signature of the justice of the peace indicating that the document was sworn before him. </w:t>
      </w:r>
      <w:r w:rsidR="006E1FCD">
        <w:rPr>
          <w:rFonts w:ascii="Arial" w:hAnsi="Arial" w:cs="Arial"/>
          <w:sz w:val="24"/>
        </w:rPr>
        <w:t xml:space="preserve"> </w:t>
      </w:r>
    </w:p>
    <w:p w14:paraId="3A11B84A" w14:textId="77777777" w:rsidR="00F97FA0" w:rsidRDefault="00F97FA0" w:rsidP="00B67EA8">
      <w:pPr>
        <w:tabs>
          <w:tab w:val="clear" w:pos="360"/>
          <w:tab w:val="clear" w:pos="720"/>
          <w:tab w:val="clear" w:pos="1440"/>
          <w:tab w:val="clear" w:pos="1800"/>
          <w:tab w:val="clear" w:pos="4680"/>
          <w:tab w:val="left" w:pos="2268"/>
        </w:tabs>
        <w:spacing w:line="396" w:lineRule="auto"/>
        <w:ind w:left="1440" w:hanging="720"/>
        <w:rPr>
          <w:rFonts w:ascii="Arial" w:hAnsi="Arial" w:cs="Arial"/>
          <w:sz w:val="24"/>
        </w:rPr>
      </w:pPr>
      <w:r>
        <w:rPr>
          <w:rFonts w:ascii="Arial" w:hAnsi="Arial" w:cs="Arial"/>
          <w:sz w:val="24"/>
        </w:rPr>
        <w:tab/>
      </w:r>
      <w:r>
        <w:rPr>
          <w:rFonts w:ascii="Arial" w:hAnsi="Arial" w:cs="Arial"/>
          <w:sz w:val="24"/>
        </w:rPr>
        <w:tab/>
      </w:r>
      <w:r w:rsidR="006E1FCD">
        <w:rPr>
          <w:rFonts w:ascii="Arial" w:hAnsi="Arial" w:cs="Arial"/>
          <w:sz w:val="24"/>
        </w:rPr>
        <w:t xml:space="preserve">Constable Currier explained that he had obtained the warrant by telephone and that he had sworn the ITO and forwarded it to the justice of the peace.  He did not receive a signed copy back from the </w:t>
      </w:r>
      <w:r w:rsidR="006E1FCD">
        <w:rPr>
          <w:rFonts w:ascii="Arial" w:hAnsi="Arial" w:cs="Arial"/>
          <w:sz w:val="24"/>
        </w:rPr>
        <w:lastRenderedPageBreak/>
        <w:t xml:space="preserve">justice of the peace.  It would be expected that the justice of the peace would forward his materials to the </w:t>
      </w:r>
      <w:r>
        <w:rPr>
          <w:rFonts w:ascii="Arial" w:hAnsi="Arial" w:cs="Arial"/>
          <w:sz w:val="24"/>
        </w:rPr>
        <w:t>C</w:t>
      </w:r>
      <w:r w:rsidR="006E1FCD">
        <w:rPr>
          <w:rFonts w:ascii="Arial" w:hAnsi="Arial" w:cs="Arial"/>
          <w:sz w:val="24"/>
        </w:rPr>
        <w:t xml:space="preserve">ourt </w:t>
      </w:r>
      <w:r>
        <w:rPr>
          <w:rFonts w:ascii="Arial" w:hAnsi="Arial" w:cs="Arial"/>
          <w:sz w:val="24"/>
        </w:rPr>
        <w:t>R</w:t>
      </w:r>
      <w:r w:rsidR="006E1FCD">
        <w:rPr>
          <w:rFonts w:ascii="Arial" w:hAnsi="Arial" w:cs="Arial"/>
          <w:sz w:val="24"/>
        </w:rPr>
        <w:t>egistry</w:t>
      </w:r>
      <w:r w:rsidR="00683F02">
        <w:rPr>
          <w:rFonts w:ascii="Arial" w:hAnsi="Arial" w:cs="Arial"/>
          <w:sz w:val="24"/>
        </w:rPr>
        <w:t>,</w:t>
      </w:r>
      <w:r w:rsidR="006E1FCD">
        <w:rPr>
          <w:rFonts w:ascii="Arial" w:hAnsi="Arial" w:cs="Arial"/>
          <w:sz w:val="24"/>
        </w:rPr>
        <w:t xml:space="preserve"> and the signed originals would be on the file.</w:t>
      </w:r>
      <w:r w:rsidR="00683F02">
        <w:rPr>
          <w:rFonts w:ascii="Arial" w:hAnsi="Arial" w:cs="Arial"/>
          <w:sz w:val="24"/>
        </w:rPr>
        <w:t xml:space="preserve"> </w:t>
      </w:r>
      <w:r>
        <w:rPr>
          <w:rFonts w:ascii="Arial" w:hAnsi="Arial" w:cs="Arial"/>
          <w:sz w:val="24"/>
        </w:rPr>
        <w:t xml:space="preserve"> </w:t>
      </w:r>
      <w:r w:rsidR="00683F02">
        <w:rPr>
          <w:rFonts w:ascii="Arial" w:hAnsi="Arial" w:cs="Arial"/>
          <w:sz w:val="24"/>
        </w:rPr>
        <w:t xml:space="preserve">I do not have that information before me.  </w:t>
      </w:r>
    </w:p>
    <w:p w14:paraId="74059A60" w14:textId="17AFEFD4" w:rsidR="00D87F4C" w:rsidRDefault="00F97FA0" w:rsidP="00B67EA8">
      <w:pPr>
        <w:tabs>
          <w:tab w:val="clear" w:pos="360"/>
          <w:tab w:val="clear" w:pos="720"/>
          <w:tab w:val="clear" w:pos="1440"/>
          <w:tab w:val="clear" w:pos="1800"/>
          <w:tab w:val="clear" w:pos="4680"/>
          <w:tab w:val="left" w:pos="2268"/>
        </w:tabs>
        <w:spacing w:line="396" w:lineRule="auto"/>
        <w:ind w:left="1440" w:hanging="720"/>
        <w:rPr>
          <w:rFonts w:ascii="Arial" w:hAnsi="Arial" w:cs="Arial"/>
          <w:sz w:val="24"/>
        </w:rPr>
      </w:pPr>
      <w:r>
        <w:rPr>
          <w:rFonts w:ascii="Arial" w:hAnsi="Arial" w:cs="Arial"/>
          <w:sz w:val="24"/>
        </w:rPr>
        <w:tab/>
      </w:r>
      <w:r>
        <w:rPr>
          <w:rFonts w:ascii="Arial" w:hAnsi="Arial" w:cs="Arial"/>
          <w:sz w:val="24"/>
        </w:rPr>
        <w:tab/>
      </w:r>
      <w:r w:rsidR="00683F02">
        <w:rPr>
          <w:rFonts w:ascii="Arial" w:hAnsi="Arial" w:cs="Arial"/>
          <w:sz w:val="24"/>
        </w:rPr>
        <w:t xml:space="preserve">In any event, I do not think that this is a significant oversight.  Constable Currier’s </w:t>
      </w:r>
      <w:r>
        <w:rPr>
          <w:rFonts w:ascii="Arial" w:hAnsi="Arial" w:cs="Arial"/>
          <w:sz w:val="24"/>
        </w:rPr>
        <w:t xml:space="preserve">evidence </w:t>
      </w:r>
      <w:r w:rsidR="00683F02">
        <w:rPr>
          <w:rFonts w:ascii="Arial" w:hAnsi="Arial" w:cs="Arial"/>
          <w:sz w:val="24"/>
        </w:rPr>
        <w:t>was that he affirmed the ITO.  There is no evidence that he presented to the justice of the peace an information to obtain that was not sworn.</w:t>
      </w:r>
    </w:p>
    <w:p w14:paraId="36E70A2B" w14:textId="40279187" w:rsidR="0023101F" w:rsidRDefault="00D87F4C" w:rsidP="00B67EA8">
      <w:pPr>
        <w:tabs>
          <w:tab w:val="clear" w:pos="360"/>
          <w:tab w:val="clear" w:pos="720"/>
          <w:tab w:val="clear" w:pos="1440"/>
          <w:tab w:val="clear" w:pos="1800"/>
          <w:tab w:val="clear" w:pos="4680"/>
          <w:tab w:val="left" w:pos="2268"/>
        </w:tabs>
        <w:spacing w:line="396" w:lineRule="auto"/>
        <w:ind w:left="1440" w:hanging="720"/>
        <w:rPr>
          <w:rFonts w:ascii="Arial" w:hAnsi="Arial" w:cs="Arial"/>
          <w:sz w:val="24"/>
        </w:rPr>
      </w:pPr>
      <w:r>
        <w:rPr>
          <w:rFonts w:ascii="Arial" w:hAnsi="Arial" w:cs="Arial"/>
          <w:sz w:val="24"/>
        </w:rPr>
        <w:tab/>
      </w:r>
      <w:r>
        <w:rPr>
          <w:rFonts w:ascii="Arial" w:hAnsi="Arial" w:cs="Arial"/>
          <w:sz w:val="24"/>
        </w:rPr>
        <w:tab/>
        <w:t xml:space="preserve">The second issue that was raised was the appendix; although, it is not clear to me that defence counsel actually took issue with how Constable Currier drafted the information to obtain. </w:t>
      </w:r>
      <w:r w:rsidR="004F6EC2">
        <w:rPr>
          <w:rFonts w:ascii="Arial" w:hAnsi="Arial" w:cs="Arial"/>
          <w:sz w:val="24"/>
        </w:rPr>
        <w:t xml:space="preserve"> The appendix that was included in the </w:t>
      </w:r>
      <w:proofErr w:type="spellStart"/>
      <w:r w:rsidR="004F6EC2">
        <w:rPr>
          <w:rFonts w:ascii="Arial" w:hAnsi="Arial" w:cs="Arial"/>
          <w:sz w:val="24"/>
        </w:rPr>
        <w:t>informations</w:t>
      </w:r>
      <w:proofErr w:type="spellEnd"/>
      <w:r w:rsidR="004F6EC2">
        <w:rPr>
          <w:rFonts w:ascii="Arial" w:hAnsi="Arial" w:cs="Arial"/>
          <w:sz w:val="24"/>
        </w:rPr>
        <w:t xml:space="preserve"> to obtain for both the search warrant and the general warrant were intended to provide the justice of the peace with full, frank, and fair disclosure</w:t>
      </w:r>
      <w:r w:rsidR="0050581E">
        <w:rPr>
          <w:rFonts w:ascii="Arial" w:hAnsi="Arial" w:cs="Arial"/>
          <w:sz w:val="24"/>
        </w:rPr>
        <w:t>,</w:t>
      </w:r>
      <w:r w:rsidR="004F6EC2">
        <w:rPr>
          <w:rFonts w:ascii="Arial" w:hAnsi="Arial" w:cs="Arial"/>
          <w:sz w:val="24"/>
        </w:rPr>
        <w:t xml:space="preserve"> and to describe actions taken by the police that Constable Currier viewed as</w:t>
      </w:r>
      <w:r w:rsidR="0050581E">
        <w:rPr>
          <w:rFonts w:ascii="Arial" w:hAnsi="Arial" w:cs="Arial"/>
          <w:sz w:val="24"/>
        </w:rPr>
        <w:t xml:space="preserve"> being</w:t>
      </w:r>
      <w:r w:rsidR="0023101F">
        <w:rPr>
          <w:rFonts w:ascii="Arial" w:hAnsi="Arial" w:cs="Arial"/>
          <w:sz w:val="24"/>
        </w:rPr>
        <w:t xml:space="preserve"> </w:t>
      </w:r>
      <w:r w:rsidR="004F6EC2">
        <w:rPr>
          <w:rFonts w:ascii="Arial" w:hAnsi="Arial" w:cs="Arial"/>
          <w:sz w:val="24"/>
        </w:rPr>
        <w:t>possibly improper</w:t>
      </w:r>
      <w:r w:rsidR="002D7CE7">
        <w:rPr>
          <w:rFonts w:ascii="Arial" w:hAnsi="Arial" w:cs="Arial"/>
          <w:sz w:val="24"/>
        </w:rPr>
        <w:t>,</w:t>
      </w:r>
      <w:r w:rsidR="004F6EC2">
        <w:rPr>
          <w:rFonts w:ascii="Arial" w:hAnsi="Arial" w:cs="Arial"/>
          <w:sz w:val="24"/>
        </w:rPr>
        <w:t xml:space="preserve"> but that were not being relied upon to obtain the search warrant or the general warrant.</w:t>
      </w:r>
      <w:r w:rsidR="00453D49">
        <w:rPr>
          <w:rFonts w:ascii="Arial" w:hAnsi="Arial" w:cs="Arial"/>
          <w:sz w:val="24"/>
        </w:rPr>
        <w:t xml:space="preserve">  I</w:t>
      </w:r>
      <w:r w:rsidR="0023101F">
        <w:rPr>
          <w:rFonts w:ascii="Arial" w:hAnsi="Arial" w:cs="Arial"/>
          <w:sz w:val="24"/>
        </w:rPr>
        <w:t>n my view, this was an appropriate method to deal with this information</w:t>
      </w:r>
      <w:r w:rsidR="002D7CE7">
        <w:rPr>
          <w:rFonts w:ascii="Arial" w:hAnsi="Arial" w:cs="Arial"/>
          <w:sz w:val="24"/>
        </w:rPr>
        <w:t>.  E</w:t>
      </w:r>
      <w:r w:rsidR="0023101F">
        <w:rPr>
          <w:rFonts w:ascii="Arial" w:hAnsi="Arial" w:cs="Arial"/>
          <w:sz w:val="24"/>
        </w:rPr>
        <w:t xml:space="preserve">ven if it were necessary to excise this information from the information to obtain, there were still reasonable grounds to grant the warrants. </w:t>
      </w:r>
    </w:p>
    <w:p w14:paraId="1533F6AB" w14:textId="490DA616" w:rsidR="00045149" w:rsidRDefault="00453D49" w:rsidP="00B67EA8">
      <w:pPr>
        <w:tabs>
          <w:tab w:val="clear" w:pos="360"/>
          <w:tab w:val="clear" w:pos="720"/>
          <w:tab w:val="clear" w:pos="1440"/>
          <w:tab w:val="clear" w:pos="1800"/>
          <w:tab w:val="clear" w:pos="4680"/>
          <w:tab w:val="left" w:pos="2268"/>
        </w:tabs>
        <w:spacing w:line="396" w:lineRule="auto"/>
        <w:ind w:left="1440" w:hanging="720"/>
        <w:rPr>
          <w:rFonts w:ascii="Arial" w:hAnsi="Arial" w:cs="Arial"/>
          <w:sz w:val="24"/>
        </w:rPr>
      </w:pPr>
      <w:r>
        <w:rPr>
          <w:rFonts w:ascii="Arial" w:hAnsi="Arial" w:cs="Arial"/>
          <w:sz w:val="24"/>
        </w:rPr>
        <w:tab/>
      </w:r>
      <w:r>
        <w:rPr>
          <w:rFonts w:ascii="Arial" w:hAnsi="Arial" w:cs="Arial"/>
          <w:sz w:val="24"/>
        </w:rPr>
        <w:tab/>
        <w:t xml:space="preserve"> The third issue is that the information to obtain a search warrant did not specifically say that Boris </w:t>
      </w:r>
      <w:proofErr w:type="spellStart"/>
      <w:r>
        <w:rPr>
          <w:rFonts w:ascii="Arial" w:hAnsi="Arial" w:cs="Arial"/>
          <w:sz w:val="24"/>
        </w:rPr>
        <w:t>Sanguez</w:t>
      </w:r>
      <w:proofErr w:type="spellEnd"/>
      <w:r>
        <w:rPr>
          <w:rFonts w:ascii="Arial" w:hAnsi="Arial" w:cs="Arial"/>
          <w:sz w:val="24"/>
        </w:rPr>
        <w:t xml:space="preserve"> did not give </w:t>
      </w:r>
      <w:r w:rsidR="005B3207">
        <w:t>B.C.</w:t>
      </w:r>
      <w:r>
        <w:rPr>
          <w:rFonts w:ascii="Arial" w:hAnsi="Arial" w:cs="Arial"/>
          <w:sz w:val="24"/>
        </w:rPr>
        <w:t xml:space="preserve"> permission to take the </w:t>
      </w:r>
      <w:r>
        <w:rPr>
          <w:rFonts w:ascii="Arial" w:hAnsi="Arial" w:cs="Arial"/>
          <w:sz w:val="24"/>
        </w:rPr>
        <w:lastRenderedPageBreak/>
        <w:t>memory card.</w:t>
      </w:r>
      <w:r w:rsidR="00045149">
        <w:rPr>
          <w:rFonts w:ascii="Arial" w:hAnsi="Arial" w:cs="Arial"/>
          <w:sz w:val="24"/>
        </w:rPr>
        <w:t xml:space="preserve">  The information to obtain does not specifically say this, but a review of the document demonstrates that this information would have been apparent to the justice of the peace. </w:t>
      </w:r>
    </w:p>
    <w:p w14:paraId="190472E5" w14:textId="77777777" w:rsidR="007C0059" w:rsidRDefault="00045149" w:rsidP="00B67EA8">
      <w:pPr>
        <w:tabs>
          <w:tab w:val="clear" w:pos="360"/>
          <w:tab w:val="clear" w:pos="720"/>
          <w:tab w:val="clear" w:pos="1440"/>
          <w:tab w:val="clear" w:pos="1800"/>
          <w:tab w:val="clear" w:pos="4680"/>
          <w:tab w:val="left" w:pos="2268"/>
        </w:tabs>
        <w:spacing w:line="396" w:lineRule="auto"/>
        <w:ind w:left="1440" w:hanging="720"/>
        <w:rPr>
          <w:rFonts w:ascii="Arial" w:hAnsi="Arial" w:cs="Arial"/>
          <w:sz w:val="24"/>
        </w:rPr>
      </w:pPr>
      <w:r>
        <w:rPr>
          <w:rFonts w:ascii="Arial" w:hAnsi="Arial" w:cs="Arial"/>
          <w:sz w:val="24"/>
        </w:rPr>
        <w:tab/>
      </w:r>
      <w:r>
        <w:rPr>
          <w:rFonts w:ascii="Arial" w:hAnsi="Arial" w:cs="Arial"/>
          <w:sz w:val="24"/>
        </w:rPr>
        <w:tab/>
      </w:r>
      <w:r w:rsidR="007C66DD">
        <w:rPr>
          <w:rFonts w:ascii="Arial" w:hAnsi="Arial" w:cs="Arial"/>
          <w:sz w:val="24"/>
        </w:rPr>
        <w:t xml:space="preserve"> Having found a breach of the accused’s </w:t>
      </w:r>
      <w:r w:rsidR="007C66DD" w:rsidRPr="002D7CE7">
        <w:rPr>
          <w:rFonts w:ascii="Arial" w:hAnsi="Arial" w:cs="Arial"/>
          <w:i/>
          <w:iCs/>
          <w:sz w:val="24"/>
        </w:rPr>
        <w:t>Charter</w:t>
      </w:r>
      <w:r w:rsidR="007C66DD">
        <w:rPr>
          <w:rFonts w:ascii="Arial" w:hAnsi="Arial" w:cs="Arial"/>
          <w:sz w:val="24"/>
        </w:rPr>
        <w:t xml:space="preserve"> rights, the next question is whether the evidence located on the memory card should be excluded.  </w:t>
      </w:r>
    </w:p>
    <w:p w14:paraId="08567EE2" w14:textId="0254FAEE" w:rsidR="007C66DD" w:rsidRDefault="007C0059" w:rsidP="00B67EA8">
      <w:pPr>
        <w:tabs>
          <w:tab w:val="clear" w:pos="360"/>
          <w:tab w:val="clear" w:pos="720"/>
          <w:tab w:val="clear" w:pos="1440"/>
          <w:tab w:val="clear" w:pos="1800"/>
          <w:tab w:val="clear" w:pos="4680"/>
          <w:tab w:val="left" w:pos="2268"/>
        </w:tabs>
        <w:spacing w:line="396" w:lineRule="auto"/>
        <w:ind w:left="1440" w:hanging="720"/>
        <w:rPr>
          <w:rFonts w:ascii="Arial" w:hAnsi="Arial" w:cs="Arial"/>
          <w:sz w:val="24"/>
        </w:rPr>
      </w:pPr>
      <w:r>
        <w:rPr>
          <w:rFonts w:ascii="Arial" w:hAnsi="Arial" w:cs="Arial"/>
          <w:sz w:val="24"/>
        </w:rPr>
        <w:tab/>
      </w:r>
      <w:r>
        <w:rPr>
          <w:rFonts w:ascii="Arial" w:hAnsi="Arial" w:cs="Arial"/>
          <w:sz w:val="24"/>
        </w:rPr>
        <w:tab/>
      </w:r>
      <w:r w:rsidR="007C66DD">
        <w:rPr>
          <w:rFonts w:ascii="Arial" w:hAnsi="Arial" w:cs="Arial"/>
          <w:sz w:val="24"/>
        </w:rPr>
        <w:t xml:space="preserve">Section 24(2) of the </w:t>
      </w:r>
      <w:r w:rsidR="007C66DD" w:rsidRPr="007C66DD">
        <w:rPr>
          <w:rFonts w:ascii="Arial" w:hAnsi="Arial" w:cs="Arial"/>
          <w:i/>
          <w:iCs/>
          <w:sz w:val="24"/>
        </w:rPr>
        <w:t>Canadian Charter of Rights and Freedoms</w:t>
      </w:r>
      <w:r w:rsidR="007C66DD">
        <w:rPr>
          <w:rFonts w:ascii="Arial" w:hAnsi="Arial" w:cs="Arial"/>
          <w:sz w:val="24"/>
        </w:rPr>
        <w:t xml:space="preserve"> states:  </w:t>
      </w:r>
    </w:p>
    <w:p w14:paraId="3599D208" w14:textId="76F3DAE7" w:rsidR="007C66DD" w:rsidRDefault="007C66DD" w:rsidP="007C66DD">
      <w:pPr>
        <w:tabs>
          <w:tab w:val="clear" w:pos="360"/>
          <w:tab w:val="clear" w:pos="720"/>
          <w:tab w:val="clear" w:pos="1440"/>
          <w:tab w:val="clear" w:pos="1800"/>
          <w:tab w:val="clear" w:pos="4680"/>
          <w:tab w:val="left" w:pos="2268"/>
        </w:tabs>
        <w:spacing w:line="396" w:lineRule="auto"/>
        <w:ind w:left="2268" w:hanging="1548"/>
        <w:rPr>
          <w:rFonts w:ascii="Arial" w:hAnsi="Arial" w:cs="Arial"/>
          <w:sz w:val="24"/>
        </w:rPr>
      </w:pPr>
      <w:r>
        <w:rPr>
          <w:rFonts w:ascii="Arial" w:hAnsi="Arial" w:cs="Arial"/>
          <w:sz w:val="24"/>
        </w:rPr>
        <w:tab/>
      </w:r>
      <w:r w:rsidR="007C0059">
        <w:rPr>
          <w:rFonts w:ascii="Arial" w:hAnsi="Arial" w:cs="Arial"/>
          <w:sz w:val="24"/>
        </w:rPr>
        <w:t xml:space="preserve">(2) </w:t>
      </w:r>
      <w:r>
        <w:rPr>
          <w:rFonts w:ascii="Arial" w:hAnsi="Arial" w:cs="Arial"/>
          <w:sz w:val="24"/>
        </w:rPr>
        <w:t xml:space="preserve">Where, in proceedings under subsection (1), a court concludes that evidence was obtained in a manner that infringed or denied any rights or freedoms guaranteed by this </w:t>
      </w:r>
      <w:r w:rsidRPr="002D7CE7">
        <w:rPr>
          <w:rFonts w:ascii="Arial" w:hAnsi="Arial" w:cs="Arial"/>
          <w:i/>
          <w:iCs/>
          <w:sz w:val="24"/>
        </w:rPr>
        <w:t>Charter</w:t>
      </w:r>
      <w:r>
        <w:rPr>
          <w:rFonts w:ascii="Arial" w:hAnsi="Arial" w:cs="Arial"/>
          <w:sz w:val="24"/>
        </w:rPr>
        <w:t xml:space="preserve">, the evidence shall be excluded if it is established that, having regard to all circumstances, the admission of it in the proceedings would bring the administration of justice into disrepute. </w:t>
      </w:r>
    </w:p>
    <w:p w14:paraId="65B959B2" w14:textId="77777777" w:rsidR="007C0059" w:rsidRDefault="007C66DD" w:rsidP="007C0059">
      <w:pPr>
        <w:tabs>
          <w:tab w:val="clear" w:pos="360"/>
          <w:tab w:val="clear" w:pos="720"/>
          <w:tab w:val="clear" w:pos="1440"/>
          <w:tab w:val="clear" w:pos="1800"/>
          <w:tab w:val="clear" w:pos="4680"/>
          <w:tab w:val="left" w:pos="2268"/>
        </w:tabs>
        <w:spacing w:line="396" w:lineRule="auto"/>
        <w:ind w:left="1440" w:hanging="720"/>
        <w:rPr>
          <w:rFonts w:ascii="Arial" w:hAnsi="Arial" w:cs="Arial"/>
          <w:sz w:val="24"/>
        </w:rPr>
      </w:pPr>
      <w:r>
        <w:rPr>
          <w:rFonts w:ascii="Arial" w:hAnsi="Arial" w:cs="Arial"/>
          <w:sz w:val="24"/>
        </w:rPr>
        <w:tab/>
        <w:t xml:space="preserve"> The Supreme Court in </w:t>
      </w:r>
      <w:r w:rsidRPr="007C66DD">
        <w:rPr>
          <w:rFonts w:ascii="Arial" w:hAnsi="Arial" w:cs="Arial"/>
          <w:i/>
          <w:iCs/>
          <w:sz w:val="24"/>
        </w:rPr>
        <w:t>R. v. Grant</w:t>
      </w:r>
      <w:r>
        <w:rPr>
          <w:rFonts w:ascii="Arial" w:hAnsi="Arial" w:cs="Arial"/>
          <w:sz w:val="24"/>
        </w:rPr>
        <w:t xml:space="preserve">, 2009 SCC 32 set out what must be considered in determining whether evidence obtained in breach of an accused </w:t>
      </w:r>
      <w:r w:rsidRPr="002D7CE7">
        <w:rPr>
          <w:rFonts w:ascii="Arial" w:hAnsi="Arial" w:cs="Arial"/>
          <w:i/>
          <w:iCs/>
          <w:sz w:val="24"/>
        </w:rPr>
        <w:t>Charter</w:t>
      </w:r>
      <w:r>
        <w:rPr>
          <w:rFonts w:ascii="Arial" w:hAnsi="Arial" w:cs="Arial"/>
          <w:sz w:val="24"/>
        </w:rPr>
        <w:t xml:space="preserve"> rights should be excluded</w:t>
      </w:r>
      <w:r w:rsidR="007C0059">
        <w:rPr>
          <w:rFonts w:ascii="Arial" w:hAnsi="Arial" w:cs="Arial"/>
          <w:sz w:val="24"/>
        </w:rPr>
        <w:t>.</w:t>
      </w:r>
      <w:r>
        <w:rPr>
          <w:rFonts w:ascii="Arial" w:hAnsi="Arial" w:cs="Arial"/>
          <w:sz w:val="24"/>
        </w:rPr>
        <w:t xml:space="preserve">  </w:t>
      </w:r>
      <w:r w:rsidR="007C0059">
        <w:rPr>
          <w:rFonts w:ascii="Arial" w:hAnsi="Arial" w:cs="Arial"/>
          <w:sz w:val="24"/>
        </w:rPr>
        <w:t>A</w:t>
      </w:r>
      <w:r>
        <w:rPr>
          <w:rFonts w:ascii="Arial" w:hAnsi="Arial" w:cs="Arial"/>
          <w:sz w:val="24"/>
        </w:rPr>
        <w:t xml:space="preserve"> </w:t>
      </w:r>
      <w:r w:rsidR="00061862">
        <w:rPr>
          <w:rFonts w:ascii="Arial" w:hAnsi="Arial" w:cs="Arial"/>
          <w:sz w:val="24"/>
        </w:rPr>
        <w:t>c</w:t>
      </w:r>
      <w:r>
        <w:rPr>
          <w:rFonts w:ascii="Arial" w:hAnsi="Arial" w:cs="Arial"/>
          <w:sz w:val="24"/>
        </w:rPr>
        <w:t xml:space="preserve">ourt must assess and balance the </w:t>
      </w:r>
      <w:r w:rsidR="00061862">
        <w:rPr>
          <w:rFonts w:ascii="Arial" w:hAnsi="Arial" w:cs="Arial"/>
          <w:sz w:val="24"/>
        </w:rPr>
        <w:t>e</w:t>
      </w:r>
      <w:r>
        <w:rPr>
          <w:rFonts w:ascii="Arial" w:hAnsi="Arial" w:cs="Arial"/>
          <w:sz w:val="24"/>
        </w:rPr>
        <w:t>ffect of admitting the evidence on society’s confidence in the justice system, having regard to</w:t>
      </w:r>
      <w:r w:rsidR="007C0059">
        <w:rPr>
          <w:rFonts w:ascii="Arial" w:hAnsi="Arial" w:cs="Arial"/>
          <w:sz w:val="24"/>
        </w:rPr>
        <w:t>:</w:t>
      </w:r>
      <w:r>
        <w:rPr>
          <w:rFonts w:ascii="Arial" w:hAnsi="Arial" w:cs="Arial"/>
          <w:sz w:val="24"/>
        </w:rPr>
        <w:t xml:space="preserve"> </w:t>
      </w:r>
    </w:p>
    <w:p w14:paraId="2EFC9012" w14:textId="77777777" w:rsidR="007C0059" w:rsidRDefault="007C0059" w:rsidP="007C0059">
      <w:pPr>
        <w:tabs>
          <w:tab w:val="clear" w:pos="360"/>
          <w:tab w:val="clear" w:pos="720"/>
          <w:tab w:val="clear" w:pos="1440"/>
          <w:tab w:val="clear" w:pos="1800"/>
          <w:tab w:val="clear" w:pos="4680"/>
          <w:tab w:val="left" w:pos="2268"/>
        </w:tabs>
        <w:spacing w:line="396" w:lineRule="auto"/>
        <w:ind w:left="1440" w:hanging="720"/>
        <w:rPr>
          <w:rFonts w:ascii="Arial" w:hAnsi="Arial" w:cs="Arial"/>
          <w:sz w:val="24"/>
        </w:rPr>
      </w:pPr>
      <w:r>
        <w:rPr>
          <w:rFonts w:ascii="Arial" w:hAnsi="Arial" w:cs="Arial"/>
          <w:sz w:val="24"/>
        </w:rPr>
        <w:tab/>
      </w:r>
      <w:r w:rsidR="007C66DD">
        <w:rPr>
          <w:rFonts w:ascii="Arial" w:hAnsi="Arial" w:cs="Arial"/>
          <w:sz w:val="24"/>
        </w:rPr>
        <w:t xml:space="preserve">(1) </w:t>
      </w:r>
      <w:proofErr w:type="gramStart"/>
      <w:r w:rsidR="007C66DD">
        <w:rPr>
          <w:rFonts w:ascii="Arial" w:hAnsi="Arial" w:cs="Arial"/>
          <w:sz w:val="24"/>
        </w:rPr>
        <w:t>the</w:t>
      </w:r>
      <w:proofErr w:type="gramEnd"/>
      <w:r w:rsidR="007C66DD">
        <w:rPr>
          <w:rFonts w:ascii="Arial" w:hAnsi="Arial" w:cs="Arial"/>
          <w:sz w:val="24"/>
        </w:rPr>
        <w:t xml:space="preserve"> serious</w:t>
      </w:r>
      <w:r w:rsidR="00061862">
        <w:rPr>
          <w:rFonts w:ascii="Arial" w:hAnsi="Arial" w:cs="Arial"/>
          <w:sz w:val="24"/>
        </w:rPr>
        <w:t xml:space="preserve">ness </w:t>
      </w:r>
      <w:r w:rsidR="007C66DD">
        <w:rPr>
          <w:rFonts w:ascii="Arial" w:hAnsi="Arial" w:cs="Arial"/>
          <w:sz w:val="24"/>
        </w:rPr>
        <w:t xml:space="preserve">of the </w:t>
      </w:r>
      <w:r w:rsidR="00061862">
        <w:rPr>
          <w:rFonts w:ascii="Arial" w:hAnsi="Arial" w:cs="Arial"/>
          <w:sz w:val="24"/>
        </w:rPr>
        <w:t>C</w:t>
      </w:r>
      <w:r w:rsidR="007C66DD">
        <w:rPr>
          <w:rFonts w:ascii="Arial" w:hAnsi="Arial" w:cs="Arial"/>
          <w:sz w:val="24"/>
        </w:rPr>
        <w:t>harter</w:t>
      </w:r>
      <w:r w:rsidR="00061862">
        <w:rPr>
          <w:rFonts w:ascii="Arial" w:hAnsi="Arial" w:cs="Arial"/>
          <w:sz w:val="24"/>
        </w:rPr>
        <w:t>-</w:t>
      </w:r>
      <w:r w:rsidR="007C66DD">
        <w:rPr>
          <w:rFonts w:ascii="Arial" w:hAnsi="Arial" w:cs="Arial"/>
          <w:sz w:val="24"/>
        </w:rPr>
        <w:t xml:space="preserve">infringing state </w:t>
      </w:r>
      <w:r w:rsidR="007C66DD">
        <w:rPr>
          <w:rFonts w:ascii="Arial" w:hAnsi="Arial" w:cs="Arial"/>
          <w:sz w:val="24"/>
        </w:rPr>
        <w:lastRenderedPageBreak/>
        <w:t>conduct</w:t>
      </w:r>
      <w:r>
        <w:rPr>
          <w:rFonts w:ascii="Arial" w:hAnsi="Arial" w:cs="Arial"/>
          <w:sz w:val="24"/>
        </w:rPr>
        <w:t>;</w:t>
      </w:r>
      <w:r w:rsidR="007C66DD">
        <w:rPr>
          <w:rFonts w:ascii="Arial" w:hAnsi="Arial" w:cs="Arial"/>
          <w:sz w:val="24"/>
        </w:rPr>
        <w:t xml:space="preserve"> </w:t>
      </w:r>
    </w:p>
    <w:p w14:paraId="6C330693" w14:textId="77777777" w:rsidR="007C0059" w:rsidRDefault="007C0059" w:rsidP="007C0059">
      <w:pPr>
        <w:tabs>
          <w:tab w:val="clear" w:pos="360"/>
          <w:tab w:val="clear" w:pos="720"/>
          <w:tab w:val="clear" w:pos="1440"/>
          <w:tab w:val="clear" w:pos="1800"/>
          <w:tab w:val="clear" w:pos="4680"/>
          <w:tab w:val="left" w:pos="2268"/>
        </w:tabs>
        <w:spacing w:line="396" w:lineRule="auto"/>
        <w:ind w:left="1440" w:hanging="720"/>
        <w:rPr>
          <w:rFonts w:ascii="Arial" w:hAnsi="Arial" w:cs="Arial"/>
          <w:sz w:val="24"/>
        </w:rPr>
      </w:pPr>
      <w:r>
        <w:rPr>
          <w:rFonts w:ascii="Arial" w:hAnsi="Arial" w:cs="Arial"/>
          <w:sz w:val="24"/>
        </w:rPr>
        <w:tab/>
      </w:r>
      <w:r w:rsidR="007C66DD">
        <w:rPr>
          <w:rFonts w:ascii="Arial" w:hAnsi="Arial" w:cs="Arial"/>
          <w:sz w:val="24"/>
        </w:rPr>
        <w:t xml:space="preserve">(2) the impact of the breach on the </w:t>
      </w:r>
      <w:r w:rsidR="00061862">
        <w:rPr>
          <w:rFonts w:ascii="Arial" w:hAnsi="Arial" w:cs="Arial"/>
          <w:sz w:val="24"/>
        </w:rPr>
        <w:t>C</w:t>
      </w:r>
      <w:r w:rsidR="007C66DD">
        <w:rPr>
          <w:rFonts w:ascii="Arial" w:hAnsi="Arial" w:cs="Arial"/>
          <w:sz w:val="24"/>
        </w:rPr>
        <w:t>harter</w:t>
      </w:r>
      <w:r w:rsidR="00061862">
        <w:rPr>
          <w:rFonts w:ascii="Arial" w:hAnsi="Arial" w:cs="Arial"/>
          <w:sz w:val="24"/>
        </w:rPr>
        <w:t>-</w:t>
      </w:r>
      <w:r w:rsidR="007C66DD">
        <w:rPr>
          <w:rFonts w:ascii="Arial" w:hAnsi="Arial" w:cs="Arial"/>
          <w:sz w:val="24"/>
        </w:rPr>
        <w:t>protected interest</w:t>
      </w:r>
      <w:r w:rsidR="00061862">
        <w:rPr>
          <w:rFonts w:ascii="Arial" w:hAnsi="Arial" w:cs="Arial"/>
          <w:sz w:val="24"/>
        </w:rPr>
        <w:t>s</w:t>
      </w:r>
      <w:r w:rsidR="007C66DD">
        <w:rPr>
          <w:rFonts w:ascii="Arial" w:hAnsi="Arial" w:cs="Arial"/>
          <w:sz w:val="24"/>
        </w:rPr>
        <w:t xml:space="preserve"> of the accused</w:t>
      </w:r>
      <w:r>
        <w:rPr>
          <w:rFonts w:ascii="Arial" w:hAnsi="Arial" w:cs="Arial"/>
          <w:sz w:val="24"/>
        </w:rPr>
        <w:t>;</w:t>
      </w:r>
      <w:r w:rsidR="007C66DD">
        <w:rPr>
          <w:rFonts w:ascii="Arial" w:hAnsi="Arial" w:cs="Arial"/>
          <w:sz w:val="24"/>
        </w:rPr>
        <w:t xml:space="preserve"> and </w:t>
      </w:r>
    </w:p>
    <w:p w14:paraId="34E5AF57" w14:textId="3260538C" w:rsidR="00453D49" w:rsidRDefault="007C0059" w:rsidP="007C0059">
      <w:pPr>
        <w:tabs>
          <w:tab w:val="clear" w:pos="360"/>
          <w:tab w:val="clear" w:pos="720"/>
          <w:tab w:val="clear" w:pos="1440"/>
          <w:tab w:val="clear" w:pos="1800"/>
          <w:tab w:val="clear" w:pos="4680"/>
          <w:tab w:val="left" w:pos="2268"/>
        </w:tabs>
        <w:spacing w:line="396" w:lineRule="auto"/>
        <w:ind w:left="1440" w:hanging="720"/>
        <w:rPr>
          <w:rFonts w:ascii="Arial" w:hAnsi="Arial" w:cs="Arial"/>
          <w:sz w:val="24"/>
        </w:rPr>
      </w:pPr>
      <w:r>
        <w:rPr>
          <w:rFonts w:ascii="Arial" w:hAnsi="Arial" w:cs="Arial"/>
          <w:sz w:val="24"/>
        </w:rPr>
        <w:tab/>
      </w:r>
      <w:r w:rsidR="007C66DD">
        <w:rPr>
          <w:rFonts w:ascii="Arial" w:hAnsi="Arial" w:cs="Arial"/>
          <w:sz w:val="24"/>
        </w:rPr>
        <w:t xml:space="preserve">(3) society’s interest in the adjudication of the case on its merits. </w:t>
      </w:r>
    </w:p>
    <w:p w14:paraId="3EEA3895" w14:textId="27290CA7" w:rsidR="00AF310F" w:rsidRDefault="005B1143" w:rsidP="00B67EA8">
      <w:pPr>
        <w:tabs>
          <w:tab w:val="clear" w:pos="360"/>
          <w:tab w:val="clear" w:pos="720"/>
          <w:tab w:val="clear" w:pos="1440"/>
          <w:tab w:val="clear" w:pos="1800"/>
          <w:tab w:val="clear" w:pos="4680"/>
          <w:tab w:val="left" w:pos="2268"/>
        </w:tabs>
        <w:spacing w:line="396" w:lineRule="auto"/>
        <w:ind w:left="1440" w:hanging="720"/>
        <w:rPr>
          <w:rFonts w:ascii="Arial" w:hAnsi="Arial" w:cs="Arial"/>
          <w:sz w:val="24"/>
        </w:rPr>
      </w:pPr>
      <w:r>
        <w:rPr>
          <w:rFonts w:ascii="Arial" w:hAnsi="Arial" w:cs="Arial"/>
          <w:sz w:val="24"/>
        </w:rPr>
        <w:tab/>
      </w:r>
      <w:r w:rsidR="00F17420">
        <w:rPr>
          <w:rFonts w:ascii="Arial" w:hAnsi="Arial" w:cs="Arial"/>
          <w:sz w:val="24"/>
        </w:rPr>
        <w:tab/>
      </w:r>
      <w:r>
        <w:rPr>
          <w:rFonts w:ascii="Arial" w:hAnsi="Arial" w:cs="Arial"/>
          <w:sz w:val="24"/>
        </w:rPr>
        <w:t xml:space="preserve">Looking first at the seriousness of the breach, the court has to assess the seriousness of the police conduct that led to the breach.  There is a difference between admission of evidence obtained through inadvertent or minor violations of the </w:t>
      </w:r>
      <w:r w:rsidRPr="00F17420">
        <w:rPr>
          <w:rFonts w:ascii="Arial" w:hAnsi="Arial" w:cs="Arial"/>
          <w:i/>
          <w:iCs/>
          <w:sz w:val="24"/>
        </w:rPr>
        <w:t>Charter</w:t>
      </w:r>
      <w:r>
        <w:rPr>
          <w:rFonts w:ascii="Arial" w:hAnsi="Arial" w:cs="Arial"/>
          <w:sz w:val="24"/>
        </w:rPr>
        <w:t xml:space="preserve"> and evidence obtained through a willful or reckless disregard of </w:t>
      </w:r>
      <w:r w:rsidRPr="00F17420">
        <w:rPr>
          <w:rFonts w:ascii="Arial" w:hAnsi="Arial" w:cs="Arial"/>
          <w:i/>
          <w:iCs/>
          <w:sz w:val="24"/>
        </w:rPr>
        <w:t>Charter</w:t>
      </w:r>
      <w:r>
        <w:rPr>
          <w:rFonts w:ascii="Arial" w:hAnsi="Arial" w:cs="Arial"/>
          <w:sz w:val="24"/>
        </w:rPr>
        <w:t xml:space="preserve"> rights.  The admission of evidence obtained through a willful or reckless disregard of </w:t>
      </w:r>
      <w:r w:rsidRPr="00F17420">
        <w:rPr>
          <w:rFonts w:ascii="Arial" w:hAnsi="Arial" w:cs="Arial"/>
          <w:i/>
          <w:iCs/>
          <w:sz w:val="24"/>
        </w:rPr>
        <w:t>Charter</w:t>
      </w:r>
      <w:r>
        <w:rPr>
          <w:rFonts w:ascii="Arial" w:hAnsi="Arial" w:cs="Arial"/>
          <w:sz w:val="24"/>
        </w:rPr>
        <w:t xml:space="preserve"> rights will have a negative </w:t>
      </w:r>
      <w:r w:rsidR="00F17420">
        <w:rPr>
          <w:rFonts w:ascii="Arial" w:hAnsi="Arial" w:cs="Arial"/>
          <w:sz w:val="24"/>
        </w:rPr>
        <w:t>effect</w:t>
      </w:r>
      <w:r>
        <w:rPr>
          <w:rFonts w:ascii="Arial" w:hAnsi="Arial" w:cs="Arial"/>
          <w:sz w:val="24"/>
        </w:rPr>
        <w:t xml:space="preserve"> on public confidence in the justice system and risk bringing the administration of justice into disrepute (</w:t>
      </w:r>
      <w:r>
        <w:rPr>
          <w:rFonts w:ascii="Arial" w:hAnsi="Arial" w:cs="Arial"/>
          <w:i/>
          <w:iCs/>
          <w:sz w:val="24"/>
        </w:rPr>
        <w:t xml:space="preserve">Grant, </w:t>
      </w:r>
      <w:r w:rsidRPr="005B1143">
        <w:rPr>
          <w:rFonts w:ascii="Arial" w:hAnsi="Arial" w:cs="Arial"/>
          <w:sz w:val="24"/>
        </w:rPr>
        <w:t>at paragraph 74)</w:t>
      </w:r>
      <w:r>
        <w:rPr>
          <w:rFonts w:ascii="Arial" w:hAnsi="Arial" w:cs="Arial"/>
          <w:sz w:val="24"/>
        </w:rPr>
        <w:t>.</w:t>
      </w:r>
    </w:p>
    <w:p w14:paraId="2E0EE3A8" w14:textId="77777777" w:rsidR="007C0059" w:rsidRDefault="005B1143" w:rsidP="00A41E1C">
      <w:pPr>
        <w:tabs>
          <w:tab w:val="clear" w:pos="360"/>
          <w:tab w:val="clear" w:pos="720"/>
          <w:tab w:val="clear" w:pos="1440"/>
          <w:tab w:val="clear" w:pos="1800"/>
          <w:tab w:val="clear" w:pos="4680"/>
          <w:tab w:val="left" w:pos="2268"/>
        </w:tabs>
        <w:spacing w:line="396" w:lineRule="auto"/>
        <w:ind w:left="1440" w:hanging="720"/>
        <w:rPr>
          <w:rFonts w:ascii="Arial" w:hAnsi="Arial" w:cs="Arial"/>
          <w:sz w:val="24"/>
        </w:rPr>
      </w:pPr>
      <w:r>
        <w:rPr>
          <w:rFonts w:ascii="Arial" w:hAnsi="Arial" w:cs="Arial"/>
          <w:sz w:val="24"/>
        </w:rPr>
        <w:tab/>
      </w:r>
      <w:r>
        <w:rPr>
          <w:rFonts w:ascii="Arial" w:hAnsi="Arial" w:cs="Arial"/>
          <w:sz w:val="24"/>
        </w:rPr>
        <w:tab/>
        <w:t xml:space="preserve">Whether the police were operating in good faith is another consideration in assessing the seriousness of the police conduct.  However, the court in </w:t>
      </w:r>
      <w:r w:rsidRPr="00A41E1C">
        <w:rPr>
          <w:rFonts w:ascii="Arial" w:hAnsi="Arial" w:cs="Arial"/>
          <w:i/>
          <w:iCs/>
          <w:sz w:val="24"/>
        </w:rPr>
        <w:t>Grant</w:t>
      </w:r>
      <w:r>
        <w:rPr>
          <w:rFonts w:ascii="Arial" w:hAnsi="Arial" w:cs="Arial"/>
          <w:sz w:val="24"/>
        </w:rPr>
        <w:t xml:space="preserve"> also note</w:t>
      </w:r>
      <w:r w:rsidR="00247797">
        <w:rPr>
          <w:rFonts w:ascii="Arial" w:hAnsi="Arial" w:cs="Arial"/>
          <w:sz w:val="24"/>
        </w:rPr>
        <w:t>d</w:t>
      </w:r>
      <w:r>
        <w:rPr>
          <w:rFonts w:ascii="Arial" w:hAnsi="Arial" w:cs="Arial"/>
          <w:sz w:val="24"/>
        </w:rPr>
        <w:t xml:space="preserve"> the that ignorance of </w:t>
      </w:r>
      <w:r w:rsidRPr="008C76A5">
        <w:rPr>
          <w:rFonts w:ascii="Arial" w:hAnsi="Arial" w:cs="Arial"/>
          <w:i/>
          <w:iCs/>
          <w:sz w:val="24"/>
        </w:rPr>
        <w:t>Charter</w:t>
      </w:r>
      <w:r>
        <w:rPr>
          <w:rFonts w:ascii="Arial" w:hAnsi="Arial" w:cs="Arial"/>
          <w:sz w:val="24"/>
        </w:rPr>
        <w:t xml:space="preserve"> standards must not be encouraged</w:t>
      </w:r>
      <w:r w:rsidR="00A41E1C">
        <w:rPr>
          <w:rFonts w:ascii="Arial" w:hAnsi="Arial" w:cs="Arial"/>
          <w:sz w:val="24"/>
        </w:rPr>
        <w:t>,</w:t>
      </w:r>
      <w:r>
        <w:rPr>
          <w:rFonts w:ascii="Arial" w:hAnsi="Arial" w:cs="Arial"/>
          <w:sz w:val="24"/>
        </w:rPr>
        <w:t xml:space="preserve"> and negligence or willful blindness does not constitute good faith. </w:t>
      </w:r>
      <w:r w:rsidR="00A41E1C">
        <w:rPr>
          <w:rFonts w:ascii="Arial" w:hAnsi="Arial" w:cs="Arial"/>
          <w:sz w:val="24"/>
        </w:rPr>
        <w:t xml:space="preserve"> As stated in </w:t>
      </w:r>
      <w:r w:rsidR="00A41E1C" w:rsidRPr="008C76A5">
        <w:rPr>
          <w:rFonts w:ascii="Arial" w:hAnsi="Arial" w:cs="Arial"/>
          <w:i/>
          <w:iCs/>
          <w:sz w:val="24"/>
        </w:rPr>
        <w:t>Grant</w:t>
      </w:r>
      <w:r w:rsidR="00A41E1C">
        <w:rPr>
          <w:rFonts w:ascii="Arial" w:hAnsi="Arial" w:cs="Arial"/>
          <w:sz w:val="24"/>
        </w:rPr>
        <w:t xml:space="preserve"> at paragraph 75</w:t>
      </w:r>
      <w:r w:rsidR="007C0059">
        <w:rPr>
          <w:rFonts w:ascii="Arial" w:hAnsi="Arial" w:cs="Arial"/>
          <w:sz w:val="24"/>
        </w:rPr>
        <w:t>:</w:t>
      </w:r>
      <w:r w:rsidR="00A41E1C">
        <w:rPr>
          <w:rFonts w:ascii="Arial" w:hAnsi="Arial" w:cs="Arial"/>
          <w:sz w:val="24"/>
        </w:rPr>
        <w:t xml:space="preserve"> </w:t>
      </w:r>
    </w:p>
    <w:p w14:paraId="20215CF9" w14:textId="33899532" w:rsidR="00A41E1C" w:rsidRDefault="007C0059" w:rsidP="007C0059">
      <w:pPr>
        <w:pStyle w:val="Quote1"/>
      </w:pPr>
      <w:r>
        <w:t>W</w:t>
      </w:r>
      <w:r w:rsidR="005406F5" w:rsidRPr="00A41E1C">
        <w:t>illful</w:t>
      </w:r>
      <w:r w:rsidR="00A41E1C" w:rsidRPr="00A41E1C">
        <w:t xml:space="preserve"> or flagrant disregard of the </w:t>
      </w:r>
      <w:r w:rsidR="00A41E1C" w:rsidRPr="008C76A5">
        <w:rPr>
          <w:i/>
          <w:iCs/>
        </w:rPr>
        <w:t>Charter</w:t>
      </w:r>
      <w:r w:rsidR="00A41E1C">
        <w:t xml:space="preserve"> b</w:t>
      </w:r>
      <w:r w:rsidR="00A41E1C" w:rsidRPr="00A41E1C">
        <w:t xml:space="preserve">y those very persons who are charged with upholding the right in question may require that </w:t>
      </w:r>
      <w:r w:rsidR="00A41E1C" w:rsidRPr="00A41E1C">
        <w:lastRenderedPageBreak/>
        <w:t xml:space="preserve">the court dissociate itself from such conduct. </w:t>
      </w:r>
    </w:p>
    <w:p w14:paraId="52C42703" w14:textId="77777777" w:rsidR="007C0059" w:rsidRDefault="00A41E1C" w:rsidP="00B67EA8">
      <w:pPr>
        <w:tabs>
          <w:tab w:val="clear" w:pos="360"/>
          <w:tab w:val="clear" w:pos="720"/>
          <w:tab w:val="clear" w:pos="1440"/>
          <w:tab w:val="clear" w:pos="1800"/>
          <w:tab w:val="clear" w:pos="4680"/>
          <w:tab w:val="left" w:pos="2268"/>
        </w:tabs>
        <w:spacing w:line="396" w:lineRule="auto"/>
        <w:ind w:left="1440" w:hanging="720"/>
        <w:rPr>
          <w:rFonts w:ascii="Arial" w:hAnsi="Arial" w:cs="Arial"/>
          <w:sz w:val="24"/>
        </w:rPr>
      </w:pPr>
      <w:r>
        <w:rPr>
          <w:rFonts w:ascii="Arial" w:hAnsi="Arial" w:cs="Arial"/>
          <w:sz w:val="24"/>
        </w:rPr>
        <w:tab/>
      </w:r>
      <w:r>
        <w:rPr>
          <w:rFonts w:ascii="Arial" w:hAnsi="Arial" w:cs="Arial"/>
          <w:sz w:val="24"/>
        </w:rPr>
        <w:tab/>
        <w:t xml:space="preserve">The court in </w:t>
      </w:r>
      <w:r>
        <w:rPr>
          <w:rFonts w:ascii="Arial" w:hAnsi="Arial" w:cs="Arial"/>
          <w:i/>
          <w:iCs/>
          <w:sz w:val="24"/>
        </w:rPr>
        <w:t xml:space="preserve">Grant </w:t>
      </w:r>
      <w:r>
        <w:rPr>
          <w:rFonts w:ascii="Arial" w:hAnsi="Arial" w:cs="Arial"/>
          <w:sz w:val="24"/>
        </w:rPr>
        <w:t xml:space="preserve">refers to the spectrum of seriousness of </w:t>
      </w:r>
      <w:r w:rsidRPr="008C76A5">
        <w:rPr>
          <w:rFonts w:ascii="Arial" w:hAnsi="Arial" w:cs="Arial"/>
          <w:i/>
          <w:iCs/>
          <w:sz w:val="24"/>
        </w:rPr>
        <w:t>Charter</w:t>
      </w:r>
      <w:r>
        <w:rPr>
          <w:rFonts w:ascii="Arial" w:hAnsi="Arial" w:cs="Arial"/>
          <w:sz w:val="24"/>
        </w:rPr>
        <w:t xml:space="preserve"> violations, with inadvertent or minor </w:t>
      </w:r>
      <w:r w:rsidR="001C376A">
        <w:rPr>
          <w:rFonts w:ascii="Arial" w:hAnsi="Arial" w:cs="Arial"/>
          <w:sz w:val="24"/>
        </w:rPr>
        <w:t xml:space="preserve">violations at one end and </w:t>
      </w:r>
      <w:r w:rsidR="00D90CA8">
        <w:rPr>
          <w:rFonts w:ascii="Arial" w:hAnsi="Arial" w:cs="Arial"/>
          <w:sz w:val="24"/>
        </w:rPr>
        <w:t>willful</w:t>
      </w:r>
      <w:r w:rsidR="001C376A">
        <w:rPr>
          <w:rFonts w:ascii="Arial" w:hAnsi="Arial" w:cs="Arial"/>
          <w:sz w:val="24"/>
        </w:rPr>
        <w:t xml:space="preserve"> or reckless disregard for </w:t>
      </w:r>
      <w:r w:rsidR="001C376A" w:rsidRPr="008C76A5">
        <w:rPr>
          <w:rFonts w:ascii="Arial" w:hAnsi="Arial" w:cs="Arial"/>
          <w:i/>
          <w:iCs/>
          <w:sz w:val="24"/>
        </w:rPr>
        <w:t>Charter</w:t>
      </w:r>
      <w:r w:rsidR="001C376A">
        <w:rPr>
          <w:rFonts w:ascii="Arial" w:hAnsi="Arial" w:cs="Arial"/>
          <w:sz w:val="24"/>
        </w:rPr>
        <w:t xml:space="preserve"> rights at the other end. </w:t>
      </w:r>
      <w:r w:rsidR="00D90CA8">
        <w:rPr>
          <w:rFonts w:ascii="Arial" w:hAnsi="Arial" w:cs="Arial"/>
          <w:sz w:val="24"/>
        </w:rPr>
        <w:t xml:space="preserve"> While the officers did not initially give any consideration to whether the accused had a reasonable expectation of privacy in the memory </w:t>
      </w:r>
      <w:r w:rsidR="008C76A5">
        <w:rPr>
          <w:rFonts w:ascii="Arial" w:hAnsi="Arial" w:cs="Arial"/>
          <w:sz w:val="24"/>
        </w:rPr>
        <w:t xml:space="preserve">card </w:t>
      </w:r>
      <w:r w:rsidR="00D90CA8">
        <w:rPr>
          <w:rFonts w:ascii="Arial" w:hAnsi="Arial" w:cs="Arial"/>
          <w:sz w:val="24"/>
        </w:rPr>
        <w:t xml:space="preserve">and did not initially consider whether they should obtain a search warrant, erring on the side of caution, they did not knowingly disregard the requirement to obtain a search warrant.  While the situation with computers and cell phones is settled, the issue of memory cards has not been specifically addressed by the Northwest Territories Court of Appeal or the Supreme Court of Canada. </w:t>
      </w:r>
      <w:r w:rsidR="005F01B0">
        <w:rPr>
          <w:rFonts w:ascii="Arial" w:hAnsi="Arial" w:cs="Arial"/>
          <w:sz w:val="24"/>
        </w:rPr>
        <w:t xml:space="preserve"> </w:t>
      </w:r>
    </w:p>
    <w:p w14:paraId="387937E3" w14:textId="225E0614" w:rsidR="009B357A" w:rsidRDefault="007C0059" w:rsidP="00B67EA8">
      <w:pPr>
        <w:tabs>
          <w:tab w:val="clear" w:pos="360"/>
          <w:tab w:val="clear" w:pos="720"/>
          <w:tab w:val="clear" w:pos="1440"/>
          <w:tab w:val="clear" w:pos="1800"/>
          <w:tab w:val="clear" w:pos="4680"/>
          <w:tab w:val="left" w:pos="2268"/>
        </w:tabs>
        <w:spacing w:line="396" w:lineRule="auto"/>
        <w:ind w:left="1440" w:hanging="720"/>
        <w:rPr>
          <w:rFonts w:ascii="Arial" w:hAnsi="Arial" w:cs="Arial"/>
          <w:sz w:val="24"/>
        </w:rPr>
      </w:pPr>
      <w:r>
        <w:rPr>
          <w:rFonts w:ascii="Arial" w:hAnsi="Arial" w:cs="Arial"/>
          <w:sz w:val="24"/>
        </w:rPr>
        <w:tab/>
      </w:r>
      <w:r>
        <w:rPr>
          <w:rFonts w:ascii="Arial" w:hAnsi="Arial" w:cs="Arial"/>
          <w:sz w:val="24"/>
        </w:rPr>
        <w:tab/>
      </w:r>
      <w:r w:rsidR="005F01B0">
        <w:rPr>
          <w:rFonts w:ascii="Arial" w:hAnsi="Arial" w:cs="Arial"/>
          <w:sz w:val="24"/>
        </w:rPr>
        <w:t>The officers did have reasonable and probable grounds to obtain a warrant; although, in some circumstances that may aggravate t</w:t>
      </w:r>
      <w:r w:rsidR="008C76A5">
        <w:rPr>
          <w:rFonts w:ascii="Arial" w:hAnsi="Arial" w:cs="Arial"/>
          <w:sz w:val="24"/>
        </w:rPr>
        <w:t>he</w:t>
      </w:r>
      <w:r w:rsidR="005F01B0">
        <w:rPr>
          <w:rFonts w:ascii="Arial" w:hAnsi="Arial" w:cs="Arial"/>
          <w:sz w:val="24"/>
        </w:rPr>
        <w:t xml:space="preserve"> seriousness of the breach (</w:t>
      </w:r>
      <w:r w:rsidR="005F01B0">
        <w:rPr>
          <w:rFonts w:ascii="Arial" w:hAnsi="Arial" w:cs="Arial"/>
          <w:i/>
          <w:iCs/>
          <w:sz w:val="24"/>
        </w:rPr>
        <w:t>Cole</w:t>
      </w:r>
      <w:r w:rsidR="005F01B0">
        <w:rPr>
          <w:rFonts w:ascii="Arial" w:hAnsi="Arial" w:cs="Arial"/>
          <w:sz w:val="24"/>
        </w:rPr>
        <w:t>, at paragraph 89).</w:t>
      </w:r>
      <w:r>
        <w:rPr>
          <w:rFonts w:ascii="Arial" w:hAnsi="Arial" w:cs="Arial"/>
          <w:sz w:val="24"/>
        </w:rPr>
        <w:t xml:space="preserve">  </w:t>
      </w:r>
      <w:r w:rsidR="009B357A">
        <w:rPr>
          <w:rFonts w:ascii="Arial" w:hAnsi="Arial" w:cs="Arial"/>
          <w:sz w:val="24"/>
        </w:rPr>
        <w:t xml:space="preserve">I do not think that it does aggravate the seriousness of the breach in this case.  Constable Currier sought advice from other offices and from counsel.  He did turn his mind then to the accused’s reasonable expectation of privacy. </w:t>
      </w:r>
      <w:r w:rsidR="00B651D3">
        <w:rPr>
          <w:rFonts w:ascii="Arial" w:hAnsi="Arial" w:cs="Arial"/>
          <w:sz w:val="24"/>
        </w:rPr>
        <w:t xml:space="preserve"> He obtained a search warrant and a general warrant, and in the information to obtain, he did disclose the police actions with respect to the memory card. </w:t>
      </w:r>
    </w:p>
    <w:p w14:paraId="17760A05" w14:textId="68DFBA25" w:rsidR="007C0059" w:rsidRDefault="00112516" w:rsidP="00B67EA8">
      <w:pPr>
        <w:tabs>
          <w:tab w:val="clear" w:pos="360"/>
          <w:tab w:val="clear" w:pos="720"/>
          <w:tab w:val="clear" w:pos="1440"/>
          <w:tab w:val="clear" w:pos="1800"/>
          <w:tab w:val="clear" w:pos="4680"/>
          <w:tab w:val="left" w:pos="2268"/>
        </w:tabs>
        <w:spacing w:line="396" w:lineRule="auto"/>
        <w:ind w:left="1440" w:hanging="720"/>
        <w:rPr>
          <w:rFonts w:ascii="Arial" w:hAnsi="Arial" w:cs="Arial"/>
          <w:sz w:val="24"/>
        </w:rPr>
      </w:pPr>
      <w:r>
        <w:rPr>
          <w:rFonts w:ascii="Arial" w:hAnsi="Arial" w:cs="Arial"/>
          <w:sz w:val="24"/>
        </w:rPr>
        <w:tab/>
      </w:r>
      <w:r>
        <w:rPr>
          <w:rFonts w:ascii="Arial" w:hAnsi="Arial" w:cs="Arial"/>
          <w:sz w:val="24"/>
        </w:rPr>
        <w:tab/>
        <w:t xml:space="preserve"> There was nothing excessive or abusive in </w:t>
      </w:r>
      <w:r>
        <w:rPr>
          <w:rFonts w:ascii="Arial" w:hAnsi="Arial" w:cs="Arial"/>
          <w:sz w:val="24"/>
        </w:rPr>
        <w:lastRenderedPageBreak/>
        <w:t>how the police officers dealt with the memory card following its seiz</w:t>
      </w:r>
      <w:r w:rsidR="008C76A5">
        <w:rPr>
          <w:rFonts w:ascii="Arial" w:hAnsi="Arial" w:cs="Arial"/>
          <w:sz w:val="24"/>
        </w:rPr>
        <w:t>ure</w:t>
      </w:r>
      <w:r>
        <w:rPr>
          <w:rFonts w:ascii="Arial" w:hAnsi="Arial" w:cs="Arial"/>
          <w:sz w:val="24"/>
        </w:rPr>
        <w:t xml:space="preserve"> from </w:t>
      </w:r>
      <w:proofErr w:type="gramStart"/>
      <w:r w:rsidR="005B3207">
        <w:t>B.C.</w:t>
      </w:r>
      <w:r>
        <w:rPr>
          <w:rFonts w:ascii="Arial" w:hAnsi="Arial" w:cs="Arial"/>
          <w:sz w:val="24"/>
        </w:rPr>
        <w:t>.</w:t>
      </w:r>
      <w:proofErr w:type="gramEnd"/>
      <w:r>
        <w:rPr>
          <w:rFonts w:ascii="Arial" w:hAnsi="Arial" w:cs="Arial"/>
          <w:sz w:val="24"/>
        </w:rPr>
        <w:t xml:space="preserve">  Somewhere between the extremes of bad faith and good faith is a grey zone with varying shades of grey (</w:t>
      </w:r>
      <w:r w:rsidR="007C0059">
        <w:rPr>
          <w:rFonts w:ascii="Arial" w:hAnsi="Arial" w:cs="Arial"/>
          <w:i/>
          <w:iCs/>
          <w:sz w:val="24"/>
        </w:rPr>
        <w:t>Fearon</w:t>
      </w:r>
      <w:r w:rsidR="00BF5B3E">
        <w:rPr>
          <w:rFonts w:ascii="Arial" w:hAnsi="Arial" w:cs="Arial"/>
          <w:sz w:val="24"/>
        </w:rPr>
        <w:t>,</w:t>
      </w:r>
      <w:r>
        <w:rPr>
          <w:rFonts w:ascii="Arial" w:hAnsi="Arial" w:cs="Arial"/>
          <w:i/>
          <w:iCs/>
          <w:sz w:val="24"/>
        </w:rPr>
        <w:t xml:space="preserve"> </w:t>
      </w:r>
      <w:r>
        <w:rPr>
          <w:rFonts w:ascii="Arial" w:hAnsi="Arial" w:cs="Arial"/>
          <w:sz w:val="24"/>
        </w:rPr>
        <w:t xml:space="preserve">at paragraph 94, 95). </w:t>
      </w:r>
    </w:p>
    <w:p w14:paraId="0249EE0B" w14:textId="69DEE23F" w:rsidR="00112516" w:rsidRDefault="007C0059" w:rsidP="005B3207">
      <w:pPr>
        <w:tabs>
          <w:tab w:val="clear" w:pos="360"/>
          <w:tab w:val="clear" w:pos="720"/>
          <w:tab w:val="clear" w:pos="1440"/>
          <w:tab w:val="clear" w:pos="1800"/>
          <w:tab w:val="clear" w:pos="4680"/>
          <w:tab w:val="left" w:pos="2268"/>
        </w:tabs>
        <w:spacing w:line="396" w:lineRule="auto"/>
        <w:ind w:left="2268" w:hanging="720"/>
        <w:rPr>
          <w:rFonts w:ascii="Arial" w:hAnsi="Arial" w:cs="Arial"/>
          <w:sz w:val="24"/>
        </w:rPr>
      </w:pPr>
      <w:r>
        <w:rPr>
          <w:rFonts w:ascii="Arial" w:hAnsi="Arial" w:cs="Arial"/>
          <w:sz w:val="24"/>
        </w:rPr>
        <w:tab/>
      </w:r>
      <w:r>
        <w:rPr>
          <w:rFonts w:ascii="Arial" w:hAnsi="Arial" w:cs="Arial"/>
          <w:sz w:val="24"/>
        </w:rPr>
        <w:tab/>
      </w:r>
      <w:r w:rsidR="00112516">
        <w:rPr>
          <w:rFonts w:ascii="Arial" w:hAnsi="Arial" w:cs="Arial"/>
          <w:sz w:val="24"/>
        </w:rPr>
        <w:t xml:space="preserve">This spectrum was described in the </w:t>
      </w:r>
      <w:r w:rsidR="00112516" w:rsidRPr="00112516">
        <w:rPr>
          <w:rFonts w:ascii="Arial" w:hAnsi="Arial" w:cs="Arial"/>
          <w:i/>
          <w:iCs/>
          <w:sz w:val="24"/>
        </w:rPr>
        <w:t xml:space="preserve">R. v. </w:t>
      </w:r>
      <w:proofErr w:type="spellStart"/>
      <w:r w:rsidR="00112516" w:rsidRPr="00112516">
        <w:rPr>
          <w:rFonts w:ascii="Arial" w:hAnsi="Arial" w:cs="Arial"/>
          <w:i/>
          <w:iCs/>
          <w:sz w:val="24"/>
        </w:rPr>
        <w:t>Flintroy</w:t>
      </w:r>
      <w:proofErr w:type="spellEnd"/>
      <w:r w:rsidR="00112516">
        <w:rPr>
          <w:rFonts w:ascii="Arial" w:hAnsi="Arial" w:cs="Arial"/>
          <w:sz w:val="24"/>
        </w:rPr>
        <w:t>, 2019 BCSC 213</w:t>
      </w:r>
      <w:r w:rsidR="002B5D95">
        <w:rPr>
          <w:rFonts w:ascii="Arial" w:hAnsi="Arial" w:cs="Arial"/>
          <w:sz w:val="24"/>
        </w:rPr>
        <w:t>,</w:t>
      </w:r>
      <w:r w:rsidR="00112516">
        <w:rPr>
          <w:rFonts w:ascii="Arial" w:hAnsi="Arial" w:cs="Arial"/>
          <w:sz w:val="24"/>
        </w:rPr>
        <w:t xml:space="preserve"> at paragraph 45:</w:t>
      </w:r>
    </w:p>
    <w:p w14:paraId="1C0667A3" w14:textId="42FE95D6" w:rsidR="00112516" w:rsidRDefault="00112516" w:rsidP="00112516">
      <w:pPr>
        <w:tabs>
          <w:tab w:val="clear" w:pos="360"/>
          <w:tab w:val="clear" w:pos="720"/>
          <w:tab w:val="clear" w:pos="1440"/>
          <w:tab w:val="clear" w:pos="1800"/>
          <w:tab w:val="clear" w:pos="4680"/>
          <w:tab w:val="left" w:pos="2268"/>
        </w:tabs>
        <w:spacing w:line="396" w:lineRule="auto"/>
        <w:ind w:left="2268" w:hanging="1548"/>
        <w:rPr>
          <w:rFonts w:ascii="Arial" w:hAnsi="Arial" w:cs="Arial"/>
          <w:sz w:val="24"/>
        </w:rPr>
      </w:pPr>
      <w:r>
        <w:rPr>
          <w:rFonts w:ascii="Arial" w:hAnsi="Arial" w:cs="Arial"/>
          <w:sz w:val="24"/>
        </w:rPr>
        <w:t xml:space="preserve"> </w:t>
      </w:r>
      <w:r>
        <w:rPr>
          <w:rFonts w:ascii="Arial" w:hAnsi="Arial" w:cs="Arial"/>
          <w:sz w:val="24"/>
        </w:rPr>
        <w:tab/>
      </w:r>
      <w:r w:rsidRPr="00112516">
        <w:rPr>
          <w:rFonts w:ascii="Arial" w:hAnsi="Arial" w:cs="Arial"/>
          <w:sz w:val="24"/>
        </w:rPr>
        <w:t xml:space="preserve">As I see the matter, knowingly or intentionally violating </w:t>
      </w:r>
      <w:r w:rsidRPr="00BF5B3E">
        <w:rPr>
          <w:rFonts w:ascii="Arial" w:hAnsi="Arial" w:cs="Arial"/>
          <w:i/>
          <w:iCs/>
          <w:sz w:val="24"/>
        </w:rPr>
        <w:t>Charter</w:t>
      </w:r>
      <w:r>
        <w:rPr>
          <w:rFonts w:ascii="Arial" w:hAnsi="Arial" w:cs="Arial"/>
          <w:sz w:val="24"/>
        </w:rPr>
        <w:t xml:space="preserve"> </w:t>
      </w:r>
      <w:r w:rsidRPr="00112516">
        <w:rPr>
          <w:rFonts w:ascii="Arial" w:hAnsi="Arial" w:cs="Arial"/>
          <w:sz w:val="24"/>
        </w:rPr>
        <w:t xml:space="preserve">standards represents bad faith. Moving down the spectrum is willful blindness and negligence, then carelessness and ignorance somewhere nearer to the middle. Moving closer to the good faith end is where the state of the law is ambiguous, unclear, or evolving, but the police proceeded nonetheless, i.e. not careless </w:t>
      </w:r>
      <w:r w:rsidRPr="00112516">
        <w:rPr>
          <w:rFonts w:ascii="Arial" w:hAnsi="Arial" w:cs="Arial"/>
          <w:i/>
          <w:iCs/>
          <w:sz w:val="24"/>
        </w:rPr>
        <w:t>per se</w:t>
      </w:r>
      <w:r w:rsidRPr="00112516">
        <w:rPr>
          <w:rFonts w:ascii="Arial" w:hAnsi="Arial" w:cs="Arial"/>
          <w:sz w:val="24"/>
        </w:rPr>
        <w:t xml:space="preserve"> but also not erring on the side of caution. Finally, at the good faith end of the spectrum, is an honestly and reasonably held belief as to the legality of the action at the time the action was taken, which incorporates the consideration that the law, at the time, was either fairly settled, sufficiently ambiguous or not yet decided upon. The non-exigency of the situation may aggravate the degree of culpability; conversely, exigent circumstances may mitigate it.</w:t>
      </w:r>
    </w:p>
    <w:p w14:paraId="3BC6FF2B" w14:textId="157D37C8" w:rsidR="00112516" w:rsidRDefault="00112516" w:rsidP="00B67EA8">
      <w:pPr>
        <w:tabs>
          <w:tab w:val="clear" w:pos="360"/>
          <w:tab w:val="clear" w:pos="720"/>
          <w:tab w:val="clear" w:pos="1440"/>
          <w:tab w:val="clear" w:pos="1800"/>
          <w:tab w:val="clear" w:pos="4680"/>
          <w:tab w:val="left" w:pos="2268"/>
        </w:tabs>
        <w:spacing w:line="396" w:lineRule="auto"/>
        <w:ind w:left="1440" w:hanging="720"/>
        <w:rPr>
          <w:rFonts w:ascii="Arial" w:hAnsi="Arial" w:cs="Arial"/>
          <w:sz w:val="24"/>
        </w:rPr>
      </w:pPr>
      <w:r>
        <w:rPr>
          <w:rFonts w:ascii="Arial" w:hAnsi="Arial" w:cs="Arial"/>
          <w:sz w:val="24"/>
        </w:rPr>
        <w:tab/>
      </w:r>
      <w:r w:rsidR="00784C1B">
        <w:rPr>
          <w:rFonts w:ascii="Arial" w:hAnsi="Arial" w:cs="Arial"/>
          <w:sz w:val="24"/>
        </w:rPr>
        <w:tab/>
      </w:r>
      <w:r>
        <w:rPr>
          <w:rFonts w:ascii="Arial" w:hAnsi="Arial" w:cs="Arial"/>
          <w:sz w:val="24"/>
        </w:rPr>
        <w:t>I do not think</w:t>
      </w:r>
      <w:r w:rsidR="00784C1B">
        <w:rPr>
          <w:rFonts w:ascii="Arial" w:hAnsi="Arial" w:cs="Arial"/>
          <w:sz w:val="24"/>
        </w:rPr>
        <w:t xml:space="preserve"> that the actions of the police </w:t>
      </w:r>
      <w:r w:rsidR="00784C1B">
        <w:rPr>
          <w:rFonts w:ascii="Arial" w:hAnsi="Arial" w:cs="Arial"/>
          <w:sz w:val="24"/>
        </w:rPr>
        <w:lastRenderedPageBreak/>
        <w:t xml:space="preserve">officers were egregious or demonstrated bad faith.  This does not mean that they acted in good faith.  I find that the officers’ actions fall somewhere in the middle of the spectrum. </w:t>
      </w:r>
    </w:p>
    <w:p w14:paraId="6D432FB4" w14:textId="77777777" w:rsidR="007C0059" w:rsidRDefault="00784C1B" w:rsidP="00B67EA8">
      <w:pPr>
        <w:tabs>
          <w:tab w:val="clear" w:pos="360"/>
          <w:tab w:val="clear" w:pos="720"/>
          <w:tab w:val="clear" w:pos="1440"/>
          <w:tab w:val="clear" w:pos="1800"/>
          <w:tab w:val="clear" w:pos="4680"/>
          <w:tab w:val="left" w:pos="2268"/>
        </w:tabs>
        <w:spacing w:line="396" w:lineRule="auto"/>
        <w:ind w:left="1440" w:hanging="720"/>
        <w:rPr>
          <w:rFonts w:ascii="Arial" w:hAnsi="Arial" w:cs="Arial"/>
          <w:sz w:val="24"/>
        </w:rPr>
      </w:pPr>
      <w:r>
        <w:rPr>
          <w:rFonts w:ascii="Arial" w:hAnsi="Arial" w:cs="Arial"/>
          <w:sz w:val="24"/>
        </w:rPr>
        <w:tab/>
      </w:r>
      <w:r>
        <w:rPr>
          <w:rFonts w:ascii="Arial" w:hAnsi="Arial" w:cs="Arial"/>
          <w:sz w:val="24"/>
        </w:rPr>
        <w:tab/>
        <w:t xml:space="preserve">Turning to the second factor, the court must also </w:t>
      </w:r>
      <w:r w:rsidR="005406F5">
        <w:rPr>
          <w:rFonts w:ascii="Arial" w:hAnsi="Arial" w:cs="Arial"/>
          <w:sz w:val="24"/>
        </w:rPr>
        <w:t>evaluate</w:t>
      </w:r>
      <w:r>
        <w:rPr>
          <w:rFonts w:ascii="Arial" w:hAnsi="Arial" w:cs="Arial"/>
          <w:sz w:val="24"/>
        </w:rPr>
        <w:t xml:space="preserve"> the extent to which the breach undermined the </w:t>
      </w:r>
      <w:r w:rsidRPr="00BF5B3E">
        <w:rPr>
          <w:rFonts w:ascii="Arial" w:hAnsi="Arial" w:cs="Arial"/>
          <w:i/>
          <w:iCs/>
          <w:sz w:val="24"/>
        </w:rPr>
        <w:t>Charter</w:t>
      </w:r>
      <w:r>
        <w:rPr>
          <w:rFonts w:ascii="Arial" w:hAnsi="Arial" w:cs="Arial"/>
          <w:sz w:val="24"/>
        </w:rPr>
        <w:t xml:space="preserve"> protected interest</w:t>
      </w:r>
      <w:r w:rsidR="00BF5B3E">
        <w:rPr>
          <w:rFonts w:ascii="Arial" w:hAnsi="Arial" w:cs="Arial"/>
          <w:sz w:val="24"/>
        </w:rPr>
        <w:t>s</w:t>
      </w:r>
      <w:r>
        <w:rPr>
          <w:rFonts w:ascii="Arial" w:hAnsi="Arial" w:cs="Arial"/>
          <w:sz w:val="24"/>
        </w:rPr>
        <w:t xml:space="preserve"> of the accused.  The impact of a </w:t>
      </w:r>
      <w:r w:rsidRPr="00BF5B3E">
        <w:rPr>
          <w:rFonts w:ascii="Arial" w:hAnsi="Arial" w:cs="Arial"/>
          <w:i/>
          <w:iCs/>
          <w:sz w:val="24"/>
        </w:rPr>
        <w:t>Charter</w:t>
      </w:r>
      <w:r>
        <w:rPr>
          <w:rFonts w:ascii="Arial" w:hAnsi="Arial" w:cs="Arial"/>
          <w:sz w:val="24"/>
        </w:rPr>
        <w:t xml:space="preserve"> breach may range from fleeting and technical to profoundly intrusive.  The more serious the impact on the accused’s interest, the greater the risk that omission of the evidence will bring the administration of justice into disrepute</w:t>
      </w:r>
      <w:r w:rsidR="000C5B9B">
        <w:rPr>
          <w:rFonts w:ascii="Arial" w:hAnsi="Arial" w:cs="Arial"/>
          <w:sz w:val="24"/>
        </w:rPr>
        <w:t xml:space="preserve"> (</w:t>
      </w:r>
      <w:r w:rsidR="000C5B9B">
        <w:rPr>
          <w:rFonts w:ascii="Arial" w:hAnsi="Arial" w:cs="Arial"/>
          <w:i/>
          <w:iCs/>
          <w:sz w:val="24"/>
        </w:rPr>
        <w:t>Grant</w:t>
      </w:r>
      <w:r w:rsidR="003F0A9D">
        <w:rPr>
          <w:rFonts w:ascii="Arial" w:hAnsi="Arial" w:cs="Arial"/>
          <w:sz w:val="24"/>
        </w:rPr>
        <w:t>,</w:t>
      </w:r>
      <w:r w:rsidR="000C5B9B">
        <w:rPr>
          <w:rFonts w:ascii="Arial" w:hAnsi="Arial" w:cs="Arial"/>
          <w:sz w:val="24"/>
        </w:rPr>
        <w:t xml:space="preserve"> at paragraph 76)</w:t>
      </w:r>
      <w:r>
        <w:rPr>
          <w:rFonts w:ascii="Arial" w:hAnsi="Arial" w:cs="Arial"/>
          <w:sz w:val="24"/>
        </w:rPr>
        <w:t xml:space="preserve">. </w:t>
      </w:r>
      <w:r w:rsidR="003E5AD2">
        <w:rPr>
          <w:rFonts w:ascii="Arial" w:hAnsi="Arial" w:cs="Arial"/>
          <w:sz w:val="24"/>
        </w:rPr>
        <w:t xml:space="preserve">  </w:t>
      </w:r>
    </w:p>
    <w:p w14:paraId="2A64A894" w14:textId="16513DFA" w:rsidR="008E5834" w:rsidRDefault="007C0059" w:rsidP="00B67EA8">
      <w:pPr>
        <w:tabs>
          <w:tab w:val="clear" w:pos="360"/>
          <w:tab w:val="clear" w:pos="720"/>
          <w:tab w:val="clear" w:pos="1440"/>
          <w:tab w:val="clear" w:pos="1800"/>
          <w:tab w:val="clear" w:pos="4680"/>
          <w:tab w:val="left" w:pos="2268"/>
        </w:tabs>
        <w:spacing w:line="396" w:lineRule="auto"/>
        <w:ind w:left="1440" w:hanging="720"/>
        <w:rPr>
          <w:rFonts w:ascii="Arial" w:hAnsi="Arial" w:cs="Arial"/>
          <w:sz w:val="24"/>
        </w:rPr>
      </w:pPr>
      <w:r>
        <w:rPr>
          <w:rFonts w:ascii="Arial" w:hAnsi="Arial" w:cs="Arial"/>
          <w:sz w:val="24"/>
        </w:rPr>
        <w:tab/>
      </w:r>
      <w:r>
        <w:rPr>
          <w:rFonts w:ascii="Arial" w:hAnsi="Arial" w:cs="Arial"/>
          <w:sz w:val="24"/>
        </w:rPr>
        <w:tab/>
      </w:r>
      <w:r w:rsidR="003E5AD2">
        <w:rPr>
          <w:rFonts w:ascii="Arial" w:hAnsi="Arial" w:cs="Arial"/>
          <w:sz w:val="24"/>
        </w:rPr>
        <w:t>T</w:t>
      </w:r>
      <w:r w:rsidR="002A3A6B">
        <w:rPr>
          <w:rFonts w:ascii="Arial" w:hAnsi="Arial" w:cs="Arial"/>
          <w:sz w:val="24"/>
        </w:rPr>
        <w:t>he focus on a section 8 breach is “on the magnitude or intensity of the individual’s reasonable expectation of privacy and on whether the search demeaned his or her dignity</w:t>
      </w:r>
      <w:r w:rsidR="008E5834">
        <w:rPr>
          <w:rFonts w:ascii="Arial" w:hAnsi="Arial" w:cs="Arial"/>
          <w:sz w:val="24"/>
        </w:rPr>
        <w:t xml:space="preserve">” </w:t>
      </w:r>
      <w:r w:rsidR="00202141">
        <w:rPr>
          <w:rFonts w:ascii="Arial" w:hAnsi="Arial" w:cs="Arial"/>
          <w:sz w:val="24"/>
        </w:rPr>
        <w:t>(</w:t>
      </w:r>
      <w:r w:rsidR="008E5834">
        <w:rPr>
          <w:rFonts w:ascii="Arial" w:hAnsi="Arial" w:cs="Arial"/>
          <w:i/>
          <w:iCs/>
          <w:sz w:val="24"/>
        </w:rPr>
        <w:t>Cole</w:t>
      </w:r>
      <w:r w:rsidR="00202141">
        <w:rPr>
          <w:rFonts w:ascii="Arial" w:hAnsi="Arial" w:cs="Arial"/>
          <w:sz w:val="24"/>
        </w:rPr>
        <w:t>,</w:t>
      </w:r>
      <w:r w:rsidR="008E5834">
        <w:rPr>
          <w:rFonts w:ascii="Arial" w:hAnsi="Arial" w:cs="Arial"/>
          <w:i/>
          <w:iCs/>
          <w:sz w:val="24"/>
        </w:rPr>
        <w:t xml:space="preserve"> </w:t>
      </w:r>
      <w:r w:rsidR="008E5834">
        <w:rPr>
          <w:rFonts w:ascii="Arial" w:hAnsi="Arial" w:cs="Arial"/>
          <w:sz w:val="24"/>
        </w:rPr>
        <w:t>at paragraph 91)</w:t>
      </w:r>
      <w:r w:rsidR="002A3A6B">
        <w:rPr>
          <w:rFonts w:ascii="Arial" w:hAnsi="Arial" w:cs="Arial"/>
          <w:sz w:val="24"/>
        </w:rPr>
        <w:t>.</w:t>
      </w:r>
      <w:r w:rsidR="00A3566E">
        <w:rPr>
          <w:rFonts w:ascii="Arial" w:hAnsi="Arial" w:cs="Arial"/>
          <w:sz w:val="24"/>
        </w:rPr>
        <w:t xml:space="preserve"> </w:t>
      </w:r>
    </w:p>
    <w:p w14:paraId="4AA5DBE6" w14:textId="685ECE27" w:rsidR="002A3A6B" w:rsidRDefault="008E5834" w:rsidP="00B67EA8">
      <w:pPr>
        <w:tabs>
          <w:tab w:val="clear" w:pos="360"/>
          <w:tab w:val="clear" w:pos="720"/>
          <w:tab w:val="clear" w:pos="1440"/>
          <w:tab w:val="clear" w:pos="1800"/>
          <w:tab w:val="clear" w:pos="4680"/>
          <w:tab w:val="left" w:pos="2268"/>
        </w:tabs>
        <w:spacing w:line="396" w:lineRule="auto"/>
        <w:ind w:left="1440" w:hanging="720"/>
        <w:rPr>
          <w:rFonts w:ascii="Arial" w:hAnsi="Arial" w:cs="Arial"/>
          <w:sz w:val="24"/>
        </w:rPr>
      </w:pPr>
      <w:r>
        <w:rPr>
          <w:rFonts w:ascii="Arial" w:hAnsi="Arial" w:cs="Arial"/>
          <w:sz w:val="24"/>
        </w:rPr>
        <w:tab/>
      </w:r>
      <w:r>
        <w:rPr>
          <w:rFonts w:ascii="Arial" w:hAnsi="Arial" w:cs="Arial"/>
          <w:sz w:val="24"/>
        </w:rPr>
        <w:tab/>
        <w:t xml:space="preserve">In </w:t>
      </w:r>
      <w:r w:rsidR="007C0059">
        <w:rPr>
          <w:rFonts w:ascii="Arial" w:hAnsi="Arial" w:cs="Arial"/>
          <w:i/>
          <w:iCs/>
          <w:sz w:val="24"/>
        </w:rPr>
        <w:t>Fearon</w:t>
      </w:r>
      <w:r>
        <w:rPr>
          <w:rFonts w:ascii="Arial" w:hAnsi="Arial" w:cs="Arial"/>
          <w:sz w:val="24"/>
        </w:rPr>
        <w:t>, which deal</w:t>
      </w:r>
      <w:r w:rsidR="00276902">
        <w:rPr>
          <w:rFonts w:ascii="Arial" w:hAnsi="Arial" w:cs="Arial"/>
          <w:sz w:val="24"/>
        </w:rPr>
        <w:t>t</w:t>
      </w:r>
      <w:r>
        <w:rPr>
          <w:rFonts w:ascii="Arial" w:hAnsi="Arial" w:cs="Arial"/>
          <w:sz w:val="24"/>
        </w:rPr>
        <w:t xml:space="preserve"> with a search of a cell phone incidental to arrest, the Supreme Court of Canada considered the second factor.  While noti</w:t>
      </w:r>
      <w:r w:rsidR="00276902">
        <w:rPr>
          <w:rFonts w:ascii="Arial" w:hAnsi="Arial" w:cs="Arial"/>
          <w:sz w:val="24"/>
        </w:rPr>
        <w:t>ng</w:t>
      </w:r>
      <w:r>
        <w:rPr>
          <w:rFonts w:ascii="Arial" w:hAnsi="Arial" w:cs="Arial"/>
          <w:sz w:val="24"/>
        </w:rPr>
        <w:t xml:space="preserve"> that a search of a cell phone has the potential to be a significant invasion of a person’s privacy, the </w:t>
      </w:r>
      <w:r w:rsidR="00276902">
        <w:rPr>
          <w:rFonts w:ascii="Arial" w:hAnsi="Arial" w:cs="Arial"/>
          <w:sz w:val="24"/>
        </w:rPr>
        <w:t>c</w:t>
      </w:r>
      <w:r>
        <w:rPr>
          <w:rFonts w:ascii="Arial" w:hAnsi="Arial" w:cs="Arial"/>
          <w:sz w:val="24"/>
        </w:rPr>
        <w:t xml:space="preserve">ourt viewed that Mr. </w:t>
      </w:r>
      <w:r w:rsidR="007C0059">
        <w:rPr>
          <w:rFonts w:ascii="Arial" w:hAnsi="Arial" w:cs="Arial"/>
          <w:sz w:val="24"/>
        </w:rPr>
        <w:t>Fearon</w:t>
      </w:r>
      <w:r w:rsidR="00276902">
        <w:rPr>
          <w:rFonts w:ascii="Arial" w:hAnsi="Arial" w:cs="Arial"/>
          <w:sz w:val="24"/>
        </w:rPr>
        <w:t>’s</w:t>
      </w:r>
      <w:r>
        <w:rPr>
          <w:rFonts w:ascii="Arial" w:hAnsi="Arial" w:cs="Arial"/>
          <w:sz w:val="24"/>
        </w:rPr>
        <w:t xml:space="preserve"> privacy interests were going to be impacted in any event</w:t>
      </w:r>
      <w:r w:rsidR="00276902">
        <w:rPr>
          <w:rFonts w:ascii="Arial" w:hAnsi="Arial" w:cs="Arial"/>
          <w:sz w:val="24"/>
        </w:rPr>
        <w:t>.  E</w:t>
      </w:r>
      <w:r>
        <w:rPr>
          <w:rFonts w:ascii="Arial" w:hAnsi="Arial" w:cs="Arial"/>
          <w:sz w:val="24"/>
        </w:rPr>
        <w:t>ven after ex</w:t>
      </w:r>
      <w:r w:rsidR="00276902">
        <w:rPr>
          <w:rFonts w:ascii="Arial" w:hAnsi="Arial" w:cs="Arial"/>
          <w:sz w:val="24"/>
        </w:rPr>
        <w:t>c</w:t>
      </w:r>
      <w:r>
        <w:rPr>
          <w:rFonts w:ascii="Arial" w:hAnsi="Arial" w:cs="Arial"/>
          <w:sz w:val="24"/>
        </w:rPr>
        <w:t>i</w:t>
      </w:r>
      <w:r w:rsidR="00276902">
        <w:rPr>
          <w:rFonts w:ascii="Arial" w:hAnsi="Arial" w:cs="Arial"/>
          <w:sz w:val="24"/>
        </w:rPr>
        <w:t>s</w:t>
      </w:r>
      <w:r>
        <w:rPr>
          <w:rFonts w:ascii="Arial" w:hAnsi="Arial" w:cs="Arial"/>
          <w:sz w:val="24"/>
        </w:rPr>
        <w:t xml:space="preserve">ing the details of the section 8 breach, there were still reasonable and probable grounds to obtain a search warrant. </w:t>
      </w:r>
      <w:r w:rsidR="00BE3CE0">
        <w:rPr>
          <w:rFonts w:ascii="Arial" w:hAnsi="Arial" w:cs="Arial"/>
          <w:sz w:val="24"/>
        </w:rPr>
        <w:t xml:space="preserve"> As such, the breach of Mr. </w:t>
      </w:r>
      <w:r w:rsidR="007C0059">
        <w:rPr>
          <w:rFonts w:ascii="Arial" w:hAnsi="Arial" w:cs="Arial"/>
          <w:sz w:val="24"/>
        </w:rPr>
        <w:t>Fearon</w:t>
      </w:r>
      <w:r w:rsidR="00BE3CE0">
        <w:rPr>
          <w:rFonts w:ascii="Arial" w:hAnsi="Arial" w:cs="Arial"/>
          <w:sz w:val="24"/>
        </w:rPr>
        <w:t xml:space="preserve">’s section 8 </w:t>
      </w:r>
      <w:r w:rsidR="00BE3CE0">
        <w:rPr>
          <w:rFonts w:ascii="Arial" w:hAnsi="Arial" w:cs="Arial"/>
          <w:sz w:val="24"/>
        </w:rPr>
        <w:lastRenderedPageBreak/>
        <w:t>rights did not significantly change the nature of that impact (</w:t>
      </w:r>
      <w:r w:rsidR="007C0059">
        <w:rPr>
          <w:rFonts w:ascii="Arial" w:hAnsi="Arial" w:cs="Arial"/>
          <w:i/>
          <w:iCs/>
          <w:sz w:val="24"/>
        </w:rPr>
        <w:t>Fearon</w:t>
      </w:r>
      <w:r w:rsidR="003E5AD2">
        <w:rPr>
          <w:rFonts w:ascii="Arial" w:hAnsi="Arial" w:cs="Arial"/>
          <w:sz w:val="24"/>
        </w:rPr>
        <w:t>,</w:t>
      </w:r>
      <w:r w:rsidR="00BE3CE0">
        <w:rPr>
          <w:rFonts w:ascii="Arial" w:hAnsi="Arial" w:cs="Arial"/>
          <w:sz w:val="24"/>
        </w:rPr>
        <w:t xml:space="preserve"> at paragraph 96). </w:t>
      </w:r>
    </w:p>
    <w:p w14:paraId="3F08EF20" w14:textId="5A061DC4" w:rsidR="004147B0" w:rsidRDefault="00BE3CE0" w:rsidP="00B67EA8">
      <w:pPr>
        <w:tabs>
          <w:tab w:val="clear" w:pos="360"/>
          <w:tab w:val="clear" w:pos="720"/>
          <w:tab w:val="clear" w:pos="1440"/>
          <w:tab w:val="clear" w:pos="1800"/>
          <w:tab w:val="clear" w:pos="4680"/>
          <w:tab w:val="left" w:pos="2268"/>
        </w:tabs>
        <w:spacing w:line="396" w:lineRule="auto"/>
        <w:ind w:left="1440" w:hanging="720"/>
        <w:rPr>
          <w:rFonts w:ascii="Arial" w:hAnsi="Arial" w:cs="Arial"/>
          <w:sz w:val="24"/>
        </w:rPr>
      </w:pPr>
      <w:r>
        <w:rPr>
          <w:rFonts w:ascii="Arial" w:hAnsi="Arial" w:cs="Arial"/>
          <w:sz w:val="24"/>
        </w:rPr>
        <w:tab/>
        <w:t xml:space="preserve"> </w:t>
      </w:r>
      <w:r>
        <w:rPr>
          <w:rFonts w:ascii="Arial" w:hAnsi="Arial" w:cs="Arial"/>
          <w:sz w:val="24"/>
        </w:rPr>
        <w:tab/>
        <w:t xml:space="preserve">This was the situation in </w:t>
      </w:r>
      <w:r w:rsidRPr="002B5D95">
        <w:rPr>
          <w:rFonts w:ascii="Arial" w:hAnsi="Arial" w:cs="Arial"/>
          <w:i/>
          <w:iCs/>
          <w:sz w:val="24"/>
        </w:rPr>
        <w:t>Cole</w:t>
      </w:r>
      <w:r>
        <w:rPr>
          <w:rFonts w:ascii="Arial" w:hAnsi="Arial" w:cs="Arial"/>
          <w:sz w:val="24"/>
        </w:rPr>
        <w:t xml:space="preserve"> as well where the Supreme Court stated at paragraph 93</w:t>
      </w:r>
      <w:r w:rsidR="00860063">
        <w:rPr>
          <w:rFonts w:ascii="Arial" w:hAnsi="Arial" w:cs="Arial"/>
          <w:sz w:val="24"/>
        </w:rPr>
        <w:t>:</w:t>
      </w:r>
      <w:r>
        <w:rPr>
          <w:rFonts w:ascii="Arial" w:hAnsi="Arial" w:cs="Arial"/>
          <w:sz w:val="24"/>
        </w:rPr>
        <w:t xml:space="preserve"> </w:t>
      </w:r>
    </w:p>
    <w:p w14:paraId="4797B89E" w14:textId="6C4130B7" w:rsidR="00BE3CE0" w:rsidRDefault="00621F97" w:rsidP="00621F97">
      <w:pPr>
        <w:tabs>
          <w:tab w:val="clear" w:pos="360"/>
          <w:tab w:val="clear" w:pos="720"/>
          <w:tab w:val="clear" w:pos="1440"/>
          <w:tab w:val="clear" w:pos="1800"/>
          <w:tab w:val="clear" w:pos="4680"/>
          <w:tab w:val="left" w:pos="2268"/>
        </w:tabs>
        <w:spacing w:line="396" w:lineRule="auto"/>
        <w:ind w:left="2268" w:hanging="1548"/>
        <w:rPr>
          <w:rFonts w:ascii="Arial" w:hAnsi="Arial" w:cs="Arial"/>
          <w:color w:val="000000"/>
          <w:sz w:val="24"/>
          <w:shd w:val="clear" w:color="auto" w:fill="FFFFFF"/>
        </w:rPr>
      </w:pPr>
      <w:r>
        <w:rPr>
          <w:rFonts w:ascii="Arial" w:hAnsi="Arial" w:cs="Arial"/>
          <w:color w:val="000000"/>
          <w:sz w:val="24"/>
          <w:shd w:val="clear" w:color="auto" w:fill="FFFFFF"/>
        </w:rPr>
        <w:tab/>
      </w:r>
      <w:r w:rsidR="004147B0">
        <w:rPr>
          <w:rFonts w:ascii="Arial" w:hAnsi="Arial" w:cs="Arial"/>
          <w:color w:val="000000"/>
          <w:sz w:val="24"/>
          <w:shd w:val="clear" w:color="auto" w:fill="FFFFFF"/>
        </w:rPr>
        <w:t>[T]</w:t>
      </w:r>
      <w:r w:rsidR="004147B0" w:rsidRPr="004147B0">
        <w:rPr>
          <w:rFonts w:ascii="Arial" w:hAnsi="Arial" w:cs="Arial"/>
          <w:color w:val="000000"/>
          <w:sz w:val="24"/>
          <w:shd w:val="clear" w:color="auto" w:fill="FFFFFF"/>
        </w:rPr>
        <w:t xml:space="preserve">he courts below failed to consider the impact of the </w:t>
      </w:r>
      <w:r w:rsidR="004147B0">
        <w:rPr>
          <w:rFonts w:ascii="Arial" w:hAnsi="Arial" w:cs="Arial"/>
          <w:color w:val="000000"/>
          <w:sz w:val="24"/>
          <w:shd w:val="clear" w:color="auto" w:fill="FFFFFF"/>
        </w:rPr>
        <w:t>‘</w:t>
      </w:r>
      <w:r w:rsidR="004147B0" w:rsidRPr="004147B0">
        <w:rPr>
          <w:rFonts w:ascii="Arial" w:hAnsi="Arial" w:cs="Arial"/>
          <w:color w:val="000000"/>
          <w:sz w:val="24"/>
          <w:shd w:val="clear" w:color="auto" w:fill="FFFFFF"/>
        </w:rPr>
        <w:t>discoverability</w:t>
      </w:r>
      <w:r w:rsidR="004147B0">
        <w:rPr>
          <w:rFonts w:ascii="Arial" w:hAnsi="Arial" w:cs="Arial"/>
          <w:color w:val="000000"/>
          <w:sz w:val="24"/>
          <w:shd w:val="clear" w:color="auto" w:fill="FFFFFF"/>
        </w:rPr>
        <w:t>’</w:t>
      </w:r>
      <w:r w:rsidR="004147B0" w:rsidRPr="004147B0">
        <w:rPr>
          <w:rFonts w:ascii="Arial" w:hAnsi="Arial" w:cs="Arial"/>
          <w:color w:val="000000"/>
          <w:sz w:val="24"/>
          <w:shd w:val="clear" w:color="auto" w:fill="FFFFFF"/>
        </w:rPr>
        <w:t xml:space="preserve"> of the computer evidence on the second </w:t>
      </w:r>
      <w:r w:rsidR="004147B0" w:rsidRPr="004147B0">
        <w:rPr>
          <w:rFonts w:ascii="Arial" w:hAnsi="Arial" w:cs="Arial"/>
          <w:i/>
          <w:iCs/>
          <w:color w:val="000000"/>
          <w:sz w:val="24"/>
        </w:rPr>
        <w:t xml:space="preserve">Grant </w:t>
      </w:r>
      <w:r w:rsidR="004147B0" w:rsidRPr="004147B0">
        <w:rPr>
          <w:rFonts w:ascii="Arial" w:hAnsi="Arial" w:cs="Arial"/>
          <w:color w:val="000000"/>
          <w:sz w:val="24"/>
          <w:shd w:val="clear" w:color="auto" w:fill="FFFFFF"/>
        </w:rPr>
        <w:t xml:space="preserve">inquiry.  As earlier noted, the officer had reasonable and probable grounds to obtain a warrant.  Had he complied with the applicable constitutional requirements, the evidence would necessarily have been discovered.  This further attenuated the impact of the breach on Mr. Cole’s </w:t>
      </w:r>
      <w:r w:rsidR="004147B0" w:rsidRPr="004147B0">
        <w:rPr>
          <w:rFonts w:ascii="Arial" w:hAnsi="Arial" w:cs="Arial"/>
          <w:i/>
          <w:iCs/>
          <w:color w:val="000000"/>
          <w:sz w:val="24"/>
          <w:shd w:val="clear" w:color="auto" w:fill="FFFFFF"/>
        </w:rPr>
        <w:t>Charter</w:t>
      </w:r>
      <w:r w:rsidR="004147B0">
        <w:rPr>
          <w:rFonts w:ascii="Arial" w:hAnsi="Arial" w:cs="Arial"/>
          <w:color w:val="000000"/>
          <w:sz w:val="24"/>
          <w:shd w:val="clear" w:color="auto" w:fill="FFFFFF"/>
        </w:rPr>
        <w:t>-pr</w:t>
      </w:r>
      <w:r w:rsidR="004147B0" w:rsidRPr="004147B0">
        <w:rPr>
          <w:rFonts w:ascii="Arial" w:hAnsi="Arial" w:cs="Arial"/>
          <w:color w:val="000000"/>
          <w:sz w:val="24"/>
          <w:shd w:val="clear" w:color="auto" w:fill="FFFFFF"/>
        </w:rPr>
        <w:t>otected interests</w:t>
      </w:r>
      <w:r w:rsidR="009B6D28">
        <w:rPr>
          <w:rFonts w:ascii="Arial" w:hAnsi="Arial" w:cs="Arial"/>
          <w:color w:val="000000"/>
          <w:sz w:val="24"/>
          <w:shd w:val="clear" w:color="auto" w:fill="FFFFFF"/>
        </w:rPr>
        <w:t>.</w:t>
      </w:r>
    </w:p>
    <w:p w14:paraId="1DAAD05E" w14:textId="29AF0626" w:rsidR="00FB0C63" w:rsidRDefault="004147B0" w:rsidP="00B67EA8">
      <w:pPr>
        <w:tabs>
          <w:tab w:val="clear" w:pos="360"/>
          <w:tab w:val="clear" w:pos="720"/>
          <w:tab w:val="clear" w:pos="1440"/>
          <w:tab w:val="clear" w:pos="1800"/>
          <w:tab w:val="clear" w:pos="4680"/>
          <w:tab w:val="left" w:pos="2268"/>
        </w:tabs>
        <w:spacing w:line="396" w:lineRule="auto"/>
        <w:ind w:left="1440" w:hanging="720"/>
        <w:rPr>
          <w:rFonts w:ascii="Arial" w:hAnsi="Arial" w:cs="Arial"/>
          <w:color w:val="000000"/>
          <w:sz w:val="24"/>
          <w:shd w:val="clear" w:color="auto" w:fill="FFFFFF"/>
        </w:rPr>
      </w:pPr>
      <w:r>
        <w:rPr>
          <w:rFonts w:ascii="Arial" w:hAnsi="Arial" w:cs="Arial"/>
          <w:color w:val="000000"/>
          <w:sz w:val="24"/>
          <w:shd w:val="clear" w:color="auto" w:fill="FFFFFF"/>
        </w:rPr>
        <w:tab/>
      </w:r>
      <w:r w:rsidR="00621F97">
        <w:rPr>
          <w:rFonts w:ascii="Arial" w:hAnsi="Arial" w:cs="Arial"/>
          <w:color w:val="000000"/>
          <w:sz w:val="24"/>
          <w:shd w:val="clear" w:color="auto" w:fill="FFFFFF"/>
        </w:rPr>
        <w:tab/>
      </w:r>
      <w:r>
        <w:rPr>
          <w:rFonts w:ascii="Arial" w:hAnsi="Arial" w:cs="Arial"/>
          <w:color w:val="000000"/>
          <w:sz w:val="24"/>
          <w:shd w:val="clear" w:color="auto" w:fill="FFFFFF"/>
        </w:rPr>
        <w:t xml:space="preserve">As with cell phones, cameras </w:t>
      </w:r>
      <w:r w:rsidR="00621F97">
        <w:rPr>
          <w:rFonts w:ascii="Arial" w:hAnsi="Arial" w:cs="Arial"/>
          <w:color w:val="000000"/>
          <w:sz w:val="24"/>
          <w:shd w:val="clear" w:color="auto" w:fill="FFFFFF"/>
        </w:rPr>
        <w:t xml:space="preserve">can contain biographical core information of an individual, and the search of a memory card from a camera has the potential for a significant invasion of a person’s privacy interests. </w:t>
      </w:r>
      <w:r w:rsidR="009B6D28">
        <w:rPr>
          <w:rFonts w:ascii="Arial" w:hAnsi="Arial" w:cs="Arial"/>
          <w:color w:val="000000"/>
          <w:sz w:val="24"/>
          <w:shd w:val="clear" w:color="auto" w:fill="FFFFFF"/>
        </w:rPr>
        <w:t xml:space="preserve"> In this case, the police officers were aware of the evidence prior to the breach.  They were shown the photographs by </w:t>
      </w:r>
      <w:r w:rsidR="005B3207">
        <w:t>B.C.</w:t>
      </w:r>
      <w:r w:rsidR="009B6D28">
        <w:rPr>
          <w:rFonts w:ascii="Arial" w:hAnsi="Arial" w:cs="Arial"/>
          <w:color w:val="000000"/>
          <w:sz w:val="24"/>
          <w:shd w:val="clear" w:color="auto" w:fill="FFFFFF"/>
        </w:rPr>
        <w:t xml:space="preserve"> and lawfully seized the memory card.  </w:t>
      </w:r>
    </w:p>
    <w:p w14:paraId="4817100A" w14:textId="4F3A18F9" w:rsidR="004147B0" w:rsidRDefault="00FB0C63" w:rsidP="00B67EA8">
      <w:pPr>
        <w:tabs>
          <w:tab w:val="clear" w:pos="360"/>
          <w:tab w:val="clear" w:pos="720"/>
          <w:tab w:val="clear" w:pos="1440"/>
          <w:tab w:val="clear" w:pos="1800"/>
          <w:tab w:val="clear" w:pos="4680"/>
          <w:tab w:val="left" w:pos="2268"/>
        </w:tabs>
        <w:spacing w:line="396" w:lineRule="auto"/>
        <w:ind w:left="1440" w:hanging="720"/>
        <w:rPr>
          <w:rFonts w:ascii="Arial" w:hAnsi="Arial" w:cs="Arial"/>
          <w:color w:val="000000"/>
          <w:sz w:val="24"/>
          <w:shd w:val="clear" w:color="auto" w:fill="FFFFFF"/>
        </w:rPr>
      </w:pPr>
      <w:r>
        <w:rPr>
          <w:rFonts w:ascii="Arial" w:hAnsi="Arial" w:cs="Arial"/>
          <w:color w:val="000000"/>
          <w:sz w:val="24"/>
          <w:shd w:val="clear" w:color="auto" w:fill="FFFFFF"/>
        </w:rPr>
        <w:tab/>
      </w:r>
      <w:r>
        <w:rPr>
          <w:rFonts w:ascii="Arial" w:hAnsi="Arial" w:cs="Arial"/>
          <w:color w:val="000000"/>
          <w:sz w:val="24"/>
          <w:shd w:val="clear" w:color="auto" w:fill="FFFFFF"/>
        </w:rPr>
        <w:tab/>
      </w:r>
      <w:r w:rsidR="009B6D28">
        <w:rPr>
          <w:rFonts w:ascii="Arial" w:hAnsi="Arial" w:cs="Arial"/>
          <w:color w:val="000000"/>
          <w:sz w:val="24"/>
          <w:shd w:val="clear" w:color="auto" w:fill="FFFFFF"/>
        </w:rPr>
        <w:t>While the accused retained a reasonable expectation of privacy in the memory card</w:t>
      </w:r>
      <w:r w:rsidR="00AD2A24">
        <w:rPr>
          <w:rFonts w:ascii="Arial" w:hAnsi="Arial" w:cs="Arial"/>
          <w:color w:val="000000"/>
          <w:sz w:val="24"/>
          <w:shd w:val="clear" w:color="auto" w:fill="FFFFFF"/>
        </w:rPr>
        <w:t>,</w:t>
      </w:r>
      <w:r w:rsidR="00703DD3">
        <w:rPr>
          <w:rFonts w:ascii="Arial" w:hAnsi="Arial" w:cs="Arial"/>
          <w:color w:val="000000"/>
          <w:sz w:val="24"/>
          <w:shd w:val="clear" w:color="auto" w:fill="FFFFFF"/>
        </w:rPr>
        <w:t xml:space="preserve"> and there is the potential for a significant invasion of his privacy, in the circumstances, the accused’s privacy interests were going to be impacted in any event. </w:t>
      </w:r>
      <w:r w:rsidR="007220F3">
        <w:rPr>
          <w:rFonts w:ascii="Arial" w:hAnsi="Arial" w:cs="Arial"/>
          <w:color w:val="000000"/>
          <w:sz w:val="24"/>
          <w:shd w:val="clear" w:color="auto" w:fill="FFFFFF"/>
        </w:rPr>
        <w:t xml:space="preserve"> </w:t>
      </w:r>
      <w:r>
        <w:rPr>
          <w:rFonts w:ascii="Arial" w:hAnsi="Arial" w:cs="Arial"/>
          <w:color w:val="000000"/>
          <w:sz w:val="24"/>
          <w:shd w:val="clear" w:color="auto" w:fill="FFFFFF"/>
        </w:rPr>
        <w:t xml:space="preserve">The police had </w:t>
      </w:r>
      <w:r>
        <w:rPr>
          <w:rFonts w:ascii="Arial" w:hAnsi="Arial" w:cs="Arial"/>
          <w:color w:val="000000"/>
          <w:sz w:val="24"/>
          <w:shd w:val="clear" w:color="auto" w:fill="FFFFFF"/>
        </w:rPr>
        <w:lastRenderedPageBreak/>
        <w:t xml:space="preserve">reasonable and probable grounds to obtain a warrant prior to the section 8 breach, and the breach did not significantly change the nature of the impact on the accused’s privacy interests. </w:t>
      </w:r>
      <w:r w:rsidR="00AD2A24">
        <w:rPr>
          <w:rFonts w:ascii="Arial" w:hAnsi="Arial" w:cs="Arial"/>
          <w:color w:val="000000"/>
          <w:sz w:val="24"/>
          <w:shd w:val="clear" w:color="auto" w:fill="FFFFFF"/>
        </w:rPr>
        <w:t xml:space="preserve"> As in </w:t>
      </w:r>
      <w:r w:rsidR="007C0059">
        <w:rPr>
          <w:rFonts w:ascii="Arial" w:hAnsi="Arial" w:cs="Arial"/>
          <w:i/>
          <w:iCs/>
          <w:color w:val="000000"/>
          <w:sz w:val="24"/>
          <w:shd w:val="clear" w:color="auto" w:fill="FFFFFF"/>
        </w:rPr>
        <w:t>Fearon</w:t>
      </w:r>
      <w:r w:rsidR="00AD2A24">
        <w:rPr>
          <w:rFonts w:ascii="Arial" w:hAnsi="Arial" w:cs="Arial"/>
          <w:color w:val="000000"/>
          <w:sz w:val="24"/>
          <w:shd w:val="clear" w:color="auto" w:fill="FFFFFF"/>
        </w:rPr>
        <w:t>, I conclude</w:t>
      </w:r>
      <w:r w:rsidR="008D5B34">
        <w:rPr>
          <w:rFonts w:ascii="Arial" w:hAnsi="Arial" w:cs="Arial"/>
          <w:color w:val="000000"/>
          <w:sz w:val="24"/>
          <w:shd w:val="clear" w:color="auto" w:fill="FFFFFF"/>
        </w:rPr>
        <w:t xml:space="preserve"> t</w:t>
      </w:r>
      <w:r w:rsidR="00AD2A24">
        <w:rPr>
          <w:rFonts w:ascii="Arial" w:hAnsi="Arial" w:cs="Arial"/>
          <w:color w:val="000000"/>
          <w:sz w:val="24"/>
          <w:shd w:val="clear" w:color="auto" w:fill="FFFFFF"/>
        </w:rPr>
        <w:t xml:space="preserve">hat the impact of the breach on the accused’s </w:t>
      </w:r>
      <w:r w:rsidR="00AD2A24" w:rsidRPr="008D5B34">
        <w:rPr>
          <w:rFonts w:ascii="Arial" w:hAnsi="Arial" w:cs="Arial"/>
          <w:i/>
          <w:iCs/>
          <w:color w:val="000000"/>
          <w:sz w:val="24"/>
          <w:shd w:val="clear" w:color="auto" w:fill="FFFFFF"/>
        </w:rPr>
        <w:t>Charter</w:t>
      </w:r>
      <w:r w:rsidR="00AD2A24">
        <w:rPr>
          <w:rFonts w:ascii="Arial" w:hAnsi="Arial" w:cs="Arial"/>
          <w:color w:val="000000"/>
          <w:sz w:val="24"/>
          <w:shd w:val="clear" w:color="auto" w:fill="FFFFFF"/>
        </w:rPr>
        <w:t xml:space="preserve">-protected interest weakly </w:t>
      </w:r>
      <w:proofErr w:type="spellStart"/>
      <w:r w:rsidR="00AD2A24">
        <w:rPr>
          <w:rFonts w:ascii="Arial" w:hAnsi="Arial" w:cs="Arial"/>
          <w:color w:val="000000"/>
          <w:sz w:val="24"/>
          <w:shd w:val="clear" w:color="auto" w:fill="FFFFFF"/>
        </w:rPr>
        <w:t>favo</w:t>
      </w:r>
      <w:r w:rsidR="008D5B34">
        <w:rPr>
          <w:rFonts w:ascii="Arial" w:hAnsi="Arial" w:cs="Arial"/>
          <w:color w:val="000000"/>
          <w:sz w:val="24"/>
          <w:shd w:val="clear" w:color="auto" w:fill="FFFFFF"/>
        </w:rPr>
        <w:t>u</w:t>
      </w:r>
      <w:r w:rsidR="00AD2A24">
        <w:rPr>
          <w:rFonts w:ascii="Arial" w:hAnsi="Arial" w:cs="Arial"/>
          <w:color w:val="000000"/>
          <w:sz w:val="24"/>
          <w:shd w:val="clear" w:color="auto" w:fill="FFFFFF"/>
        </w:rPr>
        <w:t>rs</w:t>
      </w:r>
      <w:proofErr w:type="spellEnd"/>
      <w:r w:rsidR="00AD2A24">
        <w:rPr>
          <w:rFonts w:ascii="Arial" w:hAnsi="Arial" w:cs="Arial"/>
          <w:color w:val="000000"/>
          <w:sz w:val="24"/>
          <w:shd w:val="clear" w:color="auto" w:fill="FFFFFF"/>
        </w:rPr>
        <w:t xml:space="preserve"> exclusion. </w:t>
      </w:r>
    </w:p>
    <w:p w14:paraId="3B4F6C8D" w14:textId="13B014E7" w:rsidR="00AD2A24" w:rsidRDefault="00AD2A24" w:rsidP="00B67EA8">
      <w:pPr>
        <w:tabs>
          <w:tab w:val="clear" w:pos="360"/>
          <w:tab w:val="clear" w:pos="720"/>
          <w:tab w:val="clear" w:pos="1440"/>
          <w:tab w:val="clear" w:pos="1800"/>
          <w:tab w:val="clear" w:pos="4680"/>
          <w:tab w:val="left" w:pos="2268"/>
        </w:tabs>
        <w:spacing w:line="396" w:lineRule="auto"/>
        <w:ind w:left="1440" w:hanging="720"/>
        <w:rPr>
          <w:rFonts w:ascii="Arial" w:hAnsi="Arial" w:cs="Arial"/>
          <w:color w:val="000000"/>
          <w:sz w:val="24"/>
          <w:shd w:val="clear" w:color="auto" w:fill="FFFFFF"/>
        </w:rPr>
      </w:pPr>
      <w:r>
        <w:rPr>
          <w:rFonts w:ascii="Arial" w:hAnsi="Arial" w:cs="Arial"/>
          <w:color w:val="000000"/>
          <w:sz w:val="24"/>
          <w:shd w:val="clear" w:color="auto" w:fill="FFFFFF"/>
        </w:rPr>
        <w:tab/>
      </w:r>
      <w:r>
        <w:rPr>
          <w:rFonts w:ascii="Arial" w:hAnsi="Arial" w:cs="Arial"/>
          <w:color w:val="000000"/>
          <w:sz w:val="24"/>
          <w:shd w:val="clear" w:color="auto" w:fill="FFFFFF"/>
        </w:rPr>
        <w:tab/>
        <w:t xml:space="preserve"> Looking at society’s interests in adjudication on the merits, society generally expects that criminal charges will be determined on their merits, and there is a collective interest in ensuring that those who violate the law are brought to trial and dealt with according to the law.  In considering this factor, the court must be careful not to allow it to overwhelm the section 24(2) analysis (</w:t>
      </w:r>
      <w:r>
        <w:rPr>
          <w:rFonts w:ascii="Arial" w:hAnsi="Arial" w:cs="Arial"/>
          <w:i/>
          <w:iCs/>
          <w:color w:val="000000"/>
          <w:sz w:val="24"/>
          <w:shd w:val="clear" w:color="auto" w:fill="FFFFFF"/>
        </w:rPr>
        <w:t>Cole</w:t>
      </w:r>
      <w:r w:rsidR="00A27504">
        <w:rPr>
          <w:rFonts w:ascii="Arial" w:hAnsi="Arial" w:cs="Arial"/>
          <w:color w:val="000000"/>
          <w:sz w:val="24"/>
          <w:shd w:val="clear" w:color="auto" w:fill="FFFFFF"/>
        </w:rPr>
        <w:t>,</w:t>
      </w:r>
      <w:r>
        <w:rPr>
          <w:rFonts w:ascii="Arial" w:hAnsi="Arial" w:cs="Arial"/>
          <w:color w:val="000000"/>
          <w:sz w:val="24"/>
          <w:shd w:val="clear" w:color="auto" w:fill="FFFFFF"/>
        </w:rPr>
        <w:t xml:space="preserve"> at paragraph 95).  </w:t>
      </w:r>
    </w:p>
    <w:p w14:paraId="35DC8544" w14:textId="1FD2D685" w:rsidR="00FA57A8" w:rsidRDefault="00AD2A24" w:rsidP="00B67EA8">
      <w:pPr>
        <w:tabs>
          <w:tab w:val="clear" w:pos="360"/>
          <w:tab w:val="clear" w:pos="720"/>
          <w:tab w:val="clear" w:pos="1440"/>
          <w:tab w:val="clear" w:pos="1800"/>
          <w:tab w:val="clear" w:pos="4680"/>
          <w:tab w:val="left" w:pos="2268"/>
        </w:tabs>
        <w:spacing w:line="396" w:lineRule="auto"/>
        <w:ind w:left="1440" w:hanging="720"/>
        <w:rPr>
          <w:rFonts w:ascii="Arial" w:hAnsi="Arial" w:cs="Arial"/>
          <w:color w:val="000000"/>
          <w:sz w:val="24"/>
          <w:shd w:val="clear" w:color="auto" w:fill="FFFFFF"/>
        </w:rPr>
      </w:pPr>
      <w:r>
        <w:rPr>
          <w:rFonts w:ascii="Arial" w:hAnsi="Arial" w:cs="Arial"/>
          <w:color w:val="000000"/>
          <w:sz w:val="24"/>
          <w:shd w:val="clear" w:color="auto" w:fill="FFFFFF"/>
        </w:rPr>
        <w:tab/>
      </w:r>
      <w:r>
        <w:rPr>
          <w:rFonts w:ascii="Arial" w:hAnsi="Arial" w:cs="Arial"/>
          <w:color w:val="000000"/>
          <w:sz w:val="24"/>
          <w:shd w:val="clear" w:color="auto" w:fill="FFFFFF"/>
        </w:rPr>
        <w:tab/>
        <w:t>The reliability of the evidence is an important factor to consider</w:t>
      </w:r>
      <w:r w:rsidR="00FA57A8">
        <w:rPr>
          <w:rFonts w:ascii="Arial" w:hAnsi="Arial" w:cs="Arial"/>
          <w:color w:val="000000"/>
          <w:sz w:val="24"/>
          <w:shd w:val="clear" w:color="auto" w:fill="FFFFFF"/>
        </w:rPr>
        <w:t>.  A</w:t>
      </w:r>
      <w:r>
        <w:rPr>
          <w:rFonts w:ascii="Arial" w:hAnsi="Arial" w:cs="Arial"/>
          <w:color w:val="000000"/>
          <w:sz w:val="24"/>
          <w:shd w:val="clear" w:color="auto" w:fill="FFFFFF"/>
        </w:rPr>
        <w:t xml:space="preserve">s stated in </w:t>
      </w:r>
      <w:r w:rsidRPr="00AD2A24">
        <w:rPr>
          <w:rFonts w:ascii="Arial" w:hAnsi="Arial" w:cs="Arial"/>
          <w:i/>
          <w:iCs/>
          <w:color w:val="000000"/>
          <w:sz w:val="24"/>
          <w:shd w:val="clear" w:color="auto" w:fill="FFFFFF"/>
        </w:rPr>
        <w:t>Grant</w:t>
      </w:r>
      <w:r>
        <w:rPr>
          <w:rFonts w:ascii="Arial" w:hAnsi="Arial" w:cs="Arial"/>
          <w:color w:val="000000"/>
          <w:sz w:val="24"/>
          <w:shd w:val="clear" w:color="auto" w:fill="FFFFFF"/>
        </w:rPr>
        <w:t xml:space="preserve"> at paragraph 81</w:t>
      </w:r>
      <w:r w:rsidR="00A27504">
        <w:rPr>
          <w:rFonts w:ascii="Arial" w:hAnsi="Arial" w:cs="Arial"/>
          <w:color w:val="000000"/>
          <w:sz w:val="24"/>
          <w:shd w:val="clear" w:color="auto" w:fill="FFFFFF"/>
        </w:rPr>
        <w:t>:</w:t>
      </w:r>
    </w:p>
    <w:p w14:paraId="20FA5258" w14:textId="5D4EB3A3" w:rsidR="00AD2A24" w:rsidRPr="00AD2A24" w:rsidRDefault="00FA57A8" w:rsidP="00FA57A8">
      <w:pPr>
        <w:tabs>
          <w:tab w:val="clear" w:pos="360"/>
          <w:tab w:val="clear" w:pos="720"/>
          <w:tab w:val="clear" w:pos="1440"/>
          <w:tab w:val="clear" w:pos="1800"/>
          <w:tab w:val="clear" w:pos="4680"/>
          <w:tab w:val="left" w:pos="2268"/>
        </w:tabs>
        <w:spacing w:line="396" w:lineRule="auto"/>
        <w:ind w:left="2268" w:hanging="1548"/>
        <w:rPr>
          <w:rFonts w:ascii="Arial" w:hAnsi="Arial" w:cs="Arial"/>
          <w:sz w:val="24"/>
        </w:rPr>
      </w:pPr>
      <w:r>
        <w:rPr>
          <w:rFonts w:ascii="Arial" w:hAnsi="Arial" w:cs="Arial"/>
          <w:color w:val="000000"/>
          <w:sz w:val="24"/>
          <w:shd w:val="clear" w:color="auto" w:fill="FFFFFF"/>
        </w:rPr>
        <w:tab/>
      </w:r>
      <w:r w:rsidRPr="00FA57A8">
        <w:rPr>
          <w:rFonts w:ascii="Arial" w:hAnsi="Arial" w:cs="Arial"/>
          <w:color w:val="000000"/>
          <w:sz w:val="24"/>
          <w:shd w:val="clear" w:color="auto" w:fill="FFFFFF"/>
        </w:rPr>
        <w:t>If a breach</w:t>
      </w:r>
      <w:r>
        <w:rPr>
          <w:rFonts w:ascii="Arial" w:hAnsi="Arial" w:cs="Arial"/>
          <w:color w:val="000000"/>
          <w:sz w:val="24"/>
          <w:shd w:val="clear" w:color="auto" w:fill="FFFFFF"/>
        </w:rPr>
        <w:t>...</w:t>
      </w:r>
      <w:r w:rsidRPr="00FA57A8">
        <w:rPr>
          <w:rFonts w:ascii="Arial" w:hAnsi="Arial" w:cs="Arial"/>
          <w:color w:val="000000"/>
          <w:sz w:val="24"/>
          <w:shd w:val="clear" w:color="auto" w:fill="FFFFFF"/>
        </w:rPr>
        <w:t>undermines the reliability of the evidence, this points in the direction of exclusion of the evidence.  The admission of unreliable evidence serves neither the accused’s interest in a fair trial nor the public interest in uncovering the truth.  Conversely, exclusion of relevant and reliable evidence may undermine the truth-seeking function of the justice system and render the trial unfair from the public perspective, thus bringing the administration of justice into disrepute. </w:t>
      </w:r>
    </w:p>
    <w:p w14:paraId="65B54445" w14:textId="77777777" w:rsidR="00E74F1B" w:rsidRDefault="00FA57A8" w:rsidP="00B67EA8">
      <w:pPr>
        <w:tabs>
          <w:tab w:val="clear" w:pos="360"/>
          <w:tab w:val="clear" w:pos="720"/>
          <w:tab w:val="clear" w:pos="1440"/>
          <w:tab w:val="clear" w:pos="1800"/>
          <w:tab w:val="clear" w:pos="4680"/>
          <w:tab w:val="left" w:pos="2268"/>
        </w:tabs>
        <w:spacing w:line="396" w:lineRule="auto"/>
        <w:ind w:left="1440" w:hanging="720"/>
        <w:rPr>
          <w:rFonts w:ascii="Arial" w:hAnsi="Arial" w:cs="Arial"/>
          <w:sz w:val="24"/>
          <w:lang w:val="en-CA"/>
        </w:rPr>
      </w:pPr>
      <w:r>
        <w:rPr>
          <w:rFonts w:ascii="Arial" w:hAnsi="Arial" w:cs="Arial"/>
          <w:sz w:val="24"/>
          <w:lang w:val="en-CA"/>
        </w:rPr>
        <w:lastRenderedPageBreak/>
        <w:tab/>
      </w:r>
      <w:r w:rsidR="00A27504">
        <w:rPr>
          <w:rFonts w:ascii="Arial" w:hAnsi="Arial" w:cs="Arial"/>
          <w:sz w:val="24"/>
          <w:lang w:val="en-CA"/>
        </w:rPr>
        <w:tab/>
      </w:r>
      <w:r w:rsidR="00B3247E">
        <w:rPr>
          <w:rFonts w:ascii="Arial" w:hAnsi="Arial" w:cs="Arial"/>
          <w:sz w:val="24"/>
          <w:lang w:val="en-CA"/>
        </w:rPr>
        <w:t xml:space="preserve">Reliability issues with physical evidence will generally not be related to the </w:t>
      </w:r>
      <w:r w:rsidR="00B3247E" w:rsidRPr="00A27504">
        <w:rPr>
          <w:rFonts w:ascii="Arial" w:hAnsi="Arial" w:cs="Arial"/>
          <w:i/>
          <w:iCs/>
          <w:sz w:val="24"/>
          <w:lang w:val="en-CA"/>
        </w:rPr>
        <w:t>Charter</w:t>
      </w:r>
      <w:r w:rsidR="00B3247E">
        <w:rPr>
          <w:rFonts w:ascii="Arial" w:hAnsi="Arial" w:cs="Arial"/>
          <w:sz w:val="24"/>
          <w:lang w:val="en-CA"/>
        </w:rPr>
        <w:t xml:space="preserve"> breach (</w:t>
      </w:r>
      <w:r w:rsidR="00B3247E">
        <w:rPr>
          <w:rFonts w:ascii="Arial" w:hAnsi="Arial" w:cs="Arial"/>
          <w:i/>
          <w:iCs/>
          <w:sz w:val="24"/>
          <w:lang w:val="en-CA"/>
        </w:rPr>
        <w:t>Grant</w:t>
      </w:r>
      <w:r w:rsidR="00A27504">
        <w:rPr>
          <w:rFonts w:ascii="Arial" w:hAnsi="Arial" w:cs="Arial"/>
          <w:sz w:val="24"/>
          <w:lang w:val="en-CA"/>
        </w:rPr>
        <w:t xml:space="preserve">, </w:t>
      </w:r>
      <w:r w:rsidR="00B3247E">
        <w:rPr>
          <w:rFonts w:ascii="Arial" w:hAnsi="Arial" w:cs="Arial"/>
          <w:sz w:val="24"/>
          <w:lang w:val="en-CA"/>
        </w:rPr>
        <w:t xml:space="preserve">at paragraph 115).  Other factors to consider include the importance of the evidence to the prosecution’s case and the seriousness of the offence in issue.  </w:t>
      </w:r>
    </w:p>
    <w:p w14:paraId="721BCD9B" w14:textId="61154E1C" w:rsidR="00B67EA8" w:rsidRDefault="00E74F1B" w:rsidP="00B67EA8">
      <w:pPr>
        <w:tabs>
          <w:tab w:val="clear" w:pos="360"/>
          <w:tab w:val="clear" w:pos="720"/>
          <w:tab w:val="clear" w:pos="1440"/>
          <w:tab w:val="clear" w:pos="1800"/>
          <w:tab w:val="clear" w:pos="4680"/>
          <w:tab w:val="left" w:pos="2268"/>
        </w:tabs>
        <w:spacing w:line="396" w:lineRule="auto"/>
        <w:ind w:left="1440" w:hanging="720"/>
        <w:rPr>
          <w:rFonts w:ascii="Arial" w:hAnsi="Arial" w:cs="Arial"/>
          <w:sz w:val="24"/>
          <w:lang w:val="en-CA"/>
        </w:rPr>
      </w:pPr>
      <w:r>
        <w:rPr>
          <w:rFonts w:ascii="Arial" w:hAnsi="Arial" w:cs="Arial"/>
          <w:sz w:val="24"/>
          <w:lang w:val="en-CA"/>
        </w:rPr>
        <w:tab/>
      </w:r>
      <w:r>
        <w:rPr>
          <w:rFonts w:ascii="Arial" w:hAnsi="Arial" w:cs="Arial"/>
          <w:sz w:val="24"/>
          <w:lang w:val="en-CA"/>
        </w:rPr>
        <w:tab/>
      </w:r>
      <w:r w:rsidR="00B3247E">
        <w:rPr>
          <w:rFonts w:ascii="Arial" w:hAnsi="Arial" w:cs="Arial"/>
          <w:sz w:val="24"/>
          <w:lang w:val="en-CA"/>
        </w:rPr>
        <w:t xml:space="preserve">The evidence obtained in this case is critical evidence to the Crown’s case.  The evidence is highly reliable and probative physical evidence.  The charges the accused face are serious.  Sexual assault is a significant issue in this jurisdiction, and there is a significant interest in having these types of charges determined on their merits in the Northwest Territories. </w:t>
      </w:r>
    </w:p>
    <w:p w14:paraId="1CAC09A3" w14:textId="77777777" w:rsidR="00A27504" w:rsidRDefault="00B3247E" w:rsidP="00B67EA8">
      <w:pPr>
        <w:tabs>
          <w:tab w:val="clear" w:pos="360"/>
          <w:tab w:val="clear" w:pos="720"/>
          <w:tab w:val="clear" w:pos="1440"/>
          <w:tab w:val="clear" w:pos="1800"/>
          <w:tab w:val="clear" w:pos="4680"/>
          <w:tab w:val="left" w:pos="2268"/>
        </w:tabs>
        <w:spacing w:line="396" w:lineRule="auto"/>
        <w:ind w:left="1440" w:hanging="720"/>
        <w:rPr>
          <w:rFonts w:ascii="Arial" w:hAnsi="Arial" w:cs="Arial"/>
          <w:sz w:val="24"/>
          <w:lang w:val="en-CA"/>
        </w:rPr>
      </w:pPr>
      <w:r>
        <w:rPr>
          <w:rFonts w:ascii="Arial" w:hAnsi="Arial" w:cs="Arial"/>
          <w:sz w:val="24"/>
          <w:lang w:val="en-CA"/>
        </w:rPr>
        <w:tab/>
      </w:r>
      <w:r>
        <w:rPr>
          <w:rFonts w:ascii="Arial" w:hAnsi="Arial" w:cs="Arial"/>
          <w:sz w:val="24"/>
          <w:lang w:val="en-CA"/>
        </w:rPr>
        <w:tab/>
      </w:r>
      <w:r w:rsidR="00806C15">
        <w:rPr>
          <w:rFonts w:ascii="Arial" w:hAnsi="Arial" w:cs="Arial"/>
          <w:sz w:val="24"/>
          <w:lang w:val="en-CA"/>
        </w:rPr>
        <w:t>In conclusion, the administration of the contents of the memory card into evidence would not bring the administration of justice into disrepute.  The breach was in the middle of the spectrum of seriousness, and the impact of the breach was attenuated by the discoverability of the evidence.  The evidence is highly probative and</w:t>
      </w:r>
      <w:r w:rsidR="00A27504">
        <w:rPr>
          <w:rFonts w:ascii="Arial" w:hAnsi="Arial" w:cs="Arial"/>
          <w:sz w:val="24"/>
          <w:lang w:val="en-CA"/>
        </w:rPr>
        <w:t xml:space="preserve"> </w:t>
      </w:r>
      <w:r w:rsidR="00806C15">
        <w:rPr>
          <w:rFonts w:ascii="Arial" w:hAnsi="Arial" w:cs="Arial"/>
          <w:sz w:val="24"/>
          <w:lang w:val="en-CA"/>
        </w:rPr>
        <w:t xml:space="preserve">reliable.  </w:t>
      </w:r>
    </w:p>
    <w:p w14:paraId="2D651B5F" w14:textId="77777777" w:rsidR="00104266" w:rsidRDefault="00A27504" w:rsidP="00104266">
      <w:pPr>
        <w:tabs>
          <w:tab w:val="clear" w:pos="360"/>
          <w:tab w:val="clear" w:pos="720"/>
          <w:tab w:val="clear" w:pos="1440"/>
          <w:tab w:val="clear" w:pos="1800"/>
          <w:tab w:val="clear" w:pos="4680"/>
          <w:tab w:val="left" w:pos="2268"/>
        </w:tabs>
        <w:spacing w:line="396" w:lineRule="auto"/>
        <w:ind w:left="1440" w:hanging="720"/>
        <w:rPr>
          <w:rFonts w:ascii="Arial" w:hAnsi="Arial" w:cs="Arial"/>
          <w:sz w:val="24"/>
          <w:lang w:val="en-CA"/>
        </w:rPr>
      </w:pPr>
      <w:r>
        <w:rPr>
          <w:rFonts w:ascii="Arial" w:hAnsi="Arial" w:cs="Arial"/>
          <w:sz w:val="24"/>
          <w:lang w:val="en-CA"/>
        </w:rPr>
        <w:tab/>
      </w:r>
      <w:r>
        <w:rPr>
          <w:rFonts w:ascii="Arial" w:hAnsi="Arial" w:cs="Arial"/>
          <w:sz w:val="24"/>
          <w:lang w:val="en-CA"/>
        </w:rPr>
        <w:tab/>
      </w:r>
      <w:r w:rsidR="00806C15">
        <w:rPr>
          <w:rFonts w:ascii="Arial" w:hAnsi="Arial" w:cs="Arial"/>
          <w:sz w:val="24"/>
          <w:lang w:val="en-CA"/>
        </w:rPr>
        <w:t>Society has a significant interest in having serious matters like this determined on its merits.  In my view, balancing these factors weighs in favour of admission</w:t>
      </w:r>
      <w:r w:rsidR="009E45A3">
        <w:rPr>
          <w:rFonts w:ascii="Arial" w:hAnsi="Arial" w:cs="Arial"/>
          <w:sz w:val="24"/>
          <w:lang w:val="en-CA"/>
        </w:rPr>
        <w:t>,</w:t>
      </w:r>
      <w:r w:rsidR="00806C15">
        <w:rPr>
          <w:rFonts w:ascii="Arial" w:hAnsi="Arial" w:cs="Arial"/>
          <w:sz w:val="24"/>
          <w:lang w:val="en-CA"/>
        </w:rPr>
        <w:t xml:space="preserve"> and the admission of the evidence would not bring the administration of justice into disrepute. </w:t>
      </w:r>
      <w:r w:rsidR="004052A6">
        <w:rPr>
          <w:rFonts w:ascii="Arial" w:hAnsi="Arial" w:cs="Arial"/>
          <w:sz w:val="24"/>
          <w:lang w:val="en-CA"/>
        </w:rPr>
        <w:t xml:space="preserve"> Exclusion of this evidence would, however, risk bringing the administration of justice into disrepute.</w:t>
      </w:r>
      <w:r w:rsidR="00104266">
        <w:rPr>
          <w:rFonts w:ascii="Arial" w:hAnsi="Arial" w:cs="Arial"/>
          <w:sz w:val="24"/>
          <w:lang w:val="en-CA"/>
        </w:rPr>
        <w:t xml:space="preserve">   </w:t>
      </w:r>
    </w:p>
    <w:p w14:paraId="6317D2CB" w14:textId="7FB2ADE5" w:rsidR="00104266" w:rsidRDefault="00104266" w:rsidP="00104266">
      <w:pPr>
        <w:tabs>
          <w:tab w:val="clear" w:pos="360"/>
          <w:tab w:val="clear" w:pos="720"/>
          <w:tab w:val="clear" w:pos="1440"/>
          <w:tab w:val="clear" w:pos="1800"/>
          <w:tab w:val="clear" w:pos="4680"/>
          <w:tab w:val="left" w:pos="2268"/>
        </w:tabs>
        <w:spacing w:line="396" w:lineRule="auto"/>
        <w:ind w:left="1440" w:hanging="720"/>
        <w:rPr>
          <w:rFonts w:ascii="Arial" w:hAnsi="Arial" w:cs="Arial"/>
          <w:sz w:val="24"/>
          <w:lang w:val="en-CA"/>
        </w:rPr>
      </w:pPr>
      <w:r>
        <w:rPr>
          <w:rFonts w:ascii="Arial" w:hAnsi="Arial" w:cs="Arial"/>
          <w:sz w:val="24"/>
          <w:lang w:val="en-CA"/>
        </w:rPr>
        <w:tab/>
      </w:r>
      <w:r>
        <w:rPr>
          <w:rFonts w:ascii="Arial" w:hAnsi="Arial" w:cs="Arial"/>
          <w:sz w:val="24"/>
          <w:lang w:val="en-CA"/>
        </w:rPr>
        <w:tab/>
      </w:r>
      <w:r w:rsidR="000D0440">
        <w:rPr>
          <w:rFonts w:ascii="Arial" w:hAnsi="Arial" w:cs="Arial"/>
          <w:sz w:val="24"/>
          <w:lang w:val="en-CA"/>
        </w:rPr>
        <w:t xml:space="preserve">For these reasons, I find that the memory card </w:t>
      </w:r>
      <w:r w:rsidR="000D0440">
        <w:rPr>
          <w:rFonts w:ascii="Arial" w:hAnsi="Arial" w:cs="Arial"/>
          <w:sz w:val="24"/>
          <w:lang w:val="en-CA"/>
        </w:rPr>
        <w:lastRenderedPageBreak/>
        <w:t xml:space="preserve">and its contents are admissible in evidence. </w:t>
      </w:r>
      <w:r w:rsidR="004052A6">
        <w:rPr>
          <w:rFonts w:ascii="Arial" w:hAnsi="Arial" w:cs="Arial"/>
          <w:sz w:val="24"/>
          <w:lang w:val="en-CA"/>
        </w:rPr>
        <w:t xml:space="preserve"> </w:t>
      </w:r>
    </w:p>
    <w:p w14:paraId="04C6211B" w14:textId="3745483C" w:rsidR="00104266" w:rsidRPr="00104266" w:rsidRDefault="00104266" w:rsidP="00104266">
      <w:pPr>
        <w:tabs>
          <w:tab w:val="clear" w:pos="360"/>
          <w:tab w:val="clear" w:pos="720"/>
          <w:tab w:val="clear" w:pos="1440"/>
          <w:tab w:val="clear" w:pos="1800"/>
          <w:tab w:val="clear" w:pos="4680"/>
          <w:tab w:val="left" w:pos="2268"/>
        </w:tabs>
        <w:spacing w:line="396" w:lineRule="auto"/>
        <w:ind w:left="1440" w:hanging="720"/>
        <w:rPr>
          <w:rFonts w:ascii="Arial" w:hAnsi="Arial" w:cs="Arial"/>
          <w:b/>
          <w:bCs/>
          <w:sz w:val="24"/>
          <w:lang w:val="en-CA"/>
        </w:rPr>
      </w:pPr>
      <w:r>
        <w:rPr>
          <w:rFonts w:ascii="Arial" w:hAnsi="Arial" w:cs="Arial"/>
          <w:b/>
          <w:bCs/>
          <w:sz w:val="24"/>
          <w:lang w:val="en-CA"/>
        </w:rPr>
        <w:t>(END OF EXCERPT)</w:t>
      </w:r>
    </w:p>
    <w:p w14:paraId="115AB7A5" w14:textId="77777777" w:rsidR="00104266" w:rsidRDefault="00104266" w:rsidP="00DB132E">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14:paraId="5AAE04AF" w14:textId="77777777" w:rsidR="00104266" w:rsidRDefault="00104266" w:rsidP="00DB132E">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14:paraId="00E1084E" w14:textId="77777777" w:rsidR="00104266" w:rsidRDefault="00104266" w:rsidP="00DB132E">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14:paraId="3FDF96B3" w14:textId="77777777" w:rsidR="00104266" w:rsidRDefault="00104266" w:rsidP="00DB132E">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14:paraId="47940E3B" w14:textId="77777777" w:rsidR="00104266" w:rsidRDefault="00104266" w:rsidP="00DB132E">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14:paraId="7F7DBE40" w14:textId="77777777" w:rsidR="00104266" w:rsidRDefault="00104266" w:rsidP="00DB132E">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14:paraId="5085EAB5" w14:textId="77777777" w:rsidR="00104266" w:rsidRDefault="00104266" w:rsidP="00DB132E">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14:paraId="10958715" w14:textId="77777777" w:rsidR="00104266" w:rsidRDefault="00104266" w:rsidP="00DB132E">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14:paraId="50FCD31E" w14:textId="77777777" w:rsidR="00104266" w:rsidRDefault="00104266" w:rsidP="00DB132E">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14:paraId="74C47DE5" w14:textId="77777777" w:rsidR="00104266" w:rsidRDefault="00104266" w:rsidP="00DB132E">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14:paraId="1F48C21F" w14:textId="77777777" w:rsidR="00104266" w:rsidRDefault="00104266" w:rsidP="00DB132E">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14:paraId="7B291BB9" w14:textId="77777777" w:rsidR="00104266" w:rsidRDefault="00104266" w:rsidP="00DB132E">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14:paraId="57B0F000" w14:textId="77777777" w:rsidR="00104266" w:rsidRDefault="00104266" w:rsidP="00DB132E">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14:paraId="30AFCCF0" w14:textId="77777777" w:rsidR="00104266" w:rsidRDefault="00104266" w:rsidP="00DB132E">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14:paraId="06F97C03" w14:textId="77777777" w:rsidR="00524175" w:rsidRPr="00C47426" w:rsidRDefault="00524175" w:rsidP="00524175">
      <w:pPr>
        <w:widowControl/>
        <w:tabs>
          <w:tab w:val="clear" w:pos="360"/>
          <w:tab w:val="clear" w:pos="720"/>
          <w:tab w:val="clear" w:pos="1440"/>
          <w:tab w:val="clear" w:pos="1800"/>
          <w:tab w:val="clear" w:pos="4680"/>
        </w:tabs>
        <w:spacing w:line="396" w:lineRule="auto"/>
        <w:ind w:left="720"/>
        <w:rPr>
          <w:rFonts w:ascii="Arial" w:hAnsi="Arial" w:cs="Arial"/>
          <w:color w:val="000000"/>
          <w:spacing w:val="0"/>
          <w:sz w:val="24"/>
          <w:lang w:val="en-CA"/>
        </w:rPr>
      </w:pPr>
      <w:bookmarkStart w:id="1" w:name="_Hlk15487900"/>
      <w:r w:rsidRPr="00C47426">
        <w:rPr>
          <w:rFonts w:ascii="Arial" w:hAnsi="Arial" w:cs="Arial"/>
          <w:b/>
          <w:bCs/>
          <w:color w:val="000000"/>
          <w:spacing w:val="0"/>
          <w:sz w:val="24"/>
          <w:lang w:val="en-CA"/>
        </w:rPr>
        <w:t xml:space="preserve">CERTIFICATE OF TRANSCRIPT </w:t>
      </w:r>
    </w:p>
    <w:bookmarkEnd w:id="1"/>
    <w:p w14:paraId="4E26CFAC" w14:textId="7E81C19A" w:rsidR="000B2001" w:rsidRDefault="000B2001" w:rsidP="00A827AB">
      <w:pPr>
        <w:pStyle w:val="Coll"/>
      </w:pPr>
    </w:p>
    <w:p w14:paraId="43A71739" w14:textId="77777777" w:rsidR="00E74F1B" w:rsidRPr="007B0B6D" w:rsidRDefault="00E74F1B" w:rsidP="00E74F1B">
      <w:pPr>
        <w:widowControl/>
        <w:tabs>
          <w:tab w:val="clear" w:pos="360"/>
          <w:tab w:val="clear" w:pos="720"/>
          <w:tab w:val="clear" w:pos="1440"/>
          <w:tab w:val="clear" w:pos="1800"/>
          <w:tab w:val="clear" w:pos="4680"/>
        </w:tabs>
        <w:spacing w:line="396" w:lineRule="auto"/>
        <w:ind w:left="720"/>
        <w:rPr>
          <w:rFonts w:ascii="Arial" w:hAnsi="Arial" w:cs="Arial"/>
          <w:color w:val="000000"/>
          <w:spacing w:val="0"/>
          <w:sz w:val="24"/>
          <w:lang w:val="en-CA"/>
        </w:rPr>
      </w:pPr>
      <w:bookmarkStart w:id="2" w:name="_Hlk35425470"/>
      <w:r>
        <w:rPr>
          <w:rFonts w:ascii="Arial" w:hAnsi="Arial" w:cs="Arial"/>
          <w:color w:val="000000"/>
          <w:spacing w:val="0"/>
          <w:sz w:val="24"/>
          <w:lang w:val="en-CA"/>
        </w:rPr>
        <w:t>Neesons</w:t>
      </w:r>
      <w:r w:rsidRPr="007B0B6D">
        <w:rPr>
          <w:rFonts w:ascii="Arial" w:hAnsi="Arial" w:cs="Arial"/>
          <w:color w:val="000000"/>
          <w:spacing w:val="0"/>
          <w:sz w:val="24"/>
          <w:lang w:val="en-CA"/>
        </w:rPr>
        <w:t xml:space="preserve">, the undersigned, hereby certify that the foregoing pages are a complete and accurate transcript of the proceedings transcribed from the audio recording to the best </w:t>
      </w:r>
      <w:r>
        <w:rPr>
          <w:rFonts w:ascii="Arial" w:hAnsi="Arial" w:cs="Arial"/>
          <w:color w:val="000000"/>
          <w:spacing w:val="0"/>
          <w:sz w:val="24"/>
          <w:lang w:val="en-CA"/>
        </w:rPr>
        <w:t>of our</w:t>
      </w:r>
      <w:r w:rsidRPr="007B0B6D">
        <w:rPr>
          <w:rFonts w:ascii="Arial" w:hAnsi="Arial" w:cs="Arial"/>
          <w:color w:val="000000"/>
          <w:spacing w:val="0"/>
          <w:sz w:val="24"/>
          <w:lang w:val="en-CA"/>
        </w:rPr>
        <w:t xml:space="preserve"> skill and ability. </w:t>
      </w:r>
      <w:r w:rsidRPr="00A621CB">
        <w:rPr>
          <w:rFonts w:ascii="Arial" w:hAnsi="Arial" w:cs="Arial"/>
          <w:color w:val="000000"/>
          <w:spacing w:val="0"/>
          <w:sz w:val="24"/>
          <w:lang w:val="en-CA"/>
        </w:rPr>
        <w:t>Judicial</w:t>
      </w:r>
      <w:r>
        <w:rPr>
          <w:rFonts w:ascii="Arial" w:hAnsi="Arial" w:cs="Arial"/>
          <w:color w:val="000000"/>
          <w:spacing w:val="0"/>
          <w:sz w:val="24"/>
          <w:lang w:val="en-CA"/>
        </w:rPr>
        <w:t xml:space="preserve"> </w:t>
      </w:r>
      <w:r w:rsidRPr="00A621CB">
        <w:rPr>
          <w:rFonts w:ascii="Arial" w:hAnsi="Arial" w:cs="Arial"/>
          <w:color w:val="000000"/>
          <w:spacing w:val="0"/>
          <w:sz w:val="24"/>
          <w:lang w:val="en-CA"/>
        </w:rPr>
        <w:t>amendments have been applied to this</w:t>
      </w:r>
      <w:r>
        <w:rPr>
          <w:rFonts w:ascii="Arial" w:hAnsi="Arial" w:cs="Arial"/>
          <w:color w:val="000000"/>
          <w:spacing w:val="0"/>
          <w:sz w:val="24"/>
          <w:lang w:val="en-CA"/>
        </w:rPr>
        <w:t xml:space="preserve"> </w:t>
      </w:r>
      <w:r w:rsidRPr="00A621CB">
        <w:rPr>
          <w:rFonts w:ascii="Arial" w:hAnsi="Arial" w:cs="Arial"/>
          <w:color w:val="000000"/>
          <w:spacing w:val="0"/>
          <w:sz w:val="24"/>
          <w:lang w:val="en-CA"/>
        </w:rPr>
        <w:t>transcript.</w:t>
      </w:r>
    </w:p>
    <w:p w14:paraId="7C32C05E" w14:textId="77777777" w:rsidR="00E74F1B" w:rsidRPr="007B0B6D" w:rsidRDefault="00E74F1B" w:rsidP="00E74F1B">
      <w:pPr>
        <w:widowControl/>
        <w:tabs>
          <w:tab w:val="clear" w:pos="360"/>
          <w:tab w:val="clear" w:pos="720"/>
          <w:tab w:val="clear" w:pos="1440"/>
          <w:tab w:val="clear" w:pos="1800"/>
          <w:tab w:val="clear" w:pos="4680"/>
        </w:tabs>
        <w:spacing w:line="396" w:lineRule="auto"/>
        <w:ind w:left="720"/>
        <w:rPr>
          <w:rFonts w:ascii="Arial" w:hAnsi="Arial" w:cs="Arial"/>
          <w:color w:val="000000"/>
          <w:spacing w:val="0"/>
          <w:sz w:val="24"/>
          <w:lang w:val="en-CA"/>
        </w:rPr>
      </w:pPr>
    </w:p>
    <w:p w14:paraId="420ACE1C" w14:textId="77777777" w:rsidR="00E74F1B" w:rsidRPr="007B0B6D" w:rsidRDefault="00E74F1B" w:rsidP="00E74F1B">
      <w:pPr>
        <w:widowControl/>
        <w:tabs>
          <w:tab w:val="clear" w:pos="360"/>
          <w:tab w:val="clear" w:pos="720"/>
          <w:tab w:val="clear" w:pos="1440"/>
          <w:tab w:val="clear" w:pos="1800"/>
          <w:tab w:val="clear" w:pos="4680"/>
        </w:tabs>
        <w:spacing w:line="396" w:lineRule="auto"/>
        <w:ind w:left="720"/>
        <w:rPr>
          <w:rFonts w:ascii="Arial" w:hAnsi="Arial" w:cs="Arial"/>
          <w:color w:val="000000"/>
          <w:spacing w:val="0"/>
          <w:sz w:val="24"/>
          <w:lang w:val="en-CA"/>
        </w:rPr>
      </w:pPr>
    </w:p>
    <w:p w14:paraId="3391DAAB" w14:textId="37EC13CC" w:rsidR="00E74F1B" w:rsidRDefault="00E74F1B" w:rsidP="00E74F1B">
      <w:pPr>
        <w:spacing w:line="396" w:lineRule="auto"/>
        <w:ind w:left="720"/>
        <w:rPr>
          <w:rFonts w:ascii="Arial" w:hAnsi="Arial" w:cs="Arial"/>
          <w:color w:val="000000"/>
          <w:spacing w:val="0"/>
          <w:sz w:val="24"/>
          <w:lang w:val="en-CA"/>
        </w:rPr>
      </w:pPr>
      <w:r w:rsidRPr="007B0B6D">
        <w:rPr>
          <w:rFonts w:ascii="Arial" w:hAnsi="Arial" w:cs="Arial"/>
          <w:color w:val="000000"/>
          <w:spacing w:val="0"/>
          <w:sz w:val="24"/>
          <w:lang w:val="en-CA"/>
        </w:rPr>
        <w:t xml:space="preserve">Dated at the City of </w:t>
      </w:r>
      <w:r>
        <w:rPr>
          <w:rFonts w:ascii="Arial" w:hAnsi="Arial" w:cs="Arial"/>
          <w:color w:val="000000"/>
          <w:spacing w:val="0"/>
          <w:sz w:val="24"/>
          <w:lang w:val="en-CA"/>
        </w:rPr>
        <w:t>Toronto</w:t>
      </w:r>
      <w:r w:rsidRPr="007B0B6D">
        <w:rPr>
          <w:rFonts w:ascii="Arial" w:hAnsi="Arial" w:cs="Arial"/>
          <w:color w:val="000000"/>
          <w:spacing w:val="0"/>
          <w:sz w:val="24"/>
          <w:lang w:val="en-CA"/>
        </w:rPr>
        <w:t>, in the</w:t>
      </w:r>
      <w:r>
        <w:rPr>
          <w:rFonts w:ascii="Arial" w:hAnsi="Arial" w:cs="Arial"/>
          <w:color w:val="000000"/>
          <w:spacing w:val="0"/>
          <w:sz w:val="24"/>
          <w:lang w:val="en-CA"/>
        </w:rPr>
        <w:t xml:space="preserve"> Province of Ontario</w:t>
      </w:r>
      <w:r w:rsidRPr="007B0B6D">
        <w:rPr>
          <w:rFonts w:ascii="Arial" w:hAnsi="Arial" w:cs="Arial"/>
          <w:color w:val="000000"/>
          <w:spacing w:val="0"/>
          <w:sz w:val="24"/>
          <w:lang w:val="en-CA"/>
        </w:rPr>
        <w:t>, this</w:t>
      </w:r>
      <w:r>
        <w:rPr>
          <w:rFonts w:ascii="Arial" w:hAnsi="Arial" w:cs="Arial"/>
          <w:color w:val="000000"/>
          <w:spacing w:val="0"/>
          <w:sz w:val="24"/>
          <w:lang w:val="en-CA"/>
        </w:rPr>
        <w:t xml:space="preserve"> 24</w:t>
      </w:r>
      <w:r w:rsidRPr="00E74F1B">
        <w:rPr>
          <w:rFonts w:ascii="Arial" w:hAnsi="Arial" w:cs="Arial"/>
          <w:color w:val="000000"/>
          <w:spacing w:val="0"/>
          <w:sz w:val="24"/>
          <w:vertAlign w:val="superscript"/>
          <w:lang w:val="en-CA"/>
        </w:rPr>
        <w:t>th</w:t>
      </w:r>
      <w:r>
        <w:rPr>
          <w:rFonts w:ascii="Arial" w:hAnsi="Arial" w:cs="Arial"/>
          <w:color w:val="000000"/>
          <w:spacing w:val="0"/>
          <w:sz w:val="24"/>
          <w:lang w:val="en-CA"/>
        </w:rPr>
        <w:t xml:space="preserve"> </w:t>
      </w:r>
      <w:r w:rsidRPr="007B0B6D">
        <w:rPr>
          <w:rFonts w:ascii="Arial" w:hAnsi="Arial" w:cs="Arial"/>
          <w:color w:val="000000"/>
          <w:spacing w:val="0"/>
          <w:sz w:val="24"/>
          <w:lang w:val="en-CA"/>
        </w:rPr>
        <w:t>day of</w:t>
      </w:r>
      <w:r>
        <w:rPr>
          <w:rFonts w:ascii="Arial" w:hAnsi="Arial" w:cs="Arial"/>
          <w:color w:val="000000"/>
          <w:spacing w:val="0"/>
          <w:sz w:val="24"/>
          <w:lang w:val="en-CA"/>
        </w:rPr>
        <w:t xml:space="preserve"> March</w:t>
      </w:r>
      <w:r w:rsidRPr="007B0B6D">
        <w:rPr>
          <w:rFonts w:ascii="Arial" w:hAnsi="Arial" w:cs="Arial"/>
          <w:color w:val="000000"/>
          <w:spacing w:val="0"/>
          <w:sz w:val="24"/>
          <w:lang w:val="en-CA"/>
        </w:rPr>
        <w:t>, 20</w:t>
      </w:r>
      <w:r>
        <w:rPr>
          <w:rFonts w:ascii="Arial" w:hAnsi="Arial" w:cs="Arial"/>
          <w:color w:val="000000"/>
          <w:spacing w:val="0"/>
          <w:sz w:val="24"/>
          <w:lang w:val="en-CA"/>
        </w:rPr>
        <w:t>20</w:t>
      </w:r>
      <w:r w:rsidRPr="007B0B6D">
        <w:rPr>
          <w:rFonts w:ascii="Arial" w:hAnsi="Arial" w:cs="Arial"/>
          <w:color w:val="000000"/>
          <w:spacing w:val="0"/>
          <w:sz w:val="24"/>
          <w:lang w:val="en-CA"/>
        </w:rPr>
        <w:t>.</w:t>
      </w:r>
    </w:p>
    <w:p w14:paraId="7D7EAB6F" w14:textId="77777777" w:rsidR="00E74F1B" w:rsidRPr="00C47426" w:rsidRDefault="00E74F1B" w:rsidP="00E74F1B">
      <w:pPr>
        <w:spacing w:line="396" w:lineRule="auto"/>
        <w:ind w:left="720"/>
        <w:rPr>
          <w:rFonts w:ascii="Arial" w:hAnsi="Arial" w:cs="Arial"/>
          <w:sz w:val="24"/>
          <w:lang w:val="en-CA"/>
        </w:rPr>
      </w:pPr>
    </w:p>
    <w:p w14:paraId="7F83AEF1" w14:textId="77777777" w:rsidR="00E74F1B" w:rsidRDefault="00E74F1B" w:rsidP="00E74F1B">
      <w:pPr>
        <w:pStyle w:val="Coll"/>
      </w:pPr>
      <w:r>
        <w:rPr>
          <w:noProof/>
          <w:lang w:val="en-US" w:eastAsia="en-US"/>
        </w:rPr>
        <w:drawing>
          <wp:anchor distT="0" distB="0" distL="114300" distR="114300" simplePos="0" relativeHeight="251659264" behindDoc="1" locked="0" layoutInCell="1" allowOverlap="1" wp14:anchorId="5FE79570" wp14:editId="525CE385">
            <wp:simplePos x="0" y="0"/>
            <wp:positionH relativeFrom="column">
              <wp:posOffset>504825</wp:posOffset>
            </wp:positionH>
            <wp:positionV relativeFrom="paragraph">
              <wp:posOffset>161925</wp:posOffset>
            </wp:positionV>
            <wp:extent cx="990600" cy="228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DB49DC" w14:textId="77777777" w:rsidR="00E74F1B" w:rsidRPr="00C12EF4" w:rsidRDefault="00E74F1B" w:rsidP="00E74F1B">
      <w:pPr>
        <w:pStyle w:val="Coll"/>
      </w:pPr>
      <w:r>
        <w:t>____________________________________</w:t>
      </w:r>
    </w:p>
    <w:p w14:paraId="6CAD75EE" w14:textId="77777777" w:rsidR="00E74F1B" w:rsidRPr="00C12EF4" w:rsidRDefault="00E74F1B" w:rsidP="00E74F1B">
      <w:pPr>
        <w:pStyle w:val="Coll"/>
      </w:pPr>
      <w:r>
        <w:t>Kim Neeson</w:t>
      </w:r>
    </w:p>
    <w:p w14:paraId="559212C9" w14:textId="77777777" w:rsidR="00E74F1B" w:rsidRPr="00C47426" w:rsidRDefault="00E74F1B" w:rsidP="00E74F1B">
      <w:pPr>
        <w:pStyle w:val="Coll"/>
      </w:pPr>
      <w:r>
        <w:t>Principal</w:t>
      </w:r>
    </w:p>
    <w:bookmarkEnd w:id="2"/>
    <w:p w14:paraId="72F646B3" w14:textId="0FE0F9EA" w:rsidR="00A7364C" w:rsidRDefault="00A7364C" w:rsidP="00A827AB">
      <w:pPr>
        <w:pStyle w:val="Coll"/>
      </w:pPr>
    </w:p>
    <w:p w14:paraId="44E04B04" w14:textId="650DADC5" w:rsidR="004B0627" w:rsidRDefault="004B0627" w:rsidP="00A827AB">
      <w:pPr>
        <w:pStyle w:val="Coll"/>
      </w:pPr>
    </w:p>
    <w:p w14:paraId="58D05ADF" w14:textId="55FCC63F" w:rsidR="004B0627" w:rsidRDefault="004B0627" w:rsidP="00A827AB">
      <w:pPr>
        <w:pStyle w:val="Coll"/>
      </w:pPr>
    </w:p>
    <w:p w14:paraId="5D4E5173" w14:textId="4CB31024" w:rsidR="004B0627" w:rsidRDefault="004B0627" w:rsidP="00A827AB">
      <w:pPr>
        <w:pStyle w:val="Coll"/>
      </w:pPr>
    </w:p>
    <w:p w14:paraId="0C7F1909" w14:textId="3E0B193B" w:rsidR="004B0627" w:rsidRDefault="004B0627" w:rsidP="00A827AB">
      <w:pPr>
        <w:pStyle w:val="Coll"/>
      </w:pPr>
    </w:p>
    <w:p w14:paraId="4AD3BE7B" w14:textId="490EBD8A" w:rsidR="004B0627" w:rsidRDefault="004B0627" w:rsidP="00A827AB">
      <w:pPr>
        <w:pStyle w:val="Coll"/>
      </w:pPr>
    </w:p>
    <w:p w14:paraId="558A3504" w14:textId="52124479" w:rsidR="004B0627" w:rsidRDefault="004B0627" w:rsidP="00A827AB">
      <w:pPr>
        <w:pStyle w:val="Coll"/>
      </w:pPr>
    </w:p>
    <w:p w14:paraId="21D9A8E8" w14:textId="54E57978" w:rsidR="004B0627" w:rsidRDefault="004B0627" w:rsidP="00A827AB">
      <w:pPr>
        <w:pStyle w:val="Coll"/>
      </w:pPr>
    </w:p>
    <w:p w14:paraId="0271E51C" w14:textId="6475E90A" w:rsidR="004B0627" w:rsidRDefault="004B0627" w:rsidP="00A827AB">
      <w:pPr>
        <w:pStyle w:val="Coll"/>
      </w:pPr>
    </w:p>
    <w:p w14:paraId="1A7A2211" w14:textId="7C298B95" w:rsidR="004B0627" w:rsidRPr="00CC6D00" w:rsidRDefault="004B0627" w:rsidP="00A827AB">
      <w:pPr>
        <w:pStyle w:val="Coll"/>
        <w:rPr>
          <w:lang w:val="en-US"/>
        </w:rPr>
      </w:pPr>
    </w:p>
    <w:p w14:paraId="60DCBB6D" w14:textId="77777777" w:rsidR="004B0627" w:rsidRPr="004F69B7" w:rsidRDefault="004B0627" w:rsidP="00A827AB">
      <w:pPr>
        <w:pStyle w:val="Coll"/>
      </w:pPr>
    </w:p>
    <w:sectPr w:rsidR="004B0627" w:rsidRPr="004F69B7" w:rsidSect="00BA104E">
      <w:headerReference w:type="default" r:id="rId21"/>
      <w:footerReference w:type="default" r:id="rId22"/>
      <w:pgSz w:w="12240" w:h="15840" w:code="1"/>
      <w:pgMar w:top="1440" w:right="2160" w:bottom="2160" w:left="2880" w:header="720" w:footer="1755" w:gutter="0"/>
      <w:pgBorders w:zOrder="back">
        <w:top w:val="double" w:sz="4" w:space="20" w:color="auto"/>
        <w:left w:val="double" w:sz="4" w:space="31" w:color="auto"/>
        <w:bottom w:val="double" w:sz="4" w:space="31" w:color="auto"/>
        <w:right w:val="double" w:sz="4" w:space="31" w:color="auto"/>
      </w:pgBorders>
      <w:lnNumType w:countBy="1" w:distance="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22C84" w14:textId="77777777" w:rsidR="003564DF" w:rsidRDefault="003564DF">
      <w:r>
        <w:separator/>
      </w:r>
    </w:p>
    <w:p w14:paraId="0B126440" w14:textId="77777777" w:rsidR="003564DF" w:rsidRDefault="003564DF"/>
  </w:endnote>
  <w:endnote w:type="continuationSeparator" w:id="0">
    <w:p w14:paraId="2428A43C" w14:textId="77777777" w:rsidR="003564DF" w:rsidRDefault="003564DF">
      <w:r>
        <w:continuationSeparator/>
      </w:r>
    </w:p>
    <w:p w14:paraId="46314CD7" w14:textId="77777777" w:rsidR="003564DF" w:rsidRDefault="00356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B611B" w14:textId="33D60543" w:rsidR="009B0EB8" w:rsidRDefault="009B0EB8" w:rsidP="00BA104E">
    <w:pPr>
      <w:pStyle w:val="Footer"/>
      <w:jc w:val="center"/>
    </w:pPr>
    <w:r>
      <w:rPr>
        <w:noProof/>
      </w:rPr>
      <mc:AlternateContent>
        <mc:Choice Requires="wps">
          <w:drawing>
            <wp:anchor distT="0" distB="0" distL="114300" distR="114300" simplePos="0" relativeHeight="251658752" behindDoc="0" locked="0" layoutInCell="1" allowOverlap="1" wp14:anchorId="10FCF541" wp14:editId="531A5259">
              <wp:simplePos x="0" y="0"/>
              <wp:positionH relativeFrom="column">
                <wp:posOffset>-421005</wp:posOffset>
              </wp:positionH>
              <wp:positionV relativeFrom="paragraph">
                <wp:posOffset>780415</wp:posOffset>
              </wp:positionV>
              <wp:extent cx="4211320" cy="275590"/>
              <wp:effectExtent l="0" t="1905"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1320"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D0DA33" w14:textId="77777777" w:rsidR="009B0EB8" w:rsidRPr="00DF5538" w:rsidRDefault="009B0EB8" w:rsidP="00DF5538">
                          <w:pPr>
                            <w:rPr>
                              <w:rFonts w:ascii="Arial" w:hAnsi="Arial" w:cs="Arial"/>
                              <w:b/>
                              <w:sz w:val="24"/>
                            </w:rPr>
                          </w:pPr>
                          <w:r w:rsidRPr="00DF5538">
                            <w:rPr>
                              <w:rFonts w:ascii="Arial" w:hAnsi="Arial" w:cs="Arial"/>
                              <w:b/>
                              <w:sz w:val="24"/>
                            </w:rPr>
                            <w:t>NEESONS, A VERITEXT COMPANY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0FCF541" id="_x0000_t202" coordsize="21600,21600" o:spt="202" path="m,l,21600r21600,l21600,xe">
              <v:stroke joinstyle="miter"/>
              <v:path gradientshapeok="t" o:connecttype="rect"/>
            </v:shapetype>
            <v:shape id="Text Box 2" o:spid="_x0000_s1026" type="#_x0000_t202" style="position:absolute;left:0;text-align:left;margin-left:-33.15pt;margin-top:61.45pt;width:331.6pt;height:21.7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" stroked="f">
              <v:textbox style="mso-fit-shape-to-text:t">
                <w:txbxContent>
                  <w:p w14:paraId="35D0DA33" w14:textId="77777777" w:rsidR="009B0EB8" w:rsidRPr="00DF5538" w:rsidRDefault="009B0EB8" w:rsidP="00DF5538">
                    <w:pPr>
                      <w:rPr>
                        <w:rFonts w:ascii="Arial" w:hAnsi="Arial" w:cs="Arial"/>
                        <w:b/>
                        <w:sz w:val="24"/>
                      </w:rPr>
                    </w:pPr>
                    <w:r w:rsidRPr="00DF5538">
                      <w:rPr>
                        <w:rFonts w:ascii="Arial" w:hAnsi="Arial" w:cs="Arial"/>
                        <w:b/>
                        <w:sz w:val="24"/>
                      </w:rPr>
                      <w:t>NEESONS, A VERITEXT COMPANY</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CCCAF" w14:textId="2E977194" w:rsidR="009B0EB8" w:rsidRPr="00521BD5" w:rsidRDefault="009B0EB8" w:rsidP="00BA104E">
    <w:pPr>
      <w:pStyle w:val="Footer"/>
      <w:jc w:val="center"/>
      <w:rPr>
        <w:rFonts w:ascii="Arial" w:hAnsi="Arial" w:cs="Arial"/>
        <w:sz w:val="24"/>
      </w:rPr>
    </w:pPr>
    <w:r w:rsidRPr="00521BD5">
      <w:rPr>
        <w:rFonts w:ascii="Arial" w:hAnsi="Arial" w:cs="Arial"/>
        <w:noProof/>
        <w:sz w:val="24"/>
      </w:rPr>
      <mc:AlternateContent>
        <mc:Choice Requires="wps">
          <w:drawing>
            <wp:anchor distT="0" distB="0" distL="114300" distR="114300" simplePos="0" relativeHeight="251657728" behindDoc="0" locked="0" layoutInCell="1" allowOverlap="1" wp14:anchorId="53598AE4" wp14:editId="408AF9A1">
              <wp:simplePos x="0" y="0"/>
              <wp:positionH relativeFrom="column">
                <wp:posOffset>-421005</wp:posOffset>
              </wp:positionH>
              <wp:positionV relativeFrom="paragraph">
                <wp:posOffset>782320</wp:posOffset>
              </wp:positionV>
              <wp:extent cx="4211320" cy="275590"/>
              <wp:effectExtent l="0" t="0" r="635"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1320"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8C880C" w14:textId="77777777" w:rsidR="009B0EB8" w:rsidRPr="00DF5538" w:rsidRDefault="009B0EB8" w:rsidP="00DF5538">
                          <w:pPr>
                            <w:rPr>
                              <w:rFonts w:ascii="Arial" w:hAnsi="Arial" w:cs="Arial"/>
                              <w:b/>
                              <w:sz w:val="24"/>
                            </w:rPr>
                          </w:pPr>
                          <w:r w:rsidRPr="00DF5538">
                            <w:rPr>
                              <w:rFonts w:ascii="Arial" w:hAnsi="Arial" w:cs="Arial"/>
                              <w:b/>
                              <w:sz w:val="24"/>
                            </w:rPr>
                            <w:t>NEESONS, A VERITEXT COMPANY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3598AE4" id="_x0000_t202" coordsize="21600,21600" o:spt="202" path="m,l,21600r21600,l21600,xe">
              <v:stroke joinstyle="miter"/>
              <v:path gradientshapeok="t" o:connecttype="rect"/>
            </v:shapetype>
            <v:shape id="_x0000_s1027" type="#_x0000_t202" style="position:absolute;left:0;text-align:left;margin-left:-33.15pt;margin-top:61.6pt;width:331.6pt;height:21.7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" stroked="f">
              <v:textbox style="mso-fit-shape-to-text:t">
                <w:txbxContent>
                  <w:p w14:paraId="158C880C" w14:textId="77777777" w:rsidR="009B0EB8" w:rsidRPr="00DF5538" w:rsidRDefault="009B0EB8" w:rsidP="00DF5538">
                    <w:pPr>
                      <w:rPr>
                        <w:rFonts w:ascii="Arial" w:hAnsi="Arial" w:cs="Arial"/>
                        <w:b/>
                        <w:sz w:val="24"/>
                      </w:rPr>
                    </w:pPr>
                    <w:r w:rsidRPr="00DF5538">
                      <w:rPr>
                        <w:rFonts w:ascii="Arial" w:hAnsi="Arial" w:cs="Arial"/>
                        <w:b/>
                        <w:sz w:val="24"/>
                      </w:rPr>
                      <w:t>NEESONS, A VERITEXT COMPANY</w:t>
                    </w:r>
                  </w:p>
                </w:txbxContent>
              </v:textbox>
            </v:shape>
          </w:pict>
        </mc:Fallback>
      </mc:AlternateContent>
    </w:r>
    <w:r w:rsidRPr="00521BD5">
      <w:rPr>
        <w:rFonts w:ascii="Arial" w:hAnsi="Arial" w:cs="Arial"/>
        <w:sz w:val="24"/>
      </w:rPr>
      <w:fldChar w:fldCharType="begin"/>
    </w:r>
    <w:r w:rsidRPr="00521BD5">
      <w:rPr>
        <w:rFonts w:ascii="Arial" w:hAnsi="Arial" w:cs="Arial"/>
        <w:sz w:val="24"/>
      </w:rPr>
      <w:instrText xml:space="preserve"> PAGE   \* MERGEFORMAT </w:instrText>
    </w:r>
    <w:r w:rsidRPr="00521BD5">
      <w:rPr>
        <w:rFonts w:ascii="Arial" w:hAnsi="Arial" w:cs="Arial"/>
        <w:sz w:val="24"/>
      </w:rPr>
      <w:fldChar w:fldCharType="separate"/>
    </w:r>
    <w:r w:rsidR="005B3207">
      <w:rPr>
        <w:rFonts w:ascii="Arial" w:hAnsi="Arial" w:cs="Arial"/>
        <w:noProof/>
        <w:sz w:val="24"/>
      </w:rPr>
      <w:t>i</w:t>
    </w:r>
    <w:r w:rsidRPr="00521BD5">
      <w:rPr>
        <w:rFonts w:ascii="Arial" w:hAnsi="Arial" w:cs="Arial"/>
        <w:noProof/>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56CEC" w14:textId="0542EA27" w:rsidR="009B0EB8" w:rsidRPr="00521BD5" w:rsidRDefault="009B0EB8" w:rsidP="00BA104E">
    <w:pPr>
      <w:pStyle w:val="Footer"/>
      <w:jc w:val="center"/>
      <w:rPr>
        <w:rFonts w:ascii="Arial" w:hAnsi="Arial" w:cs="Arial"/>
        <w:sz w:val="24"/>
      </w:rPr>
    </w:pPr>
    <w:r w:rsidRPr="00521BD5">
      <w:rPr>
        <w:rFonts w:ascii="Arial" w:hAnsi="Arial" w:cs="Arial"/>
        <w:noProof/>
        <w:sz w:val="24"/>
      </w:rPr>
      <mc:AlternateContent>
        <mc:Choice Requires="wps">
          <w:drawing>
            <wp:anchor distT="0" distB="0" distL="114300" distR="114300" simplePos="0" relativeHeight="251656704" behindDoc="0" locked="0" layoutInCell="1" allowOverlap="1" wp14:anchorId="2D322339" wp14:editId="1FA48304">
              <wp:simplePos x="0" y="0"/>
              <wp:positionH relativeFrom="column">
                <wp:posOffset>-424815</wp:posOffset>
              </wp:positionH>
              <wp:positionV relativeFrom="paragraph">
                <wp:posOffset>782320</wp:posOffset>
              </wp:positionV>
              <wp:extent cx="4211320" cy="275590"/>
              <wp:effectExtent l="0" t="0" r="635"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1320"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5D562D" w14:textId="77777777" w:rsidR="009B0EB8" w:rsidRPr="00DF5538" w:rsidRDefault="009B0EB8">
                          <w:pPr>
                            <w:rPr>
                              <w:rFonts w:ascii="Arial" w:hAnsi="Arial" w:cs="Arial"/>
                              <w:b/>
                              <w:sz w:val="24"/>
                            </w:rPr>
                          </w:pPr>
                          <w:r w:rsidRPr="00DF5538">
                            <w:rPr>
                              <w:rFonts w:ascii="Arial" w:hAnsi="Arial" w:cs="Arial"/>
                              <w:b/>
                              <w:sz w:val="24"/>
                            </w:rPr>
                            <w:t>NEESONS, A VERITEXT COMPANY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D322339" id="_x0000_t202" coordsize="21600,21600" o:spt="202" path="m,l,21600r21600,l21600,xe">
              <v:stroke joinstyle="miter"/>
              <v:path gradientshapeok="t" o:connecttype="rect"/>
            </v:shapetype>
            <v:shape id="_x0000_s1028" type="#_x0000_t202" style="position:absolute;left:0;text-align:left;margin-left:-33.45pt;margin-top:61.6pt;width:331.6pt;height:21.7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" stroked="f">
              <v:textbox style="mso-fit-shape-to-text:t">
                <w:txbxContent>
                  <w:p w14:paraId="395D562D" w14:textId="77777777" w:rsidR="009B0EB8" w:rsidRPr="00DF5538" w:rsidRDefault="009B0EB8">
                    <w:pPr>
                      <w:rPr>
                        <w:rFonts w:ascii="Arial" w:hAnsi="Arial" w:cs="Arial"/>
                        <w:b/>
                        <w:sz w:val="24"/>
                      </w:rPr>
                    </w:pPr>
                    <w:r w:rsidRPr="00DF5538">
                      <w:rPr>
                        <w:rFonts w:ascii="Arial" w:hAnsi="Arial" w:cs="Arial"/>
                        <w:b/>
                        <w:sz w:val="24"/>
                      </w:rPr>
                      <w:t>NEESONS, A VERITEXT COMPANY</w:t>
                    </w:r>
                  </w:p>
                </w:txbxContent>
              </v:textbox>
            </v:shape>
          </w:pict>
        </mc:Fallback>
      </mc:AlternateContent>
    </w:r>
    <w:r w:rsidRPr="00521BD5">
      <w:rPr>
        <w:rFonts w:ascii="Arial" w:hAnsi="Arial" w:cs="Arial"/>
        <w:sz w:val="24"/>
      </w:rPr>
      <w:fldChar w:fldCharType="begin"/>
    </w:r>
    <w:r w:rsidRPr="00521BD5">
      <w:rPr>
        <w:rFonts w:ascii="Arial" w:hAnsi="Arial" w:cs="Arial"/>
        <w:sz w:val="24"/>
      </w:rPr>
      <w:instrText xml:space="preserve"> PAGE   \* MERGEFORMAT </w:instrText>
    </w:r>
    <w:r w:rsidRPr="00521BD5">
      <w:rPr>
        <w:rFonts w:ascii="Arial" w:hAnsi="Arial" w:cs="Arial"/>
        <w:sz w:val="24"/>
      </w:rPr>
      <w:fldChar w:fldCharType="separate"/>
    </w:r>
    <w:r w:rsidR="005B3207">
      <w:rPr>
        <w:rFonts w:ascii="Arial" w:hAnsi="Arial" w:cs="Arial"/>
        <w:noProof/>
        <w:sz w:val="24"/>
      </w:rPr>
      <w:t>1</w:t>
    </w:r>
    <w:r w:rsidRPr="00521BD5">
      <w:rPr>
        <w:rFonts w:ascii="Arial" w:hAnsi="Arial" w:cs="Arial"/>
        <w:noProof/>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DA2A40" w14:textId="77777777" w:rsidR="003564DF" w:rsidRDefault="003564DF">
      <w:r>
        <w:separator/>
      </w:r>
    </w:p>
    <w:p w14:paraId="1D938BAE" w14:textId="77777777" w:rsidR="003564DF" w:rsidRDefault="003564DF"/>
  </w:footnote>
  <w:footnote w:type="continuationSeparator" w:id="0">
    <w:p w14:paraId="167F9272" w14:textId="77777777" w:rsidR="003564DF" w:rsidRDefault="003564DF">
      <w:r>
        <w:continuationSeparator/>
      </w:r>
    </w:p>
    <w:p w14:paraId="3721E865" w14:textId="77777777" w:rsidR="003564DF" w:rsidRDefault="003564D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75AE9" w14:textId="77777777" w:rsidR="009B0EB8" w:rsidRPr="000350D3" w:rsidRDefault="009B0EB8" w:rsidP="00E8293E">
    <w:pPr>
      <w:jc w:val="center"/>
      <w:rPr>
        <w:rFonts w:cs="Times New Roman"/>
      </w:rPr>
    </w:pPr>
  </w:p>
  <w:p w14:paraId="71975D9B" w14:textId="77777777" w:rsidR="009B0EB8" w:rsidRPr="00A15459" w:rsidRDefault="009B0EB8">
    <w:pP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D7335" w14:textId="77777777" w:rsidR="009B0EB8" w:rsidRPr="000350D3" w:rsidRDefault="009B0EB8" w:rsidP="00E8293E">
    <w:pPr>
      <w:jc w:val="center"/>
      <w:rPr>
        <w:rFonts w:cs="Times New Roman"/>
      </w:rPr>
    </w:pPr>
  </w:p>
  <w:p w14:paraId="67D99144" w14:textId="77777777" w:rsidR="009B0EB8" w:rsidRPr="005A45EC" w:rsidRDefault="009B0EB8">
    <w:pPr>
      <w:rPr>
        <w:rFonts w:ascii="Courier New" w:hAnsi="Courier Ne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6BBD"/>
    <w:multiLevelType w:val="hybridMultilevel"/>
    <w:tmpl w:val="88B04204"/>
    <w:lvl w:ilvl="0" w:tplc="EC2049B8">
      <w:start w:val="1"/>
      <w:numFmt w:val="decimal"/>
      <w:suff w:val="nothing"/>
      <w:lvlText w:val="--- UNDERTAKING NO. %1"/>
      <w:lvlJc w:val="left"/>
      <w:pPr>
        <w:ind w:left="0" w:firstLine="907"/>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
    <w:nsid w:val="0A50520F"/>
    <w:multiLevelType w:val="hybridMultilevel"/>
    <w:tmpl w:val="5A5E2658"/>
    <w:lvl w:ilvl="0" w:tplc="F3F23E60">
      <w:start w:val="1"/>
      <w:numFmt w:val="decimal"/>
      <w:lvlRestart w:val="0"/>
      <w:lvlText w:val="%1"/>
      <w:lvlJc w:val="left"/>
      <w:pPr>
        <w:tabs>
          <w:tab w:val="num" w:pos="1800"/>
        </w:tabs>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EAC104A"/>
    <w:multiLevelType w:val="hybridMultilevel"/>
    <w:tmpl w:val="54663678"/>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
    <w:nsid w:val="1BF53B02"/>
    <w:multiLevelType w:val="hybridMultilevel"/>
    <w:tmpl w:val="2CDEAF2E"/>
    <w:lvl w:ilvl="0" w:tplc="969458C8">
      <w:start w:val="1"/>
      <w:numFmt w:val="decimal"/>
      <w:lvlRestart w:val="0"/>
      <w:lvlText w:val="%1."/>
      <w:lvlJc w:val="left"/>
      <w:pPr>
        <w:tabs>
          <w:tab w:val="num" w:pos="720"/>
        </w:tabs>
        <w:ind w:left="720" w:hanging="360"/>
      </w:pPr>
      <w:rPr>
        <w:rFonts w:hint="default"/>
      </w:rPr>
    </w:lvl>
    <w:lvl w:ilvl="1" w:tplc="2C148616">
      <w:start w:val="1"/>
      <w:numFmt w:val="decimal"/>
      <w:lvlRestart w:val="0"/>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7E0166"/>
    <w:multiLevelType w:val="hybridMultilevel"/>
    <w:tmpl w:val="5386ABCE"/>
    <w:lvl w:ilvl="0" w:tplc="DDEAFE1E">
      <w:start w:val="1"/>
      <w:numFmt w:val="decimal"/>
      <w:suff w:val="nothing"/>
      <w:lvlText w:val="--- UNDER ADVISEMENT NO. %1"/>
      <w:lvlJc w:val="left"/>
      <w:pPr>
        <w:ind w:left="900" w:hanging="36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9C208A"/>
    <w:multiLevelType w:val="hybridMultilevel"/>
    <w:tmpl w:val="0902F30A"/>
    <w:lvl w:ilvl="0" w:tplc="CE588C2E">
      <w:start w:val="1"/>
      <w:numFmt w:val="decimal"/>
      <w:lvlRestart w:val="0"/>
      <w:lvlText w:val="%1"/>
      <w:lvlJc w:val="left"/>
      <w:pPr>
        <w:tabs>
          <w:tab w:val="num" w:pos="3380"/>
        </w:tabs>
        <w:ind w:left="3380" w:hanging="360"/>
      </w:pPr>
      <w:rPr>
        <w:rFonts w:hint="default"/>
      </w:rPr>
    </w:lvl>
    <w:lvl w:ilvl="1" w:tplc="10090019" w:tentative="1">
      <w:start w:val="1"/>
      <w:numFmt w:val="lowerLetter"/>
      <w:lvlText w:val="%2."/>
      <w:lvlJc w:val="left"/>
      <w:pPr>
        <w:ind w:left="4100" w:hanging="360"/>
      </w:pPr>
    </w:lvl>
    <w:lvl w:ilvl="2" w:tplc="1009001B" w:tentative="1">
      <w:start w:val="1"/>
      <w:numFmt w:val="lowerRoman"/>
      <w:lvlText w:val="%3."/>
      <w:lvlJc w:val="right"/>
      <w:pPr>
        <w:ind w:left="4820" w:hanging="180"/>
      </w:pPr>
    </w:lvl>
    <w:lvl w:ilvl="3" w:tplc="1009000F" w:tentative="1">
      <w:start w:val="1"/>
      <w:numFmt w:val="decimal"/>
      <w:lvlText w:val="%4."/>
      <w:lvlJc w:val="left"/>
      <w:pPr>
        <w:ind w:left="5540" w:hanging="360"/>
      </w:pPr>
    </w:lvl>
    <w:lvl w:ilvl="4" w:tplc="10090019" w:tentative="1">
      <w:start w:val="1"/>
      <w:numFmt w:val="lowerLetter"/>
      <w:lvlText w:val="%5."/>
      <w:lvlJc w:val="left"/>
      <w:pPr>
        <w:ind w:left="6260" w:hanging="360"/>
      </w:pPr>
    </w:lvl>
    <w:lvl w:ilvl="5" w:tplc="1009001B" w:tentative="1">
      <w:start w:val="1"/>
      <w:numFmt w:val="lowerRoman"/>
      <w:lvlText w:val="%6."/>
      <w:lvlJc w:val="right"/>
      <w:pPr>
        <w:ind w:left="6980" w:hanging="180"/>
      </w:pPr>
    </w:lvl>
    <w:lvl w:ilvl="6" w:tplc="1009000F" w:tentative="1">
      <w:start w:val="1"/>
      <w:numFmt w:val="decimal"/>
      <w:lvlText w:val="%7."/>
      <w:lvlJc w:val="left"/>
      <w:pPr>
        <w:ind w:left="7700" w:hanging="360"/>
      </w:pPr>
    </w:lvl>
    <w:lvl w:ilvl="7" w:tplc="10090019" w:tentative="1">
      <w:start w:val="1"/>
      <w:numFmt w:val="lowerLetter"/>
      <w:lvlText w:val="%8."/>
      <w:lvlJc w:val="left"/>
      <w:pPr>
        <w:ind w:left="8420" w:hanging="360"/>
      </w:pPr>
    </w:lvl>
    <w:lvl w:ilvl="8" w:tplc="1009001B" w:tentative="1">
      <w:start w:val="1"/>
      <w:numFmt w:val="lowerRoman"/>
      <w:lvlText w:val="%9."/>
      <w:lvlJc w:val="right"/>
      <w:pPr>
        <w:ind w:left="9140" w:hanging="180"/>
      </w:pPr>
    </w:lvl>
  </w:abstractNum>
  <w:abstractNum w:abstractNumId="6">
    <w:nsid w:val="26331E44"/>
    <w:multiLevelType w:val="hybridMultilevel"/>
    <w:tmpl w:val="C03EB96C"/>
    <w:lvl w:ilvl="0" w:tplc="BD76FF06">
      <w:start w:val="1"/>
      <w:numFmt w:val="decimal"/>
      <w:lvlText w:val="--- UNDER ADVISEMENT NO. %1"/>
      <w:lvlJc w:val="left"/>
      <w:pPr>
        <w:ind w:left="1267" w:hanging="360"/>
      </w:pPr>
      <w:rPr>
        <w:rFonts w:ascii="Courier New" w:hAnsi="Courier New" w:hint="default"/>
        <w:b w:val="0"/>
        <w:i w:val="0"/>
        <w:sz w:val="24"/>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7">
    <w:nsid w:val="26A70CDA"/>
    <w:multiLevelType w:val="hybridMultilevel"/>
    <w:tmpl w:val="5A5E2658"/>
    <w:lvl w:ilvl="0" w:tplc="F3F23E60">
      <w:start w:val="1"/>
      <w:numFmt w:val="decimal"/>
      <w:lvlRestart w:val="0"/>
      <w:lvlText w:val="%1"/>
      <w:lvlJc w:val="left"/>
      <w:pPr>
        <w:tabs>
          <w:tab w:val="num" w:pos="1800"/>
        </w:tabs>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9A83FC7"/>
    <w:multiLevelType w:val="hybridMultilevel"/>
    <w:tmpl w:val="221E481E"/>
    <w:lvl w:ilvl="0" w:tplc="3CD41068">
      <w:start w:val="1"/>
      <w:numFmt w:val="decimal"/>
      <w:lvlText w:val="%1."/>
      <w:lvlJc w:val="left"/>
      <w:pPr>
        <w:ind w:left="1094" w:hanging="54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1A2C0A"/>
    <w:multiLevelType w:val="hybridMultilevel"/>
    <w:tmpl w:val="7C38090E"/>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0">
    <w:nsid w:val="33BE4CD8"/>
    <w:multiLevelType w:val="hybridMultilevel"/>
    <w:tmpl w:val="32DEEA4C"/>
    <w:lvl w:ilvl="0" w:tplc="2F22A1AA">
      <w:start w:val="1"/>
      <w:numFmt w:val="decimal"/>
      <w:lvlText w:val="%1"/>
      <w:lvlJc w:val="left"/>
      <w:pPr>
        <w:ind w:left="3600" w:hanging="25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D7A2C69"/>
    <w:multiLevelType w:val="hybridMultilevel"/>
    <w:tmpl w:val="5A5E2658"/>
    <w:lvl w:ilvl="0" w:tplc="F3F23E60">
      <w:start w:val="1"/>
      <w:numFmt w:val="decimal"/>
      <w:lvlRestart w:val="0"/>
      <w:lvlText w:val="%1"/>
      <w:lvlJc w:val="left"/>
      <w:pPr>
        <w:tabs>
          <w:tab w:val="num" w:pos="1800"/>
        </w:tabs>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DDE1F82"/>
    <w:multiLevelType w:val="hybridMultilevel"/>
    <w:tmpl w:val="FA403222"/>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3">
    <w:nsid w:val="47037C6C"/>
    <w:multiLevelType w:val="hybridMultilevel"/>
    <w:tmpl w:val="24F29E86"/>
    <w:lvl w:ilvl="0" w:tplc="2C148616">
      <w:start w:val="1"/>
      <w:numFmt w:val="decimal"/>
      <w:lvlRestart w:val="0"/>
      <w:lvlText w:val="%1."/>
      <w:lvlJc w:val="left"/>
      <w:pPr>
        <w:tabs>
          <w:tab w:val="num" w:pos="3629"/>
        </w:tabs>
        <w:ind w:left="3629" w:hanging="360"/>
      </w:pPr>
      <w:rPr>
        <w:rFonts w:hint="default"/>
      </w:rPr>
    </w:lvl>
    <w:lvl w:ilvl="1" w:tplc="04090019" w:tentative="1">
      <w:start w:val="1"/>
      <w:numFmt w:val="lowerLetter"/>
      <w:lvlText w:val="%2."/>
      <w:lvlJc w:val="left"/>
      <w:pPr>
        <w:tabs>
          <w:tab w:val="num" w:pos="4349"/>
        </w:tabs>
        <w:ind w:left="4349" w:hanging="360"/>
      </w:pPr>
    </w:lvl>
    <w:lvl w:ilvl="2" w:tplc="0409001B" w:tentative="1">
      <w:start w:val="1"/>
      <w:numFmt w:val="lowerRoman"/>
      <w:lvlText w:val="%3."/>
      <w:lvlJc w:val="right"/>
      <w:pPr>
        <w:tabs>
          <w:tab w:val="num" w:pos="5069"/>
        </w:tabs>
        <w:ind w:left="5069" w:hanging="180"/>
      </w:pPr>
    </w:lvl>
    <w:lvl w:ilvl="3" w:tplc="0409000F" w:tentative="1">
      <w:start w:val="1"/>
      <w:numFmt w:val="decimal"/>
      <w:lvlText w:val="%4."/>
      <w:lvlJc w:val="left"/>
      <w:pPr>
        <w:tabs>
          <w:tab w:val="num" w:pos="5789"/>
        </w:tabs>
        <w:ind w:left="5789" w:hanging="360"/>
      </w:pPr>
    </w:lvl>
    <w:lvl w:ilvl="4" w:tplc="04090019" w:tentative="1">
      <w:start w:val="1"/>
      <w:numFmt w:val="lowerLetter"/>
      <w:lvlText w:val="%5."/>
      <w:lvlJc w:val="left"/>
      <w:pPr>
        <w:tabs>
          <w:tab w:val="num" w:pos="6509"/>
        </w:tabs>
        <w:ind w:left="6509" w:hanging="360"/>
      </w:pPr>
    </w:lvl>
    <w:lvl w:ilvl="5" w:tplc="0409001B" w:tentative="1">
      <w:start w:val="1"/>
      <w:numFmt w:val="lowerRoman"/>
      <w:lvlText w:val="%6."/>
      <w:lvlJc w:val="right"/>
      <w:pPr>
        <w:tabs>
          <w:tab w:val="num" w:pos="7229"/>
        </w:tabs>
        <w:ind w:left="7229" w:hanging="180"/>
      </w:pPr>
    </w:lvl>
    <w:lvl w:ilvl="6" w:tplc="0409000F" w:tentative="1">
      <w:start w:val="1"/>
      <w:numFmt w:val="decimal"/>
      <w:lvlText w:val="%7."/>
      <w:lvlJc w:val="left"/>
      <w:pPr>
        <w:tabs>
          <w:tab w:val="num" w:pos="7949"/>
        </w:tabs>
        <w:ind w:left="7949" w:hanging="360"/>
      </w:pPr>
    </w:lvl>
    <w:lvl w:ilvl="7" w:tplc="04090019" w:tentative="1">
      <w:start w:val="1"/>
      <w:numFmt w:val="lowerLetter"/>
      <w:lvlText w:val="%8."/>
      <w:lvlJc w:val="left"/>
      <w:pPr>
        <w:tabs>
          <w:tab w:val="num" w:pos="8669"/>
        </w:tabs>
        <w:ind w:left="8669" w:hanging="360"/>
      </w:pPr>
    </w:lvl>
    <w:lvl w:ilvl="8" w:tplc="0409001B" w:tentative="1">
      <w:start w:val="1"/>
      <w:numFmt w:val="lowerRoman"/>
      <w:lvlText w:val="%9."/>
      <w:lvlJc w:val="right"/>
      <w:pPr>
        <w:tabs>
          <w:tab w:val="num" w:pos="9389"/>
        </w:tabs>
        <w:ind w:left="9389" w:hanging="180"/>
      </w:pPr>
    </w:lvl>
  </w:abstractNum>
  <w:abstractNum w:abstractNumId="14">
    <w:nsid w:val="4EC51A68"/>
    <w:multiLevelType w:val="hybridMultilevel"/>
    <w:tmpl w:val="5A306C8C"/>
    <w:lvl w:ilvl="0" w:tplc="2C148616">
      <w:start w:val="1"/>
      <w:numFmt w:val="decimal"/>
      <w:lvlRestart w:val="0"/>
      <w:lvlText w:val="%1."/>
      <w:lvlJc w:val="left"/>
      <w:pPr>
        <w:tabs>
          <w:tab w:val="num" w:pos="3629"/>
        </w:tabs>
        <w:ind w:left="3629" w:hanging="360"/>
      </w:pPr>
      <w:rPr>
        <w:rFonts w:hint="default"/>
      </w:rPr>
    </w:lvl>
    <w:lvl w:ilvl="1" w:tplc="04090019" w:tentative="1">
      <w:start w:val="1"/>
      <w:numFmt w:val="lowerLetter"/>
      <w:lvlText w:val="%2."/>
      <w:lvlJc w:val="left"/>
      <w:pPr>
        <w:tabs>
          <w:tab w:val="num" w:pos="4349"/>
        </w:tabs>
        <w:ind w:left="4349" w:hanging="360"/>
      </w:pPr>
    </w:lvl>
    <w:lvl w:ilvl="2" w:tplc="0409001B" w:tentative="1">
      <w:start w:val="1"/>
      <w:numFmt w:val="lowerRoman"/>
      <w:lvlText w:val="%3."/>
      <w:lvlJc w:val="right"/>
      <w:pPr>
        <w:tabs>
          <w:tab w:val="num" w:pos="5069"/>
        </w:tabs>
        <w:ind w:left="5069" w:hanging="180"/>
      </w:pPr>
    </w:lvl>
    <w:lvl w:ilvl="3" w:tplc="0409000F" w:tentative="1">
      <w:start w:val="1"/>
      <w:numFmt w:val="decimal"/>
      <w:lvlText w:val="%4."/>
      <w:lvlJc w:val="left"/>
      <w:pPr>
        <w:tabs>
          <w:tab w:val="num" w:pos="5789"/>
        </w:tabs>
        <w:ind w:left="5789" w:hanging="360"/>
      </w:pPr>
    </w:lvl>
    <w:lvl w:ilvl="4" w:tplc="04090019" w:tentative="1">
      <w:start w:val="1"/>
      <w:numFmt w:val="lowerLetter"/>
      <w:lvlText w:val="%5."/>
      <w:lvlJc w:val="left"/>
      <w:pPr>
        <w:tabs>
          <w:tab w:val="num" w:pos="6509"/>
        </w:tabs>
        <w:ind w:left="6509" w:hanging="360"/>
      </w:pPr>
    </w:lvl>
    <w:lvl w:ilvl="5" w:tplc="0409001B" w:tentative="1">
      <w:start w:val="1"/>
      <w:numFmt w:val="lowerRoman"/>
      <w:lvlText w:val="%6."/>
      <w:lvlJc w:val="right"/>
      <w:pPr>
        <w:tabs>
          <w:tab w:val="num" w:pos="7229"/>
        </w:tabs>
        <w:ind w:left="7229" w:hanging="180"/>
      </w:pPr>
    </w:lvl>
    <w:lvl w:ilvl="6" w:tplc="0409000F" w:tentative="1">
      <w:start w:val="1"/>
      <w:numFmt w:val="decimal"/>
      <w:lvlText w:val="%7."/>
      <w:lvlJc w:val="left"/>
      <w:pPr>
        <w:tabs>
          <w:tab w:val="num" w:pos="7949"/>
        </w:tabs>
        <w:ind w:left="7949" w:hanging="360"/>
      </w:pPr>
    </w:lvl>
    <w:lvl w:ilvl="7" w:tplc="04090019" w:tentative="1">
      <w:start w:val="1"/>
      <w:numFmt w:val="lowerLetter"/>
      <w:lvlText w:val="%8."/>
      <w:lvlJc w:val="left"/>
      <w:pPr>
        <w:tabs>
          <w:tab w:val="num" w:pos="8669"/>
        </w:tabs>
        <w:ind w:left="8669" w:hanging="360"/>
      </w:pPr>
    </w:lvl>
    <w:lvl w:ilvl="8" w:tplc="0409001B" w:tentative="1">
      <w:start w:val="1"/>
      <w:numFmt w:val="lowerRoman"/>
      <w:lvlText w:val="%9."/>
      <w:lvlJc w:val="right"/>
      <w:pPr>
        <w:tabs>
          <w:tab w:val="num" w:pos="9389"/>
        </w:tabs>
        <w:ind w:left="9389" w:hanging="180"/>
      </w:pPr>
    </w:lvl>
  </w:abstractNum>
  <w:abstractNum w:abstractNumId="15">
    <w:nsid w:val="50B56F48"/>
    <w:multiLevelType w:val="hybridMultilevel"/>
    <w:tmpl w:val="FC364CB2"/>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6">
    <w:nsid w:val="571165E8"/>
    <w:multiLevelType w:val="hybridMultilevel"/>
    <w:tmpl w:val="7F3A4346"/>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7">
    <w:nsid w:val="57EC3AC5"/>
    <w:multiLevelType w:val="hybridMultilevel"/>
    <w:tmpl w:val="8F12144A"/>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8">
    <w:nsid w:val="62EF3284"/>
    <w:multiLevelType w:val="hybridMultilevel"/>
    <w:tmpl w:val="67D6E796"/>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9">
    <w:nsid w:val="708B644A"/>
    <w:multiLevelType w:val="hybridMultilevel"/>
    <w:tmpl w:val="D65053E4"/>
    <w:lvl w:ilvl="0" w:tplc="7B747604">
      <w:start w:val="1"/>
      <w:numFmt w:val="decimal"/>
      <w:suff w:val="nothing"/>
      <w:lvlText w:val="--- REFUSAL NO. %1"/>
      <w:lvlJc w:val="left"/>
      <w:pPr>
        <w:ind w:left="1267" w:hanging="72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0">
    <w:nsid w:val="74262232"/>
    <w:multiLevelType w:val="hybridMultilevel"/>
    <w:tmpl w:val="3FEE0128"/>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1">
    <w:nsid w:val="748F7284"/>
    <w:multiLevelType w:val="hybridMultilevel"/>
    <w:tmpl w:val="1A2436DC"/>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2">
    <w:nsid w:val="770F593A"/>
    <w:multiLevelType w:val="hybridMultilevel"/>
    <w:tmpl w:val="7D742F32"/>
    <w:lvl w:ilvl="0" w:tplc="BA524D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8EC536E"/>
    <w:multiLevelType w:val="hybridMultilevel"/>
    <w:tmpl w:val="EE025FD8"/>
    <w:lvl w:ilvl="0" w:tplc="3EC09E8C">
      <w:start w:val="1"/>
      <w:numFmt w:val="decimal"/>
      <w:lvlRestart w:val="0"/>
      <w:lvlText w:val="%1"/>
      <w:lvlJc w:val="left"/>
      <w:pPr>
        <w:tabs>
          <w:tab w:val="num" w:pos="3380"/>
        </w:tabs>
        <w:ind w:left="3380" w:hanging="360"/>
      </w:pPr>
      <w:rPr>
        <w:rFonts w:hint="default"/>
      </w:rPr>
    </w:lvl>
    <w:lvl w:ilvl="1" w:tplc="10090019" w:tentative="1">
      <w:start w:val="1"/>
      <w:numFmt w:val="lowerLetter"/>
      <w:lvlText w:val="%2."/>
      <w:lvlJc w:val="left"/>
      <w:pPr>
        <w:ind w:left="4100" w:hanging="360"/>
      </w:pPr>
    </w:lvl>
    <w:lvl w:ilvl="2" w:tplc="1009001B" w:tentative="1">
      <w:start w:val="1"/>
      <w:numFmt w:val="lowerRoman"/>
      <w:lvlText w:val="%3."/>
      <w:lvlJc w:val="right"/>
      <w:pPr>
        <w:ind w:left="4820" w:hanging="180"/>
      </w:pPr>
    </w:lvl>
    <w:lvl w:ilvl="3" w:tplc="1009000F" w:tentative="1">
      <w:start w:val="1"/>
      <w:numFmt w:val="decimal"/>
      <w:lvlText w:val="%4."/>
      <w:lvlJc w:val="left"/>
      <w:pPr>
        <w:ind w:left="5540" w:hanging="360"/>
      </w:pPr>
    </w:lvl>
    <w:lvl w:ilvl="4" w:tplc="10090019" w:tentative="1">
      <w:start w:val="1"/>
      <w:numFmt w:val="lowerLetter"/>
      <w:lvlText w:val="%5."/>
      <w:lvlJc w:val="left"/>
      <w:pPr>
        <w:ind w:left="6260" w:hanging="360"/>
      </w:pPr>
    </w:lvl>
    <w:lvl w:ilvl="5" w:tplc="1009001B" w:tentative="1">
      <w:start w:val="1"/>
      <w:numFmt w:val="lowerRoman"/>
      <w:lvlText w:val="%6."/>
      <w:lvlJc w:val="right"/>
      <w:pPr>
        <w:ind w:left="6980" w:hanging="180"/>
      </w:pPr>
    </w:lvl>
    <w:lvl w:ilvl="6" w:tplc="1009000F" w:tentative="1">
      <w:start w:val="1"/>
      <w:numFmt w:val="decimal"/>
      <w:lvlText w:val="%7."/>
      <w:lvlJc w:val="left"/>
      <w:pPr>
        <w:ind w:left="7700" w:hanging="360"/>
      </w:pPr>
    </w:lvl>
    <w:lvl w:ilvl="7" w:tplc="10090019" w:tentative="1">
      <w:start w:val="1"/>
      <w:numFmt w:val="lowerLetter"/>
      <w:lvlText w:val="%8."/>
      <w:lvlJc w:val="left"/>
      <w:pPr>
        <w:ind w:left="8420" w:hanging="360"/>
      </w:pPr>
    </w:lvl>
    <w:lvl w:ilvl="8" w:tplc="1009001B" w:tentative="1">
      <w:start w:val="1"/>
      <w:numFmt w:val="lowerRoman"/>
      <w:lvlText w:val="%9."/>
      <w:lvlJc w:val="right"/>
      <w:pPr>
        <w:ind w:left="9140" w:hanging="180"/>
      </w:pPr>
    </w:lvl>
  </w:abstractNum>
  <w:abstractNum w:abstractNumId="24">
    <w:nsid w:val="7DF5667D"/>
    <w:multiLevelType w:val="hybridMultilevel"/>
    <w:tmpl w:val="4DEA63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4"/>
  </w:num>
  <w:num w:numId="3">
    <w:abstractNumId w:val="20"/>
  </w:num>
  <w:num w:numId="4">
    <w:abstractNumId w:val="21"/>
  </w:num>
  <w:num w:numId="5">
    <w:abstractNumId w:val="18"/>
  </w:num>
  <w:num w:numId="6">
    <w:abstractNumId w:val="12"/>
  </w:num>
  <w:num w:numId="7">
    <w:abstractNumId w:val="2"/>
  </w:num>
  <w:num w:numId="8">
    <w:abstractNumId w:val="17"/>
  </w:num>
  <w:num w:numId="9">
    <w:abstractNumId w:val="15"/>
  </w:num>
  <w:num w:numId="10">
    <w:abstractNumId w:val="16"/>
  </w:num>
  <w:num w:numId="11">
    <w:abstractNumId w:val="14"/>
  </w:num>
  <w:num w:numId="12">
    <w:abstractNumId w:val="13"/>
  </w:num>
  <w:num w:numId="13">
    <w:abstractNumId w:val="9"/>
  </w:num>
  <w:num w:numId="14">
    <w:abstractNumId w:val="8"/>
  </w:num>
  <w:num w:numId="15">
    <w:abstractNumId w:val="23"/>
  </w:num>
  <w:num w:numId="16">
    <w:abstractNumId w:val="5"/>
  </w:num>
  <w:num w:numId="17">
    <w:abstractNumId w:val="10"/>
  </w:num>
  <w:num w:numId="18">
    <w:abstractNumId w:val="7"/>
  </w:num>
  <w:num w:numId="19">
    <w:abstractNumId w:val="11"/>
  </w:num>
  <w:num w:numId="20">
    <w:abstractNumId w:val="1"/>
  </w:num>
  <w:num w:numId="21">
    <w:abstractNumId w:val="4"/>
  </w:num>
  <w:num w:numId="22">
    <w:abstractNumId w:val="0"/>
  </w:num>
  <w:num w:numId="23">
    <w:abstractNumId w:val="6"/>
  </w:num>
  <w:num w:numId="24">
    <w:abstractNumId w:val="19"/>
  </w:num>
  <w:num w:numId="25">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proofState w:spelling="clean" w:grammar="clean"/>
  <w:attachedTemplate r:id="rId1"/>
  <w:defaultTabStop w:val="2880"/>
  <w:drawingGridHorizontalSpacing w:val="257"/>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67C2BA0-1582-4588-8998-869F8DC00968}"/>
    <w:docVar w:name="dgnword-eventsink" w:val="95753992"/>
  </w:docVars>
  <w:rsids>
    <w:rsidRoot w:val="005A17C2"/>
    <w:rsid w:val="00001252"/>
    <w:rsid w:val="000017CE"/>
    <w:rsid w:val="00002A8E"/>
    <w:rsid w:val="00005921"/>
    <w:rsid w:val="00006165"/>
    <w:rsid w:val="0000630C"/>
    <w:rsid w:val="00006F56"/>
    <w:rsid w:val="0001460C"/>
    <w:rsid w:val="0001487C"/>
    <w:rsid w:val="00015E24"/>
    <w:rsid w:val="000161E0"/>
    <w:rsid w:val="00017786"/>
    <w:rsid w:val="00020C0F"/>
    <w:rsid w:val="00022E97"/>
    <w:rsid w:val="00022EEF"/>
    <w:rsid w:val="00025553"/>
    <w:rsid w:val="00026755"/>
    <w:rsid w:val="0002698F"/>
    <w:rsid w:val="00032904"/>
    <w:rsid w:val="00034676"/>
    <w:rsid w:val="000350D3"/>
    <w:rsid w:val="0003670A"/>
    <w:rsid w:val="0003695B"/>
    <w:rsid w:val="00040AF1"/>
    <w:rsid w:val="00041AF4"/>
    <w:rsid w:val="000421B0"/>
    <w:rsid w:val="0004284F"/>
    <w:rsid w:val="00042A67"/>
    <w:rsid w:val="00044A37"/>
    <w:rsid w:val="00045149"/>
    <w:rsid w:val="00046510"/>
    <w:rsid w:val="00051850"/>
    <w:rsid w:val="00051AF3"/>
    <w:rsid w:val="00052303"/>
    <w:rsid w:val="000553AD"/>
    <w:rsid w:val="00061862"/>
    <w:rsid w:val="0006198F"/>
    <w:rsid w:val="000627BB"/>
    <w:rsid w:val="0006344C"/>
    <w:rsid w:val="00063C4E"/>
    <w:rsid w:val="00071497"/>
    <w:rsid w:val="00071D54"/>
    <w:rsid w:val="00074647"/>
    <w:rsid w:val="00075B88"/>
    <w:rsid w:val="0007645E"/>
    <w:rsid w:val="00076FCA"/>
    <w:rsid w:val="0008103D"/>
    <w:rsid w:val="00082719"/>
    <w:rsid w:val="00082DF6"/>
    <w:rsid w:val="0008397C"/>
    <w:rsid w:val="000842ED"/>
    <w:rsid w:val="000847D9"/>
    <w:rsid w:val="00085521"/>
    <w:rsid w:val="00085666"/>
    <w:rsid w:val="00086753"/>
    <w:rsid w:val="00086942"/>
    <w:rsid w:val="00087C4F"/>
    <w:rsid w:val="00087CCB"/>
    <w:rsid w:val="00091977"/>
    <w:rsid w:val="00093654"/>
    <w:rsid w:val="0009664E"/>
    <w:rsid w:val="00096AF6"/>
    <w:rsid w:val="00097388"/>
    <w:rsid w:val="00097A62"/>
    <w:rsid w:val="00097BAA"/>
    <w:rsid w:val="000A1638"/>
    <w:rsid w:val="000A1F27"/>
    <w:rsid w:val="000A36CD"/>
    <w:rsid w:val="000A4A98"/>
    <w:rsid w:val="000A4CB7"/>
    <w:rsid w:val="000A511D"/>
    <w:rsid w:val="000A54F4"/>
    <w:rsid w:val="000A54FF"/>
    <w:rsid w:val="000A5D2E"/>
    <w:rsid w:val="000A64BB"/>
    <w:rsid w:val="000A7D3B"/>
    <w:rsid w:val="000B10D2"/>
    <w:rsid w:val="000B1E02"/>
    <w:rsid w:val="000B2001"/>
    <w:rsid w:val="000B26C5"/>
    <w:rsid w:val="000B4149"/>
    <w:rsid w:val="000B4922"/>
    <w:rsid w:val="000B4BAA"/>
    <w:rsid w:val="000B5DBA"/>
    <w:rsid w:val="000B6C0B"/>
    <w:rsid w:val="000B7806"/>
    <w:rsid w:val="000B7A86"/>
    <w:rsid w:val="000C0D10"/>
    <w:rsid w:val="000C136B"/>
    <w:rsid w:val="000C13ED"/>
    <w:rsid w:val="000C3B78"/>
    <w:rsid w:val="000C3BDF"/>
    <w:rsid w:val="000C5654"/>
    <w:rsid w:val="000C5B9B"/>
    <w:rsid w:val="000C6268"/>
    <w:rsid w:val="000C6540"/>
    <w:rsid w:val="000C6C65"/>
    <w:rsid w:val="000D0414"/>
    <w:rsid w:val="000D0440"/>
    <w:rsid w:val="000D3030"/>
    <w:rsid w:val="000D40AF"/>
    <w:rsid w:val="000D42EE"/>
    <w:rsid w:val="000D614F"/>
    <w:rsid w:val="000D687F"/>
    <w:rsid w:val="000D6E93"/>
    <w:rsid w:val="000D709A"/>
    <w:rsid w:val="000E0623"/>
    <w:rsid w:val="000E0BC5"/>
    <w:rsid w:val="000E276B"/>
    <w:rsid w:val="000E30FE"/>
    <w:rsid w:val="000E3233"/>
    <w:rsid w:val="000E34F1"/>
    <w:rsid w:val="000E6752"/>
    <w:rsid w:val="000E7C87"/>
    <w:rsid w:val="000F0666"/>
    <w:rsid w:val="000F10E1"/>
    <w:rsid w:val="000F540F"/>
    <w:rsid w:val="000F5BA3"/>
    <w:rsid w:val="00102D48"/>
    <w:rsid w:val="001037FF"/>
    <w:rsid w:val="00104266"/>
    <w:rsid w:val="00104670"/>
    <w:rsid w:val="00105FE8"/>
    <w:rsid w:val="001068AE"/>
    <w:rsid w:val="001079C0"/>
    <w:rsid w:val="00110380"/>
    <w:rsid w:val="001105F6"/>
    <w:rsid w:val="001119B6"/>
    <w:rsid w:val="00112516"/>
    <w:rsid w:val="00113027"/>
    <w:rsid w:val="00113804"/>
    <w:rsid w:val="001151BF"/>
    <w:rsid w:val="0011582A"/>
    <w:rsid w:val="00115E4A"/>
    <w:rsid w:val="001167D6"/>
    <w:rsid w:val="00120F72"/>
    <w:rsid w:val="001217C1"/>
    <w:rsid w:val="00121C13"/>
    <w:rsid w:val="001239F0"/>
    <w:rsid w:val="00127860"/>
    <w:rsid w:val="00127A95"/>
    <w:rsid w:val="00127CDD"/>
    <w:rsid w:val="00130B9C"/>
    <w:rsid w:val="00135DE2"/>
    <w:rsid w:val="001406FF"/>
    <w:rsid w:val="001407A5"/>
    <w:rsid w:val="0014266B"/>
    <w:rsid w:val="0014318A"/>
    <w:rsid w:val="0014371D"/>
    <w:rsid w:val="00144207"/>
    <w:rsid w:val="00145A79"/>
    <w:rsid w:val="00145D11"/>
    <w:rsid w:val="00147CAA"/>
    <w:rsid w:val="0015173B"/>
    <w:rsid w:val="00151CFA"/>
    <w:rsid w:val="00152097"/>
    <w:rsid w:val="00152150"/>
    <w:rsid w:val="00152C07"/>
    <w:rsid w:val="00153119"/>
    <w:rsid w:val="00153D87"/>
    <w:rsid w:val="00154A8F"/>
    <w:rsid w:val="00156028"/>
    <w:rsid w:val="00156FCB"/>
    <w:rsid w:val="00157656"/>
    <w:rsid w:val="0016037D"/>
    <w:rsid w:val="00161F69"/>
    <w:rsid w:val="00162807"/>
    <w:rsid w:val="00162B3F"/>
    <w:rsid w:val="00162B84"/>
    <w:rsid w:val="00163526"/>
    <w:rsid w:val="00164E5E"/>
    <w:rsid w:val="00164F26"/>
    <w:rsid w:val="001651CD"/>
    <w:rsid w:val="00165911"/>
    <w:rsid w:val="00167F76"/>
    <w:rsid w:val="0017147C"/>
    <w:rsid w:val="0017397C"/>
    <w:rsid w:val="00174286"/>
    <w:rsid w:val="0017625A"/>
    <w:rsid w:val="00176DB5"/>
    <w:rsid w:val="00177051"/>
    <w:rsid w:val="00180A21"/>
    <w:rsid w:val="00180B9D"/>
    <w:rsid w:val="00180D61"/>
    <w:rsid w:val="001825E0"/>
    <w:rsid w:val="00183DC1"/>
    <w:rsid w:val="001855E1"/>
    <w:rsid w:val="001858C6"/>
    <w:rsid w:val="00186066"/>
    <w:rsid w:val="00186690"/>
    <w:rsid w:val="00186981"/>
    <w:rsid w:val="001873DF"/>
    <w:rsid w:val="00187CDE"/>
    <w:rsid w:val="00192361"/>
    <w:rsid w:val="001948F4"/>
    <w:rsid w:val="0019521C"/>
    <w:rsid w:val="0019566D"/>
    <w:rsid w:val="00195C57"/>
    <w:rsid w:val="0019709D"/>
    <w:rsid w:val="001973B1"/>
    <w:rsid w:val="001A0443"/>
    <w:rsid w:val="001A05B9"/>
    <w:rsid w:val="001A130C"/>
    <w:rsid w:val="001A1448"/>
    <w:rsid w:val="001A6498"/>
    <w:rsid w:val="001A7368"/>
    <w:rsid w:val="001B0951"/>
    <w:rsid w:val="001B15EB"/>
    <w:rsid w:val="001B3922"/>
    <w:rsid w:val="001B5723"/>
    <w:rsid w:val="001B58C8"/>
    <w:rsid w:val="001B5CC2"/>
    <w:rsid w:val="001B5F6E"/>
    <w:rsid w:val="001B615C"/>
    <w:rsid w:val="001B637E"/>
    <w:rsid w:val="001B725A"/>
    <w:rsid w:val="001B7385"/>
    <w:rsid w:val="001C0D20"/>
    <w:rsid w:val="001C154D"/>
    <w:rsid w:val="001C268E"/>
    <w:rsid w:val="001C370D"/>
    <w:rsid w:val="001C376A"/>
    <w:rsid w:val="001C3929"/>
    <w:rsid w:val="001D0C26"/>
    <w:rsid w:val="001D2289"/>
    <w:rsid w:val="001D3435"/>
    <w:rsid w:val="001D497E"/>
    <w:rsid w:val="001D5B80"/>
    <w:rsid w:val="001D6898"/>
    <w:rsid w:val="001D6C07"/>
    <w:rsid w:val="001D7683"/>
    <w:rsid w:val="001E0FBE"/>
    <w:rsid w:val="001E18E4"/>
    <w:rsid w:val="001E233A"/>
    <w:rsid w:val="001E5130"/>
    <w:rsid w:val="001E6EE2"/>
    <w:rsid w:val="001E749C"/>
    <w:rsid w:val="001F0FFC"/>
    <w:rsid w:val="001F1FF5"/>
    <w:rsid w:val="001F2694"/>
    <w:rsid w:val="001F3369"/>
    <w:rsid w:val="001F36AD"/>
    <w:rsid w:val="001F3DC5"/>
    <w:rsid w:val="001F6101"/>
    <w:rsid w:val="001F6870"/>
    <w:rsid w:val="001F741B"/>
    <w:rsid w:val="002006F3"/>
    <w:rsid w:val="00202141"/>
    <w:rsid w:val="00202D94"/>
    <w:rsid w:val="00203421"/>
    <w:rsid w:val="002058C0"/>
    <w:rsid w:val="0020666C"/>
    <w:rsid w:val="002104EA"/>
    <w:rsid w:val="00210B5B"/>
    <w:rsid w:val="0021416C"/>
    <w:rsid w:val="00215F49"/>
    <w:rsid w:val="0021725E"/>
    <w:rsid w:val="00220972"/>
    <w:rsid w:val="0022633E"/>
    <w:rsid w:val="0023010B"/>
    <w:rsid w:val="0023101F"/>
    <w:rsid w:val="002318CC"/>
    <w:rsid w:val="002342C2"/>
    <w:rsid w:val="00235462"/>
    <w:rsid w:val="002368AA"/>
    <w:rsid w:val="002369AF"/>
    <w:rsid w:val="002376D6"/>
    <w:rsid w:val="002379BA"/>
    <w:rsid w:val="002404E0"/>
    <w:rsid w:val="0024097E"/>
    <w:rsid w:val="00240F97"/>
    <w:rsid w:val="002417C8"/>
    <w:rsid w:val="00241BAD"/>
    <w:rsid w:val="0024204F"/>
    <w:rsid w:val="002422CF"/>
    <w:rsid w:val="002428F5"/>
    <w:rsid w:val="00242922"/>
    <w:rsid w:val="00243023"/>
    <w:rsid w:val="00243650"/>
    <w:rsid w:val="0024414C"/>
    <w:rsid w:val="00244C39"/>
    <w:rsid w:val="002463D6"/>
    <w:rsid w:val="00246D8E"/>
    <w:rsid w:val="00247455"/>
    <w:rsid w:val="00247797"/>
    <w:rsid w:val="002505C3"/>
    <w:rsid w:val="00250713"/>
    <w:rsid w:val="0025219E"/>
    <w:rsid w:val="002524BB"/>
    <w:rsid w:val="002525B8"/>
    <w:rsid w:val="0025276B"/>
    <w:rsid w:val="00253064"/>
    <w:rsid w:val="00253ACF"/>
    <w:rsid w:val="00253BD6"/>
    <w:rsid w:val="002549DA"/>
    <w:rsid w:val="00255302"/>
    <w:rsid w:val="00255C3F"/>
    <w:rsid w:val="002562FE"/>
    <w:rsid w:val="002570BA"/>
    <w:rsid w:val="00257D3E"/>
    <w:rsid w:val="00260D3C"/>
    <w:rsid w:val="00261136"/>
    <w:rsid w:val="00262233"/>
    <w:rsid w:val="00262DD2"/>
    <w:rsid w:val="00263655"/>
    <w:rsid w:val="00263C6A"/>
    <w:rsid w:val="00263D23"/>
    <w:rsid w:val="002660EC"/>
    <w:rsid w:val="00267E71"/>
    <w:rsid w:val="00275063"/>
    <w:rsid w:val="00275756"/>
    <w:rsid w:val="002768B3"/>
    <w:rsid w:val="00276902"/>
    <w:rsid w:val="00283258"/>
    <w:rsid w:val="002833D9"/>
    <w:rsid w:val="002840D2"/>
    <w:rsid w:val="00285D16"/>
    <w:rsid w:val="002905CD"/>
    <w:rsid w:val="002910B2"/>
    <w:rsid w:val="0029670C"/>
    <w:rsid w:val="002A02E7"/>
    <w:rsid w:val="002A3A6B"/>
    <w:rsid w:val="002A4600"/>
    <w:rsid w:val="002A56D5"/>
    <w:rsid w:val="002A714D"/>
    <w:rsid w:val="002B0F75"/>
    <w:rsid w:val="002B4D5E"/>
    <w:rsid w:val="002B554A"/>
    <w:rsid w:val="002B5D95"/>
    <w:rsid w:val="002C2327"/>
    <w:rsid w:val="002C2CF5"/>
    <w:rsid w:val="002C4FEA"/>
    <w:rsid w:val="002C5F31"/>
    <w:rsid w:val="002C6611"/>
    <w:rsid w:val="002C7D28"/>
    <w:rsid w:val="002D0B8D"/>
    <w:rsid w:val="002D170E"/>
    <w:rsid w:val="002D265D"/>
    <w:rsid w:val="002D32E2"/>
    <w:rsid w:val="002D3304"/>
    <w:rsid w:val="002D3E09"/>
    <w:rsid w:val="002D5146"/>
    <w:rsid w:val="002D532B"/>
    <w:rsid w:val="002D562C"/>
    <w:rsid w:val="002D5BEB"/>
    <w:rsid w:val="002D78F6"/>
    <w:rsid w:val="002D7CE7"/>
    <w:rsid w:val="002E1C4E"/>
    <w:rsid w:val="002E346D"/>
    <w:rsid w:val="002E48FC"/>
    <w:rsid w:val="002E6763"/>
    <w:rsid w:val="002E7A08"/>
    <w:rsid w:val="002F02AC"/>
    <w:rsid w:val="002F1162"/>
    <w:rsid w:val="002F4ABC"/>
    <w:rsid w:val="002F61FA"/>
    <w:rsid w:val="002F67F0"/>
    <w:rsid w:val="002F68DD"/>
    <w:rsid w:val="002F7059"/>
    <w:rsid w:val="00303602"/>
    <w:rsid w:val="003040A0"/>
    <w:rsid w:val="00305C3B"/>
    <w:rsid w:val="00306531"/>
    <w:rsid w:val="0030736A"/>
    <w:rsid w:val="0031202C"/>
    <w:rsid w:val="0031205A"/>
    <w:rsid w:val="003130E4"/>
    <w:rsid w:val="0031334D"/>
    <w:rsid w:val="00313F9E"/>
    <w:rsid w:val="003140D6"/>
    <w:rsid w:val="00315B5F"/>
    <w:rsid w:val="00317659"/>
    <w:rsid w:val="00317801"/>
    <w:rsid w:val="00317996"/>
    <w:rsid w:val="00317F69"/>
    <w:rsid w:val="0032082F"/>
    <w:rsid w:val="003209DA"/>
    <w:rsid w:val="00322107"/>
    <w:rsid w:val="00322D53"/>
    <w:rsid w:val="00324D47"/>
    <w:rsid w:val="00325467"/>
    <w:rsid w:val="0032578A"/>
    <w:rsid w:val="003265ED"/>
    <w:rsid w:val="00327AD9"/>
    <w:rsid w:val="00327E89"/>
    <w:rsid w:val="00330A96"/>
    <w:rsid w:val="003340AD"/>
    <w:rsid w:val="0033414F"/>
    <w:rsid w:val="003347D7"/>
    <w:rsid w:val="0033688D"/>
    <w:rsid w:val="00337A15"/>
    <w:rsid w:val="0034045C"/>
    <w:rsid w:val="00340C48"/>
    <w:rsid w:val="003429BD"/>
    <w:rsid w:val="00343581"/>
    <w:rsid w:val="0034370D"/>
    <w:rsid w:val="00346929"/>
    <w:rsid w:val="00350412"/>
    <w:rsid w:val="003525E8"/>
    <w:rsid w:val="003527FD"/>
    <w:rsid w:val="003564DF"/>
    <w:rsid w:val="00357D76"/>
    <w:rsid w:val="00360A74"/>
    <w:rsid w:val="003625C5"/>
    <w:rsid w:val="00362B97"/>
    <w:rsid w:val="00364B39"/>
    <w:rsid w:val="00364CDB"/>
    <w:rsid w:val="00364D2A"/>
    <w:rsid w:val="0036712E"/>
    <w:rsid w:val="003671ED"/>
    <w:rsid w:val="00370365"/>
    <w:rsid w:val="003703C3"/>
    <w:rsid w:val="00370807"/>
    <w:rsid w:val="00371CEE"/>
    <w:rsid w:val="0037249E"/>
    <w:rsid w:val="00374D29"/>
    <w:rsid w:val="00374F56"/>
    <w:rsid w:val="003771BC"/>
    <w:rsid w:val="0037727F"/>
    <w:rsid w:val="0037731E"/>
    <w:rsid w:val="003778B1"/>
    <w:rsid w:val="00377C00"/>
    <w:rsid w:val="00382679"/>
    <w:rsid w:val="003833CA"/>
    <w:rsid w:val="00390412"/>
    <w:rsid w:val="00390F83"/>
    <w:rsid w:val="003915EF"/>
    <w:rsid w:val="00391915"/>
    <w:rsid w:val="00391E7C"/>
    <w:rsid w:val="00394B39"/>
    <w:rsid w:val="003A1F35"/>
    <w:rsid w:val="003A277F"/>
    <w:rsid w:val="003A607B"/>
    <w:rsid w:val="003A6E9F"/>
    <w:rsid w:val="003A7F29"/>
    <w:rsid w:val="003B054A"/>
    <w:rsid w:val="003B1633"/>
    <w:rsid w:val="003B3182"/>
    <w:rsid w:val="003B35A6"/>
    <w:rsid w:val="003B3E64"/>
    <w:rsid w:val="003B5DF0"/>
    <w:rsid w:val="003B75CB"/>
    <w:rsid w:val="003C0BB2"/>
    <w:rsid w:val="003C1D13"/>
    <w:rsid w:val="003C2067"/>
    <w:rsid w:val="003C22E6"/>
    <w:rsid w:val="003C609A"/>
    <w:rsid w:val="003C6F24"/>
    <w:rsid w:val="003C7F1E"/>
    <w:rsid w:val="003D017D"/>
    <w:rsid w:val="003D075E"/>
    <w:rsid w:val="003D0FDE"/>
    <w:rsid w:val="003D1BF5"/>
    <w:rsid w:val="003D47A5"/>
    <w:rsid w:val="003D49FE"/>
    <w:rsid w:val="003D6293"/>
    <w:rsid w:val="003D657F"/>
    <w:rsid w:val="003E0A89"/>
    <w:rsid w:val="003E1568"/>
    <w:rsid w:val="003E1CA2"/>
    <w:rsid w:val="003E294C"/>
    <w:rsid w:val="003E35CF"/>
    <w:rsid w:val="003E3A48"/>
    <w:rsid w:val="003E4172"/>
    <w:rsid w:val="003E5AD2"/>
    <w:rsid w:val="003E5BB6"/>
    <w:rsid w:val="003E5D9A"/>
    <w:rsid w:val="003E65CF"/>
    <w:rsid w:val="003E6B89"/>
    <w:rsid w:val="003F0A9D"/>
    <w:rsid w:val="003F1C12"/>
    <w:rsid w:val="003F1F14"/>
    <w:rsid w:val="003F3EFA"/>
    <w:rsid w:val="003F654D"/>
    <w:rsid w:val="003F66C8"/>
    <w:rsid w:val="003F66FB"/>
    <w:rsid w:val="003F7DB4"/>
    <w:rsid w:val="00400265"/>
    <w:rsid w:val="00400620"/>
    <w:rsid w:val="004009AA"/>
    <w:rsid w:val="004039AA"/>
    <w:rsid w:val="00404EBC"/>
    <w:rsid w:val="00405252"/>
    <w:rsid w:val="004052A6"/>
    <w:rsid w:val="00410A32"/>
    <w:rsid w:val="00410E98"/>
    <w:rsid w:val="00412441"/>
    <w:rsid w:val="00412AFE"/>
    <w:rsid w:val="004147B0"/>
    <w:rsid w:val="00415C8E"/>
    <w:rsid w:val="00420869"/>
    <w:rsid w:val="004211EF"/>
    <w:rsid w:val="00423711"/>
    <w:rsid w:val="004240E4"/>
    <w:rsid w:val="004248B5"/>
    <w:rsid w:val="00425984"/>
    <w:rsid w:val="00425A60"/>
    <w:rsid w:val="00425CB2"/>
    <w:rsid w:val="004260AF"/>
    <w:rsid w:val="00430696"/>
    <w:rsid w:val="00430D24"/>
    <w:rsid w:val="00431B5A"/>
    <w:rsid w:val="00431B93"/>
    <w:rsid w:val="0043342C"/>
    <w:rsid w:val="004345A9"/>
    <w:rsid w:val="00435E66"/>
    <w:rsid w:val="004376CF"/>
    <w:rsid w:val="00437909"/>
    <w:rsid w:val="00437A89"/>
    <w:rsid w:val="00437F96"/>
    <w:rsid w:val="00440214"/>
    <w:rsid w:val="00440390"/>
    <w:rsid w:val="00440CF5"/>
    <w:rsid w:val="00440F43"/>
    <w:rsid w:val="00442192"/>
    <w:rsid w:val="004421C0"/>
    <w:rsid w:val="00443E23"/>
    <w:rsid w:val="0044405B"/>
    <w:rsid w:val="00445079"/>
    <w:rsid w:val="00445CF5"/>
    <w:rsid w:val="004463F2"/>
    <w:rsid w:val="004506B4"/>
    <w:rsid w:val="0045070E"/>
    <w:rsid w:val="00450879"/>
    <w:rsid w:val="00450B1D"/>
    <w:rsid w:val="00451344"/>
    <w:rsid w:val="00451F69"/>
    <w:rsid w:val="00452B51"/>
    <w:rsid w:val="00453D49"/>
    <w:rsid w:val="00457DB6"/>
    <w:rsid w:val="00461E5D"/>
    <w:rsid w:val="00461F2F"/>
    <w:rsid w:val="004621BF"/>
    <w:rsid w:val="004648BA"/>
    <w:rsid w:val="00465767"/>
    <w:rsid w:val="00466501"/>
    <w:rsid w:val="00466A65"/>
    <w:rsid w:val="00467781"/>
    <w:rsid w:val="00467D83"/>
    <w:rsid w:val="00470449"/>
    <w:rsid w:val="0047154A"/>
    <w:rsid w:val="004719F1"/>
    <w:rsid w:val="00472626"/>
    <w:rsid w:val="0047598F"/>
    <w:rsid w:val="004761E7"/>
    <w:rsid w:val="004771BA"/>
    <w:rsid w:val="004830D0"/>
    <w:rsid w:val="00483DF4"/>
    <w:rsid w:val="004843E0"/>
    <w:rsid w:val="00484798"/>
    <w:rsid w:val="00485CB3"/>
    <w:rsid w:val="00485FF6"/>
    <w:rsid w:val="00490CE6"/>
    <w:rsid w:val="00491429"/>
    <w:rsid w:val="004939EA"/>
    <w:rsid w:val="004940E5"/>
    <w:rsid w:val="004946A1"/>
    <w:rsid w:val="004A108F"/>
    <w:rsid w:val="004A1680"/>
    <w:rsid w:val="004A3405"/>
    <w:rsid w:val="004A47A3"/>
    <w:rsid w:val="004A4863"/>
    <w:rsid w:val="004A5466"/>
    <w:rsid w:val="004A7304"/>
    <w:rsid w:val="004A7655"/>
    <w:rsid w:val="004B0627"/>
    <w:rsid w:val="004B0BAE"/>
    <w:rsid w:val="004B0E2B"/>
    <w:rsid w:val="004B1991"/>
    <w:rsid w:val="004B3B33"/>
    <w:rsid w:val="004B3C20"/>
    <w:rsid w:val="004B56F1"/>
    <w:rsid w:val="004B5CD5"/>
    <w:rsid w:val="004B5EDF"/>
    <w:rsid w:val="004B5EE0"/>
    <w:rsid w:val="004B60D8"/>
    <w:rsid w:val="004B66BD"/>
    <w:rsid w:val="004B681F"/>
    <w:rsid w:val="004B6EBB"/>
    <w:rsid w:val="004B77C0"/>
    <w:rsid w:val="004B7E62"/>
    <w:rsid w:val="004C081A"/>
    <w:rsid w:val="004C127B"/>
    <w:rsid w:val="004C2305"/>
    <w:rsid w:val="004C3495"/>
    <w:rsid w:val="004C4F46"/>
    <w:rsid w:val="004C66D7"/>
    <w:rsid w:val="004C6AA4"/>
    <w:rsid w:val="004C722F"/>
    <w:rsid w:val="004C756B"/>
    <w:rsid w:val="004C7A26"/>
    <w:rsid w:val="004D2DE0"/>
    <w:rsid w:val="004D318A"/>
    <w:rsid w:val="004D4B93"/>
    <w:rsid w:val="004D529A"/>
    <w:rsid w:val="004E0081"/>
    <w:rsid w:val="004E00A4"/>
    <w:rsid w:val="004E19F9"/>
    <w:rsid w:val="004E1B84"/>
    <w:rsid w:val="004E29ED"/>
    <w:rsid w:val="004E3C62"/>
    <w:rsid w:val="004E6C5F"/>
    <w:rsid w:val="004F04C6"/>
    <w:rsid w:val="004F174F"/>
    <w:rsid w:val="004F1A36"/>
    <w:rsid w:val="004F1EED"/>
    <w:rsid w:val="004F20CD"/>
    <w:rsid w:val="004F29AD"/>
    <w:rsid w:val="004F42FF"/>
    <w:rsid w:val="004F4E9A"/>
    <w:rsid w:val="004F4F66"/>
    <w:rsid w:val="004F5133"/>
    <w:rsid w:val="004F5241"/>
    <w:rsid w:val="004F530D"/>
    <w:rsid w:val="004F549A"/>
    <w:rsid w:val="004F69B7"/>
    <w:rsid w:val="004F6EC2"/>
    <w:rsid w:val="004F7B6D"/>
    <w:rsid w:val="005029C7"/>
    <w:rsid w:val="00504717"/>
    <w:rsid w:val="00505805"/>
    <w:rsid w:val="0050581E"/>
    <w:rsid w:val="00506753"/>
    <w:rsid w:val="00506DE6"/>
    <w:rsid w:val="00506F0F"/>
    <w:rsid w:val="00507C38"/>
    <w:rsid w:val="005120C9"/>
    <w:rsid w:val="00515CF5"/>
    <w:rsid w:val="00516846"/>
    <w:rsid w:val="005172F5"/>
    <w:rsid w:val="00517C9C"/>
    <w:rsid w:val="0052099A"/>
    <w:rsid w:val="005211D4"/>
    <w:rsid w:val="00521BD5"/>
    <w:rsid w:val="00521F84"/>
    <w:rsid w:val="0052223C"/>
    <w:rsid w:val="005227DC"/>
    <w:rsid w:val="005235BF"/>
    <w:rsid w:val="00524175"/>
    <w:rsid w:val="00525042"/>
    <w:rsid w:val="00526E11"/>
    <w:rsid w:val="00526FAF"/>
    <w:rsid w:val="00527CE9"/>
    <w:rsid w:val="00527F9E"/>
    <w:rsid w:val="00532263"/>
    <w:rsid w:val="005325E4"/>
    <w:rsid w:val="00532D60"/>
    <w:rsid w:val="00533CB1"/>
    <w:rsid w:val="00533D15"/>
    <w:rsid w:val="00534507"/>
    <w:rsid w:val="0053597F"/>
    <w:rsid w:val="00535F22"/>
    <w:rsid w:val="0053707F"/>
    <w:rsid w:val="005406F5"/>
    <w:rsid w:val="005407B9"/>
    <w:rsid w:val="00541BCA"/>
    <w:rsid w:val="0054219F"/>
    <w:rsid w:val="00542670"/>
    <w:rsid w:val="0054286F"/>
    <w:rsid w:val="005428F2"/>
    <w:rsid w:val="005437E9"/>
    <w:rsid w:val="00544CFE"/>
    <w:rsid w:val="0054580C"/>
    <w:rsid w:val="00547E33"/>
    <w:rsid w:val="005529DC"/>
    <w:rsid w:val="00553DCC"/>
    <w:rsid w:val="00555429"/>
    <w:rsid w:val="00561651"/>
    <w:rsid w:val="00563A5F"/>
    <w:rsid w:val="00564F81"/>
    <w:rsid w:val="00566F95"/>
    <w:rsid w:val="00570600"/>
    <w:rsid w:val="00570CE1"/>
    <w:rsid w:val="00570F5B"/>
    <w:rsid w:val="00572912"/>
    <w:rsid w:val="0057337B"/>
    <w:rsid w:val="00573921"/>
    <w:rsid w:val="00573E99"/>
    <w:rsid w:val="0057426B"/>
    <w:rsid w:val="00575AB3"/>
    <w:rsid w:val="00575DD3"/>
    <w:rsid w:val="00576125"/>
    <w:rsid w:val="00576749"/>
    <w:rsid w:val="00577C41"/>
    <w:rsid w:val="0058201E"/>
    <w:rsid w:val="00585645"/>
    <w:rsid w:val="005912FD"/>
    <w:rsid w:val="0059233F"/>
    <w:rsid w:val="0059238F"/>
    <w:rsid w:val="005934E8"/>
    <w:rsid w:val="005952D2"/>
    <w:rsid w:val="00597D6C"/>
    <w:rsid w:val="005A0906"/>
    <w:rsid w:val="005A17C2"/>
    <w:rsid w:val="005A1A28"/>
    <w:rsid w:val="005A1FEE"/>
    <w:rsid w:val="005A2706"/>
    <w:rsid w:val="005A2EF7"/>
    <w:rsid w:val="005A45EC"/>
    <w:rsid w:val="005A501E"/>
    <w:rsid w:val="005A5392"/>
    <w:rsid w:val="005A5BA9"/>
    <w:rsid w:val="005A5E76"/>
    <w:rsid w:val="005A6E98"/>
    <w:rsid w:val="005A75BA"/>
    <w:rsid w:val="005B0BEB"/>
    <w:rsid w:val="005B1143"/>
    <w:rsid w:val="005B3207"/>
    <w:rsid w:val="005B523A"/>
    <w:rsid w:val="005B562E"/>
    <w:rsid w:val="005B5A64"/>
    <w:rsid w:val="005B653A"/>
    <w:rsid w:val="005C01EC"/>
    <w:rsid w:val="005C2E27"/>
    <w:rsid w:val="005C5B20"/>
    <w:rsid w:val="005C5C3C"/>
    <w:rsid w:val="005D0CE2"/>
    <w:rsid w:val="005D1E61"/>
    <w:rsid w:val="005D4300"/>
    <w:rsid w:val="005D4F42"/>
    <w:rsid w:val="005D51AA"/>
    <w:rsid w:val="005D56F0"/>
    <w:rsid w:val="005D5718"/>
    <w:rsid w:val="005D64F5"/>
    <w:rsid w:val="005E0089"/>
    <w:rsid w:val="005E0720"/>
    <w:rsid w:val="005E1649"/>
    <w:rsid w:val="005E1C4F"/>
    <w:rsid w:val="005E2D9A"/>
    <w:rsid w:val="005E4867"/>
    <w:rsid w:val="005E5A66"/>
    <w:rsid w:val="005E6F54"/>
    <w:rsid w:val="005E7B33"/>
    <w:rsid w:val="005F01B0"/>
    <w:rsid w:val="005F1F4F"/>
    <w:rsid w:val="005F1F85"/>
    <w:rsid w:val="005F289B"/>
    <w:rsid w:val="005F33F9"/>
    <w:rsid w:val="005F38CF"/>
    <w:rsid w:val="005F4292"/>
    <w:rsid w:val="0060031B"/>
    <w:rsid w:val="0060067D"/>
    <w:rsid w:val="006033F6"/>
    <w:rsid w:val="006039BC"/>
    <w:rsid w:val="00605AD2"/>
    <w:rsid w:val="00605B60"/>
    <w:rsid w:val="006107EC"/>
    <w:rsid w:val="00610C28"/>
    <w:rsid w:val="00612118"/>
    <w:rsid w:val="0061226A"/>
    <w:rsid w:val="00613551"/>
    <w:rsid w:val="0061359C"/>
    <w:rsid w:val="006137CA"/>
    <w:rsid w:val="00614F31"/>
    <w:rsid w:val="00616FED"/>
    <w:rsid w:val="00617402"/>
    <w:rsid w:val="006175F0"/>
    <w:rsid w:val="00617772"/>
    <w:rsid w:val="0062059B"/>
    <w:rsid w:val="00620C13"/>
    <w:rsid w:val="0062134E"/>
    <w:rsid w:val="006213C9"/>
    <w:rsid w:val="00621F97"/>
    <w:rsid w:val="00622D12"/>
    <w:rsid w:val="006235B4"/>
    <w:rsid w:val="00625BEF"/>
    <w:rsid w:val="00625F22"/>
    <w:rsid w:val="00627239"/>
    <w:rsid w:val="00627AE0"/>
    <w:rsid w:val="00630D92"/>
    <w:rsid w:val="0063104D"/>
    <w:rsid w:val="00631ADE"/>
    <w:rsid w:val="00631F90"/>
    <w:rsid w:val="00632526"/>
    <w:rsid w:val="0063295B"/>
    <w:rsid w:val="006374D6"/>
    <w:rsid w:val="00641698"/>
    <w:rsid w:val="00641D3E"/>
    <w:rsid w:val="006433F3"/>
    <w:rsid w:val="00643C1D"/>
    <w:rsid w:val="00643F20"/>
    <w:rsid w:val="00644827"/>
    <w:rsid w:val="00645A5E"/>
    <w:rsid w:val="00645EAA"/>
    <w:rsid w:val="00645F8E"/>
    <w:rsid w:val="0065059B"/>
    <w:rsid w:val="00654212"/>
    <w:rsid w:val="00654F73"/>
    <w:rsid w:val="00655383"/>
    <w:rsid w:val="00660630"/>
    <w:rsid w:val="00661E68"/>
    <w:rsid w:val="00662242"/>
    <w:rsid w:val="00664B99"/>
    <w:rsid w:val="00664CCD"/>
    <w:rsid w:val="0066582C"/>
    <w:rsid w:val="00666207"/>
    <w:rsid w:val="006710B4"/>
    <w:rsid w:val="00671CFE"/>
    <w:rsid w:val="00673E77"/>
    <w:rsid w:val="006742C4"/>
    <w:rsid w:val="00676860"/>
    <w:rsid w:val="0067722F"/>
    <w:rsid w:val="00680B69"/>
    <w:rsid w:val="00681093"/>
    <w:rsid w:val="00683F02"/>
    <w:rsid w:val="00684267"/>
    <w:rsid w:val="006843FF"/>
    <w:rsid w:val="00684D22"/>
    <w:rsid w:val="006850C8"/>
    <w:rsid w:val="00687A6B"/>
    <w:rsid w:val="0069007F"/>
    <w:rsid w:val="006905F9"/>
    <w:rsid w:val="00691CF4"/>
    <w:rsid w:val="00691DFC"/>
    <w:rsid w:val="0069440A"/>
    <w:rsid w:val="006949BD"/>
    <w:rsid w:val="00697323"/>
    <w:rsid w:val="006A010B"/>
    <w:rsid w:val="006A1C1E"/>
    <w:rsid w:val="006A2423"/>
    <w:rsid w:val="006A36D3"/>
    <w:rsid w:val="006A410A"/>
    <w:rsid w:val="006A5800"/>
    <w:rsid w:val="006B1593"/>
    <w:rsid w:val="006B1BF7"/>
    <w:rsid w:val="006B3460"/>
    <w:rsid w:val="006B4113"/>
    <w:rsid w:val="006B483F"/>
    <w:rsid w:val="006B4962"/>
    <w:rsid w:val="006B5023"/>
    <w:rsid w:val="006B7D33"/>
    <w:rsid w:val="006C0237"/>
    <w:rsid w:val="006C235D"/>
    <w:rsid w:val="006C2AB8"/>
    <w:rsid w:val="006C2CF7"/>
    <w:rsid w:val="006C3261"/>
    <w:rsid w:val="006C6003"/>
    <w:rsid w:val="006C6D26"/>
    <w:rsid w:val="006D179A"/>
    <w:rsid w:val="006D26EA"/>
    <w:rsid w:val="006D2C72"/>
    <w:rsid w:val="006D320F"/>
    <w:rsid w:val="006D382A"/>
    <w:rsid w:val="006D3B51"/>
    <w:rsid w:val="006D6B33"/>
    <w:rsid w:val="006E1FCD"/>
    <w:rsid w:val="006E26C6"/>
    <w:rsid w:val="006E34BE"/>
    <w:rsid w:val="006E3BF5"/>
    <w:rsid w:val="006E4C68"/>
    <w:rsid w:val="006E599A"/>
    <w:rsid w:val="006F09DB"/>
    <w:rsid w:val="006F0D98"/>
    <w:rsid w:val="006F0F9A"/>
    <w:rsid w:val="006F4A32"/>
    <w:rsid w:val="006F504D"/>
    <w:rsid w:val="006F6DC7"/>
    <w:rsid w:val="007004A5"/>
    <w:rsid w:val="007012BD"/>
    <w:rsid w:val="0070177D"/>
    <w:rsid w:val="00703DD3"/>
    <w:rsid w:val="0070434E"/>
    <w:rsid w:val="00705B8D"/>
    <w:rsid w:val="0070641B"/>
    <w:rsid w:val="00710EAC"/>
    <w:rsid w:val="007110B2"/>
    <w:rsid w:val="0071128A"/>
    <w:rsid w:val="0071391F"/>
    <w:rsid w:val="007140BF"/>
    <w:rsid w:val="0071665A"/>
    <w:rsid w:val="00720AE8"/>
    <w:rsid w:val="007220F3"/>
    <w:rsid w:val="007221C3"/>
    <w:rsid w:val="007233CE"/>
    <w:rsid w:val="0072395F"/>
    <w:rsid w:val="00723BA2"/>
    <w:rsid w:val="00723C36"/>
    <w:rsid w:val="00724B74"/>
    <w:rsid w:val="00724BA2"/>
    <w:rsid w:val="00726976"/>
    <w:rsid w:val="00726C5D"/>
    <w:rsid w:val="007278AB"/>
    <w:rsid w:val="00727C20"/>
    <w:rsid w:val="00731C77"/>
    <w:rsid w:val="00732080"/>
    <w:rsid w:val="0073243E"/>
    <w:rsid w:val="007326C1"/>
    <w:rsid w:val="00733A0A"/>
    <w:rsid w:val="00736388"/>
    <w:rsid w:val="007363AE"/>
    <w:rsid w:val="00736CBA"/>
    <w:rsid w:val="00737262"/>
    <w:rsid w:val="007374C1"/>
    <w:rsid w:val="00737FDB"/>
    <w:rsid w:val="007404BD"/>
    <w:rsid w:val="0074055A"/>
    <w:rsid w:val="007407EC"/>
    <w:rsid w:val="00742D41"/>
    <w:rsid w:val="007445B2"/>
    <w:rsid w:val="00746FD1"/>
    <w:rsid w:val="007476E7"/>
    <w:rsid w:val="00751A8C"/>
    <w:rsid w:val="00751F6D"/>
    <w:rsid w:val="00752914"/>
    <w:rsid w:val="00755F20"/>
    <w:rsid w:val="007563B5"/>
    <w:rsid w:val="00761AAF"/>
    <w:rsid w:val="0076305F"/>
    <w:rsid w:val="007637D3"/>
    <w:rsid w:val="00765044"/>
    <w:rsid w:val="00766150"/>
    <w:rsid w:val="00766ADE"/>
    <w:rsid w:val="007675E7"/>
    <w:rsid w:val="0077095B"/>
    <w:rsid w:val="00771001"/>
    <w:rsid w:val="00772BE3"/>
    <w:rsid w:val="00774DB8"/>
    <w:rsid w:val="00774E61"/>
    <w:rsid w:val="007759DD"/>
    <w:rsid w:val="0077645E"/>
    <w:rsid w:val="00777987"/>
    <w:rsid w:val="00777F3E"/>
    <w:rsid w:val="007805A3"/>
    <w:rsid w:val="0078082C"/>
    <w:rsid w:val="00780C49"/>
    <w:rsid w:val="00781251"/>
    <w:rsid w:val="00781AD0"/>
    <w:rsid w:val="007821D8"/>
    <w:rsid w:val="00784467"/>
    <w:rsid w:val="00784C1B"/>
    <w:rsid w:val="0078506F"/>
    <w:rsid w:val="00793B8B"/>
    <w:rsid w:val="0079432C"/>
    <w:rsid w:val="00795A35"/>
    <w:rsid w:val="00796E5E"/>
    <w:rsid w:val="00796F1B"/>
    <w:rsid w:val="007970C3"/>
    <w:rsid w:val="007A1911"/>
    <w:rsid w:val="007A41E5"/>
    <w:rsid w:val="007A4886"/>
    <w:rsid w:val="007A5433"/>
    <w:rsid w:val="007A55B4"/>
    <w:rsid w:val="007A5873"/>
    <w:rsid w:val="007A5AE9"/>
    <w:rsid w:val="007A7142"/>
    <w:rsid w:val="007A7265"/>
    <w:rsid w:val="007A7F57"/>
    <w:rsid w:val="007B06C5"/>
    <w:rsid w:val="007B2C1A"/>
    <w:rsid w:val="007B2E5F"/>
    <w:rsid w:val="007B4C35"/>
    <w:rsid w:val="007C0059"/>
    <w:rsid w:val="007C41E8"/>
    <w:rsid w:val="007C4E09"/>
    <w:rsid w:val="007C65AA"/>
    <w:rsid w:val="007C66DD"/>
    <w:rsid w:val="007C6A52"/>
    <w:rsid w:val="007C6C8D"/>
    <w:rsid w:val="007D0EA2"/>
    <w:rsid w:val="007D13CD"/>
    <w:rsid w:val="007D3306"/>
    <w:rsid w:val="007D4C3B"/>
    <w:rsid w:val="007D5CB7"/>
    <w:rsid w:val="007E1243"/>
    <w:rsid w:val="007E36F9"/>
    <w:rsid w:val="007E3B3B"/>
    <w:rsid w:val="007E4205"/>
    <w:rsid w:val="007E5FB2"/>
    <w:rsid w:val="007E6C97"/>
    <w:rsid w:val="007E78A0"/>
    <w:rsid w:val="007F075C"/>
    <w:rsid w:val="007F0812"/>
    <w:rsid w:val="007F10A3"/>
    <w:rsid w:val="007F215A"/>
    <w:rsid w:val="007F219C"/>
    <w:rsid w:val="007F25B0"/>
    <w:rsid w:val="007F28C8"/>
    <w:rsid w:val="007F3CC0"/>
    <w:rsid w:val="007F4285"/>
    <w:rsid w:val="0080013C"/>
    <w:rsid w:val="008006B3"/>
    <w:rsid w:val="00800C31"/>
    <w:rsid w:val="008017CC"/>
    <w:rsid w:val="00802507"/>
    <w:rsid w:val="008026E8"/>
    <w:rsid w:val="008035A7"/>
    <w:rsid w:val="00803AD0"/>
    <w:rsid w:val="00803EA3"/>
    <w:rsid w:val="00803F0A"/>
    <w:rsid w:val="008048D4"/>
    <w:rsid w:val="00805D5C"/>
    <w:rsid w:val="00806C15"/>
    <w:rsid w:val="00806DB3"/>
    <w:rsid w:val="00807570"/>
    <w:rsid w:val="00807653"/>
    <w:rsid w:val="00811335"/>
    <w:rsid w:val="008139F1"/>
    <w:rsid w:val="008148EF"/>
    <w:rsid w:val="00816263"/>
    <w:rsid w:val="008167A1"/>
    <w:rsid w:val="00820BFF"/>
    <w:rsid w:val="00821DA9"/>
    <w:rsid w:val="008240EC"/>
    <w:rsid w:val="00824236"/>
    <w:rsid w:val="00826722"/>
    <w:rsid w:val="00831158"/>
    <w:rsid w:val="0083154F"/>
    <w:rsid w:val="00833301"/>
    <w:rsid w:val="00833970"/>
    <w:rsid w:val="00834B7A"/>
    <w:rsid w:val="008360C9"/>
    <w:rsid w:val="00836A68"/>
    <w:rsid w:val="0083719E"/>
    <w:rsid w:val="00837877"/>
    <w:rsid w:val="00840BBD"/>
    <w:rsid w:val="00840CB2"/>
    <w:rsid w:val="008413CE"/>
    <w:rsid w:val="008416E9"/>
    <w:rsid w:val="008416F6"/>
    <w:rsid w:val="00842CBC"/>
    <w:rsid w:val="00844ECF"/>
    <w:rsid w:val="00845127"/>
    <w:rsid w:val="00845385"/>
    <w:rsid w:val="00847F02"/>
    <w:rsid w:val="0085310D"/>
    <w:rsid w:val="0085364A"/>
    <w:rsid w:val="008536C2"/>
    <w:rsid w:val="008543DC"/>
    <w:rsid w:val="00856EB2"/>
    <w:rsid w:val="00860063"/>
    <w:rsid w:val="0086121D"/>
    <w:rsid w:val="00861512"/>
    <w:rsid w:val="008625DC"/>
    <w:rsid w:val="008638A3"/>
    <w:rsid w:val="008639A3"/>
    <w:rsid w:val="00864DDB"/>
    <w:rsid w:val="00871D31"/>
    <w:rsid w:val="00872556"/>
    <w:rsid w:val="00874986"/>
    <w:rsid w:val="00876BFF"/>
    <w:rsid w:val="008770C0"/>
    <w:rsid w:val="008779F6"/>
    <w:rsid w:val="00880EDA"/>
    <w:rsid w:val="0088156D"/>
    <w:rsid w:val="00882F9F"/>
    <w:rsid w:val="008851A2"/>
    <w:rsid w:val="008853AA"/>
    <w:rsid w:val="00885454"/>
    <w:rsid w:val="00886A7D"/>
    <w:rsid w:val="0089029B"/>
    <w:rsid w:val="008904E2"/>
    <w:rsid w:val="00893540"/>
    <w:rsid w:val="008936C3"/>
    <w:rsid w:val="00894125"/>
    <w:rsid w:val="008947A1"/>
    <w:rsid w:val="00895B28"/>
    <w:rsid w:val="00897889"/>
    <w:rsid w:val="00897A16"/>
    <w:rsid w:val="008A2927"/>
    <w:rsid w:val="008A4442"/>
    <w:rsid w:val="008A4CBE"/>
    <w:rsid w:val="008A79BD"/>
    <w:rsid w:val="008A7F82"/>
    <w:rsid w:val="008B0117"/>
    <w:rsid w:val="008B072D"/>
    <w:rsid w:val="008B15BB"/>
    <w:rsid w:val="008B24FD"/>
    <w:rsid w:val="008B5331"/>
    <w:rsid w:val="008B552D"/>
    <w:rsid w:val="008B717B"/>
    <w:rsid w:val="008B78AA"/>
    <w:rsid w:val="008B7D89"/>
    <w:rsid w:val="008C026F"/>
    <w:rsid w:val="008C2350"/>
    <w:rsid w:val="008C337C"/>
    <w:rsid w:val="008C4994"/>
    <w:rsid w:val="008C5822"/>
    <w:rsid w:val="008C5825"/>
    <w:rsid w:val="008C5D11"/>
    <w:rsid w:val="008C64AF"/>
    <w:rsid w:val="008C6B49"/>
    <w:rsid w:val="008C76A5"/>
    <w:rsid w:val="008D09F3"/>
    <w:rsid w:val="008D11A5"/>
    <w:rsid w:val="008D2009"/>
    <w:rsid w:val="008D5B34"/>
    <w:rsid w:val="008D61C2"/>
    <w:rsid w:val="008E1EE6"/>
    <w:rsid w:val="008E2332"/>
    <w:rsid w:val="008E52E7"/>
    <w:rsid w:val="008E5834"/>
    <w:rsid w:val="008E6E8D"/>
    <w:rsid w:val="008F0D8B"/>
    <w:rsid w:val="008F11C6"/>
    <w:rsid w:val="008F5A62"/>
    <w:rsid w:val="009003AB"/>
    <w:rsid w:val="0090323E"/>
    <w:rsid w:val="0090331E"/>
    <w:rsid w:val="00903B51"/>
    <w:rsid w:val="00904D07"/>
    <w:rsid w:val="00906C20"/>
    <w:rsid w:val="00906D1F"/>
    <w:rsid w:val="00910691"/>
    <w:rsid w:val="009113CC"/>
    <w:rsid w:val="00911CD3"/>
    <w:rsid w:val="00914B4D"/>
    <w:rsid w:val="00915E80"/>
    <w:rsid w:val="009160E9"/>
    <w:rsid w:val="00917F1D"/>
    <w:rsid w:val="00920CCC"/>
    <w:rsid w:val="00920F79"/>
    <w:rsid w:val="00921624"/>
    <w:rsid w:val="00922589"/>
    <w:rsid w:val="00922B02"/>
    <w:rsid w:val="00922D04"/>
    <w:rsid w:val="009240AD"/>
    <w:rsid w:val="009242DC"/>
    <w:rsid w:val="00926BD8"/>
    <w:rsid w:val="00931C8E"/>
    <w:rsid w:val="00931D3A"/>
    <w:rsid w:val="0093342D"/>
    <w:rsid w:val="00933F45"/>
    <w:rsid w:val="00935D85"/>
    <w:rsid w:val="00936D2F"/>
    <w:rsid w:val="00936D5B"/>
    <w:rsid w:val="009375B3"/>
    <w:rsid w:val="0094230E"/>
    <w:rsid w:val="00943196"/>
    <w:rsid w:val="00943B91"/>
    <w:rsid w:val="00944233"/>
    <w:rsid w:val="00944CC9"/>
    <w:rsid w:val="0094534A"/>
    <w:rsid w:val="00945A36"/>
    <w:rsid w:val="00950029"/>
    <w:rsid w:val="00950222"/>
    <w:rsid w:val="009505EA"/>
    <w:rsid w:val="00950781"/>
    <w:rsid w:val="009511B6"/>
    <w:rsid w:val="00951F0E"/>
    <w:rsid w:val="00952588"/>
    <w:rsid w:val="00954C72"/>
    <w:rsid w:val="00954F6A"/>
    <w:rsid w:val="00956944"/>
    <w:rsid w:val="009573E1"/>
    <w:rsid w:val="009607C5"/>
    <w:rsid w:val="0096083E"/>
    <w:rsid w:val="0096218E"/>
    <w:rsid w:val="009623AF"/>
    <w:rsid w:val="00962727"/>
    <w:rsid w:val="00962FDA"/>
    <w:rsid w:val="0096492F"/>
    <w:rsid w:val="00964EE3"/>
    <w:rsid w:val="00965E86"/>
    <w:rsid w:val="0096650B"/>
    <w:rsid w:val="0096667D"/>
    <w:rsid w:val="00967756"/>
    <w:rsid w:val="00967C39"/>
    <w:rsid w:val="009709B0"/>
    <w:rsid w:val="00970C88"/>
    <w:rsid w:val="00971886"/>
    <w:rsid w:val="0097208D"/>
    <w:rsid w:val="00972BB7"/>
    <w:rsid w:val="009755A9"/>
    <w:rsid w:val="00975824"/>
    <w:rsid w:val="009762BB"/>
    <w:rsid w:val="00976A67"/>
    <w:rsid w:val="00976E96"/>
    <w:rsid w:val="00976F90"/>
    <w:rsid w:val="00981451"/>
    <w:rsid w:val="00982A45"/>
    <w:rsid w:val="009839D3"/>
    <w:rsid w:val="00983B53"/>
    <w:rsid w:val="00987909"/>
    <w:rsid w:val="00990CB2"/>
    <w:rsid w:val="0099133B"/>
    <w:rsid w:val="00991F79"/>
    <w:rsid w:val="0099225A"/>
    <w:rsid w:val="0099232B"/>
    <w:rsid w:val="00992DA5"/>
    <w:rsid w:val="00994569"/>
    <w:rsid w:val="009945F4"/>
    <w:rsid w:val="00994843"/>
    <w:rsid w:val="0099484F"/>
    <w:rsid w:val="00994A8A"/>
    <w:rsid w:val="00994EAB"/>
    <w:rsid w:val="00994EEF"/>
    <w:rsid w:val="0099543D"/>
    <w:rsid w:val="009965B1"/>
    <w:rsid w:val="009973BF"/>
    <w:rsid w:val="0099759C"/>
    <w:rsid w:val="00997706"/>
    <w:rsid w:val="009A0B9F"/>
    <w:rsid w:val="009A114E"/>
    <w:rsid w:val="009A164C"/>
    <w:rsid w:val="009A1A0B"/>
    <w:rsid w:val="009A2693"/>
    <w:rsid w:val="009A2A09"/>
    <w:rsid w:val="009A2AFA"/>
    <w:rsid w:val="009A46DF"/>
    <w:rsid w:val="009A7261"/>
    <w:rsid w:val="009A7283"/>
    <w:rsid w:val="009A729A"/>
    <w:rsid w:val="009A74C6"/>
    <w:rsid w:val="009A7796"/>
    <w:rsid w:val="009B09C9"/>
    <w:rsid w:val="009B0AAA"/>
    <w:rsid w:val="009B0EB8"/>
    <w:rsid w:val="009B1A98"/>
    <w:rsid w:val="009B2763"/>
    <w:rsid w:val="009B297D"/>
    <w:rsid w:val="009B357A"/>
    <w:rsid w:val="009B3812"/>
    <w:rsid w:val="009B39C6"/>
    <w:rsid w:val="009B5716"/>
    <w:rsid w:val="009B65EB"/>
    <w:rsid w:val="009B6D28"/>
    <w:rsid w:val="009B7D67"/>
    <w:rsid w:val="009C0EC1"/>
    <w:rsid w:val="009C15FE"/>
    <w:rsid w:val="009C24F2"/>
    <w:rsid w:val="009C395F"/>
    <w:rsid w:val="009C42A6"/>
    <w:rsid w:val="009C463C"/>
    <w:rsid w:val="009C6203"/>
    <w:rsid w:val="009C62CB"/>
    <w:rsid w:val="009C7D6E"/>
    <w:rsid w:val="009D073B"/>
    <w:rsid w:val="009D129B"/>
    <w:rsid w:val="009D1B01"/>
    <w:rsid w:val="009D2A4D"/>
    <w:rsid w:val="009D3AE9"/>
    <w:rsid w:val="009D450F"/>
    <w:rsid w:val="009D543C"/>
    <w:rsid w:val="009D6FAD"/>
    <w:rsid w:val="009E0F41"/>
    <w:rsid w:val="009E2659"/>
    <w:rsid w:val="009E45A3"/>
    <w:rsid w:val="009E5578"/>
    <w:rsid w:val="009E5A1E"/>
    <w:rsid w:val="009E72E0"/>
    <w:rsid w:val="009E7E80"/>
    <w:rsid w:val="009F04F2"/>
    <w:rsid w:val="009F13BC"/>
    <w:rsid w:val="009F1DDD"/>
    <w:rsid w:val="009F324D"/>
    <w:rsid w:val="009F6DA5"/>
    <w:rsid w:val="00A011AA"/>
    <w:rsid w:val="00A056CE"/>
    <w:rsid w:val="00A07479"/>
    <w:rsid w:val="00A113D2"/>
    <w:rsid w:val="00A128D4"/>
    <w:rsid w:val="00A1506B"/>
    <w:rsid w:val="00A15459"/>
    <w:rsid w:val="00A167A5"/>
    <w:rsid w:val="00A178B3"/>
    <w:rsid w:val="00A20C2D"/>
    <w:rsid w:val="00A219FF"/>
    <w:rsid w:val="00A22AB7"/>
    <w:rsid w:val="00A24333"/>
    <w:rsid w:val="00A24B96"/>
    <w:rsid w:val="00A27504"/>
    <w:rsid w:val="00A30037"/>
    <w:rsid w:val="00A31721"/>
    <w:rsid w:val="00A32E56"/>
    <w:rsid w:val="00A33B22"/>
    <w:rsid w:val="00A3448E"/>
    <w:rsid w:val="00A347BE"/>
    <w:rsid w:val="00A3566E"/>
    <w:rsid w:val="00A35D58"/>
    <w:rsid w:val="00A360A0"/>
    <w:rsid w:val="00A371A5"/>
    <w:rsid w:val="00A418CA"/>
    <w:rsid w:val="00A41C1E"/>
    <w:rsid w:val="00A41E1C"/>
    <w:rsid w:val="00A43E4B"/>
    <w:rsid w:val="00A43FE4"/>
    <w:rsid w:val="00A4447A"/>
    <w:rsid w:val="00A455A8"/>
    <w:rsid w:val="00A46140"/>
    <w:rsid w:val="00A506DA"/>
    <w:rsid w:val="00A51BD2"/>
    <w:rsid w:val="00A54039"/>
    <w:rsid w:val="00A54BA2"/>
    <w:rsid w:val="00A56B1D"/>
    <w:rsid w:val="00A56F04"/>
    <w:rsid w:val="00A57CB7"/>
    <w:rsid w:val="00A57E1F"/>
    <w:rsid w:val="00A60C01"/>
    <w:rsid w:val="00A61AFA"/>
    <w:rsid w:val="00A64495"/>
    <w:rsid w:val="00A658AE"/>
    <w:rsid w:val="00A66284"/>
    <w:rsid w:val="00A70404"/>
    <w:rsid w:val="00A70986"/>
    <w:rsid w:val="00A7356E"/>
    <w:rsid w:val="00A7364C"/>
    <w:rsid w:val="00A73FE3"/>
    <w:rsid w:val="00A740FF"/>
    <w:rsid w:val="00A74A29"/>
    <w:rsid w:val="00A74F63"/>
    <w:rsid w:val="00A75ADE"/>
    <w:rsid w:val="00A77A9B"/>
    <w:rsid w:val="00A77CF6"/>
    <w:rsid w:val="00A77FF2"/>
    <w:rsid w:val="00A807B4"/>
    <w:rsid w:val="00A81169"/>
    <w:rsid w:val="00A81E57"/>
    <w:rsid w:val="00A822D1"/>
    <w:rsid w:val="00A8249E"/>
    <w:rsid w:val="00A827AB"/>
    <w:rsid w:val="00A84BE6"/>
    <w:rsid w:val="00A853F1"/>
    <w:rsid w:val="00A8618E"/>
    <w:rsid w:val="00A87B03"/>
    <w:rsid w:val="00A90253"/>
    <w:rsid w:val="00A90930"/>
    <w:rsid w:val="00A90F5F"/>
    <w:rsid w:val="00A92DCB"/>
    <w:rsid w:val="00A93FD7"/>
    <w:rsid w:val="00A94247"/>
    <w:rsid w:val="00A94A91"/>
    <w:rsid w:val="00A9500A"/>
    <w:rsid w:val="00A95C83"/>
    <w:rsid w:val="00A960B7"/>
    <w:rsid w:val="00A96D04"/>
    <w:rsid w:val="00A970B3"/>
    <w:rsid w:val="00AA1C7D"/>
    <w:rsid w:val="00AA28DF"/>
    <w:rsid w:val="00AA2E09"/>
    <w:rsid w:val="00AA2F85"/>
    <w:rsid w:val="00AA3C31"/>
    <w:rsid w:val="00AA4257"/>
    <w:rsid w:val="00AA4925"/>
    <w:rsid w:val="00AA4E70"/>
    <w:rsid w:val="00AA54D5"/>
    <w:rsid w:val="00AB0ECA"/>
    <w:rsid w:val="00AB64D5"/>
    <w:rsid w:val="00AB6B53"/>
    <w:rsid w:val="00AB7D7D"/>
    <w:rsid w:val="00AC2C9D"/>
    <w:rsid w:val="00AC4C44"/>
    <w:rsid w:val="00AC5D72"/>
    <w:rsid w:val="00AC68CE"/>
    <w:rsid w:val="00AD1596"/>
    <w:rsid w:val="00AD266A"/>
    <w:rsid w:val="00AD2A24"/>
    <w:rsid w:val="00AD45D4"/>
    <w:rsid w:val="00AD5BC3"/>
    <w:rsid w:val="00AD670F"/>
    <w:rsid w:val="00AD6A1F"/>
    <w:rsid w:val="00AD6F6C"/>
    <w:rsid w:val="00AE1323"/>
    <w:rsid w:val="00AE1E33"/>
    <w:rsid w:val="00AE3EDD"/>
    <w:rsid w:val="00AE5E51"/>
    <w:rsid w:val="00AE78F2"/>
    <w:rsid w:val="00AE78F7"/>
    <w:rsid w:val="00AF07B2"/>
    <w:rsid w:val="00AF30F3"/>
    <w:rsid w:val="00AF310F"/>
    <w:rsid w:val="00AF321F"/>
    <w:rsid w:val="00AF373F"/>
    <w:rsid w:val="00AF3EBF"/>
    <w:rsid w:val="00AF4076"/>
    <w:rsid w:val="00AF47B5"/>
    <w:rsid w:val="00AF73AC"/>
    <w:rsid w:val="00B00D4F"/>
    <w:rsid w:val="00B02759"/>
    <w:rsid w:val="00B02BFD"/>
    <w:rsid w:val="00B06DF2"/>
    <w:rsid w:val="00B07D25"/>
    <w:rsid w:val="00B1026B"/>
    <w:rsid w:val="00B11268"/>
    <w:rsid w:val="00B123D7"/>
    <w:rsid w:val="00B13521"/>
    <w:rsid w:val="00B159CD"/>
    <w:rsid w:val="00B167D5"/>
    <w:rsid w:val="00B21F7E"/>
    <w:rsid w:val="00B2224F"/>
    <w:rsid w:val="00B2383D"/>
    <w:rsid w:val="00B23894"/>
    <w:rsid w:val="00B242EA"/>
    <w:rsid w:val="00B24E1B"/>
    <w:rsid w:val="00B27E39"/>
    <w:rsid w:val="00B3013E"/>
    <w:rsid w:val="00B3219C"/>
    <w:rsid w:val="00B32461"/>
    <w:rsid w:val="00B3247E"/>
    <w:rsid w:val="00B33432"/>
    <w:rsid w:val="00B33A61"/>
    <w:rsid w:val="00B34F46"/>
    <w:rsid w:val="00B40464"/>
    <w:rsid w:val="00B447E3"/>
    <w:rsid w:val="00B46617"/>
    <w:rsid w:val="00B46A2F"/>
    <w:rsid w:val="00B46B25"/>
    <w:rsid w:val="00B50D6D"/>
    <w:rsid w:val="00B518DB"/>
    <w:rsid w:val="00B522FB"/>
    <w:rsid w:val="00B53B43"/>
    <w:rsid w:val="00B55728"/>
    <w:rsid w:val="00B572D2"/>
    <w:rsid w:val="00B57C7D"/>
    <w:rsid w:val="00B60AB9"/>
    <w:rsid w:val="00B624A2"/>
    <w:rsid w:val="00B62B13"/>
    <w:rsid w:val="00B62F71"/>
    <w:rsid w:val="00B637D8"/>
    <w:rsid w:val="00B651D3"/>
    <w:rsid w:val="00B65346"/>
    <w:rsid w:val="00B66CFA"/>
    <w:rsid w:val="00B67D78"/>
    <w:rsid w:val="00B67EA8"/>
    <w:rsid w:val="00B70720"/>
    <w:rsid w:val="00B76474"/>
    <w:rsid w:val="00B76A7E"/>
    <w:rsid w:val="00B807F1"/>
    <w:rsid w:val="00B824CD"/>
    <w:rsid w:val="00B82DE2"/>
    <w:rsid w:val="00B84992"/>
    <w:rsid w:val="00B863A5"/>
    <w:rsid w:val="00B86AC2"/>
    <w:rsid w:val="00B900A5"/>
    <w:rsid w:val="00B94389"/>
    <w:rsid w:val="00B94F8C"/>
    <w:rsid w:val="00B9518B"/>
    <w:rsid w:val="00B96F1B"/>
    <w:rsid w:val="00B9710C"/>
    <w:rsid w:val="00BA104E"/>
    <w:rsid w:val="00BA3084"/>
    <w:rsid w:val="00BA34C6"/>
    <w:rsid w:val="00BA362A"/>
    <w:rsid w:val="00BA36F1"/>
    <w:rsid w:val="00BA47F2"/>
    <w:rsid w:val="00BA4F95"/>
    <w:rsid w:val="00BA50D6"/>
    <w:rsid w:val="00BA5F98"/>
    <w:rsid w:val="00BA6300"/>
    <w:rsid w:val="00BA65C5"/>
    <w:rsid w:val="00BA67E1"/>
    <w:rsid w:val="00BA7CD7"/>
    <w:rsid w:val="00BA7F75"/>
    <w:rsid w:val="00BB0AEB"/>
    <w:rsid w:val="00BB108B"/>
    <w:rsid w:val="00BB13B0"/>
    <w:rsid w:val="00BB1669"/>
    <w:rsid w:val="00BB51E1"/>
    <w:rsid w:val="00BB5A61"/>
    <w:rsid w:val="00BB5C99"/>
    <w:rsid w:val="00BB6B7A"/>
    <w:rsid w:val="00BB7D01"/>
    <w:rsid w:val="00BC1E6A"/>
    <w:rsid w:val="00BC5A6E"/>
    <w:rsid w:val="00BC6DF0"/>
    <w:rsid w:val="00BD06DD"/>
    <w:rsid w:val="00BD1356"/>
    <w:rsid w:val="00BD2E59"/>
    <w:rsid w:val="00BD3134"/>
    <w:rsid w:val="00BD4319"/>
    <w:rsid w:val="00BD4CC1"/>
    <w:rsid w:val="00BD683F"/>
    <w:rsid w:val="00BD7348"/>
    <w:rsid w:val="00BD7383"/>
    <w:rsid w:val="00BE10F1"/>
    <w:rsid w:val="00BE11EC"/>
    <w:rsid w:val="00BE1354"/>
    <w:rsid w:val="00BE2282"/>
    <w:rsid w:val="00BE2C1F"/>
    <w:rsid w:val="00BE3B54"/>
    <w:rsid w:val="00BE3CE0"/>
    <w:rsid w:val="00BE3ED1"/>
    <w:rsid w:val="00BE46EC"/>
    <w:rsid w:val="00BE4812"/>
    <w:rsid w:val="00BE683D"/>
    <w:rsid w:val="00BE6A57"/>
    <w:rsid w:val="00BF054A"/>
    <w:rsid w:val="00BF08F4"/>
    <w:rsid w:val="00BF16AA"/>
    <w:rsid w:val="00BF30A1"/>
    <w:rsid w:val="00BF4094"/>
    <w:rsid w:val="00BF4284"/>
    <w:rsid w:val="00BF4290"/>
    <w:rsid w:val="00BF42A4"/>
    <w:rsid w:val="00BF5A9F"/>
    <w:rsid w:val="00BF5B3E"/>
    <w:rsid w:val="00BF7FF7"/>
    <w:rsid w:val="00C009A5"/>
    <w:rsid w:val="00C02689"/>
    <w:rsid w:val="00C02E1C"/>
    <w:rsid w:val="00C07BF8"/>
    <w:rsid w:val="00C10773"/>
    <w:rsid w:val="00C109F0"/>
    <w:rsid w:val="00C10CFB"/>
    <w:rsid w:val="00C11308"/>
    <w:rsid w:val="00C1153D"/>
    <w:rsid w:val="00C117FA"/>
    <w:rsid w:val="00C123CB"/>
    <w:rsid w:val="00C13208"/>
    <w:rsid w:val="00C14127"/>
    <w:rsid w:val="00C14911"/>
    <w:rsid w:val="00C14D93"/>
    <w:rsid w:val="00C14F8A"/>
    <w:rsid w:val="00C15722"/>
    <w:rsid w:val="00C20398"/>
    <w:rsid w:val="00C20A43"/>
    <w:rsid w:val="00C23894"/>
    <w:rsid w:val="00C24B2D"/>
    <w:rsid w:val="00C25FE8"/>
    <w:rsid w:val="00C27B8A"/>
    <w:rsid w:val="00C30074"/>
    <w:rsid w:val="00C3369A"/>
    <w:rsid w:val="00C35B58"/>
    <w:rsid w:val="00C35C80"/>
    <w:rsid w:val="00C36C00"/>
    <w:rsid w:val="00C37D82"/>
    <w:rsid w:val="00C436B8"/>
    <w:rsid w:val="00C43DB9"/>
    <w:rsid w:val="00C4550D"/>
    <w:rsid w:val="00C45FCD"/>
    <w:rsid w:val="00C46308"/>
    <w:rsid w:val="00C50C76"/>
    <w:rsid w:val="00C51A09"/>
    <w:rsid w:val="00C51A23"/>
    <w:rsid w:val="00C52EEF"/>
    <w:rsid w:val="00C542B9"/>
    <w:rsid w:val="00C56F49"/>
    <w:rsid w:val="00C57B9C"/>
    <w:rsid w:val="00C60479"/>
    <w:rsid w:val="00C6128C"/>
    <w:rsid w:val="00C62780"/>
    <w:rsid w:val="00C62A3A"/>
    <w:rsid w:val="00C62B92"/>
    <w:rsid w:val="00C62E67"/>
    <w:rsid w:val="00C63482"/>
    <w:rsid w:val="00C638B7"/>
    <w:rsid w:val="00C63E71"/>
    <w:rsid w:val="00C6585B"/>
    <w:rsid w:val="00C67097"/>
    <w:rsid w:val="00C702C8"/>
    <w:rsid w:val="00C732A6"/>
    <w:rsid w:val="00C751F3"/>
    <w:rsid w:val="00C75E85"/>
    <w:rsid w:val="00C76F78"/>
    <w:rsid w:val="00C7777D"/>
    <w:rsid w:val="00C777F2"/>
    <w:rsid w:val="00C81205"/>
    <w:rsid w:val="00C81C10"/>
    <w:rsid w:val="00C83D31"/>
    <w:rsid w:val="00C84EAB"/>
    <w:rsid w:val="00C87871"/>
    <w:rsid w:val="00C903EB"/>
    <w:rsid w:val="00C90FDB"/>
    <w:rsid w:val="00C925C7"/>
    <w:rsid w:val="00C931F1"/>
    <w:rsid w:val="00C953AB"/>
    <w:rsid w:val="00C96606"/>
    <w:rsid w:val="00C972B1"/>
    <w:rsid w:val="00C97743"/>
    <w:rsid w:val="00CA309C"/>
    <w:rsid w:val="00CA497F"/>
    <w:rsid w:val="00CB091E"/>
    <w:rsid w:val="00CB2103"/>
    <w:rsid w:val="00CB2734"/>
    <w:rsid w:val="00CB29A4"/>
    <w:rsid w:val="00CB37BE"/>
    <w:rsid w:val="00CB4ABB"/>
    <w:rsid w:val="00CB5754"/>
    <w:rsid w:val="00CC1FE6"/>
    <w:rsid w:val="00CC3051"/>
    <w:rsid w:val="00CC439E"/>
    <w:rsid w:val="00CC5C9C"/>
    <w:rsid w:val="00CC612E"/>
    <w:rsid w:val="00CC62F2"/>
    <w:rsid w:val="00CC63BA"/>
    <w:rsid w:val="00CC6D00"/>
    <w:rsid w:val="00CD166E"/>
    <w:rsid w:val="00CD2E7E"/>
    <w:rsid w:val="00CD31B9"/>
    <w:rsid w:val="00CD4A4A"/>
    <w:rsid w:val="00CD4BC6"/>
    <w:rsid w:val="00CD4E9B"/>
    <w:rsid w:val="00CD5945"/>
    <w:rsid w:val="00CE09C9"/>
    <w:rsid w:val="00CE1CCF"/>
    <w:rsid w:val="00CE4130"/>
    <w:rsid w:val="00CE47B7"/>
    <w:rsid w:val="00CE4C78"/>
    <w:rsid w:val="00CE4EB7"/>
    <w:rsid w:val="00CE6A54"/>
    <w:rsid w:val="00CF0750"/>
    <w:rsid w:val="00CF3AE2"/>
    <w:rsid w:val="00CF41A3"/>
    <w:rsid w:val="00CF4283"/>
    <w:rsid w:val="00CF6ABF"/>
    <w:rsid w:val="00CF75A3"/>
    <w:rsid w:val="00D0036D"/>
    <w:rsid w:val="00D031C5"/>
    <w:rsid w:val="00D04453"/>
    <w:rsid w:val="00D11C72"/>
    <w:rsid w:val="00D13249"/>
    <w:rsid w:val="00D13649"/>
    <w:rsid w:val="00D13D7C"/>
    <w:rsid w:val="00D143E1"/>
    <w:rsid w:val="00D14E5B"/>
    <w:rsid w:val="00D14F58"/>
    <w:rsid w:val="00D1506C"/>
    <w:rsid w:val="00D17737"/>
    <w:rsid w:val="00D22A09"/>
    <w:rsid w:val="00D23C28"/>
    <w:rsid w:val="00D2625D"/>
    <w:rsid w:val="00D26904"/>
    <w:rsid w:val="00D309B4"/>
    <w:rsid w:val="00D31456"/>
    <w:rsid w:val="00D32854"/>
    <w:rsid w:val="00D32C66"/>
    <w:rsid w:val="00D32CEC"/>
    <w:rsid w:val="00D33EAE"/>
    <w:rsid w:val="00D3439D"/>
    <w:rsid w:val="00D348B2"/>
    <w:rsid w:val="00D355B7"/>
    <w:rsid w:val="00D35FA5"/>
    <w:rsid w:val="00D364B7"/>
    <w:rsid w:val="00D3782B"/>
    <w:rsid w:val="00D403F5"/>
    <w:rsid w:val="00D4051F"/>
    <w:rsid w:val="00D41C41"/>
    <w:rsid w:val="00D42120"/>
    <w:rsid w:val="00D427F9"/>
    <w:rsid w:val="00D42E8C"/>
    <w:rsid w:val="00D44D26"/>
    <w:rsid w:val="00D44E82"/>
    <w:rsid w:val="00D45362"/>
    <w:rsid w:val="00D45D89"/>
    <w:rsid w:val="00D46421"/>
    <w:rsid w:val="00D46949"/>
    <w:rsid w:val="00D46CE4"/>
    <w:rsid w:val="00D4771E"/>
    <w:rsid w:val="00D47E50"/>
    <w:rsid w:val="00D51281"/>
    <w:rsid w:val="00D518C0"/>
    <w:rsid w:val="00D52743"/>
    <w:rsid w:val="00D52CDB"/>
    <w:rsid w:val="00D549E3"/>
    <w:rsid w:val="00D54B86"/>
    <w:rsid w:val="00D54C65"/>
    <w:rsid w:val="00D6001D"/>
    <w:rsid w:val="00D60B2F"/>
    <w:rsid w:val="00D60D43"/>
    <w:rsid w:val="00D61BE3"/>
    <w:rsid w:val="00D61F88"/>
    <w:rsid w:val="00D62496"/>
    <w:rsid w:val="00D624F0"/>
    <w:rsid w:val="00D63FC6"/>
    <w:rsid w:val="00D6705C"/>
    <w:rsid w:val="00D67608"/>
    <w:rsid w:val="00D67998"/>
    <w:rsid w:val="00D67D9A"/>
    <w:rsid w:val="00D71156"/>
    <w:rsid w:val="00D71A01"/>
    <w:rsid w:val="00D74F4E"/>
    <w:rsid w:val="00D75AD2"/>
    <w:rsid w:val="00D7623E"/>
    <w:rsid w:val="00D766CD"/>
    <w:rsid w:val="00D77555"/>
    <w:rsid w:val="00D77A0A"/>
    <w:rsid w:val="00D817C4"/>
    <w:rsid w:val="00D8293A"/>
    <w:rsid w:val="00D82A2A"/>
    <w:rsid w:val="00D82CF0"/>
    <w:rsid w:val="00D82FE1"/>
    <w:rsid w:val="00D853D2"/>
    <w:rsid w:val="00D87F4C"/>
    <w:rsid w:val="00D90CA8"/>
    <w:rsid w:val="00D9185B"/>
    <w:rsid w:val="00D94518"/>
    <w:rsid w:val="00D965CB"/>
    <w:rsid w:val="00D96D80"/>
    <w:rsid w:val="00DA27B3"/>
    <w:rsid w:val="00DA2E09"/>
    <w:rsid w:val="00DA2E4E"/>
    <w:rsid w:val="00DA2F86"/>
    <w:rsid w:val="00DA3FF6"/>
    <w:rsid w:val="00DA6265"/>
    <w:rsid w:val="00DA65FE"/>
    <w:rsid w:val="00DA698B"/>
    <w:rsid w:val="00DB03BB"/>
    <w:rsid w:val="00DB11E4"/>
    <w:rsid w:val="00DB132E"/>
    <w:rsid w:val="00DB1756"/>
    <w:rsid w:val="00DB7314"/>
    <w:rsid w:val="00DB7D92"/>
    <w:rsid w:val="00DB7E97"/>
    <w:rsid w:val="00DB7FFC"/>
    <w:rsid w:val="00DC1E3C"/>
    <w:rsid w:val="00DC38C1"/>
    <w:rsid w:val="00DC4A2B"/>
    <w:rsid w:val="00DC5559"/>
    <w:rsid w:val="00DD4105"/>
    <w:rsid w:val="00DD5A1C"/>
    <w:rsid w:val="00DD5E74"/>
    <w:rsid w:val="00DD6A4C"/>
    <w:rsid w:val="00DD707B"/>
    <w:rsid w:val="00DE087B"/>
    <w:rsid w:val="00DE2A09"/>
    <w:rsid w:val="00DE3EF8"/>
    <w:rsid w:val="00DE4547"/>
    <w:rsid w:val="00DE454D"/>
    <w:rsid w:val="00DE567B"/>
    <w:rsid w:val="00DF04E6"/>
    <w:rsid w:val="00DF23B5"/>
    <w:rsid w:val="00DF3694"/>
    <w:rsid w:val="00DF4561"/>
    <w:rsid w:val="00DF4D53"/>
    <w:rsid w:val="00DF5528"/>
    <w:rsid w:val="00DF5538"/>
    <w:rsid w:val="00DF6056"/>
    <w:rsid w:val="00DF7985"/>
    <w:rsid w:val="00E01582"/>
    <w:rsid w:val="00E01FA4"/>
    <w:rsid w:val="00E02113"/>
    <w:rsid w:val="00E02E84"/>
    <w:rsid w:val="00E030EC"/>
    <w:rsid w:val="00E033C0"/>
    <w:rsid w:val="00E0359A"/>
    <w:rsid w:val="00E04BD3"/>
    <w:rsid w:val="00E11750"/>
    <w:rsid w:val="00E11C8C"/>
    <w:rsid w:val="00E12320"/>
    <w:rsid w:val="00E1332D"/>
    <w:rsid w:val="00E13B5E"/>
    <w:rsid w:val="00E144DB"/>
    <w:rsid w:val="00E15D2B"/>
    <w:rsid w:val="00E16E7E"/>
    <w:rsid w:val="00E17250"/>
    <w:rsid w:val="00E20AE4"/>
    <w:rsid w:val="00E21A21"/>
    <w:rsid w:val="00E23007"/>
    <w:rsid w:val="00E23BC1"/>
    <w:rsid w:val="00E23F2E"/>
    <w:rsid w:val="00E26FA0"/>
    <w:rsid w:val="00E3029B"/>
    <w:rsid w:val="00E31784"/>
    <w:rsid w:val="00E31969"/>
    <w:rsid w:val="00E32B6F"/>
    <w:rsid w:val="00E34F4A"/>
    <w:rsid w:val="00E36824"/>
    <w:rsid w:val="00E37781"/>
    <w:rsid w:val="00E3781D"/>
    <w:rsid w:val="00E40DA5"/>
    <w:rsid w:val="00E4117F"/>
    <w:rsid w:val="00E42D16"/>
    <w:rsid w:val="00E433A6"/>
    <w:rsid w:val="00E45364"/>
    <w:rsid w:val="00E462F4"/>
    <w:rsid w:val="00E47708"/>
    <w:rsid w:val="00E5184C"/>
    <w:rsid w:val="00E52729"/>
    <w:rsid w:val="00E5302A"/>
    <w:rsid w:val="00E5437F"/>
    <w:rsid w:val="00E55005"/>
    <w:rsid w:val="00E55E24"/>
    <w:rsid w:val="00E60756"/>
    <w:rsid w:val="00E61732"/>
    <w:rsid w:val="00E62A80"/>
    <w:rsid w:val="00E62C7C"/>
    <w:rsid w:val="00E630C8"/>
    <w:rsid w:val="00E6643E"/>
    <w:rsid w:val="00E71F35"/>
    <w:rsid w:val="00E71F85"/>
    <w:rsid w:val="00E7274F"/>
    <w:rsid w:val="00E74466"/>
    <w:rsid w:val="00E74F1B"/>
    <w:rsid w:val="00E75177"/>
    <w:rsid w:val="00E7585F"/>
    <w:rsid w:val="00E81770"/>
    <w:rsid w:val="00E8293E"/>
    <w:rsid w:val="00E830FB"/>
    <w:rsid w:val="00E84599"/>
    <w:rsid w:val="00E8492C"/>
    <w:rsid w:val="00E87F50"/>
    <w:rsid w:val="00E906AA"/>
    <w:rsid w:val="00E91308"/>
    <w:rsid w:val="00E92328"/>
    <w:rsid w:val="00E94238"/>
    <w:rsid w:val="00E97EBF"/>
    <w:rsid w:val="00EA0682"/>
    <w:rsid w:val="00EA5931"/>
    <w:rsid w:val="00EA697C"/>
    <w:rsid w:val="00EA6BB0"/>
    <w:rsid w:val="00EA6E79"/>
    <w:rsid w:val="00EA77EF"/>
    <w:rsid w:val="00EA799E"/>
    <w:rsid w:val="00EA7DBC"/>
    <w:rsid w:val="00EB020D"/>
    <w:rsid w:val="00EB0C15"/>
    <w:rsid w:val="00EB137E"/>
    <w:rsid w:val="00EB3F2C"/>
    <w:rsid w:val="00EB4AAA"/>
    <w:rsid w:val="00EB62FF"/>
    <w:rsid w:val="00EB642D"/>
    <w:rsid w:val="00EB6DE2"/>
    <w:rsid w:val="00EB71CD"/>
    <w:rsid w:val="00EC083C"/>
    <w:rsid w:val="00EC2B5A"/>
    <w:rsid w:val="00EC3A89"/>
    <w:rsid w:val="00EC5FEC"/>
    <w:rsid w:val="00EC771E"/>
    <w:rsid w:val="00EC7B2B"/>
    <w:rsid w:val="00EC7EAE"/>
    <w:rsid w:val="00ED0658"/>
    <w:rsid w:val="00ED0872"/>
    <w:rsid w:val="00ED1D12"/>
    <w:rsid w:val="00ED27C5"/>
    <w:rsid w:val="00ED298C"/>
    <w:rsid w:val="00ED3580"/>
    <w:rsid w:val="00ED434D"/>
    <w:rsid w:val="00ED4971"/>
    <w:rsid w:val="00EE0390"/>
    <w:rsid w:val="00EE309F"/>
    <w:rsid w:val="00EE5E73"/>
    <w:rsid w:val="00EF06B2"/>
    <w:rsid w:val="00EF222A"/>
    <w:rsid w:val="00EF657C"/>
    <w:rsid w:val="00EF6853"/>
    <w:rsid w:val="00EF7339"/>
    <w:rsid w:val="00EF7590"/>
    <w:rsid w:val="00EF7D25"/>
    <w:rsid w:val="00F0118F"/>
    <w:rsid w:val="00F01533"/>
    <w:rsid w:val="00F01970"/>
    <w:rsid w:val="00F03763"/>
    <w:rsid w:val="00F05BC7"/>
    <w:rsid w:val="00F123AC"/>
    <w:rsid w:val="00F13F0B"/>
    <w:rsid w:val="00F14FE7"/>
    <w:rsid w:val="00F155E9"/>
    <w:rsid w:val="00F15D52"/>
    <w:rsid w:val="00F17420"/>
    <w:rsid w:val="00F177AD"/>
    <w:rsid w:val="00F20F4C"/>
    <w:rsid w:val="00F2154C"/>
    <w:rsid w:val="00F21661"/>
    <w:rsid w:val="00F22E32"/>
    <w:rsid w:val="00F24A95"/>
    <w:rsid w:val="00F26404"/>
    <w:rsid w:val="00F2733E"/>
    <w:rsid w:val="00F30382"/>
    <w:rsid w:val="00F32BE0"/>
    <w:rsid w:val="00F33248"/>
    <w:rsid w:val="00F3358C"/>
    <w:rsid w:val="00F335CC"/>
    <w:rsid w:val="00F33BDD"/>
    <w:rsid w:val="00F349EA"/>
    <w:rsid w:val="00F34ED4"/>
    <w:rsid w:val="00F35BBB"/>
    <w:rsid w:val="00F40910"/>
    <w:rsid w:val="00F4353F"/>
    <w:rsid w:val="00F43F85"/>
    <w:rsid w:val="00F463BE"/>
    <w:rsid w:val="00F4657B"/>
    <w:rsid w:val="00F470AB"/>
    <w:rsid w:val="00F50C71"/>
    <w:rsid w:val="00F51BAC"/>
    <w:rsid w:val="00F524ED"/>
    <w:rsid w:val="00F52519"/>
    <w:rsid w:val="00F529E1"/>
    <w:rsid w:val="00F5369F"/>
    <w:rsid w:val="00F54F8B"/>
    <w:rsid w:val="00F5796F"/>
    <w:rsid w:val="00F57B7C"/>
    <w:rsid w:val="00F601C9"/>
    <w:rsid w:val="00F61B5F"/>
    <w:rsid w:val="00F622F4"/>
    <w:rsid w:val="00F63006"/>
    <w:rsid w:val="00F63450"/>
    <w:rsid w:val="00F64840"/>
    <w:rsid w:val="00F664C7"/>
    <w:rsid w:val="00F6709F"/>
    <w:rsid w:val="00F72295"/>
    <w:rsid w:val="00F723D5"/>
    <w:rsid w:val="00F7334F"/>
    <w:rsid w:val="00F751F8"/>
    <w:rsid w:val="00F769F7"/>
    <w:rsid w:val="00F77786"/>
    <w:rsid w:val="00F823E9"/>
    <w:rsid w:val="00F849F8"/>
    <w:rsid w:val="00F84C3B"/>
    <w:rsid w:val="00F911C1"/>
    <w:rsid w:val="00F931A6"/>
    <w:rsid w:val="00F93C14"/>
    <w:rsid w:val="00F964ED"/>
    <w:rsid w:val="00F97405"/>
    <w:rsid w:val="00F97BDB"/>
    <w:rsid w:val="00F97DB3"/>
    <w:rsid w:val="00F97FA0"/>
    <w:rsid w:val="00FA0218"/>
    <w:rsid w:val="00FA0456"/>
    <w:rsid w:val="00FA11EC"/>
    <w:rsid w:val="00FA1357"/>
    <w:rsid w:val="00FA37F0"/>
    <w:rsid w:val="00FA535C"/>
    <w:rsid w:val="00FA56DF"/>
    <w:rsid w:val="00FA57A8"/>
    <w:rsid w:val="00FA5859"/>
    <w:rsid w:val="00FA5AE3"/>
    <w:rsid w:val="00FA778D"/>
    <w:rsid w:val="00FA7939"/>
    <w:rsid w:val="00FB0C63"/>
    <w:rsid w:val="00FB1B44"/>
    <w:rsid w:val="00FB62E2"/>
    <w:rsid w:val="00FB6A91"/>
    <w:rsid w:val="00FB71FF"/>
    <w:rsid w:val="00FC0CB9"/>
    <w:rsid w:val="00FC193C"/>
    <w:rsid w:val="00FC2823"/>
    <w:rsid w:val="00FC3066"/>
    <w:rsid w:val="00FC30E1"/>
    <w:rsid w:val="00FC3EBF"/>
    <w:rsid w:val="00FC42C3"/>
    <w:rsid w:val="00FC5AF3"/>
    <w:rsid w:val="00FC6F3E"/>
    <w:rsid w:val="00FD0F59"/>
    <w:rsid w:val="00FD1C60"/>
    <w:rsid w:val="00FD1F28"/>
    <w:rsid w:val="00FD27AE"/>
    <w:rsid w:val="00FD27F1"/>
    <w:rsid w:val="00FD2F5D"/>
    <w:rsid w:val="00FD304D"/>
    <w:rsid w:val="00FD438A"/>
    <w:rsid w:val="00FD525F"/>
    <w:rsid w:val="00FD6195"/>
    <w:rsid w:val="00FD7D28"/>
    <w:rsid w:val="00FE02FF"/>
    <w:rsid w:val="00FE2413"/>
    <w:rsid w:val="00FE2E81"/>
    <w:rsid w:val="00FE3170"/>
    <w:rsid w:val="00FE543F"/>
    <w:rsid w:val="00FE7392"/>
    <w:rsid w:val="00FE7B6D"/>
    <w:rsid w:val="00FF0212"/>
    <w:rsid w:val="00FF2FF4"/>
    <w:rsid w:val="00FF6AD5"/>
    <w:rsid w:val="00FF6E8C"/>
    <w:rsid w:val="00FF72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25F0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Courier New"/>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B7C"/>
    <w:pPr>
      <w:widowControl w:val="0"/>
      <w:tabs>
        <w:tab w:val="left" w:pos="360"/>
        <w:tab w:val="left" w:pos="720"/>
        <w:tab w:val="left" w:pos="1440"/>
        <w:tab w:val="left" w:pos="1800"/>
        <w:tab w:val="left" w:pos="4680"/>
      </w:tabs>
      <w:autoSpaceDE w:val="0"/>
      <w:autoSpaceDN w:val="0"/>
      <w:adjustRightInd w:val="0"/>
      <w:spacing w:line="252" w:lineRule="auto"/>
    </w:pPr>
    <w:rPr>
      <w:rFonts w:ascii="Times New Roman" w:hAnsi="Times New Roman"/>
      <w:spacing w:val="-3"/>
      <w:sz w:val="26"/>
      <w:szCs w:val="24"/>
      <w:lang w:val="en-US" w:eastAsia="en-US"/>
    </w:rPr>
  </w:style>
  <w:style w:type="paragraph" w:styleId="Heading1">
    <w:name w:val="heading 1"/>
    <w:basedOn w:val="Normal"/>
    <w:next w:val="Normal"/>
    <w:link w:val="Heading1Char"/>
    <w:uiPriority w:val="9"/>
    <w:qFormat/>
    <w:rsid w:val="00613551"/>
    <w:pPr>
      <w:keepNext/>
      <w:spacing w:before="240" w:after="60"/>
      <w:outlineLvl w:val="0"/>
    </w:pPr>
    <w:rPr>
      <w:rFonts w:ascii="Cambria" w:hAnsi="Cambria" w:cs="Times New Roman"/>
      <w:b/>
      <w:bCs/>
      <w:spacing w:val="0"/>
      <w:kern w:val="32"/>
      <w:sz w:val="32"/>
      <w:szCs w:val="32"/>
    </w:rPr>
  </w:style>
  <w:style w:type="paragraph" w:styleId="Heading2">
    <w:name w:val="heading 2"/>
    <w:basedOn w:val="Normal"/>
    <w:next w:val="Normal"/>
    <w:link w:val="Heading2Char"/>
    <w:uiPriority w:val="9"/>
    <w:semiHidden/>
    <w:unhideWhenUsed/>
    <w:qFormat/>
    <w:rsid w:val="00613551"/>
    <w:pPr>
      <w:keepNext/>
      <w:spacing w:before="240" w:after="60"/>
      <w:outlineLvl w:val="1"/>
    </w:pPr>
    <w:rPr>
      <w:rFonts w:ascii="Cambria" w:hAnsi="Cambria" w:cs="Times New Roman"/>
      <w:b/>
      <w:bCs/>
      <w:i/>
      <w:iCs/>
      <w:spacing w:val="0"/>
      <w:sz w:val="28"/>
      <w:szCs w:val="28"/>
    </w:rPr>
  </w:style>
  <w:style w:type="paragraph" w:styleId="Heading3">
    <w:name w:val="heading 3"/>
    <w:basedOn w:val="Normal"/>
    <w:next w:val="Normal"/>
    <w:link w:val="Heading3Char"/>
    <w:uiPriority w:val="9"/>
    <w:semiHidden/>
    <w:unhideWhenUsed/>
    <w:qFormat/>
    <w:rsid w:val="00613551"/>
    <w:pPr>
      <w:keepNext/>
      <w:spacing w:before="240" w:after="60"/>
      <w:outlineLvl w:val="2"/>
    </w:pPr>
    <w:rPr>
      <w:rFonts w:ascii="Cambria" w:hAnsi="Cambria" w:cs="Times New Roman"/>
      <w:b/>
      <w:bCs/>
      <w:spacing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Courier" w:hAnsi="Courier" w:cs="Times New Roman"/>
      <w:spacing w:val="0"/>
      <w:sz w:val="24"/>
      <w:lang w:val="x-none" w:eastAsia="x-none"/>
    </w:rPr>
  </w:style>
  <w:style w:type="character" w:styleId="PageNumber">
    <w:name w:val="page number"/>
    <w:basedOn w:val="DefaultParagraphFont"/>
  </w:style>
  <w:style w:type="paragraph" w:styleId="Footer">
    <w:name w:val="footer"/>
    <w:basedOn w:val="Normal"/>
    <w:semiHidden/>
    <w:pPr>
      <w:tabs>
        <w:tab w:val="center" w:pos="4320"/>
        <w:tab w:val="right" w:pos="8640"/>
      </w:tabs>
    </w:pPr>
  </w:style>
  <w:style w:type="paragraph" w:styleId="BalloonText">
    <w:name w:val="Balloon Text"/>
    <w:basedOn w:val="Normal"/>
    <w:semiHidden/>
    <w:rsid w:val="0085310D"/>
    <w:rPr>
      <w:rFonts w:ascii="Tahoma" w:hAnsi="Tahoma" w:cs="Tahoma"/>
      <w:sz w:val="16"/>
      <w:szCs w:val="16"/>
    </w:rPr>
  </w:style>
  <w:style w:type="character" w:styleId="LineNumber">
    <w:name w:val="line number"/>
    <w:rsid w:val="006A36D3"/>
    <w:rPr>
      <w:rFonts w:ascii="Arial" w:hAnsi="Arial"/>
      <w:b w:val="0"/>
      <w:i w:val="0"/>
      <w:spacing w:val="0"/>
      <w:position w:val="0"/>
      <w:sz w:val="24"/>
      <w:szCs w:val="24"/>
      <w:bdr w:val="none" w:sz="0" w:space="0" w:color="auto"/>
      <w:lang w:val="en-CA" w:eastAsia="en-US" w:bidi="ar-SA"/>
    </w:rPr>
  </w:style>
  <w:style w:type="character" w:customStyle="1" w:styleId="HeaderChar">
    <w:name w:val="Header Char"/>
    <w:link w:val="Header"/>
    <w:uiPriority w:val="99"/>
    <w:rsid w:val="00742D41"/>
    <w:rPr>
      <w:rFonts w:ascii="Courier" w:hAnsi="Courier"/>
      <w:sz w:val="24"/>
      <w:szCs w:val="24"/>
    </w:rPr>
  </w:style>
  <w:style w:type="paragraph" w:styleId="DocumentMap">
    <w:name w:val="Document Map"/>
    <w:basedOn w:val="Normal"/>
    <w:link w:val="DocumentMapChar"/>
    <w:uiPriority w:val="99"/>
    <w:semiHidden/>
    <w:unhideWhenUsed/>
    <w:rsid w:val="00742D41"/>
    <w:rPr>
      <w:rFonts w:ascii="Tahoma" w:hAnsi="Tahoma" w:cs="Times New Roman"/>
      <w:spacing w:val="0"/>
      <w:sz w:val="16"/>
      <w:szCs w:val="16"/>
      <w:lang w:val="x-none" w:eastAsia="x-none"/>
    </w:rPr>
  </w:style>
  <w:style w:type="character" w:customStyle="1" w:styleId="DocumentMapChar">
    <w:name w:val="Document Map Char"/>
    <w:link w:val="DocumentMap"/>
    <w:uiPriority w:val="99"/>
    <w:semiHidden/>
    <w:rsid w:val="00742D41"/>
    <w:rPr>
      <w:rFonts w:ascii="Tahoma" w:hAnsi="Tahoma" w:cs="Tahoma"/>
      <w:sz w:val="16"/>
      <w:szCs w:val="16"/>
    </w:rPr>
  </w:style>
  <w:style w:type="paragraph" w:customStyle="1" w:styleId="Legal">
    <w:name w:val="Legal"/>
    <w:next w:val="NoSpacing"/>
    <w:link w:val="LegalChar"/>
    <w:autoRedefine/>
    <w:qFormat/>
    <w:rsid w:val="009D1B01"/>
    <w:pPr>
      <w:widowControl w:val="0"/>
      <w:tabs>
        <w:tab w:val="left" w:pos="1620"/>
        <w:tab w:val="left" w:pos="2520"/>
      </w:tabs>
      <w:spacing w:line="211" w:lineRule="auto"/>
      <w:ind w:left="547" w:right="720"/>
    </w:pPr>
    <w:rPr>
      <w:rFonts w:cs="Times New Roman"/>
      <w:spacing w:val="-3"/>
      <w:sz w:val="24"/>
      <w:szCs w:val="24"/>
      <w:lang w:eastAsia="en-US"/>
    </w:rPr>
  </w:style>
  <w:style w:type="paragraph" w:customStyle="1" w:styleId="QuesQ">
    <w:name w:val="Ques_Q"/>
    <w:basedOn w:val="Normal"/>
    <w:next w:val="Coll"/>
    <w:autoRedefine/>
    <w:qFormat/>
    <w:rsid w:val="00DF5538"/>
    <w:pPr>
      <w:tabs>
        <w:tab w:val="clear" w:pos="360"/>
        <w:tab w:val="clear" w:pos="720"/>
        <w:tab w:val="clear" w:pos="1800"/>
        <w:tab w:val="clear" w:pos="4680"/>
      </w:tabs>
      <w:spacing w:line="396" w:lineRule="auto"/>
      <w:ind w:left="1440" w:hanging="720"/>
    </w:pPr>
    <w:rPr>
      <w:rFonts w:ascii="Arial" w:hAnsi="Arial" w:cs="Arial"/>
      <w:sz w:val="24"/>
      <w:lang w:val="en-CA"/>
    </w:rPr>
  </w:style>
  <w:style w:type="paragraph" w:styleId="NoSpacing">
    <w:name w:val="No Spacing"/>
    <w:uiPriority w:val="1"/>
    <w:qFormat/>
    <w:rsid w:val="001037FF"/>
    <w:pPr>
      <w:widowControl w:val="0"/>
      <w:autoSpaceDE w:val="0"/>
      <w:autoSpaceDN w:val="0"/>
      <w:adjustRightInd w:val="0"/>
    </w:pPr>
    <w:rPr>
      <w:rFonts w:ascii="Courier" w:hAnsi="Courier"/>
      <w:spacing w:val="-3"/>
      <w:sz w:val="24"/>
      <w:szCs w:val="24"/>
      <w:lang w:val="en-US" w:eastAsia="en-US"/>
    </w:rPr>
  </w:style>
  <w:style w:type="paragraph" w:customStyle="1" w:styleId="WitA">
    <w:name w:val="Wit_A"/>
    <w:basedOn w:val="QuesQ"/>
    <w:next w:val="Coll"/>
    <w:autoRedefine/>
    <w:qFormat/>
    <w:rsid w:val="00DF5538"/>
  </w:style>
  <w:style w:type="paragraph" w:customStyle="1" w:styleId="Coll">
    <w:name w:val="Coll"/>
    <w:basedOn w:val="Normal"/>
    <w:link w:val="CollChar"/>
    <w:autoRedefine/>
    <w:qFormat/>
    <w:rsid w:val="00A827AB"/>
    <w:pPr>
      <w:tabs>
        <w:tab w:val="clear" w:pos="360"/>
        <w:tab w:val="clear" w:pos="720"/>
        <w:tab w:val="clear" w:pos="1800"/>
        <w:tab w:val="clear" w:pos="4680"/>
        <w:tab w:val="left" w:pos="2268"/>
      </w:tabs>
      <w:spacing w:line="396" w:lineRule="auto"/>
      <w:ind w:left="1440" w:hanging="720"/>
    </w:pPr>
    <w:rPr>
      <w:rFonts w:ascii="Arial" w:hAnsi="Arial" w:cs="Arial"/>
      <w:color w:val="000000"/>
      <w:sz w:val="24"/>
      <w:lang w:val="x-none" w:eastAsia="x-none"/>
    </w:rPr>
  </w:style>
  <w:style w:type="table" w:styleId="TableGrid">
    <w:name w:val="Table Grid"/>
    <w:basedOn w:val="TableNormal"/>
    <w:uiPriority w:val="59"/>
    <w:rsid w:val="008360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Lwname">
    <w:name w:val="Ques_L_w_name"/>
    <w:basedOn w:val="Coll"/>
    <w:link w:val="QuesLwnameChar"/>
    <w:autoRedefine/>
    <w:qFormat/>
    <w:rsid w:val="006A36D3"/>
  </w:style>
  <w:style w:type="paragraph" w:customStyle="1" w:styleId="UT">
    <w:name w:val="UT"/>
    <w:basedOn w:val="Legal"/>
    <w:link w:val="UTChar"/>
    <w:qFormat/>
    <w:rsid w:val="006E599A"/>
    <w:pPr>
      <w:ind w:left="540"/>
    </w:pPr>
  </w:style>
  <w:style w:type="character" w:customStyle="1" w:styleId="CollChar">
    <w:name w:val="Coll Char"/>
    <w:link w:val="Coll"/>
    <w:rsid w:val="00A827AB"/>
    <w:rPr>
      <w:rFonts w:ascii="Arial" w:hAnsi="Arial" w:cs="Arial"/>
      <w:color w:val="000000"/>
      <w:spacing w:val="-3"/>
      <w:sz w:val="24"/>
      <w:szCs w:val="24"/>
      <w:lang w:val="x-none" w:eastAsia="x-none"/>
    </w:rPr>
  </w:style>
  <w:style w:type="character" w:customStyle="1" w:styleId="QuesLwnameChar">
    <w:name w:val="Ques_L_w_name Char"/>
    <w:basedOn w:val="CollChar"/>
    <w:link w:val="QuesLwname"/>
    <w:rsid w:val="00F15D52"/>
    <w:rPr>
      <w:rFonts w:ascii="Arial" w:hAnsi="Arial" w:cs="Arial"/>
      <w:color w:val="000000"/>
      <w:spacing w:val="-3"/>
      <w:sz w:val="24"/>
      <w:szCs w:val="24"/>
      <w:lang w:val="x-none" w:eastAsia="x-none"/>
    </w:rPr>
  </w:style>
  <w:style w:type="paragraph" w:customStyle="1" w:styleId="UA">
    <w:name w:val="UA"/>
    <w:basedOn w:val="Legal"/>
    <w:link w:val="UAChar"/>
    <w:qFormat/>
    <w:rsid w:val="00DC38C1"/>
    <w:pPr>
      <w:ind w:left="540"/>
    </w:pPr>
  </w:style>
  <w:style w:type="character" w:customStyle="1" w:styleId="LegalChar">
    <w:name w:val="Legal Char"/>
    <w:link w:val="Legal"/>
    <w:rsid w:val="009D1B01"/>
    <w:rPr>
      <w:rFonts w:cs="Times New Roman"/>
      <w:spacing w:val="-3"/>
      <w:sz w:val="24"/>
      <w:szCs w:val="24"/>
      <w:lang w:val="en-CA" w:bidi="ar-SA"/>
    </w:rPr>
  </w:style>
  <w:style w:type="character" w:customStyle="1" w:styleId="UTChar">
    <w:name w:val="UT Char"/>
    <w:basedOn w:val="LegalChar"/>
    <w:link w:val="UT"/>
    <w:rsid w:val="006E599A"/>
    <w:rPr>
      <w:rFonts w:cs="Times New Roman"/>
      <w:spacing w:val="-3"/>
      <w:sz w:val="24"/>
      <w:szCs w:val="24"/>
      <w:lang w:val="en-CA" w:bidi="ar-SA"/>
    </w:rPr>
  </w:style>
  <w:style w:type="paragraph" w:customStyle="1" w:styleId="REF">
    <w:name w:val="REF"/>
    <w:basedOn w:val="Legal"/>
    <w:link w:val="REFChar"/>
    <w:qFormat/>
    <w:rsid w:val="006E599A"/>
    <w:pPr>
      <w:ind w:left="540"/>
    </w:pPr>
  </w:style>
  <w:style w:type="character" w:customStyle="1" w:styleId="UAChar">
    <w:name w:val="UA Char"/>
    <w:basedOn w:val="LegalChar"/>
    <w:link w:val="UA"/>
    <w:rsid w:val="00DC38C1"/>
    <w:rPr>
      <w:rFonts w:cs="Times New Roman"/>
      <w:spacing w:val="-3"/>
      <w:sz w:val="24"/>
      <w:szCs w:val="24"/>
      <w:lang w:val="en-CA" w:bidi="ar-SA"/>
    </w:rPr>
  </w:style>
  <w:style w:type="paragraph" w:customStyle="1" w:styleId="EX">
    <w:name w:val="EX"/>
    <w:basedOn w:val="Normal"/>
    <w:link w:val="EXChar"/>
    <w:qFormat/>
    <w:rsid w:val="0070434E"/>
    <w:pPr>
      <w:spacing w:line="396" w:lineRule="auto"/>
      <w:ind w:left="720"/>
    </w:pPr>
    <w:rPr>
      <w:rFonts w:ascii="Arial" w:hAnsi="Arial" w:cs="Arial"/>
      <w:b/>
      <w:sz w:val="24"/>
    </w:rPr>
  </w:style>
  <w:style w:type="character" w:customStyle="1" w:styleId="REFChar">
    <w:name w:val="REF Char"/>
    <w:basedOn w:val="LegalChar"/>
    <w:link w:val="REF"/>
    <w:rsid w:val="006E599A"/>
    <w:rPr>
      <w:rFonts w:cs="Times New Roman"/>
      <w:spacing w:val="-3"/>
      <w:sz w:val="24"/>
      <w:szCs w:val="24"/>
      <w:lang w:val="en-CA" w:bidi="ar-SA"/>
    </w:rPr>
  </w:style>
  <w:style w:type="character" w:customStyle="1" w:styleId="Heading1Char">
    <w:name w:val="Heading 1 Char"/>
    <w:link w:val="Heading1"/>
    <w:uiPriority w:val="9"/>
    <w:rsid w:val="00613551"/>
    <w:rPr>
      <w:rFonts w:ascii="Cambria" w:eastAsia="Times New Roman" w:hAnsi="Cambria" w:cs="Times New Roman"/>
      <w:b/>
      <w:bCs/>
      <w:kern w:val="32"/>
      <w:sz w:val="32"/>
      <w:szCs w:val="32"/>
      <w:lang w:val="en-US" w:eastAsia="en-US"/>
    </w:rPr>
  </w:style>
  <w:style w:type="character" w:customStyle="1" w:styleId="EXChar">
    <w:name w:val="EX Char"/>
    <w:link w:val="EX"/>
    <w:rsid w:val="0070434E"/>
    <w:rPr>
      <w:rFonts w:ascii="Arial" w:hAnsi="Arial" w:cs="Arial"/>
      <w:b/>
      <w:spacing w:val="-3"/>
      <w:sz w:val="24"/>
      <w:szCs w:val="24"/>
    </w:rPr>
  </w:style>
  <w:style w:type="character" w:customStyle="1" w:styleId="Heading2Char">
    <w:name w:val="Heading 2 Char"/>
    <w:link w:val="Heading2"/>
    <w:uiPriority w:val="9"/>
    <w:semiHidden/>
    <w:rsid w:val="00613551"/>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613551"/>
    <w:rPr>
      <w:rFonts w:ascii="Cambria" w:eastAsia="Times New Roman" w:hAnsi="Cambria" w:cs="Times New Roman"/>
      <w:b/>
      <w:bCs/>
      <w:sz w:val="26"/>
      <w:szCs w:val="26"/>
      <w:lang w:val="en-US" w:eastAsia="en-US"/>
    </w:rPr>
  </w:style>
  <w:style w:type="character" w:styleId="Hyperlink">
    <w:name w:val="Hyperlink"/>
    <w:uiPriority w:val="99"/>
    <w:unhideWhenUsed/>
    <w:rsid w:val="00613551"/>
    <w:rPr>
      <w:color w:val="0000FF"/>
      <w:u w:val="single"/>
    </w:rPr>
  </w:style>
  <w:style w:type="paragraph" w:styleId="TOC1">
    <w:name w:val="toc 1"/>
    <w:basedOn w:val="Legal"/>
    <w:next w:val="Normal"/>
    <w:autoRedefine/>
    <w:uiPriority w:val="39"/>
    <w:unhideWhenUsed/>
    <w:rsid w:val="005C2E27"/>
    <w:pPr>
      <w:tabs>
        <w:tab w:val="clear" w:pos="1620"/>
        <w:tab w:val="clear" w:pos="2520"/>
        <w:tab w:val="right" w:pos="9360"/>
      </w:tabs>
      <w:spacing w:line="252" w:lineRule="auto"/>
      <w:ind w:left="0" w:right="0"/>
    </w:pPr>
    <w:rPr>
      <w:rFonts w:ascii="Times New Roman" w:hAnsi="Times New Roman"/>
      <w:sz w:val="26"/>
    </w:rPr>
  </w:style>
  <w:style w:type="paragraph" w:customStyle="1" w:styleId="IOP">
    <w:name w:val="IOP"/>
    <w:link w:val="IOPChar"/>
    <w:qFormat/>
    <w:rsid w:val="000C3B78"/>
    <w:pPr>
      <w:spacing w:line="396" w:lineRule="auto"/>
      <w:ind w:left="720"/>
      <w:outlineLvl w:val="0"/>
    </w:pPr>
    <w:rPr>
      <w:rFonts w:ascii="Arial" w:hAnsi="Arial" w:cs="Arial"/>
      <w:spacing w:val="-3"/>
      <w:sz w:val="24"/>
      <w:szCs w:val="24"/>
    </w:rPr>
  </w:style>
  <w:style w:type="paragraph" w:customStyle="1" w:styleId="OTR">
    <w:name w:val="OTR"/>
    <w:basedOn w:val="Normal"/>
    <w:link w:val="OTRChar"/>
    <w:qFormat/>
    <w:rsid w:val="00243023"/>
    <w:pPr>
      <w:tabs>
        <w:tab w:val="clear" w:pos="360"/>
        <w:tab w:val="clear" w:pos="720"/>
        <w:tab w:val="clear" w:pos="1440"/>
        <w:tab w:val="clear" w:pos="1800"/>
        <w:tab w:val="clear" w:pos="4680"/>
      </w:tabs>
      <w:spacing w:line="396" w:lineRule="auto"/>
      <w:ind w:left="720"/>
    </w:pPr>
    <w:rPr>
      <w:rFonts w:ascii="Arial" w:hAnsi="Arial"/>
      <w:b/>
      <w:sz w:val="24"/>
    </w:rPr>
  </w:style>
  <w:style w:type="character" w:customStyle="1" w:styleId="IOPChar">
    <w:name w:val="IOP Char"/>
    <w:link w:val="IOP"/>
    <w:rsid w:val="000C3B78"/>
    <w:rPr>
      <w:rFonts w:ascii="Arial" w:hAnsi="Arial" w:cs="Arial"/>
      <w:spacing w:val="-3"/>
      <w:sz w:val="24"/>
      <w:szCs w:val="24"/>
      <w:lang w:val="x-none" w:eastAsia="x-none"/>
    </w:rPr>
  </w:style>
  <w:style w:type="paragraph" w:customStyle="1" w:styleId="WitIntro">
    <w:name w:val="Wit_Intro"/>
    <w:basedOn w:val="Normal"/>
    <w:link w:val="WitIntroChar"/>
    <w:qFormat/>
    <w:rsid w:val="003E1CA2"/>
    <w:pPr>
      <w:tabs>
        <w:tab w:val="right" w:pos="8928"/>
      </w:tabs>
    </w:pPr>
    <w:rPr>
      <w:rFonts w:cs="Times New Roman"/>
      <w:b/>
      <w:szCs w:val="26"/>
      <w:lang w:val="x-none" w:eastAsia="x-none"/>
    </w:rPr>
  </w:style>
  <w:style w:type="character" w:customStyle="1" w:styleId="OTRChar">
    <w:name w:val="OTR Char"/>
    <w:link w:val="OTR"/>
    <w:rsid w:val="00243023"/>
    <w:rPr>
      <w:rFonts w:ascii="Arial" w:hAnsi="Arial"/>
      <w:b/>
      <w:spacing w:val="-3"/>
      <w:sz w:val="24"/>
      <w:szCs w:val="24"/>
    </w:rPr>
  </w:style>
  <w:style w:type="character" w:customStyle="1" w:styleId="WitIntroChar">
    <w:name w:val="Wit_Intro Char"/>
    <w:link w:val="WitIntro"/>
    <w:rsid w:val="003E1CA2"/>
    <w:rPr>
      <w:rFonts w:ascii="Times New Roman" w:hAnsi="Times New Roman" w:cs="Times New Roman"/>
      <w:b/>
      <w:spacing w:val="-3"/>
      <w:sz w:val="26"/>
      <w:szCs w:val="26"/>
      <w:lang w:eastAsia="x-none"/>
    </w:rPr>
  </w:style>
  <w:style w:type="character" w:styleId="CommentReference">
    <w:name w:val="annotation reference"/>
    <w:uiPriority w:val="99"/>
    <w:semiHidden/>
    <w:unhideWhenUsed/>
    <w:rsid w:val="00EF7339"/>
    <w:rPr>
      <w:sz w:val="16"/>
      <w:szCs w:val="16"/>
    </w:rPr>
  </w:style>
  <w:style w:type="paragraph" w:styleId="CommentText">
    <w:name w:val="annotation text"/>
    <w:basedOn w:val="Normal"/>
    <w:link w:val="CommentTextChar"/>
    <w:uiPriority w:val="99"/>
    <w:semiHidden/>
    <w:unhideWhenUsed/>
    <w:rsid w:val="00EF7339"/>
    <w:rPr>
      <w:rFonts w:ascii="Courier" w:hAnsi="Courier" w:cs="Times New Roman"/>
      <w:sz w:val="20"/>
      <w:szCs w:val="20"/>
      <w:lang w:val="x-none" w:eastAsia="x-none"/>
    </w:rPr>
  </w:style>
  <w:style w:type="character" w:customStyle="1" w:styleId="CommentTextChar">
    <w:name w:val="Comment Text Char"/>
    <w:link w:val="CommentText"/>
    <w:uiPriority w:val="99"/>
    <w:semiHidden/>
    <w:rsid w:val="00EF7339"/>
    <w:rPr>
      <w:rFonts w:ascii="Courier" w:hAnsi="Courier"/>
      <w:spacing w:val="-3"/>
    </w:rPr>
  </w:style>
  <w:style w:type="paragraph" w:styleId="CommentSubject">
    <w:name w:val="annotation subject"/>
    <w:basedOn w:val="CommentText"/>
    <w:next w:val="CommentText"/>
    <w:link w:val="CommentSubjectChar"/>
    <w:uiPriority w:val="99"/>
    <w:semiHidden/>
    <w:unhideWhenUsed/>
    <w:rsid w:val="002F68DD"/>
    <w:rPr>
      <w:b/>
      <w:bCs/>
    </w:rPr>
  </w:style>
  <w:style w:type="character" w:customStyle="1" w:styleId="CommentSubjectChar">
    <w:name w:val="Comment Subject Char"/>
    <w:link w:val="CommentSubject"/>
    <w:uiPriority w:val="99"/>
    <w:semiHidden/>
    <w:rsid w:val="002F68DD"/>
    <w:rPr>
      <w:rFonts w:ascii="Courier" w:hAnsi="Courier"/>
      <w:b/>
      <w:bCs/>
      <w:spacing w:val="-3"/>
    </w:rPr>
  </w:style>
  <w:style w:type="paragraph" w:customStyle="1" w:styleId="Index">
    <w:name w:val="Index"/>
    <w:qFormat/>
    <w:rsid w:val="00EA6E79"/>
    <w:pPr>
      <w:tabs>
        <w:tab w:val="left" w:pos="360"/>
        <w:tab w:val="left" w:pos="720"/>
        <w:tab w:val="left" w:pos="1440"/>
        <w:tab w:val="left" w:pos="1800"/>
        <w:tab w:val="left" w:pos="2160"/>
        <w:tab w:val="left" w:pos="4680"/>
        <w:tab w:val="right" w:pos="9360"/>
      </w:tabs>
      <w:spacing w:line="252" w:lineRule="auto"/>
    </w:pPr>
    <w:rPr>
      <w:rFonts w:ascii="Times New Roman" w:hAnsi="Times New Roman" w:cs="Times New Roman"/>
      <w:color w:val="000000"/>
      <w:sz w:val="26"/>
    </w:rPr>
  </w:style>
  <w:style w:type="paragraph" w:customStyle="1" w:styleId="Preamble">
    <w:name w:val="Preamble"/>
    <w:basedOn w:val="Normal"/>
    <w:qFormat/>
    <w:rsid w:val="00032904"/>
    <w:pPr>
      <w:tabs>
        <w:tab w:val="clear" w:pos="360"/>
        <w:tab w:val="clear" w:pos="720"/>
        <w:tab w:val="clear" w:pos="1440"/>
        <w:tab w:val="clear" w:pos="1800"/>
      </w:tabs>
    </w:pPr>
  </w:style>
  <w:style w:type="paragraph" w:customStyle="1" w:styleId="Indextitle">
    <w:name w:val="Index_title"/>
    <w:basedOn w:val="Normal"/>
    <w:qFormat/>
    <w:rsid w:val="005E0089"/>
    <w:pPr>
      <w:tabs>
        <w:tab w:val="left" w:pos="900"/>
        <w:tab w:val="right" w:pos="8640"/>
      </w:tabs>
      <w:autoSpaceDE/>
      <w:autoSpaceDN/>
      <w:adjustRightInd/>
      <w:ind w:left="720" w:hanging="720"/>
      <w:jc w:val="center"/>
    </w:pPr>
    <w:rPr>
      <w:rFonts w:cs="Times New Roman"/>
      <w:b/>
      <w:color w:val="000000"/>
      <w:spacing w:val="0"/>
      <w:szCs w:val="20"/>
      <w:lang w:val="en-CA" w:eastAsia="en-CA"/>
    </w:rPr>
  </w:style>
  <w:style w:type="paragraph" w:styleId="IntenseQuote">
    <w:name w:val="Intense Quote"/>
    <w:basedOn w:val="Normal"/>
    <w:next w:val="Normal"/>
    <w:link w:val="IntenseQuoteChar"/>
    <w:uiPriority w:val="30"/>
    <w:qFormat/>
    <w:rsid w:val="00856EB2"/>
    <w:pPr>
      <w:pBdr>
        <w:bottom w:val="single" w:sz="4" w:space="4" w:color="4F81BD"/>
      </w:pBdr>
      <w:spacing w:before="200" w:after="280"/>
      <w:ind w:left="936" w:right="936"/>
    </w:pPr>
    <w:rPr>
      <w:b/>
      <w:bCs/>
      <w:i/>
      <w:iCs/>
      <w:color w:val="4F81BD"/>
    </w:rPr>
  </w:style>
  <w:style w:type="paragraph" w:customStyle="1" w:styleId="Quote1">
    <w:name w:val="Quote1"/>
    <w:basedOn w:val="Coll"/>
    <w:qFormat/>
    <w:rsid w:val="00691DFC"/>
    <w:pPr>
      <w:tabs>
        <w:tab w:val="clear" w:pos="1440"/>
        <w:tab w:val="left" w:pos="2160"/>
      </w:tabs>
      <w:ind w:left="2160" w:firstLine="0"/>
    </w:pPr>
  </w:style>
  <w:style w:type="paragraph" w:customStyle="1" w:styleId="unquote">
    <w:name w:val="unquote"/>
    <w:basedOn w:val="Coll"/>
    <w:qFormat/>
    <w:rsid w:val="00261136"/>
    <w:pPr>
      <w:ind w:firstLine="0"/>
    </w:pPr>
  </w:style>
  <w:style w:type="character" w:customStyle="1" w:styleId="IntenseQuoteChar">
    <w:name w:val="Intense Quote Char"/>
    <w:link w:val="IntenseQuote"/>
    <w:uiPriority w:val="30"/>
    <w:rsid w:val="00856EB2"/>
    <w:rPr>
      <w:rFonts w:ascii="Times New Roman" w:hAnsi="Times New Roman"/>
      <w:b/>
      <w:bCs/>
      <w:i/>
      <w:iCs/>
      <w:color w:val="4F81BD"/>
      <w:spacing w:val="-3"/>
      <w:sz w:val="26"/>
      <w:szCs w:val="24"/>
      <w:lang w:val="en-US" w:eastAsia="en-US"/>
    </w:rPr>
  </w:style>
  <w:style w:type="paragraph" w:customStyle="1" w:styleId="Para">
    <w:name w:val="Para"/>
    <w:basedOn w:val="Quote1"/>
    <w:next w:val="Normal"/>
    <w:qFormat/>
    <w:rsid w:val="00920F79"/>
    <w:pPr>
      <w:tabs>
        <w:tab w:val="clear" w:pos="2160"/>
      </w:tabs>
      <w:ind w:left="1440" w:firstLine="720"/>
    </w:pPr>
    <w:rPr>
      <w:lang w:val="en-US"/>
    </w:rPr>
  </w:style>
  <w:style w:type="paragraph" w:customStyle="1" w:styleId="SessionTime">
    <w:name w:val="SessionTime"/>
    <w:basedOn w:val="Preamble"/>
    <w:next w:val="Preamble"/>
    <w:qFormat/>
    <w:rsid w:val="0079432C"/>
  </w:style>
  <w:style w:type="paragraph" w:customStyle="1" w:styleId="ProcEnd">
    <w:name w:val="ProcEnd"/>
    <w:basedOn w:val="Normal"/>
    <w:qFormat/>
    <w:rsid w:val="00A15459"/>
  </w:style>
  <w:style w:type="paragraph" w:customStyle="1" w:styleId="WitExcused">
    <w:name w:val="Wit_Excused"/>
    <w:basedOn w:val="WitIntro"/>
    <w:qFormat/>
    <w:rsid w:val="003B054A"/>
    <w:pPr>
      <w:tabs>
        <w:tab w:val="clear" w:pos="360"/>
        <w:tab w:val="clear" w:pos="720"/>
        <w:tab w:val="clear" w:pos="1440"/>
        <w:tab w:val="clear" w:pos="1800"/>
        <w:tab w:val="clear" w:pos="4680"/>
      </w:tabs>
      <w:spacing w:line="396" w:lineRule="auto"/>
      <w:ind w:left="720"/>
    </w:pPr>
    <w:rPr>
      <w:rFonts w:ascii="Arial" w:hAnsi="Arial"/>
      <w:b w:val="0"/>
      <w:sz w:val="24"/>
    </w:rPr>
  </w:style>
  <w:style w:type="paragraph" w:customStyle="1" w:styleId="Default">
    <w:name w:val="Default"/>
    <w:rsid w:val="00805D5C"/>
    <w:pPr>
      <w:autoSpaceDE w:val="0"/>
      <w:autoSpaceDN w:val="0"/>
      <w:adjustRightInd w:val="0"/>
    </w:pPr>
    <w:rPr>
      <w:rFonts w:ascii="Times New Roman" w:hAnsi="Times New Roman" w:cs="Times New Roman"/>
      <w:color w:val="000000"/>
      <w:sz w:val="24"/>
      <w:szCs w:val="24"/>
      <w:lang w:val="en-US" w:eastAsia="en-US"/>
    </w:rPr>
  </w:style>
  <w:style w:type="paragraph" w:styleId="Revision">
    <w:name w:val="Revision"/>
    <w:hidden/>
    <w:uiPriority w:val="99"/>
    <w:semiHidden/>
    <w:rsid w:val="007A4886"/>
    <w:rPr>
      <w:rFonts w:ascii="Times New Roman" w:hAnsi="Times New Roman"/>
      <w:spacing w:val="-3"/>
      <w:sz w:val="26"/>
      <w:szCs w:val="24"/>
      <w:lang w:val="en-US" w:eastAsia="en-US"/>
    </w:rPr>
  </w:style>
  <w:style w:type="paragraph" w:customStyle="1" w:styleId="NewExam">
    <w:name w:val="New Exam"/>
    <w:basedOn w:val="IOP"/>
    <w:qFormat/>
    <w:rsid w:val="00440214"/>
    <w:rPr>
      <w:b/>
      <w:u w:val="single"/>
    </w:rPr>
  </w:style>
  <w:style w:type="paragraph" w:customStyle="1" w:styleId="quotelevel2">
    <w:name w:val="quote_level2"/>
    <w:basedOn w:val="Quote1"/>
    <w:qFormat/>
    <w:rsid w:val="005211D4"/>
    <w:pPr>
      <w:tabs>
        <w:tab w:val="clear" w:pos="2160"/>
        <w:tab w:val="left" w:pos="2880"/>
      </w:tabs>
      <w:ind w:left="2880"/>
    </w:pPr>
  </w:style>
  <w:style w:type="character" w:customStyle="1" w:styleId="UnresolvedMention">
    <w:name w:val="Unresolved Mention"/>
    <w:basedOn w:val="DefaultParagraphFont"/>
    <w:uiPriority w:val="99"/>
    <w:semiHidden/>
    <w:unhideWhenUsed/>
    <w:rsid w:val="00A7098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Courier New"/>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B7C"/>
    <w:pPr>
      <w:widowControl w:val="0"/>
      <w:tabs>
        <w:tab w:val="left" w:pos="360"/>
        <w:tab w:val="left" w:pos="720"/>
        <w:tab w:val="left" w:pos="1440"/>
        <w:tab w:val="left" w:pos="1800"/>
        <w:tab w:val="left" w:pos="4680"/>
      </w:tabs>
      <w:autoSpaceDE w:val="0"/>
      <w:autoSpaceDN w:val="0"/>
      <w:adjustRightInd w:val="0"/>
      <w:spacing w:line="252" w:lineRule="auto"/>
    </w:pPr>
    <w:rPr>
      <w:rFonts w:ascii="Times New Roman" w:hAnsi="Times New Roman"/>
      <w:spacing w:val="-3"/>
      <w:sz w:val="26"/>
      <w:szCs w:val="24"/>
      <w:lang w:val="en-US" w:eastAsia="en-US"/>
    </w:rPr>
  </w:style>
  <w:style w:type="paragraph" w:styleId="Heading1">
    <w:name w:val="heading 1"/>
    <w:basedOn w:val="Normal"/>
    <w:next w:val="Normal"/>
    <w:link w:val="Heading1Char"/>
    <w:uiPriority w:val="9"/>
    <w:qFormat/>
    <w:rsid w:val="00613551"/>
    <w:pPr>
      <w:keepNext/>
      <w:spacing w:before="240" w:after="60"/>
      <w:outlineLvl w:val="0"/>
    </w:pPr>
    <w:rPr>
      <w:rFonts w:ascii="Cambria" w:hAnsi="Cambria" w:cs="Times New Roman"/>
      <w:b/>
      <w:bCs/>
      <w:spacing w:val="0"/>
      <w:kern w:val="32"/>
      <w:sz w:val="32"/>
      <w:szCs w:val="32"/>
    </w:rPr>
  </w:style>
  <w:style w:type="paragraph" w:styleId="Heading2">
    <w:name w:val="heading 2"/>
    <w:basedOn w:val="Normal"/>
    <w:next w:val="Normal"/>
    <w:link w:val="Heading2Char"/>
    <w:uiPriority w:val="9"/>
    <w:semiHidden/>
    <w:unhideWhenUsed/>
    <w:qFormat/>
    <w:rsid w:val="00613551"/>
    <w:pPr>
      <w:keepNext/>
      <w:spacing w:before="240" w:after="60"/>
      <w:outlineLvl w:val="1"/>
    </w:pPr>
    <w:rPr>
      <w:rFonts w:ascii="Cambria" w:hAnsi="Cambria" w:cs="Times New Roman"/>
      <w:b/>
      <w:bCs/>
      <w:i/>
      <w:iCs/>
      <w:spacing w:val="0"/>
      <w:sz w:val="28"/>
      <w:szCs w:val="28"/>
    </w:rPr>
  </w:style>
  <w:style w:type="paragraph" w:styleId="Heading3">
    <w:name w:val="heading 3"/>
    <w:basedOn w:val="Normal"/>
    <w:next w:val="Normal"/>
    <w:link w:val="Heading3Char"/>
    <w:uiPriority w:val="9"/>
    <w:semiHidden/>
    <w:unhideWhenUsed/>
    <w:qFormat/>
    <w:rsid w:val="00613551"/>
    <w:pPr>
      <w:keepNext/>
      <w:spacing w:before="240" w:after="60"/>
      <w:outlineLvl w:val="2"/>
    </w:pPr>
    <w:rPr>
      <w:rFonts w:ascii="Cambria" w:hAnsi="Cambria" w:cs="Times New Roman"/>
      <w:b/>
      <w:bCs/>
      <w:spacing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Courier" w:hAnsi="Courier" w:cs="Times New Roman"/>
      <w:spacing w:val="0"/>
      <w:sz w:val="24"/>
      <w:lang w:val="x-none" w:eastAsia="x-none"/>
    </w:rPr>
  </w:style>
  <w:style w:type="character" w:styleId="PageNumber">
    <w:name w:val="page number"/>
    <w:basedOn w:val="DefaultParagraphFont"/>
  </w:style>
  <w:style w:type="paragraph" w:styleId="Footer">
    <w:name w:val="footer"/>
    <w:basedOn w:val="Normal"/>
    <w:semiHidden/>
    <w:pPr>
      <w:tabs>
        <w:tab w:val="center" w:pos="4320"/>
        <w:tab w:val="right" w:pos="8640"/>
      </w:tabs>
    </w:pPr>
  </w:style>
  <w:style w:type="paragraph" w:styleId="BalloonText">
    <w:name w:val="Balloon Text"/>
    <w:basedOn w:val="Normal"/>
    <w:semiHidden/>
    <w:rsid w:val="0085310D"/>
    <w:rPr>
      <w:rFonts w:ascii="Tahoma" w:hAnsi="Tahoma" w:cs="Tahoma"/>
      <w:sz w:val="16"/>
      <w:szCs w:val="16"/>
    </w:rPr>
  </w:style>
  <w:style w:type="character" w:styleId="LineNumber">
    <w:name w:val="line number"/>
    <w:rsid w:val="006A36D3"/>
    <w:rPr>
      <w:rFonts w:ascii="Arial" w:hAnsi="Arial"/>
      <w:b w:val="0"/>
      <w:i w:val="0"/>
      <w:spacing w:val="0"/>
      <w:position w:val="0"/>
      <w:sz w:val="24"/>
      <w:szCs w:val="24"/>
      <w:bdr w:val="none" w:sz="0" w:space="0" w:color="auto"/>
      <w:lang w:val="en-CA" w:eastAsia="en-US" w:bidi="ar-SA"/>
    </w:rPr>
  </w:style>
  <w:style w:type="character" w:customStyle="1" w:styleId="HeaderChar">
    <w:name w:val="Header Char"/>
    <w:link w:val="Header"/>
    <w:uiPriority w:val="99"/>
    <w:rsid w:val="00742D41"/>
    <w:rPr>
      <w:rFonts w:ascii="Courier" w:hAnsi="Courier"/>
      <w:sz w:val="24"/>
      <w:szCs w:val="24"/>
    </w:rPr>
  </w:style>
  <w:style w:type="paragraph" w:styleId="DocumentMap">
    <w:name w:val="Document Map"/>
    <w:basedOn w:val="Normal"/>
    <w:link w:val="DocumentMapChar"/>
    <w:uiPriority w:val="99"/>
    <w:semiHidden/>
    <w:unhideWhenUsed/>
    <w:rsid w:val="00742D41"/>
    <w:rPr>
      <w:rFonts w:ascii="Tahoma" w:hAnsi="Tahoma" w:cs="Times New Roman"/>
      <w:spacing w:val="0"/>
      <w:sz w:val="16"/>
      <w:szCs w:val="16"/>
      <w:lang w:val="x-none" w:eastAsia="x-none"/>
    </w:rPr>
  </w:style>
  <w:style w:type="character" w:customStyle="1" w:styleId="DocumentMapChar">
    <w:name w:val="Document Map Char"/>
    <w:link w:val="DocumentMap"/>
    <w:uiPriority w:val="99"/>
    <w:semiHidden/>
    <w:rsid w:val="00742D41"/>
    <w:rPr>
      <w:rFonts w:ascii="Tahoma" w:hAnsi="Tahoma" w:cs="Tahoma"/>
      <w:sz w:val="16"/>
      <w:szCs w:val="16"/>
    </w:rPr>
  </w:style>
  <w:style w:type="paragraph" w:customStyle="1" w:styleId="Legal">
    <w:name w:val="Legal"/>
    <w:next w:val="NoSpacing"/>
    <w:link w:val="LegalChar"/>
    <w:autoRedefine/>
    <w:qFormat/>
    <w:rsid w:val="009D1B01"/>
    <w:pPr>
      <w:widowControl w:val="0"/>
      <w:tabs>
        <w:tab w:val="left" w:pos="1620"/>
        <w:tab w:val="left" w:pos="2520"/>
      </w:tabs>
      <w:spacing w:line="211" w:lineRule="auto"/>
      <w:ind w:left="547" w:right="720"/>
    </w:pPr>
    <w:rPr>
      <w:rFonts w:cs="Times New Roman"/>
      <w:spacing w:val="-3"/>
      <w:sz w:val="24"/>
      <w:szCs w:val="24"/>
      <w:lang w:eastAsia="en-US"/>
    </w:rPr>
  </w:style>
  <w:style w:type="paragraph" w:customStyle="1" w:styleId="QuesQ">
    <w:name w:val="Ques_Q"/>
    <w:basedOn w:val="Normal"/>
    <w:next w:val="Coll"/>
    <w:autoRedefine/>
    <w:qFormat/>
    <w:rsid w:val="00DF5538"/>
    <w:pPr>
      <w:tabs>
        <w:tab w:val="clear" w:pos="360"/>
        <w:tab w:val="clear" w:pos="720"/>
        <w:tab w:val="clear" w:pos="1800"/>
        <w:tab w:val="clear" w:pos="4680"/>
      </w:tabs>
      <w:spacing w:line="396" w:lineRule="auto"/>
      <w:ind w:left="1440" w:hanging="720"/>
    </w:pPr>
    <w:rPr>
      <w:rFonts w:ascii="Arial" w:hAnsi="Arial" w:cs="Arial"/>
      <w:sz w:val="24"/>
      <w:lang w:val="en-CA"/>
    </w:rPr>
  </w:style>
  <w:style w:type="paragraph" w:styleId="NoSpacing">
    <w:name w:val="No Spacing"/>
    <w:uiPriority w:val="1"/>
    <w:qFormat/>
    <w:rsid w:val="001037FF"/>
    <w:pPr>
      <w:widowControl w:val="0"/>
      <w:autoSpaceDE w:val="0"/>
      <w:autoSpaceDN w:val="0"/>
      <w:adjustRightInd w:val="0"/>
    </w:pPr>
    <w:rPr>
      <w:rFonts w:ascii="Courier" w:hAnsi="Courier"/>
      <w:spacing w:val="-3"/>
      <w:sz w:val="24"/>
      <w:szCs w:val="24"/>
      <w:lang w:val="en-US" w:eastAsia="en-US"/>
    </w:rPr>
  </w:style>
  <w:style w:type="paragraph" w:customStyle="1" w:styleId="WitA">
    <w:name w:val="Wit_A"/>
    <w:basedOn w:val="QuesQ"/>
    <w:next w:val="Coll"/>
    <w:autoRedefine/>
    <w:qFormat/>
    <w:rsid w:val="00DF5538"/>
  </w:style>
  <w:style w:type="paragraph" w:customStyle="1" w:styleId="Coll">
    <w:name w:val="Coll"/>
    <w:basedOn w:val="Normal"/>
    <w:link w:val="CollChar"/>
    <w:autoRedefine/>
    <w:qFormat/>
    <w:rsid w:val="00A827AB"/>
    <w:pPr>
      <w:tabs>
        <w:tab w:val="clear" w:pos="360"/>
        <w:tab w:val="clear" w:pos="720"/>
        <w:tab w:val="clear" w:pos="1800"/>
        <w:tab w:val="clear" w:pos="4680"/>
        <w:tab w:val="left" w:pos="2268"/>
      </w:tabs>
      <w:spacing w:line="396" w:lineRule="auto"/>
      <w:ind w:left="1440" w:hanging="720"/>
    </w:pPr>
    <w:rPr>
      <w:rFonts w:ascii="Arial" w:hAnsi="Arial" w:cs="Arial"/>
      <w:color w:val="000000"/>
      <w:sz w:val="24"/>
      <w:lang w:val="x-none" w:eastAsia="x-none"/>
    </w:rPr>
  </w:style>
  <w:style w:type="table" w:styleId="TableGrid">
    <w:name w:val="Table Grid"/>
    <w:basedOn w:val="TableNormal"/>
    <w:uiPriority w:val="59"/>
    <w:rsid w:val="008360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Lwname">
    <w:name w:val="Ques_L_w_name"/>
    <w:basedOn w:val="Coll"/>
    <w:link w:val="QuesLwnameChar"/>
    <w:autoRedefine/>
    <w:qFormat/>
    <w:rsid w:val="006A36D3"/>
  </w:style>
  <w:style w:type="paragraph" w:customStyle="1" w:styleId="UT">
    <w:name w:val="UT"/>
    <w:basedOn w:val="Legal"/>
    <w:link w:val="UTChar"/>
    <w:qFormat/>
    <w:rsid w:val="006E599A"/>
    <w:pPr>
      <w:ind w:left="540"/>
    </w:pPr>
  </w:style>
  <w:style w:type="character" w:customStyle="1" w:styleId="CollChar">
    <w:name w:val="Coll Char"/>
    <w:link w:val="Coll"/>
    <w:rsid w:val="00A827AB"/>
    <w:rPr>
      <w:rFonts w:ascii="Arial" w:hAnsi="Arial" w:cs="Arial"/>
      <w:color w:val="000000"/>
      <w:spacing w:val="-3"/>
      <w:sz w:val="24"/>
      <w:szCs w:val="24"/>
      <w:lang w:val="x-none" w:eastAsia="x-none"/>
    </w:rPr>
  </w:style>
  <w:style w:type="character" w:customStyle="1" w:styleId="QuesLwnameChar">
    <w:name w:val="Ques_L_w_name Char"/>
    <w:basedOn w:val="CollChar"/>
    <w:link w:val="QuesLwname"/>
    <w:rsid w:val="00F15D52"/>
    <w:rPr>
      <w:rFonts w:ascii="Arial" w:hAnsi="Arial" w:cs="Arial"/>
      <w:color w:val="000000"/>
      <w:spacing w:val="-3"/>
      <w:sz w:val="24"/>
      <w:szCs w:val="24"/>
      <w:lang w:val="x-none" w:eastAsia="x-none"/>
    </w:rPr>
  </w:style>
  <w:style w:type="paragraph" w:customStyle="1" w:styleId="UA">
    <w:name w:val="UA"/>
    <w:basedOn w:val="Legal"/>
    <w:link w:val="UAChar"/>
    <w:qFormat/>
    <w:rsid w:val="00DC38C1"/>
    <w:pPr>
      <w:ind w:left="540"/>
    </w:pPr>
  </w:style>
  <w:style w:type="character" w:customStyle="1" w:styleId="LegalChar">
    <w:name w:val="Legal Char"/>
    <w:link w:val="Legal"/>
    <w:rsid w:val="009D1B01"/>
    <w:rPr>
      <w:rFonts w:cs="Times New Roman"/>
      <w:spacing w:val="-3"/>
      <w:sz w:val="24"/>
      <w:szCs w:val="24"/>
      <w:lang w:val="en-CA" w:bidi="ar-SA"/>
    </w:rPr>
  </w:style>
  <w:style w:type="character" w:customStyle="1" w:styleId="UTChar">
    <w:name w:val="UT Char"/>
    <w:basedOn w:val="LegalChar"/>
    <w:link w:val="UT"/>
    <w:rsid w:val="006E599A"/>
    <w:rPr>
      <w:rFonts w:cs="Times New Roman"/>
      <w:spacing w:val="-3"/>
      <w:sz w:val="24"/>
      <w:szCs w:val="24"/>
      <w:lang w:val="en-CA" w:bidi="ar-SA"/>
    </w:rPr>
  </w:style>
  <w:style w:type="paragraph" w:customStyle="1" w:styleId="REF">
    <w:name w:val="REF"/>
    <w:basedOn w:val="Legal"/>
    <w:link w:val="REFChar"/>
    <w:qFormat/>
    <w:rsid w:val="006E599A"/>
    <w:pPr>
      <w:ind w:left="540"/>
    </w:pPr>
  </w:style>
  <w:style w:type="character" w:customStyle="1" w:styleId="UAChar">
    <w:name w:val="UA Char"/>
    <w:basedOn w:val="LegalChar"/>
    <w:link w:val="UA"/>
    <w:rsid w:val="00DC38C1"/>
    <w:rPr>
      <w:rFonts w:cs="Times New Roman"/>
      <w:spacing w:val="-3"/>
      <w:sz w:val="24"/>
      <w:szCs w:val="24"/>
      <w:lang w:val="en-CA" w:bidi="ar-SA"/>
    </w:rPr>
  </w:style>
  <w:style w:type="paragraph" w:customStyle="1" w:styleId="EX">
    <w:name w:val="EX"/>
    <w:basedOn w:val="Normal"/>
    <w:link w:val="EXChar"/>
    <w:qFormat/>
    <w:rsid w:val="0070434E"/>
    <w:pPr>
      <w:spacing w:line="396" w:lineRule="auto"/>
      <w:ind w:left="720"/>
    </w:pPr>
    <w:rPr>
      <w:rFonts w:ascii="Arial" w:hAnsi="Arial" w:cs="Arial"/>
      <w:b/>
      <w:sz w:val="24"/>
    </w:rPr>
  </w:style>
  <w:style w:type="character" w:customStyle="1" w:styleId="REFChar">
    <w:name w:val="REF Char"/>
    <w:basedOn w:val="LegalChar"/>
    <w:link w:val="REF"/>
    <w:rsid w:val="006E599A"/>
    <w:rPr>
      <w:rFonts w:cs="Times New Roman"/>
      <w:spacing w:val="-3"/>
      <w:sz w:val="24"/>
      <w:szCs w:val="24"/>
      <w:lang w:val="en-CA" w:bidi="ar-SA"/>
    </w:rPr>
  </w:style>
  <w:style w:type="character" w:customStyle="1" w:styleId="Heading1Char">
    <w:name w:val="Heading 1 Char"/>
    <w:link w:val="Heading1"/>
    <w:uiPriority w:val="9"/>
    <w:rsid w:val="00613551"/>
    <w:rPr>
      <w:rFonts w:ascii="Cambria" w:eastAsia="Times New Roman" w:hAnsi="Cambria" w:cs="Times New Roman"/>
      <w:b/>
      <w:bCs/>
      <w:kern w:val="32"/>
      <w:sz w:val="32"/>
      <w:szCs w:val="32"/>
      <w:lang w:val="en-US" w:eastAsia="en-US"/>
    </w:rPr>
  </w:style>
  <w:style w:type="character" w:customStyle="1" w:styleId="EXChar">
    <w:name w:val="EX Char"/>
    <w:link w:val="EX"/>
    <w:rsid w:val="0070434E"/>
    <w:rPr>
      <w:rFonts w:ascii="Arial" w:hAnsi="Arial" w:cs="Arial"/>
      <w:b/>
      <w:spacing w:val="-3"/>
      <w:sz w:val="24"/>
      <w:szCs w:val="24"/>
    </w:rPr>
  </w:style>
  <w:style w:type="character" w:customStyle="1" w:styleId="Heading2Char">
    <w:name w:val="Heading 2 Char"/>
    <w:link w:val="Heading2"/>
    <w:uiPriority w:val="9"/>
    <w:semiHidden/>
    <w:rsid w:val="00613551"/>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613551"/>
    <w:rPr>
      <w:rFonts w:ascii="Cambria" w:eastAsia="Times New Roman" w:hAnsi="Cambria" w:cs="Times New Roman"/>
      <w:b/>
      <w:bCs/>
      <w:sz w:val="26"/>
      <w:szCs w:val="26"/>
      <w:lang w:val="en-US" w:eastAsia="en-US"/>
    </w:rPr>
  </w:style>
  <w:style w:type="character" w:styleId="Hyperlink">
    <w:name w:val="Hyperlink"/>
    <w:uiPriority w:val="99"/>
    <w:unhideWhenUsed/>
    <w:rsid w:val="00613551"/>
    <w:rPr>
      <w:color w:val="0000FF"/>
      <w:u w:val="single"/>
    </w:rPr>
  </w:style>
  <w:style w:type="paragraph" w:styleId="TOC1">
    <w:name w:val="toc 1"/>
    <w:basedOn w:val="Legal"/>
    <w:next w:val="Normal"/>
    <w:autoRedefine/>
    <w:uiPriority w:val="39"/>
    <w:unhideWhenUsed/>
    <w:rsid w:val="005C2E27"/>
    <w:pPr>
      <w:tabs>
        <w:tab w:val="clear" w:pos="1620"/>
        <w:tab w:val="clear" w:pos="2520"/>
        <w:tab w:val="right" w:pos="9360"/>
      </w:tabs>
      <w:spacing w:line="252" w:lineRule="auto"/>
      <w:ind w:left="0" w:right="0"/>
    </w:pPr>
    <w:rPr>
      <w:rFonts w:ascii="Times New Roman" w:hAnsi="Times New Roman"/>
      <w:sz w:val="26"/>
    </w:rPr>
  </w:style>
  <w:style w:type="paragraph" w:customStyle="1" w:styleId="IOP">
    <w:name w:val="IOP"/>
    <w:link w:val="IOPChar"/>
    <w:qFormat/>
    <w:rsid w:val="000C3B78"/>
    <w:pPr>
      <w:spacing w:line="396" w:lineRule="auto"/>
      <w:ind w:left="720"/>
      <w:outlineLvl w:val="0"/>
    </w:pPr>
    <w:rPr>
      <w:rFonts w:ascii="Arial" w:hAnsi="Arial" w:cs="Arial"/>
      <w:spacing w:val="-3"/>
      <w:sz w:val="24"/>
      <w:szCs w:val="24"/>
    </w:rPr>
  </w:style>
  <w:style w:type="paragraph" w:customStyle="1" w:styleId="OTR">
    <w:name w:val="OTR"/>
    <w:basedOn w:val="Normal"/>
    <w:link w:val="OTRChar"/>
    <w:qFormat/>
    <w:rsid w:val="00243023"/>
    <w:pPr>
      <w:tabs>
        <w:tab w:val="clear" w:pos="360"/>
        <w:tab w:val="clear" w:pos="720"/>
        <w:tab w:val="clear" w:pos="1440"/>
        <w:tab w:val="clear" w:pos="1800"/>
        <w:tab w:val="clear" w:pos="4680"/>
      </w:tabs>
      <w:spacing w:line="396" w:lineRule="auto"/>
      <w:ind w:left="720"/>
    </w:pPr>
    <w:rPr>
      <w:rFonts w:ascii="Arial" w:hAnsi="Arial"/>
      <w:b/>
      <w:sz w:val="24"/>
    </w:rPr>
  </w:style>
  <w:style w:type="character" w:customStyle="1" w:styleId="IOPChar">
    <w:name w:val="IOP Char"/>
    <w:link w:val="IOP"/>
    <w:rsid w:val="000C3B78"/>
    <w:rPr>
      <w:rFonts w:ascii="Arial" w:hAnsi="Arial" w:cs="Arial"/>
      <w:spacing w:val="-3"/>
      <w:sz w:val="24"/>
      <w:szCs w:val="24"/>
      <w:lang w:val="x-none" w:eastAsia="x-none"/>
    </w:rPr>
  </w:style>
  <w:style w:type="paragraph" w:customStyle="1" w:styleId="WitIntro">
    <w:name w:val="Wit_Intro"/>
    <w:basedOn w:val="Normal"/>
    <w:link w:val="WitIntroChar"/>
    <w:qFormat/>
    <w:rsid w:val="003E1CA2"/>
    <w:pPr>
      <w:tabs>
        <w:tab w:val="right" w:pos="8928"/>
      </w:tabs>
    </w:pPr>
    <w:rPr>
      <w:rFonts w:cs="Times New Roman"/>
      <w:b/>
      <w:szCs w:val="26"/>
      <w:lang w:val="x-none" w:eastAsia="x-none"/>
    </w:rPr>
  </w:style>
  <w:style w:type="character" w:customStyle="1" w:styleId="OTRChar">
    <w:name w:val="OTR Char"/>
    <w:link w:val="OTR"/>
    <w:rsid w:val="00243023"/>
    <w:rPr>
      <w:rFonts w:ascii="Arial" w:hAnsi="Arial"/>
      <w:b/>
      <w:spacing w:val="-3"/>
      <w:sz w:val="24"/>
      <w:szCs w:val="24"/>
    </w:rPr>
  </w:style>
  <w:style w:type="character" w:customStyle="1" w:styleId="WitIntroChar">
    <w:name w:val="Wit_Intro Char"/>
    <w:link w:val="WitIntro"/>
    <w:rsid w:val="003E1CA2"/>
    <w:rPr>
      <w:rFonts w:ascii="Times New Roman" w:hAnsi="Times New Roman" w:cs="Times New Roman"/>
      <w:b/>
      <w:spacing w:val="-3"/>
      <w:sz w:val="26"/>
      <w:szCs w:val="26"/>
      <w:lang w:eastAsia="x-none"/>
    </w:rPr>
  </w:style>
  <w:style w:type="character" w:styleId="CommentReference">
    <w:name w:val="annotation reference"/>
    <w:uiPriority w:val="99"/>
    <w:semiHidden/>
    <w:unhideWhenUsed/>
    <w:rsid w:val="00EF7339"/>
    <w:rPr>
      <w:sz w:val="16"/>
      <w:szCs w:val="16"/>
    </w:rPr>
  </w:style>
  <w:style w:type="paragraph" w:styleId="CommentText">
    <w:name w:val="annotation text"/>
    <w:basedOn w:val="Normal"/>
    <w:link w:val="CommentTextChar"/>
    <w:uiPriority w:val="99"/>
    <w:semiHidden/>
    <w:unhideWhenUsed/>
    <w:rsid w:val="00EF7339"/>
    <w:rPr>
      <w:rFonts w:ascii="Courier" w:hAnsi="Courier" w:cs="Times New Roman"/>
      <w:sz w:val="20"/>
      <w:szCs w:val="20"/>
      <w:lang w:val="x-none" w:eastAsia="x-none"/>
    </w:rPr>
  </w:style>
  <w:style w:type="character" w:customStyle="1" w:styleId="CommentTextChar">
    <w:name w:val="Comment Text Char"/>
    <w:link w:val="CommentText"/>
    <w:uiPriority w:val="99"/>
    <w:semiHidden/>
    <w:rsid w:val="00EF7339"/>
    <w:rPr>
      <w:rFonts w:ascii="Courier" w:hAnsi="Courier"/>
      <w:spacing w:val="-3"/>
    </w:rPr>
  </w:style>
  <w:style w:type="paragraph" w:styleId="CommentSubject">
    <w:name w:val="annotation subject"/>
    <w:basedOn w:val="CommentText"/>
    <w:next w:val="CommentText"/>
    <w:link w:val="CommentSubjectChar"/>
    <w:uiPriority w:val="99"/>
    <w:semiHidden/>
    <w:unhideWhenUsed/>
    <w:rsid w:val="002F68DD"/>
    <w:rPr>
      <w:b/>
      <w:bCs/>
    </w:rPr>
  </w:style>
  <w:style w:type="character" w:customStyle="1" w:styleId="CommentSubjectChar">
    <w:name w:val="Comment Subject Char"/>
    <w:link w:val="CommentSubject"/>
    <w:uiPriority w:val="99"/>
    <w:semiHidden/>
    <w:rsid w:val="002F68DD"/>
    <w:rPr>
      <w:rFonts w:ascii="Courier" w:hAnsi="Courier"/>
      <w:b/>
      <w:bCs/>
      <w:spacing w:val="-3"/>
    </w:rPr>
  </w:style>
  <w:style w:type="paragraph" w:customStyle="1" w:styleId="Index">
    <w:name w:val="Index"/>
    <w:qFormat/>
    <w:rsid w:val="00EA6E79"/>
    <w:pPr>
      <w:tabs>
        <w:tab w:val="left" w:pos="360"/>
        <w:tab w:val="left" w:pos="720"/>
        <w:tab w:val="left" w:pos="1440"/>
        <w:tab w:val="left" w:pos="1800"/>
        <w:tab w:val="left" w:pos="2160"/>
        <w:tab w:val="left" w:pos="4680"/>
        <w:tab w:val="right" w:pos="9360"/>
      </w:tabs>
      <w:spacing w:line="252" w:lineRule="auto"/>
    </w:pPr>
    <w:rPr>
      <w:rFonts w:ascii="Times New Roman" w:hAnsi="Times New Roman" w:cs="Times New Roman"/>
      <w:color w:val="000000"/>
      <w:sz w:val="26"/>
    </w:rPr>
  </w:style>
  <w:style w:type="paragraph" w:customStyle="1" w:styleId="Preamble">
    <w:name w:val="Preamble"/>
    <w:basedOn w:val="Normal"/>
    <w:qFormat/>
    <w:rsid w:val="00032904"/>
    <w:pPr>
      <w:tabs>
        <w:tab w:val="clear" w:pos="360"/>
        <w:tab w:val="clear" w:pos="720"/>
        <w:tab w:val="clear" w:pos="1440"/>
        <w:tab w:val="clear" w:pos="1800"/>
      </w:tabs>
    </w:pPr>
  </w:style>
  <w:style w:type="paragraph" w:customStyle="1" w:styleId="Indextitle">
    <w:name w:val="Index_title"/>
    <w:basedOn w:val="Normal"/>
    <w:qFormat/>
    <w:rsid w:val="005E0089"/>
    <w:pPr>
      <w:tabs>
        <w:tab w:val="left" w:pos="900"/>
        <w:tab w:val="right" w:pos="8640"/>
      </w:tabs>
      <w:autoSpaceDE/>
      <w:autoSpaceDN/>
      <w:adjustRightInd/>
      <w:ind w:left="720" w:hanging="720"/>
      <w:jc w:val="center"/>
    </w:pPr>
    <w:rPr>
      <w:rFonts w:cs="Times New Roman"/>
      <w:b/>
      <w:color w:val="000000"/>
      <w:spacing w:val="0"/>
      <w:szCs w:val="20"/>
      <w:lang w:val="en-CA" w:eastAsia="en-CA"/>
    </w:rPr>
  </w:style>
  <w:style w:type="paragraph" w:styleId="IntenseQuote">
    <w:name w:val="Intense Quote"/>
    <w:basedOn w:val="Normal"/>
    <w:next w:val="Normal"/>
    <w:link w:val="IntenseQuoteChar"/>
    <w:uiPriority w:val="30"/>
    <w:qFormat/>
    <w:rsid w:val="00856EB2"/>
    <w:pPr>
      <w:pBdr>
        <w:bottom w:val="single" w:sz="4" w:space="4" w:color="4F81BD"/>
      </w:pBdr>
      <w:spacing w:before="200" w:after="280"/>
      <w:ind w:left="936" w:right="936"/>
    </w:pPr>
    <w:rPr>
      <w:b/>
      <w:bCs/>
      <w:i/>
      <w:iCs/>
      <w:color w:val="4F81BD"/>
    </w:rPr>
  </w:style>
  <w:style w:type="paragraph" w:customStyle="1" w:styleId="Quote1">
    <w:name w:val="Quote1"/>
    <w:basedOn w:val="Coll"/>
    <w:qFormat/>
    <w:rsid w:val="00691DFC"/>
    <w:pPr>
      <w:tabs>
        <w:tab w:val="clear" w:pos="1440"/>
        <w:tab w:val="left" w:pos="2160"/>
      </w:tabs>
      <w:ind w:left="2160" w:firstLine="0"/>
    </w:pPr>
  </w:style>
  <w:style w:type="paragraph" w:customStyle="1" w:styleId="unquote">
    <w:name w:val="unquote"/>
    <w:basedOn w:val="Coll"/>
    <w:qFormat/>
    <w:rsid w:val="00261136"/>
    <w:pPr>
      <w:ind w:firstLine="0"/>
    </w:pPr>
  </w:style>
  <w:style w:type="character" w:customStyle="1" w:styleId="IntenseQuoteChar">
    <w:name w:val="Intense Quote Char"/>
    <w:link w:val="IntenseQuote"/>
    <w:uiPriority w:val="30"/>
    <w:rsid w:val="00856EB2"/>
    <w:rPr>
      <w:rFonts w:ascii="Times New Roman" w:hAnsi="Times New Roman"/>
      <w:b/>
      <w:bCs/>
      <w:i/>
      <w:iCs/>
      <w:color w:val="4F81BD"/>
      <w:spacing w:val="-3"/>
      <w:sz w:val="26"/>
      <w:szCs w:val="24"/>
      <w:lang w:val="en-US" w:eastAsia="en-US"/>
    </w:rPr>
  </w:style>
  <w:style w:type="paragraph" w:customStyle="1" w:styleId="Para">
    <w:name w:val="Para"/>
    <w:basedOn w:val="Quote1"/>
    <w:next w:val="Normal"/>
    <w:qFormat/>
    <w:rsid w:val="00920F79"/>
    <w:pPr>
      <w:tabs>
        <w:tab w:val="clear" w:pos="2160"/>
      </w:tabs>
      <w:ind w:left="1440" w:firstLine="720"/>
    </w:pPr>
    <w:rPr>
      <w:lang w:val="en-US"/>
    </w:rPr>
  </w:style>
  <w:style w:type="paragraph" w:customStyle="1" w:styleId="SessionTime">
    <w:name w:val="SessionTime"/>
    <w:basedOn w:val="Preamble"/>
    <w:next w:val="Preamble"/>
    <w:qFormat/>
    <w:rsid w:val="0079432C"/>
  </w:style>
  <w:style w:type="paragraph" w:customStyle="1" w:styleId="ProcEnd">
    <w:name w:val="ProcEnd"/>
    <w:basedOn w:val="Normal"/>
    <w:qFormat/>
    <w:rsid w:val="00A15459"/>
  </w:style>
  <w:style w:type="paragraph" w:customStyle="1" w:styleId="WitExcused">
    <w:name w:val="Wit_Excused"/>
    <w:basedOn w:val="WitIntro"/>
    <w:qFormat/>
    <w:rsid w:val="003B054A"/>
    <w:pPr>
      <w:tabs>
        <w:tab w:val="clear" w:pos="360"/>
        <w:tab w:val="clear" w:pos="720"/>
        <w:tab w:val="clear" w:pos="1440"/>
        <w:tab w:val="clear" w:pos="1800"/>
        <w:tab w:val="clear" w:pos="4680"/>
      </w:tabs>
      <w:spacing w:line="396" w:lineRule="auto"/>
      <w:ind w:left="720"/>
    </w:pPr>
    <w:rPr>
      <w:rFonts w:ascii="Arial" w:hAnsi="Arial"/>
      <w:b w:val="0"/>
      <w:sz w:val="24"/>
    </w:rPr>
  </w:style>
  <w:style w:type="paragraph" w:customStyle="1" w:styleId="Default">
    <w:name w:val="Default"/>
    <w:rsid w:val="00805D5C"/>
    <w:pPr>
      <w:autoSpaceDE w:val="0"/>
      <w:autoSpaceDN w:val="0"/>
      <w:adjustRightInd w:val="0"/>
    </w:pPr>
    <w:rPr>
      <w:rFonts w:ascii="Times New Roman" w:hAnsi="Times New Roman" w:cs="Times New Roman"/>
      <w:color w:val="000000"/>
      <w:sz w:val="24"/>
      <w:szCs w:val="24"/>
      <w:lang w:val="en-US" w:eastAsia="en-US"/>
    </w:rPr>
  </w:style>
  <w:style w:type="paragraph" w:styleId="Revision">
    <w:name w:val="Revision"/>
    <w:hidden/>
    <w:uiPriority w:val="99"/>
    <w:semiHidden/>
    <w:rsid w:val="007A4886"/>
    <w:rPr>
      <w:rFonts w:ascii="Times New Roman" w:hAnsi="Times New Roman"/>
      <w:spacing w:val="-3"/>
      <w:sz w:val="26"/>
      <w:szCs w:val="24"/>
      <w:lang w:val="en-US" w:eastAsia="en-US"/>
    </w:rPr>
  </w:style>
  <w:style w:type="paragraph" w:customStyle="1" w:styleId="NewExam">
    <w:name w:val="New Exam"/>
    <w:basedOn w:val="IOP"/>
    <w:qFormat/>
    <w:rsid w:val="00440214"/>
    <w:rPr>
      <w:b/>
      <w:u w:val="single"/>
    </w:rPr>
  </w:style>
  <w:style w:type="paragraph" w:customStyle="1" w:styleId="quotelevel2">
    <w:name w:val="quote_level2"/>
    <w:basedOn w:val="Quote1"/>
    <w:qFormat/>
    <w:rsid w:val="005211D4"/>
    <w:pPr>
      <w:tabs>
        <w:tab w:val="clear" w:pos="2160"/>
        <w:tab w:val="left" w:pos="2880"/>
      </w:tabs>
      <w:ind w:left="2880"/>
    </w:pPr>
  </w:style>
  <w:style w:type="character" w:customStyle="1" w:styleId="UnresolvedMention">
    <w:name w:val="Unresolved Mention"/>
    <w:basedOn w:val="DefaultParagraphFont"/>
    <w:uiPriority w:val="99"/>
    <w:semiHidden/>
    <w:unhideWhenUsed/>
    <w:rsid w:val="00A709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68102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iminal-code.ca/criminal-code-of-canada-section-183-definition-of-offence/index.html" TargetMode="External"/><Relationship Id="rId18" Type="http://schemas.openxmlformats.org/officeDocument/2006/relationships/hyperlink" Target="http://www.criminal-code.ca/criminal-code-of-canada-section-183-definition-of-offence/index.htm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criminal-code.ca/criminal-code-of-canada-section-493-definition-of-warrant/index.html" TargetMode="External"/><Relationship Id="rId17" Type="http://schemas.openxmlformats.org/officeDocument/2006/relationships/hyperlink" Target="http://www.criminal-code.ca/criminal-code-of-canada-section-136-2-definition-of-evidence/index.html" TargetMode="External"/><Relationship Id="rId2" Type="http://schemas.openxmlformats.org/officeDocument/2006/relationships/numbering" Target="numbering.xml"/><Relationship Id="rId16" Type="http://schemas.openxmlformats.org/officeDocument/2006/relationships/hyperlink" Target="http://www.criminal-code.ca/criminal-code-of-canada-section-2-definition-of-act/index.html"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riminal-code.ca/criminal-code-of-canada-section-183-definition-of-offence/index.html"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criminal-code.ca/criminal-code-of-canada-section-2-definition-of-act/index.htm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criminal-code.ca/criminal-code-of-canada-section-2-definition-of-act/index.html"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rry\Documents\NWT\NWT%20-%20Standa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870E0-F830-4974-88FA-960803F67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NWT - Standard.dot</Template>
  <TotalTime>44</TotalTime>
  <Pages>39</Pages>
  <Words>7830</Words>
  <Characters>40926</Characters>
  <Application>Microsoft Office Word</Application>
  <DocSecurity>0</DocSecurity>
  <Lines>341</Lines>
  <Paragraphs>97</Paragraphs>
  <ScaleCrop>false</ScaleCrop>
  <HeadingPairs>
    <vt:vector size="2" baseType="variant">
      <vt:variant>
        <vt:lpstr>Title</vt:lpstr>
      </vt:variant>
      <vt:variant>
        <vt:i4>1</vt:i4>
      </vt:variant>
    </vt:vector>
  </HeadingPairs>
  <TitlesOfParts>
    <vt:vector size="1" baseType="lpstr">
      <vt:lpstr>Court File No</vt:lpstr>
    </vt:vector>
  </TitlesOfParts>
  <Company>eDecree</Company>
  <LinksUpToDate>false</LinksUpToDate>
  <CharactersWithSpaces>48659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File No</dc:title>
  <dc:creator>Linda</dc:creator>
  <cp:lastModifiedBy>Jeff Round</cp:lastModifiedBy>
  <cp:revision>3</cp:revision>
  <dcterms:created xsi:type="dcterms:W3CDTF">2020-03-24T19:40:00Z</dcterms:created>
  <dcterms:modified xsi:type="dcterms:W3CDTF">2021-04-30T18:06:00Z</dcterms:modified>
</cp:coreProperties>
</file>