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8E" w:rsidRPr="0032647A" w:rsidRDefault="0066396B" w:rsidP="00F83767">
      <w:pPr>
        <w:spacing w:after="0" w:line="240" w:lineRule="auto"/>
        <w:ind w:right="571"/>
        <w:rPr>
          <w:rFonts w:ascii="Times New Roman" w:hAnsi="Times New Roman" w:cs="Times New Roman"/>
          <w:sz w:val="24"/>
          <w:szCs w:val="24"/>
        </w:rPr>
      </w:pPr>
      <w:r>
        <w:rPr>
          <w:rFonts w:ascii="Times New Roman" w:hAnsi="Times New Roman" w:cs="Times New Roman"/>
          <w:i/>
          <w:sz w:val="24"/>
          <w:szCs w:val="24"/>
        </w:rPr>
        <w:t xml:space="preserve">R v </w:t>
      </w:r>
      <w:r w:rsidR="004A1E41">
        <w:rPr>
          <w:rFonts w:ascii="Times New Roman" w:hAnsi="Times New Roman" w:cs="Times New Roman"/>
          <w:i/>
          <w:sz w:val="24"/>
          <w:szCs w:val="24"/>
        </w:rPr>
        <w:t>Khan</w:t>
      </w:r>
      <w:r>
        <w:rPr>
          <w:rFonts w:ascii="Times New Roman" w:hAnsi="Times New Roman" w:cs="Times New Roman"/>
          <w:sz w:val="24"/>
          <w:szCs w:val="24"/>
        </w:rPr>
        <w:t>, 202</w:t>
      </w:r>
      <w:r w:rsidR="004461FE">
        <w:rPr>
          <w:rFonts w:ascii="Times New Roman" w:hAnsi="Times New Roman" w:cs="Times New Roman"/>
          <w:sz w:val="24"/>
          <w:szCs w:val="24"/>
        </w:rPr>
        <w:t>1</w:t>
      </w:r>
      <w:r w:rsidR="00E23354">
        <w:rPr>
          <w:rFonts w:ascii="Times New Roman" w:hAnsi="Times New Roman" w:cs="Times New Roman"/>
          <w:sz w:val="24"/>
          <w:szCs w:val="24"/>
        </w:rPr>
        <w:t xml:space="preserve"> NWTSC </w:t>
      </w:r>
      <w:r w:rsidR="00010119">
        <w:rPr>
          <w:rFonts w:ascii="Times New Roman" w:hAnsi="Times New Roman" w:cs="Times New Roman"/>
          <w:sz w:val="24"/>
          <w:szCs w:val="24"/>
        </w:rPr>
        <w:t>6</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Date: </w:t>
      </w:r>
      <w:bookmarkStart w:id="0" w:name="1"/>
      <w:bookmarkEnd w:id="0"/>
      <w:r w:rsidR="00B94F8E" w:rsidRPr="0032647A">
        <w:rPr>
          <w:rFonts w:ascii="Times New Roman" w:hAnsi="Times New Roman" w:cs="Times New Roman"/>
          <w:sz w:val="28"/>
          <w:szCs w:val="28"/>
        </w:rPr>
        <w:t xml:space="preserve"> 20</w:t>
      </w:r>
      <w:r w:rsidR="004461FE">
        <w:rPr>
          <w:rFonts w:ascii="Times New Roman" w:hAnsi="Times New Roman" w:cs="Times New Roman"/>
          <w:sz w:val="28"/>
          <w:szCs w:val="28"/>
        </w:rPr>
        <w:t>21</w:t>
      </w:r>
      <w:r w:rsidR="00B94F8E" w:rsidRPr="0032647A">
        <w:rPr>
          <w:rFonts w:ascii="Times New Roman" w:hAnsi="Times New Roman" w:cs="Times New Roman"/>
          <w:sz w:val="28"/>
          <w:szCs w:val="28"/>
        </w:rPr>
        <w:t xml:space="preserve"> </w:t>
      </w:r>
      <w:r w:rsidR="00010119">
        <w:rPr>
          <w:rFonts w:ascii="Times New Roman" w:hAnsi="Times New Roman" w:cs="Times New Roman"/>
          <w:sz w:val="28"/>
          <w:szCs w:val="28"/>
        </w:rPr>
        <w:t>02</w:t>
      </w:r>
      <w:r w:rsidR="00405DE9">
        <w:rPr>
          <w:rFonts w:ascii="Times New Roman" w:hAnsi="Times New Roman" w:cs="Times New Roman"/>
          <w:sz w:val="28"/>
          <w:szCs w:val="28"/>
        </w:rPr>
        <w:t xml:space="preserve"> </w:t>
      </w:r>
      <w:r w:rsidR="00E82F20">
        <w:rPr>
          <w:rFonts w:ascii="Times New Roman" w:hAnsi="Times New Roman" w:cs="Times New Roman"/>
          <w:sz w:val="28"/>
          <w:szCs w:val="28"/>
        </w:rPr>
        <w:t>10</w:t>
      </w:r>
    </w:p>
    <w:p w:rsidR="00B94F8E" w:rsidRPr="0032647A" w:rsidRDefault="001922F6" w:rsidP="00B94F8E">
      <w:pPr>
        <w:spacing w:after="0" w:line="240" w:lineRule="auto"/>
        <w:jc w:val="right"/>
        <w:rPr>
          <w:rFonts w:ascii="Times New Roman" w:hAnsi="Times New Roman" w:cs="Times New Roman"/>
          <w:sz w:val="28"/>
          <w:szCs w:val="28"/>
        </w:rPr>
      </w:pPr>
      <w:r w:rsidRPr="0032647A">
        <w:rPr>
          <w:rFonts w:ascii="Times New Roman" w:hAnsi="Times New Roman" w:cs="Times New Roman"/>
          <w:sz w:val="28"/>
          <w:szCs w:val="28"/>
        </w:rPr>
        <w:fldChar w:fldCharType="begin"/>
      </w:r>
      <w:r w:rsidR="00B94F8E" w:rsidRPr="0032647A">
        <w:rPr>
          <w:rFonts w:ascii="Times New Roman" w:hAnsi="Times New Roman" w:cs="Times New Roman"/>
          <w:sz w:val="28"/>
          <w:szCs w:val="28"/>
        </w:rPr>
        <w:instrText xml:space="preserve"> SEQ CHAPTER \h \r 1</w:instrText>
      </w:r>
      <w:r w:rsidRPr="0032647A">
        <w:rPr>
          <w:rFonts w:ascii="Times New Roman" w:hAnsi="Times New Roman" w:cs="Times New Roman"/>
          <w:sz w:val="28"/>
          <w:szCs w:val="28"/>
        </w:rPr>
        <w:fldChar w:fldCharType="end"/>
      </w:r>
      <w:r w:rsidR="00B94F8E" w:rsidRPr="0032647A">
        <w:rPr>
          <w:rFonts w:ascii="Times New Roman" w:hAnsi="Times New Roman" w:cs="Times New Roman"/>
          <w:sz w:val="28"/>
          <w:szCs w:val="28"/>
        </w:rPr>
        <w:t xml:space="preserve">Docket: </w:t>
      </w:r>
      <w:bookmarkStart w:id="1" w:name="2"/>
      <w:bookmarkEnd w:id="1"/>
      <w:r w:rsidR="00B94F8E" w:rsidRPr="0032647A">
        <w:rPr>
          <w:rFonts w:ascii="Times New Roman" w:hAnsi="Times New Roman" w:cs="Times New Roman"/>
          <w:sz w:val="28"/>
          <w:szCs w:val="28"/>
        </w:rPr>
        <w:t xml:space="preserve"> </w:t>
      </w:r>
      <w:r w:rsidR="00C11169">
        <w:rPr>
          <w:rFonts w:ascii="Times New Roman" w:hAnsi="Times New Roman" w:cs="Times New Roman"/>
          <w:sz w:val="28"/>
          <w:szCs w:val="28"/>
        </w:rPr>
        <w:t>S-1-</w:t>
      </w:r>
      <w:r w:rsidR="0066396B">
        <w:rPr>
          <w:rFonts w:ascii="Times New Roman" w:hAnsi="Times New Roman" w:cs="Times New Roman"/>
          <w:sz w:val="28"/>
          <w:szCs w:val="28"/>
        </w:rPr>
        <w:t>CR</w:t>
      </w:r>
      <w:r w:rsidR="004461FE">
        <w:rPr>
          <w:rFonts w:ascii="Times New Roman" w:hAnsi="Times New Roman" w:cs="Times New Roman"/>
          <w:sz w:val="28"/>
          <w:szCs w:val="28"/>
        </w:rPr>
        <w:t xml:space="preserve"> 2020 000025</w:t>
      </w:r>
    </w:p>
    <w:p w:rsidR="00B94F8E" w:rsidRPr="0032647A" w:rsidRDefault="00B94F8E" w:rsidP="00B94F8E">
      <w:pPr>
        <w:spacing w:after="0" w:line="240" w:lineRule="auto"/>
        <w:jc w:val="right"/>
        <w:rPr>
          <w:rFonts w:ascii="Times New Roman" w:hAnsi="Times New Roman" w:cs="Times New Roman"/>
          <w:sz w:val="28"/>
          <w:szCs w:val="28"/>
        </w:rPr>
      </w:pPr>
    </w:p>
    <w:p w:rsidR="00896674" w:rsidRDefault="00896674" w:rsidP="00896674">
      <w:pPr>
        <w:jc w:val="center"/>
        <w:rPr>
          <w:rFonts w:ascii="Times New Roman" w:hAnsi="Times New Roman" w:cs="Times New Roman"/>
          <w:b/>
          <w:sz w:val="28"/>
          <w:szCs w:val="28"/>
        </w:rPr>
      </w:pPr>
      <w:r>
        <w:rPr>
          <w:rFonts w:ascii="Times New Roman" w:hAnsi="Times New Roman" w:cs="Times New Roman"/>
          <w:b/>
          <w:sz w:val="28"/>
          <w:szCs w:val="28"/>
        </w:rPr>
        <w:t>IN THE SUPREME COURT OF THE NORTHWEST TERRITORIES</w:t>
      </w:r>
    </w:p>
    <w:p w:rsidR="00896674" w:rsidRDefault="00896674" w:rsidP="00896674">
      <w:pPr>
        <w:rPr>
          <w:rFonts w:ascii="Times New Roman" w:hAnsi="Times New Roman" w:cs="Times New Roman"/>
          <w:b/>
          <w:sz w:val="28"/>
          <w:szCs w:val="28"/>
        </w:rPr>
      </w:pPr>
      <w:r>
        <w:rPr>
          <w:rFonts w:ascii="Times New Roman" w:hAnsi="Times New Roman" w:cs="Times New Roman"/>
          <w:b/>
          <w:sz w:val="28"/>
          <w:szCs w:val="28"/>
        </w:rPr>
        <w:t>BETWEEN:</w:t>
      </w:r>
    </w:p>
    <w:p w:rsidR="00896674" w:rsidRDefault="0066396B" w:rsidP="00E82F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HER MAJESTY THE QUEEN</w:t>
      </w:r>
    </w:p>
    <w:p w:rsidR="00845368" w:rsidRDefault="00845368" w:rsidP="00C72AB7">
      <w:pPr>
        <w:spacing w:after="0" w:line="240" w:lineRule="auto"/>
        <w:jc w:val="right"/>
        <w:rPr>
          <w:rFonts w:ascii="Times New Roman" w:hAnsi="Times New Roman" w:cs="Times New Roman"/>
          <w:b/>
          <w:sz w:val="28"/>
          <w:szCs w:val="28"/>
        </w:rPr>
      </w:pPr>
    </w:p>
    <w:p w:rsidR="00896674" w:rsidRDefault="00896674" w:rsidP="00C72AB7">
      <w:pPr>
        <w:spacing w:after="0" w:line="240" w:lineRule="auto"/>
        <w:rPr>
          <w:rFonts w:ascii="Times New Roman" w:hAnsi="Times New Roman" w:cs="Times New Roman"/>
          <w:sz w:val="28"/>
          <w:szCs w:val="28"/>
        </w:rPr>
      </w:pPr>
    </w:p>
    <w:p w:rsidR="00896674" w:rsidRDefault="00896674"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w:t>
      </w:r>
    </w:p>
    <w:p w:rsidR="00896674" w:rsidRDefault="00896674" w:rsidP="00C72AB7">
      <w:pPr>
        <w:spacing w:after="0" w:line="240" w:lineRule="auto"/>
        <w:rPr>
          <w:rFonts w:ascii="Times New Roman" w:hAnsi="Times New Roman" w:cs="Times New Roman"/>
          <w:sz w:val="28"/>
          <w:szCs w:val="28"/>
        </w:rPr>
      </w:pPr>
    </w:p>
    <w:p w:rsidR="00C72AB7" w:rsidRDefault="00C72AB7" w:rsidP="00C72AB7">
      <w:pPr>
        <w:spacing w:after="0" w:line="240" w:lineRule="auto"/>
        <w:rPr>
          <w:rFonts w:ascii="Times New Roman" w:hAnsi="Times New Roman" w:cs="Times New Roman"/>
          <w:sz w:val="28"/>
          <w:szCs w:val="28"/>
        </w:rPr>
      </w:pPr>
    </w:p>
    <w:p w:rsidR="00896674" w:rsidRDefault="00DD7EFE" w:rsidP="00C72A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MOOSA MOHAMMAD KHAN</w:t>
      </w:r>
    </w:p>
    <w:p w:rsidR="00896674" w:rsidRDefault="00896674" w:rsidP="00C72AB7">
      <w:pPr>
        <w:spacing w:after="0" w:line="240" w:lineRule="auto"/>
        <w:jc w:val="right"/>
        <w:rPr>
          <w:rFonts w:ascii="Times New Roman" w:hAnsi="Times New Roman" w:cs="Times New Roman"/>
          <w:b/>
          <w:sz w:val="28"/>
          <w:szCs w:val="28"/>
        </w:rPr>
      </w:pPr>
    </w:p>
    <w:p w:rsidR="00D4017E" w:rsidRDefault="00D4017E" w:rsidP="00F45E3D">
      <w:pPr>
        <w:jc w:val="center"/>
        <w:rPr>
          <w:rFonts w:ascii="Times New Roman" w:hAnsi="Times New Roman" w:cs="Times New Roman"/>
          <w:b/>
          <w:sz w:val="28"/>
          <w:szCs w:val="28"/>
        </w:rPr>
      </w:pPr>
    </w:p>
    <w:p w:rsidR="00311760" w:rsidRDefault="004461FE" w:rsidP="007C314C">
      <w:pPr>
        <w:jc w:val="center"/>
        <w:rPr>
          <w:rFonts w:ascii="Times New Roman" w:hAnsi="Times New Roman" w:cs="Times New Roman"/>
          <w:b/>
          <w:sz w:val="28"/>
          <w:szCs w:val="28"/>
        </w:rPr>
      </w:pPr>
      <w:r>
        <w:rPr>
          <w:rFonts w:ascii="Times New Roman" w:hAnsi="Times New Roman" w:cs="Times New Roman"/>
          <w:b/>
          <w:sz w:val="28"/>
          <w:szCs w:val="28"/>
        </w:rPr>
        <w:t>MEMORANDUM OF JUDGMENT</w:t>
      </w:r>
    </w:p>
    <w:p w:rsidR="00DD7EFE" w:rsidRPr="004461FE" w:rsidRDefault="00A72536" w:rsidP="00A72536">
      <w:pPr>
        <w:rPr>
          <w:rFonts w:ascii="Times New Roman" w:hAnsi="Times New Roman" w:cs="Times New Roman"/>
          <w:b/>
          <w:sz w:val="28"/>
          <w:szCs w:val="28"/>
        </w:rPr>
      </w:pPr>
      <w:r>
        <w:rPr>
          <w:rFonts w:ascii="Times New Roman" w:hAnsi="Times New Roman" w:cs="Times New Roman"/>
          <w:b/>
          <w:sz w:val="28"/>
          <w:szCs w:val="28"/>
        </w:rPr>
        <w:t>INTRODUCTION</w:t>
      </w:r>
    </w:p>
    <w:p w:rsidR="00A72536" w:rsidRPr="00A72536" w:rsidRDefault="00DD7EFE" w:rsidP="00A7253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Khan </w:t>
      </w:r>
      <w:r w:rsidR="0066396B">
        <w:rPr>
          <w:rFonts w:ascii="Times New Roman" w:hAnsi="Times New Roman" w:cs="Times New Roman"/>
          <w:sz w:val="28"/>
          <w:szCs w:val="28"/>
        </w:rPr>
        <w:t>is charged</w:t>
      </w:r>
      <w:r w:rsidR="006A535B">
        <w:rPr>
          <w:rFonts w:ascii="Times New Roman" w:hAnsi="Times New Roman" w:cs="Times New Roman"/>
          <w:sz w:val="28"/>
          <w:szCs w:val="28"/>
        </w:rPr>
        <w:t xml:space="preserve"> </w:t>
      </w:r>
      <w:r w:rsidR="0066396B">
        <w:rPr>
          <w:rFonts w:ascii="Times New Roman" w:hAnsi="Times New Roman" w:cs="Times New Roman"/>
          <w:sz w:val="28"/>
          <w:szCs w:val="28"/>
        </w:rPr>
        <w:t xml:space="preserve">with </w:t>
      </w:r>
      <w:r w:rsidR="006A535B">
        <w:rPr>
          <w:rFonts w:ascii="Times New Roman" w:hAnsi="Times New Roman" w:cs="Times New Roman"/>
          <w:sz w:val="28"/>
          <w:szCs w:val="28"/>
        </w:rPr>
        <w:t xml:space="preserve">possession of property obtained by crime, under s. 354(1)(a) of the </w:t>
      </w:r>
      <w:r w:rsidR="006A535B">
        <w:rPr>
          <w:rFonts w:ascii="Times New Roman" w:hAnsi="Times New Roman" w:cs="Times New Roman"/>
          <w:i/>
          <w:sz w:val="28"/>
          <w:szCs w:val="28"/>
        </w:rPr>
        <w:t xml:space="preserve">Criminal Code. </w:t>
      </w:r>
      <w:r w:rsidR="00E31DFB">
        <w:rPr>
          <w:rFonts w:ascii="Times New Roman" w:hAnsi="Times New Roman" w:cs="Times New Roman"/>
          <w:i/>
          <w:sz w:val="28"/>
          <w:szCs w:val="28"/>
        </w:rPr>
        <w:t xml:space="preserve"> </w:t>
      </w:r>
      <w:r w:rsidR="006A535B">
        <w:rPr>
          <w:rFonts w:ascii="Times New Roman" w:hAnsi="Times New Roman" w:cs="Times New Roman"/>
          <w:sz w:val="28"/>
          <w:szCs w:val="28"/>
        </w:rPr>
        <w:t xml:space="preserve">The charges </w:t>
      </w:r>
      <w:r w:rsidR="007F2FFB">
        <w:rPr>
          <w:rFonts w:ascii="Times New Roman" w:hAnsi="Times New Roman" w:cs="Times New Roman"/>
          <w:sz w:val="28"/>
          <w:szCs w:val="28"/>
        </w:rPr>
        <w:t xml:space="preserve">were laid following </w:t>
      </w:r>
      <w:r w:rsidR="006A535B">
        <w:rPr>
          <w:rFonts w:ascii="Times New Roman" w:hAnsi="Times New Roman" w:cs="Times New Roman"/>
          <w:sz w:val="28"/>
          <w:szCs w:val="28"/>
        </w:rPr>
        <w:t>a search conducted at an apartment leased to a third party in Inu</w:t>
      </w:r>
      <w:r w:rsidR="003F3ABE">
        <w:rPr>
          <w:rFonts w:ascii="Times New Roman" w:hAnsi="Times New Roman" w:cs="Times New Roman"/>
          <w:sz w:val="28"/>
          <w:szCs w:val="28"/>
        </w:rPr>
        <w:t>vik, Northwest Territories.</w:t>
      </w:r>
      <w:r w:rsidR="00E31DFB">
        <w:rPr>
          <w:rFonts w:ascii="Times New Roman" w:hAnsi="Times New Roman" w:cs="Times New Roman"/>
          <w:sz w:val="28"/>
          <w:szCs w:val="28"/>
        </w:rPr>
        <w:t xml:space="preserve"> </w:t>
      </w:r>
      <w:r w:rsidR="00671D16">
        <w:rPr>
          <w:rFonts w:ascii="Times New Roman" w:hAnsi="Times New Roman" w:cs="Times New Roman"/>
          <w:sz w:val="28"/>
          <w:szCs w:val="28"/>
        </w:rPr>
        <w:t xml:space="preserve"> Mr. Khan and another individual were in the apartment at the time the warrant was </w:t>
      </w:r>
      <w:r w:rsidR="007F2FFB">
        <w:rPr>
          <w:rFonts w:ascii="Times New Roman" w:hAnsi="Times New Roman" w:cs="Times New Roman"/>
          <w:sz w:val="28"/>
          <w:szCs w:val="28"/>
        </w:rPr>
        <w:t>executed.  T</w:t>
      </w:r>
      <w:r w:rsidR="00671D16">
        <w:rPr>
          <w:rFonts w:ascii="Times New Roman" w:hAnsi="Times New Roman" w:cs="Times New Roman"/>
          <w:sz w:val="28"/>
          <w:szCs w:val="28"/>
        </w:rPr>
        <w:t xml:space="preserve">he police </w:t>
      </w:r>
      <w:r w:rsidR="007F2FFB">
        <w:rPr>
          <w:rFonts w:ascii="Times New Roman" w:hAnsi="Times New Roman" w:cs="Times New Roman"/>
          <w:sz w:val="28"/>
          <w:szCs w:val="28"/>
        </w:rPr>
        <w:t>discovered</w:t>
      </w:r>
      <w:r w:rsidR="00671D16">
        <w:rPr>
          <w:rFonts w:ascii="Times New Roman" w:hAnsi="Times New Roman" w:cs="Times New Roman"/>
          <w:sz w:val="28"/>
          <w:szCs w:val="28"/>
        </w:rPr>
        <w:t xml:space="preserve"> a gym bag</w:t>
      </w:r>
      <w:r w:rsidR="00B71049">
        <w:rPr>
          <w:rFonts w:ascii="Times New Roman" w:hAnsi="Times New Roman" w:cs="Times New Roman"/>
          <w:sz w:val="28"/>
          <w:szCs w:val="28"/>
        </w:rPr>
        <w:t xml:space="preserve"> containing</w:t>
      </w:r>
      <w:r w:rsidR="00067D48">
        <w:rPr>
          <w:rFonts w:ascii="Times New Roman" w:hAnsi="Times New Roman" w:cs="Times New Roman"/>
          <w:sz w:val="28"/>
          <w:szCs w:val="28"/>
        </w:rPr>
        <w:t>, among other things, $9,250</w:t>
      </w:r>
      <w:r w:rsidR="00B71049">
        <w:rPr>
          <w:rFonts w:ascii="Times New Roman" w:hAnsi="Times New Roman" w:cs="Times New Roman"/>
          <w:sz w:val="28"/>
          <w:szCs w:val="28"/>
        </w:rPr>
        <w:t xml:space="preserve">.00 in cash, a scale with white residue which was later confirmed to be cocaine, and a lab requisition with Mr. Khan’s name on it. </w:t>
      </w:r>
    </w:p>
    <w:p w:rsidR="00057540" w:rsidRDefault="003F3ABE" w:rsidP="00057540">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w:t>
      </w:r>
      <w:r w:rsidR="007C0D6B">
        <w:rPr>
          <w:rFonts w:ascii="Times New Roman" w:hAnsi="Times New Roman" w:cs="Times New Roman"/>
          <w:sz w:val="28"/>
          <w:szCs w:val="28"/>
        </w:rPr>
        <w:t xml:space="preserve">search was authorized by a </w:t>
      </w:r>
      <w:r>
        <w:rPr>
          <w:rFonts w:ascii="Times New Roman" w:hAnsi="Times New Roman" w:cs="Times New Roman"/>
          <w:sz w:val="28"/>
          <w:szCs w:val="28"/>
        </w:rPr>
        <w:t xml:space="preserve">warrant issued under s. 11 of the </w:t>
      </w:r>
      <w:r>
        <w:rPr>
          <w:rFonts w:ascii="Times New Roman" w:hAnsi="Times New Roman" w:cs="Times New Roman"/>
          <w:i/>
          <w:sz w:val="28"/>
          <w:szCs w:val="28"/>
        </w:rPr>
        <w:t>Controlled Drugs and Substances Act</w:t>
      </w:r>
      <w:r w:rsidR="00451016">
        <w:rPr>
          <w:rFonts w:ascii="Times New Roman" w:hAnsi="Times New Roman" w:cs="Times New Roman"/>
          <w:sz w:val="28"/>
          <w:szCs w:val="28"/>
        </w:rPr>
        <w:t>,</w:t>
      </w:r>
      <w:r w:rsidR="007832E3">
        <w:rPr>
          <w:rFonts w:ascii="Times New Roman" w:hAnsi="Times New Roman" w:cs="Times New Roman"/>
          <w:sz w:val="28"/>
          <w:szCs w:val="28"/>
        </w:rPr>
        <w:t xml:space="preserve"> SC 1996 c 19 (“</w:t>
      </w:r>
      <w:r w:rsidR="007832E3">
        <w:rPr>
          <w:rFonts w:ascii="Times New Roman" w:hAnsi="Times New Roman" w:cs="Times New Roman"/>
          <w:i/>
          <w:sz w:val="28"/>
          <w:szCs w:val="28"/>
        </w:rPr>
        <w:t>CDSA”).</w:t>
      </w:r>
      <w:r w:rsidR="00451016">
        <w:rPr>
          <w:rFonts w:ascii="Times New Roman" w:hAnsi="Times New Roman" w:cs="Times New Roman"/>
          <w:sz w:val="28"/>
          <w:szCs w:val="28"/>
        </w:rPr>
        <w:t xml:space="preserve"> </w:t>
      </w:r>
      <w:r w:rsidR="00E31DFB">
        <w:rPr>
          <w:rFonts w:ascii="Times New Roman" w:hAnsi="Times New Roman" w:cs="Times New Roman"/>
          <w:sz w:val="28"/>
          <w:szCs w:val="28"/>
        </w:rPr>
        <w:t xml:space="preserve"> </w:t>
      </w:r>
      <w:r w:rsidR="00671D16">
        <w:rPr>
          <w:rFonts w:ascii="Times New Roman" w:hAnsi="Times New Roman" w:cs="Times New Roman"/>
          <w:sz w:val="28"/>
          <w:szCs w:val="28"/>
        </w:rPr>
        <w:t>Mr. Khan ch</w:t>
      </w:r>
      <w:r w:rsidR="00451016">
        <w:rPr>
          <w:rFonts w:ascii="Times New Roman" w:hAnsi="Times New Roman" w:cs="Times New Roman"/>
          <w:sz w:val="28"/>
          <w:szCs w:val="28"/>
        </w:rPr>
        <w:t xml:space="preserve">allenges the warrant’s validity and the legality of his arrest.  </w:t>
      </w:r>
      <w:r w:rsidR="00FB5BAA">
        <w:rPr>
          <w:rFonts w:ascii="Times New Roman" w:hAnsi="Times New Roman" w:cs="Times New Roman"/>
          <w:sz w:val="28"/>
          <w:szCs w:val="28"/>
        </w:rPr>
        <w:t xml:space="preserve">His standing to do so is not </w:t>
      </w:r>
      <w:r w:rsidR="00A371B3">
        <w:rPr>
          <w:rFonts w:ascii="Times New Roman" w:hAnsi="Times New Roman" w:cs="Times New Roman"/>
          <w:sz w:val="28"/>
          <w:szCs w:val="28"/>
        </w:rPr>
        <w:t xml:space="preserve">in issue. </w:t>
      </w:r>
    </w:p>
    <w:p w:rsidR="00380009" w:rsidRPr="00E82F20" w:rsidRDefault="00D07EDE" w:rsidP="00A72536">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For reasons that follow, Mr. Khan’s application is dismissed.</w:t>
      </w:r>
    </w:p>
    <w:p w:rsidR="00A72536" w:rsidRPr="00A72536" w:rsidRDefault="00A72536" w:rsidP="00A72536">
      <w:pPr>
        <w:pStyle w:val="ListParagraph"/>
        <w:spacing w:after="240" w:line="240"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FACTS</w:t>
      </w:r>
    </w:p>
    <w:p w:rsidR="00615266" w:rsidRDefault="00B71049" w:rsidP="00AD5CA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Information to Obtain (ITO) </w:t>
      </w:r>
      <w:r w:rsidR="007F2FFB">
        <w:rPr>
          <w:rFonts w:ascii="Times New Roman" w:hAnsi="Times New Roman" w:cs="Times New Roman"/>
          <w:sz w:val="28"/>
          <w:szCs w:val="28"/>
        </w:rPr>
        <w:t xml:space="preserve">the warrant </w:t>
      </w:r>
      <w:r>
        <w:rPr>
          <w:rFonts w:ascii="Times New Roman" w:hAnsi="Times New Roman" w:cs="Times New Roman"/>
          <w:sz w:val="28"/>
          <w:szCs w:val="28"/>
        </w:rPr>
        <w:t>was prepared and sworn by Cst. Christopher Main</w:t>
      </w:r>
      <w:r w:rsidR="00067D48">
        <w:rPr>
          <w:rFonts w:ascii="Times New Roman" w:hAnsi="Times New Roman" w:cs="Times New Roman"/>
          <w:sz w:val="28"/>
          <w:szCs w:val="28"/>
        </w:rPr>
        <w:t xml:space="preserve">. </w:t>
      </w:r>
      <w:r w:rsidR="00E31DFB">
        <w:rPr>
          <w:rFonts w:ascii="Times New Roman" w:hAnsi="Times New Roman" w:cs="Times New Roman"/>
          <w:sz w:val="28"/>
          <w:szCs w:val="28"/>
        </w:rPr>
        <w:t xml:space="preserve"> </w:t>
      </w:r>
      <w:r w:rsidR="00067D48">
        <w:rPr>
          <w:rFonts w:ascii="Times New Roman" w:hAnsi="Times New Roman" w:cs="Times New Roman"/>
          <w:sz w:val="28"/>
          <w:szCs w:val="28"/>
        </w:rPr>
        <w:t xml:space="preserve">He, along with Cst. </w:t>
      </w:r>
      <w:r w:rsidR="00EF05A6">
        <w:rPr>
          <w:rFonts w:ascii="Times New Roman" w:hAnsi="Times New Roman" w:cs="Times New Roman"/>
          <w:sz w:val="28"/>
          <w:szCs w:val="28"/>
        </w:rPr>
        <w:t>Robin Watt</w:t>
      </w:r>
      <w:r w:rsidR="00067D48">
        <w:rPr>
          <w:rFonts w:ascii="Times New Roman" w:hAnsi="Times New Roman" w:cs="Times New Roman"/>
          <w:sz w:val="28"/>
          <w:szCs w:val="28"/>
        </w:rPr>
        <w:t xml:space="preserve"> and </w:t>
      </w:r>
      <w:r w:rsidR="00A371B3">
        <w:rPr>
          <w:rFonts w:ascii="Times New Roman" w:hAnsi="Times New Roman" w:cs="Times New Roman"/>
          <w:sz w:val="28"/>
          <w:szCs w:val="28"/>
        </w:rPr>
        <w:t xml:space="preserve">Cst. </w:t>
      </w:r>
      <w:r w:rsidR="00EF05A6">
        <w:rPr>
          <w:rFonts w:ascii="Times New Roman" w:hAnsi="Times New Roman" w:cs="Times New Roman"/>
          <w:sz w:val="28"/>
          <w:szCs w:val="28"/>
        </w:rPr>
        <w:t>Blake Chursinoff</w:t>
      </w:r>
      <w:r w:rsidR="00067D48">
        <w:rPr>
          <w:rFonts w:ascii="Times New Roman" w:hAnsi="Times New Roman" w:cs="Times New Roman"/>
          <w:sz w:val="28"/>
          <w:szCs w:val="28"/>
        </w:rPr>
        <w:t xml:space="preserve"> executed the </w:t>
      </w:r>
      <w:r w:rsidR="007C0D6B">
        <w:rPr>
          <w:rFonts w:ascii="Times New Roman" w:hAnsi="Times New Roman" w:cs="Times New Roman"/>
          <w:sz w:val="28"/>
          <w:szCs w:val="28"/>
        </w:rPr>
        <w:t>search</w:t>
      </w:r>
      <w:r w:rsidR="00067D48">
        <w:rPr>
          <w:rFonts w:ascii="Times New Roman" w:hAnsi="Times New Roman" w:cs="Times New Roman"/>
          <w:sz w:val="28"/>
          <w:szCs w:val="28"/>
        </w:rPr>
        <w:t>.  All three gave evidence at the hearing.</w:t>
      </w:r>
      <w:r w:rsidR="00AD5CAC">
        <w:rPr>
          <w:rFonts w:ascii="Times New Roman" w:hAnsi="Times New Roman" w:cs="Times New Roman"/>
          <w:sz w:val="28"/>
          <w:szCs w:val="28"/>
        </w:rPr>
        <w:t xml:space="preserve">  </w:t>
      </w:r>
    </w:p>
    <w:p w:rsidR="00A371B3" w:rsidRDefault="00EE70B8" w:rsidP="00823CC2">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Cst. Chursinoff’s </w:t>
      </w:r>
      <w:r w:rsidR="00615266">
        <w:rPr>
          <w:rFonts w:ascii="Times New Roman" w:hAnsi="Times New Roman" w:cs="Times New Roman"/>
          <w:sz w:val="28"/>
          <w:szCs w:val="28"/>
        </w:rPr>
        <w:t xml:space="preserve">evidence differed significantly from that of the other </w:t>
      </w:r>
      <w:r w:rsidR="00A371B3">
        <w:rPr>
          <w:rFonts w:ascii="Times New Roman" w:hAnsi="Times New Roman" w:cs="Times New Roman"/>
          <w:sz w:val="28"/>
          <w:szCs w:val="28"/>
        </w:rPr>
        <w:t xml:space="preserve">two officers in two ways and both Crown and defence have urged that it be rejected. </w:t>
      </w:r>
      <w:r w:rsidR="00204CE1">
        <w:rPr>
          <w:rFonts w:ascii="Times New Roman" w:hAnsi="Times New Roman" w:cs="Times New Roman"/>
          <w:sz w:val="28"/>
          <w:szCs w:val="28"/>
        </w:rPr>
        <w:t xml:space="preserve"> </w:t>
      </w:r>
      <w:r w:rsidR="00A371B3">
        <w:rPr>
          <w:rFonts w:ascii="Times New Roman" w:hAnsi="Times New Roman" w:cs="Times New Roman"/>
          <w:sz w:val="28"/>
          <w:szCs w:val="28"/>
        </w:rPr>
        <w:t xml:space="preserve">First, Cst. Chursinoff </w:t>
      </w:r>
      <w:r>
        <w:rPr>
          <w:rFonts w:ascii="Times New Roman" w:hAnsi="Times New Roman" w:cs="Times New Roman"/>
          <w:sz w:val="28"/>
          <w:szCs w:val="28"/>
        </w:rPr>
        <w:t xml:space="preserve">said that Mr. Khan was a suspect who was discussed at a meeting he attended with Cst. Main and </w:t>
      </w:r>
      <w:r w:rsidR="00A371B3">
        <w:rPr>
          <w:rFonts w:ascii="Times New Roman" w:hAnsi="Times New Roman" w:cs="Times New Roman"/>
          <w:sz w:val="28"/>
          <w:szCs w:val="28"/>
        </w:rPr>
        <w:t xml:space="preserve">Cst. </w:t>
      </w:r>
      <w:r>
        <w:rPr>
          <w:rFonts w:ascii="Times New Roman" w:hAnsi="Times New Roman" w:cs="Times New Roman"/>
          <w:sz w:val="28"/>
          <w:szCs w:val="28"/>
        </w:rPr>
        <w:t xml:space="preserve">Watt before conducting the search.  </w:t>
      </w:r>
      <w:r w:rsidR="00297A60">
        <w:rPr>
          <w:rFonts w:ascii="Times New Roman" w:hAnsi="Times New Roman" w:cs="Times New Roman"/>
          <w:sz w:val="28"/>
          <w:szCs w:val="28"/>
        </w:rPr>
        <w:t>In their testimony, Cst. Main and</w:t>
      </w:r>
      <w:r>
        <w:rPr>
          <w:rFonts w:ascii="Times New Roman" w:hAnsi="Times New Roman" w:cs="Times New Roman"/>
          <w:sz w:val="28"/>
          <w:szCs w:val="28"/>
        </w:rPr>
        <w:t xml:space="preserve"> Cst. Watt </w:t>
      </w:r>
      <w:r w:rsidR="00297A60">
        <w:rPr>
          <w:rFonts w:ascii="Times New Roman" w:hAnsi="Times New Roman" w:cs="Times New Roman"/>
          <w:sz w:val="28"/>
          <w:szCs w:val="28"/>
        </w:rPr>
        <w:t xml:space="preserve">said they had no knowledge of </w:t>
      </w:r>
      <w:r w:rsidR="00823CC2">
        <w:rPr>
          <w:rFonts w:ascii="Times New Roman" w:hAnsi="Times New Roman" w:cs="Times New Roman"/>
          <w:sz w:val="28"/>
          <w:szCs w:val="28"/>
        </w:rPr>
        <w:t>Mr. Khan prior to the search.</w:t>
      </w:r>
      <w:r w:rsidR="00E31DFB">
        <w:rPr>
          <w:rFonts w:ascii="Times New Roman" w:hAnsi="Times New Roman" w:cs="Times New Roman"/>
          <w:sz w:val="28"/>
          <w:szCs w:val="28"/>
        </w:rPr>
        <w:t xml:space="preserve"> </w:t>
      </w:r>
      <w:r w:rsidR="00823CC2">
        <w:rPr>
          <w:rFonts w:ascii="Times New Roman" w:hAnsi="Times New Roman" w:cs="Times New Roman"/>
          <w:sz w:val="28"/>
          <w:szCs w:val="28"/>
        </w:rPr>
        <w:t xml:space="preserve"> Cst. Main was asked if he had a conversation with Cst. Chursinoff about Mr. Khan and he stated he did not.  I also note that t</w:t>
      </w:r>
      <w:r w:rsidR="00297A60">
        <w:rPr>
          <w:rFonts w:ascii="Times New Roman" w:hAnsi="Times New Roman" w:cs="Times New Roman"/>
          <w:sz w:val="28"/>
          <w:szCs w:val="28"/>
        </w:rPr>
        <w:t>he ITO makes no mention of Mr. Khan, something which supports the conclusion that Cst. Chursinoff’s memory about having prior knowledge of Mr. Khan is incorrect.</w:t>
      </w:r>
    </w:p>
    <w:p w:rsidR="00823CC2" w:rsidRPr="00A371B3" w:rsidRDefault="00A371B3" w:rsidP="00A371B3">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second difference is with respect to the manner of entry to the apartment.</w:t>
      </w:r>
      <w:r w:rsidR="00204CE1">
        <w:rPr>
          <w:rFonts w:ascii="Times New Roman" w:hAnsi="Times New Roman" w:cs="Times New Roman"/>
          <w:sz w:val="28"/>
          <w:szCs w:val="28"/>
        </w:rPr>
        <w:t xml:space="preserve"> </w:t>
      </w:r>
      <w:r w:rsidR="00735735">
        <w:rPr>
          <w:rFonts w:ascii="Times New Roman" w:hAnsi="Times New Roman" w:cs="Times New Roman"/>
          <w:sz w:val="28"/>
          <w:szCs w:val="28"/>
        </w:rPr>
        <w:t xml:space="preserve"> </w:t>
      </w:r>
      <w:r>
        <w:rPr>
          <w:rFonts w:ascii="Times New Roman" w:hAnsi="Times New Roman" w:cs="Times New Roman"/>
          <w:sz w:val="28"/>
          <w:szCs w:val="28"/>
        </w:rPr>
        <w:t xml:space="preserve"> </w:t>
      </w:r>
      <w:r w:rsidR="00297A60" w:rsidRPr="00A371B3">
        <w:rPr>
          <w:rFonts w:ascii="Times New Roman" w:hAnsi="Times New Roman" w:cs="Times New Roman"/>
          <w:sz w:val="28"/>
          <w:szCs w:val="28"/>
        </w:rPr>
        <w:t xml:space="preserve">Cst. Chursinoff </w:t>
      </w:r>
      <w:r w:rsidR="00EE70B8" w:rsidRPr="00A371B3">
        <w:rPr>
          <w:rFonts w:ascii="Times New Roman" w:hAnsi="Times New Roman" w:cs="Times New Roman"/>
          <w:sz w:val="28"/>
          <w:szCs w:val="28"/>
        </w:rPr>
        <w:t>testified that when he and the other two officers attended at the apartment to execute the warrant, they knocked on the door and showed the occupant the warrant</w:t>
      </w:r>
      <w:r>
        <w:rPr>
          <w:rFonts w:ascii="Times New Roman" w:hAnsi="Times New Roman" w:cs="Times New Roman"/>
          <w:sz w:val="28"/>
          <w:szCs w:val="28"/>
        </w:rPr>
        <w:t xml:space="preserve"> before entering to conduct the search</w:t>
      </w:r>
      <w:r w:rsidR="00EE70B8" w:rsidRPr="00A371B3">
        <w:rPr>
          <w:rFonts w:ascii="Times New Roman" w:hAnsi="Times New Roman" w:cs="Times New Roman"/>
          <w:sz w:val="28"/>
          <w:szCs w:val="28"/>
        </w:rPr>
        <w:t xml:space="preserve">.  </w:t>
      </w:r>
      <w:r>
        <w:rPr>
          <w:rFonts w:ascii="Times New Roman" w:hAnsi="Times New Roman" w:cs="Times New Roman"/>
          <w:sz w:val="28"/>
          <w:szCs w:val="28"/>
        </w:rPr>
        <w:t>In contrast, b</w:t>
      </w:r>
      <w:r w:rsidR="00EE70B8" w:rsidRPr="00A371B3">
        <w:rPr>
          <w:rFonts w:ascii="Times New Roman" w:hAnsi="Times New Roman" w:cs="Times New Roman"/>
          <w:sz w:val="28"/>
          <w:szCs w:val="28"/>
        </w:rPr>
        <w:t>oth Cst. Main and Cst. Watt testified that the police gained entry to the apartment</w:t>
      </w:r>
      <w:r w:rsidR="00297A60" w:rsidRPr="00A371B3">
        <w:rPr>
          <w:rFonts w:ascii="Times New Roman" w:hAnsi="Times New Roman" w:cs="Times New Roman"/>
          <w:sz w:val="28"/>
          <w:szCs w:val="28"/>
        </w:rPr>
        <w:t xml:space="preserve"> with no prior warning to the occupants,</w:t>
      </w:r>
      <w:r>
        <w:rPr>
          <w:rFonts w:ascii="Times New Roman" w:hAnsi="Times New Roman" w:cs="Times New Roman"/>
          <w:sz w:val="28"/>
          <w:szCs w:val="28"/>
        </w:rPr>
        <w:t xml:space="preserve"> using a breach tool which essentially broke down the door.</w:t>
      </w:r>
      <w:r w:rsidR="00EE70B8" w:rsidRPr="00A371B3">
        <w:rPr>
          <w:rFonts w:ascii="Times New Roman" w:hAnsi="Times New Roman" w:cs="Times New Roman"/>
          <w:sz w:val="28"/>
          <w:szCs w:val="28"/>
        </w:rPr>
        <w:t xml:space="preserve"> </w:t>
      </w:r>
      <w:r w:rsidR="00E31DFB" w:rsidRPr="00A371B3">
        <w:rPr>
          <w:rFonts w:ascii="Times New Roman" w:hAnsi="Times New Roman" w:cs="Times New Roman"/>
          <w:sz w:val="28"/>
          <w:szCs w:val="28"/>
        </w:rPr>
        <w:t xml:space="preserve"> </w:t>
      </w:r>
    </w:p>
    <w:p w:rsidR="00615266" w:rsidRDefault="00EE70B8" w:rsidP="00AD5CA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Chursinoff was asked about his memory of the events and h</w:t>
      </w:r>
      <w:r w:rsidR="00823CC2">
        <w:rPr>
          <w:rFonts w:ascii="Times New Roman" w:hAnsi="Times New Roman" w:cs="Times New Roman"/>
          <w:sz w:val="28"/>
          <w:szCs w:val="28"/>
        </w:rPr>
        <w:t>e admitted it was vague.</w:t>
      </w:r>
      <w:r w:rsidR="00A371B3">
        <w:rPr>
          <w:rFonts w:ascii="Times New Roman" w:hAnsi="Times New Roman" w:cs="Times New Roman"/>
          <w:sz w:val="28"/>
          <w:szCs w:val="28"/>
        </w:rPr>
        <w:t xml:space="preserve"> </w:t>
      </w:r>
      <w:r w:rsidR="00735735">
        <w:rPr>
          <w:rFonts w:ascii="Times New Roman" w:hAnsi="Times New Roman" w:cs="Times New Roman"/>
          <w:sz w:val="28"/>
          <w:szCs w:val="28"/>
        </w:rPr>
        <w:t xml:space="preserve"> </w:t>
      </w:r>
      <w:r w:rsidR="00A371B3">
        <w:rPr>
          <w:rFonts w:ascii="Times New Roman" w:hAnsi="Times New Roman" w:cs="Times New Roman"/>
          <w:sz w:val="28"/>
          <w:szCs w:val="28"/>
        </w:rPr>
        <w:t>This, combined with the</w:t>
      </w:r>
      <w:r w:rsidR="00823CC2">
        <w:rPr>
          <w:rFonts w:ascii="Times New Roman" w:hAnsi="Times New Roman" w:cs="Times New Roman"/>
          <w:sz w:val="28"/>
          <w:szCs w:val="28"/>
        </w:rPr>
        <w:t xml:space="preserve"> stark differences between his recollection of the events and th</w:t>
      </w:r>
      <w:r w:rsidR="00A371B3">
        <w:rPr>
          <w:rFonts w:ascii="Times New Roman" w:hAnsi="Times New Roman" w:cs="Times New Roman"/>
          <w:sz w:val="28"/>
          <w:szCs w:val="28"/>
        </w:rPr>
        <w:t>ose of Cst. Main and Cst. Watt, leads me to conclude that his evidence is unreliable.</w:t>
      </w:r>
    </w:p>
    <w:p w:rsidR="00707EAE" w:rsidRDefault="00067D48" w:rsidP="00AD5CAC">
      <w:pPr>
        <w:pStyle w:val="ListParagraph"/>
        <w:numPr>
          <w:ilvl w:val="0"/>
          <w:numId w:val="10"/>
        </w:numPr>
        <w:spacing w:after="240" w:line="240" w:lineRule="auto"/>
        <w:contextualSpacing w:val="0"/>
        <w:jc w:val="both"/>
        <w:rPr>
          <w:rFonts w:ascii="Times New Roman" w:hAnsi="Times New Roman" w:cs="Times New Roman"/>
          <w:sz w:val="28"/>
          <w:szCs w:val="28"/>
        </w:rPr>
      </w:pPr>
      <w:r w:rsidRPr="00AD5CAC">
        <w:rPr>
          <w:rFonts w:ascii="Times New Roman" w:hAnsi="Times New Roman" w:cs="Times New Roman"/>
          <w:sz w:val="28"/>
          <w:szCs w:val="28"/>
        </w:rPr>
        <w:t>Cst. Ma</w:t>
      </w:r>
      <w:r w:rsidR="004571AD" w:rsidRPr="00AD5CAC">
        <w:rPr>
          <w:rFonts w:ascii="Times New Roman" w:hAnsi="Times New Roman" w:cs="Times New Roman"/>
          <w:sz w:val="28"/>
          <w:szCs w:val="28"/>
        </w:rPr>
        <w:t>in was cross-e</w:t>
      </w:r>
      <w:r w:rsidR="00067968" w:rsidRPr="00AD5CAC">
        <w:rPr>
          <w:rFonts w:ascii="Times New Roman" w:hAnsi="Times New Roman" w:cs="Times New Roman"/>
          <w:sz w:val="28"/>
          <w:szCs w:val="28"/>
        </w:rPr>
        <w:t xml:space="preserve">xamined extensively on the ITO.  </w:t>
      </w:r>
      <w:r w:rsidR="00AD5CAC" w:rsidRPr="00AD5CAC">
        <w:rPr>
          <w:rFonts w:ascii="Times New Roman" w:hAnsi="Times New Roman" w:cs="Times New Roman"/>
          <w:sz w:val="28"/>
          <w:szCs w:val="28"/>
        </w:rPr>
        <w:t xml:space="preserve">With few exceptions, which are discussed herein, the evidence he provided during the hearing </w:t>
      </w:r>
      <w:r w:rsidR="00A371B3">
        <w:rPr>
          <w:rFonts w:ascii="Times New Roman" w:hAnsi="Times New Roman" w:cs="Times New Roman"/>
          <w:sz w:val="28"/>
          <w:szCs w:val="28"/>
        </w:rPr>
        <w:t xml:space="preserve">is consistent with what is contained in the ITO. </w:t>
      </w:r>
      <w:r w:rsidR="00AD5CAC" w:rsidRPr="00AD5CAC">
        <w:rPr>
          <w:rFonts w:ascii="Times New Roman" w:hAnsi="Times New Roman" w:cs="Times New Roman"/>
          <w:sz w:val="28"/>
          <w:szCs w:val="28"/>
        </w:rPr>
        <w:t xml:space="preserve"> </w:t>
      </w:r>
    </w:p>
    <w:p w:rsidR="00AD5CAC" w:rsidRDefault="00810671" w:rsidP="00AD5CAC">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events leading to the </w:t>
      </w:r>
      <w:r w:rsidR="009E6D54">
        <w:rPr>
          <w:rFonts w:ascii="Times New Roman" w:hAnsi="Times New Roman" w:cs="Times New Roman"/>
          <w:sz w:val="28"/>
          <w:szCs w:val="28"/>
        </w:rPr>
        <w:t>warrant application</w:t>
      </w:r>
      <w:r w:rsidR="00A371B3">
        <w:rPr>
          <w:rFonts w:ascii="Times New Roman" w:hAnsi="Times New Roman" w:cs="Times New Roman"/>
          <w:sz w:val="28"/>
          <w:szCs w:val="28"/>
        </w:rPr>
        <w:t xml:space="preserve"> </w:t>
      </w:r>
      <w:r w:rsidR="00ED7955">
        <w:rPr>
          <w:rFonts w:ascii="Times New Roman" w:hAnsi="Times New Roman" w:cs="Times New Roman"/>
          <w:sz w:val="28"/>
          <w:szCs w:val="28"/>
        </w:rPr>
        <w:t xml:space="preserve">are </w:t>
      </w:r>
      <w:r w:rsidR="008835CA">
        <w:rPr>
          <w:rFonts w:ascii="Times New Roman" w:hAnsi="Times New Roman" w:cs="Times New Roman"/>
          <w:sz w:val="28"/>
          <w:szCs w:val="28"/>
        </w:rPr>
        <w:t>as follows</w:t>
      </w:r>
      <w:r w:rsidR="00ED7955">
        <w:rPr>
          <w:rFonts w:ascii="Times New Roman" w:hAnsi="Times New Roman" w:cs="Times New Roman"/>
          <w:sz w:val="28"/>
          <w:szCs w:val="28"/>
        </w:rPr>
        <w:t>:</w:t>
      </w:r>
    </w:p>
    <w:p w:rsidR="00810671" w:rsidRDefault="00810671" w:rsidP="00810671">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September </w:t>
      </w:r>
      <w:r w:rsidR="007F2FFB">
        <w:rPr>
          <w:rFonts w:ascii="Times New Roman" w:hAnsi="Times New Roman" w:cs="Times New Roman"/>
          <w:sz w:val="28"/>
          <w:szCs w:val="28"/>
        </w:rPr>
        <w:t>17, 2019</w:t>
      </w:r>
      <w:r w:rsidR="00BD4286">
        <w:rPr>
          <w:rFonts w:ascii="Times New Roman" w:hAnsi="Times New Roman" w:cs="Times New Roman"/>
          <w:sz w:val="28"/>
          <w:szCs w:val="28"/>
        </w:rPr>
        <w:t>,</w:t>
      </w:r>
      <w:r w:rsidR="007F2FFB">
        <w:rPr>
          <w:rFonts w:ascii="Times New Roman" w:hAnsi="Times New Roman" w:cs="Times New Roman"/>
          <w:sz w:val="28"/>
          <w:szCs w:val="28"/>
        </w:rPr>
        <w:t xml:space="preserve"> the RCMP received a complaint from a third party about a suspicious vehicle. </w:t>
      </w:r>
      <w:r w:rsidR="00735735">
        <w:rPr>
          <w:rFonts w:ascii="Times New Roman" w:hAnsi="Times New Roman" w:cs="Times New Roman"/>
          <w:sz w:val="28"/>
          <w:szCs w:val="28"/>
        </w:rPr>
        <w:t xml:space="preserve"> </w:t>
      </w:r>
      <w:r w:rsidR="00CB522C">
        <w:rPr>
          <w:rFonts w:ascii="Times New Roman" w:hAnsi="Times New Roman" w:cs="Times New Roman"/>
          <w:sz w:val="28"/>
          <w:szCs w:val="28"/>
        </w:rPr>
        <w:t>It was re</w:t>
      </w:r>
      <w:r w:rsidR="00CB522C">
        <w:rPr>
          <w:rFonts w:ascii="Times New Roman" w:hAnsi="Times New Roman" w:cs="Times New Roman"/>
          <w:sz w:val="28"/>
          <w:szCs w:val="28"/>
        </w:rPr>
        <w:lastRenderedPageBreak/>
        <w:t xml:space="preserve">ferred to Cst. Watt.  He reported that the named complainant said a male driving a gray Yukon with license plate number R6677 was following her grandchildren and asking them questions about who their mother is and where they were going.  The children told the complainant the license plate number. </w:t>
      </w:r>
    </w:p>
    <w:p w:rsidR="003933A5" w:rsidRDefault="00BD4286" w:rsidP="00810671">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September 20, 2019, </w:t>
      </w:r>
      <w:r w:rsidR="003933A5">
        <w:rPr>
          <w:rFonts w:ascii="Times New Roman" w:hAnsi="Times New Roman" w:cs="Times New Roman"/>
          <w:sz w:val="28"/>
          <w:szCs w:val="28"/>
        </w:rPr>
        <w:t>the RCMP received a report of a “</w:t>
      </w:r>
      <w:r w:rsidR="009E6D54">
        <w:rPr>
          <w:rFonts w:ascii="Times New Roman" w:hAnsi="Times New Roman" w:cs="Times New Roman"/>
          <w:sz w:val="28"/>
          <w:szCs w:val="28"/>
        </w:rPr>
        <w:t xml:space="preserve">suspicious male” parked at the recreational centre.  </w:t>
      </w:r>
      <w:r w:rsidR="001A65F8">
        <w:rPr>
          <w:rFonts w:ascii="Times New Roman" w:hAnsi="Times New Roman" w:cs="Times New Roman"/>
          <w:sz w:val="28"/>
          <w:szCs w:val="28"/>
        </w:rPr>
        <w:t xml:space="preserve">There was no name associated with the report, but there was a telephone number. </w:t>
      </w:r>
      <w:r w:rsidR="00E31DFB">
        <w:rPr>
          <w:rFonts w:ascii="Times New Roman" w:hAnsi="Times New Roman" w:cs="Times New Roman"/>
          <w:sz w:val="28"/>
          <w:szCs w:val="28"/>
        </w:rPr>
        <w:t xml:space="preserve"> </w:t>
      </w:r>
      <w:r w:rsidR="009E6D54">
        <w:rPr>
          <w:rFonts w:ascii="Times New Roman" w:hAnsi="Times New Roman" w:cs="Times New Roman"/>
          <w:sz w:val="28"/>
          <w:szCs w:val="28"/>
        </w:rPr>
        <w:t>The report was taken down by a civilian employee</w:t>
      </w:r>
      <w:r w:rsidR="001A65F8">
        <w:rPr>
          <w:rFonts w:ascii="Times New Roman" w:hAnsi="Times New Roman" w:cs="Times New Roman"/>
          <w:sz w:val="28"/>
          <w:szCs w:val="28"/>
        </w:rPr>
        <w:t xml:space="preserve"> and the information relayed to Cst. Main. </w:t>
      </w:r>
      <w:r w:rsidR="00E31DFB">
        <w:rPr>
          <w:rFonts w:ascii="Times New Roman" w:hAnsi="Times New Roman" w:cs="Times New Roman"/>
          <w:sz w:val="28"/>
          <w:szCs w:val="28"/>
        </w:rPr>
        <w:t xml:space="preserve"> </w:t>
      </w:r>
      <w:r w:rsidR="001A65F8">
        <w:rPr>
          <w:rFonts w:ascii="Times New Roman" w:hAnsi="Times New Roman" w:cs="Times New Roman"/>
          <w:sz w:val="28"/>
          <w:szCs w:val="28"/>
        </w:rPr>
        <w:t>He included this in the ITO</w:t>
      </w:r>
      <w:r w:rsidR="009E6D54">
        <w:rPr>
          <w:rFonts w:ascii="Times New Roman" w:hAnsi="Times New Roman" w:cs="Times New Roman"/>
          <w:sz w:val="28"/>
          <w:szCs w:val="28"/>
        </w:rPr>
        <w:t>, as follows:</w:t>
      </w:r>
    </w:p>
    <w:p w:rsidR="009E6D54" w:rsidRDefault="009E6D54" w:rsidP="009E6D54">
      <w:pPr>
        <w:pStyle w:val="ListParagraph"/>
        <w:numPr>
          <w:ilvl w:val="2"/>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 man in a black Suburban with Yukon license plates was selling drugs out of the vehicle;</w:t>
      </w:r>
    </w:p>
    <w:p w:rsidR="009E6D54" w:rsidRDefault="009E6D54" w:rsidP="009E6D54">
      <w:pPr>
        <w:pStyle w:val="ListParagraph"/>
        <w:numPr>
          <w:ilvl w:val="2"/>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He was making “deals” in the parking lot;</w:t>
      </w:r>
    </w:p>
    <w:p w:rsidR="009E6D54" w:rsidRDefault="009E6D54" w:rsidP="009E6D54">
      <w:pPr>
        <w:pStyle w:val="ListParagraph"/>
        <w:numPr>
          <w:ilvl w:val="2"/>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There was another male on a red four wheeler who appeared to be working with the “suspicious male”</w:t>
      </w:r>
    </w:p>
    <w:p w:rsidR="00ED7955" w:rsidRDefault="00E72CDE"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Cst. Main did not follow up on this </w:t>
      </w:r>
      <w:r w:rsidR="00E70D68">
        <w:rPr>
          <w:rFonts w:ascii="Times New Roman" w:hAnsi="Times New Roman" w:cs="Times New Roman"/>
          <w:sz w:val="28"/>
          <w:szCs w:val="28"/>
        </w:rPr>
        <w:t xml:space="preserve">particular </w:t>
      </w:r>
      <w:r>
        <w:rPr>
          <w:rFonts w:ascii="Times New Roman" w:hAnsi="Times New Roman" w:cs="Times New Roman"/>
          <w:sz w:val="28"/>
          <w:szCs w:val="28"/>
        </w:rPr>
        <w:t xml:space="preserve">complaint </w:t>
      </w:r>
      <w:r w:rsidR="00E70D68">
        <w:rPr>
          <w:rFonts w:ascii="Times New Roman" w:hAnsi="Times New Roman" w:cs="Times New Roman"/>
          <w:sz w:val="28"/>
          <w:szCs w:val="28"/>
        </w:rPr>
        <w:t>until September 25</w:t>
      </w:r>
      <w:r w:rsidR="00ED7955">
        <w:rPr>
          <w:rFonts w:ascii="Times New Roman" w:hAnsi="Times New Roman" w:cs="Times New Roman"/>
          <w:sz w:val="28"/>
          <w:szCs w:val="28"/>
        </w:rPr>
        <w:t xml:space="preserve">. </w:t>
      </w:r>
      <w:r w:rsidR="001A65F8">
        <w:rPr>
          <w:rFonts w:ascii="Times New Roman" w:hAnsi="Times New Roman" w:cs="Times New Roman"/>
          <w:sz w:val="28"/>
          <w:szCs w:val="28"/>
        </w:rPr>
        <w:t>Using the telephone number associated with the complaint, h</w:t>
      </w:r>
      <w:r>
        <w:rPr>
          <w:rFonts w:ascii="Times New Roman" w:hAnsi="Times New Roman" w:cs="Times New Roman"/>
          <w:sz w:val="28"/>
          <w:szCs w:val="28"/>
        </w:rPr>
        <w:t xml:space="preserve">e </w:t>
      </w:r>
      <w:r w:rsidR="001A65F8">
        <w:rPr>
          <w:rFonts w:ascii="Times New Roman" w:hAnsi="Times New Roman" w:cs="Times New Roman"/>
          <w:sz w:val="28"/>
          <w:szCs w:val="28"/>
        </w:rPr>
        <w:t>reached</w:t>
      </w:r>
      <w:r>
        <w:rPr>
          <w:rFonts w:ascii="Times New Roman" w:hAnsi="Times New Roman" w:cs="Times New Roman"/>
          <w:sz w:val="28"/>
          <w:szCs w:val="28"/>
        </w:rPr>
        <w:t xml:space="preserve"> Mr. CD, an employee of the recreation centre</w:t>
      </w:r>
      <w:r w:rsidR="001A65F8">
        <w:rPr>
          <w:rFonts w:ascii="Times New Roman" w:hAnsi="Times New Roman" w:cs="Times New Roman"/>
          <w:sz w:val="28"/>
          <w:szCs w:val="28"/>
        </w:rPr>
        <w:t>.  It was CD</w:t>
      </w:r>
      <w:r w:rsidR="00ED7955">
        <w:rPr>
          <w:rFonts w:ascii="Times New Roman" w:hAnsi="Times New Roman" w:cs="Times New Roman"/>
          <w:sz w:val="28"/>
          <w:szCs w:val="28"/>
        </w:rPr>
        <w:t xml:space="preserve"> who had provided the information on September 20. </w:t>
      </w:r>
    </w:p>
    <w:p w:rsidR="00ED7955" w:rsidRDefault="00E72CDE"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CD </w:t>
      </w:r>
      <w:r w:rsidR="00ED7955">
        <w:rPr>
          <w:rFonts w:ascii="Times New Roman" w:hAnsi="Times New Roman" w:cs="Times New Roman"/>
          <w:sz w:val="28"/>
          <w:szCs w:val="28"/>
        </w:rPr>
        <w:t>told Cst. Main</w:t>
      </w:r>
      <w:r>
        <w:rPr>
          <w:rFonts w:ascii="Times New Roman" w:hAnsi="Times New Roman" w:cs="Times New Roman"/>
          <w:sz w:val="28"/>
          <w:szCs w:val="28"/>
        </w:rPr>
        <w:t xml:space="preserve"> that he received a complaint from a</w:t>
      </w:r>
      <w:r w:rsidR="00E70D68">
        <w:rPr>
          <w:rFonts w:ascii="Times New Roman" w:hAnsi="Times New Roman" w:cs="Times New Roman"/>
          <w:sz w:val="28"/>
          <w:szCs w:val="28"/>
        </w:rPr>
        <w:t>n unnamed</w:t>
      </w:r>
      <w:r>
        <w:rPr>
          <w:rFonts w:ascii="Times New Roman" w:hAnsi="Times New Roman" w:cs="Times New Roman"/>
          <w:sz w:val="28"/>
          <w:szCs w:val="28"/>
        </w:rPr>
        <w:t xml:space="preserve"> member of the public about a suspicious vehicle in the parking lot. </w:t>
      </w:r>
      <w:r w:rsidR="00E31DFB">
        <w:rPr>
          <w:rFonts w:ascii="Times New Roman" w:hAnsi="Times New Roman" w:cs="Times New Roman"/>
          <w:sz w:val="28"/>
          <w:szCs w:val="28"/>
        </w:rPr>
        <w:t xml:space="preserve"> </w:t>
      </w:r>
      <w:r>
        <w:rPr>
          <w:rFonts w:ascii="Times New Roman" w:hAnsi="Times New Roman" w:cs="Times New Roman"/>
          <w:sz w:val="28"/>
          <w:szCs w:val="28"/>
        </w:rPr>
        <w:t xml:space="preserve">The member of the public </w:t>
      </w:r>
      <w:r w:rsidR="00ED7955">
        <w:rPr>
          <w:rFonts w:ascii="Times New Roman" w:hAnsi="Times New Roman" w:cs="Times New Roman"/>
          <w:sz w:val="28"/>
          <w:szCs w:val="28"/>
        </w:rPr>
        <w:t>told CD</w:t>
      </w:r>
      <w:r>
        <w:rPr>
          <w:rFonts w:ascii="Times New Roman" w:hAnsi="Times New Roman" w:cs="Times New Roman"/>
          <w:sz w:val="28"/>
          <w:szCs w:val="28"/>
        </w:rPr>
        <w:t xml:space="preserve"> that the person in the vehicle was a “crack dealer”.  CD looked in the parking lot and saw the vehicle.  He noted there was a sole occupant and it bore a Yukon license plate with license number RGG77. </w:t>
      </w:r>
      <w:r w:rsidR="00E31DFB">
        <w:rPr>
          <w:rFonts w:ascii="Times New Roman" w:hAnsi="Times New Roman" w:cs="Times New Roman"/>
          <w:sz w:val="28"/>
          <w:szCs w:val="28"/>
        </w:rPr>
        <w:t xml:space="preserve"> </w:t>
      </w:r>
      <w:r>
        <w:rPr>
          <w:rFonts w:ascii="Times New Roman" w:hAnsi="Times New Roman" w:cs="Times New Roman"/>
          <w:sz w:val="28"/>
          <w:szCs w:val="28"/>
        </w:rPr>
        <w:t xml:space="preserve">He </w:t>
      </w:r>
      <w:r w:rsidR="00ED7955">
        <w:rPr>
          <w:rFonts w:ascii="Times New Roman" w:hAnsi="Times New Roman" w:cs="Times New Roman"/>
          <w:sz w:val="28"/>
          <w:szCs w:val="28"/>
        </w:rPr>
        <w:t>told Cst. Main</w:t>
      </w:r>
      <w:r>
        <w:rPr>
          <w:rFonts w:ascii="Times New Roman" w:hAnsi="Times New Roman" w:cs="Times New Roman"/>
          <w:sz w:val="28"/>
          <w:szCs w:val="28"/>
        </w:rPr>
        <w:t xml:space="preserve"> that other employees had seen the vehicle several times parked at the recreation centre.  CD had personally seen a red all-terrain vehicle meet the Yukon vehicle in the parking lot at least twice.</w:t>
      </w:r>
      <w:r w:rsidR="00E31DF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72CDE" w:rsidRDefault="00E70D68"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During cross-examination Cst. Main said he was aware from CD that there were surveillance cameras to monitor the parking lot at the recreation centre, but he did not </w:t>
      </w:r>
      <w:r>
        <w:rPr>
          <w:rFonts w:ascii="Times New Roman" w:hAnsi="Times New Roman" w:cs="Times New Roman"/>
          <w:sz w:val="28"/>
          <w:szCs w:val="28"/>
        </w:rPr>
        <w:lastRenderedPageBreak/>
        <w:t xml:space="preserve">follow up to try and obtain footage, nor did he refer to surveillance footage in the ITO. </w:t>
      </w:r>
      <w:r w:rsidR="00E31DFB">
        <w:rPr>
          <w:rFonts w:ascii="Times New Roman" w:hAnsi="Times New Roman" w:cs="Times New Roman"/>
          <w:sz w:val="28"/>
          <w:szCs w:val="28"/>
        </w:rPr>
        <w:t xml:space="preserve"> </w:t>
      </w:r>
    </w:p>
    <w:p w:rsidR="009E6D54" w:rsidRDefault="009E6D54"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Later </w:t>
      </w:r>
      <w:r w:rsidR="00E70D68">
        <w:rPr>
          <w:rFonts w:ascii="Times New Roman" w:hAnsi="Times New Roman" w:cs="Times New Roman"/>
          <w:sz w:val="28"/>
          <w:szCs w:val="28"/>
        </w:rPr>
        <w:t>on September 20,</w:t>
      </w:r>
      <w:r>
        <w:rPr>
          <w:rFonts w:ascii="Times New Roman" w:hAnsi="Times New Roman" w:cs="Times New Roman"/>
          <w:sz w:val="28"/>
          <w:szCs w:val="28"/>
        </w:rPr>
        <w:t xml:space="preserve"> Cst. Watt saw a vehicle with Yukon license plate number RGG77</w:t>
      </w:r>
      <w:r w:rsidR="00BD4286">
        <w:rPr>
          <w:rFonts w:ascii="Times New Roman" w:hAnsi="Times New Roman" w:cs="Times New Roman"/>
          <w:sz w:val="28"/>
          <w:szCs w:val="28"/>
        </w:rPr>
        <w:t xml:space="preserve"> parked outside of a store.  In an editorial comment in the ITO, Cst. Main notes that this license plate number </w:t>
      </w:r>
      <w:r w:rsidR="00ED7955">
        <w:rPr>
          <w:rFonts w:ascii="Times New Roman" w:hAnsi="Times New Roman" w:cs="Times New Roman"/>
          <w:sz w:val="28"/>
          <w:szCs w:val="28"/>
        </w:rPr>
        <w:t xml:space="preserve">was similar </w:t>
      </w:r>
      <w:r w:rsidR="008835CA">
        <w:rPr>
          <w:rFonts w:ascii="Times New Roman" w:hAnsi="Times New Roman" w:cs="Times New Roman"/>
          <w:sz w:val="28"/>
          <w:szCs w:val="28"/>
        </w:rPr>
        <w:t xml:space="preserve">to that </w:t>
      </w:r>
      <w:r w:rsidR="00BD4286">
        <w:rPr>
          <w:rFonts w:ascii="Times New Roman" w:hAnsi="Times New Roman" w:cs="Times New Roman"/>
          <w:sz w:val="28"/>
          <w:szCs w:val="28"/>
        </w:rPr>
        <w:t>reported by the first complainant</w:t>
      </w:r>
      <w:r w:rsidR="00ED7955">
        <w:rPr>
          <w:rFonts w:ascii="Times New Roman" w:hAnsi="Times New Roman" w:cs="Times New Roman"/>
          <w:sz w:val="28"/>
          <w:szCs w:val="28"/>
        </w:rPr>
        <w:t xml:space="preserve"> on September 17</w:t>
      </w:r>
      <w:r w:rsidR="00BD4286">
        <w:rPr>
          <w:rFonts w:ascii="Times New Roman" w:hAnsi="Times New Roman" w:cs="Times New Roman"/>
          <w:sz w:val="28"/>
          <w:szCs w:val="28"/>
        </w:rPr>
        <w:t xml:space="preserve">. </w:t>
      </w:r>
      <w:r w:rsidR="00E31DFB">
        <w:rPr>
          <w:rFonts w:ascii="Times New Roman" w:hAnsi="Times New Roman" w:cs="Times New Roman"/>
          <w:sz w:val="28"/>
          <w:szCs w:val="28"/>
        </w:rPr>
        <w:t xml:space="preserve"> </w:t>
      </w:r>
      <w:r w:rsidR="008835CA">
        <w:rPr>
          <w:rFonts w:ascii="Times New Roman" w:hAnsi="Times New Roman" w:cs="Times New Roman"/>
          <w:sz w:val="28"/>
          <w:szCs w:val="28"/>
        </w:rPr>
        <w:t>Cst. Watt saw the driver emerge</w:t>
      </w:r>
      <w:r w:rsidR="00BD4286">
        <w:rPr>
          <w:rFonts w:ascii="Times New Roman" w:hAnsi="Times New Roman" w:cs="Times New Roman"/>
          <w:sz w:val="28"/>
          <w:szCs w:val="28"/>
        </w:rPr>
        <w:t xml:space="preserve"> from the vehicle and go into the store.  Cst. Watt took digital photographs of </w:t>
      </w:r>
      <w:r w:rsidR="00A5712B">
        <w:rPr>
          <w:rFonts w:ascii="Times New Roman" w:hAnsi="Times New Roman" w:cs="Times New Roman"/>
          <w:sz w:val="28"/>
          <w:szCs w:val="28"/>
        </w:rPr>
        <w:t xml:space="preserve">the male </w:t>
      </w:r>
      <w:r w:rsidR="00BD4286">
        <w:rPr>
          <w:rFonts w:ascii="Times New Roman" w:hAnsi="Times New Roman" w:cs="Times New Roman"/>
          <w:sz w:val="28"/>
          <w:szCs w:val="28"/>
        </w:rPr>
        <w:t xml:space="preserve">and sent them to Cst. Main. </w:t>
      </w:r>
    </w:p>
    <w:p w:rsidR="00BD4286" w:rsidRDefault="00FE19C7"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On September 21</w:t>
      </w:r>
      <w:r w:rsidR="00BD4286">
        <w:rPr>
          <w:rFonts w:ascii="Times New Roman" w:hAnsi="Times New Roman" w:cs="Times New Roman"/>
          <w:sz w:val="28"/>
          <w:szCs w:val="28"/>
        </w:rPr>
        <w:t>, Cst. Watt advised Cst. Main that the vehicle was rented to a Mr. AD, who was from Ontario and that AD could be staying at the Teepee Apartments</w:t>
      </w:r>
      <w:r w:rsidR="00C42D39">
        <w:rPr>
          <w:rFonts w:ascii="Times New Roman" w:hAnsi="Times New Roman" w:cs="Times New Roman"/>
          <w:sz w:val="28"/>
          <w:szCs w:val="28"/>
        </w:rPr>
        <w:t>, located at 195 MacKenzie Road</w:t>
      </w:r>
      <w:r w:rsidR="00BD4286">
        <w:rPr>
          <w:rFonts w:ascii="Times New Roman" w:hAnsi="Times New Roman" w:cs="Times New Roman"/>
          <w:sz w:val="28"/>
          <w:szCs w:val="28"/>
        </w:rPr>
        <w:t xml:space="preserve"> in Inuvik</w:t>
      </w:r>
      <w:r w:rsidR="00C42D39">
        <w:rPr>
          <w:rFonts w:ascii="Times New Roman" w:hAnsi="Times New Roman" w:cs="Times New Roman"/>
          <w:sz w:val="28"/>
          <w:szCs w:val="28"/>
        </w:rPr>
        <w:t xml:space="preserve"> at an</w:t>
      </w:r>
      <w:r w:rsidR="00BD4286">
        <w:rPr>
          <w:rFonts w:ascii="Times New Roman" w:hAnsi="Times New Roman" w:cs="Times New Roman"/>
          <w:sz w:val="28"/>
          <w:szCs w:val="28"/>
        </w:rPr>
        <w:t xml:space="preserve"> apartment leased to Ms. CA.</w:t>
      </w:r>
      <w:r w:rsidR="00735735">
        <w:rPr>
          <w:rFonts w:ascii="Times New Roman" w:hAnsi="Times New Roman" w:cs="Times New Roman"/>
          <w:sz w:val="28"/>
          <w:szCs w:val="28"/>
        </w:rPr>
        <w:t xml:space="preserve"> </w:t>
      </w:r>
      <w:r w:rsidR="00BD4286">
        <w:rPr>
          <w:rFonts w:ascii="Times New Roman" w:hAnsi="Times New Roman" w:cs="Times New Roman"/>
          <w:sz w:val="28"/>
          <w:szCs w:val="28"/>
        </w:rPr>
        <w:t xml:space="preserve"> </w:t>
      </w:r>
      <w:r w:rsidR="00ED7955">
        <w:rPr>
          <w:rFonts w:ascii="Times New Roman" w:hAnsi="Times New Roman" w:cs="Times New Roman"/>
          <w:sz w:val="28"/>
          <w:szCs w:val="28"/>
        </w:rPr>
        <w:t>Cst. Watt did not disclose the source of this information to Cst. Main and Cst. Main did not inquire about it.</w:t>
      </w:r>
    </w:p>
    <w:p w:rsidR="00007200" w:rsidRPr="00007200" w:rsidRDefault="00542E42"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checked for information on AD and CA on three police data bases o</w:t>
      </w:r>
      <w:r w:rsidR="00BD4286">
        <w:rPr>
          <w:rFonts w:ascii="Times New Roman" w:hAnsi="Times New Roman" w:cs="Times New Roman"/>
          <w:sz w:val="28"/>
          <w:szCs w:val="28"/>
        </w:rPr>
        <w:t>n September 22</w:t>
      </w:r>
      <w:r>
        <w:rPr>
          <w:rFonts w:ascii="Times New Roman" w:hAnsi="Times New Roman" w:cs="Times New Roman"/>
          <w:sz w:val="28"/>
          <w:szCs w:val="28"/>
        </w:rPr>
        <w:t xml:space="preserve">.  With respect to AD, he learned, among other things, that AD did not have a criminal record and although there were entries about him on one of the data bases, none of the entries involved suspected offences under the </w:t>
      </w:r>
      <w:r>
        <w:rPr>
          <w:rFonts w:ascii="Times New Roman" w:hAnsi="Times New Roman" w:cs="Times New Roman"/>
          <w:i/>
          <w:sz w:val="28"/>
          <w:szCs w:val="28"/>
        </w:rPr>
        <w:t xml:space="preserve">CDSA. </w:t>
      </w:r>
    </w:p>
    <w:p w:rsidR="00BD4286" w:rsidRPr="00C42D39" w:rsidRDefault="00007200"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With</w:t>
      </w:r>
      <w:r w:rsidR="003B573E">
        <w:rPr>
          <w:rFonts w:ascii="Times New Roman" w:hAnsi="Times New Roman" w:cs="Times New Roman"/>
          <w:sz w:val="28"/>
          <w:szCs w:val="28"/>
        </w:rPr>
        <w:t xml:space="preserve"> respect to CA, Cst. Main</w:t>
      </w:r>
      <w:r>
        <w:rPr>
          <w:rFonts w:ascii="Times New Roman" w:hAnsi="Times New Roman" w:cs="Times New Roman"/>
          <w:sz w:val="28"/>
          <w:szCs w:val="28"/>
        </w:rPr>
        <w:t xml:space="preserve"> stated in the ITO that </w:t>
      </w:r>
      <w:r w:rsidR="003B573E">
        <w:rPr>
          <w:rFonts w:ascii="Times New Roman" w:hAnsi="Times New Roman" w:cs="Times New Roman"/>
          <w:sz w:val="28"/>
          <w:szCs w:val="28"/>
        </w:rPr>
        <w:t xml:space="preserve">he </w:t>
      </w:r>
      <w:r w:rsidR="00542E42">
        <w:rPr>
          <w:rFonts w:ascii="Times New Roman" w:hAnsi="Times New Roman" w:cs="Times New Roman"/>
          <w:sz w:val="28"/>
          <w:szCs w:val="28"/>
        </w:rPr>
        <w:t xml:space="preserve">learned she had a dated criminal record, but there were no convictions for offences under the </w:t>
      </w:r>
      <w:r w:rsidR="00542E42">
        <w:rPr>
          <w:rFonts w:ascii="Times New Roman" w:hAnsi="Times New Roman" w:cs="Times New Roman"/>
          <w:i/>
          <w:sz w:val="28"/>
          <w:szCs w:val="28"/>
        </w:rPr>
        <w:t xml:space="preserve">CDSA. </w:t>
      </w:r>
      <w:r w:rsidR="00E31DFB">
        <w:rPr>
          <w:rFonts w:ascii="Times New Roman" w:hAnsi="Times New Roman" w:cs="Times New Roman"/>
          <w:i/>
          <w:sz w:val="28"/>
          <w:szCs w:val="28"/>
        </w:rPr>
        <w:t xml:space="preserve"> </w:t>
      </w:r>
      <w:r w:rsidR="00542E42" w:rsidRPr="001A65F8">
        <w:rPr>
          <w:rFonts w:ascii="Times New Roman" w:hAnsi="Times New Roman" w:cs="Times New Roman"/>
          <w:sz w:val="28"/>
          <w:szCs w:val="28"/>
        </w:rPr>
        <w:t>He</w:t>
      </w:r>
      <w:r w:rsidR="001A65F8">
        <w:rPr>
          <w:rFonts w:ascii="Times New Roman" w:hAnsi="Times New Roman" w:cs="Times New Roman"/>
          <w:sz w:val="28"/>
          <w:szCs w:val="28"/>
        </w:rPr>
        <w:t xml:space="preserve"> </w:t>
      </w:r>
      <w:r w:rsidR="00ED7955">
        <w:rPr>
          <w:rFonts w:ascii="Times New Roman" w:hAnsi="Times New Roman" w:cs="Times New Roman"/>
          <w:sz w:val="28"/>
          <w:szCs w:val="28"/>
        </w:rPr>
        <w:t xml:space="preserve">confirmed through a data base the information about CA’s address that he had received from Cst. Watt the previous day. </w:t>
      </w:r>
      <w:r w:rsidR="00542E42">
        <w:rPr>
          <w:rFonts w:ascii="Times New Roman" w:hAnsi="Times New Roman" w:cs="Times New Roman"/>
          <w:sz w:val="28"/>
          <w:szCs w:val="28"/>
        </w:rPr>
        <w:t xml:space="preserve"> Cst. Main included an editorial comment about CA in the ITO which said CA had been the subject of a complaint on three police files </w:t>
      </w:r>
      <w:r w:rsidR="00C42D39">
        <w:rPr>
          <w:rFonts w:ascii="Times New Roman" w:hAnsi="Times New Roman" w:cs="Times New Roman"/>
          <w:sz w:val="28"/>
          <w:szCs w:val="28"/>
        </w:rPr>
        <w:t xml:space="preserve">involving the </w:t>
      </w:r>
      <w:r w:rsidR="00C42D39">
        <w:rPr>
          <w:rFonts w:ascii="Times New Roman" w:hAnsi="Times New Roman" w:cs="Times New Roman"/>
          <w:i/>
          <w:sz w:val="28"/>
          <w:szCs w:val="28"/>
        </w:rPr>
        <w:t>CDSA.</w:t>
      </w:r>
      <w:r w:rsidR="00C42D39">
        <w:rPr>
          <w:rFonts w:ascii="Times New Roman" w:hAnsi="Times New Roman" w:cs="Times New Roman"/>
          <w:sz w:val="28"/>
          <w:szCs w:val="28"/>
        </w:rPr>
        <w:t xml:space="preserve"> </w:t>
      </w:r>
      <w:r w:rsidR="00E31DFB">
        <w:rPr>
          <w:rFonts w:ascii="Times New Roman" w:hAnsi="Times New Roman" w:cs="Times New Roman"/>
          <w:sz w:val="28"/>
          <w:szCs w:val="28"/>
        </w:rPr>
        <w:t xml:space="preserve"> </w:t>
      </w:r>
      <w:r w:rsidR="00C42D39">
        <w:rPr>
          <w:rFonts w:ascii="Times New Roman" w:hAnsi="Times New Roman" w:cs="Times New Roman"/>
          <w:sz w:val="28"/>
          <w:szCs w:val="28"/>
        </w:rPr>
        <w:t>The complaints were made in 2018 and 2019.</w:t>
      </w:r>
      <w:r>
        <w:rPr>
          <w:rFonts w:ascii="Times New Roman" w:hAnsi="Times New Roman" w:cs="Times New Roman"/>
          <w:sz w:val="28"/>
          <w:szCs w:val="28"/>
        </w:rPr>
        <w:t xml:space="preserve"> </w:t>
      </w:r>
      <w:r w:rsidR="00E31DFB">
        <w:rPr>
          <w:rFonts w:ascii="Times New Roman" w:hAnsi="Times New Roman" w:cs="Times New Roman"/>
          <w:sz w:val="28"/>
          <w:szCs w:val="28"/>
        </w:rPr>
        <w:t xml:space="preserve"> </w:t>
      </w:r>
      <w:r>
        <w:rPr>
          <w:rFonts w:ascii="Times New Roman" w:hAnsi="Times New Roman" w:cs="Times New Roman"/>
          <w:sz w:val="28"/>
          <w:szCs w:val="28"/>
        </w:rPr>
        <w:t xml:space="preserve">During cross-examination, he clarified that being the subject of a complaint is not the same as being a suspect. </w:t>
      </w:r>
    </w:p>
    <w:p w:rsidR="00C15F76" w:rsidRDefault="00C42D39"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began to conduct surveillance on the vehicle and at Teepee Apartments</w:t>
      </w:r>
      <w:r w:rsidR="00ED7955">
        <w:rPr>
          <w:rFonts w:ascii="Times New Roman" w:hAnsi="Times New Roman" w:cs="Times New Roman"/>
          <w:sz w:val="28"/>
          <w:szCs w:val="28"/>
        </w:rPr>
        <w:t xml:space="preserve"> the same day</w:t>
      </w:r>
      <w:r>
        <w:rPr>
          <w:rFonts w:ascii="Times New Roman" w:hAnsi="Times New Roman" w:cs="Times New Roman"/>
          <w:sz w:val="28"/>
          <w:szCs w:val="28"/>
        </w:rPr>
        <w:t xml:space="preserve">.  He observed AD walk out of the apartment building and enter the </w:t>
      </w:r>
      <w:r w:rsidR="00ED7955">
        <w:rPr>
          <w:rFonts w:ascii="Times New Roman" w:hAnsi="Times New Roman" w:cs="Times New Roman"/>
          <w:sz w:val="28"/>
          <w:szCs w:val="28"/>
        </w:rPr>
        <w:t xml:space="preserve">suspect </w:t>
      </w:r>
      <w:r>
        <w:rPr>
          <w:rFonts w:ascii="Times New Roman" w:hAnsi="Times New Roman" w:cs="Times New Roman"/>
          <w:sz w:val="28"/>
          <w:szCs w:val="28"/>
        </w:rPr>
        <w:t xml:space="preserve">vehicle.  AD drove to a residence and went inside without </w:t>
      </w:r>
      <w:r>
        <w:rPr>
          <w:rFonts w:ascii="Times New Roman" w:hAnsi="Times New Roman" w:cs="Times New Roman"/>
          <w:sz w:val="28"/>
          <w:szCs w:val="28"/>
        </w:rPr>
        <w:lastRenderedPageBreak/>
        <w:t>knocking.  Within a minute</w:t>
      </w:r>
      <w:r w:rsidR="00272323">
        <w:rPr>
          <w:rFonts w:ascii="Times New Roman" w:hAnsi="Times New Roman" w:cs="Times New Roman"/>
          <w:sz w:val="28"/>
          <w:szCs w:val="28"/>
        </w:rPr>
        <w:t>,</w:t>
      </w:r>
      <w:r>
        <w:rPr>
          <w:rFonts w:ascii="Times New Roman" w:hAnsi="Times New Roman" w:cs="Times New Roman"/>
          <w:sz w:val="28"/>
          <w:szCs w:val="28"/>
        </w:rPr>
        <w:t xml:space="preserve"> AD exited the residence and was using his cell phone.  </w:t>
      </w:r>
    </w:p>
    <w:p w:rsidR="00272323" w:rsidRDefault="00272323"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an editorial comment, Cst. Main stated that Mr. DM </w:t>
      </w:r>
      <w:r w:rsidR="00C15F76">
        <w:rPr>
          <w:rFonts w:ascii="Times New Roman" w:hAnsi="Times New Roman" w:cs="Times New Roman"/>
          <w:sz w:val="28"/>
          <w:szCs w:val="28"/>
        </w:rPr>
        <w:t>lives at this residence; that DM</w:t>
      </w:r>
      <w:r>
        <w:rPr>
          <w:rFonts w:ascii="Times New Roman" w:hAnsi="Times New Roman" w:cs="Times New Roman"/>
          <w:sz w:val="28"/>
          <w:szCs w:val="28"/>
        </w:rPr>
        <w:t xml:space="preserve"> has been the subject of complaint on six police files involving the </w:t>
      </w:r>
      <w:r>
        <w:rPr>
          <w:rFonts w:ascii="Times New Roman" w:hAnsi="Times New Roman" w:cs="Times New Roman"/>
          <w:i/>
          <w:sz w:val="28"/>
          <w:szCs w:val="28"/>
        </w:rPr>
        <w:t xml:space="preserve">CDSA; </w:t>
      </w:r>
      <w:r>
        <w:rPr>
          <w:rFonts w:ascii="Times New Roman" w:hAnsi="Times New Roman" w:cs="Times New Roman"/>
          <w:sz w:val="28"/>
          <w:szCs w:val="28"/>
        </w:rPr>
        <w:t xml:space="preserve">and that he is a known cocaine user. </w:t>
      </w:r>
      <w:r w:rsidR="00007200">
        <w:rPr>
          <w:rFonts w:ascii="Times New Roman" w:hAnsi="Times New Roman" w:cs="Times New Roman"/>
          <w:sz w:val="28"/>
          <w:szCs w:val="28"/>
        </w:rPr>
        <w:t xml:space="preserve"> On cross-examination Cst. Main was asked how he knew the info</w:t>
      </w:r>
      <w:r w:rsidR="00C15F76">
        <w:rPr>
          <w:rFonts w:ascii="Times New Roman" w:hAnsi="Times New Roman" w:cs="Times New Roman"/>
          <w:sz w:val="28"/>
          <w:szCs w:val="28"/>
        </w:rPr>
        <w:t xml:space="preserve">rmation about DM.  He said </w:t>
      </w:r>
      <w:r w:rsidR="00007200">
        <w:rPr>
          <w:rFonts w:ascii="Times New Roman" w:hAnsi="Times New Roman" w:cs="Times New Roman"/>
          <w:sz w:val="28"/>
          <w:szCs w:val="28"/>
        </w:rPr>
        <w:t>that he had attended the residence in the past as part of policing duties.  He had also spoken with DM on a number of occasions and knew he lived there.</w:t>
      </w:r>
      <w:r w:rsidR="00E31DFB">
        <w:rPr>
          <w:rFonts w:ascii="Times New Roman" w:hAnsi="Times New Roman" w:cs="Times New Roman"/>
          <w:sz w:val="28"/>
          <w:szCs w:val="28"/>
        </w:rPr>
        <w:t xml:space="preserve"> </w:t>
      </w:r>
      <w:r w:rsidR="00007200">
        <w:rPr>
          <w:rFonts w:ascii="Times New Roman" w:hAnsi="Times New Roman" w:cs="Times New Roman"/>
          <w:sz w:val="28"/>
          <w:szCs w:val="28"/>
        </w:rPr>
        <w:t xml:space="preserve"> He did not actually </w:t>
      </w:r>
      <w:r w:rsidR="00E83328">
        <w:rPr>
          <w:rFonts w:ascii="Times New Roman" w:hAnsi="Times New Roman" w:cs="Times New Roman"/>
          <w:sz w:val="28"/>
          <w:szCs w:val="28"/>
        </w:rPr>
        <w:t>see DM there that day, nor did he enter the premises.</w:t>
      </w:r>
      <w:r w:rsidR="00F950A2">
        <w:rPr>
          <w:rFonts w:ascii="Times New Roman" w:hAnsi="Times New Roman" w:cs="Times New Roman"/>
          <w:sz w:val="28"/>
          <w:szCs w:val="28"/>
        </w:rPr>
        <w:t xml:space="preserve"> </w:t>
      </w:r>
      <w:r w:rsidR="00C15F76">
        <w:rPr>
          <w:rFonts w:ascii="Times New Roman" w:hAnsi="Times New Roman" w:cs="Times New Roman"/>
          <w:sz w:val="28"/>
          <w:szCs w:val="28"/>
        </w:rPr>
        <w:t>He acknowledged that it was possible that other people lived there and that they could have been present in the residence at the time.</w:t>
      </w:r>
    </w:p>
    <w:p w:rsidR="00272323" w:rsidRDefault="00C15F76"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Cst. Main next observed </w:t>
      </w:r>
      <w:r w:rsidR="00272323">
        <w:rPr>
          <w:rFonts w:ascii="Times New Roman" w:hAnsi="Times New Roman" w:cs="Times New Roman"/>
          <w:sz w:val="28"/>
          <w:szCs w:val="28"/>
        </w:rPr>
        <w:t xml:space="preserve">AD </w:t>
      </w:r>
      <w:r>
        <w:rPr>
          <w:rFonts w:ascii="Times New Roman" w:hAnsi="Times New Roman" w:cs="Times New Roman"/>
          <w:sz w:val="28"/>
          <w:szCs w:val="28"/>
        </w:rPr>
        <w:t>drive</w:t>
      </w:r>
      <w:r w:rsidR="00272323">
        <w:rPr>
          <w:rFonts w:ascii="Times New Roman" w:hAnsi="Times New Roman" w:cs="Times New Roman"/>
          <w:sz w:val="28"/>
          <w:szCs w:val="28"/>
        </w:rPr>
        <w:t xml:space="preserve"> bac</w:t>
      </w:r>
      <w:r>
        <w:rPr>
          <w:rFonts w:ascii="Times New Roman" w:hAnsi="Times New Roman" w:cs="Times New Roman"/>
          <w:sz w:val="28"/>
          <w:szCs w:val="28"/>
        </w:rPr>
        <w:t xml:space="preserve">k to Teepee Apartments and go </w:t>
      </w:r>
      <w:r w:rsidR="00272323">
        <w:rPr>
          <w:rFonts w:ascii="Times New Roman" w:hAnsi="Times New Roman" w:cs="Times New Roman"/>
          <w:sz w:val="28"/>
          <w:szCs w:val="28"/>
        </w:rPr>
        <w:t>inside.</w:t>
      </w:r>
      <w:r w:rsidR="00F950A2">
        <w:rPr>
          <w:rFonts w:ascii="Times New Roman" w:hAnsi="Times New Roman" w:cs="Times New Roman"/>
          <w:sz w:val="28"/>
          <w:szCs w:val="28"/>
        </w:rPr>
        <w:t xml:space="preserve"> </w:t>
      </w:r>
      <w:r w:rsidR="00272323">
        <w:rPr>
          <w:rFonts w:ascii="Times New Roman" w:hAnsi="Times New Roman" w:cs="Times New Roman"/>
          <w:sz w:val="28"/>
          <w:szCs w:val="28"/>
        </w:rPr>
        <w:t xml:space="preserve"> A half hour later, he came back out and drove to a children’s park.  Cst. Main observed a male on a bicycle approach the vehicle and make “a hand to hand transaction” with AD through the window.</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 It lasted seconds</w:t>
      </w:r>
      <w:r w:rsidR="00272323">
        <w:rPr>
          <w:rFonts w:ascii="Times New Roman" w:hAnsi="Times New Roman" w:cs="Times New Roman"/>
          <w:sz w:val="28"/>
          <w:szCs w:val="28"/>
        </w:rPr>
        <w:t>.  Cst. Main noted in the ITO that based on his experience involving numerous ho</w:t>
      </w:r>
      <w:r>
        <w:rPr>
          <w:rFonts w:ascii="Times New Roman" w:hAnsi="Times New Roman" w:cs="Times New Roman"/>
          <w:sz w:val="28"/>
          <w:szCs w:val="28"/>
        </w:rPr>
        <w:t>urs of surveillance, he believes</w:t>
      </w:r>
      <w:r w:rsidR="00272323">
        <w:rPr>
          <w:rFonts w:ascii="Times New Roman" w:hAnsi="Times New Roman" w:cs="Times New Roman"/>
          <w:sz w:val="28"/>
          <w:szCs w:val="28"/>
        </w:rPr>
        <w:t xml:space="preserve"> that “quick hand to hand transactions of this nature, with little to no communication is indic</w:t>
      </w:r>
      <w:r w:rsidR="00DB5F50">
        <w:rPr>
          <w:rFonts w:ascii="Times New Roman" w:hAnsi="Times New Roman" w:cs="Times New Roman"/>
          <w:sz w:val="28"/>
          <w:szCs w:val="28"/>
        </w:rPr>
        <w:t>a</w:t>
      </w:r>
      <w:r w:rsidR="00272323">
        <w:rPr>
          <w:rFonts w:ascii="Times New Roman" w:hAnsi="Times New Roman" w:cs="Times New Roman"/>
          <w:sz w:val="28"/>
          <w:szCs w:val="28"/>
        </w:rPr>
        <w:t xml:space="preserve">tive of drug trafficking”.  </w:t>
      </w:r>
      <w:r w:rsidR="00007200">
        <w:rPr>
          <w:rFonts w:ascii="Times New Roman" w:hAnsi="Times New Roman" w:cs="Times New Roman"/>
          <w:sz w:val="28"/>
          <w:szCs w:val="28"/>
        </w:rPr>
        <w:t xml:space="preserve">During testimony Cst. Main </w:t>
      </w:r>
      <w:r w:rsidR="00E83328">
        <w:rPr>
          <w:rFonts w:ascii="Times New Roman" w:hAnsi="Times New Roman" w:cs="Times New Roman"/>
          <w:sz w:val="28"/>
          <w:szCs w:val="28"/>
        </w:rPr>
        <w:t xml:space="preserve">said he did not see the object in the palm of the person’s hand and he did not see any money being exchanged. </w:t>
      </w:r>
    </w:p>
    <w:p w:rsidR="00C42D39" w:rsidRDefault="00272323"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AD then drove to another residence, which Cst. Main knew to be where Mr. WB lived. </w:t>
      </w:r>
      <w:r w:rsidR="00DB5F50">
        <w:rPr>
          <w:rFonts w:ascii="Times New Roman" w:hAnsi="Times New Roman" w:cs="Times New Roman"/>
          <w:sz w:val="28"/>
          <w:szCs w:val="28"/>
        </w:rPr>
        <w:t xml:space="preserve"> Cst. Main </w:t>
      </w:r>
      <w:r w:rsidR="00C15F76">
        <w:rPr>
          <w:rFonts w:ascii="Times New Roman" w:hAnsi="Times New Roman" w:cs="Times New Roman"/>
          <w:sz w:val="28"/>
          <w:szCs w:val="28"/>
        </w:rPr>
        <w:t>wrote</w:t>
      </w:r>
      <w:r w:rsidR="00DB5F50">
        <w:rPr>
          <w:rFonts w:ascii="Times New Roman" w:hAnsi="Times New Roman" w:cs="Times New Roman"/>
          <w:sz w:val="28"/>
          <w:szCs w:val="28"/>
        </w:rPr>
        <w:t xml:space="preserve"> in an editorial comment </w:t>
      </w:r>
      <w:r w:rsidR="00C15F76">
        <w:rPr>
          <w:rFonts w:ascii="Times New Roman" w:hAnsi="Times New Roman" w:cs="Times New Roman"/>
          <w:sz w:val="28"/>
          <w:szCs w:val="28"/>
        </w:rPr>
        <w:t xml:space="preserve">in the ITO </w:t>
      </w:r>
      <w:r w:rsidR="00DB5F50">
        <w:rPr>
          <w:rFonts w:ascii="Times New Roman" w:hAnsi="Times New Roman" w:cs="Times New Roman"/>
          <w:sz w:val="28"/>
          <w:szCs w:val="28"/>
        </w:rPr>
        <w:t>that WB is a known cocaine user with three dated convictions for possession of a narcotic.</w:t>
      </w:r>
      <w:r w:rsidR="00E83328">
        <w:rPr>
          <w:rFonts w:ascii="Times New Roman" w:hAnsi="Times New Roman" w:cs="Times New Roman"/>
          <w:sz w:val="28"/>
          <w:szCs w:val="28"/>
        </w:rPr>
        <w:t xml:space="preserve"> </w:t>
      </w:r>
      <w:r w:rsidR="00F950A2">
        <w:rPr>
          <w:rFonts w:ascii="Times New Roman" w:hAnsi="Times New Roman" w:cs="Times New Roman"/>
          <w:sz w:val="28"/>
          <w:szCs w:val="28"/>
        </w:rPr>
        <w:t xml:space="preserve"> </w:t>
      </w:r>
      <w:r w:rsidR="00E83328">
        <w:rPr>
          <w:rFonts w:ascii="Times New Roman" w:hAnsi="Times New Roman" w:cs="Times New Roman"/>
          <w:sz w:val="28"/>
          <w:szCs w:val="28"/>
        </w:rPr>
        <w:t xml:space="preserve">During cross-examination, Cst. Main said he did not enter the residence, nor did he see WB there. </w:t>
      </w:r>
      <w:r w:rsidR="00C15F76">
        <w:rPr>
          <w:rFonts w:ascii="Times New Roman" w:hAnsi="Times New Roman" w:cs="Times New Roman"/>
          <w:sz w:val="28"/>
          <w:szCs w:val="28"/>
        </w:rPr>
        <w:t>Again, he acknowledged it was possible that others lived or were present inside the residence.</w:t>
      </w:r>
    </w:p>
    <w:p w:rsidR="00E83328" w:rsidRPr="00542E42" w:rsidRDefault="00E83328"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There are no surveillance activities </w:t>
      </w:r>
      <w:r w:rsidR="002A1091">
        <w:rPr>
          <w:rFonts w:ascii="Times New Roman" w:hAnsi="Times New Roman" w:cs="Times New Roman"/>
          <w:sz w:val="28"/>
          <w:szCs w:val="28"/>
        </w:rPr>
        <w:t>disclosed</w:t>
      </w:r>
      <w:r>
        <w:rPr>
          <w:rFonts w:ascii="Times New Roman" w:hAnsi="Times New Roman" w:cs="Times New Roman"/>
          <w:sz w:val="28"/>
          <w:szCs w:val="28"/>
        </w:rPr>
        <w:t xml:space="preserve"> in the ITO for September 23, 2019.  Cst. Main’s evidence on this was that he was on duty and out in the community that day and was keeping his eyes open for the vehicle AD </w:t>
      </w:r>
      <w:r>
        <w:rPr>
          <w:rFonts w:ascii="Times New Roman" w:hAnsi="Times New Roman" w:cs="Times New Roman"/>
          <w:sz w:val="28"/>
          <w:szCs w:val="28"/>
        </w:rPr>
        <w:lastRenderedPageBreak/>
        <w:t xml:space="preserve">was driving.  </w:t>
      </w:r>
      <w:r w:rsidR="002A1091">
        <w:rPr>
          <w:rFonts w:ascii="Times New Roman" w:hAnsi="Times New Roman" w:cs="Times New Roman"/>
          <w:sz w:val="28"/>
          <w:szCs w:val="28"/>
        </w:rPr>
        <w:t>He saw the vehicle parked, but h</w:t>
      </w:r>
      <w:r>
        <w:rPr>
          <w:rFonts w:ascii="Times New Roman" w:hAnsi="Times New Roman" w:cs="Times New Roman"/>
          <w:sz w:val="28"/>
          <w:szCs w:val="28"/>
        </w:rPr>
        <w:t xml:space="preserve">e did not observe any suspicious activities that day. </w:t>
      </w:r>
    </w:p>
    <w:p w:rsidR="00542E42" w:rsidRDefault="00FE19C7"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On Septem</w:t>
      </w:r>
      <w:r w:rsidR="00D1193A">
        <w:rPr>
          <w:rFonts w:ascii="Times New Roman" w:hAnsi="Times New Roman" w:cs="Times New Roman"/>
          <w:sz w:val="28"/>
          <w:szCs w:val="28"/>
        </w:rPr>
        <w:t>ber 24, 2019, Cst. Main saw the</w:t>
      </w:r>
      <w:r w:rsidR="00C15F76">
        <w:rPr>
          <w:rFonts w:ascii="Times New Roman" w:hAnsi="Times New Roman" w:cs="Times New Roman"/>
          <w:sz w:val="28"/>
          <w:szCs w:val="28"/>
        </w:rPr>
        <w:t xml:space="preserve"> </w:t>
      </w:r>
      <w:r>
        <w:rPr>
          <w:rFonts w:ascii="Times New Roman" w:hAnsi="Times New Roman" w:cs="Times New Roman"/>
          <w:sz w:val="28"/>
          <w:szCs w:val="28"/>
        </w:rPr>
        <w:t xml:space="preserve">vehicle parked at Teepee Apartments.  He parked across the street. </w:t>
      </w:r>
      <w:r w:rsidR="00F950A2">
        <w:rPr>
          <w:rFonts w:ascii="Times New Roman" w:hAnsi="Times New Roman" w:cs="Times New Roman"/>
          <w:sz w:val="28"/>
          <w:szCs w:val="28"/>
        </w:rPr>
        <w:t xml:space="preserve"> </w:t>
      </w:r>
      <w:r>
        <w:rPr>
          <w:rFonts w:ascii="Times New Roman" w:hAnsi="Times New Roman" w:cs="Times New Roman"/>
          <w:sz w:val="28"/>
          <w:szCs w:val="28"/>
        </w:rPr>
        <w:t>H</w:t>
      </w:r>
      <w:r w:rsidR="00C15F76">
        <w:rPr>
          <w:rFonts w:ascii="Times New Roman" w:hAnsi="Times New Roman" w:cs="Times New Roman"/>
          <w:sz w:val="28"/>
          <w:szCs w:val="28"/>
        </w:rPr>
        <w:t>e noted the vehicle was running.</w:t>
      </w:r>
      <w:r>
        <w:rPr>
          <w:rFonts w:ascii="Times New Roman" w:hAnsi="Times New Roman" w:cs="Times New Roman"/>
          <w:sz w:val="28"/>
          <w:szCs w:val="28"/>
        </w:rPr>
        <w:t xml:space="preserve"> </w:t>
      </w:r>
      <w:r w:rsidR="00B4371E">
        <w:rPr>
          <w:rFonts w:ascii="Times New Roman" w:hAnsi="Times New Roman" w:cs="Times New Roman"/>
          <w:sz w:val="28"/>
          <w:szCs w:val="28"/>
        </w:rPr>
        <w:t xml:space="preserve"> </w:t>
      </w:r>
      <w:r>
        <w:rPr>
          <w:rFonts w:ascii="Times New Roman" w:hAnsi="Times New Roman" w:cs="Times New Roman"/>
          <w:sz w:val="28"/>
          <w:szCs w:val="28"/>
        </w:rPr>
        <w:t>AD came out of the apartment building, got into the vehicle and drove to a baseball diamond where he parked.</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 Next, </w:t>
      </w:r>
      <w:r w:rsidR="00C15F76">
        <w:rPr>
          <w:rFonts w:ascii="Times New Roman" w:hAnsi="Times New Roman" w:cs="Times New Roman"/>
          <w:sz w:val="28"/>
          <w:szCs w:val="28"/>
        </w:rPr>
        <w:t xml:space="preserve">Cst. Main observed </w:t>
      </w:r>
      <w:r>
        <w:rPr>
          <w:rFonts w:ascii="Times New Roman" w:hAnsi="Times New Roman" w:cs="Times New Roman"/>
          <w:sz w:val="28"/>
          <w:szCs w:val="28"/>
        </w:rPr>
        <w:t>a red all-terrain vehicle approach AD’s vehicle and park.  A male got off the all-terrain vehicle and walked to the driver’s side of AD’s vehicle.  AD handed the male a shopping bag, which the male fold</w:t>
      </w:r>
      <w:r w:rsidR="00C15F76">
        <w:rPr>
          <w:rFonts w:ascii="Times New Roman" w:hAnsi="Times New Roman" w:cs="Times New Roman"/>
          <w:sz w:val="28"/>
          <w:szCs w:val="28"/>
        </w:rPr>
        <w:t>ed</w:t>
      </w:r>
      <w:r>
        <w:rPr>
          <w:rFonts w:ascii="Times New Roman" w:hAnsi="Times New Roman" w:cs="Times New Roman"/>
          <w:sz w:val="28"/>
          <w:szCs w:val="28"/>
        </w:rPr>
        <w:t xml:space="preserve"> and placed inside his jacket before driving away. </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Cst. Main attempted to follow the all-terrain vehicle, but lost sight of it.  He </w:t>
      </w:r>
      <w:r w:rsidR="00C15F76">
        <w:rPr>
          <w:rFonts w:ascii="Times New Roman" w:hAnsi="Times New Roman" w:cs="Times New Roman"/>
          <w:sz w:val="28"/>
          <w:szCs w:val="28"/>
        </w:rPr>
        <w:t xml:space="preserve">then </w:t>
      </w:r>
      <w:r>
        <w:rPr>
          <w:rFonts w:ascii="Times New Roman" w:hAnsi="Times New Roman" w:cs="Times New Roman"/>
          <w:sz w:val="28"/>
          <w:szCs w:val="28"/>
        </w:rPr>
        <w:t xml:space="preserve">returned to Teepee Apartments, where he saw </w:t>
      </w:r>
      <w:r w:rsidR="00D1193A">
        <w:rPr>
          <w:rFonts w:ascii="Times New Roman" w:hAnsi="Times New Roman" w:cs="Times New Roman"/>
          <w:sz w:val="28"/>
          <w:szCs w:val="28"/>
        </w:rPr>
        <w:t>the</w:t>
      </w:r>
      <w:r>
        <w:rPr>
          <w:rFonts w:ascii="Times New Roman" w:hAnsi="Times New Roman" w:cs="Times New Roman"/>
          <w:sz w:val="28"/>
          <w:szCs w:val="28"/>
        </w:rPr>
        <w:t xml:space="preserve"> vehicle parked. </w:t>
      </w:r>
    </w:p>
    <w:p w:rsidR="00DE2B23" w:rsidRDefault="00DE2B23"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That evening, Cst. Main saw AD </w:t>
      </w:r>
      <w:r w:rsidR="002A1091">
        <w:rPr>
          <w:rFonts w:ascii="Times New Roman" w:hAnsi="Times New Roman" w:cs="Times New Roman"/>
          <w:sz w:val="28"/>
          <w:szCs w:val="28"/>
        </w:rPr>
        <w:t>park</w:t>
      </w:r>
      <w:r>
        <w:rPr>
          <w:rFonts w:ascii="Times New Roman" w:hAnsi="Times New Roman" w:cs="Times New Roman"/>
          <w:sz w:val="28"/>
          <w:szCs w:val="28"/>
        </w:rPr>
        <w:t xml:space="preserve"> the vehicle </w:t>
      </w:r>
      <w:r w:rsidR="00D1193A">
        <w:rPr>
          <w:rFonts w:ascii="Times New Roman" w:hAnsi="Times New Roman" w:cs="Times New Roman"/>
          <w:sz w:val="28"/>
          <w:szCs w:val="28"/>
        </w:rPr>
        <w:t>by another apartment complex,</w:t>
      </w:r>
      <w:r>
        <w:rPr>
          <w:rFonts w:ascii="Times New Roman" w:hAnsi="Times New Roman" w:cs="Times New Roman"/>
          <w:sz w:val="28"/>
          <w:szCs w:val="28"/>
        </w:rPr>
        <w:t xml:space="preserve"> the McDonald Apartments</w:t>
      </w:r>
      <w:r w:rsidR="002A1091">
        <w:rPr>
          <w:rFonts w:ascii="Times New Roman" w:hAnsi="Times New Roman" w:cs="Times New Roman"/>
          <w:sz w:val="28"/>
          <w:szCs w:val="28"/>
        </w:rPr>
        <w:t xml:space="preserve">, </w:t>
      </w:r>
      <w:r w:rsidR="00D1193A">
        <w:rPr>
          <w:rFonts w:ascii="Times New Roman" w:hAnsi="Times New Roman" w:cs="Times New Roman"/>
          <w:sz w:val="28"/>
          <w:szCs w:val="28"/>
        </w:rPr>
        <w:t>which is</w:t>
      </w:r>
      <w:r w:rsidR="002A1091">
        <w:rPr>
          <w:rFonts w:ascii="Times New Roman" w:hAnsi="Times New Roman" w:cs="Times New Roman"/>
          <w:sz w:val="28"/>
          <w:szCs w:val="28"/>
        </w:rPr>
        <w:t xml:space="preserve"> close to the Teepee Apartments</w:t>
      </w:r>
      <w:r>
        <w:rPr>
          <w:rFonts w:ascii="Times New Roman" w:hAnsi="Times New Roman" w:cs="Times New Roman"/>
          <w:sz w:val="28"/>
          <w:szCs w:val="28"/>
        </w:rPr>
        <w:t xml:space="preserve">.  AD appeared to be using his cell phone for about 10 minutes, after which he drove the vehicle closer to </w:t>
      </w:r>
      <w:r w:rsidR="00D1193A">
        <w:rPr>
          <w:rFonts w:ascii="Times New Roman" w:hAnsi="Times New Roman" w:cs="Times New Roman"/>
          <w:sz w:val="28"/>
          <w:szCs w:val="28"/>
        </w:rPr>
        <w:t xml:space="preserve">the </w:t>
      </w:r>
      <w:r>
        <w:rPr>
          <w:rFonts w:ascii="Times New Roman" w:hAnsi="Times New Roman" w:cs="Times New Roman"/>
          <w:sz w:val="28"/>
          <w:szCs w:val="28"/>
        </w:rPr>
        <w:t>McDonald Apartments</w:t>
      </w:r>
      <w:r w:rsidR="00D1193A">
        <w:rPr>
          <w:rFonts w:ascii="Times New Roman" w:hAnsi="Times New Roman" w:cs="Times New Roman"/>
          <w:sz w:val="28"/>
          <w:szCs w:val="28"/>
        </w:rPr>
        <w:t xml:space="preserve"> and went into the building</w:t>
      </w:r>
      <w:r>
        <w:rPr>
          <w:rFonts w:ascii="Times New Roman" w:hAnsi="Times New Roman" w:cs="Times New Roman"/>
          <w:sz w:val="28"/>
          <w:szCs w:val="28"/>
        </w:rPr>
        <w:t xml:space="preserve">.  </w:t>
      </w:r>
      <w:r w:rsidR="00D1193A">
        <w:rPr>
          <w:rFonts w:ascii="Times New Roman" w:hAnsi="Times New Roman" w:cs="Times New Roman"/>
          <w:sz w:val="28"/>
          <w:szCs w:val="28"/>
        </w:rPr>
        <w:t>An unknown male let him in.</w:t>
      </w:r>
      <w:r>
        <w:rPr>
          <w:rFonts w:ascii="Times New Roman" w:hAnsi="Times New Roman" w:cs="Times New Roman"/>
          <w:sz w:val="28"/>
          <w:szCs w:val="28"/>
        </w:rPr>
        <w:t xml:space="preserve">  </w:t>
      </w:r>
      <w:r w:rsidR="002A1091">
        <w:rPr>
          <w:rFonts w:ascii="Times New Roman" w:hAnsi="Times New Roman" w:cs="Times New Roman"/>
          <w:sz w:val="28"/>
          <w:szCs w:val="28"/>
        </w:rPr>
        <w:t>AD</w:t>
      </w:r>
      <w:r>
        <w:rPr>
          <w:rFonts w:ascii="Times New Roman" w:hAnsi="Times New Roman" w:cs="Times New Roman"/>
          <w:sz w:val="28"/>
          <w:szCs w:val="28"/>
        </w:rPr>
        <w:t xml:space="preserve"> came out several min</w:t>
      </w:r>
      <w:r w:rsidR="00D1193A">
        <w:rPr>
          <w:rFonts w:ascii="Times New Roman" w:hAnsi="Times New Roman" w:cs="Times New Roman"/>
          <w:sz w:val="28"/>
          <w:szCs w:val="28"/>
        </w:rPr>
        <w:t xml:space="preserve">utes later and </w:t>
      </w:r>
      <w:r>
        <w:rPr>
          <w:rFonts w:ascii="Times New Roman" w:hAnsi="Times New Roman" w:cs="Times New Roman"/>
          <w:sz w:val="28"/>
          <w:szCs w:val="28"/>
        </w:rPr>
        <w:t>drove to a bank where he used an automated teller machine</w:t>
      </w:r>
      <w:r w:rsidR="00D1193A">
        <w:rPr>
          <w:rFonts w:ascii="Times New Roman" w:hAnsi="Times New Roman" w:cs="Times New Roman"/>
          <w:sz w:val="28"/>
          <w:szCs w:val="28"/>
        </w:rPr>
        <w:t xml:space="preserve">. </w:t>
      </w:r>
      <w:r w:rsidR="00B4371E">
        <w:rPr>
          <w:rFonts w:ascii="Times New Roman" w:hAnsi="Times New Roman" w:cs="Times New Roman"/>
          <w:sz w:val="28"/>
          <w:szCs w:val="28"/>
        </w:rPr>
        <w:t xml:space="preserve"> </w:t>
      </w:r>
      <w:r w:rsidR="00D1193A">
        <w:rPr>
          <w:rFonts w:ascii="Times New Roman" w:hAnsi="Times New Roman" w:cs="Times New Roman"/>
          <w:sz w:val="28"/>
          <w:szCs w:val="28"/>
        </w:rPr>
        <w:t xml:space="preserve">He then drove to another apartment building, the </w:t>
      </w:r>
      <w:r>
        <w:rPr>
          <w:rFonts w:ascii="Times New Roman" w:hAnsi="Times New Roman" w:cs="Times New Roman"/>
          <w:sz w:val="28"/>
          <w:szCs w:val="28"/>
        </w:rPr>
        <w:t xml:space="preserve">Nova Apartments.  He got out of the vehicle and Cst. Main saw him talking on his cell phone. </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An unknown female opened the door and waved at AD.  He entered the building and went upstairs.  He </w:t>
      </w:r>
      <w:r w:rsidR="00FB2E69">
        <w:rPr>
          <w:rFonts w:ascii="Times New Roman" w:hAnsi="Times New Roman" w:cs="Times New Roman"/>
          <w:sz w:val="28"/>
          <w:szCs w:val="28"/>
        </w:rPr>
        <w:t xml:space="preserve">then </w:t>
      </w:r>
      <w:r>
        <w:rPr>
          <w:rFonts w:ascii="Times New Roman" w:hAnsi="Times New Roman" w:cs="Times New Roman"/>
          <w:sz w:val="28"/>
          <w:szCs w:val="28"/>
        </w:rPr>
        <w:t>came out a few minutes later</w:t>
      </w:r>
      <w:r w:rsidR="00FB2E69">
        <w:rPr>
          <w:rFonts w:ascii="Times New Roman" w:hAnsi="Times New Roman" w:cs="Times New Roman"/>
          <w:sz w:val="28"/>
          <w:szCs w:val="28"/>
        </w:rPr>
        <w:t xml:space="preserve"> and drove to the Teepee Apartments.</w:t>
      </w:r>
    </w:p>
    <w:p w:rsidR="00FB2E69" w:rsidRDefault="00FB2E69"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was able to gain entry to th</w:t>
      </w:r>
      <w:r w:rsidR="00297A60">
        <w:rPr>
          <w:rFonts w:ascii="Times New Roman" w:hAnsi="Times New Roman" w:cs="Times New Roman"/>
          <w:sz w:val="28"/>
          <w:szCs w:val="28"/>
        </w:rPr>
        <w:t>e Teepee Apartments</w:t>
      </w:r>
      <w:r w:rsidR="00D90B57">
        <w:rPr>
          <w:rFonts w:ascii="Times New Roman" w:hAnsi="Times New Roman" w:cs="Times New Roman"/>
          <w:sz w:val="28"/>
          <w:szCs w:val="28"/>
        </w:rPr>
        <w:t xml:space="preserve"> with a key obtained from the landlord.</w:t>
      </w:r>
      <w:r w:rsidR="00F950A2">
        <w:rPr>
          <w:rFonts w:ascii="Times New Roman" w:hAnsi="Times New Roman" w:cs="Times New Roman"/>
          <w:sz w:val="28"/>
          <w:szCs w:val="28"/>
        </w:rPr>
        <w:t xml:space="preserve"> </w:t>
      </w:r>
      <w:r w:rsidR="00D90B57">
        <w:rPr>
          <w:rFonts w:ascii="Times New Roman" w:hAnsi="Times New Roman" w:cs="Times New Roman"/>
          <w:sz w:val="28"/>
          <w:szCs w:val="28"/>
        </w:rPr>
        <w:t xml:space="preserve"> He saw </w:t>
      </w:r>
      <w:r>
        <w:rPr>
          <w:rFonts w:ascii="Times New Roman" w:hAnsi="Times New Roman" w:cs="Times New Roman"/>
          <w:sz w:val="28"/>
          <w:szCs w:val="28"/>
        </w:rPr>
        <w:t xml:space="preserve">AD use a key to enter the unit </w:t>
      </w:r>
      <w:r w:rsidR="00297A60">
        <w:rPr>
          <w:rFonts w:ascii="Times New Roman" w:hAnsi="Times New Roman" w:cs="Times New Roman"/>
          <w:sz w:val="28"/>
          <w:szCs w:val="28"/>
        </w:rPr>
        <w:t>rented to CA</w:t>
      </w:r>
      <w:r>
        <w:rPr>
          <w:rFonts w:ascii="Times New Roman" w:hAnsi="Times New Roman" w:cs="Times New Roman"/>
          <w:sz w:val="28"/>
          <w:szCs w:val="28"/>
        </w:rPr>
        <w:t xml:space="preserve">.  </w:t>
      </w:r>
    </w:p>
    <w:p w:rsidR="00FB2E69" w:rsidRDefault="00FB2E69"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In the ITO Cst. Main stated his opinion that that what he had observed was drug trafficking.  He also stated:</w:t>
      </w:r>
    </w:p>
    <w:p w:rsidR="00FB2E69" w:rsidRPr="00FB2E69" w:rsidRDefault="00FB2E69" w:rsidP="00FB2E69">
      <w:pPr>
        <w:pStyle w:val="ListParagraph"/>
        <w:spacing w:after="240" w:line="240" w:lineRule="auto"/>
        <w:ind w:left="2160" w:right="2154"/>
        <w:contextualSpacing w:val="0"/>
        <w:jc w:val="both"/>
        <w:rPr>
          <w:rFonts w:ascii="Times New Roman" w:hAnsi="Times New Roman" w:cs="Times New Roman"/>
          <w:sz w:val="24"/>
          <w:szCs w:val="24"/>
        </w:rPr>
      </w:pPr>
      <w:r w:rsidRPr="00FB2E69">
        <w:rPr>
          <w:rFonts w:ascii="Times New Roman" w:hAnsi="Times New Roman" w:cs="Times New Roman"/>
          <w:sz w:val="24"/>
          <w:szCs w:val="24"/>
        </w:rPr>
        <w:t>[. . .]Drug traffickers coming to Inuvik from the southern provinces often use the residences of local users as a base of operations.  This tactic affords those in</w:t>
      </w:r>
      <w:r w:rsidRPr="00FB2E69">
        <w:rPr>
          <w:rFonts w:ascii="Times New Roman" w:hAnsi="Times New Roman" w:cs="Times New Roman"/>
          <w:sz w:val="24"/>
          <w:szCs w:val="24"/>
        </w:rPr>
        <w:lastRenderedPageBreak/>
        <w:t>volved in drug trafficking a lesser likelihood of detection by police and a means to increase profit due to the high costs of local hotel rooms.</w:t>
      </w:r>
    </w:p>
    <w:p w:rsidR="00FB2E69" w:rsidRDefault="000071E4" w:rsidP="009E6D5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On September 25, 2019, Cst. Main learned from a vehicle rental company based in Whitehorse, Yukon, that the vehicle AD was driving in Inuvik was 12 days overdue. </w:t>
      </w:r>
    </w:p>
    <w:p w:rsidR="00A5712B" w:rsidRDefault="00A5712B" w:rsidP="00A5712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At paragraph 12 of the ITO, Cst. Main stated (as written):</w:t>
      </w:r>
    </w:p>
    <w:p w:rsidR="00A5712B" w:rsidRPr="00A5712B" w:rsidRDefault="00A5712B" w:rsidP="00A5712B">
      <w:pPr>
        <w:pStyle w:val="ListParagraph"/>
        <w:spacing w:after="240" w:line="240" w:lineRule="auto"/>
        <w:ind w:right="737"/>
        <w:contextualSpacing w:val="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A5712B">
        <w:rPr>
          <w:rFonts w:ascii="Times New Roman" w:hAnsi="Times New Roman" w:cs="Times New Roman"/>
          <w:sz w:val="24"/>
          <w:szCs w:val="24"/>
        </w:rPr>
        <w:t>Throughout conducting surveillance, I saw [AD]</w:t>
      </w:r>
      <w:r>
        <w:rPr>
          <w:rFonts w:ascii="Times New Roman" w:hAnsi="Times New Roman" w:cs="Times New Roman"/>
          <w:sz w:val="24"/>
          <w:szCs w:val="24"/>
        </w:rPr>
        <w:t xml:space="preserve"> </w:t>
      </w:r>
      <w:r w:rsidRPr="00A5712B">
        <w:rPr>
          <w:rFonts w:ascii="Times New Roman" w:hAnsi="Times New Roman" w:cs="Times New Roman"/>
          <w:sz w:val="24"/>
          <w:szCs w:val="24"/>
        </w:rPr>
        <w:t xml:space="preserve">make hand to hand </w:t>
      </w:r>
      <w:r w:rsidRPr="002A1091">
        <w:rPr>
          <w:rFonts w:ascii="Times New Roman" w:hAnsi="Times New Roman" w:cs="Times New Roman"/>
          <w:i/>
          <w:sz w:val="24"/>
          <w:szCs w:val="24"/>
        </w:rPr>
        <w:t>transactions</w:t>
      </w:r>
      <w:r w:rsidRPr="00A5712B">
        <w:rPr>
          <w:rFonts w:ascii="Times New Roman" w:hAnsi="Times New Roman" w:cs="Times New Roman"/>
          <w:sz w:val="24"/>
          <w:szCs w:val="24"/>
        </w:rPr>
        <w:t xml:space="preserve"> and attend locations associated </w:t>
      </w:r>
      <w:r w:rsidR="007963BB">
        <w:rPr>
          <w:rFonts w:ascii="Times New Roman" w:hAnsi="Times New Roman" w:cs="Times New Roman"/>
          <w:sz w:val="24"/>
          <w:szCs w:val="24"/>
        </w:rPr>
        <w:t>with drug use using the 2018 GMC</w:t>
      </w:r>
      <w:r w:rsidRPr="00A5712B">
        <w:rPr>
          <w:rFonts w:ascii="Times New Roman" w:hAnsi="Times New Roman" w:cs="Times New Roman"/>
          <w:sz w:val="24"/>
          <w:szCs w:val="24"/>
        </w:rPr>
        <w:t xml:space="preserve"> with Yukon licence plate RGG77.  In my experience, drug traffickers will use rental vehicles to transport drugs intended for sales.  Drug traffickers will often use rental vehicles as they will not be identified as the registered owner of the vehicle.  Further drug traffickers will make use of compartments and other storage areas of the vehicle to hide drugs, cash or other illicit items. </w:t>
      </w:r>
      <w:r w:rsidR="002A1091">
        <w:rPr>
          <w:rFonts w:ascii="Times New Roman" w:hAnsi="Times New Roman" w:cs="Times New Roman"/>
          <w:sz w:val="24"/>
          <w:szCs w:val="24"/>
        </w:rPr>
        <w:t>[Emphasis added]</w:t>
      </w:r>
    </w:p>
    <w:p w:rsidR="002A1091" w:rsidRDefault="002A1091" w:rsidP="0075262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was cross-examin</w:t>
      </w:r>
      <w:r w:rsidR="001420AA">
        <w:rPr>
          <w:rFonts w:ascii="Times New Roman" w:hAnsi="Times New Roman" w:cs="Times New Roman"/>
          <w:sz w:val="28"/>
          <w:szCs w:val="28"/>
        </w:rPr>
        <w:t>ed</w:t>
      </w:r>
      <w:r>
        <w:rPr>
          <w:rFonts w:ascii="Times New Roman" w:hAnsi="Times New Roman" w:cs="Times New Roman"/>
          <w:sz w:val="28"/>
          <w:szCs w:val="28"/>
        </w:rPr>
        <w:t xml:space="preserve"> </w:t>
      </w:r>
      <w:r w:rsidR="001420AA">
        <w:rPr>
          <w:rFonts w:ascii="Times New Roman" w:hAnsi="Times New Roman" w:cs="Times New Roman"/>
          <w:sz w:val="28"/>
          <w:szCs w:val="28"/>
        </w:rPr>
        <w:t xml:space="preserve">on </w:t>
      </w:r>
      <w:r>
        <w:rPr>
          <w:rFonts w:ascii="Times New Roman" w:hAnsi="Times New Roman" w:cs="Times New Roman"/>
          <w:sz w:val="28"/>
          <w:szCs w:val="28"/>
        </w:rPr>
        <w:t xml:space="preserve">what he considered to be a “hand to hand” transaction. </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Specifically, he was asked if he considered the exchange of the cloth shopping bag between AD and the male with the all-terrain vehicle to be a hand to hand transaction.  He said he did not and that hand to hand transactions involve small, easily concealable items.  The items </w:t>
      </w:r>
      <w:r w:rsidR="00E70D68">
        <w:rPr>
          <w:rFonts w:ascii="Times New Roman" w:hAnsi="Times New Roman" w:cs="Times New Roman"/>
          <w:sz w:val="28"/>
          <w:szCs w:val="28"/>
        </w:rPr>
        <w:t xml:space="preserve">in hand to hand transactions </w:t>
      </w:r>
      <w:r>
        <w:rPr>
          <w:rFonts w:ascii="Times New Roman" w:hAnsi="Times New Roman" w:cs="Times New Roman"/>
          <w:sz w:val="28"/>
          <w:szCs w:val="28"/>
        </w:rPr>
        <w:t>typically associated wi</w:t>
      </w:r>
      <w:r w:rsidR="00E70D68">
        <w:rPr>
          <w:rFonts w:ascii="Times New Roman" w:hAnsi="Times New Roman" w:cs="Times New Roman"/>
          <w:sz w:val="28"/>
          <w:szCs w:val="28"/>
        </w:rPr>
        <w:t xml:space="preserve">th drug trafficking are usually currency and drugs and take place quickly. </w:t>
      </w:r>
    </w:p>
    <w:p w:rsidR="00297A60" w:rsidRDefault="007963BB" w:rsidP="0075262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requested a warrant for a nighttime search in the ITO, to take place between 4:00 p.m.</w:t>
      </w:r>
      <w:r w:rsidR="009D7D5C">
        <w:rPr>
          <w:rFonts w:ascii="Times New Roman" w:hAnsi="Times New Roman" w:cs="Times New Roman"/>
          <w:sz w:val="28"/>
          <w:szCs w:val="28"/>
        </w:rPr>
        <w:t xml:space="preserve"> and 11:</w:t>
      </w:r>
      <w:r>
        <w:rPr>
          <w:rFonts w:ascii="Times New Roman" w:hAnsi="Times New Roman" w:cs="Times New Roman"/>
          <w:sz w:val="28"/>
          <w:szCs w:val="28"/>
        </w:rPr>
        <w:t>59 p.m. on September 25, 2019.</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 He provided three grounds for this request, namely: </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that illegal drugs, including crack cocaine and cocaine, can be disposed of quickly; that drug traffickers actively sell in the evening and thus a large portion of the drugs the police would expect to find could be sold by the morning; and drug traffickers tend to be more active during evening hours. </w:t>
      </w:r>
      <w:r w:rsidR="00752629">
        <w:rPr>
          <w:rFonts w:ascii="Times New Roman" w:hAnsi="Times New Roman" w:cs="Times New Roman"/>
          <w:sz w:val="28"/>
          <w:szCs w:val="28"/>
        </w:rPr>
        <w:t xml:space="preserve"> </w:t>
      </w:r>
    </w:p>
    <w:p w:rsidR="00A5712B" w:rsidRPr="00752629" w:rsidRDefault="00752629" w:rsidP="0075262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w:t>
      </w:r>
      <w:r w:rsidRPr="00752629">
        <w:rPr>
          <w:rFonts w:ascii="Times New Roman" w:hAnsi="Times New Roman" w:cs="Times New Roman"/>
          <w:sz w:val="28"/>
          <w:szCs w:val="28"/>
        </w:rPr>
        <w:t xml:space="preserve">t was put to Cst. Main during cross-examination </w:t>
      </w:r>
      <w:r w:rsidR="008835CA">
        <w:rPr>
          <w:rFonts w:ascii="Times New Roman" w:hAnsi="Times New Roman" w:cs="Times New Roman"/>
          <w:sz w:val="28"/>
          <w:szCs w:val="28"/>
        </w:rPr>
        <w:t xml:space="preserve">that </w:t>
      </w:r>
      <w:r w:rsidRPr="00752629">
        <w:rPr>
          <w:rFonts w:ascii="Times New Roman" w:hAnsi="Times New Roman" w:cs="Times New Roman"/>
          <w:sz w:val="28"/>
          <w:szCs w:val="28"/>
        </w:rPr>
        <w:t>his observations of what he suspected to be AD’s drug trafficking were made du</w:t>
      </w:r>
      <w:r>
        <w:rPr>
          <w:rFonts w:ascii="Times New Roman" w:hAnsi="Times New Roman" w:cs="Times New Roman"/>
          <w:sz w:val="28"/>
          <w:szCs w:val="28"/>
        </w:rPr>
        <w:t>ring the day.  He indicated that with the vast majority of drug traffickers, the transactions occur throughou</w:t>
      </w:r>
      <w:r w:rsidR="00297A60">
        <w:rPr>
          <w:rFonts w:ascii="Times New Roman" w:hAnsi="Times New Roman" w:cs="Times New Roman"/>
          <w:sz w:val="28"/>
          <w:szCs w:val="28"/>
        </w:rPr>
        <w:t xml:space="preserve">t the night. </w:t>
      </w:r>
      <w:r w:rsidR="00F950A2">
        <w:rPr>
          <w:rFonts w:ascii="Times New Roman" w:hAnsi="Times New Roman" w:cs="Times New Roman"/>
          <w:sz w:val="28"/>
          <w:szCs w:val="28"/>
        </w:rPr>
        <w:t xml:space="preserve"> </w:t>
      </w:r>
      <w:r w:rsidR="00297A60">
        <w:rPr>
          <w:rFonts w:ascii="Times New Roman" w:hAnsi="Times New Roman" w:cs="Times New Roman"/>
          <w:sz w:val="28"/>
          <w:szCs w:val="28"/>
        </w:rPr>
        <w:t>He also stated</w:t>
      </w:r>
      <w:r>
        <w:rPr>
          <w:rFonts w:ascii="Times New Roman" w:hAnsi="Times New Roman" w:cs="Times New Roman"/>
          <w:sz w:val="28"/>
          <w:szCs w:val="28"/>
        </w:rPr>
        <w:t xml:space="preserve"> that the request for a warrant authorizing a search at night was in part driven by operational requirement</w:t>
      </w:r>
      <w:r w:rsidR="002D3F37">
        <w:rPr>
          <w:rFonts w:ascii="Times New Roman" w:hAnsi="Times New Roman" w:cs="Times New Roman"/>
          <w:sz w:val="28"/>
          <w:szCs w:val="28"/>
        </w:rPr>
        <w:t xml:space="preserve">s, specifically the need for </w:t>
      </w:r>
      <w:r w:rsidR="002D3F37">
        <w:rPr>
          <w:rFonts w:ascii="Times New Roman" w:hAnsi="Times New Roman" w:cs="Times New Roman"/>
          <w:sz w:val="28"/>
          <w:szCs w:val="28"/>
        </w:rPr>
        <w:lastRenderedPageBreak/>
        <w:t>sufficient police personnel to execute the warrant and to handle calls for other police services.</w:t>
      </w:r>
      <w:r w:rsidR="00B4371E">
        <w:rPr>
          <w:rFonts w:ascii="Times New Roman" w:hAnsi="Times New Roman" w:cs="Times New Roman"/>
          <w:sz w:val="28"/>
          <w:szCs w:val="28"/>
        </w:rPr>
        <w:t xml:space="preserve"> </w:t>
      </w:r>
      <w:r w:rsidR="00D1193A">
        <w:rPr>
          <w:rFonts w:ascii="Times New Roman" w:hAnsi="Times New Roman" w:cs="Times New Roman"/>
          <w:sz w:val="28"/>
          <w:szCs w:val="28"/>
        </w:rPr>
        <w:t xml:space="preserve"> Cst. Main acknowledged that the ITO did not include this information.</w:t>
      </w:r>
    </w:p>
    <w:p w:rsidR="003500AC" w:rsidRDefault="007963BB" w:rsidP="00A5712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warrant was issued</w:t>
      </w:r>
      <w:r w:rsidR="009D7D5C">
        <w:rPr>
          <w:rFonts w:ascii="Times New Roman" w:hAnsi="Times New Roman" w:cs="Times New Roman"/>
          <w:sz w:val="28"/>
          <w:szCs w:val="28"/>
        </w:rPr>
        <w:t xml:space="preserve"> and the search c</w:t>
      </w:r>
      <w:r w:rsidR="00D1193A">
        <w:rPr>
          <w:rFonts w:ascii="Times New Roman" w:hAnsi="Times New Roman" w:cs="Times New Roman"/>
          <w:sz w:val="28"/>
          <w:szCs w:val="28"/>
        </w:rPr>
        <w:t>arried out on September 25</w:t>
      </w:r>
      <w:r w:rsidR="009D7D5C">
        <w:rPr>
          <w:rFonts w:ascii="Times New Roman" w:hAnsi="Times New Roman" w:cs="Times New Roman"/>
          <w:sz w:val="28"/>
          <w:szCs w:val="28"/>
        </w:rPr>
        <w:t>.</w:t>
      </w:r>
    </w:p>
    <w:p w:rsidR="004E5AE3" w:rsidRDefault="003500AC" w:rsidP="00A5712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Cst. Main met with Cst. Watt and </w:t>
      </w:r>
      <w:r w:rsidR="00297A60">
        <w:rPr>
          <w:rFonts w:ascii="Times New Roman" w:hAnsi="Times New Roman" w:cs="Times New Roman"/>
          <w:sz w:val="28"/>
          <w:szCs w:val="28"/>
        </w:rPr>
        <w:t xml:space="preserve">Cst. </w:t>
      </w:r>
      <w:r>
        <w:rPr>
          <w:rFonts w:ascii="Times New Roman" w:hAnsi="Times New Roman" w:cs="Times New Roman"/>
          <w:sz w:val="28"/>
          <w:szCs w:val="28"/>
        </w:rPr>
        <w:t>Chursinoff before executing the warrant</w:t>
      </w:r>
      <w:r w:rsidR="00297A60">
        <w:rPr>
          <w:rFonts w:ascii="Times New Roman" w:hAnsi="Times New Roman" w:cs="Times New Roman"/>
          <w:sz w:val="28"/>
          <w:szCs w:val="28"/>
        </w:rPr>
        <w:t xml:space="preserve">. </w:t>
      </w:r>
      <w:r w:rsidR="00F950A2">
        <w:rPr>
          <w:rFonts w:ascii="Times New Roman" w:hAnsi="Times New Roman" w:cs="Times New Roman"/>
          <w:sz w:val="28"/>
          <w:szCs w:val="28"/>
        </w:rPr>
        <w:t xml:space="preserve"> </w:t>
      </w:r>
      <w:r w:rsidR="00297A60">
        <w:rPr>
          <w:rFonts w:ascii="Times New Roman" w:hAnsi="Times New Roman" w:cs="Times New Roman"/>
          <w:sz w:val="28"/>
          <w:szCs w:val="28"/>
        </w:rPr>
        <w:t>The purpose was</w:t>
      </w:r>
      <w:r>
        <w:rPr>
          <w:rFonts w:ascii="Times New Roman" w:hAnsi="Times New Roman" w:cs="Times New Roman"/>
          <w:sz w:val="28"/>
          <w:szCs w:val="28"/>
        </w:rPr>
        <w:t xml:space="preserve"> to develop a plan before entering the building. </w:t>
      </w:r>
      <w:r w:rsidR="00F950A2">
        <w:rPr>
          <w:rFonts w:ascii="Times New Roman" w:hAnsi="Times New Roman" w:cs="Times New Roman"/>
          <w:sz w:val="28"/>
          <w:szCs w:val="28"/>
        </w:rPr>
        <w:t xml:space="preserve"> </w:t>
      </w:r>
      <w:r>
        <w:rPr>
          <w:rFonts w:ascii="Times New Roman" w:hAnsi="Times New Roman" w:cs="Times New Roman"/>
          <w:sz w:val="28"/>
          <w:szCs w:val="28"/>
        </w:rPr>
        <w:t xml:space="preserve">Cst. Main confirmed in his evidence that part of the plan was to arrest anyone found in the apartment.  He said this is part of the </w:t>
      </w:r>
      <w:r w:rsidR="00EF05A6">
        <w:rPr>
          <w:rFonts w:ascii="Times New Roman" w:hAnsi="Times New Roman" w:cs="Times New Roman"/>
          <w:sz w:val="28"/>
          <w:szCs w:val="28"/>
        </w:rPr>
        <w:t>general procedure employed when executing search warrants, although Cst. Main’s evidence was that this approach could be adapted as circumstances and common sense required.</w:t>
      </w:r>
    </w:p>
    <w:p w:rsidR="003500AC" w:rsidRDefault="00EF05A6" w:rsidP="00A5712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Cst. Main and Cst. Watt </w:t>
      </w:r>
      <w:r w:rsidR="001420AA">
        <w:rPr>
          <w:rFonts w:ascii="Times New Roman" w:hAnsi="Times New Roman" w:cs="Times New Roman"/>
          <w:sz w:val="28"/>
          <w:szCs w:val="28"/>
        </w:rPr>
        <w:t xml:space="preserve">both testified they </w:t>
      </w:r>
      <w:r w:rsidR="003500AC">
        <w:rPr>
          <w:rFonts w:ascii="Times New Roman" w:hAnsi="Times New Roman" w:cs="Times New Roman"/>
          <w:sz w:val="28"/>
          <w:szCs w:val="28"/>
        </w:rPr>
        <w:t xml:space="preserve">had no knowledge of Mr. Khan prior to executing the warrant. </w:t>
      </w:r>
    </w:p>
    <w:p w:rsidR="00023C87" w:rsidRDefault="003500AC" w:rsidP="00A5712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police entered the apartment at </w:t>
      </w:r>
      <w:r w:rsidR="004E5AE3">
        <w:rPr>
          <w:rFonts w:ascii="Times New Roman" w:hAnsi="Times New Roman" w:cs="Times New Roman"/>
          <w:sz w:val="28"/>
          <w:szCs w:val="28"/>
        </w:rPr>
        <w:t>approximately 10:00</w:t>
      </w:r>
      <w:r>
        <w:rPr>
          <w:rFonts w:ascii="Times New Roman" w:hAnsi="Times New Roman" w:cs="Times New Roman"/>
          <w:sz w:val="28"/>
          <w:szCs w:val="28"/>
        </w:rPr>
        <w:t xml:space="preserve"> p</w:t>
      </w:r>
      <w:r w:rsidR="00D1193A">
        <w:rPr>
          <w:rFonts w:ascii="Times New Roman" w:hAnsi="Times New Roman" w:cs="Times New Roman"/>
          <w:sz w:val="28"/>
          <w:szCs w:val="28"/>
        </w:rPr>
        <w:t xml:space="preserve">.m.  They gained entry using a </w:t>
      </w:r>
      <w:r>
        <w:rPr>
          <w:rFonts w:ascii="Times New Roman" w:hAnsi="Times New Roman" w:cs="Times New Roman"/>
          <w:sz w:val="28"/>
          <w:szCs w:val="28"/>
        </w:rPr>
        <w:t xml:space="preserve">breach tool which broke the door to the apartment down. </w:t>
      </w:r>
      <w:r w:rsidR="009D7D5C">
        <w:rPr>
          <w:rFonts w:ascii="Times New Roman" w:hAnsi="Times New Roman" w:cs="Times New Roman"/>
          <w:sz w:val="28"/>
          <w:szCs w:val="28"/>
        </w:rPr>
        <w:t xml:space="preserve"> </w:t>
      </w:r>
      <w:r w:rsidR="00D1193A">
        <w:rPr>
          <w:rFonts w:ascii="Times New Roman" w:hAnsi="Times New Roman" w:cs="Times New Roman"/>
          <w:sz w:val="28"/>
          <w:szCs w:val="28"/>
        </w:rPr>
        <w:t xml:space="preserve">In his testimony </w:t>
      </w:r>
      <w:r w:rsidR="00023C87">
        <w:rPr>
          <w:rFonts w:ascii="Times New Roman" w:hAnsi="Times New Roman" w:cs="Times New Roman"/>
          <w:sz w:val="28"/>
          <w:szCs w:val="28"/>
        </w:rPr>
        <w:t xml:space="preserve">Cst. Main explained that it was general practice </w:t>
      </w:r>
      <w:r w:rsidR="00D1193A">
        <w:rPr>
          <w:rFonts w:ascii="Times New Roman" w:hAnsi="Times New Roman" w:cs="Times New Roman"/>
          <w:sz w:val="28"/>
          <w:szCs w:val="28"/>
        </w:rPr>
        <w:t xml:space="preserve">to use a breach tool </w:t>
      </w:r>
      <w:r w:rsidR="00023C87">
        <w:rPr>
          <w:rFonts w:ascii="Times New Roman" w:hAnsi="Times New Roman" w:cs="Times New Roman"/>
          <w:sz w:val="28"/>
          <w:szCs w:val="28"/>
        </w:rPr>
        <w:t xml:space="preserve">and that in the past he had encountered situations where </w:t>
      </w:r>
      <w:r w:rsidR="00913F25">
        <w:rPr>
          <w:rFonts w:ascii="Times New Roman" w:hAnsi="Times New Roman" w:cs="Times New Roman"/>
          <w:sz w:val="28"/>
          <w:szCs w:val="28"/>
        </w:rPr>
        <w:t xml:space="preserve">occupants of a premises subject to a search became aware of police presence at the door and disposed of evidence. </w:t>
      </w:r>
      <w:r w:rsidR="00F950A2">
        <w:rPr>
          <w:rFonts w:ascii="Times New Roman" w:hAnsi="Times New Roman" w:cs="Times New Roman"/>
          <w:sz w:val="28"/>
          <w:szCs w:val="28"/>
        </w:rPr>
        <w:t xml:space="preserve"> </w:t>
      </w:r>
    </w:p>
    <w:p w:rsidR="00A14148" w:rsidRDefault="00023C87" w:rsidP="00A5712B">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As noted, Mr. Khan and another individual</w:t>
      </w:r>
      <w:r w:rsidR="00A14148">
        <w:rPr>
          <w:rFonts w:ascii="Times New Roman" w:hAnsi="Times New Roman" w:cs="Times New Roman"/>
          <w:sz w:val="28"/>
          <w:szCs w:val="28"/>
        </w:rPr>
        <w:t>, JD,</w:t>
      </w:r>
      <w:r>
        <w:rPr>
          <w:rFonts w:ascii="Times New Roman" w:hAnsi="Times New Roman" w:cs="Times New Roman"/>
          <w:sz w:val="28"/>
          <w:szCs w:val="28"/>
        </w:rPr>
        <w:t xml:space="preserve"> were in the apartment</w:t>
      </w:r>
      <w:r w:rsidR="00A14148">
        <w:rPr>
          <w:rFonts w:ascii="Times New Roman" w:hAnsi="Times New Roman" w:cs="Times New Roman"/>
          <w:sz w:val="28"/>
          <w:szCs w:val="28"/>
        </w:rPr>
        <w:t xml:space="preserve"> when the police entered.  Neither AD nor CA were present, although CA returned to the apartment whil</w:t>
      </w:r>
      <w:r w:rsidR="00D1193A">
        <w:rPr>
          <w:rFonts w:ascii="Times New Roman" w:hAnsi="Times New Roman" w:cs="Times New Roman"/>
          <w:sz w:val="28"/>
          <w:szCs w:val="28"/>
        </w:rPr>
        <w:t>e the police were searching it and she was arrested.</w:t>
      </w:r>
    </w:p>
    <w:p w:rsidR="003500AC" w:rsidRDefault="00A14148" w:rsidP="003C1B7F">
      <w:pPr>
        <w:pStyle w:val="ListParagraph"/>
        <w:numPr>
          <w:ilvl w:val="0"/>
          <w:numId w:val="10"/>
        </w:numPr>
        <w:spacing w:after="240" w:line="240" w:lineRule="auto"/>
        <w:contextualSpacing w:val="0"/>
        <w:jc w:val="both"/>
        <w:rPr>
          <w:rFonts w:ascii="Times New Roman" w:hAnsi="Times New Roman" w:cs="Times New Roman"/>
          <w:sz w:val="28"/>
          <w:szCs w:val="28"/>
        </w:rPr>
      </w:pPr>
      <w:r w:rsidRPr="003F54BD">
        <w:rPr>
          <w:rFonts w:ascii="Times New Roman" w:hAnsi="Times New Roman" w:cs="Times New Roman"/>
          <w:sz w:val="28"/>
          <w:szCs w:val="28"/>
        </w:rPr>
        <w:t>Cst. Main immediately told Mr. Khan and JD that they were under arrest for trafficking.  From memory, he provided them with the police caution and advised them of their right to counsel</w:t>
      </w:r>
      <w:r w:rsidR="00D1193A">
        <w:rPr>
          <w:rFonts w:ascii="Times New Roman" w:hAnsi="Times New Roman" w:cs="Times New Roman"/>
          <w:sz w:val="28"/>
          <w:szCs w:val="28"/>
        </w:rPr>
        <w:t>.</w:t>
      </w:r>
      <w:r w:rsidR="00F950A2">
        <w:rPr>
          <w:rFonts w:ascii="Times New Roman" w:hAnsi="Times New Roman" w:cs="Times New Roman"/>
          <w:sz w:val="28"/>
          <w:szCs w:val="28"/>
        </w:rPr>
        <w:t xml:space="preserve"> </w:t>
      </w:r>
      <w:r w:rsidRPr="003F54BD">
        <w:rPr>
          <w:rFonts w:ascii="Times New Roman" w:hAnsi="Times New Roman" w:cs="Times New Roman"/>
          <w:sz w:val="28"/>
          <w:szCs w:val="28"/>
        </w:rPr>
        <w:t xml:space="preserve"> He then turned them over to Cst. Watt and Cst. Chursinoff.  Cst. Watt </w:t>
      </w:r>
      <w:r w:rsidR="00E97A35" w:rsidRPr="003F54BD">
        <w:rPr>
          <w:rFonts w:ascii="Times New Roman" w:hAnsi="Times New Roman" w:cs="Times New Roman"/>
          <w:sz w:val="28"/>
          <w:szCs w:val="28"/>
        </w:rPr>
        <w:t>searched Mr. Khan and seized his cell phone.</w:t>
      </w:r>
      <w:r w:rsidR="00F950A2">
        <w:rPr>
          <w:rFonts w:ascii="Times New Roman" w:hAnsi="Times New Roman" w:cs="Times New Roman"/>
          <w:sz w:val="28"/>
          <w:szCs w:val="28"/>
        </w:rPr>
        <w:t xml:space="preserve"> </w:t>
      </w:r>
      <w:r w:rsidR="00E97A35" w:rsidRPr="003F54BD">
        <w:rPr>
          <w:rFonts w:ascii="Times New Roman" w:hAnsi="Times New Roman" w:cs="Times New Roman"/>
          <w:sz w:val="28"/>
          <w:szCs w:val="28"/>
        </w:rPr>
        <w:t xml:space="preserve"> </w:t>
      </w:r>
      <w:r w:rsidR="00007200" w:rsidRPr="003F54BD">
        <w:rPr>
          <w:rFonts w:ascii="Times New Roman" w:hAnsi="Times New Roman" w:cs="Times New Roman"/>
          <w:sz w:val="28"/>
          <w:szCs w:val="28"/>
        </w:rPr>
        <w:t>Cst. Chursinoff then escorted him outside to the police truck.</w:t>
      </w:r>
      <w:r w:rsidR="00F950A2">
        <w:rPr>
          <w:rFonts w:ascii="Times New Roman" w:hAnsi="Times New Roman" w:cs="Times New Roman"/>
          <w:sz w:val="28"/>
          <w:szCs w:val="28"/>
        </w:rPr>
        <w:t xml:space="preserve"> </w:t>
      </w:r>
      <w:r w:rsidR="00007200" w:rsidRPr="003F54BD">
        <w:rPr>
          <w:rFonts w:ascii="Times New Roman" w:hAnsi="Times New Roman" w:cs="Times New Roman"/>
          <w:sz w:val="28"/>
          <w:szCs w:val="28"/>
        </w:rPr>
        <w:t xml:space="preserve"> </w:t>
      </w:r>
      <w:r w:rsidR="003F54BD" w:rsidRPr="003F54BD">
        <w:rPr>
          <w:rFonts w:ascii="Times New Roman" w:hAnsi="Times New Roman" w:cs="Times New Roman"/>
          <w:sz w:val="28"/>
          <w:szCs w:val="28"/>
        </w:rPr>
        <w:t xml:space="preserve">There, Cst. Chursinoff re-arrested Mr. Khan for possession for the purpose of trafficking.  He provided him with the police caution and advised him of his right to counsel. </w:t>
      </w:r>
      <w:r w:rsidR="00F950A2">
        <w:rPr>
          <w:rFonts w:ascii="Times New Roman" w:hAnsi="Times New Roman" w:cs="Times New Roman"/>
          <w:sz w:val="28"/>
          <w:szCs w:val="28"/>
        </w:rPr>
        <w:t xml:space="preserve"> </w:t>
      </w:r>
      <w:r w:rsidR="003F54BD">
        <w:rPr>
          <w:rFonts w:ascii="Times New Roman" w:hAnsi="Times New Roman" w:cs="Times New Roman"/>
          <w:sz w:val="28"/>
          <w:szCs w:val="28"/>
        </w:rPr>
        <w:t xml:space="preserve">Subsequently, Mr. Khan was driven to the RCMP detachment and lodged in cells.  Cst. Chursinoff said Mr. Khan requested to speak with a lawyer and was provided with an opportunity to do so. </w:t>
      </w:r>
    </w:p>
    <w:p w:rsidR="001A65F8" w:rsidRDefault="001A65F8" w:rsidP="003C1B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Cst. Main waited for Cst. Watt to return to the apartment and when he did, they searched the entire apartment.  The gym bag with the money and other items was located on a shelf in the room where Mr. Khan and JD were arrested.  They </w:t>
      </w:r>
      <w:r w:rsidR="0083416D">
        <w:rPr>
          <w:rFonts w:ascii="Times New Roman" w:hAnsi="Times New Roman" w:cs="Times New Roman"/>
          <w:sz w:val="28"/>
          <w:szCs w:val="28"/>
        </w:rPr>
        <w:t xml:space="preserve">found evidence of drug use, but they </w:t>
      </w:r>
      <w:r>
        <w:rPr>
          <w:rFonts w:ascii="Times New Roman" w:hAnsi="Times New Roman" w:cs="Times New Roman"/>
          <w:sz w:val="28"/>
          <w:szCs w:val="28"/>
        </w:rPr>
        <w:t>found no evidence of drug trafficking</w:t>
      </w:r>
      <w:r w:rsidR="00742210">
        <w:rPr>
          <w:rFonts w:ascii="Times New Roman" w:hAnsi="Times New Roman" w:cs="Times New Roman"/>
          <w:sz w:val="28"/>
          <w:szCs w:val="28"/>
        </w:rPr>
        <w:t xml:space="preserve"> besides what was in the gym bag.</w:t>
      </w:r>
      <w:r w:rsidR="0083416D">
        <w:rPr>
          <w:rFonts w:ascii="Times New Roman" w:hAnsi="Times New Roman" w:cs="Times New Roman"/>
          <w:sz w:val="28"/>
          <w:szCs w:val="28"/>
        </w:rPr>
        <w:t xml:space="preserve"> </w:t>
      </w:r>
    </w:p>
    <w:p w:rsidR="00D90B57" w:rsidRPr="00D90B57" w:rsidRDefault="00B362E3" w:rsidP="00D90B57">
      <w:pPr>
        <w:pStyle w:val="ListParagraph"/>
        <w:numPr>
          <w:ilvl w:val="0"/>
          <w:numId w:val="10"/>
        </w:numPr>
        <w:spacing w:after="240" w:line="240" w:lineRule="auto"/>
        <w:contextualSpacing w:val="0"/>
        <w:jc w:val="both"/>
        <w:rPr>
          <w:rFonts w:ascii="Times New Roman" w:hAnsi="Times New Roman" w:cs="Times New Roman"/>
          <w:b/>
          <w:sz w:val="28"/>
          <w:szCs w:val="28"/>
        </w:rPr>
      </w:pPr>
      <w:r w:rsidRPr="00D90B57">
        <w:rPr>
          <w:rFonts w:ascii="Times New Roman" w:hAnsi="Times New Roman" w:cs="Times New Roman"/>
          <w:sz w:val="28"/>
          <w:szCs w:val="28"/>
        </w:rPr>
        <w:t>The following day, at 6:50 p.m., C</w:t>
      </w:r>
      <w:r w:rsidR="0083416D" w:rsidRPr="00D90B57">
        <w:rPr>
          <w:rFonts w:ascii="Times New Roman" w:hAnsi="Times New Roman" w:cs="Times New Roman"/>
          <w:sz w:val="28"/>
          <w:szCs w:val="28"/>
        </w:rPr>
        <w:t>st. Main interviewed Mr. Khan.</w:t>
      </w:r>
      <w:r w:rsidR="008835CA">
        <w:rPr>
          <w:rFonts w:ascii="Times New Roman" w:hAnsi="Times New Roman" w:cs="Times New Roman"/>
          <w:sz w:val="28"/>
          <w:szCs w:val="28"/>
        </w:rPr>
        <w:t xml:space="preserve"> </w:t>
      </w:r>
      <w:r w:rsidR="001B0392">
        <w:rPr>
          <w:rFonts w:ascii="Times New Roman" w:hAnsi="Times New Roman" w:cs="Times New Roman"/>
          <w:sz w:val="28"/>
          <w:szCs w:val="28"/>
        </w:rPr>
        <w:t xml:space="preserve"> </w:t>
      </w:r>
      <w:r w:rsidR="0083416D" w:rsidRPr="00D90B57">
        <w:rPr>
          <w:rFonts w:ascii="Times New Roman" w:hAnsi="Times New Roman" w:cs="Times New Roman"/>
          <w:sz w:val="28"/>
          <w:szCs w:val="28"/>
        </w:rPr>
        <w:t xml:space="preserve">In the intervening period following the search, Cst. Main had interviewed CA and JD and, based on those interviews and </w:t>
      </w:r>
      <w:r w:rsidR="00D90B57" w:rsidRPr="00D90B57">
        <w:rPr>
          <w:rFonts w:ascii="Times New Roman" w:hAnsi="Times New Roman" w:cs="Times New Roman"/>
          <w:sz w:val="28"/>
          <w:szCs w:val="28"/>
        </w:rPr>
        <w:t xml:space="preserve">what was found in </w:t>
      </w:r>
      <w:r w:rsidR="0083416D" w:rsidRPr="00D90B57">
        <w:rPr>
          <w:rFonts w:ascii="Times New Roman" w:hAnsi="Times New Roman" w:cs="Times New Roman"/>
          <w:sz w:val="28"/>
          <w:szCs w:val="28"/>
        </w:rPr>
        <w:t>the gym bag, he formed the belief that there were grounds to arrest Mr</w:t>
      </w:r>
      <w:r w:rsidR="00D90B57" w:rsidRPr="00D90B57">
        <w:rPr>
          <w:rFonts w:ascii="Times New Roman" w:hAnsi="Times New Roman" w:cs="Times New Roman"/>
          <w:sz w:val="28"/>
          <w:szCs w:val="28"/>
        </w:rPr>
        <w:t>. Khan.</w:t>
      </w:r>
      <w:r w:rsidR="00F950A2">
        <w:rPr>
          <w:rFonts w:ascii="Times New Roman" w:hAnsi="Times New Roman" w:cs="Times New Roman"/>
          <w:sz w:val="28"/>
          <w:szCs w:val="28"/>
        </w:rPr>
        <w:t xml:space="preserve"> </w:t>
      </w:r>
      <w:r w:rsidR="00D90B57" w:rsidRPr="00D90B57">
        <w:rPr>
          <w:rFonts w:ascii="Times New Roman" w:hAnsi="Times New Roman" w:cs="Times New Roman"/>
          <w:sz w:val="28"/>
          <w:szCs w:val="28"/>
        </w:rPr>
        <w:t xml:space="preserve"> </w:t>
      </w:r>
      <w:r w:rsidR="00742210">
        <w:rPr>
          <w:rFonts w:ascii="Times New Roman" w:hAnsi="Times New Roman" w:cs="Times New Roman"/>
          <w:sz w:val="28"/>
          <w:szCs w:val="28"/>
        </w:rPr>
        <w:t>Cst. Main</w:t>
      </w:r>
      <w:r w:rsidR="00D90B57" w:rsidRPr="00D90B57">
        <w:rPr>
          <w:rFonts w:ascii="Times New Roman" w:hAnsi="Times New Roman" w:cs="Times New Roman"/>
          <w:sz w:val="28"/>
          <w:szCs w:val="28"/>
        </w:rPr>
        <w:t xml:space="preserve"> re-arrested </w:t>
      </w:r>
      <w:r w:rsidRPr="00D90B57">
        <w:rPr>
          <w:rFonts w:ascii="Times New Roman" w:hAnsi="Times New Roman" w:cs="Times New Roman"/>
          <w:sz w:val="28"/>
          <w:szCs w:val="28"/>
        </w:rPr>
        <w:t>Mr. Khan</w:t>
      </w:r>
      <w:r w:rsidR="00D90B57" w:rsidRPr="00D90B57">
        <w:rPr>
          <w:rFonts w:ascii="Times New Roman" w:hAnsi="Times New Roman" w:cs="Times New Roman"/>
          <w:sz w:val="28"/>
          <w:szCs w:val="28"/>
        </w:rPr>
        <w:t xml:space="preserve"> and</w:t>
      </w:r>
      <w:r w:rsidRPr="00D90B57">
        <w:rPr>
          <w:rFonts w:ascii="Times New Roman" w:hAnsi="Times New Roman" w:cs="Times New Roman"/>
          <w:sz w:val="28"/>
          <w:szCs w:val="28"/>
        </w:rPr>
        <w:t xml:space="preserve"> again provided </w:t>
      </w:r>
      <w:r w:rsidR="000F6951" w:rsidRPr="00742210">
        <w:rPr>
          <w:rFonts w:ascii="Times New Roman" w:hAnsi="Times New Roman" w:cs="Times New Roman"/>
          <w:sz w:val="28"/>
          <w:szCs w:val="28"/>
        </w:rPr>
        <w:t>him</w:t>
      </w:r>
      <w:r w:rsidR="000F6951">
        <w:rPr>
          <w:rFonts w:ascii="Times New Roman" w:hAnsi="Times New Roman" w:cs="Times New Roman"/>
          <w:sz w:val="28"/>
          <w:szCs w:val="28"/>
        </w:rPr>
        <w:t xml:space="preserve"> </w:t>
      </w:r>
      <w:r w:rsidRPr="00D90B57">
        <w:rPr>
          <w:rFonts w:ascii="Times New Roman" w:hAnsi="Times New Roman" w:cs="Times New Roman"/>
          <w:sz w:val="28"/>
          <w:szCs w:val="28"/>
        </w:rPr>
        <w:t xml:space="preserve">with the police warning and advised </w:t>
      </w:r>
      <w:r w:rsidR="000F6951" w:rsidRPr="00742210">
        <w:rPr>
          <w:rFonts w:ascii="Times New Roman" w:hAnsi="Times New Roman" w:cs="Times New Roman"/>
          <w:sz w:val="28"/>
          <w:szCs w:val="28"/>
        </w:rPr>
        <w:t>him</w:t>
      </w:r>
      <w:r w:rsidR="000F6951">
        <w:rPr>
          <w:rFonts w:ascii="Times New Roman" w:hAnsi="Times New Roman" w:cs="Times New Roman"/>
          <w:sz w:val="28"/>
          <w:szCs w:val="28"/>
        </w:rPr>
        <w:t xml:space="preserve"> </w:t>
      </w:r>
      <w:r w:rsidRPr="00D90B57">
        <w:rPr>
          <w:rFonts w:ascii="Times New Roman" w:hAnsi="Times New Roman" w:cs="Times New Roman"/>
          <w:sz w:val="28"/>
          <w:szCs w:val="28"/>
        </w:rPr>
        <w:t xml:space="preserve">of his right to speak with counsel.  </w:t>
      </w:r>
      <w:r w:rsidR="008835CA">
        <w:rPr>
          <w:rFonts w:ascii="Times New Roman" w:hAnsi="Times New Roman" w:cs="Times New Roman"/>
          <w:sz w:val="28"/>
          <w:szCs w:val="28"/>
        </w:rPr>
        <w:t xml:space="preserve">The interview was audio and video recorded, and a transcript was tendered into evidence. </w:t>
      </w:r>
      <w:r w:rsidR="008835CA" w:rsidRPr="00D90B57">
        <w:rPr>
          <w:rFonts w:ascii="Times New Roman" w:hAnsi="Times New Roman" w:cs="Times New Roman"/>
          <w:sz w:val="28"/>
          <w:szCs w:val="28"/>
        </w:rPr>
        <w:t xml:space="preserve"> </w:t>
      </w:r>
    </w:p>
    <w:p w:rsidR="00A72536" w:rsidRPr="00D90B57" w:rsidRDefault="00A72536" w:rsidP="00D90B57">
      <w:pPr>
        <w:pStyle w:val="ListParagraph"/>
        <w:spacing w:after="240" w:line="240" w:lineRule="auto"/>
        <w:ind w:left="0"/>
        <w:contextualSpacing w:val="0"/>
        <w:jc w:val="both"/>
        <w:rPr>
          <w:rFonts w:ascii="Times New Roman" w:hAnsi="Times New Roman" w:cs="Times New Roman"/>
          <w:b/>
          <w:sz w:val="28"/>
          <w:szCs w:val="28"/>
        </w:rPr>
      </w:pPr>
      <w:r w:rsidRPr="00D90B57">
        <w:rPr>
          <w:rFonts w:ascii="Times New Roman" w:hAnsi="Times New Roman" w:cs="Times New Roman"/>
          <w:b/>
          <w:sz w:val="28"/>
          <w:szCs w:val="28"/>
        </w:rPr>
        <w:t>LEGAL FRAMEWORK</w:t>
      </w:r>
    </w:p>
    <w:p w:rsidR="009A7666" w:rsidRDefault="00690ED7" w:rsidP="003C1B7F">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starting point </w:t>
      </w:r>
      <w:r w:rsidR="00143E53">
        <w:rPr>
          <w:rFonts w:ascii="Times New Roman" w:hAnsi="Times New Roman" w:cs="Times New Roman"/>
          <w:sz w:val="28"/>
          <w:szCs w:val="28"/>
        </w:rPr>
        <w:t xml:space="preserve">in the legal framework </w:t>
      </w:r>
      <w:r>
        <w:rPr>
          <w:rFonts w:ascii="Times New Roman" w:hAnsi="Times New Roman" w:cs="Times New Roman"/>
          <w:sz w:val="28"/>
          <w:szCs w:val="28"/>
        </w:rPr>
        <w:t xml:space="preserve">is the </w:t>
      </w:r>
      <w:r>
        <w:rPr>
          <w:rFonts w:ascii="Times New Roman" w:hAnsi="Times New Roman" w:cs="Times New Roman"/>
          <w:i/>
          <w:sz w:val="28"/>
          <w:szCs w:val="28"/>
        </w:rPr>
        <w:t xml:space="preserve">Canadian Charter of Rights and Freedoms, </w:t>
      </w:r>
      <w:r>
        <w:rPr>
          <w:rFonts w:ascii="Times New Roman" w:hAnsi="Times New Roman" w:cs="Times New Roman"/>
          <w:sz w:val="28"/>
          <w:szCs w:val="28"/>
        </w:rPr>
        <w:t xml:space="preserve">Part 1 of the </w:t>
      </w:r>
      <w:r>
        <w:rPr>
          <w:rFonts w:ascii="Times New Roman" w:hAnsi="Times New Roman" w:cs="Times New Roman"/>
          <w:i/>
          <w:sz w:val="28"/>
          <w:szCs w:val="28"/>
        </w:rPr>
        <w:t xml:space="preserve">Constitution Act, 1982, </w:t>
      </w:r>
      <w:r>
        <w:rPr>
          <w:rFonts w:ascii="Times New Roman" w:hAnsi="Times New Roman" w:cs="Times New Roman"/>
          <w:sz w:val="28"/>
          <w:szCs w:val="28"/>
        </w:rPr>
        <w:t xml:space="preserve">being Schedule B to the </w:t>
      </w:r>
      <w:r>
        <w:rPr>
          <w:rFonts w:ascii="Times New Roman" w:hAnsi="Times New Roman" w:cs="Times New Roman"/>
          <w:i/>
          <w:sz w:val="28"/>
          <w:szCs w:val="28"/>
        </w:rPr>
        <w:t xml:space="preserve">Canada Act 1982 </w:t>
      </w:r>
      <w:r>
        <w:rPr>
          <w:rFonts w:ascii="Times New Roman" w:hAnsi="Times New Roman" w:cs="Times New Roman"/>
          <w:sz w:val="28"/>
          <w:szCs w:val="28"/>
        </w:rPr>
        <w:t>(UK), 1982, c 11 (the “</w:t>
      </w:r>
      <w:r>
        <w:rPr>
          <w:rFonts w:ascii="Times New Roman" w:hAnsi="Times New Roman" w:cs="Times New Roman"/>
          <w:i/>
          <w:sz w:val="28"/>
          <w:szCs w:val="28"/>
        </w:rPr>
        <w:t>Charter”</w:t>
      </w:r>
      <w:r>
        <w:rPr>
          <w:rFonts w:ascii="Times New Roman" w:hAnsi="Times New Roman" w:cs="Times New Roman"/>
          <w:sz w:val="28"/>
          <w:szCs w:val="28"/>
        </w:rPr>
        <w:t xml:space="preserve">).  It guarantees, in ss. 8 and 9 respectively, that everyone has the right to be free from unreasonable search and seizure and the right not to be arbitrarily detained or imprisoned.  </w:t>
      </w:r>
    </w:p>
    <w:p w:rsidR="001420AA" w:rsidRDefault="00690ED7" w:rsidP="0040719E">
      <w:pPr>
        <w:pStyle w:val="ListParagraph"/>
        <w:numPr>
          <w:ilvl w:val="0"/>
          <w:numId w:val="10"/>
        </w:numPr>
        <w:spacing w:after="240" w:line="240" w:lineRule="auto"/>
        <w:contextualSpacing w:val="0"/>
        <w:jc w:val="both"/>
        <w:rPr>
          <w:rFonts w:ascii="Times New Roman" w:hAnsi="Times New Roman" w:cs="Times New Roman"/>
          <w:sz w:val="28"/>
          <w:szCs w:val="28"/>
        </w:rPr>
      </w:pPr>
      <w:r w:rsidRPr="001420AA">
        <w:rPr>
          <w:rFonts w:ascii="Times New Roman" w:hAnsi="Times New Roman" w:cs="Times New Roman"/>
          <w:sz w:val="28"/>
          <w:szCs w:val="28"/>
        </w:rPr>
        <w:t xml:space="preserve">Section 11 of the </w:t>
      </w:r>
      <w:r w:rsidRPr="001420AA">
        <w:rPr>
          <w:rFonts w:ascii="Times New Roman" w:hAnsi="Times New Roman" w:cs="Times New Roman"/>
          <w:i/>
          <w:sz w:val="28"/>
          <w:szCs w:val="28"/>
        </w:rPr>
        <w:t xml:space="preserve">CDSA </w:t>
      </w:r>
      <w:r w:rsidRPr="001420AA">
        <w:rPr>
          <w:rFonts w:ascii="Times New Roman" w:hAnsi="Times New Roman" w:cs="Times New Roman"/>
          <w:sz w:val="28"/>
          <w:szCs w:val="28"/>
        </w:rPr>
        <w:t xml:space="preserve">provides that a search warrant may be issued by a justice </w:t>
      </w:r>
      <w:r w:rsidR="007832E3" w:rsidRPr="001420AA">
        <w:rPr>
          <w:rFonts w:ascii="Times New Roman" w:hAnsi="Times New Roman" w:cs="Times New Roman"/>
          <w:i/>
          <w:sz w:val="28"/>
          <w:szCs w:val="28"/>
        </w:rPr>
        <w:t xml:space="preserve">ex parte </w:t>
      </w:r>
      <w:r w:rsidR="007832E3" w:rsidRPr="001420AA">
        <w:rPr>
          <w:rFonts w:ascii="Times New Roman" w:hAnsi="Times New Roman" w:cs="Times New Roman"/>
          <w:sz w:val="28"/>
          <w:szCs w:val="28"/>
        </w:rPr>
        <w:t xml:space="preserve">where the justice is satisfied by information provided under oath or affirmation that there are reasonable grounds to believe, </w:t>
      </w:r>
      <w:r w:rsidR="007832E3" w:rsidRPr="001420AA">
        <w:rPr>
          <w:rFonts w:ascii="Times New Roman" w:hAnsi="Times New Roman" w:cs="Times New Roman"/>
          <w:i/>
          <w:sz w:val="28"/>
          <w:szCs w:val="28"/>
        </w:rPr>
        <w:t xml:space="preserve">inter alia, </w:t>
      </w:r>
      <w:r w:rsidR="007832E3" w:rsidRPr="001420AA">
        <w:rPr>
          <w:rFonts w:ascii="Times New Roman" w:hAnsi="Times New Roman" w:cs="Times New Roman"/>
          <w:sz w:val="28"/>
          <w:szCs w:val="28"/>
        </w:rPr>
        <w:t xml:space="preserve">that a controlled substance will be found in the place </w:t>
      </w:r>
      <w:r w:rsidR="00346F1D" w:rsidRPr="001420AA">
        <w:rPr>
          <w:rFonts w:ascii="Times New Roman" w:hAnsi="Times New Roman" w:cs="Times New Roman"/>
          <w:sz w:val="28"/>
          <w:szCs w:val="28"/>
        </w:rPr>
        <w:t>identified</w:t>
      </w:r>
      <w:r w:rsidR="007832E3" w:rsidRPr="001420AA">
        <w:rPr>
          <w:rFonts w:ascii="Times New Roman" w:hAnsi="Times New Roman" w:cs="Times New Roman"/>
          <w:sz w:val="28"/>
          <w:szCs w:val="28"/>
        </w:rPr>
        <w:t xml:space="preserve"> in the ITO.</w:t>
      </w:r>
      <w:r w:rsidR="00346F1D" w:rsidRPr="001420AA">
        <w:rPr>
          <w:rFonts w:ascii="Times New Roman" w:hAnsi="Times New Roman" w:cs="Times New Roman"/>
          <w:sz w:val="28"/>
          <w:szCs w:val="28"/>
        </w:rPr>
        <w:t xml:space="preserve">  </w:t>
      </w:r>
      <w:r w:rsidR="00695F0D" w:rsidRPr="001420AA">
        <w:rPr>
          <w:rFonts w:ascii="Times New Roman" w:hAnsi="Times New Roman" w:cs="Times New Roman"/>
          <w:sz w:val="28"/>
          <w:szCs w:val="28"/>
        </w:rPr>
        <w:t>An authorizing judge or justice must have reasonable and probable grounds to issue a search warrant.  Mere suspicion does not meet this standard.</w:t>
      </w:r>
      <w:r w:rsidR="000F6951">
        <w:rPr>
          <w:rFonts w:ascii="Times New Roman" w:hAnsi="Times New Roman" w:cs="Times New Roman"/>
          <w:sz w:val="28"/>
          <w:szCs w:val="28"/>
        </w:rPr>
        <w:t xml:space="preserve"> </w:t>
      </w:r>
      <w:r w:rsidR="00695F0D" w:rsidRPr="001420AA">
        <w:rPr>
          <w:rFonts w:ascii="Times New Roman" w:hAnsi="Times New Roman" w:cs="Times New Roman"/>
          <w:sz w:val="28"/>
          <w:szCs w:val="28"/>
        </w:rPr>
        <w:t xml:space="preserve"> Rather, what is required is “credibly-based probability”:  </w:t>
      </w:r>
      <w:r w:rsidR="00695F0D" w:rsidRPr="001420AA">
        <w:rPr>
          <w:rFonts w:ascii="Times New Roman" w:hAnsi="Times New Roman" w:cs="Times New Roman"/>
          <w:i/>
          <w:sz w:val="28"/>
          <w:szCs w:val="28"/>
        </w:rPr>
        <w:t xml:space="preserve">Hunter </w:t>
      </w:r>
      <w:r w:rsidR="00695F0D" w:rsidRPr="001420AA">
        <w:rPr>
          <w:rFonts w:ascii="Times New Roman" w:hAnsi="Times New Roman" w:cs="Times New Roman"/>
          <w:i/>
          <w:iCs/>
          <w:sz w:val="28"/>
          <w:szCs w:val="28"/>
        </w:rPr>
        <w:t>v</w:t>
      </w:r>
      <w:r w:rsidR="00695F0D" w:rsidRPr="001420AA">
        <w:rPr>
          <w:rFonts w:ascii="Times New Roman" w:hAnsi="Times New Roman" w:cs="Times New Roman"/>
          <w:i/>
          <w:sz w:val="28"/>
          <w:szCs w:val="28"/>
        </w:rPr>
        <w:t xml:space="preserve"> Southam Inc</w:t>
      </w:r>
      <w:r w:rsidR="00695F0D" w:rsidRPr="001420AA">
        <w:rPr>
          <w:rFonts w:ascii="Times New Roman" w:hAnsi="Times New Roman" w:cs="Times New Roman"/>
          <w:sz w:val="28"/>
          <w:szCs w:val="28"/>
        </w:rPr>
        <w:t xml:space="preserve">., [1984] 2 SCR 145 at 168; 1984 CanLII 33 at para 43. </w:t>
      </w:r>
    </w:p>
    <w:p w:rsidR="0005060C" w:rsidRDefault="0005060C" w:rsidP="0040719E">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 search warrant issued by an authorized justice is presumptively valid.  It is for the applicant to establish on a balance of probabilities that it ought not have issued. </w:t>
      </w:r>
      <w:r w:rsidR="001B0392">
        <w:rPr>
          <w:color w:val="000000"/>
          <w:shd w:val="clear" w:color="auto" w:fill="FFFFFF"/>
        </w:rPr>
        <w:t xml:space="preserve"> </w:t>
      </w:r>
      <w:r>
        <w:rPr>
          <w:rFonts w:ascii="Times New Roman" w:hAnsi="Times New Roman" w:cs="Times New Roman"/>
          <w:i/>
          <w:iCs/>
          <w:color w:val="000000"/>
          <w:sz w:val="28"/>
          <w:szCs w:val="28"/>
          <w:shd w:val="clear" w:color="auto" w:fill="FFFFFF"/>
        </w:rPr>
        <w:t>Québec (Procureur général) v</w:t>
      </w:r>
      <w:r w:rsidRPr="0005060C">
        <w:rPr>
          <w:rFonts w:ascii="Times New Roman" w:hAnsi="Times New Roman" w:cs="Times New Roman"/>
          <w:i/>
          <w:iCs/>
          <w:color w:val="000000"/>
          <w:sz w:val="28"/>
          <w:szCs w:val="28"/>
          <w:shd w:val="clear" w:color="auto" w:fill="FFFFFF"/>
        </w:rPr>
        <w:t xml:space="preserve"> Laroche</w:t>
      </w:r>
      <w:r w:rsidRPr="0005060C">
        <w:rPr>
          <w:rFonts w:ascii="Times New Roman" w:hAnsi="Times New Roman" w:cs="Times New Roman"/>
          <w:color w:val="000000"/>
          <w:sz w:val="28"/>
          <w:szCs w:val="28"/>
          <w:shd w:val="clear" w:color="auto" w:fill="FFFFFF"/>
        </w:rPr>
        <w:t>, </w:t>
      </w:r>
      <w:hyperlink r:id="rId8" w:history="1">
        <w:r w:rsidRPr="0005060C">
          <w:rPr>
            <w:rStyle w:val="reflex3-alt"/>
            <w:rFonts w:ascii="Times New Roman" w:hAnsi="Times New Roman" w:cs="Times New Roman"/>
            <w:sz w:val="28"/>
            <w:szCs w:val="28"/>
            <w:shd w:val="clear" w:color="auto" w:fill="FFFFFF"/>
          </w:rPr>
          <w:t>2002 SCC 72</w:t>
        </w:r>
      </w:hyperlink>
      <w:r>
        <w:rPr>
          <w:rStyle w:val="reflex3-block"/>
          <w:rFonts w:ascii="Times New Roman" w:hAnsi="Times New Roman" w:cs="Times New Roman"/>
          <w:sz w:val="28"/>
          <w:szCs w:val="28"/>
          <w:shd w:val="clear" w:color="auto" w:fill="FFFFFF"/>
        </w:rPr>
        <w:t xml:space="preserve"> at para 68</w:t>
      </w:r>
      <w:r w:rsidRPr="0005060C">
        <w:rPr>
          <w:rStyle w:val="reflex3-block"/>
          <w:rFonts w:ascii="Times New Roman" w:hAnsi="Times New Roman" w:cs="Times New Roman"/>
          <w:sz w:val="28"/>
          <w:szCs w:val="28"/>
          <w:shd w:val="clear" w:color="auto" w:fill="FFFFFF"/>
        </w:rPr>
        <w:t>, </w:t>
      </w:r>
      <w:r>
        <w:rPr>
          <w:rStyle w:val="reflex3-alt"/>
          <w:rFonts w:ascii="Times New Roman" w:hAnsi="Times New Roman" w:cs="Times New Roman"/>
          <w:sz w:val="28"/>
          <w:szCs w:val="28"/>
          <w:shd w:val="clear" w:color="auto" w:fill="FFFFFF"/>
        </w:rPr>
        <w:t>[2002] 3 S</w:t>
      </w:r>
      <w:r w:rsidRPr="0005060C">
        <w:rPr>
          <w:rStyle w:val="reflex3-alt"/>
          <w:rFonts w:ascii="Times New Roman" w:hAnsi="Times New Roman" w:cs="Times New Roman"/>
          <w:sz w:val="28"/>
          <w:szCs w:val="28"/>
          <w:shd w:val="clear" w:color="auto" w:fill="FFFFFF"/>
        </w:rPr>
        <w:t>CR 708</w:t>
      </w:r>
      <w:r>
        <w:rPr>
          <w:shd w:val="clear" w:color="auto" w:fill="FFFFFF"/>
        </w:rPr>
        <w:t>.</w:t>
      </w:r>
    </w:p>
    <w:p w:rsidR="00695F0D" w:rsidRPr="001420AA" w:rsidRDefault="00346F1D" w:rsidP="0040719E">
      <w:pPr>
        <w:pStyle w:val="ListParagraph"/>
        <w:numPr>
          <w:ilvl w:val="0"/>
          <w:numId w:val="10"/>
        </w:numPr>
        <w:spacing w:after="240" w:line="240" w:lineRule="auto"/>
        <w:contextualSpacing w:val="0"/>
        <w:jc w:val="both"/>
        <w:rPr>
          <w:rFonts w:ascii="Times New Roman" w:hAnsi="Times New Roman" w:cs="Times New Roman"/>
          <w:sz w:val="28"/>
          <w:szCs w:val="28"/>
        </w:rPr>
      </w:pPr>
      <w:r w:rsidRPr="001420AA">
        <w:rPr>
          <w:rFonts w:ascii="Times New Roman" w:hAnsi="Times New Roman" w:cs="Times New Roman"/>
          <w:sz w:val="28"/>
          <w:szCs w:val="28"/>
        </w:rPr>
        <w:t>The warrant may be challen</w:t>
      </w:r>
      <w:r w:rsidR="008B3B2E" w:rsidRPr="001420AA">
        <w:rPr>
          <w:rFonts w:ascii="Times New Roman" w:hAnsi="Times New Roman" w:cs="Times New Roman"/>
          <w:sz w:val="28"/>
          <w:szCs w:val="28"/>
        </w:rPr>
        <w:t xml:space="preserve">ged facially and sub-facially and Mr. Khan is challenging it on both bases. </w:t>
      </w:r>
    </w:p>
    <w:p w:rsidR="00742210" w:rsidRDefault="00346F1D" w:rsidP="001420A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A facial challenge will be successful where the applicant demonstrates that the ITO upon which the justice based the decision to issue the warrant was insufficient</w:t>
      </w:r>
      <w:r w:rsidR="006C131A">
        <w:rPr>
          <w:rFonts w:ascii="Times New Roman" w:hAnsi="Times New Roman" w:cs="Times New Roman"/>
          <w:sz w:val="28"/>
          <w:szCs w:val="28"/>
        </w:rPr>
        <w:t xml:space="preserve">.  </w:t>
      </w:r>
      <w:r w:rsidR="00143E53">
        <w:rPr>
          <w:rFonts w:ascii="Times New Roman" w:hAnsi="Times New Roman" w:cs="Times New Roman"/>
          <w:sz w:val="28"/>
          <w:szCs w:val="28"/>
        </w:rPr>
        <w:t xml:space="preserve">A sub-facial challenge will succeed where the applicant demonstrates that the ITO did not reflect </w:t>
      </w:r>
      <w:r w:rsidR="00742210">
        <w:rPr>
          <w:rFonts w:ascii="Times New Roman" w:hAnsi="Times New Roman" w:cs="Times New Roman"/>
          <w:sz w:val="28"/>
          <w:szCs w:val="28"/>
        </w:rPr>
        <w:t xml:space="preserve">information </w:t>
      </w:r>
      <w:r w:rsidR="00143E53">
        <w:rPr>
          <w:rFonts w:ascii="Times New Roman" w:hAnsi="Times New Roman" w:cs="Times New Roman"/>
          <w:sz w:val="28"/>
          <w:szCs w:val="28"/>
        </w:rPr>
        <w:t>accurately</w:t>
      </w:r>
      <w:r w:rsidR="00742210">
        <w:rPr>
          <w:rFonts w:ascii="Times New Roman" w:hAnsi="Times New Roman" w:cs="Times New Roman"/>
          <w:sz w:val="28"/>
          <w:szCs w:val="28"/>
        </w:rPr>
        <w:t>,</w:t>
      </w:r>
      <w:r w:rsidR="00143E53">
        <w:rPr>
          <w:rFonts w:ascii="Times New Roman" w:hAnsi="Times New Roman" w:cs="Times New Roman"/>
          <w:sz w:val="28"/>
          <w:szCs w:val="28"/>
        </w:rPr>
        <w:t xml:space="preserve"> </w:t>
      </w:r>
      <w:r w:rsidR="00742210">
        <w:rPr>
          <w:rFonts w:ascii="Times New Roman" w:hAnsi="Times New Roman" w:cs="Times New Roman"/>
          <w:sz w:val="28"/>
          <w:szCs w:val="28"/>
        </w:rPr>
        <w:t xml:space="preserve">omitted information </w:t>
      </w:r>
      <w:r w:rsidR="00143E53">
        <w:rPr>
          <w:rFonts w:ascii="Times New Roman" w:hAnsi="Times New Roman" w:cs="Times New Roman"/>
          <w:sz w:val="28"/>
          <w:szCs w:val="28"/>
        </w:rPr>
        <w:t>which the affiant knew or ought to have known and that had the information been known to the justice, the warrant would not have issued.</w:t>
      </w:r>
      <w:r w:rsidR="001420AA">
        <w:rPr>
          <w:rFonts w:ascii="Times New Roman" w:hAnsi="Times New Roman" w:cs="Times New Roman"/>
          <w:sz w:val="28"/>
          <w:szCs w:val="28"/>
        </w:rPr>
        <w:t xml:space="preserve"> </w:t>
      </w:r>
      <w:r w:rsidR="000F6951">
        <w:rPr>
          <w:rFonts w:ascii="Times New Roman" w:hAnsi="Times New Roman" w:cs="Times New Roman"/>
          <w:sz w:val="28"/>
          <w:szCs w:val="28"/>
        </w:rPr>
        <w:t xml:space="preserve"> </w:t>
      </w:r>
    </w:p>
    <w:p w:rsidR="00346F1D" w:rsidRPr="001420AA" w:rsidRDefault="00143E53" w:rsidP="001420AA">
      <w:pPr>
        <w:pStyle w:val="ListParagraph"/>
        <w:numPr>
          <w:ilvl w:val="0"/>
          <w:numId w:val="10"/>
        </w:numPr>
        <w:spacing w:after="240" w:line="240" w:lineRule="auto"/>
        <w:contextualSpacing w:val="0"/>
        <w:jc w:val="both"/>
        <w:rPr>
          <w:rStyle w:val="reflex3-block"/>
          <w:rFonts w:ascii="Times New Roman" w:hAnsi="Times New Roman" w:cs="Times New Roman"/>
          <w:sz w:val="28"/>
          <w:szCs w:val="28"/>
        </w:rPr>
      </w:pPr>
      <w:r w:rsidRPr="001420AA">
        <w:rPr>
          <w:rFonts w:ascii="Times New Roman" w:hAnsi="Times New Roman" w:cs="Times New Roman"/>
          <w:sz w:val="28"/>
          <w:szCs w:val="28"/>
        </w:rPr>
        <w:t xml:space="preserve">The applicable legal principles and authorities were set out succinctly by Watt, J. of the Ontario Court of Appeal in </w:t>
      </w:r>
      <w:r w:rsidRPr="001420AA">
        <w:rPr>
          <w:rStyle w:val="reflex3-block"/>
          <w:rFonts w:ascii="Times New Roman" w:hAnsi="Times New Roman" w:cs="Times New Roman"/>
          <w:i/>
          <w:sz w:val="28"/>
          <w:szCs w:val="28"/>
          <w:shd w:val="clear" w:color="auto" w:fill="FFFFFF"/>
        </w:rPr>
        <w:t xml:space="preserve">R v Sadikov </w:t>
      </w:r>
      <w:r w:rsidRPr="001420AA">
        <w:rPr>
          <w:rStyle w:val="reflex3-block"/>
          <w:rFonts w:ascii="Times New Roman" w:hAnsi="Times New Roman" w:cs="Times New Roman"/>
          <w:sz w:val="28"/>
          <w:szCs w:val="28"/>
          <w:shd w:val="clear" w:color="auto" w:fill="FFFFFF"/>
        </w:rPr>
        <w:t xml:space="preserve">2014 ONCA 72: </w:t>
      </w:r>
    </w:p>
    <w:p w:rsidR="00143E53" w:rsidRPr="00143E53" w:rsidRDefault="00143E53" w:rsidP="00143E53">
      <w:pPr>
        <w:pStyle w:val="ListParagraph"/>
        <w:spacing w:after="240" w:line="240" w:lineRule="auto"/>
        <w:ind w:right="737"/>
        <w:contextualSpacing w:val="0"/>
        <w:jc w:val="both"/>
        <w:rPr>
          <w:rFonts w:ascii="Times New Roman" w:hAnsi="Times New Roman" w:cs="Times New Roman"/>
          <w:sz w:val="24"/>
          <w:szCs w:val="24"/>
        </w:rPr>
      </w:pPr>
      <w:r w:rsidRPr="00143E53">
        <w:rPr>
          <w:rFonts w:ascii="Times New Roman" w:hAnsi="Times New Roman" w:cs="Times New Roman"/>
          <w:sz w:val="24"/>
          <w:szCs w:val="24"/>
          <w:shd w:val="clear" w:color="auto" w:fill="FFFFFF"/>
        </w:rPr>
        <w:t xml:space="preserve">37. </w:t>
      </w:r>
      <w:r w:rsidRPr="00143E53">
        <w:rPr>
          <w:rFonts w:ascii="Times New Roman" w:hAnsi="Times New Roman" w:cs="Times New Roman"/>
          <w:sz w:val="24"/>
          <w:szCs w:val="24"/>
          <w:shd w:val="clear" w:color="auto" w:fill="FFFFFF"/>
        </w:rPr>
        <w:tab/>
        <w:t>A facial validity challenge requires the reviewing judge to examine the ITO and to determine whether, on the face of the information disclosed there, the justice </w:t>
      </w:r>
      <w:r w:rsidRPr="00143E53">
        <w:rPr>
          <w:rStyle w:val="Emphasis"/>
          <w:rFonts w:ascii="Times New Roman" w:hAnsi="Times New Roman" w:cs="Times New Roman"/>
          <w:sz w:val="24"/>
          <w:szCs w:val="24"/>
          <w:shd w:val="clear" w:color="auto" w:fill="FFFFFF"/>
        </w:rPr>
        <w:t>could</w:t>
      </w:r>
      <w:r w:rsidRPr="00143E53">
        <w:rPr>
          <w:rFonts w:ascii="Times New Roman" w:hAnsi="Times New Roman" w:cs="Times New Roman"/>
          <w:sz w:val="24"/>
          <w:szCs w:val="24"/>
          <w:shd w:val="clear" w:color="auto" w:fill="FFFFFF"/>
        </w:rPr>
        <w:t> have issued the warrant:  </w:t>
      </w:r>
      <w:r w:rsidRPr="00143E53">
        <w:rPr>
          <w:rStyle w:val="Emphasis"/>
          <w:rFonts w:ascii="Times New Roman" w:hAnsi="Times New Roman" w:cs="Times New Roman"/>
          <w:sz w:val="24"/>
          <w:szCs w:val="24"/>
          <w:shd w:val="clear" w:color="auto" w:fill="FFFFFF"/>
        </w:rPr>
        <w:t>R. v. Araujo</w:t>
      </w:r>
      <w:r w:rsidRPr="00143E53">
        <w:rPr>
          <w:rFonts w:ascii="Times New Roman" w:hAnsi="Times New Roman" w:cs="Times New Roman"/>
          <w:sz w:val="24"/>
          <w:szCs w:val="24"/>
          <w:shd w:val="clear" w:color="auto" w:fill="FFFFFF"/>
        </w:rPr>
        <w:t>, </w:t>
      </w:r>
      <w:hyperlink r:id="rId9" w:history="1">
        <w:r w:rsidRPr="00143E53">
          <w:rPr>
            <w:rStyle w:val="reflex3-alt"/>
            <w:rFonts w:ascii="Times New Roman" w:hAnsi="Times New Roman" w:cs="Times New Roman"/>
            <w:sz w:val="24"/>
            <w:szCs w:val="24"/>
            <w:shd w:val="clear" w:color="auto" w:fill="FFFFFF"/>
          </w:rPr>
          <w:t>2000 SCC 65</w:t>
        </w:r>
      </w:hyperlink>
      <w:r w:rsidRPr="00143E53">
        <w:rPr>
          <w:rStyle w:val="reflex3-block"/>
          <w:rFonts w:ascii="Times New Roman" w:hAnsi="Times New Roman" w:cs="Times New Roman"/>
          <w:sz w:val="24"/>
          <w:szCs w:val="24"/>
          <w:shd w:val="clear" w:color="auto" w:fill="FFFFFF"/>
        </w:rPr>
        <w:t>, </w:t>
      </w:r>
      <w:r w:rsidRPr="00143E53">
        <w:rPr>
          <w:rStyle w:val="reflex3-alt"/>
          <w:rFonts w:ascii="Times New Roman" w:hAnsi="Times New Roman" w:cs="Times New Roman"/>
          <w:sz w:val="24"/>
          <w:szCs w:val="24"/>
          <w:shd w:val="clear" w:color="auto" w:fill="FFFFFF"/>
        </w:rPr>
        <w:t>[2000] 2 S.C.R. 992</w:t>
      </w:r>
      <w:r w:rsidRPr="00143E53">
        <w:rPr>
          <w:rStyle w:val="reflex3-block"/>
          <w:rFonts w:ascii="Times New Roman" w:hAnsi="Times New Roman" w:cs="Times New Roman"/>
          <w:sz w:val="24"/>
          <w:szCs w:val="24"/>
          <w:shd w:val="clear" w:color="auto" w:fill="FFFFFF"/>
        </w:rPr>
        <w:t>, at para. </w:t>
      </w:r>
      <w:hyperlink r:id="rId10" w:anchor="par19" w:history="1">
        <w:r w:rsidRPr="00143E53">
          <w:rPr>
            <w:rStyle w:val="Hyperlink"/>
            <w:rFonts w:ascii="Times New Roman" w:hAnsi="Times New Roman" w:cs="Times New Roman"/>
            <w:color w:val="auto"/>
            <w:sz w:val="24"/>
            <w:szCs w:val="24"/>
            <w:u w:val="none"/>
            <w:shd w:val="clear" w:color="auto" w:fill="FFFFFF"/>
          </w:rPr>
          <w:t>19</w:t>
        </w:r>
      </w:hyperlink>
      <w:r w:rsidRPr="00143E53">
        <w:rPr>
          <w:rFonts w:ascii="Times New Roman" w:hAnsi="Times New Roman" w:cs="Times New Roman"/>
          <w:sz w:val="24"/>
          <w:szCs w:val="24"/>
          <w:shd w:val="clear" w:color="auto" w:fill="FFFFFF"/>
        </w:rPr>
        <w:t>.  The record examined on a facial review is fixed:  it is the ITO, not an amplified or enlarged record:  </w:t>
      </w:r>
      <w:r w:rsidRPr="00143E53">
        <w:rPr>
          <w:rStyle w:val="Emphasis"/>
          <w:rFonts w:ascii="Times New Roman" w:hAnsi="Times New Roman" w:cs="Times New Roman"/>
          <w:sz w:val="24"/>
          <w:szCs w:val="24"/>
          <w:shd w:val="clear" w:color="auto" w:fill="FFFFFF"/>
        </w:rPr>
        <w:t>R. v. Wilson</w:t>
      </w:r>
      <w:r w:rsidRPr="00143E53">
        <w:rPr>
          <w:rFonts w:ascii="Times New Roman" w:hAnsi="Times New Roman" w:cs="Times New Roman"/>
          <w:sz w:val="24"/>
          <w:szCs w:val="24"/>
          <w:shd w:val="clear" w:color="auto" w:fill="FFFFFF"/>
        </w:rPr>
        <w:t>, </w:t>
      </w:r>
      <w:hyperlink r:id="rId11" w:history="1">
        <w:r w:rsidRPr="00143E53">
          <w:rPr>
            <w:rStyle w:val="reflex3-alt"/>
            <w:rFonts w:ascii="Times New Roman" w:hAnsi="Times New Roman" w:cs="Times New Roman"/>
            <w:sz w:val="24"/>
            <w:szCs w:val="24"/>
            <w:shd w:val="clear" w:color="auto" w:fill="FFFFFF"/>
          </w:rPr>
          <w:t>2011 BCCA 252</w:t>
        </w:r>
      </w:hyperlink>
      <w:r w:rsidRPr="00143E53">
        <w:rPr>
          <w:rStyle w:val="reflex3-block"/>
          <w:rFonts w:ascii="Times New Roman" w:hAnsi="Times New Roman" w:cs="Times New Roman"/>
          <w:sz w:val="24"/>
          <w:szCs w:val="24"/>
          <w:shd w:val="clear" w:color="auto" w:fill="FFFFFF"/>
        </w:rPr>
        <w:t>, </w:t>
      </w:r>
      <w:r w:rsidRPr="00143E53">
        <w:rPr>
          <w:rStyle w:val="documentbody"/>
          <w:rFonts w:ascii="Times New Roman" w:hAnsi="Times New Roman" w:cs="Times New Roman"/>
          <w:sz w:val="24"/>
          <w:szCs w:val="24"/>
          <w:shd w:val="clear" w:color="auto" w:fill="FFFFFF"/>
        </w:rPr>
        <w:t>272 C.C.C. (3d) 269, </w:t>
      </w:r>
      <w:r w:rsidRPr="00143E53">
        <w:rPr>
          <w:rStyle w:val="reflex3-block"/>
          <w:rFonts w:ascii="Times New Roman" w:hAnsi="Times New Roman" w:cs="Times New Roman"/>
          <w:sz w:val="24"/>
          <w:szCs w:val="24"/>
          <w:shd w:val="clear" w:color="auto" w:fill="FFFFFF"/>
        </w:rPr>
        <w:t>at para. </w:t>
      </w:r>
      <w:hyperlink r:id="rId12" w:anchor="par39" w:history="1">
        <w:r w:rsidRPr="00143E53">
          <w:rPr>
            <w:rStyle w:val="Hyperlink"/>
            <w:rFonts w:ascii="Times New Roman" w:hAnsi="Times New Roman" w:cs="Times New Roman"/>
            <w:color w:val="auto"/>
            <w:sz w:val="24"/>
            <w:szCs w:val="24"/>
            <w:u w:val="none"/>
            <w:shd w:val="clear" w:color="auto" w:fill="FFFFFF"/>
          </w:rPr>
          <w:t>39</w:t>
        </w:r>
      </w:hyperlink>
      <w:r w:rsidRPr="00143E53">
        <w:rPr>
          <w:rFonts w:ascii="Times New Roman" w:hAnsi="Times New Roman" w:cs="Times New Roman"/>
          <w:sz w:val="24"/>
          <w:szCs w:val="24"/>
          <w:shd w:val="clear" w:color="auto" w:fill="FFFFFF"/>
        </w:rPr>
        <w:t>.</w:t>
      </w:r>
    </w:p>
    <w:p w:rsidR="00326256" w:rsidRPr="00326256" w:rsidRDefault="00326256" w:rsidP="00326256">
      <w:pPr>
        <w:pStyle w:val="ListParagraph"/>
        <w:spacing w:after="240" w:line="240" w:lineRule="auto"/>
        <w:ind w:right="737"/>
        <w:contextualSpacing w:val="0"/>
        <w:jc w:val="both"/>
        <w:rPr>
          <w:rFonts w:ascii="Times New Roman" w:hAnsi="Times New Roman" w:cs="Times New Roman"/>
          <w:sz w:val="24"/>
          <w:szCs w:val="24"/>
        </w:rPr>
      </w:pPr>
      <w:r w:rsidRPr="00326256">
        <w:rPr>
          <w:rFonts w:ascii="Times New Roman" w:hAnsi="Times New Roman" w:cs="Times New Roman"/>
          <w:sz w:val="24"/>
          <w:szCs w:val="24"/>
          <w:shd w:val="clear" w:color="auto" w:fill="FFFFFF"/>
        </w:rPr>
        <w:t>38.</w:t>
      </w:r>
      <w:r w:rsidRPr="00326256">
        <w:rPr>
          <w:rFonts w:ascii="Times New Roman" w:hAnsi="Times New Roman" w:cs="Times New Roman"/>
          <w:sz w:val="24"/>
          <w:szCs w:val="24"/>
          <w:shd w:val="clear" w:color="auto" w:fill="FFFFFF"/>
        </w:rPr>
        <w:tab/>
        <w:t>Sub-facial challenges go behind the form of the ITO to attack or impeach the reliability of its content:  </w:t>
      </w:r>
      <w:r w:rsidRPr="00326256">
        <w:rPr>
          <w:rStyle w:val="Emphasis"/>
          <w:rFonts w:ascii="Times New Roman" w:hAnsi="Times New Roman" w:cs="Times New Roman"/>
          <w:sz w:val="24"/>
          <w:szCs w:val="24"/>
          <w:shd w:val="clear" w:color="auto" w:fill="FFFFFF"/>
        </w:rPr>
        <w:t>Araujo</w:t>
      </w:r>
      <w:r w:rsidRPr="00326256">
        <w:rPr>
          <w:rFonts w:ascii="Times New Roman" w:hAnsi="Times New Roman" w:cs="Times New Roman"/>
          <w:sz w:val="24"/>
          <w:szCs w:val="24"/>
          <w:shd w:val="clear" w:color="auto" w:fill="FFFFFF"/>
        </w:rPr>
        <w:t>, at para. </w:t>
      </w:r>
      <w:hyperlink r:id="rId13" w:anchor="par50" w:history="1">
        <w:r w:rsidRPr="00326256">
          <w:rPr>
            <w:rStyle w:val="Hyperlink"/>
            <w:rFonts w:ascii="Times New Roman" w:hAnsi="Times New Roman" w:cs="Times New Roman"/>
            <w:color w:val="auto"/>
            <w:sz w:val="24"/>
            <w:szCs w:val="24"/>
            <w:u w:val="none"/>
            <w:shd w:val="clear" w:color="auto" w:fill="FFFFFF"/>
          </w:rPr>
          <w:t>50</w:t>
        </w:r>
      </w:hyperlink>
      <w:r w:rsidRPr="00326256">
        <w:rPr>
          <w:rFonts w:ascii="Times New Roman" w:hAnsi="Times New Roman" w:cs="Times New Roman"/>
          <w:sz w:val="24"/>
          <w:szCs w:val="24"/>
          <w:shd w:val="clear" w:color="auto" w:fill="FFFFFF"/>
        </w:rPr>
        <w:t>; and </w:t>
      </w:r>
      <w:r w:rsidRPr="00326256">
        <w:rPr>
          <w:rStyle w:val="Emphasis"/>
          <w:rFonts w:ascii="Times New Roman" w:hAnsi="Times New Roman" w:cs="Times New Roman"/>
          <w:sz w:val="24"/>
          <w:szCs w:val="24"/>
          <w:shd w:val="clear" w:color="auto" w:fill="FFFFFF"/>
        </w:rPr>
        <w:t>Wilson</w:t>
      </w:r>
      <w:r w:rsidRPr="00326256">
        <w:rPr>
          <w:rFonts w:ascii="Times New Roman" w:hAnsi="Times New Roman" w:cs="Times New Roman"/>
          <w:sz w:val="24"/>
          <w:szCs w:val="24"/>
          <w:shd w:val="clear" w:color="auto" w:fill="FFFFFF"/>
        </w:rPr>
        <w:t>, at para. </w:t>
      </w:r>
      <w:hyperlink r:id="rId14" w:anchor="par40" w:history="1">
        <w:r w:rsidRPr="00326256">
          <w:rPr>
            <w:rStyle w:val="Hyperlink"/>
            <w:rFonts w:ascii="Times New Roman" w:hAnsi="Times New Roman" w:cs="Times New Roman"/>
            <w:color w:val="auto"/>
            <w:sz w:val="24"/>
            <w:szCs w:val="24"/>
            <w:u w:val="none"/>
            <w:shd w:val="clear" w:color="auto" w:fill="FFFFFF"/>
          </w:rPr>
          <w:t>40</w:t>
        </w:r>
      </w:hyperlink>
      <w:r w:rsidRPr="00326256">
        <w:rPr>
          <w:rFonts w:ascii="Times New Roman" w:hAnsi="Times New Roman" w:cs="Times New Roman"/>
          <w:sz w:val="24"/>
          <w:szCs w:val="24"/>
          <w:shd w:val="clear" w:color="auto" w:fill="FFFFFF"/>
        </w:rPr>
        <w:t>.  Sub-facial challenges involve an amplified record, but do not expand the scope of review to permit the reviewing judge to substitute his or her view for that of the authorizing judicial officer:  </w:t>
      </w:r>
      <w:r w:rsidRPr="00326256">
        <w:rPr>
          <w:rStyle w:val="Emphasis"/>
          <w:rFonts w:ascii="Times New Roman" w:hAnsi="Times New Roman" w:cs="Times New Roman"/>
          <w:sz w:val="24"/>
          <w:szCs w:val="24"/>
          <w:shd w:val="clear" w:color="auto" w:fill="FFFFFF"/>
        </w:rPr>
        <w:t>Araujo</w:t>
      </w:r>
      <w:r w:rsidRPr="00326256">
        <w:rPr>
          <w:rFonts w:ascii="Times New Roman" w:hAnsi="Times New Roman" w:cs="Times New Roman"/>
          <w:sz w:val="24"/>
          <w:szCs w:val="24"/>
          <w:shd w:val="clear" w:color="auto" w:fill="FFFFFF"/>
        </w:rPr>
        <w:t>, at para. </w:t>
      </w:r>
      <w:hyperlink r:id="rId15" w:anchor="par51" w:history="1">
        <w:r w:rsidRPr="00326256">
          <w:rPr>
            <w:rStyle w:val="Hyperlink"/>
            <w:rFonts w:ascii="Times New Roman" w:hAnsi="Times New Roman" w:cs="Times New Roman"/>
            <w:color w:val="auto"/>
            <w:sz w:val="24"/>
            <w:szCs w:val="24"/>
            <w:u w:val="none"/>
            <w:shd w:val="clear" w:color="auto" w:fill="FFFFFF"/>
          </w:rPr>
          <w:t>51</w:t>
        </w:r>
      </w:hyperlink>
      <w:r w:rsidRPr="00326256">
        <w:rPr>
          <w:rFonts w:ascii="Times New Roman" w:hAnsi="Times New Roman" w:cs="Times New Roman"/>
          <w:sz w:val="24"/>
          <w:szCs w:val="24"/>
          <w:shd w:val="clear" w:color="auto" w:fill="FFFFFF"/>
        </w:rPr>
        <w:t>; and </w:t>
      </w:r>
      <w:r w:rsidRPr="00326256">
        <w:rPr>
          <w:rStyle w:val="Emphasis"/>
          <w:rFonts w:ascii="Times New Roman" w:hAnsi="Times New Roman" w:cs="Times New Roman"/>
          <w:sz w:val="24"/>
          <w:szCs w:val="24"/>
          <w:shd w:val="clear" w:color="auto" w:fill="FFFFFF"/>
        </w:rPr>
        <w:t>R. v. Garofoli</w:t>
      </w:r>
      <w:r w:rsidRPr="00326256">
        <w:rPr>
          <w:rFonts w:ascii="Times New Roman" w:hAnsi="Times New Roman" w:cs="Times New Roman"/>
          <w:sz w:val="24"/>
          <w:szCs w:val="24"/>
          <w:shd w:val="clear" w:color="auto" w:fill="FFFFFF"/>
        </w:rPr>
        <w:t>, </w:t>
      </w:r>
      <w:hyperlink r:id="rId16" w:history="1">
        <w:r w:rsidRPr="00326256">
          <w:rPr>
            <w:rStyle w:val="Hyperlink"/>
            <w:rFonts w:ascii="Times New Roman" w:hAnsi="Times New Roman" w:cs="Times New Roman"/>
            <w:color w:val="auto"/>
            <w:sz w:val="24"/>
            <w:szCs w:val="24"/>
            <w:u w:val="none"/>
            <w:shd w:val="clear" w:color="auto" w:fill="FFFFFF"/>
          </w:rPr>
          <w:t>1990 CanLII 52 (SCC)</w:t>
        </w:r>
      </w:hyperlink>
      <w:r w:rsidRPr="00326256">
        <w:rPr>
          <w:rStyle w:val="reflex3-block"/>
          <w:rFonts w:ascii="Times New Roman" w:hAnsi="Times New Roman" w:cs="Times New Roman"/>
          <w:sz w:val="24"/>
          <w:szCs w:val="24"/>
          <w:shd w:val="clear" w:color="auto" w:fill="FFFFFF"/>
        </w:rPr>
        <w:t>, </w:t>
      </w:r>
      <w:r w:rsidRPr="00326256">
        <w:rPr>
          <w:rStyle w:val="reflex3-alt"/>
          <w:rFonts w:ascii="Times New Roman" w:hAnsi="Times New Roman" w:cs="Times New Roman"/>
          <w:sz w:val="24"/>
          <w:szCs w:val="24"/>
          <w:shd w:val="clear" w:color="auto" w:fill="FFFFFF"/>
        </w:rPr>
        <w:t>[1990] 2 S.C.R. 1421</w:t>
      </w:r>
      <w:r w:rsidRPr="00326256">
        <w:rPr>
          <w:rStyle w:val="reflex3-block"/>
          <w:rFonts w:ascii="Times New Roman" w:hAnsi="Times New Roman" w:cs="Times New Roman"/>
          <w:sz w:val="24"/>
          <w:szCs w:val="24"/>
          <w:shd w:val="clear" w:color="auto" w:fill="FFFFFF"/>
        </w:rPr>
        <w:t>, at p. 1452</w:t>
      </w:r>
      <w:r w:rsidRPr="00326256">
        <w:rPr>
          <w:rFonts w:ascii="Times New Roman" w:hAnsi="Times New Roman" w:cs="Times New Roman"/>
          <w:sz w:val="24"/>
          <w:szCs w:val="24"/>
          <w:shd w:val="clear" w:color="auto" w:fill="FFFFFF"/>
        </w:rPr>
        <w:t>.  The task of the reviewing judge on a sub-facial challenge is to consider whether, on the record before the authorizing justice as amplified on the review, the authorizing justice </w:t>
      </w:r>
      <w:r w:rsidRPr="00326256">
        <w:rPr>
          <w:rStyle w:val="Emphasis"/>
          <w:rFonts w:ascii="Times New Roman" w:hAnsi="Times New Roman" w:cs="Times New Roman"/>
          <w:sz w:val="24"/>
          <w:szCs w:val="24"/>
          <w:shd w:val="clear" w:color="auto" w:fill="FFFFFF"/>
        </w:rPr>
        <w:t>could</w:t>
      </w:r>
      <w:r w:rsidRPr="00326256">
        <w:rPr>
          <w:rFonts w:ascii="Times New Roman" w:hAnsi="Times New Roman" w:cs="Times New Roman"/>
          <w:sz w:val="24"/>
          <w:szCs w:val="24"/>
          <w:shd w:val="clear" w:color="auto" w:fill="FFFFFF"/>
        </w:rPr>
        <w:t> have issued the warrant:  </w:t>
      </w:r>
      <w:r w:rsidRPr="00326256">
        <w:rPr>
          <w:rStyle w:val="Emphasis"/>
          <w:rFonts w:ascii="Times New Roman" w:hAnsi="Times New Roman" w:cs="Times New Roman"/>
          <w:sz w:val="24"/>
          <w:szCs w:val="24"/>
          <w:shd w:val="clear" w:color="auto" w:fill="FFFFFF"/>
        </w:rPr>
        <w:t>Araujo</w:t>
      </w:r>
      <w:r w:rsidRPr="00326256">
        <w:rPr>
          <w:rFonts w:ascii="Times New Roman" w:hAnsi="Times New Roman" w:cs="Times New Roman"/>
          <w:sz w:val="24"/>
          <w:szCs w:val="24"/>
          <w:shd w:val="clear" w:color="auto" w:fill="FFFFFF"/>
        </w:rPr>
        <w:t>, at para. </w:t>
      </w:r>
      <w:hyperlink r:id="rId17" w:anchor="par51" w:history="1">
        <w:r w:rsidRPr="00326256">
          <w:rPr>
            <w:rStyle w:val="Hyperlink"/>
            <w:rFonts w:ascii="Times New Roman" w:hAnsi="Times New Roman" w:cs="Times New Roman"/>
            <w:color w:val="auto"/>
            <w:sz w:val="24"/>
            <w:szCs w:val="24"/>
            <w:u w:val="none"/>
            <w:shd w:val="clear" w:color="auto" w:fill="FFFFFF"/>
          </w:rPr>
          <w:t>51</w:t>
        </w:r>
      </w:hyperlink>
      <w:r w:rsidRPr="00326256">
        <w:rPr>
          <w:rFonts w:ascii="Times New Roman" w:hAnsi="Times New Roman" w:cs="Times New Roman"/>
          <w:sz w:val="24"/>
          <w:szCs w:val="24"/>
          <w:shd w:val="clear" w:color="auto" w:fill="FFFFFF"/>
        </w:rPr>
        <w:t>; and </w:t>
      </w:r>
      <w:r w:rsidRPr="00326256">
        <w:rPr>
          <w:rStyle w:val="Emphasis"/>
          <w:rFonts w:ascii="Times New Roman" w:hAnsi="Times New Roman" w:cs="Times New Roman"/>
          <w:sz w:val="24"/>
          <w:szCs w:val="24"/>
          <w:shd w:val="clear" w:color="auto" w:fill="FFFFFF"/>
        </w:rPr>
        <w:t>Garofoli</w:t>
      </w:r>
      <w:r w:rsidRPr="00326256">
        <w:rPr>
          <w:rFonts w:ascii="Times New Roman" w:hAnsi="Times New Roman" w:cs="Times New Roman"/>
          <w:sz w:val="24"/>
          <w:szCs w:val="24"/>
          <w:shd w:val="clear" w:color="auto" w:fill="FFFFFF"/>
        </w:rPr>
        <w:t>, at p. 1452.  The analysis is contextual:  </w:t>
      </w:r>
      <w:r w:rsidRPr="00326256">
        <w:rPr>
          <w:rStyle w:val="Emphasis"/>
          <w:rFonts w:ascii="Times New Roman" w:hAnsi="Times New Roman" w:cs="Times New Roman"/>
          <w:sz w:val="24"/>
          <w:szCs w:val="24"/>
          <w:shd w:val="clear" w:color="auto" w:fill="FFFFFF"/>
        </w:rPr>
        <w:t>Araujo</w:t>
      </w:r>
      <w:r w:rsidRPr="00326256">
        <w:rPr>
          <w:rFonts w:ascii="Times New Roman" w:hAnsi="Times New Roman" w:cs="Times New Roman"/>
          <w:sz w:val="24"/>
          <w:szCs w:val="24"/>
          <w:shd w:val="clear" w:color="auto" w:fill="FFFFFF"/>
        </w:rPr>
        <w:t>, at para. </w:t>
      </w:r>
      <w:hyperlink r:id="rId18" w:anchor="par54" w:history="1">
        <w:r w:rsidRPr="00326256">
          <w:rPr>
            <w:rStyle w:val="Hyperlink"/>
            <w:rFonts w:ascii="Times New Roman" w:hAnsi="Times New Roman" w:cs="Times New Roman"/>
            <w:color w:val="auto"/>
            <w:sz w:val="24"/>
            <w:szCs w:val="24"/>
            <w:u w:val="none"/>
            <w:shd w:val="clear" w:color="auto" w:fill="FFFFFF"/>
          </w:rPr>
          <w:t>54</w:t>
        </w:r>
      </w:hyperlink>
      <w:r w:rsidRPr="00326256">
        <w:rPr>
          <w:rFonts w:ascii="Times New Roman" w:hAnsi="Times New Roman" w:cs="Times New Roman"/>
          <w:sz w:val="24"/>
          <w:szCs w:val="24"/>
          <w:shd w:val="clear" w:color="auto" w:fill="FFFFFF"/>
        </w:rPr>
        <w:t>.  The reviewing judge should carefully consider whether sufficient reliable information remains in the amplified record, in other words, information that might reasonably be believed, on the basis of which the enabling warrant could have issued:  </w:t>
      </w:r>
      <w:r w:rsidRPr="00326256">
        <w:rPr>
          <w:rStyle w:val="Emphasis"/>
          <w:rFonts w:ascii="Times New Roman" w:hAnsi="Times New Roman" w:cs="Times New Roman"/>
          <w:sz w:val="24"/>
          <w:szCs w:val="24"/>
          <w:shd w:val="clear" w:color="auto" w:fill="FFFFFF"/>
        </w:rPr>
        <w:t>Araujo</w:t>
      </w:r>
      <w:r w:rsidRPr="00326256">
        <w:rPr>
          <w:rFonts w:ascii="Times New Roman" w:hAnsi="Times New Roman" w:cs="Times New Roman"/>
          <w:sz w:val="24"/>
          <w:szCs w:val="24"/>
          <w:shd w:val="clear" w:color="auto" w:fill="FFFFFF"/>
        </w:rPr>
        <w:t>, at para. </w:t>
      </w:r>
      <w:hyperlink r:id="rId19" w:anchor="par52" w:history="1">
        <w:r w:rsidRPr="00326256">
          <w:rPr>
            <w:rStyle w:val="Hyperlink"/>
            <w:rFonts w:ascii="Times New Roman" w:hAnsi="Times New Roman" w:cs="Times New Roman"/>
            <w:color w:val="auto"/>
            <w:sz w:val="24"/>
            <w:szCs w:val="24"/>
            <w:u w:val="none"/>
            <w:shd w:val="clear" w:color="auto" w:fill="FFFFFF"/>
          </w:rPr>
          <w:t>52</w:t>
        </w:r>
      </w:hyperlink>
      <w:r w:rsidRPr="00326256">
        <w:rPr>
          <w:rFonts w:ascii="Times New Roman" w:hAnsi="Times New Roman" w:cs="Times New Roman"/>
          <w:sz w:val="24"/>
          <w:szCs w:val="24"/>
          <w:shd w:val="clear" w:color="auto" w:fill="FFFFFF"/>
        </w:rPr>
        <w:t>. </w:t>
      </w:r>
    </w:p>
    <w:p w:rsidR="00D90B57" w:rsidRPr="00D90B57" w:rsidRDefault="00D90B57" w:rsidP="00D90B5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reviewing court must exercise deference. </w:t>
      </w:r>
      <w:r w:rsidR="000F6951">
        <w:rPr>
          <w:rFonts w:ascii="Times New Roman" w:hAnsi="Times New Roman" w:cs="Times New Roman"/>
          <w:sz w:val="28"/>
          <w:szCs w:val="28"/>
        </w:rPr>
        <w:t xml:space="preserve"> </w:t>
      </w:r>
      <w:r>
        <w:rPr>
          <w:rFonts w:ascii="Times New Roman" w:hAnsi="Times New Roman" w:cs="Times New Roman"/>
          <w:sz w:val="28"/>
          <w:szCs w:val="28"/>
        </w:rPr>
        <w:t>It is not for the reviewing court to substitute its own opinion for that of the issuing justice.</w:t>
      </w:r>
      <w:r w:rsidR="000F69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7BF5">
        <w:rPr>
          <w:rFonts w:ascii="Times New Roman" w:hAnsi="Times New Roman" w:cs="Times New Roman"/>
          <w:sz w:val="28"/>
          <w:szCs w:val="28"/>
        </w:rPr>
        <w:t xml:space="preserve">If, based on the record before it, the reviewing court finds the justice </w:t>
      </w:r>
      <w:r w:rsidRPr="00AE7BF5">
        <w:rPr>
          <w:rFonts w:ascii="Times New Roman" w:hAnsi="Times New Roman" w:cs="Times New Roman"/>
          <w:i/>
          <w:sz w:val="28"/>
          <w:szCs w:val="28"/>
        </w:rPr>
        <w:t xml:space="preserve">could </w:t>
      </w:r>
      <w:r w:rsidRPr="00AE7BF5">
        <w:rPr>
          <w:rFonts w:ascii="Times New Roman" w:hAnsi="Times New Roman" w:cs="Times New Roman"/>
          <w:sz w:val="28"/>
          <w:szCs w:val="28"/>
        </w:rPr>
        <w:t xml:space="preserve">have issued the warrant, that is, that there were reasonable and probable grounds to do so, then it must not interfere with that decision:  </w:t>
      </w:r>
      <w:r w:rsidRPr="00AE7BF5">
        <w:rPr>
          <w:rFonts w:ascii="Times New Roman" w:hAnsi="Times New Roman" w:cs="Times New Roman"/>
          <w:i/>
          <w:sz w:val="28"/>
          <w:szCs w:val="28"/>
        </w:rPr>
        <w:t xml:space="preserve">R v Garafoli, </w:t>
      </w:r>
      <w:r w:rsidRPr="00AE7BF5">
        <w:rPr>
          <w:rFonts w:ascii="Times New Roman" w:hAnsi="Times New Roman" w:cs="Times New Roman"/>
          <w:sz w:val="28"/>
          <w:szCs w:val="28"/>
        </w:rPr>
        <w:t>[1990] 2 SCR 1421 at 1452, [1990] SCJ No. 115 at para 56</w:t>
      </w:r>
      <w:r w:rsidR="00010119" w:rsidRPr="00AE7BF5">
        <w:rPr>
          <w:rFonts w:ascii="Times New Roman" w:hAnsi="Times New Roman" w:cs="Times New Roman"/>
          <w:sz w:val="28"/>
          <w:szCs w:val="28"/>
        </w:rPr>
        <w:t xml:space="preserve">; </w:t>
      </w:r>
      <w:r w:rsidR="00010119">
        <w:rPr>
          <w:rFonts w:ascii="Times New Roman" w:hAnsi="Times New Roman" w:cs="Times New Roman"/>
          <w:i/>
          <w:sz w:val="28"/>
          <w:szCs w:val="28"/>
        </w:rPr>
        <w:t>R</w:t>
      </w:r>
      <w:r>
        <w:rPr>
          <w:rFonts w:ascii="Times New Roman" w:hAnsi="Times New Roman" w:cs="Times New Roman"/>
          <w:i/>
          <w:sz w:val="28"/>
          <w:szCs w:val="28"/>
        </w:rPr>
        <w:t xml:space="preserve"> v </w:t>
      </w:r>
      <w:r w:rsidRPr="00AE7BF5">
        <w:rPr>
          <w:rFonts w:ascii="Times New Roman" w:hAnsi="Times New Roman" w:cs="Times New Roman"/>
          <w:i/>
          <w:sz w:val="28"/>
          <w:szCs w:val="28"/>
        </w:rPr>
        <w:t>Araujo,</w:t>
      </w:r>
      <w:r w:rsidRPr="00D90B5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2000 SCC 65 at para 51, [2000] 2 SCR 992.</w:t>
      </w:r>
    </w:p>
    <w:p w:rsidR="00BD64C9" w:rsidRPr="00F0723A" w:rsidRDefault="00441D40"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color w:val="000000"/>
          <w:sz w:val="14"/>
          <w:szCs w:val="14"/>
          <w:shd w:val="clear" w:color="auto" w:fill="FFFFFF"/>
        </w:rPr>
        <w:lastRenderedPageBreak/>
        <w:t>  </w:t>
      </w:r>
      <w:r>
        <w:rPr>
          <w:rFonts w:ascii="Times New Roman" w:hAnsi="Times New Roman" w:cs="Times New Roman"/>
          <w:color w:val="000000"/>
          <w:sz w:val="28"/>
          <w:szCs w:val="28"/>
          <w:shd w:val="clear" w:color="auto" w:fill="FFFFFF"/>
        </w:rPr>
        <w:t>I</w:t>
      </w:r>
      <w:r w:rsidRPr="00441D40">
        <w:rPr>
          <w:rFonts w:ascii="Times New Roman" w:hAnsi="Times New Roman" w:cs="Times New Roman"/>
          <w:color w:val="000000"/>
          <w:sz w:val="28"/>
          <w:szCs w:val="28"/>
          <w:shd w:val="clear" w:color="auto" w:fill="FFFFFF"/>
        </w:rPr>
        <w:t>n looking for evidence that might reasonably be believed</w:t>
      </w:r>
      <w:r>
        <w:rPr>
          <w:rFonts w:ascii="Times New Roman" w:hAnsi="Times New Roman" w:cs="Times New Roman"/>
          <w:color w:val="000000"/>
          <w:sz w:val="28"/>
          <w:szCs w:val="28"/>
          <w:shd w:val="clear" w:color="auto" w:fill="FFFFFF"/>
        </w:rPr>
        <w:t xml:space="preserve"> to justify the warrant, </w:t>
      </w:r>
      <w:r w:rsidRPr="00441D40">
        <w:rPr>
          <w:rFonts w:ascii="Times New Roman" w:hAnsi="Times New Roman" w:cs="Times New Roman"/>
          <w:color w:val="000000"/>
          <w:sz w:val="28"/>
          <w:szCs w:val="28"/>
          <w:shd w:val="clear" w:color="auto" w:fill="FFFFFF"/>
        </w:rPr>
        <w:t xml:space="preserve">the reviewing court must exclude </w:t>
      </w:r>
      <w:r>
        <w:rPr>
          <w:rFonts w:ascii="Times New Roman" w:hAnsi="Times New Roman" w:cs="Times New Roman"/>
          <w:color w:val="000000"/>
          <w:sz w:val="28"/>
          <w:szCs w:val="28"/>
          <w:shd w:val="clear" w:color="auto" w:fill="FFFFFF"/>
        </w:rPr>
        <w:t>incorrect</w:t>
      </w:r>
      <w:r w:rsidRPr="00441D40">
        <w:rPr>
          <w:rFonts w:ascii="Times New Roman" w:hAnsi="Times New Roman" w:cs="Times New Roman"/>
          <w:color w:val="000000"/>
          <w:sz w:val="28"/>
          <w:szCs w:val="28"/>
          <w:shd w:val="clear" w:color="auto" w:fill="FFFFFF"/>
        </w:rPr>
        <w:t xml:space="preserve"> information</w:t>
      </w:r>
      <w:r>
        <w:rPr>
          <w:rFonts w:ascii="Times New Roman" w:hAnsi="Times New Roman" w:cs="Times New Roman"/>
          <w:color w:val="000000"/>
          <w:sz w:val="28"/>
          <w:szCs w:val="28"/>
          <w:shd w:val="clear" w:color="auto" w:fill="FFFFFF"/>
        </w:rPr>
        <w:t>; but if the incorrect information was included by the police in good faith,</w:t>
      </w:r>
      <w:r w:rsidRPr="00441D40">
        <w:rPr>
          <w:rFonts w:ascii="Times New Roman" w:hAnsi="Times New Roman" w:cs="Times New Roman"/>
          <w:color w:val="000000"/>
          <w:sz w:val="28"/>
          <w:szCs w:val="28"/>
          <w:shd w:val="clear" w:color="auto" w:fill="FFFFFF"/>
        </w:rPr>
        <w:t xml:space="preserve"> </w:t>
      </w:r>
      <w:r w:rsidR="001420AA">
        <w:rPr>
          <w:rFonts w:ascii="Times New Roman" w:hAnsi="Times New Roman" w:cs="Times New Roman"/>
          <w:color w:val="000000"/>
          <w:sz w:val="28"/>
          <w:szCs w:val="28"/>
          <w:shd w:val="clear" w:color="auto" w:fill="FFFFFF"/>
        </w:rPr>
        <w:t>“</w:t>
      </w:r>
      <w:r w:rsidRPr="00441D40">
        <w:rPr>
          <w:rFonts w:ascii="Times New Roman" w:hAnsi="Times New Roman" w:cs="Times New Roman"/>
          <w:color w:val="000000"/>
          <w:sz w:val="28"/>
          <w:szCs w:val="28"/>
          <w:shd w:val="clear" w:color="auto" w:fill="FFFFFF"/>
        </w:rPr>
        <w:t>amplification</w:t>
      </w:r>
      <w:r w:rsidR="001420AA">
        <w:rPr>
          <w:rFonts w:ascii="Times New Roman" w:hAnsi="Times New Roman" w:cs="Times New Roman"/>
          <w:color w:val="000000"/>
          <w:sz w:val="28"/>
          <w:szCs w:val="28"/>
          <w:shd w:val="clear" w:color="auto" w:fill="FFFFFF"/>
        </w:rPr>
        <w:t xml:space="preserve">”, ie. additional evidence adduced at a </w:t>
      </w:r>
      <w:r w:rsidR="001420AA">
        <w:rPr>
          <w:rFonts w:ascii="Times New Roman" w:hAnsi="Times New Roman" w:cs="Times New Roman"/>
          <w:i/>
          <w:color w:val="000000"/>
          <w:sz w:val="28"/>
          <w:szCs w:val="28"/>
          <w:shd w:val="clear" w:color="auto" w:fill="FFFFFF"/>
        </w:rPr>
        <w:t>voir dire</w:t>
      </w:r>
      <w:r w:rsidR="001420AA">
        <w:rPr>
          <w:rFonts w:ascii="Times New Roman" w:hAnsi="Times New Roman" w:cs="Times New Roman"/>
          <w:color w:val="000000"/>
          <w:sz w:val="28"/>
          <w:szCs w:val="28"/>
          <w:shd w:val="clear" w:color="auto" w:fill="FFFFFF"/>
        </w:rPr>
        <w:t>,</w:t>
      </w:r>
      <w:r w:rsidRPr="00441D40">
        <w:rPr>
          <w:rFonts w:ascii="Times New Roman" w:hAnsi="Times New Roman" w:cs="Times New Roman"/>
          <w:color w:val="000000"/>
          <w:sz w:val="28"/>
          <w:szCs w:val="28"/>
          <w:shd w:val="clear" w:color="auto" w:fill="FFFFFF"/>
        </w:rPr>
        <w:t xml:space="preserve"> may </w:t>
      </w:r>
      <w:r>
        <w:rPr>
          <w:rFonts w:ascii="Times New Roman" w:hAnsi="Times New Roman" w:cs="Times New Roman"/>
          <w:color w:val="000000"/>
          <w:sz w:val="28"/>
          <w:szCs w:val="28"/>
          <w:shd w:val="clear" w:color="auto" w:fill="FFFFFF"/>
        </w:rPr>
        <w:t>be used to correct it</w:t>
      </w:r>
      <w:r w:rsidRPr="00441D4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0F6951">
        <w:rPr>
          <w:rFonts w:ascii="Times New Roman" w:hAnsi="Times New Roman" w:cs="Times New Roman"/>
          <w:color w:val="000000"/>
          <w:sz w:val="28"/>
          <w:szCs w:val="28"/>
          <w:shd w:val="clear" w:color="auto" w:fill="FFFFFF"/>
        </w:rPr>
        <w:t xml:space="preserve"> </w:t>
      </w:r>
      <w:r>
        <w:rPr>
          <w:rFonts w:ascii="Times New Roman" w:hAnsi="Times New Roman" w:cs="Times New Roman"/>
          <w:i/>
          <w:color w:val="000000"/>
          <w:sz w:val="28"/>
          <w:szCs w:val="28"/>
          <w:shd w:val="clear" w:color="auto" w:fill="FFFFFF"/>
        </w:rPr>
        <w:t xml:space="preserve">R v Araujo, </w:t>
      </w:r>
      <w:r>
        <w:rPr>
          <w:rFonts w:ascii="Times New Roman" w:hAnsi="Times New Roman" w:cs="Times New Roman"/>
          <w:color w:val="000000"/>
          <w:sz w:val="28"/>
          <w:szCs w:val="28"/>
          <w:shd w:val="clear" w:color="auto" w:fill="FFFFFF"/>
        </w:rPr>
        <w:t xml:space="preserve">at </w:t>
      </w:r>
      <w:r w:rsidR="00D90B57">
        <w:rPr>
          <w:rFonts w:ascii="Times New Roman" w:hAnsi="Times New Roman" w:cs="Times New Roman"/>
          <w:color w:val="000000"/>
          <w:sz w:val="28"/>
          <w:szCs w:val="28"/>
          <w:shd w:val="clear" w:color="auto" w:fill="FFFFFF"/>
        </w:rPr>
        <w:t>para 58</w:t>
      </w:r>
      <w:r w:rsidR="00F0723A">
        <w:rPr>
          <w:rFonts w:ascii="Times New Roman" w:hAnsi="Times New Roman" w:cs="Times New Roman"/>
          <w:color w:val="000000"/>
          <w:sz w:val="28"/>
          <w:szCs w:val="28"/>
          <w:shd w:val="clear" w:color="auto" w:fill="FFFFFF"/>
        </w:rPr>
        <w:t xml:space="preserve">. </w:t>
      </w:r>
      <w:r w:rsidR="008F4332">
        <w:rPr>
          <w:rFonts w:ascii="Times New Roman" w:hAnsi="Times New Roman" w:cs="Times New Roman"/>
          <w:color w:val="000000"/>
          <w:sz w:val="28"/>
          <w:szCs w:val="28"/>
          <w:shd w:val="clear" w:color="auto" w:fill="FFFFFF"/>
        </w:rPr>
        <w:t xml:space="preserve"> </w:t>
      </w:r>
      <w:r w:rsidR="001420AA">
        <w:rPr>
          <w:rFonts w:ascii="Times New Roman" w:hAnsi="Times New Roman" w:cs="Times New Roman"/>
          <w:color w:val="000000"/>
          <w:sz w:val="28"/>
          <w:szCs w:val="28"/>
          <w:shd w:val="clear" w:color="auto" w:fill="FFFFFF"/>
        </w:rPr>
        <w:t>However, a</w:t>
      </w:r>
      <w:r w:rsidR="00F0723A">
        <w:rPr>
          <w:rFonts w:ascii="Times New Roman" w:hAnsi="Times New Roman" w:cs="Times New Roman"/>
          <w:color w:val="000000"/>
          <w:sz w:val="28"/>
          <w:szCs w:val="28"/>
          <w:shd w:val="clear" w:color="auto" w:fill="FFFFFF"/>
        </w:rPr>
        <w:t xml:space="preserve">mplification may not be used in the case of deliberate attempts to mislead the authorizing justice. </w:t>
      </w:r>
      <w:r w:rsidR="000F6951">
        <w:rPr>
          <w:rFonts w:ascii="Times New Roman" w:hAnsi="Times New Roman" w:cs="Times New Roman"/>
          <w:color w:val="000000"/>
          <w:sz w:val="28"/>
          <w:szCs w:val="28"/>
          <w:shd w:val="clear" w:color="auto" w:fill="FFFFFF"/>
        </w:rPr>
        <w:t xml:space="preserve"> </w:t>
      </w:r>
      <w:r w:rsidR="00F0723A">
        <w:rPr>
          <w:rFonts w:ascii="Times New Roman" w:hAnsi="Times New Roman" w:cs="Times New Roman"/>
          <w:i/>
          <w:color w:val="000000"/>
          <w:sz w:val="28"/>
          <w:szCs w:val="28"/>
          <w:shd w:val="clear" w:color="auto" w:fill="FFFFFF"/>
        </w:rPr>
        <w:t xml:space="preserve">R v Morelli, </w:t>
      </w:r>
      <w:r w:rsidR="00F0723A">
        <w:rPr>
          <w:rFonts w:ascii="Times New Roman" w:hAnsi="Times New Roman" w:cs="Times New Roman"/>
          <w:color w:val="000000"/>
          <w:sz w:val="28"/>
          <w:szCs w:val="28"/>
          <w:shd w:val="clear" w:color="auto" w:fill="FFFFFF"/>
        </w:rPr>
        <w:t>2010 SCC 8 at para 41, [2010] 1 SCR 253.</w:t>
      </w:r>
      <w:r w:rsidR="00F0723A">
        <w:rPr>
          <w:rFonts w:ascii="Times New Roman" w:hAnsi="Times New Roman" w:cs="Times New Roman"/>
          <w:sz w:val="28"/>
          <w:szCs w:val="28"/>
        </w:rPr>
        <w:t xml:space="preserve"> </w:t>
      </w:r>
      <w:r w:rsidR="000F6951">
        <w:rPr>
          <w:rFonts w:ascii="Times New Roman" w:hAnsi="Times New Roman" w:cs="Times New Roman"/>
          <w:sz w:val="28"/>
          <w:szCs w:val="28"/>
        </w:rPr>
        <w:t xml:space="preserve"> </w:t>
      </w:r>
      <w:r w:rsidR="00F0723A" w:rsidRPr="00F0723A">
        <w:rPr>
          <w:rFonts w:ascii="Times New Roman" w:hAnsi="Times New Roman" w:cs="Times New Roman"/>
          <w:color w:val="000000"/>
          <w:sz w:val="28"/>
          <w:szCs w:val="28"/>
          <w:shd w:val="clear" w:color="auto" w:fill="FFFFFF"/>
        </w:rPr>
        <w:t>Where it is demonstrated that the affiant knew, or ought to have known, that the information in the ITO was false or inaccurate</w:t>
      </w:r>
      <w:r w:rsidR="00F0723A">
        <w:rPr>
          <w:rFonts w:ascii="Times New Roman" w:hAnsi="Times New Roman" w:cs="Times New Roman"/>
          <w:color w:val="000000"/>
          <w:sz w:val="28"/>
          <w:szCs w:val="28"/>
          <w:shd w:val="clear" w:color="auto" w:fill="FFFFFF"/>
        </w:rPr>
        <w:t xml:space="preserve">, that evidence must be excised from the ITO. </w:t>
      </w:r>
      <w:r w:rsidRPr="00F0723A">
        <w:rPr>
          <w:rFonts w:ascii="Times New Roman" w:hAnsi="Times New Roman" w:cs="Times New Roman"/>
          <w:color w:val="000000"/>
          <w:sz w:val="28"/>
          <w:szCs w:val="28"/>
          <w:shd w:val="clear" w:color="auto" w:fill="FFFFFF"/>
        </w:rPr>
        <w:t> </w:t>
      </w:r>
      <w:r w:rsidR="001420AA">
        <w:rPr>
          <w:rFonts w:ascii="Times New Roman" w:hAnsi="Times New Roman" w:cs="Times New Roman"/>
          <w:color w:val="000000"/>
          <w:sz w:val="28"/>
          <w:szCs w:val="28"/>
          <w:shd w:val="clear" w:color="auto" w:fill="FFFFFF"/>
        </w:rPr>
        <w:t>As with any court application made without notice, t</w:t>
      </w:r>
      <w:r w:rsidR="00D506E4">
        <w:rPr>
          <w:rFonts w:ascii="Times New Roman" w:hAnsi="Times New Roman" w:cs="Times New Roman"/>
          <w:color w:val="000000"/>
          <w:sz w:val="28"/>
          <w:szCs w:val="28"/>
          <w:shd w:val="clear" w:color="auto" w:fill="FFFFFF"/>
        </w:rPr>
        <w:t>here is a</w:t>
      </w:r>
      <w:r w:rsidR="001420AA">
        <w:rPr>
          <w:rFonts w:ascii="Times New Roman" w:hAnsi="Times New Roman" w:cs="Times New Roman"/>
          <w:color w:val="000000"/>
          <w:sz w:val="28"/>
          <w:szCs w:val="28"/>
          <w:shd w:val="clear" w:color="auto" w:fill="FFFFFF"/>
        </w:rPr>
        <w:t xml:space="preserve"> requirement, and the Court expects,</w:t>
      </w:r>
      <w:r w:rsidR="00D506E4">
        <w:rPr>
          <w:rFonts w:ascii="Times New Roman" w:hAnsi="Times New Roman" w:cs="Times New Roman"/>
          <w:color w:val="000000"/>
          <w:sz w:val="28"/>
          <w:szCs w:val="28"/>
          <w:shd w:val="clear" w:color="auto" w:fill="FFFFFF"/>
        </w:rPr>
        <w:t xml:space="preserve"> that the affiant will full</w:t>
      </w:r>
      <w:r w:rsidR="00742210">
        <w:rPr>
          <w:rFonts w:ascii="Times New Roman" w:hAnsi="Times New Roman" w:cs="Times New Roman"/>
          <w:color w:val="000000"/>
          <w:sz w:val="28"/>
          <w:szCs w:val="28"/>
          <w:shd w:val="clear" w:color="auto" w:fill="FFFFFF"/>
        </w:rPr>
        <w:t>y</w:t>
      </w:r>
      <w:r w:rsidR="00D506E4">
        <w:rPr>
          <w:rFonts w:ascii="Times New Roman" w:hAnsi="Times New Roman" w:cs="Times New Roman"/>
          <w:color w:val="000000"/>
          <w:sz w:val="28"/>
          <w:szCs w:val="28"/>
          <w:shd w:val="clear" w:color="auto" w:fill="FFFFFF"/>
        </w:rPr>
        <w:t xml:space="preserve"> and frank</w:t>
      </w:r>
      <w:r w:rsidR="00742210">
        <w:rPr>
          <w:rFonts w:ascii="Times New Roman" w:hAnsi="Times New Roman" w:cs="Times New Roman"/>
          <w:color w:val="000000"/>
          <w:sz w:val="28"/>
          <w:szCs w:val="28"/>
          <w:shd w:val="clear" w:color="auto" w:fill="FFFFFF"/>
        </w:rPr>
        <w:t>ly</w:t>
      </w:r>
      <w:r w:rsidR="00D506E4">
        <w:rPr>
          <w:rFonts w:ascii="Times New Roman" w:hAnsi="Times New Roman" w:cs="Times New Roman"/>
          <w:color w:val="000000"/>
          <w:sz w:val="28"/>
          <w:szCs w:val="28"/>
          <w:shd w:val="clear" w:color="auto" w:fill="FFFFFF"/>
        </w:rPr>
        <w:t xml:space="preserve"> </w:t>
      </w:r>
      <w:r w:rsidR="00742210">
        <w:rPr>
          <w:rFonts w:ascii="Times New Roman" w:hAnsi="Times New Roman" w:cs="Times New Roman"/>
          <w:color w:val="000000"/>
          <w:sz w:val="28"/>
          <w:szCs w:val="28"/>
          <w:shd w:val="clear" w:color="auto" w:fill="FFFFFF"/>
        </w:rPr>
        <w:t>disclose information in the ITO.</w:t>
      </w:r>
      <w:r w:rsidR="008F4332">
        <w:rPr>
          <w:rFonts w:ascii="Times New Roman" w:hAnsi="Times New Roman" w:cs="Times New Roman"/>
          <w:color w:val="000000"/>
          <w:sz w:val="28"/>
          <w:szCs w:val="28"/>
          <w:shd w:val="clear" w:color="auto" w:fill="FFFFFF"/>
        </w:rPr>
        <w:t xml:space="preserve"> </w:t>
      </w:r>
      <w:r w:rsidR="00D506E4">
        <w:rPr>
          <w:rFonts w:ascii="Times New Roman" w:hAnsi="Times New Roman" w:cs="Times New Roman"/>
          <w:color w:val="000000"/>
          <w:sz w:val="28"/>
          <w:szCs w:val="28"/>
          <w:shd w:val="clear" w:color="auto" w:fill="FFFFFF"/>
        </w:rPr>
        <w:t xml:space="preserve"> </w:t>
      </w:r>
      <w:r w:rsidR="00D506E4">
        <w:rPr>
          <w:rFonts w:ascii="Times New Roman" w:hAnsi="Times New Roman" w:cs="Times New Roman"/>
          <w:i/>
          <w:color w:val="000000"/>
          <w:sz w:val="28"/>
          <w:szCs w:val="28"/>
          <w:shd w:val="clear" w:color="auto" w:fill="FFFFFF"/>
        </w:rPr>
        <w:t xml:space="preserve">Araujo, </w:t>
      </w:r>
      <w:r w:rsidR="00D506E4">
        <w:rPr>
          <w:rFonts w:ascii="Times New Roman" w:hAnsi="Times New Roman" w:cs="Times New Roman"/>
          <w:color w:val="000000"/>
          <w:sz w:val="28"/>
          <w:szCs w:val="28"/>
          <w:shd w:val="clear" w:color="auto" w:fill="FFFFFF"/>
        </w:rPr>
        <w:t>at para 46.</w:t>
      </w:r>
    </w:p>
    <w:p w:rsidR="00F0723A" w:rsidRDefault="00695F0D"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t>
      </w:r>
      <w:r w:rsidR="007C4B8C">
        <w:rPr>
          <w:rFonts w:ascii="Times New Roman" w:hAnsi="Times New Roman" w:cs="Times New Roman"/>
          <w:sz w:val="28"/>
          <w:szCs w:val="28"/>
        </w:rPr>
        <w:t xml:space="preserve">he </w:t>
      </w:r>
      <w:r>
        <w:rPr>
          <w:rFonts w:ascii="Times New Roman" w:hAnsi="Times New Roman" w:cs="Times New Roman"/>
          <w:sz w:val="28"/>
          <w:szCs w:val="28"/>
        </w:rPr>
        <w:t xml:space="preserve">reviewing court’s </w:t>
      </w:r>
      <w:r w:rsidR="007C4B8C">
        <w:rPr>
          <w:rFonts w:ascii="Times New Roman" w:hAnsi="Times New Roman" w:cs="Times New Roman"/>
          <w:sz w:val="28"/>
          <w:szCs w:val="28"/>
        </w:rPr>
        <w:t>analysis must be contextual.</w:t>
      </w:r>
      <w:r w:rsidR="008F4332">
        <w:rPr>
          <w:rFonts w:ascii="Times New Roman" w:hAnsi="Times New Roman" w:cs="Times New Roman"/>
          <w:sz w:val="28"/>
          <w:szCs w:val="28"/>
        </w:rPr>
        <w:t xml:space="preserve"> </w:t>
      </w:r>
      <w:r w:rsidR="007C4B8C">
        <w:rPr>
          <w:rFonts w:ascii="Times New Roman" w:hAnsi="Times New Roman" w:cs="Times New Roman"/>
          <w:sz w:val="28"/>
          <w:szCs w:val="28"/>
        </w:rPr>
        <w:t xml:space="preserve"> As noted by Smallwood, J., in </w:t>
      </w:r>
      <w:r w:rsidR="007C4B8C">
        <w:rPr>
          <w:rFonts w:ascii="Times New Roman" w:hAnsi="Times New Roman" w:cs="Times New Roman"/>
          <w:i/>
          <w:sz w:val="28"/>
          <w:szCs w:val="28"/>
        </w:rPr>
        <w:t xml:space="preserve">R v Glasgow-Brownlow &amp; Taliani, </w:t>
      </w:r>
      <w:r w:rsidR="007C4B8C">
        <w:rPr>
          <w:rFonts w:ascii="Times New Roman" w:hAnsi="Times New Roman" w:cs="Times New Roman"/>
          <w:sz w:val="28"/>
          <w:szCs w:val="28"/>
        </w:rPr>
        <w:t>2020 NWTSC 26 at 15</w:t>
      </w:r>
      <w:r w:rsidR="00A72536">
        <w:rPr>
          <w:rFonts w:ascii="Times New Roman" w:hAnsi="Times New Roman" w:cs="Times New Roman"/>
          <w:sz w:val="28"/>
          <w:szCs w:val="28"/>
        </w:rPr>
        <w:t xml:space="preserve"> (citing </w:t>
      </w:r>
      <w:r w:rsidR="00A72536">
        <w:rPr>
          <w:rFonts w:ascii="Times New Roman" w:hAnsi="Times New Roman" w:cs="Times New Roman"/>
          <w:i/>
          <w:sz w:val="28"/>
          <w:szCs w:val="28"/>
        </w:rPr>
        <w:t xml:space="preserve">R v Green, </w:t>
      </w:r>
      <w:r w:rsidR="00A72536">
        <w:rPr>
          <w:rFonts w:ascii="Times New Roman" w:hAnsi="Times New Roman" w:cs="Times New Roman"/>
          <w:sz w:val="28"/>
          <w:szCs w:val="28"/>
        </w:rPr>
        <w:t>2015 ONCA 579 at para 18):</w:t>
      </w:r>
    </w:p>
    <w:p w:rsidR="00695F0D" w:rsidRDefault="00695F0D" w:rsidP="00695F0D">
      <w:pPr>
        <w:pStyle w:val="ListParagraph"/>
        <w:spacing w:after="240" w:line="240" w:lineRule="auto"/>
        <w:ind w:right="737"/>
        <w:contextualSpacing w:val="0"/>
        <w:jc w:val="both"/>
        <w:rPr>
          <w:rFonts w:ascii="Times New Roman" w:hAnsi="Times New Roman" w:cs="Times New Roman"/>
          <w:sz w:val="24"/>
          <w:szCs w:val="24"/>
        </w:rPr>
      </w:pPr>
      <w:r w:rsidRPr="00A72536">
        <w:rPr>
          <w:rFonts w:ascii="Times New Roman" w:hAnsi="Times New Roman" w:cs="Times New Roman"/>
          <w:sz w:val="24"/>
          <w:szCs w:val="24"/>
        </w:rPr>
        <w:t xml:space="preserve">The ITO must be read as a whole in a common sense manner, having regard to its author.  The ultimate question is whether there are reasonable and probable grounds to believe that an offence has been committed and that evidence will be found at the location specified in the warrant. </w:t>
      </w:r>
    </w:p>
    <w:p w:rsidR="00466CE7" w:rsidRDefault="00624A5E"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Turning to</w:t>
      </w:r>
      <w:r w:rsidR="00C07205">
        <w:rPr>
          <w:rFonts w:ascii="Times New Roman" w:hAnsi="Times New Roman" w:cs="Times New Roman"/>
          <w:sz w:val="28"/>
          <w:szCs w:val="28"/>
        </w:rPr>
        <w:t xml:space="preserve"> the arrest,</w:t>
      </w:r>
      <w:r w:rsidR="00F73762">
        <w:rPr>
          <w:rFonts w:ascii="Times New Roman" w:hAnsi="Times New Roman" w:cs="Times New Roman"/>
          <w:sz w:val="28"/>
          <w:szCs w:val="28"/>
        </w:rPr>
        <w:t xml:space="preserve"> s. 495(1) of</w:t>
      </w:r>
      <w:r w:rsidR="00C07205">
        <w:rPr>
          <w:rFonts w:ascii="Times New Roman" w:hAnsi="Times New Roman" w:cs="Times New Roman"/>
          <w:sz w:val="28"/>
          <w:szCs w:val="28"/>
        </w:rPr>
        <w:t xml:space="preserve"> </w:t>
      </w:r>
      <w:r w:rsidR="00C07205">
        <w:rPr>
          <w:rFonts w:ascii="Times New Roman" w:hAnsi="Times New Roman" w:cs="Times New Roman"/>
          <w:i/>
          <w:sz w:val="28"/>
          <w:szCs w:val="28"/>
        </w:rPr>
        <w:t xml:space="preserve">Criminal Code </w:t>
      </w:r>
      <w:r w:rsidR="00C07205">
        <w:rPr>
          <w:rFonts w:ascii="Times New Roman" w:hAnsi="Times New Roman" w:cs="Times New Roman"/>
          <w:sz w:val="28"/>
          <w:szCs w:val="28"/>
        </w:rPr>
        <w:t xml:space="preserve">provides that </w:t>
      </w:r>
      <w:r w:rsidR="00F73762">
        <w:rPr>
          <w:rFonts w:ascii="Times New Roman" w:hAnsi="Times New Roman" w:cs="Times New Roman"/>
          <w:sz w:val="28"/>
          <w:szCs w:val="28"/>
        </w:rPr>
        <w:t xml:space="preserve">a peace officer may arrest </w:t>
      </w:r>
      <w:r w:rsidR="0005060C">
        <w:rPr>
          <w:rFonts w:ascii="Times New Roman" w:hAnsi="Times New Roman" w:cs="Times New Roman"/>
          <w:sz w:val="28"/>
          <w:szCs w:val="28"/>
        </w:rPr>
        <w:t xml:space="preserve">a person </w:t>
      </w:r>
      <w:r w:rsidR="00F73762">
        <w:rPr>
          <w:rFonts w:ascii="Times New Roman" w:hAnsi="Times New Roman" w:cs="Times New Roman"/>
          <w:sz w:val="28"/>
          <w:szCs w:val="28"/>
        </w:rPr>
        <w:t>without a warrant</w:t>
      </w:r>
      <w:r w:rsidR="0005060C">
        <w:rPr>
          <w:rFonts w:ascii="Times New Roman" w:hAnsi="Times New Roman" w:cs="Times New Roman"/>
          <w:sz w:val="28"/>
          <w:szCs w:val="28"/>
        </w:rPr>
        <w:t xml:space="preserve"> where, </w:t>
      </w:r>
      <w:r w:rsidR="0005060C">
        <w:rPr>
          <w:rFonts w:ascii="Times New Roman" w:hAnsi="Times New Roman" w:cs="Times New Roman"/>
          <w:i/>
          <w:sz w:val="28"/>
          <w:szCs w:val="28"/>
        </w:rPr>
        <w:t>inter alia,</w:t>
      </w:r>
      <w:r w:rsidR="0005060C">
        <w:rPr>
          <w:rFonts w:ascii="Times New Roman" w:hAnsi="Times New Roman" w:cs="Times New Roman"/>
          <w:sz w:val="28"/>
          <w:szCs w:val="28"/>
        </w:rPr>
        <w:t xml:space="preserve"> the person has committed an indictable offence, </w:t>
      </w:r>
      <w:r w:rsidR="008835CA">
        <w:rPr>
          <w:rFonts w:ascii="Times New Roman" w:hAnsi="Times New Roman" w:cs="Times New Roman"/>
          <w:sz w:val="28"/>
          <w:szCs w:val="28"/>
        </w:rPr>
        <w:t xml:space="preserve">or </w:t>
      </w:r>
      <w:r w:rsidR="0005060C">
        <w:rPr>
          <w:rFonts w:ascii="Times New Roman" w:hAnsi="Times New Roman" w:cs="Times New Roman"/>
          <w:sz w:val="28"/>
          <w:szCs w:val="28"/>
        </w:rPr>
        <w:t xml:space="preserve">the peace officer believes </w:t>
      </w:r>
      <w:r w:rsidR="00363FCA">
        <w:rPr>
          <w:rFonts w:ascii="Times New Roman" w:hAnsi="Times New Roman" w:cs="Times New Roman"/>
          <w:sz w:val="28"/>
          <w:szCs w:val="28"/>
        </w:rPr>
        <w:t xml:space="preserve">on reasonable grounds that the </w:t>
      </w:r>
      <w:r w:rsidR="0005060C">
        <w:rPr>
          <w:rFonts w:ascii="Times New Roman" w:hAnsi="Times New Roman" w:cs="Times New Roman"/>
          <w:sz w:val="28"/>
          <w:szCs w:val="28"/>
        </w:rPr>
        <w:t xml:space="preserve">person is about to commit an indictable offence. </w:t>
      </w:r>
      <w:r w:rsidR="00F73762">
        <w:rPr>
          <w:rFonts w:ascii="Times New Roman" w:hAnsi="Times New Roman" w:cs="Times New Roman"/>
          <w:sz w:val="28"/>
          <w:szCs w:val="28"/>
        </w:rPr>
        <w:t xml:space="preserve"> </w:t>
      </w:r>
    </w:p>
    <w:p w:rsidR="00695F0D" w:rsidRPr="009B348B" w:rsidRDefault="0005060C" w:rsidP="00466CE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police also have a common law power of investigative detention</w:t>
      </w:r>
      <w:r w:rsidR="00466CE7">
        <w:rPr>
          <w:rFonts w:ascii="Times New Roman" w:hAnsi="Times New Roman" w:cs="Times New Roman"/>
          <w:sz w:val="28"/>
          <w:szCs w:val="28"/>
        </w:rPr>
        <w:t>.</w:t>
      </w:r>
      <w:r w:rsidR="00363FCA">
        <w:rPr>
          <w:rFonts w:ascii="Times New Roman" w:hAnsi="Times New Roman" w:cs="Times New Roman"/>
          <w:sz w:val="28"/>
          <w:szCs w:val="28"/>
        </w:rPr>
        <w:t xml:space="preserve"> </w:t>
      </w:r>
      <w:r w:rsidR="00466CE7">
        <w:rPr>
          <w:rFonts w:ascii="Times New Roman" w:hAnsi="Times New Roman" w:cs="Times New Roman"/>
          <w:sz w:val="28"/>
          <w:szCs w:val="28"/>
        </w:rPr>
        <w:t xml:space="preserve"> Investigative detention allows the police </w:t>
      </w:r>
      <w:r w:rsidR="00466CE7">
        <w:rPr>
          <w:rFonts w:ascii="Times New Roman" w:eastAsia="Times New Roman" w:hAnsi="Times New Roman" w:cs="Times New Roman"/>
          <w:color w:val="000000"/>
          <w:sz w:val="28"/>
          <w:szCs w:val="28"/>
        </w:rPr>
        <w:t xml:space="preserve">to </w:t>
      </w:r>
      <w:r w:rsidR="00466CE7" w:rsidRPr="007502BB">
        <w:rPr>
          <w:rFonts w:ascii="Times New Roman" w:eastAsia="Times New Roman" w:hAnsi="Times New Roman" w:cs="Times New Roman"/>
          <w:color w:val="000000"/>
          <w:sz w:val="28"/>
          <w:szCs w:val="28"/>
        </w:rPr>
        <w:t>detain an individual for investigative purposes if</w:t>
      </w:r>
      <w:r w:rsidR="00466CE7">
        <w:rPr>
          <w:rFonts w:ascii="Times New Roman" w:eastAsia="Times New Roman" w:hAnsi="Times New Roman" w:cs="Times New Roman"/>
          <w:color w:val="000000"/>
          <w:sz w:val="28"/>
          <w:szCs w:val="28"/>
        </w:rPr>
        <w:t>, in all of the circumstances,</w:t>
      </w:r>
      <w:r w:rsidR="00466CE7" w:rsidRPr="007502BB">
        <w:rPr>
          <w:rFonts w:ascii="Times New Roman" w:eastAsia="Times New Roman" w:hAnsi="Times New Roman" w:cs="Times New Roman"/>
          <w:color w:val="000000"/>
          <w:sz w:val="28"/>
          <w:szCs w:val="28"/>
        </w:rPr>
        <w:t xml:space="preserve"> there are reasonable grounds to suspect that the individual is connected to a particular crime and </w:t>
      </w:r>
      <w:r w:rsidR="00466CE7">
        <w:rPr>
          <w:rFonts w:ascii="Times New Roman" w:eastAsia="Times New Roman" w:hAnsi="Times New Roman" w:cs="Times New Roman"/>
          <w:color w:val="000000"/>
          <w:sz w:val="28"/>
          <w:szCs w:val="28"/>
        </w:rPr>
        <w:t>that</w:t>
      </w:r>
      <w:r w:rsidR="001B0392">
        <w:rPr>
          <w:rFonts w:ascii="Times New Roman" w:eastAsia="Times New Roman" w:hAnsi="Times New Roman" w:cs="Times New Roman"/>
          <w:color w:val="000000"/>
          <w:sz w:val="28"/>
          <w:szCs w:val="28"/>
        </w:rPr>
        <w:t xml:space="preserve"> detention is necessary.  </w:t>
      </w:r>
      <w:r w:rsidR="00466CE7">
        <w:rPr>
          <w:rFonts w:ascii="Times New Roman" w:eastAsia="Times New Roman" w:hAnsi="Times New Roman" w:cs="Times New Roman"/>
          <w:color w:val="000000"/>
          <w:sz w:val="28"/>
          <w:szCs w:val="28"/>
        </w:rPr>
        <w:t>Further, w</w:t>
      </w:r>
      <w:r w:rsidR="00466CE7" w:rsidRPr="007502BB">
        <w:rPr>
          <w:rFonts w:ascii="Times New Roman" w:eastAsia="Times New Roman" w:hAnsi="Times New Roman" w:cs="Times New Roman"/>
          <w:color w:val="000000"/>
          <w:sz w:val="28"/>
          <w:szCs w:val="28"/>
        </w:rPr>
        <w:t xml:space="preserve">here </w:t>
      </w:r>
      <w:r w:rsidR="00466CE7">
        <w:rPr>
          <w:rFonts w:ascii="Times New Roman" w:eastAsia="Times New Roman" w:hAnsi="Times New Roman" w:cs="Times New Roman"/>
          <w:color w:val="000000"/>
          <w:sz w:val="28"/>
          <w:szCs w:val="28"/>
        </w:rPr>
        <w:t>the police have</w:t>
      </w:r>
      <w:r w:rsidR="00466CE7" w:rsidRPr="007502BB">
        <w:rPr>
          <w:rFonts w:ascii="Times New Roman" w:eastAsia="Times New Roman" w:hAnsi="Times New Roman" w:cs="Times New Roman"/>
          <w:color w:val="000000"/>
          <w:sz w:val="28"/>
          <w:szCs w:val="28"/>
        </w:rPr>
        <w:t xml:space="preserve"> reasonable grounds to believe that </w:t>
      </w:r>
      <w:r w:rsidR="00466CE7">
        <w:rPr>
          <w:rFonts w:ascii="Times New Roman" w:eastAsia="Times New Roman" w:hAnsi="Times New Roman" w:cs="Times New Roman"/>
          <w:color w:val="000000"/>
          <w:sz w:val="28"/>
          <w:szCs w:val="28"/>
        </w:rPr>
        <w:t xml:space="preserve">there is a safety risk, they </w:t>
      </w:r>
      <w:r w:rsidR="00466CE7" w:rsidRPr="007502BB">
        <w:rPr>
          <w:rFonts w:ascii="Times New Roman" w:eastAsia="Times New Roman" w:hAnsi="Times New Roman" w:cs="Times New Roman"/>
          <w:color w:val="000000"/>
          <w:sz w:val="28"/>
          <w:szCs w:val="28"/>
        </w:rPr>
        <w:t>may engage in a protective</w:t>
      </w:r>
      <w:r w:rsidR="00466CE7">
        <w:rPr>
          <w:rFonts w:ascii="Times New Roman" w:eastAsia="Times New Roman" w:hAnsi="Times New Roman" w:cs="Times New Roman"/>
          <w:color w:val="000000"/>
          <w:sz w:val="28"/>
          <w:szCs w:val="28"/>
        </w:rPr>
        <w:t xml:space="preserve"> pat-down search of the detainee.</w:t>
      </w:r>
      <w:r w:rsidR="001B0392">
        <w:rPr>
          <w:rFonts w:ascii="Times New Roman" w:eastAsia="Times New Roman" w:hAnsi="Times New Roman" w:cs="Times New Roman"/>
          <w:color w:val="000000"/>
          <w:sz w:val="28"/>
          <w:szCs w:val="28"/>
        </w:rPr>
        <w:t xml:space="preserve">  </w:t>
      </w:r>
      <w:r w:rsidR="00466CE7">
        <w:rPr>
          <w:rFonts w:ascii="Times New Roman" w:eastAsia="Times New Roman" w:hAnsi="Times New Roman" w:cs="Times New Roman"/>
          <w:color w:val="000000"/>
          <w:sz w:val="28"/>
          <w:szCs w:val="28"/>
        </w:rPr>
        <w:t>T</w:t>
      </w:r>
      <w:r w:rsidR="00466CE7" w:rsidRPr="007502BB">
        <w:rPr>
          <w:rFonts w:ascii="Times New Roman" w:eastAsia="Times New Roman" w:hAnsi="Times New Roman" w:cs="Times New Roman"/>
          <w:color w:val="000000"/>
          <w:sz w:val="28"/>
          <w:szCs w:val="28"/>
        </w:rPr>
        <w:t>he detention and the search must be conducted in a reasonable manner</w:t>
      </w:r>
      <w:r w:rsidR="00466CE7">
        <w:rPr>
          <w:rFonts w:ascii="Times New Roman" w:eastAsia="Times New Roman" w:hAnsi="Times New Roman" w:cs="Times New Roman"/>
          <w:color w:val="000000"/>
          <w:sz w:val="28"/>
          <w:szCs w:val="28"/>
        </w:rPr>
        <w:t xml:space="preserve"> and the period of investigative detention must be brief.</w:t>
      </w:r>
      <w:r w:rsidR="00C8056D">
        <w:rPr>
          <w:rFonts w:ascii="Times New Roman" w:eastAsia="Times New Roman" w:hAnsi="Times New Roman" w:cs="Times New Roman"/>
          <w:color w:val="000000"/>
          <w:sz w:val="28"/>
          <w:szCs w:val="28"/>
        </w:rPr>
        <w:t xml:space="preserve"> </w:t>
      </w:r>
      <w:r w:rsidR="00466CE7">
        <w:rPr>
          <w:rFonts w:ascii="Times New Roman" w:eastAsia="Times New Roman" w:hAnsi="Times New Roman" w:cs="Times New Roman"/>
          <w:color w:val="000000"/>
          <w:sz w:val="28"/>
          <w:szCs w:val="28"/>
        </w:rPr>
        <w:t xml:space="preserve"> </w:t>
      </w:r>
      <w:r w:rsidR="00466CE7">
        <w:rPr>
          <w:rFonts w:ascii="Times New Roman" w:eastAsia="Times New Roman" w:hAnsi="Times New Roman" w:cs="Times New Roman"/>
          <w:i/>
          <w:color w:val="000000"/>
          <w:sz w:val="28"/>
          <w:szCs w:val="28"/>
        </w:rPr>
        <w:t>R v Mann,</w:t>
      </w:r>
      <w:r w:rsidR="00466CE7">
        <w:rPr>
          <w:rFonts w:ascii="Times New Roman" w:eastAsia="Times New Roman" w:hAnsi="Times New Roman" w:cs="Times New Roman"/>
          <w:color w:val="000000"/>
          <w:sz w:val="28"/>
          <w:szCs w:val="28"/>
        </w:rPr>
        <w:t xml:space="preserve"> 2004 SCC 52 at para 45, [2004] 3 SCR 59.</w:t>
      </w:r>
    </w:p>
    <w:p w:rsidR="00090394" w:rsidRDefault="00742210" w:rsidP="00090394">
      <w:pPr>
        <w:pStyle w:val="ListParagraph"/>
        <w:numPr>
          <w:ilvl w:val="0"/>
          <w:numId w:val="10"/>
        </w:numPr>
        <w:shd w:val="clear" w:color="auto" w:fill="FFFFFF"/>
        <w:spacing w:after="240" w:line="240" w:lineRule="auto"/>
        <w:jc w:val="both"/>
        <w:rPr>
          <w:rFonts w:ascii="Times New Roman" w:hAnsi="Times New Roman" w:cs="Times New Roman"/>
          <w:sz w:val="28"/>
          <w:szCs w:val="28"/>
        </w:rPr>
      </w:pPr>
      <w:r>
        <w:rPr>
          <w:rFonts w:ascii="Times New Roman" w:hAnsi="Times New Roman" w:cs="Times New Roman"/>
          <w:sz w:val="28"/>
          <w:szCs w:val="28"/>
        </w:rPr>
        <w:t>T</w:t>
      </w:r>
      <w:r w:rsidR="009B348B">
        <w:rPr>
          <w:rFonts w:ascii="Times New Roman" w:hAnsi="Times New Roman" w:cs="Times New Roman"/>
          <w:sz w:val="28"/>
          <w:szCs w:val="28"/>
        </w:rPr>
        <w:t xml:space="preserve">he remedy Mr. Khan seeks is exclusion of the evidence, </w:t>
      </w:r>
      <w:r w:rsidR="008835CA">
        <w:rPr>
          <w:rFonts w:ascii="Times New Roman" w:hAnsi="Times New Roman" w:cs="Times New Roman"/>
          <w:sz w:val="28"/>
          <w:szCs w:val="28"/>
        </w:rPr>
        <w:t>specifically,</w:t>
      </w:r>
      <w:r w:rsidR="00C8056D">
        <w:rPr>
          <w:rFonts w:ascii="Times New Roman" w:hAnsi="Times New Roman" w:cs="Times New Roman"/>
          <w:sz w:val="28"/>
          <w:szCs w:val="28"/>
        </w:rPr>
        <w:t xml:space="preserve"> </w:t>
      </w:r>
      <w:r w:rsidR="009B348B">
        <w:rPr>
          <w:rFonts w:ascii="Times New Roman" w:hAnsi="Times New Roman" w:cs="Times New Roman"/>
          <w:sz w:val="28"/>
          <w:szCs w:val="28"/>
        </w:rPr>
        <w:t>the gym bag and its contents, the cellular device seized from him upon his arrest in the apartment and the statement</w:t>
      </w:r>
      <w:r w:rsidR="001D4CC1">
        <w:rPr>
          <w:rFonts w:ascii="Times New Roman" w:hAnsi="Times New Roman" w:cs="Times New Roman"/>
          <w:sz w:val="28"/>
          <w:szCs w:val="28"/>
        </w:rPr>
        <w:t xml:space="preserve">. </w:t>
      </w:r>
      <w:r w:rsidR="00090394">
        <w:rPr>
          <w:rFonts w:ascii="Times New Roman" w:hAnsi="Times New Roman" w:cs="Times New Roman"/>
          <w:sz w:val="28"/>
          <w:szCs w:val="28"/>
        </w:rPr>
        <w:t xml:space="preserve"> </w:t>
      </w:r>
      <w:r w:rsidR="009B348B" w:rsidRPr="00090394">
        <w:rPr>
          <w:rFonts w:ascii="Times New Roman" w:hAnsi="Times New Roman" w:cs="Times New Roman"/>
          <w:sz w:val="28"/>
          <w:szCs w:val="28"/>
        </w:rPr>
        <w:t xml:space="preserve">The legal </w:t>
      </w:r>
      <w:r w:rsidR="009B348B" w:rsidRPr="00090394">
        <w:rPr>
          <w:rFonts w:ascii="Times New Roman" w:hAnsi="Times New Roman" w:cs="Times New Roman"/>
          <w:sz w:val="28"/>
          <w:szCs w:val="28"/>
        </w:rPr>
        <w:lastRenderedPageBreak/>
        <w:t xml:space="preserve">framework that governs an application to exclude evidence pursuant to s. 24(2) of the </w:t>
      </w:r>
      <w:r w:rsidR="009B348B" w:rsidRPr="00090394">
        <w:rPr>
          <w:rFonts w:ascii="Times New Roman" w:hAnsi="Times New Roman" w:cs="Times New Roman"/>
          <w:i/>
          <w:sz w:val="28"/>
          <w:szCs w:val="28"/>
        </w:rPr>
        <w:t xml:space="preserve">Charter </w:t>
      </w:r>
      <w:r w:rsidR="009B348B" w:rsidRPr="00090394">
        <w:rPr>
          <w:rFonts w:ascii="Times New Roman" w:hAnsi="Times New Roman" w:cs="Times New Roman"/>
          <w:sz w:val="28"/>
          <w:szCs w:val="28"/>
        </w:rPr>
        <w:t>is well known.</w:t>
      </w:r>
      <w:r w:rsidR="00C8056D">
        <w:rPr>
          <w:rFonts w:ascii="Times New Roman" w:hAnsi="Times New Roman" w:cs="Times New Roman"/>
          <w:sz w:val="28"/>
          <w:szCs w:val="28"/>
        </w:rPr>
        <w:t xml:space="preserve"> </w:t>
      </w:r>
      <w:r w:rsidR="009B348B" w:rsidRPr="00090394">
        <w:rPr>
          <w:rFonts w:ascii="Times New Roman" w:hAnsi="Times New Roman" w:cs="Times New Roman"/>
          <w:sz w:val="28"/>
          <w:szCs w:val="28"/>
        </w:rPr>
        <w:t xml:space="preserve"> It requires the Court to consider three factors: </w:t>
      </w:r>
      <w:r w:rsidR="00C8056D">
        <w:rPr>
          <w:rFonts w:ascii="Times New Roman" w:hAnsi="Times New Roman" w:cs="Times New Roman"/>
          <w:sz w:val="28"/>
          <w:szCs w:val="28"/>
        </w:rPr>
        <w:t xml:space="preserve"> </w:t>
      </w:r>
      <w:r w:rsidR="009B348B" w:rsidRPr="00090394">
        <w:rPr>
          <w:rFonts w:ascii="Times New Roman" w:hAnsi="Times New Roman" w:cs="Times New Roman"/>
          <w:sz w:val="28"/>
          <w:szCs w:val="28"/>
        </w:rPr>
        <w:t xml:space="preserve">the seriousness of the state-infringing conduct; the impact on the </w:t>
      </w:r>
      <w:r w:rsidR="009B348B" w:rsidRPr="00090394">
        <w:rPr>
          <w:rFonts w:ascii="Times New Roman" w:hAnsi="Times New Roman" w:cs="Times New Roman"/>
          <w:i/>
          <w:sz w:val="28"/>
          <w:szCs w:val="28"/>
        </w:rPr>
        <w:t>Charter-</w:t>
      </w:r>
      <w:r w:rsidR="009B348B" w:rsidRPr="00090394">
        <w:rPr>
          <w:rFonts w:ascii="Times New Roman" w:hAnsi="Times New Roman" w:cs="Times New Roman"/>
          <w:sz w:val="28"/>
          <w:szCs w:val="28"/>
        </w:rPr>
        <w:t>protected interests of the accused; and society’s interest in an adjudica</w:t>
      </w:r>
      <w:r w:rsidR="00C62747">
        <w:rPr>
          <w:rFonts w:ascii="Times New Roman" w:hAnsi="Times New Roman" w:cs="Times New Roman"/>
          <w:sz w:val="28"/>
          <w:szCs w:val="28"/>
        </w:rPr>
        <w:t xml:space="preserve">tion of the case on the merits.  </w:t>
      </w:r>
      <w:r w:rsidR="009B348B" w:rsidRPr="00090394">
        <w:rPr>
          <w:rFonts w:ascii="Times New Roman" w:hAnsi="Times New Roman" w:cs="Times New Roman"/>
          <w:i/>
          <w:iCs/>
          <w:sz w:val="28"/>
          <w:szCs w:val="28"/>
        </w:rPr>
        <w:t>R v Grant</w:t>
      </w:r>
      <w:r w:rsidR="009B348B" w:rsidRPr="00090394">
        <w:rPr>
          <w:rFonts w:ascii="Times New Roman" w:hAnsi="Times New Roman" w:cs="Times New Roman"/>
          <w:sz w:val="28"/>
          <w:szCs w:val="28"/>
        </w:rPr>
        <w:t>, </w:t>
      </w:r>
      <w:hyperlink r:id="rId20" w:history="1">
        <w:r w:rsidR="009B348B" w:rsidRPr="00090394">
          <w:rPr>
            <w:rStyle w:val="reflex3-alt"/>
            <w:rFonts w:ascii="Times New Roman" w:hAnsi="Times New Roman" w:cs="Times New Roman"/>
            <w:sz w:val="28"/>
            <w:szCs w:val="28"/>
          </w:rPr>
          <w:t>2009 SCC 32</w:t>
        </w:r>
      </w:hyperlink>
      <w:r w:rsidR="006C0D67" w:rsidRPr="00090394">
        <w:rPr>
          <w:rStyle w:val="reflex3-block"/>
          <w:rFonts w:ascii="Times New Roman" w:hAnsi="Times New Roman" w:cs="Times New Roman"/>
          <w:sz w:val="28"/>
          <w:szCs w:val="28"/>
        </w:rPr>
        <w:t xml:space="preserve"> at paras 72-86</w:t>
      </w:r>
      <w:r w:rsidR="001D4CC1" w:rsidRPr="00090394">
        <w:rPr>
          <w:rFonts w:ascii="Times New Roman" w:hAnsi="Times New Roman" w:cs="Times New Roman"/>
          <w:sz w:val="28"/>
          <w:szCs w:val="28"/>
        </w:rPr>
        <w:t>, [2009] 2 SCR 253.</w:t>
      </w:r>
      <w:r w:rsidR="006C0D67" w:rsidRPr="00090394">
        <w:rPr>
          <w:rFonts w:ascii="Times New Roman" w:hAnsi="Times New Roman" w:cs="Times New Roman"/>
          <w:sz w:val="28"/>
          <w:szCs w:val="28"/>
        </w:rPr>
        <w:t xml:space="preserve"> </w:t>
      </w:r>
    </w:p>
    <w:p w:rsidR="00090394" w:rsidRDefault="00090394" w:rsidP="00090394">
      <w:pPr>
        <w:pStyle w:val="ListParagraph"/>
        <w:shd w:val="clear" w:color="auto" w:fill="FFFFFF"/>
        <w:spacing w:after="240" w:line="240" w:lineRule="auto"/>
        <w:ind w:left="0"/>
        <w:jc w:val="both"/>
        <w:rPr>
          <w:rFonts w:ascii="Times New Roman" w:hAnsi="Times New Roman" w:cs="Times New Roman"/>
          <w:sz w:val="28"/>
          <w:szCs w:val="28"/>
        </w:rPr>
      </w:pPr>
    </w:p>
    <w:p w:rsidR="009B348B" w:rsidRDefault="00742210" w:rsidP="00090394">
      <w:pPr>
        <w:pStyle w:val="ListParagraph"/>
        <w:numPr>
          <w:ilvl w:val="0"/>
          <w:numId w:val="10"/>
        </w:numPr>
        <w:shd w:val="clear" w:color="auto" w:fill="FFFFFF"/>
        <w:spacing w:after="240" w:line="240" w:lineRule="auto"/>
        <w:jc w:val="both"/>
        <w:rPr>
          <w:rFonts w:ascii="Times New Roman" w:hAnsi="Times New Roman" w:cs="Times New Roman"/>
          <w:sz w:val="28"/>
          <w:szCs w:val="28"/>
        </w:rPr>
      </w:pPr>
      <w:r>
        <w:rPr>
          <w:rFonts w:ascii="Times New Roman" w:hAnsi="Times New Roman" w:cs="Times New Roman"/>
          <w:sz w:val="28"/>
          <w:szCs w:val="28"/>
        </w:rPr>
        <w:t>T</w:t>
      </w:r>
      <w:r w:rsidR="006C0D67" w:rsidRPr="00090394">
        <w:rPr>
          <w:rFonts w:ascii="Times New Roman" w:hAnsi="Times New Roman" w:cs="Times New Roman"/>
          <w:sz w:val="28"/>
          <w:szCs w:val="28"/>
        </w:rPr>
        <w:t xml:space="preserve">he first line of </w:t>
      </w:r>
      <w:r w:rsidR="00090394">
        <w:rPr>
          <w:rFonts w:ascii="Times New Roman" w:hAnsi="Times New Roman" w:cs="Times New Roman"/>
          <w:sz w:val="28"/>
          <w:szCs w:val="28"/>
        </w:rPr>
        <w:t xml:space="preserve">inquiry is aimed at assessing whether admitting the evidence would bring the administration of justice into disrepute by sending a message to the public that the courts condone deviations from </w:t>
      </w:r>
      <w:r w:rsidR="00090394">
        <w:rPr>
          <w:rFonts w:ascii="Times New Roman" w:hAnsi="Times New Roman" w:cs="Times New Roman"/>
          <w:i/>
          <w:sz w:val="28"/>
          <w:szCs w:val="28"/>
        </w:rPr>
        <w:t xml:space="preserve">Charter </w:t>
      </w:r>
      <w:r w:rsidR="00090394">
        <w:rPr>
          <w:rFonts w:ascii="Times New Roman" w:hAnsi="Times New Roman" w:cs="Times New Roman"/>
          <w:sz w:val="28"/>
          <w:szCs w:val="28"/>
        </w:rPr>
        <w:t xml:space="preserve">standards and the rule of law. </w:t>
      </w:r>
      <w:r w:rsidR="00F4298E">
        <w:rPr>
          <w:rFonts w:ascii="Times New Roman" w:hAnsi="Times New Roman" w:cs="Times New Roman"/>
          <w:sz w:val="28"/>
          <w:szCs w:val="28"/>
        </w:rPr>
        <w:t xml:space="preserve"> </w:t>
      </w:r>
      <w:r w:rsidR="00090394">
        <w:rPr>
          <w:rFonts w:ascii="Times New Roman" w:hAnsi="Times New Roman" w:cs="Times New Roman"/>
          <w:sz w:val="28"/>
          <w:szCs w:val="28"/>
        </w:rPr>
        <w:t xml:space="preserve">The point is to preserve public confidence in the Court and its process.  It is recognized that state misconduct falls on a continuum ranging from inadvertent, minor violations which minimally impair public confidence, to serious, blatant violations which are bound to bring the administration of justice into disrepute. </w:t>
      </w:r>
      <w:r w:rsidR="00F4298E">
        <w:rPr>
          <w:rFonts w:ascii="Times New Roman" w:hAnsi="Times New Roman" w:cs="Times New Roman"/>
          <w:sz w:val="28"/>
          <w:szCs w:val="28"/>
        </w:rPr>
        <w:t xml:space="preserve"> </w:t>
      </w:r>
      <w:r w:rsidR="00090394">
        <w:rPr>
          <w:rFonts w:ascii="Times New Roman" w:hAnsi="Times New Roman" w:cs="Times New Roman"/>
          <w:i/>
          <w:sz w:val="28"/>
          <w:szCs w:val="28"/>
        </w:rPr>
        <w:t xml:space="preserve">Grant, </w:t>
      </w:r>
      <w:r w:rsidR="00090394">
        <w:rPr>
          <w:rFonts w:ascii="Times New Roman" w:hAnsi="Times New Roman" w:cs="Times New Roman"/>
          <w:sz w:val="28"/>
          <w:szCs w:val="28"/>
        </w:rPr>
        <w:t>at paras 72-74.</w:t>
      </w:r>
    </w:p>
    <w:p w:rsidR="00090394" w:rsidRPr="00090394" w:rsidRDefault="00090394" w:rsidP="00090394">
      <w:pPr>
        <w:pStyle w:val="ListParagraph"/>
        <w:rPr>
          <w:rFonts w:ascii="Times New Roman" w:hAnsi="Times New Roman" w:cs="Times New Roman"/>
          <w:sz w:val="28"/>
          <w:szCs w:val="28"/>
        </w:rPr>
      </w:pPr>
    </w:p>
    <w:p w:rsidR="00090394" w:rsidRDefault="00CF491D" w:rsidP="00090394">
      <w:pPr>
        <w:pStyle w:val="ListParagraph"/>
        <w:numPr>
          <w:ilvl w:val="0"/>
          <w:numId w:val="10"/>
        </w:numPr>
        <w:shd w:val="clear" w:color="auto" w:fill="FFFFFF"/>
        <w:spacing w:after="240" w:line="240" w:lineRule="auto"/>
        <w:jc w:val="both"/>
        <w:rPr>
          <w:rFonts w:ascii="Times New Roman" w:hAnsi="Times New Roman" w:cs="Times New Roman"/>
          <w:sz w:val="28"/>
          <w:szCs w:val="28"/>
        </w:rPr>
      </w:pPr>
      <w:r>
        <w:rPr>
          <w:rFonts w:ascii="Times New Roman" w:hAnsi="Times New Roman" w:cs="Times New Roman"/>
          <w:sz w:val="28"/>
          <w:szCs w:val="28"/>
        </w:rPr>
        <w:t xml:space="preserve">The second line of inquiry calls upon the Court to evaluate the extent of the effects on the applicant’s rights. </w:t>
      </w:r>
      <w:r w:rsidR="00C62747">
        <w:rPr>
          <w:rFonts w:ascii="Times New Roman" w:hAnsi="Times New Roman" w:cs="Times New Roman"/>
          <w:sz w:val="28"/>
          <w:szCs w:val="28"/>
        </w:rPr>
        <w:t xml:space="preserve"> </w:t>
      </w:r>
      <w:r>
        <w:rPr>
          <w:rFonts w:ascii="Times New Roman" w:hAnsi="Times New Roman" w:cs="Times New Roman"/>
          <w:sz w:val="28"/>
          <w:szCs w:val="28"/>
        </w:rPr>
        <w:t xml:space="preserve">As in the case of the first line of inquiry, the effects of a </w:t>
      </w:r>
      <w:r>
        <w:rPr>
          <w:rFonts w:ascii="Times New Roman" w:hAnsi="Times New Roman" w:cs="Times New Roman"/>
          <w:i/>
          <w:sz w:val="28"/>
          <w:szCs w:val="28"/>
        </w:rPr>
        <w:t xml:space="preserve">Charter </w:t>
      </w:r>
      <w:r>
        <w:rPr>
          <w:rFonts w:ascii="Times New Roman" w:hAnsi="Times New Roman" w:cs="Times New Roman"/>
          <w:sz w:val="28"/>
          <w:szCs w:val="28"/>
        </w:rPr>
        <w:t>breach on an applicant falls along a spectrum which starts with breaches that have only minor, fleeting effects, to those which are significantly intrusive.</w:t>
      </w:r>
      <w:r w:rsidR="00F4298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 xml:space="preserve">Grant, </w:t>
      </w:r>
      <w:r>
        <w:rPr>
          <w:rFonts w:ascii="Times New Roman" w:hAnsi="Times New Roman" w:cs="Times New Roman"/>
          <w:sz w:val="28"/>
          <w:szCs w:val="28"/>
        </w:rPr>
        <w:t xml:space="preserve">at para 76. </w:t>
      </w:r>
    </w:p>
    <w:p w:rsidR="00CF491D" w:rsidRPr="00CF491D" w:rsidRDefault="00CF491D" w:rsidP="00CF491D">
      <w:pPr>
        <w:pStyle w:val="ListParagraph"/>
        <w:rPr>
          <w:rFonts w:ascii="Times New Roman" w:hAnsi="Times New Roman" w:cs="Times New Roman"/>
          <w:sz w:val="28"/>
          <w:szCs w:val="28"/>
        </w:rPr>
      </w:pPr>
    </w:p>
    <w:p w:rsidR="009B348B" w:rsidRPr="00A17AC9" w:rsidRDefault="00CF491D" w:rsidP="001D4CC1">
      <w:pPr>
        <w:pStyle w:val="ListParagraph"/>
        <w:numPr>
          <w:ilvl w:val="0"/>
          <w:numId w:val="10"/>
        </w:numPr>
        <w:shd w:val="clear" w:color="auto" w:fill="FFFFFF"/>
        <w:spacing w:after="240" w:line="240" w:lineRule="auto"/>
        <w:jc w:val="both"/>
        <w:rPr>
          <w:rFonts w:ascii="Times New Roman" w:hAnsi="Times New Roman" w:cs="Times New Roman"/>
          <w:sz w:val="28"/>
          <w:szCs w:val="28"/>
        </w:rPr>
      </w:pPr>
      <w:r>
        <w:rPr>
          <w:rFonts w:ascii="Times New Roman" w:hAnsi="Times New Roman" w:cs="Times New Roman"/>
          <w:sz w:val="28"/>
          <w:szCs w:val="28"/>
        </w:rPr>
        <w:t>Finally, the third line of inquiry is concerned with society’s interest in the truth-seeking function of the criminal trial process and whether that interest would be better served by either admitting or excluding the evidence.</w:t>
      </w:r>
      <w:r w:rsidR="00F4298E">
        <w:rPr>
          <w:rFonts w:ascii="Times New Roman" w:hAnsi="Times New Roman" w:cs="Times New Roman"/>
          <w:sz w:val="28"/>
          <w:szCs w:val="28"/>
        </w:rPr>
        <w:t xml:space="preserve"> </w:t>
      </w:r>
      <w:r>
        <w:rPr>
          <w:rFonts w:ascii="Times New Roman" w:hAnsi="Times New Roman" w:cs="Times New Roman"/>
          <w:sz w:val="28"/>
          <w:szCs w:val="28"/>
        </w:rPr>
        <w:t xml:space="preserve"> The Court must consider the reliability of the evidence, its importance to the Crown’s case and the seriousness of the offence.  </w:t>
      </w:r>
      <w:r w:rsidR="00A17AC9">
        <w:rPr>
          <w:rFonts w:ascii="Times New Roman" w:hAnsi="Times New Roman" w:cs="Times New Roman"/>
          <w:i/>
          <w:sz w:val="28"/>
          <w:szCs w:val="28"/>
        </w:rPr>
        <w:t xml:space="preserve">Grant, </w:t>
      </w:r>
      <w:r w:rsidR="00A17AC9">
        <w:rPr>
          <w:rFonts w:ascii="Times New Roman" w:hAnsi="Times New Roman" w:cs="Times New Roman"/>
          <w:sz w:val="28"/>
          <w:szCs w:val="28"/>
        </w:rPr>
        <w:t>at paras 79-84.</w:t>
      </w:r>
    </w:p>
    <w:p w:rsidR="00425BCE" w:rsidRDefault="00742210" w:rsidP="00A72536">
      <w:pPr>
        <w:spacing w:after="240" w:line="240" w:lineRule="auto"/>
        <w:ind w:right="737"/>
        <w:jc w:val="both"/>
        <w:rPr>
          <w:rFonts w:ascii="Times New Roman" w:hAnsi="Times New Roman" w:cs="Times New Roman"/>
          <w:b/>
          <w:sz w:val="28"/>
          <w:szCs w:val="28"/>
        </w:rPr>
      </w:pPr>
      <w:r>
        <w:rPr>
          <w:rFonts w:ascii="Times New Roman" w:hAnsi="Times New Roman" w:cs="Times New Roman"/>
          <w:b/>
          <w:sz w:val="28"/>
          <w:szCs w:val="28"/>
        </w:rPr>
        <w:t>THE PARTIES’ POSITIONS</w:t>
      </w:r>
    </w:p>
    <w:p w:rsidR="00742210" w:rsidRPr="00742210" w:rsidRDefault="00742210" w:rsidP="00A72536">
      <w:pPr>
        <w:spacing w:after="240" w:line="240" w:lineRule="auto"/>
        <w:ind w:right="737"/>
        <w:jc w:val="both"/>
        <w:rPr>
          <w:rFonts w:ascii="Times New Roman" w:hAnsi="Times New Roman" w:cs="Times New Roman"/>
          <w:b/>
          <w:i/>
          <w:sz w:val="28"/>
          <w:szCs w:val="28"/>
        </w:rPr>
      </w:pPr>
      <w:r>
        <w:rPr>
          <w:rFonts w:ascii="Times New Roman" w:hAnsi="Times New Roman" w:cs="Times New Roman"/>
          <w:b/>
          <w:i/>
          <w:sz w:val="28"/>
          <w:szCs w:val="28"/>
        </w:rPr>
        <w:t>Mr. Khan</w:t>
      </w:r>
    </w:p>
    <w:p w:rsidR="00A72536" w:rsidRPr="009475C8" w:rsidRDefault="00EF6FBE"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As noted, Mr. Khan challenges the warrant facially and sub-facially. </w:t>
      </w:r>
      <w:r w:rsidR="00F4298E">
        <w:rPr>
          <w:rFonts w:ascii="Times New Roman" w:hAnsi="Times New Roman" w:cs="Times New Roman"/>
          <w:sz w:val="28"/>
          <w:szCs w:val="28"/>
        </w:rPr>
        <w:t xml:space="preserve"> </w:t>
      </w:r>
      <w:r>
        <w:rPr>
          <w:rFonts w:ascii="Times New Roman" w:hAnsi="Times New Roman" w:cs="Times New Roman"/>
          <w:sz w:val="28"/>
          <w:szCs w:val="28"/>
        </w:rPr>
        <w:t xml:space="preserve">He argues that the ITO did not provide a sufficient basis for the justice to issue the warrant and that it contained misleading </w:t>
      </w:r>
      <w:r w:rsidR="00742210">
        <w:rPr>
          <w:rFonts w:ascii="Times New Roman" w:hAnsi="Times New Roman" w:cs="Times New Roman"/>
          <w:sz w:val="28"/>
          <w:szCs w:val="28"/>
        </w:rPr>
        <w:t>information</w:t>
      </w:r>
      <w:r>
        <w:rPr>
          <w:rFonts w:ascii="Times New Roman" w:hAnsi="Times New Roman" w:cs="Times New Roman"/>
          <w:sz w:val="28"/>
          <w:szCs w:val="28"/>
        </w:rPr>
        <w:t xml:space="preserve"> and omissions.  </w:t>
      </w:r>
      <w:r w:rsidR="009475C8">
        <w:rPr>
          <w:rFonts w:ascii="Times New Roman" w:hAnsi="Times New Roman" w:cs="Times New Roman"/>
          <w:sz w:val="28"/>
          <w:szCs w:val="28"/>
        </w:rPr>
        <w:t xml:space="preserve">Accordingly, the evidence obtained during the search should be excluded under s. 24(2) of the </w:t>
      </w:r>
      <w:r w:rsidR="009475C8">
        <w:rPr>
          <w:rFonts w:ascii="Times New Roman" w:hAnsi="Times New Roman" w:cs="Times New Roman"/>
          <w:i/>
          <w:sz w:val="28"/>
          <w:szCs w:val="28"/>
        </w:rPr>
        <w:t xml:space="preserve">Charter. </w:t>
      </w:r>
    </w:p>
    <w:p w:rsidR="009475C8" w:rsidRDefault="009475C8"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The specific concerns</w:t>
      </w:r>
      <w:r w:rsidR="00AE1D6C">
        <w:rPr>
          <w:rFonts w:ascii="Times New Roman" w:hAnsi="Times New Roman" w:cs="Times New Roman"/>
          <w:sz w:val="28"/>
          <w:szCs w:val="28"/>
        </w:rPr>
        <w:t>, some of which apply to a facial review and some of which apply to both a facial and sub-facial review,</w:t>
      </w:r>
      <w:r>
        <w:rPr>
          <w:rFonts w:ascii="Times New Roman" w:hAnsi="Times New Roman" w:cs="Times New Roman"/>
          <w:sz w:val="28"/>
          <w:szCs w:val="28"/>
        </w:rPr>
        <w:t xml:space="preserve"> are </w:t>
      </w:r>
      <w:r w:rsidR="00466CE7">
        <w:rPr>
          <w:rFonts w:ascii="Times New Roman" w:hAnsi="Times New Roman" w:cs="Times New Roman"/>
          <w:sz w:val="28"/>
          <w:szCs w:val="28"/>
        </w:rPr>
        <w:t>summarized below.  For convenience, I have combined concerns which are logically related:</w:t>
      </w:r>
    </w:p>
    <w:p w:rsidR="009475C8" w:rsidRDefault="009475C8" w:rsidP="009475C8">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Information about the investigation into the complaint of the suspicious vehicle following children on September 17 should not have been included in the ITO because it did not support the conclusion that drug trafficking was taking place at the apartment</w:t>
      </w:r>
      <w:r w:rsidR="00742210">
        <w:rPr>
          <w:rFonts w:ascii="Times New Roman" w:hAnsi="Times New Roman" w:cs="Times New Roman"/>
          <w:sz w:val="28"/>
          <w:szCs w:val="28"/>
        </w:rPr>
        <w:t xml:space="preserve">. </w:t>
      </w:r>
      <w:r w:rsidR="00C62747">
        <w:rPr>
          <w:rFonts w:ascii="Times New Roman" w:hAnsi="Times New Roman" w:cs="Times New Roman"/>
          <w:sz w:val="28"/>
          <w:szCs w:val="28"/>
        </w:rPr>
        <w:t xml:space="preserve"> </w:t>
      </w:r>
      <w:r w:rsidR="00742210">
        <w:rPr>
          <w:rFonts w:ascii="Times New Roman" w:hAnsi="Times New Roman" w:cs="Times New Roman"/>
          <w:sz w:val="28"/>
          <w:szCs w:val="28"/>
        </w:rPr>
        <w:t>Moreover,</w:t>
      </w:r>
      <w:r w:rsidR="00AE1D6C">
        <w:rPr>
          <w:rFonts w:ascii="Times New Roman" w:hAnsi="Times New Roman" w:cs="Times New Roman"/>
          <w:sz w:val="28"/>
          <w:szCs w:val="28"/>
        </w:rPr>
        <w:t xml:space="preserve"> it was a separate </w:t>
      </w:r>
      <w:r w:rsidR="00742210">
        <w:rPr>
          <w:rFonts w:ascii="Times New Roman" w:hAnsi="Times New Roman" w:cs="Times New Roman"/>
          <w:sz w:val="28"/>
          <w:szCs w:val="28"/>
        </w:rPr>
        <w:t xml:space="preserve">and unrelated </w:t>
      </w:r>
      <w:r w:rsidR="00AE1D6C">
        <w:rPr>
          <w:rFonts w:ascii="Times New Roman" w:hAnsi="Times New Roman" w:cs="Times New Roman"/>
          <w:sz w:val="28"/>
          <w:szCs w:val="28"/>
        </w:rPr>
        <w:t>investigation</w:t>
      </w:r>
      <w:r w:rsidR="00DB7F2B">
        <w:rPr>
          <w:rFonts w:ascii="Times New Roman" w:hAnsi="Times New Roman" w:cs="Times New Roman"/>
          <w:sz w:val="28"/>
          <w:szCs w:val="28"/>
        </w:rPr>
        <w:t>.</w:t>
      </w:r>
    </w:p>
    <w:p w:rsidR="009475C8" w:rsidRPr="005E6D24" w:rsidRDefault="009475C8" w:rsidP="005E6D24">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w:t>
      </w:r>
      <w:r w:rsidR="00C82F21">
        <w:rPr>
          <w:rFonts w:ascii="Times New Roman" w:hAnsi="Times New Roman" w:cs="Times New Roman"/>
          <w:sz w:val="28"/>
          <w:szCs w:val="28"/>
        </w:rPr>
        <w:t>information</w:t>
      </w:r>
      <w:r w:rsidR="00DB7F2B">
        <w:rPr>
          <w:rFonts w:ascii="Times New Roman" w:hAnsi="Times New Roman" w:cs="Times New Roman"/>
          <w:sz w:val="28"/>
          <w:szCs w:val="28"/>
        </w:rPr>
        <w:t xml:space="preserve"> </w:t>
      </w:r>
      <w:r w:rsidR="00C82F21">
        <w:rPr>
          <w:rFonts w:ascii="Times New Roman" w:hAnsi="Times New Roman" w:cs="Times New Roman"/>
          <w:sz w:val="28"/>
          <w:szCs w:val="28"/>
        </w:rPr>
        <w:t xml:space="preserve">received on September 20 was anonymous and it was “paraphrased” and “mischaracterized” by the civilian employee who received it.  </w:t>
      </w:r>
      <w:r w:rsidR="00742210">
        <w:rPr>
          <w:rFonts w:ascii="Times New Roman" w:hAnsi="Times New Roman" w:cs="Times New Roman"/>
          <w:sz w:val="28"/>
          <w:szCs w:val="28"/>
        </w:rPr>
        <w:t>I</w:t>
      </w:r>
      <w:r w:rsidR="00AE1D6C">
        <w:rPr>
          <w:rFonts w:ascii="Times New Roman" w:hAnsi="Times New Roman" w:cs="Times New Roman"/>
          <w:sz w:val="28"/>
          <w:szCs w:val="28"/>
        </w:rPr>
        <w:t>t was neither credible nor reliable</w:t>
      </w:r>
      <w:r w:rsidR="00742210">
        <w:rPr>
          <w:rFonts w:ascii="Times New Roman" w:hAnsi="Times New Roman" w:cs="Times New Roman"/>
          <w:sz w:val="28"/>
          <w:szCs w:val="28"/>
        </w:rPr>
        <w:t xml:space="preserve"> and</w:t>
      </w:r>
      <w:r w:rsidR="00C82F21">
        <w:rPr>
          <w:rFonts w:ascii="Times New Roman" w:hAnsi="Times New Roman" w:cs="Times New Roman"/>
          <w:sz w:val="28"/>
          <w:szCs w:val="28"/>
        </w:rPr>
        <w:t xml:space="preserve"> should not have been included in the ITO.</w:t>
      </w:r>
      <w:r w:rsidR="00C515B9">
        <w:rPr>
          <w:rFonts w:ascii="Times New Roman" w:hAnsi="Times New Roman" w:cs="Times New Roman"/>
          <w:sz w:val="28"/>
          <w:szCs w:val="28"/>
        </w:rPr>
        <w:t xml:space="preserve"> </w:t>
      </w:r>
      <w:r w:rsidR="00F4298E">
        <w:rPr>
          <w:rFonts w:ascii="Times New Roman" w:hAnsi="Times New Roman" w:cs="Times New Roman"/>
          <w:sz w:val="28"/>
          <w:szCs w:val="28"/>
        </w:rPr>
        <w:t xml:space="preserve"> </w:t>
      </w:r>
      <w:r w:rsidR="00742210">
        <w:rPr>
          <w:rFonts w:ascii="Times New Roman" w:hAnsi="Times New Roman" w:cs="Times New Roman"/>
          <w:sz w:val="28"/>
          <w:szCs w:val="28"/>
        </w:rPr>
        <w:t>W</w:t>
      </w:r>
      <w:r w:rsidR="0009732E">
        <w:rPr>
          <w:rFonts w:ascii="Times New Roman" w:hAnsi="Times New Roman" w:cs="Times New Roman"/>
          <w:sz w:val="28"/>
          <w:szCs w:val="28"/>
        </w:rPr>
        <w:t xml:space="preserve">hen he followed up with CD on September 25, </w:t>
      </w:r>
      <w:r w:rsidR="00DB7F2B">
        <w:rPr>
          <w:rFonts w:ascii="Times New Roman" w:hAnsi="Times New Roman" w:cs="Times New Roman"/>
          <w:sz w:val="28"/>
          <w:szCs w:val="28"/>
        </w:rPr>
        <w:t>Cst. Main received additional</w:t>
      </w:r>
      <w:r w:rsidR="0009732E">
        <w:rPr>
          <w:rFonts w:ascii="Times New Roman" w:hAnsi="Times New Roman" w:cs="Times New Roman"/>
          <w:sz w:val="28"/>
          <w:szCs w:val="28"/>
        </w:rPr>
        <w:t xml:space="preserve"> unsubstantiated information, which should not have been included in the ITO</w:t>
      </w:r>
      <w:r w:rsidR="00DB7F2B">
        <w:rPr>
          <w:rFonts w:ascii="Times New Roman" w:hAnsi="Times New Roman" w:cs="Times New Roman"/>
          <w:sz w:val="28"/>
          <w:szCs w:val="28"/>
        </w:rPr>
        <w:t xml:space="preserve">. </w:t>
      </w:r>
      <w:r w:rsidR="00F4298E">
        <w:rPr>
          <w:rFonts w:ascii="Times New Roman" w:hAnsi="Times New Roman" w:cs="Times New Roman"/>
          <w:sz w:val="28"/>
          <w:szCs w:val="28"/>
        </w:rPr>
        <w:t xml:space="preserve"> </w:t>
      </w:r>
      <w:r w:rsidR="005E6D24">
        <w:rPr>
          <w:rFonts w:ascii="Times New Roman" w:hAnsi="Times New Roman" w:cs="Times New Roman"/>
          <w:sz w:val="28"/>
          <w:szCs w:val="28"/>
        </w:rPr>
        <w:t xml:space="preserve">Finally, and relatedly, </w:t>
      </w:r>
      <w:r w:rsidR="00DB7F2B" w:rsidRPr="005E6D24">
        <w:rPr>
          <w:rFonts w:ascii="Times New Roman" w:hAnsi="Times New Roman" w:cs="Times New Roman"/>
          <w:sz w:val="28"/>
          <w:szCs w:val="28"/>
        </w:rPr>
        <w:t>Cst. Main</w:t>
      </w:r>
      <w:r w:rsidR="0009732E" w:rsidRPr="005E6D24">
        <w:rPr>
          <w:rFonts w:ascii="Times New Roman" w:hAnsi="Times New Roman" w:cs="Times New Roman"/>
          <w:sz w:val="28"/>
          <w:szCs w:val="28"/>
        </w:rPr>
        <w:t xml:space="preserve"> failed to include in the ITO the fact that there was surveillance footage of the </w:t>
      </w:r>
      <w:r w:rsidR="00DB7F2B" w:rsidRPr="005E6D24">
        <w:rPr>
          <w:rFonts w:ascii="Times New Roman" w:hAnsi="Times New Roman" w:cs="Times New Roman"/>
          <w:sz w:val="28"/>
          <w:szCs w:val="28"/>
        </w:rPr>
        <w:t xml:space="preserve">parking lot which </w:t>
      </w:r>
      <w:r w:rsidR="0009732E" w:rsidRPr="005E6D24">
        <w:rPr>
          <w:rFonts w:ascii="Times New Roman" w:hAnsi="Times New Roman" w:cs="Times New Roman"/>
          <w:sz w:val="28"/>
          <w:szCs w:val="28"/>
        </w:rPr>
        <w:t>could have been obtained from the recreation complex.</w:t>
      </w:r>
    </w:p>
    <w:p w:rsidR="00C515B9" w:rsidRDefault="00742210" w:rsidP="00C515B9">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Limited and insufficient s</w:t>
      </w:r>
      <w:r w:rsidR="00C82F21">
        <w:rPr>
          <w:rFonts w:ascii="Times New Roman" w:hAnsi="Times New Roman" w:cs="Times New Roman"/>
          <w:sz w:val="28"/>
          <w:szCs w:val="28"/>
        </w:rPr>
        <w:t xml:space="preserve">urveillance </w:t>
      </w:r>
      <w:r>
        <w:rPr>
          <w:rFonts w:ascii="Times New Roman" w:hAnsi="Times New Roman" w:cs="Times New Roman"/>
          <w:sz w:val="28"/>
          <w:szCs w:val="28"/>
        </w:rPr>
        <w:t xml:space="preserve">was carried out </w:t>
      </w:r>
      <w:r w:rsidR="00C82F21">
        <w:rPr>
          <w:rFonts w:ascii="Times New Roman" w:hAnsi="Times New Roman" w:cs="Times New Roman"/>
          <w:sz w:val="28"/>
          <w:szCs w:val="28"/>
        </w:rPr>
        <w:t>before</w:t>
      </w:r>
      <w:r w:rsidR="00C515B9">
        <w:rPr>
          <w:rFonts w:ascii="Times New Roman" w:hAnsi="Times New Roman" w:cs="Times New Roman"/>
          <w:sz w:val="28"/>
          <w:szCs w:val="28"/>
        </w:rPr>
        <w:t xml:space="preserve"> Cst. Main applied for the warrant.  Further, Cst. Main did not specify the number of hours he spent observing AD’s activities</w:t>
      </w:r>
      <w:r>
        <w:rPr>
          <w:rFonts w:ascii="Times New Roman" w:hAnsi="Times New Roman" w:cs="Times New Roman"/>
          <w:sz w:val="28"/>
          <w:szCs w:val="28"/>
        </w:rPr>
        <w:t xml:space="preserve"> or the times the activities were observed.  He</w:t>
      </w:r>
      <w:r w:rsidR="00C515B9">
        <w:rPr>
          <w:rFonts w:ascii="Times New Roman" w:hAnsi="Times New Roman" w:cs="Times New Roman"/>
          <w:sz w:val="28"/>
          <w:szCs w:val="28"/>
        </w:rPr>
        <w:t xml:space="preserve"> did not include information about his investigative activities on September 23</w:t>
      </w:r>
      <w:r w:rsidR="005E6D24">
        <w:rPr>
          <w:rFonts w:ascii="Times New Roman" w:hAnsi="Times New Roman" w:cs="Times New Roman"/>
          <w:sz w:val="28"/>
          <w:szCs w:val="28"/>
        </w:rPr>
        <w:t>,</w:t>
      </w:r>
      <w:r w:rsidR="00C515B9">
        <w:rPr>
          <w:rFonts w:ascii="Times New Roman" w:hAnsi="Times New Roman" w:cs="Times New Roman"/>
          <w:sz w:val="28"/>
          <w:szCs w:val="28"/>
        </w:rPr>
        <w:t xml:space="preserve"> during which he observed no suspicious activities. </w:t>
      </w:r>
    </w:p>
    <w:p w:rsidR="00395BCA" w:rsidRDefault="00395BCA" w:rsidP="00C515B9">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referred to multiple “hand to hand” transactions in the ITO, but his evidence was that he only witnessed one such transaction.</w:t>
      </w:r>
      <w:r w:rsidR="008D7802">
        <w:rPr>
          <w:rFonts w:ascii="Times New Roman" w:hAnsi="Times New Roman" w:cs="Times New Roman"/>
          <w:sz w:val="28"/>
          <w:szCs w:val="28"/>
        </w:rPr>
        <w:t xml:space="preserve"> </w:t>
      </w:r>
      <w:r w:rsidR="00F4298E">
        <w:rPr>
          <w:rFonts w:ascii="Times New Roman" w:hAnsi="Times New Roman" w:cs="Times New Roman"/>
          <w:sz w:val="28"/>
          <w:szCs w:val="28"/>
        </w:rPr>
        <w:t xml:space="preserve"> </w:t>
      </w:r>
      <w:r w:rsidR="008D7802">
        <w:rPr>
          <w:rFonts w:ascii="Times New Roman" w:hAnsi="Times New Roman" w:cs="Times New Roman"/>
          <w:sz w:val="28"/>
          <w:szCs w:val="28"/>
        </w:rPr>
        <w:t>Further, he stated during his evidence that he was too far away to see what was being exchanged.</w:t>
      </w:r>
    </w:p>
    <w:p w:rsidR="00C82F21" w:rsidRDefault="00395BCA" w:rsidP="00C515B9">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included editorial information regarding two of the residences he observed AD</w:t>
      </w:r>
      <w:r w:rsidR="005E6D24">
        <w:rPr>
          <w:rFonts w:ascii="Times New Roman" w:hAnsi="Times New Roman" w:cs="Times New Roman"/>
          <w:sz w:val="28"/>
          <w:szCs w:val="28"/>
        </w:rPr>
        <w:t xml:space="preserve"> enter and exit</w:t>
      </w:r>
      <w:r>
        <w:rPr>
          <w:rFonts w:ascii="Times New Roman" w:hAnsi="Times New Roman" w:cs="Times New Roman"/>
          <w:sz w:val="28"/>
          <w:szCs w:val="28"/>
        </w:rPr>
        <w:t>.  Specifically, he said these were homes where people known to him to be drug users resided.</w:t>
      </w:r>
      <w:r w:rsidR="00C82F21" w:rsidRPr="00C515B9">
        <w:rPr>
          <w:rFonts w:ascii="Times New Roman" w:hAnsi="Times New Roman" w:cs="Times New Roman"/>
          <w:sz w:val="28"/>
          <w:szCs w:val="28"/>
        </w:rPr>
        <w:t xml:space="preserve"> </w:t>
      </w:r>
      <w:r w:rsidR="003A569F">
        <w:rPr>
          <w:rFonts w:ascii="Times New Roman" w:hAnsi="Times New Roman" w:cs="Times New Roman"/>
          <w:sz w:val="28"/>
          <w:szCs w:val="28"/>
        </w:rPr>
        <w:t xml:space="preserve"> He also stated that he observed AD enter two apartment buildings and emerge a </w:t>
      </w:r>
      <w:r w:rsidR="003A569F">
        <w:rPr>
          <w:rFonts w:ascii="Times New Roman" w:hAnsi="Times New Roman" w:cs="Times New Roman"/>
          <w:sz w:val="28"/>
          <w:szCs w:val="28"/>
        </w:rPr>
        <w:lastRenderedPageBreak/>
        <w:t>short time later.  He did not</w:t>
      </w:r>
      <w:r w:rsidR="005E6D24">
        <w:rPr>
          <w:rFonts w:ascii="Times New Roman" w:hAnsi="Times New Roman" w:cs="Times New Roman"/>
          <w:sz w:val="28"/>
          <w:szCs w:val="28"/>
        </w:rPr>
        <w:t xml:space="preserve"> directly</w:t>
      </w:r>
      <w:r w:rsidR="003A569F">
        <w:rPr>
          <w:rFonts w:ascii="Times New Roman" w:hAnsi="Times New Roman" w:cs="Times New Roman"/>
          <w:sz w:val="28"/>
          <w:szCs w:val="28"/>
        </w:rPr>
        <w:t xml:space="preserve"> observe any drug transactions.</w:t>
      </w:r>
    </w:p>
    <w:p w:rsidR="00AE1D6C" w:rsidRDefault="0009732E" w:rsidP="00BE5472">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justifying a request to authorize a nighttime search, Cst. Main used “boilerplate” language </w:t>
      </w:r>
      <w:r w:rsidR="00AE1D6C">
        <w:rPr>
          <w:rFonts w:ascii="Times New Roman" w:hAnsi="Times New Roman" w:cs="Times New Roman"/>
          <w:sz w:val="28"/>
          <w:szCs w:val="28"/>
        </w:rPr>
        <w:t xml:space="preserve">and he failed to advise that all of the suspected drug trafficking activity he observed took place during the daytime. </w:t>
      </w:r>
    </w:p>
    <w:p w:rsidR="00D90B57" w:rsidRPr="00D90B57" w:rsidRDefault="00BE5472" w:rsidP="00D90B57">
      <w:pPr>
        <w:pStyle w:val="ListParagraph"/>
        <w:numPr>
          <w:ilvl w:val="1"/>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There was no evidence to support the conclusion that CA was involved in selling drugs with AD, nor could it support a reasonable belief that AD was residing with CA in the apartment. </w:t>
      </w:r>
      <w:r w:rsidR="00F4298E">
        <w:rPr>
          <w:rFonts w:ascii="Times New Roman" w:hAnsi="Times New Roman" w:cs="Times New Roman"/>
          <w:sz w:val="28"/>
          <w:szCs w:val="28"/>
        </w:rPr>
        <w:t xml:space="preserve"> </w:t>
      </w:r>
      <w:r>
        <w:rPr>
          <w:rFonts w:ascii="Times New Roman" w:hAnsi="Times New Roman" w:cs="Times New Roman"/>
          <w:sz w:val="28"/>
          <w:szCs w:val="28"/>
        </w:rPr>
        <w:t>She was not observed at all in the investigation leading up to the ITO.</w:t>
      </w:r>
      <w:r w:rsidR="00F42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E6D24">
        <w:rPr>
          <w:rFonts w:ascii="Times New Roman" w:hAnsi="Times New Roman" w:cs="Times New Roman"/>
          <w:sz w:val="28"/>
          <w:szCs w:val="28"/>
        </w:rPr>
        <w:t>T</w:t>
      </w:r>
      <w:r>
        <w:rPr>
          <w:rFonts w:ascii="Times New Roman" w:hAnsi="Times New Roman" w:cs="Times New Roman"/>
          <w:sz w:val="28"/>
          <w:szCs w:val="28"/>
        </w:rPr>
        <w:t>he evidence that she lived in the apartment was unverified.</w:t>
      </w:r>
      <w:r w:rsidR="00F4298E">
        <w:rPr>
          <w:rFonts w:ascii="Times New Roman" w:hAnsi="Times New Roman" w:cs="Times New Roman"/>
          <w:sz w:val="28"/>
          <w:szCs w:val="28"/>
        </w:rPr>
        <w:t xml:space="preserve"> </w:t>
      </w:r>
      <w:r>
        <w:rPr>
          <w:rFonts w:ascii="Times New Roman" w:hAnsi="Times New Roman" w:cs="Times New Roman"/>
          <w:sz w:val="28"/>
          <w:szCs w:val="28"/>
        </w:rPr>
        <w:t xml:space="preserve"> </w:t>
      </w:r>
      <w:r w:rsidR="005E6D24">
        <w:rPr>
          <w:rFonts w:ascii="Times New Roman" w:hAnsi="Times New Roman" w:cs="Times New Roman"/>
          <w:sz w:val="28"/>
          <w:szCs w:val="28"/>
        </w:rPr>
        <w:t xml:space="preserve">Finally, </w:t>
      </w:r>
      <w:r>
        <w:rPr>
          <w:rFonts w:ascii="Times New Roman" w:hAnsi="Times New Roman" w:cs="Times New Roman"/>
          <w:sz w:val="28"/>
          <w:szCs w:val="28"/>
        </w:rPr>
        <w:t xml:space="preserve">CA was noted in the ITO as being the subject of complaints, but Cst. Main did not specify that she was not in the police data bases as a “suspect”. </w:t>
      </w:r>
    </w:p>
    <w:p w:rsidR="009475C8" w:rsidRDefault="009475C8"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Khan argues </w:t>
      </w:r>
      <w:r w:rsidR="00EF7EBF">
        <w:rPr>
          <w:rFonts w:ascii="Times New Roman" w:hAnsi="Times New Roman" w:cs="Times New Roman"/>
          <w:sz w:val="28"/>
          <w:szCs w:val="28"/>
        </w:rPr>
        <w:t xml:space="preserve">the police did not </w:t>
      </w:r>
      <w:r>
        <w:rPr>
          <w:rFonts w:ascii="Times New Roman" w:hAnsi="Times New Roman" w:cs="Times New Roman"/>
          <w:sz w:val="28"/>
          <w:szCs w:val="28"/>
        </w:rPr>
        <w:t>have grounds to arrest him when they entered the apartment</w:t>
      </w:r>
      <w:r w:rsidR="00EF7EBF">
        <w:rPr>
          <w:rFonts w:ascii="Times New Roman" w:hAnsi="Times New Roman" w:cs="Times New Roman"/>
          <w:sz w:val="28"/>
          <w:szCs w:val="28"/>
        </w:rPr>
        <w:t>.  This issue is separate from the validity of the warrant, although it is Mr. Khan’s position that if the warrant is unlawful, it is a further aggravating feature.</w:t>
      </w:r>
      <w:r w:rsidR="00F4298E">
        <w:rPr>
          <w:rFonts w:ascii="Times New Roman" w:hAnsi="Times New Roman" w:cs="Times New Roman"/>
          <w:sz w:val="28"/>
          <w:szCs w:val="28"/>
        </w:rPr>
        <w:t xml:space="preserve"> </w:t>
      </w:r>
      <w:r w:rsidR="00EF7EBF">
        <w:rPr>
          <w:rFonts w:ascii="Times New Roman" w:hAnsi="Times New Roman" w:cs="Times New Roman"/>
          <w:sz w:val="28"/>
          <w:szCs w:val="28"/>
        </w:rPr>
        <w:t xml:space="preserve"> </w:t>
      </w:r>
      <w:r w:rsidR="003C1B7F">
        <w:rPr>
          <w:rFonts w:ascii="Times New Roman" w:hAnsi="Times New Roman" w:cs="Times New Roman"/>
          <w:sz w:val="28"/>
          <w:szCs w:val="28"/>
        </w:rPr>
        <w:t xml:space="preserve">His position is that he </w:t>
      </w:r>
      <w:r>
        <w:rPr>
          <w:rFonts w:ascii="Times New Roman" w:hAnsi="Times New Roman" w:cs="Times New Roman"/>
          <w:sz w:val="28"/>
          <w:szCs w:val="28"/>
        </w:rPr>
        <w:t xml:space="preserve">was arrested as a result of a “general practice” employed by the police when executing search warrants. </w:t>
      </w:r>
      <w:r w:rsidR="00F4298E">
        <w:rPr>
          <w:rFonts w:ascii="Times New Roman" w:hAnsi="Times New Roman" w:cs="Times New Roman"/>
          <w:sz w:val="28"/>
          <w:szCs w:val="28"/>
        </w:rPr>
        <w:t xml:space="preserve"> </w:t>
      </w:r>
      <w:r>
        <w:rPr>
          <w:rFonts w:ascii="Times New Roman" w:hAnsi="Times New Roman" w:cs="Times New Roman"/>
          <w:sz w:val="28"/>
          <w:szCs w:val="28"/>
        </w:rPr>
        <w:t>Thus, property taken from him during the search (ie. his cellular device) and the statement he provided to Cst. Main should be excluded as well.</w:t>
      </w:r>
    </w:p>
    <w:p w:rsidR="005E6D24" w:rsidRPr="005E6D24" w:rsidRDefault="005E6D24" w:rsidP="005E6D24">
      <w:pPr>
        <w:pStyle w:val="ListParagraph"/>
        <w:spacing w:after="240" w:line="240" w:lineRule="auto"/>
        <w:ind w:left="0"/>
        <w:contextualSpacing w:val="0"/>
        <w:jc w:val="both"/>
        <w:rPr>
          <w:rFonts w:ascii="Times New Roman" w:hAnsi="Times New Roman" w:cs="Times New Roman"/>
          <w:b/>
          <w:i/>
          <w:sz w:val="28"/>
          <w:szCs w:val="28"/>
        </w:rPr>
      </w:pPr>
      <w:r w:rsidRPr="005E6D24">
        <w:rPr>
          <w:rFonts w:ascii="Times New Roman" w:hAnsi="Times New Roman" w:cs="Times New Roman"/>
          <w:b/>
          <w:i/>
          <w:sz w:val="28"/>
          <w:szCs w:val="28"/>
        </w:rPr>
        <w:t>The Crown</w:t>
      </w:r>
    </w:p>
    <w:p w:rsidR="005E6D24" w:rsidRDefault="005E6D24"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The Crown’s position is that the search warrant was properly issued and accordingly, it was reasonable. </w:t>
      </w:r>
      <w:r w:rsidR="00C62747">
        <w:rPr>
          <w:rFonts w:ascii="Times New Roman" w:hAnsi="Times New Roman" w:cs="Times New Roman"/>
          <w:sz w:val="28"/>
          <w:szCs w:val="28"/>
        </w:rPr>
        <w:t xml:space="preserve"> </w:t>
      </w:r>
      <w:r>
        <w:rPr>
          <w:rFonts w:ascii="Times New Roman" w:hAnsi="Times New Roman" w:cs="Times New Roman"/>
          <w:sz w:val="28"/>
          <w:szCs w:val="28"/>
        </w:rPr>
        <w:t xml:space="preserve">With respect to the arrest, while there may not have been grounds to arrest Mr. Khan initially, as soon as the gym bag was opened and its contents revealed, there were grounds for the arrest.  Mr. Khan’s arrest at the detachment the following day did not violate his </w:t>
      </w:r>
      <w:r>
        <w:rPr>
          <w:rFonts w:ascii="Times New Roman" w:hAnsi="Times New Roman" w:cs="Times New Roman"/>
          <w:i/>
          <w:sz w:val="28"/>
          <w:szCs w:val="28"/>
        </w:rPr>
        <w:t xml:space="preserve">Charter </w:t>
      </w:r>
      <w:r>
        <w:rPr>
          <w:rFonts w:ascii="Times New Roman" w:hAnsi="Times New Roman" w:cs="Times New Roman"/>
          <w:sz w:val="28"/>
          <w:szCs w:val="28"/>
        </w:rPr>
        <w:t>rights.</w:t>
      </w:r>
    </w:p>
    <w:p w:rsidR="00466CE7" w:rsidRDefault="00325C19" w:rsidP="00325C19">
      <w:pPr>
        <w:spacing w:after="240" w:line="240" w:lineRule="auto"/>
        <w:jc w:val="both"/>
        <w:rPr>
          <w:rFonts w:ascii="Times New Roman" w:hAnsi="Times New Roman" w:cs="Times New Roman"/>
          <w:b/>
          <w:sz w:val="28"/>
          <w:szCs w:val="28"/>
        </w:rPr>
      </w:pPr>
      <w:r w:rsidRPr="00325C19">
        <w:rPr>
          <w:rFonts w:ascii="Times New Roman" w:hAnsi="Times New Roman" w:cs="Times New Roman"/>
          <w:b/>
          <w:sz w:val="28"/>
          <w:szCs w:val="28"/>
        </w:rPr>
        <w:t>ANALYSIS</w:t>
      </w:r>
    </w:p>
    <w:p w:rsidR="00BC2B75" w:rsidRPr="00DB7F2B" w:rsidRDefault="00325C19" w:rsidP="00DB7F2B">
      <w:pPr>
        <w:spacing w:after="240" w:line="240" w:lineRule="auto"/>
        <w:jc w:val="both"/>
        <w:rPr>
          <w:rFonts w:ascii="Times New Roman" w:hAnsi="Times New Roman" w:cs="Times New Roman"/>
          <w:b/>
          <w:i/>
          <w:sz w:val="28"/>
          <w:szCs w:val="28"/>
        </w:rPr>
      </w:pPr>
      <w:r>
        <w:rPr>
          <w:rFonts w:ascii="Times New Roman" w:hAnsi="Times New Roman" w:cs="Times New Roman"/>
          <w:b/>
          <w:i/>
          <w:sz w:val="28"/>
          <w:szCs w:val="28"/>
        </w:rPr>
        <w:t>The validity of the search warrant</w:t>
      </w:r>
    </w:p>
    <w:p w:rsidR="00DB7F2B" w:rsidRPr="00DB7F2B" w:rsidRDefault="00A57F52" w:rsidP="00DB7F2B">
      <w:pPr>
        <w:pStyle w:val="ListParagraph"/>
        <w:numPr>
          <w:ilvl w:val="1"/>
          <w:numId w:val="10"/>
        </w:numPr>
        <w:spacing w:after="240" w:line="240" w:lineRule="auto"/>
        <w:contextualSpacing w:val="0"/>
        <w:jc w:val="both"/>
        <w:rPr>
          <w:rFonts w:ascii="Times New Roman" w:hAnsi="Times New Roman" w:cs="Times New Roman"/>
          <w:sz w:val="28"/>
          <w:szCs w:val="28"/>
          <w:u w:val="single"/>
        </w:rPr>
      </w:pPr>
      <w:r>
        <w:rPr>
          <w:rFonts w:ascii="Times New Roman" w:hAnsi="Times New Roman" w:cs="Times New Roman"/>
          <w:sz w:val="28"/>
          <w:szCs w:val="28"/>
          <w:u w:val="single"/>
        </w:rPr>
        <w:t>Including</w:t>
      </w:r>
      <w:r w:rsidR="00DB7F2B">
        <w:rPr>
          <w:rFonts w:ascii="Times New Roman" w:hAnsi="Times New Roman" w:cs="Times New Roman"/>
          <w:sz w:val="28"/>
          <w:szCs w:val="28"/>
          <w:u w:val="single"/>
        </w:rPr>
        <w:t xml:space="preserve"> i</w:t>
      </w:r>
      <w:r w:rsidR="00BC2B75" w:rsidRPr="00BC2B75">
        <w:rPr>
          <w:rFonts w:ascii="Times New Roman" w:hAnsi="Times New Roman" w:cs="Times New Roman"/>
          <w:sz w:val="28"/>
          <w:szCs w:val="28"/>
          <w:u w:val="single"/>
        </w:rPr>
        <w:t>nf</w:t>
      </w:r>
      <w:r w:rsidR="00BC2B75">
        <w:rPr>
          <w:rFonts w:ascii="Times New Roman" w:hAnsi="Times New Roman" w:cs="Times New Roman"/>
          <w:sz w:val="28"/>
          <w:szCs w:val="28"/>
          <w:u w:val="single"/>
        </w:rPr>
        <w:t xml:space="preserve">ormation </w:t>
      </w:r>
      <w:r>
        <w:rPr>
          <w:rFonts w:ascii="Times New Roman" w:hAnsi="Times New Roman" w:cs="Times New Roman"/>
          <w:sz w:val="28"/>
          <w:szCs w:val="28"/>
          <w:u w:val="single"/>
        </w:rPr>
        <w:t>from September 17 complaint</w:t>
      </w:r>
      <w:r w:rsidR="00BC2B75" w:rsidRPr="00BC2B75">
        <w:rPr>
          <w:rFonts w:ascii="Times New Roman" w:hAnsi="Times New Roman" w:cs="Times New Roman"/>
          <w:sz w:val="28"/>
          <w:szCs w:val="28"/>
          <w:u w:val="single"/>
        </w:rPr>
        <w:t xml:space="preserve"> </w:t>
      </w:r>
    </w:p>
    <w:p w:rsidR="00DB7F2B" w:rsidRDefault="00BC2B75"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As noted, Mr. Khan’s position is that this ought not to have been included in the ITO because it does not support a conclusion </w:t>
      </w:r>
      <w:r>
        <w:rPr>
          <w:rFonts w:ascii="Times New Roman" w:hAnsi="Times New Roman" w:cs="Times New Roman"/>
          <w:sz w:val="28"/>
          <w:szCs w:val="28"/>
        </w:rPr>
        <w:lastRenderedPageBreak/>
        <w:t>that drugs were being sold out of the apartment</w:t>
      </w:r>
      <w:r w:rsidR="005E6D24">
        <w:rPr>
          <w:rFonts w:ascii="Times New Roman" w:hAnsi="Times New Roman" w:cs="Times New Roman"/>
          <w:sz w:val="28"/>
          <w:szCs w:val="28"/>
        </w:rPr>
        <w:t xml:space="preserve"> and it was a separate investigation that did not involve drug trafficking</w:t>
      </w:r>
      <w:r>
        <w:rPr>
          <w:rFonts w:ascii="Times New Roman" w:hAnsi="Times New Roman" w:cs="Times New Roman"/>
          <w:sz w:val="28"/>
          <w:szCs w:val="28"/>
        </w:rPr>
        <w:t>.</w:t>
      </w:r>
      <w:r w:rsidR="00F4298E">
        <w:rPr>
          <w:rFonts w:ascii="Times New Roman" w:hAnsi="Times New Roman" w:cs="Times New Roman"/>
          <w:sz w:val="28"/>
          <w:szCs w:val="28"/>
        </w:rPr>
        <w:t xml:space="preserve"> </w:t>
      </w:r>
      <w:r w:rsidR="00C62747">
        <w:rPr>
          <w:rFonts w:ascii="Times New Roman" w:hAnsi="Times New Roman" w:cs="Times New Roman"/>
          <w:sz w:val="28"/>
          <w:szCs w:val="28"/>
        </w:rPr>
        <w:t xml:space="preserve"> </w:t>
      </w:r>
      <w:r>
        <w:rPr>
          <w:rFonts w:ascii="Times New Roman" w:hAnsi="Times New Roman" w:cs="Times New Roman"/>
          <w:sz w:val="28"/>
          <w:szCs w:val="28"/>
        </w:rPr>
        <w:t xml:space="preserve">Respectfully, </w:t>
      </w:r>
      <w:r w:rsidR="00DB7F2B">
        <w:rPr>
          <w:rFonts w:ascii="Times New Roman" w:hAnsi="Times New Roman" w:cs="Times New Roman"/>
          <w:sz w:val="28"/>
          <w:szCs w:val="28"/>
        </w:rPr>
        <w:t>this information was properly included</w:t>
      </w:r>
      <w:r>
        <w:rPr>
          <w:rFonts w:ascii="Times New Roman" w:hAnsi="Times New Roman" w:cs="Times New Roman"/>
          <w:sz w:val="28"/>
          <w:szCs w:val="28"/>
        </w:rPr>
        <w:t xml:space="preserve">.  </w:t>
      </w:r>
      <w:r w:rsidR="00A10AFA">
        <w:rPr>
          <w:rFonts w:ascii="Times New Roman" w:hAnsi="Times New Roman" w:cs="Times New Roman"/>
          <w:sz w:val="28"/>
          <w:szCs w:val="28"/>
        </w:rPr>
        <w:t xml:space="preserve">While </w:t>
      </w:r>
      <w:r>
        <w:rPr>
          <w:rFonts w:ascii="Times New Roman" w:hAnsi="Times New Roman" w:cs="Times New Roman"/>
          <w:sz w:val="28"/>
          <w:szCs w:val="28"/>
        </w:rPr>
        <w:t>this particular</w:t>
      </w:r>
      <w:r w:rsidR="00A10AFA">
        <w:rPr>
          <w:rFonts w:ascii="Times New Roman" w:hAnsi="Times New Roman" w:cs="Times New Roman"/>
          <w:sz w:val="28"/>
          <w:szCs w:val="28"/>
        </w:rPr>
        <w:t xml:space="preserve"> piece of</w:t>
      </w:r>
      <w:r>
        <w:rPr>
          <w:rFonts w:ascii="Times New Roman" w:hAnsi="Times New Roman" w:cs="Times New Roman"/>
          <w:sz w:val="28"/>
          <w:szCs w:val="28"/>
        </w:rPr>
        <w:t xml:space="preserve"> information about the vehicle does not, on its own, connect it to </w:t>
      </w:r>
      <w:r w:rsidR="00A57F52">
        <w:rPr>
          <w:rFonts w:ascii="Times New Roman" w:hAnsi="Times New Roman" w:cs="Times New Roman"/>
          <w:sz w:val="28"/>
          <w:szCs w:val="28"/>
        </w:rPr>
        <w:t xml:space="preserve">the </w:t>
      </w:r>
      <w:r>
        <w:rPr>
          <w:rFonts w:ascii="Times New Roman" w:hAnsi="Times New Roman" w:cs="Times New Roman"/>
          <w:sz w:val="28"/>
          <w:szCs w:val="28"/>
        </w:rPr>
        <w:t>apartment or the suspected drug trafficking</w:t>
      </w:r>
      <w:r w:rsidR="00A10AFA">
        <w:rPr>
          <w:rFonts w:ascii="Times New Roman" w:hAnsi="Times New Roman" w:cs="Times New Roman"/>
          <w:sz w:val="28"/>
          <w:szCs w:val="28"/>
        </w:rPr>
        <w:t xml:space="preserve">, it </w:t>
      </w:r>
      <w:r>
        <w:rPr>
          <w:rFonts w:ascii="Times New Roman" w:hAnsi="Times New Roman" w:cs="Times New Roman"/>
          <w:sz w:val="28"/>
          <w:szCs w:val="28"/>
        </w:rPr>
        <w:t>is nevertheless important to the narrative.  It explains how the vehicle and AD first came to the RCMP’s attention.</w:t>
      </w:r>
    </w:p>
    <w:p w:rsidR="00BC2B75" w:rsidRDefault="00A57F52"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In any event</w:t>
      </w:r>
      <w:r w:rsidR="00DB7F2B">
        <w:rPr>
          <w:rFonts w:ascii="Times New Roman" w:hAnsi="Times New Roman" w:cs="Times New Roman"/>
          <w:sz w:val="28"/>
          <w:szCs w:val="28"/>
        </w:rPr>
        <w:t>, excising this information from the ITO would not affect the warrant.</w:t>
      </w:r>
      <w:r w:rsidR="00F4298E">
        <w:rPr>
          <w:rFonts w:ascii="Times New Roman" w:hAnsi="Times New Roman" w:cs="Times New Roman"/>
          <w:sz w:val="28"/>
          <w:szCs w:val="28"/>
        </w:rPr>
        <w:t xml:space="preserve"> </w:t>
      </w:r>
      <w:r w:rsidR="00DB7F2B">
        <w:rPr>
          <w:rFonts w:ascii="Times New Roman" w:hAnsi="Times New Roman" w:cs="Times New Roman"/>
          <w:sz w:val="28"/>
          <w:szCs w:val="28"/>
        </w:rPr>
        <w:t xml:space="preserve"> There remains a significant amount of reliable information about suspected drug trafficking activities and the connection to the apartment to justify issuing it.</w:t>
      </w:r>
    </w:p>
    <w:p w:rsidR="00A10AFA" w:rsidRPr="00A10AFA" w:rsidRDefault="00A57F52" w:rsidP="00A10AFA">
      <w:pPr>
        <w:pStyle w:val="ListParagraph"/>
        <w:numPr>
          <w:ilvl w:val="0"/>
          <w:numId w:val="17"/>
        </w:numPr>
        <w:spacing w:after="240" w:line="240" w:lineRule="auto"/>
        <w:contextualSpacing w:val="0"/>
        <w:jc w:val="both"/>
        <w:rPr>
          <w:rFonts w:ascii="Times New Roman" w:hAnsi="Times New Roman" w:cs="Times New Roman"/>
          <w:sz w:val="28"/>
          <w:szCs w:val="28"/>
          <w:u w:val="single"/>
        </w:rPr>
      </w:pPr>
      <w:r>
        <w:rPr>
          <w:rFonts w:ascii="Times New Roman" w:hAnsi="Times New Roman" w:cs="Times New Roman"/>
          <w:sz w:val="28"/>
          <w:szCs w:val="28"/>
          <w:u w:val="single"/>
        </w:rPr>
        <w:t xml:space="preserve">Including the anonymous complaint from September 20, </w:t>
      </w:r>
      <w:r w:rsidR="007E0C12">
        <w:rPr>
          <w:rFonts w:ascii="Times New Roman" w:hAnsi="Times New Roman" w:cs="Times New Roman"/>
          <w:sz w:val="28"/>
          <w:szCs w:val="28"/>
          <w:u w:val="single"/>
        </w:rPr>
        <w:t xml:space="preserve">late </w:t>
      </w:r>
      <w:r w:rsidR="00A10AFA" w:rsidRPr="00A10AFA">
        <w:rPr>
          <w:rFonts w:ascii="Times New Roman" w:hAnsi="Times New Roman" w:cs="Times New Roman"/>
          <w:sz w:val="28"/>
          <w:szCs w:val="28"/>
          <w:u w:val="single"/>
        </w:rPr>
        <w:t>follow up</w:t>
      </w:r>
      <w:r w:rsidR="007E0C12">
        <w:rPr>
          <w:rFonts w:ascii="Times New Roman" w:hAnsi="Times New Roman" w:cs="Times New Roman"/>
          <w:sz w:val="28"/>
          <w:szCs w:val="28"/>
          <w:u w:val="single"/>
        </w:rPr>
        <w:t xml:space="preserve"> and </w:t>
      </w:r>
      <w:r>
        <w:rPr>
          <w:rFonts w:ascii="Times New Roman" w:hAnsi="Times New Roman" w:cs="Times New Roman"/>
          <w:sz w:val="28"/>
          <w:szCs w:val="28"/>
          <w:u w:val="single"/>
        </w:rPr>
        <w:t>omitting</w:t>
      </w:r>
      <w:r w:rsidR="007E0C12">
        <w:rPr>
          <w:rFonts w:ascii="Times New Roman" w:hAnsi="Times New Roman" w:cs="Times New Roman"/>
          <w:sz w:val="28"/>
          <w:szCs w:val="28"/>
          <w:u w:val="single"/>
        </w:rPr>
        <w:t xml:space="preserve"> information about surveillance footage</w:t>
      </w:r>
    </w:p>
    <w:p w:rsidR="007E0C12" w:rsidRDefault="00A57F52" w:rsidP="00A1058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U</w:t>
      </w:r>
      <w:r w:rsidR="004E0665">
        <w:rPr>
          <w:rFonts w:ascii="Times New Roman" w:hAnsi="Times New Roman" w:cs="Times New Roman"/>
          <w:sz w:val="28"/>
          <w:szCs w:val="28"/>
        </w:rPr>
        <w:t>ncorroborated information from anonymous sources</w:t>
      </w:r>
      <w:r w:rsidR="00A10584">
        <w:rPr>
          <w:rFonts w:ascii="Times New Roman" w:hAnsi="Times New Roman" w:cs="Times New Roman"/>
          <w:sz w:val="28"/>
          <w:szCs w:val="28"/>
        </w:rPr>
        <w:t xml:space="preserve"> </w:t>
      </w:r>
      <w:r w:rsidR="007E0C12">
        <w:rPr>
          <w:rFonts w:ascii="Times New Roman" w:hAnsi="Times New Roman" w:cs="Times New Roman"/>
          <w:sz w:val="28"/>
          <w:szCs w:val="28"/>
        </w:rPr>
        <w:t>must</w:t>
      </w:r>
      <w:r w:rsidR="004E0665">
        <w:rPr>
          <w:rFonts w:ascii="Times New Roman" w:hAnsi="Times New Roman" w:cs="Times New Roman"/>
          <w:sz w:val="28"/>
          <w:szCs w:val="28"/>
        </w:rPr>
        <w:t xml:space="preserve"> be viewed with skepticism.</w:t>
      </w:r>
      <w:r w:rsidR="00F4298E">
        <w:rPr>
          <w:rFonts w:ascii="Times New Roman" w:hAnsi="Times New Roman" w:cs="Times New Roman"/>
          <w:sz w:val="28"/>
          <w:szCs w:val="28"/>
        </w:rPr>
        <w:t xml:space="preserve"> </w:t>
      </w:r>
      <w:r w:rsidR="00A10584">
        <w:rPr>
          <w:rFonts w:ascii="Times New Roman" w:hAnsi="Times New Roman" w:cs="Times New Roman"/>
          <w:sz w:val="28"/>
          <w:szCs w:val="28"/>
        </w:rPr>
        <w:t xml:space="preserve"> The reliability is necessarily questionable and the </w:t>
      </w:r>
      <w:r w:rsidR="007E0C12">
        <w:rPr>
          <w:rFonts w:ascii="Times New Roman" w:hAnsi="Times New Roman" w:cs="Times New Roman"/>
          <w:sz w:val="28"/>
          <w:szCs w:val="28"/>
        </w:rPr>
        <w:t xml:space="preserve">anonymous </w:t>
      </w:r>
      <w:r w:rsidR="00A10584">
        <w:rPr>
          <w:rFonts w:ascii="Times New Roman" w:hAnsi="Times New Roman" w:cs="Times New Roman"/>
          <w:sz w:val="28"/>
          <w:szCs w:val="28"/>
        </w:rPr>
        <w:t>source may be whol</w:t>
      </w:r>
      <w:r w:rsidR="007E0C12">
        <w:rPr>
          <w:rFonts w:ascii="Times New Roman" w:hAnsi="Times New Roman" w:cs="Times New Roman"/>
          <w:sz w:val="28"/>
          <w:szCs w:val="28"/>
        </w:rPr>
        <w:t>ly unaccountable.</w:t>
      </w:r>
      <w:r w:rsidR="00F4298E">
        <w:rPr>
          <w:rFonts w:ascii="Times New Roman" w:hAnsi="Times New Roman" w:cs="Times New Roman"/>
          <w:sz w:val="28"/>
          <w:szCs w:val="28"/>
        </w:rPr>
        <w:t xml:space="preserve"> </w:t>
      </w:r>
      <w:r w:rsidR="00A10584">
        <w:rPr>
          <w:rFonts w:ascii="Times New Roman" w:hAnsi="Times New Roman" w:cs="Times New Roman"/>
          <w:sz w:val="28"/>
          <w:szCs w:val="28"/>
        </w:rPr>
        <w:t xml:space="preserve"> </w:t>
      </w:r>
      <w:r w:rsidR="00DB7F2B">
        <w:rPr>
          <w:rFonts w:ascii="Times New Roman" w:hAnsi="Times New Roman" w:cs="Times New Roman"/>
          <w:sz w:val="28"/>
          <w:szCs w:val="28"/>
        </w:rPr>
        <w:t xml:space="preserve">Here, however, the tip was not </w:t>
      </w:r>
      <w:r>
        <w:rPr>
          <w:rFonts w:ascii="Times New Roman" w:hAnsi="Times New Roman" w:cs="Times New Roman"/>
          <w:sz w:val="28"/>
          <w:szCs w:val="28"/>
        </w:rPr>
        <w:t xml:space="preserve">truly </w:t>
      </w:r>
      <w:r w:rsidR="00DB7F2B">
        <w:rPr>
          <w:rFonts w:ascii="Times New Roman" w:hAnsi="Times New Roman" w:cs="Times New Roman"/>
          <w:sz w:val="28"/>
          <w:szCs w:val="28"/>
        </w:rPr>
        <w:t xml:space="preserve">anonymous because Cst. Main had followed up with the telephone number </w:t>
      </w:r>
      <w:r>
        <w:rPr>
          <w:rFonts w:ascii="Times New Roman" w:hAnsi="Times New Roman" w:cs="Times New Roman"/>
          <w:sz w:val="28"/>
          <w:szCs w:val="28"/>
        </w:rPr>
        <w:t xml:space="preserve">provided by the complainant, CD, and spoke to him. </w:t>
      </w:r>
      <w:r w:rsidR="00DB7F2B">
        <w:rPr>
          <w:rFonts w:ascii="Times New Roman" w:hAnsi="Times New Roman" w:cs="Times New Roman"/>
          <w:sz w:val="28"/>
          <w:szCs w:val="28"/>
        </w:rPr>
        <w:t xml:space="preserve"> </w:t>
      </w:r>
      <w:r w:rsidR="00EC0627">
        <w:rPr>
          <w:rFonts w:ascii="Times New Roman" w:hAnsi="Times New Roman" w:cs="Times New Roman"/>
          <w:sz w:val="28"/>
          <w:szCs w:val="28"/>
        </w:rPr>
        <w:t>All of this is laid out clearly in the ITO.</w:t>
      </w:r>
    </w:p>
    <w:p w:rsidR="00A10584" w:rsidRDefault="00A57F52" w:rsidP="00A1058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The information</w:t>
      </w:r>
      <w:r w:rsidR="007E0C12">
        <w:rPr>
          <w:rFonts w:ascii="Times New Roman" w:hAnsi="Times New Roman" w:cs="Times New Roman"/>
          <w:sz w:val="28"/>
          <w:szCs w:val="28"/>
        </w:rPr>
        <w:t xml:space="preserve"> </w:t>
      </w:r>
      <w:r w:rsidR="00A10584" w:rsidRPr="00A10584">
        <w:rPr>
          <w:rFonts w:ascii="Times New Roman" w:hAnsi="Times New Roman" w:cs="Times New Roman"/>
          <w:sz w:val="28"/>
          <w:szCs w:val="28"/>
        </w:rPr>
        <w:t>came in and was relay</w:t>
      </w:r>
      <w:r w:rsidR="007E0C12">
        <w:rPr>
          <w:rFonts w:ascii="Times New Roman" w:hAnsi="Times New Roman" w:cs="Times New Roman"/>
          <w:sz w:val="28"/>
          <w:szCs w:val="28"/>
        </w:rPr>
        <w:t>ed to Cst. Main through a ci</w:t>
      </w:r>
      <w:r w:rsidR="00EC0627">
        <w:rPr>
          <w:rFonts w:ascii="Times New Roman" w:hAnsi="Times New Roman" w:cs="Times New Roman"/>
          <w:sz w:val="28"/>
          <w:szCs w:val="28"/>
        </w:rPr>
        <w:t>vilian employee on September 20.</w:t>
      </w:r>
      <w:r w:rsidR="00F4298E">
        <w:rPr>
          <w:rFonts w:ascii="Times New Roman" w:hAnsi="Times New Roman" w:cs="Times New Roman"/>
          <w:sz w:val="28"/>
          <w:szCs w:val="28"/>
        </w:rPr>
        <w:t xml:space="preserve"> </w:t>
      </w:r>
      <w:r w:rsidR="00EC0627">
        <w:rPr>
          <w:rFonts w:ascii="Times New Roman" w:hAnsi="Times New Roman" w:cs="Times New Roman"/>
          <w:sz w:val="28"/>
          <w:szCs w:val="28"/>
        </w:rPr>
        <w:t xml:space="preserve"> </w:t>
      </w:r>
      <w:r w:rsidR="007E0C12">
        <w:rPr>
          <w:rFonts w:ascii="Times New Roman" w:hAnsi="Times New Roman" w:cs="Times New Roman"/>
          <w:sz w:val="28"/>
          <w:szCs w:val="28"/>
        </w:rPr>
        <w:t xml:space="preserve">Cst. Main </w:t>
      </w:r>
      <w:r w:rsidR="00A10584">
        <w:rPr>
          <w:rFonts w:ascii="Times New Roman" w:hAnsi="Times New Roman" w:cs="Times New Roman"/>
          <w:sz w:val="28"/>
          <w:szCs w:val="28"/>
        </w:rPr>
        <w:t xml:space="preserve">followed up on September 25.  </w:t>
      </w:r>
      <w:r w:rsidR="00EC0627">
        <w:rPr>
          <w:rFonts w:ascii="Times New Roman" w:hAnsi="Times New Roman" w:cs="Times New Roman"/>
          <w:sz w:val="28"/>
          <w:szCs w:val="28"/>
        </w:rPr>
        <w:t xml:space="preserve">He </w:t>
      </w:r>
      <w:r w:rsidR="00A10584">
        <w:rPr>
          <w:rFonts w:ascii="Times New Roman" w:hAnsi="Times New Roman" w:cs="Times New Roman"/>
          <w:sz w:val="28"/>
          <w:szCs w:val="28"/>
        </w:rPr>
        <w:t>spoke with</w:t>
      </w:r>
      <w:r w:rsidR="00A10584" w:rsidRPr="00A10584">
        <w:rPr>
          <w:rFonts w:ascii="Times New Roman" w:hAnsi="Times New Roman" w:cs="Times New Roman"/>
          <w:sz w:val="28"/>
          <w:szCs w:val="28"/>
        </w:rPr>
        <w:t xml:space="preserve"> CD, who</w:t>
      </w:r>
      <w:r>
        <w:rPr>
          <w:rFonts w:ascii="Times New Roman" w:hAnsi="Times New Roman" w:cs="Times New Roman"/>
          <w:sz w:val="28"/>
          <w:szCs w:val="28"/>
        </w:rPr>
        <w:t>, as it turned out,</w:t>
      </w:r>
      <w:r w:rsidR="00A10584" w:rsidRPr="00A10584">
        <w:rPr>
          <w:rFonts w:ascii="Times New Roman" w:hAnsi="Times New Roman" w:cs="Times New Roman"/>
          <w:sz w:val="28"/>
          <w:szCs w:val="28"/>
        </w:rPr>
        <w:t xml:space="preserve"> was the person who called in the information. </w:t>
      </w:r>
      <w:r w:rsidR="00F4298E">
        <w:rPr>
          <w:rFonts w:ascii="Times New Roman" w:hAnsi="Times New Roman" w:cs="Times New Roman"/>
          <w:sz w:val="28"/>
          <w:szCs w:val="28"/>
        </w:rPr>
        <w:t xml:space="preserve"> </w:t>
      </w:r>
      <w:r w:rsidR="00A10584" w:rsidRPr="00A10584">
        <w:rPr>
          <w:rFonts w:ascii="Times New Roman" w:hAnsi="Times New Roman" w:cs="Times New Roman"/>
          <w:sz w:val="28"/>
          <w:szCs w:val="28"/>
        </w:rPr>
        <w:t xml:space="preserve">What Cst. Main learned </w:t>
      </w:r>
      <w:r w:rsidR="00A10584">
        <w:rPr>
          <w:rFonts w:ascii="Times New Roman" w:hAnsi="Times New Roman" w:cs="Times New Roman"/>
          <w:sz w:val="28"/>
          <w:szCs w:val="28"/>
        </w:rPr>
        <w:t xml:space="preserve">from CD </w:t>
      </w:r>
      <w:r w:rsidR="007E0C12">
        <w:rPr>
          <w:rFonts w:ascii="Times New Roman" w:hAnsi="Times New Roman" w:cs="Times New Roman"/>
          <w:sz w:val="28"/>
          <w:szCs w:val="28"/>
        </w:rPr>
        <w:t xml:space="preserve">on September 25 </w:t>
      </w:r>
      <w:r w:rsidR="00A10584">
        <w:rPr>
          <w:rFonts w:ascii="Times New Roman" w:hAnsi="Times New Roman" w:cs="Times New Roman"/>
          <w:sz w:val="28"/>
          <w:szCs w:val="28"/>
        </w:rPr>
        <w:t xml:space="preserve">was included in the ITO and was consistent with the information received September 20. </w:t>
      </w:r>
    </w:p>
    <w:p w:rsidR="00EC0627" w:rsidRDefault="00EC0627" w:rsidP="00A10584">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That there was a five day gap between the time the information was relayed to him and the time he followed up is immaterial in the circumstances.</w:t>
      </w:r>
      <w:r w:rsidR="00A57F52">
        <w:rPr>
          <w:rFonts w:ascii="Times New Roman" w:hAnsi="Times New Roman" w:cs="Times New Roman"/>
          <w:sz w:val="28"/>
          <w:szCs w:val="28"/>
        </w:rPr>
        <w:t xml:space="preserve"> </w:t>
      </w:r>
      <w:r w:rsidR="00C62747">
        <w:rPr>
          <w:rFonts w:ascii="Times New Roman" w:hAnsi="Times New Roman" w:cs="Times New Roman"/>
          <w:sz w:val="28"/>
          <w:szCs w:val="28"/>
        </w:rPr>
        <w:t xml:space="preserve"> </w:t>
      </w:r>
      <w:r w:rsidR="00A57F52">
        <w:rPr>
          <w:rFonts w:ascii="Times New Roman" w:hAnsi="Times New Roman" w:cs="Times New Roman"/>
          <w:sz w:val="28"/>
          <w:szCs w:val="28"/>
        </w:rPr>
        <w:t xml:space="preserve">What is important is that there was follow up on the September 20 complaint, which  occurred before Cst. Main prepared the ITO and applied for the warrant. </w:t>
      </w:r>
    </w:p>
    <w:p w:rsidR="005E3088" w:rsidRDefault="00994996" w:rsidP="00EC0627">
      <w:pPr>
        <w:pStyle w:val="ListParagraph"/>
        <w:numPr>
          <w:ilvl w:val="0"/>
          <w:numId w:val="10"/>
        </w:numPr>
        <w:spacing w:after="240" w:line="240" w:lineRule="auto"/>
        <w:contextualSpacing w:val="0"/>
        <w:jc w:val="both"/>
        <w:rPr>
          <w:rFonts w:ascii="Times New Roman" w:hAnsi="Times New Roman" w:cs="Times New Roman"/>
          <w:sz w:val="28"/>
          <w:szCs w:val="28"/>
        </w:rPr>
      </w:pPr>
      <w:r w:rsidRPr="00EC0627">
        <w:rPr>
          <w:rFonts w:ascii="Times New Roman" w:hAnsi="Times New Roman" w:cs="Times New Roman"/>
          <w:sz w:val="28"/>
          <w:szCs w:val="28"/>
        </w:rPr>
        <w:t>T</w:t>
      </w:r>
      <w:r w:rsidR="00D875C0" w:rsidRPr="00EC0627">
        <w:rPr>
          <w:rFonts w:ascii="Times New Roman" w:hAnsi="Times New Roman" w:cs="Times New Roman"/>
          <w:sz w:val="28"/>
          <w:szCs w:val="28"/>
        </w:rPr>
        <w:t>he</w:t>
      </w:r>
      <w:r w:rsidR="00A57F52">
        <w:rPr>
          <w:rFonts w:ascii="Times New Roman" w:hAnsi="Times New Roman" w:cs="Times New Roman"/>
          <w:sz w:val="28"/>
          <w:szCs w:val="28"/>
        </w:rPr>
        <w:t xml:space="preserve"> September 20</w:t>
      </w:r>
      <w:r w:rsidR="00A57F52" w:rsidRPr="00A57F52">
        <w:rPr>
          <w:rFonts w:ascii="Times New Roman" w:hAnsi="Times New Roman" w:cs="Times New Roman"/>
          <w:sz w:val="28"/>
          <w:szCs w:val="28"/>
          <w:vertAlign w:val="superscript"/>
        </w:rPr>
        <w:t>th</w:t>
      </w:r>
      <w:r w:rsidR="00A57F52">
        <w:rPr>
          <w:rFonts w:ascii="Times New Roman" w:hAnsi="Times New Roman" w:cs="Times New Roman"/>
          <w:sz w:val="28"/>
          <w:szCs w:val="28"/>
        </w:rPr>
        <w:t xml:space="preserve"> complaint</w:t>
      </w:r>
      <w:r w:rsidR="00D875C0" w:rsidRPr="00EC0627">
        <w:rPr>
          <w:rFonts w:ascii="Times New Roman" w:hAnsi="Times New Roman" w:cs="Times New Roman"/>
          <w:sz w:val="28"/>
          <w:szCs w:val="28"/>
        </w:rPr>
        <w:t xml:space="preserve"> is</w:t>
      </w:r>
      <w:r w:rsidR="00C324A3" w:rsidRPr="00EC0627">
        <w:rPr>
          <w:rFonts w:ascii="Times New Roman" w:hAnsi="Times New Roman" w:cs="Times New Roman"/>
          <w:sz w:val="28"/>
          <w:szCs w:val="28"/>
        </w:rPr>
        <w:t xml:space="preserve"> </w:t>
      </w:r>
      <w:r w:rsidR="00D875C0" w:rsidRPr="00EC0627">
        <w:rPr>
          <w:rFonts w:ascii="Times New Roman" w:hAnsi="Times New Roman" w:cs="Times New Roman"/>
          <w:sz w:val="28"/>
          <w:szCs w:val="28"/>
        </w:rPr>
        <w:t xml:space="preserve">an important </w:t>
      </w:r>
      <w:r w:rsidR="00C324A3" w:rsidRPr="00EC0627">
        <w:rPr>
          <w:rFonts w:ascii="Times New Roman" w:hAnsi="Times New Roman" w:cs="Times New Roman"/>
          <w:sz w:val="28"/>
          <w:szCs w:val="28"/>
        </w:rPr>
        <w:t>part of the narrative which</w:t>
      </w:r>
      <w:r w:rsidR="00EC0627">
        <w:rPr>
          <w:rFonts w:ascii="Times New Roman" w:hAnsi="Times New Roman" w:cs="Times New Roman"/>
          <w:sz w:val="28"/>
          <w:szCs w:val="28"/>
        </w:rPr>
        <w:t>, like the information from September 17,</w:t>
      </w:r>
      <w:r w:rsidR="00C324A3" w:rsidRPr="00EC0627">
        <w:rPr>
          <w:rFonts w:ascii="Times New Roman" w:hAnsi="Times New Roman" w:cs="Times New Roman"/>
          <w:sz w:val="28"/>
          <w:szCs w:val="28"/>
        </w:rPr>
        <w:t xml:space="preserve"> expl</w:t>
      </w:r>
      <w:r w:rsidR="00DA22FA" w:rsidRPr="00EC0627">
        <w:rPr>
          <w:rFonts w:ascii="Times New Roman" w:hAnsi="Times New Roman" w:cs="Times New Roman"/>
          <w:sz w:val="28"/>
          <w:szCs w:val="28"/>
        </w:rPr>
        <w:t xml:space="preserve">ains </w:t>
      </w:r>
      <w:r w:rsidR="00DA22FA" w:rsidRPr="00EC0627">
        <w:rPr>
          <w:rFonts w:ascii="Times New Roman" w:hAnsi="Times New Roman" w:cs="Times New Roman"/>
          <w:i/>
          <w:sz w:val="28"/>
          <w:szCs w:val="28"/>
        </w:rPr>
        <w:t>why</w:t>
      </w:r>
      <w:r w:rsidR="00DA22FA" w:rsidRPr="00EC0627">
        <w:rPr>
          <w:rFonts w:ascii="Times New Roman" w:hAnsi="Times New Roman" w:cs="Times New Roman"/>
          <w:sz w:val="28"/>
          <w:szCs w:val="28"/>
        </w:rPr>
        <w:t xml:space="preserve"> the RCMP became involved</w:t>
      </w:r>
      <w:r w:rsidR="00A57F52">
        <w:rPr>
          <w:rFonts w:ascii="Times New Roman" w:hAnsi="Times New Roman" w:cs="Times New Roman"/>
          <w:sz w:val="28"/>
          <w:szCs w:val="28"/>
        </w:rPr>
        <w:t>: they received a report of a person selling illegal drugs out of a vehicle parked at the recreation complex.</w:t>
      </w:r>
      <w:r w:rsidR="00DA22FA" w:rsidRPr="00EC0627">
        <w:rPr>
          <w:rFonts w:ascii="Times New Roman" w:hAnsi="Times New Roman" w:cs="Times New Roman"/>
          <w:sz w:val="28"/>
          <w:szCs w:val="28"/>
        </w:rPr>
        <w:t xml:space="preserve"> </w:t>
      </w:r>
      <w:r w:rsidR="00F4298E">
        <w:rPr>
          <w:rFonts w:ascii="Times New Roman" w:hAnsi="Times New Roman" w:cs="Times New Roman"/>
          <w:sz w:val="28"/>
          <w:szCs w:val="28"/>
        </w:rPr>
        <w:t xml:space="preserve"> </w:t>
      </w:r>
      <w:r w:rsidR="00DA22FA" w:rsidRPr="00EC0627">
        <w:rPr>
          <w:rFonts w:ascii="Times New Roman" w:hAnsi="Times New Roman" w:cs="Times New Roman"/>
          <w:sz w:val="28"/>
          <w:szCs w:val="28"/>
        </w:rPr>
        <w:t xml:space="preserve">Moreover, when viewed along with </w:t>
      </w:r>
      <w:r w:rsidR="00C324A3" w:rsidRPr="00EC0627">
        <w:rPr>
          <w:rFonts w:ascii="Times New Roman" w:hAnsi="Times New Roman" w:cs="Times New Roman"/>
          <w:sz w:val="28"/>
          <w:szCs w:val="28"/>
        </w:rPr>
        <w:t>the information from the September 25 conversation between Cst. Main and CD, it expl</w:t>
      </w:r>
      <w:r w:rsidR="00DA22FA" w:rsidRPr="00EC0627">
        <w:rPr>
          <w:rFonts w:ascii="Times New Roman" w:hAnsi="Times New Roman" w:cs="Times New Roman"/>
          <w:sz w:val="28"/>
          <w:szCs w:val="28"/>
        </w:rPr>
        <w:t xml:space="preserve">ains why CD went </w:t>
      </w:r>
      <w:r w:rsidR="00DA22FA" w:rsidRPr="00EC0627">
        <w:rPr>
          <w:rFonts w:ascii="Times New Roman" w:hAnsi="Times New Roman" w:cs="Times New Roman"/>
          <w:sz w:val="28"/>
          <w:szCs w:val="28"/>
        </w:rPr>
        <w:lastRenderedPageBreak/>
        <w:t>to the parking lot to look at the vehicle</w:t>
      </w:r>
      <w:r w:rsidR="00D875C0" w:rsidRPr="00EC0627">
        <w:rPr>
          <w:rFonts w:ascii="Times New Roman" w:hAnsi="Times New Roman" w:cs="Times New Roman"/>
          <w:sz w:val="28"/>
          <w:szCs w:val="28"/>
        </w:rPr>
        <w:t>, leading him to make observations of what was happening, including the presence of the red all-terrain vehicle</w:t>
      </w:r>
      <w:r w:rsidR="00EC0627">
        <w:rPr>
          <w:rFonts w:ascii="Times New Roman" w:hAnsi="Times New Roman" w:cs="Times New Roman"/>
          <w:sz w:val="28"/>
          <w:szCs w:val="28"/>
        </w:rPr>
        <w:t>.  This is what</w:t>
      </w:r>
      <w:r w:rsidR="00DA22FA" w:rsidRPr="00EC0627">
        <w:rPr>
          <w:rFonts w:ascii="Times New Roman" w:hAnsi="Times New Roman" w:cs="Times New Roman"/>
          <w:sz w:val="28"/>
          <w:szCs w:val="28"/>
        </w:rPr>
        <w:t xml:space="preserve"> </w:t>
      </w:r>
      <w:r w:rsidR="00D875C0" w:rsidRPr="00EC0627">
        <w:rPr>
          <w:rFonts w:ascii="Times New Roman" w:hAnsi="Times New Roman" w:cs="Times New Roman"/>
          <w:sz w:val="28"/>
          <w:szCs w:val="28"/>
        </w:rPr>
        <w:t>ultimately le</w:t>
      </w:r>
      <w:r w:rsidR="00EC0627">
        <w:rPr>
          <w:rFonts w:ascii="Times New Roman" w:hAnsi="Times New Roman" w:cs="Times New Roman"/>
          <w:sz w:val="28"/>
          <w:szCs w:val="28"/>
        </w:rPr>
        <w:t>d</w:t>
      </w:r>
      <w:r w:rsidR="00D875C0" w:rsidRPr="00EC0627">
        <w:rPr>
          <w:rFonts w:ascii="Times New Roman" w:hAnsi="Times New Roman" w:cs="Times New Roman"/>
          <w:sz w:val="28"/>
          <w:szCs w:val="28"/>
        </w:rPr>
        <w:t xml:space="preserve"> him to report it to the police. </w:t>
      </w:r>
      <w:r w:rsidR="001F7985">
        <w:rPr>
          <w:rFonts w:ascii="Times New Roman" w:hAnsi="Times New Roman" w:cs="Times New Roman"/>
          <w:sz w:val="28"/>
          <w:szCs w:val="28"/>
        </w:rPr>
        <w:t xml:space="preserve"> </w:t>
      </w:r>
      <w:r w:rsidR="00D875C0" w:rsidRPr="00EC0627">
        <w:rPr>
          <w:rFonts w:ascii="Times New Roman" w:hAnsi="Times New Roman" w:cs="Times New Roman"/>
          <w:sz w:val="28"/>
          <w:szCs w:val="28"/>
        </w:rPr>
        <w:t xml:space="preserve">The information that </w:t>
      </w:r>
      <w:r w:rsidR="00DA22FA" w:rsidRPr="00EC0627">
        <w:rPr>
          <w:rFonts w:ascii="Times New Roman" w:hAnsi="Times New Roman" w:cs="Times New Roman"/>
          <w:sz w:val="28"/>
          <w:szCs w:val="28"/>
        </w:rPr>
        <w:t xml:space="preserve">CD </w:t>
      </w:r>
      <w:r w:rsidR="00D875C0" w:rsidRPr="00EC0627">
        <w:rPr>
          <w:rFonts w:ascii="Times New Roman" w:hAnsi="Times New Roman" w:cs="Times New Roman"/>
          <w:sz w:val="28"/>
          <w:szCs w:val="28"/>
        </w:rPr>
        <w:t xml:space="preserve">relayed to Cst. Main </w:t>
      </w:r>
      <w:r w:rsidR="00DA22FA" w:rsidRPr="00EC0627">
        <w:rPr>
          <w:rFonts w:ascii="Times New Roman" w:hAnsi="Times New Roman" w:cs="Times New Roman"/>
          <w:sz w:val="28"/>
          <w:szCs w:val="28"/>
        </w:rPr>
        <w:t>made it clear that he was told by an unknown member of the public</w:t>
      </w:r>
      <w:r w:rsidR="00D875C0" w:rsidRPr="00EC0627">
        <w:rPr>
          <w:rFonts w:ascii="Times New Roman" w:hAnsi="Times New Roman" w:cs="Times New Roman"/>
          <w:sz w:val="28"/>
          <w:szCs w:val="28"/>
        </w:rPr>
        <w:t xml:space="preserve"> that the person in the vehicle was selling drugs.  It was not something that CD himself asserted. </w:t>
      </w:r>
      <w:r w:rsidR="001F7985">
        <w:rPr>
          <w:rFonts w:ascii="Times New Roman" w:hAnsi="Times New Roman" w:cs="Times New Roman"/>
          <w:sz w:val="28"/>
          <w:szCs w:val="28"/>
        </w:rPr>
        <w:t xml:space="preserve"> </w:t>
      </w:r>
    </w:p>
    <w:p w:rsidR="00867929" w:rsidRPr="00EC0627" w:rsidRDefault="00A57F52" w:rsidP="00EC0627">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Just as with the case of the September 17 complaint, </w:t>
      </w:r>
      <w:r w:rsidR="00867929">
        <w:rPr>
          <w:rFonts w:ascii="Times New Roman" w:hAnsi="Times New Roman" w:cs="Times New Roman"/>
          <w:sz w:val="28"/>
          <w:szCs w:val="28"/>
        </w:rPr>
        <w:t xml:space="preserve">excising this information from the ITO would not have affected the warrant.  </w:t>
      </w:r>
      <w:r w:rsidR="0080133A">
        <w:rPr>
          <w:rFonts w:ascii="Times New Roman" w:hAnsi="Times New Roman" w:cs="Times New Roman"/>
          <w:sz w:val="28"/>
          <w:szCs w:val="28"/>
        </w:rPr>
        <w:t xml:space="preserve">Sufficient </w:t>
      </w:r>
      <w:r w:rsidR="00867929">
        <w:rPr>
          <w:rFonts w:ascii="Times New Roman" w:hAnsi="Times New Roman" w:cs="Times New Roman"/>
          <w:sz w:val="28"/>
          <w:szCs w:val="28"/>
        </w:rPr>
        <w:t xml:space="preserve">reliable, first-hand information about </w:t>
      </w:r>
      <w:r w:rsidR="0080133A">
        <w:rPr>
          <w:rFonts w:ascii="Times New Roman" w:hAnsi="Times New Roman" w:cs="Times New Roman"/>
          <w:sz w:val="28"/>
          <w:szCs w:val="28"/>
        </w:rPr>
        <w:t xml:space="preserve">AD’s suspected drug trafficking and his connection to the apartment, </w:t>
      </w:r>
      <w:r w:rsidR="00867929">
        <w:rPr>
          <w:rFonts w:ascii="Times New Roman" w:hAnsi="Times New Roman" w:cs="Times New Roman"/>
          <w:sz w:val="28"/>
          <w:szCs w:val="28"/>
        </w:rPr>
        <w:t>would remain.</w:t>
      </w:r>
    </w:p>
    <w:p w:rsidR="00C10BAB" w:rsidRDefault="00D07EDE"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Cst. Main </w:t>
      </w:r>
      <w:r w:rsidR="00EC0627">
        <w:rPr>
          <w:rFonts w:ascii="Times New Roman" w:hAnsi="Times New Roman" w:cs="Times New Roman"/>
          <w:sz w:val="28"/>
          <w:szCs w:val="28"/>
        </w:rPr>
        <w:t xml:space="preserve">did not err by leaving out information about </w:t>
      </w:r>
      <w:r w:rsidR="00D875C0">
        <w:rPr>
          <w:rFonts w:ascii="Times New Roman" w:hAnsi="Times New Roman" w:cs="Times New Roman"/>
          <w:sz w:val="28"/>
          <w:szCs w:val="28"/>
        </w:rPr>
        <w:t xml:space="preserve">surveillance </w:t>
      </w:r>
      <w:r w:rsidR="00EC0627">
        <w:rPr>
          <w:rFonts w:ascii="Times New Roman" w:hAnsi="Times New Roman" w:cs="Times New Roman"/>
          <w:sz w:val="28"/>
          <w:szCs w:val="28"/>
        </w:rPr>
        <w:t xml:space="preserve">footage </w:t>
      </w:r>
      <w:r w:rsidR="00D875C0">
        <w:rPr>
          <w:rFonts w:ascii="Times New Roman" w:hAnsi="Times New Roman" w:cs="Times New Roman"/>
          <w:sz w:val="28"/>
          <w:szCs w:val="28"/>
        </w:rPr>
        <w:t>depicting the recreation centre parking lot</w:t>
      </w:r>
      <w:r w:rsidR="00EC0627">
        <w:rPr>
          <w:rFonts w:ascii="Times New Roman" w:hAnsi="Times New Roman" w:cs="Times New Roman"/>
          <w:sz w:val="28"/>
          <w:szCs w:val="28"/>
        </w:rPr>
        <w:t xml:space="preserve"> including that it had not been obtained and reviewed. </w:t>
      </w:r>
      <w:r w:rsidR="001F7985">
        <w:rPr>
          <w:rFonts w:ascii="Times New Roman" w:hAnsi="Times New Roman" w:cs="Times New Roman"/>
          <w:sz w:val="28"/>
          <w:szCs w:val="28"/>
        </w:rPr>
        <w:t xml:space="preserve"> </w:t>
      </w:r>
      <w:r w:rsidR="00EC0627">
        <w:rPr>
          <w:rFonts w:ascii="Times New Roman" w:hAnsi="Times New Roman" w:cs="Times New Roman"/>
          <w:sz w:val="28"/>
          <w:szCs w:val="28"/>
        </w:rPr>
        <w:t>This is not something which could reasonably be expected to mislead the issuing justice.  Further, t</w:t>
      </w:r>
      <w:r w:rsidR="00994996">
        <w:rPr>
          <w:rFonts w:ascii="Times New Roman" w:hAnsi="Times New Roman" w:cs="Times New Roman"/>
          <w:sz w:val="28"/>
          <w:szCs w:val="28"/>
        </w:rPr>
        <w:t>here is no evidence to suggest CD was unreliable or that the police ought to have verified independently the information he provided before including it in the ITO or continuing the investigation.</w:t>
      </w:r>
      <w:r w:rsidR="001F7985">
        <w:rPr>
          <w:rFonts w:ascii="Times New Roman" w:hAnsi="Times New Roman" w:cs="Times New Roman"/>
          <w:sz w:val="28"/>
          <w:szCs w:val="28"/>
        </w:rPr>
        <w:t xml:space="preserve"> </w:t>
      </w:r>
      <w:r w:rsidR="00994996">
        <w:rPr>
          <w:rFonts w:ascii="Times New Roman" w:hAnsi="Times New Roman" w:cs="Times New Roman"/>
          <w:sz w:val="28"/>
          <w:szCs w:val="28"/>
        </w:rPr>
        <w:t xml:space="preserve"> </w:t>
      </w:r>
      <w:r>
        <w:rPr>
          <w:rFonts w:ascii="Times New Roman" w:hAnsi="Times New Roman" w:cs="Times New Roman"/>
          <w:sz w:val="28"/>
          <w:szCs w:val="28"/>
        </w:rPr>
        <w:t xml:space="preserve">CD is an ordinary citizen who had told Cst. Main that he was prepared to testify in court as to what he observed. </w:t>
      </w:r>
      <w:r w:rsidR="001F7985">
        <w:rPr>
          <w:rFonts w:ascii="Times New Roman" w:hAnsi="Times New Roman" w:cs="Times New Roman"/>
          <w:sz w:val="28"/>
          <w:szCs w:val="28"/>
        </w:rPr>
        <w:t xml:space="preserve"> </w:t>
      </w:r>
      <w:r w:rsidR="00701A52">
        <w:rPr>
          <w:rFonts w:ascii="Times New Roman" w:hAnsi="Times New Roman" w:cs="Times New Roman"/>
          <w:sz w:val="28"/>
          <w:szCs w:val="28"/>
        </w:rPr>
        <w:t xml:space="preserve">This was an investigative choice that the police made.  </w:t>
      </w:r>
    </w:p>
    <w:p w:rsidR="00867929" w:rsidRPr="00867929" w:rsidRDefault="00867929" w:rsidP="00867929">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W</w:t>
      </w:r>
      <w:r w:rsidR="00994996">
        <w:rPr>
          <w:rFonts w:ascii="Times New Roman" w:hAnsi="Times New Roman" w:cs="Times New Roman"/>
          <w:sz w:val="28"/>
          <w:szCs w:val="28"/>
        </w:rPr>
        <w:t>ith respect to whether or not the civilian employee mischaracterized or misstated the information received and relayed to Cst. Main on September 20, it is</w:t>
      </w:r>
      <w:r w:rsidR="009637B1">
        <w:rPr>
          <w:rFonts w:ascii="Times New Roman" w:hAnsi="Times New Roman" w:cs="Times New Roman"/>
          <w:sz w:val="28"/>
          <w:szCs w:val="28"/>
        </w:rPr>
        <w:t xml:space="preserve"> not clear that this happened or how. </w:t>
      </w:r>
      <w:r w:rsidR="00D431AB">
        <w:rPr>
          <w:rFonts w:ascii="Times New Roman" w:hAnsi="Times New Roman" w:cs="Times New Roman"/>
          <w:sz w:val="28"/>
          <w:szCs w:val="28"/>
        </w:rPr>
        <w:t xml:space="preserve"> </w:t>
      </w:r>
      <w:r w:rsidR="009637B1">
        <w:rPr>
          <w:rFonts w:ascii="Times New Roman" w:hAnsi="Times New Roman" w:cs="Times New Roman"/>
          <w:sz w:val="28"/>
          <w:szCs w:val="28"/>
        </w:rPr>
        <w:t xml:space="preserve">Cst. Main indicated in the ITO that the information was provided to him indirectly. </w:t>
      </w:r>
      <w:r w:rsidR="001F7985">
        <w:rPr>
          <w:rFonts w:ascii="Times New Roman" w:hAnsi="Times New Roman" w:cs="Times New Roman"/>
          <w:sz w:val="28"/>
          <w:szCs w:val="28"/>
        </w:rPr>
        <w:t xml:space="preserve"> </w:t>
      </w:r>
      <w:r w:rsidR="00994996">
        <w:rPr>
          <w:rFonts w:ascii="Times New Roman" w:hAnsi="Times New Roman" w:cs="Times New Roman"/>
          <w:sz w:val="28"/>
          <w:szCs w:val="28"/>
        </w:rPr>
        <w:t xml:space="preserve">In any event, any mischaracterization or misstatement was clarified during Cst. Main’s conversation with CD.  Having included the information pertaining to that conversation in the ITO, it cannot be said that the issuing justice would have been misled. </w:t>
      </w:r>
    </w:p>
    <w:p w:rsidR="00D07EDE" w:rsidRPr="00D07EDE" w:rsidRDefault="00D07EDE" w:rsidP="00D07EDE">
      <w:pPr>
        <w:pStyle w:val="ListParagraph"/>
        <w:numPr>
          <w:ilvl w:val="0"/>
          <w:numId w:val="18"/>
        </w:numPr>
        <w:spacing w:after="240" w:line="240" w:lineRule="auto"/>
        <w:contextualSpacing w:val="0"/>
        <w:jc w:val="both"/>
        <w:rPr>
          <w:rFonts w:ascii="Times New Roman" w:hAnsi="Times New Roman" w:cs="Times New Roman"/>
          <w:sz w:val="28"/>
          <w:szCs w:val="28"/>
          <w:u w:val="single"/>
        </w:rPr>
      </w:pPr>
      <w:r w:rsidRPr="00D07EDE">
        <w:rPr>
          <w:rFonts w:ascii="Times New Roman" w:hAnsi="Times New Roman" w:cs="Times New Roman"/>
          <w:sz w:val="28"/>
          <w:szCs w:val="28"/>
          <w:u w:val="single"/>
        </w:rPr>
        <w:t>Amount of time spent observing AD</w:t>
      </w:r>
    </w:p>
    <w:p w:rsidR="0080133A" w:rsidRDefault="00B069D1"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the circumstances, the amount of time Cst. Main spent observing AD is not particularly important.  What matters is </w:t>
      </w:r>
      <w:r w:rsidRPr="00B069D1">
        <w:rPr>
          <w:rFonts w:ascii="Times New Roman" w:hAnsi="Times New Roman" w:cs="Times New Roman"/>
          <w:i/>
          <w:sz w:val="28"/>
          <w:szCs w:val="28"/>
        </w:rPr>
        <w:t>what</w:t>
      </w:r>
      <w:r w:rsidR="0080133A">
        <w:rPr>
          <w:rFonts w:ascii="Times New Roman" w:hAnsi="Times New Roman" w:cs="Times New Roman"/>
          <w:sz w:val="28"/>
          <w:szCs w:val="28"/>
        </w:rPr>
        <w:t xml:space="preserve"> he observed, namely: </w:t>
      </w:r>
      <w:r>
        <w:rPr>
          <w:rFonts w:ascii="Times New Roman" w:hAnsi="Times New Roman" w:cs="Times New Roman"/>
          <w:sz w:val="28"/>
          <w:szCs w:val="28"/>
        </w:rPr>
        <w:t>activ</w:t>
      </w:r>
      <w:r w:rsidR="00D07EDE">
        <w:rPr>
          <w:rFonts w:ascii="Times New Roman" w:hAnsi="Times New Roman" w:cs="Times New Roman"/>
          <w:sz w:val="28"/>
          <w:szCs w:val="28"/>
        </w:rPr>
        <w:t xml:space="preserve">ities </w:t>
      </w:r>
      <w:r>
        <w:rPr>
          <w:rFonts w:ascii="Times New Roman" w:hAnsi="Times New Roman" w:cs="Times New Roman"/>
          <w:sz w:val="28"/>
          <w:szCs w:val="28"/>
        </w:rPr>
        <w:t>which, based on his experience</w:t>
      </w:r>
      <w:r w:rsidR="00D07EDE">
        <w:rPr>
          <w:rFonts w:ascii="Times New Roman" w:hAnsi="Times New Roman" w:cs="Times New Roman"/>
          <w:sz w:val="28"/>
          <w:szCs w:val="28"/>
        </w:rPr>
        <w:t xml:space="preserve"> and knowledge</w:t>
      </w:r>
      <w:r>
        <w:rPr>
          <w:rFonts w:ascii="Times New Roman" w:hAnsi="Times New Roman" w:cs="Times New Roman"/>
          <w:sz w:val="28"/>
          <w:szCs w:val="28"/>
        </w:rPr>
        <w:t xml:space="preserve">, he </w:t>
      </w:r>
      <w:r w:rsidR="0080133A">
        <w:rPr>
          <w:rFonts w:ascii="Times New Roman" w:hAnsi="Times New Roman" w:cs="Times New Roman"/>
          <w:sz w:val="28"/>
          <w:szCs w:val="28"/>
        </w:rPr>
        <w:t xml:space="preserve">believed </w:t>
      </w:r>
      <w:r>
        <w:rPr>
          <w:rFonts w:ascii="Times New Roman" w:hAnsi="Times New Roman" w:cs="Times New Roman"/>
          <w:sz w:val="28"/>
          <w:szCs w:val="28"/>
        </w:rPr>
        <w:t>wer</w:t>
      </w:r>
      <w:r w:rsidR="0080133A">
        <w:rPr>
          <w:rFonts w:ascii="Times New Roman" w:hAnsi="Times New Roman" w:cs="Times New Roman"/>
          <w:sz w:val="28"/>
          <w:szCs w:val="28"/>
        </w:rPr>
        <w:t>e drug trafficking transactions, including a “hand to hand” transaction and seeing AD ha</w:t>
      </w:r>
      <w:r w:rsidR="008835CA">
        <w:rPr>
          <w:rFonts w:ascii="Times New Roman" w:hAnsi="Times New Roman" w:cs="Times New Roman"/>
          <w:sz w:val="28"/>
          <w:szCs w:val="28"/>
        </w:rPr>
        <w:t>n</w:t>
      </w:r>
      <w:r w:rsidR="0080133A">
        <w:rPr>
          <w:rFonts w:ascii="Times New Roman" w:hAnsi="Times New Roman" w:cs="Times New Roman"/>
          <w:sz w:val="28"/>
          <w:szCs w:val="28"/>
        </w:rPr>
        <w:t xml:space="preserve">d a shopping bag to the person on the all-terrain vehicle; and seeing AD come and go from Teepee Apartments, including entering the apartment that was </w:t>
      </w:r>
      <w:r w:rsidR="0080133A">
        <w:rPr>
          <w:rFonts w:ascii="Times New Roman" w:hAnsi="Times New Roman" w:cs="Times New Roman"/>
          <w:sz w:val="28"/>
          <w:szCs w:val="28"/>
        </w:rPr>
        <w:lastRenderedPageBreak/>
        <w:t xml:space="preserve">searched with a key.  </w:t>
      </w:r>
      <w:r>
        <w:rPr>
          <w:rFonts w:ascii="Times New Roman" w:hAnsi="Times New Roman" w:cs="Times New Roman"/>
          <w:sz w:val="28"/>
          <w:szCs w:val="28"/>
        </w:rPr>
        <w:t xml:space="preserve">That information was before the justice and in my view, it was sufficient to allow her to </w:t>
      </w:r>
      <w:r w:rsidR="00D07EDE">
        <w:rPr>
          <w:rFonts w:ascii="Times New Roman" w:hAnsi="Times New Roman" w:cs="Times New Roman"/>
          <w:sz w:val="28"/>
          <w:szCs w:val="28"/>
        </w:rPr>
        <w:t>issue the warrant</w:t>
      </w:r>
      <w:r>
        <w:rPr>
          <w:rFonts w:ascii="Times New Roman" w:hAnsi="Times New Roman" w:cs="Times New Roman"/>
          <w:sz w:val="28"/>
          <w:szCs w:val="28"/>
        </w:rPr>
        <w:t xml:space="preserve">.  </w:t>
      </w:r>
    </w:p>
    <w:p w:rsidR="00994996" w:rsidRDefault="0080133A"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w:t>
      </w:r>
      <w:r w:rsidR="00B069D1">
        <w:rPr>
          <w:rFonts w:ascii="Times New Roman" w:hAnsi="Times New Roman" w:cs="Times New Roman"/>
          <w:sz w:val="28"/>
          <w:szCs w:val="28"/>
        </w:rPr>
        <w:t>he fact that Cst. Main did not include information about his surveillance activities on September 23, in particular that he observed nothing that day, does not amount to a misleading omission.</w:t>
      </w:r>
      <w:r w:rsidR="001F7985">
        <w:rPr>
          <w:rFonts w:ascii="Times New Roman" w:hAnsi="Times New Roman" w:cs="Times New Roman"/>
          <w:sz w:val="28"/>
          <w:szCs w:val="28"/>
        </w:rPr>
        <w:t xml:space="preserve"> </w:t>
      </w:r>
      <w:r w:rsidR="00B069D1">
        <w:rPr>
          <w:rFonts w:ascii="Times New Roman" w:hAnsi="Times New Roman" w:cs="Times New Roman"/>
          <w:sz w:val="28"/>
          <w:szCs w:val="28"/>
        </w:rPr>
        <w:t xml:space="preserve"> </w:t>
      </w:r>
      <w:r w:rsidR="00D07EDE">
        <w:rPr>
          <w:rFonts w:ascii="Times New Roman" w:hAnsi="Times New Roman" w:cs="Times New Roman"/>
          <w:sz w:val="28"/>
          <w:szCs w:val="28"/>
        </w:rPr>
        <w:t xml:space="preserve">Viewed in light of all of the other observations Cst. Main made, the fact that AD was not observed undertaking suspicious activities on September 23 would not have cast doubt on the reliability of the information about the suspicious activities </w:t>
      </w:r>
      <w:r>
        <w:rPr>
          <w:rFonts w:ascii="Times New Roman" w:hAnsi="Times New Roman" w:cs="Times New Roman"/>
          <w:sz w:val="28"/>
          <w:szCs w:val="28"/>
        </w:rPr>
        <w:t xml:space="preserve">observed </w:t>
      </w:r>
      <w:r w:rsidR="00D07EDE">
        <w:rPr>
          <w:rFonts w:ascii="Times New Roman" w:hAnsi="Times New Roman" w:cs="Times New Roman"/>
          <w:sz w:val="28"/>
          <w:szCs w:val="28"/>
        </w:rPr>
        <w:t xml:space="preserve">on the other days. </w:t>
      </w:r>
    </w:p>
    <w:p w:rsidR="009D5E1C" w:rsidRDefault="003D6E77" w:rsidP="009D5E1C">
      <w:pPr>
        <w:pStyle w:val="ListParagraph"/>
        <w:numPr>
          <w:ilvl w:val="0"/>
          <w:numId w:val="19"/>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u w:val="single"/>
        </w:rPr>
        <w:t>More than one</w:t>
      </w:r>
      <w:r w:rsidR="009D5E1C">
        <w:rPr>
          <w:rFonts w:ascii="Times New Roman" w:hAnsi="Times New Roman" w:cs="Times New Roman"/>
          <w:sz w:val="28"/>
          <w:szCs w:val="28"/>
          <w:u w:val="single"/>
        </w:rPr>
        <w:t xml:space="preserve"> “hand to hand”</w:t>
      </w:r>
      <w:r>
        <w:rPr>
          <w:rFonts w:ascii="Times New Roman" w:hAnsi="Times New Roman" w:cs="Times New Roman"/>
          <w:sz w:val="28"/>
          <w:szCs w:val="28"/>
          <w:u w:val="single"/>
        </w:rPr>
        <w:t xml:space="preserve"> transaction</w:t>
      </w:r>
    </w:p>
    <w:p w:rsidR="00D07EDE" w:rsidRDefault="0080133A"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As noted, </w:t>
      </w:r>
      <w:r w:rsidR="003D6E77">
        <w:rPr>
          <w:rFonts w:ascii="Times New Roman" w:hAnsi="Times New Roman" w:cs="Times New Roman"/>
          <w:sz w:val="28"/>
          <w:szCs w:val="28"/>
        </w:rPr>
        <w:t xml:space="preserve">Cst. Main stated at paragraph 12 of the ITO that he observed AD make “hand to hand transactions”; however, his </w:t>
      </w:r>
      <w:r w:rsidR="009D5E1C">
        <w:rPr>
          <w:rFonts w:ascii="Times New Roman" w:hAnsi="Times New Roman" w:cs="Times New Roman"/>
          <w:sz w:val="28"/>
          <w:szCs w:val="28"/>
        </w:rPr>
        <w:t>evidence was that he observed only one transaction</w:t>
      </w:r>
      <w:r w:rsidR="003D6E77">
        <w:rPr>
          <w:rFonts w:ascii="Times New Roman" w:hAnsi="Times New Roman" w:cs="Times New Roman"/>
          <w:sz w:val="28"/>
          <w:szCs w:val="28"/>
        </w:rPr>
        <w:t xml:space="preserve"> that he would consider “hand to hand”.</w:t>
      </w:r>
      <w:r w:rsidR="009D5E1C">
        <w:rPr>
          <w:rFonts w:ascii="Times New Roman" w:hAnsi="Times New Roman" w:cs="Times New Roman"/>
          <w:sz w:val="28"/>
          <w:szCs w:val="28"/>
        </w:rPr>
        <w:t xml:space="preserve">  The other transaction involved the exchange of a suspected item in a shopping bag. </w:t>
      </w:r>
      <w:r w:rsidR="003D6E77">
        <w:rPr>
          <w:rFonts w:ascii="Times New Roman" w:hAnsi="Times New Roman" w:cs="Times New Roman"/>
          <w:sz w:val="28"/>
          <w:szCs w:val="28"/>
        </w:rPr>
        <w:t xml:space="preserve"> He </w:t>
      </w:r>
      <w:r w:rsidR="000F5092">
        <w:rPr>
          <w:rFonts w:ascii="Times New Roman" w:hAnsi="Times New Roman" w:cs="Times New Roman"/>
          <w:sz w:val="28"/>
          <w:szCs w:val="28"/>
        </w:rPr>
        <w:t>believed</w:t>
      </w:r>
      <w:r w:rsidR="003D6E77">
        <w:rPr>
          <w:rFonts w:ascii="Times New Roman" w:hAnsi="Times New Roman" w:cs="Times New Roman"/>
          <w:sz w:val="28"/>
          <w:szCs w:val="28"/>
        </w:rPr>
        <w:t xml:space="preserve"> both to be drug transactions. </w:t>
      </w:r>
    </w:p>
    <w:p w:rsidR="003D6E77" w:rsidRDefault="003D6E77"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Ideally, Cst. Main would not have pluralized “transaction” and he would have made clear that there was a hand to hand transaction and a shopping bag transaction; however, it is a stretch to say that this misled the justice.  Once again, I go back to </w:t>
      </w:r>
      <w:r w:rsidR="008F20F7">
        <w:rPr>
          <w:rFonts w:ascii="Times New Roman" w:hAnsi="Times New Roman" w:cs="Times New Roman"/>
          <w:sz w:val="28"/>
          <w:szCs w:val="28"/>
        </w:rPr>
        <w:t xml:space="preserve">the </w:t>
      </w:r>
      <w:r>
        <w:rPr>
          <w:rFonts w:ascii="Times New Roman" w:hAnsi="Times New Roman" w:cs="Times New Roman"/>
          <w:sz w:val="28"/>
          <w:szCs w:val="28"/>
        </w:rPr>
        <w:t>context and the importance of reading the ITO as a whole</w:t>
      </w:r>
      <w:r w:rsidR="008F20F7">
        <w:rPr>
          <w:rFonts w:ascii="Times New Roman" w:hAnsi="Times New Roman" w:cs="Times New Roman"/>
          <w:sz w:val="28"/>
          <w:szCs w:val="28"/>
        </w:rPr>
        <w:t xml:space="preserve"> from a common sense perspective</w:t>
      </w:r>
      <w:r>
        <w:rPr>
          <w:rFonts w:ascii="Times New Roman" w:hAnsi="Times New Roman" w:cs="Times New Roman"/>
          <w:sz w:val="28"/>
          <w:szCs w:val="28"/>
        </w:rPr>
        <w:t xml:space="preserve">.  When one does that, it is clear that paragraph 12 is a summary of what Cst. Main observed, upon which he has based his conclusions.  Importantly, </w:t>
      </w:r>
      <w:r w:rsidR="00867929">
        <w:rPr>
          <w:rFonts w:ascii="Times New Roman" w:hAnsi="Times New Roman" w:cs="Times New Roman"/>
          <w:sz w:val="28"/>
          <w:szCs w:val="28"/>
        </w:rPr>
        <w:t xml:space="preserve">the particulars of </w:t>
      </w:r>
      <w:r>
        <w:rPr>
          <w:rFonts w:ascii="Times New Roman" w:hAnsi="Times New Roman" w:cs="Times New Roman"/>
          <w:sz w:val="28"/>
          <w:szCs w:val="28"/>
        </w:rPr>
        <w:t>what</w:t>
      </w:r>
      <w:r w:rsidR="00637E13">
        <w:rPr>
          <w:rFonts w:ascii="Times New Roman" w:hAnsi="Times New Roman" w:cs="Times New Roman"/>
          <w:sz w:val="28"/>
          <w:szCs w:val="28"/>
        </w:rPr>
        <w:t xml:space="preserve"> he observed </w:t>
      </w:r>
      <w:r w:rsidR="00867929">
        <w:rPr>
          <w:rFonts w:ascii="Times New Roman" w:hAnsi="Times New Roman" w:cs="Times New Roman"/>
          <w:sz w:val="28"/>
          <w:szCs w:val="28"/>
        </w:rPr>
        <w:t>are</w:t>
      </w:r>
      <w:r w:rsidR="00637E13">
        <w:rPr>
          <w:rFonts w:ascii="Times New Roman" w:hAnsi="Times New Roman" w:cs="Times New Roman"/>
          <w:sz w:val="28"/>
          <w:szCs w:val="28"/>
        </w:rPr>
        <w:t xml:space="preserve"> specified in the body of the ITO.  </w:t>
      </w:r>
    </w:p>
    <w:p w:rsidR="009637B1" w:rsidRPr="003A569F" w:rsidRDefault="003A569F" w:rsidP="009637B1">
      <w:pPr>
        <w:pStyle w:val="ListParagraph"/>
        <w:numPr>
          <w:ilvl w:val="0"/>
          <w:numId w:val="20"/>
        </w:numPr>
        <w:spacing w:after="240" w:line="240" w:lineRule="auto"/>
        <w:contextualSpacing w:val="0"/>
        <w:jc w:val="both"/>
        <w:rPr>
          <w:rFonts w:ascii="Times New Roman" w:hAnsi="Times New Roman" w:cs="Times New Roman"/>
          <w:sz w:val="28"/>
          <w:szCs w:val="28"/>
          <w:u w:val="single"/>
        </w:rPr>
      </w:pPr>
      <w:r w:rsidRPr="003A569F">
        <w:rPr>
          <w:rFonts w:ascii="Times New Roman" w:hAnsi="Times New Roman" w:cs="Times New Roman"/>
          <w:sz w:val="28"/>
          <w:szCs w:val="28"/>
          <w:u w:val="single"/>
        </w:rPr>
        <w:t>Suspicious activity at two residences and other apartment buildings</w:t>
      </w:r>
    </w:p>
    <w:p w:rsidR="003A569F" w:rsidRDefault="009637B1"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It will be recalled that Cst. Main obser</w:t>
      </w:r>
      <w:r w:rsidR="003A569F">
        <w:rPr>
          <w:rFonts w:ascii="Times New Roman" w:hAnsi="Times New Roman" w:cs="Times New Roman"/>
          <w:sz w:val="28"/>
          <w:szCs w:val="28"/>
        </w:rPr>
        <w:t xml:space="preserve">ved AD enter the residences of </w:t>
      </w:r>
      <w:r>
        <w:rPr>
          <w:rFonts w:ascii="Times New Roman" w:hAnsi="Times New Roman" w:cs="Times New Roman"/>
          <w:sz w:val="28"/>
          <w:szCs w:val="28"/>
        </w:rPr>
        <w:t xml:space="preserve">two known cocaine users in Inuvik on September 22.  </w:t>
      </w:r>
      <w:r w:rsidR="003A569F">
        <w:rPr>
          <w:rFonts w:ascii="Times New Roman" w:hAnsi="Times New Roman" w:cs="Times New Roman"/>
          <w:sz w:val="28"/>
          <w:szCs w:val="28"/>
        </w:rPr>
        <w:t xml:space="preserve">Mr. Khan notes that Cst. Main did not include information about others who may have lived at these residences, nor did Cst. Main observe any drug transactions. </w:t>
      </w:r>
      <w:r w:rsidR="001F7985">
        <w:rPr>
          <w:rFonts w:ascii="Times New Roman" w:hAnsi="Times New Roman" w:cs="Times New Roman"/>
          <w:sz w:val="28"/>
          <w:szCs w:val="28"/>
        </w:rPr>
        <w:t xml:space="preserve"> </w:t>
      </w:r>
    </w:p>
    <w:p w:rsidR="003A569F" w:rsidRDefault="003A569F"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Cst. Main also saw AD enter two other apartment buildings in Inuvik and emerge a short time later.</w:t>
      </w:r>
      <w:r w:rsidR="001F7985">
        <w:rPr>
          <w:rFonts w:ascii="Times New Roman" w:hAnsi="Times New Roman" w:cs="Times New Roman"/>
          <w:sz w:val="28"/>
          <w:szCs w:val="28"/>
        </w:rPr>
        <w:t xml:space="preserve"> </w:t>
      </w:r>
      <w:r>
        <w:rPr>
          <w:rFonts w:ascii="Times New Roman" w:hAnsi="Times New Roman" w:cs="Times New Roman"/>
          <w:sz w:val="28"/>
          <w:szCs w:val="28"/>
        </w:rPr>
        <w:t xml:space="preserve"> Again, he did not see any suspected drug transactions.</w:t>
      </w:r>
    </w:p>
    <w:p w:rsidR="008F20F7" w:rsidRDefault="009637B1" w:rsidP="00B71E32">
      <w:pPr>
        <w:pStyle w:val="ListParagraph"/>
        <w:numPr>
          <w:ilvl w:val="0"/>
          <w:numId w:val="10"/>
        </w:numPr>
        <w:spacing w:after="240" w:line="240" w:lineRule="auto"/>
        <w:contextualSpacing w:val="0"/>
        <w:jc w:val="both"/>
        <w:rPr>
          <w:rFonts w:ascii="Times New Roman" w:hAnsi="Times New Roman" w:cs="Times New Roman"/>
          <w:sz w:val="28"/>
          <w:szCs w:val="28"/>
        </w:rPr>
      </w:pPr>
      <w:r w:rsidRPr="008F20F7">
        <w:rPr>
          <w:rFonts w:ascii="Times New Roman" w:hAnsi="Times New Roman" w:cs="Times New Roman"/>
          <w:sz w:val="28"/>
          <w:szCs w:val="28"/>
        </w:rPr>
        <w:lastRenderedPageBreak/>
        <w:t xml:space="preserve">It is not clear how </w:t>
      </w:r>
      <w:r w:rsidR="008F20F7" w:rsidRPr="008F20F7">
        <w:rPr>
          <w:rFonts w:ascii="Times New Roman" w:hAnsi="Times New Roman" w:cs="Times New Roman"/>
          <w:sz w:val="28"/>
          <w:szCs w:val="28"/>
        </w:rPr>
        <w:t>the presence of other people</w:t>
      </w:r>
      <w:r w:rsidRPr="008F20F7">
        <w:rPr>
          <w:rFonts w:ascii="Times New Roman" w:hAnsi="Times New Roman" w:cs="Times New Roman"/>
          <w:sz w:val="28"/>
          <w:szCs w:val="28"/>
        </w:rPr>
        <w:t xml:space="preserve"> </w:t>
      </w:r>
      <w:r w:rsidR="008F20F7" w:rsidRPr="008F20F7">
        <w:rPr>
          <w:rFonts w:ascii="Times New Roman" w:hAnsi="Times New Roman" w:cs="Times New Roman"/>
          <w:sz w:val="28"/>
          <w:szCs w:val="28"/>
        </w:rPr>
        <w:t>at</w:t>
      </w:r>
      <w:r w:rsidRPr="008F20F7">
        <w:rPr>
          <w:rFonts w:ascii="Times New Roman" w:hAnsi="Times New Roman" w:cs="Times New Roman"/>
          <w:sz w:val="28"/>
          <w:szCs w:val="28"/>
        </w:rPr>
        <w:t xml:space="preserve"> these residences would have made a difference, nor how failing to include the information might have been misleading. </w:t>
      </w:r>
      <w:r w:rsidR="001F7985" w:rsidRPr="008F20F7">
        <w:rPr>
          <w:rFonts w:ascii="Times New Roman" w:hAnsi="Times New Roman" w:cs="Times New Roman"/>
          <w:sz w:val="28"/>
          <w:szCs w:val="28"/>
        </w:rPr>
        <w:t xml:space="preserve"> </w:t>
      </w:r>
      <w:r w:rsidRPr="008F20F7">
        <w:rPr>
          <w:rFonts w:ascii="Times New Roman" w:hAnsi="Times New Roman" w:cs="Times New Roman"/>
          <w:sz w:val="28"/>
          <w:szCs w:val="28"/>
        </w:rPr>
        <w:t>The warrant did not pertain to either of these residences and Cst. Main did not state that he observed actual drug sales.</w:t>
      </w:r>
      <w:r w:rsidR="001F7985" w:rsidRPr="008F20F7">
        <w:rPr>
          <w:rFonts w:ascii="Times New Roman" w:hAnsi="Times New Roman" w:cs="Times New Roman"/>
          <w:sz w:val="28"/>
          <w:szCs w:val="28"/>
        </w:rPr>
        <w:t xml:space="preserve"> </w:t>
      </w:r>
      <w:r w:rsidRPr="008F20F7">
        <w:rPr>
          <w:rFonts w:ascii="Times New Roman" w:hAnsi="Times New Roman" w:cs="Times New Roman"/>
          <w:sz w:val="28"/>
          <w:szCs w:val="28"/>
        </w:rPr>
        <w:t xml:space="preserve"> He simply stated that he observed AD enter these two places, which </w:t>
      </w:r>
      <w:r w:rsidR="008F20F7" w:rsidRPr="008F20F7">
        <w:rPr>
          <w:rFonts w:ascii="Times New Roman" w:hAnsi="Times New Roman" w:cs="Times New Roman"/>
          <w:sz w:val="28"/>
          <w:szCs w:val="28"/>
        </w:rPr>
        <w:t xml:space="preserve">he knew were </w:t>
      </w:r>
      <w:r w:rsidRPr="008F20F7">
        <w:rPr>
          <w:rFonts w:ascii="Times New Roman" w:hAnsi="Times New Roman" w:cs="Times New Roman"/>
          <w:sz w:val="28"/>
          <w:szCs w:val="28"/>
        </w:rPr>
        <w:t>occupied</w:t>
      </w:r>
      <w:r w:rsidR="008F20F7" w:rsidRPr="008F20F7">
        <w:rPr>
          <w:rFonts w:ascii="Times New Roman" w:hAnsi="Times New Roman" w:cs="Times New Roman"/>
          <w:sz w:val="28"/>
          <w:szCs w:val="28"/>
        </w:rPr>
        <w:t xml:space="preserve"> by known cocaine user </w:t>
      </w:r>
      <w:r w:rsidRPr="008F20F7">
        <w:rPr>
          <w:rFonts w:ascii="Times New Roman" w:hAnsi="Times New Roman" w:cs="Times New Roman"/>
          <w:sz w:val="28"/>
          <w:szCs w:val="28"/>
        </w:rPr>
        <w:t xml:space="preserve">and that he then saw AD emerge from each a short time later. </w:t>
      </w:r>
      <w:r w:rsidR="001F7985" w:rsidRPr="008F20F7">
        <w:rPr>
          <w:rFonts w:ascii="Times New Roman" w:hAnsi="Times New Roman" w:cs="Times New Roman"/>
          <w:sz w:val="28"/>
          <w:szCs w:val="28"/>
        </w:rPr>
        <w:t xml:space="preserve"> </w:t>
      </w:r>
    </w:p>
    <w:p w:rsidR="003A569F" w:rsidRPr="008F20F7" w:rsidRDefault="003A569F" w:rsidP="00B71E32">
      <w:pPr>
        <w:pStyle w:val="ListParagraph"/>
        <w:numPr>
          <w:ilvl w:val="0"/>
          <w:numId w:val="10"/>
        </w:numPr>
        <w:spacing w:after="240" w:line="240" w:lineRule="auto"/>
        <w:contextualSpacing w:val="0"/>
        <w:jc w:val="both"/>
        <w:rPr>
          <w:rFonts w:ascii="Times New Roman" w:hAnsi="Times New Roman" w:cs="Times New Roman"/>
          <w:sz w:val="28"/>
          <w:szCs w:val="28"/>
        </w:rPr>
      </w:pPr>
      <w:r w:rsidRPr="008F20F7">
        <w:rPr>
          <w:rFonts w:ascii="Times New Roman" w:hAnsi="Times New Roman" w:cs="Times New Roman"/>
          <w:sz w:val="28"/>
          <w:szCs w:val="28"/>
        </w:rPr>
        <w:t>The information about what Cst. Main observe</w:t>
      </w:r>
      <w:r w:rsidR="008F20F7">
        <w:rPr>
          <w:rFonts w:ascii="Times New Roman" w:hAnsi="Times New Roman" w:cs="Times New Roman"/>
          <w:sz w:val="28"/>
          <w:szCs w:val="28"/>
        </w:rPr>
        <w:t>d</w:t>
      </w:r>
      <w:r w:rsidRPr="008F20F7">
        <w:rPr>
          <w:rFonts w:ascii="Times New Roman" w:hAnsi="Times New Roman" w:cs="Times New Roman"/>
          <w:sz w:val="28"/>
          <w:szCs w:val="28"/>
        </w:rPr>
        <w:t xml:space="preserve"> at the residences and the two apartment buildings should not be excised.  Combined with his own knowledge of the occupants of the two residences and his stated experience as a police officer in drug investigations, this information is relevant and it is reliable.  </w:t>
      </w:r>
    </w:p>
    <w:p w:rsidR="003A569F" w:rsidRPr="004552D3" w:rsidRDefault="008C457D" w:rsidP="004552D3">
      <w:pPr>
        <w:pStyle w:val="ListParagraph"/>
        <w:numPr>
          <w:ilvl w:val="0"/>
          <w:numId w:val="21"/>
        </w:numPr>
        <w:spacing w:after="240" w:line="240" w:lineRule="auto"/>
        <w:contextualSpacing w:val="0"/>
        <w:jc w:val="both"/>
        <w:rPr>
          <w:rFonts w:ascii="Times New Roman" w:hAnsi="Times New Roman" w:cs="Times New Roman"/>
          <w:sz w:val="28"/>
          <w:szCs w:val="28"/>
          <w:u w:val="single"/>
        </w:rPr>
      </w:pPr>
      <w:r w:rsidRPr="004552D3">
        <w:rPr>
          <w:rFonts w:ascii="Times New Roman" w:hAnsi="Times New Roman" w:cs="Times New Roman"/>
          <w:sz w:val="28"/>
          <w:szCs w:val="28"/>
          <w:u w:val="single"/>
        </w:rPr>
        <w:t>Boilerplate</w:t>
      </w:r>
      <w:r w:rsidR="004552D3" w:rsidRPr="004552D3">
        <w:rPr>
          <w:rFonts w:ascii="Times New Roman" w:hAnsi="Times New Roman" w:cs="Times New Roman"/>
          <w:sz w:val="28"/>
          <w:szCs w:val="28"/>
          <w:u w:val="single"/>
        </w:rPr>
        <w:t xml:space="preserve"> language respecting timing of execution</w:t>
      </w:r>
    </w:p>
    <w:p w:rsidR="003523E7" w:rsidRDefault="00EC005C"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Mr. Khan argues that Cst. Main used </w:t>
      </w:r>
      <w:r w:rsidR="00882D20">
        <w:rPr>
          <w:rFonts w:ascii="Times New Roman" w:hAnsi="Times New Roman" w:cs="Times New Roman"/>
          <w:sz w:val="28"/>
          <w:szCs w:val="28"/>
        </w:rPr>
        <w:t>“</w:t>
      </w:r>
      <w:r>
        <w:rPr>
          <w:rFonts w:ascii="Times New Roman" w:hAnsi="Times New Roman" w:cs="Times New Roman"/>
          <w:sz w:val="28"/>
          <w:szCs w:val="28"/>
        </w:rPr>
        <w:t>boilerplate</w:t>
      </w:r>
      <w:r w:rsidR="00882D20">
        <w:rPr>
          <w:rFonts w:ascii="Times New Roman" w:hAnsi="Times New Roman" w:cs="Times New Roman"/>
          <w:sz w:val="28"/>
          <w:szCs w:val="28"/>
        </w:rPr>
        <w:t>”</w:t>
      </w:r>
      <w:r>
        <w:rPr>
          <w:rFonts w:ascii="Times New Roman" w:hAnsi="Times New Roman" w:cs="Times New Roman"/>
          <w:sz w:val="28"/>
          <w:szCs w:val="28"/>
        </w:rPr>
        <w:t xml:space="preserve"> language about how and when drugs are sold to justify a warrant authorizing a nighttime search. </w:t>
      </w:r>
      <w:r w:rsidR="001F7985">
        <w:rPr>
          <w:rFonts w:ascii="Times New Roman" w:hAnsi="Times New Roman" w:cs="Times New Roman"/>
          <w:sz w:val="28"/>
          <w:szCs w:val="28"/>
        </w:rPr>
        <w:t xml:space="preserve"> </w:t>
      </w:r>
      <w:r w:rsidR="003523E7">
        <w:rPr>
          <w:rFonts w:ascii="Times New Roman" w:hAnsi="Times New Roman" w:cs="Times New Roman"/>
          <w:sz w:val="28"/>
          <w:szCs w:val="28"/>
        </w:rPr>
        <w:t>He also points out that certain information which ought to have been included, was omitted.</w:t>
      </w:r>
    </w:p>
    <w:p w:rsidR="00882D20" w:rsidRPr="00882D20" w:rsidRDefault="00EC005C" w:rsidP="00882D20">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In summary, Cst. Main stated in the ITO that most drug transactions take place at night and as such, it is best to conduct searches at nighttime so that illegal substances can be seized.  He did not </w:t>
      </w:r>
      <w:r w:rsidR="00C14AFD">
        <w:rPr>
          <w:rFonts w:ascii="Times New Roman" w:hAnsi="Times New Roman" w:cs="Times New Roman"/>
          <w:sz w:val="28"/>
          <w:szCs w:val="28"/>
        </w:rPr>
        <w:t>disclose</w:t>
      </w:r>
      <w:r>
        <w:rPr>
          <w:rFonts w:ascii="Times New Roman" w:hAnsi="Times New Roman" w:cs="Times New Roman"/>
          <w:sz w:val="28"/>
          <w:szCs w:val="28"/>
        </w:rPr>
        <w:t xml:space="preserve"> that all of his observations of AD’s suspicious activities had been made in the daytime, nor did he advise of the real reason the police wanted to conduct the search between 4:00 p.m. and midnight</w:t>
      </w:r>
      <w:r w:rsidR="008835CA">
        <w:rPr>
          <w:rFonts w:ascii="Times New Roman" w:hAnsi="Times New Roman" w:cs="Times New Roman"/>
          <w:sz w:val="28"/>
          <w:szCs w:val="28"/>
        </w:rPr>
        <w:t>,</w:t>
      </w:r>
      <w:r w:rsidR="00D431AB">
        <w:rPr>
          <w:rFonts w:ascii="Times New Roman" w:hAnsi="Times New Roman" w:cs="Times New Roman"/>
          <w:sz w:val="28"/>
          <w:szCs w:val="28"/>
        </w:rPr>
        <w:t xml:space="preserve"> </w:t>
      </w:r>
      <w:r>
        <w:rPr>
          <w:rFonts w:ascii="Times New Roman" w:hAnsi="Times New Roman" w:cs="Times New Roman"/>
          <w:sz w:val="28"/>
          <w:szCs w:val="28"/>
        </w:rPr>
        <w:t xml:space="preserve">this timing </w:t>
      </w:r>
      <w:r w:rsidR="00B51545">
        <w:rPr>
          <w:rFonts w:ascii="Times New Roman" w:hAnsi="Times New Roman" w:cs="Times New Roman"/>
          <w:sz w:val="28"/>
          <w:szCs w:val="28"/>
        </w:rPr>
        <w:t>being</w:t>
      </w:r>
      <w:r>
        <w:rPr>
          <w:rFonts w:ascii="Times New Roman" w:hAnsi="Times New Roman" w:cs="Times New Roman"/>
          <w:sz w:val="28"/>
          <w:szCs w:val="28"/>
        </w:rPr>
        <w:t xml:space="preserve"> required to accommodate operational requirements. </w:t>
      </w:r>
    </w:p>
    <w:p w:rsidR="00E11F5B" w:rsidRDefault="003523E7" w:rsidP="0040719E">
      <w:pPr>
        <w:pStyle w:val="ListParagraph"/>
        <w:numPr>
          <w:ilvl w:val="0"/>
          <w:numId w:val="10"/>
        </w:numPr>
        <w:spacing w:after="240" w:line="240" w:lineRule="auto"/>
        <w:contextualSpacing w:val="0"/>
        <w:jc w:val="both"/>
        <w:rPr>
          <w:rFonts w:ascii="Times New Roman" w:hAnsi="Times New Roman" w:cs="Times New Roman"/>
          <w:sz w:val="28"/>
          <w:szCs w:val="28"/>
        </w:rPr>
      </w:pPr>
      <w:r w:rsidRPr="003523E7">
        <w:rPr>
          <w:rFonts w:ascii="Times New Roman" w:hAnsi="Times New Roman" w:cs="Times New Roman"/>
          <w:sz w:val="28"/>
          <w:szCs w:val="28"/>
        </w:rPr>
        <w:t>W</w:t>
      </w:r>
      <w:r w:rsidR="00C14AFD" w:rsidRPr="003523E7">
        <w:rPr>
          <w:rFonts w:ascii="Times New Roman" w:hAnsi="Times New Roman" w:cs="Times New Roman"/>
          <w:sz w:val="28"/>
          <w:szCs w:val="28"/>
        </w:rPr>
        <w:t xml:space="preserve">hile the language </w:t>
      </w:r>
      <w:r w:rsidRPr="003523E7">
        <w:rPr>
          <w:rFonts w:ascii="Times New Roman" w:hAnsi="Times New Roman" w:cs="Times New Roman"/>
          <w:sz w:val="28"/>
          <w:szCs w:val="28"/>
        </w:rPr>
        <w:t xml:space="preserve">Cst. Main </w:t>
      </w:r>
      <w:r w:rsidR="00C14AFD" w:rsidRPr="003523E7">
        <w:rPr>
          <w:rFonts w:ascii="Times New Roman" w:hAnsi="Times New Roman" w:cs="Times New Roman"/>
          <w:sz w:val="28"/>
          <w:szCs w:val="28"/>
        </w:rPr>
        <w:t xml:space="preserve">used may be considered “boilerplate” or standard, Cst. Main’s evidence confirms that </w:t>
      </w:r>
      <w:r w:rsidRPr="003523E7">
        <w:rPr>
          <w:rFonts w:ascii="Times New Roman" w:hAnsi="Times New Roman" w:cs="Times New Roman"/>
          <w:sz w:val="28"/>
          <w:szCs w:val="28"/>
        </w:rPr>
        <w:t xml:space="preserve">he was not using it </w:t>
      </w:r>
      <w:r w:rsidR="008F20F7">
        <w:rPr>
          <w:rFonts w:ascii="Times New Roman" w:hAnsi="Times New Roman" w:cs="Times New Roman"/>
          <w:sz w:val="28"/>
          <w:szCs w:val="28"/>
        </w:rPr>
        <w:t>carelessly</w:t>
      </w:r>
      <w:r w:rsidRPr="003523E7">
        <w:rPr>
          <w:rFonts w:ascii="Times New Roman" w:hAnsi="Times New Roman" w:cs="Times New Roman"/>
          <w:sz w:val="28"/>
          <w:szCs w:val="28"/>
        </w:rPr>
        <w:t xml:space="preserve">, without considering whether it was relevant and actually belonged in the ITO.  </w:t>
      </w:r>
      <w:r w:rsidR="00C14AFD" w:rsidRPr="003523E7">
        <w:rPr>
          <w:rFonts w:ascii="Times New Roman" w:hAnsi="Times New Roman" w:cs="Times New Roman"/>
          <w:sz w:val="28"/>
          <w:szCs w:val="28"/>
        </w:rPr>
        <w:t xml:space="preserve">As noted, Cst. Main’s evidence was that in the vast majority of drug trafficking cases, the key trafficking activities take place at night.  </w:t>
      </w:r>
    </w:p>
    <w:p w:rsidR="00EC005C" w:rsidRPr="00882D20" w:rsidRDefault="003523E7" w:rsidP="00882D20">
      <w:pPr>
        <w:pStyle w:val="ListParagraph"/>
        <w:numPr>
          <w:ilvl w:val="0"/>
          <w:numId w:val="10"/>
        </w:numPr>
        <w:spacing w:after="240" w:line="240" w:lineRule="auto"/>
        <w:contextualSpacing w:val="0"/>
        <w:jc w:val="both"/>
        <w:rPr>
          <w:rFonts w:ascii="Times New Roman" w:hAnsi="Times New Roman" w:cs="Times New Roman"/>
          <w:sz w:val="28"/>
          <w:szCs w:val="28"/>
        </w:rPr>
      </w:pPr>
      <w:r w:rsidRPr="003523E7">
        <w:rPr>
          <w:rFonts w:ascii="Times New Roman" w:hAnsi="Times New Roman" w:cs="Times New Roman"/>
          <w:sz w:val="28"/>
          <w:szCs w:val="28"/>
        </w:rPr>
        <w:t xml:space="preserve">I take Mr. Khan’s point.  Ideally, </w:t>
      </w:r>
      <w:r w:rsidR="00E11F5B">
        <w:rPr>
          <w:rFonts w:ascii="Times New Roman" w:hAnsi="Times New Roman" w:cs="Times New Roman"/>
          <w:sz w:val="28"/>
          <w:szCs w:val="28"/>
        </w:rPr>
        <w:t xml:space="preserve">if </w:t>
      </w:r>
      <w:r w:rsidR="008F20F7">
        <w:rPr>
          <w:rFonts w:ascii="Times New Roman" w:hAnsi="Times New Roman" w:cs="Times New Roman"/>
          <w:sz w:val="28"/>
          <w:szCs w:val="28"/>
        </w:rPr>
        <w:t>Cst. Main felt he</w:t>
      </w:r>
      <w:r w:rsidR="00E11F5B">
        <w:rPr>
          <w:rFonts w:ascii="Times New Roman" w:hAnsi="Times New Roman" w:cs="Times New Roman"/>
          <w:sz w:val="28"/>
          <w:szCs w:val="28"/>
        </w:rPr>
        <w:t xml:space="preserve"> needed to ask for a warrant authorizing a nighttime search, </w:t>
      </w:r>
      <w:r w:rsidR="008F20F7">
        <w:rPr>
          <w:rFonts w:ascii="Times New Roman" w:hAnsi="Times New Roman" w:cs="Times New Roman"/>
          <w:sz w:val="28"/>
          <w:szCs w:val="28"/>
        </w:rPr>
        <w:t>he</w:t>
      </w:r>
      <w:r w:rsidRPr="003523E7">
        <w:rPr>
          <w:rFonts w:ascii="Times New Roman" w:hAnsi="Times New Roman" w:cs="Times New Roman"/>
          <w:sz w:val="28"/>
          <w:szCs w:val="28"/>
        </w:rPr>
        <w:t xml:space="preserve"> should have included </w:t>
      </w:r>
      <w:r w:rsidRPr="003523E7">
        <w:rPr>
          <w:rFonts w:ascii="Times New Roman" w:hAnsi="Times New Roman" w:cs="Times New Roman"/>
          <w:i/>
          <w:sz w:val="28"/>
          <w:szCs w:val="28"/>
        </w:rPr>
        <w:t>all</w:t>
      </w:r>
      <w:r w:rsidRPr="003523E7">
        <w:rPr>
          <w:rFonts w:ascii="Times New Roman" w:hAnsi="Times New Roman" w:cs="Times New Roman"/>
          <w:sz w:val="28"/>
          <w:szCs w:val="28"/>
        </w:rPr>
        <w:t xml:space="preserve"> of the </w:t>
      </w:r>
      <w:r w:rsidR="00E11F5B">
        <w:rPr>
          <w:rFonts w:ascii="Times New Roman" w:hAnsi="Times New Roman" w:cs="Times New Roman"/>
          <w:sz w:val="28"/>
          <w:szCs w:val="28"/>
        </w:rPr>
        <w:t>reasons,</w:t>
      </w:r>
      <w:r w:rsidR="008F20F7">
        <w:rPr>
          <w:rFonts w:ascii="Times New Roman" w:hAnsi="Times New Roman" w:cs="Times New Roman"/>
          <w:sz w:val="28"/>
          <w:szCs w:val="28"/>
        </w:rPr>
        <w:t xml:space="preserve"> including operational requirements and the fact that </w:t>
      </w:r>
      <w:r w:rsidR="00EA5FBD" w:rsidRPr="00EA5FBD">
        <w:rPr>
          <w:rFonts w:ascii="Times New Roman" w:hAnsi="Times New Roman" w:cs="Times New Roman"/>
          <w:sz w:val="28"/>
          <w:szCs w:val="28"/>
        </w:rPr>
        <w:t xml:space="preserve">the </w:t>
      </w:r>
      <w:r w:rsidR="008F20F7">
        <w:rPr>
          <w:rFonts w:ascii="Times New Roman" w:hAnsi="Times New Roman" w:cs="Times New Roman"/>
          <w:sz w:val="28"/>
          <w:szCs w:val="28"/>
        </w:rPr>
        <w:t>observations were limited to daytime.</w:t>
      </w:r>
      <w:r>
        <w:rPr>
          <w:rFonts w:ascii="Times New Roman" w:hAnsi="Times New Roman" w:cs="Times New Roman"/>
          <w:sz w:val="28"/>
          <w:szCs w:val="28"/>
        </w:rPr>
        <w:t xml:space="preserve"> </w:t>
      </w:r>
      <w:r w:rsidR="00E11F5B">
        <w:rPr>
          <w:rFonts w:ascii="Times New Roman" w:hAnsi="Times New Roman" w:cs="Times New Roman"/>
          <w:sz w:val="28"/>
          <w:szCs w:val="28"/>
        </w:rPr>
        <w:t xml:space="preserve"> In the end, </w:t>
      </w:r>
      <w:r w:rsidR="008F20F7">
        <w:rPr>
          <w:rFonts w:ascii="Times New Roman" w:hAnsi="Times New Roman" w:cs="Times New Roman"/>
          <w:sz w:val="28"/>
          <w:szCs w:val="28"/>
        </w:rPr>
        <w:t>though</w:t>
      </w:r>
      <w:r w:rsidR="00E11F5B">
        <w:rPr>
          <w:rFonts w:ascii="Times New Roman" w:hAnsi="Times New Roman" w:cs="Times New Roman"/>
          <w:sz w:val="28"/>
          <w:szCs w:val="28"/>
        </w:rPr>
        <w:t>, this does not assist Mr. Khan</w:t>
      </w:r>
      <w:r w:rsidR="008F20F7">
        <w:rPr>
          <w:rFonts w:ascii="Times New Roman" w:hAnsi="Times New Roman" w:cs="Times New Roman"/>
          <w:sz w:val="28"/>
          <w:szCs w:val="28"/>
        </w:rPr>
        <w:t xml:space="preserve"> for two reasons.</w:t>
      </w:r>
      <w:r w:rsidR="00882D20">
        <w:rPr>
          <w:rFonts w:ascii="Times New Roman" w:hAnsi="Times New Roman" w:cs="Times New Roman"/>
          <w:sz w:val="28"/>
          <w:szCs w:val="28"/>
        </w:rPr>
        <w:t xml:space="preserve"> </w:t>
      </w:r>
      <w:r w:rsidR="001F7985">
        <w:rPr>
          <w:rFonts w:ascii="Times New Roman" w:hAnsi="Times New Roman" w:cs="Times New Roman"/>
          <w:sz w:val="28"/>
          <w:szCs w:val="28"/>
        </w:rPr>
        <w:t xml:space="preserve"> </w:t>
      </w:r>
      <w:r w:rsidR="00E11F5B" w:rsidRPr="00882D20">
        <w:rPr>
          <w:rFonts w:ascii="Times New Roman" w:hAnsi="Times New Roman" w:cs="Times New Roman"/>
          <w:sz w:val="28"/>
          <w:szCs w:val="28"/>
        </w:rPr>
        <w:t>First, s</w:t>
      </w:r>
      <w:r w:rsidR="00EC005C" w:rsidRPr="00882D20">
        <w:rPr>
          <w:rFonts w:ascii="Times New Roman" w:hAnsi="Times New Roman" w:cs="Times New Roman"/>
          <w:sz w:val="28"/>
          <w:szCs w:val="28"/>
        </w:rPr>
        <w:t xml:space="preserve">earch warrants issued under s. 11 of the </w:t>
      </w:r>
      <w:r w:rsidR="00EC005C" w:rsidRPr="00882D20">
        <w:rPr>
          <w:rFonts w:ascii="Times New Roman" w:hAnsi="Times New Roman" w:cs="Times New Roman"/>
          <w:i/>
          <w:sz w:val="28"/>
          <w:szCs w:val="28"/>
        </w:rPr>
        <w:t xml:space="preserve">CDSA </w:t>
      </w:r>
      <w:r w:rsidR="00EC005C" w:rsidRPr="00882D20">
        <w:rPr>
          <w:rFonts w:ascii="Times New Roman" w:hAnsi="Times New Roman" w:cs="Times New Roman"/>
          <w:sz w:val="28"/>
          <w:szCs w:val="28"/>
        </w:rPr>
        <w:t xml:space="preserve">are not restricted to daytime executions.  Parliament has explicitly stated that a justice may issue </w:t>
      </w:r>
      <w:r w:rsidR="00EC005C" w:rsidRPr="00882D20">
        <w:rPr>
          <w:rFonts w:ascii="Times New Roman" w:hAnsi="Times New Roman" w:cs="Times New Roman"/>
          <w:sz w:val="28"/>
          <w:szCs w:val="28"/>
        </w:rPr>
        <w:lastRenderedPageBreak/>
        <w:t>a warrant authorizing a peace officer to search a place “at any time”.  Thus, the issuing justice was not req</w:t>
      </w:r>
      <w:r w:rsidR="008F20F7">
        <w:rPr>
          <w:rFonts w:ascii="Times New Roman" w:hAnsi="Times New Roman" w:cs="Times New Roman"/>
          <w:sz w:val="28"/>
          <w:szCs w:val="28"/>
        </w:rPr>
        <w:t>uired to satisfy herself that a nighttime search should be authorized.</w:t>
      </w:r>
      <w:r w:rsidR="00EC005C" w:rsidRPr="00882D20">
        <w:rPr>
          <w:rFonts w:ascii="Times New Roman" w:hAnsi="Times New Roman" w:cs="Times New Roman"/>
          <w:sz w:val="28"/>
          <w:szCs w:val="28"/>
        </w:rPr>
        <w:t xml:space="preserve"> </w:t>
      </w:r>
      <w:r w:rsidR="00CF1D3D">
        <w:rPr>
          <w:rFonts w:ascii="Times New Roman" w:hAnsi="Times New Roman" w:cs="Times New Roman"/>
          <w:sz w:val="28"/>
          <w:szCs w:val="28"/>
        </w:rPr>
        <w:t xml:space="preserve"> </w:t>
      </w:r>
      <w:r w:rsidR="00EC005C" w:rsidRPr="00882D20">
        <w:rPr>
          <w:rFonts w:ascii="Times New Roman" w:hAnsi="Times New Roman" w:cs="Times New Roman"/>
          <w:i/>
          <w:sz w:val="28"/>
          <w:szCs w:val="28"/>
        </w:rPr>
        <w:t xml:space="preserve">R v Saunders, </w:t>
      </w:r>
      <w:r w:rsidR="00EC005C" w:rsidRPr="00882D20">
        <w:rPr>
          <w:rFonts w:ascii="Times New Roman" w:hAnsi="Times New Roman" w:cs="Times New Roman"/>
          <w:sz w:val="28"/>
          <w:szCs w:val="28"/>
        </w:rPr>
        <w:t xml:space="preserve">2003 NLCA 63, 181 CCC (3d) 268. </w:t>
      </w:r>
      <w:r w:rsidR="004552D3" w:rsidRPr="00882D20">
        <w:rPr>
          <w:rFonts w:ascii="Times New Roman" w:hAnsi="Times New Roman" w:cs="Times New Roman"/>
          <w:sz w:val="28"/>
          <w:szCs w:val="28"/>
        </w:rPr>
        <w:t xml:space="preserve"> </w:t>
      </w:r>
      <w:r w:rsidR="00EC005C" w:rsidRPr="00882D20">
        <w:rPr>
          <w:rFonts w:ascii="Times New Roman" w:hAnsi="Times New Roman" w:cs="Times New Roman"/>
          <w:sz w:val="28"/>
          <w:szCs w:val="28"/>
        </w:rPr>
        <w:t>Second, excising the information ab</w:t>
      </w:r>
      <w:r w:rsidR="004552D3" w:rsidRPr="00882D20">
        <w:rPr>
          <w:rFonts w:ascii="Times New Roman" w:hAnsi="Times New Roman" w:cs="Times New Roman"/>
          <w:sz w:val="28"/>
          <w:szCs w:val="28"/>
        </w:rPr>
        <w:t xml:space="preserve">out the need to execute at night </w:t>
      </w:r>
      <w:r w:rsidR="00E11F5B" w:rsidRPr="00882D20">
        <w:rPr>
          <w:rFonts w:ascii="Times New Roman" w:hAnsi="Times New Roman" w:cs="Times New Roman"/>
          <w:sz w:val="28"/>
          <w:szCs w:val="28"/>
        </w:rPr>
        <w:t>would</w:t>
      </w:r>
      <w:r w:rsidR="004552D3" w:rsidRPr="00882D20">
        <w:rPr>
          <w:rFonts w:ascii="Times New Roman" w:hAnsi="Times New Roman" w:cs="Times New Roman"/>
          <w:sz w:val="28"/>
          <w:szCs w:val="28"/>
        </w:rPr>
        <w:t xml:space="preserve"> not affect the substantive grounds for </w:t>
      </w:r>
      <w:r w:rsidR="004552D3" w:rsidRPr="00882D20">
        <w:rPr>
          <w:rFonts w:ascii="Times New Roman" w:hAnsi="Times New Roman" w:cs="Times New Roman"/>
          <w:i/>
          <w:sz w:val="28"/>
          <w:szCs w:val="28"/>
        </w:rPr>
        <w:t xml:space="preserve">issuing </w:t>
      </w:r>
      <w:r w:rsidR="00E11F5B" w:rsidRPr="00882D20">
        <w:rPr>
          <w:rFonts w:ascii="Times New Roman" w:hAnsi="Times New Roman" w:cs="Times New Roman"/>
          <w:sz w:val="28"/>
          <w:szCs w:val="28"/>
        </w:rPr>
        <w:t xml:space="preserve">the search warrant itself. </w:t>
      </w:r>
      <w:r w:rsidR="00035055">
        <w:rPr>
          <w:rFonts w:ascii="Times New Roman" w:hAnsi="Times New Roman" w:cs="Times New Roman"/>
          <w:sz w:val="28"/>
          <w:szCs w:val="28"/>
        </w:rPr>
        <w:t xml:space="preserve"> </w:t>
      </w:r>
    </w:p>
    <w:p w:rsidR="00EC005C" w:rsidRPr="006E0174" w:rsidRDefault="004552D3" w:rsidP="006E0174">
      <w:pPr>
        <w:pStyle w:val="ListParagraph"/>
        <w:numPr>
          <w:ilvl w:val="0"/>
          <w:numId w:val="22"/>
        </w:numPr>
        <w:spacing w:after="240" w:line="240" w:lineRule="auto"/>
        <w:contextualSpacing w:val="0"/>
        <w:jc w:val="both"/>
        <w:rPr>
          <w:rFonts w:ascii="Times New Roman" w:hAnsi="Times New Roman" w:cs="Times New Roman"/>
          <w:sz w:val="28"/>
          <w:szCs w:val="28"/>
          <w:u w:val="single"/>
        </w:rPr>
      </w:pPr>
      <w:r w:rsidRPr="006E0174">
        <w:rPr>
          <w:rFonts w:ascii="Times New Roman" w:hAnsi="Times New Roman" w:cs="Times New Roman"/>
          <w:sz w:val="28"/>
          <w:szCs w:val="28"/>
          <w:u w:val="single"/>
        </w:rPr>
        <w:t>No evidence that CA was selling drugs with AD</w:t>
      </w:r>
      <w:r w:rsidR="00EC005C" w:rsidRPr="006E0174">
        <w:rPr>
          <w:rFonts w:ascii="Times New Roman" w:hAnsi="Times New Roman" w:cs="Times New Roman"/>
          <w:sz w:val="28"/>
          <w:szCs w:val="28"/>
          <w:u w:val="single"/>
        </w:rPr>
        <w:t xml:space="preserve">  </w:t>
      </w:r>
    </w:p>
    <w:p w:rsidR="008D3F5B" w:rsidRPr="008D3F5B" w:rsidRDefault="003510C8" w:rsidP="0040719E">
      <w:pPr>
        <w:pStyle w:val="ListParagraph"/>
        <w:numPr>
          <w:ilvl w:val="0"/>
          <w:numId w:val="10"/>
        </w:numPr>
        <w:spacing w:after="240" w:line="240" w:lineRule="auto"/>
        <w:contextualSpacing w:val="0"/>
        <w:jc w:val="both"/>
        <w:rPr>
          <w:rFonts w:ascii="Times New Roman" w:hAnsi="Times New Roman" w:cs="Times New Roman"/>
          <w:b/>
          <w:i/>
          <w:sz w:val="28"/>
          <w:szCs w:val="28"/>
        </w:rPr>
      </w:pPr>
      <w:r w:rsidRPr="008D3F5B">
        <w:rPr>
          <w:rFonts w:ascii="Times New Roman" w:hAnsi="Times New Roman" w:cs="Times New Roman"/>
          <w:sz w:val="28"/>
          <w:szCs w:val="28"/>
        </w:rPr>
        <w:t xml:space="preserve">Mr. Khan submits that there was no evidence linking CA to AD’s alleged drug trafficking activities. </w:t>
      </w:r>
      <w:r w:rsidR="001F7985">
        <w:rPr>
          <w:rFonts w:ascii="Times New Roman" w:hAnsi="Times New Roman" w:cs="Times New Roman"/>
          <w:sz w:val="28"/>
          <w:szCs w:val="28"/>
        </w:rPr>
        <w:t xml:space="preserve"> </w:t>
      </w:r>
      <w:r w:rsidRPr="008D3F5B">
        <w:rPr>
          <w:rFonts w:ascii="Times New Roman" w:hAnsi="Times New Roman" w:cs="Times New Roman"/>
          <w:sz w:val="28"/>
          <w:szCs w:val="28"/>
        </w:rPr>
        <w:t>He points out that she was not seen with AD at any time during the police surveillance activities</w:t>
      </w:r>
      <w:r w:rsidR="008D3F5B" w:rsidRPr="008D3F5B">
        <w:rPr>
          <w:rFonts w:ascii="Times New Roman" w:hAnsi="Times New Roman" w:cs="Times New Roman"/>
          <w:sz w:val="28"/>
          <w:szCs w:val="28"/>
        </w:rPr>
        <w:t xml:space="preserve">.  He also submits that her address was unverified. </w:t>
      </w:r>
      <w:r w:rsidR="00DD567A">
        <w:rPr>
          <w:rFonts w:ascii="Times New Roman" w:hAnsi="Times New Roman" w:cs="Times New Roman"/>
          <w:sz w:val="28"/>
          <w:szCs w:val="28"/>
        </w:rPr>
        <w:t xml:space="preserve"> Respectfully, I disagree.</w:t>
      </w:r>
    </w:p>
    <w:p w:rsidR="00035055" w:rsidRPr="00035055" w:rsidRDefault="008D3F5B" w:rsidP="001D4CC1">
      <w:pPr>
        <w:pStyle w:val="ListParagraph"/>
        <w:numPr>
          <w:ilvl w:val="0"/>
          <w:numId w:val="10"/>
        </w:numPr>
        <w:spacing w:after="240" w:line="240" w:lineRule="auto"/>
        <w:contextualSpacing w:val="0"/>
        <w:jc w:val="both"/>
        <w:rPr>
          <w:rFonts w:ascii="Times New Roman" w:hAnsi="Times New Roman" w:cs="Times New Roman"/>
          <w:b/>
          <w:i/>
          <w:sz w:val="28"/>
          <w:szCs w:val="28"/>
        </w:rPr>
      </w:pPr>
      <w:r>
        <w:rPr>
          <w:rFonts w:ascii="Times New Roman" w:hAnsi="Times New Roman" w:cs="Times New Roman"/>
          <w:sz w:val="28"/>
          <w:szCs w:val="28"/>
        </w:rPr>
        <w:t>In the ITO Cst. Main stated that he received information from Cst. Watt that AD might be staying at the Teepee Apartments in a unit rented to CA.</w:t>
      </w:r>
      <w:r w:rsidR="00BA14DF">
        <w:rPr>
          <w:rFonts w:ascii="Times New Roman" w:hAnsi="Times New Roman" w:cs="Times New Roman"/>
          <w:sz w:val="28"/>
          <w:szCs w:val="28"/>
        </w:rPr>
        <w:t xml:space="preserve"> </w:t>
      </w:r>
      <w:r>
        <w:rPr>
          <w:rFonts w:ascii="Times New Roman" w:hAnsi="Times New Roman" w:cs="Times New Roman"/>
          <w:sz w:val="28"/>
          <w:szCs w:val="28"/>
        </w:rPr>
        <w:t xml:space="preserve"> </w:t>
      </w:r>
      <w:r w:rsidR="00DD567A">
        <w:rPr>
          <w:rFonts w:ascii="Times New Roman" w:hAnsi="Times New Roman" w:cs="Times New Roman"/>
          <w:sz w:val="28"/>
          <w:szCs w:val="28"/>
        </w:rPr>
        <w:t>Cst. Main did not question the source of that information and Cst. Watt did not volunteer it; however, Cst. Main followed up by checking a number of data bases for information about CA.  One of those data base checks revealed CA’s address, including the unit number, at the Teepee Apartments.</w:t>
      </w:r>
      <w:r w:rsidR="00BA14DF">
        <w:rPr>
          <w:rFonts w:ascii="Times New Roman" w:hAnsi="Times New Roman" w:cs="Times New Roman"/>
          <w:sz w:val="28"/>
          <w:szCs w:val="28"/>
        </w:rPr>
        <w:t xml:space="preserve"> </w:t>
      </w:r>
      <w:r w:rsidR="00DD567A">
        <w:rPr>
          <w:rFonts w:ascii="Times New Roman" w:hAnsi="Times New Roman" w:cs="Times New Roman"/>
          <w:sz w:val="28"/>
          <w:szCs w:val="28"/>
        </w:rPr>
        <w:t xml:space="preserve"> Subsequently, Cst. </w:t>
      </w:r>
      <w:r w:rsidR="00035055">
        <w:rPr>
          <w:rFonts w:ascii="Times New Roman" w:hAnsi="Times New Roman" w:cs="Times New Roman"/>
          <w:sz w:val="28"/>
          <w:szCs w:val="28"/>
        </w:rPr>
        <w:t xml:space="preserve">Main </w:t>
      </w:r>
      <w:r w:rsidR="00B51545">
        <w:rPr>
          <w:rFonts w:ascii="Times New Roman" w:hAnsi="Times New Roman" w:cs="Times New Roman"/>
          <w:sz w:val="28"/>
          <w:szCs w:val="28"/>
        </w:rPr>
        <w:t xml:space="preserve">saw </w:t>
      </w:r>
      <w:r w:rsidR="00035055">
        <w:rPr>
          <w:rFonts w:ascii="Times New Roman" w:hAnsi="Times New Roman" w:cs="Times New Roman"/>
          <w:sz w:val="28"/>
          <w:szCs w:val="28"/>
        </w:rPr>
        <w:t xml:space="preserve">AD’s vehicle in the parking lot </w:t>
      </w:r>
      <w:r w:rsidR="00B51545">
        <w:rPr>
          <w:rFonts w:ascii="Times New Roman" w:hAnsi="Times New Roman" w:cs="Times New Roman"/>
          <w:sz w:val="28"/>
          <w:szCs w:val="28"/>
        </w:rPr>
        <w:t xml:space="preserve">at the Teepee Apartments </w:t>
      </w:r>
      <w:r w:rsidR="00035055">
        <w:rPr>
          <w:rFonts w:ascii="Times New Roman" w:hAnsi="Times New Roman" w:cs="Times New Roman"/>
          <w:sz w:val="28"/>
          <w:szCs w:val="28"/>
        </w:rPr>
        <w:t>on a number of occasions and, importantly, he</w:t>
      </w:r>
      <w:r w:rsidR="00DD567A">
        <w:rPr>
          <w:rFonts w:ascii="Times New Roman" w:hAnsi="Times New Roman" w:cs="Times New Roman"/>
          <w:sz w:val="28"/>
          <w:szCs w:val="28"/>
        </w:rPr>
        <w:t xml:space="preserve"> observed AD use a key to enter</w:t>
      </w:r>
      <w:r w:rsidR="00356160">
        <w:rPr>
          <w:rFonts w:ascii="Times New Roman" w:hAnsi="Times New Roman" w:cs="Times New Roman"/>
          <w:sz w:val="28"/>
          <w:szCs w:val="28"/>
        </w:rPr>
        <w:t xml:space="preserve"> the unit which was rented to CA.  </w:t>
      </w:r>
    </w:p>
    <w:p w:rsidR="001D4CC1" w:rsidRPr="001D4CC1" w:rsidRDefault="00035055" w:rsidP="001D4CC1">
      <w:pPr>
        <w:pStyle w:val="ListParagraph"/>
        <w:numPr>
          <w:ilvl w:val="0"/>
          <w:numId w:val="10"/>
        </w:numPr>
        <w:spacing w:after="240" w:line="240" w:lineRule="auto"/>
        <w:contextualSpacing w:val="0"/>
        <w:jc w:val="both"/>
        <w:rPr>
          <w:rFonts w:ascii="Times New Roman" w:hAnsi="Times New Roman" w:cs="Times New Roman"/>
          <w:b/>
          <w:i/>
          <w:sz w:val="28"/>
          <w:szCs w:val="28"/>
        </w:rPr>
      </w:pPr>
      <w:r>
        <w:rPr>
          <w:rFonts w:ascii="Times New Roman" w:hAnsi="Times New Roman" w:cs="Times New Roman"/>
          <w:sz w:val="28"/>
          <w:szCs w:val="28"/>
        </w:rPr>
        <w:t>Taken together</w:t>
      </w:r>
      <w:r w:rsidR="00356160">
        <w:rPr>
          <w:rFonts w:ascii="Times New Roman" w:hAnsi="Times New Roman" w:cs="Times New Roman"/>
          <w:sz w:val="28"/>
          <w:szCs w:val="28"/>
        </w:rPr>
        <w:t>, these</w:t>
      </w:r>
      <w:r>
        <w:rPr>
          <w:rFonts w:ascii="Times New Roman" w:hAnsi="Times New Roman" w:cs="Times New Roman"/>
          <w:sz w:val="28"/>
          <w:szCs w:val="28"/>
        </w:rPr>
        <w:t xml:space="preserve"> </w:t>
      </w:r>
      <w:r w:rsidR="00356160">
        <w:rPr>
          <w:rFonts w:ascii="Times New Roman" w:hAnsi="Times New Roman" w:cs="Times New Roman"/>
          <w:sz w:val="28"/>
          <w:szCs w:val="28"/>
        </w:rPr>
        <w:t xml:space="preserve">pieces of information provide a sufficient </w:t>
      </w:r>
      <w:r>
        <w:rPr>
          <w:rFonts w:ascii="Times New Roman" w:hAnsi="Times New Roman" w:cs="Times New Roman"/>
          <w:sz w:val="28"/>
          <w:szCs w:val="28"/>
        </w:rPr>
        <w:t xml:space="preserve">and reliable </w:t>
      </w:r>
      <w:r w:rsidR="00356160">
        <w:rPr>
          <w:rFonts w:ascii="Times New Roman" w:hAnsi="Times New Roman" w:cs="Times New Roman"/>
          <w:sz w:val="28"/>
          <w:szCs w:val="28"/>
        </w:rPr>
        <w:t xml:space="preserve">basis upon which to conclude that AD was staying at CA’s apartment.  Further, when combined with Cst. Main’s observations of AD’s suspected trafficking activities, there was a reasonable basis upon which the issuing justice could conclude that </w:t>
      </w:r>
      <w:r>
        <w:rPr>
          <w:rFonts w:ascii="Times New Roman" w:hAnsi="Times New Roman" w:cs="Times New Roman"/>
          <w:sz w:val="28"/>
          <w:szCs w:val="28"/>
        </w:rPr>
        <w:t xml:space="preserve">illegal </w:t>
      </w:r>
      <w:r w:rsidR="00356160">
        <w:rPr>
          <w:rFonts w:ascii="Times New Roman" w:hAnsi="Times New Roman" w:cs="Times New Roman"/>
          <w:sz w:val="28"/>
          <w:szCs w:val="28"/>
        </w:rPr>
        <w:t>drugs w</w:t>
      </w:r>
      <w:r w:rsidR="001D4CC1">
        <w:rPr>
          <w:rFonts w:ascii="Times New Roman" w:hAnsi="Times New Roman" w:cs="Times New Roman"/>
          <w:sz w:val="28"/>
          <w:szCs w:val="28"/>
        </w:rPr>
        <w:t>ould be found in the apartment.</w:t>
      </w:r>
    </w:p>
    <w:p w:rsidR="001D4CC1" w:rsidRPr="00356160" w:rsidRDefault="001D4CC1" w:rsidP="00356160">
      <w:pPr>
        <w:pStyle w:val="ListParagraph"/>
        <w:numPr>
          <w:ilvl w:val="0"/>
          <w:numId w:val="10"/>
        </w:numPr>
        <w:spacing w:after="240" w:line="240" w:lineRule="auto"/>
        <w:contextualSpacing w:val="0"/>
        <w:jc w:val="both"/>
        <w:rPr>
          <w:rFonts w:ascii="Times New Roman" w:hAnsi="Times New Roman" w:cs="Times New Roman"/>
          <w:b/>
          <w:i/>
          <w:sz w:val="28"/>
          <w:szCs w:val="28"/>
        </w:rPr>
      </w:pPr>
      <w:r>
        <w:rPr>
          <w:rFonts w:ascii="Times New Roman" w:hAnsi="Times New Roman" w:cs="Times New Roman"/>
          <w:sz w:val="28"/>
          <w:szCs w:val="28"/>
        </w:rPr>
        <w:t>Considering the whole of evidence, there was an ample basis for the justice to issue the warrant.</w:t>
      </w:r>
      <w:r w:rsidR="00BA14DF">
        <w:rPr>
          <w:rFonts w:ascii="Times New Roman" w:hAnsi="Times New Roman" w:cs="Times New Roman"/>
          <w:sz w:val="28"/>
          <w:szCs w:val="28"/>
        </w:rPr>
        <w:t xml:space="preserve"> </w:t>
      </w:r>
      <w:r>
        <w:rPr>
          <w:rFonts w:ascii="Times New Roman" w:hAnsi="Times New Roman" w:cs="Times New Roman"/>
          <w:sz w:val="28"/>
          <w:szCs w:val="28"/>
        </w:rPr>
        <w:t xml:space="preserve"> This is so even if certain </w:t>
      </w:r>
      <w:r w:rsidR="00EA5FBD" w:rsidRPr="00EA5FBD">
        <w:rPr>
          <w:rFonts w:ascii="Times New Roman" w:hAnsi="Times New Roman" w:cs="Times New Roman"/>
          <w:sz w:val="28"/>
          <w:szCs w:val="28"/>
        </w:rPr>
        <w:t xml:space="preserve">parts </w:t>
      </w:r>
      <w:r>
        <w:rPr>
          <w:rFonts w:ascii="Times New Roman" w:hAnsi="Times New Roman" w:cs="Times New Roman"/>
          <w:sz w:val="28"/>
          <w:szCs w:val="28"/>
        </w:rPr>
        <w:t>of the ITO are excised.</w:t>
      </w:r>
      <w:r w:rsidR="00BA14DF">
        <w:rPr>
          <w:rFonts w:ascii="Times New Roman" w:hAnsi="Times New Roman" w:cs="Times New Roman"/>
          <w:sz w:val="28"/>
          <w:szCs w:val="28"/>
        </w:rPr>
        <w:t xml:space="preserve"> </w:t>
      </w:r>
      <w:r>
        <w:rPr>
          <w:rFonts w:ascii="Times New Roman" w:hAnsi="Times New Roman" w:cs="Times New Roman"/>
          <w:sz w:val="28"/>
          <w:szCs w:val="28"/>
        </w:rPr>
        <w:t xml:space="preserve"> Accordingly, I find that the search was authorized by law and there has been no breach of s. 8 of the </w:t>
      </w:r>
      <w:r>
        <w:rPr>
          <w:rFonts w:ascii="Times New Roman" w:hAnsi="Times New Roman" w:cs="Times New Roman"/>
          <w:i/>
          <w:sz w:val="28"/>
          <w:szCs w:val="28"/>
        </w:rPr>
        <w:t xml:space="preserve">Charter. </w:t>
      </w:r>
    </w:p>
    <w:p w:rsidR="00210A9D" w:rsidRPr="008D3F5B" w:rsidRDefault="00210A9D" w:rsidP="008D3F5B">
      <w:pPr>
        <w:pStyle w:val="ListParagraph"/>
        <w:spacing w:after="240" w:line="240" w:lineRule="auto"/>
        <w:ind w:left="0"/>
        <w:contextualSpacing w:val="0"/>
        <w:jc w:val="both"/>
        <w:rPr>
          <w:rFonts w:ascii="Times New Roman" w:hAnsi="Times New Roman" w:cs="Times New Roman"/>
          <w:b/>
          <w:i/>
          <w:sz w:val="28"/>
          <w:szCs w:val="28"/>
        </w:rPr>
      </w:pPr>
      <w:r w:rsidRPr="008D3F5B">
        <w:rPr>
          <w:rFonts w:ascii="Times New Roman" w:hAnsi="Times New Roman" w:cs="Times New Roman"/>
          <w:b/>
          <w:i/>
          <w:sz w:val="28"/>
          <w:szCs w:val="28"/>
        </w:rPr>
        <w:t>The Arrest</w:t>
      </w:r>
    </w:p>
    <w:p w:rsidR="00035055" w:rsidRDefault="00035055" w:rsidP="00F0723A">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When the police entered the apartment, they did not hold Mr. Khan and the other individual under the common law power of investigative detention.  Rather, </w:t>
      </w:r>
      <w:r w:rsidR="00882D20">
        <w:rPr>
          <w:rFonts w:ascii="Times New Roman" w:hAnsi="Times New Roman" w:cs="Times New Roman"/>
          <w:sz w:val="28"/>
          <w:szCs w:val="28"/>
        </w:rPr>
        <w:t xml:space="preserve">Cst. Main arrested Mr. Khan immediately.  Prior to entering the apartment, none of the officers had seen </w:t>
      </w:r>
      <w:r w:rsidR="00882D20">
        <w:rPr>
          <w:rFonts w:ascii="Times New Roman" w:hAnsi="Times New Roman" w:cs="Times New Roman"/>
          <w:sz w:val="28"/>
          <w:szCs w:val="28"/>
        </w:rPr>
        <w:lastRenderedPageBreak/>
        <w:t>or heard of Mr. Khan and there was nothing immediately evident when the police entered the apartment</w:t>
      </w:r>
      <w:r w:rsidR="00395877">
        <w:rPr>
          <w:rFonts w:ascii="Times New Roman" w:hAnsi="Times New Roman" w:cs="Times New Roman"/>
          <w:sz w:val="28"/>
          <w:szCs w:val="28"/>
        </w:rPr>
        <w:t xml:space="preserve"> which would have allowed for the formation of reasonable and probable grounds to arrest Mr. Khan without a warrant.</w:t>
      </w:r>
      <w:r w:rsidR="00CF1D3D">
        <w:rPr>
          <w:rFonts w:ascii="Times New Roman" w:hAnsi="Times New Roman" w:cs="Times New Roman"/>
          <w:sz w:val="28"/>
          <w:szCs w:val="28"/>
        </w:rPr>
        <w:t xml:space="preserve"> </w:t>
      </w:r>
      <w:r>
        <w:rPr>
          <w:rFonts w:ascii="Times New Roman" w:hAnsi="Times New Roman" w:cs="Times New Roman"/>
          <w:sz w:val="28"/>
          <w:szCs w:val="28"/>
        </w:rPr>
        <w:t xml:space="preserve"> The same problem arises with the second arrest by Cst. Chursinoff in the police truck.</w:t>
      </w:r>
    </w:p>
    <w:p w:rsidR="00FC75AA" w:rsidRPr="00035055" w:rsidRDefault="00395877" w:rsidP="00035055">
      <w:pPr>
        <w:pStyle w:val="ListParagraph"/>
        <w:numPr>
          <w:ilvl w:val="0"/>
          <w:numId w:val="10"/>
        </w:numPr>
        <w:spacing w:after="24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Mr. Khan was arrested primarily as a result of the plan to arrest everyone present in the apartment upon entry.</w:t>
      </w:r>
      <w:r w:rsidR="00BA14DF">
        <w:rPr>
          <w:rFonts w:ascii="Times New Roman" w:hAnsi="Times New Roman" w:cs="Times New Roman"/>
          <w:sz w:val="28"/>
          <w:szCs w:val="28"/>
        </w:rPr>
        <w:t xml:space="preserve"> </w:t>
      </w:r>
      <w:r>
        <w:rPr>
          <w:rFonts w:ascii="Times New Roman" w:hAnsi="Times New Roman" w:cs="Times New Roman"/>
          <w:sz w:val="28"/>
          <w:szCs w:val="28"/>
        </w:rPr>
        <w:t xml:space="preserve"> </w:t>
      </w:r>
      <w:r w:rsidR="00882D20">
        <w:rPr>
          <w:rFonts w:ascii="Times New Roman" w:hAnsi="Times New Roman" w:cs="Times New Roman"/>
          <w:sz w:val="28"/>
          <w:szCs w:val="28"/>
        </w:rPr>
        <w:t xml:space="preserve">In all of the circumstances, </w:t>
      </w:r>
      <w:r>
        <w:rPr>
          <w:rFonts w:ascii="Times New Roman" w:hAnsi="Times New Roman" w:cs="Times New Roman"/>
          <w:sz w:val="28"/>
          <w:szCs w:val="28"/>
        </w:rPr>
        <w:t xml:space="preserve">the only reasonable conclusion is that Mr. Khan’s arrest inside the apartment was an arbitrary detention, which violated his rights under s. 9 of the </w:t>
      </w:r>
      <w:r w:rsidR="00CF1D3D">
        <w:rPr>
          <w:rFonts w:ascii="Times New Roman" w:hAnsi="Times New Roman" w:cs="Times New Roman"/>
          <w:i/>
          <w:sz w:val="28"/>
          <w:szCs w:val="28"/>
        </w:rPr>
        <w:t xml:space="preserve">Charter.  </w:t>
      </w:r>
      <w:r w:rsidR="009B2798" w:rsidRPr="00035055">
        <w:rPr>
          <w:rFonts w:ascii="Times New Roman" w:hAnsi="Times New Roman" w:cs="Times New Roman"/>
          <w:color w:val="000000"/>
          <w:sz w:val="28"/>
          <w:szCs w:val="28"/>
        </w:rPr>
        <w:t>Given th</w:t>
      </w:r>
      <w:r w:rsidR="00035055">
        <w:rPr>
          <w:rFonts w:ascii="Times New Roman" w:hAnsi="Times New Roman" w:cs="Times New Roman"/>
          <w:color w:val="000000"/>
          <w:sz w:val="28"/>
          <w:szCs w:val="28"/>
        </w:rPr>
        <w:t>is,</w:t>
      </w:r>
      <w:r w:rsidR="009B2798" w:rsidRPr="00035055">
        <w:rPr>
          <w:rFonts w:ascii="Times New Roman" w:hAnsi="Times New Roman" w:cs="Times New Roman"/>
          <w:color w:val="000000"/>
          <w:sz w:val="28"/>
          <w:szCs w:val="28"/>
        </w:rPr>
        <w:t xml:space="preserve"> Mr. Khan’s cellular device and its contents, which were seized during the first arrest, should be excluded from the evidence. </w:t>
      </w:r>
      <w:r w:rsidR="00BA14DF" w:rsidRPr="00035055">
        <w:rPr>
          <w:rFonts w:ascii="Times New Roman" w:hAnsi="Times New Roman" w:cs="Times New Roman"/>
          <w:color w:val="000000"/>
          <w:sz w:val="28"/>
          <w:szCs w:val="28"/>
        </w:rPr>
        <w:t xml:space="preserve"> </w:t>
      </w:r>
      <w:r w:rsidR="00035055">
        <w:rPr>
          <w:rFonts w:ascii="Times New Roman" w:hAnsi="Times New Roman" w:cs="Times New Roman"/>
          <w:color w:val="000000"/>
          <w:sz w:val="28"/>
          <w:szCs w:val="28"/>
        </w:rPr>
        <w:t>T</w:t>
      </w:r>
      <w:r w:rsidR="00FC75AA" w:rsidRPr="00035055">
        <w:rPr>
          <w:rFonts w:ascii="Times New Roman" w:hAnsi="Times New Roman" w:cs="Times New Roman"/>
          <w:color w:val="000000"/>
          <w:sz w:val="28"/>
          <w:szCs w:val="28"/>
        </w:rPr>
        <w:t xml:space="preserve">he breach is so </w:t>
      </w:r>
      <w:r w:rsidR="0040719E" w:rsidRPr="00035055">
        <w:rPr>
          <w:rFonts w:ascii="Times New Roman" w:hAnsi="Times New Roman" w:cs="Times New Roman"/>
          <w:color w:val="000000"/>
          <w:sz w:val="28"/>
          <w:szCs w:val="28"/>
        </w:rPr>
        <w:t xml:space="preserve">obviously </w:t>
      </w:r>
      <w:r w:rsidR="00FC75AA" w:rsidRPr="00035055">
        <w:rPr>
          <w:rFonts w:ascii="Times New Roman" w:hAnsi="Times New Roman" w:cs="Times New Roman"/>
          <w:color w:val="000000"/>
          <w:sz w:val="28"/>
          <w:szCs w:val="28"/>
        </w:rPr>
        <w:t xml:space="preserve">serious that it cannot be justified and thus, </w:t>
      </w:r>
      <w:r w:rsidR="009B2798" w:rsidRPr="00035055">
        <w:rPr>
          <w:rFonts w:ascii="Times New Roman" w:hAnsi="Times New Roman" w:cs="Times New Roman"/>
          <w:color w:val="000000"/>
          <w:sz w:val="28"/>
          <w:szCs w:val="28"/>
        </w:rPr>
        <w:t>it is unnecessary to engage in s. 24(2) analysis.</w:t>
      </w:r>
      <w:r w:rsidR="00FC75AA" w:rsidRPr="00035055">
        <w:rPr>
          <w:rFonts w:ascii="Times New Roman" w:hAnsi="Times New Roman" w:cs="Times New Roman"/>
          <w:color w:val="000000"/>
          <w:sz w:val="28"/>
          <w:szCs w:val="28"/>
        </w:rPr>
        <w:t xml:space="preserve"> </w:t>
      </w:r>
    </w:p>
    <w:p w:rsidR="00637E13" w:rsidRPr="00FC75AA" w:rsidRDefault="00FC75AA" w:rsidP="00FC75AA">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00035055">
        <w:rPr>
          <w:rFonts w:ascii="Times New Roman" w:hAnsi="Times New Roman" w:cs="Times New Roman"/>
          <w:color w:val="000000"/>
          <w:sz w:val="28"/>
          <w:szCs w:val="28"/>
        </w:rPr>
        <w:t>hat said, the issue of the invalid</w:t>
      </w:r>
      <w:r>
        <w:rPr>
          <w:rFonts w:ascii="Times New Roman" w:hAnsi="Times New Roman" w:cs="Times New Roman"/>
          <w:color w:val="000000"/>
          <w:sz w:val="28"/>
          <w:szCs w:val="28"/>
        </w:rPr>
        <w:t xml:space="preserve"> arrest, and the consequences which should flow from the </w:t>
      </w:r>
      <w:r>
        <w:rPr>
          <w:rFonts w:ascii="Times New Roman" w:hAnsi="Times New Roman" w:cs="Times New Roman"/>
          <w:i/>
          <w:color w:val="000000"/>
          <w:sz w:val="28"/>
          <w:szCs w:val="28"/>
        </w:rPr>
        <w:t xml:space="preserve">Charter </w:t>
      </w:r>
      <w:r>
        <w:rPr>
          <w:rFonts w:ascii="Times New Roman" w:hAnsi="Times New Roman" w:cs="Times New Roman"/>
          <w:color w:val="000000"/>
          <w:sz w:val="28"/>
          <w:szCs w:val="28"/>
        </w:rPr>
        <w:t xml:space="preserve">breach, </w:t>
      </w:r>
      <w:r w:rsidR="009B2798">
        <w:rPr>
          <w:rFonts w:ascii="Times New Roman" w:hAnsi="Times New Roman" w:cs="Times New Roman"/>
          <w:color w:val="000000"/>
          <w:sz w:val="28"/>
          <w:szCs w:val="28"/>
        </w:rPr>
        <w:t xml:space="preserve">is </w:t>
      </w:r>
      <w:r>
        <w:rPr>
          <w:rFonts w:ascii="Times New Roman" w:hAnsi="Times New Roman" w:cs="Times New Roman"/>
          <w:color w:val="000000"/>
          <w:sz w:val="28"/>
          <w:szCs w:val="28"/>
        </w:rPr>
        <w:t xml:space="preserve">entirely </w:t>
      </w:r>
      <w:r w:rsidR="00035055">
        <w:rPr>
          <w:rFonts w:ascii="Times New Roman" w:hAnsi="Times New Roman" w:cs="Times New Roman"/>
          <w:color w:val="000000"/>
          <w:sz w:val="28"/>
          <w:szCs w:val="28"/>
        </w:rPr>
        <w:t xml:space="preserve">separate </w:t>
      </w:r>
      <w:r w:rsidR="009B2798">
        <w:rPr>
          <w:rFonts w:ascii="Times New Roman" w:hAnsi="Times New Roman" w:cs="Times New Roman"/>
          <w:color w:val="000000"/>
          <w:sz w:val="28"/>
          <w:szCs w:val="28"/>
        </w:rPr>
        <w:t xml:space="preserve">from the question of whether the </w:t>
      </w:r>
      <w:r w:rsidR="009B2798" w:rsidRPr="00FC75AA">
        <w:rPr>
          <w:rFonts w:ascii="Times New Roman" w:hAnsi="Times New Roman" w:cs="Times New Roman"/>
          <w:color w:val="000000"/>
          <w:sz w:val="28"/>
          <w:szCs w:val="28"/>
        </w:rPr>
        <w:t>search</w:t>
      </w:r>
      <w:r w:rsidR="009B27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of the apartment </w:t>
      </w:r>
      <w:r w:rsidR="009B2798">
        <w:rPr>
          <w:rFonts w:ascii="Times New Roman" w:hAnsi="Times New Roman" w:cs="Times New Roman"/>
          <w:color w:val="000000"/>
          <w:sz w:val="28"/>
          <w:szCs w:val="28"/>
        </w:rPr>
        <w:t xml:space="preserve">was unreasonable under s. 8. </w:t>
      </w:r>
      <w:r w:rsidR="00BA14DF">
        <w:rPr>
          <w:rFonts w:ascii="Times New Roman" w:hAnsi="Times New Roman" w:cs="Times New Roman"/>
          <w:color w:val="000000"/>
          <w:sz w:val="28"/>
          <w:szCs w:val="28"/>
        </w:rPr>
        <w:t xml:space="preserve"> </w:t>
      </w:r>
      <w:r w:rsidR="009B2798">
        <w:rPr>
          <w:rFonts w:ascii="Times New Roman" w:hAnsi="Times New Roman" w:cs="Times New Roman"/>
          <w:color w:val="000000"/>
          <w:sz w:val="28"/>
          <w:szCs w:val="28"/>
        </w:rPr>
        <w:t xml:space="preserve">The gym bag and its contents were found in the apartment as part of the related, but nevertheless </w:t>
      </w:r>
      <w:r w:rsidR="009B2798" w:rsidRPr="00FC75AA">
        <w:rPr>
          <w:rFonts w:ascii="Times New Roman" w:hAnsi="Times New Roman" w:cs="Times New Roman"/>
          <w:i/>
          <w:color w:val="000000"/>
          <w:sz w:val="28"/>
          <w:szCs w:val="28"/>
        </w:rPr>
        <w:t>separate,</w:t>
      </w:r>
      <w:r w:rsidR="009B2798">
        <w:rPr>
          <w:rFonts w:ascii="Times New Roman" w:hAnsi="Times New Roman" w:cs="Times New Roman"/>
          <w:color w:val="000000"/>
          <w:sz w:val="28"/>
          <w:szCs w:val="28"/>
        </w:rPr>
        <w:t xml:space="preserve"> process of the search.</w:t>
      </w:r>
      <w:r w:rsidR="00BA14DF">
        <w:rPr>
          <w:rFonts w:ascii="Times New Roman" w:hAnsi="Times New Roman" w:cs="Times New Roman"/>
          <w:color w:val="000000"/>
          <w:sz w:val="28"/>
          <w:szCs w:val="28"/>
        </w:rPr>
        <w:t xml:space="preserve"> </w:t>
      </w:r>
      <w:r w:rsidR="009B2798">
        <w:rPr>
          <w:rFonts w:ascii="Times New Roman" w:hAnsi="Times New Roman" w:cs="Times New Roman"/>
          <w:color w:val="000000"/>
          <w:sz w:val="28"/>
          <w:szCs w:val="28"/>
        </w:rPr>
        <w:t xml:space="preserve"> The first </w:t>
      </w:r>
      <w:r w:rsidR="00035055">
        <w:rPr>
          <w:rFonts w:ascii="Times New Roman" w:hAnsi="Times New Roman" w:cs="Times New Roman"/>
          <w:color w:val="000000"/>
          <w:sz w:val="28"/>
          <w:szCs w:val="28"/>
        </w:rPr>
        <w:t xml:space="preserve">two </w:t>
      </w:r>
      <w:r w:rsidR="009B2798">
        <w:rPr>
          <w:rFonts w:ascii="Times New Roman" w:hAnsi="Times New Roman" w:cs="Times New Roman"/>
          <w:color w:val="000000"/>
          <w:sz w:val="28"/>
          <w:szCs w:val="28"/>
        </w:rPr>
        <w:t>arrest</w:t>
      </w:r>
      <w:r w:rsidR="00035055">
        <w:rPr>
          <w:rFonts w:ascii="Times New Roman" w:hAnsi="Times New Roman" w:cs="Times New Roman"/>
          <w:color w:val="000000"/>
          <w:sz w:val="28"/>
          <w:szCs w:val="28"/>
        </w:rPr>
        <w:t>s</w:t>
      </w:r>
      <w:r w:rsidR="009B2798">
        <w:rPr>
          <w:rFonts w:ascii="Times New Roman" w:hAnsi="Times New Roman" w:cs="Times New Roman"/>
          <w:color w:val="000000"/>
          <w:sz w:val="28"/>
          <w:szCs w:val="28"/>
        </w:rPr>
        <w:t xml:space="preserve"> w</w:t>
      </w:r>
      <w:r w:rsidR="00035055">
        <w:rPr>
          <w:rFonts w:ascii="Times New Roman" w:hAnsi="Times New Roman" w:cs="Times New Roman"/>
          <w:color w:val="000000"/>
          <w:sz w:val="28"/>
          <w:szCs w:val="28"/>
        </w:rPr>
        <w:t>ere</w:t>
      </w:r>
      <w:r w:rsidR="009B2798">
        <w:rPr>
          <w:rFonts w:ascii="Times New Roman" w:hAnsi="Times New Roman" w:cs="Times New Roman"/>
          <w:color w:val="000000"/>
          <w:sz w:val="28"/>
          <w:szCs w:val="28"/>
        </w:rPr>
        <w:t xml:space="preserve"> not premised on the results of the search.</w:t>
      </w:r>
      <w:r w:rsidR="00BA14DF">
        <w:rPr>
          <w:rFonts w:ascii="Times New Roman" w:hAnsi="Times New Roman" w:cs="Times New Roman"/>
          <w:color w:val="000000"/>
          <w:sz w:val="28"/>
          <w:szCs w:val="28"/>
        </w:rPr>
        <w:t xml:space="preserve"> </w:t>
      </w:r>
      <w:r w:rsidR="009B2798">
        <w:rPr>
          <w:rFonts w:ascii="Times New Roman" w:hAnsi="Times New Roman" w:cs="Times New Roman"/>
          <w:color w:val="000000"/>
          <w:sz w:val="28"/>
          <w:szCs w:val="28"/>
        </w:rPr>
        <w:t xml:space="preserve"> Only the </w:t>
      </w:r>
      <w:r w:rsidR="00035055">
        <w:rPr>
          <w:rFonts w:ascii="Times New Roman" w:hAnsi="Times New Roman" w:cs="Times New Roman"/>
          <w:color w:val="000000"/>
          <w:sz w:val="28"/>
          <w:szCs w:val="28"/>
        </w:rPr>
        <w:t>third</w:t>
      </w:r>
      <w:r w:rsidR="009B2798">
        <w:rPr>
          <w:rFonts w:ascii="Times New Roman" w:hAnsi="Times New Roman" w:cs="Times New Roman"/>
          <w:color w:val="000000"/>
          <w:sz w:val="28"/>
          <w:szCs w:val="28"/>
        </w:rPr>
        <w:t xml:space="preserve"> arrest, which followed </w:t>
      </w:r>
      <w:r w:rsidR="00035055">
        <w:rPr>
          <w:rFonts w:ascii="Times New Roman" w:hAnsi="Times New Roman" w:cs="Times New Roman"/>
          <w:color w:val="000000"/>
          <w:sz w:val="28"/>
          <w:szCs w:val="28"/>
        </w:rPr>
        <w:t xml:space="preserve">the next day at the detachment, </w:t>
      </w:r>
      <w:r w:rsidR="009B2798">
        <w:rPr>
          <w:rFonts w:ascii="Times New Roman" w:hAnsi="Times New Roman" w:cs="Times New Roman"/>
          <w:color w:val="000000"/>
          <w:sz w:val="28"/>
          <w:szCs w:val="28"/>
        </w:rPr>
        <w:t xml:space="preserve">arose out of the search.  </w:t>
      </w:r>
      <w:r w:rsidR="003510C8" w:rsidRPr="00FC75AA">
        <w:rPr>
          <w:rFonts w:ascii="Times New Roman" w:hAnsi="Times New Roman" w:cs="Times New Roman"/>
          <w:sz w:val="28"/>
          <w:szCs w:val="28"/>
        </w:rPr>
        <w:t>There is no question that when Cst. Main arrested Mr. Khan the following day, he had reasonable and probable grounds to do so.</w:t>
      </w:r>
      <w:r w:rsidR="00BA14DF">
        <w:rPr>
          <w:rFonts w:ascii="Times New Roman" w:hAnsi="Times New Roman" w:cs="Times New Roman"/>
          <w:sz w:val="28"/>
          <w:szCs w:val="28"/>
        </w:rPr>
        <w:t xml:space="preserve"> </w:t>
      </w:r>
      <w:r w:rsidR="003510C8" w:rsidRPr="00FC75AA">
        <w:rPr>
          <w:rFonts w:ascii="Times New Roman" w:hAnsi="Times New Roman" w:cs="Times New Roman"/>
          <w:sz w:val="28"/>
          <w:szCs w:val="28"/>
        </w:rPr>
        <w:t xml:space="preserve"> Th</w:t>
      </w:r>
      <w:r w:rsidR="00EE66E7">
        <w:rPr>
          <w:rFonts w:ascii="Times New Roman" w:hAnsi="Times New Roman" w:cs="Times New Roman"/>
          <w:sz w:val="28"/>
          <w:szCs w:val="28"/>
        </w:rPr>
        <w:t xml:space="preserve">at arrest was </w:t>
      </w:r>
      <w:r w:rsidR="00B51545">
        <w:rPr>
          <w:rFonts w:ascii="Times New Roman" w:hAnsi="Times New Roman" w:cs="Times New Roman"/>
          <w:sz w:val="28"/>
          <w:szCs w:val="28"/>
        </w:rPr>
        <w:t xml:space="preserve">lawful and the statement taken following that arrest is not subject to exclusion. </w:t>
      </w:r>
      <w:r w:rsidR="00210A9D" w:rsidRPr="00FC75AA">
        <w:rPr>
          <w:rFonts w:ascii="Times New Roman" w:hAnsi="Times New Roman" w:cs="Times New Roman"/>
          <w:sz w:val="28"/>
          <w:szCs w:val="28"/>
        </w:rPr>
        <w:t xml:space="preserve"> </w:t>
      </w:r>
    </w:p>
    <w:p w:rsidR="00FC75AA" w:rsidRPr="00FC75AA" w:rsidRDefault="00FC75AA" w:rsidP="00FC75AA">
      <w:pPr>
        <w:pStyle w:val="ListParagraph"/>
        <w:shd w:val="clear" w:color="auto" w:fill="FFFFFF"/>
        <w:spacing w:after="240" w:line="240" w:lineRule="auto"/>
        <w:ind w:left="0"/>
        <w:jc w:val="both"/>
        <w:rPr>
          <w:rFonts w:ascii="Times New Roman" w:hAnsi="Times New Roman" w:cs="Times New Roman"/>
          <w:color w:val="000000"/>
          <w:sz w:val="28"/>
          <w:szCs w:val="28"/>
        </w:rPr>
      </w:pPr>
    </w:p>
    <w:p w:rsidR="001D4CC1" w:rsidRPr="001D4CC1" w:rsidRDefault="00C6517F" w:rsidP="001D4CC1">
      <w:pPr>
        <w:pStyle w:val="ListParagraph"/>
        <w:spacing w:after="240" w:line="240" w:lineRule="auto"/>
        <w:ind w:left="0"/>
        <w:contextualSpacing w:val="0"/>
        <w:jc w:val="both"/>
        <w:rPr>
          <w:rFonts w:ascii="Times New Roman" w:hAnsi="Times New Roman" w:cs="Times New Roman"/>
          <w:b/>
          <w:i/>
          <w:sz w:val="28"/>
          <w:szCs w:val="28"/>
          <w:u w:val="single"/>
        </w:rPr>
      </w:pPr>
      <w:r>
        <w:rPr>
          <w:rFonts w:ascii="Times New Roman" w:hAnsi="Times New Roman" w:cs="Times New Roman"/>
          <w:b/>
          <w:i/>
          <w:sz w:val="28"/>
          <w:szCs w:val="28"/>
        </w:rPr>
        <w:t>Section</w:t>
      </w:r>
      <w:r w:rsidR="001D4CC1" w:rsidRPr="001D4CC1">
        <w:rPr>
          <w:rFonts w:ascii="Times New Roman" w:hAnsi="Times New Roman" w:cs="Times New Roman"/>
          <w:b/>
          <w:i/>
          <w:sz w:val="28"/>
          <w:szCs w:val="28"/>
        </w:rPr>
        <w:t xml:space="preserve"> 24(2) of the </w:t>
      </w:r>
      <w:r w:rsidR="001D4CC1" w:rsidRPr="001D4CC1">
        <w:rPr>
          <w:rFonts w:ascii="Times New Roman" w:hAnsi="Times New Roman" w:cs="Times New Roman"/>
          <w:b/>
          <w:i/>
          <w:sz w:val="28"/>
          <w:szCs w:val="28"/>
          <w:u w:val="single"/>
        </w:rPr>
        <w:t>Charter</w:t>
      </w:r>
    </w:p>
    <w:p w:rsidR="00A17AC9" w:rsidRDefault="00A17AC9" w:rsidP="00A17AC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A17AC9">
        <w:rPr>
          <w:rFonts w:ascii="Times New Roman" w:hAnsi="Times New Roman" w:cs="Times New Roman"/>
          <w:color w:val="000000"/>
          <w:sz w:val="28"/>
          <w:szCs w:val="28"/>
        </w:rPr>
        <w:t xml:space="preserve">Had I found that the search warrant was not validly issued and despite my finding that Mr. Khan’s right not to be arbitrarily detained was violated, I would nevertheless have concluded that the evidence </w:t>
      </w:r>
      <w:r w:rsidR="00121A70">
        <w:rPr>
          <w:rFonts w:ascii="Times New Roman" w:hAnsi="Times New Roman" w:cs="Times New Roman"/>
          <w:color w:val="000000"/>
          <w:sz w:val="28"/>
          <w:szCs w:val="28"/>
        </w:rPr>
        <w:t xml:space="preserve">from the search </w:t>
      </w:r>
      <w:r w:rsidRPr="00A17AC9">
        <w:rPr>
          <w:rFonts w:ascii="Times New Roman" w:hAnsi="Times New Roman" w:cs="Times New Roman"/>
          <w:color w:val="000000"/>
          <w:sz w:val="28"/>
          <w:szCs w:val="28"/>
        </w:rPr>
        <w:t xml:space="preserve">should not be excluded. </w:t>
      </w:r>
    </w:p>
    <w:p w:rsidR="00A17AC9" w:rsidRDefault="00A17AC9" w:rsidP="00A17AC9">
      <w:pPr>
        <w:pStyle w:val="ListParagraph"/>
        <w:numPr>
          <w:ilvl w:val="1"/>
          <w:numId w:val="10"/>
        </w:numPr>
        <w:shd w:val="clear" w:color="auto" w:fill="FFFFFF"/>
        <w:spacing w:after="240" w:line="240" w:lineRule="auto"/>
        <w:jc w:val="both"/>
        <w:rPr>
          <w:rFonts w:ascii="Times New Roman" w:hAnsi="Times New Roman" w:cs="Times New Roman"/>
          <w:color w:val="000000"/>
          <w:sz w:val="28"/>
          <w:szCs w:val="28"/>
          <w:u w:val="single"/>
        </w:rPr>
      </w:pPr>
      <w:r w:rsidRPr="00A17AC9">
        <w:rPr>
          <w:rFonts w:ascii="Times New Roman" w:hAnsi="Times New Roman" w:cs="Times New Roman"/>
          <w:color w:val="000000"/>
          <w:sz w:val="28"/>
          <w:szCs w:val="28"/>
          <w:u w:val="single"/>
        </w:rPr>
        <w:t xml:space="preserve">Seriousness of the </w:t>
      </w:r>
      <w:r w:rsidRPr="00A17AC9">
        <w:rPr>
          <w:rFonts w:ascii="Times New Roman" w:hAnsi="Times New Roman" w:cs="Times New Roman"/>
          <w:i/>
          <w:color w:val="000000"/>
          <w:sz w:val="28"/>
          <w:szCs w:val="28"/>
          <w:u w:val="single"/>
        </w:rPr>
        <w:t>Charter</w:t>
      </w:r>
      <w:r w:rsidRPr="00A17AC9">
        <w:rPr>
          <w:rFonts w:ascii="Times New Roman" w:hAnsi="Times New Roman" w:cs="Times New Roman"/>
          <w:color w:val="000000"/>
          <w:sz w:val="28"/>
          <w:szCs w:val="28"/>
          <w:u w:val="single"/>
        </w:rPr>
        <w:t>-infringing conduct</w:t>
      </w:r>
    </w:p>
    <w:p w:rsidR="00A17AC9" w:rsidRPr="00A17AC9" w:rsidRDefault="00A17AC9" w:rsidP="00A17AC9">
      <w:pPr>
        <w:pStyle w:val="ListParagraph"/>
        <w:shd w:val="clear" w:color="auto" w:fill="FFFFFF"/>
        <w:spacing w:after="240" w:line="240" w:lineRule="auto"/>
        <w:ind w:left="1440"/>
        <w:jc w:val="both"/>
        <w:rPr>
          <w:rFonts w:ascii="Times New Roman" w:hAnsi="Times New Roman" w:cs="Times New Roman"/>
          <w:color w:val="000000"/>
          <w:sz w:val="28"/>
          <w:szCs w:val="28"/>
          <w:u w:val="single"/>
        </w:rPr>
      </w:pPr>
    </w:p>
    <w:p w:rsidR="00A17AC9" w:rsidRDefault="00A17AC9" w:rsidP="00A17AC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A17AC9">
        <w:rPr>
          <w:rFonts w:ascii="Times New Roman" w:hAnsi="Times New Roman" w:cs="Times New Roman"/>
          <w:color w:val="000000"/>
          <w:sz w:val="28"/>
          <w:szCs w:val="28"/>
        </w:rPr>
        <w:t xml:space="preserve">Even if Mr. Khan’s arguments </w:t>
      </w:r>
      <w:r w:rsidR="00121A70">
        <w:rPr>
          <w:rFonts w:ascii="Times New Roman" w:hAnsi="Times New Roman" w:cs="Times New Roman"/>
          <w:color w:val="000000"/>
          <w:sz w:val="28"/>
          <w:szCs w:val="28"/>
        </w:rPr>
        <w:t xml:space="preserve">regarding the search warrant </w:t>
      </w:r>
      <w:r w:rsidRPr="00A17AC9">
        <w:rPr>
          <w:rFonts w:ascii="Times New Roman" w:hAnsi="Times New Roman" w:cs="Times New Roman"/>
          <w:color w:val="000000"/>
          <w:sz w:val="28"/>
          <w:szCs w:val="28"/>
        </w:rPr>
        <w:t xml:space="preserve">were accepted, ie., that there was an insufficient basis for issuing </w:t>
      </w:r>
      <w:r w:rsidR="00121A70">
        <w:rPr>
          <w:rFonts w:ascii="Times New Roman" w:hAnsi="Times New Roman" w:cs="Times New Roman"/>
          <w:color w:val="000000"/>
          <w:sz w:val="28"/>
          <w:szCs w:val="28"/>
        </w:rPr>
        <w:t>it</w:t>
      </w:r>
      <w:r w:rsidRPr="00A17AC9">
        <w:rPr>
          <w:rFonts w:ascii="Times New Roman" w:hAnsi="Times New Roman" w:cs="Times New Roman"/>
          <w:color w:val="000000"/>
          <w:sz w:val="28"/>
          <w:szCs w:val="28"/>
        </w:rPr>
        <w:t xml:space="preserve"> and that there were errors and omissions </w:t>
      </w:r>
      <w:r w:rsidR="00121A70">
        <w:rPr>
          <w:rFonts w:ascii="Times New Roman" w:hAnsi="Times New Roman" w:cs="Times New Roman"/>
          <w:color w:val="000000"/>
          <w:sz w:val="28"/>
          <w:szCs w:val="28"/>
        </w:rPr>
        <w:t xml:space="preserve">in the ITO </w:t>
      </w:r>
      <w:r w:rsidRPr="00A17AC9">
        <w:rPr>
          <w:rFonts w:ascii="Times New Roman" w:hAnsi="Times New Roman" w:cs="Times New Roman"/>
          <w:color w:val="000000"/>
          <w:sz w:val="28"/>
          <w:szCs w:val="28"/>
        </w:rPr>
        <w:t xml:space="preserve">which were misleading, I would still consider this to be a lower end of the spectrum of </w:t>
      </w:r>
      <w:r w:rsidRPr="00A17AC9">
        <w:rPr>
          <w:rFonts w:ascii="Times New Roman" w:hAnsi="Times New Roman" w:cs="Times New Roman"/>
          <w:i/>
          <w:color w:val="000000"/>
          <w:sz w:val="28"/>
          <w:szCs w:val="28"/>
        </w:rPr>
        <w:t>Charter</w:t>
      </w:r>
      <w:r w:rsidRPr="00A17AC9">
        <w:rPr>
          <w:rFonts w:ascii="Times New Roman" w:hAnsi="Times New Roman" w:cs="Times New Roman"/>
          <w:color w:val="000000"/>
          <w:sz w:val="28"/>
          <w:szCs w:val="28"/>
        </w:rPr>
        <w:t>-infringing conduct.</w:t>
      </w:r>
    </w:p>
    <w:p w:rsidR="00A17AC9" w:rsidRPr="00A17AC9" w:rsidRDefault="00A17AC9" w:rsidP="00A17AC9">
      <w:pPr>
        <w:pStyle w:val="ListParagraph"/>
        <w:shd w:val="clear" w:color="auto" w:fill="FFFFFF"/>
        <w:spacing w:after="240" w:line="240" w:lineRule="auto"/>
        <w:ind w:left="0"/>
        <w:jc w:val="both"/>
        <w:rPr>
          <w:rFonts w:ascii="Times New Roman" w:hAnsi="Times New Roman" w:cs="Times New Roman"/>
          <w:color w:val="000000"/>
          <w:sz w:val="28"/>
          <w:szCs w:val="28"/>
        </w:rPr>
      </w:pPr>
    </w:p>
    <w:p w:rsidR="00640538" w:rsidRPr="005A43EC" w:rsidRDefault="00A17AC9" w:rsidP="00A17AC9">
      <w:pPr>
        <w:pStyle w:val="ListParagraph"/>
        <w:numPr>
          <w:ilvl w:val="0"/>
          <w:numId w:val="10"/>
        </w:numPr>
        <w:shd w:val="clear" w:color="auto" w:fill="FFFFFF"/>
        <w:spacing w:after="240" w:line="240" w:lineRule="auto"/>
        <w:jc w:val="both"/>
        <w:rPr>
          <w:rFonts w:ascii="Times New Roman" w:hAnsi="Times New Roman" w:cs="Times New Roman"/>
          <w:sz w:val="28"/>
          <w:szCs w:val="28"/>
        </w:rPr>
      </w:pPr>
      <w:r w:rsidRPr="00A17AC9">
        <w:rPr>
          <w:rFonts w:ascii="Times New Roman" w:hAnsi="Times New Roman" w:cs="Times New Roman"/>
          <w:color w:val="000000"/>
          <w:sz w:val="28"/>
          <w:szCs w:val="28"/>
        </w:rPr>
        <w:lastRenderedPageBreak/>
        <w:t xml:space="preserve">The police entered and searched the apartment pursuant to a warrant, which was valid on its face. </w:t>
      </w:r>
      <w:r w:rsidR="00BA14DF">
        <w:rPr>
          <w:rFonts w:ascii="Times New Roman" w:hAnsi="Times New Roman" w:cs="Times New Roman"/>
          <w:color w:val="000000"/>
          <w:sz w:val="28"/>
          <w:szCs w:val="28"/>
        </w:rPr>
        <w:t xml:space="preserve"> </w:t>
      </w:r>
      <w:r w:rsidRPr="00A17AC9">
        <w:rPr>
          <w:rFonts w:ascii="Times New Roman" w:hAnsi="Times New Roman" w:cs="Times New Roman"/>
          <w:color w:val="000000"/>
          <w:sz w:val="28"/>
          <w:szCs w:val="28"/>
        </w:rPr>
        <w:t>Using a breach tool to gain entry to the premises, rather than knocking, was abrupt and, doubtless, shocking to Mr. Khan and the other individual in the apartment at the time, but the need to use this manner of entry was explained and justified by Cst. Main in his evidence.</w:t>
      </w:r>
      <w:r w:rsidR="00640538" w:rsidRPr="00640538">
        <w:rPr>
          <w:color w:val="000000"/>
          <w:sz w:val="27"/>
          <w:szCs w:val="27"/>
          <w:shd w:val="clear" w:color="auto" w:fill="FFFFFF"/>
        </w:rPr>
        <w:t xml:space="preserve"> </w:t>
      </w:r>
      <w:r w:rsidR="00CF1D3D">
        <w:rPr>
          <w:color w:val="000000"/>
          <w:sz w:val="27"/>
          <w:szCs w:val="27"/>
          <w:shd w:val="clear" w:color="auto" w:fill="FFFFFF"/>
        </w:rPr>
        <w:t xml:space="preserve"> </w:t>
      </w:r>
      <w:r w:rsidR="00640538" w:rsidRPr="005A43EC">
        <w:rPr>
          <w:rFonts w:ascii="Times New Roman" w:hAnsi="Times New Roman" w:cs="Times New Roman"/>
          <w:sz w:val="28"/>
          <w:szCs w:val="28"/>
          <w:shd w:val="clear" w:color="auto" w:fill="FFFFFF"/>
        </w:rPr>
        <w:t xml:space="preserve">As noted in </w:t>
      </w:r>
      <w:r w:rsidR="00640538" w:rsidRPr="005A43EC">
        <w:rPr>
          <w:rFonts w:ascii="Times New Roman" w:hAnsi="Times New Roman" w:cs="Times New Roman"/>
          <w:i/>
          <w:sz w:val="28"/>
          <w:szCs w:val="28"/>
          <w:shd w:val="clear" w:color="auto" w:fill="FFFFFF"/>
        </w:rPr>
        <w:t xml:space="preserve">Grant, </w:t>
      </w:r>
      <w:r w:rsidR="00640538" w:rsidRPr="005A43EC">
        <w:rPr>
          <w:rFonts w:ascii="Times New Roman" w:hAnsi="Times New Roman" w:cs="Times New Roman"/>
          <w:sz w:val="28"/>
          <w:szCs w:val="28"/>
          <w:shd w:val="clear" w:color="auto" w:fill="FFFFFF"/>
        </w:rPr>
        <w:t xml:space="preserve">at para 75, </w:t>
      </w:r>
    </w:p>
    <w:p w:rsidR="00640538" w:rsidRPr="00640538" w:rsidRDefault="00640538" w:rsidP="00640538">
      <w:pPr>
        <w:pStyle w:val="ListParagraph"/>
        <w:rPr>
          <w:rFonts w:ascii="Times New Roman" w:hAnsi="Times New Roman" w:cs="Times New Roman"/>
          <w:sz w:val="24"/>
          <w:szCs w:val="24"/>
          <w:shd w:val="clear" w:color="auto" w:fill="FFFFFF"/>
        </w:rPr>
      </w:pPr>
    </w:p>
    <w:p w:rsidR="00A17AC9" w:rsidRPr="00640538" w:rsidRDefault="00640538" w:rsidP="005A43EC">
      <w:pPr>
        <w:pStyle w:val="ListParagraph"/>
        <w:shd w:val="clear" w:color="auto" w:fill="FFFFFF"/>
        <w:spacing w:after="240" w:line="240" w:lineRule="auto"/>
        <w:ind w:right="737"/>
        <w:jc w:val="both"/>
        <w:rPr>
          <w:rFonts w:ascii="Times New Roman" w:hAnsi="Times New Roman" w:cs="Times New Roman"/>
          <w:sz w:val="24"/>
          <w:szCs w:val="24"/>
        </w:rPr>
      </w:pPr>
      <w:r w:rsidRPr="00640538">
        <w:rPr>
          <w:rFonts w:ascii="Times New Roman" w:hAnsi="Times New Roman" w:cs="Times New Roman"/>
          <w:sz w:val="24"/>
          <w:szCs w:val="24"/>
          <w:shd w:val="clear" w:color="auto" w:fill="FFFFFF"/>
        </w:rPr>
        <w:t>Extenuating circumstances, such as the need to prevent the disappearance of evidence, may attenuate the seriousness of police conduct that results in a </w:t>
      </w:r>
      <w:hyperlink r:id="rId21" w:history="1">
        <w:r w:rsidRPr="00640538">
          <w:rPr>
            <w:rStyle w:val="Hyperlink"/>
            <w:rFonts w:ascii="Times New Roman" w:hAnsi="Times New Roman" w:cs="Times New Roman"/>
            <w:i/>
            <w:iCs/>
            <w:color w:val="auto"/>
            <w:sz w:val="24"/>
            <w:szCs w:val="24"/>
            <w:u w:val="none"/>
            <w:shd w:val="clear" w:color="auto" w:fill="FFFFFF"/>
          </w:rPr>
          <w:t>Charter</w:t>
        </w:r>
      </w:hyperlink>
      <w:r w:rsidR="005A43EC">
        <w:rPr>
          <w:rFonts w:ascii="Times New Roman" w:hAnsi="Times New Roman" w:cs="Times New Roman"/>
          <w:sz w:val="24"/>
          <w:szCs w:val="24"/>
          <w:shd w:val="clear" w:color="auto" w:fill="FFFFFF"/>
        </w:rPr>
        <w:t> breach.</w:t>
      </w:r>
      <w:r w:rsidRPr="00640538">
        <w:rPr>
          <w:rFonts w:ascii="Times New Roman" w:hAnsi="Times New Roman" w:cs="Times New Roman"/>
          <w:sz w:val="24"/>
          <w:szCs w:val="24"/>
          <w:shd w:val="clear" w:color="auto" w:fill="FFFFFF"/>
        </w:rPr>
        <w:t xml:space="preserve"> “Good faith” on the part of the police will also reduce the need for the court to disassociate itself from the police conduct. </w:t>
      </w:r>
      <w:r w:rsidR="005A43EC">
        <w:rPr>
          <w:rFonts w:ascii="Times New Roman" w:hAnsi="Times New Roman" w:cs="Times New Roman"/>
          <w:sz w:val="24"/>
          <w:szCs w:val="24"/>
          <w:shd w:val="clear" w:color="auto" w:fill="FFFFFF"/>
        </w:rPr>
        <w:t>[citations omitted].</w:t>
      </w:r>
    </w:p>
    <w:p w:rsidR="00A17AC9" w:rsidRPr="00A17AC9" w:rsidRDefault="00A17AC9" w:rsidP="00A17AC9">
      <w:pPr>
        <w:pStyle w:val="ListParagraph"/>
        <w:shd w:val="clear" w:color="auto" w:fill="FFFFFF"/>
        <w:spacing w:after="240" w:line="240" w:lineRule="auto"/>
        <w:ind w:left="0"/>
        <w:jc w:val="both"/>
        <w:rPr>
          <w:rFonts w:ascii="Times New Roman" w:hAnsi="Times New Roman" w:cs="Times New Roman"/>
          <w:color w:val="000000"/>
        </w:rPr>
      </w:pPr>
      <w:r w:rsidRPr="00A17AC9">
        <w:rPr>
          <w:rFonts w:ascii="Times New Roman" w:hAnsi="Times New Roman" w:cs="Times New Roman"/>
          <w:color w:val="000000"/>
          <w:sz w:val="28"/>
          <w:szCs w:val="28"/>
        </w:rPr>
        <w:t xml:space="preserve"> </w:t>
      </w:r>
    </w:p>
    <w:p w:rsidR="00A17AC9" w:rsidRDefault="00A17AC9" w:rsidP="00A17AC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A17AC9">
        <w:rPr>
          <w:rFonts w:ascii="Times New Roman" w:hAnsi="Times New Roman" w:cs="Times New Roman"/>
          <w:color w:val="000000"/>
          <w:sz w:val="28"/>
          <w:szCs w:val="28"/>
        </w:rPr>
        <w:t xml:space="preserve">The only remotely erroneous information included in the ITO was the reference to hand to hand “transactions”; however, as noted earlier, the transactions that Cst. Main observed were clearly articulated in the ITO and as such, pluralizing “transaction” did not amount to a misleading statement. </w:t>
      </w:r>
      <w:r w:rsidR="00BA14DF">
        <w:rPr>
          <w:rFonts w:ascii="Times New Roman" w:hAnsi="Times New Roman" w:cs="Times New Roman"/>
          <w:color w:val="000000"/>
          <w:sz w:val="28"/>
          <w:szCs w:val="28"/>
        </w:rPr>
        <w:t xml:space="preserve"> </w:t>
      </w:r>
      <w:r w:rsidRPr="00A17AC9">
        <w:rPr>
          <w:rFonts w:ascii="Times New Roman" w:hAnsi="Times New Roman" w:cs="Times New Roman"/>
          <w:color w:val="000000"/>
          <w:sz w:val="28"/>
          <w:szCs w:val="28"/>
        </w:rPr>
        <w:t>Similarly, omitting information respecting the reasons for the request for a nighttime search</w:t>
      </w:r>
      <w:r w:rsidR="005A43EC">
        <w:rPr>
          <w:rFonts w:ascii="Times New Roman" w:hAnsi="Times New Roman" w:cs="Times New Roman"/>
          <w:color w:val="000000"/>
          <w:sz w:val="28"/>
          <w:szCs w:val="28"/>
        </w:rPr>
        <w:t xml:space="preserve"> was, legally, immaterial,</w:t>
      </w:r>
      <w:r w:rsidRPr="00A17AC9">
        <w:rPr>
          <w:rFonts w:ascii="Times New Roman" w:hAnsi="Times New Roman" w:cs="Times New Roman"/>
          <w:color w:val="000000"/>
          <w:sz w:val="28"/>
          <w:szCs w:val="28"/>
        </w:rPr>
        <w:t xml:space="preserve"> and the fact that no illicit activity was observed on September 23, did not resul</w:t>
      </w:r>
      <w:r w:rsidR="005A43EC">
        <w:rPr>
          <w:rFonts w:ascii="Times New Roman" w:hAnsi="Times New Roman" w:cs="Times New Roman"/>
          <w:color w:val="000000"/>
          <w:sz w:val="28"/>
          <w:szCs w:val="28"/>
        </w:rPr>
        <w:t xml:space="preserve">t in the justice being misled. </w:t>
      </w:r>
      <w:r w:rsidR="00CF1D3D">
        <w:rPr>
          <w:rFonts w:ascii="Times New Roman" w:hAnsi="Times New Roman" w:cs="Times New Roman"/>
          <w:color w:val="000000"/>
          <w:sz w:val="28"/>
          <w:szCs w:val="28"/>
        </w:rPr>
        <w:t xml:space="preserve"> </w:t>
      </w:r>
      <w:r w:rsidRPr="00A17AC9">
        <w:rPr>
          <w:rFonts w:ascii="Times New Roman" w:hAnsi="Times New Roman" w:cs="Times New Roman"/>
          <w:color w:val="000000"/>
          <w:sz w:val="28"/>
          <w:szCs w:val="28"/>
        </w:rPr>
        <w:t xml:space="preserve">With respect to the omission of information about the surveillance footage, Cst. Main had no reason to doubt the veracity of CD’s observations at the recreation centre parking lot.  CD was not a questionable source and </w:t>
      </w:r>
      <w:r w:rsidR="005A43EC">
        <w:rPr>
          <w:rFonts w:ascii="Times New Roman" w:hAnsi="Times New Roman" w:cs="Times New Roman"/>
          <w:color w:val="000000"/>
          <w:sz w:val="28"/>
          <w:szCs w:val="28"/>
        </w:rPr>
        <w:t xml:space="preserve">he had told Cst. Main he </w:t>
      </w:r>
      <w:r w:rsidRPr="00A17AC9">
        <w:rPr>
          <w:rFonts w:ascii="Times New Roman" w:hAnsi="Times New Roman" w:cs="Times New Roman"/>
          <w:color w:val="000000"/>
          <w:sz w:val="28"/>
          <w:szCs w:val="28"/>
        </w:rPr>
        <w:t xml:space="preserve">was prepared to testify was to what he saw. </w:t>
      </w:r>
    </w:p>
    <w:p w:rsidR="00A17AC9" w:rsidRPr="00A17AC9" w:rsidRDefault="00A17AC9" w:rsidP="00A17AC9">
      <w:pPr>
        <w:pStyle w:val="ListParagraph"/>
        <w:shd w:val="clear" w:color="auto" w:fill="FFFFFF"/>
        <w:spacing w:after="240" w:line="240" w:lineRule="auto"/>
        <w:ind w:left="0"/>
        <w:jc w:val="both"/>
        <w:rPr>
          <w:rFonts w:ascii="Times New Roman" w:hAnsi="Times New Roman" w:cs="Times New Roman"/>
          <w:color w:val="000000"/>
          <w:sz w:val="28"/>
          <w:szCs w:val="28"/>
        </w:rPr>
      </w:pPr>
    </w:p>
    <w:p w:rsidR="0025478D" w:rsidRDefault="00A17AC9" w:rsidP="00A17AC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A17AC9">
        <w:rPr>
          <w:rFonts w:ascii="Times New Roman" w:hAnsi="Times New Roman" w:cs="Times New Roman"/>
          <w:color w:val="000000"/>
          <w:sz w:val="28"/>
          <w:szCs w:val="28"/>
        </w:rPr>
        <w:t xml:space="preserve">Cst. Main provided an account of the steps taken in the investigation, including his own observations, the data bases he consulted and CD’s complaint.  The application for the warrant was made with a sufficient basis of information and there was no attempt to </w:t>
      </w:r>
      <w:r w:rsidR="005A43EC">
        <w:rPr>
          <w:rFonts w:ascii="Times New Roman" w:hAnsi="Times New Roman" w:cs="Times New Roman"/>
          <w:color w:val="000000"/>
          <w:sz w:val="28"/>
          <w:szCs w:val="28"/>
        </w:rPr>
        <w:t xml:space="preserve">hide or misrepresent information, or otherwise </w:t>
      </w:r>
      <w:r w:rsidRPr="00A17AC9">
        <w:rPr>
          <w:rFonts w:ascii="Times New Roman" w:hAnsi="Times New Roman" w:cs="Times New Roman"/>
          <w:color w:val="000000"/>
          <w:sz w:val="28"/>
          <w:szCs w:val="28"/>
        </w:rPr>
        <w:t xml:space="preserve">mislead the justice. </w:t>
      </w:r>
    </w:p>
    <w:p w:rsidR="0025478D" w:rsidRPr="0025478D" w:rsidRDefault="0025478D" w:rsidP="0025478D">
      <w:pPr>
        <w:pStyle w:val="ListParagraph"/>
        <w:rPr>
          <w:rFonts w:ascii="Times New Roman" w:hAnsi="Times New Roman" w:cs="Times New Roman"/>
          <w:color w:val="000000"/>
          <w:sz w:val="28"/>
          <w:szCs w:val="28"/>
        </w:rPr>
      </w:pPr>
    </w:p>
    <w:p w:rsidR="0025478D" w:rsidRDefault="0025478D" w:rsidP="00A17AC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approach the police took in planning to arrest everyone in the apartment demonstrates a disturbing willingness to disregard the protection against arbitrary detention promised by our Constitution. </w:t>
      </w:r>
      <w:r w:rsidR="00CF1D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It is </w:t>
      </w:r>
      <w:r>
        <w:rPr>
          <w:rFonts w:ascii="Times New Roman" w:hAnsi="Times New Roman" w:cs="Times New Roman"/>
          <w:i/>
          <w:color w:val="000000"/>
          <w:sz w:val="28"/>
          <w:szCs w:val="28"/>
        </w:rPr>
        <w:t>Charter-</w:t>
      </w:r>
      <w:r>
        <w:rPr>
          <w:rFonts w:ascii="Times New Roman" w:hAnsi="Times New Roman" w:cs="Times New Roman"/>
          <w:color w:val="000000"/>
          <w:sz w:val="28"/>
          <w:szCs w:val="28"/>
        </w:rPr>
        <w:t xml:space="preserve">offending conduct that falls towards the more serious end of the spectrum and it is extremely aggravating.  As noted, however, it is an issue that is separate from the validity of the process used to obtain the warrant and the warrant itself. </w:t>
      </w:r>
      <w:r w:rsidR="00CF1D3D">
        <w:rPr>
          <w:rFonts w:ascii="Times New Roman" w:hAnsi="Times New Roman" w:cs="Times New Roman"/>
          <w:color w:val="000000"/>
          <w:sz w:val="28"/>
          <w:szCs w:val="28"/>
        </w:rPr>
        <w:t xml:space="preserve"> </w:t>
      </w:r>
      <w:r w:rsidR="00E44AD5">
        <w:rPr>
          <w:rFonts w:ascii="Times New Roman" w:hAnsi="Times New Roman" w:cs="Times New Roman"/>
          <w:color w:val="000000"/>
          <w:sz w:val="28"/>
          <w:szCs w:val="28"/>
        </w:rPr>
        <w:t xml:space="preserve">Further, there were, ultimately, reasonable and probable grounds to arrest Mr. Khan </w:t>
      </w:r>
      <w:r w:rsidR="00E44AD5">
        <w:rPr>
          <w:rFonts w:ascii="Times New Roman" w:hAnsi="Times New Roman" w:cs="Times New Roman"/>
          <w:color w:val="000000"/>
          <w:sz w:val="28"/>
          <w:szCs w:val="28"/>
        </w:rPr>
        <w:lastRenderedPageBreak/>
        <w:t xml:space="preserve">which were discovered and formed very close in time after the arbitrary arrests. </w:t>
      </w:r>
    </w:p>
    <w:p w:rsidR="0025478D" w:rsidRPr="0025478D" w:rsidRDefault="0025478D" w:rsidP="0025478D">
      <w:pPr>
        <w:pStyle w:val="ListParagraph"/>
        <w:rPr>
          <w:rFonts w:ascii="Times New Roman" w:hAnsi="Times New Roman" w:cs="Times New Roman"/>
          <w:color w:val="000000"/>
          <w:sz w:val="28"/>
          <w:szCs w:val="28"/>
        </w:rPr>
      </w:pPr>
    </w:p>
    <w:p w:rsidR="00A17AC9" w:rsidRDefault="00E44AD5" w:rsidP="00A17AC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On balance, </w:t>
      </w:r>
      <w:r w:rsidR="00A17AC9" w:rsidRPr="00A17AC9">
        <w:rPr>
          <w:rFonts w:ascii="Times New Roman" w:hAnsi="Times New Roman" w:cs="Times New Roman"/>
          <w:color w:val="000000"/>
          <w:sz w:val="28"/>
          <w:szCs w:val="28"/>
        </w:rPr>
        <w:t xml:space="preserve">this </w:t>
      </w:r>
      <w:r w:rsidR="00453E2D">
        <w:rPr>
          <w:rFonts w:ascii="Times New Roman" w:hAnsi="Times New Roman" w:cs="Times New Roman"/>
          <w:color w:val="000000"/>
          <w:sz w:val="28"/>
          <w:szCs w:val="28"/>
        </w:rPr>
        <w:t xml:space="preserve">part of the inquiry </w:t>
      </w:r>
      <w:r w:rsidR="00A17AC9" w:rsidRPr="00A17AC9">
        <w:rPr>
          <w:rFonts w:ascii="Times New Roman" w:hAnsi="Times New Roman" w:cs="Times New Roman"/>
          <w:color w:val="000000"/>
          <w:sz w:val="28"/>
          <w:szCs w:val="28"/>
        </w:rPr>
        <w:t xml:space="preserve">favours inclusion. </w:t>
      </w:r>
    </w:p>
    <w:p w:rsidR="00C6517F" w:rsidRPr="00380009" w:rsidRDefault="00C6517F" w:rsidP="00380009">
      <w:pPr>
        <w:pStyle w:val="ListParagraph"/>
        <w:spacing w:line="240" w:lineRule="auto"/>
        <w:rPr>
          <w:rFonts w:ascii="Times New Roman" w:hAnsi="Times New Roman" w:cs="Times New Roman"/>
          <w:color w:val="000000"/>
          <w:sz w:val="28"/>
          <w:szCs w:val="28"/>
        </w:rPr>
      </w:pPr>
    </w:p>
    <w:p w:rsidR="00380009" w:rsidRDefault="00380009" w:rsidP="00380009">
      <w:pPr>
        <w:pStyle w:val="ListParagraph"/>
        <w:numPr>
          <w:ilvl w:val="0"/>
          <w:numId w:val="24"/>
        </w:numPr>
        <w:shd w:val="clear" w:color="auto" w:fill="FFFFFF"/>
        <w:spacing w:after="240" w:line="240" w:lineRule="auto"/>
        <w:jc w:val="both"/>
        <w:rPr>
          <w:rFonts w:ascii="Times New Roman" w:hAnsi="Times New Roman" w:cs="Times New Roman"/>
          <w:color w:val="000000"/>
          <w:sz w:val="28"/>
          <w:szCs w:val="28"/>
          <w:u w:val="single"/>
        </w:rPr>
      </w:pPr>
      <w:r w:rsidRPr="00380009">
        <w:rPr>
          <w:rFonts w:ascii="Times New Roman" w:hAnsi="Times New Roman" w:cs="Times New Roman"/>
          <w:color w:val="000000"/>
          <w:sz w:val="28"/>
          <w:szCs w:val="28"/>
          <w:u w:val="single"/>
        </w:rPr>
        <w:t xml:space="preserve">Effect on </w:t>
      </w:r>
      <w:r w:rsidRPr="00380009">
        <w:rPr>
          <w:rFonts w:ascii="Times New Roman" w:hAnsi="Times New Roman" w:cs="Times New Roman"/>
          <w:i/>
          <w:color w:val="000000"/>
          <w:sz w:val="28"/>
          <w:szCs w:val="28"/>
          <w:u w:val="single"/>
        </w:rPr>
        <w:t>Charter-</w:t>
      </w:r>
      <w:r w:rsidRPr="00380009">
        <w:rPr>
          <w:rFonts w:ascii="Times New Roman" w:hAnsi="Times New Roman" w:cs="Times New Roman"/>
          <w:color w:val="000000"/>
          <w:sz w:val="28"/>
          <w:szCs w:val="28"/>
          <w:u w:val="single"/>
        </w:rPr>
        <w:t>protected interests</w:t>
      </w:r>
    </w:p>
    <w:p w:rsidR="00380009" w:rsidRPr="00380009" w:rsidRDefault="00380009" w:rsidP="00380009">
      <w:pPr>
        <w:pStyle w:val="ListParagraph"/>
        <w:shd w:val="clear" w:color="auto" w:fill="FFFFFF"/>
        <w:spacing w:after="240" w:line="240" w:lineRule="auto"/>
        <w:ind w:left="1440"/>
        <w:jc w:val="both"/>
        <w:rPr>
          <w:rFonts w:ascii="Times New Roman" w:hAnsi="Times New Roman" w:cs="Times New Roman"/>
          <w:color w:val="000000"/>
          <w:sz w:val="28"/>
          <w:szCs w:val="28"/>
          <w:u w:val="single"/>
        </w:rPr>
      </w:pPr>
    </w:p>
    <w:p w:rsidR="00380009" w:rsidRDefault="00380009" w:rsidP="0038000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380009">
        <w:rPr>
          <w:rFonts w:ascii="Times New Roman" w:hAnsi="Times New Roman" w:cs="Times New Roman"/>
          <w:color w:val="000000"/>
          <w:sz w:val="28"/>
          <w:szCs w:val="28"/>
        </w:rPr>
        <w:t>This</w:t>
      </w:r>
      <w:r w:rsidR="005A43EC">
        <w:rPr>
          <w:rFonts w:ascii="Times New Roman" w:hAnsi="Times New Roman" w:cs="Times New Roman"/>
          <w:color w:val="000000"/>
          <w:sz w:val="28"/>
          <w:szCs w:val="28"/>
        </w:rPr>
        <w:t xml:space="preserve"> factor also</w:t>
      </w:r>
      <w:r w:rsidRPr="00380009">
        <w:rPr>
          <w:rFonts w:ascii="Times New Roman" w:hAnsi="Times New Roman" w:cs="Times New Roman"/>
          <w:color w:val="000000"/>
          <w:sz w:val="28"/>
          <w:szCs w:val="28"/>
        </w:rPr>
        <w:t xml:space="preserve"> favours inclusion. </w:t>
      </w:r>
    </w:p>
    <w:p w:rsidR="00380009" w:rsidRPr="00380009" w:rsidRDefault="00380009" w:rsidP="00380009">
      <w:pPr>
        <w:pStyle w:val="ListParagraph"/>
        <w:shd w:val="clear" w:color="auto" w:fill="FFFFFF"/>
        <w:spacing w:after="240" w:line="240" w:lineRule="auto"/>
        <w:ind w:left="0"/>
        <w:jc w:val="both"/>
        <w:rPr>
          <w:rFonts w:ascii="Times New Roman" w:hAnsi="Times New Roman" w:cs="Times New Roman"/>
          <w:color w:val="000000"/>
          <w:sz w:val="28"/>
          <w:szCs w:val="28"/>
        </w:rPr>
      </w:pPr>
    </w:p>
    <w:p w:rsidR="00380009" w:rsidRDefault="00380009" w:rsidP="0038000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380009">
        <w:rPr>
          <w:rFonts w:ascii="Times New Roman" w:hAnsi="Times New Roman" w:cs="Times New Roman"/>
          <w:color w:val="000000"/>
          <w:sz w:val="28"/>
          <w:szCs w:val="28"/>
        </w:rPr>
        <w:t>A police search of a residence is inherently intrusive and necessarily engages privacy interests.</w:t>
      </w:r>
      <w:r w:rsidR="00BA14DF">
        <w:rPr>
          <w:rFonts w:ascii="Times New Roman" w:hAnsi="Times New Roman" w:cs="Times New Roman"/>
          <w:color w:val="000000"/>
          <w:sz w:val="28"/>
          <w:szCs w:val="28"/>
        </w:rPr>
        <w:t xml:space="preserve"> </w:t>
      </w:r>
      <w:r w:rsidRPr="00380009">
        <w:rPr>
          <w:rFonts w:ascii="Times New Roman" w:hAnsi="Times New Roman" w:cs="Times New Roman"/>
          <w:color w:val="000000"/>
          <w:sz w:val="28"/>
          <w:szCs w:val="28"/>
        </w:rPr>
        <w:t xml:space="preserve"> In this case, </w:t>
      </w:r>
      <w:r w:rsidR="005A43EC">
        <w:rPr>
          <w:rFonts w:ascii="Times New Roman" w:hAnsi="Times New Roman" w:cs="Times New Roman"/>
          <w:color w:val="000000"/>
          <w:sz w:val="28"/>
          <w:szCs w:val="28"/>
        </w:rPr>
        <w:t xml:space="preserve">however, </w:t>
      </w:r>
      <w:r w:rsidRPr="00380009">
        <w:rPr>
          <w:rFonts w:ascii="Times New Roman" w:hAnsi="Times New Roman" w:cs="Times New Roman"/>
          <w:color w:val="000000"/>
          <w:sz w:val="28"/>
          <w:szCs w:val="28"/>
        </w:rPr>
        <w:t>the subject premise</w:t>
      </w:r>
      <w:r w:rsidR="005A43EC">
        <w:rPr>
          <w:rFonts w:ascii="Times New Roman" w:hAnsi="Times New Roman" w:cs="Times New Roman"/>
          <w:color w:val="000000"/>
          <w:sz w:val="28"/>
          <w:szCs w:val="28"/>
        </w:rPr>
        <w:t xml:space="preserve">s was not Mr. Khan’s residence. </w:t>
      </w:r>
      <w:r w:rsidR="00CF1D3D">
        <w:rPr>
          <w:rFonts w:ascii="Times New Roman" w:hAnsi="Times New Roman" w:cs="Times New Roman"/>
          <w:color w:val="000000"/>
          <w:sz w:val="28"/>
          <w:szCs w:val="28"/>
        </w:rPr>
        <w:t xml:space="preserve"> </w:t>
      </w:r>
      <w:r w:rsidR="005A43EC">
        <w:rPr>
          <w:rFonts w:ascii="Times New Roman" w:hAnsi="Times New Roman" w:cs="Times New Roman"/>
          <w:color w:val="000000"/>
          <w:sz w:val="28"/>
          <w:szCs w:val="28"/>
        </w:rPr>
        <w:t>T</w:t>
      </w:r>
      <w:r w:rsidRPr="00380009">
        <w:rPr>
          <w:rFonts w:ascii="Times New Roman" w:hAnsi="Times New Roman" w:cs="Times New Roman"/>
          <w:color w:val="000000"/>
          <w:sz w:val="28"/>
          <w:szCs w:val="28"/>
        </w:rPr>
        <w:t>he issue is whether he had a reasonable expectation of privacy with respect to the gym bag and its contents.  Due to the way things unfolded, I find that he did not have a reasonable expectation of privacy with respect to the gym bag.</w:t>
      </w:r>
    </w:p>
    <w:p w:rsidR="00380009" w:rsidRPr="00380009" w:rsidRDefault="00380009" w:rsidP="00380009">
      <w:pPr>
        <w:pStyle w:val="ListParagraph"/>
        <w:shd w:val="clear" w:color="auto" w:fill="FFFFFF"/>
        <w:spacing w:after="240" w:line="240" w:lineRule="auto"/>
        <w:ind w:left="0"/>
        <w:jc w:val="both"/>
        <w:rPr>
          <w:rFonts w:ascii="Times New Roman" w:hAnsi="Times New Roman" w:cs="Times New Roman"/>
          <w:color w:val="000000"/>
          <w:sz w:val="28"/>
          <w:szCs w:val="28"/>
        </w:rPr>
      </w:pPr>
    </w:p>
    <w:p w:rsidR="00380009" w:rsidRDefault="00380009" w:rsidP="0038000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380009">
        <w:rPr>
          <w:rFonts w:ascii="Times New Roman" w:hAnsi="Times New Roman" w:cs="Times New Roman"/>
          <w:color w:val="000000"/>
          <w:sz w:val="28"/>
          <w:szCs w:val="28"/>
        </w:rPr>
        <w:t xml:space="preserve">The case of </w:t>
      </w:r>
      <w:r w:rsidRPr="00380009">
        <w:rPr>
          <w:rFonts w:ascii="Times New Roman" w:hAnsi="Times New Roman" w:cs="Times New Roman"/>
          <w:i/>
          <w:color w:val="000000"/>
          <w:sz w:val="28"/>
          <w:szCs w:val="28"/>
        </w:rPr>
        <w:t xml:space="preserve">R v Le, </w:t>
      </w:r>
      <w:r w:rsidRPr="00380009">
        <w:rPr>
          <w:rFonts w:ascii="Times New Roman" w:hAnsi="Times New Roman" w:cs="Times New Roman"/>
          <w:color w:val="000000"/>
          <w:sz w:val="28"/>
          <w:szCs w:val="28"/>
        </w:rPr>
        <w:t>2013 BC</w:t>
      </w:r>
      <w:r w:rsidR="005A43EC">
        <w:rPr>
          <w:rFonts w:ascii="Times New Roman" w:hAnsi="Times New Roman" w:cs="Times New Roman"/>
          <w:color w:val="000000"/>
          <w:sz w:val="28"/>
          <w:szCs w:val="28"/>
        </w:rPr>
        <w:t xml:space="preserve">CA 442 presents a useful means of </w:t>
      </w:r>
      <w:r w:rsidRPr="00380009">
        <w:rPr>
          <w:rFonts w:ascii="Times New Roman" w:hAnsi="Times New Roman" w:cs="Times New Roman"/>
          <w:color w:val="000000"/>
          <w:sz w:val="28"/>
          <w:szCs w:val="28"/>
        </w:rPr>
        <w:t>illustrat</w:t>
      </w:r>
      <w:r w:rsidR="005A43EC">
        <w:rPr>
          <w:rFonts w:ascii="Times New Roman" w:hAnsi="Times New Roman" w:cs="Times New Roman"/>
          <w:color w:val="000000"/>
          <w:sz w:val="28"/>
          <w:szCs w:val="28"/>
        </w:rPr>
        <w:t>ing</w:t>
      </w:r>
      <w:r w:rsidRPr="00380009">
        <w:rPr>
          <w:rFonts w:ascii="Times New Roman" w:hAnsi="Times New Roman" w:cs="Times New Roman"/>
          <w:color w:val="000000"/>
          <w:sz w:val="28"/>
          <w:szCs w:val="28"/>
        </w:rPr>
        <w:t xml:space="preserve"> why, in these </w:t>
      </w:r>
      <w:r w:rsidR="005A43EC">
        <w:rPr>
          <w:rFonts w:ascii="Times New Roman" w:hAnsi="Times New Roman" w:cs="Times New Roman"/>
          <w:color w:val="000000"/>
          <w:sz w:val="28"/>
          <w:szCs w:val="28"/>
        </w:rPr>
        <w:t xml:space="preserve">particular </w:t>
      </w:r>
      <w:r w:rsidRPr="00380009">
        <w:rPr>
          <w:rFonts w:ascii="Times New Roman" w:hAnsi="Times New Roman" w:cs="Times New Roman"/>
          <w:color w:val="000000"/>
          <w:sz w:val="28"/>
          <w:szCs w:val="28"/>
        </w:rPr>
        <w:t>circumstances, Mr. Khan did not have a reasonable expectation of privacy with respect to the gym bag.</w:t>
      </w:r>
      <w:r w:rsidR="00BA14DF">
        <w:rPr>
          <w:rFonts w:ascii="Times New Roman" w:hAnsi="Times New Roman" w:cs="Times New Roman"/>
          <w:color w:val="000000"/>
          <w:sz w:val="28"/>
          <w:szCs w:val="28"/>
        </w:rPr>
        <w:t xml:space="preserve"> </w:t>
      </w:r>
      <w:r w:rsidRPr="00380009">
        <w:rPr>
          <w:rFonts w:ascii="Times New Roman" w:hAnsi="Times New Roman" w:cs="Times New Roman"/>
          <w:color w:val="000000"/>
          <w:sz w:val="28"/>
          <w:szCs w:val="28"/>
        </w:rPr>
        <w:t xml:space="preserve"> In </w:t>
      </w:r>
      <w:r w:rsidRPr="00380009">
        <w:rPr>
          <w:rFonts w:ascii="Times New Roman" w:hAnsi="Times New Roman" w:cs="Times New Roman"/>
          <w:i/>
          <w:color w:val="000000"/>
          <w:sz w:val="28"/>
          <w:szCs w:val="28"/>
        </w:rPr>
        <w:t xml:space="preserve">Le, </w:t>
      </w:r>
      <w:r w:rsidRPr="00380009">
        <w:rPr>
          <w:rFonts w:ascii="Times New Roman" w:hAnsi="Times New Roman" w:cs="Times New Roman"/>
          <w:color w:val="000000"/>
          <w:sz w:val="28"/>
          <w:szCs w:val="28"/>
        </w:rPr>
        <w:t xml:space="preserve">the police executed a search warrant at the appellant’s sister’s residence. </w:t>
      </w:r>
      <w:r w:rsidR="00BA14DF">
        <w:rPr>
          <w:rFonts w:ascii="Times New Roman" w:hAnsi="Times New Roman" w:cs="Times New Roman"/>
          <w:color w:val="000000"/>
          <w:sz w:val="28"/>
          <w:szCs w:val="28"/>
        </w:rPr>
        <w:t xml:space="preserve"> </w:t>
      </w:r>
      <w:r w:rsidRPr="00380009">
        <w:rPr>
          <w:rFonts w:ascii="Times New Roman" w:hAnsi="Times New Roman" w:cs="Times New Roman"/>
          <w:color w:val="000000"/>
          <w:sz w:val="28"/>
          <w:szCs w:val="28"/>
        </w:rPr>
        <w:t>The appellant was inside</w:t>
      </w:r>
      <w:r w:rsidR="005A43EC">
        <w:rPr>
          <w:rFonts w:ascii="Times New Roman" w:hAnsi="Times New Roman" w:cs="Times New Roman"/>
          <w:color w:val="000000"/>
          <w:sz w:val="28"/>
          <w:szCs w:val="28"/>
        </w:rPr>
        <w:t xml:space="preserve"> the residence at the time, but she </w:t>
      </w:r>
      <w:r w:rsidRPr="00380009">
        <w:rPr>
          <w:rFonts w:ascii="Times New Roman" w:hAnsi="Times New Roman" w:cs="Times New Roman"/>
          <w:color w:val="000000"/>
          <w:sz w:val="28"/>
          <w:szCs w:val="28"/>
        </w:rPr>
        <w:t xml:space="preserve">was not a suspect and </w:t>
      </w:r>
      <w:r w:rsidR="005A43EC">
        <w:rPr>
          <w:rFonts w:ascii="Times New Roman" w:hAnsi="Times New Roman" w:cs="Times New Roman"/>
          <w:color w:val="000000"/>
          <w:sz w:val="28"/>
          <w:szCs w:val="28"/>
        </w:rPr>
        <w:t xml:space="preserve">she </w:t>
      </w:r>
      <w:r w:rsidRPr="00380009">
        <w:rPr>
          <w:rFonts w:ascii="Times New Roman" w:hAnsi="Times New Roman" w:cs="Times New Roman"/>
          <w:color w:val="000000"/>
          <w:sz w:val="28"/>
          <w:szCs w:val="28"/>
        </w:rPr>
        <w:t>was permitted to leave.  As she was leaving, she picked up her purse</w:t>
      </w:r>
      <w:r w:rsidR="005A43EC">
        <w:rPr>
          <w:rFonts w:ascii="Times New Roman" w:hAnsi="Times New Roman" w:cs="Times New Roman"/>
          <w:color w:val="000000"/>
          <w:sz w:val="28"/>
          <w:szCs w:val="28"/>
        </w:rPr>
        <w:t>, which</w:t>
      </w:r>
      <w:r w:rsidRPr="00380009">
        <w:rPr>
          <w:rFonts w:ascii="Times New Roman" w:hAnsi="Times New Roman" w:cs="Times New Roman"/>
          <w:color w:val="000000"/>
          <w:sz w:val="28"/>
          <w:szCs w:val="28"/>
        </w:rPr>
        <w:t xml:space="preserve"> had been sitting on a table.</w:t>
      </w:r>
      <w:r w:rsidR="00BA14DF">
        <w:rPr>
          <w:rFonts w:ascii="Times New Roman" w:hAnsi="Times New Roman" w:cs="Times New Roman"/>
          <w:color w:val="000000"/>
          <w:sz w:val="28"/>
          <w:szCs w:val="28"/>
        </w:rPr>
        <w:t xml:space="preserve"> </w:t>
      </w:r>
      <w:r w:rsidRPr="00380009">
        <w:rPr>
          <w:rFonts w:ascii="Times New Roman" w:hAnsi="Times New Roman" w:cs="Times New Roman"/>
          <w:color w:val="000000"/>
          <w:sz w:val="28"/>
          <w:szCs w:val="28"/>
        </w:rPr>
        <w:t xml:space="preserve"> A police officer searched the purse and found crack cocaine. </w:t>
      </w:r>
    </w:p>
    <w:p w:rsidR="00380009" w:rsidRPr="00380009" w:rsidRDefault="00380009" w:rsidP="00380009">
      <w:pPr>
        <w:pStyle w:val="ListParagraph"/>
        <w:shd w:val="clear" w:color="auto" w:fill="FFFFFF"/>
        <w:spacing w:after="240" w:line="240" w:lineRule="auto"/>
        <w:ind w:left="0"/>
        <w:jc w:val="both"/>
        <w:rPr>
          <w:rFonts w:ascii="Times New Roman" w:hAnsi="Times New Roman" w:cs="Times New Roman"/>
          <w:color w:val="000000"/>
          <w:sz w:val="28"/>
          <w:szCs w:val="28"/>
        </w:rPr>
      </w:pPr>
    </w:p>
    <w:p w:rsidR="00C6517F" w:rsidRPr="00380009" w:rsidRDefault="00380009" w:rsidP="00380009">
      <w:pPr>
        <w:pStyle w:val="ListParagraph"/>
        <w:numPr>
          <w:ilvl w:val="0"/>
          <w:numId w:val="10"/>
        </w:numPr>
        <w:shd w:val="clear" w:color="auto" w:fill="FFFFFF"/>
        <w:spacing w:after="240" w:line="240" w:lineRule="auto"/>
        <w:jc w:val="both"/>
        <w:rPr>
          <w:rFonts w:ascii="Times New Roman" w:hAnsi="Times New Roman" w:cs="Times New Roman"/>
          <w:color w:val="000000"/>
          <w:sz w:val="28"/>
          <w:szCs w:val="28"/>
        </w:rPr>
      </w:pPr>
      <w:r w:rsidRPr="00380009">
        <w:rPr>
          <w:rFonts w:ascii="Times New Roman" w:hAnsi="Times New Roman" w:cs="Times New Roman"/>
          <w:color w:val="000000"/>
          <w:sz w:val="28"/>
          <w:szCs w:val="28"/>
        </w:rPr>
        <w:t>The British</w:t>
      </w:r>
      <w:r>
        <w:rPr>
          <w:rFonts w:ascii="Times New Roman" w:hAnsi="Times New Roman" w:cs="Times New Roman"/>
          <w:color w:val="000000"/>
          <w:sz w:val="28"/>
          <w:szCs w:val="28"/>
        </w:rPr>
        <w:t xml:space="preserve"> Columbia Court of Appeal concluded </w:t>
      </w:r>
      <w:r w:rsidRPr="00380009">
        <w:rPr>
          <w:rFonts w:ascii="Times New Roman" w:hAnsi="Times New Roman" w:cs="Times New Roman"/>
          <w:color w:val="000000"/>
          <w:sz w:val="28"/>
          <w:szCs w:val="28"/>
        </w:rPr>
        <w:t xml:space="preserve">that while the appellant had a reasonable expectation of privacy with respect to the purse, the search of it by the police was reasonable because at the time the search was executed, the purse was just an object on the premises.  </w:t>
      </w:r>
      <w:r w:rsidRPr="00380009">
        <w:rPr>
          <w:rFonts w:ascii="Times New Roman" w:hAnsi="Times New Roman" w:cs="Times New Roman"/>
          <w:i/>
          <w:color w:val="000000"/>
          <w:sz w:val="28"/>
          <w:szCs w:val="28"/>
        </w:rPr>
        <w:t xml:space="preserve">Le, </w:t>
      </w:r>
      <w:r w:rsidRPr="00380009">
        <w:rPr>
          <w:rFonts w:ascii="Times New Roman" w:hAnsi="Times New Roman" w:cs="Times New Roman"/>
          <w:color w:val="000000"/>
          <w:sz w:val="28"/>
          <w:szCs w:val="28"/>
        </w:rPr>
        <w:t xml:space="preserve">at para 26. </w:t>
      </w:r>
      <w:r w:rsidR="00BA14DF">
        <w:rPr>
          <w:rFonts w:ascii="Times New Roman" w:hAnsi="Times New Roman" w:cs="Times New Roman"/>
          <w:color w:val="000000"/>
          <w:sz w:val="28"/>
          <w:szCs w:val="28"/>
        </w:rPr>
        <w:t xml:space="preserve"> </w:t>
      </w:r>
      <w:r w:rsidRPr="00380009">
        <w:rPr>
          <w:rFonts w:ascii="Times New Roman" w:hAnsi="Times New Roman" w:cs="Times New Roman"/>
          <w:color w:val="000000"/>
          <w:sz w:val="28"/>
          <w:szCs w:val="28"/>
        </w:rPr>
        <w:t xml:space="preserve">That is on all fours with the situation in this case. </w:t>
      </w:r>
      <w:r w:rsidR="00BA14DF">
        <w:rPr>
          <w:rFonts w:ascii="Times New Roman" w:hAnsi="Times New Roman" w:cs="Times New Roman"/>
          <w:color w:val="000000"/>
          <w:sz w:val="28"/>
          <w:szCs w:val="28"/>
        </w:rPr>
        <w:t xml:space="preserve"> </w:t>
      </w:r>
      <w:r w:rsidRPr="00380009">
        <w:rPr>
          <w:rFonts w:ascii="Times New Roman" w:hAnsi="Times New Roman" w:cs="Times New Roman"/>
          <w:color w:val="000000"/>
          <w:sz w:val="28"/>
          <w:szCs w:val="28"/>
        </w:rPr>
        <w:t xml:space="preserve">The gym bag was a “thing” in the apartment that was the subject of the search warrant. </w:t>
      </w:r>
    </w:p>
    <w:p w:rsidR="00A17AC9" w:rsidRPr="00A17AC9" w:rsidRDefault="00A17AC9" w:rsidP="00A17AC9">
      <w:pPr>
        <w:pStyle w:val="ListParagraph"/>
        <w:rPr>
          <w:rFonts w:ascii="Times New Roman" w:hAnsi="Times New Roman" w:cs="Times New Roman"/>
          <w:color w:val="000000"/>
          <w:sz w:val="28"/>
          <w:szCs w:val="28"/>
        </w:rPr>
      </w:pPr>
    </w:p>
    <w:p w:rsidR="00C6517F" w:rsidRDefault="00C6517F" w:rsidP="00380009">
      <w:pPr>
        <w:pStyle w:val="ListParagraph"/>
        <w:numPr>
          <w:ilvl w:val="0"/>
          <w:numId w:val="25"/>
        </w:numPr>
        <w:shd w:val="clear" w:color="auto" w:fill="FFFFFF"/>
        <w:spacing w:after="240" w:line="240" w:lineRule="auto"/>
        <w:jc w:val="both"/>
        <w:rPr>
          <w:rFonts w:ascii="Times New Roman" w:hAnsi="Times New Roman" w:cs="Times New Roman"/>
          <w:color w:val="000000"/>
          <w:sz w:val="28"/>
          <w:szCs w:val="28"/>
          <w:u w:val="single"/>
        </w:rPr>
      </w:pPr>
      <w:r w:rsidRPr="00C6517F">
        <w:rPr>
          <w:rFonts w:ascii="Times New Roman" w:hAnsi="Times New Roman" w:cs="Times New Roman"/>
          <w:color w:val="000000"/>
          <w:sz w:val="28"/>
          <w:szCs w:val="28"/>
          <w:u w:val="single"/>
        </w:rPr>
        <w:t>Society’s interest in adjudication on the merits</w:t>
      </w:r>
    </w:p>
    <w:p w:rsidR="00C6517F" w:rsidRPr="00C6517F" w:rsidRDefault="00C6517F" w:rsidP="00C6517F">
      <w:pPr>
        <w:pStyle w:val="ListParagraph"/>
        <w:shd w:val="clear" w:color="auto" w:fill="FFFFFF"/>
        <w:spacing w:after="240" w:line="240" w:lineRule="auto"/>
        <w:ind w:left="1440"/>
        <w:jc w:val="both"/>
        <w:rPr>
          <w:rFonts w:ascii="Times New Roman" w:hAnsi="Times New Roman" w:cs="Times New Roman"/>
          <w:color w:val="000000"/>
          <w:sz w:val="28"/>
          <w:szCs w:val="28"/>
          <w:u w:val="single"/>
        </w:rPr>
      </w:pPr>
    </w:p>
    <w:p w:rsidR="00C6517F" w:rsidRPr="00380009" w:rsidRDefault="00C6517F" w:rsidP="00C6517F">
      <w:pPr>
        <w:pStyle w:val="ListParagraph"/>
        <w:numPr>
          <w:ilvl w:val="0"/>
          <w:numId w:val="10"/>
        </w:numPr>
        <w:shd w:val="clear" w:color="auto" w:fill="FFFFFF"/>
        <w:spacing w:after="240" w:line="240" w:lineRule="auto"/>
        <w:jc w:val="both"/>
        <w:rPr>
          <w:rFonts w:ascii="Times New Roman" w:hAnsi="Times New Roman" w:cs="Times New Roman"/>
          <w:color w:val="000000"/>
        </w:rPr>
      </w:pPr>
      <w:r w:rsidRPr="00C6517F">
        <w:rPr>
          <w:rFonts w:ascii="Times New Roman" w:hAnsi="Times New Roman" w:cs="Times New Roman"/>
          <w:color w:val="000000"/>
          <w:sz w:val="28"/>
          <w:szCs w:val="28"/>
        </w:rPr>
        <w:t>Mr. Khan is charged with being in possession of the proceeds of crime.  It is a serious offence</w:t>
      </w:r>
      <w:r w:rsidR="005A43EC">
        <w:rPr>
          <w:rFonts w:ascii="Times New Roman" w:hAnsi="Times New Roman" w:cs="Times New Roman"/>
          <w:color w:val="000000"/>
          <w:sz w:val="28"/>
          <w:szCs w:val="28"/>
        </w:rPr>
        <w:t>, punishable by up to 10 years in prison</w:t>
      </w:r>
      <w:r w:rsidRPr="00C6517F">
        <w:rPr>
          <w:rFonts w:ascii="Times New Roman" w:hAnsi="Times New Roman" w:cs="Times New Roman"/>
          <w:color w:val="000000"/>
          <w:sz w:val="28"/>
          <w:szCs w:val="28"/>
        </w:rPr>
        <w:t>.</w:t>
      </w:r>
      <w:r w:rsidR="005A43EC">
        <w:rPr>
          <w:rFonts w:ascii="Times New Roman" w:hAnsi="Times New Roman" w:cs="Times New Roman"/>
          <w:color w:val="000000"/>
          <w:sz w:val="28"/>
          <w:szCs w:val="28"/>
        </w:rPr>
        <w:t xml:space="preserve"> </w:t>
      </w:r>
      <w:r w:rsidR="00816A80">
        <w:rPr>
          <w:rFonts w:ascii="Times New Roman" w:hAnsi="Times New Roman" w:cs="Times New Roman"/>
          <w:color w:val="000000"/>
          <w:sz w:val="28"/>
          <w:szCs w:val="28"/>
        </w:rPr>
        <w:t xml:space="preserve"> </w:t>
      </w:r>
      <w:r w:rsidR="005A43EC">
        <w:rPr>
          <w:rFonts w:ascii="Times New Roman" w:hAnsi="Times New Roman" w:cs="Times New Roman"/>
          <w:i/>
          <w:color w:val="000000"/>
          <w:sz w:val="28"/>
          <w:szCs w:val="28"/>
        </w:rPr>
        <w:t xml:space="preserve">Criminal Code, </w:t>
      </w:r>
      <w:r w:rsidR="005A43EC">
        <w:rPr>
          <w:rFonts w:ascii="Times New Roman" w:hAnsi="Times New Roman" w:cs="Times New Roman"/>
          <w:color w:val="000000"/>
          <w:sz w:val="28"/>
          <w:szCs w:val="28"/>
        </w:rPr>
        <w:t>s.355(a).</w:t>
      </w:r>
      <w:r w:rsidRPr="00C6517F">
        <w:rPr>
          <w:rFonts w:ascii="Times New Roman" w:hAnsi="Times New Roman" w:cs="Times New Roman"/>
          <w:color w:val="000000"/>
          <w:sz w:val="28"/>
          <w:szCs w:val="28"/>
        </w:rPr>
        <w:t xml:space="preserve"> </w:t>
      </w:r>
      <w:r w:rsidR="00BA14DF">
        <w:rPr>
          <w:rFonts w:ascii="Times New Roman" w:hAnsi="Times New Roman" w:cs="Times New Roman"/>
          <w:color w:val="000000"/>
          <w:sz w:val="28"/>
          <w:szCs w:val="28"/>
        </w:rPr>
        <w:t xml:space="preserve"> </w:t>
      </w:r>
      <w:r w:rsidRPr="00C6517F">
        <w:rPr>
          <w:rFonts w:ascii="Times New Roman" w:hAnsi="Times New Roman" w:cs="Times New Roman"/>
          <w:color w:val="000000"/>
          <w:sz w:val="28"/>
          <w:szCs w:val="28"/>
        </w:rPr>
        <w:t>The evidence, nearly $10,000.00 in cash, a scale with cocaine residue on it and a lab requisition with Mr. Khan’s name on it, is reliable and of central importance to the Crown’s ca</w:t>
      </w:r>
      <w:r w:rsidR="00816A80">
        <w:rPr>
          <w:rFonts w:ascii="Times New Roman" w:hAnsi="Times New Roman" w:cs="Times New Roman"/>
          <w:color w:val="000000"/>
          <w:sz w:val="28"/>
          <w:szCs w:val="28"/>
        </w:rPr>
        <w:t xml:space="preserve">se.  </w:t>
      </w:r>
      <w:r w:rsidRPr="00C6517F">
        <w:rPr>
          <w:rFonts w:ascii="Times New Roman" w:hAnsi="Times New Roman" w:cs="Times New Roman"/>
          <w:color w:val="000000"/>
          <w:sz w:val="28"/>
          <w:szCs w:val="28"/>
        </w:rPr>
        <w:t xml:space="preserve">It was located in a relatively remote community in the Northwest Territories.  This Court has acknowledged countless times </w:t>
      </w:r>
      <w:r w:rsidRPr="00C6517F">
        <w:rPr>
          <w:rFonts w:ascii="Times New Roman" w:hAnsi="Times New Roman" w:cs="Times New Roman"/>
          <w:color w:val="000000"/>
          <w:sz w:val="28"/>
          <w:szCs w:val="28"/>
        </w:rPr>
        <w:lastRenderedPageBreak/>
        <w:t xml:space="preserve">the damage that cocaine use and trafficking wreaks upon individuals, their families and our communities. </w:t>
      </w:r>
      <w:r w:rsidR="00BA14DF">
        <w:rPr>
          <w:rFonts w:ascii="Times New Roman" w:hAnsi="Times New Roman" w:cs="Times New Roman"/>
          <w:color w:val="000000"/>
          <w:sz w:val="28"/>
          <w:szCs w:val="28"/>
        </w:rPr>
        <w:t xml:space="preserve"> </w:t>
      </w:r>
      <w:r w:rsidRPr="00C6517F">
        <w:rPr>
          <w:rFonts w:ascii="Times New Roman" w:hAnsi="Times New Roman" w:cs="Times New Roman"/>
          <w:color w:val="000000"/>
          <w:sz w:val="28"/>
          <w:szCs w:val="28"/>
        </w:rPr>
        <w:t>Society has a significant interest in seeing this adjudicated on the merits.  This factor favours inclusion.</w:t>
      </w:r>
    </w:p>
    <w:p w:rsidR="00380009" w:rsidRDefault="00380009" w:rsidP="00380009">
      <w:pPr>
        <w:pStyle w:val="ListParagraph"/>
        <w:shd w:val="clear" w:color="auto" w:fill="FFFFFF"/>
        <w:spacing w:after="240" w:line="240" w:lineRule="auto"/>
        <w:ind w:left="0"/>
        <w:jc w:val="both"/>
        <w:rPr>
          <w:rFonts w:ascii="Times New Roman" w:hAnsi="Times New Roman" w:cs="Times New Roman"/>
          <w:color w:val="000000"/>
          <w:sz w:val="28"/>
          <w:szCs w:val="28"/>
        </w:rPr>
      </w:pPr>
    </w:p>
    <w:p w:rsidR="00380009" w:rsidRDefault="00380009" w:rsidP="00380009">
      <w:pPr>
        <w:pStyle w:val="ListParagraph"/>
        <w:shd w:val="clear" w:color="auto" w:fill="FFFFFF"/>
        <w:spacing w:after="240" w:line="240" w:lineRule="auto"/>
        <w:ind w:left="0"/>
        <w:jc w:val="both"/>
        <w:rPr>
          <w:rFonts w:ascii="Times New Roman" w:hAnsi="Times New Roman" w:cs="Times New Roman"/>
          <w:b/>
          <w:color w:val="000000"/>
          <w:sz w:val="28"/>
          <w:szCs w:val="28"/>
        </w:rPr>
      </w:pPr>
      <w:r>
        <w:rPr>
          <w:rFonts w:ascii="Times New Roman" w:hAnsi="Times New Roman" w:cs="Times New Roman"/>
          <w:b/>
          <w:color w:val="000000"/>
          <w:sz w:val="28"/>
          <w:szCs w:val="28"/>
        </w:rPr>
        <w:t>CONCLUSION</w:t>
      </w:r>
    </w:p>
    <w:p w:rsidR="00380009" w:rsidRPr="00380009" w:rsidRDefault="00380009" w:rsidP="00380009">
      <w:pPr>
        <w:pStyle w:val="ListParagraph"/>
        <w:shd w:val="clear" w:color="auto" w:fill="FFFFFF"/>
        <w:spacing w:after="240" w:line="240" w:lineRule="auto"/>
        <w:ind w:left="0"/>
        <w:jc w:val="both"/>
        <w:rPr>
          <w:rFonts w:ascii="Times New Roman" w:hAnsi="Times New Roman" w:cs="Times New Roman"/>
          <w:b/>
          <w:color w:val="000000"/>
        </w:rPr>
      </w:pPr>
    </w:p>
    <w:p w:rsidR="00311760" w:rsidRPr="00E82F20" w:rsidRDefault="00380009" w:rsidP="00E82F20">
      <w:pPr>
        <w:pStyle w:val="ListParagraph"/>
        <w:numPr>
          <w:ilvl w:val="0"/>
          <w:numId w:val="10"/>
        </w:numPr>
        <w:shd w:val="clear" w:color="auto" w:fill="FFFFFF"/>
        <w:spacing w:after="240" w:line="240" w:lineRule="auto"/>
        <w:jc w:val="both"/>
        <w:rPr>
          <w:rFonts w:ascii="Times New Roman" w:hAnsi="Times New Roman" w:cs="Times New Roman"/>
          <w:color w:val="000000"/>
        </w:rPr>
      </w:pPr>
      <w:r>
        <w:rPr>
          <w:rFonts w:ascii="Times New Roman" w:hAnsi="Times New Roman" w:cs="Times New Roman"/>
          <w:color w:val="000000"/>
          <w:sz w:val="28"/>
          <w:szCs w:val="28"/>
        </w:rPr>
        <w:t xml:space="preserve">Mr. Khan’s application </w:t>
      </w:r>
      <w:r w:rsidR="00B51545">
        <w:rPr>
          <w:rFonts w:ascii="Times New Roman" w:hAnsi="Times New Roman" w:cs="Times New Roman"/>
          <w:color w:val="000000"/>
          <w:sz w:val="28"/>
          <w:szCs w:val="28"/>
        </w:rPr>
        <w:t xml:space="preserve">to exclude the gym bag and the statement </w:t>
      </w:r>
      <w:r>
        <w:rPr>
          <w:rFonts w:ascii="Times New Roman" w:hAnsi="Times New Roman" w:cs="Times New Roman"/>
          <w:color w:val="000000"/>
          <w:sz w:val="28"/>
          <w:szCs w:val="28"/>
        </w:rPr>
        <w:t xml:space="preserve">is dismissed for the foregoing reasons.  </w:t>
      </w:r>
    </w:p>
    <w:p w:rsidR="005B3987" w:rsidRDefault="00455003"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sidRPr="00455003">
        <w:rPr>
          <w:rFonts w:ascii="Times New Roman" w:hAnsi="Times New Roman" w:cs="Times New Roman"/>
          <w:sz w:val="28"/>
          <w:szCs w:val="28"/>
        </w:rPr>
        <w:fldChar w:fldCharType="begin"/>
      </w:r>
      <w:r w:rsidRPr="00455003">
        <w:rPr>
          <w:rFonts w:ascii="Times New Roman" w:hAnsi="Times New Roman" w:cs="Times New Roman"/>
          <w:sz w:val="28"/>
          <w:szCs w:val="28"/>
        </w:rPr>
        <w:instrText xml:space="preserve"> SEQ CHAPTER \h \r 1</w:instrText>
      </w:r>
      <w:r w:rsidRPr="00455003">
        <w:rPr>
          <w:rFonts w:ascii="Times New Roman" w:hAnsi="Times New Roman" w:cs="Times New Roman"/>
          <w:sz w:val="28"/>
          <w:szCs w:val="28"/>
        </w:rPr>
        <w:fldChar w:fldCharType="end"/>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004F225C">
        <w:rPr>
          <w:rFonts w:ascii="Times New Roman" w:hAnsi="Times New Roman" w:cs="Times New Roman"/>
          <w:sz w:val="28"/>
          <w:szCs w:val="28"/>
        </w:rPr>
        <w:tab/>
      </w:r>
    </w:p>
    <w:p w:rsidR="00455003" w:rsidRPr="00455003" w:rsidRDefault="006E0174" w:rsidP="00455003">
      <w:pPr>
        <w:tabs>
          <w:tab w:val="left" w:pos="720"/>
          <w:tab w:val="left" w:pos="1440"/>
          <w:tab w:val="left" w:pos="2160"/>
          <w:tab w:val="left" w:pos="2880"/>
          <w:tab w:val="left" w:pos="3600"/>
          <w:tab w:val="left" w:pos="4320"/>
          <w:tab w:val="left" w:pos="5040"/>
          <w:tab w:val="left" w:pos="5760"/>
        </w:tabs>
        <w:spacing w:after="0" w:line="240" w:lineRule="auto"/>
        <w:ind w:left="5760" w:hanging="57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F71FF">
        <w:rPr>
          <w:rFonts w:ascii="Times New Roman" w:hAnsi="Times New Roman" w:cs="Times New Roman"/>
          <w:sz w:val="28"/>
          <w:szCs w:val="28"/>
        </w:rPr>
        <w:t>K</w:t>
      </w:r>
      <w:r w:rsidR="00987D86">
        <w:rPr>
          <w:rFonts w:ascii="Times New Roman" w:hAnsi="Times New Roman" w:cs="Times New Roman"/>
          <w:sz w:val="28"/>
          <w:szCs w:val="28"/>
        </w:rPr>
        <w:t>.</w:t>
      </w:r>
      <w:r w:rsidR="008F71FF">
        <w:rPr>
          <w:rFonts w:ascii="Times New Roman" w:hAnsi="Times New Roman" w:cs="Times New Roman"/>
          <w:sz w:val="28"/>
          <w:szCs w:val="28"/>
        </w:rPr>
        <w:t xml:space="preserve"> </w:t>
      </w:r>
      <w:r w:rsidR="00FD0FFD">
        <w:rPr>
          <w:rFonts w:ascii="Times New Roman" w:hAnsi="Times New Roman" w:cs="Times New Roman"/>
          <w:sz w:val="28"/>
          <w:szCs w:val="28"/>
        </w:rPr>
        <w:t xml:space="preserve">M. </w:t>
      </w:r>
      <w:r w:rsidR="008F71FF">
        <w:rPr>
          <w:rFonts w:ascii="Times New Roman" w:hAnsi="Times New Roman" w:cs="Times New Roman"/>
          <w:sz w:val="28"/>
          <w:szCs w:val="28"/>
        </w:rPr>
        <w:t>Shaner</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r>
      <w:r w:rsidRPr="00455003">
        <w:rPr>
          <w:rFonts w:ascii="Times New Roman" w:hAnsi="Times New Roman" w:cs="Times New Roman"/>
          <w:sz w:val="28"/>
          <w:szCs w:val="28"/>
        </w:rPr>
        <w:tab/>
        <w:t xml:space="preserve">        </w:t>
      </w:r>
      <w:r w:rsidR="004F225C">
        <w:rPr>
          <w:rFonts w:ascii="Times New Roman" w:hAnsi="Times New Roman" w:cs="Times New Roman"/>
          <w:sz w:val="28"/>
          <w:szCs w:val="28"/>
        </w:rPr>
        <w:tab/>
      </w:r>
      <w:r w:rsidRPr="00455003">
        <w:rPr>
          <w:rFonts w:ascii="Times New Roman" w:hAnsi="Times New Roman" w:cs="Times New Roman"/>
          <w:sz w:val="28"/>
          <w:szCs w:val="28"/>
        </w:rPr>
        <w:t>J.S.C.</w:t>
      </w:r>
    </w:p>
    <w:p w:rsidR="00455003" w:rsidRPr="00455003" w:rsidRDefault="00455003" w:rsidP="00455003">
      <w:pPr>
        <w:spacing w:after="0" w:line="240" w:lineRule="auto"/>
        <w:rPr>
          <w:rFonts w:ascii="Times New Roman" w:hAnsi="Times New Roman" w:cs="Times New Roman"/>
          <w:sz w:val="28"/>
          <w:szCs w:val="28"/>
        </w:rPr>
      </w:pPr>
      <w:r w:rsidRPr="00455003">
        <w:rPr>
          <w:rFonts w:ascii="Times New Roman" w:hAnsi="Times New Roman" w:cs="Times New Roman"/>
          <w:sz w:val="28"/>
          <w:szCs w:val="28"/>
        </w:rPr>
        <w:t>Dated at Yellowknife, NT, this</w:t>
      </w:r>
    </w:p>
    <w:p w:rsidR="00311760" w:rsidRDefault="00E82F20" w:rsidP="00AB4BBD">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E82F20">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455003" w:rsidRPr="00455003">
        <w:rPr>
          <w:rFonts w:ascii="Times New Roman" w:hAnsi="Times New Roman" w:cs="Times New Roman"/>
          <w:sz w:val="28"/>
          <w:szCs w:val="28"/>
        </w:rPr>
        <w:t>day of</w:t>
      </w:r>
      <w:r w:rsidR="00CF5359">
        <w:rPr>
          <w:rFonts w:ascii="Times New Roman" w:hAnsi="Times New Roman" w:cs="Times New Roman"/>
          <w:sz w:val="28"/>
          <w:szCs w:val="28"/>
        </w:rPr>
        <w:t xml:space="preserve"> </w:t>
      </w:r>
      <w:r w:rsidR="00380009">
        <w:rPr>
          <w:rFonts w:ascii="Times New Roman" w:hAnsi="Times New Roman" w:cs="Times New Roman"/>
          <w:sz w:val="28"/>
          <w:szCs w:val="28"/>
        </w:rPr>
        <w:t>February</w:t>
      </w:r>
      <w:r w:rsidR="006D4DC6">
        <w:rPr>
          <w:rFonts w:ascii="Times New Roman" w:hAnsi="Times New Roman" w:cs="Times New Roman"/>
          <w:sz w:val="28"/>
          <w:szCs w:val="28"/>
        </w:rPr>
        <w:t>,</w:t>
      </w:r>
      <w:r w:rsidR="00D01CCE">
        <w:rPr>
          <w:rFonts w:ascii="Times New Roman" w:hAnsi="Times New Roman" w:cs="Times New Roman"/>
          <w:sz w:val="28"/>
          <w:szCs w:val="28"/>
        </w:rPr>
        <w:t xml:space="preserve"> </w:t>
      </w:r>
      <w:r w:rsidR="00380009">
        <w:rPr>
          <w:rFonts w:ascii="Times New Roman" w:hAnsi="Times New Roman" w:cs="Times New Roman"/>
          <w:sz w:val="28"/>
          <w:szCs w:val="28"/>
        </w:rPr>
        <w:t>2021</w:t>
      </w:r>
    </w:p>
    <w:p w:rsidR="00311760" w:rsidRDefault="00311760" w:rsidP="00311760">
      <w:pPr>
        <w:tabs>
          <w:tab w:val="left" w:pos="720"/>
          <w:tab w:val="left" w:pos="1440"/>
          <w:tab w:val="left" w:pos="2160"/>
          <w:tab w:val="left" w:pos="2880"/>
          <w:tab w:val="left" w:pos="3600"/>
        </w:tabs>
        <w:spacing w:after="0" w:line="240" w:lineRule="auto"/>
        <w:rPr>
          <w:rFonts w:ascii="Times New Roman" w:hAnsi="Times New Roman" w:cs="Times New Roman"/>
          <w:sz w:val="28"/>
          <w:szCs w:val="28"/>
        </w:rPr>
      </w:pPr>
    </w:p>
    <w:p w:rsidR="00CF5359" w:rsidRPr="00455003" w:rsidRDefault="008F71FF" w:rsidP="00E82F20">
      <w:pPr>
        <w:tabs>
          <w:tab w:val="left" w:pos="720"/>
          <w:tab w:val="left" w:pos="1440"/>
          <w:tab w:val="left" w:pos="2160"/>
          <w:tab w:val="left" w:pos="2880"/>
          <w:tab w:val="left" w:pos="3600"/>
        </w:tabs>
        <w:spacing w:after="0" w:line="240" w:lineRule="auto"/>
        <w:rPr>
          <w:rFonts w:ascii="Times New Roman" w:hAnsi="Times New Roman" w:cs="Times New Roman"/>
          <w:sz w:val="28"/>
          <w:szCs w:val="28"/>
        </w:rPr>
      </w:pPr>
      <w:r>
        <w:rPr>
          <w:rFonts w:ascii="Times New Roman" w:hAnsi="Times New Roman" w:cs="Times New Roman"/>
          <w:sz w:val="28"/>
          <w:szCs w:val="28"/>
        </w:rPr>
        <w:t>Counsel</w:t>
      </w:r>
      <w:r w:rsidR="00987D86">
        <w:rPr>
          <w:rFonts w:ascii="Times New Roman" w:hAnsi="Times New Roman" w:cs="Times New Roman"/>
          <w:sz w:val="28"/>
          <w:szCs w:val="28"/>
        </w:rPr>
        <w:t xml:space="preserve"> for the </w:t>
      </w:r>
      <w:r w:rsidR="00096B72">
        <w:rPr>
          <w:rFonts w:ascii="Times New Roman" w:hAnsi="Times New Roman" w:cs="Times New Roman"/>
          <w:sz w:val="28"/>
          <w:szCs w:val="28"/>
        </w:rPr>
        <w:t>Crown</w:t>
      </w:r>
      <w:r w:rsidR="00455003" w:rsidRPr="00455003">
        <w:rPr>
          <w:rFonts w:ascii="Times New Roman" w:hAnsi="Times New Roman" w:cs="Times New Roman"/>
          <w:sz w:val="28"/>
          <w:szCs w:val="28"/>
        </w:rPr>
        <w:t xml:space="preserve">: </w:t>
      </w:r>
      <w:r w:rsidR="00455003" w:rsidRPr="00455003">
        <w:rPr>
          <w:rFonts w:ascii="Times New Roman" w:hAnsi="Times New Roman" w:cs="Times New Roman"/>
          <w:sz w:val="28"/>
          <w:szCs w:val="28"/>
        </w:rPr>
        <w:tab/>
      </w:r>
      <w:r w:rsidR="00CF5359">
        <w:rPr>
          <w:rFonts w:ascii="Times New Roman" w:hAnsi="Times New Roman" w:cs="Times New Roman"/>
          <w:sz w:val="28"/>
          <w:szCs w:val="28"/>
        </w:rPr>
        <w:tab/>
      </w:r>
      <w:r w:rsidR="00CF5359">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r>
      <w:r w:rsidR="00096B72">
        <w:rPr>
          <w:rFonts w:ascii="Times New Roman" w:hAnsi="Times New Roman" w:cs="Times New Roman"/>
          <w:sz w:val="28"/>
          <w:szCs w:val="28"/>
        </w:rPr>
        <w:tab/>
      </w:r>
      <w:r w:rsidR="00675F41">
        <w:rPr>
          <w:rFonts w:ascii="Times New Roman" w:hAnsi="Times New Roman" w:cs="Times New Roman"/>
          <w:sz w:val="28"/>
          <w:szCs w:val="28"/>
        </w:rPr>
        <w:t>Brendan Green</w:t>
      </w:r>
    </w:p>
    <w:p w:rsidR="00707EAE" w:rsidRDefault="008F71FF" w:rsidP="00455003">
      <w:pPr>
        <w:spacing w:after="0" w:line="240" w:lineRule="auto"/>
        <w:rPr>
          <w:rFonts w:ascii="Times New Roman" w:hAnsi="Times New Roman" w:cs="Times New Roman"/>
          <w:sz w:val="28"/>
          <w:szCs w:val="28"/>
        </w:rPr>
      </w:pPr>
      <w:r>
        <w:rPr>
          <w:rFonts w:ascii="Times New Roman" w:hAnsi="Times New Roman" w:cs="Times New Roman"/>
          <w:sz w:val="28"/>
          <w:szCs w:val="28"/>
        </w:rPr>
        <w:t>Counsel</w:t>
      </w:r>
      <w:r w:rsidR="00675F41">
        <w:rPr>
          <w:rFonts w:ascii="Times New Roman" w:hAnsi="Times New Roman" w:cs="Times New Roman"/>
          <w:sz w:val="28"/>
          <w:szCs w:val="28"/>
        </w:rPr>
        <w:t xml:space="preserve"> for Mr. Khan</w:t>
      </w:r>
      <w:r w:rsidR="00987D86">
        <w:rPr>
          <w:rFonts w:ascii="Times New Roman" w:hAnsi="Times New Roman" w:cs="Times New Roman"/>
          <w:sz w:val="28"/>
          <w:szCs w:val="28"/>
        </w:rPr>
        <w:t>:</w:t>
      </w:r>
      <w:r w:rsidR="00987D86">
        <w:rPr>
          <w:rFonts w:ascii="Times New Roman" w:hAnsi="Times New Roman" w:cs="Times New Roman"/>
          <w:sz w:val="28"/>
          <w:szCs w:val="28"/>
        </w:rPr>
        <w:tab/>
      </w:r>
      <w:r w:rsidR="00CF5359">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r>
      <w:r w:rsidR="003815FE">
        <w:rPr>
          <w:rFonts w:ascii="Times New Roman" w:hAnsi="Times New Roman" w:cs="Times New Roman"/>
          <w:sz w:val="28"/>
          <w:szCs w:val="28"/>
        </w:rPr>
        <w:tab/>
      </w:r>
      <w:r w:rsidR="00675F41">
        <w:rPr>
          <w:rFonts w:ascii="Times New Roman" w:hAnsi="Times New Roman" w:cs="Times New Roman"/>
          <w:sz w:val="28"/>
          <w:szCs w:val="28"/>
        </w:rPr>
        <w:tab/>
        <w:t>Jessi Casebeer</w:t>
      </w:r>
    </w:p>
    <w:p w:rsidR="00707EAE" w:rsidRPr="0032647A" w:rsidRDefault="00707EAE">
      <w:pPr>
        <w:rPr>
          <w:rFonts w:ascii="Times New Roman" w:hAnsi="Times New Roman" w:cs="Times New Roman"/>
          <w:sz w:val="28"/>
          <w:szCs w:val="28"/>
        </w:rPr>
        <w:sectPr w:rsidR="00707EAE" w:rsidRPr="0032647A" w:rsidSect="008C09DB">
          <w:headerReference w:type="default" r:id="rId22"/>
          <w:headerReference w:type="first" r:id="rId23"/>
          <w:type w:val="continuous"/>
          <w:pgSz w:w="12240" w:h="15840"/>
          <w:pgMar w:top="1440" w:right="1440" w:bottom="1440" w:left="1440" w:header="720" w:footer="720" w:gutter="0"/>
          <w:cols w:space="720"/>
          <w:titlePg/>
          <w:docGrid w:linePitch="360"/>
        </w:sectPr>
      </w:pPr>
    </w:p>
    <w:p w:rsidR="00707EAE" w:rsidRPr="0032647A" w:rsidRDefault="00707EAE">
      <w:pPr>
        <w:rPr>
          <w:rFonts w:ascii="Times New Roman" w:hAnsi="Times New Roman" w:cs="Times New Roman"/>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707EAE" w:rsidRPr="0032647A" w:rsidTr="00707EAE">
        <w:tc>
          <w:tcPr>
            <w:tcW w:w="6408" w:type="dxa"/>
          </w:tcPr>
          <w:p w:rsidR="00707EAE" w:rsidRPr="0032647A" w:rsidRDefault="004A1E41" w:rsidP="00707EAE">
            <w:pPr>
              <w:jc w:val="right"/>
              <w:rPr>
                <w:rFonts w:ascii="Times New Roman" w:hAnsi="Times New Roman" w:cs="Times New Roman"/>
                <w:sz w:val="28"/>
                <w:szCs w:val="28"/>
              </w:rPr>
            </w:pPr>
            <w:r>
              <w:rPr>
                <w:rFonts w:ascii="Times New Roman" w:hAnsi="Times New Roman" w:cs="Times New Roman"/>
                <w:sz w:val="28"/>
                <w:szCs w:val="28"/>
              </w:rPr>
              <w:t>S-1-CR 2020 000025</w:t>
            </w:r>
          </w:p>
        </w:tc>
      </w:tr>
      <w:tr w:rsidR="00707EAE" w:rsidRPr="0032647A" w:rsidTr="00707EAE">
        <w:tc>
          <w:tcPr>
            <w:tcW w:w="6408" w:type="dxa"/>
          </w:tcPr>
          <w:p w:rsidR="00707EAE" w:rsidRPr="0032647A" w:rsidRDefault="00707EAE" w:rsidP="00707EAE">
            <w:pPr>
              <w:tabs>
                <w:tab w:val="center" w:pos="2784"/>
              </w:tabs>
              <w:jc w:val="center"/>
              <w:rPr>
                <w:rFonts w:ascii="Times New Roman" w:hAnsi="Times New Roman" w:cs="Times New Roman"/>
                <w:b/>
                <w:bCs/>
                <w:sz w:val="28"/>
                <w:szCs w:val="28"/>
                <w:lang w:val="en-GB"/>
              </w:rPr>
            </w:pPr>
          </w:p>
          <w:p w:rsidR="00707EAE" w:rsidRPr="0032647A" w:rsidRDefault="00707EAE" w:rsidP="00707EAE">
            <w:pPr>
              <w:tabs>
                <w:tab w:val="center" w:pos="2784"/>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IN THE SUPREME COURT OF THE</w:t>
            </w:r>
          </w:p>
          <w:p w:rsidR="00707EAE" w:rsidRPr="0032647A" w:rsidRDefault="00707EAE" w:rsidP="00707EAE">
            <w:pPr>
              <w:tabs>
                <w:tab w:val="center" w:pos="2784"/>
                <w:tab w:val="left" w:pos="4740"/>
              </w:tabs>
              <w:jc w:val="center"/>
              <w:rPr>
                <w:rFonts w:ascii="Times New Roman" w:hAnsi="Times New Roman" w:cs="Times New Roman"/>
                <w:b/>
                <w:bCs/>
                <w:sz w:val="28"/>
                <w:szCs w:val="28"/>
                <w:lang w:val="en-GB"/>
              </w:rPr>
            </w:pPr>
            <w:r w:rsidRPr="0032647A">
              <w:rPr>
                <w:rFonts w:ascii="Times New Roman" w:hAnsi="Times New Roman" w:cs="Times New Roman"/>
                <w:b/>
                <w:bCs/>
                <w:sz w:val="28"/>
                <w:szCs w:val="28"/>
                <w:lang w:val="en-GB"/>
              </w:rPr>
              <w:t>NORTHWEST TERRITORIES</w:t>
            </w:r>
          </w:p>
          <w:p w:rsidR="00707EAE" w:rsidRPr="0032647A" w:rsidRDefault="00707EAE" w:rsidP="00707EAE">
            <w:pPr>
              <w:pStyle w:val="NoSpacing"/>
              <w:rPr>
                <w:rFonts w:ascii="Times New Roman" w:hAnsi="Times New Roman" w:cs="Times New Roman"/>
                <w:sz w:val="28"/>
                <w:szCs w:val="28"/>
                <w:lang w:val="en-GB"/>
              </w:rPr>
            </w:pPr>
          </w:p>
        </w:tc>
      </w:tr>
      <w:tr w:rsidR="00707EAE" w:rsidRPr="0032647A" w:rsidTr="00707EAE">
        <w:tc>
          <w:tcPr>
            <w:tcW w:w="6408" w:type="dxa"/>
          </w:tcPr>
          <w:p w:rsidR="00707EAE" w:rsidRPr="0032647A" w:rsidRDefault="00707EAE" w:rsidP="00B5240C">
            <w:pPr>
              <w:rPr>
                <w:rFonts w:ascii="Times New Roman" w:hAnsi="Times New Roman" w:cs="Times New Roman"/>
                <w:sz w:val="28"/>
                <w:szCs w:val="28"/>
              </w:rPr>
            </w:pPr>
          </w:p>
          <w:p w:rsidR="00707EAE" w:rsidRPr="0032647A" w:rsidRDefault="00707EAE" w:rsidP="00707EAE">
            <w:pPr>
              <w:jc w:val="center"/>
              <w:rPr>
                <w:rFonts w:ascii="Times New Roman" w:hAnsi="Times New Roman" w:cs="Times New Roman"/>
                <w:sz w:val="28"/>
                <w:szCs w:val="28"/>
              </w:rPr>
            </w:pPr>
          </w:p>
          <w:p w:rsidR="00707EAE" w:rsidRPr="0032647A" w:rsidRDefault="00707EAE" w:rsidP="00707EAE">
            <w:pPr>
              <w:rPr>
                <w:rFonts w:ascii="Times New Roman" w:hAnsi="Times New Roman" w:cs="Times New Roman"/>
                <w:sz w:val="28"/>
                <w:szCs w:val="28"/>
              </w:rPr>
            </w:pPr>
            <w:r w:rsidRPr="0032647A">
              <w:rPr>
                <w:rFonts w:ascii="Times New Roman" w:hAnsi="Times New Roman" w:cs="Times New Roman"/>
                <w:sz w:val="28"/>
                <w:szCs w:val="28"/>
              </w:rPr>
              <w:t>BETWEEN</w:t>
            </w:r>
          </w:p>
          <w:p w:rsidR="00707EAE" w:rsidRPr="0032647A" w:rsidRDefault="00707EAE" w:rsidP="00707EAE">
            <w:pPr>
              <w:rPr>
                <w:rFonts w:ascii="Times New Roman" w:hAnsi="Times New Roman" w:cs="Times New Roman"/>
                <w:sz w:val="28"/>
                <w:szCs w:val="28"/>
              </w:rPr>
            </w:pPr>
          </w:p>
          <w:p w:rsidR="009F18D2" w:rsidRPr="009F18D2" w:rsidRDefault="00AD170B" w:rsidP="009F18D2">
            <w:pPr>
              <w:jc w:val="center"/>
              <w:rPr>
                <w:rFonts w:ascii="Times New Roman" w:hAnsi="Times New Roman" w:cs="Times New Roman"/>
                <w:b/>
                <w:sz w:val="28"/>
                <w:szCs w:val="28"/>
                <w:lang w:val="en-CA"/>
              </w:rPr>
            </w:pPr>
            <w:r>
              <w:rPr>
                <w:rFonts w:ascii="Times New Roman" w:hAnsi="Times New Roman" w:cs="Times New Roman"/>
                <w:b/>
                <w:sz w:val="28"/>
                <w:szCs w:val="28"/>
                <w:lang w:val="en-CA"/>
              </w:rPr>
              <w:t>HER MAJESTY THE QUEEN</w:t>
            </w:r>
          </w:p>
          <w:p w:rsidR="009F18D2" w:rsidRPr="009F18D2" w:rsidRDefault="00AD170B" w:rsidP="009F18D2">
            <w:pPr>
              <w:jc w:val="right"/>
              <w:rPr>
                <w:rFonts w:ascii="Times New Roman" w:hAnsi="Times New Roman" w:cs="Times New Roman"/>
                <w:b/>
                <w:sz w:val="28"/>
                <w:szCs w:val="28"/>
                <w:lang w:val="en-CA"/>
              </w:rPr>
            </w:pPr>
            <w:r>
              <w:rPr>
                <w:rFonts w:ascii="Times New Roman" w:hAnsi="Times New Roman" w:cs="Times New Roman"/>
                <w:b/>
                <w:sz w:val="28"/>
                <w:szCs w:val="28"/>
                <w:lang w:val="en-CA"/>
              </w:rPr>
              <w:t>Respondent</w:t>
            </w:r>
          </w:p>
          <w:p w:rsidR="009F18D2" w:rsidRPr="009F18D2" w:rsidRDefault="009F18D2" w:rsidP="009F18D2">
            <w:pPr>
              <w:jc w:val="center"/>
              <w:rPr>
                <w:rFonts w:ascii="Times New Roman" w:hAnsi="Times New Roman" w:cs="Times New Roman"/>
                <w:b/>
                <w:sz w:val="28"/>
                <w:szCs w:val="28"/>
                <w:lang w:val="en-CA"/>
              </w:rPr>
            </w:pPr>
          </w:p>
          <w:p w:rsidR="009F18D2" w:rsidRPr="009F18D2" w:rsidRDefault="009F18D2" w:rsidP="009F18D2">
            <w:pPr>
              <w:jc w:val="center"/>
              <w:rPr>
                <w:rFonts w:ascii="Times New Roman" w:hAnsi="Times New Roman" w:cs="Times New Roman"/>
                <w:b/>
                <w:sz w:val="28"/>
                <w:szCs w:val="28"/>
                <w:lang w:val="en-CA"/>
              </w:rPr>
            </w:pPr>
            <w:bookmarkStart w:id="2" w:name="_GoBack"/>
            <w:bookmarkEnd w:id="2"/>
          </w:p>
          <w:p w:rsidR="009F18D2" w:rsidRDefault="009F18D2" w:rsidP="009F18D2">
            <w:pPr>
              <w:jc w:val="center"/>
              <w:rPr>
                <w:rFonts w:ascii="Times New Roman" w:hAnsi="Times New Roman" w:cs="Times New Roman"/>
                <w:b/>
                <w:sz w:val="28"/>
                <w:szCs w:val="28"/>
                <w:lang w:val="en-CA"/>
              </w:rPr>
            </w:pPr>
            <w:r w:rsidRPr="009F18D2">
              <w:rPr>
                <w:rFonts w:ascii="Times New Roman" w:hAnsi="Times New Roman" w:cs="Times New Roman"/>
                <w:b/>
                <w:sz w:val="28"/>
                <w:szCs w:val="28"/>
                <w:lang w:val="en-CA"/>
              </w:rPr>
              <w:t>-and-</w:t>
            </w:r>
          </w:p>
          <w:p w:rsidR="001D0983" w:rsidRDefault="001D0983" w:rsidP="009F18D2">
            <w:pPr>
              <w:jc w:val="center"/>
              <w:rPr>
                <w:rFonts w:ascii="Times New Roman" w:hAnsi="Times New Roman" w:cs="Times New Roman"/>
                <w:b/>
                <w:sz w:val="28"/>
                <w:szCs w:val="28"/>
                <w:lang w:val="en-CA"/>
              </w:rPr>
            </w:pPr>
          </w:p>
          <w:p w:rsidR="001D0983" w:rsidRPr="009F18D2" w:rsidRDefault="001D0983" w:rsidP="009F18D2">
            <w:pPr>
              <w:jc w:val="center"/>
              <w:rPr>
                <w:rFonts w:ascii="Times New Roman" w:hAnsi="Times New Roman" w:cs="Times New Roman"/>
                <w:b/>
                <w:sz w:val="28"/>
                <w:szCs w:val="28"/>
                <w:lang w:val="en-CA"/>
              </w:rPr>
            </w:pPr>
          </w:p>
          <w:p w:rsidR="009F18D2" w:rsidRPr="009F18D2" w:rsidRDefault="004A1E41" w:rsidP="009F18D2">
            <w:pPr>
              <w:jc w:val="center"/>
              <w:rPr>
                <w:rFonts w:ascii="Times New Roman" w:hAnsi="Times New Roman" w:cs="Times New Roman"/>
                <w:b/>
                <w:sz w:val="28"/>
                <w:szCs w:val="28"/>
                <w:lang w:val="en-CA"/>
              </w:rPr>
            </w:pPr>
            <w:r>
              <w:rPr>
                <w:rFonts w:ascii="Times New Roman" w:hAnsi="Times New Roman" w:cs="Times New Roman"/>
                <w:b/>
                <w:sz w:val="28"/>
                <w:szCs w:val="28"/>
                <w:lang w:val="en-CA"/>
              </w:rPr>
              <w:t>MOOSA MOHAMMAD KHAN</w:t>
            </w:r>
          </w:p>
          <w:p w:rsidR="009F18D2" w:rsidRPr="009F18D2" w:rsidRDefault="009F18D2" w:rsidP="009F18D2">
            <w:pPr>
              <w:jc w:val="center"/>
              <w:rPr>
                <w:rFonts w:ascii="Times New Roman" w:hAnsi="Times New Roman" w:cs="Times New Roman"/>
                <w:b/>
                <w:sz w:val="28"/>
                <w:szCs w:val="28"/>
                <w:lang w:val="en-CA"/>
              </w:rPr>
            </w:pPr>
          </w:p>
          <w:p w:rsidR="009F18D2" w:rsidRPr="009F18D2" w:rsidRDefault="00AD170B" w:rsidP="009F18D2">
            <w:pPr>
              <w:jc w:val="right"/>
              <w:rPr>
                <w:rFonts w:ascii="Times New Roman" w:hAnsi="Times New Roman" w:cs="Times New Roman"/>
                <w:b/>
                <w:sz w:val="28"/>
                <w:szCs w:val="28"/>
                <w:lang w:val="en-CA"/>
              </w:rPr>
            </w:pPr>
            <w:r>
              <w:rPr>
                <w:rFonts w:ascii="Times New Roman" w:hAnsi="Times New Roman" w:cs="Times New Roman"/>
                <w:b/>
                <w:sz w:val="28"/>
                <w:szCs w:val="28"/>
                <w:lang w:val="en-CA"/>
              </w:rPr>
              <w:t>Applicant</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p w:rsidR="00707EAE" w:rsidRPr="0032647A" w:rsidRDefault="00707EAE" w:rsidP="00707EAE">
            <w:pPr>
              <w:rPr>
                <w:rFonts w:ascii="Times New Roman" w:hAnsi="Times New Roman" w:cs="Times New Roman"/>
                <w:sz w:val="28"/>
                <w:szCs w:val="28"/>
              </w:rPr>
            </w:pPr>
          </w:p>
        </w:tc>
      </w:tr>
      <w:tr w:rsidR="00707EAE" w:rsidRPr="0032647A" w:rsidTr="00707EAE">
        <w:tc>
          <w:tcPr>
            <w:tcW w:w="6408" w:type="dxa"/>
          </w:tcPr>
          <w:p w:rsidR="001D0983" w:rsidRDefault="001D0983" w:rsidP="001D0983">
            <w:pPr>
              <w:jc w:val="center"/>
              <w:rPr>
                <w:rFonts w:ascii="Times New Roman" w:hAnsi="Times New Roman" w:cs="Times New Roman"/>
                <w:b/>
                <w:sz w:val="28"/>
                <w:szCs w:val="28"/>
              </w:rPr>
            </w:pPr>
          </w:p>
          <w:p w:rsidR="006D0D41" w:rsidRDefault="006D0D41" w:rsidP="00707EAE">
            <w:pPr>
              <w:tabs>
                <w:tab w:val="left" w:pos="720"/>
                <w:tab w:val="left" w:pos="1452"/>
                <w:tab w:val="left" w:pos="2392"/>
              </w:tabs>
              <w:jc w:val="center"/>
              <w:rPr>
                <w:rFonts w:ascii="Times New Roman" w:hAnsi="Times New Roman" w:cs="Times New Roman"/>
                <w:sz w:val="28"/>
                <w:szCs w:val="28"/>
                <w:lang w:val="en-GB"/>
              </w:rPr>
            </w:pPr>
            <w:r>
              <w:rPr>
                <w:rFonts w:ascii="Times New Roman" w:hAnsi="Times New Roman" w:cs="Times New Roman"/>
                <w:sz w:val="28"/>
                <w:szCs w:val="28"/>
                <w:lang w:val="en-GB"/>
              </w:rPr>
              <w:t>MEMORANDUM OF JUDGMENT OF</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r w:rsidRPr="0032647A">
              <w:rPr>
                <w:rFonts w:ascii="Times New Roman" w:hAnsi="Times New Roman" w:cs="Times New Roman"/>
                <w:sz w:val="28"/>
                <w:szCs w:val="28"/>
                <w:lang w:val="en-GB"/>
              </w:rPr>
              <w:t xml:space="preserve">THE HONOURABLE JUSTICE </w:t>
            </w:r>
            <w:r w:rsidR="008F71FF">
              <w:rPr>
                <w:rFonts w:ascii="Times New Roman" w:hAnsi="Times New Roman" w:cs="Times New Roman"/>
                <w:sz w:val="28"/>
                <w:szCs w:val="28"/>
                <w:lang w:val="en-GB"/>
              </w:rPr>
              <w:t xml:space="preserve">K. </w:t>
            </w:r>
            <w:r w:rsidR="00FD0FFD">
              <w:rPr>
                <w:rFonts w:ascii="Times New Roman" w:hAnsi="Times New Roman" w:cs="Times New Roman"/>
                <w:sz w:val="28"/>
                <w:szCs w:val="28"/>
                <w:lang w:val="en-GB"/>
              </w:rPr>
              <w:t xml:space="preserve">M. </w:t>
            </w:r>
            <w:r w:rsidR="008F71FF">
              <w:rPr>
                <w:rFonts w:ascii="Times New Roman" w:hAnsi="Times New Roman" w:cs="Times New Roman"/>
                <w:sz w:val="28"/>
                <w:szCs w:val="28"/>
                <w:lang w:val="en-GB"/>
              </w:rPr>
              <w:t>SHANER</w:t>
            </w:r>
          </w:p>
          <w:p w:rsidR="00707EAE" w:rsidRPr="0032647A" w:rsidRDefault="00707EAE" w:rsidP="00707EAE">
            <w:pPr>
              <w:tabs>
                <w:tab w:val="left" w:pos="720"/>
                <w:tab w:val="left" w:pos="1452"/>
                <w:tab w:val="left" w:pos="2392"/>
              </w:tabs>
              <w:jc w:val="center"/>
              <w:rPr>
                <w:rFonts w:ascii="Times New Roman" w:hAnsi="Times New Roman" w:cs="Times New Roman"/>
                <w:sz w:val="28"/>
                <w:szCs w:val="28"/>
                <w:lang w:val="en-GB"/>
              </w:rPr>
            </w:pPr>
          </w:p>
        </w:tc>
      </w:tr>
    </w:tbl>
    <w:p w:rsidR="001F5970" w:rsidRPr="0032647A" w:rsidRDefault="001F5970" w:rsidP="00707EAE">
      <w:pPr>
        <w:spacing w:after="0" w:line="480" w:lineRule="auto"/>
        <w:jc w:val="both"/>
        <w:rPr>
          <w:rFonts w:ascii="Times New Roman" w:hAnsi="Times New Roman" w:cs="Times New Roman"/>
          <w:sz w:val="28"/>
          <w:szCs w:val="28"/>
        </w:rPr>
        <w:sectPr w:rsidR="001F5970" w:rsidRPr="0032647A" w:rsidSect="00707EAE">
          <w:pgSz w:w="12240" w:h="15840"/>
          <w:pgMar w:top="1440" w:right="810" w:bottom="1440" w:left="1440" w:header="720" w:footer="720" w:gutter="0"/>
          <w:cols w:space="720"/>
          <w:titlePg/>
          <w:docGrid w:linePitch="360"/>
        </w:sectPr>
      </w:pPr>
    </w:p>
    <w:p w:rsidR="000812FA" w:rsidRPr="0032647A" w:rsidRDefault="000812FA" w:rsidP="00707EAE">
      <w:pPr>
        <w:tabs>
          <w:tab w:val="right" w:pos="4230"/>
        </w:tabs>
        <w:spacing w:after="0" w:line="480" w:lineRule="auto"/>
        <w:ind w:right="-432"/>
        <w:jc w:val="both"/>
        <w:rPr>
          <w:rFonts w:ascii="Times New Roman" w:hAnsi="Times New Roman" w:cs="Times New Roman"/>
          <w:sz w:val="28"/>
          <w:szCs w:val="28"/>
          <w:u w:val="single"/>
        </w:rPr>
      </w:pPr>
    </w:p>
    <w:sectPr w:rsidR="000812FA" w:rsidRPr="0032647A" w:rsidSect="000812FA">
      <w:headerReference w:type="default" r:id="rId24"/>
      <w:headerReference w:type="first" r:id="rId25"/>
      <w:type w:val="continuous"/>
      <w:pgSz w:w="12240" w:h="15840" w:code="1"/>
      <w:pgMar w:top="1440" w:right="1440" w:bottom="1440" w:left="1440" w:header="720" w:footer="720" w:gutter="0"/>
      <w:cols w:num="2" w:space="288" w:equalWidth="0">
        <w:col w:w="3600" w:space="288"/>
        <w:col w:w="54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30" w:rsidRDefault="00462930" w:rsidP="005B5B19">
      <w:pPr>
        <w:spacing w:after="0" w:line="240" w:lineRule="auto"/>
      </w:pPr>
      <w:r>
        <w:separator/>
      </w:r>
    </w:p>
  </w:endnote>
  <w:endnote w:type="continuationSeparator" w:id="0">
    <w:p w:rsidR="00462930" w:rsidRDefault="00462930" w:rsidP="005B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30" w:rsidRDefault="00462930" w:rsidP="005B5B19">
      <w:pPr>
        <w:spacing w:after="0" w:line="240" w:lineRule="auto"/>
      </w:pPr>
      <w:r>
        <w:separator/>
      </w:r>
    </w:p>
  </w:footnote>
  <w:footnote w:type="continuationSeparator" w:id="0">
    <w:p w:rsidR="00462930" w:rsidRDefault="00462930" w:rsidP="005B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9E" w:rsidRPr="0032647A" w:rsidRDefault="0040719E">
    <w:pPr>
      <w:pStyle w:val="Header"/>
      <w:jc w:val="right"/>
      <w:rPr>
        <w:rFonts w:ascii="Times New Roman" w:hAnsi="Times New Roman" w:cs="Times New Roman"/>
        <w:sz w:val="24"/>
        <w:szCs w:val="24"/>
      </w:rPr>
    </w:pPr>
    <w:r w:rsidRPr="0032647A">
      <w:rPr>
        <w:rFonts w:ascii="Times New Roman" w:hAnsi="Times New Roman" w:cs="Times New Roman"/>
        <w:sz w:val="24"/>
        <w:szCs w:val="24"/>
      </w:rPr>
      <w:t xml:space="preserve">Page:  </w:t>
    </w:r>
    <w:sdt>
      <w:sdtPr>
        <w:rPr>
          <w:rFonts w:ascii="Times New Roman" w:hAnsi="Times New Roman" w:cs="Times New Roman"/>
          <w:sz w:val="24"/>
          <w:szCs w:val="24"/>
        </w:rPr>
        <w:id w:val="234848530"/>
        <w:docPartObj>
          <w:docPartGallery w:val="Page Numbers (Top of Page)"/>
          <w:docPartUnique/>
        </w:docPartObj>
      </w:sdtPr>
      <w:sdtEndPr/>
      <w:sdtContent>
        <w:r w:rsidRPr="0032647A">
          <w:rPr>
            <w:rFonts w:ascii="Times New Roman" w:hAnsi="Times New Roman" w:cs="Times New Roman"/>
            <w:sz w:val="24"/>
            <w:szCs w:val="24"/>
          </w:rPr>
          <w:fldChar w:fldCharType="begin"/>
        </w:r>
        <w:r w:rsidRPr="0032647A">
          <w:rPr>
            <w:rFonts w:ascii="Times New Roman" w:hAnsi="Times New Roman" w:cs="Times New Roman"/>
            <w:sz w:val="24"/>
            <w:szCs w:val="24"/>
          </w:rPr>
          <w:instrText xml:space="preserve"> PAGE   \* MERGEFORMAT </w:instrText>
        </w:r>
        <w:r w:rsidRPr="0032647A">
          <w:rPr>
            <w:rFonts w:ascii="Times New Roman" w:hAnsi="Times New Roman" w:cs="Times New Roman"/>
            <w:sz w:val="24"/>
            <w:szCs w:val="24"/>
          </w:rPr>
          <w:fldChar w:fldCharType="separate"/>
        </w:r>
        <w:r w:rsidR="0060107C">
          <w:rPr>
            <w:rFonts w:ascii="Times New Roman" w:hAnsi="Times New Roman" w:cs="Times New Roman"/>
            <w:noProof/>
            <w:sz w:val="24"/>
            <w:szCs w:val="24"/>
          </w:rPr>
          <w:t>20</w:t>
        </w:r>
        <w:r w:rsidRPr="0032647A">
          <w:rPr>
            <w:rFonts w:ascii="Times New Roman" w:hAnsi="Times New Roman" w:cs="Times New Roman"/>
            <w:noProof/>
            <w:sz w:val="24"/>
            <w:szCs w:val="24"/>
          </w:rPr>
          <w:fldChar w:fldCharType="end"/>
        </w:r>
      </w:sdtContent>
    </w:sdt>
  </w:p>
  <w:p w:rsidR="0040719E" w:rsidRDefault="00407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9E" w:rsidRDefault="0040719E">
    <w:pPr>
      <w:pStyle w:val="Header"/>
      <w:jc w:val="right"/>
    </w:pPr>
  </w:p>
  <w:p w:rsidR="0040719E" w:rsidRDefault="0040719E"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9E" w:rsidRDefault="0040719E">
    <w:pPr>
      <w:pStyle w:val="Header"/>
      <w:jc w:val="right"/>
    </w:pPr>
    <w:r>
      <w:t xml:space="preserve">Page:  </w:t>
    </w:r>
    <w:sdt>
      <w:sdtPr>
        <w:id w:val="603237367"/>
        <w:docPartObj>
          <w:docPartGallery w:val="Page Numbers (Top of Page)"/>
          <w:docPartUnique/>
        </w:docPartObj>
      </w:sdtPr>
      <w:sdtEndPr/>
      <w:sdtContent>
        <w:r>
          <w:fldChar w:fldCharType="begin"/>
        </w:r>
        <w:r>
          <w:instrText xml:space="preserve"> PAGE   \* MERGEFORMAT </w:instrText>
        </w:r>
        <w:r>
          <w:fldChar w:fldCharType="separate"/>
        </w:r>
        <w:r>
          <w:rPr>
            <w:noProof/>
          </w:rPr>
          <w:t>2</w:t>
        </w:r>
        <w:r>
          <w:rPr>
            <w:noProof/>
          </w:rPr>
          <w:fldChar w:fldCharType="end"/>
        </w:r>
      </w:sdtContent>
    </w:sdt>
  </w:p>
  <w:p w:rsidR="0040719E" w:rsidRDefault="004071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9E" w:rsidRDefault="0040719E">
    <w:pPr>
      <w:pStyle w:val="Header"/>
      <w:jc w:val="right"/>
    </w:pPr>
  </w:p>
  <w:p w:rsidR="0040719E" w:rsidRDefault="0040719E" w:rsidP="005B5B19">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24"/>
    <w:multiLevelType w:val="hybridMultilevel"/>
    <w:tmpl w:val="C018CD34"/>
    <w:lvl w:ilvl="0" w:tplc="E0385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3E5C"/>
    <w:multiLevelType w:val="hybridMultilevel"/>
    <w:tmpl w:val="8A986208"/>
    <w:lvl w:ilvl="0" w:tplc="8DD0D0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5B298C"/>
    <w:multiLevelType w:val="hybridMultilevel"/>
    <w:tmpl w:val="1A28B8B6"/>
    <w:lvl w:ilvl="0" w:tplc="75D26B20">
      <w:start w:val="1"/>
      <w:numFmt w:val="decimal"/>
      <w:lvlText w:val="[%1]"/>
      <w:lvlJc w:val="left"/>
      <w:pPr>
        <w:ind w:left="0" w:firstLine="0"/>
      </w:pPr>
      <w:rPr>
        <w:rFonts w:ascii="Times New Roman" w:hAnsi="Times New Roman"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4370FA"/>
    <w:multiLevelType w:val="hybridMultilevel"/>
    <w:tmpl w:val="409866D6"/>
    <w:lvl w:ilvl="0" w:tplc="9DC4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63872"/>
    <w:multiLevelType w:val="hybridMultilevel"/>
    <w:tmpl w:val="7356077A"/>
    <w:lvl w:ilvl="0" w:tplc="F116770A">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16BA1"/>
    <w:multiLevelType w:val="hybridMultilevel"/>
    <w:tmpl w:val="41C6DF36"/>
    <w:lvl w:ilvl="0" w:tplc="69EE3F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7F8"/>
    <w:multiLevelType w:val="hybridMultilevel"/>
    <w:tmpl w:val="7F647D96"/>
    <w:lvl w:ilvl="0" w:tplc="FEFE1B78">
      <w:start w:val="3"/>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8291D42"/>
    <w:multiLevelType w:val="hybridMultilevel"/>
    <w:tmpl w:val="4A2CE4DE"/>
    <w:lvl w:ilvl="0" w:tplc="1DC8069E">
      <w:start w:val="4"/>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AB5677"/>
    <w:multiLevelType w:val="hybridMultilevel"/>
    <w:tmpl w:val="916AF732"/>
    <w:lvl w:ilvl="0" w:tplc="0F28C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D5B32"/>
    <w:multiLevelType w:val="hybridMultilevel"/>
    <w:tmpl w:val="A1FE26BC"/>
    <w:lvl w:ilvl="0" w:tplc="1FBE4404">
      <w:start w:val="29"/>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F70A09"/>
    <w:multiLevelType w:val="hybridMultilevel"/>
    <w:tmpl w:val="76B4403C"/>
    <w:lvl w:ilvl="0" w:tplc="059C944E">
      <w:start w:val="1"/>
      <w:numFmt w:val="decimal"/>
      <w:lvlText w:val="[%1]"/>
      <w:lvlJc w:val="left"/>
      <w:pPr>
        <w:ind w:left="0" w:firstLine="0"/>
      </w:pPr>
      <w:rPr>
        <w:rFonts w:ascii="Times New Roman" w:hAnsi="Times New Roman" w:hint="default"/>
        <w:b w:val="0"/>
        <w:i w:val="0"/>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C76C7C"/>
    <w:multiLevelType w:val="hybridMultilevel"/>
    <w:tmpl w:val="83524C28"/>
    <w:lvl w:ilvl="0" w:tplc="1E2A9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319AC"/>
    <w:multiLevelType w:val="hybridMultilevel"/>
    <w:tmpl w:val="FBA44562"/>
    <w:lvl w:ilvl="0" w:tplc="DFB24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EF76BC"/>
    <w:multiLevelType w:val="hybridMultilevel"/>
    <w:tmpl w:val="A2D43B46"/>
    <w:lvl w:ilvl="0" w:tplc="BD725112">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AF59AA"/>
    <w:multiLevelType w:val="hybridMultilevel"/>
    <w:tmpl w:val="37C62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A30043"/>
    <w:multiLevelType w:val="hybridMultilevel"/>
    <w:tmpl w:val="3D681E2C"/>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3F02122"/>
    <w:multiLevelType w:val="hybridMultilevel"/>
    <w:tmpl w:val="DED2B2AC"/>
    <w:lvl w:ilvl="0" w:tplc="46CE99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62B66"/>
    <w:multiLevelType w:val="hybridMultilevel"/>
    <w:tmpl w:val="4880E178"/>
    <w:lvl w:ilvl="0" w:tplc="A2F2C21E">
      <w:start w:val="5"/>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3D154A"/>
    <w:multiLevelType w:val="multilevel"/>
    <w:tmpl w:val="C3FE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D03EC"/>
    <w:multiLevelType w:val="hybridMultilevel"/>
    <w:tmpl w:val="42682572"/>
    <w:lvl w:ilvl="0" w:tplc="78A82FA2">
      <w:start w:val="7"/>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8DB5FAD"/>
    <w:multiLevelType w:val="hybridMultilevel"/>
    <w:tmpl w:val="7380678E"/>
    <w:lvl w:ilvl="0" w:tplc="8EE685A0">
      <w:start w:val="3"/>
      <w:numFmt w:val="lowerLetter"/>
      <w:lvlText w:val="%1."/>
      <w:lvlJc w:val="left"/>
      <w:pPr>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69A35AB9"/>
    <w:multiLevelType w:val="hybridMultilevel"/>
    <w:tmpl w:val="83FE0516"/>
    <w:lvl w:ilvl="0" w:tplc="25C09D1C">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361067"/>
    <w:multiLevelType w:val="hybridMultilevel"/>
    <w:tmpl w:val="0166EF4C"/>
    <w:lvl w:ilvl="0" w:tplc="828E19CC">
      <w:start w:val="28"/>
      <w:numFmt w:val="decimal"/>
      <w:lvlText w:val="[%1]"/>
      <w:lvlJc w:val="left"/>
      <w:pPr>
        <w:ind w:left="0" w:firstLine="0"/>
      </w:pPr>
      <w:rPr>
        <w:rFonts w:ascii="Times New Roman" w:hAnsi="Times New Roman" w:hint="default"/>
        <w:b w:val="0"/>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F32151D"/>
    <w:multiLevelType w:val="hybridMultilevel"/>
    <w:tmpl w:val="8AB4B00A"/>
    <w:lvl w:ilvl="0" w:tplc="045A428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73DF10DF"/>
    <w:multiLevelType w:val="hybridMultilevel"/>
    <w:tmpl w:val="F2C03064"/>
    <w:lvl w:ilvl="0" w:tplc="5F1AC44A">
      <w:start w:val="6"/>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6"/>
  </w:num>
  <w:num w:numId="3">
    <w:abstractNumId w:val="5"/>
  </w:num>
  <w:num w:numId="4">
    <w:abstractNumId w:val="0"/>
  </w:num>
  <w:num w:numId="5">
    <w:abstractNumId w:val="23"/>
  </w:num>
  <w:num w:numId="6">
    <w:abstractNumId w:val="2"/>
  </w:num>
  <w:num w:numId="7">
    <w:abstractNumId w:val="3"/>
  </w:num>
  <w:num w:numId="8">
    <w:abstractNumId w:val="1"/>
  </w:num>
  <w:num w:numId="9">
    <w:abstractNumId w:val="12"/>
  </w:num>
  <w:num w:numId="10">
    <w:abstractNumId w:val="10"/>
  </w:num>
  <w:num w:numId="11">
    <w:abstractNumId w:val="22"/>
  </w:num>
  <w:num w:numId="12">
    <w:abstractNumId w:val="9"/>
  </w:num>
  <w:num w:numId="13">
    <w:abstractNumId w:val="14"/>
  </w:num>
  <w:num w:numId="14">
    <w:abstractNumId w:val="15"/>
  </w:num>
  <w:num w:numId="15">
    <w:abstractNumId w:val="8"/>
  </w:num>
  <w:num w:numId="16">
    <w:abstractNumId w:val="18"/>
  </w:num>
  <w:num w:numId="17">
    <w:abstractNumId w:val="21"/>
  </w:num>
  <w:num w:numId="18">
    <w:abstractNumId w:val="6"/>
  </w:num>
  <w:num w:numId="19">
    <w:abstractNumId w:val="7"/>
  </w:num>
  <w:num w:numId="20">
    <w:abstractNumId w:val="17"/>
  </w:num>
  <w:num w:numId="21">
    <w:abstractNumId w:val="24"/>
  </w:num>
  <w:num w:numId="22">
    <w:abstractNumId w:val="19"/>
  </w:num>
  <w:num w:numId="23">
    <w:abstractNumId w:val="13"/>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43"/>
    <w:rsid w:val="0000296C"/>
    <w:rsid w:val="000058B8"/>
    <w:rsid w:val="00005E7A"/>
    <w:rsid w:val="00006A74"/>
    <w:rsid w:val="000071E4"/>
    <w:rsid w:val="00007200"/>
    <w:rsid w:val="00007EF4"/>
    <w:rsid w:val="00010119"/>
    <w:rsid w:val="000134B0"/>
    <w:rsid w:val="0001699C"/>
    <w:rsid w:val="000232E1"/>
    <w:rsid w:val="00023C87"/>
    <w:rsid w:val="00032BA7"/>
    <w:rsid w:val="00035055"/>
    <w:rsid w:val="00043A40"/>
    <w:rsid w:val="0005060C"/>
    <w:rsid w:val="00055988"/>
    <w:rsid w:val="0005687C"/>
    <w:rsid w:val="00057540"/>
    <w:rsid w:val="0006659D"/>
    <w:rsid w:val="00067968"/>
    <w:rsid w:val="00067D48"/>
    <w:rsid w:val="000812FA"/>
    <w:rsid w:val="00086E43"/>
    <w:rsid w:val="00090394"/>
    <w:rsid w:val="00096B72"/>
    <w:rsid w:val="0009732E"/>
    <w:rsid w:val="000A02B6"/>
    <w:rsid w:val="000A35CC"/>
    <w:rsid w:val="000A3766"/>
    <w:rsid w:val="000A4BE6"/>
    <w:rsid w:val="000A5120"/>
    <w:rsid w:val="000B0F00"/>
    <w:rsid w:val="000B470D"/>
    <w:rsid w:val="000C025A"/>
    <w:rsid w:val="000C11E8"/>
    <w:rsid w:val="000C3EF7"/>
    <w:rsid w:val="000D2AD1"/>
    <w:rsid w:val="000E0858"/>
    <w:rsid w:val="000E5036"/>
    <w:rsid w:val="000E54CF"/>
    <w:rsid w:val="000F02DC"/>
    <w:rsid w:val="000F14EC"/>
    <w:rsid w:val="000F5092"/>
    <w:rsid w:val="000F53DB"/>
    <w:rsid w:val="000F6951"/>
    <w:rsid w:val="00102340"/>
    <w:rsid w:val="00106CBF"/>
    <w:rsid w:val="00115512"/>
    <w:rsid w:val="001158E3"/>
    <w:rsid w:val="00115E43"/>
    <w:rsid w:val="00115FB8"/>
    <w:rsid w:val="00117532"/>
    <w:rsid w:val="00121A70"/>
    <w:rsid w:val="00124F16"/>
    <w:rsid w:val="00124F87"/>
    <w:rsid w:val="00130CD3"/>
    <w:rsid w:val="00140415"/>
    <w:rsid w:val="001420AA"/>
    <w:rsid w:val="00142877"/>
    <w:rsid w:val="00143E53"/>
    <w:rsid w:val="00154197"/>
    <w:rsid w:val="0016194C"/>
    <w:rsid w:val="00163503"/>
    <w:rsid w:val="001637C9"/>
    <w:rsid w:val="00173ECC"/>
    <w:rsid w:val="00182532"/>
    <w:rsid w:val="001911C0"/>
    <w:rsid w:val="001922F6"/>
    <w:rsid w:val="001A21D9"/>
    <w:rsid w:val="001A2EAD"/>
    <w:rsid w:val="001A3CE0"/>
    <w:rsid w:val="001A65F8"/>
    <w:rsid w:val="001B0392"/>
    <w:rsid w:val="001B341D"/>
    <w:rsid w:val="001B5613"/>
    <w:rsid w:val="001B7074"/>
    <w:rsid w:val="001C1DCF"/>
    <w:rsid w:val="001C4A74"/>
    <w:rsid w:val="001C7BD7"/>
    <w:rsid w:val="001D0983"/>
    <w:rsid w:val="001D303E"/>
    <w:rsid w:val="001D4CC1"/>
    <w:rsid w:val="001D6CC3"/>
    <w:rsid w:val="001E0F8F"/>
    <w:rsid w:val="001E6BFB"/>
    <w:rsid w:val="001F3C7E"/>
    <w:rsid w:val="001F5970"/>
    <w:rsid w:val="001F7985"/>
    <w:rsid w:val="00204A6E"/>
    <w:rsid w:val="00204CE1"/>
    <w:rsid w:val="00206627"/>
    <w:rsid w:val="00210A9D"/>
    <w:rsid w:val="00212998"/>
    <w:rsid w:val="002175AC"/>
    <w:rsid w:val="00231865"/>
    <w:rsid w:val="00231B65"/>
    <w:rsid w:val="0023366A"/>
    <w:rsid w:val="00242BE8"/>
    <w:rsid w:val="002513D1"/>
    <w:rsid w:val="0025478D"/>
    <w:rsid w:val="00266742"/>
    <w:rsid w:val="00272323"/>
    <w:rsid w:val="00281021"/>
    <w:rsid w:val="00297A60"/>
    <w:rsid w:val="002A1091"/>
    <w:rsid w:val="002A4228"/>
    <w:rsid w:val="002A52A5"/>
    <w:rsid w:val="002A5F39"/>
    <w:rsid w:val="002A63E1"/>
    <w:rsid w:val="002A6417"/>
    <w:rsid w:val="002B28A3"/>
    <w:rsid w:val="002B5C72"/>
    <w:rsid w:val="002B5EA3"/>
    <w:rsid w:val="002C189E"/>
    <w:rsid w:val="002D3F37"/>
    <w:rsid w:val="002D59FA"/>
    <w:rsid w:val="002E229E"/>
    <w:rsid w:val="002F21F4"/>
    <w:rsid w:val="00303329"/>
    <w:rsid w:val="0030334C"/>
    <w:rsid w:val="00306D3F"/>
    <w:rsid w:val="00306DE7"/>
    <w:rsid w:val="003079CA"/>
    <w:rsid w:val="003106E3"/>
    <w:rsid w:val="00311760"/>
    <w:rsid w:val="00313626"/>
    <w:rsid w:val="003138DE"/>
    <w:rsid w:val="00321645"/>
    <w:rsid w:val="00322117"/>
    <w:rsid w:val="00325C19"/>
    <w:rsid w:val="00326256"/>
    <w:rsid w:val="0032647A"/>
    <w:rsid w:val="00330D14"/>
    <w:rsid w:val="00332707"/>
    <w:rsid w:val="003365BE"/>
    <w:rsid w:val="00336FAB"/>
    <w:rsid w:val="003402DB"/>
    <w:rsid w:val="00341307"/>
    <w:rsid w:val="003444B3"/>
    <w:rsid w:val="00346F1D"/>
    <w:rsid w:val="003500AC"/>
    <w:rsid w:val="003510C8"/>
    <w:rsid w:val="003523E7"/>
    <w:rsid w:val="00352FF7"/>
    <w:rsid w:val="00356160"/>
    <w:rsid w:val="0035763B"/>
    <w:rsid w:val="003617F3"/>
    <w:rsid w:val="00363FCA"/>
    <w:rsid w:val="00364F1F"/>
    <w:rsid w:val="00365554"/>
    <w:rsid w:val="003669FF"/>
    <w:rsid w:val="00370F7B"/>
    <w:rsid w:val="00373D8C"/>
    <w:rsid w:val="003741DF"/>
    <w:rsid w:val="00377F1F"/>
    <w:rsid w:val="00380009"/>
    <w:rsid w:val="003815FE"/>
    <w:rsid w:val="00385819"/>
    <w:rsid w:val="003933A5"/>
    <w:rsid w:val="003935E1"/>
    <w:rsid w:val="00395877"/>
    <w:rsid w:val="00395BCA"/>
    <w:rsid w:val="003A569F"/>
    <w:rsid w:val="003B045A"/>
    <w:rsid w:val="003B573E"/>
    <w:rsid w:val="003B5E64"/>
    <w:rsid w:val="003C1B7F"/>
    <w:rsid w:val="003C2C86"/>
    <w:rsid w:val="003C334D"/>
    <w:rsid w:val="003D37AC"/>
    <w:rsid w:val="003D3E8C"/>
    <w:rsid w:val="003D482A"/>
    <w:rsid w:val="003D6E77"/>
    <w:rsid w:val="003F2753"/>
    <w:rsid w:val="003F2B8B"/>
    <w:rsid w:val="003F36D9"/>
    <w:rsid w:val="003F3ABE"/>
    <w:rsid w:val="003F54BD"/>
    <w:rsid w:val="00405DE9"/>
    <w:rsid w:val="0040719E"/>
    <w:rsid w:val="00423626"/>
    <w:rsid w:val="00425BCE"/>
    <w:rsid w:val="00427EEA"/>
    <w:rsid w:val="004375B2"/>
    <w:rsid w:val="00441D40"/>
    <w:rsid w:val="00442E65"/>
    <w:rsid w:val="004461FE"/>
    <w:rsid w:val="00451016"/>
    <w:rsid w:val="00452929"/>
    <w:rsid w:val="00452C78"/>
    <w:rsid w:val="00453E2D"/>
    <w:rsid w:val="00455003"/>
    <w:rsid w:val="004552D3"/>
    <w:rsid w:val="004571AD"/>
    <w:rsid w:val="00457485"/>
    <w:rsid w:val="00462930"/>
    <w:rsid w:val="0046366D"/>
    <w:rsid w:val="00465CBE"/>
    <w:rsid w:val="00466B42"/>
    <w:rsid w:val="00466CE7"/>
    <w:rsid w:val="00470085"/>
    <w:rsid w:val="004731CC"/>
    <w:rsid w:val="004739DF"/>
    <w:rsid w:val="004803E9"/>
    <w:rsid w:val="00481216"/>
    <w:rsid w:val="004A1E41"/>
    <w:rsid w:val="004A5A84"/>
    <w:rsid w:val="004B1ED2"/>
    <w:rsid w:val="004B5E1C"/>
    <w:rsid w:val="004C1942"/>
    <w:rsid w:val="004C3E7C"/>
    <w:rsid w:val="004D43D2"/>
    <w:rsid w:val="004D67C4"/>
    <w:rsid w:val="004E0665"/>
    <w:rsid w:val="004E3513"/>
    <w:rsid w:val="004E5AE3"/>
    <w:rsid w:val="004F0138"/>
    <w:rsid w:val="004F14AC"/>
    <w:rsid w:val="004F225C"/>
    <w:rsid w:val="004F3E54"/>
    <w:rsid w:val="00501407"/>
    <w:rsid w:val="005040FF"/>
    <w:rsid w:val="00512C5E"/>
    <w:rsid w:val="00512DB1"/>
    <w:rsid w:val="00515124"/>
    <w:rsid w:val="00533F06"/>
    <w:rsid w:val="005425F8"/>
    <w:rsid w:val="00542E42"/>
    <w:rsid w:val="00543167"/>
    <w:rsid w:val="0055534C"/>
    <w:rsid w:val="00556AFD"/>
    <w:rsid w:val="00565E44"/>
    <w:rsid w:val="00565F05"/>
    <w:rsid w:val="005846D0"/>
    <w:rsid w:val="00585638"/>
    <w:rsid w:val="00592B60"/>
    <w:rsid w:val="00593E17"/>
    <w:rsid w:val="005960CE"/>
    <w:rsid w:val="005A43EC"/>
    <w:rsid w:val="005B3987"/>
    <w:rsid w:val="005B5B19"/>
    <w:rsid w:val="005C56F2"/>
    <w:rsid w:val="005E17DA"/>
    <w:rsid w:val="005E3088"/>
    <w:rsid w:val="005E6D24"/>
    <w:rsid w:val="005F5ECD"/>
    <w:rsid w:val="0060107C"/>
    <w:rsid w:val="00601BAB"/>
    <w:rsid w:val="00605A27"/>
    <w:rsid w:val="00612B4B"/>
    <w:rsid w:val="0061388A"/>
    <w:rsid w:val="00615266"/>
    <w:rsid w:val="006153F5"/>
    <w:rsid w:val="00615F63"/>
    <w:rsid w:val="00617EA5"/>
    <w:rsid w:val="00621BF7"/>
    <w:rsid w:val="0062331D"/>
    <w:rsid w:val="00624A5E"/>
    <w:rsid w:val="006308E2"/>
    <w:rsid w:val="00631C79"/>
    <w:rsid w:val="00632C39"/>
    <w:rsid w:val="0063651C"/>
    <w:rsid w:val="0063717F"/>
    <w:rsid w:val="00637E13"/>
    <w:rsid w:val="00640538"/>
    <w:rsid w:val="00657BA7"/>
    <w:rsid w:val="0066108F"/>
    <w:rsid w:val="0066396B"/>
    <w:rsid w:val="006641F4"/>
    <w:rsid w:val="00671D16"/>
    <w:rsid w:val="00674A0E"/>
    <w:rsid w:val="00674AAB"/>
    <w:rsid w:val="00675F41"/>
    <w:rsid w:val="00680738"/>
    <w:rsid w:val="006818BB"/>
    <w:rsid w:val="00681EFE"/>
    <w:rsid w:val="00682247"/>
    <w:rsid w:val="00684657"/>
    <w:rsid w:val="006862BC"/>
    <w:rsid w:val="00690ED7"/>
    <w:rsid w:val="00695F0D"/>
    <w:rsid w:val="00695F9D"/>
    <w:rsid w:val="00696837"/>
    <w:rsid w:val="006A186A"/>
    <w:rsid w:val="006A535B"/>
    <w:rsid w:val="006B0E57"/>
    <w:rsid w:val="006C0D67"/>
    <w:rsid w:val="006C131A"/>
    <w:rsid w:val="006C4F77"/>
    <w:rsid w:val="006D0D41"/>
    <w:rsid w:val="006D28E5"/>
    <w:rsid w:val="006D4DC6"/>
    <w:rsid w:val="006E0174"/>
    <w:rsid w:val="006E0998"/>
    <w:rsid w:val="006F22C4"/>
    <w:rsid w:val="006F39B9"/>
    <w:rsid w:val="006F5D30"/>
    <w:rsid w:val="006F6FC0"/>
    <w:rsid w:val="00701A52"/>
    <w:rsid w:val="00705DF1"/>
    <w:rsid w:val="00705F68"/>
    <w:rsid w:val="00707EAE"/>
    <w:rsid w:val="00710440"/>
    <w:rsid w:val="00713275"/>
    <w:rsid w:val="007172DF"/>
    <w:rsid w:val="007200C0"/>
    <w:rsid w:val="00726916"/>
    <w:rsid w:val="00731924"/>
    <w:rsid w:val="00735735"/>
    <w:rsid w:val="007404D1"/>
    <w:rsid w:val="00740811"/>
    <w:rsid w:val="00742210"/>
    <w:rsid w:val="00745A79"/>
    <w:rsid w:val="00752629"/>
    <w:rsid w:val="007544E7"/>
    <w:rsid w:val="0076058B"/>
    <w:rsid w:val="00760A26"/>
    <w:rsid w:val="00764076"/>
    <w:rsid w:val="00767DED"/>
    <w:rsid w:val="00771042"/>
    <w:rsid w:val="00777B6B"/>
    <w:rsid w:val="007802D1"/>
    <w:rsid w:val="007832E3"/>
    <w:rsid w:val="007963BB"/>
    <w:rsid w:val="007A6539"/>
    <w:rsid w:val="007A77D3"/>
    <w:rsid w:val="007B0A50"/>
    <w:rsid w:val="007B5A95"/>
    <w:rsid w:val="007B6556"/>
    <w:rsid w:val="007B7092"/>
    <w:rsid w:val="007C0D6B"/>
    <w:rsid w:val="007C2FA2"/>
    <w:rsid w:val="007C314C"/>
    <w:rsid w:val="007C4AA6"/>
    <w:rsid w:val="007C4B8C"/>
    <w:rsid w:val="007C7B4C"/>
    <w:rsid w:val="007D09B2"/>
    <w:rsid w:val="007D7E05"/>
    <w:rsid w:val="007E09EE"/>
    <w:rsid w:val="007E0C12"/>
    <w:rsid w:val="007E1174"/>
    <w:rsid w:val="007E4421"/>
    <w:rsid w:val="007F2FFB"/>
    <w:rsid w:val="0080023D"/>
    <w:rsid w:val="0080133A"/>
    <w:rsid w:val="00802862"/>
    <w:rsid w:val="00810671"/>
    <w:rsid w:val="00811AF5"/>
    <w:rsid w:val="0081355D"/>
    <w:rsid w:val="00816A80"/>
    <w:rsid w:val="00823CC2"/>
    <w:rsid w:val="008262A5"/>
    <w:rsid w:val="008303F4"/>
    <w:rsid w:val="00832080"/>
    <w:rsid w:val="0083416D"/>
    <w:rsid w:val="008402AF"/>
    <w:rsid w:val="008449F4"/>
    <w:rsid w:val="00845368"/>
    <w:rsid w:val="008513BE"/>
    <w:rsid w:val="0085198B"/>
    <w:rsid w:val="00852397"/>
    <w:rsid w:val="00854D09"/>
    <w:rsid w:val="00861D49"/>
    <w:rsid w:val="00865243"/>
    <w:rsid w:val="00866B24"/>
    <w:rsid w:val="00866E9A"/>
    <w:rsid w:val="00867929"/>
    <w:rsid w:val="00871E57"/>
    <w:rsid w:val="00872416"/>
    <w:rsid w:val="00873754"/>
    <w:rsid w:val="00881150"/>
    <w:rsid w:val="00882D20"/>
    <w:rsid w:val="008835CA"/>
    <w:rsid w:val="008921D1"/>
    <w:rsid w:val="00896674"/>
    <w:rsid w:val="008A373B"/>
    <w:rsid w:val="008B3B2E"/>
    <w:rsid w:val="008C09DB"/>
    <w:rsid w:val="008C140F"/>
    <w:rsid w:val="008C21F4"/>
    <w:rsid w:val="008C3FDE"/>
    <w:rsid w:val="008C457D"/>
    <w:rsid w:val="008C4E6D"/>
    <w:rsid w:val="008D10C7"/>
    <w:rsid w:val="008D3785"/>
    <w:rsid w:val="008D3F5B"/>
    <w:rsid w:val="008D4293"/>
    <w:rsid w:val="008D7802"/>
    <w:rsid w:val="008E3DBD"/>
    <w:rsid w:val="008E57C1"/>
    <w:rsid w:val="008E7740"/>
    <w:rsid w:val="008F20F7"/>
    <w:rsid w:val="008F23C0"/>
    <w:rsid w:val="008F4332"/>
    <w:rsid w:val="008F71FF"/>
    <w:rsid w:val="008F760D"/>
    <w:rsid w:val="009050BC"/>
    <w:rsid w:val="00911A99"/>
    <w:rsid w:val="00911C04"/>
    <w:rsid w:val="00913F25"/>
    <w:rsid w:val="00915447"/>
    <w:rsid w:val="0092283C"/>
    <w:rsid w:val="009233F9"/>
    <w:rsid w:val="00931AE0"/>
    <w:rsid w:val="00934591"/>
    <w:rsid w:val="009354EE"/>
    <w:rsid w:val="009475C8"/>
    <w:rsid w:val="00960847"/>
    <w:rsid w:val="00962DC3"/>
    <w:rsid w:val="009637B1"/>
    <w:rsid w:val="00963E5E"/>
    <w:rsid w:val="00966B99"/>
    <w:rsid w:val="00966D78"/>
    <w:rsid w:val="00967D4E"/>
    <w:rsid w:val="00974606"/>
    <w:rsid w:val="00987D86"/>
    <w:rsid w:val="00994996"/>
    <w:rsid w:val="009A7666"/>
    <w:rsid w:val="009B2798"/>
    <w:rsid w:val="009B348B"/>
    <w:rsid w:val="009C2CC4"/>
    <w:rsid w:val="009C474B"/>
    <w:rsid w:val="009C50CA"/>
    <w:rsid w:val="009C5F7F"/>
    <w:rsid w:val="009D4C53"/>
    <w:rsid w:val="009D5E1C"/>
    <w:rsid w:val="009D7942"/>
    <w:rsid w:val="009D7D5C"/>
    <w:rsid w:val="009E024A"/>
    <w:rsid w:val="009E33CE"/>
    <w:rsid w:val="009E4408"/>
    <w:rsid w:val="009E5D14"/>
    <w:rsid w:val="009E6D54"/>
    <w:rsid w:val="009F0E0D"/>
    <w:rsid w:val="009F18D2"/>
    <w:rsid w:val="009F6EB8"/>
    <w:rsid w:val="00A04D11"/>
    <w:rsid w:val="00A06F57"/>
    <w:rsid w:val="00A10584"/>
    <w:rsid w:val="00A10AFA"/>
    <w:rsid w:val="00A14148"/>
    <w:rsid w:val="00A14279"/>
    <w:rsid w:val="00A16D2D"/>
    <w:rsid w:val="00A17AC9"/>
    <w:rsid w:val="00A31AC6"/>
    <w:rsid w:val="00A3395A"/>
    <w:rsid w:val="00A371B3"/>
    <w:rsid w:val="00A376DE"/>
    <w:rsid w:val="00A40B5A"/>
    <w:rsid w:val="00A46835"/>
    <w:rsid w:val="00A46DED"/>
    <w:rsid w:val="00A55495"/>
    <w:rsid w:val="00A5712B"/>
    <w:rsid w:val="00A57F52"/>
    <w:rsid w:val="00A62DC8"/>
    <w:rsid w:val="00A701D0"/>
    <w:rsid w:val="00A72536"/>
    <w:rsid w:val="00A72D7E"/>
    <w:rsid w:val="00A82C88"/>
    <w:rsid w:val="00A82DC7"/>
    <w:rsid w:val="00A84262"/>
    <w:rsid w:val="00A84D6A"/>
    <w:rsid w:val="00A91150"/>
    <w:rsid w:val="00AA234A"/>
    <w:rsid w:val="00AA468C"/>
    <w:rsid w:val="00AB1856"/>
    <w:rsid w:val="00AB4BBD"/>
    <w:rsid w:val="00AB564C"/>
    <w:rsid w:val="00AC07BA"/>
    <w:rsid w:val="00AD170B"/>
    <w:rsid w:val="00AD5CAC"/>
    <w:rsid w:val="00AE1D6C"/>
    <w:rsid w:val="00AE709E"/>
    <w:rsid w:val="00AE7BF5"/>
    <w:rsid w:val="00AF1E9D"/>
    <w:rsid w:val="00AF25E1"/>
    <w:rsid w:val="00B02019"/>
    <w:rsid w:val="00B069D1"/>
    <w:rsid w:val="00B12C2C"/>
    <w:rsid w:val="00B179E4"/>
    <w:rsid w:val="00B26884"/>
    <w:rsid w:val="00B362E3"/>
    <w:rsid w:val="00B364CC"/>
    <w:rsid w:val="00B4371E"/>
    <w:rsid w:val="00B44547"/>
    <w:rsid w:val="00B474B5"/>
    <w:rsid w:val="00B512D6"/>
    <w:rsid w:val="00B51545"/>
    <w:rsid w:val="00B523DA"/>
    <w:rsid w:val="00B5240C"/>
    <w:rsid w:val="00B71049"/>
    <w:rsid w:val="00B755B3"/>
    <w:rsid w:val="00B76670"/>
    <w:rsid w:val="00B77082"/>
    <w:rsid w:val="00B83719"/>
    <w:rsid w:val="00B84CCB"/>
    <w:rsid w:val="00B928B8"/>
    <w:rsid w:val="00B94F8E"/>
    <w:rsid w:val="00BA03A5"/>
    <w:rsid w:val="00BA14DF"/>
    <w:rsid w:val="00BA1BB1"/>
    <w:rsid w:val="00BA6DDD"/>
    <w:rsid w:val="00BB3B24"/>
    <w:rsid w:val="00BC0F0A"/>
    <w:rsid w:val="00BC2B75"/>
    <w:rsid w:val="00BC697B"/>
    <w:rsid w:val="00BD4286"/>
    <w:rsid w:val="00BD42EF"/>
    <w:rsid w:val="00BD4DEC"/>
    <w:rsid w:val="00BD64C9"/>
    <w:rsid w:val="00BD7170"/>
    <w:rsid w:val="00BE34DE"/>
    <w:rsid w:val="00BE5472"/>
    <w:rsid w:val="00BE57EA"/>
    <w:rsid w:val="00BE724E"/>
    <w:rsid w:val="00BF4B46"/>
    <w:rsid w:val="00C01A2C"/>
    <w:rsid w:val="00C07205"/>
    <w:rsid w:val="00C10531"/>
    <w:rsid w:val="00C10BAB"/>
    <w:rsid w:val="00C11169"/>
    <w:rsid w:val="00C13507"/>
    <w:rsid w:val="00C14AFD"/>
    <w:rsid w:val="00C15F76"/>
    <w:rsid w:val="00C21D1D"/>
    <w:rsid w:val="00C324A3"/>
    <w:rsid w:val="00C415F7"/>
    <w:rsid w:val="00C41BCF"/>
    <w:rsid w:val="00C42CC2"/>
    <w:rsid w:val="00C42D39"/>
    <w:rsid w:val="00C50D55"/>
    <w:rsid w:val="00C515B9"/>
    <w:rsid w:val="00C52F4C"/>
    <w:rsid w:val="00C54624"/>
    <w:rsid w:val="00C56033"/>
    <w:rsid w:val="00C572E4"/>
    <w:rsid w:val="00C62747"/>
    <w:rsid w:val="00C6517F"/>
    <w:rsid w:val="00C72AB7"/>
    <w:rsid w:val="00C73C07"/>
    <w:rsid w:val="00C746F4"/>
    <w:rsid w:val="00C76C7B"/>
    <w:rsid w:val="00C8056D"/>
    <w:rsid w:val="00C82F21"/>
    <w:rsid w:val="00C94602"/>
    <w:rsid w:val="00C965B0"/>
    <w:rsid w:val="00CA05D7"/>
    <w:rsid w:val="00CA073D"/>
    <w:rsid w:val="00CA135F"/>
    <w:rsid w:val="00CA2D09"/>
    <w:rsid w:val="00CA5967"/>
    <w:rsid w:val="00CB4397"/>
    <w:rsid w:val="00CB522C"/>
    <w:rsid w:val="00CB545A"/>
    <w:rsid w:val="00CB5A2C"/>
    <w:rsid w:val="00CD0C63"/>
    <w:rsid w:val="00CD2DC2"/>
    <w:rsid w:val="00CD5892"/>
    <w:rsid w:val="00CE051B"/>
    <w:rsid w:val="00CF1429"/>
    <w:rsid w:val="00CF1D3D"/>
    <w:rsid w:val="00CF4587"/>
    <w:rsid w:val="00CF491D"/>
    <w:rsid w:val="00CF5359"/>
    <w:rsid w:val="00CF593D"/>
    <w:rsid w:val="00D0058E"/>
    <w:rsid w:val="00D01CCE"/>
    <w:rsid w:val="00D04F42"/>
    <w:rsid w:val="00D07EDE"/>
    <w:rsid w:val="00D1083B"/>
    <w:rsid w:val="00D1137A"/>
    <w:rsid w:val="00D1193A"/>
    <w:rsid w:val="00D140D6"/>
    <w:rsid w:val="00D15521"/>
    <w:rsid w:val="00D162A0"/>
    <w:rsid w:val="00D25F93"/>
    <w:rsid w:val="00D355A5"/>
    <w:rsid w:val="00D37D2F"/>
    <w:rsid w:val="00D40055"/>
    <w:rsid w:val="00D4017E"/>
    <w:rsid w:val="00D4091E"/>
    <w:rsid w:val="00D431AB"/>
    <w:rsid w:val="00D506E4"/>
    <w:rsid w:val="00D525CF"/>
    <w:rsid w:val="00D66526"/>
    <w:rsid w:val="00D875C0"/>
    <w:rsid w:val="00D87BCB"/>
    <w:rsid w:val="00D90B57"/>
    <w:rsid w:val="00DA1525"/>
    <w:rsid w:val="00DA22FA"/>
    <w:rsid w:val="00DA2923"/>
    <w:rsid w:val="00DA2B27"/>
    <w:rsid w:val="00DA44A4"/>
    <w:rsid w:val="00DA4D82"/>
    <w:rsid w:val="00DA6587"/>
    <w:rsid w:val="00DB5F50"/>
    <w:rsid w:val="00DB7F2B"/>
    <w:rsid w:val="00DD04CA"/>
    <w:rsid w:val="00DD54BA"/>
    <w:rsid w:val="00DD567A"/>
    <w:rsid w:val="00DD7D70"/>
    <w:rsid w:val="00DD7EFE"/>
    <w:rsid w:val="00DE07AA"/>
    <w:rsid w:val="00DE2B23"/>
    <w:rsid w:val="00DE3AD7"/>
    <w:rsid w:val="00DF22B3"/>
    <w:rsid w:val="00DF3589"/>
    <w:rsid w:val="00DF5931"/>
    <w:rsid w:val="00DF78A7"/>
    <w:rsid w:val="00E0101A"/>
    <w:rsid w:val="00E11F5B"/>
    <w:rsid w:val="00E1561C"/>
    <w:rsid w:val="00E20149"/>
    <w:rsid w:val="00E23354"/>
    <w:rsid w:val="00E31DFB"/>
    <w:rsid w:val="00E3500D"/>
    <w:rsid w:val="00E40A99"/>
    <w:rsid w:val="00E44AD5"/>
    <w:rsid w:val="00E528A5"/>
    <w:rsid w:val="00E53595"/>
    <w:rsid w:val="00E60478"/>
    <w:rsid w:val="00E60757"/>
    <w:rsid w:val="00E607E5"/>
    <w:rsid w:val="00E6239A"/>
    <w:rsid w:val="00E6256D"/>
    <w:rsid w:val="00E628BE"/>
    <w:rsid w:val="00E70D68"/>
    <w:rsid w:val="00E72CDE"/>
    <w:rsid w:val="00E74EFF"/>
    <w:rsid w:val="00E82F20"/>
    <w:rsid w:val="00E83328"/>
    <w:rsid w:val="00E8790A"/>
    <w:rsid w:val="00E962FF"/>
    <w:rsid w:val="00E97A35"/>
    <w:rsid w:val="00EA15D9"/>
    <w:rsid w:val="00EA5FBC"/>
    <w:rsid w:val="00EA5FBD"/>
    <w:rsid w:val="00EB10FE"/>
    <w:rsid w:val="00EC005C"/>
    <w:rsid w:val="00EC0627"/>
    <w:rsid w:val="00EC19C3"/>
    <w:rsid w:val="00EC296B"/>
    <w:rsid w:val="00EC40D6"/>
    <w:rsid w:val="00EC66BD"/>
    <w:rsid w:val="00ED094F"/>
    <w:rsid w:val="00ED4F83"/>
    <w:rsid w:val="00ED6BFF"/>
    <w:rsid w:val="00ED7955"/>
    <w:rsid w:val="00EE5020"/>
    <w:rsid w:val="00EE66E7"/>
    <w:rsid w:val="00EE70B8"/>
    <w:rsid w:val="00EF05A6"/>
    <w:rsid w:val="00EF1617"/>
    <w:rsid w:val="00EF21D2"/>
    <w:rsid w:val="00EF6FBE"/>
    <w:rsid w:val="00EF7EBF"/>
    <w:rsid w:val="00F00013"/>
    <w:rsid w:val="00F05DB0"/>
    <w:rsid w:val="00F0723A"/>
    <w:rsid w:val="00F13A81"/>
    <w:rsid w:val="00F16EDE"/>
    <w:rsid w:val="00F2293F"/>
    <w:rsid w:val="00F23F45"/>
    <w:rsid w:val="00F3139D"/>
    <w:rsid w:val="00F37E48"/>
    <w:rsid w:val="00F4298E"/>
    <w:rsid w:val="00F4384F"/>
    <w:rsid w:val="00F43AFB"/>
    <w:rsid w:val="00F45E3D"/>
    <w:rsid w:val="00F47D90"/>
    <w:rsid w:val="00F61849"/>
    <w:rsid w:val="00F70898"/>
    <w:rsid w:val="00F73216"/>
    <w:rsid w:val="00F7359F"/>
    <w:rsid w:val="00F73762"/>
    <w:rsid w:val="00F83767"/>
    <w:rsid w:val="00F85334"/>
    <w:rsid w:val="00F85B81"/>
    <w:rsid w:val="00F87489"/>
    <w:rsid w:val="00F92D4A"/>
    <w:rsid w:val="00F950A2"/>
    <w:rsid w:val="00F971EB"/>
    <w:rsid w:val="00FA57F8"/>
    <w:rsid w:val="00FB2E69"/>
    <w:rsid w:val="00FB5BAA"/>
    <w:rsid w:val="00FC02D4"/>
    <w:rsid w:val="00FC3B50"/>
    <w:rsid w:val="00FC3DA0"/>
    <w:rsid w:val="00FC5A02"/>
    <w:rsid w:val="00FC75AA"/>
    <w:rsid w:val="00FC7D31"/>
    <w:rsid w:val="00FD0FFD"/>
    <w:rsid w:val="00FD5F42"/>
    <w:rsid w:val="00FD6751"/>
    <w:rsid w:val="00FE19C7"/>
    <w:rsid w:val="00FE282E"/>
    <w:rsid w:val="00FE4EFF"/>
    <w:rsid w:val="00FF0B95"/>
    <w:rsid w:val="00FF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3009B5-B769-4785-8274-CBCD825E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8E"/>
    <w:pPr>
      <w:ind w:left="720"/>
      <w:contextualSpacing/>
    </w:pPr>
  </w:style>
  <w:style w:type="paragraph" w:styleId="BalloonText">
    <w:name w:val="Balloon Text"/>
    <w:basedOn w:val="Normal"/>
    <w:link w:val="BalloonTextChar"/>
    <w:uiPriority w:val="99"/>
    <w:semiHidden/>
    <w:unhideWhenUsed/>
    <w:rsid w:val="0053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06"/>
    <w:rPr>
      <w:rFonts w:ascii="Tahoma" w:hAnsi="Tahoma" w:cs="Tahoma"/>
      <w:sz w:val="16"/>
      <w:szCs w:val="16"/>
    </w:rPr>
  </w:style>
  <w:style w:type="paragraph" w:styleId="Header">
    <w:name w:val="header"/>
    <w:basedOn w:val="Normal"/>
    <w:link w:val="HeaderChar"/>
    <w:uiPriority w:val="99"/>
    <w:unhideWhenUsed/>
    <w:rsid w:val="005B5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9"/>
  </w:style>
  <w:style w:type="paragraph" w:styleId="Footer">
    <w:name w:val="footer"/>
    <w:basedOn w:val="Normal"/>
    <w:link w:val="FooterChar"/>
    <w:uiPriority w:val="99"/>
    <w:unhideWhenUsed/>
    <w:rsid w:val="005B5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9"/>
  </w:style>
  <w:style w:type="paragraph" w:styleId="NoSpacing">
    <w:name w:val="No Spacing"/>
    <w:uiPriority w:val="1"/>
    <w:qFormat/>
    <w:rsid w:val="00707EAE"/>
    <w:pPr>
      <w:spacing w:after="0" w:line="240" w:lineRule="auto"/>
      <w:jc w:val="both"/>
    </w:pPr>
    <w:rPr>
      <w:rFonts w:ascii="Arial" w:eastAsiaTheme="minorHAnsi" w:hAnsi="Arial"/>
      <w:lang w:val="en-US" w:eastAsia="en-US"/>
    </w:rPr>
  </w:style>
  <w:style w:type="table" w:styleId="TableGrid">
    <w:name w:val="Table Grid"/>
    <w:basedOn w:val="TableNormal"/>
    <w:uiPriority w:val="59"/>
    <w:rsid w:val="00707EAE"/>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1">
    <w:name w:val="level11"/>
    <w:basedOn w:val="Normal"/>
    <w:rsid w:val="00DF3589"/>
    <w:pPr>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term110">
    <w:name w:val="term110"/>
    <w:basedOn w:val="DefaultParagraphFont"/>
    <w:rsid w:val="00DF3589"/>
    <w:rPr>
      <w:shd w:val="clear" w:color="auto" w:fill="F3BFFD"/>
    </w:rPr>
  </w:style>
  <w:style w:type="character" w:customStyle="1" w:styleId="term111">
    <w:name w:val="term111"/>
    <w:basedOn w:val="DefaultParagraphFont"/>
    <w:rsid w:val="00DF3589"/>
    <w:rPr>
      <w:shd w:val="clear" w:color="auto" w:fill="F3BFFD"/>
    </w:rPr>
  </w:style>
  <w:style w:type="character" w:styleId="Hyperlink">
    <w:name w:val="Hyperlink"/>
    <w:basedOn w:val="DefaultParagraphFont"/>
    <w:uiPriority w:val="99"/>
    <w:semiHidden/>
    <w:unhideWhenUsed/>
    <w:rsid w:val="00AA234A"/>
    <w:rPr>
      <w:color w:val="0000FF" w:themeColor="hyperlink"/>
      <w:u w:val="single"/>
    </w:rPr>
  </w:style>
  <w:style w:type="paragraph" w:styleId="NormalWeb">
    <w:name w:val="Normal (Web)"/>
    <w:basedOn w:val="Normal"/>
    <w:uiPriority w:val="99"/>
    <w:semiHidden/>
    <w:unhideWhenUsed/>
    <w:rsid w:val="00854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
    <w:name w:val="reflex"/>
    <w:basedOn w:val="DefaultParagraphFont"/>
    <w:rsid w:val="00124F16"/>
  </w:style>
  <w:style w:type="character" w:customStyle="1" w:styleId="reflex3-block">
    <w:name w:val="reflex3-block"/>
    <w:basedOn w:val="DefaultParagraphFont"/>
    <w:rsid w:val="00124F16"/>
  </w:style>
  <w:style w:type="character" w:customStyle="1" w:styleId="reflex3-alt">
    <w:name w:val="reflex3-alt"/>
    <w:basedOn w:val="DefaultParagraphFont"/>
    <w:rsid w:val="00124F16"/>
  </w:style>
  <w:style w:type="character" w:customStyle="1" w:styleId="sectionlabel">
    <w:name w:val="sectionlabel"/>
    <w:basedOn w:val="DefaultParagraphFont"/>
    <w:rsid w:val="007C314C"/>
  </w:style>
  <w:style w:type="character" w:customStyle="1" w:styleId="canliisectionwithsubsection">
    <w:name w:val="canlii_section_with_subsection"/>
    <w:basedOn w:val="DefaultParagraphFont"/>
    <w:rsid w:val="007C314C"/>
  </w:style>
  <w:style w:type="paragraph" w:styleId="FootnoteText">
    <w:name w:val="footnote text"/>
    <w:basedOn w:val="Normal"/>
    <w:link w:val="FootnoteTextChar"/>
    <w:uiPriority w:val="99"/>
    <w:semiHidden/>
    <w:unhideWhenUsed/>
    <w:rsid w:val="00217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5AC"/>
    <w:rPr>
      <w:sz w:val="20"/>
      <w:szCs w:val="20"/>
    </w:rPr>
  </w:style>
  <w:style w:type="character" w:styleId="FootnoteReference">
    <w:name w:val="footnote reference"/>
    <w:basedOn w:val="DefaultParagraphFont"/>
    <w:uiPriority w:val="99"/>
    <w:semiHidden/>
    <w:unhideWhenUsed/>
    <w:rsid w:val="002175AC"/>
    <w:rPr>
      <w:vertAlign w:val="superscript"/>
    </w:rPr>
  </w:style>
  <w:style w:type="character" w:styleId="Emphasis">
    <w:name w:val="Emphasis"/>
    <w:basedOn w:val="DefaultParagraphFont"/>
    <w:uiPriority w:val="20"/>
    <w:qFormat/>
    <w:rsid w:val="00326256"/>
    <w:rPr>
      <w:i/>
      <w:iCs/>
    </w:rPr>
  </w:style>
  <w:style w:type="character" w:customStyle="1" w:styleId="documentbody">
    <w:name w:val="documentbody"/>
    <w:basedOn w:val="DefaultParagraphFont"/>
    <w:rsid w:val="00143E53"/>
  </w:style>
  <w:style w:type="paragraph" w:customStyle="1" w:styleId="subsection">
    <w:name w:val="subsection"/>
    <w:basedOn w:val="Normal"/>
    <w:rsid w:val="00F73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wlabel">
    <w:name w:val="lawlabel"/>
    <w:basedOn w:val="DefaultParagraphFont"/>
    <w:rsid w:val="00F73762"/>
  </w:style>
  <w:style w:type="paragraph" w:customStyle="1" w:styleId="paragraph">
    <w:name w:val="paragraph"/>
    <w:basedOn w:val="Normal"/>
    <w:rsid w:val="00F737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753">
      <w:bodyDiv w:val="1"/>
      <w:marLeft w:val="0"/>
      <w:marRight w:val="0"/>
      <w:marTop w:val="0"/>
      <w:marBottom w:val="0"/>
      <w:divBdr>
        <w:top w:val="none" w:sz="0" w:space="0" w:color="auto"/>
        <w:left w:val="none" w:sz="0" w:space="0" w:color="auto"/>
        <w:bottom w:val="none" w:sz="0" w:space="0" w:color="auto"/>
        <w:right w:val="none" w:sz="0" w:space="0" w:color="auto"/>
      </w:divBdr>
    </w:div>
    <w:div w:id="261231951">
      <w:bodyDiv w:val="1"/>
      <w:marLeft w:val="0"/>
      <w:marRight w:val="0"/>
      <w:marTop w:val="0"/>
      <w:marBottom w:val="0"/>
      <w:divBdr>
        <w:top w:val="none" w:sz="0" w:space="0" w:color="auto"/>
        <w:left w:val="none" w:sz="0" w:space="0" w:color="auto"/>
        <w:bottom w:val="none" w:sz="0" w:space="0" w:color="auto"/>
        <w:right w:val="none" w:sz="0" w:space="0" w:color="auto"/>
      </w:divBdr>
    </w:div>
    <w:div w:id="1301107233">
      <w:bodyDiv w:val="1"/>
      <w:marLeft w:val="0"/>
      <w:marRight w:val="0"/>
      <w:marTop w:val="0"/>
      <w:marBottom w:val="0"/>
      <w:divBdr>
        <w:top w:val="none" w:sz="0" w:space="0" w:color="auto"/>
        <w:left w:val="none" w:sz="0" w:space="0" w:color="auto"/>
        <w:bottom w:val="none" w:sz="0" w:space="0" w:color="auto"/>
        <w:right w:val="none" w:sz="0" w:space="0" w:color="auto"/>
      </w:divBdr>
      <w:divsChild>
        <w:div w:id="1453094912">
          <w:marLeft w:val="0"/>
          <w:marRight w:val="0"/>
          <w:marTop w:val="0"/>
          <w:marBottom w:val="0"/>
          <w:divBdr>
            <w:top w:val="none" w:sz="0" w:space="0" w:color="auto"/>
            <w:left w:val="none" w:sz="0" w:space="0" w:color="auto"/>
            <w:bottom w:val="none" w:sz="0" w:space="0" w:color="auto"/>
            <w:right w:val="none" w:sz="0" w:space="0" w:color="auto"/>
          </w:divBdr>
          <w:divsChild>
            <w:div w:id="366682543">
              <w:marLeft w:val="0"/>
              <w:marRight w:val="0"/>
              <w:marTop w:val="0"/>
              <w:marBottom w:val="0"/>
              <w:divBdr>
                <w:top w:val="none" w:sz="0" w:space="0" w:color="auto"/>
                <w:left w:val="none" w:sz="0" w:space="0" w:color="auto"/>
                <w:bottom w:val="none" w:sz="0" w:space="0" w:color="auto"/>
                <w:right w:val="none" w:sz="0" w:space="0" w:color="auto"/>
              </w:divBdr>
              <w:divsChild>
                <w:div w:id="1169441630">
                  <w:marLeft w:val="0"/>
                  <w:marRight w:val="0"/>
                  <w:marTop w:val="0"/>
                  <w:marBottom w:val="0"/>
                  <w:divBdr>
                    <w:top w:val="none" w:sz="0" w:space="0" w:color="auto"/>
                    <w:left w:val="none" w:sz="0" w:space="0" w:color="auto"/>
                    <w:bottom w:val="none" w:sz="0" w:space="0" w:color="auto"/>
                    <w:right w:val="none" w:sz="0" w:space="0" w:color="auto"/>
                  </w:divBdr>
                  <w:divsChild>
                    <w:div w:id="191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7355">
      <w:bodyDiv w:val="1"/>
      <w:marLeft w:val="0"/>
      <w:marRight w:val="0"/>
      <w:marTop w:val="0"/>
      <w:marBottom w:val="0"/>
      <w:divBdr>
        <w:top w:val="none" w:sz="0" w:space="0" w:color="auto"/>
        <w:left w:val="none" w:sz="0" w:space="0" w:color="auto"/>
        <w:bottom w:val="none" w:sz="0" w:space="0" w:color="auto"/>
        <w:right w:val="none" w:sz="0" w:space="0" w:color="auto"/>
      </w:divBdr>
    </w:div>
    <w:div w:id="19846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ca/scc/doc/2002/2002scc72/2002scc72.html" TargetMode="External"/><Relationship Id="rId13" Type="http://schemas.openxmlformats.org/officeDocument/2006/relationships/hyperlink" Target="https://www.canlii.org/en/ca/scc/doc/2000/2000scc65/2000scc65.html" TargetMode="External"/><Relationship Id="rId18" Type="http://schemas.openxmlformats.org/officeDocument/2006/relationships/hyperlink" Target="https://www.canlii.org/en/ca/scc/doc/2000/2000scc65/2000scc65.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nlii.org/en/ca/laws/stat/schedule-b-to-the-canada-act-1982-uk-1982-c-11/latest/schedule-b-to-the-canada-act-1982-uk-1982-c-11.html" TargetMode="External"/><Relationship Id="rId7" Type="http://schemas.openxmlformats.org/officeDocument/2006/relationships/endnotes" Target="endnotes.xml"/><Relationship Id="rId12" Type="http://schemas.openxmlformats.org/officeDocument/2006/relationships/hyperlink" Target="https://www.canlii.org/en/bc/bcca/doc/2011/2011bcca252/2011bcca252.html" TargetMode="External"/><Relationship Id="rId17" Type="http://schemas.openxmlformats.org/officeDocument/2006/relationships/hyperlink" Target="https://www.canlii.org/en/ca/scc/doc/2000/2000scc65/2000scc65.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canlii.org/en/ca/scc/doc/1990/1990canlii52/1990canlii52.html" TargetMode="External"/><Relationship Id="rId20" Type="http://schemas.openxmlformats.org/officeDocument/2006/relationships/hyperlink" Target="https://www.canlii.org/en/ca/scc/doc/2009/2009scc32/2009scc3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bc/bcca/doc/2011/2011bcca252/2011bcca252.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nlii.org/en/ca/scc/doc/2000/2000scc65/2000scc65.html" TargetMode="External"/><Relationship Id="rId23" Type="http://schemas.openxmlformats.org/officeDocument/2006/relationships/header" Target="header2.xml"/><Relationship Id="rId10" Type="http://schemas.openxmlformats.org/officeDocument/2006/relationships/hyperlink" Target="https://www.canlii.org/en/ca/scc/doc/2000/2000scc65/2000scc65.html" TargetMode="External"/><Relationship Id="rId19" Type="http://schemas.openxmlformats.org/officeDocument/2006/relationships/hyperlink" Target="https://www.canlii.org/en/ca/scc/doc/2000/2000scc65/2000scc65.html" TargetMode="External"/><Relationship Id="rId4" Type="http://schemas.openxmlformats.org/officeDocument/2006/relationships/settings" Target="settings.xml"/><Relationship Id="rId9" Type="http://schemas.openxmlformats.org/officeDocument/2006/relationships/hyperlink" Target="https://www.canlii.org/en/ca/scc/doc/2000/2000scc65/2000scc65.html" TargetMode="External"/><Relationship Id="rId14" Type="http://schemas.openxmlformats.org/officeDocument/2006/relationships/hyperlink" Target="https://www.canlii.org/en/bc/bcca/doc/2011/2011bcca252/2011bcca252.htm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EF59B3D4-7961-44D3-A0B0-2E1FE43F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7298</Words>
  <Characters>41600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GNWT, Justice</Company>
  <LinksUpToDate>false</LinksUpToDate>
  <CharactersWithSpaces>48801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peterse</dc:creator>
  <cp:lastModifiedBy>Tami Martin</cp:lastModifiedBy>
  <cp:revision>2</cp:revision>
  <cp:lastPrinted>2021-02-10T21:52:00Z</cp:lastPrinted>
  <dcterms:created xsi:type="dcterms:W3CDTF">2021-02-10T21:58:00Z</dcterms:created>
  <dcterms:modified xsi:type="dcterms:W3CDTF">2021-02-10T21:58:00Z</dcterms:modified>
</cp:coreProperties>
</file>