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37" w:rsidRPr="00806F97" w:rsidRDefault="00806F97" w:rsidP="00197ADF">
      <w:pPr>
        <w:widowControl/>
        <w:spacing w:line="360" w:lineRule="auto"/>
        <w:rPr>
          <w:rFonts w:ascii="Times New Roman" w:hAnsi="Times New Roman"/>
          <w:sz w:val="24"/>
          <w:szCs w:val="24"/>
        </w:rPr>
      </w:pPr>
      <w:r w:rsidRPr="00806F97">
        <w:rPr>
          <w:rFonts w:ascii="Times New Roman" w:hAnsi="Times New Roman"/>
          <w:i/>
          <w:sz w:val="24"/>
          <w:szCs w:val="24"/>
        </w:rPr>
        <w:t>R v Simon</w:t>
      </w:r>
      <w:r w:rsidRPr="00806F97">
        <w:rPr>
          <w:rFonts w:ascii="Times New Roman" w:hAnsi="Times New Roman"/>
          <w:sz w:val="24"/>
          <w:szCs w:val="24"/>
        </w:rPr>
        <w:t>, 2020 NWTSC 46</w:t>
      </w:r>
    </w:p>
    <w:p w:rsidR="00383F9B" w:rsidRPr="00C51A58" w:rsidRDefault="00806F97" w:rsidP="00197ADF">
      <w:pPr>
        <w:widowControl/>
        <w:jc w:val="right"/>
        <w:rPr>
          <w:rFonts w:ascii="Times New Roman" w:hAnsi="Times New Roman"/>
          <w:sz w:val="28"/>
          <w:szCs w:val="28"/>
        </w:rPr>
      </w:pPr>
      <w:r>
        <w:rPr>
          <w:rFonts w:ascii="Times New Roman" w:hAnsi="Times New Roman"/>
          <w:sz w:val="28"/>
          <w:szCs w:val="28"/>
        </w:rPr>
        <w:t>Date: 2020 11</w:t>
      </w:r>
      <w:r w:rsidR="003764C8">
        <w:rPr>
          <w:rFonts w:ascii="Times New Roman" w:hAnsi="Times New Roman"/>
          <w:sz w:val="28"/>
          <w:szCs w:val="28"/>
        </w:rPr>
        <w:t xml:space="preserve"> </w:t>
      </w:r>
      <w:r w:rsidR="00F8223E">
        <w:rPr>
          <w:rFonts w:ascii="Times New Roman" w:hAnsi="Times New Roman"/>
          <w:sz w:val="28"/>
          <w:szCs w:val="28"/>
        </w:rPr>
        <w:t>30</w:t>
      </w:r>
    </w:p>
    <w:p w:rsidR="00B12F56" w:rsidRPr="00B12F56" w:rsidRDefault="0042498E" w:rsidP="00197ADF">
      <w:pPr>
        <w:widowControl/>
        <w:jc w:val="right"/>
        <w:rPr>
          <w:rFonts w:ascii="Times New Roman" w:hAnsi="Times New Roman"/>
          <w:sz w:val="28"/>
          <w:szCs w:val="28"/>
          <w:lang w:val="en-US"/>
        </w:rPr>
      </w:pPr>
      <w:r w:rsidRPr="00C51A58">
        <w:rPr>
          <w:rFonts w:ascii="Times New Roman" w:hAnsi="Times New Roman"/>
          <w:sz w:val="28"/>
          <w:szCs w:val="28"/>
        </w:rPr>
        <w:t xml:space="preserve">Docket: </w:t>
      </w:r>
      <w:r w:rsidR="00814D79">
        <w:rPr>
          <w:rFonts w:ascii="Times New Roman" w:hAnsi="Times New Roman"/>
          <w:sz w:val="28"/>
          <w:szCs w:val="28"/>
          <w:lang w:val="en-US"/>
        </w:rPr>
        <w:t>S-1-</w:t>
      </w:r>
      <w:r w:rsidR="003764C8">
        <w:rPr>
          <w:rFonts w:ascii="Times New Roman" w:hAnsi="Times New Roman"/>
          <w:sz w:val="28"/>
          <w:szCs w:val="28"/>
          <w:lang w:val="en-US"/>
        </w:rPr>
        <w:t>CR-2017</w:t>
      </w:r>
      <w:r w:rsidR="00B12F56" w:rsidRPr="00B12F56">
        <w:rPr>
          <w:rFonts w:ascii="Times New Roman" w:hAnsi="Times New Roman"/>
          <w:sz w:val="28"/>
          <w:szCs w:val="28"/>
          <w:lang w:val="en-US"/>
        </w:rPr>
        <w:t>-</w:t>
      </w:r>
      <w:r w:rsidR="00B32392">
        <w:rPr>
          <w:rFonts w:ascii="Times New Roman" w:hAnsi="Times New Roman"/>
          <w:sz w:val="28"/>
          <w:szCs w:val="28"/>
          <w:lang w:val="en-US"/>
        </w:rPr>
        <w:t>000</w:t>
      </w:r>
      <w:r w:rsidR="007951F5">
        <w:rPr>
          <w:rFonts w:ascii="Times New Roman" w:hAnsi="Times New Roman"/>
          <w:sz w:val="28"/>
          <w:szCs w:val="28"/>
          <w:lang w:val="en-US"/>
        </w:rPr>
        <w:t>0</w:t>
      </w:r>
      <w:r w:rsidR="003764C8">
        <w:rPr>
          <w:rFonts w:ascii="Times New Roman" w:hAnsi="Times New Roman"/>
          <w:sz w:val="28"/>
          <w:szCs w:val="28"/>
          <w:lang w:val="en-US"/>
        </w:rPr>
        <w:t>91</w:t>
      </w:r>
    </w:p>
    <w:p w:rsidR="00383F9B" w:rsidRDefault="00383F9B" w:rsidP="00197ADF">
      <w:pPr>
        <w:widowControl/>
        <w:spacing w:line="360" w:lineRule="auto"/>
        <w:jc w:val="right"/>
        <w:rPr>
          <w:rFonts w:ascii="Times New Roman" w:hAnsi="Times New Roman"/>
          <w:sz w:val="28"/>
          <w:szCs w:val="28"/>
        </w:rPr>
      </w:pPr>
    </w:p>
    <w:p w:rsidR="00D36E79" w:rsidRPr="00C51A58" w:rsidRDefault="00D36E79" w:rsidP="00197ADF">
      <w:pPr>
        <w:widowControl/>
        <w:spacing w:line="360" w:lineRule="auto"/>
        <w:jc w:val="right"/>
        <w:rPr>
          <w:rFonts w:ascii="Times New Roman" w:hAnsi="Times New Roman"/>
          <w:sz w:val="28"/>
          <w:szCs w:val="28"/>
        </w:rPr>
      </w:pPr>
    </w:p>
    <w:p w:rsidR="00383F9B" w:rsidRDefault="0042498E" w:rsidP="00197ADF">
      <w:pPr>
        <w:widowControl/>
        <w:jc w:val="center"/>
        <w:rPr>
          <w:rFonts w:ascii="Times New Roman" w:hAnsi="Times New Roman"/>
          <w:sz w:val="28"/>
          <w:szCs w:val="28"/>
        </w:rPr>
      </w:pPr>
      <w:r w:rsidRPr="00C51A58">
        <w:rPr>
          <w:rFonts w:ascii="Times New Roman" w:hAnsi="Times New Roman"/>
          <w:sz w:val="28"/>
          <w:szCs w:val="28"/>
        </w:rPr>
        <w:t>IN THE SUPREME COURT OF THE NORTHWEST TERRITORIES</w:t>
      </w:r>
    </w:p>
    <w:p w:rsidR="00383F9B" w:rsidRPr="00C51A58" w:rsidRDefault="00383F9B" w:rsidP="00197ADF">
      <w:pPr>
        <w:widowControl/>
        <w:jc w:val="center"/>
        <w:rPr>
          <w:rFonts w:ascii="Times New Roman" w:hAnsi="Times New Roman"/>
          <w:bCs/>
          <w:sz w:val="28"/>
          <w:szCs w:val="28"/>
        </w:rPr>
      </w:pPr>
    </w:p>
    <w:p w:rsidR="00D36E79" w:rsidRDefault="0042498E" w:rsidP="00197ADF">
      <w:pPr>
        <w:widowControl/>
        <w:rPr>
          <w:rFonts w:ascii="Times New Roman" w:hAnsi="Times New Roman"/>
          <w:sz w:val="28"/>
          <w:szCs w:val="28"/>
          <w:lang w:val="en-US" w:eastAsia="en-US"/>
        </w:rPr>
      </w:pPr>
      <w:r w:rsidRPr="00C51A58">
        <w:rPr>
          <w:rFonts w:ascii="Times New Roman" w:hAnsi="Times New Roman"/>
          <w:bCs/>
          <w:sz w:val="28"/>
          <w:szCs w:val="28"/>
        </w:rPr>
        <w:t>BETWEEN:</w:t>
      </w:r>
    </w:p>
    <w:p w:rsidR="00E03F44" w:rsidRDefault="00E03F44" w:rsidP="00197A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p>
    <w:p w:rsidR="00197ADF" w:rsidRDefault="00197ADF" w:rsidP="00197A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p>
    <w:p w:rsidR="00B12F56" w:rsidRDefault="007951F5" w:rsidP="00197A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Pr>
          <w:rFonts w:ascii="Times New Roman" w:hAnsi="Times New Roman"/>
          <w:sz w:val="28"/>
          <w:szCs w:val="28"/>
          <w:lang w:val="en-US" w:eastAsia="en-US"/>
        </w:rPr>
        <w:t>HER MAJESTY THE QUEEN</w:t>
      </w:r>
    </w:p>
    <w:p w:rsidR="00D36E79" w:rsidRDefault="00BE7476" w:rsidP="00197A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p>
    <w:p w:rsidR="00B12F56" w:rsidRDefault="00B12F56" w:rsidP="00197ADF">
      <w:pPr>
        <w:tabs>
          <w:tab w:val="right" w:pos="9360"/>
        </w:tabs>
        <w:ind w:firstLine="720"/>
        <w:rPr>
          <w:rFonts w:ascii="Times New Roman" w:hAnsi="Times New Roman"/>
          <w:sz w:val="28"/>
          <w:szCs w:val="28"/>
          <w:lang w:val="en-US" w:eastAsia="en-US"/>
        </w:rPr>
      </w:pPr>
      <w:r>
        <w:rPr>
          <w:rFonts w:ascii="Times New Roman" w:hAnsi="Times New Roman"/>
          <w:sz w:val="28"/>
          <w:szCs w:val="28"/>
          <w:lang w:val="en-US" w:eastAsia="en-US"/>
        </w:rPr>
        <w:tab/>
      </w:r>
      <w:r w:rsidR="009E0827">
        <w:rPr>
          <w:rFonts w:ascii="Times New Roman" w:hAnsi="Times New Roman"/>
          <w:sz w:val="28"/>
          <w:szCs w:val="28"/>
          <w:lang w:val="en-US" w:eastAsia="en-US"/>
        </w:rPr>
        <w:t xml:space="preserve"> </w:t>
      </w:r>
    </w:p>
    <w:p w:rsidR="00B12F56" w:rsidRPr="00B12F56" w:rsidRDefault="00B12F56" w:rsidP="00197ADF">
      <w:pPr>
        <w:tabs>
          <w:tab w:val="center" w:pos="4824"/>
          <w:tab w:val="left" w:pos="5040"/>
          <w:tab w:val="left" w:pos="5760"/>
          <w:tab w:val="left" w:pos="6480"/>
          <w:tab w:val="left" w:pos="7200"/>
          <w:tab w:val="left" w:pos="7920"/>
          <w:tab w:val="left" w:pos="8640"/>
        </w:tabs>
        <w:ind w:firstLine="720"/>
        <w:rPr>
          <w:rFonts w:ascii="Times New Roman" w:hAnsi="Times New Roman"/>
          <w:sz w:val="28"/>
          <w:szCs w:val="28"/>
          <w:lang w:val="en-US" w:eastAsia="en-US"/>
        </w:rPr>
      </w:pPr>
      <w:r w:rsidRPr="00B12F56">
        <w:rPr>
          <w:rFonts w:ascii="Times New Roman" w:hAnsi="Times New Roman"/>
          <w:sz w:val="28"/>
          <w:szCs w:val="28"/>
          <w:lang w:val="en-US" w:eastAsia="en-US"/>
        </w:rPr>
        <w:tab/>
        <w:t>-</w:t>
      </w:r>
      <w:r w:rsidR="00DD2DDB">
        <w:rPr>
          <w:rFonts w:ascii="Times New Roman" w:hAnsi="Times New Roman"/>
          <w:sz w:val="28"/>
          <w:szCs w:val="28"/>
          <w:lang w:val="en-US" w:eastAsia="en-US"/>
        </w:rPr>
        <w:t xml:space="preserve"> </w:t>
      </w:r>
      <w:r w:rsidRPr="00B12F56">
        <w:rPr>
          <w:rFonts w:ascii="Times New Roman" w:hAnsi="Times New Roman"/>
          <w:sz w:val="28"/>
          <w:szCs w:val="28"/>
          <w:lang w:val="en-US" w:eastAsia="en-US"/>
        </w:rPr>
        <w:t xml:space="preserve">and-  </w:t>
      </w:r>
    </w:p>
    <w:p w:rsidR="00B12F56" w:rsidRDefault="00B12F56" w:rsidP="00197ADF">
      <w:pPr>
        <w:tabs>
          <w:tab w:val="center" w:pos="4824"/>
          <w:tab w:val="left" w:pos="5040"/>
          <w:tab w:val="left" w:pos="5760"/>
          <w:tab w:val="left" w:pos="6480"/>
          <w:tab w:val="left" w:pos="7200"/>
          <w:tab w:val="left" w:pos="7920"/>
          <w:tab w:val="left" w:pos="8640"/>
        </w:tabs>
        <w:rPr>
          <w:rFonts w:ascii="Times New Roman" w:hAnsi="Times New Roman"/>
          <w:sz w:val="28"/>
          <w:szCs w:val="28"/>
          <w:lang w:val="en-US" w:eastAsia="en-US"/>
        </w:rPr>
      </w:pPr>
      <w:r w:rsidRPr="00B12F56">
        <w:rPr>
          <w:rFonts w:ascii="Times New Roman" w:hAnsi="Times New Roman"/>
          <w:sz w:val="28"/>
          <w:szCs w:val="28"/>
          <w:lang w:val="en-US" w:eastAsia="en-US"/>
        </w:rPr>
        <w:tab/>
      </w:r>
    </w:p>
    <w:p w:rsidR="0062628D" w:rsidRPr="00B12F56" w:rsidRDefault="0062628D" w:rsidP="00197ADF">
      <w:pPr>
        <w:tabs>
          <w:tab w:val="center" w:pos="4824"/>
          <w:tab w:val="left" w:pos="5040"/>
          <w:tab w:val="left" w:pos="5760"/>
          <w:tab w:val="left" w:pos="6480"/>
          <w:tab w:val="left" w:pos="7200"/>
          <w:tab w:val="left" w:pos="7920"/>
          <w:tab w:val="left" w:pos="8640"/>
        </w:tabs>
        <w:rPr>
          <w:rFonts w:ascii="Times New Roman" w:hAnsi="Times New Roman"/>
          <w:sz w:val="28"/>
          <w:szCs w:val="28"/>
          <w:lang w:val="en-US" w:eastAsia="en-US"/>
        </w:rPr>
      </w:pPr>
    </w:p>
    <w:p w:rsidR="00B12F56" w:rsidRPr="00B12F56" w:rsidRDefault="003764C8" w:rsidP="00197A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Pr>
          <w:rFonts w:ascii="Times New Roman" w:hAnsi="Times New Roman"/>
          <w:sz w:val="28"/>
          <w:szCs w:val="28"/>
          <w:lang w:val="en-US" w:eastAsia="en-US"/>
        </w:rPr>
        <w:t>JOHNNY SIMON</w:t>
      </w:r>
    </w:p>
    <w:p w:rsidR="00B12F56" w:rsidRDefault="00BE7476" w:rsidP="00197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lang w:val="en-US" w:eastAsia="en-US"/>
        </w:rPr>
      </w:pP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sidR="00B12F56">
        <w:rPr>
          <w:rFonts w:ascii="Times New Roman" w:hAnsi="Times New Roman"/>
          <w:sz w:val="28"/>
          <w:szCs w:val="28"/>
          <w:lang w:val="en-US" w:eastAsia="en-US"/>
        </w:rPr>
        <w:t xml:space="preserve"> </w:t>
      </w:r>
    </w:p>
    <w:p w:rsidR="007951F5" w:rsidRDefault="007951F5" w:rsidP="00197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lang w:val="en-US" w:eastAsia="en-US"/>
        </w:rPr>
      </w:pPr>
    </w:p>
    <w:p w:rsidR="00592B0C" w:rsidRDefault="00592B0C" w:rsidP="00592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lang w:val="en-US" w:eastAsia="en-US"/>
        </w:rPr>
      </w:pPr>
    </w:p>
    <w:p w:rsidR="00592B0C" w:rsidRDefault="00592B0C" w:rsidP="00592B0C">
      <w:pPr>
        <w:jc w:val="center"/>
        <w:rPr>
          <w:rFonts w:ascii="Times New Roman" w:hAnsi="Times New Roman"/>
          <w:color w:val="000000" w:themeColor="text1"/>
          <w:sz w:val="28"/>
          <w:szCs w:val="28"/>
        </w:rPr>
      </w:pPr>
    </w:p>
    <w:tbl>
      <w:tblPr>
        <w:tblW w:w="0" w:type="auto"/>
        <w:tblInd w:w="1290" w:type="dxa"/>
        <w:tblLayout w:type="fixed"/>
        <w:tblCellMar>
          <w:left w:w="154" w:type="dxa"/>
          <w:right w:w="154" w:type="dxa"/>
        </w:tblCellMar>
        <w:tblLook w:val="04A0" w:firstRow="1" w:lastRow="0" w:firstColumn="1" w:lastColumn="0" w:noHBand="0" w:noVBand="1"/>
      </w:tblPr>
      <w:tblGrid>
        <w:gridCol w:w="6570"/>
      </w:tblGrid>
      <w:tr w:rsidR="00592B0C" w:rsidTr="00592B0C">
        <w:trPr>
          <w:cantSplit/>
        </w:trPr>
        <w:tc>
          <w:tcPr>
            <w:tcW w:w="6570" w:type="dxa"/>
            <w:tcBorders>
              <w:top w:val="thinThickSmallGap" w:sz="36" w:space="0" w:color="000000"/>
              <w:left w:val="thinThickSmallGap" w:sz="36" w:space="0" w:color="000000"/>
              <w:bottom w:val="thickThinSmallGap" w:sz="36" w:space="0" w:color="000000"/>
              <w:right w:val="thickThinSmallGap" w:sz="36" w:space="0" w:color="000000"/>
            </w:tcBorders>
            <w:hideMark/>
          </w:tcPr>
          <w:p w:rsidR="00592B0C" w:rsidRDefault="00592B0C">
            <w:pPr>
              <w:jc w:val="center"/>
              <w:rPr>
                <w:rFonts w:ascii="Times New Roman" w:hAnsi="Times New Roman"/>
                <w:color w:val="000000" w:themeColor="text1"/>
                <w:lang w:val="en-US"/>
              </w:rPr>
            </w:pPr>
            <w:r>
              <w:rPr>
                <w:rFonts w:ascii="Times New Roman" w:hAnsi="Times New Roman"/>
                <w:b/>
                <w:bCs/>
                <w:color w:val="000000" w:themeColor="text1"/>
                <w:lang w:val="en-US"/>
              </w:rPr>
              <w:t>Restriction on Publication:</w:t>
            </w:r>
            <w:r>
              <w:rPr>
                <w:rFonts w:ascii="Times New Roman" w:hAnsi="Times New Roman"/>
                <w:color w:val="000000" w:themeColor="text1"/>
                <w:lang w:val="en-US"/>
              </w:rPr>
              <w:t xml:space="preserve"> There is a ban on the publication, transmission or broadcast of any information that could identify the complainants, pursuant to section 486.4 of the </w:t>
            </w:r>
            <w:r>
              <w:rPr>
                <w:rFonts w:ascii="Times New Roman" w:hAnsi="Times New Roman"/>
                <w:i/>
                <w:color w:val="000000" w:themeColor="text1"/>
                <w:lang w:val="en-US"/>
              </w:rPr>
              <w:t>Criminal Code</w:t>
            </w:r>
            <w:r>
              <w:rPr>
                <w:rFonts w:ascii="Times New Roman" w:hAnsi="Times New Roman"/>
                <w:color w:val="000000" w:themeColor="text1"/>
                <w:lang w:val="en-US"/>
              </w:rPr>
              <w:t xml:space="preserve"> </w:t>
            </w:r>
          </w:p>
        </w:tc>
      </w:tr>
    </w:tbl>
    <w:p w:rsidR="00592B0C" w:rsidRDefault="00592B0C" w:rsidP="00592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lang w:val="en-US" w:eastAsia="en-US"/>
        </w:rPr>
      </w:pPr>
    </w:p>
    <w:p w:rsidR="00197ADF" w:rsidRDefault="00197ADF" w:rsidP="00197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lang w:val="en-US" w:eastAsia="en-US"/>
        </w:rPr>
      </w:pPr>
    </w:p>
    <w:p w:rsidR="00592B0C" w:rsidRDefault="00592B0C" w:rsidP="00197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lang w:val="en-US" w:eastAsia="en-US"/>
        </w:rPr>
      </w:pPr>
    </w:p>
    <w:p w:rsidR="007951F5" w:rsidRDefault="00806F97" w:rsidP="00197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Times New Roman" w:hAnsi="Times New Roman"/>
          <w:sz w:val="28"/>
          <w:szCs w:val="28"/>
          <w:u w:val="single"/>
          <w:lang w:val="en-US" w:eastAsia="en-US"/>
        </w:rPr>
      </w:pPr>
      <w:r>
        <w:rPr>
          <w:rFonts w:ascii="Times New Roman" w:hAnsi="Times New Roman"/>
          <w:sz w:val="28"/>
          <w:szCs w:val="28"/>
          <w:u w:val="single"/>
          <w:lang w:val="en-US" w:eastAsia="en-US"/>
        </w:rPr>
        <w:t>RULING ON LONG TERM OFFENDER APPLICATION</w:t>
      </w:r>
    </w:p>
    <w:p w:rsidR="00197ADF" w:rsidRPr="007951F5" w:rsidRDefault="00197ADF" w:rsidP="00592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imes New Roman" w:hAnsi="Times New Roman"/>
          <w:sz w:val="28"/>
          <w:szCs w:val="28"/>
          <w:u w:val="single"/>
          <w:lang w:val="en-US" w:eastAsia="en-US"/>
        </w:rPr>
      </w:pPr>
    </w:p>
    <w:p w:rsidR="00BD4F75" w:rsidRDefault="00197ADF" w:rsidP="00592B0C">
      <w:pPr>
        <w:pStyle w:val="ListParagraph"/>
        <w:widowControl/>
        <w:autoSpaceDE/>
        <w:autoSpaceDN/>
        <w:adjustRightInd/>
        <w:ind w:left="0"/>
        <w:jc w:val="both"/>
        <w:rPr>
          <w:rFonts w:ascii="Times New Roman" w:hAnsi="Times New Roman"/>
          <w:sz w:val="28"/>
          <w:szCs w:val="28"/>
          <w:lang w:val="en-US"/>
        </w:rPr>
      </w:pPr>
      <w:r>
        <w:rPr>
          <w:rFonts w:ascii="Times New Roman" w:hAnsi="Times New Roman"/>
          <w:sz w:val="28"/>
          <w:szCs w:val="28"/>
          <w:lang w:val="en-US"/>
        </w:rPr>
        <w:t>I) INTRODUCTION AND BACKGROUND</w:t>
      </w:r>
    </w:p>
    <w:p w:rsidR="00197ADF" w:rsidRDefault="00197ADF" w:rsidP="00592B0C">
      <w:pPr>
        <w:pStyle w:val="ListParagraph"/>
        <w:widowControl/>
        <w:autoSpaceDE/>
        <w:autoSpaceDN/>
        <w:adjustRightInd/>
        <w:ind w:left="0"/>
        <w:jc w:val="both"/>
        <w:rPr>
          <w:rFonts w:ascii="Times New Roman" w:hAnsi="Times New Roman"/>
          <w:sz w:val="28"/>
          <w:szCs w:val="28"/>
          <w:lang w:val="en-US"/>
        </w:rPr>
      </w:pPr>
    </w:p>
    <w:p w:rsidR="00806F97" w:rsidRPr="00806F97"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06F97">
        <w:rPr>
          <w:rFonts w:ascii="Times New Roman" w:hAnsi="Times New Roman"/>
          <w:sz w:val="28"/>
          <w:szCs w:val="28"/>
          <w:lang w:val="en-US"/>
        </w:rPr>
        <w:t xml:space="preserve">On October 23, 2020, I sentenced Johnny Simon for </w:t>
      </w:r>
      <w:r w:rsidR="001C629F">
        <w:rPr>
          <w:rFonts w:ascii="Times New Roman" w:hAnsi="Times New Roman"/>
          <w:sz w:val="28"/>
          <w:szCs w:val="28"/>
          <w:lang w:val="en-US"/>
        </w:rPr>
        <w:t>a</w:t>
      </w:r>
      <w:r w:rsidRPr="00806F97">
        <w:rPr>
          <w:rFonts w:ascii="Times New Roman" w:hAnsi="Times New Roman"/>
          <w:sz w:val="28"/>
          <w:szCs w:val="28"/>
          <w:lang w:val="en-US"/>
        </w:rPr>
        <w:t xml:space="preserve"> sexual assault </w:t>
      </w:r>
      <w:r w:rsidR="001C629F">
        <w:rPr>
          <w:rFonts w:ascii="Times New Roman" w:hAnsi="Times New Roman"/>
          <w:sz w:val="28"/>
          <w:szCs w:val="28"/>
          <w:lang w:val="en-US"/>
        </w:rPr>
        <w:t xml:space="preserve">committed against </w:t>
      </w:r>
      <w:r w:rsidRPr="00806F97">
        <w:rPr>
          <w:rFonts w:ascii="Times New Roman" w:hAnsi="Times New Roman"/>
          <w:sz w:val="28"/>
          <w:szCs w:val="28"/>
          <w:lang w:val="en-US"/>
        </w:rPr>
        <w:t>H.K.  I designated Mr. Simon a Long</w:t>
      </w:r>
      <w:r w:rsidR="00755195">
        <w:rPr>
          <w:rFonts w:ascii="Times New Roman" w:hAnsi="Times New Roman"/>
          <w:sz w:val="28"/>
          <w:szCs w:val="28"/>
          <w:lang w:val="en-US"/>
        </w:rPr>
        <w:t xml:space="preserve"> </w:t>
      </w:r>
      <w:r w:rsidRPr="00806F97">
        <w:rPr>
          <w:rFonts w:ascii="Times New Roman" w:hAnsi="Times New Roman"/>
          <w:sz w:val="28"/>
          <w:szCs w:val="28"/>
          <w:lang w:val="en-US"/>
        </w:rPr>
        <w:t>Term Offender and sentenced him to a term of imprisonment of 6 years and 8 months, followed by a Long Term Supervision Order of 5 years.</w:t>
      </w:r>
      <w:r w:rsidR="003D22F8">
        <w:rPr>
          <w:rFonts w:ascii="Times New Roman" w:hAnsi="Times New Roman"/>
          <w:sz w:val="28"/>
          <w:szCs w:val="28"/>
          <w:lang w:val="en-US"/>
        </w:rPr>
        <w:t xml:space="preserve"> </w:t>
      </w:r>
      <w:r w:rsidRPr="00806F97">
        <w:rPr>
          <w:rFonts w:ascii="Times New Roman" w:hAnsi="Times New Roman"/>
          <w:sz w:val="28"/>
          <w:szCs w:val="28"/>
          <w:lang w:val="en-US"/>
        </w:rPr>
        <w:t xml:space="preserve"> I gave reasons for my decision at the time and said that a written Ruling would follow.</w:t>
      </w:r>
      <w:r w:rsidR="001C629F">
        <w:rPr>
          <w:rFonts w:ascii="Times New Roman" w:hAnsi="Times New Roman"/>
          <w:sz w:val="28"/>
          <w:szCs w:val="28"/>
          <w:lang w:val="en-US"/>
        </w:rPr>
        <w:t xml:space="preserve">  This is that Ruling.</w:t>
      </w:r>
      <w:r w:rsidRPr="00806F97">
        <w:rPr>
          <w:rFonts w:ascii="Times New Roman" w:hAnsi="Times New Roman"/>
          <w:sz w:val="28"/>
          <w:szCs w:val="28"/>
          <w:lang w:val="en-US"/>
        </w:rPr>
        <w:t xml:space="preserve">  </w:t>
      </w:r>
    </w:p>
    <w:p w:rsidR="00806F97" w:rsidRDefault="00806F97" w:rsidP="00592B0C">
      <w:pPr>
        <w:pStyle w:val="ListParagraph"/>
        <w:widowControl/>
        <w:autoSpaceDE/>
        <w:autoSpaceDN/>
        <w:adjustRightInd/>
        <w:ind w:left="0"/>
        <w:jc w:val="both"/>
        <w:rPr>
          <w:rFonts w:ascii="Times New Roman" w:hAnsi="Times New Roman"/>
          <w:sz w:val="28"/>
          <w:szCs w:val="28"/>
          <w:lang w:val="en-US"/>
        </w:rPr>
      </w:pPr>
    </w:p>
    <w:p w:rsidR="00592B0C" w:rsidRDefault="00592B0C" w:rsidP="00592B0C">
      <w:pPr>
        <w:pStyle w:val="ListParagraph"/>
        <w:widowControl/>
        <w:autoSpaceDE/>
        <w:autoSpaceDN/>
        <w:adjustRightInd/>
        <w:ind w:left="0"/>
        <w:jc w:val="both"/>
        <w:rPr>
          <w:rFonts w:ascii="Times New Roman" w:hAnsi="Times New Roman"/>
          <w:sz w:val="28"/>
          <w:szCs w:val="28"/>
          <w:lang w:val="en-US"/>
        </w:rPr>
      </w:pPr>
    </w:p>
    <w:p w:rsidR="00592B0C" w:rsidRPr="00806F97" w:rsidRDefault="00592B0C" w:rsidP="00592B0C">
      <w:pPr>
        <w:pStyle w:val="ListParagraph"/>
        <w:widowControl/>
        <w:autoSpaceDE/>
        <w:autoSpaceDN/>
        <w:adjustRightInd/>
        <w:ind w:left="0"/>
        <w:jc w:val="both"/>
        <w:rPr>
          <w:rFonts w:ascii="Times New Roman" w:hAnsi="Times New Roman"/>
          <w:sz w:val="28"/>
          <w:szCs w:val="28"/>
          <w:lang w:val="en-US"/>
        </w:rPr>
      </w:pPr>
    </w:p>
    <w:p w:rsidR="00806F97" w:rsidRPr="00806F97"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06F97">
        <w:rPr>
          <w:rFonts w:ascii="Times New Roman" w:hAnsi="Times New Roman"/>
          <w:sz w:val="28"/>
          <w:szCs w:val="28"/>
          <w:lang w:val="en-US"/>
        </w:rPr>
        <w:t>It has taken considerable time for the</w:t>
      </w:r>
      <w:r w:rsidR="0094764C">
        <w:rPr>
          <w:rFonts w:ascii="Times New Roman" w:hAnsi="Times New Roman"/>
          <w:sz w:val="28"/>
          <w:szCs w:val="28"/>
          <w:lang w:val="en-US"/>
        </w:rPr>
        <w:t>se</w:t>
      </w:r>
      <w:r w:rsidR="001C629F">
        <w:rPr>
          <w:rFonts w:ascii="Times New Roman" w:hAnsi="Times New Roman"/>
          <w:sz w:val="28"/>
          <w:szCs w:val="28"/>
          <w:lang w:val="en-US"/>
        </w:rPr>
        <w:t xml:space="preserve"> sentencing</w:t>
      </w:r>
      <w:r w:rsidRPr="00806F97">
        <w:rPr>
          <w:rFonts w:ascii="Times New Roman" w:hAnsi="Times New Roman"/>
          <w:sz w:val="28"/>
          <w:szCs w:val="28"/>
          <w:lang w:val="en-US"/>
        </w:rPr>
        <w:t xml:space="preserve"> proceedings to be completed.</w:t>
      </w:r>
      <w:r w:rsidR="003D22F8">
        <w:rPr>
          <w:rFonts w:ascii="Times New Roman" w:hAnsi="Times New Roman"/>
          <w:sz w:val="28"/>
          <w:szCs w:val="28"/>
          <w:lang w:val="en-US"/>
        </w:rPr>
        <w:t xml:space="preserve"> </w:t>
      </w:r>
      <w:r w:rsidRPr="00806F97">
        <w:rPr>
          <w:rFonts w:ascii="Times New Roman" w:hAnsi="Times New Roman"/>
          <w:sz w:val="28"/>
          <w:szCs w:val="28"/>
          <w:lang w:val="en-US"/>
        </w:rPr>
        <w:t xml:space="preserve"> Mr. Simon was convicted following a jur</w:t>
      </w:r>
      <w:r w:rsidR="003D22F8">
        <w:rPr>
          <w:rFonts w:ascii="Times New Roman" w:hAnsi="Times New Roman"/>
          <w:sz w:val="28"/>
          <w:szCs w:val="28"/>
          <w:lang w:val="en-US"/>
        </w:rPr>
        <w:t xml:space="preserve">y trial held in </w:t>
      </w:r>
      <w:r w:rsidR="001C629F">
        <w:rPr>
          <w:rFonts w:ascii="Times New Roman" w:hAnsi="Times New Roman"/>
          <w:sz w:val="28"/>
          <w:szCs w:val="28"/>
          <w:lang w:val="en-US"/>
        </w:rPr>
        <w:t xml:space="preserve">Inuvik in </w:t>
      </w:r>
      <w:r w:rsidR="003D22F8">
        <w:rPr>
          <w:rFonts w:ascii="Times New Roman" w:hAnsi="Times New Roman"/>
          <w:sz w:val="28"/>
          <w:szCs w:val="28"/>
          <w:lang w:val="en-US"/>
        </w:rPr>
        <w:t xml:space="preserve">October 2018.  </w:t>
      </w:r>
      <w:r w:rsidRPr="00806F97">
        <w:rPr>
          <w:rFonts w:ascii="Times New Roman" w:hAnsi="Times New Roman"/>
          <w:sz w:val="28"/>
          <w:szCs w:val="28"/>
          <w:lang w:val="en-US"/>
        </w:rPr>
        <w:t xml:space="preserve">After the conviction, the Crown advised that it would make application for a psychiatric assessment pursuant to section 752.1 of the </w:t>
      </w:r>
      <w:r w:rsidRPr="00D922FE">
        <w:rPr>
          <w:rFonts w:ascii="Times New Roman" w:hAnsi="Times New Roman"/>
          <w:i/>
          <w:sz w:val="28"/>
          <w:szCs w:val="28"/>
          <w:lang w:val="en-US"/>
        </w:rPr>
        <w:t>Criminal Code</w:t>
      </w:r>
      <w:r w:rsidRPr="00806F97">
        <w:rPr>
          <w:rFonts w:ascii="Times New Roman" w:hAnsi="Times New Roman"/>
          <w:sz w:val="28"/>
          <w:szCs w:val="28"/>
          <w:lang w:val="en-US"/>
        </w:rPr>
        <w:t>.  Although the</w:t>
      </w:r>
      <w:r w:rsidR="001C629F">
        <w:rPr>
          <w:rFonts w:ascii="Times New Roman" w:hAnsi="Times New Roman"/>
          <w:sz w:val="28"/>
          <w:szCs w:val="28"/>
          <w:lang w:val="en-US"/>
        </w:rPr>
        <w:t>re were indications that</w:t>
      </w:r>
      <w:r w:rsidRPr="00806F97">
        <w:rPr>
          <w:rFonts w:ascii="Times New Roman" w:hAnsi="Times New Roman"/>
          <w:sz w:val="28"/>
          <w:szCs w:val="28"/>
          <w:lang w:val="en-US"/>
        </w:rPr>
        <w:t xml:space="preserve"> the application would be contested, Mr. Simon eventually consented to it and the assessment order was issued.  </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ED7449"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The assessment was conducted in February 2019 by Dr. Phillip Klassen.  His report was completed in March 2019.  The Crown, after review of that report, filed a formal Notice indicating that it was seeking to have Mr. Simon designated a Long Term Offender.</w:t>
      </w:r>
    </w:p>
    <w:p w:rsidR="00ED7449" w:rsidRDefault="00ED7449" w:rsidP="00592B0C">
      <w:pPr>
        <w:pStyle w:val="ListParagraph"/>
        <w:widowControl/>
        <w:autoSpaceDE/>
        <w:autoSpaceDN/>
        <w:adjustRightInd/>
        <w:ind w:left="0"/>
        <w:jc w:val="both"/>
        <w:rPr>
          <w:rFonts w:ascii="Times New Roman" w:hAnsi="Times New Roman"/>
          <w:sz w:val="28"/>
          <w:szCs w:val="28"/>
          <w:lang w:val="en-US"/>
        </w:rPr>
      </w:pPr>
    </w:p>
    <w:p w:rsidR="00197ADF" w:rsidRPr="00ED7449" w:rsidRDefault="00010278"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ED7449">
        <w:rPr>
          <w:rFonts w:ascii="Times New Roman" w:hAnsi="Times New Roman"/>
          <w:sz w:val="28"/>
          <w:szCs w:val="28"/>
          <w:lang w:val="en-US"/>
        </w:rPr>
        <w:t>The Long Term Offender hearing proceeded in January and</w:t>
      </w:r>
      <w:r w:rsidR="00806F97" w:rsidRPr="00ED7449">
        <w:rPr>
          <w:rFonts w:ascii="Times New Roman" w:hAnsi="Times New Roman"/>
          <w:sz w:val="28"/>
          <w:szCs w:val="28"/>
          <w:lang w:val="en-US"/>
        </w:rPr>
        <w:t xml:space="preserve"> February 2020.  The scheduling of final submissions was disrupted as a result of the COVID-19 </w:t>
      </w:r>
      <w:r w:rsidR="0094764C" w:rsidRPr="00ED7449">
        <w:rPr>
          <w:rFonts w:ascii="Times New Roman" w:hAnsi="Times New Roman"/>
          <w:sz w:val="28"/>
          <w:szCs w:val="28"/>
          <w:lang w:val="en-US"/>
        </w:rPr>
        <w:t>pandemic</w:t>
      </w:r>
      <w:r w:rsidR="00806F97" w:rsidRPr="00ED7449">
        <w:rPr>
          <w:rFonts w:ascii="Times New Roman" w:hAnsi="Times New Roman"/>
          <w:sz w:val="28"/>
          <w:szCs w:val="28"/>
          <w:lang w:val="en-US"/>
        </w:rPr>
        <w:t xml:space="preserve">.  </w:t>
      </w:r>
      <w:r w:rsidR="0094764C" w:rsidRPr="00ED7449">
        <w:rPr>
          <w:rFonts w:ascii="Times New Roman" w:hAnsi="Times New Roman"/>
          <w:sz w:val="28"/>
          <w:szCs w:val="28"/>
          <w:lang w:val="en-US"/>
        </w:rPr>
        <w:t>T</w:t>
      </w:r>
      <w:r w:rsidR="00806F97" w:rsidRPr="00ED7449">
        <w:rPr>
          <w:rFonts w:ascii="Times New Roman" w:hAnsi="Times New Roman"/>
          <w:sz w:val="28"/>
          <w:szCs w:val="28"/>
          <w:lang w:val="en-US"/>
        </w:rPr>
        <w:t xml:space="preserve">he pandemic </w:t>
      </w:r>
      <w:r w:rsidR="00F8223E" w:rsidRPr="00ED7449">
        <w:rPr>
          <w:rFonts w:ascii="Times New Roman" w:hAnsi="Times New Roman"/>
          <w:sz w:val="28"/>
          <w:szCs w:val="28"/>
          <w:lang w:val="en-US"/>
        </w:rPr>
        <w:t>disrupted</w:t>
      </w:r>
      <w:r w:rsidR="00806F97" w:rsidRPr="00ED7449">
        <w:rPr>
          <w:rFonts w:ascii="Times New Roman" w:hAnsi="Times New Roman"/>
          <w:sz w:val="28"/>
          <w:szCs w:val="28"/>
          <w:lang w:val="en-US"/>
        </w:rPr>
        <w:t xml:space="preserve"> programming in federal institutions</w:t>
      </w:r>
      <w:r w:rsidR="001C629F" w:rsidRPr="00ED7449">
        <w:rPr>
          <w:rFonts w:ascii="Times New Roman" w:hAnsi="Times New Roman"/>
          <w:sz w:val="28"/>
          <w:szCs w:val="28"/>
          <w:lang w:val="en-US"/>
        </w:rPr>
        <w:t>.</w:t>
      </w:r>
      <w:r w:rsidR="002C3B26" w:rsidRPr="00ED7449">
        <w:rPr>
          <w:rFonts w:ascii="Times New Roman" w:hAnsi="Times New Roman"/>
          <w:sz w:val="28"/>
          <w:szCs w:val="28"/>
          <w:lang w:val="en-US"/>
        </w:rPr>
        <w:t xml:space="preserve"> </w:t>
      </w:r>
      <w:r w:rsidR="00806F97" w:rsidRPr="00ED7449">
        <w:rPr>
          <w:rFonts w:ascii="Times New Roman" w:hAnsi="Times New Roman"/>
          <w:sz w:val="28"/>
          <w:szCs w:val="28"/>
          <w:lang w:val="en-US"/>
        </w:rPr>
        <w:t xml:space="preserve"> </w:t>
      </w:r>
      <w:r w:rsidR="001C629F" w:rsidRPr="00ED7449">
        <w:rPr>
          <w:rFonts w:ascii="Times New Roman" w:hAnsi="Times New Roman"/>
          <w:sz w:val="28"/>
          <w:szCs w:val="28"/>
          <w:lang w:val="en-US"/>
        </w:rPr>
        <w:t>This</w:t>
      </w:r>
      <w:r w:rsidR="0094764C" w:rsidRPr="00ED7449">
        <w:rPr>
          <w:rFonts w:ascii="Times New Roman" w:hAnsi="Times New Roman"/>
          <w:sz w:val="28"/>
          <w:szCs w:val="28"/>
          <w:lang w:val="en-US"/>
        </w:rPr>
        <w:t xml:space="preserve"> </w:t>
      </w:r>
      <w:r w:rsidR="00806F97" w:rsidRPr="00ED7449">
        <w:rPr>
          <w:rFonts w:ascii="Times New Roman" w:hAnsi="Times New Roman"/>
          <w:sz w:val="28"/>
          <w:szCs w:val="28"/>
          <w:lang w:val="en-US"/>
        </w:rPr>
        <w:t xml:space="preserve">had the potential </w:t>
      </w:r>
      <w:r w:rsidRPr="00ED7449">
        <w:rPr>
          <w:rFonts w:ascii="Times New Roman" w:hAnsi="Times New Roman"/>
          <w:sz w:val="28"/>
          <w:szCs w:val="28"/>
          <w:lang w:val="en-US"/>
        </w:rPr>
        <w:t>of</w:t>
      </w:r>
      <w:r w:rsidR="00806F97" w:rsidRPr="00ED7449">
        <w:rPr>
          <w:rFonts w:ascii="Times New Roman" w:hAnsi="Times New Roman"/>
          <w:sz w:val="28"/>
          <w:szCs w:val="28"/>
          <w:lang w:val="en-US"/>
        </w:rPr>
        <w:t xml:space="preserve"> hav</w:t>
      </w:r>
      <w:r w:rsidRPr="00ED7449">
        <w:rPr>
          <w:rFonts w:ascii="Times New Roman" w:hAnsi="Times New Roman"/>
          <w:sz w:val="28"/>
          <w:szCs w:val="28"/>
          <w:lang w:val="en-US"/>
        </w:rPr>
        <w:t>ing</w:t>
      </w:r>
      <w:r w:rsidR="00806F97" w:rsidRPr="00ED7449">
        <w:rPr>
          <w:rFonts w:ascii="Times New Roman" w:hAnsi="Times New Roman"/>
          <w:sz w:val="28"/>
          <w:szCs w:val="28"/>
          <w:lang w:val="en-US"/>
        </w:rPr>
        <w:t xml:space="preserve"> an impact on the Crown</w:t>
      </w:r>
      <w:r w:rsidR="0094764C" w:rsidRPr="00ED7449">
        <w:rPr>
          <w:rFonts w:ascii="Times New Roman" w:hAnsi="Times New Roman"/>
          <w:sz w:val="28"/>
          <w:szCs w:val="28"/>
          <w:lang w:val="en-US"/>
        </w:rPr>
        <w:t>'s</w:t>
      </w:r>
      <w:r w:rsidR="00806F97" w:rsidRPr="00ED7449">
        <w:rPr>
          <w:rFonts w:ascii="Times New Roman" w:hAnsi="Times New Roman"/>
          <w:sz w:val="28"/>
          <w:szCs w:val="28"/>
          <w:lang w:val="en-US"/>
        </w:rPr>
        <w:t xml:space="preserve"> and Defence</w:t>
      </w:r>
      <w:r w:rsidR="0094764C" w:rsidRPr="00ED7449">
        <w:rPr>
          <w:rFonts w:ascii="Times New Roman" w:hAnsi="Times New Roman"/>
          <w:sz w:val="28"/>
          <w:szCs w:val="28"/>
          <w:lang w:val="en-US"/>
        </w:rPr>
        <w:t>'s</w:t>
      </w:r>
      <w:r w:rsidR="00806F97" w:rsidRPr="00ED7449">
        <w:rPr>
          <w:rFonts w:ascii="Times New Roman" w:hAnsi="Times New Roman"/>
          <w:sz w:val="28"/>
          <w:szCs w:val="28"/>
          <w:lang w:val="en-US"/>
        </w:rPr>
        <w:t xml:space="preserve"> </w:t>
      </w:r>
      <w:r w:rsidR="0094764C" w:rsidRPr="00ED7449">
        <w:rPr>
          <w:rFonts w:ascii="Times New Roman" w:hAnsi="Times New Roman"/>
          <w:sz w:val="28"/>
          <w:szCs w:val="28"/>
          <w:lang w:val="en-US"/>
        </w:rPr>
        <w:t xml:space="preserve">ultimate positions as to what </w:t>
      </w:r>
      <w:r w:rsidR="00F8223E" w:rsidRPr="00ED7449">
        <w:rPr>
          <w:rFonts w:ascii="Times New Roman" w:hAnsi="Times New Roman"/>
          <w:sz w:val="28"/>
          <w:szCs w:val="28"/>
          <w:lang w:val="en-US"/>
        </w:rPr>
        <w:t>Mr. Simon's</w:t>
      </w:r>
      <w:r w:rsidR="0094764C" w:rsidRPr="00ED7449">
        <w:rPr>
          <w:rFonts w:ascii="Times New Roman" w:hAnsi="Times New Roman"/>
          <w:sz w:val="28"/>
          <w:szCs w:val="28"/>
          <w:lang w:val="en-US"/>
        </w:rPr>
        <w:t xml:space="preserve"> sentence should be</w:t>
      </w:r>
      <w:r w:rsidR="00806F97" w:rsidRPr="00ED7449">
        <w:rPr>
          <w:rFonts w:ascii="Times New Roman" w:hAnsi="Times New Roman"/>
          <w:sz w:val="28"/>
          <w:szCs w:val="28"/>
          <w:lang w:val="en-US"/>
        </w:rPr>
        <w:t xml:space="preserve">.  </w:t>
      </w:r>
      <w:r w:rsidR="0094764C" w:rsidRPr="00ED7449">
        <w:rPr>
          <w:rFonts w:ascii="Times New Roman" w:hAnsi="Times New Roman"/>
          <w:sz w:val="28"/>
          <w:szCs w:val="28"/>
          <w:lang w:val="en-US"/>
        </w:rPr>
        <w:t>Because of this, additional e</w:t>
      </w:r>
      <w:r w:rsidRPr="00ED7449">
        <w:rPr>
          <w:rFonts w:ascii="Times New Roman" w:hAnsi="Times New Roman"/>
          <w:sz w:val="28"/>
          <w:szCs w:val="28"/>
          <w:lang w:val="en-US"/>
        </w:rPr>
        <w:t xml:space="preserve">vidence was presented in July 2020 to update the Court about </w:t>
      </w:r>
      <w:r w:rsidR="001C629F" w:rsidRPr="00ED7449">
        <w:rPr>
          <w:rFonts w:ascii="Times New Roman" w:hAnsi="Times New Roman"/>
          <w:sz w:val="28"/>
          <w:szCs w:val="28"/>
          <w:lang w:val="en-US"/>
        </w:rPr>
        <w:t>the status of</w:t>
      </w:r>
      <w:r w:rsidRPr="00ED7449">
        <w:rPr>
          <w:rFonts w:ascii="Times New Roman" w:hAnsi="Times New Roman"/>
          <w:sz w:val="28"/>
          <w:szCs w:val="28"/>
          <w:lang w:val="en-US"/>
        </w:rPr>
        <w:t xml:space="preserve"> program delivery</w:t>
      </w:r>
      <w:r w:rsidR="001C629F" w:rsidRPr="00ED7449">
        <w:rPr>
          <w:rFonts w:ascii="Times New Roman" w:hAnsi="Times New Roman"/>
          <w:sz w:val="28"/>
          <w:szCs w:val="28"/>
          <w:lang w:val="en-US"/>
        </w:rPr>
        <w:t xml:space="preserve"> in federal institutions</w:t>
      </w:r>
      <w:r w:rsidRPr="00ED7449">
        <w:rPr>
          <w:rFonts w:ascii="Times New Roman" w:hAnsi="Times New Roman"/>
          <w:sz w:val="28"/>
          <w:szCs w:val="28"/>
          <w:lang w:val="en-US"/>
        </w:rPr>
        <w:t>.  F</w:t>
      </w:r>
      <w:r w:rsidR="00806F97" w:rsidRPr="00ED7449">
        <w:rPr>
          <w:rFonts w:ascii="Times New Roman" w:hAnsi="Times New Roman"/>
          <w:sz w:val="28"/>
          <w:szCs w:val="28"/>
          <w:lang w:val="en-US"/>
        </w:rPr>
        <w:t xml:space="preserve">inal submissions were presented </w:t>
      </w:r>
      <w:r w:rsidRPr="00ED7449">
        <w:rPr>
          <w:rFonts w:ascii="Times New Roman" w:hAnsi="Times New Roman"/>
          <w:sz w:val="28"/>
          <w:szCs w:val="28"/>
          <w:lang w:val="en-US"/>
        </w:rPr>
        <w:t>later that month.</w:t>
      </w:r>
    </w:p>
    <w:p w:rsidR="00197ADF" w:rsidRPr="00197ADF" w:rsidRDefault="00197ADF" w:rsidP="00592B0C">
      <w:pPr>
        <w:pStyle w:val="ListParagraph"/>
        <w:rPr>
          <w:rFonts w:ascii="Times New Roman" w:hAnsi="Times New Roman"/>
          <w:sz w:val="28"/>
          <w:szCs w:val="28"/>
          <w:lang w:val="en-US"/>
        </w:rPr>
      </w:pPr>
    </w:p>
    <w:p w:rsidR="00806F97" w:rsidRP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A considerable body of evidence was adduced at the sentencing hearing. </w:t>
      </w:r>
      <w:r w:rsidR="003D22F8">
        <w:rPr>
          <w:rFonts w:ascii="Times New Roman" w:hAnsi="Times New Roman"/>
          <w:sz w:val="28"/>
          <w:szCs w:val="28"/>
          <w:lang w:val="en-US"/>
        </w:rPr>
        <w:t xml:space="preserve"> </w:t>
      </w:r>
      <w:r w:rsidRPr="00197ADF">
        <w:rPr>
          <w:rFonts w:ascii="Times New Roman" w:hAnsi="Times New Roman"/>
          <w:sz w:val="28"/>
          <w:szCs w:val="28"/>
          <w:lang w:val="en-US"/>
        </w:rPr>
        <w:t xml:space="preserve">Several witnesses were called by the Crown and extensive documentary evidence was filed.  While I </w:t>
      </w:r>
      <w:r w:rsidR="00F8223E">
        <w:rPr>
          <w:rFonts w:ascii="Times New Roman" w:hAnsi="Times New Roman"/>
          <w:sz w:val="28"/>
          <w:szCs w:val="28"/>
          <w:lang w:val="en-US"/>
        </w:rPr>
        <w:t>will not</w:t>
      </w:r>
      <w:r w:rsidRPr="00197ADF">
        <w:rPr>
          <w:rFonts w:ascii="Times New Roman" w:hAnsi="Times New Roman"/>
          <w:sz w:val="28"/>
          <w:szCs w:val="28"/>
          <w:lang w:val="en-US"/>
        </w:rPr>
        <w:t xml:space="preserve"> refer to all of this evidence, I have considered it all carefully, as well as the thorough written and oral submissions presented by counsel.</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r w:rsidRPr="00806F97">
        <w:rPr>
          <w:rFonts w:ascii="Times New Roman" w:hAnsi="Times New Roman"/>
          <w:sz w:val="28"/>
          <w:szCs w:val="28"/>
          <w:lang w:val="en-US"/>
        </w:rPr>
        <w:t xml:space="preserve">II) CIRCUMSTANCES OF THE OFFENCE </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197ADF" w:rsidRDefault="001C629F"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 xml:space="preserve">At the trial, </w:t>
      </w:r>
      <w:r w:rsidR="00806F97" w:rsidRPr="00197ADF">
        <w:rPr>
          <w:rFonts w:ascii="Times New Roman" w:hAnsi="Times New Roman"/>
          <w:sz w:val="28"/>
          <w:szCs w:val="28"/>
          <w:lang w:val="en-US"/>
        </w:rPr>
        <w:t xml:space="preserve">H.K. described the events that led to her complaint.  Although the Crown called other witnesses, H.K. was the only witness who provided direct evidence about the events.  </w:t>
      </w:r>
      <w:r w:rsidRPr="00197ADF">
        <w:rPr>
          <w:rFonts w:ascii="Times New Roman" w:hAnsi="Times New Roman"/>
          <w:sz w:val="28"/>
          <w:szCs w:val="28"/>
          <w:lang w:val="en-US"/>
        </w:rPr>
        <w:t>Mr. Simon did not present evidence</w:t>
      </w:r>
      <w:r>
        <w:rPr>
          <w:rFonts w:ascii="Times New Roman" w:hAnsi="Times New Roman"/>
          <w:sz w:val="28"/>
          <w:szCs w:val="28"/>
          <w:lang w:val="en-US"/>
        </w:rPr>
        <w:t>.</w:t>
      </w:r>
      <w:r w:rsidRPr="00197ADF">
        <w:rPr>
          <w:rFonts w:ascii="Times New Roman" w:hAnsi="Times New Roman"/>
          <w:sz w:val="28"/>
          <w:szCs w:val="28"/>
          <w:lang w:val="en-US"/>
        </w:rPr>
        <w:t xml:space="preserve"> </w:t>
      </w:r>
    </w:p>
    <w:p w:rsidR="00197ADF" w:rsidRDefault="00197ADF" w:rsidP="00592B0C">
      <w:pPr>
        <w:pStyle w:val="ListParagraph"/>
        <w:widowControl/>
        <w:autoSpaceDE/>
        <w:autoSpaceDN/>
        <w:adjustRightInd/>
        <w:ind w:left="0"/>
        <w:jc w:val="both"/>
        <w:rPr>
          <w:rFonts w:ascii="Times New Roman" w:hAnsi="Times New Roman"/>
          <w:sz w:val="28"/>
          <w:szCs w:val="28"/>
          <w:lang w:val="en-US"/>
        </w:rPr>
      </w:pPr>
    </w:p>
    <w:p w:rsidR="00197ADF" w:rsidRDefault="001C629F"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Fundamentally, the Crown’s c</w:t>
      </w:r>
      <w:r>
        <w:rPr>
          <w:rFonts w:ascii="Times New Roman" w:hAnsi="Times New Roman"/>
          <w:sz w:val="28"/>
          <w:szCs w:val="28"/>
          <w:lang w:val="en-US"/>
        </w:rPr>
        <w:t xml:space="preserve">ase rested on H.K.’s testimony.  </w:t>
      </w:r>
      <w:r w:rsidRPr="00197ADF">
        <w:rPr>
          <w:rFonts w:ascii="Times New Roman" w:hAnsi="Times New Roman"/>
          <w:sz w:val="28"/>
          <w:szCs w:val="28"/>
          <w:lang w:val="en-US"/>
        </w:rPr>
        <w:t>H</w:t>
      </w:r>
      <w:r>
        <w:rPr>
          <w:rFonts w:ascii="Times New Roman" w:hAnsi="Times New Roman"/>
          <w:sz w:val="28"/>
          <w:szCs w:val="28"/>
          <w:lang w:val="en-US"/>
        </w:rPr>
        <w:t>er</w:t>
      </w:r>
      <w:r w:rsidRPr="00197ADF">
        <w:rPr>
          <w:rFonts w:ascii="Times New Roman" w:hAnsi="Times New Roman"/>
          <w:sz w:val="28"/>
          <w:szCs w:val="28"/>
          <w:lang w:val="en-US"/>
        </w:rPr>
        <w:t xml:space="preserve"> credibility and the reliability of her account were the central issues at trial.</w:t>
      </w:r>
      <w:r>
        <w:rPr>
          <w:rFonts w:ascii="Times New Roman" w:hAnsi="Times New Roman"/>
          <w:sz w:val="28"/>
          <w:szCs w:val="28"/>
          <w:lang w:val="en-US"/>
        </w:rPr>
        <w:t xml:space="preserve"> </w:t>
      </w:r>
      <w:r w:rsidR="00AD5814">
        <w:rPr>
          <w:rFonts w:ascii="Times New Roman" w:hAnsi="Times New Roman"/>
          <w:sz w:val="28"/>
          <w:szCs w:val="28"/>
          <w:lang w:val="en-US"/>
        </w:rPr>
        <w:t xml:space="preserve"> </w:t>
      </w:r>
      <w:r w:rsidR="00806F97" w:rsidRPr="00197ADF">
        <w:rPr>
          <w:rFonts w:ascii="Times New Roman" w:hAnsi="Times New Roman"/>
          <w:sz w:val="28"/>
          <w:szCs w:val="28"/>
          <w:lang w:val="en-US"/>
        </w:rPr>
        <w:t xml:space="preserve">In order to find Mr. Simon guilty, the jury had to have accepted </w:t>
      </w:r>
      <w:r w:rsidR="00AD5814">
        <w:rPr>
          <w:rFonts w:ascii="Times New Roman" w:hAnsi="Times New Roman"/>
          <w:sz w:val="28"/>
          <w:szCs w:val="28"/>
          <w:lang w:val="en-US"/>
        </w:rPr>
        <w:t xml:space="preserve">her account of what happened.  </w:t>
      </w:r>
      <w:r w:rsidR="00806F97" w:rsidRPr="00197ADF">
        <w:rPr>
          <w:rFonts w:ascii="Times New Roman" w:hAnsi="Times New Roman"/>
          <w:sz w:val="28"/>
          <w:szCs w:val="28"/>
          <w:lang w:val="en-US"/>
        </w:rPr>
        <w:t>That is the basis upon which he must now be sentenced.</w:t>
      </w:r>
    </w:p>
    <w:p w:rsidR="00197ADF" w:rsidRDefault="00197ADF" w:rsidP="00592B0C">
      <w:pPr>
        <w:pStyle w:val="ListParagraph"/>
        <w:rPr>
          <w:rFonts w:ascii="Times New Roman" w:hAnsi="Times New Roman"/>
          <w:sz w:val="28"/>
          <w:szCs w:val="28"/>
          <w:lang w:val="en-US"/>
        </w:rPr>
      </w:pPr>
    </w:p>
    <w:p w:rsidR="00592B0C" w:rsidRDefault="00592B0C" w:rsidP="00592B0C">
      <w:pPr>
        <w:pStyle w:val="ListParagraph"/>
        <w:rPr>
          <w:rFonts w:ascii="Times New Roman" w:hAnsi="Times New Roman"/>
          <w:sz w:val="28"/>
          <w:szCs w:val="28"/>
          <w:lang w:val="en-US"/>
        </w:rPr>
      </w:pPr>
    </w:p>
    <w:p w:rsidR="00592B0C" w:rsidRPr="00197ADF" w:rsidRDefault="00592B0C"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H.K. testified that she and Mr. Simon had known each other for many years.  On the day of the incident, they had spent some time together on the streets of Inuvik, drinking.  </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At one point, they went to the apartment of someone who H.K. knew, looking for more alcohol.</w:t>
      </w:r>
      <w:r w:rsidR="00AD5814">
        <w:rPr>
          <w:rFonts w:ascii="Times New Roman" w:hAnsi="Times New Roman"/>
          <w:sz w:val="28"/>
          <w:szCs w:val="28"/>
          <w:lang w:val="en-US"/>
        </w:rPr>
        <w:t xml:space="preserve"> </w:t>
      </w:r>
      <w:r w:rsidRPr="00197ADF">
        <w:rPr>
          <w:rFonts w:ascii="Times New Roman" w:hAnsi="Times New Roman"/>
          <w:sz w:val="28"/>
          <w:szCs w:val="28"/>
          <w:lang w:val="en-US"/>
        </w:rPr>
        <w:t xml:space="preserve"> There was no one home.</w:t>
      </w:r>
      <w:r w:rsidR="00AD5814">
        <w:rPr>
          <w:rFonts w:ascii="Times New Roman" w:hAnsi="Times New Roman"/>
          <w:sz w:val="28"/>
          <w:szCs w:val="28"/>
          <w:lang w:val="en-US"/>
        </w:rPr>
        <w:t xml:space="preserve"> </w:t>
      </w:r>
      <w:r w:rsidRPr="00197ADF">
        <w:rPr>
          <w:rFonts w:ascii="Times New Roman" w:hAnsi="Times New Roman"/>
          <w:sz w:val="28"/>
          <w:szCs w:val="28"/>
          <w:lang w:val="en-US"/>
        </w:rPr>
        <w:t xml:space="preserve"> Mr. Simon broke into the apartment.  </w:t>
      </w:r>
      <w:r w:rsidR="00F8223E">
        <w:rPr>
          <w:rFonts w:ascii="Times New Roman" w:hAnsi="Times New Roman"/>
          <w:sz w:val="28"/>
          <w:szCs w:val="28"/>
          <w:lang w:val="en-US"/>
        </w:rPr>
        <w:t>He and H.K.</w:t>
      </w:r>
      <w:r w:rsidRPr="00197ADF">
        <w:rPr>
          <w:rFonts w:ascii="Times New Roman" w:hAnsi="Times New Roman"/>
          <w:sz w:val="28"/>
          <w:szCs w:val="28"/>
          <w:lang w:val="en-US"/>
        </w:rPr>
        <w:t xml:space="preserve"> went in</w:t>
      </w:r>
      <w:r w:rsidR="00F8223E">
        <w:rPr>
          <w:rFonts w:ascii="Times New Roman" w:hAnsi="Times New Roman"/>
          <w:sz w:val="28"/>
          <w:szCs w:val="28"/>
          <w:lang w:val="en-US"/>
        </w:rPr>
        <w:t>.</w:t>
      </w:r>
      <w:r w:rsidRPr="00197ADF">
        <w:rPr>
          <w:rFonts w:ascii="Times New Roman" w:hAnsi="Times New Roman"/>
          <w:sz w:val="28"/>
          <w:szCs w:val="28"/>
          <w:lang w:val="en-US"/>
        </w:rPr>
        <w:t xml:space="preserve"> </w:t>
      </w:r>
      <w:r w:rsidR="00F8223E">
        <w:rPr>
          <w:rFonts w:ascii="Times New Roman" w:hAnsi="Times New Roman"/>
          <w:sz w:val="28"/>
          <w:szCs w:val="28"/>
          <w:lang w:val="en-US"/>
        </w:rPr>
        <w:t xml:space="preserve">  They </w:t>
      </w:r>
      <w:r w:rsidRPr="00197ADF">
        <w:rPr>
          <w:rFonts w:ascii="Times New Roman" w:hAnsi="Times New Roman"/>
          <w:sz w:val="28"/>
          <w:szCs w:val="28"/>
          <w:lang w:val="en-US"/>
        </w:rPr>
        <w:t>took mickeys of vodka from the fridge and left</w:t>
      </w:r>
      <w:r w:rsidR="0094764C">
        <w:rPr>
          <w:rFonts w:ascii="Times New Roman" w:hAnsi="Times New Roman"/>
          <w:sz w:val="28"/>
          <w:szCs w:val="28"/>
          <w:lang w:val="en-US"/>
        </w:rPr>
        <w:t xml:space="preserve"> </w:t>
      </w:r>
      <w:r w:rsidRPr="00197ADF">
        <w:rPr>
          <w:rFonts w:ascii="Times New Roman" w:hAnsi="Times New Roman"/>
          <w:sz w:val="28"/>
          <w:szCs w:val="28"/>
          <w:lang w:val="en-US"/>
        </w:rPr>
        <w:t>the apartment</w:t>
      </w:r>
      <w:r w:rsidR="0094764C">
        <w:rPr>
          <w:rFonts w:ascii="Times New Roman" w:hAnsi="Times New Roman"/>
          <w:sz w:val="28"/>
          <w:szCs w:val="28"/>
          <w:lang w:val="en-US"/>
        </w:rPr>
        <w:t>.  They</w:t>
      </w:r>
      <w:r w:rsidRPr="00197ADF">
        <w:rPr>
          <w:rFonts w:ascii="Times New Roman" w:hAnsi="Times New Roman"/>
          <w:sz w:val="28"/>
          <w:szCs w:val="28"/>
          <w:lang w:val="en-US"/>
        </w:rPr>
        <w:t xml:space="preserve"> went to the end of the hallway, to </w:t>
      </w:r>
      <w:r w:rsidR="0094764C">
        <w:rPr>
          <w:rFonts w:ascii="Times New Roman" w:hAnsi="Times New Roman"/>
          <w:sz w:val="28"/>
          <w:szCs w:val="28"/>
          <w:lang w:val="en-US"/>
        </w:rPr>
        <w:t>a</w:t>
      </w:r>
      <w:r w:rsidRPr="00197ADF">
        <w:rPr>
          <w:rFonts w:ascii="Times New Roman" w:hAnsi="Times New Roman"/>
          <w:sz w:val="28"/>
          <w:szCs w:val="28"/>
          <w:lang w:val="en-US"/>
        </w:rPr>
        <w:t xml:space="preserve"> staircase.  They sat on the stairs and started drink</w:t>
      </w:r>
      <w:r w:rsidR="0094764C">
        <w:rPr>
          <w:rFonts w:ascii="Times New Roman" w:hAnsi="Times New Roman"/>
          <w:sz w:val="28"/>
          <w:szCs w:val="28"/>
          <w:lang w:val="en-US"/>
        </w:rPr>
        <w:t>ing</w:t>
      </w:r>
      <w:r w:rsidRPr="00197ADF">
        <w:rPr>
          <w:rFonts w:ascii="Times New Roman" w:hAnsi="Times New Roman"/>
          <w:sz w:val="28"/>
          <w:szCs w:val="28"/>
          <w:lang w:val="en-US"/>
        </w:rPr>
        <w:t xml:space="preserve"> the mickeys.</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H.K. testified that at some point</w:t>
      </w:r>
      <w:r w:rsidR="00F8223E">
        <w:rPr>
          <w:rFonts w:ascii="Times New Roman" w:hAnsi="Times New Roman"/>
          <w:sz w:val="28"/>
          <w:szCs w:val="28"/>
          <w:lang w:val="en-US"/>
        </w:rPr>
        <w:t xml:space="preserve"> </w:t>
      </w:r>
      <w:r w:rsidRPr="00197ADF">
        <w:rPr>
          <w:rFonts w:ascii="Times New Roman" w:hAnsi="Times New Roman"/>
          <w:sz w:val="28"/>
          <w:szCs w:val="28"/>
          <w:lang w:val="en-US"/>
        </w:rPr>
        <w:t xml:space="preserve">Mr. Simon started pushing her on the chest with his hands.  She tried pushing him back, unsure of why he was doing this and </w:t>
      </w:r>
      <w:r w:rsidR="0094764C">
        <w:rPr>
          <w:rFonts w:ascii="Times New Roman" w:hAnsi="Times New Roman"/>
          <w:sz w:val="28"/>
          <w:szCs w:val="28"/>
          <w:lang w:val="en-US"/>
        </w:rPr>
        <w:t xml:space="preserve">of </w:t>
      </w:r>
      <w:r w:rsidRPr="00197ADF">
        <w:rPr>
          <w:rFonts w:ascii="Times New Roman" w:hAnsi="Times New Roman"/>
          <w:sz w:val="28"/>
          <w:szCs w:val="28"/>
          <w:lang w:val="en-US"/>
        </w:rPr>
        <w:t>what was going to happen.  She was very intoxicated by then.</w:t>
      </w:r>
      <w:r w:rsidR="00AD5814">
        <w:rPr>
          <w:rFonts w:ascii="Times New Roman" w:hAnsi="Times New Roman"/>
          <w:sz w:val="28"/>
          <w:szCs w:val="28"/>
          <w:lang w:val="en-US"/>
        </w:rPr>
        <w:t xml:space="preserve">  He kept pushing her.  </w:t>
      </w:r>
      <w:r w:rsidRPr="00197ADF">
        <w:rPr>
          <w:rFonts w:ascii="Times New Roman" w:hAnsi="Times New Roman"/>
          <w:sz w:val="28"/>
          <w:szCs w:val="28"/>
          <w:lang w:val="en-US"/>
        </w:rPr>
        <w:t>At one point she fell on</w:t>
      </w:r>
      <w:r w:rsidR="009164D7" w:rsidRPr="00F8223E">
        <w:rPr>
          <w:rFonts w:ascii="Times New Roman" w:hAnsi="Times New Roman"/>
          <w:sz w:val="28"/>
          <w:szCs w:val="28"/>
          <w:lang w:val="en-US"/>
        </w:rPr>
        <w:t>to</w:t>
      </w:r>
      <w:r w:rsidRPr="00197ADF">
        <w:rPr>
          <w:rFonts w:ascii="Times New Roman" w:hAnsi="Times New Roman"/>
          <w:sz w:val="28"/>
          <w:szCs w:val="28"/>
          <w:lang w:val="en-US"/>
        </w:rPr>
        <w:t xml:space="preserve"> her back.  Mr. Simon removed all her clothes, held her down and had sexual intercourse with her.</w:t>
      </w:r>
      <w:r w:rsidR="00AD5814">
        <w:rPr>
          <w:rFonts w:ascii="Times New Roman" w:hAnsi="Times New Roman"/>
          <w:sz w:val="28"/>
          <w:szCs w:val="28"/>
          <w:lang w:val="en-US"/>
        </w:rPr>
        <w:t xml:space="preserve"> </w:t>
      </w:r>
      <w:r w:rsidRPr="00197ADF">
        <w:rPr>
          <w:rFonts w:ascii="Times New Roman" w:hAnsi="Times New Roman"/>
          <w:sz w:val="28"/>
          <w:szCs w:val="28"/>
          <w:lang w:val="en-US"/>
        </w:rPr>
        <w:t xml:space="preserve"> He then left</w:t>
      </w:r>
      <w:r w:rsidR="00F8223E">
        <w:rPr>
          <w:rFonts w:ascii="Times New Roman" w:hAnsi="Times New Roman"/>
          <w:sz w:val="28"/>
          <w:szCs w:val="28"/>
          <w:lang w:val="en-US"/>
        </w:rPr>
        <w:t xml:space="preserve"> the building</w:t>
      </w:r>
      <w:r w:rsidRPr="00197ADF">
        <w:rPr>
          <w:rFonts w:ascii="Times New Roman" w:hAnsi="Times New Roman"/>
          <w:sz w:val="28"/>
          <w:szCs w:val="28"/>
          <w:lang w:val="en-US"/>
        </w:rPr>
        <w:t xml:space="preserve">. </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After </w:t>
      </w:r>
      <w:r w:rsidR="00F8223E">
        <w:rPr>
          <w:rFonts w:ascii="Times New Roman" w:hAnsi="Times New Roman"/>
          <w:sz w:val="28"/>
          <w:szCs w:val="28"/>
          <w:lang w:val="en-US"/>
        </w:rPr>
        <w:t>Mr. Simon</w:t>
      </w:r>
      <w:r w:rsidRPr="00197ADF">
        <w:rPr>
          <w:rFonts w:ascii="Times New Roman" w:hAnsi="Times New Roman"/>
          <w:sz w:val="28"/>
          <w:szCs w:val="28"/>
          <w:lang w:val="en-US"/>
        </w:rPr>
        <w:t xml:space="preserve"> left, </w:t>
      </w:r>
      <w:r w:rsidR="00F8223E">
        <w:rPr>
          <w:rFonts w:ascii="Times New Roman" w:hAnsi="Times New Roman"/>
          <w:sz w:val="28"/>
          <w:szCs w:val="28"/>
          <w:lang w:val="en-US"/>
        </w:rPr>
        <w:t>H.K.</w:t>
      </w:r>
      <w:r w:rsidRPr="00197ADF">
        <w:rPr>
          <w:rFonts w:ascii="Times New Roman" w:hAnsi="Times New Roman"/>
          <w:sz w:val="28"/>
          <w:szCs w:val="28"/>
          <w:lang w:val="en-US"/>
        </w:rPr>
        <w:t xml:space="preserve"> had some difficulties getting up and getting dressed.</w:t>
      </w:r>
      <w:r w:rsidR="00AD5814">
        <w:rPr>
          <w:rFonts w:ascii="Times New Roman" w:hAnsi="Times New Roman"/>
          <w:sz w:val="28"/>
          <w:szCs w:val="28"/>
          <w:lang w:val="en-US"/>
        </w:rPr>
        <w:t xml:space="preserve"> </w:t>
      </w:r>
      <w:r w:rsidRPr="00197ADF">
        <w:rPr>
          <w:rFonts w:ascii="Times New Roman" w:hAnsi="Times New Roman"/>
          <w:sz w:val="28"/>
          <w:szCs w:val="28"/>
          <w:lang w:val="en-US"/>
        </w:rPr>
        <w:t xml:space="preserve"> Eventually, she did.  She went directly to the warming shelter and called the R.C.M.P.  </w:t>
      </w:r>
    </w:p>
    <w:p w:rsidR="00197ADF" w:rsidRPr="00197ADF" w:rsidRDefault="00197ADF" w:rsidP="00592B0C">
      <w:pPr>
        <w:pStyle w:val="ListParagraph"/>
        <w:rPr>
          <w:rFonts w:ascii="Times New Roman" w:hAnsi="Times New Roman"/>
          <w:sz w:val="28"/>
          <w:szCs w:val="28"/>
          <w:lang w:val="en-US"/>
        </w:rPr>
      </w:pPr>
    </w:p>
    <w:p w:rsidR="00806F97" w:rsidRP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H.K. testified that she was sore in her vaginal area after the </w:t>
      </w:r>
      <w:r w:rsidR="0094764C">
        <w:rPr>
          <w:rFonts w:ascii="Times New Roman" w:hAnsi="Times New Roman"/>
          <w:sz w:val="28"/>
          <w:szCs w:val="28"/>
          <w:lang w:val="en-US"/>
        </w:rPr>
        <w:t xml:space="preserve">sexual </w:t>
      </w:r>
      <w:r w:rsidRPr="00197ADF">
        <w:rPr>
          <w:rFonts w:ascii="Times New Roman" w:hAnsi="Times New Roman"/>
          <w:sz w:val="28"/>
          <w:szCs w:val="28"/>
          <w:lang w:val="en-US"/>
        </w:rPr>
        <w:t>assault.  In a Victim Impact Statement that she completed in January 2019, she described feeling scared and disgusted after the sexual assault, and not wanting to leave her house.  As of then, 2 years after the events, she was still experiencing nightmares, anxiety and flashbacks.</w:t>
      </w:r>
      <w:r w:rsidR="00AD5814">
        <w:rPr>
          <w:rFonts w:ascii="Times New Roman" w:hAnsi="Times New Roman"/>
          <w:sz w:val="28"/>
          <w:szCs w:val="28"/>
          <w:lang w:val="en-US"/>
        </w:rPr>
        <w:t xml:space="preserve"> </w:t>
      </w:r>
      <w:r w:rsidRPr="00197ADF">
        <w:rPr>
          <w:rFonts w:ascii="Times New Roman" w:hAnsi="Times New Roman"/>
          <w:sz w:val="28"/>
          <w:szCs w:val="28"/>
          <w:lang w:val="en-US"/>
        </w:rPr>
        <w:t xml:space="preserve"> She also said that some of her friends blamed her for what happened</w:t>
      </w:r>
      <w:r w:rsidR="00F8223E">
        <w:rPr>
          <w:rFonts w:ascii="Times New Roman" w:hAnsi="Times New Roman"/>
          <w:sz w:val="28"/>
          <w:szCs w:val="28"/>
          <w:lang w:val="en-US"/>
        </w:rPr>
        <w:t>,</w:t>
      </w:r>
      <w:r w:rsidR="00087541">
        <w:rPr>
          <w:rFonts w:ascii="Times New Roman" w:hAnsi="Times New Roman"/>
          <w:sz w:val="28"/>
          <w:szCs w:val="28"/>
          <w:lang w:val="en-US"/>
        </w:rPr>
        <w:t xml:space="preserve"> </w:t>
      </w:r>
      <w:r w:rsidRPr="00197ADF">
        <w:rPr>
          <w:rFonts w:ascii="Times New Roman" w:hAnsi="Times New Roman"/>
          <w:sz w:val="28"/>
          <w:szCs w:val="28"/>
          <w:lang w:val="en-US"/>
        </w:rPr>
        <w:t xml:space="preserve">which made her feel sad, angry and frustrated. </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r w:rsidRPr="00806F97">
        <w:rPr>
          <w:rFonts w:ascii="Times New Roman" w:hAnsi="Times New Roman"/>
          <w:sz w:val="28"/>
          <w:szCs w:val="28"/>
          <w:lang w:val="en-US"/>
        </w:rPr>
        <w:t>III) MR. SIMON'S CIRCUMSTANCES</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806F97" w:rsidRPr="00806F97"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06F97">
        <w:rPr>
          <w:rFonts w:ascii="Times New Roman" w:hAnsi="Times New Roman"/>
          <w:sz w:val="28"/>
          <w:szCs w:val="28"/>
          <w:lang w:val="en-US"/>
        </w:rPr>
        <w:t xml:space="preserve">As is always the case at a sentencing hearing, Mr. Simon’s personal circumstances must be taken into account.  He is Gwich’in, which engages the special legal framework that governs the sentencing of indigenous offenders.  That framework applies to Dangerous Offender and Long Term Offender proceedings.  </w:t>
      </w:r>
      <w:r w:rsidRPr="00AD5814">
        <w:rPr>
          <w:rFonts w:ascii="Times New Roman" w:hAnsi="Times New Roman"/>
          <w:i/>
          <w:sz w:val="28"/>
          <w:szCs w:val="28"/>
          <w:lang w:val="en-US"/>
        </w:rPr>
        <w:t>R</w:t>
      </w:r>
      <w:r w:rsidRPr="00806F97">
        <w:rPr>
          <w:rFonts w:ascii="Times New Roman" w:hAnsi="Times New Roman"/>
          <w:sz w:val="28"/>
          <w:szCs w:val="28"/>
          <w:lang w:val="en-US"/>
        </w:rPr>
        <w:t xml:space="preserve"> </w:t>
      </w:r>
      <w:r w:rsidRPr="00AD5814">
        <w:rPr>
          <w:rFonts w:ascii="Times New Roman" w:hAnsi="Times New Roman"/>
          <w:i/>
          <w:sz w:val="28"/>
          <w:szCs w:val="28"/>
          <w:lang w:val="en-US"/>
        </w:rPr>
        <w:t>v Ipeelee</w:t>
      </w:r>
      <w:r w:rsidRPr="00806F97">
        <w:rPr>
          <w:rFonts w:ascii="Times New Roman" w:hAnsi="Times New Roman"/>
          <w:sz w:val="28"/>
          <w:szCs w:val="28"/>
          <w:lang w:val="en-US"/>
        </w:rPr>
        <w:t xml:space="preserve">, 2012 SCC 13; </w:t>
      </w:r>
      <w:r w:rsidRPr="00AD5814">
        <w:rPr>
          <w:rFonts w:ascii="Times New Roman" w:hAnsi="Times New Roman"/>
          <w:i/>
          <w:sz w:val="28"/>
          <w:szCs w:val="28"/>
          <w:lang w:val="en-US"/>
        </w:rPr>
        <w:t>R v Boutillier</w:t>
      </w:r>
      <w:r w:rsidRPr="00806F97">
        <w:rPr>
          <w:rFonts w:ascii="Times New Roman" w:hAnsi="Times New Roman"/>
          <w:sz w:val="28"/>
          <w:szCs w:val="28"/>
          <w:lang w:val="en-US"/>
        </w:rPr>
        <w:t>, 2017 SCC 64, para 55.</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A7669F" w:rsidRDefault="00A7669F" w:rsidP="00592B0C">
      <w:pPr>
        <w:pStyle w:val="ListParagraph"/>
        <w:widowControl/>
        <w:autoSpaceDE/>
        <w:autoSpaceDN/>
        <w:adjustRightInd/>
        <w:ind w:left="0"/>
        <w:jc w:val="both"/>
        <w:rPr>
          <w:rFonts w:ascii="Times New Roman" w:hAnsi="Times New Roman"/>
          <w:sz w:val="28"/>
          <w:szCs w:val="28"/>
          <w:lang w:val="en-US"/>
        </w:rPr>
      </w:pPr>
    </w:p>
    <w:p w:rsidR="00A7669F" w:rsidRDefault="00A7669F" w:rsidP="00592B0C">
      <w:pPr>
        <w:pStyle w:val="ListParagraph"/>
        <w:widowControl/>
        <w:autoSpaceDE/>
        <w:autoSpaceDN/>
        <w:adjustRightInd/>
        <w:ind w:left="0"/>
        <w:jc w:val="both"/>
        <w:rPr>
          <w:rFonts w:ascii="Times New Roman" w:hAnsi="Times New Roman"/>
          <w:sz w:val="28"/>
          <w:szCs w:val="28"/>
          <w:lang w:val="en-US"/>
        </w:rPr>
      </w:pP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r w:rsidRPr="00806F97">
        <w:rPr>
          <w:rFonts w:ascii="Times New Roman" w:hAnsi="Times New Roman"/>
          <w:sz w:val="28"/>
          <w:szCs w:val="28"/>
          <w:lang w:val="en-US"/>
        </w:rPr>
        <w:lastRenderedPageBreak/>
        <w:t>A. Overview of Personal Circumstances</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There is considerable evidence about </w:t>
      </w:r>
      <w:r w:rsidR="001C629F">
        <w:rPr>
          <w:rFonts w:ascii="Times New Roman" w:hAnsi="Times New Roman"/>
          <w:sz w:val="28"/>
          <w:szCs w:val="28"/>
          <w:lang w:val="en-US"/>
        </w:rPr>
        <w:t>Mr. Simon’s</w:t>
      </w:r>
      <w:r w:rsidRPr="00197ADF">
        <w:rPr>
          <w:rFonts w:ascii="Times New Roman" w:hAnsi="Times New Roman"/>
          <w:sz w:val="28"/>
          <w:szCs w:val="28"/>
          <w:lang w:val="en-US"/>
        </w:rPr>
        <w:t xml:space="preserve"> personal history in the materials filed at the sentencing hearing, in particular in institutional records, Pre-Sentence Reports, and Dr. Klassen's report. </w:t>
      </w:r>
    </w:p>
    <w:p w:rsidR="00197ADF" w:rsidRDefault="00197ADF" w:rsidP="00592B0C">
      <w:pPr>
        <w:pStyle w:val="ListParagraph"/>
        <w:widowControl/>
        <w:autoSpaceDE/>
        <w:autoSpaceDN/>
        <w:adjustRightInd/>
        <w:ind w:left="0"/>
        <w:jc w:val="bot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The information contained in those materials is not entirely consistent, in particular with respect to aspects of the timeline of </w:t>
      </w:r>
      <w:r w:rsidR="0094764C">
        <w:rPr>
          <w:rFonts w:ascii="Times New Roman" w:hAnsi="Times New Roman"/>
          <w:sz w:val="28"/>
          <w:szCs w:val="28"/>
          <w:lang w:val="en-US"/>
        </w:rPr>
        <w:t xml:space="preserve">certain </w:t>
      </w:r>
      <w:r w:rsidRPr="00197ADF">
        <w:rPr>
          <w:rFonts w:ascii="Times New Roman" w:hAnsi="Times New Roman"/>
          <w:sz w:val="28"/>
          <w:szCs w:val="28"/>
          <w:lang w:val="en-US"/>
        </w:rPr>
        <w:t>events in Mr. Simon’s childhood, but nothing turns on those inconsistencies.</w:t>
      </w:r>
      <w:r w:rsidR="00AD5814">
        <w:rPr>
          <w:rFonts w:ascii="Times New Roman" w:hAnsi="Times New Roman"/>
          <w:sz w:val="28"/>
          <w:szCs w:val="28"/>
          <w:lang w:val="en-US"/>
        </w:rPr>
        <w:t xml:space="preserve"> </w:t>
      </w:r>
      <w:r w:rsidRPr="00197ADF">
        <w:rPr>
          <w:rFonts w:ascii="Times New Roman" w:hAnsi="Times New Roman"/>
          <w:sz w:val="28"/>
          <w:szCs w:val="28"/>
          <w:lang w:val="en-US"/>
        </w:rPr>
        <w:t xml:space="preserve"> What is abundantly clear is that Mr. Simon's childhood was deeply traumatic.</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Mr. Simon is now 39 years old.  He does not know who </w:t>
      </w:r>
      <w:r w:rsidR="00F8223E">
        <w:rPr>
          <w:rFonts w:ascii="Times New Roman" w:hAnsi="Times New Roman"/>
          <w:sz w:val="28"/>
          <w:szCs w:val="28"/>
          <w:lang w:val="en-US"/>
        </w:rPr>
        <w:t>h</w:t>
      </w:r>
      <w:r w:rsidRPr="00197ADF">
        <w:rPr>
          <w:rFonts w:ascii="Times New Roman" w:hAnsi="Times New Roman"/>
          <w:sz w:val="28"/>
          <w:szCs w:val="28"/>
          <w:lang w:val="en-US"/>
        </w:rPr>
        <w:t>is father is.  He lived with his mother until he was 5 years old.</w:t>
      </w:r>
      <w:r w:rsidR="0083528A">
        <w:rPr>
          <w:rFonts w:ascii="Times New Roman" w:hAnsi="Times New Roman"/>
          <w:sz w:val="28"/>
          <w:szCs w:val="28"/>
          <w:lang w:val="en-US"/>
        </w:rPr>
        <w:t xml:space="preserve"> </w:t>
      </w:r>
      <w:r w:rsidRPr="00197ADF">
        <w:rPr>
          <w:rFonts w:ascii="Times New Roman" w:hAnsi="Times New Roman"/>
          <w:sz w:val="28"/>
          <w:szCs w:val="28"/>
          <w:lang w:val="en-US"/>
        </w:rPr>
        <w:t xml:space="preserve"> After that, for many years he lived mainly with his grandfather. </w:t>
      </w:r>
      <w:r w:rsidR="0083528A">
        <w:rPr>
          <w:rFonts w:ascii="Times New Roman" w:hAnsi="Times New Roman"/>
          <w:sz w:val="28"/>
          <w:szCs w:val="28"/>
          <w:lang w:val="en-US"/>
        </w:rPr>
        <w:t xml:space="preserve"> </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Mr. Simon suffered very serious physical and sexual abuse at the hands of his grandfather between the ages of 5 and 18.  This abuse happened when his grandfather was intoxicated.  In </w:t>
      </w:r>
      <w:r w:rsidR="00F8223E">
        <w:rPr>
          <w:rFonts w:ascii="Times New Roman" w:hAnsi="Times New Roman"/>
          <w:sz w:val="28"/>
          <w:szCs w:val="28"/>
          <w:lang w:val="en-US"/>
        </w:rPr>
        <w:t>a</w:t>
      </w:r>
      <w:r w:rsidRPr="00197ADF">
        <w:rPr>
          <w:rFonts w:ascii="Times New Roman" w:hAnsi="Times New Roman"/>
          <w:sz w:val="28"/>
          <w:szCs w:val="28"/>
          <w:lang w:val="en-US"/>
        </w:rPr>
        <w:t xml:space="preserve"> Pre-Sentence Report</w:t>
      </w:r>
      <w:r w:rsidR="00F8223E">
        <w:rPr>
          <w:rFonts w:ascii="Times New Roman" w:hAnsi="Times New Roman"/>
          <w:sz w:val="28"/>
          <w:szCs w:val="28"/>
          <w:lang w:val="en-US"/>
        </w:rPr>
        <w:t xml:space="preserve"> prepared for a sentencing hearing in January 2010</w:t>
      </w:r>
      <w:r w:rsidRPr="00197ADF">
        <w:rPr>
          <w:rFonts w:ascii="Times New Roman" w:hAnsi="Times New Roman"/>
          <w:sz w:val="28"/>
          <w:szCs w:val="28"/>
          <w:lang w:val="en-US"/>
        </w:rPr>
        <w:t>, Mr. Simon describes his grandfather’s home as being “like a drop-in center” where “anyone who had alcohol was allowed in”.  Mr. Simon witnessed violence and fights in the home on a regular basis.</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When Mr. Simon was 14 years old, his mother was stabbed to death. </w:t>
      </w:r>
      <w:r w:rsidR="0083528A">
        <w:rPr>
          <w:rFonts w:ascii="Times New Roman" w:hAnsi="Times New Roman"/>
          <w:sz w:val="28"/>
          <w:szCs w:val="28"/>
          <w:lang w:val="en-US"/>
        </w:rPr>
        <w:t xml:space="preserve"> </w:t>
      </w:r>
      <w:r w:rsidRPr="00197ADF">
        <w:rPr>
          <w:rFonts w:ascii="Times New Roman" w:hAnsi="Times New Roman"/>
          <w:sz w:val="28"/>
          <w:szCs w:val="28"/>
          <w:lang w:val="en-US"/>
        </w:rPr>
        <w:t>He believes, and has for years, that his grandfather was responsible for her death.  He has also suspected for years that his grandfather may in fact be his biological father.</w:t>
      </w:r>
      <w:r w:rsidR="0083528A">
        <w:rPr>
          <w:rFonts w:ascii="Times New Roman" w:hAnsi="Times New Roman"/>
          <w:sz w:val="28"/>
          <w:szCs w:val="28"/>
          <w:lang w:val="en-US"/>
        </w:rPr>
        <w:t xml:space="preserve"> </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Mr. Simon began consuming alcohol at a very young age (5 or 7 years old). </w:t>
      </w:r>
      <w:r w:rsidR="00625F5B">
        <w:rPr>
          <w:rFonts w:ascii="Times New Roman" w:hAnsi="Times New Roman"/>
          <w:sz w:val="28"/>
          <w:szCs w:val="28"/>
          <w:lang w:val="en-US"/>
        </w:rPr>
        <w:t xml:space="preserve"> </w:t>
      </w:r>
      <w:r w:rsidRPr="00197ADF">
        <w:rPr>
          <w:rFonts w:ascii="Times New Roman" w:hAnsi="Times New Roman"/>
          <w:sz w:val="28"/>
          <w:szCs w:val="28"/>
          <w:lang w:val="en-US"/>
        </w:rPr>
        <w:t xml:space="preserve">He was using alcohol regularly before he turned 12.  When he was 11 years old a relative introduced him to sniffing gasoline.  He began sniffing gasoline, propane and other inhalants on a regular basis.  He told the author of the January 2010 Pre-Sentence Report that he continued to do so because it “helped him to forget all the bad stuff that happened in his life”.  He also told the author of the report that all his life, he was never cared for properly; he never had </w:t>
      </w:r>
      <w:r w:rsidR="00010278">
        <w:rPr>
          <w:rFonts w:ascii="Times New Roman" w:hAnsi="Times New Roman"/>
          <w:sz w:val="28"/>
          <w:szCs w:val="28"/>
          <w:lang w:val="en-US"/>
        </w:rPr>
        <w:t>rules or structure</w:t>
      </w:r>
      <w:r w:rsidRPr="00197ADF">
        <w:rPr>
          <w:rFonts w:ascii="Times New Roman" w:hAnsi="Times New Roman"/>
          <w:sz w:val="28"/>
          <w:szCs w:val="28"/>
          <w:lang w:val="en-US"/>
        </w:rPr>
        <w:t>; he went hungry; he did not have proper clothing for the seasons.</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Reading and hearing about Mr. Simon’s personal circumstances brings to mind comments made by Greckol J., as she then was, referring to the very difficult background of an indigenous offender she </w:t>
      </w:r>
      <w:r w:rsidRPr="00197ADF">
        <w:rPr>
          <w:rFonts w:ascii="Times New Roman" w:hAnsi="Times New Roman"/>
          <w:sz w:val="28"/>
          <w:szCs w:val="28"/>
          <w:lang w:val="en-US"/>
        </w:rPr>
        <w:lastRenderedPageBreak/>
        <w:t xml:space="preserve">was sentencing:  “few mortals could withstand such a childhood and youth without becoming seriously troubled”.  </w:t>
      </w:r>
      <w:r w:rsidRPr="0019222D">
        <w:rPr>
          <w:rFonts w:ascii="Times New Roman" w:hAnsi="Times New Roman"/>
          <w:i/>
          <w:sz w:val="28"/>
          <w:szCs w:val="28"/>
          <w:lang w:val="en-US"/>
        </w:rPr>
        <w:t>R v</w:t>
      </w:r>
      <w:r w:rsidRPr="00197ADF">
        <w:rPr>
          <w:rFonts w:ascii="Times New Roman" w:hAnsi="Times New Roman"/>
          <w:sz w:val="28"/>
          <w:szCs w:val="28"/>
          <w:lang w:val="en-US"/>
        </w:rPr>
        <w:t xml:space="preserve"> </w:t>
      </w:r>
      <w:r w:rsidRPr="0019222D">
        <w:rPr>
          <w:rFonts w:ascii="Times New Roman" w:hAnsi="Times New Roman"/>
          <w:i/>
          <w:sz w:val="28"/>
          <w:szCs w:val="28"/>
          <w:lang w:val="en-US"/>
        </w:rPr>
        <w:t>Skani</w:t>
      </w:r>
      <w:r w:rsidRPr="00197ADF">
        <w:rPr>
          <w:rFonts w:ascii="Times New Roman" w:hAnsi="Times New Roman"/>
          <w:sz w:val="28"/>
          <w:szCs w:val="28"/>
          <w:lang w:val="en-US"/>
        </w:rPr>
        <w:t>, 2002 ABQB 1097, para 60.  Sadly, the same can be said about Mr. Simon.</w:t>
      </w:r>
    </w:p>
    <w:p w:rsidR="00197ADF" w:rsidRPr="00197ADF" w:rsidRDefault="00197ADF" w:rsidP="00592B0C">
      <w:pPr>
        <w:pStyle w:val="ListParagraph"/>
        <w:rPr>
          <w:rFonts w:ascii="Times New Roman" w:hAnsi="Times New Roman"/>
          <w:sz w:val="28"/>
          <w:szCs w:val="28"/>
          <w:lang w:val="en-US"/>
        </w:rPr>
      </w:pPr>
    </w:p>
    <w:p w:rsidR="0019222D"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222D">
        <w:rPr>
          <w:rFonts w:ascii="Times New Roman" w:hAnsi="Times New Roman"/>
          <w:sz w:val="28"/>
          <w:szCs w:val="28"/>
          <w:lang w:val="en-US"/>
        </w:rPr>
        <w:t>In his adul</w:t>
      </w:r>
      <w:r w:rsidR="009164D7">
        <w:rPr>
          <w:rFonts w:ascii="Times New Roman" w:hAnsi="Times New Roman"/>
          <w:sz w:val="28"/>
          <w:szCs w:val="28"/>
          <w:lang w:val="en-US"/>
        </w:rPr>
        <w:t>t life Mr. Simon has had common</w:t>
      </w:r>
      <w:r w:rsidR="009164D7" w:rsidRPr="00F8223E">
        <w:rPr>
          <w:rFonts w:ascii="Times New Roman" w:hAnsi="Times New Roman"/>
          <w:sz w:val="28"/>
          <w:szCs w:val="28"/>
          <w:lang w:val="en-US"/>
        </w:rPr>
        <w:t>-</w:t>
      </w:r>
      <w:r w:rsidRPr="0019222D">
        <w:rPr>
          <w:rFonts w:ascii="Times New Roman" w:hAnsi="Times New Roman"/>
          <w:sz w:val="28"/>
          <w:szCs w:val="28"/>
          <w:lang w:val="en-US"/>
        </w:rPr>
        <w:t>law relationships with 3 women: T.K, L.N. and S.A.  He has one chil</w:t>
      </w:r>
      <w:r w:rsidR="0019222D">
        <w:rPr>
          <w:rFonts w:ascii="Times New Roman" w:hAnsi="Times New Roman"/>
          <w:sz w:val="28"/>
          <w:szCs w:val="28"/>
          <w:lang w:val="en-US"/>
        </w:rPr>
        <w:t xml:space="preserve">d with T.K. and two with L.N.  </w:t>
      </w:r>
      <w:r w:rsidR="00F8223E">
        <w:rPr>
          <w:rFonts w:ascii="Times New Roman" w:hAnsi="Times New Roman"/>
          <w:sz w:val="28"/>
          <w:szCs w:val="28"/>
          <w:lang w:val="en-US"/>
        </w:rPr>
        <w:t>Some of the convictions on his criminal record are for domestic violence.</w:t>
      </w:r>
    </w:p>
    <w:p w:rsidR="00087541" w:rsidRPr="00592B0C" w:rsidRDefault="00087541" w:rsidP="00087541">
      <w:pPr>
        <w:pStyle w:val="ListParagraph"/>
        <w:widowControl/>
        <w:autoSpaceDE/>
        <w:autoSpaceDN/>
        <w:adjustRightInd/>
        <w:ind w:left="0"/>
        <w:jc w:val="both"/>
        <w:rPr>
          <w:rFonts w:ascii="Times New Roman" w:hAnsi="Times New Roman"/>
          <w:sz w:val="28"/>
          <w:szCs w:val="28"/>
          <w:lang w:val="en-US"/>
        </w:rPr>
      </w:pPr>
    </w:p>
    <w:p w:rsidR="00806F97" w:rsidRP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Mr. Simon's step-father, James Martin, is the only family member he feels close to.  Mr. Martin has been sober for over a decade.  He is supportive of Mr. Simon.  He is willing to help him address his trauma and addiction issues. </w:t>
      </w:r>
      <w:r w:rsidR="0019222D">
        <w:rPr>
          <w:rFonts w:ascii="Times New Roman" w:hAnsi="Times New Roman"/>
          <w:sz w:val="28"/>
          <w:szCs w:val="28"/>
          <w:lang w:val="en-US"/>
        </w:rPr>
        <w:t xml:space="preserve"> </w:t>
      </w:r>
      <w:r w:rsidRPr="00197ADF">
        <w:rPr>
          <w:rFonts w:ascii="Times New Roman" w:hAnsi="Times New Roman"/>
          <w:sz w:val="28"/>
          <w:szCs w:val="28"/>
          <w:lang w:val="en-US"/>
        </w:rPr>
        <w:t>He would be willing to have Mr. Simon live with him if Mr. Simon is able to maintain sobriety.</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r w:rsidRPr="00806F97">
        <w:rPr>
          <w:rFonts w:ascii="Times New Roman" w:hAnsi="Times New Roman"/>
          <w:sz w:val="28"/>
          <w:szCs w:val="28"/>
          <w:lang w:val="en-US"/>
        </w:rPr>
        <w:t>B. Criminal history</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Mr. Simon has an extensive criminal record which includes a wide variety of offenses ranging from relatively minor offenses to very serious ones.  His first convictions were in the Youth Court in 1994, when he was just under 13 years old.  From that point on he accumulated a steady stream of convictions for a variety of offenses, almost every year. </w:t>
      </w:r>
    </w:p>
    <w:p w:rsidR="00197ADF" w:rsidRDefault="00197ADF" w:rsidP="00592B0C">
      <w:pPr>
        <w:pStyle w:val="ListParagraph"/>
        <w:widowControl/>
        <w:autoSpaceDE/>
        <w:autoSpaceDN/>
        <w:adjustRightInd/>
        <w:ind w:left="0"/>
        <w:jc w:val="bot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The particulars of Mr. Simon’s criminal convictions are set out in detail in Exhibit S-8.  While the record is extensive, some of the convictions do not have much bearing on this Application.  Unfortunately, a number of offenders in this jurisdiction have lengthy criminal records.  This is typical of individuals who, like Mr. Simon, have had a troubled, difficult and traumatic youth, have developed serious substance abuse issues, and whose life is marked with dysfunction, poverty and homelessness. </w:t>
      </w:r>
    </w:p>
    <w:p w:rsidR="00197ADF" w:rsidRPr="00197ADF" w:rsidRDefault="00197ADF" w:rsidP="00592B0C">
      <w:pPr>
        <w:pStyle w:val="ListParagraph"/>
        <w:rPr>
          <w:rFonts w:ascii="Times New Roman" w:hAnsi="Times New Roman"/>
          <w:sz w:val="28"/>
          <w:szCs w:val="28"/>
          <w:lang w:val="en-US"/>
        </w:rPr>
      </w:pPr>
    </w:p>
    <w:p w:rsidR="00806F97" w:rsidRPr="0019222D"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222D">
        <w:rPr>
          <w:rFonts w:ascii="Times New Roman" w:hAnsi="Times New Roman"/>
          <w:sz w:val="28"/>
          <w:szCs w:val="28"/>
          <w:lang w:val="en-US"/>
        </w:rPr>
        <w:t xml:space="preserve">The convictions that are most relevant to the current proceedings are the convictions for crimes of violence in both the familial and non-familial contexts, and his two convictions for serious sexual assaults. </w:t>
      </w:r>
      <w:r w:rsidR="0019222D">
        <w:rPr>
          <w:rFonts w:ascii="Times New Roman" w:hAnsi="Times New Roman"/>
          <w:sz w:val="28"/>
          <w:szCs w:val="28"/>
          <w:lang w:val="en-US"/>
        </w:rPr>
        <w:t xml:space="preserve"> </w:t>
      </w:r>
      <w:r w:rsidRPr="0019222D">
        <w:rPr>
          <w:rFonts w:ascii="Times New Roman" w:hAnsi="Times New Roman"/>
          <w:sz w:val="28"/>
          <w:szCs w:val="28"/>
          <w:lang w:val="en-US"/>
        </w:rPr>
        <w:t>I will discuss the aspects of his criminal history that are most relevant to this Application as part of my analysis of whether the criteria for a Long Term Offender designation are met.</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r w:rsidRPr="00806F97">
        <w:rPr>
          <w:rFonts w:ascii="Times New Roman" w:hAnsi="Times New Roman"/>
          <w:sz w:val="28"/>
          <w:szCs w:val="28"/>
          <w:lang w:val="en-US"/>
        </w:rPr>
        <w:t>C. Overview of Correctional History</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lastRenderedPageBreak/>
        <w:t xml:space="preserve">A number of Exhibits filed at the hearing include records maintained by the correctional authorities, </w:t>
      </w:r>
      <w:r w:rsidR="0094764C">
        <w:rPr>
          <w:rFonts w:ascii="Times New Roman" w:hAnsi="Times New Roman"/>
          <w:sz w:val="28"/>
          <w:szCs w:val="28"/>
          <w:lang w:val="en-US"/>
        </w:rPr>
        <w:t>including</w:t>
      </w:r>
      <w:r w:rsidRPr="00197ADF">
        <w:rPr>
          <w:rFonts w:ascii="Times New Roman" w:hAnsi="Times New Roman"/>
          <w:sz w:val="28"/>
          <w:szCs w:val="28"/>
          <w:lang w:val="en-US"/>
        </w:rPr>
        <w:t xml:space="preserve"> the Correctional Services of Canada (CSC), over the years when Mr. Simon was serving sentences</w:t>
      </w:r>
      <w:r w:rsidR="00236D4F">
        <w:rPr>
          <w:rFonts w:ascii="Times New Roman" w:hAnsi="Times New Roman"/>
          <w:sz w:val="28"/>
          <w:szCs w:val="28"/>
          <w:lang w:val="en-US"/>
        </w:rPr>
        <w:t>. These include information about time he spent in institutions as well as when he</w:t>
      </w:r>
      <w:r w:rsidRPr="00197ADF">
        <w:rPr>
          <w:rFonts w:ascii="Times New Roman" w:hAnsi="Times New Roman"/>
          <w:sz w:val="28"/>
          <w:szCs w:val="28"/>
          <w:lang w:val="en-US"/>
        </w:rPr>
        <w:t xml:space="preserve"> </w:t>
      </w:r>
      <w:r w:rsidR="00F8223E">
        <w:rPr>
          <w:rFonts w:ascii="Times New Roman" w:hAnsi="Times New Roman"/>
          <w:sz w:val="28"/>
          <w:szCs w:val="28"/>
          <w:lang w:val="en-US"/>
        </w:rPr>
        <w:t xml:space="preserve">was </w:t>
      </w:r>
      <w:r w:rsidRPr="00197ADF">
        <w:rPr>
          <w:rFonts w:ascii="Times New Roman" w:hAnsi="Times New Roman"/>
          <w:sz w:val="28"/>
          <w:szCs w:val="28"/>
          <w:lang w:val="en-US"/>
        </w:rPr>
        <w:t xml:space="preserve">on various forms of release. </w:t>
      </w:r>
      <w:r w:rsidR="00625F5B">
        <w:rPr>
          <w:rFonts w:ascii="Times New Roman" w:hAnsi="Times New Roman"/>
          <w:sz w:val="28"/>
          <w:szCs w:val="28"/>
          <w:lang w:val="en-US"/>
        </w:rPr>
        <w:t xml:space="preserve"> </w:t>
      </w:r>
    </w:p>
    <w:p w:rsidR="00625F5B" w:rsidRPr="00625F5B" w:rsidRDefault="00625F5B" w:rsidP="00592B0C">
      <w:pPr>
        <w:pStyle w:val="ListParagraph"/>
        <w:widowControl/>
        <w:autoSpaceDE/>
        <w:autoSpaceDN/>
        <w:adjustRightInd/>
        <w:ind w:left="0"/>
        <w:jc w:val="bot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In January 2010, Mr. Simon received</w:t>
      </w:r>
      <w:r w:rsidR="001C629F">
        <w:rPr>
          <w:rFonts w:ascii="Times New Roman" w:hAnsi="Times New Roman"/>
          <w:sz w:val="28"/>
          <w:szCs w:val="28"/>
          <w:lang w:val="en-US"/>
        </w:rPr>
        <w:t>, for the first time, a</w:t>
      </w:r>
      <w:r w:rsidRPr="00197ADF">
        <w:rPr>
          <w:rFonts w:ascii="Times New Roman" w:hAnsi="Times New Roman"/>
          <w:sz w:val="28"/>
          <w:szCs w:val="28"/>
          <w:lang w:val="en-US"/>
        </w:rPr>
        <w:t xml:space="preserve"> federal sentence</w:t>
      </w:r>
      <w:r w:rsidR="001C629F">
        <w:rPr>
          <w:rFonts w:ascii="Times New Roman" w:hAnsi="Times New Roman"/>
          <w:sz w:val="28"/>
          <w:szCs w:val="28"/>
          <w:lang w:val="en-US"/>
        </w:rPr>
        <w:t>.</w:t>
      </w:r>
      <w:r w:rsidR="00625F5B">
        <w:rPr>
          <w:rFonts w:ascii="Times New Roman" w:hAnsi="Times New Roman"/>
          <w:sz w:val="28"/>
          <w:szCs w:val="28"/>
          <w:lang w:val="en-US"/>
        </w:rPr>
        <w:t xml:space="preserve"> </w:t>
      </w:r>
      <w:r w:rsidR="001C629F">
        <w:rPr>
          <w:rFonts w:ascii="Times New Roman" w:hAnsi="Times New Roman"/>
          <w:sz w:val="28"/>
          <w:szCs w:val="28"/>
          <w:lang w:val="en-US"/>
        </w:rPr>
        <w:t xml:space="preserve"> He was sentenced to a total</w:t>
      </w:r>
      <w:r w:rsidRPr="00197ADF">
        <w:rPr>
          <w:rFonts w:ascii="Times New Roman" w:hAnsi="Times New Roman"/>
          <w:sz w:val="28"/>
          <w:szCs w:val="28"/>
          <w:lang w:val="en-US"/>
        </w:rPr>
        <w:t xml:space="preserve"> of 58 months</w:t>
      </w:r>
      <w:r w:rsidR="009164D7" w:rsidRPr="00236D4F">
        <w:rPr>
          <w:rFonts w:ascii="Times New Roman" w:hAnsi="Times New Roman"/>
          <w:sz w:val="28"/>
          <w:szCs w:val="28"/>
          <w:lang w:val="en-US"/>
        </w:rPr>
        <w:t>’</w:t>
      </w:r>
      <w:r w:rsidRPr="00197ADF">
        <w:rPr>
          <w:rFonts w:ascii="Times New Roman" w:hAnsi="Times New Roman"/>
          <w:sz w:val="28"/>
          <w:szCs w:val="28"/>
          <w:lang w:val="en-US"/>
        </w:rPr>
        <w:t xml:space="preserve"> imprisonment for various offenses</w:t>
      </w:r>
      <w:r w:rsidR="001C629F">
        <w:rPr>
          <w:rFonts w:ascii="Times New Roman" w:hAnsi="Times New Roman"/>
          <w:sz w:val="28"/>
          <w:szCs w:val="28"/>
          <w:lang w:val="en-US"/>
        </w:rPr>
        <w:t>.</w:t>
      </w:r>
      <w:r w:rsidRPr="00197ADF">
        <w:rPr>
          <w:rFonts w:ascii="Times New Roman" w:hAnsi="Times New Roman"/>
          <w:sz w:val="28"/>
          <w:szCs w:val="28"/>
          <w:lang w:val="en-US"/>
        </w:rPr>
        <w:t xml:space="preserve"> </w:t>
      </w:r>
      <w:r w:rsidR="001C629F">
        <w:rPr>
          <w:rFonts w:ascii="Times New Roman" w:hAnsi="Times New Roman"/>
          <w:sz w:val="28"/>
          <w:szCs w:val="28"/>
          <w:lang w:val="en-US"/>
        </w:rPr>
        <w:t xml:space="preserve"> One of these was a serious sexual assault.  Another was an</w:t>
      </w:r>
      <w:r w:rsidRPr="00197ADF">
        <w:rPr>
          <w:rFonts w:ascii="Times New Roman" w:hAnsi="Times New Roman"/>
          <w:sz w:val="28"/>
          <w:szCs w:val="28"/>
          <w:lang w:val="en-US"/>
        </w:rPr>
        <w:t xml:space="preserve"> aggravated assault </w:t>
      </w:r>
      <w:r w:rsidR="001C629F">
        <w:rPr>
          <w:rFonts w:ascii="Times New Roman" w:hAnsi="Times New Roman"/>
          <w:sz w:val="28"/>
          <w:szCs w:val="28"/>
          <w:lang w:val="en-US"/>
        </w:rPr>
        <w:t>against</w:t>
      </w:r>
      <w:r w:rsidRPr="00197ADF">
        <w:rPr>
          <w:rFonts w:ascii="Times New Roman" w:hAnsi="Times New Roman"/>
          <w:sz w:val="28"/>
          <w:szCs w:val="28"/>
          <w:lang w:val="en-US"/>
        </w:rPr>
        <w:t xml:space="preserve"> his grandfather.  </w:t>
      </w:r>
      <w:r w:rsidR="00236D4F">
        <w:rPr>
          <w:rFonts w:ascii="Times New Roman" w:hAnsi="Times New Roman"/>
          <w:sz w:val="28"/>
          <w:szCs w:val="28"/>
          <w:lang w:val="en-US"/>
        </w:rPr>
        <w:t xml:space="preserve">His grandfather sustained serious injuries.  He later died in hospital.  </w:t>
      </w:r>
      <w:r w:rsidR="001C629F">
        <w:rPr>
          <w:rFonts w:ascii="Times New Roman" w:hAnsi="Times New Roman"/>
          <w:sz w:val="28"/>
          <w:szCs w:val="28"/>
          <w:lang w:val="en-US"/>
        </w:rPr>
        <w:t>It was acknowledged at th</w:t>
      </w:r>
      <w:r w:rsidR="00236D4F">
        <w:rPr>
          <w:rFonts w:ascii="Times New Roman" w:hAnsi="Times New Roman"/>
          <w:sz w:val="28"/>
          <w:szCs w:val="28"/>
          <w:lang w:val="en-US"/>
        </w:rPr>
        <w:t xml:space="preserve">e </w:t>
      </w:r>
      <w:r w:rsidR="001C629F">
        <w:rPr>
          <w:rFonts w:ascii="Times New Roman" w:hAnsi="Times New Roman"/>
          <w:sz w:val="28"/>
          <w:szCs w:val="28"/>
          <w:lang w:val="en-US"/>
        </w:rPr>
        <w:t xml:space="preserve">sentencing </w:t>
      </w:r>
      <w:r w:rsidR="00236D4F">
        <w:rPr>
          <w:rFonts w:ascii="Times New Roman" w:hAnsi="Times New Roman"/>
          <w:sz w:val="28"/>
          <w:szCs w:val="28"/>
          <w:lang w:val="en-US"/>
        </w:rPr>
        <w:t xml:space="preserve">hearing </w:t>
      </w:r>
      <w:r w:rsidR="001C629F">
        <w:rPr>
          <w:rFonts w:ascii="Times New Roman" w:hAnsi="Times New Roman"/>
          <w:sz w:val="28"/>
          <w:szCs w:val="28"/>
          <w:lang w:val="en-US"/>
        </w:rPr>
        <w:t xml:space="preserve">that </w:t>
      </w:r>
      <w:r w:rsidR="00236D4F">
        <w:rPr>
          <w:rFonts w:ascii="Times New Roman" w:hAnsi="Times New Roman"/>
          <w:sz w:val="28"/>
          <w:szCs w:val="28"/>
          <w:lang w:val="en-US"/>
        </w:rPr>
        <w:t xml:space="preserve">although Mr. Simon's grandfather was in poor health and had pre-existing conditions, </w:t>
      </w:r>
      <w:r w:rsidR="001C629F">
        <w:rPr>
          <w:rFonts w:ascii="Times New Roman" w:hAnsi="Times New Roman"/>
          <w:sz w:val="28"/>
          <w:szCs w:val="28"/>
          <w:lang w:val="en-US"/>
        </w:rPr>
        <w:t>th</w:t>
      </w:r>
      <w:r w:rsidR="00236D4F">
        <w:rPr>
          <w:rFonts w:ascii="Times New Roman" w:hAnsi="Times New Roman"/>
          <w:sz w:val="28"/>
          <w:szCs w:val="28"/>
          <w:lang w:val="en-US"/>
        </w:rPr>
        <w:t>e injuries he sustained during this assault were, medically speaking,</w:t>
      </w:r>
      <w:r w:rsidR="001C629F">
        <w:rPr>
          <w:rFonts w:ascii="Times New Roman" w:hAnsi="Times New Roman"/>
          <w:sz w:val="28"/>
          <w:szCs w:val="28"/>
          <w:lang w:val="en-US"/>
        </w:rPr>
        <w:t xml:space="preserve"> </w:t>
      </w:r>
      <w:r w:rsidR="00236D4F">
        <w:rPr>
          <w:rFonts w:ascii="Times New Roman" w:hAnsi="Times New Roman"/>
          <w:sz w:val="28"/>
          <w:szCs w:val="28"/>
          <w:lang w:val="en-US"/>
        </w:rPr>
        <w:t>a contributing factor in</w:t>
      </w:r>
      <w:r w:rsidR="001C629F">
        <w:rPr>
          <w:rFonts w:ascii="Times New Roman" w:hAnsi="Times New Roman"/>
          <w:sz w:val="28"/>
          <w:szCs w:val="28"/>
          <w:lang w:val="en-US"/>
        </w:rPr>
        <w:t xml:space="preserve"> his death.</w:t>
      </w:r>
    </w:p>
    <w:p w:rsidR="00197ADF" w:rsidRPr="00197ADF" w:rsidRDefault="00197ADF" w:rsidP="00592B0C">
      <w:pPr>
        <w:pStyle w:val="ListParagraph"/>
        <w:rPr>
          <w:rFonts w:ascii="Times New Roman" w:hAnsi="Times New Roman"/>
          <w:sz w:val="28"/>
          <w:szCs w:val="28"/>
          <w:lang w:val="en-US"/>
        </w:rPr>
      </w:pPr>
    </w:p>
    <w:p w:rsidR="00806F97" w:rsidRP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As part of the intake and classification process that </w:t>
      </w:r>
      <w:r w:rsidR="00236D4F">
        <w:rPr>
          <w:rFonts w:ascii="Times New Roman" w:hAnsi="Times New Roman"/>
          <w:sz w:val="28"/>
          <w:szCs w:val="28"/>
          <w:lang w:val="en-US"/>
        </w:rPr>
        <w:t>follows the imposition of a federal</w:t>
      </w:r>
      <w:r w:rsidRPr="00197ADF">
        <w:rPr>
          <w:rFonts w:ascii="Times New Roman" w:hAnsi="Times New Roman"/>
          <w:sz w:val="28"/>
          <w:szCs w:val="28"/>
          <w:lang w:val="en-US"/>
        </w:rPr>
        <w:t xml:space="preserve"> sentence, </w:t>
      </w:r>
      <w:r w:rsidR="0094764C">
        <w:rPr>
          <w:rFonts w:ascii="Times New Roman" w:hAnsi="Times New Roman"/>
          <w:sz w:val="28"/>
          <w:szCs w:val="28"/>
          <w:lang w:val="en-US"/>
        </w:rPr>
        <w:t>Mr. Simon's</w:t>
      </w:r>
      <w:r w:rsidRPr="00197ADF">
        <w:rPr>
          <w:rFonts w:ascii="Times New Roman" w:hAnsi="Times New Roman"/>
          <w:sz w:val="28"/>
          <w:szCs w:val="28"/>
          <w:lang w:val="en-US"/>
        </w:rPr>
        <w:t xml:space="preserve"> parole officer</w:t>
      </w:r>
      <w:r w:rsidR="0094764C">
        <w:rPr>
          <w:rFonts w:ascii="Times New Roman" w:hAnsi="Times New Roman"/>
          <w:sz w:val="28"/>
          <w:szCs w:val="28"/>
          <w:lang w:val="en-US"/>
        </w:rPr>
        <w:t xml:space="preserve"> </w:t>
      </w:r>
      <w:r w:rsidR="00236D4F">
        <w:rPr>
          <w:rFonts w:ascii="Times New Roman" w:hAnsi="Times New Roman"/>
          <w:sz w:val="28"/>
          <w:szCs w:val="28"/>
          <w:lang w:val="en-US"/>
        </w:rPr>
        <w:t xml:space="preserve">arranged for Mr. Simon to have </w:t>
      </w:r>
      <w:r w:rsidRPr="00197ADF">
        <w:rPr>
          <w:rFonts w:ascii="Times New Roman" w:hAnsi="Times New Roman"/>
          <w:sz w:val="28"/>
          <w:szCs w:val="28"/>
          <w:lang w:val="en-US"/>
        </w:rPr>
        <w:t xml:space="preserve">a psychological and risk assessment.  </w:t>
      </w:r>
      <w:r w:rsidR="00236D4F">
        <w:rPr>
          <w:rFonts w:ascii="Times New Roman" w:hAnsi="Times New Roman"/>
          <w:sz w:val="28"/>
          <w:szCs w:val="28"/>
          <w:lang w:val="en-US"/>
        </w:rPr>
        <w:t>The</w:t>
      </w:r>
      <w:r w:rsidRPr="00197ADF">
        <w:rPr>
          <w:rFonts w:ascii="Times New Roman" w:hAnsi="Times New Roman"/>
          <w:sz w:val="28"/>
          <w:szCs w:val="28"/>
          <w:lang w:val="en-US"/>
        </w:rPr>
        <w:t xml:space="preserve"> psychologist who completed the assessment </w:t>
      </w:r>
      <w:r w:rsidR="00236D4F">
        <w:rPr>
          <w:rFonts w:ascii="Times New Roman" w:hAnsi="Times New Roman"/>
          <w:sz w:val="28"/>
          <w:szCs w:val="28"/>
          <w:lang w:val="en-US"/>
        </w:rPr>
        <w:t>wrote, among other things</w:t>
      </w:r>
      <w:r w:rsidRPr="00197ADF">
        <w:rPr>
          <w:rFonts w:ascii="Times New Roman" w:hAnsi="Times New Roman"/>
          <w:sz w:val="28"/>
          <w:szCs w:val="28"/>
          <w:lang w:val="en-US"/>
        </w:rPr>
        <w:t>:</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806F97" w:rsidRPr="00145CB6" w:rsidRDefault="00806F97" w:rsidP="00592B0C">
      <w:pPr>
        <w:pStyle w:val="ListParagraph"/>
        <w:widowControl/>
        <w:autoSpaceDE/>
        <w:autoSpaceDN/>
        <w:adjustRightInd/>
        <w:ind w:left="567" w:right="429"/>
        <w:jc w:val="both"/>
        <w:rPr>
          <w:rFonts w:ascii="Times New Roman" w:hAnsi="Times New Roman"/>
          <w:sz w:val="24"/>
          <w:szCs w:val="24"/>
          <w:lang w:val="en-US"/>
        </w:rPr>
      </w:pPr>
      <w:r w:rsidRPr="00145CB6">
        <w:rPr>
          <w:rFonts w:ascii="Times New Roman" w:hAnsi="Times New Roman"/>
          <w:sz w:val="24"/>
          <w:szCs w:val="24"/>
          <w:lang w:val="en-US"/>
        </w:rPr>
        <w:t>Mr. Simon presents with symptoms similar to those struggling with complex trauma and disorders of extreme stress.  As a child he was repeatedly subject to serious abuse with no respite.  His early behavioural patterns appear to have developed as a strategy for escaping the ongoing physical and sexual abuse by his grandfather as well as the violence and alcohol abuse in his family setting.  His early exposure to alcohol and long-term abuse of inhalants has likely had an impact on his cognitive development.  He struggles with unresolved grief regarding the death of his mother and other family members.  He has been intensely angry at what happened to him and at those in the community who he believes let it happen.  This leaves him at risk of acting out that anger and harming others when he is intoxicated.</w:t>
      </w:r>
    </w:p>
    <w:p w:rsidR="00806F97" w:rsidRPr="00145CB6" w:rsidRDefault="00806F97" w:rsidP="00592B0C">
      <w:pPr>
        <w:pStyle w:val="ListParagraph"/>
        <w:widowControl/>
        <w:autoSpaceDE/>
        <w:autoSpaceDN/>
        <w:adjustRightInd/>
        <w:ind w:left="567" w:right="429"/>
        <w:jc w:val="both"/>
        <w:rPr>
          <w:rFonts w:ascii="Times New Roman" w:hAnsi="Times New Roman"/>
          <w:sz w:val="24"/>
          <w:szCs w:val="24"/>
          <w:lang w:val="en-US"/>
        </w:rPr>
      </w:pPr>
      <w:r w:rsidRPr="00145CB6">
        <w:rPr>
          <w:rFonts w:ascii="Times New Roman" w:hAnsi="Times New Roman"/>
          <w:sz w:val="24"/>
          <w:szCs w:val="24"/>
          <w:lang w:val="en-US"/>
        </w:rPr>
        <w:t>(…)</w:t>
      </w:r>
    </w:p>
    <w:p w:rsidR="00806F97" w:rsidRPr="00145CB6" w:rsidRDefault="00806F97" w:rsidP="00592B0C">
      <w:pPr>
        <w:pStyle w:val="ListParagraph"/>
        <w:widowControl/>
        <w:autoSpaceDE/>
        <w:autoSpaceDN/>
        <w:adjustRightInd/>
        <w:ind w:left="567" w:right="429"/>
        <w:jc w:val="both"/>
        <w:rPr>
          <w:rFonts w:ascii="Times New Roman" w:hAnsi="Times New Roman"/>
          <w:sz w:val="24"/>
          <w:szCs w:val="24"/>
          <w:lang w:val="en-US"/>
        </w:rPr>
      </w:pPr>
      <w:r w:rsidRPr="00145CB6">
        <w:rPr>
          <w:rFonts w:ascii="Times New Roman" w:hAnsi="Times New Roman"/>
          <w:sz w:val="24"/>
          <w:szCs w:val="24"/>
          <w:lang w:val="en-US"/>
        </w:rPr>
        <w:t>Although Mr. Simon believes that the death of his grandfather sets the stage for a major change in his life, it is likely that any significant change will require intensive therapeutic intervention and ongoing support.  As Mr. Simon rather insightfully put it, he needs to train his brain to recover from all the things that have happened to him.</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r w:rsidRPr="00197ADF">
        <w:rPr>
          <w:rFonts w:ascii="Times New Roman" w:hAnsi="Times New Roman"/>
          <w:i/>
          <w:sz w:val="28"/>
          <w:szCs w:val="28"/>
          <w:lang w:val="en-US"/>
        </w:rPr>
        <w:t>Psychological Risk Assessment Report dated May 21, 2010</w:t>
      </w:r>
      <w:r w:rsidRPr="00806F97">
        <w:rPr>
          <w:rFonts w:ascii="Times New Roman" w:hAnsi="Times New Roman"/>
          <w:sz w:val="28"/>
          <w:szCs w:val="28"/>
          <w:lang w:val="en-US"/>
        </w:rPr>
        <w:t>, Exhibit S-3, Tab 37.</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lastRenderedPageBreak/>
        <w:t xml:space="preserve">Mr. Simon was transferred to the Regional Psychiatric Center (RPC) in Saskatoon in July 2010.  During his time at RPC, Mr. Simon completed a high-intensity program for sexual offenders.  In addition to the correctional records pertaining to this period of time, I have the benefit of the testimony of Sarah Salzl, a nurse who was employed at the RPC and was Mr. Simon's primary therapist </w:t>
      </w:r>
      <w:r w:rsidR="00236D4F">
        <w:rPr>
          <w:rFonts w:ascii="Times New Roman" w:hAnsi="Times New Roman"/>
          <w:sz w:val="28"/>
          <w:szCs w:val="28"/>
          <w:lang w:val="en-US"/>
        </w:rPr>
        <w:t>while he was at that facility</w:t>
      </w:r>
      <w:r w:rsidRPr="00197ADF">
        <w:rPr>
          <w:rFonts w:ascii="Times New Roman" w:hAnsi="Times New Roman"/>
          <w:sz w:val="28"/>
          <w:szCs w:val="28"/>
          <w:lang w:val="en-US"/>
        </w:rPr>
        <w:t xml:space="preserve">.  She had several in-person meetings with him and developed a good rapport with him.  </w:t>
      </w:r>
    </w:p>
    <w:p w:rsidR="00197ADF" w:rsidRDefault="00197ADF" w:rsidP="00592B0C">
      <w:pPr>
        <w:pStyle w:val="ListParagraph"/>
        <w:widowControl/>
        <w:autoSpaceDE/>
        <w:autoSpaceDN/>
        <w:adjustRightInd/>
        <w:ind w:left="0"/>
        <w:jc w:val="bot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Although there were ups and downs d</w:t>
      </w:r>
      <w:r w:rsidR="00D0358B">
        <w:rPr>
          <w:rFonts w:ascii="Times New Roman" w:hAnsi="Times New Roman"/>
          <w:sz w:val="28"/>
          <w:szCs w:val="28"/>
          <w:lang w:val="en-US"/>
        </w:rPr>
        <w:t xml:space="preserve">uring this program, Mr. Simon </w:t>
      </w:r>
      <w:r w:rsidRPr="00197ADF">
        <w:rPr>
          <w:rFonts w:ascii="Times New Roman" w:hAnsi="Times New Roman"/>
          <w:sz w:val="28"/>
          <w:szCs w:val="28"/>
          <w:lang w:val="en-US"/>
        </w:rPr>
        <w:t xml:space="preserve">participated in the sessions, and was able to discuss his feelings. </w:t>
      </w:r>
      <w:r w:rsidR="00D0358B">
        <w:rPr>
          <w:rFonts w:ascii="Times New Roman" w:hAnsi="Times New Roman"/>
          <w:sz w:val="28"/>
          <w:szCs w:val="28"/>
          <w:lang w:val="en-US"/>
        </w:rPr>
        <w:t xml:space="preserve"> </w:t>
      </w:r>
      <w:r w:rsidRPr="00197ADF">
        <w:rPr>
          <w:rFonts w:ascii="Times New Roman" w:hAnsi="Times New Roman"/>
          <w:sz w:val="28"/>
          <w:szCs w:val="28"/>
          <w:lang w:val="en-US"/>
        </w:rPr>
        <w:t xml:space="preserve">When he encountered difficulties he responded well to positive feedback and encouragement.  </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The reports prepared about Mr. Simon’s time at the RPC reflect the gains he made in the program and positive changes that happened while he was at that institution.  Staff noticed that at the end of his stay he was generally more stable,</w:t>
      </w:r>
      <w:r w:rsidR="00B60F28">
        <w:rPr>
          <w:rFonts w:ascii="Times New Roman" w:hAnsi="Times New Roman"/>
          <w:sz w:val="28"/>
          <w:szCs w:val="28"/>
          <w:lang w:val="en-US"/>
        </w:rPr>
        <w:t xml:space="preserve"> </w:t>
      </w:r>
      <w:r w:rsidR="00B60F28" w:rsidRPr="00236D4F">
        <w:rPr>
          <w:rFonts w:ascii="Times New Roman" w:hAnsi="Times New Roman"/>
          <w:sz w:val="28"/>
          <w:szCs w:val="28"/>
          <w:lang w:val="en-US"/>
        </w:rPr>
        <w:t>and</w:t>
      </w:r>
      <w:r w:rsidR="00B60F28">
        <w:rPr>
          <w:rFonts w:ascii="Times New Roman" w:hAnsi="Times New Roman"/>
          <w:sz w:val="28"/>
          <w:szCs w:val="28"/>
          <w:lang w:val="en-US"/>
        </w:rPr>
        <w:t xml:space="preserve"> </w:t>
      </w:r>
      <w:r w:rsidRPr="00197ADF">
        <w:rPr>
          <w:rFonts w:ascii="Times New Roman" w:hAnsi="Times New Roman"/>
          <w:sz w:val="28"/>
          <w:szCs w:val="28"/>
          <w:lang w:val="en-US"/>
        </w:rPr>
        <w:t xml:space="preserve">less impulsive and angry than he had been when he first arrived at the facility.  He had become more open and honest in the program sessions.  He was starting to accept responsibility for his offenses and was more open to feedback and to being challenged.  He was showing a progressive change in attitude.  </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The need for Mr. Simon to take substance abuse programming was identified, as well as the necessity of maintenance programming to prevent relapse </w:t>
      </w:r>
      <w:r w:rsidR="001C629F">
        <w:rPr>
          <w:rFonts w:ascii="Times New Roman" w:hAnsi="Times New Roman"/>
          <w:sz w:val="28"/>
          <w:szCs w:val="28"/>
          <w:lang w:val="en-US"/>
        </w:rPr>
        <w:t>after his return to</w:t>
      </w:r>
      <w:r w:rsidRPr="00197ADF">
        <w:rPr>
          <w:rFonts w:ascii="Times New Roman" w:hAnsi="Times New Roman"/>
          <w:sz w:val="28"/>
          <w:szCs w:val="28"/>
          <w:lang w:val="en-US"/>
        </w:rPr>
        <w:t xml:space="preserve"> the community.</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After being transferred out of RPC, Mr. Simon was transferred back to the Northwest Territories.</w:t>
      </w:r>
      <w:r w:rsidR="00911AB4">
        <w:rPr>
          <w:rFonts w:ascii="Times New Roman" w:hAnsi="Times New Roman"/>
          <w:sz w:val="28"/>
          <w:szCs w:val="28"/>
          <w:lang w:val="en-US"/>
        </w:rPr>
        <w:t xml:space="preserve"> </w:t>
      </w:r>
      <w:r w:rsidRPr="00197ADF">
        <w:rPr>
          <w:rFonts w:ascii="Times New Roman" w:hAnsi="Times New Roman"/>
          <w:sz w:val="28"/>
          <w:szCs w:val="28"/>
          <w:lang w:val="en-US"/>
        </w:rPr>
        <w:t xml:space="preserve"> He was later transferred </w:t>
      </w:r>
      <w:r w:rsidR="00C26F19">
        <w:rPr>
          <w:rFonts w:ascii="Times New Roman" w:hAnsi="Times New Roman"/>
          <w:sz w:val="28"/>
          <w:szCs w:val="28"/>
          <w:lang w:val="en-US"/>
        </w:rPr>
        <w:t xml:space="preserve">to </w:t>
      </w:r>
      <w:r w:rsidRPr="00197ADF">
        <w:rPr>
          <w:rFonts w:ascii="Times New Roman" w:hAnsi="Times New Roman"/>
          <w:sz w:val="28"/>
          <w:szCs w:val="28"/>
          <w:lang w:val="en-US"/>
        </w:rPr>
        <w:t xml:space="preserve">the Grand Cache institution </w:t>
      </w:r>
      <w:r w:rsidR="00C26F19">
        <w:rPr>
          <w:rFonts w:ascii="Times New Roman" w:hAnsi="Times New Roman"/>
          <w:sz w:val="28"/>
          <w:szCs w:val="28"/>
          <w:lang w:val="en-US"/>
        </w:rPr>
        <w:t xml:space="preserve">in Alberta </w:t>
      </w:r>
      <w:r w:rsidRPr="00197ADF">
        <w:rPr>
          <w:rFonts w:ascii="Times New Roman" w:hAnsi="Times New Roman"/>
          <w:sz w:val="28"/>
          <w:szCs w:val="28"/>
          <w:lang w:val="en-US"/>
        </w:rPr>
        <w:t xml:space="preserve">so that he could </w:t>
      </w:r>
      <w:r w:rsidR="00C26F19">
        <w:rPr>
          <w:rFonts w:ascii="Times New Roman" w:hAnsi="Times New Roman"/>
          <w:sz w:val="28"/>
          <w:szCs w:val="28"/>
          <w:lang w:val="en-US"/>
        </w:rPr>
        <w:t xml:space="preserve">participate in </w:t>
      </w:r>
      <w:r w:rsidRPr="00197ADF">
        <w:rPr>
          <w:rFonts w:ascii="Times New Roman" w:hAnsi="Times New Roman"/>
          <w:sz w:val="28"/>
          <w:szCs w:val="28"/>
          <w:lang w:val="en-US"/>
        </w:rPr>
        <w:t>substance abuse program</w:t>
      </w:r>
      <w:r w:rsidR="00C26F19">
        <w:rPr>
          <w:rFonts w:ascii="Times New Roman" w:hAnsi="Times New Roman"/>
          <w:sz w:val="28"/>
          <w:szCs w:val="28"/>
          <w:lang w:val="en-US"/>
        </w:rPr>
        <w:t>ming</w:t>
      </w:r>
      <w:r w:rsidRPr="00197ADF">
        <w:rPr>
          <w:rFonts w:ascii="Times New Roman" w:hAnsi="Times New Roman"/>
          <w:sz w:val="28"/>
          <w:szCs w:val="28"/>
          <w:lang w:val="en-US"/>
        </w:rPr>
        <w:t xml:space="preserve"> that was being delivered there.  Most unfortunately, because of the presence of an inmate in that institution who was "incompatible" with him, Mr. Simon could not remain in that institution.  The correctional materials indicate that he was placed in administrative segregation for his own safety.  He was later transferred to the Bowden Institution.  </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Mr. Simon did not benefit from substance abuse programming at Bowden either.  He participated in an aboriginal healing program.</w:t>
      </w:r>
      <w:r w:rsidR="00911AB4">
        <w:rPr>
          <w:rFonts w:ascii="Times New Roman" w:hAnsi="Times New Roman"/>
          <w:sz w:val="28"/>
          <w:szCs w:val="28"/>
          <w:lang w:val="en-US"/>
        </w:rPr>
        <w:t xml:space="preserve"> </w:t>
      </w:r>
      <w:r w:rsidRPr="00197ADF">
        <w:rPr>
          <w:rFonts w:ascii="Times New Roman" w:hAnsi="Times New Roman"/>
          <w:sz w:val="28"/>
          <w:szCs w:val="28"/>
          <w:lang w:val="en-US"/>
        </w:rPr>
        <w:t xml:space="preserve"> He also completed several educational courses.  </w:t>
      </w:r>
      <w:r w:rsidR="00A7669F">
        <w:rPr>
          <w:rFonts w:ascii="Times New Roman" w:hAnsi="Times New Roman"/>
          <w:sz w:val="28"/>
          <w:szCs w:val="28"/>
          <w:lang w:val="en-US"/>
        </w:rPr>
        <w:t>H</w:t>
      </w:r>
      <w:r w:rsidRPr="00197ADF">
        <w:rPr>
          <w:rFonts w:ascii="Times New Roman" w:hAnsi="Times New Roman"/>
          <w:sz w:val="28"/>
          <w:szCs w:val="28"/>
          <w:lang w:val="en-US"/>
        </w:rPr>
        <w:t xml:space="preserve">e approached a psychologist in the institution and requested individual counselling to address the abuse he had suffered at the hands of his grandfather.  The psychologist suggested that he focus on the aboriginal healing </w:t>
      </w:r>
      <w:r w:rsidRPr="00197ADF">
        <w:rPr>
          <w:rFonts w:ascii="Times New Roman" w:hAnsi="Times New Roman"/>
          <w:sz w:val="28"/>
          <w:szCs w:val="28"/>
          <w:lang w:val="en-US"/>
        </w:rPr>
        <w:lastRenderedPageBreak/>
        <w:t>program and consider individual counselling after completion of that program.  It does not appear Mr. Simon was ever able to access individual counselling at that facility.</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Mr. Simon was released on Statutory Release in April 2013. </w:t>
      </w:r>
      <w:r w:rsidR="00911AB4">
        <w:rPr>
          <w:rFonts w:ascii="Times New Roman" w:hAnsi="Times New Roman"/>
          <w:sz w:val="28"/>
          <w:szCs w:val="28"/>
          <w:lang w:val="en-US"/>
        </w:rPr>
        <w:t xml:space="preserve"> </w:t>
      </w:r>
      <w:r w:rsidRPr="00197ADF">
        <w:rPr>
          <w:rFonts w:ascii="Times New Roman" w:hAnsi="Times New Roman"/>
          <w:sz w:val="28"/>
          <w:szCs w:val="28"/>
          <w:lang w:val="en-US"/>
        </w:rPr>
        <w:t xml:space="preserve">He participated in a sexual offender maintenance program.  He was open and respectful in the group work, but facilitators were concerned that he appeared to minimize his risk. </w:t>
      </w:r>
    </w:p>
    <w:p w:rsidR="00592B0C" w:rsidRPr="00197ADF" w:rsidRDefault="00592B0C"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In August 2013 his statutory release was suspended when he failed to return to his halfway house.  It was later determined that Mr. Simon had started a relationship with a woman and </w:t>
      </w:r>
      <w:r w:rsidR="0094764C">
        <w:rPr>
          <w:rFonts w:ascii="Times New Roman" w:hAnsi="Times New Roman"/>
          <w:sz w:val="28"/>
          <w:szCs w:val="28"/>
          <w:lang w:val="en-US"/>
        </w:rPr>
        <w:t>that he failed to return to his halfway house because he had decided</w:t>
      </w:r>
      <w:r w:rsidRPr="00197ADF">
        <w:rPr>
          <w:rFonts w:ascii="Times New Roman" w:hAnsi="Times New Roman"/>
          <w:sz w:val="28"/>
          <w:szCs w:val="28"/>
          <w:lang w:val="en-US"/>
        </w:rPr>
        <w:t xml:space="preserve"> to spend time with her.  One of Mr. Simon’s release conditions was that he was to report new relationships.  He said he had not reported his relationship with his girlfriend because he was </w:t>
      </w:r>
      <w:r w:rsidR="00796820">
        <w:rPr>
          <w:rFonts w:ascii="Times New Roman" w:hAnsi="Times New Roman"/>
          <w:sz w:val="28"/>
          <w:szCs w:val="28"/>
          <w:lang w:val="en-US"/>
        </w:rPr>
        <w:t>worried about</w:t>
      </w:r>
      <w:r w:rsidRPr="00197ADF">
        <w:rPr>
          <w:rFonts w:ascii="Times New Roman" w:hAnsi="Times New Roman"/>
          <w:sz w:val="28"/>
          <w:szCs w:val="28"/>
          <w:lang w:val="en-US"/>
        </w:rPr>
        <w:t xml:space="preserve"> be</w:t>
      </w:r>
      <w:r w:rsidR="00796820">
        <w:rPr>
          <w:rFonts w:ascii="Times New Roman" w:hAnsi="Times New Roman"/>
          <w:sz w:val="28"/>
          <w:szCs w:val="28"/>
          <w:lang w:val="en-US"/>
        </w:rPr>
        <w:t>ing</w:t>
      </w:r>
      <w:r w:rsidRPr="00197ADF">
        <w:rPr>
          <w:rFonts w:ascii="Times New Roman" w:hAnsi="Times New Roman"/>
          <w:sz w:val="28"/>
          <w:szCs w:val="28"/>
          <w:lang w:val="en-US"/>
        </w:rPr>
        <w:t xml:space="preserve"> breached.  Mr. Simon admitted</w:t>
      </w:r>
      <w:r w:rsidR="00B60F28">
        <w:rPr>
          <w:rFonts w:ascii="Times New Roman" w:hAnsi="Times New Roman"/>
          <w:sz w:val="28"/>
          <w:szCs w:val="28"/>
          <w:lang w:val="en-US"/>
        </w:rPr>
        <w:t xml:space="preserve"> </w:t>
      </w:r>
      <w:r w:rsidR="00B60F28" w:rsidRPr="00796820">
        <w:rPr>
          <w:rFonts w:ascii="Times New Roman" w:hAnsi="Times New Roman"/>
          <w:sz w:val="28"/>
          <w:szCs w:val="28"/>
          <w:lang w:val="en-US"/>
        </w:rPr>
        <w:t>to</w:t>
      </w:r>
      <w:r w:rsidRPr="00197ADF">
        <w:rPr>
          <w:rFonts w:ascii="Times New Roman" w:hAnsi="Times New Roman"/>
          <w:sz w:val="28"/>
          <w:szCs w:val="28"/>
          <w:lang w:val="en-US"/>
        </w:rPr>
        <w:t xml:space="preserve"> using alcohol while spending time with </w:t>
      </w:r>
      <w:r w:rsidR="00796820">
        <w:rPr>
          <w:rFonts w:ascii="Times New Roman" w:hAnsi="Times New Roman"/>
          <w:sz w:val="28"/>
          <w:szCs w:val="28"/>
          <w:lang w:val="en-US"/>
        </w:rPr>
        <w:t>his girlfriend</w:t>
      </w:r>
      <w:r w:rsidRPr="00197ADF">
        <w:rPr>
          <w:rFonts w:ascii="Times New Roman" w:hAnsi="Times New Roman"/>
          <w:sz w:val="28"/>
          <w:szCs w:val="28"/>
          <w:lang w:val="en-US"/>
        </w:rPr>
        <w:t xml:space="preserve"> but there were no indications of any incident of violence.  </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As a result of this incident Mr. Simon’s statutory release was revoked.</w:t>
      </w:r>
      <w:r w:rsidR="00911AB4">
        <w:rPr>
          <w:rFonts w:ascii="Times New Roman" w:hAnsi="Times New Roman"/>
          <w:sz w:val="28"/>
          <w:szCs w:val="28"/>
          <w:lang w:val="en-US"/>
        </w:rPr>
        <w:t xml:space="preserve"> </w:t>
      </w:r>
      <w:r w:rsidRPr="00197ADF">
        <w:rPr>
          <w:rFonts w:ascii="Times New Roman" w:hAnsi="Times New Roman"/>
          <w:sz w:val="28"/>
          <w:szCs w:val="28"/>
          <w:lang w:val="en-US"/>
        </w:rPr>
        <w:t xml:space="preserve"> He was also charged and convicted for being unlawfully at large. </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Back in custody, Mr. Simon enrolled in the Aboriginal Offender Substance Abuse program and participated in several sessions over a period of three months. </w:t>
      </w:r>
      <w:r w:rsidR="00911AB4">
        <w:rPr>
          <w:rFonts w:ascii="Times New Roman" w:hAnsi="Times New Roman"/>
          <w:sz w:val="28"/>
          <w:szCs w:val="28"/>
          <w:lang w:val="en-US"/>
        </w:rPr>
        <w:t xml:space="preserve"> </w:t>
      </w:r>
      <w:r w:rsidRPr="00197ADF">
        <w:rPr>
          <w:rFonts w:ascii="Times New Roman" w:hAnsi="Times New Roman"/>
          <w:sz w:val="28"/>
          <w:szCs w:val="28"/>
          <w:lang w:val="en-US"/>
        </w:rPr>
        <w:t xml:space="preserve">His eligibility for Statutory Release came up again before he could complete the program.  The final performance report was positive, noting that Mr. Simon had made good progress </w:t>
      </w:r>
      <w:r w:rsidR="00B60F28" w:rsidRPr="00796820">
        <w:rPr>
          <w:rFonts w:ascii="Times New Roman" w:hAnsi="Times New Roman"/>
          <w:sz w:val="28"/>
          <w:szCs w:val="28"/>
          <w:lang w:val="en-US"/>
        </w:rPr>
        <w:t>and</w:t>
      </w:r>
      <w:r w:rsidR="00B60F28">
        <w:rPr>
          <w:rFonts w:ascii="Times New Roman" w:hAnsi="Times New Roman"/>
          <w:sz w:val="28"/>
          <w:szCs w:val="28"/>
          <w:lang w:val="en-US"/>
        </w:rPr>
        <w:t xml:space="preserve"> </w:t>
      </w:r>
      <w:r w:rsidRPr="00197ADF">
        <w:rPr>
          <w:rFonts w:ascii="Times New Roman" w:hAnsi="Times New Roman"/>
          <w:sz w:val="28"/>
          <w:szCs w:val="28"/>
          <w:lang w:val="en-US"/>
        </w:rPr>
        <w:t>had demonstrated an understanding of coping strategies that he could use</w:t>
      </w:r>
      <w:r w:rsidR="00796820">
        <w:rPr>
          <w:rFonts w:ascii="Times New Roman" w:hAnsi="Times New Roman"/>
          <w:sz w:val="28"/>
          <w:szCs w:val="28"/>
          <w:lang w:val="en-US"/>
        </w:rPr>
        <w:t>,</w:t>
      </w:r>
      <w:r w:rsidRPr="00197ADF">
        <w:rPr>
          <w:rFonts w:ascii="Times New Roman" w:hAnsi="Times New Roman"/>
          <w:sz w:val="28"/>
          <w:szCs w:val="28"/>
          <w:lang w:val="en-US"/>
        </w:rPr>
        <w:t xml:space="preserve"> as well as motivation to change.  Ongoing counselling and substance abuse treatment, again, were </w:t>
      </w:r>
      <w:r w:rsidR="00796820">
        <w:rPr>
          <w:rFonts w:ascii="Times New Roman" w:hAnsi="Times New Roman"/>
          <w:sz w:val="28"/>
          <w:szCs w:val="28"/>
          <w:lang w:val="en-US"/>
        </w:rPr>
        <w:t>recommended</w:t>
      </w:r>
      <w:r w:rsidRPr="00197ADF">
        <w:rPr>
          <w:rFonts w:ascii="Times New Roman" w:hAnsi="Times New Roman"/>
          <w:sz w:val="28"/>
          <w:szCs w:val="28"/>
          <w:lang w:val="en-US"/>
        </w:rPr>
        <w:t xml:space="preserve"> as </w:t>
      </w:r>
      <w:r w:rsidR="00796820">
        <w:rPr>
          <w:rFonts w:ascii="Times New Roman" w:hAnsi="Times New Roman"/>
          <w:sz w:val="28"/>
          <w:szCs w:val="28"/>
          <w:lang w:val="en-US"/>
        </w:rPr>
        <w:t xml:space="preserve">part of </w:t>
      </w:r>
      <w:r w:rsidRPr="00197ADF">
        <w:rPr>
          <w:rFonts w:ascii="Times New Roman" w:hAnsi="Times New Roman"/>
          <w:sz w:val="28"/>
          <w:szCs w:val="28"/>
          <w:lang w:val="en-US"/>
        </w:rPr>
        <w:t>risk management strategies for the future.</w:t>
      </w:r>
    </w:p>
    <w:p w:rsidR="00197ADF" w:rsidRPr="00197ADF" w:rsidRDefault="00197ADF" w:rsidP="00592B0C">
      <w:pPr>
        <w:pStyle w:val="ListParagraph"/>
        <w:rPr>
          <w:rFonts w:ascii="Times New Roman" w:hAnsi="Times New Roman"/>
          <w:sz w:val="28"/>
          <w:szCs w:val="28"/>
          <w:lang w:val="en-US"/>
        </w:rPr>
      </w:pPr>
    </w:p>
    <w:p w:rsidR="00197ADF" w:rsidRDefault="00A7669F"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 xml:space="preserve">After his release in July 2014, </w:t>
      </w:r>
      <w:r w:rsidR="00806F97" w:rsidRPr="00197ADF">
        <w:rPr>
          <w:rFonts w:ascii="Times New Roman" w:hAnsi="Times New Roman"/>
          <w:sz w:val="28"/>
          <w:szCs w:val="28"/>
          <w:lang w:val="en-US"/>
        </w:rPr>
        <w:t xml:space="preserve">Mr. Simon </w:t>
      </w:r>
      <w:r w:rsidR="0010237C" w:rsidRPr="00197ADF">
        <w:rPr>
          <w:rFonts w:ascii="Times New Roman" w:hAnsi="Times New Roman"/>
          <w:sz w:val="28"/>
          <w:szCs w:val="28"/>
          <w:lang w:val="en-US"/>
        </w:rPr>
        <w:t>returned</w:t>
      </w:r>
      <w:r w:rsidR="0010237C">
        <w:rPr>
          <w:rFonts w:ascii="Times New Roman" w:hAnsi="Times New Roman"/>
          <w:sz w:val="28"/>
          <w:szCs w:val="28"/>
          <w:lang w:val="en-US"/>
        </w:rPr>
        <w:t xml:space="preserve"> </w:t>
      </w:r>
      <w:r w:rsidR="0010237C" w:rsidRPr="00197ADF">
        <w:rPr>
          <w:rFonts w:ascii="Times New Roman" w:hAnsi="Times New Roman"/>
          <w:sz w:val="28"/>
          <w:szCs w:val="28"/>
          <w:lang w:val="en-US"/>
        </w:rPr>
        <w:t>to</w:t>
      </w:r>
      <w:r w:rsidR="00010278">
        <w:rPr>
          <w:rFonts w:ascii="Times New Roman" w:hAnsi="Times New Roman"/>
          <w:sz w:val="28"/>
          <w:szCs w:val="28"/>
          <w:lang w:val="en-US"/>
        </w:rPr>
        <w:t xml:space="preserve"> </w:t>
      </w:r>
      <w:r w:rsidR="00806F97" w:rsidRPr="00197ADF">
        <w:rPr>
          <w:rFonts w:ascii="Times New Roman" w:hAnsi="Times New Roman"/>
          <w:sz w:val="28"/>
          <w:szCs w:val="28"/>
          <w:lang w:val="en-US"/>
        </w:rPr>
        <w:t>living in a community facility.  His release was subject to conditions, including one that he not consume alcohol.  His statutory release was suspended on two occasions, in October 2014 and December 2014, as a result of breaches of that condition.</w:t>
      </w:r>
    </w:p>
    <w:p w:rsidR="00197ADF" w:rsidRPr="00197ADF" w:rsidRDefault="00197ADF" w:rsidP="00592B0C">
      <w:pPr>
        <w:pStyle w:val="ListParagrap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The evidence about Mr. Simon’s progress in and out of custody while he was serving </w:t>
      </w:r>
      <w:r w:rsidR="00796820">
        <w:rPr>
          <w:rFonts w:ascii="Times New Roman" w:hAnsi="Times New Roman"/>
          <w:sz w:val="28"/>
          <w:szCs w:val="28"/>
          <w:lang w:val="en-US"/>
        </w:rPr>
        <w:t>his first</w:t>
      </w:r>
      <w:r w:rsidRPr="00197ADF">
        <w:rPr>
          <w:rFonts w:ascii="Times New Roman" w:hAnsi="Times New Roman"/>
          <w:sz w:val="28"/>
          <w:szCs w:val="28"/>
          <w:lang w:val="en-US"/>
        </w:rPr>
        <w:t xml:space="preserve"> federal sentence is important for a number of reasons.  On the positive side, it shows that he is capable of meaningful participati</w:t>
      </w:r>
      <w:r w:rsidR="00010278">
        <w:rPr>
          <w:rFonts w:ascii="Times New Roman" w:hAnsi="Times New Roman"/>
          <w:sz w:val="28"/>
          <w:szCs w:val="28"/>
          <w:lang w:val="en-US"/>
        </w:rPr>
        <w:t>on</w:t>
      </w:r>
      <w:r w:rsidRPr="00197ADF">
        <w:rPr>
          <w:rFonts w:ascii="Times New Roman" w:hAnsi="Times New Roman"/>
          <w:sz w:val="28"/>
          <w:szCs w:val="28"/>
          <w:lang w:val="en-US"/>
        </w:rPr>
        <w:t xml:space="preserve"> in treatment programs. </w:t>
      </w:r>
      <w:r w:rsidR="00911AB4">
        <w:rPr>
          <w:rFonts w:ascii="Times New Roman" w:hAnsi="Times New Roman"/>
          <w:sz w:val="28"/>
          <w:szCs w:val="28"/>
          <w:lang w:val="en-US"/>
        </w:rPr>
        <w:t xml:space="preserve"> </w:t>
      </w:r>
      <w:r w:rsidRPr="00197ADF">
        <w:rPr>
          <w:rFonts w:ascii="Times New Roman" w:hAnsi="Times New Roman"/>
          <w:sz w:val="28"/>
          <w:szCs w:val="28"/>
          <w:lang w:val="en-US"/>
        </w:rPr>
        <w:t xml:space="preserve">He is engaged in </w:t>
      </w:r>
      <w:r w:rsidRPr="00197ADF">
        <w:rPr>
          <w:rFonts w:ascii="Times New Roman" w:hAnsi="Times New Roman"/>
          <w:sz w:val="28"/>
          <w:szCs w:val="28"/>
          <w:lang w:val="en-US"/>
        </w:rPr>
        <w:lastRenderedPageBreak/>
        <w:t>programming and makes progress.  On the other hand, the difficulties he encountered when he was on statutory release underscore that outside a controlled and structured environment, his substance abuse issues and impulsivity continue to be problematic.</w:t>
      </w:r>
    </w:p>
    <w:p w:rsidR="00197ADF" w:rsidRPr="00197ADF" w:rsidRDefault="00197ADF" w:rsidP="00592B0C">
      <w:pPr>
        <w:pStyle w:val="ListParagraph"/>
        <w:rPr>
          <w:rFonts w:ascii="Times New Roman" w:hAnsi="Times New Roman"/>
          <w:sz w:val="28"/>
          <w:szCs w:val="28"/>
          <w:lang w:val="en-US"/>
        </w:rPr>
      </w:pPr>
    </w:p>
    <w:p w:rsidR="00197ADF" w:rsidRPr="00796820"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 xml:space="preserve">This is further </w:t>
      </w:r>
      <w:r w:rsidRPr="00010278">
        <w:rPr>
          <w:rFonts w:ascii="Times New Roman" w:hAnsi="Times New Roman"/>
          <w:sz w:val="28"/>
          <w:szCs w:val="28"/>
          <w:lang w:val="en-US"/>
        </w:rPr>
        <w:t xml:space="preserve">evidenced by </w:t>
      </w:r>
      <w:r w:rsidR="00010278">
        <w:rPr>
          <w:rFonts w:ascii="Times New Roman" w:hAnsi="Times New Roman"/>
          <w:sz w:val="28"/>
          <w:szCs w:val="28"/>
          <w:lang w:val="en-US"/>
        </w:rPr>
        <w:t xml:space="preserve">the </w:t>
      </w:r>
      <w:r w:rsidRPr="00197ADF">
        <w:rPr>
          <w:rFonts w:ascii="Times New Roman" w:hAnsi="Times New Roman"/>
          <w:sz w:val="28"/>
          <w:szCs w:val="28"/>
          <w:lang w:val="en-US"/>
        </w:rPr>
        <w:t xml:space="preserve">difficulties he had after his federal sentence ended.  Between the end of that sentence and the sexual assault of H.K., Mr. Simon was convicted of a number of offenses. </w:t>
      </w:r>
      <w:r w:rsidR="00796820">
        <w:rPr>
          <w:rFonts w:ascii="Times New Roman" w:hAnsi="Times New Roman"/>
          <w:sz w:val="28"/>
          <w:szCs w:val="28"/>
          <w:lang w:val="en-US"/>
        </w:rPr>
        <w:t xml:space="preserve"> </w:t>
      </w:r>
      <w:r w:rsidRPr="00796820">
        <w:rPr>
          <w:rFonts w:ascii="Times New Roman" w:hAnsi="Times New Roman"/>
          <w:sz w:val="28"/>
          <w:szCs w:val="28"/>
          <w:lang w:val="en-US"/>
        </w:rPr>
        <w:t xml:space="preserve">Most were non-violent offenses, such as breaches of court orders, thefts, and a mischief, </w:t>
      </w:r>
      <w:r w:rsidR="00010278" w:rsidRPr="00796820">
        <w:rPr>
          <w:rFonts w:ascii="Times New Roman" w:hAnsi="Times New Roman"/>
          <w:sz w:val="28"/>
          <w:szCs w:val="28"/>
          <w:lang w:val="en-US"/>
        </w:rPr>
        <w:t>and</w:t>
      </w:r>
      <w:r w:rsidRPr="00796820">
        <w:rPr>
          <w:rFonts w:ascii="Times New Roman" w:hAnsi="Times New Roman"/>
          <w:sz w:val="28"/>
          <w:szCs w:val="28"/>
          <w:lang w:val="en-US"/>
        </w:rPr>
        <w:t xml:space="preserve"> </w:t>
      </w:r>
      <w:r w:rsidR="00010278" w:rsidRPr="00796820">
        <w:rPr>
          <w:rFonts w:ascii="Times New Roman" w:hAnsi="Times New Roman"/>
          <w:sz w:val="28"/>
          <w:szCs w:val="28"/>
          <w:lang w:val="en-US"/>
        </w:rPr>
        <w:t xml:space="preserve">were </w:t>
      </w:r>
      <w:r w:rsidRPr="00796820">
        <w:rPr>
          <w:rFonts w:ascii="Times New Roman" w:hAnsi="Times New Roman"/>
          <w:sz w:val="28"/>
          <w:szCs w:val="28"/>
          <w:lang w:val="en-US"/>
        </w:rPr>
        <w:t xml:space="preserve">related to his substance abuse issues.  </w:t>
      </w:r>
      <w:r w:rsidR="00010278" w:rsidRPr="00796820">
        <w:rPr>
          <w:rFonts w:ascii="Times New Roman" w:hAnsi="Times New Roman"/>
          <w:sz w:val="28"/>
          <w:szCs w:val="28"/>
          <w:lang w:val="en-US"/>
        </w:rPr>
        <w:t xml:space="preserve">However, one was </w:t>
      </w:r>
      <w:r w:rsidR="001C629F" w:rsidRPr="00796820">
        <w:rPr>
          <w:rFonts w:ascii="Times New Roman" w:hAnsi="Times New Roman"/>
          <w:sz w:val="28"/>
          <w:szCs w:val="28"/>
          <w:lang w:val="en-US"/>
        </w:rPr>
        <w:t>for an assault on his common law partner, S.A.</w:t>
      </w:r>
      <w:r w:rsidR="00796820">
        <w:rPr>
          <w:rFonts w:ascii="Times New Roman" w:hAnsi="Times New Roman"/>
          <w:sz w:val="28"/>
          <w:szCs w:val="28"/>
          <w:lang w:val="en-US"/>
        </w:rPr>
        <w:t>,</w:t>
      </w:r>
      <w:r w:rsidR="00592B0C">
        <w:rPr>
          <w:rFonts w:ascii="Times New Roman" w:hAnsi="Times New Roman"/>
          <w:sz w:val="28"/>
          <w:szCs w:val="28"/>
          <w:lang w:val="en-US"/>
        </w:rPr>
        <w:t xml:space="preserve"> </w:t>
      </w:r>
      <w:r w:rsidR="001C629F" w:rsidRPr="00796820">
        <w:rPr>
          <w:rFonts w:ascii="Times New Roman" w:hAnsi="Times New Roman"/>
          <w:sz w:val="28"/>
          <w:szCs w:val="28"/>
          <w:lang w:val="en-US"/>
        </w:rPr>
        <w:t>on January 12, 2016.  At the time, Mr. Simon and S.A. had been in a relationship for a year.  As t</w:t>
      </w:r>
      <w:r w:rsidRPr="00796820">
        <w:rPr>
          <w:rFonts w:ascii="Times New Roman" w:hAnsi="Times New Roman"/>
          <w:sz w:val="28"/>
          <w:szCs w:val="28"/>
          <w:lang w:val="en-US"/>
        </w:rPr>
        <w:t>hey were walking on a street in Fort Smith</w:t>
      </w:r>
      <w:r w:rsidR="001C629F" w:rsidRPr="00796820">
        <w:rPr>
          <w:rFonts w:ascii="Times New Roman" w:hAnsi="Times New Roman"/>
          <w:sz w:val="28"/>
          <w:szCs w:val="28"/>
          <w:lang w:val="en-US"/>
        </w:rPr>
        <w:t>, she</w:t>
      </w:r>
      <w:r w:rsidRPr="00796820">
        <w:rPr>
          <w:rFonts w:ascii="Times New Roman" w:hAnsi="Times New Roman"/>
          <w:sz w:val="28"/>
          <w:szCs w:val="28"/>
          <w:lang w:val="en-US"/>
        </w:rPr>
        <w:t xml:space="preserve"> teas</w:t>
      </w:r>
      <w:r w:rsidR="001C629F" w:rsidRPr="00796820">
        <w:rPr>
          <w:rFonts w:ascii="Times New Roman" w:hAnsi="Times New Roman"/>
          <w:sz w:val="28"/>
          <w:szCs w:val="28"/>
          <w:lang w:val="en-US"/>
        </w:rPr>
        <w:t>ed</w:t>
      </w:r>
      <w:r w:rsidRPr="00796820">
        <w:rPr>
          <w:rFonts w:ascii="Times New Roman" w:hAnsi="Times New Roman"/>
          <w:sz w:val="28"/>
          <w:szCs w:val="28"/>
          <w:lang w:val="en-US"/>
        </w:rPr>
        <w:t xml:space="preserve"> him about moving too slowly and t</w:t>
      </w:r>
      <w:r w:rsidR="001C629F" w:rsidRPr="00796820">
        <w:rPr>
          <w:rFonts w:ascii="Times New Roman" w:hAnsi="Times New Roman"/>
          <w:sz w:val="28"/>
          <w:szCs w:val="28"/>
          <w:lang w:val="en-US"/>
        </w:rPr>
        <w:t>old</w:t>
      </w:r>
      <w:r w:rsidRPr="00796820">
        <w:rPr>
          <w:rFonts w:ascii="Times New Roman" w:hAnsi="Times New Roman"/>
          <w:sz w:val="28"/>
          <w:szCs w:val="28"/>
          <w:lang w:val="en-US"/>
        </w:rPr>
        <w:t xml:space="preserve"> him to hurry up; in response, he kicked her and punched her in the face, causing her mouth to bleed.  </w:t>
      </w:r>
      <w:r w:rsidRPr="00796820">
        <w:rPr>
          <w:rFonts w:ascii="Times New Roman" w:hAnsi="Times New Roman"/>
          <w:i/>
          <w:sz w:val="28"/>
          <w:szCs w:val="28"/>
          <w:lang w:val="en-US"/>
        </w:rPr>
        <w:t>Crown Book of</w:t>
      </w:r>
      <w:r w:rsidRPr="00796820">
        <w:rPr>
          <w:rFonts w:ascii="Times New Roman" w:hAnsi="Times New Roman"/>
          <w:sz w:val="28"/>
          <w:szCs w:val="28"/>
          <w:lang w:val="en-US"/>
        </w:rPr>
        <w:t xml:space="preserve"> </w:t>
      </w:r>
      <w:r w:rsidRPr="00796820">
        <w:rPr>
          <w:rFonts w:ascii="Times New Roman" w:hAnsi="Times New Roman"/>
          <w:i/>
          <w:sz w:val="28"/>
          <w:szCs w:val="28"/>
          <w:lang w:val="en-US"/>
        </w:rPr>
        <w:t>Exhibits (Criminal Record, Assessment and Jurisdictional Material),</w:t>
      </w:r>
      <w:r w:rsidRPr="00796820">
        <w:rPr>
          <w:rFonts w:ascii="Times New Roman" w:hAnsi="Times New Roman"/>
          <w:sz w:val="28"/>
          <w:szCs w:val="28"/>
          <w:lang w:val="en-US"/>
        </w:rPr>
        <w:t xml:space="preserve"> Exhibit S-18, Tabs 19 to 21.</w:t>
      </w:r>
    </w:p>
    <w:p w:rsidR="00197ADF" w:rsidRPr="00197ADF" w:rsidRDefault="00197ADF" w:rsidP="00592B0C">
      <w:pPr>
        <w:pStyle w:val="ListParagraph"/>
        <w:rPr>
          <w:rFonts w:ascii="Times New Roman" w:hAnsi="Times New Roman"/>
          <w:sz w:val="28"/>
          <w:szCs w:val="28"/>
          <w:lang w:val="en-US"/>
        </w:rPr>
      </w:pPr>
    </w:p>
    <w:p w:rsidR="00806F97" w:rsidRPr="00197ADF" w:rsidRDefault="00796820"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T</w:t>
      </w:r>
      <w:r w:rsidR="00806F97" w:rsidRPr="00197ADF">
        <w:rPr>
          <w:rFonts w:ascii="Times New Roman" w:hAnsi="Times New Roman"/>
          <w:sz w:val="28"/>
          <w:szCs w:val="28"/>
          <w:lang w:val="en-US"/>
        </w:rPr>
        <w:t>he sexual assault of H.K. is also of significant concern, especially considering that Mr. Simon had taken high-intensity programming for sexual offenders, had done relatively well in that program, and had made progress in other programs he took during that sentence.  That, in and of itself, makes the need for further intervention obvious.</w:t>
      </w:r>
      <w:r w:rsidR="00510693">
        <w:rPr>
          <w:rFonts w:ascii="Times New Roman" w:hAnsi="Times New Roman"/>
          <w:sz w:val="28"/>
          <w:szCs w:val="28"/>
          <w:lang w:val="en-US"/>
        </w:rPr>
        <w:t xml:space="preserve"> </w:t>
      </w:r>
      <w:r w:rsidR="00806F97" w:rsidRPr="00197ADF">
        <w:rPr>
          <w:rFonts w:ascii="Times New Roman" w:hAnsi="Times New Roman"/>
          <w:sz w:val="28"/>
          <w:szCs w:val="28"/>
          <w:lang w:val="en-US"/>
        </w:rPr>
        <w:t xml:space="preserve"> It also shows that for Mr. Simon, as is so often the case, there is a direct link between his substance abuse and the risk that he poses to others. </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r w:rsidRPr="00806F97">
        <w:rPr>
          <w:rFonts w:ascii="Times New Roman" w:hAnsi="Times New Roman"/>
          <w:sz w:val="28"/>
          <w:szCs w:val="28"/>
          <w:lang w:val="en-US"/>
        </w:rPr>
        <w:t>IV) PSYCHATRIC EVIDENCE</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197AD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197ADF">
        <w:rPr>
          <w:rFonts w:ascii="Times New Roman" w:hAnsi="Times New Roman"/>
          <w:sz w:val="28"/>
          <w:szCs w:val="28"/>
          <w:lang w:val="en-US"/>
        </w:rPr>
        <w:t>Dr. Phillip Klassen</w:t>
      </w:r>
      <w:r w:rsidR="001C629F">
        <w:rPr>
          <w:rFonts w:ascii="Times New Roman" w:hAnsi="Times New Roman"/>
          <w:sz w:val="28"/>
          <w:szCs w:val="28"/>
          <w:lang w:val="en-US"/>
        </w:rPr>
        <w:t>, as I already noted,</w:t>
      </w:r>
      <w:r w:rsidRPr="00197ADF">
        <w:rPr>
          <w:rFonts w:ascii="Times New Roman" w:hAnsi="Times New Roman"/>
          <w:sz w:val="28"/>
          <w:szCs w:val="28"/>
          <w:lang w:val="en-US"/>
        </w:rPr>
        <w:t xml:space="preserve"> is the forensic psychiatrist who performed the assessment ordered by the Court pursuant to Section 752.1 of the </w:t>
      </w:r>
      <w:r w:rsidRPr="001C629F">
        <w:rPr>
          <w:rFonts w:ascii="Times New Roman" w:hAnsi="Times New Roman"/>
          <w:i/>
          <w:sz w:val="28"/>
          <w:szCs w:val="28"/>
          <w:lang w:val="en-US"/>
        </w:rPr>
        <w:t>Criminal Code</w:t>
      </w:r>
      <w:r w:rsidRPr="00197ADF">
        <w:rPr>
          <w:rFonts w:ascii="Times New Roman" w:hAnsi="Times New Roman"/>
          <w:sz w:val="28"/>
          <w:szCs w:val="28"/>
          <w:lang w:val="en-US"/>
        </w:rPr>
        <w:t xml:space="preserve">.  </w:t>
      </w:r>
      <w:r w:rsidR="001C629F">
        <w:rPr>
          <w:rFonts w:ascii="Times New Roman" w:hAnsi="Times New Roman"/>
          <w:sz w:val="28"/>
          <w:szCs w:val="28"/>
          <w:lang w:val="en-US"/>
        </w:rPr>
        <w:t>Hi</w:t>
      </w:r>
      <w:r w:rsidRPr="00197ADF">
        <w:rPr>
          <w:rFonts w:ascii="Times New Roman" w:hAnsi="Times New Roman"/>
          <w:sz w:val="28"/>
          <w:szCs w:val="28"/>
          <w:lang w:val="en-US"/>
        </w:rPr>
        <w:t xml:space="preserve">s report is included in Exhibit S-8.  </w:t>
      </w:r>
      <w:r w:rsidR="001C629F">
        <w:rPr>
          <w:rFonts w:ascii="Times New Roman" w:hAnsi="Times New Roman"/>
          <w:sz w:val="28"/>
          <w:szCs w:val="28"/>
          <w:lang w:val="en-US"/>
        </w:rPr>
        <w:t>He</w:t>
      </w:r>
      <w:r w:rsidRPr="00197ADF">
        <w:rPr>
          <w:rFonts w:ascii="Times New Roman" w:hAnsi="Times New Roman"/>
          <w:sz w:val="28"/>
          <w:szCs w:val="28"/>
          <w:lang w:val="en-US"/>
        </w:rPr>
        <w:t xml:space="preserve"> also testified at length at the hearing.</w:t>
      </w:r>
    </w:p>
    <w:p w:rsidR="002055F2" w:rsidRDefault="002055F2" w:rsidP="00592B0C">
      <w:pPr>
        <w:pStyle w:val="ListParagraph"/>
        <w:widowControl/>
        <w:autoSpaceDE/>
        <w:autoSpaceDN/>
        <w:adjustRightInd/>
        <w:ind w:left="0"/>
        <w:jc w:val="bot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Dr. Klassen’s diagnoses are based on the Diagnostic and Statistical Manual of Mental Disorders</w:t>
      </w:r>
      <w:r w:rsidR="00A7669F">
        <w:rPr>
          <w:rFonts w:ascii="Times New Roman" w:hAnsi="Times New Roman"/>
          <w:sz w:val="28"/>
          <w:szCs w:val="28"/>
          <w:lang w:val="en-US"/>
        </w:rPr>
        <w:t xml:space="preserve"> (the DSM-5)</w:t>
      </w:r>
      <w:r w:rsidRPr="002055F2">
        <w:rPr>
          <w:rFonts w:ascii="Times New Roman" w:hAnsi="Times New Roman"/>
          <w:sz w:val="28"/>
          <w:szCs w:val="28"/>
          <w:lang w:val="en-US"/>
        </w:rPr>
        <w:t>.  His report includes helpful excerpts from the DSM-5 that describe some of the characteristics and manifestations of the disorders</w:t>
      </w:r>
      <w:r w:rsidR="00796820">
        <w:rPr>
          <w:rFonts w:ascii="Times New Roman" w:hAnsi="Times New Roman"/>
          <w:sz w:val="28"/>
          <w:szCs w:val="28"/>
          <w:lang w:val="en-US"/>
        </w:rPr>
        <w:t xml:space="preserve"> he diagnosed</w:t>
      </w:r>
      <w:r w:rsidR="00A7669F">
        <w:rPr>
          <w:rFonts w:ascii="Times New Roman" w:hAnsi="Times New Roman"/>
          <w:sz w:val="28"/>
          <w:szCs w:val="28"/>
          <w:lang w:val="en-US"/>
        </w:rPr>
        <w:t>.</w:t>
      </w:r>
      <w:r w:rsidR="00796820">
        <w:rPr>
          <w:rFonts w:ascii="Times New Roman" w:hAnsi="Times New Roman"/>
          <w:sz w:val="28"/>
          <w:szCs w:val="28"/>
          <w:lang w:val="en-US"/>
        </w:rPr>
        <w:t xml:space="preserve"> </w:t>
      </w:r>
    </w:p>
    <w:p w:rsidR="002055F2" w:rsidRPr="002055F2" w:rsidRDefault="002055F2" w:rsidP="00592B0C">
      <w:pPr>
        <w:pStyle w:val="ListParagrap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Dr. Klassen diagnosed Mr. Simon as suffering from “one or more” substance abuse disorders.  I do not understand this diagnosis to be disputed.</w:t>
      </w:r>
    </w:p>
    <w:p w:rsidR="002055F2" w:rsidRPr="002055F2" w:rsidRDefault="002055F2" w:rsidP="00592B0C">
      <w:pPr>
        <w:pStyle w:val="ListParagrap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lastRenderedPageBreak/>
        <w:t xml:space="preserve">Dr. Klassen </w:t>
      </w:r>
      <w:r w:rsidR="00796820">
        <w:rPr>
          <w:rFonts w:ascii="Times New Roman" w:hAnsi="Times New Roman"/>
          <w:sz w:val="28"/>
          <w:szCs w:val="28"/>
          <w:lang w:val="en-US"/>
        </w:rPr>
        <w:t xml:space="preserve">also </w:t>
      </w:r>
      <w:r w:rsidRPr="002055F2">
        <w:rPr>
          <w:rFonts w:ascii="Times New Roman" w:hAnsi="Times New Roman"/>
          <w:sz w:val="28"/>
          <w:szCs w:val="28"/>
          <w:lang w:val="en-US"/>
        </w:rPr>
        <w:t>concluded that Mr. Simon meets the criteria for diagnoses of both antisocial personality disorder and borderline personality disorder.</w:t>
      </w:r>
      <w:r w:rsidR="00466A54">
        <w:rPr>
          <w:rFonts w:ascii="Times New Roman" w:hAnsi="Times New Roman"/>
          <w:sz w:val="28"/>
          <w:szCs w:val="28"/>
          <w:lang w:val="en-US"/>
        </w:rPr>
        <w:t xml:space="preserve"> </w:t>
      </w:r>
      <w:r w:rsidRPr="002055F2">
        <w:rPr>
          <w:rFonts w:ascii="Times New Roman" w:hAnsi="Times New Roman"/>
          <w:sz w:val="28"/>
          <w:szCs w:val="28"/>
          <w:lang w:val="en-US"/>
        </w:rPr>
        <w:t xml:space="preserve"> He acknowledged in cross-examination that Mr. Simon barely meets the criteria for “conduct disorder”, which is a prerequisite for a diagnosis of anti-social personality disorder.  He also testified that Mr. Simon’s score on the Psychopathy Checklist – Revised (PCL-R) does not place him in the highest category of severity for that disorder.  He testified that Mr. Simon d</w:t>
      </w:r>
      <w:r w:rsidR="0094764C">
        <w:rPr>
          <w:rFonts w:ascii="Times New Roman" w:hAnsi="Times New Roman"/>
          <w:sz w:val="28"/>
          <w:szCs w:val="28"/>
          <w:lang w:val="en-US"/>
        </w:rPr>
        <w:t>oes</w:t>
      </w:r>
      <w:r w:rsidRPr="002055F2">
        <w:rPr>
          <w:rFonts w:ascii="Times New Roman" w:hAnsi="Times New Roman"/>
          <w:sz w:val="28"/>
          <w:szCs w:val="28"/>
          <w:lang w:val="en-US"/>
        </w:rPr>
        <w:t xml:space="preserve"> not present with a “classic anti-social personality situation”, in that his trauma-related traits and addictions </w:t>
      </w:r>
      <w:r w:rsidR="0094764C">
        <w:rPr>
          <w:rFonts w:ascii="Times New Roman" w:hAnsi="Times New Roman"/>
          <w:sz w:val="28"/>
          <w:szCs w:val="28"/>
          <w:lang w:val="en-US"/>
        </w:rPr>
        <w:t>a</w:t>
      </w:r>
      <w:r w:rsidRPr="002055F2">
        <w:rPr>
          <w:rFonts w:ascii="Times New Roman" w:hAnsi="Times New Roman"/>
          <w:sz w:val="28"/>
          <w:szCs w:val="28"/>
          <w:lang w:val="en-US"/>
        </w:rPr>
        <w:t>re significant contributing factors in the manifestation of his anti-social behavior.</w:t>
      </w:r>
    </w:p>
    <w:p w:rsidR="002055F2" w:rsidRPr="002055F2" w:rsidRDefault="002055F2" w:rsidP="00592B0C">
      <w:pPr>
        <w:pStyle w:val="ListParagrap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Dr. Klassen did not diagnose Mr. Simon with any sexual deviancy or underlying sexual behavior disorder.</w:t>
      </w:r>
    </w:p>
    <w:p w:rsidR="00087541" w:rsidRPr="00592B0C" w:rsidRDefault="00087541" w:rsidP="00087541">
      <w:pPr>
        <w:pStyle w:val="ListParagraph"/>
        <w:widowControl/>
        <w:autoSpaceDE/>
        <w:autoSpaceDN/>
        <w:adjustRightInd/>
        <w:ind w:left="0"/>
        <w:jc w:val="bot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 xml:space="preserve">Aside from the PCL-R, Dr. Klassen used other structured and actuarial instruments to inform his risk assessment analysis.  He used the Static-99R (an instrument that measures the risk for sexual recidivism), the HCR-20 (an instrument used to predict non-sexual violence), the ODARA and the DVRAG (two instruments used to predict risk of intimate partner violence).  He acknowledged on cross-examination that the ODARA forms a large portion of the DVRAG and that because of this, one can expect a very high level of concordance in the results obtained on these two instruments. </w:t>
      </w:r>
      <w:r w:rsidR="00466A54">
        <w:rPr>
          <w:rFonts w:ascii="Times New Roman" w:hAnsi="Times New Roman"/>
          <w:sz w:val="28"/>
          <w:szCs w:val="28"/>
          <w:lang w:val="en-US"/>
        </w:rPr>
        <w:t xml:space="preserve"> </w:t>
      </w:r>
      <w:r w:rsidRPr="002055F2">
        <w:rPr>
          <w:rFonts w:ascii="Times New Roman" w:hAnsi="Times New Roman"/>
          <w:sz w:val="28"/>
          <w:szCs w:val="28"/>
          <w:lang w:val="en-US"/>
        </w:rPr>
        <w:t>He acknowledged that they should not be considered as independent predictors of risk.</w:t>
      </w:r>
    </w:p>
    <w:p w:rsidR="002055F2" w:rsidRPr="002055F2" w:rsidRDefault="002055F2" w:rsidP="00592B0C">
      <w:pPr>
        <w:pStyle w:val="ListParagrap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Dr. Klassen made it clear</w:t>
      </w:r>
      <w:r w:rsidR="004F1302">
        <w:rPr>
          <w:rFonts w:ascii="Times New Roman" w:hAnsi="Times New Roman"/>
          <w:sz w:val="28"/>
          <w:szCs w:val="28"/>
          <w:lang w:val="en-US"/>
        </w:rPr>
        <w:t xml:space="preserve"> </w:t>
      </w:r>
      <w:r w:rsidR="00BC453A">
        <w:rPr>
          <w:rFonts w:ascii="Times New Roman" w:hAnsi="Times New Roman"/>
          <w:sz w:val="28"/>
          <w:szCs w:val="28"/>
          <w:lang w:val="en-US"/>
        </w:rPr>
        <w:t>that</w:t>
      </w:r>
      <w:r w:rsidRPr="002055F2">
        <w:rPr>
          <w:rFonts w:ascii="Times New Roman" w:hAnsi="Times New Roman"/>
          <w:sz w:val="28"/>
          <w:szCs w:val="28"/>
          <w:lang w:val="en-US"/>
        </w:rPr>
        <w:t xml:space="preserve"> </w:t>
      </w:r>
      <w:r w:rsidR="00BC453A">
        <w:rPr>
          <w:rFonts w:ascii="Times New Roman" w:hAnsi="Times New Roman"/>
          <w:sz w:val="28"/>
          <w:szCs w:val="28"/>
          <w:lang w:val="en-US"/>
        </w:rPr>
        <w:t>an offender’s</w:t>
      </w:r>
      <w:r w:rsidRPr="002055F2">
        <w:rPr>
          <w:rFonts w:ascii="Times New Roman" w:hAnsi="Times New Roman"/>
          <w:sz w:val="28"/>
          <w:szCs w:val="28"/>
          <w:lang w:val="en-US"/>
        </w:rPr>
        <w:t xml:space="preserve"> scor</w:t>
      </w:r>
      <w:r w:rsidR="00BC453A">
        <w:rPr>
          <w:rFonts w:ascii="Times New Roman" w:hAnsi="Times New Roman"/>
          <w:sz w:val="28"/>
          <w:szCs w:val="28"/>
          <w:lang w:val="en-US"/>
        </w:rPr>
        <w:t>e</w:t>
      </w:r>
      <w:r w:rsidR="0094764C">
        <w:rPr>
          <w:rFonts w:ascii="Times New Roman" w:hAnsi="Times New Roman"/>
          <w:sz w:val="28"/>
          <w:szCs w:val="28"/>
          <w:lang w:val="en-US"/>
        </w:rPr>
        <w:t>s</w:t>
      </w:r>
      <w:r w:rsidR="00BC453A">
        <w:rPr>
          <w:rFonts w:ascii="Times New Roman" w:hAnsi="Times New Roman"/>
          <w:sz w:val="28"/>
          <w:szCs w:val="28"/>
          <w:lang w:val="en-US"/>
        </w:rPr>
        <w:t xml:space="preserve"> </w:t>
      </w:r>
      <w:r w:rsidRPr="002055F2">
        <w:rPr>
          <w:rFonts w:ascii="Times New Roman" w:hAnsi="Times New Roman"/>
          <w:sz w:val="28"/>
          <w:szCs w:val="28"/>
          <w:lang w:val="en-US"/>
        </w:rPr>
        <w:t xml:space="preserve">on structured and actuarial risk assessment tools do not indicate </w:t>
      </w:r>
      <w:r w:rsidR="00BC453A">
        <w:rPr>
          <w:rFonts w:ascii="Times New Roman" w:hAnsi="Times New Roman"/>
          <w:sz w:val="28"/>
          <w:szCs w:val="28"/>
          <w:lang w:val="en-US"/>
        </w:rPr>
        <w:t>that</w:t>
      </w:r>
      <w:r w:rsidRPr="002055F2">
        <w:rPr>
          <w:rFonts w:ascii="Times New Roman" w:hAnsi="Times New Roman"/>
          <w:sz w:val="28"/>
          <w:szCs w:val="28"/>
          <w:lang w:val="en-US"/>
        </w:rPr>
        <w:t xml:space="preserve"> offender’s specific risk of recidivism.  Rather, score</w:t>
      </w:r>
      <w:r w:rsidR="0094764C">
        <w:rPr>
          <w:rFonts w:ascii="Times New Roman" w:hAnsi="Times New Roman"/>
          <w:sz w:val="28"/>
          <w:szCs w:val="28"/>
          <w:lang w:val="en-US"/>
        </w:rPr>
        <w:t>s</w:t>
      </w:r>
      <w:r w:rsidRPr="002055F2">
        <w:rPr>
          <w:rFonts w:ascii="Times New Roman" w:hAnsi="Times New Roman"/>
          <w:sz w:val="28"/>
          <w:szCs w:val="28"/>
          <w:lang w:val="en-US"/>
        </w:rPr>
        <w:t xml:space="preserve"> place th</w:t>
      </w:r>
      <w:r w:rsidR="00BC453A">
        <w:rPr>
          <w:rFonts w:ascii="Times New Roman" w:hAnsi="Times New Roman"/>
          <w:sz w:val="28"/>
          <w:szCs w:val="28"/>
          <w:lang w:val="en-US"/>
        </w:rPr>
        <w:t>e</w:t>
      </w:r>
      <w:r w:rsidRPr="002055F2">
        <w:rPr>
          <w:rFonts w:ascii="Times New Roman" w:hAnsi="Times New Roman"/>
          <w:sz w:val="28"/>
          <w:szCs w:val="28"/>
          <w:lang w:val="en-US"/>
        </w:rPr>
        <w:t xml:space="preserve"> offender in a certain cohort of offenders</w:t>
      </w:r>
      <w:r w:rsidR="00BC453A">
        <w:rPr>
          <w:rFonts w:ascii="Times New Roman" w:hAnsi="Times New Roman"/>
          <w:sz w:val="28"/>
          <w:szCs w:val="28"/>
          <w:lang w:val="en-US"/>
        </w:rPr>
        <w:t>, based on</w:t>
      </w:r>
      <w:r w:rsidRPr="002055F2">
        <w:rPr>
          <w:rFonts w:ascii="Times New Roman" w:hAnsi="Times New Roman"/>
          <w:sz w:val="28"/>
          <w:szCs w:val="28"/>
          <w:lang w:val="en-US"/>
        </w:rPr>
        <w:t xml:space="preserve"> shared characteristics.  </w:t>
      </w:r>
      <w:r w:rsidR="00BC453A">
        <w:rPr>
          <w:rFonts w:ascii="Times New Roman" w:hAnsi="Times New Roman"/>
          <w:sz w:val="28"/>
          <w:szCs w:val="28"/>
          <w:lang w:val="en-US"/>
        </w:rPr>
        <w:t>Within each of</w:t>
      </w:r>
      <w:r w:rsidRPr="002055F2">
        <w:rPr>
          <w:rFonts w:ascii="Times New Roman" w:hAnsi="Times New Roman"/>
          <w:sz w:val="28"/>
          <w:szCs w:val="28"/>
          <w:lang w:val="en-US"/>
        </w:rPr>
        <w:t xml:space="preserve"> these cohorts, </w:t>
      </w:r>
      <w:r w:rsidR="00BC453A">
        <w:rPr>
          <w:rFonts w:ascii="Times New Roman" w:hAnsi="Times New Roman"/>
          <w:sz w:val="28"/>
          <w:szCs w:val="28"/>
          <w:lang w:val="en-US"/>
        </w:rPr>
        <w:t xml:space="preserve">research has </w:t>
      </w:r>
      <w:r w:rsidR="00796820">
        <w:rPr>
          <w:rFonts w:ascii="Times New Roman" w:hAnsi="Times New Roman"/>
          <w:sz w:val="28"/>
          <w:szCs w:val="28"/>
          <w:lang w:val="en-US"/>
        </w:rPr>
        <w:t>established</w:t>
      </w:r>
      <w:r w:rsidR="00BC453A">
        <w:rPr>
          <w:rFonts w:ascii="Times New Roman" w:hAnsi="Times New Roman"/>
          <w:sz w:val="28"/>
          <w:szCs w:val="28"/>
          <w:lang w:val="en-US"/>
        </w:rPr>
        <w:t xml:space="preserve"> </w:t>
      </w:r>
      <w:r w:rsidRPr="002055F2">
        <w:rPr>
          <w:rFonts w:ascii="Times New Roman" w:hAnsi="Times New Roman"/>
          <w:sz w:val="28"/>
          <w:szCs w:val="28"/>
          <w:lang w:val="en-US"/>
        </w:rPr>
        <w:t>the percentage</w:t>
      </w:r>
      <w:r w:rsidR="00796820">
        <w:rPr>
          <w:rFonts w:ascii="Times New Roman" w:hAnsi="Times New Roman"/>
          <w:sz w:val="28"/>
          <w:szCs w:val="28"/>
          <w:lang w:val="en-US"/>
        </w:rPr>
        <w:t>s</w:t>
      </w:r>
      <w:r w:rsidRPr="002055F2">
        <w:rPr>
          <w:rFonts w:ascii="Times New Roman" w:hAnsi="Times New Roman"/>
          <w:sz w:val="28"/>
          <w:szCs w:val="28"/>
          <w:lang w:val="en-US"/>
        </w:rPr>
        <w:t xml:space="preserve"> of offenders who re-offended and </w:t>
      </w:r>
      <w:r w:rsidR="00796820">
        <w:rPr>
          <w:rFonts w:ascii="Times New Roman" w:hAnsi="Times New Roman"/>
          <w:sz w:val="28"/>
          <w:szCs w:val="28"/>
          <w:lang w:val="en-US"/>
        </w:rPr>
        <w:t xml:space="preserve">those who </w:t>
      </w:r>
      <w:r w:rsidRPr="002055F2">
        <w:rPr>
          <w:rFonts w:ascii="Times New Roman" w:hAnsi="Times New Roman"/>
          <w:sz w:val="28"/>
          <w:szCs w:val="28"/>
          <w:lang w:val="en-US"/>
        </w:rPr>
        <w:t xml:space="preserve">did not re-offend within certain time frames. </w:t>
      </w:r>
      <w:r w:rsidR="00466A54">
        <w:rPr>
          <w:rFonts w:ascii="Times New Roman" w:hAnsi="Times New Roman"/>
          <w:sz w:val="28"/>
          <w:szCs w:val="28"/>
          <w:lang w:val="en-US"/>
        </w:rPr>
        <w:t xml:space="preserve"> </w:t>
      </w:r>
    </w:p>
    <w:p w:rsidR="002055F2" w:rsidRPr="002055F2" w:rsidRDefault="002055F2" w:rsidP="00592B0C">
      <w:pPr>
        <w:pStyle w:val="ListParagrap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Dr. Klassen also noted that these instruments are not helpful in predicting the severity of the violence associated with eventual recidivism.</w:t>
      </w:r>
      <w:r w:rsidR="00466A54">
        <w:rPr>
          <w:rFonts w:ascii="Times New Roman" w:hAnsi="Times New Roman"/>
          <w:sz w:val="28"/>
          <w:szCs w:val="28"/>
          <w:lang w:val="en-US"/>
        </w:rPr>
        <w:t xml:space="preserve"> </w:t>
      </w:r>
      <w:r w:rsidRPr="002055F2">
        <w:rPr>
          <w:rFonts w:ascii="Times New Roman" w:hAnsi="Times New Roman"/>
          <w:sz w:val="28"/>
          <w:szCs w:val="28"/>
          <w:lang w:val="en-US"/>
        </w:rPr>
        <w:t xml:space="preserve"> He testified that in that respect, the best predictor of severity of violence in the future is past conduct.</w:t>
      </w:r>
    </w:p>
    <w:p w:rsidR="002055F2" w:rsidRPr="002055F2" w:rsidRDefault="002055F2" w:rsidP="00592B0C">
      <w:pPr>
        <w:pStyle w:val="ListParagrap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 xml:space="preserve">Dr. Klassen was thoroughly cross-examined on his use of these instruments and how he scored Mr. Simon on them.  In certain areas, he conceded that his scoring could have been slightly different. </w:t>
      </w:r>
      <w:r w:rsidR="00466A54">
        <w:rPr>
          <w:rFonts w:ascii="Times New Roman" w:hAnsi="Times New Roman"/>
          <w:sz w:val="28"/>
          <w:szCs w:val="28"/>
          <w:lang w:val="en-US"/>
        </w:rPr>
        <w:t xml:space="preserve"> </w:t>
      </w:r>
    </w:p>
    <w:p w:rsidR="002055F2" w:rsidRPr="002055F2" w:rsidRDefault="002055F2" w:rsidP="00592B0C">
      <w:pPr>
        <w:pStyle w:val="ListParagraph"/>
        <w:rPr>
          <w:rFonts w:ascii="Times New Roman" w:hAnsi="Times New Roman"/>
          <w:sz w:val="28"/>
          <w:szCs w:val="28"/>
          <w:lang w:val="en-US"/>
        </w:rPr>
      </w:pPr>
    </w:p>
    <w:p w:rsidR="00806F97" w:rsidRP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 xml:space="preserve">He was also cross-examined about concerns that have been expressed by some of his colleagues about the use of these instruments in assessing risk in indigenous offenders and about the fact that some </w:t>
      </w:r>
      <w:r w:rsidR="0094764C">
        <w:rPr>
          <w:rFonts w:ascii="Times New Roman" w:hAnsi="Times New Roman"/>
          <w:sz w:val="28"/>
          <w:szCs w:val="28"/>
          <w:lang w:val="en-US"/>
        </w:rPr>
        <w:t xml:space="preserve">of them </w:t>
      </w:r>
      <w:r w:rsidRPr="002055F2">
        <w:rPr>
          <w:rFonts w:ascii="Times New Roman" w:hAnsi="Times New Roman"/>
          <w:sz w:val="28"/>
          <w:szCs w:val="28"/>
          <w:lang w:val="en-US"/>
        </w:rPr>
        <w:t>have not been validated for use with indigenous offenders.  Dr. Klassen, evidently aware of this controversy, had addressed it in his report:</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466A54" w:rsidRPr="00592B0C" w:rsidRDefault="00806F97" w:rsidP="00592B0C">
      <w:pPr>
        <w:pStyle w:val="ListParagraph"/>
        <w:widowControl/>
        <w:autoSpaceDE/>
        <w:autoSpaceDN/>
        <w:adjustRightInd/>
        <w:ind w:left="567" w:right="571"/>
        <w:jc w:val="both"/>
        <w:rPr>
          <w:rFonts w:ascii="Times New Roman" w:hAnsi="Times New Roman"/>
          <w:sz w:val="24"/>
          <w:szCs w:val="24"/>
          <w:lang w:val="en-US"/>
        </w:rPr>
      </w:pPr>
      <w:r w:rsidRPr="00466A54">
        <w:rPr>
          <w:rFonts w:ascii="Times New Roman" w:hAnsi="Times New Roman"/>
          <w:sz w:val="24"/>
          <w:szCs w:val="24"/>
          <w:lang w:val="en-US"/>
        </w:rPr>
        <w:t>Scientific research has consistently shown that structured, or actuarial, methods of risk assessment, are the most accurate.  While they are imperfect, no alternative is equal or superior.  Studies addressing the accuracy of risk assessment tools in indigenous offenders are ongoing, but available evidence indicates that, taken together, most of these tools are applicable to persons of indigenous background: the Static-99R and the PCL-R have specifically been so evaluated, and perform as well in persons of indigenous background as with others.  Indigenous offenders should have access to the best available risk assessment methodology, which at this time remains structures or actuarial instruments.</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r w:rsidRPr="00466A54">
        <w:rPr>
          <w:rFonts w:ascii="Times New Roman" w:hAnsi="Times New Roman"/>
          <w:i/>
          <w:sz w:val="28"/>
          <w:szCs w:val="28"/>
          <w:lang w:val="en-US"/>
        </w:rPr>
        <w:t>Assessment Report dated March 31, 2019</w:t>
      </w:r>
      <w:r w:rsidRPr="00806F97">
        <w:rPr>
          <w:rFonts w:ascii="Times New Roman" w:hAnsi="Times New Roman"/>
          <w:sz w:val="28"/>
          <w:szCs w:val="28"/>
          <w:lang w:val="en-US"/>
        </w:rPr>
        <w:t>, Exhibit S-8, Tab 3, p. 28.</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2055F2" w:rsidRDefault="00796820"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While acknowledging</w:t>
      </w:r>
      <w:r w:rsidR="00806F97" w:rsidRPr="002055F2">
        <w:rPr>
          <w:rFonts w:ascii="Times New Roman" w:hAnsi="Times New Roman"/>
          <w:sz w:val="28"/>
          <w:szCs w:val="28"/>
          <w:lang w:val="en-US"/>
        </w:rPr>
        <w:t xml:space="preserve"> the limitations of these instruments and the caution that must be exercised in interpreting their results, Dr. Klassen maintained his opinion that actuarial and structured methods of risk assessment are more accurate than relying solely on clinical judgment, and that they are appropriate for </w:t>
      </w:r>
      <w:r w:rsidR="002055F2" w:rsidRPr="002055F2">
        <w:rPr>
          <w:rFonts w:ascii="Times New Roman" w:hAnsi="Times New Roman"/>
          <w:sz w:val="28"/>
          <w:szCs w:val="28"/>
          <w:lang w:val="en-US"/>
        </w:rPr>
        <w:t xml:space="preserve">use with indigenous offenders. </w:t>
      </w:r>
    </w:p>
    <w:p w:rsidR="00A66315" w:rsidRDefault="00A66315" w:rsidP="00592B0C">
      <w:pPr>
        <w:pStyle w:val="ListParagraph"/>
        <w:widowControl/>
        <w:autoSpaceDE/>
        <w:autoSpaceDN/>
        <w:adjustRightInd/>
        <w:ind w:left="0"/>
        <w:jc w:val="bot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 xml:space="preserve">He did agree, however, that some variables are not captured by the instruments, and that there is a need to exercise appropriate caution and sensitivity to cultural context when using them.  He expressed the view that one critical risk variable </w:t>
      </w:r>
      <w:r w:rsidR="0094764C">
        <w:rPr>
          <w:rFonts w:ascii="Times New Roman" w:hAnsi="Times New Roman"/>
          <w:sz w:val="28"/>
          <w:szCs w:val="28"/>
          <w:lang w:val="en-US"/>
        </w:rPr>
        <w:t xml:space="preserve">that is not measured by any of the instruments </w:t>
      </w:r>
      <w:r w:rsidRPr="002055F2">
        <w:rPr>
          <w:rFonts w:ascii="Times New Roman" w:hAnsi="Times New Roman"/>
          <w:sz w:val="28"/>
          <w:szCs w:val="28"/>
          <w:lang w:val="en-US"/>
        </w:rPr>
        <w:t xml:space="preserve">is the impact of offenders returning to traumatized communities at the completion of their sentences.  In that vein, he expressed the strong view that Mr. Simon’s rehabilitation would be better supported if he were not to return to Fort McPherson or Inuvik, because if he were to return to those communities, there would be too many negative influences and strong inducers for him fall back into old patterns and lifestyle choice.  </w:t>
      </w:r>
    </w:p>
    <w:p w:rsidR="002055F2" w:rsidRDefault="002055F2" w:rsidP="00592B0C">
      <w:pPr>
        <w:pStyle w:val="ListParagraph"/>
        <w:widowControl/>
        <w:autoSpaceDE/>
        <w:autoSpaceDN/>
        <w:adjustRightInd/>
        <w:ind w:left="0"/>
        <w:jc w:val="both"/>
        <w:rPr>
          <w:rFonts w:ascii="Times New Roman" w:hAnsi="Times New Roman"/>
          <w:sz w:val="28"/>
          <w:szCs w:val="28"/>
          <w:lang w:val="en-US"/>
        </w:rPr>
      </w:pPr>
    </w:p>
    <w:p w:rsidR="00A7669F"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 xml:space="preserve">Dr. Klassen also testified about programming and its effectiveness. </w:t>
      </w:r>
      <w:r w:rsidR="00A66315">
        <w:rPr>
          <w:rFonts w:ascii="Times New Roman" w:hAnsi="Times New Roman"/>
          <w:sz w:val="28"/>
          <w:szCs w:val="28"/>
          <w:lang w:val="en-US"/>
        </w:rPr>
        <w:t xml:space="preserve"> </w:t>
      </w:r>
      <w:r w:rsidRPr="002055F2">
        <w:rPr>
          <w:rFonts w:ascii="Times New Roman" w:hAnsi="Times New Roman"/>
          <w:sz w:val="28"/>
          <w:szCs w:val="28"/>
          <w:lang w:val="en-US"/>
        </w:rPr>
        <w:t>While answering questions on this topic, he made reference to a study done in 2010 which appeared to show that CSC programming was not having any impact on recidivism for indigenous offend</w:t>
      </w:r>
      <w:r w:rsidR="00FA652E">
        <w:rPr>
          <w:rFonts w:ascii="Times New Roman" w:hAnsi="Times New Roman"/>
          <w:sz w:val="28"/>
          <w:szCs w:val="28"/>
          <w:lang w:val="en-US"/>
        </w:rPr>
        <w:t xml:space="preserve">ers. </w:t>
      </w:r>
      <w:r w:rsidRPr="002055F2">
        <w:rPr>
          <w:rFonts w:ascii="Times New Roman" w:hAnsi="Times New Roman"/>
          <w:sz w:val="28"/>
          <w:szCs w:val="28"/>
          <w:lang w:val="en-US"/>
        </w:rPr>
        <w:t xml:space="preserve"> My understanding of his evidence, however, is that this study </w:t>
      </w:r>
      <w:r w:rsidRPr="002055F2">
        <w:rPr>
          <w:rFonts w:ascii="Times New Roman" w:hAnsi="Times New Roman"/>
          <w:sz w:val="28"/>
          <w:szCs w:val="28"/>
          <w:lang w:val="en-US"/>
        </w:rPr>
        <w:lastRenderedPageBreak/>
        <w:t xml:space="preserve">examined the effect of programs prior to some significant changes that were made to the CSC’s programming models.  There is no evidence, either way, relating to the efficacy of the CSC programming that is used currently, in particular the integrated programming that was specifically designed for </w:t>
      </w:r>
      <w:r w:rsidR="00FA652E">
        <w:rPr>
          <w:rFonts w:ascii="Times New Roman" w:hAnsi="Times New Roman"/>
          <w:sz w:val="28"/>
          <w:szCs w:val="28"/>
          <w:lang w:val="en-US"/>
        </w:rPr>
        <w:t>use with indigenous offender</w:t>
      </w:r>
      <w:r w:rsidR="006F2699" w:rsidRPr="00796820">
        <w:rPr>
          <w:rFonts w:ascii="Times New Roman" w:hAnsi="Times New Roman"/>
          <w:sz w:val="28"/>
          <w:szCs w:val="28"/>
          <w:lang w:val="en-US"/>
        </w:rPr>
        <w:t>s</w:t>
      </w:r>
      <w:r w:rsidR="00FA652E">
        <w:rPr>
          <w:rFonts w:ascii="Times New Roman" w:hAnsi="Times New Roman"/>
          <w:sz w:val="28"/>
          <w:szCs w:val="28"/>
          <w:lang w:val="en-US"/>
        </w:rPr>
        <w:t xml:space="preserve">.  </w:t>
      </w:r>
    </w:p>
    <w:p w:rsidR="00A7669F" w:rsidRPr="00A7669F" w:rsidRDefault="00A7669F" w:rsidP="00A7669F">
      <w:pPr>
        <w:widowControl/>
        <w:autoSpaceDE/>
        <w:autoSpaceDN/>
        <w:adjustRightInd/>
        <w:rPr>
          <w:rFonts w:ascii="Times New Roman" w:hAnsi="Times New Roman"/>
          <w:sz w:val="28"/>
          <w:szCs w:val="28"/>
          <w:lang w:val="en-US"/>
        </w:rPr>
      </w:pPr>
      <w:r>
        <w:rPr>
          <w:rFonts w:ascii="Times New Roman" w:hAnsi="Times New Roman"/>
          <w:sz w:val="28"/>
          <w:szCs w:val="28"/>
          <w:lang w:val="en-US"/>
        </w:rPr>
        <w:br w:type="page"/>
      </w:r>
    </w:p>
    <w:p w:rsidR="002055F2" w:rsidRPr="002055F2" w:rsidRDefault="002055F2" w:rsidP="00592B0C">
      <w:pPr>
        <w:pStyle w:val="ListParagrap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 xml:space="preserve">Despite the various things that Dr. Klassen acknowledged during his cross-examination about the limitations of the instruments and some possible variances in his scoring, he did not resile from the opinion expressed in his report:  in his view, from a purely psychiatric perspective, Mr. Simon presents as being a high risk of sexual and violent recidivism and in the absence of significant risk management interventions, is likely to engage in physically or sexually violent behavior, including intimate partner violence.  </w:t>
      </w:r>
    </w:p>
    <w:p w:rsidR="002055F2" w:rsidRPr="002055F2" w:rsidRDefault="002055F2" w:rsidP="00592B0C">
      <w:pPr>
        <w:pStyle w:val="ListParagrap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 xml:space="preserve">Dr. Klassen’s report and evidence also addressed the intervention measures that he </w:t>
      </w:r>
      <w:r w:rsidR="00A7669F">
        <w:rPr>
          <w:rFonts w:ascii="Times New Roman" w:hAnsi="Times New Roman"/>
          <w:sz w:val="28"/>
          <w:szCs w:val="28"/>
          <w:lang w:val="en-US"/>
        </w:rPr>
        <w:t>feels are</w:t>
      </w:r>
      <w:r w:rsidRPr="002055F2">
        <w:rPr>
          <w:rFonts w:ascii="Times New Roman" w:hAnsi="Times New Roman"/>
          <w:sz w:val="28"/>
          <w:szCs w:val="28"/>
          <w:lang w:val="en-US"/>
        </w:rPr>
        <w:t xml:space="preserve"> necessary to manage Mr. Simon’s risk.  He expressed the view that external controls will be necessary to support any internal controls he</w:t>
      </w:r>
      <w:r w:rsidR="001F6ED6">
        <w:rPr>
          <w:rFonts w:ascii="Times New Roman" w:hAnsi="Times New Roman"/>
          <w:sz w:val="28"/>
          <w:szCs w:val="28"/>
          <w:lang w:val="en-US"/>
        </w:rPr>
        <w:t xml:space="preserve"> may develop</w:t>
      </w:r>
      <w:r w:rsidRPr="002055F2">
        <w:rPr>
          <w:rFonts w:ascii="Times New Roman" w:hAnsi="Times New Roman"/>
          <w:sz w:val="28"/>
          <w:szCs w:val="28"/>
          <w:lang w:val="en-US"/>
        </w:rPr>
        <w:t xml:space="preserve"> through programming. </w:t>
      </w:r>
      <w:r w:rsidR="007920CA">
        <w:rPr>
          <w:rFonts w:ascii="Times New Roman" w:hAnsi="Times New Roman"/>
          <w:sz w:val="28"/>
          <w:szCs w:val="28"/>
          <w:lang w:val="en-US"/>
        </w:rPr>
        <w:t xml:space="preserve"> </w:t>
      </w:r>
      <w:r w:rsidRPr="002055F2">
        <w:rPr>
          <w:rFonts w:ascii="Times New Roman" w:hAnsi="Times New Roman"/>
          <w:sz w:val="28"/>
          <w:szCs w:val="28"/>
          <w:lang w:val="en-US"/>
        </w:rPr>
        <w:t xml:space="preserve">Dr. Klassen based this opinion on Mr. Simon’s past, his exposure to programming thus far, and his steady pattern of criminality, including violent criminality.  In his view, external measures will be required </w:t>
      </w:r>
      <w:r w:rsidR="00B5084E">
        <w:rPr>
          <w:rFonts w:ascii="Times New Roman" w:hAnsi="Times New Roman"/>
          <w:sz w:val="28"/>
          <w:szCs w:val="28"/>
          <w:lang w:val="en-US"/>
        </w:rPr>
        <w:t>to mitigate</w:t>
      </w:r>
      <w:r w:rsidRPr="002055F2">
        <w:rPr>
          <w:rFonts w:ascii="Times New Roman" w:hAnsi="Times New Roman"/>
          <w:sz w:val="28"/>
          <w:szCs w:val="28"/>
          <w:lang w:val="en-US"/>
        </w:rPr>
        <w:t xml:space="preserve"> Mr. Simon</w:t>
      </w:r>
      <w:r w:rsidR="00B5084E">
        <w:rPr>
          <w:rFonts w:ascii="Times New Roman" w:hAnsi="Times New Roman"/>
          <w:sz w:val="28"/>
          <w:szCs w:val="28"/>
          <w:lang w:val="en-US"/>
        </w:rPr>
        <w:t>'s risk until he</w:t>
      </w:r>
      <w:r w:rsidRPr="002055F2">
        <w:rPr>
          <w:rFonts w:ascii="Times New Roman" w:hAnsi="Times New Roman"/>
          <w:sz w:val="28"/>
          <w:szCs w:val="28"/>
          <w:lang w:val="en-US"/>
        </w:rPr>
        <w:t xml:space="preserve"> reache</w:t>
      </w:r>
      <w:r w:rsidR="00B5084E">
        <w:rPr>
          <w:rFonts w:ascii="Times New Roman" w:hAnsi="Times New Roman"/>
          <w:sz w:val="28"/>
          <w:szCs w:val="28"/>
          <w:lang w:val="en-US"/>
        </w:rPr>
        <w:t>s</w:t>
      </w:r>
      <w:r w:rsidRPr="002055F2">
        <w:rPr>
          <w:rFonts w:ascii="Times New Roman" w:hAnsi="Times New Roman"/>
          <w:sz w:val="28"/>
          <w:szCs w:val="28"/>
          <w:lang w:val="en-US"/>
        </w:rPr>
        <w:t xml:space="preserve"> the age of 50, as this is the point where </w:t>
      </w:r>
      <w:r w:rsidR="00B5084E">
        <w:rPr>
          <w:rFonts w:ascii="Times New Roman" w:hAnsi="Times New Roman"/>
          <w:sz w:val="28"/>
          <w:szCs w:val="28"/>
          <w:lang w:val="en-US"/>
        </w:rPr>
        <w:t>his</w:t>
      </w:r>
      <w:r w:rsidRPr="002055F2">
        <w:rPr>
          <w:rFonts w:ascii="Times New Roman" w:hAnsi="Times New Roman"/>
          <w:sz w:val="28"/>
          <w:szCs w:val="28"/>
          <w:lang w:val="en-US"/>
        </w:rPr>
        <w:t xml:space="preserve"> risk w</w:t>
      </w:r>
      <w:r w:rsidR="00B5084E">
        <w:rPr>
          <w:rFonts w:ascii="Times New Roman" w:hAnsi="Times New Roman"/>
          <w:sz w:val="28"/>
          <w:szCs w:val="28"/>
          <w:lang w:val="en-US"/>
        </w:rPr>
        <w:t>ill</w:t>
      </w:r>
      <w:r w:rsidRPr="002055F2">
        <w:rPr>
          <w:rFonts w:ascii="Times New Roman" w:hAnsi="Times New Roman"/>
          <w:sz w:val="28"/>
          <w:szCs w:val="28"/>
          <w:lang w:val="en-US"/>
        </w:rPr>
        <w:t xml:space="preserve"> have declined naturally due to ageing.  Dr. Klassen expressed some concern about supervisory problems that Mr. Simon could pose, based</w:t>
      </w:r>
      <w:r w:rsidR="0094764C">
        <w:rPr>
          <w:rFonts w:ascii="Times New Roman" w:hAnsi="Times New Roman"/>
          <w:sz w:val="28"/>
          <w:szCs w:val="28"/>
          <w:lang w:val="en-US"/>
        </w:rPr>
        <w:t>, among other things,</w:t>
      </w:r>
      <w:r w:rsidRPr="002055F2">
        <w:rPr>
          <w:rFonts w:ascii="Times New Roman" w:hAnsi="Times New Roman"/>
          <w:sz w:val="28"/>
          <w:szCs w:val="28"/>
          <w:lang w:val="en-US"/>
        </w:rPr>
        <w:t xml:space="preserve"> on </w:t>
      </w:r>
      <w:r w:rsidR="00B5084E">
        <w:rPr>
          <w:rFonts w:ascii="Times New Roman" w:hAnsi="Times New Roman"/>
          <w:sz w:val="28"/>
          <w:szCs w:val="28"/>
          <w:lang w:val="en-US"/>
        </w:rPr>
        <w:t xml:space="preserve">his history of breaching court orders and </w:t>
      </w:r>
      <w:r w:rsidRPr="002055F2">
        <w:rPr>
          <w:rFonts w:ascii="Times New Roman" w:hAnsi="Times New Roman"/>
          <w:sz w:val="28"/>
          <w:szCs w:val="28"/>
          <w:lang w:val="en-US"/>
        </w:rPr>
        <w:t>the breaches of his release conditions in Alberta in the summer of 2013 and fall of 2014.</w:t>
      </w:r>
    </w:p>
    <w:p w:rsidR="002055F2" w:rsidRPr="002055F2" w:rsidRDefault="002055F2" w:rsidP="00592B0C">
      <w:pPr>
        <w:pStyle w:val="ListParagraph"/>
        <w:rPr>
          <w:rFonts w:ascii="Times New Roman" w:hAnsi="Times New Roman"/>
          <w:sz w:val="28"/>
          <w:szCs w:val="28"/>
          <w:lang w:val="en-US"/>
        </w:rPr>
      </w:pPr>
    </w:p>
    <w:p w:rsidR="00806F97" w:rsidRPr="00A7669F" w:rsidRDefault="00806F97" w:rsidP="00A7669F">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A7669F">
        <w:rPr>
          <w:rFonts w:ascii="Times New Roman" w:hAnsi="Times New Roman"/>
          <w:sz w:val="28"/>
          <w:szCs w:val="28"/>
          <w:lang w:val="en-US"/>
        </w:rPr>
        <w:t>Dr. Klassen’s recommendations include that Mr. Simon receive further sex offender treatment programming; substance abuse programming (with the strong recommendation that alcohol-deterrent chemotherapy be used); treatment for anger; a residency condition when he is released in the community; engagement in vocational training or employment</w:t>
      </w:r>
      <w:r w:rsidR="00A7669F" w:rsidRPr="00A7669F">
        <w:rPr>
          <w:rFonts w:ascii="Times New Roman" w:hAnsi="Times New Roman"/>
          <w:sz w:val="28"/>
          <w:szCs w:val="28"/>
          <w:lang w:val="en-US"/>
        </w:rPr>
        <w:t>.</w:t>
      </w:r>
      <w:r w:rsidRPr="00A7669F">
        <w:rPr>
          <w:rFonts w:ascii="Times New Roman" w:hAnsi="Times New Roman"/>
          <w:sz w:val="28"/>
          <w:szCs w:val="28"/>
          <w:lang w:val="en-US"/>
        </w:rPr>
        <w:t xml:space="preserve"> </w:t>
      </w:r>
      <w:r w:rsidR="00A7669F">
        <w:rPr>
          <w:rFonts w:ascii="Times New Roman" w:hAnsi="Times New Roman"/>
          <w:sz w:val="28"/>
          <w:szCs w:val="28"/>
          <w:lang w:val="en-US"/>
        </w:rPr>
        <w:t xml:space="preserve"> </w:t>
      </w:r>
      <w:r w:rsidRPr="00A7669F">
        <w:rPr>
          <w:rFonts w:ascii="Times New Roman" w:hAnsi="Times New Roman"/>
          <w:sz w:val="28"/>
          <w:szCs w:val="28"/>
          <w:lang w:val="en-US"/>
        </w:rPr>
        <w:t>I</w:t>
      </w:r>
      <w:r w:rsidR="00B5084E" w:rsidRPr="00A7669F">
        <w:rPr>
          <w:rFonts w:ascii="Times New Roman" w:hAnsi="Times New Roman"/>
          <w:sz w:val="28"/>
          <w:szCs w:val="28"/>
          <w:lang w:val="en-US"/>
        </w:rPr>
        <w:t xml:space="preserve">t is important to note that </w:t>
      </w:r>
      <w:r w:rsidRPr="00A7669F">
        <w:rPr>
          <w:rFonts w:ascii="Times New Roman" w:hAnsi="Times New Roman"/>
          <w:sz w:val="28"/>
          <w:szCs w:val="28"/>
          <w:lang w:val="en-US"/>
        </w:rPr>
        <w:t>Dr. Klassen testified that contrary to statements in some of the records he reviewed, Mr. Simon is not cognitively limited.</w:t>
      </w:r>
      <w:r w:rsidR="007920CA" w:rsidRPr="00A7669F">
        <w:rPr>
          <w:rFonts w:ascii="Times New Roman" w:hAnsi="Times New Roman"/>
          <w:sz w:val="28"/>
          <w:szCs w:val="28"/>
          <w:lang w:val="en-US"/>
        </w:rPr>
        <w:t xml:space="preserve"> </w:t>
      </w:r>
      <w:r w:rsidRPr="00A7669F">
        <w:rPr>
          <w:rFonts w:ascii="Times New Roman" w:hAnsi="Times New Roman"/>
          <w:sz w:val="28"/>
          <w:szCs w:val="28"/>
          <w:lang w:val="en-US"/>
        </w:rPr>
        <w:t xml:space="preserve"> He has what Dr. Klassen described as a “unique intellectual profile”</w:t>
      </w:r>
      <w:r w:rsidR="00A7669F">
        <w:rPr>
          <w:rFonts w:ascii="Times New Roman" w:hAnsi="Times New Roman"/>
          <w:sz w:val="28"/>
          <w:szCs w:val="28"/>
          <w:lang w:val="en-US"/>
        </w:rPr>
        <w:t>,</w:t>
      </w:r>
      <w:r w:rsidRPr="00A7669F">
        <w:rPr>
          <w:rFonts w:ascii="Times New Roman" w:hAnsi="Times New Roman"/>
          <w:sz w:val="28"/>
          <w:szCs w:val="28"/>
          <w:lang w:val="en-US"/>
        </w:rPr>
        <w:t xml:space="preserve"> in that the results of IQ testing suggest he can be expected to have some difficulties with things like verbal expression, written expression, </w:t>
      </w:r>
      <w:r w:rsidR="00A7669F">
        <w:rPr>
          <w:rFonts w:ascii="Times New Roman" w:hAnsi="Times New Roman"/>
          <w:sz w:val="28"/>
          <w:szCs w:val="28"/>
          <w:lang w:val="en-US"/>
        </w:rPr>
        <w:t xml:space="preserve">and </w:t>
      </w:r>
      <w:r w:rsidRPr="00A7669F">
        <w:rPr>
          <w:rFonts w:ascii="Times New Roman" w:hAnsi="Times New Roman"/>
          <w:sz w:val="28"/>
          <w:szCs w:val="28"/>
          <w:lang w:val="en-US"/>
        </w:rPr>
        <w:t xml:space="preserve">complex reading but also that he is very gifted in the area of visual spatial skills.  Dr. Klassen testified that </w:t>
      </w:r>
      <w:r w:rsidR="00A7669F">
        <w:rPr>
          <w:rFonts w:ascii="Times New Roman" w:hAnsi="Times New Roman"/>
          <w:sz w:val="28"/>
          <w:szCs w:val="28"/>
          <w:lang w:val="en-US"/>
        </w:rPr>
        <w:t xml:space="preserve">while </w:t>
      </w:r>
      <w:r w:rsidRPr="00A7669F">
        <w:rPr>
          <w:rFonts w:ascii="Times New Roman" w:hAnsi="Times New Roman"/>
          <w:sz w:val="28"/>
          <w:szCs w:val="28"/>
          <w:lang w:val="en-US"/>
        </w:rPr>
        <w:t>slight accommodations in treatment and programming</w:t>
      </w:r>
      <w:r w:rsidR="00A7669F">
        <w:rPr>
          <w:rFonts w:ascii="Times New Roman" w:hAnsi="Times New Roman"/>
          <w:sz w:val="28"/>
          <w:szCs w:val="28"/>
          <w:lang w:val="en-US"/>
        </w:rPr>
        <w:t xml:space="preserve"> may be required</w:t>
      </w:r>
      <w:r w:rsidRPr="00A7669F">
        <w:rPr>
          <w:rFonts w:ascii="Times New Roman" w:hAnsi="Times New Roman"/>
          <w:sz w:val="28"/>
          <w:szCs w:val="28"/>
          <w:lang w:val="en-US"/>
        </w:rPr>
        <w:t>, Mr. Simon’s strengths bode well as far as his ability to secure employment in certain areas.</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A7669F" w:rsidRDefault="00A7669F">
      <w:pPr>
        <w:widowControl/>
        <w:autoSpaceDE/>
        <w:autoSpaceDN/>
        <w:adjustRightInd/>
        <w:rPr>
          <w:rFonts w:ascii="Times New Roman" w:hAnsi="Times New Roman"/>
          <w:sz w:val="28"/>
          <w:szCs w:val="28"/>
          <w:lang w:val="en-US"/>
        </w:rPr>
      </w:pPr>
      <w:r>
        <w:rPr>
          <w:rFonts w:ascii="Times New Roman" w:hAnsi="Times New Roman"/>
          <w:sz w:val="28"/>
          <w:szCs w:val="28"/>
          <w:lang w:val="en-US"/>
        </w:rPr>
        <w:br w:type="page"/>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r w:rsidRPr="00806F97">
        <w:rPr>
          <w:rFonts w:ascii="Times New Roman" w:hAnsi="Times New Roman"/>
          <w:sz w:val="28"/>
          <w:szCs w:val="28"/>
          <w:lang w:val="en-US"/>
        </w:rPr>
        <w:lastRenderedPageBreak/>
        <w:t xml:space="preserve">V) PROGRAMMING AND IMPACT OF COVID-19 </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r w:rsidRPr="00806F97">
        <w:rPr>
          <w:rFonts w:ascii="Times New Roman" w:hAnsi="Times New Roman"/>
          <w:sz w:val="28"/>
          <w:szCs w:val="28"/>
          <w:lang w:val="en-US"/>
        </w:rPr>
        <w:t xml:space="preserve">A. </w:t>
      </w:r>
      <w:r w:rsidR="00306B8D">
        <w:rPr>
          <w:rFonts w:ascii="Times New Roman" w:hAnsi="Times New Roman"/>
          <w:sz w:val="28"/>
          <w:szCs w:val="28"/>
          <w:lang w:val="en-US"/>
        </w:rPr>
        <w:t>Programming</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I have the benefit of documentary and testimonial evidence about the CSC’s processes and programming that may be available to Mr. Simon if he receives another federal sentence.</w:t>
      </w:r>
    </w:p>
    <w:p w:rsidR="002055F2" w:rsidRDefault="002055F2" w:rsidP="00592B0C">
      <w:pPr>
        <w:pStyle w:val="ListParagraph"/>
        <w:widowControl/>
        <w:autoSpaceDE/>
        <w:autoSpaceDN/>
        <w:adjustRightInd/>
        <w:ind w:left="0"/>
        <w:jc w:val="bot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Th</w:t>
      </w:r>
      <w:r w:rsidR="001F6ED6">
        <w:rPr>
          <w:rFonts w:ascii="Times New Roman" w:hAnsi="Times New Roman"/>
          <w:sz w:val="28"/>
          <w:szCs w:val="28"/>
          <w:lang w:val="en-US"/>
        </w:rPr>
        <w:t xml:space="preserve">is </w:t>
      </w:r>
      <w:r w:rsidR="0094764C">
        <w:rPr>
          <w:rFonts w:ascii="Times New Roman" w:hAnsi="Times New Roman"/>
          <w:sz w:val="28"/>
          <w:szCs w:val="28"/>
          <w:lang w:val="en-US"/>
        </w:rPr>
        <w:t xml:space="preserve">evidence </w:t>
      </w:r>
      <w:r w:rsidR="001F6ED6">
        <w:rPr>
          <w:rFonts w:ascii="Times New Roman" w:hAnsi="Times New Roman"/>
          <w:sz w:val="28"/>
          <w:szCs w:val="28"/>
          <w:lang w:val="en-US"/>
        </w:rPr>
        <w:t>includes</w:t>
      </w:r>
      <w:r w:rsidRPr="002055F2">
        <w:rPr>
          <w:rFonts w:ascii="Times New Roman" w:hAnsi="Times New Roman"/>
          <w:sz w:val="28"/>
          <w:szCs w:val="28"/>
          <w:lang w:val="en-US"/>
        </w:rPr>
        <w:t xml:space="preserve"> a comprehensive document produced by the CSC which </w:t>
      </w:r>
      <w:r w:rsidR="001F6ED6">
        <w:rPr>
          <w:rFonts w:ascii="Times New Roman" w:hAnsi="Times New Roman"/>
          <w:sz w:val="28"/>
          <w:szCs w:val="28"/>
          <w:lang w:val="en-US"/>
        </w:rPr>
        <w:t>sets out</w:t>
      </w:r>
      <w:r w:rsidRPr="002055F2">
        <w:rPr>
          <w:rFonts w:ascii="Times New Roman" w:hAnsi="Times New Roman"/>
          <w:sz w:val="28"/>
          <w:szCs w:val="28"/>
          <w:lang w:val="en-US"/>
        </w:rPr>
        <w:t xml:space="preserve"> information about its mandate as well as its programs, intervention and case management mechanisms.  The document includes information specific to the administration of Long Term Supervision Orders and the supervision of offenders who a</w:t>
      </w:r>
      <w:r w:rsidR="002055F2" w:rsidRPr="002055F2">
        <w:rPr>
          <w:rFonts w:ascii="Times New Roman" w:hAnsi="Times New Roman"/>
          <w:sz w:val="28"/>
          <w:szCs w:val="28"/>
          <w:lang w:val="en-US"/>
        </w:rPr>
        <w:t xml:space="preserve">re bound by such orders.  </w:t>
      </w:r>
    </w:p>
    <w:p w:rsidR="002055F2" w:rsidRPr="002055F2" w:rsidRDefault="002055F2" w:rsidP="00592B0C">
      <w:pPr>
        <w:pStyle w:val="ListParagrap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The intake process for offenders, including the development of their correctional plan, as well as information about the classification mechanisms and supervision of federal offenders was also explained during the testimony of Cindy Sparvier.  Ms. Sparvier used to be employed as a parole officer in Yellowknife</w:t>
      </w:r>
      <w:r w:rsidR="001F6ED6">
        <w:rPr>
          <w:rFonts w:ascii="Times New Roman" w:hAnsi="Times New Roman"/>
          <w:sz w:val="28"/>
          <w:szCs w:val="28"/>
          <w:lang w:val="en-US"/>
        </w:rPr>
        <w:t>.</w:t>
      </w:r>
      <w:r w:rsidRPr="002055F2">
        <w:rPr>
          <w:rFonts w:ascii="Times New Roman" w:hAnsi="Times New Roman"/>
          <w:sz w:val="28"/>
          <w:szCs w:val="28"/>
          <w:lang w:val="en-US"/>
        </w:rPr>
        <w:t xml:space="preserve"> </w:t>
      </w:r>
      <w:r w:rsidR="00506660">
        <w:rPr>
          <w:rFonts w:ascii="Times New Roman" w:hAnsi="Times New Roman"/>
          <w:sz w:val="28"/>
          <w:szCs w:val="28"/>
          <w:lang w:val="en-US"/>
        </w:rPr>
        <w:t xml:space="preserve"> </w:t>
      </w:r>
      <w:r w:rsidR="001F6ED6">
        <w:rPr>
          <w:rFonts w:ascii="Times New Roman" w:hAnsi="Times New Roman"/>
          <w:sz w:val="28"/>
          <w:szCs w:val="28"/>
          <w:lang w:val="en-US"/>
        </w:rPr>
        <w:t>She</w:t>
      </w:r>
      <w:r w:rsidRPr="002055F2">
        <w:rPr>
          <w:rFonts w:ascii="Times New Roman" w:hAnsi="Times New Roman"/>
          <w:sz w:val="28"/>
          <w:szCs w:val="28"/>
          <w:lang w:val="en-US"/>
        </w:rPr>
        <w:t xml:space="preserve"> </w:t>
      </w:r>
      <w:r w:rsidRPr="00B5084E">
        <w:rPr>
          <w:rFonts w:ascii="Times New Roman" w:hAnsi="Times New Roman"/>
          <w:sz w:val="28"/>
          <w:szCs w:val="28"/>
          <w:lang w:val="en-US"/>
        </w:rPr>
        <w:t>was the one who</w:t>
      </w:r>
      <w:r w:rsidRPr="002055F2">
        <w:rPr>
          <w:rFonts w:ascii="Times New Roman" w:hAnsi="Times New Roman"/>
          <w:sz w:val="28"/>
          <w:szCs w:val="28"/>
          <w:lang w:val="en-US"/>
        </w:rPr>
        <w:t xml:space="preserve"> completed Mr. Simon’s intake process after he was sentenced in January 2010.  She testified about Mr. Simon’s case specifically, and also more generally about the programming available in CSC’s institutions and the timelines within which it could reasonably be expected</w:t>
      </w:r>
      <w:r w:rsidR="004F1302">
        <w:rPr>
          <w:rFonts w:ascii="Times New Roman" w:hAnsi="Times New Roman"/>
          <w:sz w:val="28"/>
          <w:szCs w:val="28"/>
          <w:lang w:val="en-US"/>
        </w:rPr>
        <w:t xml:space="preserve"> </w:t>
      </w:r>
      <w:r w:rsidR="00BC453A">
        <w:rPr>
          <w:rFonts w:ascii="Times New Roman" w:hAnsi="Times New Roman"/>
          <w:sz w:val="28"/>
          <w:szCs w:val="28"/>
          <w:lang w:val="en-US"/>
        </w:rPr>
        <w:t>that</w:t>
      </w:r>
      <w:r w:rsidRPr="002055F2">
        <w:rPr>
          <w:rFonts w:ascii="Times New Roman" w:hAnsi="Times New Roman"/>
          <w:sz w:val="28"/>
          <w:szCs w:val="28"/>
          <w:lang w:val="en-US"/>
        </w:rPr>
        <w:t xml:space="preserve"> an offender could receive high-intensity programming.  </w:t>
      </w:r>
    </w:p>
    <w:p w:rsidR="002055F2" w:rsidRPr="002055F2" w:rsidRDefault="002055F2" w:rsidP="00592B0C">
      <w:pPr>
        <w:pStyle w:val="ListParagraph"/>
        <w:rPr>
          <w:rFonts w:ascii="Times New Roman" w:hAnsi="Times New Roman"/>
          <w:sz w:val="28"/>
          <w:szCs w:val="28"/>
          <w:lang w:val="en-US"/>
        </w:rPr>
      </w:pPr>
    </w:p>
    <w:p w:rsidR="00806F97" w:rsidRPr="00B5084E"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The Crown also called Rebecca Austin, a Yellowknife-based parole officer</w:t>
      </w:r>
      <w:r w:rsidR="00B5084E">
        <w:rPr>
          <w:rFonts w:ascii="Times New Roman" w:hAnsi="Times New Roman"/>
          <w:sz w:val="28"/>
          <w:szCs w:val="28"/>
          <w:lang w:val="en-US"/>
        </w:rPr>
        <w:t>.</w:t>
      </w:r>
      <w:r w:rsidRPr="002055F2">
        <w:rPr>
          <w:rFonts w:ascii="Times New Roman" w:hAnsi="Times New Roman"/>
          <w:sz w:val="28"/>
          <w:szCs w:val="28"/>
          <w:lang w:val="en-US"/>
        </w:rPr>
        <w:t xml:space="preserve"> </w:t>
      </w:r>
      <w:r w:rsidR="00B5084E">
        <w:rPr>
          <w:rFonts w:ascii="Times New Roman" w:hAnsi="Times New Roman"/>
          <w:sz w:val="28"/>
          <w:szCs w:val="28"/>
          <w:lang w:val="en-US"/>
        </w:rPr>
        <w:t>She</w:t>
      </w:r>
      <w:r w:rsidRPr="002055F2">
        <w:rPr>
          <w:rFonts w:ascii="Times New Roman" w:hAnsi="Times New Roman"/>
          <w:sz w:val="28"/>
          <w:szCs w:val="28"/>
          <w:lang w:val="en-US"/>
        </w:rPr>
        <w:t xml:space="preserve"> testified about the </w:t>
      </w:r>
      <w:r w:rsidR="00B5084E">
        <w:rPr>
          <w:rFonts w:ascii="Times New Roman" w:hAnsi="Times New Roman"/>
          <w:sz w:val="28"/>
          <w:szCs w:val="28"/>
          <w:lang w:val="en-US"/>
        </w:rPr>
        <w:t xml:space="preserve">mechanisms and processes in place for the supervision of offenders who are on parole in the Northwest Territories, and about </w:t>
      </w:r>
      <w:r w:rsidR="00B5084E" w:rsidRPr="00B5084E">
        <w:rPr>
          <w:rFonts w:ascii="Times New Roman" w:hAnsi="Times New Roman"/>
          <w:sz w:val="28"/>
          <w:szCs w:val="28"/>
          <w:lang w:val="en-US"/>
        </w:rPr>
        <w:t xml:space="preserve">the supervision of offenders </w:t>
      </w:r>
      <w:r w:rsidR="00B5084E">
        <w:rPr>
          <w:rFonts w:ascii="Times New Roman" w:hAnsi="Times New Roman"/>
          <w:sz w:val="28"/>
          <w:szCs w:val="28"/>
          <w:lang w:val="en-US"/>
        </w:rPr>
        <w:t>who are on</w:t>
      </w:r>
      <w:r w:rsidRPr="00B5084E">
        <w:rPr>
          <w:rFonts w:ascii="Times New Roman" w:hAnsi="Times New Roman"/>
          <w:sz w:val="28"/>
          <w:szCs w:val="28"/>
          <w:lang w:val="en-US"/>
        </w:rPr>
        <w:t xml:space="preserve"> Long Term Supervision Orders</w:t>
      </w:r>
      <w:r w:rsidR="00B5084E">
        <w:rPr>
          <w:rFonts w:ascii="Times New Roman" w:hAnsi="Times New Roman"/>
          <w:sz w:val="28"/>
          <w:szCs w:val="28"/>
          <w:lang w:val="en-US"/>
        </w:rPr>
        <w:t>.</w:t>
      </w:r>
      <w:r w:rsidRPr="00B5084E">
        <w:rPr>
          <w:rFonts w:ascii="Times New Roman" w:hAnsi="Times New Roman"/>
          <w:sz w:val="28"/>
          <w:szCs w:val="28"/>
          <w:lang w:val="en-US"/>
        </w:rPr>
        <w:t xml:space="preserve">  The evidence about general processes and mechanisms was similar to evidence adduced in a recent case in this Court on a </w:t>
      </w:r>
      <w:r w:rsidR="002055F2" w:rsidRPr="00B5084E">
        <w:rPr>
          <w:rFonts w:ascii="Times New Roman" w:hAnsi="Times New Roman"/>
          <w:sz w:val="28"/>
          <w:szCs w:val="28"/>
          <w:lang w:val="en-US"/>
        </w:rPr>
        <w:t>Dangerous</w:t>
      </w:r>
      <w:r w:rsidRPr="00B5084E">
        <w:rPr>
          <w:rFonts w:ascii="Times New Roman" w:hAnsi="Times New Roman"/>
          <w:sz w:val="28"/>
          <w:szCs w:val="28"/>
          <w:lang w:val="en-US"/>
        </w:rPr>
        <w:t xml:space="preserve"> Offender application, which was summarized in that decision.  </w:t>
      </w:r>
      <w:r w:rsidRPr="00B5084E">
        <w:rPr>
          <w:rFonts w:ascii="Times New Roman" w:hAnsi="Times New Roman"/>
          <w:i/>
          <w:sz w:val="28"/>
          <w:szCs w:val="28"/>
          <w:lang w:val="en-US"/>
        </w:rPr>
        <w:t>R v</w:t>
      </w:r>
      <w:r w:rsidRPr="00B5084E">
        <w:rPr>
          <w:rFonts w:ascii="Times New Roman" w:hAnsi="Times New Roman"/>
          <w:sz w:val="28"/>
          <w:szCs w:val="28"/>
          <w:lang w:val="en-US"/>
        </w:rPr>
        <w:t xml:space="preserve"> </w:t>
      </w:r>
      <w:r w:rsidRPr="00B5084E">
        <w:rPr>
          <w:rFonts w:ascii="Times New Roman" w:hAnsi="Times New Roman"/>
          <w:i/>
          <w:sz w:val="28"/>
          <w:szCs w:val="28"/>
          <w:lang w:val="en-US"/>
        </w:rPr>
        <w:t>Durocher</w:t>
      </w:r>
      <w:r w:rsidRPr="00B5084E">
        <w:rPr>
          <w:rFonts w:ascii="Times New Roman" w:hAnsi="Times New Roman"/>
          <w:sz w:val="28"/>
          <w:szCs w:val="28"/>
          <w:lang w:val="en-US"/>
        </w:rPr>
        <w:t xml:space="preserve">, 2019 NWTSC 37, paras 291 to 309.  I will not refer to it in detail here. </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r w:rsidRPr="00806F97">
        <w:rPr>
          <w:rFonts w:ascii="Times New Roman" w:hAnsi="Times New Roman"/>
          <w:sz w:val="28"/>
          <w:szCs w:val="28"/>
          <w:lang w:val="en-US"/>
        </w:rPr>
        <w:t xml:space="preserve">B. The impact of </w:t>
      </w:r>
      <w:r w:rsidR="003971E3">
        <w:rPr>
          <w:rFonts w:ascii="Times New Roman" w:hAnsi="Times New Roman"/>
          <w:sz w:val="28"/>
          <w:szCs w:val="28"/>
          <w:lang w:val="en-US"/>
        </w:rPr>
        <w:t xml:space="preserve">the </w:t>
      </w:r>
      <w:r w:rsidRPr="00806F97">
        <w:rPr>
          <w:rFonts w:ascii="Times New Roman" w:hAnsi="Times New Roman"/>
          <w:sz w:val="28"/>
          <w:szCs w:val="28"/>
          <w:lang w:val="en-US"/>
        </w:rPr>
        <w:t>COVID-19</w:t>
      </w:r>
      <w:r w:rsidR="003971E3">
        <w:rPr>
          <w:rFonts w:ascii="Times New Roman" w:hAnsi="Times New Roman"/>
          <w:sz w:val="28"/>
          <w:szCs w:val="28"/>
          <w:lang w:val="en-US"/>
        </w:rPr>
        <w:t xml:space="preserve"> pandemic</w:t>
      </w:r>
    </w:p>
    <w:p w:rsidR="00806F97" w:rsidRPr="00806F97" w:rsidRDefault="00806F97" w:rsidP="00592B0C">
      <w:pPr>
        <w:pStyle w:val="ListParagraph"/>
        <w:widowControl/>
        <w:autoSpaceDE/>
        <w:autoSpaceDN/>
        <w:adjustRightInd/>
        <w:ind w:left="0"/>
        <w:jc w:val="bot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 xml:space="preserve">As I noted in my introductory comments, </w:t>
      </w:r>
      <w:r w:rsidR="0094764C">
        <w:rPr>
          <w:rFonts w:ascii="Times New Roman" w:hAnsi="Times New Roman"/>
          <w:sz w:val="28"/>
          <w:szCs w:val="28"/>
          <w:lang w:val="en-US"/>
        </w:rPr>
        <w:t>when the Crown closed its case in February 2020 and Mr. Simon indicated that he would not be presenting evidence,</w:t>
      </w:r>
      <w:r w:rsidRPr="002055F2">
        <w:rPr>
          <w:rFonts w:ascii="Times New Roman" w:hAnsi="Times New Roman"/>
          <w:sz w:val="28"/>
          <w:szCs w:val="28"/>
          <w:lang w:val="en-US"/>
        </w:rPr>
        <w:t xml:space="preserve"> it was expected that the next phase </w:t>
      </w:r>
      <w:r w:rsidR="00A7669F">
        <w:rPr>
          <w:rFonts w:ascii="Times New Roman" w:hAnsi="Times New Roman"/>
          <w:sz w:val="28"/>
          <w:szCs w:val="28"/>
          <w:lang w:val="en-US"/>
        </w:rPr>
        <w:t xml:space="preserve">of the sentencing hearing </w:t>
      </w:r>
      <w:r w:rsidRPr="002055F2">
        <w:rPr>
          <w:rFonts w:ascii="Times New Roman" w:hAnsi="Times New Roman"/>
          <w:sz w:val="28"/>
          <w:szCs w:val="28"/>
          <w:lang w:val="en-US"/>
        </w:rPr>
        <w:t>would be counsel’s final submissions</w:t>
      </w:r>
      <w:r w:rsidR="0094764C">
        <w:rPr>
          <w:rFonts w:ascii="Times New Roman" w:hAnsi="Times New Roman"/>
          <w:sz w:val="28"/>
          <w:szCs w:val="28"/>
          <w:lang w:val="en-US"/>
        </w:rPr>
        <w:t>.</w:t>
      </w:r>
      <w:r w:rsidRPr="002055F2">
        <w:rPr>
          <w:rFonts w:ascii="Times New Roman" w:hAnsi="Times New Roman"/>
          <w:sz w:val="28"/>
          <w:szCs w:val="28"/>
          <w:lang w:val="en-US"/>
        </w:rPr>
        <w:t xml:space="preserve"> </w:t>
      </w:r>
      <w:r w:rsidR="0094764C">
        <w:rPr>
          <w:rFonts w:ascii="Times New Roman" w:hAnsi="Times New Roman"/>
          <w:sz w:val="28"/>
          <w:szCs w:val="28"/>
          <w:lang w:val="en-US"/>
        </w:rPr>
        <w:t xml:space="preserve"> However, </w:t>
      </w:r>
      <w:r w:rsidRPr="002055F2">
        <w:rPr>
          <w:rFonts w:ascii="Times New Roman" w:hAnsi="Times New Roman"/>
          <w:sz w:val="28"/>
          <w:szCs w:val="28"/>
          <w:lang w:val="en-US"/>
        </w:rPr>
        <w:t xml:space="preserve">the COVID-19 pandemic </w:t>
      </w:r>
      <w:r w:rsidR="0094764C">
        <w:rPr>
          <w:rFonts w:ascii="Times New Roman" w:hAnsi="Times New Roman"/>
          <w:sz w:val="28"/>
          <w:szCs w:val="28"/>
          <w:lang w:val="en-US"/>
        </w:rPr>
        <w:t>disrupted those plans</w:t>
      </w:r>
      <w:r w:rsidRPr="002055F2">
        <w:rPr>
          <w:rFonts w:ascii="Times New Roman" w:hAnsi="Times New Roman"/>
          <w:sz w:val="28"/>
          <w:szCs w:val="28"/>
          <w:lang w:val="en-US"/>
        </w:rPr>
        <w:t xml:space="preserve">.  </w:t>
      </w: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lastRenderedPageBreak/>
        <w:t xml:space="preserve">Among other things, the pandemic resulted in significant disruption to the delivery of CSC programming in federal penitentiaries.  Given the importance of programming in the context of this Application and the impact it could have on its outcome, counsel agreed that additional evidence should be presented to provide the Court with the most </w:t>
      </w:r>
      <w:r w:rsidRPr="00BC453A">
        <w:rPr>
          <w:rFonts w:ascii="Times New Roman" w:hAnsi="Times New Roman"/>
          <w:sz w:val="28"/>
          <w:szCs w:val="28"/>
          <w:lang w:val="en-US"/>
        </w:rPr>
        <w:t>up</w:t>
      </w:r>
      <w:r w:rsidR="004F1302" w:rsidRPr="00BC453A">
        <w:rPr>
          <w:rFonts w:ascii="Times New Roman" w:hAnsi="Times New Roman"/>
          <w:sz w:val="28"/>
          <w:szCs w:val="28"/>
          <w:lang w:val="en-US"/>
        </w:rPr>
        <w:t>-</w:t>
      </w:r>
      <w:r w:rsidRPr="00BC453A">
        <w:rPr>
          <w:rFonts w:ascii="Times New Roman" w:hAnsi="Times New Roman"/>
          <w:sz w:val="28"/>
          <w:szCs w:val="28"/>
          <w:lang w:val="en-US"/>
        </w:rPr>
        <w:t>to</w:t>
      </w:r>
      <w:r w:rsidR="004F1302" w:rsidRPr="00BC453A">
        <w:rPr>
          <w:rFonts w:ascii="Times New Roman" w:hAnsi="Times New Roman"/>
          <w:sz w:val="28"/>
          <w:szCs w:val="28"/>
          <w:lang w:val="en-US"/>
        </w:rPr>
        <w:t>-</w:t>
      </w:r>
      <w:r w:rsidRPr="00BC453A">
        <w:rPr>
          <w:rFonts w:ascii="Times New Roman" w:hAnsi="Times New Roman"/>
          <w:sz w:val="28"/>
          <w:szCs w:val="28"/>
          <w:lang w:val="en-US"/>
        </w:rPr>
        <w:t>date</w:t>
      </w:r>
      <w:r w:rsidRPr="002055F2">
        <w:rPr>
          <w:rFonts w:ascii="Times New Roman" w:hAnsi="Times New Roman"/>
          <w:sz w:val="28"/>
          <w:szCs w:val="28"/>
          <w:lang w:val="en-US"/>
        </w:rPr>
        <w:t xml:space="preserve"> information possible about the availability of programming in federal institutions.  </w:t>
      </w:r>
    </w:p>
    <w:p w:rsidR="002055F2" w:rsidRPr="002055F2" w:rsidRDefault="002055F2" w:rsidP="00592B0C">
      <w:pPr>
        <w:pStyle w:val="ListParagrap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 xml:space="preserve">In July 2020, Jana Glimsdale, the </w:t>
      </w:r>
      <w:r w:rsidR="00BC453A" w:rsidRPr="00BC453A">
        <w:rPr>
          <w:rFonts w:ascii="Times New Roman" w:hAnsi="Times New Roman"/>
          <w:sz w:val="28"/>
          <w:szCs w:val="28"/>
          <w:lang w:val="en-US"/>
        </w:rPr>
        <w:t>A</w:t>
      </w:r>
      <w:r w:rsidRPr="00BC453A">
        <w:rPr>
          <w:rFonts w:ascii="Times New Roman" w:hAnsi="Times New Roman"/>
          <w:sz w:val="28"/>
          <w:szCs w:val="28"/>
          <w:lang w:val="en-US"/>
        </w:rPr>
        <w:t xml:space="preserve">ssistant </w:t>
      </w:r>
      <w:r w:rsidR="00BC453A" w:rsidRPr="00BC453A">
        <w:rPr>
          <w:rFonts w:ascii="Times New Roman" w:hAnsi="Times New Roman"/>
          <w:sz w:val="28"/>
          <w:szCs w:val="28"/>
          <w:lang w:val="en-US"/>
        </w:rPr>
        <w:t>W</w:t>
      </w:r>
      <w:r w:rsidR="00BC453A">
        <w:rPr>
          <w:rFonts w:ascii="Times New Roman" w:hAnsi="Times New Roman"/>
          <w:sz w:val="28"/>
          <w:szCs w:val="28"/>
          <w:lang w:val="en-US"/>
        </w:rPr>
        <w:t>arden in charge of</w:t>
      </w:r>
      <w:r w:rsidRPr="00BC453A">
        <w:rPr>
          <w:rFonts w:ascii="Times New Roman" w:hAnsi="Times New Roman"/>
          <w:sz w:val="28"/>
          <w:szCs w:val="28"/>
          <w:lang w:val="en-US"/>
        </w:rPr>
        <w:t xml:space="preserve"> </w:t>
      </w:r>
      <w:r w:rsidR="00BC453A">
        <w:rPr>
          <w:rFonts w:ascii="Times New Roman" w:hAnsi="Times New Roman"/>
          <w:sz w:val="28"/>
          <w:szCs w:val="28"/>
          <w:lang w:val="en-US"/>
        </w:rPr>
        <w:t>i</w:t>
      </w:r>
      <w:r w:rsidRPr="00BC453A">
        <w:rPr>
          <w:rFonts w:ascii="Times New Roman" w:hAnsi="Times New Roman"/>
          <w:sz w:val="28"/>
          <w:szCs w:val="28"/>
          <w:lang w:val="en-US"/>
        </w:rPr>
        <w:t>nterventions</w:t>
      </w:r>
      <w:r w:rsidRPr="002055F2">
        <w:rPr>
          <w:rFonts w:ascii="Times New Roman" w:hAnsi="Times New Roman"/>
          <w:sz w:val="28"/>
          <w:szCs w:val="28"/>
          <w:lang w:val="en-US"/>
        </w:rPr>
        <w:t xml:space="preserve"> at the Bowden Institution, was called to testify on this issue.  She was also asked about the prospects of Mr. Simon being able to access sexual assault programming in the </w:t>
      </w:r>
      <w:r w:rsidR="00B5084E">
        <w:rPr>
          <w:rFonts w:ascii="Times New Roman" w:hAnsi="Times New Roman"/>
          <w:sz w:val="28"/>
          <w:szCs w:val="28"/>
          <w:lang w:val="en-US"/>
        </w:rPr>
        <w:t>context of the ongoing pandemic</w:t>
      </w:r>
      <w:r w:rsidRPr="002055F2">
        <w:rPr>
          <w:rFonts w:ascii="Times New Roman" w:hAnsi="Times New Roman"/>
          <w:sz w:val="28"/>
          <w:szCs w:val="28"/>
          <w:lang w:val="en-US"/>
        </w:rPr>
        <w:t xml:space="preserve">.  </w:t>
      </w:r>
    </w:p>
    <w:p w:rsidR="002055F2" w:rsidRPr="002055F2" w:rsidRDefault="002055F2" w:rsidP="00592B0C">
      <w:pPr>
        <w:pStyle w:val="ListParagrap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By the time Ms. Glimsdale testified, programming had resumed at Bowden</w:t>
      </w:r>
      <w:r w:rsidR="00B5084E">
        <w:rPr>
          <w:rFonts w:ascii="Times New Roman" w:hAnsi="Times New Roman"/>
          <w:sz w:val="28"/>
          <w:szCs w:val="28"/>
          <w:lang w:val="en-US"/>
        </w:rPr>
        <w:t xml:space="preserve"> and </w:t>
      </w:r>
      <w:r w:rsidRPr="002055F2">
        <w:rPr>
          <w:rFonts w:ascii="Times New Roman" w:hAnsi="Times New Roman"/>
          <w:sz w:val="28"/>
          <w:szCs w:val="28"/>
          <w:lang w:val="en-US"/>
        </w:rPr>
        <w:t xml:space="preserve">a </w:t>
      </w:r>
      <w:r w:rsidR="00B5084E">
        <w:rPr>
          <w:rFonts w:ascii="Times New Roman" w:hAnsi="Times New Roman"/>
          <w:sz w:val="28"/>
          <w:szCs w:val="28"/>
          <w:lang w:val="en-US"/>
        </w:rPr>
        <w:t xml:space="preserve">high intensity </w:t>
      </w:r>
      <w:r w:rsidRPr="002055F2">
        <w:rPr>
          <w:rFonts w:ascii="Times New Roman" w:hAnsi="Times New Roman"/>
          <w:sz w:val="28"/>
          <w:szCs w:val="28"/>
          <w:lang w:val="en-US"/>
        </w:rPr>
        <w:t xml:space="preserve">sexual offender program was ongoing.  She said that it was possible for an offender sentenced to a federal sentence at the shorter end of the range, (bearing in mind that 2 years imprisonment </w:t>
      </w:r>
      <w:r w:rsidR="00B5084E">
        <w:rPr>
          <w:rFonts w:ascii="Times New Roman" w:hAnsi="Times New Roman"/>
          <w:sz w:val="28"/>
          <w:szCs w:val="28"/>
          <w:lang w:val="en-US"/>
        </w:rPr>
        <w:t>is</w:t>
      </w:r>
      <w:r w:rsidRPr="002055F2">
        <w:rPr>
          <w:rFonts w:ascii="Times New Roman" w:hAnsi="Times New Roman"/>
          <w:sz w:val="28"/>
          <w:szCs w:val="28"/>
          <w:lang w:val="en-US"/>
        </w:rPr>
        <w:t xml:space="preserve"> the minimum a federal sentence can be), to have the opportunity to complete a high intensity program, but that it would depend on many factors.  She confirmed that offenders serving shorter sentences </w:t>
      </w:r>
      <w:r w:rsidR="0094764C">
        <w:rPr>
          <w:rFonts w:ascii="Times New Roman" w:hAnsi="Times New Roman"/>
          <w:sz w:val="28"/>
          <w:szCs w:val="28"/>
          <w:lang w:val="en-US"/>
        </w:rPr>
        <w:t>a</w:t>
      </w:r>
      <w:r w:rsidRPr="002055F2">
        <w:rPr>
          <w:rFonts w:ascii="Times New Roman" w:hAnsi="Times New Roman"/>
          <w:sz w:val="28"/>
          <w:szCs w:val="28"/>
          <w:lang w:val="en-US"/>
        </w:rPr>
        <w:t>re given a higher priority in accessing programs, as CSC</w:t>
      </w:r>
      <w:r w:rsidR="00B5084E">
        <w:rPr>
          <w:rFonts w:ascii="Times New Roman" w:hAnsi="Times New Roman"/>
          <w:sz w:val="28"/>
          <w:szCs w:val="28"/>
          <w:lang w:val="en-US"/>
        </w:rPr>
        <w:t xml:space="preserve">, as part of its mandate, has an </w:t>
      </w:r>
      <w:r w:rsidRPr="002055F2">
        <w:rPr>
          <w:rFonts w:ascii="Times New Roman" w:hAnsi="Times New Roman"/>
          <w:sz w:val="28"/>
          <w:szCs w:val="28"/>
          <w:lang w:val="en-US"/>
        </w:rPr>
        <w:t xml:space="preserve">obligation to </w:t>
      </w:r>
      <w:r w:rsidR="00B5084E">
        <w:rPr>
          <w:rFonts w:ascii="Times New Roman" w:hAnsi="Times New Roman"/>
          <w:sz w:val="28"/>
          <w:szCs w:val="28"/>
          <w:lang w:val="en-US"/>
        </w:rPr>
        <w:t xml:space="preserve">do everything possible to </w:t>
      </w:r>
      <w:r w:rsidRPr="002055F2">
        <w:rPr>
          <w:rFonts w:ascii="Times New Roman" w:hAnsi="Times New Roman"/>
          <w:sz w:val="28"/>
          <w:szCs w:val="28"/>
          <w:lang w:val="en-US"/>
        </w:rPr>
        <w:t xml:space="preserve">ensure that offenders’ programming needs are met during their sentence.  However, factors beyond the CSC’s control, for example, the timing of the start of the program relative to the offender’s statutory release date, </w:t>
      </w:r>
      <w:r w:rsidR="00B5084E">
        <w:rPr>
          <w:rFonts w:ascii="Times New Roman" w:hAnsi="Times New Roman"/>
          <w:sz w:val="28"/>
          <w:szCs w:val="28"/>
          <w:lang w:val="en-US"/>
        </w:rPr>
        <w:t>necessarily have an impact on whether an offender can access a specific program</w:t>
      </w:r>
      <w:r w:rsidRPr="002055F2">
        <w:rPr>
          <w:rFonts w:ascii="Times New Roman" w:hAnsi="Times New Roman"/>
          <w:sz w:val="28"/>
          <w:szCs w:val="28"/>
          <w:lang w:val="en-US"/>
        </w:rPr>
        <w:t xml:space="preserve">.  </w:t>
      </w:r>
    </w:p>
    <w:p w:rsidR="002055F2" w:rsidRPr="002055F2" w:rsidRDefault="002055F2" w:rsidP="00592B0C">
      <w:pPr>
        <w:pStyle w:val="ListParagrap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 xml:space="preserve">Ms. Glimsdale agreed that based on the number </w:t>
      </w:r>
      <w:r w:rsidR="001F6ED6">
        <w:rPr>
          <w:rFonts w:ascii="Times New Roman" w:hAnsi="Times New Roman"/>
          <w:sz w:val="28"/>
          <w:szCs w:val="28"/>
          <w:lang w:val="en-US"/>
        </w:rPr>
        <w:t xml:space="preserve">and duration </w:t>
      </w:r>
      <w:r w:rsidRPr="002055F2">
        <w:rPr>
          <w:rFonts w:ascii="Times New Roman" w:hAnsi="Times New Roman"/>
          <w:sz w:val="28"/>
          <w:szCs w:val="28"/>
          <w:lang w:val="en-US"/>
        </w:rPr>
        <w:t xml:space="preserve">of sessions </w:t>
      </w:r>
      <w:r w:rsidR="001F6ED6">
        <w:rPr>
          <w:rFonts w:ascii="Times New Roman" w:hAnsi="Times New Roman"/>
          <w:sz w:val="28"/>
          <w:szCs w:val="28"/>
          <w:lang w:val="en-US"/>
        </w:rPr>
        <w:t>in</w:t>
      </w:r>
      <w:r w:rsidRPr="002055F2">
        <w:rPr>
          <w:rFonts w:ascii="Times New Roman" w:hAnsi="Times New Roman"/>
          <w:sz w:val="28"/>
          <w:szCs w:val="28"/>
          <w:lang w:val="en-US"/>
        </w:rPr>
        <w:t xml:space="preserve"> a high intensity program, it was theoretically possible that such a program could be completed in 4.5 months.</w:t>
      </w:r>
      <w:r w:rsidR="00144C60">
        <w:rPr>
          <w:rFonts w:ascii="Times New Roman" w:hAnsi="Times New Roman"/>
          <w:sz w:val="28"/>
          <w:szCs w:val="28"/>
          <w:lang w:val="en-US"/>
        </w:rPr>
        <w:t xml:space="preserve"> </w:t>
      </w:r>
      <w:r w:rsidRPr="002055F2">
        <w:rPr>
          <w:rFonts w:ascii="Times New Roman" w:hAnsi="Times New Roman"/>
          <w:sz w:val="28"/>
          <w:szCs w:val="28"/>
          <w:lang w:val="en-US"/>
        </w:rPr>
        <w:t xml:space="preserve"> She said, however, that 6 months was a more realistic </w:t>
      </w:r>
      <w:r w:rsidR="0094764C">
        <w:rPr>
          <w:rFonts w:ascii="Times New Roman" w:hAnsi="Times New Roman"/>
          <w:sz w:val="28"/>
          <w:szCs w:val="28"/>
          <w:lang w:val="en-US"/>
        </w:rPr>
        <w:t>timeframe</w:t>
      </w:r>
      <w:r w:rsidRPr="002055F2">
        <w:rPr>
          <w:rFonts w:ascii="Times New Roman" w:hAnsi="Times New Roman"/>
          <w:sz w:val="28"/>
          <w:szCs w:val="28"/>
          <w:lang w:val="en-US"/>
        </w:rPr>
        <w:t xml:space="preserve"> for completion given th</w:t>
      </w:r>
      <w:r w:rsidR="00B5084E">
        <w:rPr>
          <w:rFonts w:ascii="Times New Roman" w:hAnsi="Times New Roman"/>
          <w:sz w:val="28"/>
          <w:szCs w:val="28"/>
          <w:lang w:val="en-US"/>
        </w:rPr>
        <w:t>at</w:t>
      </w:r>
      <w:r w:rsidRPr="002055F2">
        <w:rPr>
          <w:rFonts w:ascii="Times New Roman" w:hAnsi="Times New Roman"/>
          <w:sz w:val="28"/>
          <w:szCs w:val="28"/>
          <w:lang w:val="en-US"/>
        </w:rPr>
        <w:t xml:space="preserve"> </w:t>
      </w:r>
      <w:r w:rsidR="00B5084E">
        <w:rPr>
          <w:rFonts w:ascii="Times New Roman" w:hAnsi="Times New Roman"/>
          <w:sz w:val="28"/>
          <w:szCs w:val="28"/>
          <w:lang w:val="en-US"/>
        </w:rPr>
        <w:t>several things</w:t>
      </w:r>
      <w:r w:rsidRPr="002055F2">
        <w:rPr>
          <w:rFonts w:ascii="Times New Roman" w:hAnsi="Times New Roman"/>
          <w:sz w:val="28"/>
          <w:szCs w:val="28"/>
          <w:lang w:val="en-US"/>
        </w:rPr>
        <w:t xml:space="preserve"> can have an impact on a program’s schedule.</w:t>
      </w:r>
    </w:p>
    <w:p w:rsidR="002055F2" w:rsidRPr="002055F2" w:rsidRDefault="002055F2" w:rsidP="00592B0C">
      <w:pPr>
        <w:pStyle w:val="ListParagraph"/>
        <w:rPr>
          <w:rFonts w:ascii="Times New Roman" w:hAnsi="Times New Roman"/>
          <w:sz w:val="28"/>
          <w:szCs w:val="28"/>
          <w:lang w:val="en-US"/>
        </w:rPr>
      </w:pPr>
    </w:p>
    <w:p w:rsidR="002055F2"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2055F2">
        <w:rPr>
          <w:rFonts w:ascii="Times New Roman" w:hAnsi="Times New Roman"/>
          <w:sz w:val="28"/>
          <w:szCs w:val="28"/>
          <w:lang w:val="en-US"/>
        </w:rPr>
        <w:t xml:space="preserve">As far as the impact of COVID-19 on programming, she explained that the sex offender program </w:t>
      </w:r>
      <w:r w:rsidR="00B5084E">
        <w:rPr>
          <w:rFonts w:ascii="Times New Roman" w:hAnsi="Times New Roman"/>
          <w:sz w:val="28"/>
          <w:szCs w:val="28"/>
          <w:lang w:val="en-US"/>
        </w:rPr>
        <w:t>that was</w:t>
      </w:r>
      <w:r w:rsidRPr="002055F2">
        <w:rPr>
          <w:rFonts w:ascii="Times New Roman" w:hAnsi="Times New Roman"/>
          <w:sz w:val="28"/>
          <w:szCs w:val="28"/>
          <w:lang w:val="en-US"/>
        </w:rPr>
        <w:t xml:space="preserve"> in progress at Bowden when the pandemic hit </w:t>
      </w:r>
      <w:r w:rsidR="00B5084E">
        <w:rPr>
          <w:rFonts w:ascii="Times New Roman" w:hAnsi="Times New Roman"/>
          <w:sz w:val="28"/>
          <w:szCs w:val="28"/>
          <w:lang w:val="en-US"/>
        </w:rPr>
        <w:t>was</w:t>
      </w:r>
      <w:r w:rsidRPr="002055F2">
        <w:rPr>
          <w:rFonts w:ascii="Times New Roman" w:hAnsi="Times New Roman"/>
          <w:sz w:val="28"/>
          <w:szCs w:val="28"/>
          <w:lang w:val="en-US"/>
        </w:rPr>
        <w:t xml:space="preserve"> interrupted for a period of time</w:t>
      </w:r>
      <w:r w:rsidR="00B5084E">
        <w:rPr>
          <w:rFonts w:ascii="Times New Roman" w:hAnsi="Times New Roman"/>
          <w:sz w:val="28"/>
          <w:szCs w:val="28"/>
          <w:lang w:val="en-US"/>
        </w:rPr>
        <w:t>,</w:t>
      </w:r>
      <w:r w:rsidRPr="002055F2">
        <w:rPr>
          <w:rFonts w:ascii="Times New Roman" w:hAnsi="Times New Roman"/>
          <w:sz w:val="28"/>
          <w:szCs w:val="28"/>
          <w:lang w:val="en-US"/>
        </w:rPr>
        <w:t xml:space="preserve"> but that it had </w:t>
      </w:r>
      <w:r w:rsidR="00B5084E">
        <w:rPr>
          <w:rFonts w:ascii="Times New Roman" w:hAnsi="Times New Roman"/>
          <w:sz w:val="28"/>
          <w:szCs w:val="28"/>
          <w:lang w:val="en-US"/>
        </w:rPr>
        <w:t xml:space="preserve">since </w:t>
      </w:r>
      <w:r w:rsidRPr="002055F2">
        <w:rPr>
          <w:rFonts w:ascii="Times New Roman" w:hAnsi="Times New Roman"/>
          <w:sz w:val="28"/>
          <w:szCs w:val="28"/>
          <w:lang w:val="en-US"/>
        </w:rPr>
        <w:t xml:space="preserve">resumed. </w:t>
      </w:r>
      <w:r w:rsidR="00144C60">
        <w:rPr>
          <w:rFonts w:ascii="Times New Roman" w:hAnsi="Times New Roman"/>
          <w:sz w:val="28"/>
          <w:szCs w:val="28"/>
          <w:lang w:val="en-US"/>
        </w:rPr>
        <w:t xml:space="preserve"> </w:t>
      </w:r>
      <w:r w:rsidRPr="002055F2">
        <w:rPr>
          <w:rFonts w:ascii="Times New Roman" w:hAnsi="Times New Roman"/>
          <w:sz w:val="28"/>
          <w:szCs w:val="28"/>
          <w:lang w:val="en-US"/>
        </w:rPr>
        <w:t xml:space="preserve">She said that the targeted completion date was November 2020.  She explained that the plan was to have a new cohort of offenders begin with the primer program in January 2021, </w:t>
      </w:r>
      <w:r w:rsidRPr="002055F2">
        <w:rPr>
          <w:rFonts w:ascii="Times New Roman" w:hAnsi="Times New Roman"/>
          <w:sz w:val="28"/>
          <w:szCs w:val="28"/>
          <w:lang w:val="en-US"/>
        </w:rPr>
        <w:lastRenderedPageBreak/>
        <w:t>followed by the core program.  I understand from her testimony that while adjustments had to be made to accommodate physical distancing and ensure the safety of all participants, CSC was striving to continue to offer programming in accordance with its obligations and mandate.</w:t>
      </w:r>
    </w:p>
    <w:p w:rsidR="002055F2" w:rsidRPr="002055F2" w:rsidRDefault="002055F2" w:rsidP="00592B0C">
      <w:pPr>
        <w:pStyle w:val="ListParagraph"/>
        <w:rPr>
          <w:rFonts w:ascii="Times New Roman" w:hAnsi="Times New Roman"/>
          <w:sz w:val="28"/>
          <w:szCs w:val="28"/>
          <w:lang w:val="en-US"/>
        </w:rPr>
      </w:pPr>
    </w:p>
    <w:p w:rsidR="00806F97" w:rsidRDefault="00806F9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BC453A">
        <w:rPr>
          <w:rFonts w:ascii="Times New Roman" w:hAnsi="Times New Roman"/>
          <w:sz w:val="28"/>
          <w:szCs w:val="28"/>
          <w:lang w:val="en-US"/>
        </w:rPr>
        <w:t>She was careful to note, however, that the situation could change</w:t>
      </w:r>
      <w:r w:rsidR="00755195">
        <w:rPr>
          <w:rFonts w:ascii="Times New Roman" w:hAnsi="Times New Roman"/>
          <w:sz w:val="28"/>
          <w:szCs w:val="28"/>
          <w:lang w:val="en-US"/>
        </w:rPr>
        <w:t>.</w:t>
      </w:r>
      <w:r w:rsidRPr="002055F2">
        <w:rPr>
          <w:rFonts w:ascii="Times New Roman" w:hAnsi="Times New Roman"/>
          <w:sz w:val="28"/>
          <w:szCs w:val="28"/>
          <w:lang w:val="en-US"/>
        </w:rPr>
        <w:t xml:space="preserve"> </w:t>
      </w:r>
      <w:r w:rsidR="00144C60">
        <w:rPr>
          <w:rFonts w:ascii="Times New Roman" w:hAnsi="Times New Roman"/>
          <w:sz w:val="28"/>
          <w:szCs w:val="28"/>
          <w:lang w:val="en-US"/>
        </w:rPr>
        <w:t xml:space="preserve"> </w:t>
      </w:r>
      <w:r w:rsidR="00BC453A">
        <w:rPr>
          <w:rFonts w:ascii="Times New Roman" w:hAnsi="Times New Roman"/>
          <w:sz w:val="28"/>
          <w:szCs w:val="28"/>
          <w:lang w:val="en-US"/>
        </w:rPr>
        <w:t xml:space="preserve">For example, </w:t>
      </w:r>
      <w:r w:rsidRPr="002055F2">
        <w:rPr>
          <w:rFonts w:ascii="Times New Roman" w:hAnsi="Times New Roman"/>
          <w:sz w:val="28"/>
          <w:szCs w:val="28"/>
          <w:lang w:val="en-US"/>
        </w:rPr>
        <w:t xml:space="preserve">if there were to be a COVID-19 </w:t>
      </w:r>
      <w:r w:rsidR="00BC453A">
        <w:rPr>
          <w:rFonts w:ascii="Times New Roman" w:hAnsi="Times New Roman"/>
          <w:sz w:val="28"/>
          <w:szCs w:val="28"/>
          <w:lang w:val="en-US"/>
        </w:rPr>
        <w:t>outbreak in the institution</w:t>
      </w:r>
      <w:r w:rsidR="0010237C">
        <w:rPr>
          <w:rFonts w:ascii="Times New Roman" w:hAnsi="Times New Roman"/>
          <w:sz w:val="28"/>
          <w:szCs w:val="28"/>
          <w:lang w:val="en-US"/>
        </w:rPr>
        <w:t xml:space="preserve">, </w:t>
      </w:r>
      <w:r w:rsidR="0010237C" w:rsidRPr="002055F2">
        <w:rPr>
          <w:rFonts w:ascii="Times New Roman" w:hAnsi="Times New Roman"/>
          <w:sz w:val="28"/>
          <w:szCs w:val="28"/>
          <w:lang w:val="en-US"/>
        </w:rPr>
        <w:t>programming</w:t>
      </w:r>
      <w:r w:rsidRPr="002055F2">
        <w:rPr>
          <w:rFonts w:ascii="Times New Roman" w:hAnsi="Times New Roman"/>
          <w:sz w:val="28"/>
          <w:szCs w:val="28"/>
          <w:lang w:val="en-US"/>
        </w:rPr>
        <w:t xml:space="preserve"> might well </w:t>
      </w:r>
      <w:r w:rsidR="00BC453A">
        <w:rPr>
          <w:rFonts w:ascii="Times New Roman" w:hAnsi="Times New Roman"/>
          <w:sz w:val="28"/>
          <w:szCs w:val="28"/>
          <w:lang w:val="en-US"/>
        </w:rPr>
        <w:t xml:space="preserve">have to </w:t>
      </w:r>
      <w:r w:rsidRPr="002055F2">
        <w:rPr>
          <w:rFonts w:ascii="Times New Roman" w:hAnsi="Times New Roman"/>
          <w:sz w:val="28"/>
          <w:szCs w:val="28"/>
          <w:lang w:val="en-US"/>
        </w:rPr>
        <w:t>be shut down again.</w:t>
      </w:r>
    </w:p>
    <w:p w:rsidR="00DE00A2" w:rsidRPr="00DE00A2" w:rsidRDefault="00DE00A2" w:rsidP="00592B0C">
      <w:pPr>
        <w:pStyle w:val="ListParagraph"/>
        <w:rPr>
          <w:rFonts w:ascii="Times New Roman" w:hAnsi="Times New Roman"/>
          <w:sz w:val="28"/>
          <w:szCs w:val="28"/>
          <w:lang w:val="en-US"/>
        </w:rPr>
      </w:pPr>
    </w:p>
    <w:p w:rsidR="00DE00A2" w:rsidRDefault="002477DC" w:rsidP="00592B0C">
      <w:pPr>
        <w:pStyle w:val="ListParagraph"/>
        <w:ind w:left="0"/>
        <w:jc w:val="both"/>
        <w:rPr>
          <w:rFonts w:ascii="Times New Roman" w:hAnsi="Times New Roman"/>
          <w:sz w:val="28"/>
          <w:szCs w:val="28"/>
          <w:lang w:val="en-US"/>
        </w:rPr>
      </w:pPr>
      <w:r>
        <w:rPr>
          <w:rFonts w:ascii="Times New Roman" w:hAnsi="Times New Roman"/>
          <w:sz w:val="28"/>
          <w:szCs w:val="28"/>
          <w:lang w:val="en-US"/>
        </w:rPr>
        <w:t xml:space="preserve">VI) </w:t>
      </w:r>
      <w:r w:rsidR="00DE00A2" w:rsidRPr="00DE00A2">
        <w:rPr>
          <w:rFonts w:ascii="Times New Roman" w:hAnsi="Times New Roman"/>
          <w:sz w:val="28"/>
          <w:szCs w:val="28"/>
          <w:lang w:val="en-US"/>
        </w:rPr>
        <w:t>ANALYSIS</w:t>
      </w:r>
    </w:p>
    <w:p w:rsidR="00010278" w:rsidRDefault="00010278" w:rsidP="00592B0C">
      <w:pPr>
        <w:pStyle w:val="ListParagraph"/>
        <w:ind w:left="0"/>
        <w:jc w:val="both"/>
        <w:rPr>
          <w:rFonts w:ascii="Times New Roman" w:hAnsi="Times New Roman"/>
          <w:sz w:val="28"/>
          <w:szCs w:val="28"/>
          <w:lang w:val="en-US"/>
        </w:rPr>
      </w:pPr>
    </w:p>
    <w:p w:rsidR="00306B8D" w:rsidRPr="00DE00A2" w:rsidRDefault="00761D91" w:rsidP="00592B0C">
      <w:pPr>
        <w:pStyle w:val="ListParagraph"/>
        <w:ind w:left="0"/>
        <w:jc w:val="both"/>
        <w:rPr>
          <w:rFonts w:ascii="Times New Roman" w:hAnsi="Times New Roman"/>
          <w:sz w:val="28"/>
          <w:szCs w:val="28"/>
          <w:lang w:val="en-US"/>
        </w:rPr>
      </w:pPr>
      <w:r>
        <w:rPr>
          <w:rFonts w:ascii="Times New Roman" w:hAnsi="Times New Roman"/>
          <w:sz w:val="28"/>
          <w:szCs w:val="28"/>
          <w:lang w:val="en-US"/>
        </w:rPr>
        <w:t>A</w:t>
      </w:r>
      <w:r w:rsidR="00306B8D" w:rsidRPr="00DE00A2">
        <w:rPr>
          <w:rFonts w:ascii="Times New Roman" w:hAnsi="Times New Roman"/>
          <w:sz w:val="28"/>
          <w:szCs w:val="28"/>
          <w:lang w:val="en-US"/>
        </w:rPr>
        <w:t>. Overview of Legal Framework</w:t>
      </w:r>
    </w:p>
    <w:p w:rsidR="00306B8D" w:rsidRPr="00DE00A2" w:rsidRDefault="00306B8D" w:rsidP="00592B0C">
      <w:pPr>
        <w:pStyle w:val="ListParagraph"/>
        <w:ind w:left="0"/>
        <w:jc w:val="both"/>
        <w:rPr>
          <w:rFonts w:ascii="Times New Roman" w:hAnsi="Times New Roman"/>
          <w:sz w:val="28"/>
          <w:szCs w:val="28"/>
          <w:lang w:val="en-US"/>
        </w:rPr>
      </w:pPr>
    </w:p>
    <w:p w:rsidR="00306B8D" w:rsidRPr="00010278" w:rsidRDefault="00306B8D" w:rsidP="00592B0C">
      <w:pPr>
        <w:pStyle w:val="ListParagraph"/>
        <w:widowControl/>
        <w:numPr>
          <w:ilvl w:val="0"/>
          <w:numId w:val="3"/>
        </w:numPr>
        <w:autoSpaceDE/>
        <w:autoSpaceDN/>
        <w:adjustRightInd/>
        <w:ind w:left="0" w:firstLine="0"/>
        <w:jc w:val="both"/>
        <w:rPr>
          <w:rFonts w:ascii="Times New Roman" w:hAnsi="Times New Roman"/>
          <w:sz w:val="28"/>
          <w:szCs w:val="28"/>
        </w:rPr>
      </w:pPr>
      <w:r w:rsidRPr="00850EC1">
        <w:rPr>
          <w:rFonts w:ascii="Times New Roman" w:hAnsi="Times New Roman"/>
          <w:sz w:val="28"/>
          <w:szCs w:val="28"/>
          <w:lang w:val="en-US"/>
        </w:rPr>
        <w:t xml:space="preserve">Public protection is the general purpose of the special sentencing scheme set out at Part XXIV of the </w:t>
      </w:r>
      <w:r w:rsidRPr="00850EC1">
        <w:rPr>
          <w:rFonts w:ascii="Times New Roman" w:hAnsi="Times New Roman"/>
          <w:i/>
          <w:iCs/>
          <w:sz w:val="28"/>
          <w:szCs w:val="28"/>
          <w:lang w:val="en-US"/>
        </w:rPr>
        <w:t>Criminal Code</w:t>
      </w:r>
      <w:r w:rsidRPr="00850EC1">
        <w:rPr>
          <w:rFonts w:ascii="Times New Roman" w:hAnsi="Times New Roman"/>
          <w:sz w:val="28"/>
          <w:szCs w:val="28"/>
          <w:lang w:val="en-US"/>
        </w:rPr>
        <w:t xml:space="preserve">.  The primary rationale for both the Dangerous Offender and Long-Term Offender schemes is the protection of the public.  </w:t>
      </w:r>
      <w:r w:rsidRPr="00850EC1">
        <w:rPr>
          <w:rFonts w:ascii="Times New Roman" w:hAnsi="Times New Roman"/>
          <w:i/>
          <w:iCs/>
          <w:sz w:val="28"/>
          <w:szCs w:val="28"/>
          <w:lang w:val="en-US"/>
        </w:rPr>
        <w:t>R v Steele</w:t>
      </w:r>
      <w:r w:rsidRPr="00850EC1">
        <w:rPr>
          <w:rFonts w:ascii="Times New Roman" w:hAnsi="Times New Roman"/>
          <w:sz w:val="28"/>
          <w:szCs w:val="28"/>
          <w:lang w:val="en-US"/>
        </w:rPr>
        <w:t xml:space="preserve">, 2014 SCC 61, para 29. </w:t>
      </w:r>
      <w:r w:rsidRPr="00850EC1">
        <w:rPr>
          <w:rFonts w:ascii="Times New Roman" w:hAnsi="Times New Roman"/>
          <w:i/>
          <w:iCs/>
          <w:sz w:val="28"/>
          <w:szCs w:val="28"/>
          <w:lang w:val="en-US"/>
        </w:rPr>
        <w:t>R v Spillman</w:t>
      </w:r>
      <w:r w:rsidRPr="00850EC1">
        <w:rPr>
          <w:rFonts w:ascii="Times New Roman" w:hAnsi="Times New Roman"/>
          <w:sz w:val="28"/>
          <w:szCs w:val="28"/>
          <w:lang w:val="en-US"/>
        </w:rPr>
        <w:t xml:space="preserve">, 2018 ONCA 551, at para 33.  </w:t>
      </w:r>
    </w:p>
    <w:p w:rsidR="00306B8D" w:rsidRPr="00010278" w:rsidRDefault="00306B8D" w:rsidP="00592B0C">
      <w:pPr>
        <w:pStyle w:val="ListParagraph"/>
        <w:widowControl/>
        <w:autoSpaceDE/>
        <w:autoSpaceDN/>
        <w:adjustRightInd/>
        <w:ind w:left="0"/>
        <w:jc w:val="both"/>
        <w:rPr>
          <w:rFonts w:ascii="Times New Roman" w:hAnsi="Times New Roman"/>
          <w:sz w:val="28"/>
          <w:szCs w:val="28"/>
        </w:rPr>
      </w:pPr>
    </w:p>
    <w:p w:rsidR="00306B8D" w:rsidRPr="00010278" w:rsidRDefault="00306B8D" w:rsidP="00592B0C">
      <w:pPr>
        <w:pStyle w:val="ListParagraph"/>
        <w:widowControl/>
        <w:numPr>
          <w:ilvl w:val="0"/>
          <w:numId w:val="3"/>
        </w:numPr>
        <w:autoSpaceDE/>
        <w:autoSpaceDN/>
        <w:adjustRightInd/>
        <w:ind w:left="0" w:firstLine="0"/>
        <w:jc w:val="both"/>
        <w:rPr>
          <w:rFonts w:ascii="Times New Roman" w:hAnsi="Times New Roman"/>
          <w:sz w:val="28"/>
          <w:szCs w:val="28"/>
          <w:lang w:val="fr-CA"/>
        </w:rPr>
      </w:pPr>
      <w:r w:rsidRPr="00850EC1">
        <w:rPr>
          <w:rFonts w:ascii="Times New Roman" w:hAnsi="Times New Roman"/>
          <w:sz w:val="28"/>
          <w:szCs w:val="28"/>
          <w:lang w:val="en-US"/>
        </w:rPr>
        <w:t xml:space="preserve">The Dangerous Offender designation criteria are more onerous than the Long-Term Offender designation criteria.  </w:t>
      </w:r>
      <w:r w:rsidRPr="00850EC1">
        <w:rPr>
          <w:rFonts w:ascii="Times New Roman" w:hAnsi="Times New Roman"/>
          <w:i/>
          <w:iCs/>
          <w:sz w:val="28"/>
          <w:szCs w:val="28"/>
          <w:lang w:val="en-US"/>
        </w:rPr>
        <w:t>R v Boutillier</w:t>
      </w:r>
      <w:r w:rsidRPr="00850EC1">
        <w:rPr>
          <w:rFonts w:ascii="Times New Roman" w:hAnsi="Times New Roman"/>
          <w:sz w:val="28"/>
          <w:szCs w:val="28"/>
          <w:lang w:val="en-US"/>
        </w:rPr>
        <w:t>, 2017 SCC 64, para 75.  Still, the Long Term Offender regime is part of an exceptional sentencing regime that applies to a limited number of offenders.</w:t>
      </w:r>
      <w:r w:rsidR="0000318E">
        <w:rPr>
          <w:rFonts w:ascii="Times New Roman" w:hAnsi="Times New Roman"/>
          <w:sz w:val="28"/>
          <w:szCs w:val="28"/>
          <w:lang w:val="en-US"/>
        </w:rPr>
        <w:t xml:space="preserve"> </w:t>
      </w:r>
      <w:r w:rsidRPr="00850EC1">
        <w:rPr>
          <w:rFonts w:ascii="Times New Roman" w:hAnsi="Times New Roman"/>
          <w:sz w:val="28"/>
          <w:szCs w:val="28"/>
          <w:lang w:val="en-US"/>
        </w:rPr>
        <w:t xml:space="preserve"> </w:t>
      </w:r>
      <w:r w:rsidRPr="00850EC1">
        <w:rPr>
          <w:rFonts w:ascii="Times New Roman" w:hAnsi="Times New Roman"/>
          <w:i/>
          <w:iCs/>
          <w:sz w:val="28"/>
          <w:szCs w:val="28"/>
          <w:lang w:val="fr-CA"/>
        </w:rPr>
        <w:t xml:space="preserve">R v L.M., </w:t>
      </w:r>
      <w:r w:rsidRPr="00850EC1">
        <w:rPr>
          <w:rFonts w:ascii="Times New Roman" w:hAnsi="Times New Roman"/>
          <w:sz w:val="28"/>
          <w:szCs w:val="28"/>
          <w:lang w:val="fr-CA"/>
        </w:rPr>
        <w:t xml:space="preserve">para 39; </w:t>
      </w:r>
      <w:r w:rsidRPr="00850EC1">
        <w:rPr>
          <w:rFonts w:ascii="Times New Roman" w:hAnsi="Times New Roman"/>
          <w:i/>
          <w:iCs/>
          <w:sz w:val="28"/>
          <w:szCs w:val="28"/>
          <w:lang w:val="fr-CA"/>
        </w:rPr>
        <w:t>R v C.R.G.</w:t>
      </w:r>
      <w:r w:rsidRPr="00850EC1">
        <w:rPr>
          <w:rFonts w:ascii="Times New Roman" w:hAnsi="Times New Roman"/>
          <w:sz w:val="28"/>
          <w:szCs w:val="28"/>
          <w:lang w:val="fr-CA"/>
        </w:rPr>
        <w:t xml:space="preserve">, 2019 BCCA 463, paras 21-22. </w:t>
      </w:r>
    </w:p>
    <w:p w:rsidR="00306B8D" w:rsidRPr="00010278" w:rsidRDefault="00306B8D" w:rsidP="00592B0C">
      <w:pPr>
        <w:pStyle w:val="ListParagraph"/>
        <w:rPr>
          <w:rFonts w:ascii="Times New Roman" w:hAnsi="Times New Roman"/>
          <w:sz w:val="28"/>
          <w:szCs w:val="28"/>
          <w:lang w:val="fr-CA"/>
        </w:rPr>
      </w:pPr>
    </w:p>
    <w:p w:rsidR="00306B8D" w:rsidRDefault="00306B8D"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t xml:space="preserve">While the primary purpose of both regimes is public protection, an important distinction is that the purpose of the Long Term Offender regime, and more specifically the Long Term Supervision Order, also </w:t>
      </w:r>
      <w:r w:rsidR="00A7669F">
        <w:rPr>
          <w:rFonts w:ascii="Times New Roman" w:hAnsi="Times New Roman"/>
          <w:sz w:val="28"/>
          <w:szCs w:val="28"/>
          <w:lang w:val="en-US"/>
        </w:rPr>
        <w:t xml:space="preserve">includes </w:t>
      </w:r>
      <w:r w:rsidRPr="00850EC1">
        <w:rPr>
          <w:rFonts w:ascii="Times New Roman" w:hAnsi="Times New Roman"/>
          <w:sz w:val="28"/>
          <w:szCs w:val="28"/>
          <w:lang w:val="en-US"/>
        </w:rPr>
        <w:t xml:space="preserve">the rehabilitation and reintegration of offenders in the community. </w:t>
      </w:r>
      <w:r>
        <w:rPr>
          <w:rFonts w:ascii="Times New Roman" w:hAnsi="Times New Roman"/>
          <w:sz w:val="28"/>
          <w:szCs w:val="28"/>
          <w:lang w:val="en-US"/>
        </w:rPr>
        <w:t xml:space="preserve"> </w:t>
      </w:r>
      <w:r w:rsidRPr="00850EC1">
        <w:rPr>
          <w:rFonts w:ascii="Times New Roman" w:hAnsi="Times New Roman"/>
          <w:i/>
          <w:iCs/>
          <w:sz w:val="28"/>
          <w:szCs w:val="28"/>
          <w:lang w:val="en-US"/>
        </w:rPr>
        <w:t>R v L.M.</w:t>
      </w:r>
      <w:r w:rsidRPr="00850EC1">
        <w:rPr>
          <w:rFonts w:ascii="Times New Roman" w:hAnsi="Times New Roman"/>
          <w:sz w:val="28"/>
          <w:szCs w:val="28"/>
          <w:lang w:val="en-US"/>
        </w:rPr>
        <w:t xml:space="preserve">, 2008 SCC 31, para 42 and 46-49; </w:t>
      </w:r>
      <w:r w:rsidRPr="00850EC1">
        <w:rPr>
          <w:rFonts w:ascii="Times New Roman" w:hAnsi="Times New Roman"/>
          <w:i/>
          <w:iCs/>
          <w:sz w:val="28"/>
          <w:szCs w:val="28"/>
          <w:lang w:val="en-US"/>
        </w:rPr>
        <w:t>R v Ipeelee</w:t>
      </w:r>
      <w:r w:rsidRPr="00850EC1">
        <w:rPr>
          <w:rFonts w:ascii="Times New Roman" w:hAnsi="Times New Roman"/>
          <w:sz w:val="28"/>
          <w:szCs w:val="28"/>
          <w:lang w:val="en-US"/>
        </w:rPr>
        <w:t>, paras 47-48 and 50.</w:t>
      </w:r>
    </w:p>
    <w:p w:rsidR="00306B8D" w:rsidRPr="00850EC1" w:rsidRDefault="00306B8D" w:rsidP="00592B0C">
      <w:pPr>
        <w:pStyle w:val="ListParagraph"/>
        <w:rPr>
          <w:rFonts w:ascii="Times New Roman" w:hAnsi="Times New Roman"/>
          <w:sz w:val="28"/>
          <w:szCs w:val="28"/>
          <w:lang w:val="en-US"/>
        </w:rPr>
      </w:pPr>
    </w:p>
    <w:p w:rsidR="00A7669F" w:rsidRPr="00A7669F" w:rsidRDefault="00306B8D"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t xml:space="preserve">Section 753.1 of the </w:t>
      </w:r>
      <w:r w:rsidRPr="00850EC1">
        <w:rPr>
          <w:rFonts w:ascii="Times New Roman" w:hAnsi="Times New Roman"/>
          <w:i/>
          <w:sz w:val="28"/>
          <w:szCs w:val="28"/>
          <w:lang w:val="en-US"/>
        </w:rPr>
        <w:t>Criminal Code</w:t>
      </w:r>
      <w:r w:rsidRPr="00850EC1">
        <w:rPr>
          <w:rFonts w:ascii="Times New Roman" w:hAnsi="Times New Roman"/>
          <w:sz w:val="28"/>
          <w:szCs w:val="28"/>
          <w:lang w:val="en-US"/>
        </w:rPr>
        <w:t xml:space="preserve"> governs applications to have offenders designated Long Term Offenders.  Paragraph 753.1(1) provides that before giving that designation, the sentencing court must be satisfied of 3 things:</w:t>
      </w:r>
    </w:p>
    <w:p w:rsidR="00A7669F" w:rsidRDefault="00A7669F" w:rsidP="00592B0C">
      <w:pPr>
        <w:pStyle w:val="ListParagraph"/>
        <w:jc w:val="both"/>
        <w:rPr>
          <w:rFonts w:ascii="Times New Roman" w:hAnsi="Times New Roman"/>
          <w:sz w:val="28"/>
          <w:szCs w:val="28"/>
          <w:lang w:val="en-US"/>
        </w:rPr>
      </w:pPr>
    </w:p>
    <w:p w:rsidR="00306B8D" w:rsidRPr="00DE00A2" w:rsidRDefault="00306B8D" w:rsidP="00592B0C">
      <w:pPr>
        <w:pStyle w:val="ListParagraph"/>
        <w:jc w:val="both"/>
        <w:rPr>
          <w:rFonts w:ascii="Times New Roman" w:hAnsi="Times New Roman"/>
          <w:sz w:val="28"/>
          <w:szCs w:val="28"/>
          <w:lang w:val="en-US"/>
        </w:rPr>
      </w:pPr>
      <w:r w:rsidRPr="00DE00A2">
        <w:rPr>
          <w:rFonts w:ascii="Times New Roman" w:hAnsi="Times New Roman"/>
          <w:sz w:val="28"/>
          <w:szCs w:val="28"/>
          <w:lang w:val="en-US"/>
        </w:rPr>
        <w:t xml:space="preserve">1. a sentence of imprisonment of 2 years or more is appropriate for the offence; </w:t>
      </w:r>
    </w:p>
    <w:p w:rsidR="00306B8D" w:rsidRPr="00DE00A2" w:rsidRDefault="00306B8D" w:rsidP="00592B0C">
      <w:pPr>
        <w:pStyle w:val="ListParagraph"/>
        <w:ind w:left="0" w:firstLine="720"/>
        <w:jc w:val="both"/>
        <w:rPr>
          <w:rFonts w:ascii="Times New Roman" w:hAnsi="Times New Roman"/>
          <w:sz w:val="28"/>
          <w:szCs w:val="28"/>
          <w:lang w:val="en-US"/>
        </w:rPr>
      </w:pPr>
      <w:r w:rsidRPr="00DE00A2">
        <w:rPr>
          <w:rFonts w:ascii="Times New Roman" w:hAnsi="Times New Roman"/>
          <w:sz w:val="28"/>
          <w:szCs w:val="28"/>
          <w:lang w:val="en-US"/>
        </w:rPr>
        <w:t xml:space="preserve">2. </w:t>
      </w:r>
      <w:r>
        <w:rPr>
          <w:rFonts w:ascii="Times New Roman" w:hAnsi="Times New Roman"/>
          <w:sz w:val="28"/>
          <w:szCs w:val="28"/>
          <w:lang w:val="en-US"/>
        </w:rPr>
        <w:t xml:space="preserve"> </w:t>
      </w:r>
      <w:r w:rsidRPr="00DE00A2">
        <w:rPr>
          <w:rFonts w:ascii="Times New Roman" w:hAnsi="Times New Roman"/>
          <w:sz w:val="28"/>
          <w:szCs w:val="28"/>
          <w:lang w:val="en-US"/>
        </w:rPr>
        <w:t>there is a substantial risk that the offender will reoffend;</w:t>
      </w:r>
    </w:p>
    <w:p w:rsidR="00306B8D" w:rsidRPr="00DE00A2" w:rsidRDefault="00306B8D" w:rsidP="00592B0C">
      <w:pPr>
        <w:pStyle w:val="ListParagraph"/>
        <w:jc w:val="both"/>
        <w:rPr>
          <w:rFonts w:ascii="Times New Roman" w:hAnsi="Times New Roman"/>
          <w:sz w:val="28"/>
          <w:szCs w:val="28"/>
          <w:lang w:val="en-US"/>
        </w:rPr>
      </w:pPr>
      <w:r w:rsidRPr="00DE00A2">
        <w:rPr>
          <w:rFonts w:ascii="Times New Roman" w:hAnsi="Times New Roman"/>
          <w:sz w:val="28"/>
          <w:szCs w:val="28"/>
          <w:lang w:val="en-US"/>
        </w:rPr>
        <w:t xml:space="preserve">3. there is a reasonable possibility of eventual control of the </w:t>
      </w:r>
      <w:r w:rsidRPr="00DE00A2">
        <w:rPr>
          <w:rFonts w:ascii="Times New Roman" w:hAnsi="Times New Roman"/>
          <w:sz w:val="28"/>
          <w:szCs w:val="28"/>
          <w:lang w:val="en-US"/>
        </w:rPr>
        <w:lastRenderedPageBreak/>
        <w:t>risk in the community.</w:t>
      </w:r>
    </w:p>
    <w:p w:rsidR="00306B8D" w:rsidRDefault="00306B8D"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t xml:space="preserve">Even when these 3 conditions are established, the sentencing court retains the discretion not to make the designation.  </w:t>
      </w:r>
      <w:r w:rsidRPr="00850EC1">
        <w:rPr>
          <w:rFonts w:ascii="Times New Roman" w:hAnsi="Times New Roman"/>
          <w:i/>
          <w:sz w:val="28"/>
          <w:szCs w:val="28"/>
          <w:lang w:val="en-US"/>
        </w:rPr>
        <w:t>R v C.G.</w:t>
      </w:r>
      <w:r w:rsidRPr="00850EC1">
        <w:rPr>
          <w:rFonts w:ascii="Times New Roman" w:hAnsi="Times New Roman"/>
          <w:sz w:val="28"/>
          <w:szCs w:val="28"/>
          <w:lang w:val="en-US"/>
        </w:rPr>
        <w:t xml:space="preserve">, 2019 ONSC 2406, para. 113; </w:t>
      </w:r>
      <w:r w:rsidRPr="00850EC1">
        <w:rPr>
          <w:rFonts w:ascii="Times New Roman" w:hAnsi="Times New Roman"/>
          <w:i/>
          <w:sz w:val="28"/>
          <w:szCs w:val="28"/>
          <w:lang w:val="en-US"/>
        </w:rPr>
        <w:t>R v C.R.G.</w:t>
      </w:r>
      <w:r w:rsidRPr="00850EC1">
        <w:rPr>
          <w:rFonts w:ascii="Times New Roman" w:hAnsi="Times New Roman"/>
          <w:sz w:val="28"/>
          <w:szCs w:val="28"/>
          <w:lang w:val="en-US"/>
        </w:rPr>
        <w:t xml:space="preserve">, 2019 BCCA 463, para 19. </w:t>
      </w:r>
    </w:p>
    <w:p w:rsidR="00306B8D" w:rsidRDefault="00306B8D" w:rsidP="00592B0C">
      <w:pPr>
        <w:pStyle w:val="ListParagraph"/>
        <w:widowControl/>
        <w:autoSpaceDE/>
        <w:autoSpaceDN/>
        <w:adjustRightInd/>
        <w:ind w:left="0"/>
        <w:jc w:val="both"/>
        <w:rPr>
          <w:rFonts w:ascii="Times New Roman" w:hAnsi="Times New Roman"/>
          <w:sz w:val="28"/>
          <w:szCs w:val="28"/>
          <w:lang w:val="en-US"/>
        </w:rPr>
      </w:pPr>
    </w:p>
    <w:p w:rsidR="00306B8D" w:rsidRPr="00306B8D" w:rsidRDefault="00306B8D" w:rsidP="00592B0C">
      <w:pPr>
        <w:pStyle w:val="ListParagraph"/>
        <w:widowControl/>
        <w:numPr>
          <w:ilvl w:val="0"/>
          <w:numId w:val="3"/>
        </w:numPr>
        <w:autoSpaceDE/>
        <w:autoSpaceDN/>
        <w:adjustRightInd/>
        <w:ind w:left="0" w:firstLine="0"/>
        <w:jc w:val="both"/>
        <w:rPr>
          <w:rFonts w:ascii="Times New Roman" w:hAnsi="Times New Roman"/>
          <w:sz w:val="28"/>
          <w:szCs w:val="28"/>
        </w:rPr>
      </w:pPr>
      <w:r w:rsidRPr="00850EC1">
        <w:rPr>
          <w:rFonts w:ascii="Times New Roman" w:hAnsi="Times New Roman"/>
          <w:sz w:val="28"/>
          <w:szCs w:val="28"/>
          <w:lang w:val="en-US"/>
        </w:rPr>
        <w:t xml:space="preserve">In this case, the first and third conditions are not in issue.  </w:t>
      </w:r>
      <w:r w:rsidRPr="00306B8D">
        <w:rPr>
          <w:rFonts w:ascii="Times New Roman" w:hAnsi="Times New Roman"/>
          <w:sz w:val="28"/>
          <w:szCs w:val="28"/>
          <w:lang w:val="en-US"/>
        </w:rPr>
        <w:t>With respect to the first condition, the sexual assault of H.K. was a major sexual assault, which engage</w:t>
      </w:r>
      <w:r w:rsidR="001F6ED6">
        <w:rPr>
          <w:rFonts w:ascii="Times New Roman" w:hAnsi="Times New Roman"/>
          <w:sz w:val="28"/>
          <w:szCs w:val="28"/>
          <w:lang w:val="en-US"/>
        </w:rPr>
        <w:t>s</w:t>
      </w:r>
      <w:r w:rsidRPr="00306B8D">
        <w:rPr>
          <w:rFonts w:ascii="Times New Roman" w:hAnsi="Times New Roman"/>
          <w:sz w:val="28"/>
          <w:szCs w:val="28"/>
          <w:lang w:val="en-US"/>
        </w:rPr>
        <w:t xml:space="preserve"> </w:t>
      </w:r>
      <w:r w:rsidR="00C67F65">
        <w:rPr>
          <w:rFonts w:ascii="Times New Roman" w:hAnsi="Times New Roman"/>
          <w:sz w:val="28"/>
          <w:szCs w:val="28"/>
          <w:lang w:val="en-US"/>
        </w:rPr>
        <w:t>a</w:t>
      </w:r>
      <w:r w:rsidRPr="00306B8D">
        <w:rPr>
          <w:rFonts w:ascii="Times New Roman" w:hAnsi="Times New Roman"/>
          <w:sz w:val="28"/>
          <w:szCs w:val="28"/>
          <w:lang w:val="en-US"/>
        </w:rPr>
        <w:t xml:space="preserve"> 3</w:t>
      </w:r>
      <w:r w:rsidR="00C67F65">
        <w:rPr>
          <w:rFonts w:ascii="Times New Roman" w:hAnsi="Times New Roman"/>
          <w:sz w:val="28"/>
          <w:szCs w:val="28"/>
          <w:lang w:val="en-US"/>
        </w:rPr>
        <w:t>-</w:t>
      </w:r>
      <w:r w:rsidRPr="00306B8D">
        <w:rPr>
          <w:rFonts w:ascii="Times New Roman" w:hAnsi="Times New Roman"/>
          <w:sz w:val="28"/>
          <w:szCs w:val="28"/>
          <w:lang w:val="en-US"/>
        </w:rPr>
        <w:t xml:space="preserve">year starting point on sentencing.  </w:t>
      </w:r>
      <w:r w:rsidRPr="00306B8D">
        <w:rPr>
          <w:rFonts w:ascii="Times New Roman" w:hAnsi="Times New Roman"/>
          <w:i/>
          <w:sz w:val="28"/>
          <w:szCs w:val="28"/>
          <w:lang w:val="en-US"/>
        </w:rPr>
        <w:t>R v Arcand</w:t>
      </w:r>
      <w:r w:rsidRPr="00306B8D">
        <w:rPr>
          <w:rFonts w:ascii="Times New Roman" w:hAnsi="Times New Roman"/>
          <w:sz w:val="28"/>
          <w:szCs w:val="28"/>
          <w:lang w:val="en-US"/>
        </w:rPr>
        <w:t xml:space="preserve">, </w:t>
      </w:r>
      <w:r w:rsidRPr="00306B8D">
        <w:rPr>
          <w:rFonts w:ascii="Times New Roman" w:hAnsi="Times New Roman"/>
          <w:sz w:val="28"/>
          <w:szCs w:val="28"/>
        </w:rPr>
        <w:t xml:space="preserve">2010 ABCA 363 </w:t>
      </w:r>
      <w:r w:rsidRPr="00306B8D">
        <w:rPr>
          <w:rFonts w:ascii="Times New Roman" w:hAnsi="Times New Roman"/>
          <w:sz w:val="28"/>
          <w:szCs w:val="28"/>
          <w:lang w:val="en-US"/>
        </w:rPr>
        <w:t xml:space="preserve">and </w:t>
      </w:r>
      <w:r w:rsidRPr="00306B8D">
        <w:rPr>
          <w:rFonts w:ascii="Times New Roman" w:hAnsi="Times New Roman"/>
          <w:i/>
          <w:sz w:val="28"/>
          <w:szCs w:val="28"/>
          <w:lang w:val="en-US"/>
        </w:rPr>
        <w:t>R v A.J.P.J.</w:t>
      </w:r>
      <w:r w:rsidRPr="00306B8D">
        <w:rPr>
          <w:rFonts w:ascii="Times New Roman" w:hAnsi="Times New Roman"/>
          <w:sz w:val="28"/>
          <w:szCs w:val="28"/>
          <w:lang w:val="en-US"/>
        </w:rPr>
        <w:t xml:space="preserve">, </w:t>
      </w:r>
      <w:r w:rsidRPr="00306B8D">
        <w:rPr>
          <w:rFonts w:ascii="Times New Roman" w:hAnsi="Times New Roman"/>
          <w:sz w:val="28"/>
          <w:szCs w:val="28"/>
        </w:rPr>
        <w:t xml:space="preserve">2011 NWTCA 02.  </w:t>
      </w:r>
      <w:r w:rsidRPr="00306B8D">
        <w:rPr>
          <w:rFonts w:ascii="Times New Roman" w:hAnsi="Times New Roman"/>
          <w:sz w:val="28"/>
          <w:szCs w:val="28"/>
          <w:lang w:val="en-US"/>
        </w:rPr>
        <w:t xml:space="preserve">Taking into account Mr. Simon’s criminal record and even </w:t>
      </w:r>
      <w:r w:rsidR="00C67F65">
        <w:rPr>
          <w:rFonts w:ascii="Times New Roman" w:hAnsi="Times New Roman"/>
          <w:sz w:val="28"/>
          <w:szCs w:val="28"/>
          <w:lang w:val="en-US"/>
        </w:rPr>
        <w:t>having regard to</w:t>
      </w:r>
      <w:r w:rsidRPr="00306B8D">
        <w:rPr>
          <w:rFonts w:ascii="Times New Roman" w:hAnsi="Times New Roman"/>
          <w:sz w:val="28"/>
          <w:szCs w:val="28"/>
          <w:lang w:val="en-US"/>
        </w:rPr>
        <w:t xml:space="preserve"> his circumstances as an indigenous offender, there is no question that a sentence of imprisonment </w:t>
      </w:r>
      <w:r w:rsidR="001F6ED6">
        <w:rPr>
          <w:rFonts w:ascii="Times New Roman" w:hAnsi="Times New Roman"/>
          <w:sz w:val="28"/>
          <w:szCs w:val="28"/>
          <w:lang w:val="en-US"/>
        </w:rPr>
        <w:t>of</w:t>
      </w:r>
      <w:r w:rsidRPr="00306B8D">
        <w:rPr>
          <w:rFonts w:ascii="Times New Roman" w:hAnsi="Times New Roman"/>
          <w:sz w:val="28"/>
          <w:szCs w:val="28"/>
          <w:lang w:val="en-US"/>
        </w:rPr>
        <w:t xml:space="preserve"> well over 2 years is appropriate.  As for the third condition, the Crown, by seeking to have Mr. Simon designated a Long Term Offender as opposed to a Dangerous Offender, implicitly concedes that there is a reasonable possibility of eventual control of his risk in the community.  Based on the evidence adduced at the hearing, I agree.</w:t>
      </w:r>
    </w:p>
    <w:p w:rsidR="00306B8D" w:rsidRPr="00850EC1" w:rsidRDefault="00306B8D" w:rsidP="00592B0C">
      <w:pPr>
        <w:pStyle w:val="ListParagraph"/>
        <w:rPr>
          <w:rFonts w:ascii="Times New Roman" w:hAnsi="Times New Roman"/>
          <w:sz w:val="28"/>
          <w:szCs w:val="28"/>
          <w:lang w:val="en-US"/>
        </w:rPr>
      </w:pPr>
    </w:p>
    <w:p w:rsidR="00306B8D" w:rsidRDefault="00306B8D"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t xml:space="preserve">The </w:t>
      </w:r>
      <w:r w:rsidR="00C67F65">
        <w:rPr>
          <w:rFonts w:ascii="Times New Roman" w:hAnsi="Times New Roman"/>
          <w:sz w:val="28"/>
          <w:szCs w:val="28"/>
          <w:lang w:val="en-US"/>
        </w:rPr>
        <w:t>second condition,</w:t>
      </w:r>
      <w:r w:rsidRPr="00850EC1">
        <w:rPr>
          <w:rFonts w:ascii="Times New Roman" w:hAnsi="Times New Roman"/>
          <w:sz w:val="28"/>
          <w:szCs w:val="28"/>
          <w:lang w:val="en-US"/>
        </w:rPr>
        <w:t xml:space="preserve"> whether the Crown has established that there is a substantial risk that Mr. Simon will reoffend</w:t>
      </w:r>
      <w:r w:rsidR="00C67F65">
        <w:rPr>
          <w:rFonts w:ascii="Times New Roman" w:hAnsi="Times New Roman"/>
          <w:sz w:val="28"/>
          <w:szCs w:val="28"/>
          <w:lang w:val="en-US"/>
        </w:rPr>
        <w:t>, is the central issue in this case</w:t>
      </w:r>
      <w:r w:rsidRPr="00850EC1">
        <w:rPr>
          <w:rFonts w:ascii="Times New Roman" w:hAnsi="Times New Roman"/>
          <w:sz w:val="28"/>
          <w:szCs w:val="28"/>
          <w:lang w:val="en-US"/>
        </w:rPr>
        <w:t xml:space="preserve">.  It is undisputed that the Crown has the onus of proving this </w:t>
      </w:r>
      <w:r w:rsidR="00C67F65">
        <w:rPr>
          <w:rFonts w:ascii="Times New Roman" w:hAnsi="Times New Roman"/>
          <w:sz w:val="28"/>
          <w:szCs w:val="28"/>
          <w:lang w:val="en-US"/>
        </w:rPr>
        <w:t xml:space="preserve">substantial risk </w:t>
      </w:r>
      <w:r w:rsidRPr="00850EC1">
        <w:rPr>
          <w:rFonts w:ascii="Times New Roman" w:hAnsi="Times New Roman"/>
          <w:sz w:val="28"/>
          <w:szCs w:val="28"/>
          <w:lang w:val="en-US"/>
        </w:rPr>
        <w:t xml:space="preserve">beyond a reasonable doubt.  </w:t>
      </w:r>
      <w:r w:rsidRPr="00850EC1">
        <w:rPr>
          <w:rFonts w:ascii="Times New Roman" w:hAnsi="Times New Roman"/>
          <w:i/>
          <w:sz w:val="28"/>
          <w:szCs w:val="28"/>
          <w:lang w:val="en-US"/>
        </w:rPr>
        <w:t>R v D.(F.E.)</w:t>
      </w:r>
      <w:r w:rsidRPr="00850EC1">
        <w:rPr>
          <w:rFonts w:ascii="Times New Roman" w:hAnsi="Times New Roman"/>
          <w:sz w:val="28"/>
          <w:szCs w:val="28"/>
          <w:lang w:val="en-US"/>
        </w:rPr>
        <w:t xml:space="preserve">, </w:t>
      </w:r>
      <w:r w:rsidR="00D05F83">
        <w:rPr>
          <w:rFonts w:ascii="Times New Roman" w:hAnsi="Times New Roman"/>
          <w:sz w:val="28"/>
          <w:szCs w:val="28"/>
          <w:lang w:val="en-US"/>
        </w:rPr>
        <w:t xml:space="preserve">2007 ONCA 246, </w:t>
      </w:r>
      <w:r w:rsidRPr="00850EC1">
        <w:rPr>
          <w:rFonts w:ascii="Times New Roman" w:hAnsi="Times New Roman"/>
          <w:sz w:val="28"/>
          <w:szCs w:val="28"/>
          <w:lang w:val="en-US"/>
        </w:rPr>
        <w:t>para 52.</w:t>
      </w:r>
    </w:p>
    <w:p w:rsidR="00306B8D" w:rsidRPr="00850EC1" w:rsidRDefault="00306B8D" w:rsidP="00592B0C">
      <w:pPr>
        <w:pStyle w:val="ListParagraph"/>
        <w:rPr>
          <w:rFonts w:ascii="Times New Roman" w:hAnsi="Times New Roman"/>
          <w:sz w:val="28"/>
          <w:szCs w:val="28"/>
          <w:lang w:val="en-US"/>
        </w:rPr>
      </w:pPr>
    </w:p>
    <w:p w:rsidR="00306B8D" w:rsidRDefault="00306B8D"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t xml:space="preserve">I agree with Mr. Simon’s submission that what must be proven is not merely substantial risk of reoffending generally.  </w:t>
      </w:r>
      <w:r w:rsidR="00A7669F">
        <w:rPr>
          <w:rFonts w:ascii="Times New Roman" w:hAnsi="Times New Roman"/>
          <w:sz w:val="28"/>
          <w:szCs w:val="28"/>
          <w:lang w:val="en-US"/>
        </w:rPr>
        <w:t>T</w:t>
      </w:r>
      <w:r w:rsidRPr="00850EC1">
        <w:rPr>
          <w:rFonts w:ascii="Times New Roman" w:hAnsi="Times New Roman"/>
          <w:sz w:val="28"/>
          <w:szCs w:val="28"/>
          <w:lang w:val="en-US"/>
        </w:rPr>
        <w:t xml:space="preserve">he Crown must prove that there is a substantial risk of violent reoffending, in manner that causes serious harm.  </w:t>
      </w:r>
      <w:r w:rsidRPr="00850EC1">
        <w:rPr>
          <w:rFonts w:ascii="Times New Roman" w:hAnsi="Times New Roman"/>
          <w:i/>
          <w:sz w:val="28"/>
          <w:szCs w:val="28"/>
          <w:lang w:val="en-US"/>
        </w:rPr>
        <w:t>R v Piapot</w:t>
      </w:r>
      <w:r w:rsidRPr="00850EC1">
        <w:rPr>
          <w:rFonts w:ascii="Times New Roman" w:hAnsi="Times New Roman"/>
          <w:sz w:val="28"/>
          <w:szCs w:val="28"/>
          <w:lang w:val="en-US"/>
        </w:rPr>
        <w:t xml:space="preserve">, 2017 SKCA 69, paras 71-78; </w:t>
      </w:r>
      <w:r w:rsidRPr="00850EC1">
        <w:rPr>
          <w:rFonts w:ascii="Times New Roman" w:hAnsi="Times New Roman"/>
          <w:i/>
          <w:sz w:val="28"/>
          <w:szCs w:val="28"/>
          <w:lang w:val="en-US"/>
        </w:rPr>
        <w:t>R v Turner</w:t>
      </w:r>
      <w:r w:rsidRPr="00850EC1">
        <w:rPr>
          <w:rFonts w:ascii="Times New Roman" w:hAnsi="Times New Roman"/>
          <w:sz w:val="28"/>
          <w:szCs w:val="28"/>
          <w:lang w:val="en-US"/>
        </w:rPr>
        <w:t>,</w:t>
      </w:r>
      <w:r>
        <w:rPr>
          <w:rFonts w:ascii="Times New Roman" w:hAnsi="Times New Roman"/>
          <w:sz w:val="28"/>
          <w:szCs w:val="28"/>
          <w:lang w:val="en-US"/>
        </w:rPr>
        <w:t xml:space="preserve"> 2019 ONSC 5435, paras 25-26.  </w:t>
      </w:r>
    </w:p>
    <w:p w:rsidR="00306B8D" w:rsidRPr="00850EC1" w:rsidRDefault="00306B8D" w:rsidP="00592B0C">
      <w:pPr>
        <w:pStyle w:val="ListParagraph"/>
        <w:rPr>
          <w:rFonts w:ascii="Times New Roman" w:hAnsi="Times New Roman"/>
          <w:sz w:val="28"/>
          <w:szCs w:val="28"/>
          <w:lang w:val="en-US"/>
        </w:rPr>
      </w:pPr>
    </w:p>
    <w:p w:rsidR="00306B8D" w:rsidRDefault="00306B8D"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t xml:space="preserve">The determination of whether the substantial risk has been proven must be made on the basis of the whole of the evidence.  The opinion evidence of expert witnesses must be considered, but it is the Court, not the expert, who has to be satisfied beyond a reasonable doubt of the existence of that risk.  </w:t>
      </w:r>
      <w:r w:rsidRPr="00850EC1">
        <w:rPr>
          <w:rFonts w:ascii="Times New Roman" w:hAnsi="Times New Roman"/>
          <w:i/>
          <w:sz w:val="28"/>
          <w:szCs w:val="28"/>
          <w:lang w:val="en-US"/>
        </w:rPr>
        <w:t>R v Morgan-Baylis</w:t>
      </w:r>
      <w:r w:rsidRPr="00850EC1">
        <w:rPr>
          <w:rFonts w:ascii="Times New Roman" w:hAnsi="Times New Roman"/>
          <w:sz w:val="28"/>
          <w:szCs w:val="28"/>
          <w:lang w:val="en-US"/>
        </w:rPr>
        <w:t xml:space="preserve">, 2018 ONSC 5815, para 138, adopting </w:t>
      </w:r>
      <w:r w:rsidRPr="00850EC1">
        <w:rPr>
          <w:rFonts w:ascii="Times New Roman" w:hAnsi="Times New Roman"/>
          <w:i/>
          <w:sz w:val="28"/>
          <w:szCs w:val="28"/>
          <w:lang w:val="en-US"/>
        </w:rPr>
        <w:t>R v McLaughlin</w:t>
      </w:r>
      <w:r w:rsidRPr="00850EC1">
        <w:rPr>
          <w:rFonts w:ascii="Times New Roman" w:hAnsi="Times New Roman"/>
          <w:sz w:val="28"/>
          <w:szCs w:val="28"/>
          <w:lang w:val="en-US"/>
        </w:rPr>
        <w:t>, 2014 ONSC 6537.</w:t>
      </w:r>
    </w:p>
    <w:p w:rsidR="00306B8D" w:rsidRPr="00850EC1" w:rsidRDefault="00306B8D" w:rsidP="00592B0C">
      <w:pPr>
        <w:pStyle w:val="ListParagraph"/>
        <w:rPr>
          <w:rFonts w:ascii="Times New Roman" w:hAnsi="Times New Roman"/>
          <w:sz w:val="28"/>
          <w:szCs w:val="28"/>
          <w:lang w:val="en-US"/>
        </w:rPr>
      </w:pPr>
    </w:p>
    <w:p w:rsidR="00A7669F" w:rsidRPr="00A7669F" w:rsidRDefault="00306B8D"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t>Substantial risk may be established on the basis of Subsection 753.1(2).  Its relevant portion reads as follows:</w:t>
      </w:r>
    </w:p>
    <w:p w:rsidR="007B358C" w:rsidRDefault="007B358C" w:rsidP="00592B0C">
      <w:pPr>
        <w:pStyle w:val="ListParagraph"/>
        <w:ind w:left="567" w:right="571"/>
        <w:jc w:val="both"/>
        <w:rPr>
          <w:rFonts w:ascii="Times New Roman" w:hAnsi="Times New Roman"/>
          <w:sz w:val="24"/>
          <w:szCs w:val="24"/>
          <w:lang w:val="en-US"/>
        </w:rPr>
      </w:pPr>
    </w:p>
    <w:p w:rsidR="00306B8D" w:rsidRPr="00850EC1" w:rsidRDefault="00306B8D" w:rsidP="00592B0C">
      <w:pPr>
        <w:pStyle w:val="ListParagraph"/>
        <w:ind w:left="567" w:right="571"/>
        <w:jc w:val="both"/>
        <w:rPr>
          <w:rFonts w:ascii="Times New Roman" w:hAnsi="Times New Roman"/>
          <w:sz w:val="24"/>
          <w:szCs w:val="24"/>
          <w:lang w:val="en-US"/>
        </w:rPr>
      </w:pPr>
      <w:bookmarkStart w:id="0" w:name="_GoBack"/>
      <w:bookmarkEnd w:id="0"/>
      <w:r w:rsidRPr="00850EC1">
        <w:rPr>
          <w:rFonts w:ascii="Times New Roman" w:hAnsi="Times New Roman"/>
          <w:sz w:val="24"/>
          <w:szCs w:val="24"/>
          <w:lang w:val="en-US"/>
        </w:rPr>
        <w:t>753.1</w:t>
      </w:r>
      <w:r w:rsidRPr="004B5D01">
        <w:rPr>
          <w:rFonts w:ascii="Times New Roman" w:hAnsi="Times New Roman"/>
          <w:sz w:val="24"/>
          <w:szCs w:val="24"/>
          <w:lang w:val="en-US"/>
        </w:rPr>
        <w:t xml:space="preserve"> </w:t>
      </w:r>
    </w:p>
    <w:p w:rsidR="00306B8D" w:rsidRPr="00850EC1" w:rsidRDefault="00306B8D" w:rsidP="00592B0C">
      <w:pPr>
        <w:pStyle w:val="ListParagraph"/>
        <w:ind w:left="567" w:right="571"/>
        <w:jc w:val="both"/>
        <w:rPr>
          <w:rFonts w:ascii="Times New Roman" w:hAnsi="Times New Roman"/>
          <w:sz w:val="24"/>
          <w:szCs w:val="24"/>
          <w:lang w:val="en-US"/>
        </w:rPr>
      </w:pPr>
      <w:r w:rsidRPr="00850EC1">
        <w:rPr>
          <w:rFonts w:ascii="Times New Roman" w:hAnsi="Times New Roman"/>
          <w:sz w:val="24"/>
          <w:szCs w:val="24"/>
          <w:lang w:val="en-US"/>
        </w:rPr>
        <w:t>(…)</w:t>
      </w:r>
    </w:p>
    <w:p w:rsidR="00306B8D" w:rsidRPr="00850EC1" w:rsidRDefault="00306B8D" w:rsidP="00592B0C">
      <w:pPr>
        <w:pStyle w:val="ListParagraph"/>
        <w:ind w:left="567" w:right="571"/>
        <w:jc w:val="both"/>
        <w:rPr>
          <w:rFonts w:ascii="Times New Roman" w:hAnsi="Times New Roman"/>
          <w:sz w:val="24"/>
          <w:szCs w:val="24"/>
          <w:lang w:val="en-US"/>
        </w:rPr>
      </w:pPr>
    </w:p>
    <w:p w:rsidR="00306B8D" w:rsidRPr="00850EC1" w:rsidRDefault="00306B8D" w:rsidP="00592B0C">
      <w:pPr>
        <w:pStyle w:val="ListParagraph"/>
        <w:ind w:left="567" w:right="571"/>
        <w:jc w:val="both"/>
        <w:rPr>
          <w:rFonts w:ascii="Times New Roman" w:hAnsi="Times New Roman"/>
          <w:sz w:val="24"/>
          <w:szCs w:val="24"/>
          <w:lang w:val="en-US"/>
        </w:rPr>
      </w:pPr>
      <w:r w:rsidRPr="00850EC1">
        <w:rPr>
          <w:rFonts w:ascii="Times New Roman" w:hAnsi="Times New Roman"/>
          <w:sz w:val="24"/>
          <w:szCs w:val="24"/>
          <w:lang w:val="en-US"/>
        </w:rPr>
        <w:lastRenderedPageBreak/>
        <w:t>(2) The court shall be satisfied that there is a substantial risk that the offender will reoffend if</w:t>
      </w:r>
    </w:p>
    <w:p w:rsidR="00306B8D" w:rsidRPr="00850EC1" w:rsidRDefault="00306B8D" w:rsidP="00592B0C">
      <w:pPr>
        <w:pStyle w:val="ListParagraph"/>
        <w:ind w:right="571"/>
        <w:jc w:val="both"/>
        <w:rPr>
          <w:rFonts w:ascii="Times New Roman" w:hAnsi="Times New Roman"/>
          <w:sz w:val="24"/>
          <w:szCs w:val="24"/>
          <w:lang w:val="en-US"/>
        </w:rPr>
      </w:pPr>
      <w:r w:rsidRPr="00850EC1">
        <w:rPr>
          <w:rFonts w:ascii="Times New Roman" w:hAnsi="Times New Roman"/>
          <w:sz w:val="24"/>
          <w:szCs w:val="24"/>
          <w:lang w:val="en-US"/>
        </w:rPr>
        <w:t xml:space="preserve">(a) the offender has been convicted of an offence under (…) section 271 (sexual assault)  (…); and </w:t>
      </w:r>
    </w:p>
    <w:p w:rsidR="00306B8D" w:rsidRPr="00850EC1" w:rsidRDefault="00306B8D" w:rsidP="00592B0C">
      <w:pPr>
        <w:pStyle w:val="ListParagraph"/>
        <w:ind w:left="567" w:right="571" w:firstLine="153"/>
        <w:jc w:val="both"/>
        <w:rPr>
          <w:rFonts w:ascii="Times New Roman" w:hAnsi="Times New Roman"/>
          <w:sz w:val="24"/>
          <w:szCs w:val="24"/>
          <w:lang w:val="en-US"/>
        </w:rPr>
      </w:pPr>
      <w:r w:rsidRPr="00850EC1">
        <w:rPr>
          <w:rFonts w:ascii="Times New Roman" w:hAnsi="Times New Roman"/>
          <w:sz w:val="24"/>
          <w:szCs w:val="24"/>
          <w:lang w:val="en-US"/>
        </w:rPr>
        <w:t>(b) the offender</w:t>
      </w:r>
    </w:p>
    <w:p w:rsidR="00306B8D" w:rsidRPr="00070F02" w:rsidRDefault="00306B8D" w:rsidP="00592B0C">
      <w:pPr>
        <w:pStyle w:val="ListParagraph"/>
        <w:numPr>
          <w:ilvl w:val="0"/>
          <w:numId w:val="6"/>
        </w:numPr>
        <w:ind w:left="1701" w:right="571" w:hanging="708"/>
        <w:jc w:val="both"/>
        <w:rPr>
          <w:rFonts w:ascii="Times New Roman" w:hAnsi="Times New Roman"/>
          <w:sz w:val="24"/>
          <w:szCs w:val="24"/>
          <w:lang w:val="en-US"/>
        </w:rPr>
      </w:pPr>
      <w:r w:rsidRPr="00070F02">
        <w:rPr>
          <w:rFonts w:ascii="Times New Roman" w:hAnsi="Times New Roman"/>
          <w:sz w:val="24"/>
          <w:szCs w:val="24"/>
          <w:lang w:val="en-US"/>
        </w:rPr>
        <w:t>has shown a pattern of repetitive behaviour, of which the offence for which he or she has been convicted forms a part, that shows a likelihood of the offender’s causing death or injury to other persons or inflicting severe psychological harm on other persons, or</w:t>
      </w:r>
    </w:p>
    <w:p w:rsidR="00306B8D" w:rsidRPr="00850EC1" w:rsidRDefault="00306B8D" w:rsidP="00592B0C">
      <w:pPr>
        <w:pStyle w:val="ListParagraph"/>
        <w:ind w:left="1701" w:right="571" w:hanging="708"/>
        <w:jc w:val="both"/>
        <w:rPr>
          <w:rFonts w:ascii="Times New Roman" w:hAnsi="Times New Roman"/>
          <w:sz w:val="24"/>
          <w:szCs w:val="24"/>
          <w:lang w:val="en-US"/>
        </w:rPr>
      </w:pPr>
      <w:r w:rsidRPr="00850EC1">
        <w:rPr>
          <w:rFonts w:ascii="Times New Roman" w:hAnsi="Times New Roman"/>
          <w:sz w:val="24"/>
          <w:szCs w:val="24"/>
          <w:lang w:val="en-US"/>
        </w:rPr>
        <w:t xml:space="preserve">(ii) </w:t>
      </w:r>
      <w:r>
        <w:rPr>
          <w:rFonts w:ascii="Times New Roman" w:hAnsi="Times New Roman"/>
          <w:sz w:val="24"/>
          <w:szCs w:val="24"/>
          <w:lang w:val="en-US"/>
        </w:rPr>
        <w:tab/>
      </w:r>
      <w:r w:rsidRPr="00850EC1">
        <w:rPr>
          <w:rFonts w:ascii="Times New Roman" w:hAnsi="Times New Roman"/>
          <w:sz w:val="24"/>
          <w:szCs w:val="24"/>
          <w:lang w:val="en-US"/>
        </w:rPr>
        <w:t>by conduct in any sexual matter including that involved in the commission of the offence for which the offender has been convicted, has shown likelihood of causing injury, pain, or other evil to other persons in the future through similar offenses.</w:t>
      </w:r>
    </w:p>
    <w:p w:rsidR="00306B8D" w:rsidRPr="00850EC1" w:rsidRDefault="00306B8D" w:rsidP="00592B0C">
      <w:pPr>
        <w:pStyle w:val="ListParagraph"/>
        <w:ind w:left="567" w:right="571"/>
        <w:jc w:val="both"/>
        <w:rPr>
          <w:rFonts w:ascii="Times New Roman" w:hAnsi="Times New Roman"/>
          <w:sz w:val="24"/>
          <w:szCs w:val="24"/>
          <w:lang w:val="en-US"/>
        </w:rPr>
      </w:pPr>
    </w:p>
    <w:p w:rsidR="00306B8D" w:rsidRDefault="00306B8D"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070F02">
        <w:rPr>
          <w:rFonts w:ascii="Times New Roman" w:hAnsi="Times New Roman"/>
          <w:sz w:val="28"/>
          <w:szCs w:val="28"/>
          <w:lang w:val="en-US"/>
        </w:rPr>
        <w:t xml:space="preserve">This provision creates a conclusive presumption that the necessary level of risk is established if certain conditions are met.  It does not preclude the Crown from proving substantial risk through other means.  It also does not have the effect of restricting Long Term Offender designations to cases where the predicate offence is a sexual assault or one of the other sexual offenses listed at </w:t>
      </w:r>
      <w:r>
        <w:rPr>
          <w:rFonts w:ascii="Times New Roman" w:hAnsi="Times New Roman"/>
          <w:sz w:val="28"/>
          <w:szCs w:val="28"/>
          <w:lang w:val="en-US"/>
        </w:rPr>
        <w:t xml:space="preserve">Paragraph 753.1(2)(a).  </w:t>
      </w:r>
      <w:r w:rsidRPr="00070F02">
        <w:rPr>
          <w:rFonts w:ascii="Times New Roman" w:hAnsi="Times New Roman"/>
          <w:i/>
          <w:sz w:val="28"/>
          <w:szCs w:val="28"/>
          <w:lang w:val="en-US"/>
        </w:rPr>
        <w:t>R v McLeod</w:t>
      </w:r>
      <w:r w:rsidRPr="00070F02">
        <w:rPr>
          <w:rFonts w:ascii="Times New Roman" w:hAnsi="Times New Roman"/>
          <w:sz w:val="28"/>
          <w:szCs w:val="28"/>
          <w:lang w:val="en-US"/>
        </w:rPr>
        <w:t xml:space="preserve">, 1999 BCCA 347; </w:t>
      </w:r>
      <w:r w:rsidRPr="00070F02">
        <w:rPr>
          <w:rFonts w:ascii="Times New Roman" w:hAnsi="Times New Roman"/>
          <w:i/>
          <w:sz w:val="28"/>
          <w:szCs w:val="28"/>
          <w:lang w:val="en-US"/>
        </w:rPr>
        <w:t>R v Sakebow</w:t>
      </w:r>
      <w:r w:rsidRPr="00070F02">
        <w:rPr>
          <w:rFonts w:ascii="Times New Roman" w:hAnsi="Times New Roman"/>
          <w:sz w:val="28"/>
          <w:szCs w:val="28"/>
          <w:lang w:val="en-US"/>
        </w:rPr>
        <w:t xml:space="preserve">, 2004 SKCA 127; </w:t>
      </w:r>
      <w:r w:rsidRPr="00070F02">
        <w:rPr>
          <w:rFonts w:ascii="Times New Roman" w:hAnsi="Times New Roman"/>
          <w:i/>
          <w:sz w:val="28"/>
          <w:szCs w:val="28"/>
          <w:lang w:val="en-US"/>
        </w:rPr>
        <w:t>R v McLean</w:t>
      </w:r>
      <w:r w:rsidRPr="00070F02">
        <w:rPr>
          <w:rFonts w:ascii="Times New Roman" w:hAnsi="Times New Roman"/>
          <w:sz w:val="28"/>
          <w:szCs w:val="28"/>
          <w:lang w:val="en-US"/>
        </w:rPr>
        <w:t>, 2009 NSCA 1.</w:t>
      </w:r>
    </w:p>
    <w:p w:rsidR="00306B8D" w:rsidRDefault="00306B8D" w:rsidP="00592B0C">
      <w:pPr>
        <w:pStyle w:val="ListParagraph"/>
        <w:widowControl/>
        <w:autoSpaceDE/>
        <w:autoSpaceDN/>
        <w:adjustRightInd/>
        <w:ind w:left="0"/>
        <w:jc w:val="both"/>
        <w:rPr>
          <w:rFonts w:ascii="Times New Roman" w:hAnsi="Times New Roman"/>
          <w:sz w:val="28"/>
          <w:szCs w:val="28"/>
          <w:lang w:val="en-US"/>
        </w:rPr>
      </w:pPr>
    </w:p>
    <w:p w:rsidR="00306B8D" w:rsidRDefault="00306B8D"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070F02">
        <w:rPr>
          <w:rFonts w:ascii="Times New Roman" w:hAnsi="Times New Roman"/>
          <w:sz w:val="28"/>
          <w:szCs w:val="28"/>
          <w:lang w:val="en-US"/>
        </w:rPr>
        <w:t>The level of risk required to rise to the level of “substantial risk” has been interpreted differently by different courts.  So has the meaning and effect of the use of the term “likelihood” in Paragraph 751.2(2)</w:t>
      </w:r>
      <w:r w:rsidR="00A7669F">
        <w:rPr>
          <w:rFonts w:ascii="Times New Roman" w:hAnsi="Times New Roman"/>
          <w:sz w:val="28"/>
          <w:szCs w:val="28"/>
          <w:lang w:val="en-US"/>
        </w:rPr>
        <w:t>(</w:t>
      </w:r>
      <w:r w:rsidR="006B2B96">
        <w:rPr>
          <w:rFonts w:ascii="Times New Roman" w:hAnsi="Times New Roman"/>
          <w:sz w:val="28"/>
          <w:szCs w:val="28"/>
          <w:lang w:val="en-US"/>
        </w:rPr>
        <w:t>b)(i) and (ii)</w:t>
      </w:r>
      <w:r w:rsidRPr="00070F02">
        <w:rPr>
          <w:rFonts w:ascii="Times New Roman" w:hAnsi="Times New Roman"/>
          <w:sz w:val="28"/>
          <w:szCs w:val="28"/>
          <w:lang w:val="en-US"/>
        </w:rPr>
        <w:t>.</w:t>
      </w:r>
      <w:r>
        <w:rPr>
          <w:rFonts w:ascii="Times New Roman" w:hAnsi="Times New Roman"/>
          <w:sz w:val="28"/>
          <w:szCs w:val="28"/>
          <w:lang w:val="en-US"/>
        </w:rPr>
        <w:t xml:space="preserve"> </w:t>
      </w:r>
      <w:r w:rsidRPr="00070F02">
        <w:rPr>
          <w:rFonts w:ascii="Times New Roman" w:hAnsi="Times New Roman"/>
          <w:sz w:val="28"/>
          <w:szCs w:val="28"/>
          <w:lang w:val="en-US"/>
        </w:rPr>
        <w:t xml:space="preserve"> Some judges have attributed percentages of risk of re-offense to those terms, no doubt because that is how risk is described in the risk assessment tools that are used by experts who testify on these types of applications.</w:t>
      </w:r>
    </w:p>
    <w:p w:rsidR="00306B8D" w:rsidRDefault="00306B8D" w:rsidP="00592B0C">
      <w:pPr>
        <w:pStyle w:val="ListParagraph"/>
        <w:widowControl/>
        <w:autoSpaceDE/>
        <w:autoSpaceDN/>
        <w:adjustRightInd/>
        <w:ind w:left="0"/>
        <w:jc w:val="both"/>
        <w:rPr>
          <w:rFonts w:ascii="Times New Roman" w:hAnsi="Times New Roman"/>
          <w:sz w:val="28"/>
          <w:szCs w:val="28"/>
          <w:lang w:val="en-US"/>
        </w:rPr>
      </w:pPr>
    </w:p>
    <w:p w:rsidR="00306B8D" w:rsidRDefault="00306B8D"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070F02">
        <w:rPr>
          <w:rFonts w:ascii="Times New Roman" w:hAnsi="Times New Roman"/>
          <w:sz w:val="28"/>
          <w:szCs w:val="28"/>
          <w:lang w:val="en-US"/>
        </w:rPr>
        <w:t xml:space="preserve">The term “likelihood” should, in my view, be given its ordinary meaning: “more likely than not”.  </w:t>
      </w:r>
      <w:r w:rsidRPr="00070F02">
        <w:rPr>
          <w:rFonts w:ascii="Times New Roman" w:hAnsi="Times New Roman"/>
          <w:i/>
          <w:sz w:val="28"/>
          <w:szCs w:val="28"/>
          <w:lang w:val="en-US"/>
        </w:rPr>
        <w:t>R v C.G.</w:t>
      </w:r>
      <w:r w:rsidRPr="00070F02">
        <w:rPr>
          <w:rFonts w:ascii="Times New Roman" w:hAnsi="Times New Roman"/>
          <w:sz w:val="28"/>
          <w:szCs w:val="28"/>
          <w:lang w:val="en-US"/>
        </w:rPr>
        <w:t xml:space="preserve">, 2019 ONSC 2406, para 97.  It does not import a high degree of probability.  </w:t>
      </w:r>
      <w:r w:rsidRPr="00070F02">
        <w:rPr>
          <w:rFonts w:ascii="Times New Roman" w:hAnsi="Times New Roman"/>
          <w:i/>
          <w:sz w:val="28"/>
          <w:szCs w:val="28"/>
          <w:lang w:val="en-US"/>
        </w:rPr>
        <w:t>R v Johnson</w:t>
      </w:r>
      <w:r w:rsidRPr="00070F02">
        <w:rPr>
          <w:rFonts w:ascii="Times New Roman" w:hAnsi="Times New Roman"/>
          <w:sz w:val="28"/>
          <w:szCs w:val="28"/>
          <w:lang w:val="en-US"/>
        </w:rPr>
        <w:t xml:space="preserve">, [2008] O.J. No.4209, para 60.  I also agree with those who view “substantial risk” as representing a lower threshold than “likelihood”.  </w:t>
      </w:r>
      <w:r w:rsidRPr="00070F02">
        <w:rPr>
          <w:rFonts w:ascii="Times New Roman" w:hAnsi="Times New Roman"/>
          <w:i/>
          <w:sz w:val="28"/>
          <w:szCs w:val="28"/>
          <w:lang w:val="en-US"/>
        </w:rPr>
        <w:t>R v C.G.</w:t>
      </w:r>
      <w:r w:rsidRPr="00070F02">
        <w:rPr>
          <w:rFonts w:ascii="Times New Roman" w:hAnsi="Times New Roman"/>
          <w:sz w:val="28"/>
          <w:szCs w:val="28"/>
          <w:lang w:val="en-US"/>
        </w:rPr>
        <w:t xml:space="preserve">, paras 91-94; </w:t>
      </w:r>
      <w:r w:rsidRPr="00070F02">
        <w:rPr>
          <w:rFonts w:ascii="Times New Roman" w:hAnsi="Times New Roman"/>
          <w:i/>
          <w:sz w:val="28"/>
          <w:szCs w:val="28"/>
          <w:lang w:val="en-US"/>
        </w:rPr>
        <w:t>R v Smiley</w:t>
      </w:r>
      <w:r w:rsidRPr="00070F02">
        <w:rPr>
          <w:rFonts w:ascii="Times New Roman" w:hAnsi="Times New Roman"/>
          <w:sz w:val="28"/>
          <w:szCs w:val="28"/>
          <w:lang w:val="en-US"/>
        </w:rPr>
        <w:t>, 2019 ONCJ 75, paras 71-75.</w:t>
      </w:r>
      <w:r>
        <w:rPr>
          <w:rFonts w:ascii="Times New Roman" w:hAnsi="Times New Roman"/>
          <w:sz w:val="28"/>
          <w:szCs w:val="28"/>
          <w:lang w:val="en-US"/>
        </w:rPr>
        <w:t xml:space="preserve"> </w:t>
      </w:r>
      <w:r w:rsidRPr="00070F02">
        <w:rPr>
          <w:rFonts w:ascii="Times New Roman" w:hAnsi="Times New Roman"/>
          <w:sz w:val="28"/>
          <w:szCs w:val="28"/>
          <w:lang w:val="en-US"/>
        </w:rPr>
        <w:t xml:space="preserve"> These interpretations, in my view, are consistent with the legislative scheme as a whole, more particularly the distinctions between the Dangerous Offender and Long Term Offender designations that the Supreme Court of Canada noted in </w:t>
      </w:r>
      <w:r w:rsidRPr="00070F02">
        <w:rPr>
          <w:rFonts w:ascii="Times New Roman" w:hAnsi="Times New Roman"/>
          <w:i/>
          <w:sz w:val="28"/>
          <w:szCs w:val="28"/>
          <w:lang w:val="en-US"/>
        </w:rPr>
        <w:t>Boutillier</w:t>
      </w:r>
      <w:r w:rsidRPr="00070F02">
        <w:rPr>
          <w:rFonts w:ascii="Times New Roman" w:hAnsi="Times New Roman"/>
          <w:sz w:val="28"/>
          <w:szCs w:val="28"/>
          <w:lang w:val="en-US"/>
        </w:rPr>
        <w:t>.</w:t>
      </w:r>
    </w:p>
    <w:p w:rsidR="00306B8D" w:rsidRDefault="00306B8D" w:rsidP="00592B0C">
      <w:pPr>
        <w:pStyle w:val="ListParagraph"/>
        <w:ind w:left="0"/>
        <w:jc w:val="both"/>
        <w:rPr>
          <w:rFonts w:ascii="Times New Roman" w:hAnsi="Times New Roman"/>
          <w:sz w:val="28"/>
          <w:szCs w:val="28"/>
          <w:lang w:val="en-US"/>
        </w:rPr>
      </w:pPr>
    </w:p>
    <w:p w:rsidR="00E54844" w:rsidRDefault="00E54844">
      <w:pPr>
        <w:widowControl/>
        <w:autoSpaceDE/>
        <w:autoSpaceDN/>
        <w:adjustRightInd/>
        <w:rPr>
          <w:rFonts w:ascii="Times New Roman" w:hAnsi="Times New Roman"/>
          <w:sz w:val="28"/>
          <w:szCs w:val="28"/>
          <w:lang w:val="en-US"/>
        </w:rPr>
      </w:pPr>
      <w:r>
        <w:rPr>
          <w:rFonts w:ascii="Times New Roman" w:hAnsi="Times New Roman"/>
          <w:sz w:val="28"/>
          <w:szCs w:val="28"/>
          <w:lang w:val="en-US"/>
        </w:rPr>
        <w:lastRenderedPageBreak/>
        <w:br w:type="page"/>
      </w:r>
    </w:p>
    <w:p w:rsidR="00DE00A2" w:rsidRDefault="00761D91" w:rsidP="00592B0C">
      <w:pPr>
        <w:pStyle w:val="ListParagraph"/>
        <w:ind w:left="0"/>
        <w:jc w:val="both"/>
        <w:rPr>
          <w:rFonts w:ascii="Times New Roman" w:hAnsi="Times New Roman"/>
          <w:sz w:val="28"/>
          <w:szCs w:val="28"/>
          <w:lang w:val="en-US"/>
        </w:rPr>
      </w:pPr>
      <w:r>
        <w:rPr>
          <w:rFonts w:ascii="Times New Roman" w:hAnsi="Times New Roman"/>
          <w:sz w:val="28"/>
          <w:szCs w:val="28"/>
          <w:lang w:val="en-US"/>
        </w:rPr>
        <w:lastRenderedPageBreak/>
        <w:t>B</w:t>
      </w:r>
      <w:r w:rsidR="00DE00A2" w:rsidRPr="00DE00A2">
        <w:rPr>
          <w:rFonts w:ascii="Times New Roman" w:hAnsi="Times New Roman"/>
          <w:sz w:val="28"/>
          <w:szCs w:val="28"/>
          <w:lang w:val="en-US"/>
        </w:rPr>
        <w:t>. Evidentiary issue regarding disputed utterances attributed to Mr. Simon in CSC materials</w:t>
      </w:r>
    </w:p>
    <w:p w:rsidR="00DE00A2" w:rsidRPr="00DE00A2" w:rsidRDefault="00DE00A2" w:rsidP="00592B0C">
      <w:pPr>
        <w:pStyle w:val="ListParagraph"/>
        <w:ind w:left="0"/>
        <w:jc w:val="both"/>
        <w:rPr>
          <w:rFonts w:ascii="Times New Roman" w:hAnsi="Times New Roman"/>
          <w:sz w:val="28"/>
          <w:szCs w:val="28"/>
          <w:lang w:val="en-US"/>
        </w:rPr>
      </w:pPr>
    </w:p>
    <w:p w:rsidR="00306B8D" w:rsidRDefault="00306B8D"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Before I turn to the analysis of Mr. Simon’s case in light of this legal framework, I must address an evidentiary issue that arose during the hearing.</w:t>
      </w:r>
      <w:r w:rsidR="00DE00A2" w:rsidRPr="00DE00A2">
        <w:rPr>
          <w:rFonts w:ascii="Times New Roman" w:hAnsi="Times New Roman"/>
          <w:sz w:val="28"/>
          <w:szCs w:val="28"/>
          <w:lang w:val="en-US"/>
        </w:rPr>
        <w:t xml:space="preserve"> </w:t>
      </w:r>
    </w:p>
    <w:p w:rsidR="00306B8D" w:rsidRDefault="00306B8D" w:rsidP="00592B0C">
      <w:pPr>
        <w:pStyle w:val="ListParagraph"/>
        <w:widowControl/>
        <w:autoSpaceDE/>
        <w:autoSpaceDN/>
        <w:adjustRightInd/>
        <w:ind w:left="0"/>
        <w:jc w:val="both"/>
        <w:rPr>
          <w:rFonts w:ascii="Times New Roman" w:hAnsi="Times New Roman"/>
          <w:sz w:val="28"/>
          <w:szCs w:val="28"/>
          <w:lang w:val="en-US"/>
        </w:rPr>
      </w:pPr>
    </w:p>
    <w:p w:rsidR="00DE00A2" w:rsidRPr="00DE00A2" w:rsidRDefault="00306B8D"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The Crown seeks to prove, through one of the reports prepared by Ms. Sparvier, that Mr.</w:t>
      </w:r>
      <w:r w:rsidRPr="00DE00A2">
        <w:rPr>
          <w:rFonts w:ascii="Times New Roman" w:hAnsi="Times New Roman"/>
          <w:sz w:val="28"/>
          <w:szCs w:val="28"/>
          <w:lang w:val="en-US"/>
        </w:rPr>
        <w:t xml:space="preserve"> Simon </w:t>
      </w:r>
      <w:r>
        <w:rPr>
          <w:rFonts w:ascii="Times New Roman" w:hAnsi="Times New Roman"/>
          <w:sz w:val="28"/>
          <w:szCs w:val="28"/>
          <w:lang w:val="en-US"/>
        </w:rPr>
        <w:t>made certain admissions to her when she interviewed him as part</w:t>
      </w:r>
      <w:r w:rsidR="00DE00A2" w:rsidRPr="00DE00A2">
        <w:rPr>
          <w:rFonts w:ascii="Times New Roman" w:hAnsi="Times New Roman"/>
          <w:sz w:val="28"/>
          <w:szCs w:val="28"/>
          <w:lang w:val="en-US"/>
        </w:rPr>
        <w:t xml:space="preserve"> of </w:t>
      </w:r>
      <w:r>
        <w:rPr>
          <w:rFonts w:ascii="Times New Roman" w:hAnsi="Times New Roman"/>
          <w:sz w:val="28"/>
          <w:szCs w:val="28"/>
          <w:lang w:val="en-US"/>
        </w:rPr>
        <w:t>his</w:t>
      </w:r>
      <w:r w:rsidR="00DE00A2" w:rsidRPr="00DE00A2">
        <w:rPr>
          <w:rFonts w:ascii="Times New Roman" w:hAnsi="Times New Roman"/>
          <w:sz w:val="28"/>
          <w:szCs w:val="28"/>
          <w:lang w:val="en-US"/>
        </w:rPr>
        <w:t xml:space="preserve"> intake process after he received his</w:t>
      </w:r>
      <w:r>
        <w:rPr>
          <w:rFonts w:ascii="Times New Roman" w:hAnsi="Times New Roman"/>
          <w:sz w:val="28"/>
          <w:szCs w:val="28"/>
          <w:lang w:val="en-US"/>
        </w:rPr>
        <w:t xml:space="preserve"> federal sentence in January 201</w:t>
      </w:r>
      <w:r w:rsidR="00DE00A2" w:rsidRPr="00DE00A2">
        <w:rPr>
          <w:rFonts w:ascii="Times New Roman" w:hAnsi="Times New Roman"/>
          <w:sz w:val="28"/>
          <w:szCs w:val="28"/>
          <w:lang w:val="en-US"/>
        </w:rPr>
        <w:t>0.</w:t>
      </w:r>
      <w:r w:rsidR="00DE00A2">
        <w:rPr>
          <w:rFonts w:ascii="Times New Roman" w:hAnsi="Times New Roman"/>
          <w:sz w:val="28"/>
          <w:szCs w:val="28"/>
          <w:lang w:val="en-US"/>
        </w:rPr>
        <w:t xml:space="preserve"> </w:t>
      </w:r>
      <w:r w:rsidR="00DE00A2" w:rsidRPr="00DE00A2">
        <w:rPr>
          <w:rFonts w:ascii="Times New Roman" w:hAnsi="Times New Roman"/>
          <w:sz w:val="28"/>
          <w:szCs w:val="28"/>
          <w:lang w:val="en-US"/>
        </w:rPr>
        <w:t xml:space="preserve"> The three impugned portions of the report read as follows:</w:t>
      </w:r>
    </w:p>
    <w:p w:rsidR="00DE00A2" w:rsidRPr="00DE00A2" w:rsidRDefault="00DE00A2" w:rsidP="00592B0C">
      <w:pPr>
        <w:pStyle w:val="ListParagraph"/>
        <w:ind w:left="0"/>
        <w:jc w:val="both"/>
        <w:rPr>
          <w:rFonts w:ascii="Times New Roman" w:hAnsi="Times New Roman"/>
          <w:sz w:val="28"/>
          <w:szCs w:val="28"/>
          <w:lang w:val="en-US"/>
        </w:rPr>
      </w:pPr>
    </w:p>
    <w:p w:rsidR="00DE00A2" w:rsidRPr="00DE00A2" w:rsidRDefault="00DE00A2" w:rsidP="00592B0C">
      <w:pPr>
        <w:pStyle w:val="ListParagraph"/>
        <w:ind w:left="567" w:right="571"/>
        <w:jc w:val="both"/>
        <w:rPr>
          <w:rFonts w:ascii="Times New Roman" w:hAnsi="Times New Roman"/>
          <w:sz w:val="24"/>
          <w:szCs w:val="24"/>
          <w:lang w:val="en-US"/>
        </w:rPr>
      </w:pPr>
      <w:r w:rsidRPr="00DE00A2">
        <w:rPr>
          <w:rFonts w:ascii="Times New Roman" w:hAnsi="Times New Roman"/>
          <w:sz w:val="24"/>
          <w:szCs w:val="24"/>
          <w:lang w:val="en-US"/>
        </w:rPr>
        <w:t xml:space="preserve">As noted previously SIMON admitted to being violent in his intimate relationship with [name redacted]. </w:t>
      </w:r>
      <w:r>
        <w:rPr>
          <w:rFonts w:ascii="Times New Roman" w:hAnsi="Times New Roman"/>
          <w:sz w:val="24"/>
          <w:szCs w:val="24"/>
          <w:lang w:val="en-US"/>
        </w:rPr>
        <w:t xml:space="preserve"> </w:t>
      </w:r>
      <w:r w:rsidRPr="00DE00A2">
        <w:rPr>
          <w:rFonts w:ascii="Times New Roman" w:hAnsi="Times New Roman"/>
          <w:sz w:val="24"/>
          <w:szCs w:val="24"/>
          <w:lang w:val="en-US"/>
        </w:rPr>
        <w:t>He also stated he had forced himself on his partners in a sexual manner, although he states this is only when he was drinking.</w:t>
      </w:r>
    </w:p>
    <w:p w:rsidR="00DE00A2" w:rsidRPr="00DE00A2" w:rsidRDefault="00DE00A2" w:rsidP="00592B0C">
      <w:pPr>
        <w:pStyle w:val="ListParagraph"/>
        <w:ind w:left="567" w:right="571"/>
        <w:jc w:val="both"/>
        <w:rPr>
          <w:rFonts w:ascii="Times New Roman" w:hAnsi="Times New Roman"/>
          <w:sz w:val="24"/>
          <w:szCs w:val="24"/>
          <w:lang w:val="en-US"/>
        </w:rPr>
      </w:pPr>
      <w:r w:rsidRPr="00DE00A2">
        <w:rPr>
          <w:rFonts w:ascii="Times New Roman" w:hAnsi="Times New Roman"/>
          <w:sz w:val="24"/>
          <w:szCs w:val="24"/>
          <w:lang w:val="en-US"/>
        </w:rPr>
        <w:t>(…)</w:t>
      </w:r>
    </w:p>
    <w:p w:rsidR="00DE00A2" w:rsidRPr="00DE00A2" w:rsidRDefault="00DE00A2" w:rsidP="00592B0C">
      <w:pPr>
        <w:pStyle w:val="ListParagraph"/>
        <w:ind w:left="567" w:right="571"/>
        <w:jc w:val="both"/>
        <w:rPr>
          <w:rFonts w:ascii="Times New Roman" w:hAnsi="Times New Roman"/>
          <w:sz w:val="24"/>
          <w:szCs w:val="24"/>
          <w:lang w:val="en-US"/>
        </w:rPr>
      </w:pPr>
      <w:r w:rsidRPr="00DE00A2">
        <w:rPr>
          <w:rFonts w:ascii="Times New Roman" w:hAnsi="Times New Roman"/>
          <w:sz w:val="24"/>
          <w:szCs w:val="24"/>
          <w:lang w:val="en-US"/>
        </w:rPr>
        <w:t>He admits to domestic violence in this relationship while drinking and sober.</w:t>
      </w:r>
    </w:p>
    <w:p w:rsidR="00DE00A2" w:rsidRPr="00DE00A2" w:rsidRDefault="00DE00A2" w:rsidP="00592B0C">
      <w:pPr>
        <w:pStyle w:val="ListParagraph"/>
        <w:ind w:left="567" w:right="571"/>
        <w:jc w:val="both"/>
        <w:rPr>
          <w:rFonts w:ascii="Times New Roman" w:hAnsi="Times New Roman"/>
          <w:sz w:val="24"/>
          <w:szCs w:val="24"/>
          <w:lang w:val="en-US"/>
        </w:rPr>
      </w:pPr>
      <w:r w:rsidRPr="00DE00A2">
        <w:rPr>
          <w:rFonts w:ascii="Times New Roman" w:hAnsi="Times New Roman"/>
          <w:sz w:val="24"/>
          <w:szCs w:val="24"/>
          <w:lang w:val="en-US"/>
        </w:rPr>
        <w:t>(…)</w:t>
      </w:r>
    </w:p>
    <w:p w:rsidR="00DE00A2" w:rsidRPr="00DE00A2" w:rsidRDefault="00DE00A2" w:rsidP="00592B0C">
      <w:pPr>
        <w:pStyle w:val="ListParagraph"/>
        <w:ind w:left="567" w:right="571"/>
        <w:jc w:val="both"/>
        <w:rPr>
          <w:rFonts w:ascii="Times New Roman" w:hAnsi="Times New Roman"/>
          <w:sz w:val="24"/>
          <w:szCs w:val="24"/>
          <w:lang w:val="en-US"/>
        </w:rPr>
      </w:pPr>
      <w:r w:rsidRPr="00DE00A2">
        <w:rPr>
          <w:rFonts w:ascii="Times New Roman" w:hAnsi="Times New Roman"/>
          <w:sz w:val="24"/>
          <w:szCs w:val="24"/>
          <w:lang w:val="en-US"/>
        </w:rPr>
        <w:t xml:space="preserve">He admits there was violence in their relationship, sober and while drinking. </w:t>
      </w:r>
      <w:r>
        <w:rPr>
          <w:rFonts w:ascii="Times New Roman" w:hAnsi="Times New Roman"/>
          <w:sz w:val="24"/>
          <w:szCs w:val="24"/>
          <w:lang w:val="en-US"/>
        </w:rPr>
        <w:t xml:space="preserve"> </w:t>
      </w:r>
      <w:r w:rsidRPr="00DE00A2">
        <w:rPr>
          <w:rFonts w:ascii="Times New Roman" w:hAnsi="Times New Roman"/>
          <w:sz w:val="24"/>
          <w:szCs w:val="24"/>
          <w:lang w:val="en-US"/>
        </w:rPr>
        <w:t xml:space="preserve">He states that in both relationships, he was the perpetrator of the spousal violence, and never the victim.  He views himself as still friends with </w:t>
      </w:r>
      <w:r w:rsidR="00ED7449">
        <w:rPr>
          <w:rFonts w:ascii="Times New Roman" w:hAnsi="Times New Roman"/>
          <w:sz w:val="24"/>
          <w:szCs w:val="24"/>
          <w:lang w:val="en-US"/>
        </w:rPr>
        <w:t>[</w:t>
      </w:r>
      <w:r w:rsidR="0094764C">
        <w:rPr>
          <w:rFonts w:ascii="Times New Roman" w:hAnsi="Times New Roman"/>
          <w:sz w:val="24"/>
          <w:szCs w:val="24"/>
          <w:lang w:val="en-US"/>
        </w:rPr>
        <w:t>L</w:t>
      </w:r>
      <w:r w:rsidR="00ED7449">
        <w:rPr>
          <w:rFonts w:ascii="Times New Roman" w:hAnsi="Times New Roman"/>
          <w:sz w:val="24"/>
          <w:szCs w:val="24"/>
          <w:lang w:val="en-US"/>
        </w:rPr>
        <w:t>]</w:t>
      </w:r>
      <w:r w:rsidRPr="00DE00A2">
        <w:rPr>
          <w:rFonts w:ascii="Times New Roman" w:hAnsi="Times New Roman"/>
          <w:sz w:val="24"/>
          <w:szCs w:val="24"/>
          <w:lang w:val="en-US"/>
        </w:rPr>
        <w:t xml:space="preserve"> and doesn’t think she would ever describe herself as being scared of him, despite the past violence.</w:t>
      </w:r>
    </w:p>
    <w:p w:rsidR="00DE00A2" w:rsidRPr="00DE00A2" w:rsidRDefault="00DE00A2" w:rsidP="00592B0C">
      <w:pPr>
        <w:pStyle w:val="ListParagraph"/>
        <w:ind w:left="567" w:right="571"/>
        <w:jc w:val="both"/>
        <w:rPr>
          <w:rFonts w:ascii="Times New Roman" w:hAnsi="Times New Roman"/>
          <w:sz w:val="24"/>
          <w:szCs w:val="24"/>
          <w:lang w:val="en-US"/>
        </w:rPr>
      </w:pPr>
    </w:p>
    <w:p w:rsidR="00DE00A2" w:rsidRPr="00DE00A2" w:rsidRDefault="00DE00A2" w:rsidP="00592B0C">
      <w:pPr>
        <w:pStyle w:val="ListParagraph"/>
        <w:ind w:left="0"/>
        <w:jc w:val="both"/>
        <w:rPr>
          <w:rFonts w:ascii="Times New Roman" w:hAnsi="Times New Roman"/>
          <w:sz w:val="28"/>
          <w:szCs w:val="28"/>
          <w:lang w:val="en-US"/>
        </w:rPr>
      </w:pPr>
      <w:r w:rsidRPr="00DE00A2">
        <w:rPr>
          <w:rFonts w:ascii="Times New Roman" w:hAnsi="Times New Roman"/>
          <w:i/>
          <w:sz w:val="28"/>
          <w:szCs w:val="28"/>
          <w:lang w:val="en-US"/>
        </w:rPr>
        <w:t>Dynamic Factors Assessment</w:t>
      </w:r>
      <w:r w:rsidRPr="00DE00A2">
        <w:rPr>
          <w:rFonts w:ascii="Times New Roman" w:hAnsi="Times New Roman"/>
          <w:sz w:val="28"/>
          <w:szCs w:val="28"/>
          <w:lang w:val="en-US"/>
        </w:rPr>
        <w:t>, Exhibit S- 4 (Crown Book of Exhibits – Cindy Sparvier), Tab 1, pp. 1 and 4.</w:t>
      </w:r>
    </w:p>
    <w:p w:rsidR="00DE00A2" w:rsidRPr="00DE00A2" w:rsidRDefault="00DE00A2" w:rsidP="00592B0C">
      <w:pPr>
        <w:pStyle w:val="ListParagraph"/>
        <w:ind w:left="0"/>
        <w:jc w:val="both"/>
        <w:rPr>
          <w:rFonts w:ascii="Times New Roman" w:hAnsi="Times New Roman"/>
          <w:sz w:val="28"/>
          <w:szCs w:val="28"/>
          <w:lang w:val="en-US"/>
        </w:rPr>
      </w:pPr>
    </w:p>
    <w:p w:rsidR="00DE00A2"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E00A2">
        <w:rPr>
          <w:rFonts w:ascii="Times New Roman" w:hAnsi="Times New Roman"/>
          <w:sz w:val="28"/>
          <w:szCs w:val="28"/>
          <w:lang w:val="en-US"/>
        </w:rPr>
        <w:t>The Crown seeks to have these utterances admitted for their truth</w:t>
      </w:r>
      <w:r w:rsidR="00BD58DF">
        <w:rPr>
          <w:rFonts w:ascii="Times New Roman" w:hAnsi="Times New Roman"/>
          <w:sz w:val="28"/>
          <w:szCs w:val="28"/>
          <w:lang w:val="en-US"/>
        </w:rPr>
        <w:t>.</w:t>
      </w:r>
      <w:r w:rsidR="00C67F65">
        <w:rPr>
          <w:rFonts w:ascii="Times New Roman" w:hAnsi="Times New Roman"/>
          <w:sz w:val="28"/>
          <w:szCs w:val="28"/>
          <w:lang w:val="en-US"/>
        </w:rPr>
        <w:t xml:space="preserve"> </w:t>
      </w:r>
      <w:r w:rsidR="00BD58DF">
        <w:rPr>
          <w:rFonts w:ascii="Times New Roman" w:hAnsi="Times New Roman"/>
          <w:sz w:val="28"/>
          <w:szCs w:val="28"/>
          <w:lang w:val="en-US"/>
        </w:rPr>
        <w:t>It</w:t>
      </w:r>
      <w:r w:rsidRPr="00DE00A2">
        <w:rPr>
          <w:rFonts w:ascii="Times New Roman" w:hAnsi="Times New Roman"/>
          <w:sz w:val="28"/>
          <w:szCs w:val="28"/>
          <w:lang w:val="en-US"/>
        </w:rPr>
        <w:t xml:space="preserve"> acknowledges that </w:t>
      </w:r>
      <w:r w:rsidR="00BD58DF">
        <w:rPr>
          <w:rFonts w:ascii="Times New Roman" w:hAnsi="Times New Roman"/>
          <w:sz w:val="28"/>
          <w:szCs w:val="28"/>
          <w:lang w:val="en-US"/>
        </w:rPr>
        <w:t xml:space="preserve">as the admissions attributed to Mr. Simon </w:t>
      </w:r>
      <w:r w:rsidRPr="00DE00A2">
        <w:rPr>
          <w:rFonts w:ascii="Times New Roman" w:hAnsi="Times New Roman"/>
          <w:sz w:val="28"/>
          <w:szCs w:val="28"/>
          <w:lang w:val="en-US"/>
        </w:rPr>
        <w:t>are aggravating facts</w:t>
      </w:r>
      <w:r w:rsidR="00BD58DF">
        <w:rPr>
          <w:rFonts w:ascii="Times New Roman" w:hAnsi="Times New Roman"/>
          <w:sz w:val="28"/>
          <w:szCs w:val="28"/>
          <w:lang w:val="en-US"/>
        </w:rPr>
        <w:t>,</w:t>
      </w:r>
      <w:r w:rsidRPr="00DE00A2">
        <w:rPr>
          <w:rFonts w:ascii="Times New Roman" w:hAnsi="Times New Roman"/>
          <w:sz w:val="28"/>
          <w:szCs w:val="28"/>
          <w:lang w:val="en-US"/>
        </w:rPr>
        <w:t xml:space="preserve"> they must be proven beyond a reasonable doubt if disputed.  </w:t>
      </w:r>
      <w:r w:rsidRPr="00DE00A2">
        <w:rPr>
          <w:rFonts w:ascii="Times New Roman" w:hAnsi="Times New Roman"/>
          <w:i/>
          <w:sz w:val="28"/>
          <w:szCs w:val="28"/>
          <w:lang w:val="en-US"/>
        </w:rPr>
        <w:t>R v Gardiner</w:t>
      </w:r>
      <w:r w:rsidRPr="00DE00A2">
        <w:rPr>
          <w:rFonts w:ascii="Times New Roman" w:hAnsi="Times New Roman"/>
          <w:sz w:val="28"/>
          <w:szCs w:val="28"/>
          <w:lang w:val="en-US"/>
        </w:rPr>
        <w:t>, [1982] 2 S.C.R. 368</w:t>
      </w:r>
      <w:r w:rsidR="006B2B96">
        <w:rPr>
          <w:rFonts w:ascii="Times New Roman" w:hAnsi="Times New Roman"/>
          <w:sz w:val="28"/>
          <w:szCs w:val="28"/>
          <w:lang w:val="en-US"/>
        </w:rPr>
        <w:t>.</w:t>
      </w:r>
      <w:r w:rsidRPr="00DE00A2">
        <w:rPr>
          <w:rFonts w:ascii="Times New Roman" w:hAnsi="Times New Roman"/>
          <w:sz w:val="28"/>
          <w:szCs w:val="28"/>
          <w:lang w:val="en-US"/>
        </w:rPr>
        <w:t xml:space="preserve"> </w:t>
      </w:r>
    </w:p>
    <w:p w:rsidR="00BC453A" w:rsidRDefault="00BC453A" w:rsidP="00592B0C">
      <w:pPr>
        <w:pStyle w:val="ListParagraph"/>
        <w:widowControl/>
        <w:autoSpaceDE/>
        <w:autoSpaceDN/>
        <w:adjustRightInd/>
        <w:ind w:left="0"/>
        <w:jc w:val="both"/>
        <w:rPr>
          <w:rFonts w:ascii="Times New Roman" w:hAnsi="Times New Roman"/>
          <w:sz w:val="28"/>
          <w:szCs w:val="28"/>
          <w:lang w:val="en-US"/>
        </w:rPr>
      </w:pPr>
    </w:p>
    <w:p w:rsidR="00DE00A2" w:rsidRDefault="00BC453A"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 xml:space="preserve">Mr. Simon </w:t>
      </w:r>
      <w:r w:rsidR="00DE00A2" w:rsidRPr="00DE00A2">
        <w:rPr>
          <w:rFonts w:ascii="Times New Roman" w:hAnsi="Times New Roman"/>
          <w:sz w:val="28"/>
          <w:szCs w:val="28"/>
          <w:lang w:val="en-US"/>
        </w:rPr>
        <w:t>dispute</w:t>
      </w:r>
      <w:r>
        <w:rPr>
          <w:rFonts w:ascii="Times New Roman" w:hAnsi="Times New Roman"/>
          <w:sz w:val="28"/>
          <w:szCs w:val="28"/>
          <w:lang w:val="en-US"/>
        </w:rPr>
        <w:t>s</w:t>
      </w:r>
      <w:r w:rsidR="00DE00A2" w:rsidRPr="00DE00A2">
        <w:rPr>
          <w:rFonts w:ascii="Times New Roman" w:hAnsi="Times New Roman"/>
          <w:sz w:val="28"/>
          <w:szCs w:val="28"/>
          <w:lang w:val="en-US"/>
        </w:rPr>
        <w:t xml:space="preserve"> these utterances</w:t>
      </w:r>
      <w:r>
        <w:rPr>
          <w:rFonts w:ascii="Times New Roman" w:hAnsi="Times New Roman"/>
          <w:sz w:val="28"/>
          <w:szCs w:val="28"/>
          <w:lang w:val="en-US"/>
        </w:rPr>
        <w:t>.</w:t>
      </w:r>
      <w:r w:rsidR="00DE00A2" w:rsidRPr="00DE00A2">
        <w:rPr>
          <w:rFonts w:ascii="Times New Roman" w:hAnsi="Times New Roman"/>
          <w:sz w:val="28"/>
          <w:szCs w:val="28"/>
          <w:lang w:val="en-US"/>
        </w:rPr>
        <w:t xml:space="preserve"> </w:t>
      </w:r>
      <w:r w:rsidR="0000318E">
        <w:rPr>
          <w:rFonts w:ascii="Times New Roman" w:hAnsi="Times New Roman"/>
          <w:sz w:val="28"/>
          <w:szCs w:val="28"/>
          <w:lang w:val="en-US"/>
        </w:rPr>
        <w:t xml:space="preserve"> </w:t>
      </w:r>
      <w:r w:rsidR="00DE00A2" w:rsidRPr="00DE00A2">
        <w:rPr>
          <w:rFonts w:ascii="Times New Roman" w:hAnsi="Times New Roman"/>
          <w:sz w:val="28"/>
          <w:szCs w:val="28"/>
          <w:lang w:val="en-US"/>
        </w:rPr>
        <w:t>He argues that the impugned portions of this report are not sufficiently reliable to be admissible for their truth.</w:t>
      </w:r>
      <w:r w:rsidR="0054646E">
        <w:rPr>
          <w:rFonts w:ascii="Times New Roman" w:hAnsi="Times New Roman"/>
          <w:sz w:val="28"/>
          <w:szCs w:val="28"/>
          <w:lang w:val="en-US"/>
        </w:rPr>
        <w:t xml:space="preserve"> </w:t>
      </w:r>
      <w:r w:rsidR="00DE00A2" w:rsidRPr="00DE00A2">
        <w:rPr>
          <w:rFonts w:ascii="Times New Roman" w:hAnsi="Times New Roman"/>
          <w:sz w:val="28"/>
          <w:szCs w:val="28"/>
          <w:lang w:val="en-US"/>
        </w:rPr>
        <w:t xml:space="preserve"> Alternatively, he argues that even if the evidence is admissible, it is not </w:t>
      </w:r>
      <w:r w:rsidR="006B2B96">
        <w:rPr>
          <w:rFonts w:ascii="Times New Roman" w:hAnsi="Times New Roman"/>
          <w:sz w:val="28"/>
          <w:szCs w:val="28"/>
          <w:lang w:val="en-US"/>
        </w:rPr>
        <w:t>reliable enough</w:t>
      </w:r>
      <w:r w:rsidR="00DE00A2" w:rsidRPr="00DE00A2">
        <w:rPr>
          <w:rFonts w:ascii="Times New Roman" w:hAnsi="Times New Roman"/>
          <w:sz w:val="28"/>
          <w:szCs w:val="28"/>
          <w:lang w:val="en-US"/>
        </w:rPr>
        <w:t xml:space="preserve"> to satisfy an onus of proof beyond a reasonable doubt.</w:t>
      </w:r>
    </w:p>
    <w:p w:rsidR="00DE00A2" w:rsidRPr="00DE00A2" w:rsidRDefault="00DE00A2" w:rsidP="00592B0C">
      <w:pPr>
        <w:pStyle w:val="ListParagraph"/>
        <w:rPr>
          <w:rFonts w:ascii="Times New Roman" w:hAnsi="Times New Roman"/>
          <w:sz w:val="28"/>
          <w:szCs w:val="28"/>
          <w:lang w:val="en-US"/>
        </w:rPr>
      </w:pPr>
    </w:p>
    <w:p w:rsidR="00DE00A2" w:rsidRDefault="00BD58DF"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 xml:space="preserve">As I already noted </w:t>
      </w:r>
      <w:r w:rsidR="00DE00A2" w:rsidRPr="00DE00A2">
        <w:rPr>
          <w:rFonts w:ascii="Times New Roman" w:hAnsi="Times New Roman"/>
          <w:sz w:val="28"/>
          <w:szCs w:val="28"/>
          <w:lang w:val="en-US"/>
        </w:rPr>
        <w:t xml:space="preserve">Ms. Sparvier </w:t>
      </w:r>
      <w:r>
        <w:rPr>
          <w:rFonts w:ascii="Times New Roman" w:hAnsi="Times New Roman"/>
          <w:sz w:val="28"/>
          <w:szCs w:val="28"/>
          <w:lang w:val="en-US"/>
        </w:rPr>
        <w:t>testified at the hearing.  However, as</w:t>
      </w:r>
      <w:r w:rsidR="00C30192">
        <w:rPr>
          <w:rFonts w:ascii="Times New Roman" w:hAnsi="Times New Roman"/>
          <w:sz w:val="28"/>
          <w:szCs w:val="28"/>
          <w:lang w:val="en-US"/>
        </w:rPr>
        <w:t xml:space="preserve"> she </w:t>
      </w:r>
      <w:r w:rsidR="00DE00A2" w:rsidRPr="00DE00A2">
        <w:rPr>
          <w:rFonts w:ascii="Times New Roman" w:hAnsi="Times New Roman"/>
          <w:sz w:val="28"/>
          <w:szCs w:val="28"/>
          <w:lang w:val="en-US"/>
        </w:rPr>
        <w:t xml:space="preserve">does not have an independent recollection of Mr. Simon </w:t>
      </w:r>
      <w:r w:rsidR="00DE00A2" w:rsidRPr="00DE00A2">
        <w:rPr>
          <w:rFonts w:ascii="Times New Roman" w:hAnsi="Times New Roman"/>
          <w:sz w:val="28"/>
          <w:szCs w:val="28"/>
          <w:lang w:val="en-US"/>
        </w:rPr>
        <w:lastRenderedPageBreak/>
        <w:t>telling her these things</w:t>
      </w:r>
      <w:r w:rsidR="00C30192">
        <w:rPr>
          <w:rFonts w:ascii="Times New Roman" w:hAnsi="Times New Roman"/>
          <w:sz w:val="28"/>
          <w:szCs w:val="28"/>
          <w:lang w:val="en-US"/>
        </w:rPr>
        <w:t>, the</w:t>
      </w:r>
      <w:r w:rsidR="00DE00A2" w:rsidRPr="00DE00A2">
        <w:rPr>
          <w:rFonts w:ascii="Times New Roman" w:hAnsi="Times New Roman"/>
          <w:sz w:val="28"/>
          <w:szCs w:val="28"/>
          <w:lang w:val="en-US"/>
        </w:rPr>
        <w:t xml:space="preserve"> Crown </w:t>
      </w:r>
      <w:r>
        <w:rPr>
          <w:rFonts w:ascii="Times New Roman" w:hAnsi="Times New Roman"/>
          <w:sz w:val="28"/>
          <w:szCs w:val="28"/>
          <w:lang w:val="en-US"/>
        </w:rPr>
        <w:t>is</w:t>
      </w:r>
      <w:r w:rsidR="00746234">
        <w:rPr>
          <w:rFonts w:ascii="Times New Roman" w:hAnsi="Times New Roman"/>
          <w:sz w:val="28"/>
          <w:szCs w:val="28"/>
          <w:lang w:val="en-US"/>
        </w:rPr>
        <w:t xml:space="preserve"> </w:t>
      </w:r>
      <w:r w:rsidR="00C30192">
        <w:rPr>
          <w:rFonts w:ascii="Times New Roman" w:hAnsi="Times New Roman"/>
          <w:sz w:val="28"/>
          <w:szCs w:val="28"/>
          <w:lang w:val="en-US"/>
        </w:rPr>
        <w:t>rel</w:t>
      </w:r>
      <w:r w:rsidR="00746234">
        <w:rPr>
          <w:rFonts w:ascii="Times New Roman" w:hAnsi="Times New Roman"/>
          <w:sz w:val="28"/>
          <w:szCs w:val="28"/>
          <w:lang w:val="en-US"/>
        </w:rPr>
        <w:t>y</w:t>
      </w:r>
      <w:r>
        <w:rPr>
          <w:rFonts w:ascii="Times New Roman" w:hAnsi="Times New Roman"/>
          <w:sz w:val="28"/>
          <w:szCs w:val="28"/>
          <w:lang w:val="en-US"/>
        </w:rPr>
        <w:t>ing</w:t>
      </w:r>
      <w:r w:rsidR="00DE00A2" w:rsidRPr="00DE00A2">
        <w:rPr>
          <w:rFonts w:ascii="Times New Roman" w:hAnsi="Times New Roman"/>
          <w:sz w:val="28"/>
          <w:szCs w:val="28"/>
          <w:lang w:val="en-US"/>
        </w:rPr>
        <w:t xml:space="preserve"> on </w:t>
      </w:r>
      <w:r w:rsidR="00746234">
        <w:rPr>
          <w:rFonts w:ascii="Times New Roman" w:hAnsi="Times New Roman"/>
          <w:sz w:val="28"/>
          <w:szCs w:val="28"/>
          <w:lang w:val="en-US"/>
        </w:rPr>
        <w:t xml:space="preserve">her </w:t>
      </w:r>
      <w:r>
        <w:rPr>
          <w:rFonts w:ascii="Times New Roman" w:hAnsi="Times New Roman"/>
          <w:sz w:val="28"/>
          <w:szCs w:val="28"/>
          <w:lang w:val="en-US"/>
        </w:rPr>
        <w:t xml:space="preserve">out-of-court </w:t>
      </w:r>
      <w:r w:rsidR="00746234">
        <w:rPr>
          <w:rFonts w:ascii="Times New Roman" w:hAnsi="Times New Roman"/>
          <w:sz w:val="28"/>
          <w:szCs w:val="28"/>
          <w:lang w:val="en-US"/>
        </w:rPr>
        <w:t>written statement (the</w:t>
      </w:r>
      <w:r w:rsidR="00C30192">
        <w:rPr>
          <w:rFonts w:ascii="Times New Roman" w:hAnsi="Times New Roman"/>
          <w:sz w:val="28"/>
          <w:szCs w:val="28"/>
          <w:lang w:val="en-US"/>
        </w:rPr>
        <w:t xml:space="preserve"> report</w:t>
      </w:r>
      <w:r w:rsidR="00746234">
        <w:rPr>
          <w:rFonts w:ascii="Times New Roman" w:hAnsi="Times New Roman"/>
          <w:sz w:val="28"/>
          <w:szCs w:val="28"/>
          <w:lang w:val="en-US"/>
        </w:rPr>
        <w:t>)</w:t>
      </w:r>
      <w:r w:rsidR="00BC453A">
        <w:rPr>
          <w:rFonts w:ascii="Times New Roman" w:hAnsi="Times New Roman"/>
          <w:sz w:val="28"/>
          <w:szCs w:val="28"/>
          <w:lang w:val="en-US"/>
        </w:rPr>
        <w:t xml:space="preserve"> for its truth</w:t>
      </w:r>
      <w:r w:rsidR="00C30192">
        <w:rPr>
          <w:rFonts w:ascii="Times New Roman" w:hAnsi="Times New Roman"/>
          <w:sz w:val="28"/>
          <w:szCs w:val="28"/>
          <w:lang w:val="en-US"/>
        </w:rPr>
        <w:t xml:space="preserve">.  </w:t>
      </w:r>
      <w:r>
        <w:rPr>
          <w:rFonts w:ascii="Times New Roman" w:hAnsi="Times New Roman"/>
          <w:sz w:val="28"/>
          <w:szCs w:val="28"/>
          <w:lang w:val="en-US"/>
        </w:rPr>
        <w:t>As t</w:t>
      </w:r>
      <w:r w:rsidR="00C30192">
        <w:rPr>
          <w:rFonts w:ascii="Times New Roman" w:hAnsi="Times New Roman"/>
          <w:sz w:val="28"/>
          <w:szCs w:val="28"/>
          <w:lang w:val="en-US"/>
        </w:rPr>
        <w:t xml:space="preserve">here </w:t>
      </w:r>
      <w:r>
        <w:rPr>
          <w:rFonts w:ascii="Times New Roman" w:hAnsi="Times New Roman"/>
          <w:sz w:val="28"/>
          <w:szCs w:val="28"/>
          <w:lang w:val="en-US"/>
        </w:rPr>
        <w:t xml:space="preserve">was </w:t>
      </w:r>
      <w:r w:rsidR="00C30192">
        <w:rPr>
          <w:rFonts w:ascii="Times New Roman" w:hAnsi="Times New Roman"/>
          <w:sz w:val="28"/>
          <w:szCs w:val="28"/>
          <w:lang w:val="en-US"/>
        </w:rPr>
        <w:t xml:space="preserve">no opportunity for contemporaneous cross-examination at the time </w:t>
      </w:r>
      <w:r>
        <w:rPr>
          <w:rFonts w:ascii="Times New Roman" w:hAnsi="Times New Roman"/>
          <w:sz w:val="28"/>
          <w:szCs w:val="28"/>
          <w:lang w:val="en-US"/>
        </w:rPr>
        <w:t>Ms. Sparvier</w:t>
      </w:r>
      <w:r w:rsidR="00C30192">
        <w:rPr>
          <w:rFonts w:ascii="Times New Roman" w:hAnsi="Times New Roman"/>
          <w:sz w:val="28"/>
          <w:szCs w:val="28"/>
          <w:lang w:val="en-US"/>
        </w:rPr>
        <w:t xml:space="preserve"> </w:t>
      </w:r>
      <w:r w:rsidR="001F6ED6">
        <w:rPr>
          <w:rFonts w:ascii="Times New Roman" w:hAnsi="Times New Roman"/>
          <w:sz w:val="28"/>
          <w:szCs w:val="28"/>
          <w:lang w:val="en-US"/>
        </w:rPr>
        <w:t>wrote th</w:t>
      </w:r>
      <w:r w:rsidR="00746234">
        <w:rPr>
          <w:rFonts w:ascii="Times New Roman" w:hAnsi="Times New Roman"/>
          <w:sz w:val="28"/>
          <w:szCs w:val="28"/>
          <w:lang w:val="en-US"/>
        </w:rPr>
        <w:t>e</w:t>
      </w:r>
      <w:r w:rsidR="001F6ED6">
        <w:rPr>
          <w:rFonts w:ascii="Times New Roman" w:hAnsi="Times New Roman"/>
          <w:sz w:val="28"/>
          <w:szCs w:val="28"/>
          <w:lang w:val="en-US"/>
        </w:rPr>
        <w:t xml:space="preserve"> report</w:t>
      </w:r>
      <w:r>
        <w:rPr>
          <w:rFonts w:ascii="Times New Roman" w:hAnsi="Times New Roman"/>
          <w:sz w:val="28"/>
          <w:szCs w:val="28"/>
          <w:lang w:val="en-US"/>
        </w:rPr>
        <w:t>,</w:t>
      </w:r>
      <w:r w:rsidR="00DE00A2" w:rsidRPr="00DE00A2">
        <w:rPr>
          <w:rFonts w:ascii="Times New Roman" w:hAnsi="Times New Roman"/>
          <w:sz w:val="28"/>
          <w:szCs w:val="28"/>
          <w:lang w:val="en-US"/>
        </w:rPr>
        <w:t xml:space="preserve"> the </w:t>
      </w:r>
      <w:r w:rsidR="00C30192">
        <w:rPr>
          <w:rFonts w:ascii="Times New Roman" w:hAnsi="Times New Roman"/>
          <w:sz w:val="28"/>
          <w:szCs w:val="28"/>
          <w:lang w:val="en-US"/>
        </w:rPr>
        <w:t xml:space="preserve">rules that govern </w:t>
      </w:r>
      <w:r w:rsidR="00DE00A2" w:rsidRPr="00DE00A2">
        <w:rPr>
          <w:rFonts w:ascii="Times New Roman" w:hAnsi="Times New Roman"/>
          <w:sz w:val="28"/>
          <w:szCs w:val="28"/>
          <w:lang w:val="en-US"/>
        </w:rPr>
        <w:t xml:space="preserve">hearsay are engaged.  </w:t>
      </w:r>
      <w:r w:rsidR="00DE00A2" w:rsidRPr="0054646E">
        <w:rPr>
          <w:rFonts w:ascii="Times New Roman" w:hAnsi="Times New Roman"/>
          <w:i/>
          <w:sz w:val="28"/>
          <w:szCs w:val="28"/>
          <w:lang w:val="en-US"/>
        </w:rPr>
        <w:t>R v Khelawon</w:t>
      </w:r>
      <w:r w:rsidR="00DE00A2" w:rsidRPr="00DE00A2">
        <w:rPr>
          <w:rFonts w:ascii="Times New Roman" w:hAnsi="Times New Roman"/>
          <w:sz w:val="28"/>
          <w:szCs w:val="28"/>
          <w:lang w:val="en-US"/>
        </w:rPr>
        <w:t xml:space="preserve"> </w:t>
      </w:r>
      <w:r w:rsidR="00E9253A" w:rsidRPr="00C30192">
        <w:rPr>
          <w:rFonts w:ascii="Times New Roman" w:hAnsi="Times New Roman"/>
          <w:sz w:val="28"/>
          <w:szCs w:val="28"/>
          <w:lang w:val="en-US"/>
        </w:rPr>
        <w:t>2006 SCC 57</w:t>
      </w:r>
      <w:r w:rsidR="00BC453A">
        <w:rPr>
          <w:rFonts w:ascii="Times New Roman" w:hAnsi="Times New Roman"/>
          <w:sz w:val="28"/>
          <w:szCs w:val="28"/>
          <w:lang w:val="en-US"/>
        </w:rPr>
        <w:t>, para</w:t>
      </w:r>
      <w:r w:rsidR="00C30192">
        <w:rPr>
          <w:rFonts w:ascii="Times New Roman" w:hAnsi="Times New Roman"/>
          <w:sz w:val="28"/>
          <w:szCs w:val="28"/>
          <w:lang w:val="en-US"/>
        </w:rPr>
        <w:t>s 37-41</w:t>
      </w:r>
      <w:r w:rsidR="00DE00A2" w:rsidRPr="00DE00A2">
        <w:rPr>
          <w:rFonts w:ascii="Times New Roman" w:hAnsi="Times New Roman"/>
          <w:sz w:val="28"/>
          <w:szCs w:val="28"/>
          <w:lang w:val="en-US"/>
        </w:rPr>
        <w:t>.</w:t>
      </w:r>
    </w:p>
    <w:p w:rsidR="00DE00A2" w:rsidRPr="00DE00A2" w:rsidRDefault="00DE00A2" w:rsidP="00592B0C">
      <w:pPr>
        <w:pStyle w:val="ListParagraph"/>
        <w:rPr>
          <w:rFonts w:ascii="Times New Roman" w:hAnsi="Times New Roman"/>
          <w:sz w:val="28"/>
          <w:szCs w:val="28"/>
          <w:lang w:val="en-US"/>
        </w:rPr>
      </w:pPr>
    </w:p>
    <w:p w:rsidR="00DE00A2"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E00A2">
        <w:rPr>
          <w:rFonts w:ascii="Times New Roman" w:hAnsi="Times New Roman"/>
          <w:sz w:val="28"/>
          <w:szCs w:val="28"/>
          <w:lang w:val="en-US"/>
        </w:rPr>
        <w:t xml:space="preserve">Generally speaking, hearsay is admissible at a sentencing hearing, provided that it is found to be credible and trustworthy.  </w:t>
      </w:r>
      <w:r w:rsidRPr="00DE00A2">
        <w:rPr>
          <w:rFonts w:ascii="Times New Roman" w:hAnsi="Times New Roman"/>
          <w:i/>
          <w:sz w:val="28"/>
          <w:szCs w:val="28"/>
          <w:lang w:val="en-US"/>
        </w:rPr>
        <w:t>R v Gardiner</w:t>
      </w:r>
      <w:r w:rsidRPr="00DE00A2">
        <w:rPr>
          <w:rFonts w:ascii="Times New Roman" w:hAnsi="Times New Roman"/>
          <w:sz w:val="28"/>
          <w:szCs w:val="28"/>
          <w:lang w:val="en-US"/>
        </w:rPr>
        <w:t xml:space="preserve">, p.414.  It can be used to prove a disputed fact.  </w:t>
      </w:r>
      <w:r w:rsidRPr="00DE00A2">
        <w:rPr>
          <w:rFonts w:ascii="Times New Roman" w:hAnsi="Times New Roman"/>
          <w:i/>
          <w:sz w:val="28"/>
          <w:szCs w:val="28"/>
          <w:lang w:val="en-US"/>
        </w:rPr>
        <w:t>R v Nguyen</w:t>
      </w:r>
      <w:r w:rsidRPr="00DE00A2">
        <w:rPr>
          <w:rFonts w:ascii="Times New Roman" w:hAnsi="Times New Roman"/>
          <w:sz w:val="28"/>
          <w:szCs w:val="28"/>
          <w:lang w:val="en-US"/>
        </w:rPr>
        <w:t>, 2012 ONCA 534.  In addition to this rule</w:t>
      </w:r>
      <w:r w:rsidR="00BD58DF">
        <w:rPr>
          <w:rFonts w:ascii="Times New Roman" w:hAnsi="Times New Roman"/>
          <w:sz w:val="28"/>
          <w:szCs w:val="28"/>
          <w:lang w:val="en-US"/>
        </w:rPr>
        <w:t xml:space="preserve"> specific to the sentencing context</w:t>
      </w:r>
      <w:r w:rsidRPr="00DE00A2">
        <w:rPr>
          <w:rFonts w:ascii="Times New Roman" w:hAnsi="Times New Roman"/>
          <w:sz w:val="28"/>
          <w:szCs w:val="28"/>
          <w:lang w:val="en-US"/>
        </w:rPr>
        <w:t>, the Crown relies on other mechanisms whereby hearsay can be admissible</w:t>
      </w:r>
      <w:r w:rsidR="00BD58DF">
        <w:rPr>
          <w:rFonts w:ascii="Times New Roman" w:hAnsi="Times New Roman"/>
          <w:sz w:val="28"/>
          <w:szCs w:val="28"/>
          <w:lang w:val="en-US"/>
        </w:rPr>
        <w:t xml:space="preserve"> at other stages of the criminal justice process.</w:t>
      </w:r>
      <w:r w:rsidRPr="00DE00A2">
        <w:rPr>
          <w:rFonts w:ascii="Times New Roman" w:hAnsi="Times New Roman"/>
          <w:sz w:val="28"/>
          <w:szCs w:val="28"/>
          <w:lang w:val="en-US"/>
        </w:rPr>
        <w:t xml:space="preserve"> </w:t>
      </w:r>
    </w:p>
    <w:p w:rsidR="00DE00A2" w:rsidRPr="00DE00A2" w:rsidRDefault="00DE00A2" w:rsidP="00592B0C">
      <w:pPr>
        <w:pStyle w:val="ListParagraph"/>
        <w:rPr>
          <w:rFonts w:ascii="Times New Roman" w:hAnsi="Times New Roman"/>
          <w:sz w:val="28"/>
          <w:szCs w:val="28"/>
          <w:lang w:val="en-US"/>
        </w:rPr>
      </w:pPr>
    </w:p>
    <w:p w:rsidR="00DE00A2"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E00A2">
        <w:rPr>
          <w:rFonts w:ascii="Times New Roman" w:hAnsi="Times New Roman"/>
          <w:sz w:val="28"/>
          <w:szCs w:val="28"/>
          <w:lang w:val="en-US"/>
        </w:rPr>
        <w:t xml:space="preserve">I do not find it necessary to engage in an exhaustive analysis of these various </w:t>
      </w:r>
      <w:r w:rsidR="006B2B96">
        <w:rPr>
          <w:rFonts w:ascii="Times New Roman" w:hAnsi="Times New Roman"/>
          <w:sz w:val="28"/>
          <w:szCs w:val="28"/>
          <w:lang w:val="en-US"/>
        </w:rPr>
        <w:t xml:space="preserve">legal </w:t>
      </w:r>
      <w:r w:rsidRPr="00DE00A2">
        <w:rPr>
          <w:rFonts w:ascii="Times New Roman" w:hAnsi="Times New Roman"/>
          <w:sz w:val="28"/>
          <w:szCs w:val="28"/>
          <w:lang w:val="en-US"/>
        </w:rPr>
        <w:t>frameworks.  Suffice it to say that a measure of reliability is usually a factor in the determination of w</w:t>
      </w:r>
      <w:r w:rsidR="0054646E">
        <w:rPr>
          <w:rFonts w:ascii="Times New Roman" w:hAnsi="Times New Roman"/>
          <w:sz w:val="28"/>
          <w:szCs w:val="28"/>
          <w:lang w:val="en-US"/>
        </w:rPr>
        <w:t xml:space="preserve">hether hearsay is admissible.  </w:t>
      </w:r>
      <w:r w:rsidRPr="00DE00A2">
        <w:rPr>
          <w:rFonts w:ascii="Times New Roman" w:hAnsi="Times New Roman"/>
          <w:sz w:val="28"/>
          <w:szCs w:val="28"/>
          <w:lang w:val="en-US"/>
        </w:rPr>
        <w:t xml:space="preserve">For example, under the traditional exception of past recollection recorded - which is one of the avenues the Crown relies on - one of the conditions for admissibility is that the past recollection must have been recorded in a reliable way.  </w:t>
      </w:r>
      <w:r w:rsidRPr="00DE00A2">
        <w:rPr>
          <w:rFonts w:ascii="Times New Roman" w:hAnsi="Times New Roman"/>
          <w:i/>
          <w:sz w:val="28"/>
          <w:szCs w:val="28"/>
          <w:lang w:val="fr-CA"/>
        </w:rPr>
        <w:t>R v Richardson et al</w:t>
      </w:r>
      <w:r w:rsidRPr="00DE00A2">
        <w:rPr>
          <w:rFonts w:ascii="Times New Roman" w:hAnsi="Times New Roman"/>
          <w:sz w:val="28"/>
          <w:szCs w:val="28"/>
          <w:lang w:val="fr-CA"/>
        </w:rPr>
        <w:t xml:space="preserve">, 2003 CANLII 3896 (ONCA), para 24; </w:t>
      </w:r>
      <w:r w:rsidRPr="00DE00A2">
        <w:rPr>
          <w:rFonts w:ascii="Times New Roman" w:hAnsi="Times New Roman"/>
          <w:i/>
          <w:sz w:val="28"/>
          <w:szCs w:val="28"/>
          <w:lang w:val="fr-CA"/>
        </w:rPr>
        <w:t>R v Sipes</w:t>
      </w:r>
      <w:r w:rsidRPr="00DE00A2">
        <w:rPr>
          <w:rFonts w:ascii="Times New Roman" w:hAnsi="Times New Roman"/>
          <w:sz w:val="28"/>
          <w:szCs w:val="28"/>
          <w:lang w:val="fr-CA"/>
        </w:rPr>
        <w:t xml:space="preserve">, 2012 BCSC 834, para 20.  </w:t>
      </w:r>
      <w:r w:rsidRPr="00DE00A2">
        <w:rPr>
          <w:rFonts w:ascii="Times New Roman" w:hAnsi="Times New Roman"/>
          <w:sz w:val="28"/>
          <w:szCs w:val="28"/>
          <w:lang w:val="en-US"/>
        </w:rPr>
        <w:t xml:space="preserve">Under the principled approach to the admissibility of hearsay, threshold reliability must be established.  </w:t>
      </w:r>
      <w:r w:rsidRPr="00DE00A2">
        <w:rPr>
          <w:rFonts w:ascii="Times New Roman" w:hAnsi="Times New Roman"/>
          <w:i/>
          <w:sz w:val="28"/>
          <w:szCs w:val="28"/>
          <w:lang w:val="en-US"/>
        </w:rPr>
        <w:t>Khelawon</w:t>
      </w:r>
      <w:r w:rsidRPr="00DE00A2">
        <w:rPr>
          <w:rFonts w:ascii="Times New Roman" w:hAnsi="Times New Roman"/>
          <w:sz w:val="28"/>
          <w:szCs w:val="28"/>
          <w:lang w:val="en-US"/>
        </w:rPr>
        <w:t xml:space="preserve">.  And, even in the context of the relaxed rules that govern a sentencing hearing, as noted above, the admissibility of hearsay is subject to the requirement that it be credible and trustworthy. </w:t>
      </w:r>
      <w:r w:rsidR="0054646E">
        <w:rPr>
          <w:rFonts w:ascii="Times New Roman" w:hAnsi="Times New Roman"/>
          <w:sz w:val="28"/>
          <w:szCs w:val="28"/>
          <w:lang w:val="en-US"/>
        </w:rPr>
        <w:t xml:space="preserve"> </w:t>
      </w:r>
      <w:r w:rsidRPr="00DE00A2">
        <w:rPr>
          <w:rFonts w:ascii="Times New Roman" w:hAnsi="Times New Roman"/>
          <w:sz w:val="28"/>
          <w:szCs w:val="28"/>
          <w:lang w:val="en-US"/>
        </w:rPr>
        <w:t>In my view, this necessarily implies a certain level of reliability.  Reliability is embedded in the concept of trustworthiness.</w:t>
      </w:r>
    </w:p>
    <w:p w:rsidR="00DE00A2" w:rsidRPr="00DE00A2" w:rsidRDefault="00DE00A2" w:rsidP="00592B0C">
      <w:pPr>
        <w:pStyle w:val="ListParagraph"/>
        <w:rPr>
          <w:rFonts w:ascii="Times New Roman" w:hAnsi="Times New Roman"/>
          <w:sz w:val="28"/>
          <w:szCs w:val="28"/>
          <w:lang w:val="en-US"/>
        </w:rPr>
      </w:pPr>
    </w:p>
    <w:p w:rsidR="00DE00A2"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E00A2">
        <w:rPr>
          <w:rFonts w:ascii="Times New Roman" w:hAnsi="Times New Roman"/>
          <w:sz w:val="28"/>
          <w:szCs w:val="28"/>
          <w:lang w:val="en-US"/>
        </w:rPr>
        <w:t>Correctional records such as the one at issue here are created and compiled by CSC employees as part of their regular duties and r</w:t>
      </w:r>
      <w:r w:rsidR="0054646E">
        <w:rPr>
          <w:rFonts w:ascii="Times New Roman" w:hAnsi="Times New Roman"/>
          <w:sz w:val="28"/>
          <w:szCs w:val="28"/>
          <w:lang w:val="en-US"/>
        </w:rPr>
        <w:t>esponsibilities.</w:t>
      </w:r>
      <w:r w:rsidRPr="00DE00A2">
        <w:rPr>
          <w:rFonts w:ascii="Times New Roman" w:hAnsi="Times New Roman"/>
          <w:sz w:val="28"/>
          <w:szCs w:val="28"/>
          <w:lang w:val="en-US"/>
        </w:rPr>
        <w:t xml:space="preserve">  I agree that generally speaking, they are admissible </w:t>
      </w:r>
      <w:r w:rsidR="008054F7">
        <w:rPr>
          <w:rFonts w:ascii="Times New Roman" w:hAnsi="Times New Roman"/>
          <w:sz w:val="28"/>
          <w:szCs w:val="28"/>
          <w:lang w:val="en-US"/>
        </w:rPr>
        <w:t xml:space="preserve">for </w:t>
      </w:r>
      <w:r w:rsidRPr="00DE00A2">
        <w:rPr>
          <w:rFonts w:ascii="Times New Roman" w:hAnsi="Times New Roman"/>
          <w:sz w:val="28"/>
          <w:szCs w:val="28"/>
          <w:lang w:val="en-US"/>
        </w:rPr>
        <w:t>their truth at a sentencing hearing, through a variety of different routes.</w:t>
      </w:r>
      <w:r w:rsidR="0054646E">
        <w:rPr>
          <w:rFonts w:ascii="Times New Roman" w:hAnsi="Times New Roman"/>
          <w:sz w:val="28"/>
          <w:szCs w:val="28"/>
          <w:lang w:val="en-US"/>
        </w:rPr>
        <w:t xml:space="preserve"> </w:t>
      </w:r>
      <w:r w:rsidRPr="00DE00A2">
        <w:rPr>
          <w:rFonts w:ascii="Times New Roman" w:hAnsi="Times New Roman"/>
          <w:sz w:val="28"/>
          <w:szCs w:val="28"/>
          <w:lang w:val="en-US"/>
        </w:rPr>
        <w:t xml:space="preserve"> </w:t>
      </w:r>
      <w:r w:rsidRPr="00DE00A2">
        <w:rPr>
          <w:rFonts w:ascii="Times New Roman" w:hAnsi="Times New Roman"/>
          <w:i/>
          <w:sz w:val="28"/>
          <w:szCs w:val="28"/>
          <w:lang w:val="en-US"/>
        </w:rPr>
        <w:t>R v Gregoire</w:t>
      </w:r>
      <w:r w:rsidRPr="00DE00A2">
        <w:rPr>
          <w:rFonts w:ascii="Times New Roman" w:hAnsi="Times New Roman"/>
          <w:sz w:val="28"/>
          <w:szCs w:val="28"/>
          <w:lang w:val="en-US"/>
        </w:rPr>
        <w:t xml:space="preserve"> (1998), 130 C.C.C. (3d) 65 (Man CA).  </w:t>
      </w:r>
    </w:p>
    <w:p w:rsidR="00DE00A2" w:rsidRPr="00DE00A2" w:rsidRDefault="00DE00A2" w:rsidP="00592B0C">
      <w:pPr>
        <w:pStyle w:val="ListParagraph"/>
        <w:rPr>
          <w:rFonts w:ascii="Times New Roman" w:hAnsi="Times New Roman"/>
          <w:sz w:val="28"/>
          <w:szCs w:val="28"/>
          <w:lang w:val="en-US"/>
        </w:rPr>
      </w:pPr>
    </w:p>
    <w:p w:rsidR="00DE00A2"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E00A2">
        <w:rPr>
          <w:rFonts w:ascii="Times New Roman" w:hAnsi="Times New Roman"/>
          <w:sz w:val="28"/>
          <w:szCs w:val="28"/>
          <w:lang w:val="en-US"/>
        </w:rPr>
        <w:t>This is implicitly acknowledged by Crown and Defence</w:t>
      </w:r>
      <w:r w:rsidR="00BD58DF">
        <w:rPr>
          <w:rFonts w:ascii="Times New Roman" w:hAnsi="Times New Roman"/>
          <w:sz w:val="28"/>
          <w:szCs w:val="28"/>
          <w:lang w:val="en-US"/>
        </w:rPr>
        <w:t>, as</w:t>
      </w:r>
      <w:r w:rsidRPr="00DE00A2">
        <w:rPr>
          <w:rFonts w:ascii="Times New Roman" w:hAnsi="Times New Roman"/>
          <w:sz w:val="28"/>
          <w:szCs w:val="28"/>
          <w:lang w:val="en-US"/>
        </w:rPr>
        <w:t xml:space="preserve"> they each rel</w:t>
      </w:r>
      <w:r w:rsidR="00BD58DF">
        <w:rPr>
          <w:rFonts w:ascii="Times New Roman" w:hAnsi="Times New Roman"/>
          <w:sz w:val="28"/>
          <w:szCs w:val="28"/>
          <w:lang w:val="en-US"/>
        </w:rPr>
        <w:t>y</w:t>
      </w:r>
      <w:r w:rsidRPr="00DE00A2">
        <w:rPr>
          <w:rFonts w:ascii="Times New Roman" w:hAnsi="Times New Roman"/>
          <w:sz w:val="28"/>
          <w:szCs w:val="28"/>
          <w:lang w:val="en-US"/>
        </w:rPr>
        <w:t xml:space="preserve"> on the contents of CSC records for their truth on </w:t>
      </w:r>
      <w:r w:rsidR="00BD58DF">
        <w:rPr>
          <w:rFonts w:ascii="Times New Roman" w:hAnsi="Times New Roman"/>
          <w:sz w:val="28"/>
          <w:szCs w:val="28"/>
          <w:lang w:val="en-US"/>
        </w:rPr>
        <w:t xml:space="preserve">various </w:t>
      </w:r>
      <w:r w:rsidRPr="00DE00A2">
        <w:rPr>
          <w:rFonts w:ascii="Times New Roman" w:hAnsi="Times New Roman"/>
          <w:sz w:val="28"/>
          <w:szCs w:val="28"/>
          <w:lang w:val="en-US"/>
        </w:rPr>
        <w:t>topics</w:t>
      </w:r>
      <w:r w:rsidR="00BD58DF">
        <w:rPr>
          <w:rFonts w:ascii="Times New Roman" w:hAnsi="Times New Roman"/>
          <w:sz w:val="28"/>
          <w:szCs w:val="28"/>
          <w:lang w:val="en-US"/>
        </w:rPr>
        <w:t>,</w:t>
      </w:r>
      <w:r w:rsidRPr="00DE00A2">
        <w:rPr>
          <w:rFonts w:ascii="Times New Roman" w:hAnsi="Times New Roman"/>
          <w:sz w:val="28"/>
          <w:szCs w:val="28"/>
          <w:lang w:val="en-US"/>
        </w:rPr>
        <w:t xml:space="preserve"> such as Mr. Simon’s performance in programs, his behavior and attitude while incarcerated, and </w:t>
      </w:r>
      <w:r w:rsidR="008054F7">
        <w:rPr>
          <w:rFonts w:ascii="Times New Roman" w:hAnsi="Times New Roman"/>
          <w:sz w:val="28"/>
          <w:szCs w:val="28"/>
          <w:lang w:val="en-US"/>
        </w:rPr>
        <w:t>his behavior while on</w:t>
      </w:r>
      <w:r w:rsidRPr="00DE00A2">
        <w:rPr>
          <w:rFonts w:ascii="Times New Roman" w:hAnsi="Times New Roman"/>
          <w:sz w:val="28"/>
          <w:szCs w:val="28"/>
          <w:lang w:val="en-US"/>
        </w:rPr>
        <w:t xml:space="preserve"> supervised release.  </w:t>
      </w:r>
    </w:p>
    <w:p w:rsidR="00DE00A2" w:rsidRPr="00DE00A2" w:rsidRDefault="00DE00A2" w:rsidP="00592B0C">
      <w:pPr>
        <w:pStyle w:val="ListParagraph"/>
        <w:rPr>
          <w:rFonts w:ascii="Times New Roman" w:hAnsi="Times New Roman"/>
          <w:sz w:val="28"/>
          <w:szCs w:val="28"/>
          <w:lang w:val="en-US"/>
        </w:rPr>
      </w:pPr>
    </w:p>
    <w:p w:rsidR="00DE00A2"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E00A2">
        <w:rPr>
          <w:rFonts w:ascii="Times New Roman" w:hAnsi="Times New Roman"/>
          <w:sz w:val="28"/>
          <w:szCs w:val="28"/>
          <w:lang w:val="en-US"/>
        </w:rPr>
        <w:t xml:space="preserve">The issue with the disputed excerpts is centered on their reliability, or lack thereof.  I have concluded that a detailed analysis of the </w:t>
      </w:r>
      <w:r w:rsidRPr="00DE00A2">
        <w:rPr>
          <w:rFonts w:ascii="Times New Roman" w:hAnsi="Times New Roman"/>
          <w:sz w:val="28"/>
          <w:szCs w:val="28"/>
          <w:lang w:val="en-US"/>
        </w:rPr>
        <w:lastRenderedPageBreak/>
        <w:t>effect of the reliability concerns on the admissibility of these excerpts is unnecessary</w:t>
      </w:r>
      <w:r w:rsidR="00BD58DF">
        <w:rPr>
          <w:rFonts w:ascii="Times New Roman" w:hAnsi="Times New Roman"/>
          <w:sz w:val="28"/>
          <w:szCs w:val="28"/>
          <w:lang w:val="en-US"/>
        </w:rPr>
        <w:t>.</w:t>
      </w:r>
      <w:r w:rsidRPr="00DE00A2">
        <w:rPr>
          <w:rFonts w:ascii="Times New Roman" w:hAnsi="Times New Roman"/>
          <w:sz w:val="28"/>
          <w:szCs w:val="28"/>
          <w:lang w:val="en-US"/>
        </w:rPr>
        <w:t xml:space="preserve"> </w:t>
      </w:r>
      <w:r w:rsidR="00BD58DF">
        <w:rPr>
          <w:rFonts w:ascii="Times New Roman" w:hAnsi="Times New Roman"/>
          <w:sz w:val="28"/>
          <w:szCs w:val="28"/>
          <w:lang w:val="en-US"/>
        </w:rPr>
        <w:t>E</w:t>
      </w:r>
      <w:r w:rsidRPr="00DE00A2">
        <w:rPr>
          <w:rFonts w:ascii="Times New Roman" w:hAnsi="Times New Roman"/>
          <w:sz w:val="28"/>
          <w:szCs w:val="28"/>
          <w:lang w:val="en-US"/>
        </w:rPr>
        <w:t xml:space="preserve">ven assuming that those concerns do not render the excerpts inadmissible, </w:t>
      </w:r>
      <w:r w:rsidR="00BD58DF">
        <w:rPr>
          <w:rFonts w:ascii="Times New Roman" w:hAnsi="Times New Roman"/>
          <w:sz w:val="28"/>
          <w:szCs w:val="28"/>
          <w:lang w:val="en-US"/>
        </w:rPr>
        <w:t xml:space="preserve"> at the very least, </w:t>
      </w:r>
      <w:r w:rsidRPr="00DE00A2">
        <w:rPr>
          <w:rFonts w:ascii="Times New Roman" w:hAnsi="Times New Roman"/>
          <w:sz w:val="28"/>
          <w:szCs w:val="28"/>
          <w:lang w:val="en-US"/>
        </w:rPr>
        <w:t xml:space="preserve">they raise a reasonable doubt about whether Mr. Simon </w:t>
      </w:r>
      <w:r w:rsidR="00BD58DF">
        <w:rPr>
          <w:rFonts w:ascii="Times New Roman" w:hAnsi="Times New Roman"/>
          <w:sz w:val="28"/>
          <w:szCs w:val="28"/>
          <w:lang w:val="en-US"/>
        </w:rPr>
        <w:t xml:space="preserve">actually </w:t>
      </w:r>
      <w:r w:rsidRPr="00DE00A2">
        <w:rPr>
          <w:rFonts w:ascii="Times New Roman" w:hAnsi="Times New Roman"/>
          <w:sz w:val="28"/>
          <w:szCs w:val="28"/>
          <w:lang w:val="en-US"/>
        </w:rPr>
        <w:t xml:space="preserve">made these incriminating admissions to Ms. Sparvier.  </w:t>
      </w:r>
    </w:p>
    <w:p w:rsidR="00DE00A2" w:rsidRPr="00DE00A2" w:rsidRDefault="00DE00A2" w:rsidP="00592B0C">
      <w:pPr>
        <w:pStyle w:val="ListParagraph"/>
        <w:rPr>
          <w:rFonts w:ascii="Times New Roman" w:hAnsi="Times New Roman"/>
          <w:sz w:val="28"/>
          <w:szCs w:val="28"/>
          <w:lang w:val="en-US"/>
        </w:rPr>
      </w:pPr>
    </w:p>
    <w:p w:rsidR="006B2B96"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E00A2">
        <w:rPr>
          <w:rFonts w:ascii="Times New Roman" w:hAnsi="Times New Roman"/>
          <w:sz w:val="28"/>
          <w:szCs w:val="28"/>
          <w:lang w:val="en-US"/>
        </w:rPr>
        <w:t xml:space="preserve">Ms. Sparvier explained that the Dynamic Factors Assessment report is one of many documents that is prepared as part of the intake of an offender who has received a federal sentence.  She explained that when an offender receives a federal sentence, within 5 days of that sentence, a parole officer meets with the offender to do a preliminary assessment.  The parole authorities then have between 50 and 90 days to complete an intake assessment.  The parole officer interviews the offender and asks questions in a number of areas.  The information thus obtained is used to </w:t>
      </w:r>
      <w:r w:rsidR="001F6ED6">
        <w:rPr>
          <w:rFonts w:ascii="Times New Roman" w:hAnsi="Times New Roman"/>
          <w:sz w:val="28"/>
          <w:szCs w:val="28"/>
          <w:lang w:val="en-US"/>
        </w:rPr>
        <w:t>feed into</w:t>
      </w:r>
      <w:r w:rsidRPr="00DE00A2">
        <w:rPr>
          <w:rFonts w:ascii="Times New Roman" w:hAnsi="Times New Roman"/>
          <w:sz w:val="28"/>
          <w:szCs w:val="28"/>
          <w:lang w:val="en-US"/>
        </w:rPr>
        <w:t xml:space="preserve"> the development of the offender’s correctional plan </w:t>
      </w:r>
      <w:r w:rsidR="001F6ED6">
        <w:rPr>
          <w:rFonts w:ascii="Times New Roman" w:hAnsi="Times New Roman"/>
          <w:sz w:val="28"/>
          <w:szCs w:val="28"/>
          <w:lang w:val="en-US"/>
        </w:rPr>
        <w:t xml:space="preserve">and other reports.  This </w:t>
      </w:r>
      <w:r w:rsidRPr="00DE00A2">
        <w:rPr>
          <w:rFonts w:ascii="Times New Roman" w:hAnsi="Times New Roman"/>
          <w:sz w:val="28"/>
          <w:szCs w:val="28"/>
          <w:lang w:val="en-US"/>
        </w:rPr>
        <w:t>inform</w:t>
      </w:r>
      <w:r w:rsidR="001F6ED6">
        <w:rPr>
          <w:rFonts w:ascii="Times New Roman" w:hAnsi="Times New Roman"/>
          <w:sz w:val="28"/>
          <w:szCs w:val="28"/>
          <w:lang w:val="en-US"/>
        </w:rPr>
        <w:t>s</w:t>
      </w:r>
      <w:r w:rsidRPr="00DE00A2">
        <w:rPr>
          <w:rFonts w:ascii="Times New Roman" w:hAnsi="Times New Roman"/>
          <w:sz w:val="28"/>
          <w:szCs w:val="28"/>
          <w:lang w:val="en-US"/>
        </w:rPr>
        <w:t xml:space="preserve"> decisions such as an offender’s security classification and placement.</w:t>
      </w:r>
    </w:p>
    <w:p w:rsidR="006B2B96" w:rsidRPr="006B2B96" w:rsidRDefault="006B2B96" w:rsidP="006B2B96">
      <w:pPr>
        <w:widowControl/>
        <w:autoSpaceDE/>
        <w:autoSpaceDN/>
        <w:adjustRightInd/>
        <w:rPr>
          <w:rFonts w:ascii="Times New Roman" w:hAnsi="Times New Roman"/>
          <w:sz w:val="28"/>
          <w:szCs w:val="28"/>
          <w:lang w:val="en-US"/>
        </w:rPr>
      </w:pPr>
    </w:p>
    <w:p w:rsidR="00DE00A2"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E00A2">
        <w:rPr>
          <w:rFonts w:ascii="Times New Roman" w:hAnsi="Times New Roman"/>
          <w:sz w:val="28"/>
          <w:szCs w:val="28"/>
          <w:lang w:val="en-US"/>
        </w:rPr>
        <w:t>Ms. Sparvier does not know who did Mr. Simon’s preliminary assessment.</w:t>
      </w:r>
      <w:r w:rsidR="00E9253A">
        <w:rPr>
          <w:rFonts w:ascii="Times New Roman" w:hAnsi="Times New Roman"/>
          <w:sz w:val="28"/>
          <w:szCs w:val="28"/>
          <w:lang w:val="en-US"/>
        </w:rPr>
        <w:t xml:space="preserve"> </w:t>
      </w:r>
      <w:r w:rsidRPr="00DE00A2">
        <w:rPr>
          <w:rFonts w:ascii="Times New Roman" w:hAnsi="Times New Roman"/>
          <w:sz w:val="28"/>
          <w:szCs w:val="28"/>
          <w:lang w:val="en-US"/>
        </w:rPr>
        <w:t xml:space="preserve"> She does not think it was her because the CSC records indicate that it was done by telephone, </w:t>
      </w:r>
      <w:r w:rsidR="00746234">
        <w:rPr>
          <w:rFonts w:ascii="Times New Roman" w:hAnsi="Times New Roman"/>
          <w:sz w:val="28"/>
          <w:szCs w:val="28"/>
          <w:lang w:val="en-US"/>
        </w:rPr>
        <w:t>and</w:t>
      </w:r>
      <w:r w:rsidRPr="00DE00A2">
        <w:rPr>
          <w:rFonts w:ascii="Times New Roman" w:hAnsi="Times New Roman"/>
          <w:sz w:val="28"/>
          <w:szCs w:val="28"/>
          <w:lang w:val="en-US"/>
        </w:rPr>
        <w:t xml:space="preserve"> her </w:t>
      </w:r>
      <w:r w:rsidR="00746234">
        <w:rPr>
          <w:rFonts w:ascii="Times New Roman" w:hAnsi="Times New Roman"/>
          <w:sz w:val="28"/>
          <w:szCs w:val="28"/>
          <w:lang w:val="en-US"/>
        </w:rPr>
        <w:t xml:space="preserve">own </w:t>
      </w:r>
      <w:r w:rsidRPr="00DE00A2">
        <w:rPr>
          <w:rFonts w:ascii="Times New Roman" w:hAnsi="Times New Roman"/>
          <w:sz w:val="28"/>
          <w:szCs w:val="28"/>
          <w:lang w:val="en-US"/>
        </w:rPr>
        <w:t xml:space="preserve">practice was to attend the correctional center and do these preliminary assessments in person.  </w:t>
      </w:r>
    </w:p>
    <w:p w:rsidR="00DE00A2" w:rsidRPr="00DE00A2" w:rsidRDefault="00DE00A2" w:rsidP="00592B0C">
      <w:pPr>
        <w:pStyle w:val="ListParagraph"/>
        <w:rPr>
          <w:rFonts w:ascii="Times New Roman" w:hAnsi="Times New Roman"/>
          <w:sz w:val="28"/>
          <w:szCs w:val="28"/>
          <w:lang w:val="en-US"/>
        </w:rPr>
      </w:pPr>
    </w:p>
    <w:p w:rsidR="00DE00A2"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E00A2">
        <w:rPr>
          <w:rFonts w:ascii="Times New Roman" w:hAnsi="Times New Roman"/>
          <w:sz w:val="28"/>
          <w:szCs w:val="28"/>
          <w:lang w:val="en-US"/>
        </w:rPr>
        <w:t>Ms. Sparvier</w:t>
      </w:r>
      <w:r w:rsidR="00746234">
        <w:rPr>
          <w:rFonts w:ascii="Times New Roman" w:hAnsi="Times New Roman"/>
          <w:sz w:val="28"/>
          <w:szCs w:val="28"/>
          <w:lang w:val="en-US"/>
        </w:rPr>
        <w:t xml:space="preserve"> </w:t>
      </w:r>
      <w:r w:rsidR="00BD58DF">
        <w:rPr>
          <w:rFonts w:ascii="Times New Roman" w:hAnsi="Times New Roman"/>
          <w:sz w:val="28"/>
          <w:szCs w:val="28"/>
          <w:lang w:val="en-US"/>
        </w:rPr>
        <w:t>recalls doing Mr. Simon's intake assessment.  She explained that h</w:t>
      </w:r>
      <w:r w:rsidRPr="00DE00A2">
        <w:rPr>
          <w:rFonts w:ascii="Times New Roman" w:hAnsi="Times New Roman"/>
          <w:sz w:val="28"/>
          <w:szCs w:val="28"/>
          <w:lang w:val="en-US"/>
        </w:rPr>
        <w:t xml:space="preserve">er practice was to make handwritten notes of the information obtained throughout the interview.  She would then use those notes to prepare the formal report using the CSC template.  </w:t>
      </w:r>
      <w:r w:rsidR="00BD58DF">
        <w:rPr>
          <w:rFonts w:ascii="Times New Roman" w:hAnsi="Times New Roman"/>
          <w:sz w:val="28"/>
          <w:szCs w:val="28"/>
          <w:lang w:val="en-US"/>
        </w:rPr>
        <w:t>Her</w:t>
      </w:r>
      <w:r w:rsidRPr="00DE00A2">
        <w:rPr>
          <w:rFonts w:ascii="Times New Roman" w:hAnsi="Times New Roman"/>
          <w:sz w:val="28"/>
          <w:szCs w:val="28"/>
          <w:lang w:val="en-US"/>
        </w:rPr>
        <w:t xml:space="preserve"> practice was to prepare the report within a week of the interview.  Once the report was done, she discarded her notes.  </w:t>
      </w:r>
      <w:r w:rsidR="001F6ED6">
        <w:rPr>
          <w:rFonts w:ascii="Times New Roman" w:hAnsi="Times New Roman"/>
          <w:sz w:val="28"/>
          <w:szCs w:val="28"/>
          <w:lang w:val="en-US"/>
        </w:rPr>
        <w:t>S</w:t>
      </w:r>
      <w:r w:rsidRPr="00DE00A2">
        <w:rPr>
          <w:rFonts w:ascii="Times New Roman" w:hAnsi="Times New Roman"/>
          <w:sz w:val="28"/>
          <w:szCs w:val="28"/>
          <w:lang w:val="en-US"/>
        </w:rPr>
        <w:t>he no longer has any notes of her interview with Mr. Simon.</w:t>
      </w:r>
    </w:p>
    <w:p w:rsidR="00DE00A2" w:rsidRPr="00DE00A2" w:rsidRDefault="00DE00A2" w:rsidP="00592B0C">
      <w:pPr>
        <w:pStyle w:val="ListParagraph"/>
        <w:rPr>
          <w:rFonts w:ascii="Times New Roman" w:hAnsi="Times New Roman"/>
          <w:sz w:val="28"/>
          <w:szCs w:val="28"/>
          <w:lang w:val="en-US"/>
        </w:rPr>
      </w:pPr>
    </w:p>
    <w:p w:rsidR="00DE00A2" w:rsidRPr="006B2B96"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E00A2">
        <w:rPr>
          <w:rFonts w:ascii="Times New Roman" w:hAnsi="Times New Roman"/>
          <w:sz w:val="28"/>
          <w:szCs w:val="28"/>
          <w:lang w:val="en-US"/>
        </w:rPr>
        <w:t xml:space="preserve">Ms. Sparvier has a very limited independent recollection of the intake </w:t>
      </w:r>
      <w:r w:rsidR="00746234">
        <w:rPr>
          <w:rFonts w:ascii="Times New Roman" w:hAnsi="Times New Roman"/>
          <w:sz w:val="28"/>
          <w:szCs w:val="28"/>
          <w:lang w:val="en-US"/>
        </w:rPr>
        <w:t xml:space="preserve">assessment </w:t>
      </w:r>
      <w:r w:rsidRPr="00DE00A2">
        <w:rPr>
          <w:rFonts w:ascii="Times New Roman" w:hAnsi="Times New Roman"/>
          <w:sz w:val="28"/>
          <w:szCs w:val="28"/>
          <w:lang w:val="en-US"/>
        </w:rPr>
        <w:t xml:space="preserve">interview with Mr. Simon.  This is understandable, as many years have passed and Ms. Sparvier </w:t>
      </w:r>
      <w:r w:rsidR="00BD58DF">
        <w:rPr>
          <w:rFonts w:ascii="Times New Roman" w:hAnsi="Times New Roman"/>
          <w:sz w:val="28"/>
          <w:szCs w:val="28"/>
          <w:lang w:val="en-US"/>
        </w:rPr>
        <w:t>has done</w:t>
      </w:r>
      <w:r w:rsidRPr="00DE00A2">
        <w:rPr>
          <w:rFonts w:ascii="Times New Roman" w:hAnsi="Times New Roman"/>
          <w:sz w:val="28"/>
          <w:szCs w:val="28"/>
          <w:lang w:val="en-US"/>
        </w:rPr>
        <w:t xml:space="preserve"> numerous interviews with other offenders </w:t>
      </w:r>
      <w:r w:rsidR="00BD58DF">
        <w:rPr>
          <w:rFonts w:ascii="Times New Roman" w:hAnsi="Times New Roman"/>
          <w:sz w:val="28"/>
          <w:szCs w:val="28"/>
          <w:lang w:val="en-US"/>
        </w:rPr>
        <w:t>since.</w:t>
      </w:r>
      <w:r w:rsidRPr="00DE00A2">
        <w:rPr>
          <w:rFonts w:ascii="Times New Roman" w:hAnsi="Times New Roman"/>
          <w:sz w:val="28"/>
          <w:szCs w:val="28"/>
          <w:lang w:val="en-US"/>
        </w:rPr>
        <w:t xml:space="preserve">  </w:t>
      </w:r>
      <w:r w:rsidR="00BD58DF" w:rsidRPr="006B2B96">
        <w:rPr>
          <w:rFonts w:ascii="Times New Roman" w:hAnsi="Times New Roman"/>
          <w:sz w:val="28"/>
          <w:szCs w:val="28"/>
          <w:lang w:val="en-US"/>
        </w:rPr>
        <w:t>She has a</w:t>
      </w:r>
      <w:r w:rsidRPr="006B2B96">
        <w:rPr>
          <w:rFonts w:ascii="Times New Roman" w:hAnsi="Times New Roman"/>
          <w:sz w:val="28"/>
          <w:szCs w:val="28"/>
          <w:lang w:val="en-US"/>
        </w:rPr>
        <w:t xml:space="preserve"> specific independent recollection </w:t>
      </w:r>
      <w:r w:rsidR="00BD58DF" w:rsidRPr="006B2B96">
        <w:rPr>
          <w:rFonts w:ascii="Times New Roman" w:hAnsi="Times New Roman"/>
          <w:sz w:val="28"/>
          <w:szCs w:val="28"/>
          <w:lang w:val="en-US"/>
        </w:rPr>
        <w:t>of</w:t>
      </w:r>
      <w:r w:rsidRPr="006B2B96">
        <w:rPr>
          <w:rFonts w:ascii="Times New Roman" w:hAnsi="Times New Roman"/>
          <w:sz w:val="28"/>
          <w:szCs w:val="28"/>
          <w:lang w:val="en-US"/>
        </w:rPr>
        <w:t xml:space="preserve"> Mr. Simon talking about his grandfather and their very difficult history.  Not surprisingly, given the extremely troubled nature of that relationship, this stood out for her and she remembers it.  </w:t>
      </w:r>
      <w:r w:rsidR="001F6ED6" w:rsidRPr="006B2B96">
        <w:rPr>
          <w:rFonts w:ascii="Times New Roman" w:hAnsi="Times New Roman"/>
          <w:sz w:val="28"/>
          <w:szCs w:val="28"/>
          <w:lang w:val="en-US"/>
        </w:rPr>
        <w:t>However, as noted already, s</w:t>
      </w:r>
      <w:r w:rsidRPr="006B2B96">
        <w:rPr>
          <w:rFonts w:ascii="Times New Roman" w:hAnsi="Times New Roman"/>
          <w:sz w:val="28"/>
          <w:szCs w:val="28"/>
          <w:lang w:val="en-US"/>
        </w:rPr>
        <w:t xml:space="preserve">he has no independent recollection of Mr. Simon </w:t>
      </w:r>
      <w:r w:rsidR="001F6ED6" w:rsidRPr="006B2B96">
        <w:rPr>
          <w:rFonts w:ascii="Times New Roman" w:hAnsi="Times New Roman"/>
          <w:sz w:val="28"/>
          <w:szCs w:val="28"/>
          <w:lang w:val="en-US"/>
        </w:rPr>
        <w:t>making the admissions</w:t>
      </w:r>
      <w:r w:rsidRPr="006B2B96">
        <w:rPr>
          <w:rFonts w:ascii="Times New Roman" w:hAnsi="Times New Roman"/>
          <w:sz w:val="28"/>
          <w:szCs w:val="28"/>
          <w:lang w:val="en-US"/>
        </w:rPr>
        <w:t xml:space="preserve"> that are reflected in the impugned potions of her report. </w:t>
      </w:r>
    </w:p>
    <w:p w:rsidR="00DE00A2" w:rsidRPr="00DE00A2" w:rsidRDefault="00DE00A2" w:rsidP="00592B0C">
      <w:pPr>
        <w:pStyle w:val="ListParagraph"/>
        <w:rPr>
          <w:rFonts w:ascii="Times New Roman" w:hAnsi="Times New Roman"/>
          <w:sz w:val="28"/>
          <w:szCs w:val="28"/>
          <w:lang w:val="en-US"/>
        </w:rPr>
      </w:pPr>
    </w:p>
    <w:p w:rsidR="006B2B96"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lastRenderedPageBreak/>
        <w:t xml:space="preserve">Ms. Sparvier </w:t>
      </w:r>
      <w:r w:rsidR="009B463D">
        <w:rPr>
          <w:rFonts w:ascii="Times New Roman" w:hAnsi="Times New Roman"/>
          <w:sz w:val="28"/>
          <w:szCs w:val="28"/>
          <w:lang w:val="en-US"/>
        </w:rPr>
        <w:t xml:space="preserve">acknowledged that </w:t>
      </w:r>
      <w:r w:rsidRPr="00850EC1">
        <w:rPr>
          <w:rFonts w:ascii="Times New Roman" w:hAnsi="Times New Roman"/>
          <w:sz w:val="28"/>
          <w:szCs w:val="28"/>
          <w:lang w:val="en-US"/>
        </w:rPr>
        <w:t>the statements attributed to Mr. Simon in her report are not direct quotes</w:t>
      </w:r>
      <w:r w:rsidR="009B463D">
        <w:rPr>
          <w:rFonts w:ascii="Times New Roman" w:hAnsi="Times New Roman"/>
          <w:sz w:val="28"/>
          <w:szCs w:val="28"/>
          <w:lang w:val="en-US"/>
        </w:rPr>
        <w:t xml:space="preserve"> but maintained</w:t>
      </w:r>
      <w:r w:rsidRPr="00850EC1">
        <w:rPr>
          <w:rFonts w:ascii="Times New Roman" w:hAnsi="Times New Roman"/>
          <w:sz w:val="28"/>
          <w:szCs w:val="28"/>
          <w:lang w:val="en-US"/>
        </w:rPr>
        <w:t xml:space="preserve"> that he was the source of the information that appears in the impugned excerpts.  She bases this on the wording that she used.  She explained that if the information had come from another source, she would have made that clear.</w:t>
      </w:r>
    </w:p>
    <w:p w:rsidR="00850EC1" w:rsidRPr="00D62271" w:rsidRDefault="00850EC1" w:rsidP="006B2B96">
      <w:pPr>
        <w:widowControl/>
        <w:autoSpaceDE/>
        <w:autoSpaceDN/>
        <w:adjustRightInd/>
        <w:rPr>
          <w:rFonts w:ascii="Times New Roman" w:hAnsi="Times New Roman"/>
          <w:sz w:val="28"/>
          <w:szCs w:val="28"/>
          <w:lang w:val="en-US"/>
        </w:rPr>
      </w:pPr>
    </w:p>
    <w:p w:rsidR="00850EC1" w:rsidRPr="00746234"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t xml:space="preserve">As pointed out by the Crown, it is reasonable to expect that the issue of intimate partner violence and sexual offending would come up in the intake interview, given the </w:t>
      </w:r>
      <w:r w:rsidR="009B463D">
        <w:rPr>
          <w:rFonts w:ascii="Times New Roman" w:hAnsi="Times New Roman"/>
          <w:sz w:val="28"/>
          <w:szCs w:val="28"/>
          <w:lang w:val="en-US"/>
        </w:rPr>
        <w:t xml:space="preserve">list of questions and the domains </w:t>
      </w:r>
      <w:r w:rsidRPr="009B463D">
        <w:rPr>
          <w:rFonts w:ascii="Times New Roman" w:hAnsi="Times New Roman"/>
          <w:sz w:val="28"/>
          <w:szCs w:val="28"/>
          <w:lang w:val="en-US"/>
        </w:rPr>
        <w:t xml:space="preserve">that are covered </w:t>
      </w:r>
      <w:r w:rsidRPr="00850EC1">
        <w:rPr>
          <w:rFonts w:ascii="Times New Roman" w:hAnsi="Times New Roman"/>
          <w:sz w:val="28"/>
          <w:szCs w:val="28"/>
          <w:lang w:val="en-US"/>
        </w:rPr>
        <w:t xml:space="preserve">in the Dynamic Factors Assessment report.  That being so, it would be open to me to infer that the information </w:t>
      </w:r>
      <w:r w:rsidR="006B2B96">
        <w:rPr>
          <w:rFonts w:ascii="Times New Roman" w:hAnsi="Times New Roman"/>
          <w:sz w:val="28"/>
          <w:szCs w:val="28"/>
          <w:lang w:val="en-US"/>
        </w:rPr>
        <w:t>came</w:t>
      </w:r>
      <w:r w:rsidRPr="00850EC1">
        <w:rPr>
          <w:rFonts w:ascii="Times New Roman" w:hAnsi="Times New Roman"/>
          <w:sz w:val="28"/>
          <w:szCs w:val="28"/>
          <w:lang w:val="en-US"/>
        </w:rPr>
        <w:t xml:space="preserve"> from </w:t>
      </w:r>
      <w:r w:rsidR="006B2B96">
        <w:rPr>
          <w:rFonts w:ascii="Times New Roman" w:hAnsi="Times New Roman"/>
          <w:sz w:val="28"/>
          <w:szCs w:val="28"/>
          <w:lang w:val="en-US"/>
        </w:rPr>
        <w:t>Mr. Simon's answers to the interview questions</w:t>
      </w:r>
      <w:r w:rsidRPr="00850EC1">
        <w:rPr>
          <w:rFonts w:ascii="Times New Roman" w:hAnsi="Times New Roman"/>
          <w:sz w:val="28"/>
          <w:szCs w:val="28"/>
          <w:lang w:val="en-US"/>
        </w:rPr>
        <w:t xml:space="preserve">. </w:t>
      </w:r>
      <w:r w:rsidR="00F35503">
        <w:rPr>
          <w:rFonts w:ascii="Times New Roman" w:hAnsi="Times New Roman"/>
          <w:sz w:val="28"/>
          <w:szCs w:val="28"/>
          <w:lang w:val="en-US"/>
        </w:rPr>
        <w:t xml:space="preserve"> </w:t>
      </w:r>
      <w:r w:rsidR="00746234">
        <w:rPr>
          <w:rFonts w:ascii="Times New Roman" w:hAnsi="Times New Roman"/>
          <w:sz w:val="28"/>
          <w:szCs w:val="28"/>
          <w:lang w:val="en-US"/>
        </w:rPr>
        <w:t xml:space="preserve">However, </w:t>
      </w:r>
      <w:r w:rsidRPr="00746234">
        <w:rPr>
          <w:rFonts w:ascii="Times New Roman" w:hAnsi="Times New Roman"/>
          <w:sz w:val="28"/>
          <w:szCs w:val="28"/>
          <w:lang w:val="en-US"/>
        </w:rPr>
        <w:t>there are a number of things that call this into question</w:t>
      </w:r>
      <w:r w:rsidR="006B2B96">
        <w:rPr>
          <w:rFonts w:ascii="Times New Roman" w:hAnsi="Times New Roman"/>
          <w:sz w:val="28"/>
          <w:szCs w:val="28"/>
          <w:lang w:val="en-US"/>
        </w:rPr>
        <w:t>.</w:t>
      </w:r>
      <w:r w:rsidRPr="00746234">
        <w:rPr>
          <w:rFonts w:ascii="Times New Roman" w:hAnsi="Times New Roman"/>
          <w:sz w:val="28"/>
          <w:szCs w:val="28"/>
          <w:lang w:val="en-US"/>
        </w:rPr>
        <w:t xml:space="preserve"> </w:t>
      </w:r>
      <w:r w:rsidR="00A1062A" w:rsidRPr="00746234">
        <w:rPr>
          <w:rFonts w:ascii="Times New Roman" w:hAnsi="Times New Roman"/>
          <w:sz w:val="28"/>
          <w:szCs w:val="28"/>
          <w:lang w:val="en-US"/>
        </w:rPr>
        <w:t xml:space="preserve"> </w:t>
      </w:r>
    </w:p>
    <w:p w:rsidR="00850EC1" w:rsidRPr="00850EC1" w:rsidRDefault="00850EC1" w:rsidP="00592B0C">
      <w:pPr>
        <w:pStyle w:val="ListParagraph"/>
        <w:rPr>
          <w:rFonts w:ascii="Times New Roman" w:hAnsi="Times New Roman"/>
          <w:sz w:val="28"/>
          <w:szCs w:val="28"/>
          <w:lang w:val="en-US"/>
        </w:rPr>
      </w:pPr>
    </w:p>
    <w:p w:rsidR="00746234"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t xml:space="preserve">The first is the lack of evidence about how much time passed between the interview with Mr. Simon and the preparation of the report.  Mr. Simon was sentenced on January 27, </w:t>
      </w:r>
      <w:r w:rsidRPr="008054F7">
        <w:rPr>
          <w:rFonts w:ascii="Times New Roman" w:hAnsi="Times New Roman"/>
          <w:sz w:val="28"/>
          <w:szCs w:val="28"/>
          <w:lang w:val="en-US"/>
        </w:rPr>
        <w:t>2010.</w:t>
      </w:r>
      <w:r w:rsidRPr="00850EC1">
        <w:rPr>
          <w:rFonts w:ascii="Times New Roman" w:hAnsi="Times New Roman"/>
          <w:sz w:val="28"/>
          <w:szCs w:val="28"/>
          <w:lang w:val="en-US"/>
        </w:rPr>
        <w:t xml:space="preserve"> </w:t>
      </w:r>
      <w:r w:rsidR="006D7E21">
        <w:rPr>
          <w:rFonts w:ascii="Times New Roman" w:hAnsi="Times New Roman"/>
          <w:sz w:val="28"/>
          <w:szCs w:val="28"/>
          <w:lang w:val="en-US"/>
        </w:rPr>
        <w:t xml:space="preserve"> </w:t>
      </w:r>
      <w:r w:rsidRPr="00850EC1">
        <w:rPr>
          <w:rFonts w:ascii="Times New Roman" w:hAnsi="Times New Roman"/>
          <w:sz w:val="28"/>
          <w:szCs w:val="28"/>
          <w:lang w:val="en-US"/>
        </w:rPr>
        <w:t>Ms. Sparvier sent a referral for psychological assessment on February 5, 20</w:t>
      </w:r>
      <w:r w:rsidR="008054F7">
        <w:rPr>
          <w:rFonts w:ascii="Times New Roman" w:hAnsi="Times New Roman"/>
          <w:sz w:val="28"/>
          <w:szCs w:val="28"/>
          <w:lang w:val="en-US"/>
        </w:rPr>
        <w:t>1</w:t>
      </w:r>
      <w:r w:rsidRPr="00850EC1">
        <w:rPr>
          <w:rFonts w:ascii="Times New Roman" w:hAnsi="Times New Roman"/>
          <w:sz w:val="28"/>
          <w:szCs w:val="28"/>
          <w:lang w:val="en-US"/>
        </w:rPr>
        <w:t xml:space="preserve">0, which means that she had begun working on his file then.  The Dynamic Factors Assessment </w:t>
      </w:r>
      <w:r w:rsidR="001F6ED6">
        <w:rPr>
          <w:rFonts w:ascii="Times New Roman" w:hAnsi="Times New Roman"/>
          <w:sz w:val="28"/>
          <w:szCs w:val="28"/>
          <w:lang w:val="en-US"/>
        </w:rPr>
        <w:t xml:space="preserve">report </w:t>
      </w:r>
      <w:r w:rsidRPr="00850EC1">
        <w:rPr>
          <w:rFonts w:ascii="Times New Roman" w:hAnsi="Times New Roman"/>
          <w:sz w:val="28"/>
          <w:szCs w:val="28"/>
          <w:lang w:val="en-US"/>
        </w:rPr>
        <w:t>was completed on May 5, 2010, some 3 months later.</w:t>
      </w:r>
    </w:p>
    <w:p w:rsidR="004E760E" w:rsidRPr="00746234" w:rsidRDefault="004E760E" w:rsidP="00592B0C">
      <w:pPr>
        <w:pStyle w:val="ListParagraph"/>
        <w:widowControl/>
        <w:autoSpaceDE/>
        <w:autoSpaceDN/>
        <w:adjustRightInd/>
        <w:ind w:left="0"/>
        <w:jc w:val="both"/>
        <w:rPr>
          <w:rFonts w:ascii="Times New Roman" w:hAnsi="Times New Roman"/>
          <w:sz w:val="28"/>
          <w:szCs w:val="28"/>
          <w:lang w:val="en-US"/>
        </w:rPr>
      </w:pPr>
    </w:p>
    <w:p w:rsidR="00850EC1"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t xml:space="preserve">  Ms. Sparvier did say that her practice was to complete the report within a short time after the interview, and that she would not ordinarily schedule an interview with an offender unless she knew she could complete her report within a week of the interview. </w:t>
      </w:r>
      <w:r w:rsidR="00850EC1" w:rsidRPr="00850EC1">
        <w:rPr>
          <w:rFonts w:ascii="Times New Roman" w:hAnsi="Times New Roman"/>
          <w:sz w:val="28"/>
          <w:szCs w:val="28"/>
          <w:lang w:val="en-US"/>
        </w:rPr>
        <w:t xml:space="preserve"> </w:t>
      </w:r>
      <w:r w:rsidR="00755195" w:rsidRPr="00746234">
        <w:rPr>
          <w:rFonts w:ascii="Times New Roman" w:hAnsi="Times New Roman"/>
          <w:sz w:val="28"/>
          <w:szCs w:val="28"/>
          <w:lang w:val="en-US"/>
        </w:rPr>
        <w:t>However,</w:t>
      </w:r>
      <w:r w:rsidRPr="00746234">
        <w:rPr>
          <w:rFonts w:ascii="Times New Roman" w:hAnsi="Times New Roman"/>
          <w:sz w:val="28"/>
          <w:szCs w:val="28"/>
          <w:lang w:val="en-US"/>
        </w:rPr>
        <w:t xml:space="preserve"> there were various points in Ms. Sparvier’s testimony where she answer</w:t>
      </w:r>
      <w:r w:rsidR="009B463D">
        <w:rPr>
          <w:rFonts w:ascii="Times New Roman" w:hAnsi="Times New Roman"/>
          <w:sz w:val="28"/>
          <w:szCs w:val="28"/>
          <w:lang w:val="en-US"/>
        </w:rPr>
        <w:t>ed</w:t>
      </w:r>
      <w:r w:rsidRPr="00746234">
        <w:rPr>
          <w:rFonts w:ascii="Times New Roman" w:hAnsi="Times New Roman"/>
          <w:sz w:val="28"/>
          <w:szCs w:val="28"/>
          <w:lang w:val="en-US"/>
        </w:rPr>
        <w:t xml:space="preserve"> questions specific to Mr. Simon’s case by referring to her normal or typical practice.  I accept that her normal practice was </w:t>
      </w:r>
      <w:r w:rsidR="009B463D">
        <w:rPr>
          <w:rFonts w:ascii="Times New Roman" w:hAnsi="Times New Roman"/>
          <w:sz w:val="28"/>
          <w:szCs w:val="28"/>
          <w:lang w:val="en-US"/>
        </w:rPr>
        <w:t>as</w:t>
      </w:r>
      <w:r w:rsidRPr="00746234">
        <w:rPr>
          <w:rFonts w:ascii="Times New Roman" w:hAnsi="Times New Roman"/>
          <w:sz w:val="28"/>
          <w:szCs w:val="28"/>
          <w:lang w:val="en-US"/>
        </w:rPr>
        <w:t xml:space="preserve"> she described, but that does not remove the possibility that something could have happened and a longer period of time could have passed between her interview with Mr. Simon and the completion of the report.  I</w:t>
      </w:r>
      <w:r w:rsidR="009B463D">
        <w:rPr>
          <w:rFonts w:ascii="Times New Roman" w:hAnsi="Times New Roman"/>
          <w:sz w:val="28"/>
          <w:szCs w:val="28"/>
          <w:lang w:val="en-US"/>
        </w:rPr>
        <w:t xml:space="preserve">t is </w:t>
      </w:r>
      <w:r w:rsidRPr="00746234">
        <w:rPr>
          <w:rFonts w:ascii="Times New Roman" w:hAnsi="Times New Roman"/>
          <w:sz w:val="28"/>
          <w:szCs w:val="28"/>
          <w:lang w:val="en-US"/>
        </w:rPr>
        <w:t xml:space="preserve">unfortunate, </w:t>
      </w:r>
      <w:r w:rsidR="009B463D">
        <w:rPr>
          <w:rFonts w:ascii="Times New Roman" w:hAnsi="Times New Roman"/>
          <w:sz w:val="28"/>
          <w:szCs w:val="28"/>
          <w:lang w:val="en-US"/>
        </w:rPr>
        <w:t xml:space="preserve">and somewhat surprising, </w:t>
      </w:r>
      <w:r w:rsidRPr="00746234">
        <w:rPr>
          <w:rFonts w:ascii="Times New Roman" w:hAnsi="Times New Roman"/>
          <w:sz w:val="28"/>
          <w:szCs w:val="28"/>
          <w:lang w:val="en-US"/>
        </w:rPr>
        <w:t>that the date of the intake interview with an offender is not</w:t>
      </w:r>
      <w:r w:rsidR="009B463D">
        <w:rPr>
          <w:rFonts w:ascii="Times New Roman" w:hAnsi="Times New Roman"/>
          <w:sz w:val="28"/>
          <w:szCs w:val="28"/>
          <w:lang w:val="en-US"/>
        </w:rPr>
        <w:t>, as a matter of standard procedure,</w:t>
      </w:r>
      <w:r w:rsidRPr="00746234">
        <w:rPr>
          <w:rFonts w:ascii="Times New Roman" w:hAnsi="Times New Roman"/>
          <w:sz w:val="28"/>
          <w:szCs w:val="28"/>
          <w:lang w:val="en-US"/>
        </w:rPr>
        <w:t xml:space="preserve"> recorded on the report itself.</w:t>
      </w:r>
    </w:p>
    <w:p w:rsidR="00087541" w:rsidRPr="00D62271" w:rsidRDefault="00087541" w:rsidP="00087541">
      <w:pPr>
        <w:pStyle w:val="ListParagraph"/>
        <w:widowControl/>
        <w:autoSpaceDE/>
        <w:autoSpaceDN/>
        <w:adjustRightInd/>
        <w:ind w:left="0"/>
        <w:jc w:val="both"/>
        <w:rPr>
          <w:rFonts w:ascii="Times New Roman" w:hAnsi="Times New Roman"/>
          <w:sz w:val="28"/>
          <w:szCs w:val="28"/>
          <w:lang w:val="en-US"/>
        </w:rPr>
      </w:pPr>
    </w:p>
    <w:p w:rsidR="00850EC1"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t xml:space="preserve">The second concern is that the evidence established that Ms. Sparvier made some errors in documents she prepared with respect to Mr. Simon.  In the psychological assessment referral, she </w:t>
      </w:r>
      <w:r w:rsidR="006B2B96">
        <w:rPr>
          <w:rFonts w:ascii="Times New Roman" w:hAnsi="Times New Roman"/>
          <w:sz w:val="28"/>
          <w:szCs w:val="28"/>
          <w:lang w:val="en-US"/>
        </w:rPr>
        <w:t>indicat</w:t>
      </w:r>
      <w:r w:rsidRPr="00850EC1">
        <w:rPr>
          <w:rFonts w:ascii="Times New Roman" w:hAnsi="Times New Roman"/>
          <w:sz w:val="28"/>
          <w:szCs w:val="28"/>
          <w:lang w:val="en-US"/>
        </w:rPr>
        <w:t xml:space="preserve">ed that Mr. Simon was serving his second federal sentence, when in fact this was his first.  She also </w:t>
      </w:r>
      <w:r w:rsidR="006B2B96">
        <w:rPr>
          <w:rFonts w:ascii="Times New Roman" w:hAnsi="Times New Roman"/>
          <w:sz w:val="28"/>
          <w:szCs w:val="28"/>
          <w:lang w:val="en-US"/>
        </w:rPr>
        <w:t>indica</w:t>
      </w:r>
      <w:r w:rsidRPr="00850EC1">
        <w:rPr>
          <w:rFonts w:ascii="Times New Roman" w:hAnsi="Times New Roman"/>
          <w:sz w:val="28"/>
          <w:szCs w:val="28"/>
          <w:lang w:val="en-US"/>
        </w:rPr>
        <w:t>ted that this was his second sexual assault on the same victim, which was</w:t>
      </w:r>
      <w:r w:rsidR="00850EC1" w:rsidRPr="00850EC1">
        <w:rPr>
          <w:rFonts w:ascii="Times New Roman" w:hAnsi="Times New Roman"/>
          <w:sz w:val="28"/>
          <w:szCs w:val="28"/>
          <w:lang w:val="en-US"/>
        </w:rPr>
        <w:t xml:space="preserve"> not the case.  </w:t>
      </w:r>
    </w:p>
    <w:p w:rsidR="00850EC1" w:rsidRPr="00850EC1" w:rsidRDefault="00850EC1" w:rsidP="00592B0C">
      <w:pPr>
        <w:pStyle w:val="ListParagraph"/>
        <w:rPr>
          <w:rFonts w:ascii="Times New Roman" w:hAnsi="Times New Roman"/>
          <w:sz w:val="28"/>
          <w:szCs w:val="28"/>
          <w:lang w:val="en-US"/>
        </w:rPr>
      </w:pPr>
    </w:p>
    <w:p w:rsidR="00850EC1"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t>When she was asked about this, Ms. Sparvier explained that the referral document is not a particularly significant document and that she completed it quickly to get the assessment request in.  The implication is that she would have been much more careful in completing a formal report such as the Dynamic Factors Assessment report.  Still, the errors in the referral to the psychologist were not innocuous.</w:t>
      </w:r>
    </w:p>
    <w:p w:rsidR="00850EC1" w:rsidRPr="00850EC1" w:rsidRDefault="00850EC1" w:rsidP="00592B0C">
      <w:pPr>
        <w:pStyle w:val="ListParagraph"/>
        <w:rPr>
          <w:rFonts w:ascii="Times New Roman" w:hAnsi="Times New Roman"/>
          <w:sz w:val="28"/>
          <w:szCs w:val="28"/>
          <w:lang w:val="en-US"/>
        </w:rPr>
      </w:pPr>
    </w:p>
    <w:p w:rsidR="00850EC1"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t xml:space="preserve">There was also an error in the Dynamic Factors Assessment report, on the score noted for Mr. Simon on a substance abuse questionnaire that was administered to him by someone at the correctional center.  The email sent to Ms. Sparvier stated that </w:t>
      </w:r>
      <w:r w:rsidRPr="008054F7">
        <w:rPr>
          <w:rFonts w:ascii="Times New Roman" w:hAnsi="Times New Roman"/>
          <w:sz w:val="28"/>
          <w:szCs w:val="28"/>
          <w:lang w:val="en-US"/>
        </w:rPr>
        <w:t>Mr. Simon’</w:t>
      </w:r>
      <w:r w:rsidR="008054F7" w:rsidRPr="008054F7">
        <w:rPr>
          <w:rFonts w:ascii="Times New Roman" w:hAnsi="Times New Roman"/>
          <w:sz w:val="28"/>
          <w:szCs w:val="28"/>
          <w:lang w:val="en-US"/>
        </w:rPr>
        <w:t>s score was</w:t>
      </w:r>
      <w:r w:rsidRPr="008054F7">
        <w:rPr>
          <w:rFonts w:ascii="Times New Roman" w:hAnsi="Times New Roman"/>
          <w:sz w:val="28"/>
          <w:szCs w:val="28"/>
          <w:lang w:val="en-US"/>
        </w:rPr>
        <w:t xml:space="preserve"> 29</w:t>
      </w:r>
      <w:r w:rsidRPr="00850EC1">
        <w:rPr>
          <w:rFonts w:ascii="Times New Roman" w:hAnsi="Times New Roman"/>
          <w:sz w:val="28"/>
          <w:szCs w:val="28"/>
          <w:lang w:val="en-US"/>
        </w:rPr>
        <w:t xml:space="preserve"> on the alcohol abuse questionnaire.  The score she entered in the report was 20.  In her testimony she acknowledged that this was a typographical error. </w:t>
      </w:r>
    </w:p>
    <w:p w:rsidR="00850EC1" w:rsidRPr="00850EC1" w:rsidRDefault="00850EC1" w:rsidP="00592B0C">
      <w:pPr>
        <w:pStyle w:val="ListParagraph"/>
        <w:rPr>
          <w:rFonts w:ascii="Times New Roman" w:hAnsi="Times New Roman"/>
          <w:sz w:val="28"/>
          <w:szCs w:val="28"/>
          <w:lang w:val="en-US"/>
        </w:rPr>
      </w:pPr>
    </w:p>
    <w:p w:rsidR="00850EC1" w:rsidRDefault="006B2B96"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Finally, a</w:t>
      </w:r>
      <w:r w:rsidR="00DE00A2" w:rsidRPr="00850EC1">
        <w:rPr>
          <w:rFonts w:ascii="Times New Roman" w:hAnsi="Times New Roman"/>
          <w:sz w:val="28"/>
          <w:szCs w:val="28"/>
          <w:lang w:val="en-US"/>
        </w:rPr>
        <w:t xml:space="preserve"> significant concern emerges from some of the language Ms. Sparvier used in the report.</w:t>
      </w:r>
      <w:r w:rsidR="00911071">
        <w:rPr>
          <w:rFonts w:ascii="Times New Roman" w:hAnsi="Times New Roman"/>
          <w:sz w:val="28"/>
          <w:szCs w:val="28"/>
          <w:lang w:val="en-US"/>
        </w:rPr>
        <w:t xml:space="preserve"> </w:t>
      </w:r>
      <w:r w:rsidR="00DE00A2" w:rsidRPr="00850EC1">
        <w:rPr>
          <w:rFonts w:ascii="Times New Roman" w:hAnsi="Times New Roman"/>
          <w:sz w:val="28"/>
          <w:szCs w:val="28"/>
          <w:lang w:val="en-US"/>
        </w:rPr>
        <w:t xml:space="preserve"> </w:t>
      </w:r>
      <w:r w:rsidR="009B463D">
        <w:rPr>
          <w:rFonts w:ascii="Times New Roman" w:hAnsi="Times New Roman"/>
          <w:sz w:val="28"/>
          <w:szCs w:val="28"/>
          <w:lang w:val="en-US"/>
        </w:rPr>
        <w:t>The</w:t>
      </w:r>
      <w:r w:rsidR="00DE00A2" w:rsidRPr="00850EC1">
        <w:rPr>
          <w:rFonts w:ascii="Times New Roman" w:hAnsi="Times New Roman"/>
          <w:sz w:val="28"/>
          <w:szCs w:val="28"/>
          <w:lang w:val="en-US"/>
        </w:rPr>
        <w:t xml:space="preserve"> phrase “as noted previously”</w:t>
      </w:r>
      <w:r w:rsidR="00746234">
        <w:rPr>
          <w:rFonts w:ascii="Times New Roman" w:hAnsi="Times New Roman"/>
          <w:sz w:val="28"/>
          <w:szCs w:val="28"/>
          <w:lang w:val="en-US"/>
        </w:rPr>
        <w:t xml:space="preserve"> </w:t>
      </w:r>
      <w:r w:rsidR="00DE00A2" w:rsidRPr="00850EC1">
        <w:rPr>
          <w:rFonts w:ascii="Times New Roman" w:hAnsi="Times New Roman"/>
          <w:sz w:val="28"/>
          <w:szCs w:val="28"/>
          <w:lang w:val="en-US"/>
        </w:rPr>
        <w:t xml:space="preserve">appears on a few occasions at the very start of the report, including in the first of the three impugned paragraphs attributing incriminating admissions to Mr. Simon. </w:t>
      </w:r>
    </w:p>
    <w:p w:rsidR="00850EC1" w:rsidRPr="00850EC1" w:rsidRDefault="00850EC1" w:rsidP="00592B0C">
      <w:pPr>
        <w:pStyle w:val="ListParagraph"/>
        <w:rPr>
          <w:rFonts w:ascii="Times New Roman" w:hAnsi="Times New Roman"/>
          <w:sz w:val="28"/>
          <w:szCs w:val="28"/>
          <w:lang w:val="en-US"/>
        </w:rPr>
      </w:pPr>
    </w:p>
    <w:p w:rsidR="00850EC1"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t xml:space="preserve">The use of the phrase in that context does not make any sense because there is no reference to the same information earlier in the report.  When this was brought to Ms. Sparvier’s attention during her testimony, the only explanation she could offer was that this may have been a reference to the preliminary assessment.  But </w:t>
      </w:r>
      <w:r w:rsidR="006B2B96">
        <w:rPr>
          <w:rFonts w:ascii="Times New Roman" w:hAnsi="Times New Roman"/>
          <w:sz w:val="28"/>
          <w:szCs w:val="28"/>
          <w:lang w:val="en-US"/>
        </w:rPr>
        <w:t>Ms. Sparvier testified that</w:t>
      </w:r>
      <w:r w:rsidRPr="00850EC1">
        <w:rPr>
          <w:rFonts w:ascii="Times New Roman" w:hAnsi="Times New Roman"/>
          <w:sz w:val="28"/>
          <w:szCs w:val="28"/>
          <w:lang w:val="en-US"/>
        </w:rPr>
        <w:t xml:space="preserve"> she </w:t>
      </w:r>
      <w:r w:rsidR="006B2B96">
        <w:rPr>
          <w:rFonts w:ascii="Times New Roman" w:hAnsi="Times New Roman"/>
          <w:sz w:val="28"/>
          <w:szCs w:val="28"/>
          <w:lang w:val="en-US"/>
        </w:rPr>
        <w:t>was</w:t>
      </w:r>
      <w:r w:rsidRPr="00850EC1">
        <w:rPr>
          <w:rFonts w:ascii="Times New Roman" w:hAnsi="Times New Roman"/>
          <w:sz w:val="28"/>
          <w:szCs w:val="28"/>
          <w:lang w:val="en-US"/>
        </w:rPr>
        <w:t xml:space="preserve"> not </w:t>
      </w:r>
      <w:r w:rsidR="006B2B96">
        <w:rPr>
          <w:rFonts w:ascii="Times New Roman" w:hAnsi="Times New Roman"/>
          <w:sz w:val="28"/>
          <w:szCs w:val="28"/>
          <w:lang w:val="en-US"/>
        </w:rPr>
        <w:t xml:space="preserve">the one who did </w:t>
      </w:r>
      <w:r w:rsidRPr="00850EC1">
        <w:rPr>
          <w:rFonts w:ascii="Times New Roman" w:hAnsi="Times New Roman"/>
          <w:sz w:val="28"/>
          <w:szCs w:val="28"/>
          <w:lang w:val="en-US"/>
        </w:rPr>
        <w:t>the preliminary assessment</w:t>
      </w:r>
      <w:r w:rsidR="009B463D">
        <w:rPr>
          <w:rFonts w:ascii="Times New Roman" w:hAnsi="Times New Roman"/>
          <w:sz w:val="28"/>
          <w:szCs w:val="28"/>
          <w:lang w:val="en-US"/>
        </w:rPr>
        <w:t>.</w:t>
      </w:r>
      <w:r w:rsidRPr="00850EC1">
        <w:rPr>
          <w:rFonts w:ascii="Times New Roman" w:hAnsi="Times New Roman"/>
          <w:sz w:val="28"/>
          <w:szCs w:val="28"/>
          <w:lang w:val="en-US"/>
        </w:rPr>
        <w:t xml:space="preserve"> </w:t>
      </w:r>
      <w:r w:rsidR="009B463D">
        <w:rPr>
          <w:rFonts w:ascii="Times New Roman" w:hAnsi="Times New Roman"/>
          <w:sz w:val="28"/>
          <w:szCs w:val="28"/>
          <w:lang w:val="en-US"/>
        </w:rPr>
        <w:t xml:space="preserve"> She also</w:t>
      </w:r>
      <w:r w:rsidRPr="00850EC1">
        <w:rPr>
          <w:rFonts w:ascii="Times New Roman" w:hAnsi="Times New Roman"/>
          <w:sz w:val="28"/>
          <w:szCs w:val="28"/>
          <w:lang w:val="en-US"/>
        </w:rPr>
        <w:t xml:space="preserve"> </w:t>
      </w:r>
      <w:r w:rsidR="009B463D">
        <w:rPr>
          <w:rFonts w:ascii="Times New Roman" w:hAnsi="Times New Roman"/>
          <w:sz w:val="28"/>
          <w:szCs w:val="28"/>
          <w:lang w:val="en-US"/>
        </w:rPr>
        <w:t xml:space="preserve">said </w:t>
      </w:r>
      <w:r w:rsidRPr="00850EC1">
        <w:rPr>
          <w:rFonts w:ascii="Times New Roman" w:hAnsi="Times New Roman"/>
          <w:sz w:val="28"/>
          <w:szCs w:val="28"/>
          <w:lang w:val="en-US"/>
        </w:rPr>
        <w:t xml:space="preserve">that </w:t>
      </w:r>
      <w:r w:rsidR="009B463D">
        <w:rPr>
          <w:rFonts w:ascii="Times New Roman" w:hAnsi="Times New Roman"/>
          <w:sz w:val="28"/>
          <w:szCs w:val="28"/>
          <w:lang w:val="en-US"/>
        </w:rPr>
        <w:t xml:space="preserve">any information </w:t>
      </w:r>
      <w:r w:rsidR="0073523F">
        <w:rPr>
          <w:rFonts w:ascii="Times New Roman" w:hAnsi="Times New Roman"/>
          <w:sz w:val="28"/>
          <w:szCs w:val="28"/>
          <w:lang w:val="en-US"/>
        </w:rPr>
        <w:t xml:space="preserve">included </w:t>
      </w:r>
      <w:r w:rsidR="009B463D">
        <w:rPr>
          <w:rFonts w:ascii="Times New Roman" w:hAnsi="Times New Roman"/>
          <w:sz w:val="28"/>
          <w:szCs w:val="28"/>
          <w:lang w:val="en-US"/>
        </w:rPr>
        <w:t xml:space="preserve">in her report that </w:t>
      </w:r>
      <w:r w:rsidR="0073523F">
        <w:rPr>
          <w:rFonts w:ascii="Times New Roman" w:hAnsi="Times New Roman"/>
          <w:sz w:val="28"/>
          <w:szCs w:val="28"/>
          <w:lang w:val="en-US"/>
        </w:rPr>
        <w:t>she obtained from another source would be clearly identified as such</w:t>
      </w:r>
      <w:r w:rsidR="00850EC1" w:rsidRPr="00850EC1">
        <w:rPr>
          <w:rFonts w:ascii="Times New Roman" w:hAnsi="Times New Roman"/>
          <w:sz w:val="28"/>
          <w:szCs w:val="28"/>
          <w:lang w:val="en-US"/>
        </w:rPr>
        <w:t xml:space="preserve">.  </w:t>
      </w:r>
    </w:p>
    <w:p w:rsidR="00850EC1" w:rsidRPr="00850EC1" w:rsidRDefault="00850EC1" w:rsidP="00592B0C">
      <w:pPr>
        <w:pStyle w:val="ListParagraph"/>
        <w:rPr>
          <w:rFonts w:ascii="Times New Roman" w:hAnsi="Times New Roman"/>
          <w:sz w:val="28"/>
          <w:szCs w:val="28"/>
          <w:lang w:val="en-US"/>
        </w:rPr>
      </w:pPr>
    </w:p>
    <w:p w:rsidR="00ED7449"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850EC1">
        <w:rPr>
          <w:rFonts w:ascii="Times New Roman" w:hAnsi="Times New Roman"/>
          <w:sz w:val="28"/>
          <w:szCs w:val="28"/>
          <w:lang w:val="en-US"/>
        </w:rPr>
        <w:t>The unexplained use of this language raises a</w:t>
      </w:r>
      <w:r w:rsidR="006B2B96">
        <w:rPr>
          <w:rFonts w:ascii="Times New Roman" w:hAnsi="Times New Roman"/>
          <w:sz w:val="28"/>
          <w:szCs w:val="28"/>
          <w:lang w:val="en-US"/>
        </w:rPr>
        <w:t>n issue</w:t>
      </w:r>
      <w:r w:rsidRPr="00850EC1">
        <w:rPr>
          <w:rFonts w:ascii="Times New Roman" w:hAnsi="Times New Roman"/>
          <w:sz w:val="28"/>
          <w:szCs w:val="28"/>
          <w:lang w:val="en-US"/>
        </w:rPr>
        <w:t xml:space="preserve"> about where the information </w:t>
      </w:r>
      <w:r w:rsidR="009B463D">
        <w:rPr>
          <w:rFonts w:ascii="Times New Roman" w:hAnsi="Times New Roman"/>
          <w:sz w:val="28"/>
          <w:szCs w:val="28"/>
          <w:lang w:val="en-US"/>
        </w:rPr>
        <w:t xml:space="preserve">actually </w:t>
      </w:r>
      <w:r w:rsidRPr="00850EC1">
        <w:rPr>
          <w:rFonts w:ascii="Times New Roman" w:hAnsi="Times New Roman"/>
          <w:sz w:val="28"/>
          <w:szCs w:val="28"/>
          <w:lang w:val="en-US"/>
        </w:rPr>
        <w:t xml:space="preserve">came from. </w:t>
      </w:r>
      <w:r w:rsidR="00911071">
        <w:rPr>
          <w:rFonts w:ascii="Times New Roman" w:hAnsi="Times New Roman"/>
          <w:sz w:val="28"/>
          <w:szCs w:val="28"/>
          <w:lang w:val="en-US"/>
        </w:rPr>
        <w:t xml:space="preserve"> </w:t>
      </w:r>
      <w:r w:rsidRPr="00850EC1">
        <w:rPr>
          <w:rFonts w:ascii="Times New Roman" w:hAnsi="Times New Roman"/>
          <w:sz w:val="28"/>
          <w:szCs w:val="28"/>
          <w:lang w:val="en-US"/>
        </w:rPr>
        <w:t xml:space="preserve">It calls into question whether information obtained from </w:t>
      </w:r>
      <w:r w:rsidR="006B2B96">
        <w:rPr>
          <w:rFonts w:ascii="Times New Roman" w:hAnsi="Times New Roman"/>
          <w:sz w:val="28"/>
          <w:szCs w:val="28"/>
          <w:lang w:val="en-US"/>
        </w:rPr>
        <w:t>sources other than Ms. Sparvier's interview</w:t>
      </w:r>
      <w:r w:rsidRPr="00850EC1">
        <w:rPr>
          <w:rFonts w:ascii="Times New Roman" w:hAnsi="Times New Roman"/>
          <w:sz w:val="28"/>
          <w:szCs w:val="28"/>
          <w:lang w:val="en-US"/>
        </w:rPr>
        <w:t xml:space="preserve"> </w:t>
      </w:r>
      <w:r w:rsidR="006B2B96">
        <w:rPr>
          <w:rFonts w:ascii="Times New Roman" w:hAnsi="Times New Roman"/>
          <w:sz w:val="28"/>
          <w:szCs w:val="28"/>
          <w:lang w:val="en-US"/>
        </w:rPr>
        <w:t>with Mr. Simon</w:t>
      </w:r>
      <w:r w:rsidRPr="00850EC1">
        <w:rPr>
          <w:rFonts w:ascii="Times New Roman" w:hAnsi="Times New Roman"/>
          <w:sz w:val="28"/>
          <w:szCs w:val="28"/>
          <w:lang w:val="en-US"/>
        </w:rPr>
        <w:t xml:space="preserve"> </w:t>
      </w:r>
      <w:r w:rsidR="00746234">
        <w:rPr>
          <w:rFonts w:ascii="Times New Roman" w:hAnsi="Times New Roman"/>
          <w:sz w:val="28"/>
          <w:szCs w:val="28"/>
          <w:lang w:val="en-US"/>
        </w:rPr>
        <w:t>was</w:t>
      </w:r>
      <w:r w:rsidRPr="00850EC1">
        <w:rPr>
          <w:rFonts w:ascii="Times New Roman" w:hAnsi="Times New Roman"/>
          <w:sz w:val="28"/>
          <w:szCs w:val="28"/>
          <w:lang w:val="en-US"/>
        </w:rPr>
        <w:t xml:space="preserve"> clearly identified as such in the report.  In submissions the Crown evoked the possibility that the explanation may </w:t>
      </w:r>
      <w:r w:rsidR="007F5C38">
        <w:rPr>
          <w:rFonts w:ascii="Times New Roman" w:hAnsi="Times New Roman"/>
          <w:sz w:val="28"/>
          <w:szCs w:val="28"/>
          <w:lang w:val="en-US"/>
        </w:rPr>
        <w:t>that the order of</w:t>
      </w:r>
      <w:r w:rsidRPr="00850EC1">
        <w:rPr>
          <w:rFonts w:ascii="Times New Roman" w:hAnsi="Times New Roman"/>
          <w:sz w:val="28"/>
          <w:szCs w:val="28"/>
          <w:lang w:val="en-US"/>
        </w:rPr>
        <w:t xml:space="preserve"> </w:t>
      </w:r>
      <w:r w:rsidR="006B2B96">
        <w:rPr>
          <w:rFonts w:ascii="Times New Roman" w:hAnsi="Times New Roman"/>
          <w:sz w:val="28"/>
          <w:szCs w:val="28"/>
          <w:lang w:val="en-US"/>
        </w:rPr>
        <w:t xml:space="preserve">certain </w:t>
      </w:r>
      <w:r w:rsidRPr="00850EC1">
        <w:rPr>
          <w:rFonts w:ascii="Times New Roman" w:hAnsi="Times New Roman"/>
          <w:sz w:val="28"/>
          <w:szCs w:val="28"/>
          <w:lang w:val="en-US"/>
        </w:rPr>
        <w:t xml:space="preserve">paragraphs </w:t>
      </w:r>
      <w:r w:rsidR="007F5C38">
        <w:rPr>
          <w:rFonts w:ascii="Times New Roman" w:hAnsi="Times New Roman"/>
          <w:sz w:val="28"/>
          <w:szCs w:val="28"/>
          <w:lang w:val="en-US"/>
        </w:rPr>
        <w:t>were changed by Ms. Sparvier as she was working on her report</w:t>
      </w:r>
      <w:r w:rsidRPr="00850EC1">
        <w:rPr>
          <w:rFonts w:ascii="Times New Roman" w:hAnsi="Times New Roman"/>
          <w:sz w:val="28"/>
          <w:szCs w:val="28"/>
          <w:lang w:val="en-US"/>
        </w:rPr>
        <w:t xml:space="preserve">.  </w:t>
      </w:r>
      <w:r w:rsidR="007F5C38">
        <w:rPr>
          <w:rFonts w:ascii="Times New Roman" w:hAnsi="Times New Roman"/>
          <w:sz w:val="28"/>
          <w:szCs w:val="28"/>
          <w:lang w:val="en-US"/>
        </w:rPr>
        <w:t>That</w:t>
      </w:r>
      <w:r w:rsidRPr="00850EC1">
        <w:rPr>
          <w:rFonts w:ascii="Times New Roman" w:hAnsi="Times New Roman"/>
          <w:sz w:val="28"/>
          <w:szCs w:val="28"/>
          <w:lang w:val="en-US"/>
        </w:rPr>
        <w:t xml:space="preserve"> </w:t>
      </w:r>
      <w:r w:rsidR="005025EA">
        <w:rPr>
          <w:rFonts w:ascii="Times New Roman" w:hAnsi="Times New Roman"/>
          <w:sz w:val="28"/>
          <w:szCs w:val="28"/>
          <w:lang w:val="en-US"/>
        </w:rPr>
        <w:t xml:space="preserve">is a possible </w:t>
      </w:r>
      <w:r w:rsidRPr="00850EC1">
        <w:rPr>
          <w:rFonts w:ascii="Times New Roman" w:hAnsi="Times New Roman"/>
          <w:sz w:val="28"/>
          <w:szCs w:val="28"/>
          <w:lang w:val="en-US"/>
        </w:rPr>
        <w:t>explanation</w:t>
      </w:r>
      <w:r w:rsidR="007F5C38">
        <w:rPr>
          <w:rFonts w:ascii="Times New Roman" w:hAnsi="Times New Roman"/>
          <w:sz w:val="28"/>
          <w:szCs w:val="28"/>
          <w:lang w:val="en-US"/>
        </w:rPr>
        <w:t>.</w:t>
      </w:r>
      <w:r w:rsidRPr="00850EC1">
        <w:rPr>
          <w:rFonts w:ascii="Times New Roman" w:hAnsi="Times New Roman"/>
          <w:sz w:val="28"/>
          <w:szCs w:val="28"/>
          <w:lang w:val="en-US"/>
        </w:rPr>
        <w:t xml:space="preserve"> </w:t>
      </w:r>
      <w:r w:rsidR="007F5C38">
        <w:rPr>
          <w:rFonts w:ascii="Times New Roman" w:hAnsi="Times New Roman"/>
          <w:sz w:val="28"/>
          <w:szCs w:val="28"/>
          <w:lang w:val="en-US"/>
        </w:rPr>
        <w:t>However</w:t>
      </w:r>
      <w:r w:rsidRPr="00850EC1">
        <w:rPr>
          <w:rFonts w:ascii="Times New Roman" w:hAnsi="Times New Roman"/>
          <w:sz w:val="28"/>
          <w:szCs w:val="28"/>
          <w:lang w:val="en-US"/>
        </w:rPr>
        <w:t xml:space="preserve"> it is not the one </w:t>
      </w:r>
      <w:r w:rsidR="005025EA">
        <w:rPr>
          <w:rFonts w:ascii="Times New Roman" w:hAnsi="Times New Roman"/>
          <w:sz w:val="28"/>
          <w:szCs w:val="28"/>
          <w:lang w:val="en-US"/>
        </w:rPr>
        <w:t xml:space="preserve">that </w:t>
      </w:r>
      <w:r w:rsidRPr="00850EC1">
        <w:rPr>
          <w:rFonts w:ascii="Times New Roman" w:hAnsi="Times New Roman"/>
          <w:sz w:val="28"/>
          <w:szCs w:val="28"/>
          <w:lang w:val="en-US"/>
        </w:rPr>
        <w:t>Ms. Sparvier gave</w:t>
      </w:r>
      <w:r w:rsidR="005025EA">
        <w:rPr>
          <w:rFonts w:ascii="Times New Roman" w:hAnsi="Times New Roman"/>
          <w:sz w:val="28"/>
          <w:szCs w:val="28"/>
          <w:lang w:val="en-US"/>
        </w:rPr>
        <w:t xml:space="preserve"> </w:t>
      </w:r>
      <w:r w:rsidR="007F5C38">
        <w:rPr>
          <w:rFonts w:ascii="Times New Roman" w:hAnsi="Times New Roman"/>
          <w:sz w:val="28"/>
          <w:szCs w:val="28"/>
          <w:lang w:val="en-US"/>
        </w:rPr>
        <w:t>in her testimony</w:t>
      </w:r>
      <w:r w:rsidR="00746234">
        <w:rPr>
          <w:rFonts w:ascii="Times New Roman" w:hAnsi="Times New Roman"/>
          <w:sz w:val="28"/>
          <w:szCs w:val="28"/>
          <w:lang w:val="en-US"/>
        </w:rPr>
        <w:t>.</w:t>
      </w:r>
    </w:p>
    <w:p w:rsidR="00ED7449" w:rsidRDefault="00ED7449" w:rsidP="00592B0C">
      <w:pPr>
        <w:pStyle w:val="ListParagraph"/>
        <w:widowControl/>
        <w:autoSpaceDE/>
        <w:autoSpaceDN/>
        <w:adjustRightInd/>
        <w:ind w:left="0"/>
        <w:jc w:val="both"/>
        <w:rPr>
          <w:rFonts w:ascii="Times New Roman" w:hAnsi="Times New Roman"/>
          <w:sz w:val="28"/>
          <w:szCs w:val="28"/>
          <w:lang w:val="en-US"/>
        </w:rPr>
      </w:pPr>
    </w:p>
    <w:p w:rsidR="00761D91" w:rsidRPr="00ED7449" w:rsidRDefault="00DE00A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ED7449">
        <w:rPr>
          <w:rFonts w:ascii="Times New Roman" w:hAnsi="Times New Roman"/>
          <w:sz w:val="28"/>
          <w:szCs w:val="28"/>
          <w:lang w:val="en-US"/>
        </w:rPr>
        <w:lastRenderedPageBreak/>
        <w:t>It may well be that none of these concerns, standing alone, would have been sufficient to raise a reasonable doubt in my mind about the source of the information and the accuracy of Ms. Sparvier’s recording of it in her report.  But cumulatively, they do.  That being so, the impugned excerpts cannot be taken into account.  I have disregarded them entirely in arriving at my decision on this Application.</w:t>
      </w:r>
      <w:r w:rsidR="00016709" w:rsidRPr="00ED7449">
        <w:rPr>
          <w:rFonts w:ascii="Times New Roman" w:hAnsi="Times New Roman"/>
          <w:sz w:val="28"/>
          <w:szCs w:val="28"/>
          <w:lang w:val="en-US"/>
        </w:rPr>
        <w:t xml:space="preserve">  To the extent the same information appeared in other CSC reports, I have assumed the</w:t>
      </w:r>
      <w:r w:rsidR="001D328F" w:rsidRPr="00ED7449">
        <w:rPr>
          <w:rFonts w:ascii="Times New Roman" w:hAnsi="Times New Roman"/>
          <w:sz w:val="28"/>
          <w:szCs w:val="28"/>
          <w:lang w:val="en-US"/>
        </w:rPr>
        <w:t xml:space="preserve"> source of that information was also Ms. Sparvier's report and have disregarded it as well.</w:t>
      </w:r>
    </w:p>
    <w:p w:rsidR="004E760E" w:rsidRPr="00E6128D" w:rsidRDefault="004E760E" w:rsidP="00592B0C">
      <w:pPr>
        <w:pStyle w:val="ListParagraph"/>
        <w:widowControl/>
        <w:autoSpaceDE/>
        <w:autoSpaceDN/>
        <w:adjustRightInd/>
        <w:ind w:left="0"/>
        <w:jc w:val="both"/>
        <w:rPr>
          <w:rFonts w:ascii="Times New Roman" w:hAnsi="Times New Roman"/>
          <w:sz w:val="28"/>
          <w:szCs w:val="28"/>
          <w:highlight w:val="yellow"/>
          <w:lang w:val="en-US"/>
        </w:rPr>
      </w:pPr>
    </w:p>
    <w:p w:rsidR="00761D91" w:rsidRPr="00E6128D" w:rsidRDefault="001D328F"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 xml:space="preserve">Ms. Sparvier's </w:t>
      </w:r>
      <w:r w:rsidR="00E6128D">
        <w:rPr>
          <w:rFonts w:ascii="Times New Roman" w:hAnsi="Times New Roman"/>
          <w:sz w:val="28"/>
          <w:szCs w:val="28"/>
          <w:lang w:val="en-US"/>
        </w:rPr>
        <w:t xml:space="preserve">report was </w:t>
      </w:r>
      <w:r w:rsidR="00016709">
        <w:rPr>
          <w:rFonts w:ascii="Times New Roman" w:hAnsi="Times New Roman"/>
          <w:sz w:val="28"/>
          <w:szCs w:val="28"/>
          <w:lang w:val="en-US"/>
        </w:rPr>
        <w:t>included in</w:t>
      </w:r>
      <w:r w:rsidR="00E6128D">
        <w:rPr>
          <w:rFonts w:ascii="Times New Roman" w:hAnsi="Times New Roman"/>
          <w:sz w:val="28"/>
          <w:szCs w:val="28"/>
          <w:lang w:val="en-US"/>
        </w:rPr>
        <w:t xml:space="preserve"> the </w:t>
      </w:r>
      <w:r>
        <w:rPr>
          <w:rFonts w:ascii="Times New Roman" w:hAnsi="Times New Roman"/>
          <w:sz w:val="28"/>
          <w:szCs w:val="28"/>
          <w:lang w:val="en-US"/>
        </w:rPr>
        <w:t xml:space="preserve">correctional </w:t>
      </w:r>
      <w:r w:rsidR="00E6128D">
        <w:rPr>
          <w:rFonts w:ascii="Times New Roman" w:hAnsi="Times New Roman"/>
          <w:sz w:val="28"/>
          <w:szCs w:val="28"/>
          <w:lang w:val="en-US"/>
        </w:rPr>
        <w:t>materials that the Crown sent to Dr. Klassen</w:t>
      </w:r>
      <w:r>
        <w:rPr>
          <w:rFonts w:ascii="Times New Roman" w:hAnsi="Times New Roman"/>
          <w:sz w:val="28"/>
          <w:szCs w:val="28"/>
          <w:lang w:val="en-US"/>
        </w:rPr>
        <w:t xml:space="preserve"> </w:t>
      </w:r>
      <w:r w:rsidR="00E6128D">
        <w:rPr>
          <w:rFonts w:ascii="Times New Roman" w:hAnsi="Times New Roman"/>
          <w:sz w:val="28"/>
          <w:szCs w:val="28"/>
          <w:lang w:val="en-US"/>
        </w:rPr>
        <w:t xml:space="preserve">to assist him in conducting the Court-ordered assessment.  </w:t>
      </w:r>
      <w:r>
        <w:rPr>
          <w:rFonts w:ascii="Times New Roman" w:hAnsi="Times New Roman"/>
          <w:sz w:val="28"/>
          <w:szCs w:val="28"/>
          <w:lang w:val="en-US"/>
        </w:rPr>
        <w:t>This is reflected in his report</w:t>
      </w:r>
      <w:r w:rsidR="00FC26DA">
        <w:rPr>
          <w:rFonts w:ascii="Times New Roman" w:hAnsi="Times New Roman"/>
          <w:sz w:val="28"/>
          <w:szCs w:val="28"/>
          <w:lang w:val="en-US"/>
        </w:rPr>
        <w:t>.</w:t>
      </w:r>
      <w:r>
        <w:rPr>
          <w:rFonts w:ascii="Times New Roman" w:hAnsi="Times New Roman"/>
          <w:sz w:val="28"/>
          <w:szCs w:val="28"/>
          <w:lang w:val="en-US"/>
        </w:rPr>
        <w:t xml:space="preserve">  I understood </w:t>
      </w:r>
      <w:r w:rsidR="00FC26DA">
        <w:rPr>
          <w:rFonts w:ascii="Times New Roman" w:hAnsi="Times New Roman"/>
          <w:sz w:val="28"/>
          <w:szCs w:val="28"/>
          <w:lang w:val="en-US"/>
        </w:rPr>
        <w:t>Dr. Klassen's</w:t>
      </w:r>
      <w:r>
        <w:rPr>
          <w:rFonts w:ascii="Times New Roman" w:hAnsi="Times New Roman"/>
          <w:sz w:val="28"/>
          <w:szCs w:val="28"/>
          <w:lang w:val="en-US"/>
        </w:rPr>
        <w:t xml:space="preserve"> evidence to be that removing the</w:t>
      </w:r>
      <w:r w:rsidR="00FC26DA">
        <w:rPr>
          <w:rFonts w:ascii="Times New Roman" w:hAnsi="Times New Roman"/>
          <w:sz w:val="28"/>
          <w:szCs w:val="28"/>
          <w:lang w:val="en-US"/>
        </w:rPr>
        <w:t>se facts</w:t>
      </w:r>
      <w:r>
        <w:rPr>
          <w:rFonts w:ascii="Times New Roman" w:hAnsi="Times New Roman"/>
          <w:sz w:val="28"/>
          <w:szCs w:val="28"/>
          <w:lang w:val="en-US"/>
        </w:rPr>
        <w:t xml:space="preserve"> from the analysis would not have any impact on his diagnoses, risk assessment, and opinion about this matter.</w:t>
      </w:r>
    </w:p>
    <w:p w:rsidR="00DE00A2" w:rsidRPr="00DE00A2" w:rsidRDefault="00DE00A2" w:rsidP="00592B0C">
      <w:pPr>
        <w:pStyle w:val="ListParagraph"/>
        <w:ind w:left="0"/>
        <w:jc w:val="both"/>
        <w:rPr>
          <w:rFonts w:ascii="Times New Roman" w:hAnsi="Times New Roman"/>
          <w:sz w:val="28"/>
          <w:szCs w:val="28"/>
          <w:lang w:val="en-US"/>
        </w:rPr>
      </w:pPr>
    </w:p>
    <w:p w:rsidR="00D84FC1" w:rsidRPr="00D84FC1" w:rsidRDefault="00761D91" w:rsidP="00592B0C">
      <w:pPr>
        <w:widowControl/>
        <w:autoSpaceDE/>
        <w:autoSpaceDN/>
        <w:adjustRightInd/>
        <w:jc w:val="both"/>
        <w:rPr>
          <w:rFonts w:ascii="Times New Roman" w:hAnsi="Times New Roman"/>
          <w:sz w:val="28"/>
          <w:szCs w:val="28"/>
          <w:lang w:val="en-US"/>
        </w:rPr>
      </w:pPr>
      <w:r>
        <w:rPr>
          <w:rFonts w:ascii="Times New Roman" w:hAnsi="Times New Roman"/>
          <w:sz w:val="28"/>
          <w:szCs w:val="28"/>
          <w:lang w:val="en-US"/>
        </w:rPr>
        <w:t>C</w:t>
      </w:r>
      <w:r w:rsidR="00383F78">
        <w:rPr>
          <w:rFonts w:ascii="Times New Roman" w:hAnsi="Times New Roman"/>
          <w:sz w:val="28"/>
          <w:szCs w:val="28"/>
          <w:lang w:val="en-US"/>
        </w:rPr>
        <w:t xml:space="preserve">. </w:t>
      </w:r>
      <w:r w:rsidR="00D84FC1" w:rsidRPr="00D84FC1">
        <w:rPr>
          <w:rFonts w:ascii="Times New Roman" w:hAnsi="Times New Roman"/>
          <w:sz w:val="28"/>
          <w:szCs w:val="28"/>
          <w:lang w:val="en-US"/>
        </w:rPr>
        <w:t>Designation</w:t>
      </w:r>
    </w:p>
    <w:p w:rsidR="00D84FC1" w:rsidRPr="00D62271" w:rsidRDefault="00D84FC1" w:rsidP="00592B0C">
      <w:pPr>
        <w:widowControl/>
        <w:autoSpaceDE/>
        <w:autoSpaceDN/>
        <w:adjustRightInd/>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In arguing that Mr. Simon should be designated a Long</w:t>
      </w:r>
      <w:r w:rsidR="00512F22">
        <w:rPr>
          <w:rFonts w:ascii="Times New Roman" w:hAnsi="Times New Roman"/>
          <w:sz w:val="28"/>
          <w:szCs w:val="28"/>
          <w:lang w:val="en-US"/>
        </w:rPr>
        <w:t xml:space="preserve"> </w:t>
      </w:r>
      <w:r w:rsidRPr="00D84FC1">
        <w:rPr>
          <w:rFonts w:ascii="Times New Roman" w:hAnsi="Times New Roman"/>
          <w:sz w:val="28"/>
          <w:szCs w:val="28"/>
          <w:lang w:val="en-US"/>
        </w:rPr>
        <w:t xml:space="preserve">Term Offender, the Crown relies on the presumption set out at Section 753.1(2). </w:t>
      </w:r>
      <w:r>
        <w:rPr>
          <w:rFonts w:ascii="Times New Roman" w:hAnsi="Times New Roman"/>
          <w:sz w:val="28"/>
          <w:szCs w:val="28"/>
          <w:lang w:val="en-US"/>
        </w:rPr>
        <w:t xml:space="preserve"> </w:t>
      </w:r>
      <w:r w:rsidRPr="00D84FC1">
        <w:rPr>
          <w:rFonts w:ascii="Times New Roman" w:hAnsi="Times New Roman"/>
          <w:sz w:val="28"/>
          <w:szCs w:val="28"/>
          <w:lang w:val="en-US"/>
        </w:rPr>
        <w:t xml:space="preserve">It also argues that, quite apart from that presumption, the evidence establishes beyond a reasonable doubt that there is a substantial risk that Mr. Simon will re-offend.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Mr. Simon argues that the conditions to trigger the presumption are not met and that the Crown has not </w:t>
      </w:r>
      <w:r w:rsidR="005025EA">
        <w:rPr>
          <w:rFonts w:ascii="Times New Roman" w:hAnsi="Times New Roman"/>
          <w:sz w:val="28"/>
          <w:szCs w:val="28"/>
          <w:lang w:val="en-US"/>
        </w:rPr>
        <w:t xml:space="preserve">otherwise </w:t>
      </w:r>
      <w:r w:rsidRPr="00D84FC1">
        <w:rPr>
          <w:rFonts w:ascii="Times New Roman" w:hAnsi="Times New Roman"/>
          <w:sz w:val="28"/>
          <w:szCs w:val="28"/>
          <w:lang w:val="en-US"/>
        </w:rPr>
        <w:t>met its burden in establishing substantial risk of re-offence.</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As noted previously, Paragraph 753.1(2) creates a conclusive presumption that a substantial risk of re-offence is established if certain conditions are met.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The first condition is that the offender has been convicted of one of the offenses enumerated in the provision.  Sexual assault is one of the enumerated offenses.  That condition is met.</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Next, to rely on the presumption, the Crown must establish one of two things:</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autoSpaceDE/>
        <w:autoSpaceDN/>
        <w:adjustRightInd/>
        <w:jc w:val="both"/>
        <w:rPr>
          <w:rFonts w:ascii="Times New Roman" w:hAnsi="Times New Roman"/>
          <w:sz w:val="28"/>
          <w:szCs w:val="28"/>
          <w:lang w:val="en-US"/>
        </w:rPr>
      </w:pPr>
      <w:r w:rsidRPr="00D84FC1">
        <w:rPr>
          <w:rFonts w:ascii="Times New Roman" w:hAnsi="Times New Roman"/>
          <w:sz w:val="28"/>
          <w:szCs w:val="28"/>
          <w:lang w:val="en-US"/>
        </w:rPr>
        <w:t>- that the sexual assault of H.K. is part of a pattern of repetitive behavior that shows a likelihood of Mr. Simon causing death, injury, or severe psych</w:t>
      </w:r>
      <w:r w:rsidR="00FA719D">
        <w:rPr>
          <w:rFonts w:ascii="Times New Roman" w:hAnsi="Times New Roman"/>
          <w:sz w:val="28"/>
          <w:szCs w:val="28"/>
          <w:lang w:val="en-US"/>
        </w:rPr>
        <w:t>ological harm to another person</w:t>
      </w:r>
      <w:r w:rsidR="00DD7532">
        <w:rPr>
          <w:rFonts w:ascii="Times New Roman" w:hAnsi="Times New Roman"/>
          <w:sz w:val="28"/>
          <w:szCs w:val="28"/>
          <w:lang w:val="en-US"/>
        </w:rPr>
        <w:t>;</w:t>
      </w:r>
      <w:r w:rsidRPr="00D84FC1">
        <w:rPr>
          <w:rFonts w:ascii="Times New Roman" w:hAnsi="Times New Roman"/>
          <w:sz w:val="28"/>
          <w:szCs w:val="28"/>
          <w:lang w:val="en-US"/>
        </w:rPr>
        <w:t xml:space="preserve"> or</w:t>
      </w:r>
    </w:p>
    <w:p w:rsidR="00D84FC1" w:rsidRPr="00D84FC1" w:rsidRDefault="00D84FC1" w:rsidP="00592B0C">
      <w:pPr>
        <w:pStyle w:val="ListParagraph"/>
        <w:widowControl/>
        <w:autoSpaceDE/>
        <w:autoSpaceDN/>
        <w:adjustRightInd/>
        <w:jc w:val="both"/>
        <w:rPr>
          <w:rFonts w:ascii="Times New Roman" w:hAnsi="Times New Roman"/>
          <w:sz w:val="28"/>
          <w:szCs w:val="28"/>
          <w:lang w:val="en-US"/>
        </w:rPr>
      </w:pPr>
      <w:r w:rsidRPr="00D84FC1">
        <w:rPr>
          <w:rFonts w:ascii="Times New Roman" w:hAnsi="Times New Roman"/>
          <w:sz w:val="28"/>
          <w:szCs w:val="28"/>
          <w:lang w:val="en-US"/>
        </w:rPr>
        <w:lastRenderedPageBreak/>
        <w:t>- that by his conduct in any sexual matter, including the sexual assault on H.K., Mr. Simon has shown a likelihood of causing injury, pain or other evil to a person in the future through similar offenses.</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Under the first option, the existence of a pattern becomes the basis for predicting the likelihood of similar behavior in the future. </w:t>
      </w:r>
      <w:r w:rsidR="006D279C">
        <w:rPr>
          <w:rFonts w:ascii="Times New Roman" w:hAnsi="Times New Roman"/>
          <w:sz w:val="28"/>
          <w:szCs w:val="28"/>
          <w:lang w:val="en-US"/>
        </w:rPr>
        <w:t xml:space="preserve"> </w:t>
      </w:r>
      <w:r w:rsidRPr="00D84FC1">
        <w:rPr>
          <w:rFonts w:ascii="Times New Roman" w:hAnsi="Times New Roman"/>
          <w:sz w:val="28"/>
          <w:szCs w:val="28"/>
          <w:lang w:val="en-US"/>
        </w:rPr>
        <w:t xml:space="preserve">It follows that it must be defined with some precision.  That does not mean, however, that the offenses need to be the same in every detail.  </w:t>
      </w:r>
      <w:r w:rsidRPr="006D279C">
        <w:rPr>
          <w:rFonts w:ascii="Times New Roman" w:hAnsi="Times New Roman"/>
          <w:i/>
          <w:sz w:val="28"/>
          <w:szCs w:val="28"/>
          <w:lang w:val="en-US"/>
        </w:rPr>
        <w:t>R v Pike</w:t>
      </w:r>
      <w:r w:rsidRPr="00D84FC1">
        <w:rPr>
          <w:rFonts w:ascii="Times New Roman" w:hAnsi="Times New Roman"/>
          <w:sz w:val="28"/>
          <w:szCs w:val="28"/>
          <w:lang w:val="en-US"/>
        </w:rPr>
        <w:t xml:space="preserve">, 2010 BCCA 401, para 90l; </w:t>
      </w:r>
      <w:r w:rsidRPr="006D279C">
        <w:rPr>
          <w:rFonts w:ascii="Times New Roman" w:hAnsi="Times New Roman"/>
          <w:i/>
          <w:sz w:val="28"/>
          <w:szCs w:val="28"/>
          <w:lang w:val="en-US"/>
        </w:rPr>
        <w:t>R v Hogg</w:t>
      </w:r>
      <w:r w:rsidRPr="00D84FC1">
        <w:rPr>
          <w:rFonts w:ascii="Times New Roman" w:hAnsi="Times New Roman"/>
          <w:sz w:val="28"/>
          <w:szCs w:val="28"/>
          <w:lang w:val="en-US"/>
        </w:rPr>
        <w:t>, 2011 ONCA 840, para 40</w:t>
      </w:r>
      <w:r w:rsidR="005025EA">
        <w:rPr>
          <w:rFonts w:ascii="Times New Roman" w:hAnsi="Times New Roman"/>
          <w:sz w:val="28"/>
          <w:szCs w:val="28"/>
          <w:lang w:val="en-US"/>
        </w:rPr>
        <w:t>.</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512F22"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Although sexual assault is inherently a crime of violence, </w:t>
      </w:r>
      <w:r w:rsidR="00512F22">
        <w:rPr>
          <w:rFonts w:ascii="Times New Roman" w:hAnsi="Times New Roman"/>
          <w:sz w:val="28"/>
          <w:szCs w:val="28"/>
          <w:lang w:val="en-US"/>
        </w:rPr>
        <w:t>I do not find that the other</w:t>
      </w:r>
      <w:r w:rsidRPr="00D84FC1">
        <w:rPr>
          <w:rFonts w:ascii="Times New Roman" w:hAnsi="Times New Roman"/>
          <w:sz w:val="28"/>
          <w:szCs w:val="28"/>
          <w:lang w:val="en-US"/>
        </w:rPr>
        <w:t xml:space="preserve"> crimes of violence on Mr. Simon’s criminal record are relevant in deciding whether a pattern of conduct is established.  None of the sexual assaults he committed involved extraneous violence.  For the first two, the force used was limited to that inherent in the sexual act. </w:t>
      </w:r>
      <w:r w:rsidR="00A3248A">
        <w:rPr>
          <w:rFonts w:ascii="Times New Roman" w:hAnsi="Times New Roman"/>
          <w:sz w:val="28"/>
          <w:szCs w:val="28"/>
          <w:lang w:val="en-US"/>
        </w:rPr>
        <w:t xml:space="preserve"> </w:t>
      </w:r>
      <w:r w:rsidRPr="00D84FC1">
        <w:rPr>
          <w:rFonts w:ascii="Times New Roman" w:hAnsi="Times New Roman"/>
          <w:sz w:val="28"/>
          <w:szCs w:val="28"/>
          <w:lang w:val="en-US"/>
        </w:rPr>
        <w:t>During the sexual assault on H.K., he used some force to push her down but he did not strike her.  The force applied in those three cases was very different from the force used in the events that led to Mr. Simon’s convictions for non-sexual violence.</w:t>
      </w:r>
      <w:r w:rsidR="00512F22">
        <w:rPr>
          <w:rFonts w:ascii="Times New Roman" w:hAnsi="Times New Roman"/>
          <w:sz w:val="28"/>
          <w:szCs w:val="28"/>
          <w:lang w:val="en-US"/>
        </w:rPr>
        <w:t xml:space="preserve">  </w:t>
      </w:r>
      <w:r w:rsidRPr="00512F22">
        <w:rPr>
          <w:rFonts w:ascii="Times New Roman" w:hAnsi="Times New Roman"/>
          <w:sz w:val="28"/>
          <w:szCs w:val="28"/>
          <w:lang w:val="en-US"/>
        </w:rPr>
        <w:t xml:space="preserve">That being so, I agree with Mr. Simon that the only </w:t>
      </w:r>
      <w:r w:rsidR="00512F22">
        <w:rPr>
          <w:rFonts w:ascii="Times New Roman" w:hAnsi="Times New Roman"/>
          <w:sz w:val="28"/>
          <w:szCs w:val="28"/>
          <w:lang w:val="en-US"/>
        </w:rPr>
        <w:t>conduct</w:t>
      </w:r>
      <w:r w:rsidRPr="00512F22">
        <w:rPr>
          <w:rFonts w:ascii="Times New Roman" w:hAnsi="Times New Roman"/>
          <w:sz w:val="28"/>
          <w:szCs w:val="28"/>
          <w:lang w:val="en-US"/>
        </w:rPr>
        <w:t xml:space="preserve"> that </w:t>
      </w:r>
      <w:r w:rsidR="009B463D">
        <w:rPr>
          <w:rFonts w:ascii="Times New Roman" w:hAnsi="Times New Roman"/>
          <w:sz w:val="28"/>
          <w:szCs w:val="28"/>
          <w:lang w:val="en-US"/>
        </w:rPr>
        <w:t>is relevant</w:t>
      </w:r>
      <w:r w:rsidRPr="00512F22">
        <w:rPr>
          <w:rFonts w:ascii="Times New Roman" w:hAnsi="Times New Roman"/>
          <w:sz w:val="28"/>
          <w:szCs w:val="28"/>
          <w:lang w:val="en-US"/>
        </w:rPr>
        <w:t xml:space="preserve"> in deciding whether the sexual assault on H.K. is part of a pattern of repetitive behavio</w:t>
      </w:r>
      <w:r w:rsidR="00FC26DA" w:rsidRPr="00512F22">
        <w:rPr>
          <w:rFonts w:ascii="Times New Roman" w:hAnsi="Times New Roman"/>
          <w:sz w:val="28"/>
          <w:szCs w:val="28"/>
          <w:lang w:val="en-US"/>
        </w:rPr>
        <w:t>u</w:t>
      </w:r>
      <w:r w:rsidRPr="00512F22">
        <w:rPr>
          <w:rFonts w:ascii="Times New Roman" w:hAnsi="Times New Roman"/>
          <w:sz w:val="28"/>
          <w:szCs w:val="28"/>
          <w:lang w:val="en-US"/>
        </w:rPr>
        <w:t xml:space="preserve">r are his 2 </w:t>
      </w:r>
      <w:r w:rsidR="009B463D">
        <w:rPr>
          <w:rFonts w:ascii="Times New Roman" w:hAnsi="Times New Roman"/>
          <w:sz w:val="28"/>
          <w:szCs w:val="28"/>
          <w:lang w:val="en-US"/>
        </w:rPr>
        <w:t xml:space="preserve">other </w:t>
      </w:r>
      <w:r w:rsidRPr="00512F22">
        <w:rPr>
          <w:rFonts w:ascii="Times New Roman" w:hAnsi="Times New Roman"/>
          <w:sz w:val="28"/>
          <w:szCs w:val="28"/>
          <w:lang w:val="en-US"/>
        </w:rPr>
        <w:t xml:space="preserve">convictions for sexual assault.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512F2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E</w:t>
      </w:r>
      <w:r w:rsidR="00D84FC1" w:rsidRPr="00D84FC1">
        <w:rPr>
          <w:rFonts w:ascii="Times New Roman" w:hAnsi="Times New Roman"/>
          <w:sz w:val="28"/>
          <w:szCs w:val="28"/>
          <w:lang w:val="en-US"/>
        </w:rPr>
        <w:t xml:space="preserve">xpert evidence may assist in deciding whether a pattern of conduct exists, </w:t>
      </w:r>
      <w:r>
        <w:rPr>
          <w:rFonts w:ascii="Times New Roman" w:hAnsi="Times New Roman"/>
          <w:sz w:val="28"/>
          <w:szCs w:val="28"/>
          <w:lang w:val="en-US"/>
        </w:rPr>
        <w:t xml:space="preserve">but </w:t>
      </w:r>
      <w:r w:rsidR="00D84FC1" w:rsidRPr="00D84FC1">
        <w:rPr>
          <w:rFonts w:ascii="Times New Roman" w:hAnsi="Times New Roman"/>
          <w:sz w:val="28"/>
          <w:szCs w:val="28"/>
          <w:lang w:val="en-US"/>
        </w:rPr>
        <w:t xml:space="preserve">it is ultimately the court’s responsibility to make the determination as to whether the evidence establishes one or not.  </w:t>
      </w:r>
      <w:r w:rsidR="00D84FC1" w:rsidRPr="00A3248A">
        <w:rPr>
          <w:rFonts w:ascii="Times New Roman" w:hAnsi="Times New Roman"/>
          <w:i/>
          <w:sz w:val="28"/>
          <w:szCs w:val="28"/>
          <w:lang w:val="en-US"/>
        </w:rPr>
        <w:t>R v Neve</w:t>
      </w:r>
      <w:r w:rsidR="00D84FC1" w:rsidRPr="00D84FC1">
        <w:rPr>
          <w:rFonts w:ascii="Times New Roman" w:hAnsi="Times New Roman"/>
          <w:sz w:val="28"/>
          <w:szCs w:val="28"/>
          <w:lang w:val="en-US"/>
        </w:rPr>
        <w:t>, 1999 ABCA 206, para 199.</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The circumstances in the three sexual assaults are not identical</w:t>
      </w:r>
      <w:r w:rsidR="009B463D">
        <w:rPr>
          <w:rFonts w:ascii="Times New Roman" w:hAnsi="Times New Roman"/>
          <w:sz w:val="28"/>
          <w:szCs w:val="28"/>
          <w:lang w:val="en-US"/>
        </w:rPr>
        <w:t>.</w:t>
      </w:r>
      <w:r w:rsidR="00512F22">
        <w:rPr>
          <w:rFonts w:ascii="Times New Roman" w:hAnsi="Times New Roman"/>
          <w:sz w:val="28"/>
          <w:szCs w:val="28"/>
          <w:lang w:val="en-US"/>
        </w:rPr>
        <w:t xml:space="preserve"> </w:t>
      </w:r>
      <w:r w:rsidR="009B463D">
        <w:rPr>
          <w:rFonts w:ascii="Times New Roman" w:hAnsi="Times New Roman"/>
          <w:sz w:val="28"/>
          <w:szCs w:val="28"/>
          <w:lang w:val="en-US"/>
        </w:rPr>
        <w:t>T</w:t>
      </w:r>
      <w:r w:rsidR="00512F22">
        <w:rPr>
          <w:rFonts w:ascii="Times New Roman" w:hAnsi="Times New Roman"/>
          <w:sz w:val="28"/>
          <w:szCs w:val="28"/>
          <w:lang w:val="en-US"/>
        </w:rPr>
        <w:t xml:space="preserve">hey </w:t>
      </w:r>
      <w:r w:rsidR="009B463D">
        <w:rPr>
          <w:rFonts w:ascii="Times New Roman" w:hAnsi="Times New Roman"/>
          <w:sz w:val="28"/>
          <w:szCs w:val="28"/>
          <w:lang w:val="en-US"/>
        </w:rPr>
        <w:t xml:space="preserve">do not </w:t>
      </w:r>
      <w:r w:rsidR="00512F22">
        <w:rPr>
          <w:rFonts w:ascii="Times New Roman" w:hAnsi="Times New Roman"/>
          <w:sz w:val="28"/>
          <w:szCs w:val="28"/>
          <w:lang w:val="en-US"/>
        </w:rPr>
        <w:t>need to be</w:t>
      </w:r>
      <w:r w:rsidRPr="00D84FC1">
        <w:rPr>
          <w:rFonts w:ascii="Times New Roman" w:hAnsi="Times New Roman"/>
          <w:sz w:val="28"/>
          <w:szCs w:val="28"/>
          <w:lang w:val="en-US"/>
        </w:rPr>
        <w:t xml:space="preserve">.  </w:t>
      </w:r>
      <w:r w:rsidR="009B463D">
        <w:rPr>
          <w:rFonts w:ascii="Times New Roman" w:hAnsi="Times New Roman"/>
          <w:sz w:val="28"/>
          <w:szCs w:val="28"/>
          <w:lang w:val="en-US"/>
        </w:rPr>
        <w:t>T</w:t>
      </w:r>
      <w:r w:rsidRPr="00D84FC1">
        <w:rPr>
          <w:rFonts w:ascii="Times New Roman" w:hAnsi="Times New Roman"/>
          <w:sz w:val="28"/>
          <w:szCs w:val="28"/>
          <w:lang w:val="en-US"/>
        </w:rPr>
        <w:t xml:space="preserve">hey have a number of similarities.  They were all committed when Mr. Simon was under the influence of alcohol. </w:t>
      </w:r>
      <w:r w:rsidR="00A3248A">
        <w:rPr>
          <w:rFonts w:ascii="Times New Roman" w:hAnsi="Times New Roman"/>
          <w:sz w:val="28"/>
          <w:szCs w:val="28"/>
          <w:lang w:val="en-US"/>
        </w:rPr>
        <w:t xml:space="preserve"> </w:t>
      </w:r>
      <w:r w:rsidRPr="00D84FC1">
        <w:rPr>
          <w:rFonts w:ascii="Times New Roman" w:hAnsi="Times New Roman"/>
          <w:sz w:val="28"/>
          <w:szCs w:val="28"/>
          <w:lang w:val="en-US"/>
        </w:rPr>
        <w:t xml:space="preserve">They were all opportunistic and impulsive acts, as opposed to premeditated ones.  All three were serious sexual assaults.  </w:t>
      </w:r>
      <w:r w:rsidR="005E72A9">
        <w:rPr>
          <w:rFonts w:ascii="Times New Roman" w:hAnsi="Times New Roman"/>
          <w:sz w:val="28"/>
          <w:szCs w:val="28"/>
          <w:lang w:val="en-US"/>
        </w:rPr>
        <w:t>In all three, t</w:t>
      </w:r>
      <w:r w:rsidRPr="00D84FC1">
        <w:rPr>
          <w:rFonts w:ascii="Times New Roman" w:hAnsi="Times New Roman"/>
          <w:sz w:val="28"/>
          <w:szCs w:val="28"/>
          <w:lang w:val="en-US"/>
        </w:rPr>
        <w:t xml:space="preserve">he victims were adult women who were particularly vulnerable, for different reasons.  For the first two victims, their vulnerability stemmed from cognitive issues.  For H.K, it stemmed from her high level of intoxication. </w:t>
      </w:r>
      <w:r w:rsidR="00A3248A">
        <w:rPr>
          <w:rFonts w:ascii="Times New Roman" w:hAnsi="Times New Roman"/>
          <w:sz w:val="28"/>
          <w:szCs w:val="28"/>
          <w:lang w:val="en-US"/>
        </w:rPr>
        <w:t xml:space="preserve"> </w:t>
      </w:r>
      <w:r w:rsidRPr="00D84FC1">
        <w:rPr>
          <w:rFonts w:ascii="Times New Roman" w:hAnsi="Times New Roman"/>
          <w:sz w:val="28"/>
          <w:szCs w:val="28"/>
          <w:lang w:val="en-US"/>
        </w:rPr>
        <w:t>But all three were, because of their vulnerability, unable to resist Mr. Simon in any meaningful way.</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8D430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lastRenderedPageBreak/>
        <w:t>These</w:t>
      </w:r>
      <w:r w:rsidRPr="00D84FC1">
        <w:rPr>
          <w:rFonts w:ascii="Times New Roman" w:hAnsi="Times New Roman"/>
          <w:sz w:val="28"/>
          <w:szCs w:val="28"/>
          <w:lang w:val="en-US"/>
        </w:rPr>
        <w:t xml:space="preserve"> events were not clustered in a specific time frame.  They were spread out over a period of 16 years, ranging from when Mr. Simon was </w:t>
      </w:r>
      <w:r>
        <w:rPr>
          <w:rFonts w:ascii="Times New Roman" w:hAnsi="Times New Roman"/>
          <w:sz w:val="28"/>
          <w:szCs w:val="28"/>
          <w:lang w:val="en-US"/>
        </w:rPr>
        <w:t>between the ages of 20 and</w:t>
      </w:r>
      <w:r w:rsidRPr="00D84FC1">
        <w:rPr>
          <w:rFonts w:ascii="Times New Roman" w:hAnsi="Times New Roman"/>
          <w:sz w:val="28"/>
          <w:szCs w:val="28"/>
          <w:lang w:val="en-US"/>
        </w:rPr>
        <w:t xml:space="preserve"> </w:t>
      </w:r>
      <w:r>
        <w:rPr>
          <w:rFonts w:ascii="Times New Roman" w:hAnsi="Times New Roman"/>
          <w:sz w:val="28"/>
          <w:szCs w:val="28"/>
          <w:lang w:val="en-US"/>
        </w:rPr>
        <w:t>36 years old</w:t>
      </w:r>
      <w:r w:rsidRPr="00D84FC1">
        <w:rPr>
          <w:rFonts w:ascii="Times New Roman" w:hAnsi="Times New Roman"/>
          <w:sz w:val="28"/>
          <w:szCs w:val="28"/>
          <w:lang w:val="en-US"/>
        </w:rPr>
        <w:t>.  There is nothing to suggest that these events are related to time-specific circumstances in Mr. Simon’s life or to anything that would reduce the predictive power that they have about how he might behave in the future.</w:t>
      </w:r>
      <w:r w:rsidR="00A3248A">
        <w:rPr>
          <w:rFonts w:ascii="Times New Roman" w:hAnsi="Times New Roman"/>
          <w:sz w:val="28"/>
          <w:szCs w:val="28"/>
          <w:lang w:val="en-US"/>
        </w:rPr>
        <w:t xml:space="preserve">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  </w:t>
      </w:r>
      <w:r w:rsidR="008D4307">
        <w:rPr>
          <w:rFonts w:ascii="Times New Roman" w:hAnsi="Times New Roman"/>
          <w:sz w:val="28"/>
          <w:szCs w:val="28"/>
          <w:lang w:val="en-US"/>
        </w:rPr>
        <w:t xml:space="preserve">In </w:t>
      </w:r>
      <w:r w:rsidR="008D4307" w:rsidRPr="00D84FC1">
        <w:rPr>
          <w:rFonts w:ascii="Times New Roman" w:hAnsi="Times New Roman"/>
          <w:sz w:val="28"/>
          <w:szCs w:val="28"/>
          <w:lang w:val="en-US"/>
        </w:rPr>
        <w:t xml:space="preserve">my view, these </w:t>
      </w:r>
      <w:r w:rsidR="008D4307">
        <w:rPr>
          <w:rFonts w:ascii="Times New Roman" w:hAnsi="Times New Roman"/>
          <w:sz w:val="28"/>
          <w:szCs w:val="28"/>
          <w:lang w:val="en-US"/>
        </w:rPr>
        <w:t>three sexual assaults</w:t>
      </w:r>
      <w:r w:rsidR="008D4307" w:rsidRPr="00D84FC1">
        <w:rPr>
          <w:rFonts w:ascii="Times New Roman" w:hAnsi="Times New Roman"/>
          <w:sz w:val="28"/>
          <w:szCs w:val="28"/>
          <w:lang w:val="en-US"/>
        </w:rPr>
        <w:t xml:space="preserve"> do form a pattern</w:t>
      </w:r>
      <w:r w:rsidR="008D4307">
        <w:rPr>
          <w:rFonts w:ascii="Times New Roman" w:hAnsi="Times New Roman"/>
          <w:sz w:val="28"/>
          <w:szCs w:val="28"/>
          <w:lang w:val="en-US"/>
        </w:rPr>
        <w:t xml:space="preserve"> of</w:t>
      </w:r>
      <w:r w:rsidR="008D4307" w:rsidRPr="00D84FC1">
        <w:rPr>
          <w:rFonts w:ascii="Times New Roman" w:hAnsi="Times New Roman"/>
          <w:sz w:val="28"/>
          <w:szCs w:val="28"/>
          <w:lang w:val="en-US"/>
        </w:rPr>
        <w:t xml:space="preserve"> Mr. Simon, while under the influence of alcohol, act</w:t>
      </w:r>
      <w:r w:rsidR="008D4307">
        <w:rPr>
          <w:rFonts w:ascii="Times New Roman" w:hAnsi="Times New Roman"/>
          <w:sz w:val="28"/>
          <w:szCs w:val="28"/>
          <w:lang w:val="en-US"/>
        </w:rPr>
        <w:t>ing</w:t>
      </w:r>
      <w:r w:rsidR="008D4307" w:rsidRPr="00D84FC1">
        <w:rPr>
          <w:rFonts w:ascii="Times New Roman" w:hAnsi="Times New Roman"/>
          <w:sz w:val="28"/>
          <w:szCs w:val="28"/>
          <w:lang w:val="en-US"/>
        </w:rPr>
        <w:t xml:space="preserve"> in an impulsive and opportunistic way and t</w:t>
      </w:r>
      <w:r w:rsidR="008D4307">
        <w:rPr>
          <w:rFonts w:ascii="Times New Roman" w:hAnsi="Times New Roman"/>
          <w:sz w:val="28"/>
          <w:szCs w:val="28"/>
          <w:lang w:val="en-US"/>
        </w:rPr>
        <w:t>aking</w:t>
      </w:r>
      <w:r w:rsidR="008D4307" w:rsidRPr="00D84FC1">
        <w:rPr>
          <w:rFonts w:ascii="Times New Roman" w:hAnsi="Times New Roman"/>
          <w:sz w:val="28"/>
          <w:szCs w:val="28"/>
          <w:lang w:val="en-US"/>
        </w:rPr>
        <w:t xml:space="preserve"> advantage of vulnerable adult women to satisfy his</w:t>
      </w:r>
      <w:r w:rsidR="004E760E">
        <w:rPr>
          <w:rFonts w:ascii="Times New Roman" w:hAnsi="Times New Roman"/>
          <w:sz w:val="28"/>
          <w:szCs w:val="28"/>
          <w:lang w:val="en-US"/>
        </w:rPr>
        <w:t xml:space="preserve"> sexual urges.  </w:t>
      </w:r>
      <w:r w:rsidR="008D4307" w:rsidRPr="00D84FC1">
        <w:rPr>
          <w:rFonts w:ascii="Times New Roman" w:hAnsi="Times New Roman"/>
          <w:sz w:val="28"/>
          <w:szCs w:val="28"/>
          <w:lang w:val="en-US"/>
        </w:rPr>
        <w:t>I would have come to th</w:t>
      </w:r>
      <w:r w:rsidR="008D4307">
        <w:rPr>
          <w:rFonts w:ascii="Times New Roman" w:hAnsi="Times New Roman"/>
          <w:sz w:val="28"/>
          <w:szCs w:val="28"/>
          <w:lang w:val="en-US"/>
        </w:rPr>
        <w:t>is</w:t>
      </w:r>
      <w:r w:rsidR="008D4307" w:rsidRPr="00D84FC1">
        <w:rPr>
          <w:rFonts w:ascii="Times New Roman" w:hAnsi="Times New Roman"/>
          <w:sz w:val="28"/>
          <w:szCs w:val="28"/>
          <w:lang w:val="en-US"/>
        </w:rPr>
        <w:t xml:space="preserve"> conclusion even in the absence of any expert evidence.</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8D430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I find that the</w:t>
      </w:r>
      <w:r w:rsidR="00D84FC1" w:rsidRPr="00D84FC1">
        <w:rPr>
          <w:rFonts w:ascii="Times New Roman" w:hAnsi="Times New Roman"/>
          <w:sz w:val="28"/>
          <w:szCs w:val="28"/>
          <w:lang w:val="en-US"/>
        </w:rPr>
        <w:t xml:space="preserve"> repetition of this behaviour over</w:t>
      </w:r>
      <w:r w:rsidR="004E760E">
        <w:rPr>
          <w:rFonts w:ascii="Times New Roman" w:hAnsi="Times New Roman"/>
          <w:sz w:val="28"/>
          <w:szCs w:val="28"/>
          <w:lang w:val="en-US"/>
        </w:rPr>
        <w:t xml:space="preserve"> a 16</w:t>
      </w:r>
      <w:r w:rsidR="004E760E" w:rsidRPr="005E72A9">
        <w:rPr>
          <w:rFonts w:ascii="Times New Roman" w:hAnsi="Times New Roman"/>
          <w:sz w:val="28"/>
          <w:szCs w:val="28"/>
          <w:lang w:val="en-US"/>
        </w:rPr>
        <w:t>-</w:t>
      </w:r>
      <w:r>
        <w:rPr>
          <w:rFonts w:ascii="Times New Roman" w:hAnsi="Times New Roman"/>
          <w:sz w:val="28"/>
          <w:szCs w:val="28"/>
          <w:lang w:val="en-US"/>
        </w:rPr>
        <w:t>year</w:t>
      </w:r>
      <w:r w:rsidR="00D84FC1" w:rsidRPr="00D84FC1">
        <w:rPr>
          <w:rFonts w:ascii="Times New Roman" w:hAnsi="Times New Roman"/>
          <w:sz w:val="28"/>
          <w:szCs w:val="28"/>
          <w:lang w:val="en-US"/>
        </w:rPr>
        <w:t xml:space="preserve"> time frame show</w:t>
      </w:r>
      <w:r>
        <w:rPr>
          <w:rFonts w:ascii="Times New Roman" w:hAnsi="Times New Roman"/>
          <w:sz w:val="28"/>
          <w:szCs w:val="28"/>
          <w:lang w:val="en-US"/>
        </w:rPr>
        <w:t>s</w:t>
      </w:r>
      <w:r w:rsidR="00D84FC1" w:rsidRPr="00D84FC1">
        <w:rPr>
          <w:rFonts w:ascii="Times New Roman" w:hAnsi="Times New Roman"/>
          <w:sz w:val="28"/>
          <w:szCs w:val="28"/>
          <w:lang w:val="en-US"/>
        </w:rPr>
        <w:t xml:space="preserve"> that it is more likely than not that Mr. Simon will commit another serious sexual assault in the future.  And, as Mr. Simon acknowledges, serious sexual assaults can be presumed to inflict the harm contemplated in both Paragraphs 753.1(2)(b)(i) and (ii).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8D430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For thes</w:t>
      </w:r>
      <w:r w:rsidR="00C368B7" w:rsidRPr="005E72A9">
        <w:rPr>
          <w:rFonts w:ascii="Times New Roman" w:hAnsi="Times New Roman"/>
          <w:sz w:val="28"/>
          <w:szCs w:val="28"/>
          <w:lang w:val="en-US"/>
        </w:rPr>
        <w:t>e</w:t>
      </w:r>
      <w:r>
        <w:rPr>
          <w:rFonts w:ascii="Times New Roman" w:hAnsi="Times New Roman"/>
          <w:sz w:val="28"/>
          <w:szCs w:val="28"/>
          <w:lang w:val="en-US"/>
        </w:rPr>
        <w:t xml:space="preserve"> reasons </w:t>
      </w:r>
      <w:r w:rsidR="00D84FC1" w:rsidRPr="00D84FC1">
        <w:rPr>
          <w:rFonts w:ascii="Times New Roman" w:hAnsi="Times New Roman"/>
          <w:sz w:val="28"/>
          <w:szCs w:val="28"/>
          <w:lang w:val="en-US"/>
        </w:rPr>
        <w:t xml:space="preserve">I conclude that the presumption is engaged.  This conclusively establishes that there is a substantial risk that Mr. Simon will re-offend.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I</w:t>
      </w:r>
      <w:r w:rsidR="008D4307">
        <w:rPr>
          <w:rFonts w:ascii="Times New Roman" w:hAnsi="Times New Roman"/>
          <w:sz w:val="28"/>
          <w:szCs w:val="28"/>
          <w:lang w:val="en-US"/>
        </w:rPr>
        <w:t xml:space="preserve"> also find that even </w:t>
      </w:r>
      <w:r w:rsidR="004E760E">
        <w:rPr>
          <w:rFonts w:ascii="Times New Roman" w:hAnsi="Times New Roman"/>
          <w:sz w:val="28"/>
          <w:szCs w:val="28"/>
          <w:lang w:val="en-US"/>
        </w:rPr>
        <w:t>without resorting to the presum</w:t>
      </w:r>
      <w:r w:rsidR="005E72A9">
        <w:rPr>
          <w:rFonts w:ascii="Times New Roman" w:hAnsi="Times New Roman"/>
          <w:sz w:val="28"/>
          <w:szCs w:val="28"/>
          <w:lang w:val="en-US"/>
        </w:rPr>
        <w:t>p</w:t>
      </w:r>
      <w:r w:rsidR="008D4307">
        <w:rPr>
          <w:rFonts w:ascii="Times New Roman" w:hAnsi="Times New Roman"/>
          <w:sz w:val="28"/>
          <w:szCs w:val="28"/>
          <w:lang w:val="en-US"/>
        </w:rPr>
        <w:t>tion</w:t>
      </w:r>
      <w:r w:rsidRPr="00D84FC1">
        <w:rPr>
          <w:rFonts w:ascii="Times New Roman" w:hAnsi="Times New Roman"/>
          <w:sz w:val="28"/>
          <w:szCs w:val="28"/>
          <w:lang w:val="en-US"/>
        </w:rPr>
        <w:t xml:space="preserve">, the evidence establishes beyond a reasonable doubt that there is a substantial risk </w:t>
      </w:r>
      <w:r w:rsidR="00611237">
        <w:rPr>
          <w:rFonts w:ascii="Times New Roman" w:hAnsi="Times New Roman"/>
          <w:sz w:val="28"/>
          <w:szCs w:val="28"/>
          <w:lang w:val="en-US"/>
        </w:rPr>
        <w:t>of serious re-offending</w:t>
      </w:r>
      <w:r w:rsidRPr="00D84FC1">
        <w:rPr>
          <w:rFonts w:ascii="Times New Roman" w:hAnsi="Times New Roman"/>
          <w:sz w:val="28"/>
          <w:szCs w:val="28"/>
          <w:lang w:val="en-US"/>
        </w:rPr>
        <w:t>.  A number of factors have contributed to my reaching this conclusion.</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611237" w:rsidRPr="00C368B7"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The first is Mr. Simon’s criminal record.  </w:t>
      </w:r>
      <w:r w:rsidR="00611237">
        <w:rPr>
          <w:rFonts w:ascii="Times New Roman" w:hAnsi="Times New Roman"/>
          <w:sz w:val="28"/>
          <w:szCs w:val="28"/>
          <w:lang w:val="en-US"/>
        </w:rPr>
        <w:t>With respect to non-sexual violence, Mr. Simon's criminal record shows that t</w:t>
      </w:r>
      <w:r w:rsidRPr="00D84FC1">
        <w:rPr>
          <w:rFonts w:ascii="Times New Roman" w:hAnsi="Times New Roman"/>
          <w:sz w:val="28"/>
          <w:szCs w:val="28"/>
          <w:lang w:val="en-US"/>
        </w:rPr>
        <w:t xml:space="preserve">hroughout his life, </w:t>
      </w:r>
      <w:r w:rsidR="00611237">
        <w:rPr>
          <w:rFonts w:ascii="Times New Roman" w:hAnsi="Times New Roman"/>
          <w:sz w:val="28"/>
          <w:szCs w:val="28"/>
          <w:lang w:val="en-US"/>
        </w:rPr>
        <w:t>he</w:t>
      </w:r>
      <w:r w:rsidRPr="00D84FC1">
        <w:rPr>
          <w:rFonts w:ascii="Times New Roman" w:hAnsi="Times New Roman"/>
          <w:sz w:val="28"/>
          <w:szCs w:val="28"/>
          <w:lang w:val="en-US"/>
        </w:rPr>
        <w:t xml:space="preserve"> has had outbursts of violence directed at various people.  </w:t>
      </w:r>
      <w:r w:rsidR="00A71E42">
        <w:rPr>
          <w:rFonts w:ascii="Times New Roman" w:hAnsi="Times New Roman"/>
          <w:sz w:val="28"/>
          <w:szCs w:val="28"/>
          <w:lang w:val="en-US"/>
        </w:rPr>
        <w:t>It is true that his</w:t>
      </w:r>
      <w:r w:rsidRPr="00D84FC1">
        <w:rPr>
          <w:rFonts w:ascii="Times New Roman" w:hAnsi="Times New Roman"/>
          <w:sz w:val="28"/>
          <w:szCs w:val="28"/>
          <w:lang w:val="en-US"/>
        </w:rPr>
        <w:t xml:space="preserve"> most </w:t>
      </w:r>
      <w:r w:rsidR="00A71E42">
        <w:rPr>
          <w:rFonts w:ascii="Times New Roman" w:hAnsi="Times New Roman"/>
          <w:sz w:val="28"/>
          <w:szCs w:val="28"/>
          <w:lang w:val="en-US"/>
        </w:rPr>
        <w:t>extreme</w:t>
      </w:r>
      <w:r w:rsidRPr="00D84FC1">
        <w:rPr>
          <w:rFonts w:ascii="Times New Roman" w:hAnsi="Times New Roman"/>
          <w:sz w:val="28"/>
          <w:szCs w:val="28"/>
          <w:lang w:val="en-US"/>
        </w:rPr>
        <w:t xml:space="preserve"> violence was directed at his grandfather, and that the </w:t>
      </w:r>
      <w:r w:rsidR="00A71E42">
        <w:rPr>
          <w:rFonts w:ascii="Times New Roman" w:hAnsi="Times New Roman"/>
          <w:sz w:val="28"/>
          <w:szCs w:val="28"/>
          <w:lang w:val="en-US"/>
        </w:rPr>
        <w:t xml:space="preserve">significance of those </w:t>
      </w:r>
      <w:r w:rsidRPr="00D84FC1">
        <w:rPr>
          <w:rFonts w:ascii="Times New Roman" w:hAnsi="Times New Roman"/>
          <w:sz w:val="28"/>
          <w:szCs w:val="28"/>
          <w:lang w:val="en-US"/>
        </w:rPr>
        <w:t xml:space="preserve">offenses must be </w:t>
      </w:r>
      <w:r w:rsidR="00A71E42">
        <w:rPr>
          <w:rFonts w:ascii="Times New Roman" w:hAnsi="Times New Roman"/>
          <w:sz w:val="28"/>
          <w:szCs w:val="28"/>
          <w:lang w:val="en-US"/>
        </w:rPr>
        <w:t xml:space="preserve">understood </w:t>
      </w:r>
      <w:r w:rsidRPr="00D84FC1">
        <w:rPr>
          <w:rFonts w:ascii="Times New Roman" w:hAnsi="Times New Roman"/>
          <w:sz w:val="28"/>
          <w:szCs w:val="28"/>
          <w:lang w:val="en-US"/>
        </w:rPr>
        <w:t xml:space="preserve">in the context of the deeply traumatic and troubled relationship </w:t>
      </w:r>
      <w:r w:rsidR="00A71E42">
        <w:rPr>
          <w:rFonts w:ascii="Times New Roman" w:hAnsi="Times New Roman"/>
          <w:sz w:val="28"/>
          <w:szCs w:val="28"/>
          <w:lang w:val="en-US"/>
        </w:rPr>
        <w:t xml:space="preserve">that </w:t>
      </w:r>
      <w:r w:rsidR="0051298D">
        <w:rPr>
          <w:rFonts w:ascii="Times New Roman" w:hAnsi="Times New Roman"/>
          <w:sz w:val="28"/>
          <w:szCs w:val="28"/>
          <w:lang w:val="en-US"/>
        </w:rPr>
        <w:t xml:space="preserve">Mr. Simon had with him. </w:t>
      </w:r>
      <w:r w:rsidR="00AD6011">
        <w:rPr>
          <w:rFonts w:ascii="Times New Roman" w:hAnsi="Times New Roman"/>
          <w:sz w:val="28"/>
          <w:szCs w:val="28"/>
          <w:lang w:val="en-US"/>
        </w:rPr>
        <w:t xml:space="preserve"> </w:t>
      </w:r>
      <w:r w:rsidRPr="00AD6011">
        <w:rPr>
          <w:rFonts w:ascii="Times New Roman" w:hAnsi="Times New Roman"/>
          <w:sz w:val="28"/>
          <w:szCs w:val="28"/>
          <w:lang w:val="en-US"/>
        </w:rPr>
        <w:t xml:space="preserve">Still, this context does not render the </w:t>
      </w:r>
      <w:r w:rsidR="00A71E42" w:rsidRPr="00AD6011">
        <w:rPr>
          <w:rFonts w:ascii="Times New Roman" w:hAnsi="Times New Roman"/>
          <w:sz w:val="28"/>
          <w:szCs w:val="28"/>
          <w:lang w:val="en-US"/>
        </w:rPr>
        <w:t>level of</w:t>
      </w:r>
      <w:r w:rsidRPr="00AD6011">
        <w:rPr>
          <w:rFonts w:ascii="Times New Roman" w:hAnsi="Times New Roman"/>
          <w:sz w:val="28"/>
          <w:szCs w:val="28"/>
          <w:lang w:val="en-US"/>
        </w:rPr>
        <w:t xml:space="preserve"> violence Mr. Simon used on those occasions irrelevant to the assessment of the risk he poses</w:t>
      </w:r>
      <w:r w:rsidR="004E760E">
        <w:rPr>
          <w:rFonts w:ascii="Times New Roman" w:hAnsi="Times New Roman"/>
          <w:sz w:val="28"/>
          <w:szCs w:val="28"/>
          <w:lang w:val="en-US"/>
        </w:rPr>
        <w:t xml:space="preserve"> because</w:t>
      </w:r>
      <w:r w:rsidRPr="00AD6011">
        <w:rPr>
          <w:rFonts w:ascii="Times New Roman" w:hAnsi="Times New Roman"/>
          <w:sz w:val="28"/>
          <w:szCs w:val="28"/>
          <w:lang w:val="en-US"/>
        </w:rPr>
        <w:t xml:space="preserve"> </w:t>
      </w:r>
      <w:r w:rsidR="00AD6011" w:rsidRPr="00AD6011">
        <w:rPr>
          <w:rFonts w:ascii="Times New Roman" w:hAnsi="Times New Roman"/>
          <w:sz w:val="28"/>
          <w:szCs w:val="28"/>
          <w:lang w:val="en-US"/>
        </w:rPr>
        <w:t>i</w:t>
      </w:r>
      <w:r w:rsidRPr="00AD6011">
        <w:rPr>
          <w:rFonts w:ascii="Times New Roman" w:hAnsi="Times New Roman"/>
          <w:sz w:val="28"/>
          <w:szCs w:val="28"/>
          <w:lang w:val="en-US"/>
        </w:rPr>
        <w:t xml:space="preserve">t </w:t>
      </w:r>
      <w:r w:rsidR="00AD6011" w:rsidRPr="00AD6011">
        <w:rPr>
          <w:rFonts w:ascii="Times New Roman" w:hAnsi="Times New Roman"/>
          <w:sz w:val="28"/>
          <w:szCs w:val="28"/>
          <w:lang w:val="en-US"/>
        </w:rPr>
        <w:t xml:space="preserve">does </w:t>
      </w:r>
      <w:r w:rsidRPr="00AD6011">
        <w:rPr>
          <w:rFonts w:ascii="Times New Roman" w:hAnsi="Times New Roman"/>
          <w:sz w:val="28"/>
          <w:szCs w:val="28"/>
          <w:lang w:val="en-US"/>
        </w:rPr>
        <w:t xml:space="preserve">show what he is capable of, under certain circumstances, if triggered.  </w:t>
      </w:r>
    </w:p>
    <w:p w:rsidR="00C368B7" w:rsidRPr="00AD6011" w:rsidRDefault="00C368B7" w:rsidP="00592B0C">
      <w:pPr>
        <w:pStyle w:val="ListParagraph"/>
        <w:widowControl/>
        <w:autoSpaceDE/>
        <w:autoSpaceDN/>
        <w:adjustRightInd/>
        <w:ind w:left="0"/>
        <w:jc w:val="both"/>
        <w:rPr>
          <w:rFonts w:ascii="Times New Roman" w:hAnsi="Times New Roman"/>
          <w:sz w:val="28"/>
          <w:szCs w:val="28"/>
          <w:lang w:val="en-US"/>
        </w:rPr>
      </w:pPr>
    </w:p>
    <w:p w:rsidR="00611237" w:rsidRDefault="008D430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The</w:t>
      </w:r>
      <w:r w:rsidR="00611237">
        <w:rPr>
          <w:rFonts w:ascii="Times New Roman" w:hAnsi="Times New Roman"/>
          <w:sz w:val="28"/>
          <w:szCs w:val="28"/>
          <w:lang w:val="en-US"/>
        </w:rPr>
        <w:t xml:space="preserve"> other </w:t>
      </w:r>
      <w:r w:rsidR="00AD6011">
        <w:rPr>
          <w:rFonts w:ascii="Times New Roman" w:hAnsi="Times New Roman"/>
          <w:sz w:val="28"/>
          <w:szCs w:val="28"/>
          <w:lang w:val="en-US"/>
        </w:rPr>
        <w:t>occasions when Mr. Simon was</w:t>
      </w:r>
      <w:r w:rsidR="00611237">
        <w:rPr>
          <w:rFonts w:ascii="Times New Roman" w:hAnsi="Times New Roman"/>
          <w:sz w:val="28"/>
          <w:szCs w:val="28"/>
          <w:lang w:val="en-US"/>
        </w:rPr>
        <w:t xml:space="preserve"> violen</w:t>
      </w:r>
      <w:r w:rsidR="00AD6011">
        <w:rPr>
          <w:rFonts w:ascii="Times New Roman" w:hAnsi="Times New Roman"/>
          <w:sz w:val="28"/>
          <w:szCs w:val="28"/>
          <w:lang w:val="en-US"/>
        </w:rPr>
        <w:t>t</w:t>
      </w:r>
      <w:r w:rsidR="00611237">
        <w:rPr>
          <w:rFonts w:ascii="Times New Roman" w:hAnsi="Times New Roman"/>
          <w:sz w:val="28"/>
          <w:szCs w:val="28"/>
          <w:lang w:val="en-US"/>
        </w:rPr>
        <w:t xml:space="preserve"> are not irrelevant </w:t>
      </w:r>
      <w:r w:rsidR="00AD6011">
        <w:rPr>
          <w:rFonts w:ascii="Times New Roman" w:hAnsi="Times New Roman"/>
          <w:sz w:val="28"/>
          <w:szCs w:val="28"/>
          <w:lang w:val="en-US"/>
        </w:rPr>
        <w:t xml:space="preserve">to the assessment of </w:t>
      </w:r>
      <w:r w:rsidR="005E72A9">
        <w:rPr>
          <w:rFonts w:ascii="Times New Roman" w:hAnsi="Times New Roman"/>
          <w:sz w:val="28"/>
          <w:szCs w:val="28"/>
          <w:lang w:val="en-US"/>
        </w:rPr>
        <w:t>the</w:t>
      </w:r>
      <w:r w:rsidR="0051298D">
        <w:rPr>
          <w:rFonts w:ascii="Times New Roman" w:hAnsi="Times New Roman"/>
          <w:sz w:val="28"/>
          <w:szCs w:val="28"/>
          <w:lang w:val="en-US"/>
        </w:rPr>
        <w:t xml:space="preserve"> </w:t>
      </w:r>
      <w:r w:rsidR="00AD6011">
        <w:rPr>
          <w:rFonts w:ascii="Times New Roman" w:hAnsi="Times New Roman"/>
          <w:sz w:val="28"/>
          <w:szCs w:val="28"/>
          <w:lang w:val="en-US"/>
        </w:rPr>
        <w:t xml:space="preserve">risk </w:t>
      </w:r>
      <w:r w:rsidR="005E72A9">
        <w:rPr>
          <w:rFonts w:ascii="Times New Roman" w:hAnsi="Times New Roman"/>
          <w:sz w:val="28"/>
          <w:szCs w:val="28"/>
          <w:lang w:val="en-US"/>
        </w:rPr>
        <w:t xml:space="preserve">he poses </w:t>
      </w:r>
      <w:r w:rsidR="00611237">
        <w:rPr>
          <w:rFonts w:ascii="Times New Roman" w:hAnsi="Times New Roman"/>
          <w:sz w:val="28"/>
          <w:szCs w:val="28"/>
          <w:lang w:val="en-US"/>
        </w:rPr>
        <w:t>simply because th</w:t>
      </w:r>
      <w:r>
        <w:rPr>
          <w:rFonts w:ascii="Times New Roman" w:hAnsi="Times New Roman"/>
          <w:sz w:val="28"/>
          <w:szCs w:val="28"/>
          <w:lang w:val="en-US"/>
        </w:rPr>
        <w:t>e</w:t>
      </w:r>
      <w:r w:rsidR="00611237">
        <w:rPr>
          <w:rFonts w:ascii="Times New Roman" w:hAnsi="Times New Roman"/>
          <w:sz w:val="28"/>
          <w:szCs w:val="28"/>
          <w:lang w:val="en-US"/>
        </w:rPr>
        <w:t xml:space="preserve"> violence </w:t>
      </w:r>
      <w:r>
        <w:rPr>
          <w:rFonts w:ascii="Times New Roman" w:hAnsi="Times New Roman"/>
          <w:sz w:val="28"/>
          <w:szCs w:val="28"/>
          <w:lang w:val="en-US"/>
        </w:rPr>
        <w:t xml:space="preserve">he used </w:t>
      </w:r>
      <w:r w:rsidR="00611237">
        <w:rPr>
          <w:rFonts w:ascii="Times New Roman" w:hAnsi="Times New Roman"/>
          <w:sz w:val="28"/>
          <w:szCs w:val="28"/>
          <w:lang w:val="en-US"/>
        </w:rPr>
        <w:t>was less s</w:t>
      </w:r>
      <w:r>
        <w:rPr>
          <w:rFonts w:ascii="Times New Roman" w:hAnsi="Times New Roman"/>
          <w:sz w:val="28"/>
          <w:szCs w:val="28"/>
          <w:lang w:val="en-US"/>
        </w:rPr>
        <w:t>ignificant</w:t>
      </w:r>
      <w:r w:rsidR="0051298D">
        <w:rPr>
          <w:rFonts w:ascii="Times New Roman" w:hAnsi="Times New Roman"/>
          <w:sz w:val="28"/>
          <w:szCs w:val="28"/>
          <w:lang w:val="en-US"/>
        </w:rPr>
        <w:t xml:space="preserve">.  </w:t>
      </w:r>
      <w:r w:rsidR="00B63DBB">
        <w:rPr>
          <w:rFonts w:ascii="Times New Roman" w:hAnsi="Times New Roman"/>
          <w:sz w:val="28"/>
          <w:szCs w:val="28"/>
          <w:lang w:val="en-US"/>
        </w:rPr>
        <w:t>In some of those instances,</w:t>
      </w:r>
      <w:r w:rsidR="00654AA7">
        <w:rPr>
          <w:rFonts w:ascii="Times New Roman" w:hAnsi="Times New Roman"/>
          <w:sz w:val="28"/>
          <w:szCs w:val="28"/>
          <w:lang w:val="en-US"/>
        </w:rPr>
        <w:t xml:space="preserve"> Mr. </w:t>
      </w:r>
      <w:r w:rsidR="00654AA7">
        <w:rPr>
          <w:rFonts w:ascii="Times New Roman" w:hAnsi="Times New Roman"/>
          <w:sz w:val="28"/>
          <w:szCs w:val="28"/>
          <w:lang w:val="en-US"/>
        </w:rPr>
        <w:lastRenderedPageBreak/>
        <w:t xml:space="preserve">Simon </w:t>
      </w:r>
      <w:r w:rsidR="00AD6011">
        <w:rPr>
          <w:rFonts w:ascii="Times New Roman" w:hAnsi="Times New Roman"/>
          <w:sz w:val="28"/>
          <w:szCs w:val="28"/>
          <w:lang w:val="en-US"/>
        </w:rPr>
        <w:t>appeared to be</w:t>
      </w:r>
      <w:r w:rsidR="00654AA7">
        <w:rPr>
          <w:rFonts w:ascii="Times New Roman" w:hAnsi="Times New Roman"/>
          <w:sz w:val="28"/>
          <w:szCs w:val="28"/>
          <w:lang w:val="en-US"/>
        </w:rPr>
        <w:t xml:space="preserve"> somewhat out of control.  For example, in relation to the assault on L.N.</w:t>
      </w:r>
      <w:r w:rsidR="00A71E42">
        <w:rPr>
          <w:rFonts w:ascii="Times New Roman" w:hAnsi="Times New Roman"/>
          <w:sz w:val="28"/>
          <w:szCs w:val="28"/>
          <w:lang w:val="en-US"/>
        </w:rPr>
        <w:t xml:space="preserve"> in January 2003</w:t>
      </w:r>
      <w:r w:rsidR="00654AA7">
        <w:rPr>
          <w:rFonts w:ascii="Times New Roman" w:hAnsi="Times New Roman"/>
          <w:sz w:val="28"/>
          <w:szCs w:val="28"/>
          <w:lang w:val="en-US"/>
        </w:rPr>
        <w:t>, police received several calls from frantic complainants who reporte</w:t>
      </w:r>
      <w:r w:rsidR="0051298D">
        <w:rPr>
          <w:rFonts w:ascii="Times New Roman" w:hAnsi="Times New Roman"/>
          <w:sz w:val="28"/>
          <w:szCs w:val="28"/>
          <w:lang w:val="en-US"/>
        </w:rPr>
        <w:t xml:space="preserve">d that he was "freaking out".  </w:t>
      </w:r>
      <w:r w:rsidR="00654AA7">
        <w:rPr>
          <w:rFonts w:ascii="Times New Roman" w:hAnsi="Times New Roman"/>
          <w:sz w:val="28"/>
          <w:szCs w:val="28"/>
          <w:lang w:val="en-US"/>
        </w:rPr>
        <w:t xml:space="preserve">When they arrived at the scene they found a microwave on the floor, broken glass </w:t>
      </w:r>
      <w:r w:rsidR="0029587F">
        <w:rPr>
          <w:rFonts w:ascii="Times New Roman" w:hAnsi="Times New Roman"/>
          <w:sz w:val="28"/>
          <w:szCs w:val="28"/>
          <w:lang w:val="en-US"/>
        </w:rPr>
        <w:t>in the residence</w:t>
      </w:r>
      <w:r w:rsidR="004E760E">
        <w:rPr>
          <w:rFonts w:ascii="Times New Roman" w:hAnsi="Times New Roman"/>
          <w:sz w:val="28"/>
          <w:szCs w:val="28"/>
          <w:lang w:val="en-US"/>
        </w:rPr>
        <w:t xml:space="preserve"> and damaged light shades. </w:t>
      </w:r>
      <w:r w:rsidR="00654AA7">
        <w:rPr>
          <w:rFonts w:ascii="Times New Roman" w:hAnsi="Times New Roman"/>
          <w:sz w:val="28"/>
          <w:szCs w:val="28"/>
          <w:lang w:val="en-US"/>
        </w:rPr>
        <w:t xml:space="preserve"> Similarly, his behaviour </w:t>
      </w:r>
      <w:r>
        <w:rPr>
          <w:rFonts w:ascii="Times New Roman" w:hAnsi="Times New Roman"/>
          <w:sz w:val="28"/>
          <w:szCs w:val="28"/>
          <w:lang w:val="en-US"/>
        </w:rPr>
        <w:t>o</w:t>
      </w:r>
      <w:r w:rsidR="00654AA7">
        <w:rPr>
          <w:rFonts w:ascii="Times New Roman" w:hAnsi="Times New Roman"/>
          <w:sz w:val="28"/>
          <w:szCs w:val="28"/>
          <w:lang w:val="en-US"/>
        </w:rPr>
        <w:t xml:space="preserve">n September </w:t>
      </w:r>
      <w:r>
        <w:rPr>
          <w:rFonts w:ascii="Times New Roman" w:hAnsi="Times New Roman"/>
          <w:sz w:val="28"/>
          <w:szCs w:val="28"/>
          <w:lang w:val="en-US"/>
        </w:rPr>
        <w:t xml:space="preserve">20 </w:t>
      </w:r>
      <w:r w:rsidR="00654AA7">
        <w:rPr>
          <w:rFonts w:ascii="Times New Roman" w:hAnsi="Times New Roman"/>
          <w:sz w:val="28"/>
          <w:szCs w:val="28"/>
          <w:lang w:val="en-US"/>
        </w:rPr>
        <w:t xml:space="preserve">2014, the very day he was released from custody, was very erratic: he </w:t>
      </w:r>
      <w:r w:rsidR="00611237">
        <w:rPr>
          <w:rFonts w:ascii="Times New Roman" w:hAnsi="Times New Roman"/>
          <w:sz w:val="28"/>
          <w:szCs w:val="28"/>
          <w:lang w:val="en-US"/>
        </w:rPr>
        <w:t>entered an elder</w:t>
      </w:r>
      <w:r w:rsidR="00A71E42">
        <w:rPr>
          <w:rFonts w:ascii="Times New Roman" w:hAnsi="Times New Roman"/>
          <w:sz w:val="28"/>
          <w:szCs w:val="28"/>
          <w:lang w:val="en-US"/>
        </w:rPr>
        <w:t>'</w:t>
      </w:r>
      <w:r w:rsidR="00611237">
        <w:rPr>
          <w:rFonts w:ascii="Times New Roman" w:hAnsi="Times New Roman"/>
          <w:sz w:val="28"/>
          <w:szCs w:val="28"/>
          <w:lang w:val="en-US"/>
        </w:rPr>
        <w:t>s home uninvited,</w:t>
      </w:r>
      <w:r w:rsidR="00654AA7" w:rsidRPr="00654AA7">
        <w:rPr>
          <w:rFonts w:ascii="Times New Roman" w:hAnsi="Times New Roman"/>
          <w:sz w:val="28"/>
          <w:szCs w:val="28"/>
          <w:lang w:val="en-US"/>
        </w:rPr>
        <w:t xml:space="preserve"> punched a 16 year old</w:t>
      </w:r>
      <w:r w:rsidR="00611237">
        <w:rPr>
          <w:rFonts w:ascii="Times New Roman" w:hAnsi="Times New Roman"/>
          <w:sz w:val="28"/>
          <w:szCs w:val="28"/>
          <w:lang w:val="en-US"/>
        </w:rPr>
        <w:t xml:space="preserve"> who</w:t>
      </w:r>
      <w:r w:rsidR="00654AA7" w:rsidRPr="00654AA7">
        <w:rPr>
          <w:rFonts w:ascii="Times New Roman" w:hAnsi="Times New Roman"/>
          <w:sz w:val="28"/>
          <w:szCs w:val="28"/>
          <w:lang w:val="en-US"/>
        </w:rPr>
        <w:t xml:space="preserve"> refused to help him carry his alcohol</w:t>
      </w:r>
      <w:r w:rsidR="00611237">
        <w:rPr>
          <w:rFonts w:ascii="Times New Roman" w:hAnsi="Times New Roman"/>
          <w:sz w:val="28"/>
          <w:szCs w:val="28"/>
          <w:lang w:val="en-US"/>
        </w:rPr>
        <w:t>,</w:t>
      </w:r>
      <w:r w:rsidR="00654AA7" w:rsidRPr="00654AA7">
        <w:rPr>
          <w:rFonts w:ascii="Times New Roman" w:hAnsi="Times New Roman"/>
          <w:sz w:val="28"/>
          <w:szCs w:val="28"/>
          <w:lang w:val="en-US"/>
        </w:rPr>
        <w:t xml:space="preserve"> tried to break into another person's house, </w:t>
      </w:r>
      <w:r w:rsidR="00611237">
        <w:rPr>
          <w:rFonts w:ascii="Times New Roman" w:hAnsi="Times New Roman"/>
          <w:sz w:val="28"/>
          <w:szCs w:val="28"/>
          <w:lang w:val="en-US"/>
        </w:rPr>
        <w:t>and</w:t>
      </w:r>
      <w:r w:rsidR="00654AA7" w:rsidRPr="00654AA7">
        <w:rPr>
          <w:rFonts w:ascii="Times New Roman" w:hAnsi="Times New Roman"/>
          <w:sz w:val="28"/>
          <w:szCs w:val="28"/>
          <w:lang w:val="en-US"/>
        </w:rPr>
        <w:t xml:space="preserve"> </w:t>
      </w:r>
      <w:r w:rsidR="00611237">
        <w:rPr>
          <w:rFonts w:ascii="Times New Roman" w:hAnsi="Times New Roman"/>
          <w:sz w:val="28"/>
          <w:szCs w:val="28"/>
          <w:lang w:val="en-US"/>
        </w:rPr>
        <w:t xml:space="preserve">was </w:t>
      </w:r>
      <w:r w:rsidR="00654AA7" w:rsidRPr="00654AA7">
        <w:rPr>
          <w:rFonts w:ascii="Times New Roman" w:hAnsi="Times New Roman"/>
          <w:sz w:val="28"/>
          <w:szCs w:val="28"/>
          <w:lang w:val="en-US"/>
        </w:rPr>
        <w:t>tr</w:t>
      </w:r>
      <w:r w:rsidR="00611237">
        <w:rPr>
          <w:rFonts w:ascii="Times New Roman" w:hAnsi="Times New Roman"/>
          <w:sz w:val="28"/>
          <w:szCs w:val="28"/>
          <w:lang w:val="en-US"/>
        </w:rPr>
        <w:t>ying</w:t>
      </w:r>
      <w:r w:rsidR="00654AA7" w:rsidRPr="00654AA7">
        <w:rPr>
          <w:rFonts w:ascii="Times New Roman" w:hAnsi="Times New Roman"/>
          <w:sz w:val="28"/>
          <w:szCs w:val="28"/>
          <w:lang w:val="en-US"/>
        </w:rPr>
        <w:t xml:space="preserve"> to fight</w:t>
      </w:r>
      <w:r>
        <w:rPr>
          <w:rFonts w:ascii="Times New Roman" w:hAnsi="Times New Roman"/>
          <w:sz w:val="28"/>
          <w:szCs w:val="28"/>
          <w:lang w:val="en-US"/>
        </w:rPr>
        <w:t xml:space="preserve"> a group of</w:t>
      </w:r>
      <w:r w:rsidR="00654AA7" w:rsidRPr="00654AA7">
        <w:rPr>
          <w:rFonts w:ascii="Times New Roman" w:hAnsi="Times New Roman"/>
          <w:sz w:val="28"/>
          <w:szCs w:val="28"/>
          <w:lang w:val="en-US"/>
        </w:rPr>
        <w:t xml:space="preserve"> youths </w:t>
      </w:r>
      <w:r w:rsidR="00611237">
        <w:rPr>
          <w:rFonts w:ascii="Times New Roman" w:hAnsi="Times New Roman"/>
          <w:sz w:val="28"/>
          <w:szCs w:val="28"/>
          <w:lang w:val="en-US"/>
        </w:rPr>
        <w:t>when police intervened.</w:t>
      </w:r>
      <w:r w:rsidR="0051298D">
        <w:rPr>
          <w:rFonts w:ascii="Times New Roman" w:hAnsi="Times New Roman"/>
          <w:sz w:val="28"/>
          <w:szCs w:val="28"/>
          <w:lang w:val="en-US"/>
        </w:rPr>
        <w:t xml:space="preserve">  </w:t>
      </w:r>
      <w:r w:rsidR="00AD6011">
        <w:rPr>
          <w:rFonts w:ascii="Times New Roman" w:hAnsi="Times New Roman"/>
          <w:sz w:val="28"/>
          <w:szCs w:val="28"/>
          <w:lang w:val="en-US"/>
        </w:rPr>
        <w:t xml:space="preserve">On both these occasions police intervention put an end to the incident before anyone was seriously hurt but </w:t>
      </w:r>
      <w:r w:rsidR="0029587F">
        <w:rPr>
          <w:rFonts w:ascii="Times New Roman" w:hAnsi="Times New Roman"/>
          <w:sz w:val="28"/>
          <w:szCs w:val="28"/>
          <w:lang w:val="en-US"/>
        </w:rPr>
        <w:t xml:space="preserve">Mr. Simon was behaving very erratically and </w:t>
      </w:r>
      <w:r w:rsidR="00AD6011">
        <w:rPr>
          <w:rFonts w:ascii="Times New Roman" w:hAnsi="Times New Roman"/>
          <w:sz w:val="28"/>
          <w:szCs w:val="28"/>
          <w:lang w:val="en-US"/>
        </w:rPr>
        <w:t xml:space="preserve">the situation could </w:t>
      </w:r>
      <w:r w:rsidR="0029587F">
        <w:rPr>
          <w:rFonts w:ascii="Times New Roman" w:hAnsi="Times New Roman"/>
          <w:sz w:val="28"/>
          <w:szCs w:val="28"/>
          <w:lang w:val="en-US"/>
        </w:rPr>
        <w:t xml:space="preserve">well </w:t>
      </w:r>
      <w:r w:rsidR="00AD6011">
        <w:rPr>
          <w:rFonts w:ascii="Times New Roman" w:hAnsi="Times New Roman"/>
          <w:sz w:val="28"/>
          <w:szCs w:val="28"/>
          <w:lang w:val="en-US"/>
        </w:rPr>
        <w:t xml:space="preserve">have escalated further but for </w:t>
      </w:r>
      <w:r w:rsidR="0029587F">
        <w:rPr>
          <w:rFonts w:ascii="Times New Roman" w:hAnsi="Times New Roman"/>
          <w:sz w:val="28"/>
          <w:szCs w:val="28"/>
          <w:lang w:val="en-US"/>
        </w:rPr>
        <w:t>th</w:t>
      </w:r>
      <w:r w:rsidR="005E72A9">
        <w:rPr>
          <w:rFonts w:ascii="Times New Roman" w:hAnsi="Times New Roman"/>
          <w:sz w:val="28"/>
          <w:szCs w:val="28"/>
          <w:lang w:val="en-US"/>
        </w:rPr>
        <w:t>at outside</w:t>
      </w:r>
      <w:r w:rsidR="00AD6011">
        <w:rPr>
          <w:rFonts w:ascii="Times New Roman" w:hAnsi="Times New Roman"/>
          <w:sz w:val="28"/>
          <w:szCs w:val="28"/>
          <w:lang w:val="en-US"/>
        </w:rPr>
        <w:t xml:space="preserve"> intervention.</w:t>
      </w:r>
    </w:p>
    <w:p w:rsidR="00C368B7" w:rsidRPr="00611237" w:rsidRDefault="00C368B7" w:rsidP="00592B0C">
      <w:pPr>
        <w:pStyle w:val="ListParagraph"/>
        <w:widowControl/>
        <w:autoSpaceDE/>
        <w:autoSpaceDN/>
        <w:adjustRightInd/>
        <w:ind w:left="0"/>
        <w:jc w:val="both"/>
        <w:rPr>
          <w:rFonts w:ascii="Times New Roman" w:hAnsi="Times New Roman"/>
          <w:sz w:val="28"/>
          <w:szCs w:val="28"/>
          <w:lang w:val="en-US"/>
        </w:rPr>
      </w:pPr>
    </w:p>
    <w:p w:rsidR="00611237" w:rsidRDefault="0029587F"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 xml:space="preserve">Another aspect of the criminal record which raises concerns is that </w:t>
      </w:r>
      <w:r w:rsidR="008D4307">
        <w:rPr>
          <w:rFonts w:ascii="Times New Roman" w:hAnsi="Times New Roman"/>
          <w:sz w:val="28"/>
          <w:szCs w:val="28"/>
          <w:lang w:val="en-US"/>
        </w:rPr>
        <w:t>it</w:t>
      </w:r>
      <w:r w:rsidR="00D84FC1" w:rsidRPr="00D84FC1">
        <w:rPr>
          <w:rFonts w:ascii="Times New Roman" w:hAnsi="Times New Roman"/>
          <w:sz w:val="28"/>
          <w:szCs w:val="28"/>
          <w:lang w:val="en-US"/>
        </w:rPr>
        <w:t xml:space="preserve"> </w:t>
      </w:r>
      <w:r w:rsidR="00A71E42">
        <w:rPr>
          <w:rFonts w:ascii="Times New Roman" w:hAnsi="Times New Roman"/>
          <w:sz w:val="28"/>
          <w:szCs w:val="28"/>
          <w:lang w:val="en-US"/>
        </w:rPr>
        <w:t>demonstrate</w:t>
      </w:r>
      <w:r w:rsidR="008D4307">
        <w:rPr>
          <w:rFonts w:ascii="Times New Roman" w:hAnsi="Times New Roman"/>
          <w:sz w:val="28"/>
          <w:szCs w:val="28"/>
          <w:lang w:val="en-US"/>
        </w:rPr>
        <w:t>s</w:t>
      </w:r>
      <w:r w:rsidR="00A71E42">
        <w:rPr>
          <w:rFonts w:ascii="Times New Roman" w:hAnsi="Times New Roman"/>
          <w:sz w:val="28"/>
          <w:szCs w:val="28"/>
          <w:lang w:val="en-US"/>
        </w:rPr>
        <w:t xml:space="preserve"> </w:t>
      </w:r>
      <w:r w:rsidR="005E72A9">
        <w:rPr>
          <w:rFonts w:ascii="Times New Roman" w:hAnsi="Times New Roman"/>
          <w:sz w:val="28"/>
          <w:szCs w:val="28"/>
          <w:lang w:val="en-US"/>
        </w:rPr>
        <w:t>Mr. Simon's</w:t>
      </w:r>
      <w:r w:rsidR="00611237">
        <w:rPr>
          <w:rFonts w:ascii="Times New Roman" w:hAnsi="Times New Roman"/>
          <w:sz w:val="28"/>
          <w:szCs w:val="28"/>
          <w:lang w:val="en-US"/>
        </w:rPr>
        <w:t xml:space="preserve"> </w:t>
      </w:r>
      <w:r w:rsidR="00D84FC1" w:rsidRPr="00D84FC1">
        <w:rPr>
          <w:rFonts w:ascii="Times New Roman" w:hAnsi="Times New Roman"/>
          <w:sz w:val="28"/>
          <w:szCs w:val="28"/>
          <w:lang w:val="en-US"/>
        </w:rPr>
        <w:t xml:space="preserve">impulsiveness and </w:t>
      </w:r>
      <w:r w:rsidR="00611237">
        <w:rPr>
          <w:rFonts w:ascii="Times New Roman" w:hAnsi="Times New Roman"/>
          <w:sz w:val="28"/>
          <w:szCs w:val="28"/>
          <w:lang w:val="en-US"/>
        </w:rPr>
        <w:t xml:space="preserve">how </w:t>
      </w:r>
      <w:r w:rsidR="00A71E42">
        <w:rPr>
          <w:rFonts w:ascii="Times New Roman" w:hAnsi="Times New Roman"/>
          <w:sz w:val="28"/>
          <w:szCs w:val="28"/>
          <w:lang w:val="en-US"/>
        </w:rPr>
        <w:t xml:space="preserve">easily </w:t>
      </w:r>
      <w:r w:rsidR="00611237">
        <w:rPr>
          <w:rFonts w:ascii="Times New Roman" w:hAnsi="Times New Roman"/>
          <w:sz w:val="28"/>
          <w:szCs w:val="28"/>
          <w:lang w:val="en-US"/>
        </w:rPr>
        <w:t>h</w:t>
      </w:r>
      <w:r w:rsidR="00A71E42">
        <w:rPr>
          <w:rFonts w:ascii="Times New Roman" w:hAnsi="Times New Roman"/>
          <w:sz w:val="28"/>
          <w:szCs w:val="28"/>
          <w:lang w:val="en-US"/>
        </w:rPr>
        <w:t>is violence can be triggered</w:t>
      </w:r>
      <w:r>
        <w:rPr>
          <w:rFonts w:ascii="Times New Roman" w:hAnsi="Times New Roman"/>
          <w:sz w:val="28"/>
          <w:szCs w:val="28"/>
          <w:lang w:val="en-US"/>
        </w:rPr>
        <w:t xml:space="preserve"> by minor events</w:t>
      </w:r>
      <w:r w:rsidR="00AD6011">
        <w:rPr>
          <w:rFonts w:ascii="Times New Roman" w:hAnsi="Times New Roman"/>
          <w:sz w:val="28"/>
          <w:szCs w:val="28"/>
          <w:lang w:val="en-US"/>
        </w:rPr>
        <w:t xml:space="preserve">.  </w:t>
      </w:r>
      <w:r w:rsidR="00D84FC1" w:rsidRPr="00D84FC1">
        <w:rPr>
          <w:rFonts w:ascii="Times New Roman" w:hAnsi="Times New Roman"/>
          <w:sz w:val="28"/>
          <w:szCs w:val="28"/>
          <w:lang w:val="en-US"/>
        </w:rPr>
        <w:t>The assault of his spouse S.A. in January 2016 is an excellent example of how something seemingly innocuous can prompt him to lash out violently.</w:t>
      </w:r>
      <w:r w:rsidR="004E760E">
        <w:rPr>
          <w:rFonts w:ascii="Times New Roman" w:hAnsi="Times New Roman"/>
          <w:sz w:val="28"/>
          <w:szCs w:val="28"/>
          <w:lang w:val="en-US"/>
        </w:rPr>
        <w:t xml:space="preserve">  </w:t>
      </w:r>
      <w:r w:rsidR="00611237">
        <w:rPr>
          <w:rFonts w:ascii="Times New Roman" w:hAnsi="Times New Roman"/>
          <w:sz w:val="28"/>
          <w:szCs w:val="28"/>
          <w:lang w:val="en-US"/>
        </w:rPr>
        <w:t xml:space="preserve">So is </w:t>
      </w:r>
      <w:r w:rsidR="00AD6011">
        <w:rPr>
          <w:rFonts w:ascii="Times New Roman" w:hAnsi="Times New Roman"/>
          <w:sz w:val="28"/>
          <w:szCs w:val="28"/>
          <w:lang w:val="en-US"/>
        </w:rPr>
        <w:t>the fact he punched</w:t>
      </w:r>
      <w:r w:rsidR="00611237">
        <w:rPr>
          <w:rFonts w:ascii="Times New Roman" w:hAnsi="Times New Roman"/>
          <w:sz w:val="28"/>
          <w:szCs w:val="28"/>
          <w:lang w:val="en-US"/>
        </w:rPr>
        <w:t xml:space="preserve"> a teenager </w:t>
      </w:r>
      <w:r w:rsidR="00AD6011">
        <w:rPr>
          <w:rFonts w:ascii="Times New Roman" w:hAnsi="Times New Roman"/>
          <w:sz w:val="28"/>
          <w:szCs w:val="28"/>
          <w:lang w:val="en-US"/>
        </w:rPr>
        <w:t>in the face in September 2004</w:t>
      </w:r>
      <w:r w:rsidR="00611237">
        <w:rPr>
          <w:rFonts w:ascii="Times New Roman" w:hAnsi="Times New Roman"/>
          <w:sz w:val="28"/>
          <w:szCs w:val="28"/>
          <w:lang w:val="en-US"/>
        </w:rPr>
        <w:t xml:space="preserve"> </w:t>
      </w:r>
      <w:r w:rsidR="00AD6011">
        <w:rPr>
          <w:rFonts w:ascii="Times New Roman" w:hAnsi="Times New Roman"/>
          <w:sz w:val="28"/>
          <w:szCs w:val="28"/>
          <w:lang w:val="en-US"/>
        </w:rPr>
        <w:t xml:space="preserve">simply because he </w:t>
      </w:r>
      <w:r w:rsidR="00611237">
        <w:rPr>
          <w:rFonts w:ascii="Times New Roman" w:hAnsi="Times New Roman"/>
          <w:sz w:val="28"/>
          <w:szCs w:val="28"/>
          <w:lang w:val="en-US"/>
        </w:rPr>
        <w:t xml:space="preserve">refused to help </w:t>
      </w:r>
      <w:r>
        <w:rPr>
          <w:rFonts w:ascii="Times New Roman" w:hAnsi="Times New Roman"/>
          <w:sz w:val="28"/>
          <w:szCs w:val="28"/>
          <w:lang w:val="en-US"/>
        </w:rPr>
        <w:t>him</w:t>
      </w:r>
      <w:r w:rsidR="00611237">
        <w:rPr>
          <w:rFonts w:ascii="Times New Roman" w:hAnsi="Times New Roman"/>
          <w:sz w:val="28"/>
          <w:szCs w:val="28"/>
          <w:lang w:val="en-US"/>
        </w:rPr>
        <w:t xml:space="preserve"> carry his alcohol.</w:t>
      </w:r>
      <w:r w:rsidR="00A71E42">
        <w:rPr>
          <w:rFonts w:ascii="Times New Roman" w:hAnsi="Times New Roman"/>
          <w:sz w:val="28"/>
          <w:szCs w:val="28"/>
          <w:lang w:val="en-US"/>
        </w:rPr>
        <w:t xml:space="preserve">  Th</w:t>
      </w:r>
      <w:r w:rsidR="00AD6011">
        <w:rPr>
          <w:rFonts w:ascii="Times New Roman" w:hAnsi="Times New Roman"/>
          <w:sz w:val="28"/>
          <w:szCs w:val="28"/>
          <w:lang w:val="en-US"/>
        </w:rPr>
        <w:t>is type of response to a minor trigger is relevant to</w:t>
      </w:r>
      <w:r w:rsidR="00A71E42">
        <w:rPr>
          <w:rFonts w:ascii="Times New Roman" w:hAnsi="Times New Roman"/>
          <w:sz w:val="28"/>
          <w:szCs w:val="28"/>
          <w:lang w:val="en-US"/>
        </w:rPr>
        <w:t xml:space="preserve"> the </w:t>
      </w:r>
      <w:r w:rsidR="005E72A9">
        <w:rPr>
          <w:rFonts w:ascii="Times New Roman" w:hAnsi="Times New Roman"/>
          <w:sz w:val="28"/>
          <w:szCs w:val="28"/>
          <w:lang w:val="en-US"/>
        </w:rPr>
        <w:t xml:space="preserve">assessment of </w:t>
      </w:r>
      <w:r w:rsidR="00A71E42">
        <w:rPr>
          <w:rFonts w:ascii="Times New Roman" w:hAnsi="Times New Roman"/>
          <w:sz w:val="28"/>
          <w:szCs w:val="28"/>
          <w:lang w:val="en-US"/>
        </w:rPr>
        <w:t xml:space="preserve">risk of </w:t>
      </w:r>
      <w:r w:rsidR="00AD6011">
        <w:rPr>
          <w:rFonts w:ascii="Times New Roman" w:hAnsi="Times New Roman"/>
          <w:sz w:val="28"/>
          <w:szCs w:val="28"/>
          <w:lang w:val="en-US"/>
        </w:rPr>
        <w:t xml:space="preserve">more </w:t>
      </w:r>
      <w:r w:rsidR="008D4307">
        <w:rPr>
          <w:rFonts w:ascii="Times New Roman" w:hAnsi="Times New Roman"/>
          <w:sz w:val="28"/>
          <w:szCs w:val="28"/>
          <w:lang w:val="en-US"/>
        </w:rPr>
        <w:t>serious</w:t>
      </w:r>
      <w:r w:rsidR="00A71E42">
        <w:rPr>
          <w:rFonts w:ascii="Times New Roman" w:hAnsi="Times New Roman"/>
          <w:sz w:val="28"/>
          <w:szCs w:val="28"/>
          <w:lang w:val="en-US"/>
        </w:rPr>
        <w:t xml:space="preserve"> violence should </w:t>
      </w:r>
      <w:r w:rsidR="00AD6011">
        <w:rPr>
          <w:rFonts w:ascii="Times New Roman" w:hAnsi="Times New Roman"/>
          <w:sz w:val="28"/>
          <w:szCs w:val="28"/>
          <w:lang w:val="en-US"/>
        </w:rPr>
        <w:t>Mr. Simon</w:t>
      </w:r>
      <w:r w:rsidR="00A71E42">
        <w:rPr>
          <w:rFonts w:ascii="Times New Roman" w:hAnsi="Times New Roman"/>
          <w:sz w:val="28"/>
          <w:szCs w:val="28"/>
          <w:lang w:val="en-US"/>
        </w:rPr>
        <w:t xml:space="preserve"> be triggered in a more significant way, as </w:t>
      </w:r>
      <w:r w:rsidR="00AD6011">
        <w:rPr>
          <w:rFonts w:ascii="Times New Roman" w:hAnsi="Times New Roman"/>
          <w:sz w:val="28"/>
          <w:szCs w:val="28"/>
          <w:lang w:val="en-US"/>
        </w:rPr>
        <w:t xml:space="preserve">he </w:t>
      </w:r>
      <w:r w:rsidR="00A71E42">
        <w:rPr>
          <w:rFonts w:ascii="Times New Roman" w:hAnsi="Times New Roman"/>
          <w:sz w:val="28"/>
          <w:szCs w:val="28"/>
          <w:lang w:val="en-US"/>
        </w:rPr>
        <w:t xml:space="preserve">was </w:t>
      </w:r>
      <w:r w:rsidR="00AD6011">
        <w:rPr>
          <w:rFonts w:ascii="Times New Roman" w:hAnsi="Times New Roman"/>
          <w:sz w:val="28"/>
          <w:szCs w:val="28"/>
          <w:lang w:val="en-US"/>
        </w:rPr>
        <w:t>by</w:t>
      </w:r>
      <w:r w:rsidR="00A71E42">
        <w:rPr>
          <w:rFonts w:ascii="Times New Roman" w:hAnsi="Times New Roman"/>
          <w:sz w:val="28"/>
          <w:szCs w:val="28"/>
          <w:lang w:val="en-US"/>
        </w:rPr>
        <w:t xml:space="preserve"> his grandfather.</w:t>
      </w:r>
    </w:p>
    <w:p w:rsidR="00C368B7" w:rsidRDefault="00C368B7" w:rsidP="00592B0C">
      <w:pPr>
        <w:pStyle w:val="ListParagraph"/>
        <w:widowControl/>
        <w:autoSpaceDE/>
        <w:autoSpaceDN/>
        <w:adjustRightInd/>
        <w:ind w:left="0"/>
        <w:jc w:val="both"/>
        <w:rPr>
          <w:rFonts w:ascii="Times New Roman" w:hAnsi="Times New Roman"/>
          <w:sz w:val="28"/>
          <w:szCs w:val="28"/>
          <w:lang w:val="en-US"/>
        </w:rPr>
      </w:pPr>
    </w:p>
    <w:p w:rsidR="0029587F" w:rsidRDefault="00A71E4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 xml:space="preserve">As far as the risk of further sexual re-offending, </w:t>
      </w:r>
      <w:r w:rsidR="00AD6011">
        <w:rPr>
          <w:rFonts w:ascii="Times New Roman" w:hAnsi="Times New Roman"/>
          <w:sz w:val="28"/>
          <w:szCs w:val="28"/>
          <w:lang w:val="en-US"/>
        </w:rPr>
        <w:t>for reasons I have already explained, I find that Mr. Simon</w:t>
      </w:r>
      <w:r w:rsidR="008D4307">
        <w:rPr>
          <w:rFonts w:ascii="Times New Roman" w:hAnsi="Times New Roman"/>
          <w:sz w:val="28"/>
          <w:szCs w:val="28"/>
          <w:lang w:val="en-US"/>
        </w:rPr>
        <w:t>'s</w:t>
      </w:r>
      <w:r>
        <w:rPr>
          <w:rFonts w:ascii="Times New Roman" w:hAnsi="Times New Roman"/>
          <w:sz w:val="28"/>
          <w:szCs w:val="28"/>
          <w:lang w:val="en-US"/>
        </w:rPr>
        <w:t xml:space="preserve"> pattern of </w:t>
      </w:r>
      <w:r w:rsidR="00AD6011">
        <w:rPr>
          <w:rFonts w:ascii="Times New Roman" w:hAnsi="Times New Roman"/>
          <w:sz w:val="28"/>
          <w:szCs w:val="28"/>
          <w:lang w:val="en-US"/>
        </w:rPr>
        <w:t>tak</w:t>
      </w:r>
      <w:r w:rsidR="0029587F">
        <w:rPr>
          <w:rFonts w:ascii="Times New Roman" w:hAnsi="Times New Roman"/>
          <w:sz w:val="28"/>
          <w:szCs w:val="28"/>
          <w:lang w:val="en-US"/>
        </w:rPr>
        <w:t>ing</w:t>
      </w:r>
      <w:r w:rsidR="00AD6011">
        <w:rPr>
          <w:rFonts w:ascii="Times New Roman" w:hAnsi="Times New Roman"/>
          <w:sz w:val="28"/>
          <w:szCs w:val="28"/>
          <w:lang w:val="en-US"/>
        </w:rPr>
        <w:t xml:space="preserve"> advantage of vulnerable adult women to satisfy his sexual urges</w:t>
      </w:r>
      <w:r w:rsidR="008D4307">
        <w:rPr>
          <w:rFonts w:ascii="Times New Roman" w:hAnsi="Times New Roman"/>
          <w:sz w:val="28"/>
          <w:szCs w:val="28"/>
          <w:lang w:val="en-US"/>
        </w:rPr>
        <w:t xml:space="preserve"> establishes,</w:t>
      </w:r>
      <w:r w:rsidR="0051298D">
        <w:rPr>
          <w:rFonts w:ascii="Times New Roman" w:hAnsi="Times New Roman"/>
          <w:sz w:val="28"/>
          <w:szCs w:val="28"/>
          <w:lang w:val="en-US"/>
        </w:rPr>
        <w:t xml:space="preserve"> from a common</w:t>
      </w:r>
      <w:r w:rsidR="0051298D" w:rsidRPr="005E72A9">
        <w:rPr>
          <w:rFonts w:ascii="Times New Roman" w:hAnsi="Times New Roman"/>
          <w:sz w:val="28"/>
          <w:szCs w:val="28"/>
          <w:lang w:val="en-US"/>
        </w:rPr>
        <w:t>-</w:t>
      </w:r>
      <w:r w:rsidR="00AD6011">
        <w:rPr>
          <w:rFonts w:ascii="Times New Roman" w:hAnsi="Times New Roman"/>
          <w:sz w:val="28"/>
          <w:szCs w:val="28"/>
          <w:lang w:val="en-US"/>
        </w:rPr>
        <w:t xml:space="preserve">sense point of view, </w:t>
      </w:r>
      <w:r w:rsidR="008D4307">
        <w:rPr>
          <w:rFonts w:ascii="Times New Roman" w:hAnsi="Times New Roman"/>
          <w:sz w:val="28"/>
          <w:szCs w:val="28"/>
          <w:lang w:val="en-US"/>
        </w:rPr>
        <w:t xml:space="preserve">that there is a substantial risk </w:t>
      </w:r>
      <w:r>
        <w:rPr>
          <w:rFonts w:ascii="Times New Roman" w:hAnsi="Times New Roman"/>
          <w:sz w:val="28"/>
          <w:szCs w:val="28"/>
          <w:lang w:val="en-US"/>
        </w:rPr>
        <w:t xml:space="preserve">that </w:t>
      </w:r>
      <w:r w:rsidR="00AD6011">
        <w:rPr>
          <w:rFonts w:ascii="Times New Roman" w:hAnsi="Times New Roman"/>
          <w:sz w:val="28"/>
          <w:szCs w:val="28"/>
          <w:lang w:val="en-US"/>
        </w:rPr>
        <w:t>he</w:t>
      </w:r>
      <w:r>
        <w:rPr>
          <w:rFonts w:ascii="Times New Roman" w:hAnsi="Times New Roman"/>
          <w:sz w:val="28"/>
          <w:szCs w:val="28"/>
          <w:lang w:val="en-US"/>
        </w:rPr>
        <w:t xml:space="preserve"> </w:t>
      </w:r>
      <w:r w:rsidR="008D4307">
        <w:rPr>
          <w:rFonts w:ascii="Times New Roman" w:hAnsi="Times New Roman"/>
          <w:sz w:val="28"/>
          <w:szCs w:val="28"/>
          <w:lang w:val="en-US"/>
        </w:rPr>
        <w:t>will</w:t>
      </w:r>
      <w:r>
        <w:rPr>
          <w:rFonts w:ascii="Times New Roman" w:hAnsi="Times New Roman"/>
          <w:sz w:val="28"/>
          <w:szCs w:val="28"/>
          <w:lang w:val="en-US"/>
        </w:rPr>
        <w:t xml:space="preserve"> </w:t>
      </w:r>
      <w:r w:rsidR="00AD6011">
        <w:rPr>
          <w:rFonts w:ascii="Times New Roman" w:hAnsi="Times New Roman"/>
          <w:sz w:val="28"/>
          <w:szCs w:val="28"/>
          <w:lang w:val="en-US"/>
        </w:rPr>
        <w:t>do so again</w:t>
      </w:r>
      <w:r>
        <w:rPr>
          <w:rFonts w:ascii="Times New Roman" w:hAnsi="Times New Roman"/>
          <w:sz w:val="28"/>
          <w:szCs w:val="28"/>
          <w:lang w:val="en-US"/>
        </w:rPr>
        <w:t xml:space="preserve"> in the future</w:t>
      </w:r>
      <w:r w:rsidR="008D4307">
        <w:rPr>
          <w:rFonts w:ascii="Times New Roman" w:hAnsi="Times New Roman"/>
          <w:sz w:val="28"/>
          <w:szCs w:val="28"/>
          <w:lang w:val="en-US"/>
        </w:rPr>
        <w:t>.</w:t>
      </w:r>
      <w:r w:rsidR="0029587F">
        <w:rPr>
          <w:rFonts w:ascii="Times New Roman" w:hAnsi="Times New Roman"/>
          <w:sz w:val="28"/>
          <w:szCs w:val="28"/>
          <w:lang w:val="en-US"/>
        </w:rPr>
        <w:t xml:space="preserve"> </w:t>
      </w:r>
      <w:r w:rsidR="008D4307">
        <w:rPr>
          <w:rFonts w:ascii="Times New Roman" w:hAnsi="Times New Roman"/>
          <w:sz w:val="28"/>
          <w:szCs w:val="28"/>
          <w:lang w:val="en-US"/>
        </w:rPr>
        <w:t xml:space="preserve"> This is </w:t>
      </w:r>
      <w:r w:rsidR="0029587F">
        <w:rPr>
          <w:rFonts w:ascii="Times New Roman" w:hAnsi="Times New Roman"/>
          <w:sz w:val="28"/>
          <w:szCs w:val="28"/>
          <w:lang w:val="en-US"/>
        </w:rPr>
        <w:t xml:space="preserve">especially </w:t>
      </w:r>
      <w:r w:rsidR="008D4307">
        <w:rPr>
          <w:rFonts w:ascii="Times New Roman" w:hAnsi="Times New Roman"/>
          <w:sz w:val="28"/>
          <w:szCs w:val="28"/>
          <w:lang w:val="en-US"/>
        </w:rPr>
        <w:t xml:space="preserve">so </w:t>
      </w:r>
      <w:r w:rsidR="0029587F">
        <w:rPr>
          <w:rFonts w:ascii="Times New Roman" w:hAnsi="Times New Roman"/>
          <w:sz w:val="28"/>
          <w:szCs w:val="28"/>
          <w:lang w:val="en-US"/>
        </w:rPr>
        <w:t xml:space="preserve">considering that </w:t>
      </w:r>
      <w:r w:rsidR="005E72A9">
        <w:rPr>
          <w:rFonts w:ascii="Times New Roman" w:hAnsi="Times New Roman"/>
          <w:sz w:val="28"/>
          <w:szCs w:val="28"/>
          <w:lang w:val="en-US"/>
        </w:rPr>
        <w:t>Mr. Simon</w:t>
      </w:r>
      <w:r w:rsidR="0051298D">
        <w:rPr>
          <w:rFonts w:ascii="Times New Roman" w:hAnsi="Times New Roman"/>
          <w:sz w:val="28"/>
          <w:szCs w:val="28"/>
          <w:lang w:val="en-US"/>
        </w:rPr>
        <w:t xml:space="preserve"> </w:t>
      </w:r>
      <w:r w:rsidR="0029587F">
        <w:rPr>
          <w:rFonts w:ascii="Times New Roman" w:hAnsi="Times New Roman"/>
          <w:sz w:val="28"/>
          <w:szCs w:val="28"/>
          <w:lang w:val="en-US"/>
        </w:rPr>
        <w:t xml:space="preserve">committed the last of these sexual assaults </w:t>
      </w:r>
      <w:r w:rsidR="0029587F" w:rsidRPr="008D4307">
        <w:rPr>
          <w:rFonts w:ascii="Times New Roman" w:hAnsi="Times New Roman"/>
          <w:i/>
          <w:iCs/>
          <w:sz w:val="28"/>
          <w:szCs w:val="28"/>
          <w:lang w:val="en-US"/>
        </w:rPr>
        <w:t>after</w:t>
      </w:r>
      <w:r w:rsidR="0029587F">
        <w:rPr>
          <w:rFonts w:ascii="Times New Roman" w:hAnsi="Times New Roman"/>
          <w:sz w:val="28"/>
          <w:szCs w:val="28"/>
          <w:lang w:val="en-US"/>
        </w:rPr>
        <w:t xml:space="preserve"> having had the benefit of sex offender treatment.</w:t>
      </w:r>
    </w:p>
    <w:p w:rsidR="00C368B7" w:rsidRDefault="00C368B7" w:rsidP="00592B0C">
      <w:pPr>
        <w:pStyle w:val="ListParagraph"/>
        <w:widowControl/>
        <w:autoSpaceDE/>
        <w:autoSpaceDN/>
        <w:adjustRightInd/>
        <w:ind w:left="0"/>
        <w:jc w:val="both"/>
        <w:rPr>
          <w:rFonts w:ascii="Times New Roman" w:hAnsi="Times New Roman"/>
          <w:sz w:val="28"/>
          <w:szCs w:val="28"/>
          <w:lang w:val="en-US"/>
        </w:rPr>
      </w:pPr>
    </w:p>
    <w:p w:rsidR="007F5C38" w:rsidRDefault="008D4307"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My</w:t>
      </w:r>
      <w:r w:rsidR="00512F22">
        <w:rPr>
          <w:rFonts w:ascii="Times New Roman" w:hAnsi="Times New Roman"/>
          <w:sz w:val="28"/>
          <w:szCs w:val="28"/>
          <w:lang w:val="en-US"/>
        </w:rPr>
        <w:t xml:space="preserve"> concerns </w:t>
      </w:r>
      <w:r>
        <w:rPr>
          <w:rFonts w:ascii="Times New Roman" w:hAnsi="Times New Roman"/>
          <w:sz w:val="28"/>
          <w:szCs w:val="28"/>
          <w:lang w:val="en-US"/>
        </w:rPr>
        <w:t>about the risk that Mr. Simon presents, based on his</w:t>
      </w:r>
      <w:r w:rsidR="00512F22">
        <w:rPr>
          <w:rFonts w:ascii="Times New Roman" w:hAnsi="Times New Roman"/>
          <w:sz w:val="28"/>
          <w:szCs w:val="28"/>
          <w:lang w:val="en-US"/>
        </w:rPr>
        <w:t xml:space="preserve"> criminal history</w:t>
      </w:r>
      <w:r>
        <w:rPr>
          <w:rFonts w:ascii="Times New Roman" w:hAnsi="Times New Roman"/>
          <w:sz w:val="28"/>
          <w:szCs w:val="28"/>
          <w:lang w:val="en-US"/>
        </w:rPr>
        <w:t>,</w:t>
      </w:r>
      <w:r w:rsidR="00512F22">
        <w:rPr>
          <w:rFonts w:ascii="Times New Roman" w:hAnsi="Times New Roman"/>
          <w:sz w:val="28"/>
          <w:szCs w:val="28"/>
          <w:lang w:val="en-US"/>
        </w:rPr>
        <w:t xml:space="preserve"> are supported by Dr. Klassen's opinions. </w:t>
      </w:r>
      <w:r w:rsidR="0051298D">
        <w:rPr>
          <w:rFonts w:ascii="Times New Roman" w:hAnsi="Times New Roman"/>
          <w:sz w:val="28"/>
          <w:szCs w:val="28"/>
          <w:lang w:val="en-US"/>
        </w:rPr>
        <w:t xml:space="preserve"> </w:t>
      </w:r>
      <w:r>
        <w:rPr>
          <w:rFonts w:ascii="Times New Roman" w:hAnsi="Times New Roman"/>
          <w:sz w:val="28"/>
          <w:szCs w:val="28"/>
          <w:lang w:val="en-US"/>
        </w:rPr>
        <w:t>As I already noted, t</w:t>
      </w:r>
      <w:r w:rsidR="00512F22">
        <w:rPr>
          <w:rFonts w:ascii="Times New Roman" w:hAnsi="Times New Roman"/>
          <w:sz w:val="28"/>
          <w:szCs w:val="28"/>
          <w:lang w:val="en-US"/>
        </w:rPr>
        <w:t>hose opinions are</w:t>
      </w:r>
      <w:r w:rsidR="00D84FC1" w:rsidRPr="00D84FC1">
        <w:rPr>
          <w:rFonts w:ascii="Times New Roman" w:hAnsi="Times New Roman"/>
          <w:sz w:val="28"/>
          <w:szCs w:val="28"/>
          <w:lang w:val="en-US"/>
        </w:rPr>
        <w:t xml:space="preserve"> neither determinative nor binding</w:t>
      </w:r>
      <w:r w:rsidR="00761D91">
        <w:rPr>
          <w:rFonts w:ascii="Times New Roman" w:hAnsi="Times New Roman"/>
          <w:sz w:val="28"/>
          <w:szCs w:val="28"/>
          <w:lang w:val="en-US"/>
        </w:rPr>
        <w:t>.</w:t>
      </w:r>
      <w:r w:rsidR="00D84FC1" w:rsidRPr="00D84FC1">
        <w:rPr>
          <w:rFonts w:ascii="Times New Roman" w:hAnsi="Times New Roman"/>
          <w:sz w:val="28"/>
          <w:szCs w:val="28"/>
          <w:lang w:val="en-US"/>
        </w:rPr>
        <w:t xml:space="preserve">  </w:t>
      </w:r>
      <w:r w:rsidR="00512F22">
        <w:rPr>
          <w:rFonts w:ascii="Times New Roman" w:hAnsi="Times New Roman"/>
          <w:sz w:val="28"/>
          <w:szCs w:val="28"/>
          <w:lang w:val="en-US"/>
        </w:rPr>
        <w:t>However, they are an important aspect of the evidentiary record, as they often are o</w:t>
      </w:r>
      <w:r w:rsidR="00C368B7">
        <w:rPr>
          <w:rFonts w:ascii="Times New Roman" w:hAnsi="Times New Roman"/>
          <w:sz w:val="28"/>
          <w:szCs w:val="28"/>
          <w:lang w:val="en-US"/>
        </w:rPr>
        <w:t>n these types of applications.</w:t>
      </w:r>
    </w:p>
    <w:p w:rsidR="00C368B7" w:rsidRPr="00D62271" w:rsidRDefault="00C368B7" w:rsidP="007F5C38">
      <w:pPr>
        <w:widowControl/>
        <w:autoSpaceDE/>
        <w:autoSpaceDN/>
        <w:adjustRightInd/>
        <w:rPr>
          <w:rFonts w:ascii="Times New Roman" w:hAnsi="Times New Roman"/>
          <w:sz w:val="28"/>
          <w:szCs w:val="28"/>
          <w:lang w:val="en-US"/>
        </w:rPr>
      </w:pPr>
    </w:p>
    <w:p w:rsidR="00D84FC1" w:rsidRPr="00D84FC1" w:rsidRDefault="00512F22"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Dr. Klassen's</w:t>
      </w:r>
      <w:r w:rsidR="00D84FC1" w:rsidRPr="00D84FC1">
        <w:rPr>
          <w:rFonts w:ascii="Times New Roman" w:hAnsi="Times New Roman"/>
          <w:sz w:val="28"/>
          <w:szCs w:val="28"/>
          <w:lang w:val="en-US"/>
        </w:rPr>
        <w:t xml:space="preserve"> qualifications were not </w:t>
      </w:r>
      <w:r w:rsidR="00761D91">
        <w:rPr>
          <w:rFonts w:ascii="Times New Roman" w:hAnsi="Times New Roman"/>
          <w:sz w:val="28"/>
          <w:szCs w:val="28"/>
          <w:lang w:val="en-US"/>
        </w:rPr>
        <w:t>disputed.  He has considerable experience in these types of assessments.  I am satisfied that he understood that his role</w:t>
      </w:r>
      <w:r w:rsidR="00D84FC1" w:rsidRPr="00D84FC1">
        <w:rPr>
          <w:rFonts w:ascii="Times New Roman" w:hAnsi="Times New Roman"/>
          <w:sz w:val="28"/>
          <w:szCs w:val="28"/>
          <w:lang w:val="en-US"/>
        </w:rPr>
        <w:t xml:space="preserve"> </w:t>
      </w:r>
      <w:r w:rsidR="00761D91">
        <w:rPr>
          <w:rFonts w:ascii="Times New Roman" w:hAnsi="Times New Roman"/>
          <w:sz w:val="28"/>
          <w:szCs w:val="28"/>
          <w:lang w:val="en-US"/>
        </w:rPr>
        <w:t xml:space="preserve">in these proceedings was to assist the </w:t>
      </w:r>
      <w:r w:rsidR="00761D91">
        <w:rPr>
          <w:rFonts w:ascii="Times New Roman" w:hAnsi="Times New Roman"/>
          <w:sz w:val="28"/>
          <w:szCs w:val="28"/>
          <w:lang w:val="en-US"/>
        </w:rPr>
        <w:lastRenderedPageBreak/>
        <w:t xml:space="preserve">Court, and not </w:t>
      </w:r>
      <w:r w:rsidR="007F5C38">
        <w:rPr>
          <w:rFonts w:ascii="Times New Roman" w:hAnsi="Times New Roman"/>
          <w:sz w:val="28"/>
          <w:szCs w:val="28"/>
          <w:lang w:val="en-US"/>
        </w:rPr>
        <w:t xml:space="preserve">to </w:t>
      </w:r>
      <w:r w:rsidR="00761D91">
        <w:rPr>
          <w:rFonts w:ascii="Times New Roman" w:hAnsi="Times New Roman"/>
          <w:sz w:val="28"/>
          <w:szCs w:val="28"/>
          <w:lang w:val="en-US"/>
        </w:rPr>
        <w:t xml:space="preserve">advocate for </w:t>
      </w:r>
      <w:r w:rsidR="00930D95">
        <w:rPr>
          <w:rFonts w:ascii="Times New Roman" w:hAnsi="Times New Roman"/>
          <w:sz w:val="28"/>
          <w:szCs w:val="28"/>
          <w:lang w:val="en-US"/>
        </w:rPr>
        <w:t>any particular</w:t>
      </w:r>
      <w:r w:rsidR="00761D91">
        <w:rPr>
          <w:rFonts w:ascii="Times New Roman" w:hAnsi="Times New Roman"/>
          <w:sz w:val="28"/>
          <w:szCs w:val="28"/>
          <w:lang w:val="en-US"/>
        </w:rPr>
        <w:t xml:space="preserve"> </w:t>
      </w:r>
      <w:r w:rsidR="00930D95">
        <w:rPr>
          <w:rFonts w:ascii="Times New Roman" w:hAnsi="Times New Roman"/>
          <w:sz w:val="28"/>
          <w:szCs w:val="28"/>
          <w:lang w:val="en-US"/>
        </w:rPr>
        <w:t>outcome</w:t>
      </w:r>
      <w:r w:rsidR="00761D91">
        <w:rPr>
          <w:rFonts w:ascii="Times New Roman" w:hAnsi="Times New Roman"/>
          <w:sz w:val="28"/>
          <w:szCs w:val="28"/>
          <w:lang w:val="en-US"/>
        </w:rPr>
        <w:t>.  His answers during cross-examination showed</w:t>
      </w:r>
      <w:r w:rsidR="00930D95">
        <w:rPr>
          <w:rFonts w:ascii="Times New Roman" w:hAnsi="Times New Roman"/>
          <w:sz w:val="28"/>
          <w:szCs w:val="28"/>
          <w:lang w:val="en-US"/>
        </w:rPr>
        <w:t xml:space="preserve"> </w:t>
      </w:r>
      <w:r w:rsidR="00761D91">
        <w:rPr>
          <w:rFonts w:ascii="Times New Roman" w:hAnsi="Times New Roman"/>
          <w:sz w:val="28"/>
          <w:szCs w:val="28"/>
          <w:lang w:val="en-US"/>
        </w:rPr>
        <w:t xml:space="preserve">that he was </w:t>
      </w:r>
      <w:r w:rsidR="00930D95">
        <w:rPr>
          <w:rFonts w:ascii="Times New Roman" w:hAnsi="Times New Roman"/>
          <w:sz w:val="28"/>
          <w:szCs w:val="28"/>
          <w:lang w:val="en-US"/>
        </w:rPr>
        <w:t>neither</w:t>
      </w:r>
      <w:r w:rsidR="00761D91">
        <w:rPr>
          <w:rFonts w:ascii="Times New Roman" w:hAnsi="Times New Roman"/>
          <w:sz w:val="28"/>
          <w:szCs w:val="28"/>
          <w:lang w:val="en-US"/>
        </w:rPr>
        <w:t xml:space="preserve"> entrenched in his opinions nor dismissive of other points of view. </w:t>
      </w:r>
      <w:r w:rsidR="00D84FC1" w:rsidRPr="00D84FC1">
        <w:rPr>
          <w:rFonts w:ascii="Times New Roman" w:hAnsi="Times New Roman"/>
          <w:sz w:val="28"/>
          <w:szCs w:val="28"/>
          <w:lang w:val="en-US"/>
        </w:rPr>
        <w:t xml:space="preserve"> I found hi</w:t>
      </w:r>
      <w:r w:rsidR="00761D91">
        <w:rPr>
          <w:rFonts w:ascii="Times New Roman" w:hAnsi="Times New Roman"/>
          <w:sz w:val="28"/>
          <w:szCs w:val="28"/>
          <w:lang w:val="en-US"/>
        </w:rPr>
        <w:t>m</w:t>
      </w:r>
      <w:r w:rsidR="00D84FC1" w:rsidRPr="00D84FC1">
        <w:rPr>
          <w:rFonts w:ascii="Times New Roman" w:hAnsi="Times New Roman"/>
          <w:sz w:val="28"/>
          <w:szCs w:val="28"/>
          <w:lang w:val="en-US"/>
        </w:rPr>
        <w:t xml:space="preserve"> </w:t>
      </w:r>
      <w:r w:rsidR="00761D91">
        <w:rPr>
          <w:rFonts w:ascii="Times New Roman" w:hAnsi="Times New Roman"/>
          <w:sz w:val="28"/>
          <w:szCs w:val="28"/>
          <w:lang w:val="en-US"/>
        </w:rPr>
        <w:t xml:space="preserve">balanced and fair.  </w:t>
      </w:r>
      <w:r w:rsidR="00930D95">
        <w:rPr>
          <w:rFonts w:ascii="Times New Roman" w:hAnsi="Times New Roman"/>
          <w:sz w:val="28"/>
          <w:szCs w:val="28"/>
          <w:lang w:val="en-US"/>
        </w:rPr>
        <w:t>I found his evidence,</w:t>
      </w:r>
      <w:r w:rsidR="00D84FC1" w:rsidRPr="00D84FC1">
        <w:rPr>
          <w:rFonts w:ascii="Times New Roman" w:hAnsi="Times New Roman"/>
          <w:sz w:val="28"/>
          <w:szCs w:val="28"/>
          <w:lang w:val="en-US"/>
        </w:rPr>
        <w:t xml:space="preserve"> and in particular his diagnoses, very helpful in my analysis.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Mr. Simon’s substance abuse disorder, combined with some of his anti-social personality traits, appear to be key elements in explaining both his violent behavior and his sexual offending. </w:t>
      </w:r>
      <w:r w:rsidR="00A3248A">
        <w:rPr>
          <w:rFonts w:ascii="Times New Roman" w:hAnsi="Times New Roman"/>
          <w:sz w:val="28"/>
          <w:szCs w:val="28"/>
          <w:lang w:val="en-US"/>
        </w:rPr>
        <w:t xml:space="preserve"> </w:t>
      </w:r>
      <w:r w:rsidRPr="00D84FC1">
        <w:rPr>
          <w:rFonts w:ascii="Times New Roman" w:hAnsi="Times New Roman"/>
          <w:sz w:val="28"/>
          <w:szCs w:val="28"/>
          <w:lang w:val="en-US"/>
        </w:rPr>
        <w:t xml:space="preserve">On my understanding of the evidence, they are </w:t>
      </w:r>
      <w:r w:rsidR="00930D95">
        <w:rPr>
          <w:rFonts w:ascii="Times New Roman" w:hAnsi="Times New Roman"/>
          <w:sz w:val="28"/>
          <w:szCs w:val="28"/>
          <w:lang w:val="en-US"/>
        </w:rPr>
        <w:t xml:space="preserve">at </w:t>
      </w:r>
      <w:r w:rsidRPr="00D84FC1">
        <w:rPr>
          <w:rFonts w:ascii="Times New Roman" w:hAnsi="Times New Roman"/>
          <w:sz w:val="28"/>
          <w:szCs w:val="28"/>
          <w:lang w:val="en-US"/>
        </w:rPr>
        <w:t xml:space="preserve">the </w:t>
      </w:r>
      <w:r w:rsidR="00A3248A">
        <w:rPr>
          <w:rFonts w:ascii="Times New Roman" w:hAnsi="Times New Roman"/>
          <w:sz w:val="28"/>
          <w:szCs w:val="28"/>
          <w:lang w:val="en-US"/>
        </w:rPr>
        <w:t xml:space="preserve">root of the risk he presents.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930D95"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Dr. Klassen was cross-examined at length about the conc</w:t>
      </w:r>
      <w:r w:rsidR="00A3248A">
        <w:rPr>
          <w:rFonts w:ascii="Times New Roman" w:hAnsi="Times New Roman"/>
          <w:sz w:val="28"/>
          <w:szCs w:val="28"/>
          <w:lang w:val="en-US"/>
        </w:rPr>
        <w:t xml:space="preserve">lusions set out in his report. </w:t>
      </w:r>
      <w:r w:rsidRPr="00D84FC1">
        <w:rPr>
          <w:rFonts w:ascii="Times New Roman" w:hAnsi="Times New Roman"/>
          <w:sz w:val="28"/>
          <w:szCs w:val="28"/>
          <w:lang w:val="en-US"/>
        </w:rPr>
        <w:t xml:space="preserve"> As I said when I sentenced Mr. Simon on October 23, 2020, this was </w:t>
      </w:r>
      <w:r w:rsidR="00DD7532">
        <w:rPr>
          <w:rFonts w:ascii="Times New Roman" w:hAnsi="Times New Roman"/>
          <w:sz w:val="28"/>
          <w:szCs w:val="28"/>
          <w:lang w:val="en-US"/>
        </w:rPr>
        <w:t>a</w:t>
      </w:r>
      <w:r w:rsidR="00FA719D">
        <w:rPr>
          <w:rFonts w:ascii="Times New Roman" w:hAnsi="Times New Roman"/>
          <w:sz w:val="28"/>
          <w:szCs w:val="28"/>
          <w:lang w:val="en-US"/>
        </w:rPr>
        <w:t xml:space="preserve"> </w:t>
      </w:r>
      <w:r w:rsidRPr="00D84FC1">
        <w:rPr>
          <w:rFonts w:ascii="Times New Roman" w:hAnsi="Times New Roman"/>
          <w:sz w:val="28"/>
          <w:szCs w:val="28"/>
          <w:lang w:val="en-US"/>
        </w:rPr>
        <w:t>very able an</w:t>
      </w:r>
      <w:r w:rsidR="00C368B7">
        <w:rPr>
          <w:rFonts w:ascii="Times New Roman" w:hAnsi="Times New Roman"/>
          <w:sz w:val="28"/>
          <w:szCs w:val="28"/>
          <w:lang w:val="en-US"/>
        </w:rPr>
        <w:t>d thorough cross-examination.</w:t>
      </w:r>
    </w:p>
    <w:p w:rsidR="00C368B7" w:rsidRPr="00930D95" w:rsidRDefault="00C368B7"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The cross-examination brought out important nuances </w:t>
      </w:r>
      <w:r w:rsidR="005E72A9">
        <w:rPr>
          <w:rFonts w:ascii="Times New Roman" w:hAnsi="Times New Roman"/>
          <w:sz w:val="28"/>
          <w:szCs w:val="28"/>
          <w:lang w:val="en-US"/>
        </w:rPr>
        <w:t>on some</w:t>
      </w:r>
      <w:r w:rsidRPr="00D84FC1">
        <w:rPr>
          <w:rFonts w:ascii="Times New Roman" w:hAnsi="Times New Roman"/>
          <w:sz w:val="28"/>
          <w:szCs w:val="28"/>
          <w:lang w:val="en-US"/>
        </w:rPr>
        <w:t xml:space="preserve"> aspects of Dr. Klassen’s evidence.  For example, he acknowledged that some of the scores he attributed to Mr. Simon on the PCL-R and some of the other instruments he used could be slightly different.  He also acknowledged that Mr. Simon’s anti-social personality traits were likely largely the product of the trauma and neglect that he suffered, as opposed to more ing</w:t>
      </w:r>
      <w:r w:rsidR="00523523">
        <w:rPr>
          <w:rFonts w:ascii="Times New Roman" w:hAnsi="Times New Roman"/>
          <w:sz w:val="28"/>
          <w:szCs w:val="28"/>
          <w:lang w:val="en-US"/>
        </w:rPr>
        <w:t xml:space="preserve">rained characteristics.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Dr. Klassen was also cross-examined about the risk assessment structure</w:t>
      </w:r>
      <w:r w:rsidRPr="005E72A9">
        <w:rPr>
          <w:rFonts w:ascii="Times New Roman" w:hAnsi="Times New Roman"/>
          <w:sz w:val="28"/>
          <w:szCs w:val="28"/>
          <w:lang w:val="en-US"/>
        </w:rPr>
        <w:t>d</w:t>
      </w:r>
      <w:r w:rsidRPr="00D84FC1">
        <w:rPr>
          <w:rFonts w:ascii="Times New Roman" w:hAnsi="Times New Roman"/>
          <w:sz w:val="28"/>
          <w:szCs w:val="28"/>
          <w:lang w:val="en-US"/>
        </w:rPr>
        <w:t xml:space="preserve"> and actuarial tools that he used.  His opinion is that these tools are very important in risk assessment and are better predictors of risk</w:t>
      </w:r>
      <w:r w:rsidR="00523523">
        <w:rPr>
          <w:rFonts w:ascii="Times New Roman" w:hAnsi="Times New Roman"/>
          <w:sz w:val="28"/>
          <w:szCs w:val="28"/>
          <w:lang w:val="en-US"/>
        </w:rPr>
        <w:t xml:space="preserve"> than mere clinical judgment.  </w:t>
      </w:r>
      <w:r w:rsidRPr="00D84FC1">
        <w:rPr>
          <w:rFonts w:ascii="Times New Roman" w:hAnsi="Times New Roman"/>
          <w:sz w:val="28"/>
          <w:szCs w:val="28"/>
          <w:lang w:val="en-US"/>
        </w:rPr>
        <w:t xml:space="preserve">Again, important nuances were brought out during the cross-examination about how Dr. Klassen scored the instruments, and more generally about the use of these instruments for risk assessment in indigenous offenders. </w:t>
      </w:r>
    </w:p>
    <w:p w:rsidR="00075246" w:rsidRPr="00D84FC1" w:rsidRDefault="00075246"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I accept that these risk assessment instruments have limits</w:t>
      </w:r>
      <w:r w:rsidR="00523523">
        <w:rPr>
          <w:rFonts w:ascii="Times New Roman" w:hAnsi="Times New Roman"/>
          <w:sz w:val="28"/>
          <w:szCs w:val="28"/>
          <w:lang w:val="en-US"/>
        </w:rPr>
        <w:t xml:space="preserve">.  </w:t>
      </w:r>
      <w:r w:rsidR="005E72A9">
        <w:rPr>
          <w:rFonts w:ascii="Times New Roman" w:hAnsi="Times New Roman"/>
          <w:sz w:val="28"/>
          <w:szCs w:val="28"/>
          <w:lang w:val="en-US"/>
        </w:rPr>
        <w:t>As I already noted, t</w:t>
      </w:r>
      <w:r w:rsidRPr="00D84FC1">
        <w:rPr>
          <w:rFonts w:ascii="Times New Roman" w:hAnsi="Times New Roman"/>
          <w:sz w:val="28"/>
          <w:szCs w:val="28"/>
          <w:lang w:val="en-US"/>
        </w:rPr>
        <w:t xml:space="preserve">hey </w:t>
      </w:r>
      <w:r w:rsidR="007F5C38">
        <w:rPr>
          <w:rFonts w:ascii="Times New Roman" w:hAnsi="Times New Roman"/>
          <w:sz w:val="28"/>
          <w:szCs w:val="28"/>
          <w:lang w:val="en-US"/>
        </w:rPr>
        <w:t>can</w:t>
      </w:r>
      <w:r w:rsidRPr="00D84FC1">
        <w:rPr>
          <w:rFonts w:ascii="Times New Roman" w:hAnsi="Times New Roman"/>
          <w:sz w:val="28"/>
          <w:szCs w:val="28"/>
          <w:lang w:val="en-US"/>
        </w:rPr>
        <w:t xml:space="preserve">not predict </w:t>
      </w:r>
      <w:r w:rsidR="007F5C38">
        <w:rPr>
          <w:rFonts w:ascii="Times New Roman" w:hAnsi="Times New Roman"/>
          <w:sz w:val="28"/>
          <w:szCs w:val="28"/>
          <w:lang w:val="en-US"/>
        </w:rPr>
        <w:t>Mr. Simon's</w:t>
      </w:r>
      <w:r w:rsidRPr="00D84FC1">
        <w:rPr>
          <w:rFonts w:ascii="Times New Roman" w:hAnsi="Times New Roman"/>
          <w:sz w:val="28"/>
          <w:szCs w:val="28"/>
          <w:lang w:val="en-US"/>
        </w:rPr>
        <w:t xml:space="preserve"> risk; they merely indicate the recidivism rate</w:t>
      </w:r>
      <w:r w:rsidR="005025EA">
        <w:rPr>
          <w:rFonts w:ascii="Times New Roman" w:hAnsi="Times New Roman"/>
          <w:sz w:val="28"/>
          <w:szCs w:val="28"/>
          <w:lang w:val="en-US"/>
        </w:rPr>
        <w:t>s</w:t>
      </w:r>
      <w:r w:rsidRPr="00D84FC1">
        <w:rPr>
          <w:rFonts w:ascii="Times New Roman" w:hAnsi="Times New Roman"/>
          <w:sz w:val="28"/>
          <w:szCs w:val="28"/>
          <w:lang w:val="en-US"/>
        </w:rPr>
        <w:t xml:space="preserve"> in the cohort</w:t>
      </w:r>
      <w:r w:rsidR="005025EA">
        <w:rPr>
          <w:rFonts w:ascii="Times New Roman" w:hAnsi="Times New Roman"/>
          <w:sz w:val="28"/>
          <w:szCs w:val="28"/>
          <w:lang w:val="en-US"/>
        </w:rPr>
        <w:t>s</w:t>
      </w:r>
      <w:r w:rsidRPr="00D84FC1">
        <w:rPr>
          <w:rFonts w:ascii="Times New Roman" w:hAnsi="Times New Roman"/>
          <w:sz w:val="28"/>
          <w:szCs w:val="28"/>
          <w:lang w:val="en-US"/>
        </w:rPr>
        <w:t xml:space="preserve"> of offenders whose characteristics Mr. Simon shares.  Importantly, they are entirely unhelpful in pinpointing whether Mr. Simon will be in the recidivist</w:t>
      </w:r>
      <w:r w:rsidR="00930D95">
        <w:rPr>
          <w:rFonts w:ascii="Times New Roman" w:hAnsi="Times New Roman"/>
          <w:sz w:val="28"/>
          <w:szCs w:val="28"/>
          <w:lang w:val="en-US"/>
        </w:rPr>
        <w:t>s</w:t>
      </w:r>
      <w:r w:rsidRPr="00D84FC1">
        <w:rPr>
          <w:rFonts w:ascii="Times New Roman" w:hAnsi="Times New Roman"/>
          <w:sz w:val="28"/>
          <w:szCs w:val="28"/>
          <w:lang w:val="en-US"/>
        </w:rPr>
        <w:t xml:space="preserve"> or non-recidivist</w:t>
      </w:r>
      <w:r w:rsidR="00DD7532">
        <w:rPr>
          <w:rFonts w:ascii="Times New Roman" w:hAnsi="Times New Roman"/>
          <w:sz w:val="28"/>
          <w:szCs w:val="28"/>
          <w:lang w:val="en-US"/>
        </w:rPr>
        <w:t>s'</w:t>
      </w:r>
      <w:r w:rsidRPr="00D84FC1">
        <w:rPr>
          <w:rFonts w:ascii="Times New Roman" w:hAnsi="Times New Roman"/>
          <w:sz w:val="28"/>
          <w:szCs w:val="28"/>
          <w:lang w:val="en-US"/>
        </w:rPr>
        <w:t xml:space="preserve"> group within any given cohort.  And they are of no assistance in predicting the severity of the recidivism.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5E72A9"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 xml:space="preserve">I recognize as well that </w:t>
      </w:r>
      <w:r w:rsidRPr="00D84FC1">
        <w:rPr>
          <w:rFonts w:ascii="Times New Roman" w:hAnsi="Times New Roman"/>
          <w:sz w:val="28"/>
          <w:szCs w:val="28"/>
          <w:lang w:val="en-US"/>
        </w:rPr>
        <w:t xml:space="preserve">the results </w:t>
      </w:r>
      <w:r>
        <w:rPr>
          <w:rFonts w:ascii="Times New Roman" w:hAnsi="Times New Roman"/>
          <w:sz w:val="28"/>
          <w:szCs w:val="28"/>
          <w:lang w:val="en-US"/>
        </w:rPr>
        <w:t>that these instruments</w:t>
      </w:r>
      <w:r w:rsidRPr="00D84FC1">
        <w:rPr>
          <w:rFonts w:ascii="Times New Roman" w:hAnsi="Times New Roman"/>
          <w:sz w:val="28"/>
          <w:szCs w:val="28"/>
          <w:lang w:val="en-US"/>
        </w:rPr>
        <w:t xml:space="preserve"> produce mus</w:t>
      </w:r>
      <w:r>
        <w:rPr>
          <w:rFonts w:ascii="Times New Roman" w:hAnsi="Times New Roman"/>
          <w:sz w:val="28"/>
          <w:szCs w:val="28"/>
          <w:lang w:val="en-US"/>
        </w:rPr>
        <w:t>t be approached with caution.</w:t>
      </w:r>
      <w:r w:rsidRPr="00D84FC1">
        <w:rPr>
          <w:rFonts w:ascii="Times New Roman" w:hAnsi="Times New Roman"/>
          <w:sz w:val="28"/>
          <w:szCs w:val="28"/>
          <w:lang w:val="en-US"/>
        </w:rPr>
        <w:t xml:space="preserve"> </w:t>
      </w:r>
      <w:r>
        <w:rPr>
          <w:rFonts w:ascii="Times New Roman" w:hAnsi="Times New Roman"/>
          <w:sz w:val="28"/>
          <w:szCs w:val="28"/>
          <w:lang w:val="en-US"/>
        </w:rPr>
        <w:t>S</w:t>
      </w:r>
      <w:r w:rsidR="00D84FC1" w:rsidRPr="00D84FC1">
        <w:rPr>
          <w:rFonts w:ascii="Times New Roman" w:hAnsi="Times New Roman"/>
          <w:sz w:val="28"/>
          <w:szCs w:val="28"/>
          <w:lang w:val="en-US"/>
        </w:rPr>
        <w:t xml:space="preserve">ome were validated for </w:t>
      </w:r>
      <w:r w:rsidR="00D84FC1" w:rsidRPr="00D84FC1">
        <w:rPr>
          <w:rFonts w:ascii="Times New Roman" w:hAnsi="Times New Roman"/>
          <w:sz w:val="28"/>
          <w:szCs w:val="28"/>
          <w:lang w:val="en-US"/>
        </w:rPr>
        <w:lastRenderedPageBreak/>
        <w:t>use with indigenous offenders, but others were not.  Dr. Klassen acknowledged that even those that have been validated for use with indigenous offenders have to be used with caution and sensitivity to take into account the specific contexts and realities of indigenous people.</w:t>
      </w:r>
      <w:r w:rsidR="00D84FC1" w:rsidRPr="00D84FC1">
        <w:rPr>
          <w:rFonts w:ascii="Times New Roman" w:hAnsi="Times New Roman"/>
          <w:sz w:val="28"/>
          <w:szCs w:val="28"/>
          <w:lang w:val="en-US"/>
        </w:rPr>
        <w:tab/>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Having said that, Dr. Klassen’s professional opinion as a forensic psychiatrist is that these are helpful tools in risk assessment. </w:t>
      </w:r>
      <w:r w:rsidR="00523523">
        <w:rPr>
          <w:rFonts w:ascii="Times New Roman" w:hAnsi="Times New Roman"/>
          <w:sz w:val="28"/>
          <w:szCs w:val="28"/>
          <w:lang w:val="en-US"/>
        </w:rPr>
        <w:t xml:space="preserve"> </w:t>
      </w:r>
      <w:r w:rsidRPr="00D84FC1">
        <w:rPr>
          <w:rFonts w:ascii="Times New Roman" w:hAnsi="Times New Roman"/>
          <w:sz w:val="28"/>
          <w:szCs w:val="28"/>
          <w:lang w:val="en-US"/>
        </w:rPr>
        <w:t>I see no basis to reject his evidence on this point.  I agree that the results from the testing on these instruments must be approached with caution, but there is no evidentiary basis for me to discount them completely, or to reject Dr. Klassen’s opinion evidence simply because it is based in part on Mr. Simon’s score</w:t>
      </w:r>
      <w:r w:rsidR="005E72A9">
        <w:rPr>
          <w:rFonts w:ascii="Times New Roman" w:hAnsi="Times New Roman"/>
          <w:sz w:val="28"/>
          <w:szCs w:val="28"/>
          <w:lang w:val="en-US"/>
        </w:rPr>
        <w:t>s</w:t>
      </w:r>
      <w:r w:rsidRPr="00D84FC1">
        <w:rPr>
          <w:rFonts w:ascii="Times New Roman" w:hAnsi="Times New Roman"/>
          <w:sz w:val="28"/>
          <w:szCs w:val="28"/>
          <w:lang w:val="en-US"/>
        </w:rPr>
        <w:t xml:space="preserve"> on these instruments.</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A third factor that has informed my conclusion about the risk of re-offence that Mr. Simon presents</w:t>
      </w:r>
      <w:r w:rsidR="00DD7532">
        <w:rPr>
          <w:rFonts w:ascii="Times New Roman" w:hAnsi="Times New Roman"/>
          <w:sz w:val="28"/>
          <w:szCs w:val="28"/>
          <w:lang w:val="en-US"/>
        </w:rPr>
        <w:t xml:space="preserve"> </w:t>
      </w:r>
      <w:r w:rsidRPr="00D84FC1">
        <w:rPr>
          <w:rFonts w:ascii="Times New Roman" w:hAnsi="Times New Roman"/>
          <w:sz w:val="28"/>
          <w:szCs w:val="28"/>
          <w:lang w:val="en-US"/>
        </w:rPr>
        <w:t>is the evidence about how he did while serving his</w:t>
      </w:r>
      <w:r w:rsidR="00523523">
        <w:rPr>
          <w:rFonts w:ascii="Times New Roman" w:hAnsi="Times New Roman"/>
          <w:sz w:val="28"/>
          <w:szCs w:val="28"/>
          <w:lang w:val="en-US"/>
        </w:rPr>
        <w:t xml:space="preserve"> federal sentence, and after.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When Mr. Simon was on early release in Edmonton, despite there being some outside controls, and despite the stakes being very high – Mr. Simon knew he was facing re-incarceration if he did not comply with his release conditions - he relapsed into consuming alcohol. </w:t>
      </w:r>
      <w:r w:rsidR="00523523">
        <w:rPr>
          <w:rFonts w:ascii="Times New Roman" w:hAnsi="Times New Roman"/>
          <w:sz w:val="28"/>
          <w:szCs w:val="28"/>
          <w:lang w:val="en-US"/>
        </w:rPr>
        <w:t xml:space="preserve"> </w:t>
      </w:r>
      <w:r w:rsidRPr="00D84FC1">
        <w:rPr>
          <w:rFonts w:ascii="Times New Roman" w:hAnsi="Times New Roman"/>
          <w:sz w:val="28"/>
          <w:szCs w:val="28"/>
          <w:lang w:val="en-US"/>
        </w:rPr>
        <w:t xml:space="preserve">He also breached his release terms by not returning to his halfway house because he wanted to spend time with his girlfriend.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It is not surprising that someone who has a substance abuse disorder would have relapses.  Managing this disorder </w:t>
      </w:r>
      <w:r w:rsidR="000F5438">
        <w:rPr>
          <w:rFonts w:ascii="Times New Roman" w:hAnsi="Times New Roman"/>
          <w:sz w:val="28"/>
          <w:szCs w:val="28"/>
          <w:lang w:val="en-US"/>
        </w:rPr>
        <w:t>will</w:t>
      </w:r>
      <w:r w:rsidRPr="00D84FC1">
        <w:rPr>
          <w:rFonts w:ascii="Times New Roman" w:hAnsi="Times New Roman"/>
          <w:sz w:val="28"/>
          <w:szCs w:val="28"/>
          <w:lang w:val="en-US"/>
        </w:rPr>
        <w:t xml:space="preserve"> likely </w:t>
      </w:r>
      <w:r w:rsidR="007F5C38">
        <w:rPr>
          <w:rFonts w:ascii="Times New Roman" w:hAnsi="Times New Roman"/>
          <w:sz w:val="28"/>
          <w:szCs w:val="28"/>
          <w:lang w:val="en-US"/>
        </w:rPr>
        <w:t xml:space="preserve">always </w:t>
      </w:r>
      <w:r w:rsidRPr="00D84FC1">
        <w:rPr>
          <w:rFonts w:ascii="Times New Roman" w:hAnsi="Times New Roman"/>
          <w:sz w:val="28"/>
          <w:szCs w:val="28"/>
          <w:lang w:val="en-US"/>
        </w:rPr>
        <w:t>be a significant challenge for Mr. Simon</w:t>
      </w:r>
      <w:r w:rsidR="000F5438">
        <w:rPr>
          <w:rFonts w:ascii="Times New Roman" w:hAnsi="Times New Roman"/>
          <w:sz w:val="28"/>
          <w:szCs w:val="28"/>
          <w:lang w:val="en-US"/>
        </w:rPr>
        <w:t>.</w:t>
      </w:r>
      <w:r w:rsidRPr="00D84FC1">
        <w:rPr>
          <w:rFonts w:ascii="Times New Roman" w:hAnsi="Times New Roman"/>
          <w:sz w:val="28"/>
          <w:szCs w:val="28"/>
          <w:lang w:val="en-US"/>
        </w:rPr>
        <w:t xml:space="preserve">  But because Mr. Simon’s risk of sexual and non-sexual violent offending is linked to his substance abuse issues, the potential for relapse in this area translates into significant concerns from a risk assessment point of view.</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The prospects of treatment must be taken into account in the assessment of the risk in a Dangerous Offender Application.  </w:t>
      </w:r>
      <w:r w:rsidRPr="00C0097F">
        <w:rPr>
          <w:rFonts w:ascii="Times New Roman" w:hAnsi="Times New Roman"/>
          <w:i/>
          <w:sz w:val="28"/>
          <w:szCs w:val="28"/>
          <w:lang w:val="en-US"/>
        </w:rPr>
        <w:t>Boutillier</w:t>
      </w:r>
      <w:r w:rsidRPr="00D84FC1">
        <w:rPr>
          <w:rFonts w:ascii="Times New Roman" w:hAnsi="Times New Roman"/>
          <w:sz w:val="28"/>
          <w:szCs w:val="28"/>
          <w:lang w:val="en-US"/>
        </w:rPr>
        <w:t xml:space="preserve">, paras 42-25.  Mr. Simon argues, and I agree, that the same is true at the designation stage in the context in a Long </w:t>
      </w:r>
      <w:r w:rsidR="00523523">
        <w:rPr>
          <w:rFonts w:ascii="Times New Roman" w:hAnsi="Times New Roman"/>
          <w:sz w:val="28"/>
          <w:szCs w:val="28"/>
          <w:lang w:val="en-US"/>
        </w:rPr>
        <w:t xml:space="preserve">Term Offender Application. </w:t>
      </w:r>
      <w:r w:rsidRPr="00D84FC1">
        <w:rPr>
          <w:rFonts w:ascii="Times New Roman" w:hAnsi="Times New Roman"/>
          <w:sz w:val="28"/>
          <w:szCs w:val="28"/>
          <w:lang w:val="en-US"/>
        </w:rPr>
        <w:t xml:space="preserve"> The treatment prospects play a different role at the designation stage and the penalty stage, but they are relevant to both.</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However, taking treatment prospects into account does not assist Mr. Simon in raising a reasonable doubt about whether he presents a substantial risk of re-offence.  The evidence shows that he has </w:t>
      </w:r>
      <w:r w:rsidRPr="00D84FC1">
        <w:rPr>
          <w:rFonts w:ascii="Times New Roman" w:hAnsi="Times New Roman"/>
          <w:sz w:val="28"/>
          <w:szCs w:val="28"/>
          <w:lang w:val="en-US"/>
        </w:rPr>
        <w:lastRenderedPageBreak/>
        <w:t xml:space="preserve">the ability, cognitive and otherwise, to engage in programming. </w:t>
      </w:r>
      <w:r w:rsidR="00523523">
        <w:rPr>
          <w:rFonts w:ascii="Times New Roman" w:hAnsi="Times New Roman"/>
          <w:sz w:val="28"/>
          <w:szCs w:val="28"/>
          <w:lang w:val="en-US"/>
        </w:rPr>
        <w:t xml:space="preserve"> </w:t>
      </w:r>
      <w:r w:rsidRPr="00D84FC1">
        <w:rPr>
          <w:rFonts w:ascii="Times New Roman" w:hAnsi="Times New Roman"/>
          <w:sz w:val="28"/>
          <w:szCs w:val="28"/>
          <w:lang w:val="en-US"/>
        </w:rPr>
        <w:t xml:space="preserve">This is positive.  Mr. Simon did take programming while serving the federal sentence he received in 2010.  This included sex offender programming.  The CSC materials show that he made progress, developed some insight into his behavior, and was </w:t>
      </w:r>
      <w:r w:rsidR="00523523">
        <w:rPr>
          <w:rFonts w:ascii="Times New Roman" w:hAnsi="Times New Roman"/>
          <w:sz w:val="28"/>
          <w:szCs w:val="28"/>
          <w:lang w:val="en-US"/>
        </w:rPr>
        <w:t xml:space="preserve">not resistant to programming.  </w:t>
      </w:r>
      <w:r w:rsidRPr="00D84FC1">
        <w:rPr>
          <w:rFonts w:ascii="Times New Roman" w:hAnsi="Times New Roman"/>
          <w:sz w:val="28"/>
          <w:szCs w:val="28"/>
          <w:lang w:val="en-US"/>
        </w:rPr>
        <w:t>However, aside from his compliance issues while he was on early release, he also committed further offenses after his sentence was completed.  He relapsed into substance abuse.</w:t>
      </w:r>
      <w:r w:rsidR="00523523">
        <w:rPr>
          <w:rFonts w:ascii="Times New Roman" w:hAnsi="Times New Roman"/>
          <w:sz w:val="28"/>
          <w:szCs w:val="28"/>
          <w:lang w:val="en-US"/>
        </w:rPr>
        <w:t xml:space="preserve"> </w:t>
      </w:r>
      <w:r w:rsidRPr="00D84FC1">
        <w:rPr>
          <w:rFonts w:ascii="Times New Roman" w:hAnsi="Times New Roman"/>
          <w:sz w:val="28"/>
          <w:szCs w:val="28"/>
          <w:lang w:val="en-US"/>
        </w:rPr>
        <w:t xml:space="preserve"> And all things being relative, he sexually assaulted H.K. a relatively short time a</w:t>
      </w:r>
      <w:r w:rsidR="00523523">
        <w:rPr>
          <w:rFonts w:ascii="Times New Roman" w:hAnsi="Times New Roman"/>
          <w:sz w:val="28"/>
          <w:szCs w:val="28"/>
          <w:lang w:val="en-US"/>
        </w:rPr>
        <w:t xml:space="preserve">fter he regained his freedom.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I acknowledge that Mr. Simon did not benefit from intensive substance abuse programming and</w:t>
      </w:r>
      <w:r w:rsidR="007F5C38">
        <w:rPr>
          <w:rFonts w:ascii="Times New Roman" w:hAnsi="Times New Roman"/>
          <w:sz w:val="28"/>
          <w:szCs w:val="28"/>
          <w:lang w:val="en-US"/>
        </w:rPr>
        <w:t xml:space="preserve"> that by all accounts </w:t>
      </w:r>
      <w:r w:rsidRPr="00D84FC1">
        <w:rPr>
          <w:rFonts w:ascii="Times New Roman" w:hAnsi="Times New Roman"/>
          <w:sz w:val="28"/>
          <w:szCs w:val="28"/>
          <w:lang w:val="en-US"/>
        </w:rPr>
        <w:t>this is a key are</w:t>
      </w:r>
      <w:r w:rsidR="00523523">
        <w:rPr>
          <w:rFonts w:ascii="Times New Roman" w:hAnsi="Times New Roman"/>
          <w:sz w:val="28"/>
          <w:szCs w:val="28"/>
          <w:lang w:val="en-US"/>
        </w:rPr>
        <w:t xml:space="preserve">a that needs to be addressed.  </w:t>
      </w:r>
      <w:r w:rsidRPr="00D84FC1">
        <w:rPr>
          <w:rFonts w:ascii="Times New Roman" w:hAnsi="Times New Roman"/>
          <w:sz w:val="28"/>
          <w:szCs w:val="28"/>
          <w:lang w:val="en-US"/>
        </w:rPr>
        <w:t xml:space="preserve">Still, the prospect of such programming is not, on its own, enough to raise a reasonable doubt in my mind about the fact that Mr. Simon presents a substantial risk of re-offence.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I conclude that through the presumption set out at Paragraphs 753.1(2)(a) and (b)(i), and also independently from that presumption, the Crown has established beyond a reasonable doubt that there is a substantial risk that Mr. Simon will reoffend.  I am of the view that this substantial risk exists for both sexual reoffending and violent reoffending.</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That does not end the analysis.  Even when the criteria for a Long Term Offender designation are met, the Court retains the discretion</w:t>
      </w:r>
      <w:r w:rsidR="00523523">
        <w:rPr>
          <w:rFonts w:ascii="Times New Roman" w:hAnsi="Times New Roman"/>
          <w:sz w:val="28"/>
          <w:szCs w:val="28"/>
          <w:lang w:val="en-US"/>
        </w:rPr>
        <w:t xml:space="preserve"> not to make the designation.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075246" w:rsidRDefault="00D84FC1" w:rsidP="00075246">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I have kept in mind the importance of restraint. </w:t>
      </w:r>
      <w:r w:rsidR="00523523">
        <w:rPr>
          <w:rFonts w:ascii="Times New Roman" w:hAnsi="Times New Roman"/>
          <w:sz w:val="28"/>
          <w:szCs w:val="28"/>
          <w:lang w:val="en-US"/>
        </w:rPr>
        <w:t xml:space="preserve"> </w:t>
      </w:r>
      <w:r w:rsidRPr="00D84FC1">
        <w:rPr>
          <w:rFonts w:ascii="Times New Roman" w:hAnsi="Times New Roman"/>
          <w:sz w:val="28"/>
          <w:szCs w:val="28"/>
          <w:lang w:val="en-US"/>
        </w:rPr>
        <w:t xml:space="preserve">I have given careful consideration to Mr. Simon’s exceptionally tragic and traumatic background and the effect it has in reducing his moral blameworthiness.  Still, protection of the public is paramount in these types of proceeding.  In the face of the risk </w:t>
      </w:r>
      <w:r w:rsidR="005025EA">
        <w:rPr>
          <w:rFonts w:ascii="Times New Roman" w:hAnsi="Times New Roman"/>
          <w:sz w:val="28"/>
          <w:szCs w:val="28"/>
          <w:lang w:val="en-US"/>
        </w:rPr>
        <w:t xml:space="preserve">that </w:t>
      </w:r>
      <w:r w:rsidRPr="00D84FC1">
        <w:rPr>
          <w:rFonts w:ascii="Times New Roman" w:hAnsi="Times New Roman"/>
          <w:sz w:val="28"/>
          <w:szCs w:val="28"/>
          <w:lang w:val="en-US"/>
        </w:rPr>
        <w:t>Mr. Simon</w:t>
      </w:r>
      <w:r w:rsidR="00075246">
        <w:rPr>
          <w:rFonts w:ascii="Times New Roman" w:hAnsi="Times New Roman"/>
          <w:sz w:val="28"/>
          <w:szCs w:val="28"/>
          <w:lang w:val="en-US"/>
        </w:rPr>
        <w:t xml:space="preserve"> </w:t>
      </w:r>
      <w:r w:rsidRPr="00075246">
        <w:rPr>
          <w:rFonts w:ascii="Times New Roman" w:hAnsi="Times New Roman"/>
          <w:sz w:val="28"/>
          <w:szCs w:val="28"/>
          <w:lang w:val="en-US"/>
        </w:rPr>
        <w:t>presents, I cannot ignore the need to protect members of communities, in the Northwest Territories and elsewhere, from the harm that would result from Mr. Simon committing further sexual offenses or c</w:t>
      </w:r>
      <w:r w:rsidR="00523523" w:rsidRPr="00075246">
        <w:rPr>
          <w:rFonts w:ascii="Times New Roman" w:hAnsi="Times New Roman"/>
          <w:sz w:val="28"/>
          <w:szCs w:val="28"/>
          <w:lang w:val="en-US"/>
        </w:rPr>
        <w:t xml:space="preserve">rimes of non-sexual violence.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The consequence of a Long Term Offender Designation is that the offender, after the end of the custodial sentence, is subject to outside controls through a</w:t>
      </w:r>
      <w:r w:rsidR="00523523">
        <w:rPr>
          <w:rFonts w:ascii="Times New Roman" w:hAnsi="Times New Roman"/>
          <w:sz w:val="28"/>
          <w:szCs w:val="28"/>
          <w:lang w:val="en-US"/>
        </w:rPr>
        <w:t xml:space="preserve"> Long Term Supervision Order.  </w:t>
      </w:r>
      <w:r w:rsidRPr="00D84FC1">
        <w:rPr>
          <w:rFonts w:ascii="Times New Roman" w:hAnsi="Times New Roman"/>
          <w:sz w:val="28"/>
          <w:szCs w:val="28"/>
          <w:lang w:val="en-US"/>
        </w:rPr>
        <w:t xml:space="preserve">That part </w:t>
      </w:r>
      <w:r w:rsidRPr="00D84FC1">
        <w:rPr>
          <w:rFonts w:ascii="Times New Roman" w:hAnsi="Times New Roman"/>
          <w:sz w:val="28"/>
          <w:szCs w:val="28"/>
          <w:lang w:val="en-US"/>
        </w:rPr>
        <w:lastRenderedPageBreak/>
        <w:t>of the sentence is intended both to help protect the public and support t</w:t>
      </w:r>
      <w:r w:rsidR="00523523">
        <w:rPr>
          <w:rFonts w:ascii="Times New Roman" w:hAnsi="Times New Roman"/>
          <w:sz w:val="28"/>
          <w:szCs w:val="28"/>
          <w:lang w:val="en-US"/>
        </w:rPr>
        <w:t xml:space="preserve">he offender’s rehabilitation.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I am not satisfied that sentencing Mr. Simon within the usual sentencing regime, as opposed to the Long Term Offender framework, would address the public safety concerns that exist in this case.  It is not only in the interest of the public, but also very much in Mr. Simon’s own interests, that every measure available be in place</w:t>
      </w:r>
      <w:r w:rsidR="005025EA">
        <w:rPr>
          <w:rFonts w:ascii="Times New Roman" w:hAnsi="Times New Roman"/>
          <w:sz w:val="28"/>
          <w:szCs w:val="28"/>
          <w:lang w:val="en-US"/>
        </w:rPr>
        <w:t xml:space="preserve"> </w:t>
      </w:r>
      <w:r w:rsidRPr="00D84FC1">
        <w:rPr>
          <w:rFonts w:ascii="Times New Roman" w:hAnsi="Times New Roman"/>
          <w:sz w:val="28"/>
          <w:szCs w:val="28"/>
          <w:lang w:val="en-US"/>
        </w:rPr>
        <w:t xml:space="preserve">to </w:t>
      </w:r>
      <w:r w:rsidR="005025EA">
        <w:rPr>
          <w:rFonts w:ascii="Times New Roman" w:hAnsi="Times New Roman"/>
          <w:sz w:val="28"/>
          <w:szCs w:val="28"/>
          <w:lang w:val="en-US"/>
        </w:rPr>
        <w:t xml:space="preserve">help him, once released, to </w:t>
      </w:r>
      <w:r w:rsidRPr="00D84FC1">
        <w:rPr>
          <w:rFonts w:ascii="Times New Roman" w:hAnsi="Times New Roman"/>
          <w:sz w:val="28"/>
          <w:szCs w:val="28"/>
          <w:lang w:val="en-US"/>
        </w:rPr>
        <w:t xml:space="preserve">build on the gains that he will hopefully have made during </w:t>
      </w:r>
      <w:r w:rsidR="005E72A9">
        <w:rPr>
          <w:rFonts w:ascii="Times New Roman" w:hAnsi="Times New Roman"/>
          <w:sz w:val="28"/>
          <w:szCs w:val="28"/>
          <w:lang w:val="en-US"/>
        </w:rPr>
        <w:t xml:space="preserve">the custodial portion of </w:t>
      </w:r>
      <w:r w:rsidRPr="00D84FC1">
        <w:rPr>
          <w:rFonts w:ascii="Times New Roman" w:hAnsi="Times New Roman"/>
          <w:sz w:val="28"/>
          <w:szCs w:val="28"/>
          <w:lang w:val="en-US"/>
        </w:rPr>
        <w:t xml:space="preserve">his sentence, and </w:t>
      </w:r>
      <w:r w:rsidR="005025EA">
        <w:rPr>
          <w:rFonts w:ascii="Times New Roman" w:hAnsi="Times New Roman"/>
          <w:sz w:val="28"/>
          <w:szCs w:val="28"/>
          <w:lang w:val="en-US"/>
        </w:rPr>
        <w:t>to help prevent relapses</w:t>
      </w:r>
      <w:r w:rsidRPr="00D84FC1">
        <w:rPr>
          <w:rFonts w:ascii="Times New Roman" w:hAnsi="Times New Roman"/>
          <w:sz w:val="28"/>
          <w:szCs w:val="28"/>
          <w:lang w:val="en-US"/>
        </w:rPr>
        <w:t>.  Realistically, outside controls cannot eliminate the risk of relapse entirely.</w:t>
      </w:r>
      <w:r w:rsidR="00523523">
        <w:rPr>
          <w:rFonts w:ascii="Times New Roman" w:hAnsi="Times New Roman"/>
          <w:sz w:val="28"/>
          <w:szCs w:val="28"/>
          <w:lang w:val="en-US"/>
        </w:rPr>
        <w:t xml:space="preserve"> </w:t>
      </w:r>
      <w:r w:rsidRPr="00D84FC1">
        <w:rPr>
          <w:rFonts w:ascii="Times New Roman" w:hAnsi="Times New Roman"/>
          <w:sz w:val="28"/>
          <w:szCs w:val="28"/>
          <w:lang w:val="en-US"/>
        </w:rPr>
        <w:t xml:space="preserve"> </w:t>
      </w:r>
      <w:r w:rsidR="00755195" w:rsidRPr="00D84FC1">
        <w:rPr>
          <w:rFonts w:ascii="Times New Roman" w:hAnsi="Times New Roman"/>
          <w:sz w:val="28"/>
          <w:szCs w:val="28"/>
          <w:lang w:val="en-US"/>
        </w:rPr>
        <w:t>However,</w:t>
      </w:r>
      <w:r w:rsidRPr="00D84FC1">
        <w:rPr>
          <w:rFonts w:ascii="Times New Roman" w:hAnsi="Times New Roman"/>
          <w:sz w:val="28"/>
          <w:szCs w:val="28"/>
          <w:lang w:val="en-US"/>
        </w:rPr>
        <w:t xml:space="preserve"> they </w:t>
      </w:r>
      <w:r w:rsidR="005025EA">
        <w:rPr>
          <w:rFonts w:ascii="Times New Roman" w:hAnsi="Times New Roman"/>
          <w:sz w:val="28"/>
          <w:szCs w:val="28"/>
          <w:lang w:val="en-US"/>
        </w:rPr>
        <w:t>do</w:t>
      </w:r>
      <w:r w:rsidRPr="00D84FC1">
        <w:rPr>
          <w:rFonts w:ascii="Times New Roman" w:hAnsi="Times New Roman"/>
          <w:sz w:val="28"/>
          <w:szCs w:val="28"/>
          <w:lang w:val="en-US"/>
        </w:rPr>
        <w:t xml:space="preserve"> increase the chances of some form of intervention taking place before a relapse</w:t>
      </w:r>
      <w:r w:rsidR="005025EA">
        <w:rPr>
          <w:rFonts w:ascii="Times New Roman" w:hAnsi="Times New Roman"/>
          <w:sz w:val="28"/>
          <w:szCs w:val="28"/>
          <w:lang w:val="en-US"/>
        </w:rPr>
        <w:t xml:space="preserve">, if it occurs, </w:t>
      </w:r>
      <w:r w:rsidRPr="00D84FC1">
        <w:rPr>
          <w:rFonts w:ascii="Times New Roman" w:hAnsi="Times New Roman"/>
          <w:sz w:val="28"/>
          <w:szCs w:val="28"/>
          <w:lang w:val="en-US"/>
        </w:rPr>
        <w:t xml:space="preserve">degenerates and leads to the commission of other serious offenses.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I am not overlooking the impact that Long Term Supervision Orders have on offenders.  I agree with Mr. Simon that these orders are intrusive.  They give the National Parole Board a lot of control over an offender’s life.  Their impact on a person’s </w:t>
      </w:r>
      <w:r w:rsidRPr="00DD7532">
        <w:rPr>
          <w:rFonts w:ascii="Times New Roman" w:hAnsi="Times New Roman"/>
          <w:sz w:val="28"/>
          <w:szCs w:val="28"/>
          <w:lang w:val="en-US"/>
        </w:rPr>
        <w:t>day</w:t>
      </w:r>
      <w:r w:rsidR="00FA719D" w:rsidRPr="00DD7532">
        <w:rPr>
          <w:rFonts w:ascii="Times New Roman" w:hAnsi="Times New Roman"/>
          <w:sz w:val="28"/>
          <w:szCs w:val="28"/>
          <w:lang w:val="en-US"/>
        </w:rPr>
        <w:t>-to-</w:t>
      </w:r>
      <w:r w:rsidRPr="00DD7532">
        <w:rPr>
          <w:rFonts w:ascii="Times New Roman" w:hAnsi="Times New Roman"/>
          <w:sz w:val="28"/>
          <w:szCs w:val="28"/>
          <w:lang w:val="en-US"/>
        </w:rPr>
        <w:t>day</w:t>
      </w:r>
      <w:r w:rsidR="00DD7532">
        <w:rPr>
          <w:rFonts w:ascii="Times New Roman" w:hAnsi="Times New Roman"/>
          <w:sz w:val="28"/>
          <w:szCs w:val="28"/>
          <w:lang w:val="en-US"/>
        </w:rPr>
        <w:t xml:space="preserve"> </w:t>
      </w:r>
      <w:r w:rsidRPr="00D84FC1">
        <w:rPr>
          <w:rFonts w:ascii="Times New Roman" w:hAnsi="Times New Roman"/>
          <w:sz w:val="28"/>
          <w:szCs w:val="28"/>
          <w:lang w:val="en-US"/>
        </w:rPr>
        <w:t xml:space="preserve">life should not be underestimated or taken lightly.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At the same time, not having outside controls that support rehabilitative efforts may lead to far worse consequences for </w:t>
      </w:r>
      <w:r w:rsidR="007F5C38">
        <w:rPr>
          <w:rFonts w:ascii="Times New Roman" w:hAnsi="Times New Roman"/>
          <w:sz w:val="28"/>
          <w:szCs w:val="28"/>
          <w:lang w:val="en-US"/>
        </w:rPr>
        <w:t>Mr. Simon</w:t>
      </w:r>
      <w:r w:rsidRPr="00D84FC1">
        <w:rPr>
          <w:rFonts w:ascii="Times New Roman" w:hAnsi="Times New Roman"/>
          <w:sz w:val="28"/>
          <w:szCs w:val="28"/>
          <w:lang w:val="en-US"/>
        </w:rPr>
        <w:t xml:space="preserve"> if </w:t>
      </w:r>
      <w:r w:rsidR="005E72A9">
        <w:rPr>
          <w:rFonts w:ascii="Times New Roman" w:hAnsi="Times New Roman"/>
          <w:sz w:val="28"/>
          <w:szCs w:val="28"/>
          <w:lang w:val="en-US"/>
        </w:rPr>
        <w:t>this</w:t>
      </w:r>
      <w:r w:rsidRPr="00D84FC1">
        <w:rPr>
          <w:rFonts w:ascii="Times New Roman" w:hAnsi="Times New Roman"/>
          <w:sz w:val="28"/>
          <w:szCs w:val="28"/>
          <w:lang w:val="en-US"/>
        </w:rPr>
        <w:t xml:space="preserve"> results in the commission of further serious offenses.</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I also recognize that Long Term Supervision Orders can have serious consequences, as a breach can lead to a charge, and poten</w:t>
      </w:r>
      <w:r w:rsidR="00C0097F">
        <w:rPr>
          <w:rFonts w:ascii="Times New Roman" w:hAnsi="Times New Roman"/>
          <w:sz w:val="28"/>
          <w:szCs w:val="28"/>
          <w:lang w:val="en-US"/>
        </w:rPr>
        <w:t xml:space="preserve">tially, further imprisonment.  </w:t>
      </w:r>
      <w:r w:rsidRPr="00D84FC1">
        <w:rPr>
          <w:rFonts w:ascii="Times New Roman" w:hAnsi="Times New Roman"/>
          <w:sz w:val="28"/>
          <w:szCs w:val="28"/>
          <w:lang w:val="en-US"/>
        </w:rPr>
        <w:t xml:space="preserve">That said, a breach of a Long Term Supervision Order does not necessarily result in a charge.  The Parole Board has considerable flexibility in deciding how to handle </w:t>
      </w:r>
      <w:r w:rsidR="005025EA">
        <w:rPr>
          <w:rFonts w:ascii="Times New Roman" w:hAnsi="Times New Roman"/>
          <w:sz w:val="28"/>
          <w:szCs w:val="28"/>
          <w:lang w:val="en-US"/>
        </w:rPr>
        <w:t xml:space="preserve">a </w:t>
      </w:r>
      <w:r w:rsidRPr="00D84FC1">
        <w:rPr>
          <w:rFonts w:ascii="Times New Roman" w:hAnsi="Times New Roman"/>
          <w:sz w:val="28"/>
          <w:szCs w:val="28"/>
          <w:lang w:val="en-US"/>
        </w:rPr>
        <w:t xml:space="preserve">breach.  </w:t>
      </w:r>
      <w:r w:rsidR="005025EA">
        <w:rPr>
          <w:rFonts w:ascii="Times New Roman" w:hAnsi="Times New Roman"/>
          <w:sz w:val="28"/>
          <w:szCs w:val="28"/>
          <w:lang w:val="en-US"/>
        </w:rPr>
        <w:t>Rather than a charge, a breach</w:t>
      </w:r>
      <w:r w:rsidRPr="00D84FC1">
        <w:rPr>
          <w:rFonts w:ascii="Times New Roman" w:hAnsi="Times New Roman"/>
          <w:sz w:val="28"/>
          <w:szCs w:val="28"/>
          <w:lang w:val="en-US"/>
        </w:rPr>
        <w:t xml:space="preserve"> may </w:t>
      </w:r>
      <w:r w:rsidR="005025EA">
        <w:rPr>
          <w:rFonts w:ascii="Times New Roman" w:hAnsi="Times New Roman"/>
          <w:sz w:val="28"/>
          <w:szCs w:val="28"/>
          <w:lang w:val="en-US"/>
        </w:rPr>
        <w:t>result in</w:t>
      </w:r>
      <w:r w:rsidRPr="00D84FC1">
        <w:rPr>
          <w:rFonts w:ascii="Times New Roman" w:hAnsi="Times New Roman"/>
          <w:sz w:val="28"/>
          <w:szCs w:val="28"/>
          <w:lang w:val="en-US"/>
        </w:rPr>
        <w:t xml:space="preserve"> </w:t>
      </w:r>
      <w:r w:rsidR="005025EA">
        <w:rPr>
          <w:rFonts w:ascii="Times New Roman" w:hAnsi="Times New Roman"/>
          <w:sz w:val="28"/>
          <w:szCs w:val="28"/>
          <w:lang w:val="en-US"/>
        </w:rPr>
        <w:t xml:space="preserve">changes to </w:t>
      </w:r>
      <w:r w:rsidRPr="00D84FC1">
        <w:rPr>
          <w:rFonts w:ascii="Times New Roman" w:hAnsi="Times New Roman"/>
          <w:sz w:val="28"/>
          <w:szCs w:val="28"/>
          <w:lang w:val="en-US"/>
        </w:rPr>
        <w:t>condition</w:t>
      </w:r>
      <w:r w:rsidR="005025EA">
        <w:rPr>
          <w:rFonts w:ascii="Times New Roman" w:hAnsi="Times New Roman"/>
          <w:sz w:val="28"/>
          <w:szCs w:val="28"/>
          <w:lang w:val="en-US"/>
        </w:rPr>
        <w:t>s</w:t>
      </w:r>
      <w:r w:rsidRPr="00D84FC1">
        <w:rPr>
          <w:rFonts w:ascii="Times New Roman" w:hAnsi="Times New Roman"/>
          <w:sz w:val="28"/>
          <w:szCs w:val="28"/>
          <w:lang w:val="en-US"/>
        </w:rPr>
        <w:t>, adjustments to the supervisory regime or other changes to assist the offender in succeeding on release</w:t>
      </w:r>
      <w:r w:rsidR="005025EA">
        <w:rPr>
          <w:rFonts w:ascii="Times New Roman" w:hAnsi="Times New Roman"/>
          <w:sz w:val="28"/>
          <w:szCs w:val="28"/>
          <w:lang w:val="en-US"/>
        </w:rPr>
        <w:t>, which is everyone's ultimate goal</w:t>
      </w:r>
      <w:r w:rsidRPr="00D84FC1">
        <w:rPr>
          <w:rFonts w:ascii="Times New Roman" w:hAnsi="Times New Roman"/>
          <w:sz w:val="28"/>
          <w:szCs w:val="28"/>
          <w:lang w:val="en-US"/>
        </w:rPr>
        <w:t>.</w:t>
      </w:r>
    </w:p>
    <w:p w:rsidR="00075246" w:rsidRPr="00D84FC1" w:rsidRDefault="00075246"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The reality is that, sadly, Mr. Simon has considerable and very challenging issues to address if he is to overcome his substance abuse disorder and the traumas from his past, and if he is to maintain a pro-social lifestyle despite the anti-social personality traits that he has developed.  In my view, his own rehabilitation, as well as the protection of the public, require that he be subject to external controls beyond the reach of the term of imprisonment that must be imposed f</w:t>
      </w:r>
      <w:r w:rsidR="00C0097F">
        <w:rPr>
          <w:rFonts w:ascii="Times New Roman" w:hAnsi="Times New Roman"/>
          <w:sz w:val="28"/>
          <w:szCs w:val="28"/>
          <w:lang w:val="en-US"/>
        </w:rPr>
        <w:t xml:space="preserve">or his sexual assault of H.K.  </w:t>
      </w:r>
    </w:p>
    <w:p w:rsidR="00D62271" w:rsidRPr="00D84FC1" w:rsidRDefault="00D6227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930D95" w:rsidP="00592B0C">
      <w:pPr>
        <w:pStyle w:val="ListParagraph"/>
        <w:widowControl/>
        <w:autoSpaceDE/>
        <w:autoSpaceDN/>
        <w:adjustRightInd/>
        <w:ind w:left="0"/>
        <w:jc w:val="both"/>
        <w:rPr>
          <w:rFonts w:ascii="Times New Roman" w:hAnsi="Times New Roman"/>
          <w:sz w:val="28"/>
          <w:szCs w:val="28"/>
          <w:lang w:val="en-US"/>
        </w:rPr>
      </w:pPr>
      <w:r>
        <w:rPr>
          <w:rFonts w:ascii="Times New Roman" w:hAnsi="Times New Roman"/>
          <w:sz w:val="28"/>
          <w:szCs w:val="28"/>
          <w:lang w:val="en-US"/>
        </w:rPr>
        <w:t>D</w:t>
      </w:r>
      <w:r w:rsidR="00D84FC1" w:rsidRPr="00D84FC1">
        <w:rPr>
          <w:rFonts w:ascii="Times New Roman" w:hAnsi="Times New Roman"/>
          <w:sz w:val="28"/>
          <w:szCs w:val="28"/>
          <w:lang w:val="en-US"/>
        </w:rPr>
        <w:t>. Sentence</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The Crown seeks the imposition of a further jail term of 2.5 years, followed by a Long Term Supervision Order of a duration of 8 years.</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Mr. Simon agrees that a further term of imprisonment in the penitentiary range should be imposed so that he can have access to the CSC programming that he needs to support his rehabilitation.  He argues that the further jail term should be limited to 2 years.  He also argues that the period of Long Term Supervision should be in the range of 5 years.</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In </w:t>
      </w:r>
      <w:r w:rsidRPr="00C0097F">
        <w:rPr>
          <w:rFonts w:ascii="Times New Roman" w:hAnsi="Times New Roman"/>
          <w:i/>
          <w:sz w:val="28"/>
          <w:szCs w:val="28"/>
          <w:lang w:val="en-US"/>
        </w:rPr>
        <w:t>Spillman</w:t>
      </w:r>
      <w:r w:rsidRPr="00D84FC1">
        <w:rPr>
          <w:rFonts w:ascii="Times New Roman" w:hAnsi="Times New Roman"/>
          <w:sz w:val="28"/>
          <w:szCs w:val="28"/>
          <w:lang w:val="en-US"/>
        </w:rPr>
        <w:t>, the Ontario Court of Appeal found that in determining the length of the custodial portion of the sentence, the time required to complete available rehabilitative programm</w:t>
      </w:r>
      <w:r w:rsidR="00C0097F">
        <w:rPr>
          <w:rFonts w:ascii="Times New Roman" w:hAnsi="Times New Roman"/>
          <w:sz w:val="28"/>
          <w:szCs w:val="28"/>
          <w:lang w:val="en-US"/>
        </w:rPr>
        <w:t xml:space="preserve">ing can be taken into account. </w:t>
      </w:r>
      <w:r w:rsidRPr="00D84FC1">
        <w:rPr>
          <w:rFonts w:ascii="Times New Roman" w:hAnsi="Times New Roman"/>
          <w:sz w:val="28"/>
          <w:szCs w:val="28"/>
          <w:lang w:val="en-US"/>
        </w:rPr>
        <w:t xml:space="preserve"> </w:t>
      </w:r>
      <w:r w:rsidRPr="00C0097F">
        <w:rPr>
          <w:rFonts w:ascii="Times New Roman" w:hAnsi="Times New Roman"/>
          <w:i/>
          <w:sz w:val="28"/>
          <w:szCs w:val="28"/>
          <w:lang w:val="en-US"/>
        </w:rPr>
        <w:t>Spillman</w:t>
      </w:r>
      <w:r w:rsidRPr="00D84FC1">
        <w:rPr>
          <w:rFonts w:ascii="Times New Roman" w:hAnsi="Times New Roman"/>
          <w:sz w:val="28"/>
          <w:szCs w:val="28"/>
          <w:lang w:val="en-US"/>
        </w:rPr>
        <w:t>, paras 38-51.  That finding was made in the context of a discussion about the available sentences for an offender designated a Dangerous Offender.  In my view, a similar logic applies to sentencing an offender designated a Long Term Offender.</w:t>
      </w:r>
      <w:r w:rsidR="00C0097F">
        <w:rPr>
          <w:rFonts w:ascii="Times New Roman" w:hAnsi="Times New Roman"/>
          <w:sz w:val="28"/>
          <w:szCs w:val="28"/>
          <w:lang w:val="en-US"/>
        </w:rPr>
        <w:t xml:space="preserve"> </w:t>
      </w:r>
      <w:r w:rsidRPr="00D84FC1">
        <w:rPr>
          <w:rFonts w:ascii="Times New Roman" w:hAnsi="Times New Roman"/>
          <w:sz w:val="28"/>
          <w:szCs w:val="28"/>
          <w:lang w:val="en-US"/>
        </w:rPr>
        <w:t xml:space="preserve"> Although the two regimes are different, they are both part of the overall special sentencing framework set out at Part XXIV of the </w:t>
      </w:r>
      <w:r w:rsidRPr="00C0097F">
        <w:rPr>
          <w:rFonts w:ascii="Times New Roman" w:hAnsi="Times New Roman"/>
          <w:i/>
          <w:sz w:val="28"/>
          <w:szCs w:val="28"/>
          <w:lang w:val="en-US"/>
        </w:rPr>
        <w:t>Criminal Code</w:t>
      </w:r>
      <w:r w:rsidRPr="00D84FC1">
        <w:rPr>
          <w:rFonts w:ascii="Times New Roman" w:hAnsi="Times New Roman"/>
          <w:sz w:val="28"/>
          <w:szCs w:val="28"/>
          <w:lang w:val="en-US"/>
        </w:rPr>
        <w:t xml:space="preserve">.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Mr. Simon’s credit for the time he has already spent on remand, calculated at the usual ratio, amounts to 4 years and 8 months.  Irrespective of what might constitute a fit sentence for the sexual assault on H.K. under the regular sentencing regime, it is open to me, on this Application, to take into account the need for Mr. Simon to have access</w:t>
      </w:r>
      <w:r w:rsidR="00FA719D">
        <w:rPr>
          <w:rFonts w:ascii="Times New Roman" w:hAnsi="Times New Roman"/>
          <w:sz w:val="28"/>
          <w:szCs w:val="28"/>
          <w:lang w:val="en-US"/>
        </w:rPr>
        <w:t xml:space="preserve"> </w:t>
      </w:r>
      <w:r w:rsidR="00DD7532">
        <w:rPr>
          <w:rFonts w:ascii="Times New Roman" w:hAnsi="Times New Roman"/>
          <w:sz w:val="28"/>
          <w:szCs w:val="28"/>
          <w:lang w:val="en-US"/>
        </w:rPr>
        <w:t>to</w:t>
      </w:r>
      <w:r w:rsidRPr="00D84FC1">
        <w:rPr>
          <w:rFonts w:ascii="Times New Roman" w:hAnsi="Times New Roman"/>
          <w:sz w:val="28"/>
          <w:szCs w:val="28"/>
          <w:lang w:val="en-US"/>
        </w:rPr>
        <w:t xml:space="preserve"> rehabilitative programming in deciding what the custodial portion of his sentence should be.  However, restraint remains a relevant consideration: as is always the case, the sentence should be no longer than what is needed to achieve its objectives.</w:t>
      </w:r>
    </w:p>
    <w:p w:rsidR="00087541" w:rsidRPr="00D62271" w:rsidRDefault="00087541" w:rsidP="00087541">
      <w:pPr>
        <w:pStyle w:val="ListParagraph"/>
        <w:widowControl/>
        <w:autoSpaceDE/>
        <w:autoSpaceDN/>
        <w:adjustRightInd/>
        <w:ind w:left="0"/>
        <w:jc w:val="both"/>
        <w:rPr>
          <w:rFonts w:ascii="Times New Roman" w:hAnsi="Times New Roman"/>
          <w:sz w:val="28"/>
          <w:szCs w:val="28"/>
          <w:lang w:val="en-US"/>
        </w:rPr>
      </w:pPr>
    </w:p>
    <w:p w:rsidR="00D84FC1" w:rsidRPr="00075246" w:rsidRDefault="00D84FC1" w:rsidP="00075246">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Based on the testimony of Ms. Glimsdale, I conclude that a further jail term of 2 years should afford Mr. Simon an </w:t>
      </w:r>
      <w:r w:rsidR="00FA719D" w:rsidRPr="00DD7532">
        <w:rPr>
          <w:rFonts w:ascii="Times New Roman" w:hAnsi="Times New Roman"/>
          <w:sz w:val="28"/>
          <w:szCs w:val="28"/>
          <w:lang w:val="en-US"/>
        </w:rPr>
        <w:t>opportunity</w:t>
      </w:r>
      <w:r w:rsidRPr="00D84FC1">
        <w:rPr>
          <w:rFonts w:ascii="Times New Roman" w:hAnsi="Times New Roman"/>
          <w:sz w:val="28"/>
          <w:szCs w:val="28"/>
          <w:lang w:val="en-US"/>
        </w:rPr>
        <w:t xml:space="preserve"> to have access to the</w:t>
      </w:r>
      <w:r w:rsidR="00075246">
        <w:rPr>
          <w:rFonts w:ascii="Times New Roman" w:hAnsi="Times New Roman"/>
          <w:sz w:val="28"/>
          <w:szCs w:val="28"/>
          <w:lang w:val="en-US"/>
        </w:rPr>
        <w:t xml:space="preserve"> </w:t>
      </w:r>
      <w:r w:rsidRPr="00075246">
        <w:rPr>
          <w:rFonts w:ascii="Times New Roman" w:hAnsi="Times New Roman"/>
          <w:sz w:val="28"/>
          <w:szCs w:val="28"/>
          <w:lang w:val="en-US"/>
        </w:rPr>
        <w:t>programming that he needs.</w:t>
      </w:r>
      <w:r w:rsidR="00C0097F" w:rsidRPr="00075246">
        <w:rPr>
          <w:rFonts w:ascii="Times New Roman" w:hAnsi="Times New Roman"/>
          <w:sz w:val="28"/>
          <w:szCs w:val="28"/>
          <w:lang w:val="en-US"/>
        </w:rPr>
        <w:t xml:space="preserve"> </w:t>
      </w:r>
      <w:r w:rsidRPr="00075246">
        <w:rPr>
          <w:rFonts w:ascii="Times New Roman" w:hAnsi="Times New Roman"/>
          <w:sz w:val="28"/>
          <w:szCs w:val="28"/>
          <w:lang w:val="en-US"/>
        </w:rPr>
        <w:t xml:space="preserve"> In fact, a shorter sentence may well result in Mr. Simon being given a higher priority in accessing programs.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As for the duration of the Long Term Supervision Order, the Crown’s position is based on Dr. Klassen’s opinion that taking </w:t>
      </w:r>
      <w:r w:rsidRPr="00D84FC1">
        <w:rPr>
          <w:rFonts w:ascii="Times New Roman" w:hAnsi="Times New Roman"/>
          <w:sz w:val="28"/>
          <w:szCs w:val="28"/>
          <w:lang w:val="en-US"/>
        </w:rPr>
        <w:lastRenderedPageBreak/>
        <w:t xml:space="preserve">into account the reduction in risk that occurs naturally through ageing, Mr. Simon should be subject to outside controls until he reaches the age of 50.  </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C0097F" w:rsidRPr="00255010"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As Mr. Simon correctly noted during submissions, the existence of a substantial risk to re-offend is a condition precedent to a Long Term Supervision Order being available as part of sentencing.</w:t>
      </w:r>
      <w:r w:rsidR="00C0097F">
        <w:rPr>
          <w:rFonts w:ascii="Times New Roman" w:hAnsi="Times New Roman"/>
          <w:sz w:val="28"/>
          <w:szCs w:val="28"/>
          <w:lang w:val="en-US"/>
        </w:rPr>
        <w:t xml:space="preserve"> </w:t>
      </w:r>
      <w:r w:rsidRPr="00D84FC1">
        <w:rPr>
          <w:rFonts w:ascii="Times New Roman" w:hAnsi="Times New Roman"/>
          <w:sz w:val="28"/>
          <w:szCs w:val="28"/>
          <w:lang w:val="en-US"/>
        </w:rPr>
        <w:t xml:space="preserve"> It follows that such an Order should be in place until the risk is no longer substantial, not until the risk is non-existent.  In addition, the treatment prospects are relevant at this stage of the analysis as well.</w:t>
      </w:r>
    </w:p>
    <w:p w:rsidR="00C0097F" w:rsidRPr="00D84FC1" w:rsidRDefault="00C0097F"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 xml:space="preserve">In my view, considering the fact that Mr. Simon has no impediment, cognitive or otherwise, to taking treatment and programming, that he is motivated and has engaged in programming in the past, I do not think it is necessary to have him subjected to outside controls for a further 8 years after </w:t>
      </w:r>
      <w:r w:rsidR="00A30EDE">
        <w:rPr>
          <w:rFonts w:ascii="Times New Roman" w:hAnsi="Times New Roman"/>
          <w:sz w:val="28"/>
          <w:szCs w:val="28"/>
          <w:lang w:val="en-US"/>
        </w:rPr>
        <w:t>the completion of the custodial portion of his sentence</w:t>
      </w:r>
      <w:r w:rsidRPr="00D84FC1">
        <w:rPr>
          <w:rFonts w:ascii="Times New Roman" w:hAnsi="Times New Roman"/>
          <w:sz w:val="28"/>
          <w:szCs w:val="28"/>
          <w:lang w:val="en-US"/>
        </w:rPr>
        <w:t>.</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r w:rsidRPr="00D84FC1">
        <w:rPr>
          <w:rFonts w:ascii="Times New Roman" w:hAnsi="Times New Roman"/>
          <w:sz w:val="28"/>
          <w:szCs w:val="28"/>
          <w:lang w:val="en-US"/>
        </w:rPr>
        <w:t>VII) CONCLUSION</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476E95"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For those reasons, I concluded that</w:t>
      </w:r>
      <w:r w:rsidR="00D84FC1" w:rsidRPr="00D84FC1">
        <w:rPr>
          <w:rFonts w:ascii="Times New Roman" w:hAnsi="Times New Roman"/>
          <w:sz w:val="28"/>
          <w:szCs w:val="28"/>
          <w:lang w:val="en-US"/>
        </w:rPr>
        <w:t xml:space="preserve"> Mr. Simon should be designated a Long Term Offender</w:t>
      </w:r>
      <w:r>
        <w:rPr>
          <w:rFonts w:ascii="Times New Roman" w:hAnsi="Times New Roman"/>
          <w:sz w:val="28"/>
          <w:szCs w:val="28"/>
          <w:lang w:val="en-US"/>
        </w:rPr>
        <w:t xml:space="preserve">. </w:t>
      </w:r>
      <w:r w:rsidR="005255B2">
        <w:rPr>
          <w:rFonts w:ascii="Times New Roman" w:hAnsi="Times New Roman"/>
          <w:sz w:val="28"/>
          <w:szCs w:val="28"/>
          <w:lang w:val="en-US"/>
        </w:rPr>
        <w:t xml:space="preserve"> </w:t>
      </w:r>
      <w:r>
        <w:rPr>
          <w:rFonts w:ascii="Times New Roman" w:hAnsi="Times New Roman"/>
          <w:sz w:val="28"/>
          <w:szCs w:val="28"/>
          <w:lang w:val="en-US"/>
        </w:rPr>
        <w:t>I</w:t>
      </w:r>
      <w:r w:rsidR="005255B2">
        <w:rPr>
          <w:rFonts w:ascii="Times New Roman" w:hAnsi="Times New Roman"/>
          <w:sz w:val="28"/>
          <w:szCs w:val="28"/>
          <w:lang w:val="en-US"/>
        </w:rPr>
        <w:t xml:space="preserve"> sentenced him to a jail term of 6 years and </w:t>
      </w:r>
      <w:r w:rsidR="00D05F83">
        <w:rPr>
          <w:rFonts w:ascii="Times New Roman" w:hAnsi="Times New Roman"/>
          <w:sz w:val="28"/>
          <w:szCs w:val="28"/>
          <w:lang w:val="en-US"/>
        </w:rPr>
        <w:t>8</w:t>
      </w:r>
      <w:r w:rsidR="005255B2">
        <w:rPr>
          <w:rFonts w:ascii="Times New Roman" w:hAnsi="Times New Roman"/>
          <w:sz w:val="28"/>
          <w:szCs w:val="28"/>
          <w:lang w:val="en-US"/>
        </w:rPr>
        <w:t xml:space="preserve"> months</w:t>
      </w:r>
      <w:r>
        <w:rPr>
          <w:rFonts w:ascii="Times New Roman" w:hAnsi="Times New Roman"/>
          <w:sz w:val="28"/>
          <w:szCs w:val="28"/>
          <w:lang w:val="en-US"/>
        </w:rPr>
        <w:t xml:space="preserve">, and gave him credit for 4 years and 8 months for the time he had already spent on remand at that point (38 months and 3 weeks).  Accordingly, the further jail term imposed was 2 years, to be </w:t>
      </w:r>
      <w:r w:rsidR="00D84FC1" w:rsidRPr="00D84FC1">
        <w:rPr>
          <w:rFonts w:ascii="Times New Roman" w:hAnsi="Times New Roman"/>
          <w:sz w:val="28"/>
          <w:szCs w:val="28"/>
          <w:lang w:val="en-US"/>
        </w:rPr>
        <w:t xml:space="preserve">followed by a Long Term Supervision Order </w:t>
      </w:r>
      <w:r>
        <w:rPr>
          <w:rFonts w:ascii="Times New Roman" w:hAnsi="Times New Roman"/>
          <w:sz w:val="28"/>
          <w:szCs w:val="28"/>
          <w:lang w:val="en-US"/>
        </w:rPr>
        <w:t>of</w:t>
      </w:r>
      <w:r w:rsidR="00D84FC1" w:rsidRPr="00D84FC1">
        <w:rPr>
          <w:rFonts w:ascii="Times New Roman" w:hAnsi="Times New Roman"/>
          <w:sz w:val="28"/>
          <w:szCs w:val="28"/>
          <w:lang w:val="en-US"/>
        </w:rPr>
        <w:t xml:space="preserve"> </w:t>
      </w:r>
      <w:r>
        <w:rPr>
          <w:rFonts w:ascii="Times New Roman" w:hAnsi="Times New Roman"/>
          <w:sz w:val="28"/>
          <w:szCs w:val="28"/>
          <w:lang w:val="en-US"/>
        </w:rPr>
        <w:t xml:space="preserve">a duration of </w:t>
      </w:r>
      <w:r w:rsidR="00D84FC1" w:rsidRPr="00D84FC1">
        <w:rPr>
          <w:rFonts w:ascii="Times New Roman" w:hAnsi="Times New Roman"/>
          <w:sz w:val="28"/>
          <w:szCs w:val="28"/>
          <w:lang w:val="en-US"/>
        </w:rPr>
        <w:t>5 years.</w:t>
      </w:r>
    </w:p>
    <w:p w:rsidR="00D84FC1" w:rsidRPr="00D84FC1" w:rsidRDefault="00D84FC1"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D84FC1"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sidRPr="00D84FC1">
        <w:rPr>
          <w:rFonts w:ascii="Times New Roman" w:hAnsi="Times New Roman"/>
          <w:sz w:val="28"/>
          <w:szCs w:val="28"/>
          <w:lang w:val="en-US"/>
        </w:rPr>
        <w:t>I also issued the ancillary orders sought by the Crown</w:t>
      </w:r>
      <w:r w:rsidR="00476E95">
        <w:rPr>
          <w:rFonts w:ascii="Times New Roman" w:hAnsi="Times New Roman"/>
          <w:sz w:val="28"/>
          <w:szCs w:val="28"/>
          <w:lang w:val="en-US"/>
        </w:rPr>
        <w:t>.</w:t>
      </w:r>
      <w:r w:rsidRPr="00D84FC1">
        <w:rPr>
          <w:rFonts w:ascii="Times New Roman" w:hAnsi="Times New Roman"/>
          <w:sz w:val="28"/>
          <w:szCs w:val="28"/>
          <w:lang w:val="en-US"/>
        </w:rPr>
        <w:t xml:space="preserve"> </w:t>
      </w:r>
      <w:r w:rsidR="00476E95">
        <w:rPr>
          <w:rFonts w:ascii="Times New Roman" w:hAnsi="Times New Roman"/>
          <w:sz w:val="28"/>
          <w:szCs w:val="28"/>
          <w:lang w:val="en-US"/>
        </w:rPr>
        <w:t>These</w:t>
      </w:r>
      <w:r w:rsidRPr="00D84FC1">
        <w:rPr>
          <w:rFonts w:ascii="Times New Roman" w:hAnsi="Times New Roman"/>
          <w:sz w:val="28"/>
          <w:szCs w:val="28"/>
          <w:lang w:val="en-US"/>
        </w:rPr>
        <w:t xml:space="preserve"> included a D.N.A Order, a Firearms Prohibition Order, and an Order that Mr. Simon comply with the Sex Offender Information Registration Act for life.</w:t>
      </w:r>
    </w:p>
    <w:p w:rsidR="00075246" w:rsidRPr="00D84FC1" w:rsidRDefault="00075246" w:rsidP="00592B0C">
      <w:pPr>
        <w:pStyle w:val="ListParagraph"/>
        <w:widowControl/>
        <w:autoSpaceDE/>
        <w:autoSpaceDN/>
        <w:adjustRightInd/>
        <w:ind w:left="0"/>
        <w:jc w:val="both"/>
        <w:rPr>
          <w:rFonts w:ascii="Times New Roman" w:hAnsi="Times New Roman"/>
          <w:sz w:val="28"/>
          <w:szCs w:val="28"/>
          <w:lang w:val="en-US"/>
        </w:rPr>
      </w:pPr>
    </w:p>
    <w:p w:rsidR="00D84FC1" w:rsidRPr="00D84FC1" w:rsidRDefault="00476E95" w:rsidP="00592B0C">
      <w:pPr>
        <w:pStyle w:val="ListParagraph"/>
        <w:widowControl/>
        <w:numPr>
          <w:ilvl w:val="0"/>
          <w:numId w:val="3"/>
        </w:numPr>
        <w:autoSpaceDE/>
        <w:autoSpaceDN/>
        <w:adjustRightInd/>
        <w:ind w:left="0" w:firstLine="0"/>
        <w:jc w:val="both"/>
        <w:rPr>
          <w:rFonts w:ascii="Times New Roman" w:hAnsi="Times New Roman"/>
          <w:sz w:val="28"/>
          <w:szCs w:val="28"/>
          <w:lang w:val="en-US"/>
        </w:rPr>
      </w:pPr>
      <w:r>
        <w:rPr>
          <w:rFonts w:ascii="Times New Roman" w:hAnsi="Times New Roman"/>
          <w:sz w:val="28"/>
          <w:szCs w:val="28"/>
          <w:lang w:val="en-US"/>
        </w:rPr>
        <w:t>At the conclusion of the proceedings on October 23, 2020</w:t>
      </w:r>
      <w:r w:rsidR="005255B2">
        <w:rPr>
          <w:rFonts w:ascii="Times New Roman" w:hAnsi="Times New Roman"/>
          <w:sz w:val="28"/>
          <w:szCs w:val="28"/>
          <w:lang w:val="en-US"/>
        </w:rPr>
        <w:t>When I imposed sentence</w:t>
      </w:r>
      <w:r>
        <w:rPr>
          <w:rFonts w:ascii="Times New Roman" w:hAnsi="Times New Roman"/>
          <w:sz w:val="28"/>
          <w:szCs w:val="28"/>
          <w:lang w:val="en-US"/>
        </w:rPr>
        <w:t xml:space="preserve">, </w:t>
      </w:r>
      <w:r w:rsidR="00D84FC1" w:rsidRPr="00D84FC1">
        <w:rPr>
          <w:rFonts w:ascii="Times New Roman" w:hAnsi="Times New Roman"/>
          <w:sz w:val="28"/>
          <w:szCs w:val="28"/>
          <w:lang w:val="en-US"/>
        </w:rPr>
        <w:t xml:space="preserve">I directed that a transcript of my remarks, and certain other documents, be forwarded to the correctional authorities.  I direct the Clerk of the Court to forward a copy of this Ruling to those authorities as well. </w:t>
      </w:r>
    </w:p>
    <w:p w:rsidR="00D84FC1" w:rsidRDefault="00D84FC1" w:rsidP="00592B0C">
      <w:pPr>
        <w:pStyle w:val="ListParagraph"/>
        <w:widowControl/>
        <w:autoSpaceDE/>
        <w:autoSpaceDN/>
        <w:adjustRightInd/>
        <w:ind w:left="0"/>
        <w:jc w:val="both"/>
        <w:rPr>
          <w:rFonts w:ascii="Times New Roman" w:hAnsi="Times New Roman"/>
          <w:sz w:val="28"/>
          <w:szCs w:val="28"/>
          <w:lang w:val="en-US"/>
        </w:rPr>
      </w:pPr>
    </w:p>
    <w:p w:rsidR="00075246" w:rsidRPr="00D84FC1" w:rsidRDefault="00075246" w:rsidP="00592B0C">
      <w:pPr>
        <w:pStyle w:val="ListParagraph"/>
        <w:widowControl/>
        <w:autoSpaceDE/>
        <w:autoSpaceDN/>
        <w:adjustRightInd/>
        <w:ind w:left="0"/>
        <w:jc w:val="both"/>
        <w:rPr>
          <w:rFonts w:ascii="Times New Roman" w:hAnsi="Times New Roman"/>
          <w:sz w:val="28"/>
          <w:szCs w:val="28"/>
          <w:lang w:val="en-US"/>
        </w:rPr>
      </w:pPr>
    </w:p>
    <w:p w:rsidR="00DE00A2" w:rsidRPr="00DD7532" w:rsidRDefault="00DE00A2" w:rsidP="00592B0C">
      <w:pPr>
        <w:pStyle w:val="ListParagraph"/>
        <w:ind w:left="0"/>
        <w:jc w:val="both"/>
        <w:rPr>
          <w:rFonts w:ascii="Times New Roman" w:hAnsi="Times New Roman"/>
          <w:sz w:val="28"/>
          <w:szCs w:val="28"/>
          <w:lang w:val="en-US"/>
        </w:rPr>
      </w:pPr>
    </w:p>
    <w:p w:rsidR="00383F9B" w:rsidRPr="00C51A58" w:rsidRDefault="00F1410D" w:rsidP="00592B0C">
      <w:pPr>
        <w:widowControl/>
        <w:ind w:firstLine="5954"/>
        <w:rPr>
          <w:rFonts w:ascii="Times New Roman" w:hAnsi="Times New Roman"/>
          <w:sz w:val="28"/>
          <w:szCs w:val="28"/>
          <w:lang w:val="fr-CA"/>
        </w:rPr>
      </w:pPr>
      <w:r>
        <w:rPr>
          <w:rFonts w:ascii="Times New Roman" w:hAnsi="Times New Roman"/>
          <w:sz w:val="28"/>
          <w:szCs w:val="28"/>
          <w:lang w:val="fr-CA"/>
        </w:rPr>
        <w:t>L.</w:t>
      </w:r>
      <w:r w:rsidR="00CE76AB">
        <w:rPr>
          <w:rFonts w:ascii="Times New Roman" w:hAnsi="Times New Roman"/>
          <w:sz w:val="28"/>
          <w:szCs w:val="28"/>
          <w:lang w:val="fr-CA"/>
        </w:rPr>
        <w:t>A.</w:t>
      </w:r>
      <w:r w:rsidR="00BF4DEC">
        <w:rPr>
          <w:rFonts w:ascii="Times New Roman" w:hAnsi="Times New Roman"/>
          <w:sz w:val="28"/>
          <w:szCs w:val="28"/>
          <w:lang w:val="fr-CA"/>
        </w:rPr>
        <w:t xml:space="preserve"> </w:t>
      </w:r>
      <w:r w:rsidR="0042498E" w:rsidRPr="00C51A58">
        <w:rPr>
          <w:rFonts w:ascii="Times New Roman" w:hAnsi="Times New Roman"/>
          <w:sz w:val="28"/>
          <w:szCs w:val="28"/>
          <w:lang w:val="fr-CA"/>
        </w:rPr>
        <w:t>Charbonneau</w:t>
      </w:r>
    </w:p>
    <w:p w:rsidR="00383F9B" w:rsidRPr="00C51A58" w:rsidRDefault="00A60EFF" w:rsidP="00592B0C">
      <w:pPr>
        <w:widowControl/>
        <w:ind w:firstLine="5954"/>
        <w:rPr>
          <w:rFonts w:ascii="Times New Roman" w:hAnsi="Times New Roman"/>
          <w:sz w:val="28"/>
          <w:szCs w:val="28"/>
          <w:lang w:val="fr-CA"/>
        </w:rPr>
      </w:pPr>
      <w:r>
        <w:rPr>
          <w:rFonts w:ascii="Times New Roman" w:hAnsi="Times New Roman"/>
          <w:sz w:val="28"/>
          <w:szCs w:val="28"/>
          <w:lang w:val="fr-CA"/>
        </w:rPr>
        <w:t xml:space="preserve">          </w:t>
      </w:r>
      <w:r w:rsidR="0042498E" w:rsidRPr="00C51A58">
        <w:rPr>
          <w:rFonts w:ascii="Times New Roman" w:hAnsi="Times New Roman"/>
          <w:sz w:val="28"/>
          <w:szCs w:val="28"/>
          <w:lang w:val="fr-CA"/>
        </w:rPr>
        <w:t>J.S.C.</w:t>
      </w:r>
    </w:p>
    <w:p w:rsidR="00383F9B" w:rsidRPr="00C51A58" w:rsidRDefault="006A6EB4" w:rsidP="00592B0C">
      <w:pPr>
        <w:widowControl/>
        <w:spacing w:before="240"/>
        <w:rPr>
          <w:rFonts w:ascii="Times New Roman" w:hAnsi="Times New Roman"/>
          <w:sz w:val="28"/>
          <w:szCs w:val="28"/>
        </w:rPr>
      </w:pPr>
      <w:r w:rsidRPr="00C51A58">
        <w:rPr>
          <w:rFonts w:ascii="Times New Roman" w:hAnsi="Times New Roman"/>
          <w:sz w:val="28"/>
          <w:szCs w:val="28"/>
        </w:rPr>
        <w:lastRenderedPageBreak/>
        <w:t xml:space="preserve">Dated </w:t>
      </w:r>
      <w:r w:rsidR="0042498E" w:rsidRPr="00C51A58">
        <w:rPr>
          <w:rFonts w:ascii="Times New Roman" w:hAnsi="Times New Roman"/>
          <w:sz w:val="28"/>
          <w:szCs w:val="28"/>
        </w:rPr>
        <w:t xml:space="preserve">at Yellowknife, NT, this </w:t>
      </w:r>
    </w:p>
    <w:p w:rsidR="00396C96" w:rsidRDefault="009E0993" w:rsidP="00592B0C">
      <w:pPr>
        <w:widowControl/>
        <w:rPr>
          <w:rFonts w:ascii="Times New Roman" w:hAnsi="Times New Roman"/>
          <w:sz w:val="28"/>
          <w:szCs w:val="28"/>
        </w:rPr>
      </w:pPr>
      <w:r w:rsidRPr="00A23B8E">
        <w:rPr>
          <w:rFonts w:ascii="Times New Roman" w:hAnsi="Times New Roman"/>
          <w:sz w:val="28"/>
          <w:szCs w:val="28"/>
          <w:vertAlign w:val="superscript"/>
        </w:rPr>
        <w:t xml:space="preserve"> </w:t>
      </w:r>
      <w:r w:rsidR="00A30EDE">
        <w:rPr>
          <w:rFonts w:ascii="Times New Roman" w:hAnsi="Times New Roman"/>
          <w:sz w:val="28"/>
          <w:szCs w:val="28"/>
        </w:rPr>
        <w:t xml:space="preserve">30th </w:t>
      </w:r>
      <w:r w:rsidR="0042498E" w:rsidRPr="00C51A58">
        <w:rPr>
          <w:rFonts w:ascii="Times New Roman" w:hAnsi="Times New Roman"/>
          <w:sz w:val="28"/>
          <w:szCs w:val="28"/>
        </w:rPr>
        <w:t xml:space="preserve">day </w:t>
      </w:r>
      <w:r w:rsidR="00711775" w:rsidRPr="00C51A58">
        <w:rPr>
          <w:rFonts w:ascii="Times New Roman" w:hAnsi="Times New Roman"/>
          <w:sz w:val="28"/>
          <w:szCs w:val="28"/>
        </w:rPr>
        <w:t xml:space="preserve">of </w:t>
      </w:r>
      <w:r w:rsidR="00806F97">
        <w:rPr>
          <w:rFonts w:ascii="Times New Roman" w:hAnsi="Times New Roman"/>
          <w:sz w:val="28"/>
          <w:szCs w:val="28"/>
        </w:rPr>
        <w:t>November</w:t>
      </w:r>
      <w:r w:rsidR="00F43612">
        <w:rPr>
          <w:rFonts w:ascii="Times New Roman" w:hAnsi="Times New Roman"/>
          <w:sz w:val="28"/>
          <w:szCs w:val="28"/>
        </w:rPr>
        <w:t xml:space="preserve"> </w:t>
      </w:r>
      <w:r w:rsidR="003764C8">
        <w:rPr>
          <w:rFonts w:ascii="Times New Roman" w:hAnsi="Times New Roman"/>
          <w:sz w:val="28"/>
          <w:szCs w:val="28"/>
        </w:rPr>
        <w:t>2020</w:t>
      </w:r>
    </w:p>
    <w:p w:rsidR="00F43612" w:rsidRDefault="00F43612" w:rsidP="00592B0C">
      <w:pPr>
        <w:widowControl/>
        <w:rPr>
          <w:rFonts w:ascii="Times New Roman" w:eastAsiaTheme="minorEastAsia" w:hAnsi="Times New Roman"/>
          <w:sz w:val="28"/>
          <w:szCs w:val="28"/>
        </w:rPr>
      </w:pPr>
    </w:p>
    <w:p w:rsidR="00923CB7" w:rsidRDefault="00396C96" w:rsidP="00592B0C">
      <w:pPr>
        <w:widowControl/>
        <w:rPr>
          <w:rFonts w:ascii="Times New Roman" w:eastAsiaTheme="minorEastAsia" w:hAnsi="Times New Roman"/>
          <w:sz w:val="28"/>
          <w:szCs w:val="28"/>
        </w:rPr>
      </w:pPr>
      <w:r>
        <w:rPr>
          <w:rFonts w:ascii="Times New Roman" w:eastAsiaTheme="minorEastAsia" w:hAnsi="Times New Roman"/>
          <w:sz w:val="28"/>
          <w:szCs w:val="28"/>
        </w:rPr>
        <w:t xml:space="preserve">Counsel for </w:t>
      </w:r>
      <w:r w:rsidR="00F43612">
        <w:rPr>
          <w:rFonts w:ascii="Times New Roman" w:eastAsiaTheme="minorEastAsia" w:hAnsi="Times New Roman"/>
          <w:sz w:val="28"/>
          <w:szCs w:val="28"/>
        </w:rPr>
        <w:t>Crown</w:t>
      </w:r>
      <w:r>
        <w:rPr>
          <w:rFonts w:ascii="Times New Roman" w:eastAsiaTheme="minorEastAsia" w:hAnsi="Times New Roman"/>
          <w:sz w:val="28"/>
          <w:szCs w:val="28"/>
        </w:rPr>
        <w:t>:</w:t>
      </w:r>
      <w:r>
        <w:rPr>
          <w:rFonts w:ascii="Times New Roman" w:eastAsiaTheme="minorEastAsia" w:hAnsi="Times New Roman"/>
          <w:sz w:val="28"/>
          <w:szCs w:val="28"/>
        </w:rPr>
        <w:tab/>
      </w:r>
      <w:r w:rsidR="00CC12E4">
        <w:rPr>
          <w:rFonts w:ascii="Times New Roman" w:eastAsiaTheme="minorEastAsia" w:hAnsi="Times New Roman"/>
          <w:sz w:val="28"/>
          <w:szCs w:val="28"/>
        </w:rPr>
        <w:tab/>
      </w:r>
      <w:r w:rsidR="00F43612">
        <w:rPr>
          <w:rFonts w:ascii="Times New Roman" w:eastAsiaTheme="minorEastAsia" w:hAnsi="Times New Roman"/>
          <w:sz w:val="28"/>
          <w:szCs w:val="28"/>
        </w:rPr>
        <w:t>Morgan Fane</w:t>
      </w:r>
    </w:p>
    <w:p w:rsidR="00396C96" w:rsidRPr="006314A2" w:rsidRDefault="00396C96" w:rsidP="00592B0C">
      <w:pPr>
        <w:widowControl/>
        <w:rPr>
          <w:rFonts w:ascii="Times New Roman" w:eastAsiaTheme="minorEastAsia" w:hAnsi="Times New Roman"/>
          <w:sz w:val="28"/>
          <w:szCs w:val="28"/>
        </w:rPr>
        <w:sectPr w:rsidR="00396C96" w:rsidRPr="006314A2" w:rsidSect="00D36E79">
          <w:headerReference w:type="default" r:id="rId8"/>
          <w:pgSz w:w="12240" w:h="15840"/>
          <w:pgMar w:top="1440" w:right="1440" w:bottom="1440" w:left="1440" w:header="1440" w:footer="1440" w:gutter="0"/>
          <w:pgNumType w:start="1"/>
          <w:cols w:space="720"/>
          <w:titlePg/>
          <w:docGrid w:linePitch="326"/>
        </w:sectPr>
      </w:pPr>
      <w:r>
        <w:rPr>
          <w:rFonts w:ascii="Times New Roman" w:eastAsiaTheme="minorEastAsia" w:hAnsi="Times New Roman"/>
          <w:sz w:val="28"/>
          <w:szCs w:val="28"/>
        </w:rPr>
        <w:t xml:space="preserve">Counsel for </w:t>
      </w:r>
      <w:r w:rsidR="003764C8">
        <w:rPr>
          <w:rFonts w:ascii="Times New Roman" w:eastAsiaTheme="minorEastAsia" w:hAnsi="Times New Roman"/>
          <w:sz w:val="28"/>
          <w:szCs w:val="28"/>
        </w:rPr>
        <w:t>Accused</w:t>
      </w:r>
      <w:r>
        <w:rPr>
          <w:rFonts w:ascii="Times New Roman" w:eastAsiaTheme="minorEastAsia" w:hAnsi="Times New Roman"/>
          <w:sz w:val="28"/>
          <w:szCs w:val="28"/>
        </w:rPr>
        <w:t>:</w:t>
      </w:r>
      <w:r>
        <w:rPr>
          <w:rFonts w:ascii="Times New Roman" w:eastAsiaTheme="minorEastAsia" w:hAnsi="Times New Roman"/>
          <w:sz w:val="28"/>
          <w:szCs w:val="28"/>
        </w:rPr>
        <w:tab/>
      </w:r>
      <w:r w:rsidR="00CC12E4">
        <w:rPr>
          <w:rFonts w:ascii="Times New Roman" w:eastAsiaTheme="minorEastAsia" w:hAnsi="Times New Roman"/>
          <w:sz w:val="28"/>
          <w:szCs w:val="28"/>
        </w:rPr>
        <w:tab/>
      </w:r>
      <w:r w:rsidR="003764C8">
        <w:rPr>
          <w:rFonts w:ascii="Times New Roman" w:eastAsiaTheme="minorEastAsia" w:hAnsi="Times New Roman"/>
          <w:sz w:val="28"/>
          <w:szCs w:val="28"/>
        </w:rPr>
        <w:t>Kate Oja</w:t>
      </w:r>
      <w:r>
        <w:rPr>
          <w:rFonts w:ascii="Times New Roman" w:eastAsiaTheme="minorEastAsia" w:hAnsi="Times New Roman"/>
          <w:sz w:val="28"/>
          <w:szCs w:val="28"/>
        </w:rPr>
        <w:tab/>
      </w:r>
    </w:p>
    <w:tbl>
      <w:tblPr>
        <w:tblW w:w="5058" w:type="dxa"/>
        <w:jc w:val="right"/>
        <w:tblBorders>
          <w:bottom w:val="single" w:sz="4" w:space="0" w:color="000000"/>
          <w:insideH w:val="single" w:sz="4" w:space="0" w:color="000000"/>
          <w:insideV w:val="single" w:sz="4" w:space="0" w:color="auto"/>
        </w:tblBorders>
        <w:tblCellMar>
          <w:left w:w="0" w:type="dxa"/>
          <w:right w:w="0" w:type="dxa"/>
        </w:tblCellMar>
        <w:tblLook w:val="0000" w:firstRow="0" w:lastRow="0" w:firstColumn="0" w:lastColumn="0" w:noHBand="0" w:noVBand="0"/>
      </w:tblPr>
      <w:tblGrid>
        <w:gridCol w:w="5058"/>
      </w:tblGrid>
      <w:tr w:rsidR="006314A2" w:rsidRPr="006314A2" w:rsidTr="00BD092A">
        <w:trPr>
          <w:jc w:val="right"/>
        </w:trPr>
        <w:tc>
          <w:tcPr>
            <w:tcW w:w="5058" w:type="dxa"/>
            <w:tcBorders>
              <w:top w:val="nil"/>
              <w:left w:val="nil"/>
              <w:right w:val="nil"/>
            </w:tcBorders>
          </w:tcPr>
          <w:p w:rsidR="00D80EED" w:rsidRDefault="00D80EED" w:rsidP="00592B0C">
            <w:pPr>
              <w:widowControl/>
              <w:jc w:val="right"/>
              <w:rPr>
                <w:rFonts w:ascii="Times New Roman" w:eastAsiaTheme="minorEastAsia" w:hAnsi="Times New Roman"/>
                <w:sz w:val="28"/>
                <w:szCs w:val="28"/>
                <w:lang w:val="en-US"/>
              </w:rPr>
            </w:pPr>
          </w:p>
          <w:p w:rsidR="006314A2" w:rsidRPr="006314A2" w:rsidRDefault="003764C8" w:rsidP="00592B0C">
            <w:pPr>
              <w:widowControl/>
              <w:jc w:val="right"/>
              <w:rPr>
                <w:rFonts w:ascii="Times New Roman" w:eastAsiaTheme="minorEastAsia" w:hAnsi="Times New Roman"/>
                <w:sz w:val="24"/>
                <w:szCs w:val="24"/>
              </w:rPr>
            </w:pPr>
            <w:r>
              <w:rPr>
                <w:rFonts w:ascii="Times New Roman" w:eastAsiaTheme="minorEastAsia" w:hAnsi="Times New Roman"/>
                <w:sz w:val="28"/>
                <w:szCs w:val="28"/>
                <w:lang w:val="en-US"/>
              </w:rPr>
              <w:t>S-1-CR-2017</w:t>
            </w:r>
            <w:r w:rsidR="009E0827" w:rsidRPr="009E0827">
              <w:rPr>
                <w:rFonts w:ascii="Times New Roman" w:eastAsiaTheme="minorEastAsia" w:hAnsi="Times New Roman"/>
                <w:sz w:val="28"/>
                <w:szCs w:val="28"/>
                <w:lang w:val="en-US"/>
              </w:rPr>
              <w:t>-000</w:t>
            </w:r>
            <w:r w:rsidR="00F43612">
              <w:rPr>
                <w:rFonts w:ascii="Times New Roman" w:eastAsiaTheme="minorEastAsia" w:hAnsi="Times New Roman"/>
                <w:sz w:val="28"/>
                <w:szCs w:val="28"/>
                <w:lang w:val="en-US"/>
              </w:rPr>
              <w:t>0</w:t>
            </w:r>
            <w:r>
              <w:rPr>
                <w:rFonts w:ascii="Times New Roman" w:eastAsiaTheme="minorEastAsia" w:hAnsi="Times New Roman"/>
                <w:sz w:val="28"/>
                <w:szCs w:val="28"/>
                <w:lang w:val="en-US"/>
              </w:rPr>
              <w:t>91</w:t>
            </w:r>
          </w:p>
          <w:p w:rsidR="006314A2" w:rsidRPr="006314A2" w:rsidRDefault="006314A2" w:rsidP="00592B0C">
            <w:pPr>
              <w:rPr>
                <w:rFonts w:ascii="Times New Roman" w:eastAsiaTheme="minorEastAsia" w:hAnsi="Times New Roman"/>
                <w:sz w:val="24"/>
                <w:szCs w:val="24"/>
              </w:rPr>
            </w:pPr>
          </w:p>
          <w:p w:rsidR="006314A2" w:rsidRPr="006314A2" w:rsidRDefault="006314A2" w:rsidP="00592B0C">
            <w:pPr>
              <w:jc w:val="both"/>
              <w:rPr>
                <w:rFonts w:ascii="Times New Roman" w:eastAsiaTheme="minorEastAsia" w:hAnsi="Times New Roman"/>
                <w:sz w:val="28"/>
                <w:szCs w:val="28"/>
              </w:rPr>
            </w:pPr>
          </w:p>
        </w:tc>
      </w:tr>
      <w:tr w:rsidR="006314A2" w:rsidRPr="006314A2" w:rsidTr="00BD092A">
        <w:trPr>
          <w:jc w:val="right"/>
        </w:trPr>
        <w:tc>
          <w:tcPr>
            <w:tcW w:w="5058" w:type="dxa"/>
            <w:tcBorders>
              <w:left w:val="nil"/>
              <w:right w:val="nil"/>
            </w:tcBorders>
          </w:tcPr>
          <w:p w:rsidR="006314A2" w:rsidRPr="006314A2" w:rsidRDefault="006314A2" w:rsidP="00592B0C">
            <w:pPr>
              <w:widowControl/>
              <w:jc w:val="center"/>
              <w:rPr>
                <w:rFonts w:ascii="Times New Roman" w:eastAsiaTheme="minorEastAsia" w:hAnsi="Times New Roman"/>
                <w:sz w:val="28"/>
                <w:szCs w:val="28"/>
              </w:rPr>
            </w:pPr>
          </w:p>
          <w:p w:rsidR="006314A2" w:rsidRPr="006314A2" w:rsidRDefault="006314A2" w:rsidP="00592B0C">
            <w:pPr>
              <w:widowControl/>
              <w:jc w:val="center"/>
              <w:rPr>
                <w:rFonts w:ascii="Times New Roman" w:eastAsiaTheme="minorEastAsia" w:hAnsi="Times New Roman"/>
                <w:sz w:val="28"/>
                <w:szCs w:val="28"/>
              </w:rPr>
            </w:pPr>
            <w:r w:rsidRPr="006314A2">
              <w:rPr>
                <w:rFonts w:ascii="Times New Roman" w:eastAsiaTheme="minorEastAsia" w:hAnsi="Times New Roman"/>
                <w:sz w:val="28"/>
                <w:szCs w:val="28"/>
              </w:rPr>
              <w:t>IN THE SUPREME COURT OF THE</w:t>
            </w:r>
          </w:p>
          <w:p w:rsidR="006314A2" w:rsidRPr="006314A2" w:rsidRDefault="006314A2" w:rsidP="00592B0C">
            <w:pPr>
              <w:widowControl/>
              <w:jc w:val="center"/>
              <w:rPr>
                <w:rFonts w:ascii="Times New Roman" w:eastAsiaTheme="minorEastAsia" w:hAnsi="Times New Roman"/>
                <w:sz w:val="28"/>
                <w:szCs w:val="28"/>
              </w:rPr>
            </w:pPr>
            <w:r w:rsidRPr="006314A2">
              <w:rPr>
                <w:rFonts w:ascii="Times New Roman" w:eastAsiaTheme="minorEastAsia" w:hAnsi="Times New Roman"/>
                <w:sz w:val="28"/>
                <w:szCs w:val="28"/>
              </w:rPr>
              <w:t>NORTHWEST TERRITORIES</w:t>
            </w:r>
          </w:p>
          <w:p w:rsidR="006314A2" w:rsidRPr="006314A2" w:rsidRDefault="006314A2" w:rsidP="00592B0C">
            <w:pPr>
              <w:widowControl/>
              <w:jc w:val="center"/>
              <w:rPr>
                <w:rFonts w:ascii="Times New Roman" w:eastAsiaTheme="minorEastAsia" w:hAnsi="Times New Roman"/>
                <w:sz w:val="28"/>
                <w:szCs w:val="28"/>
              </w:rPr>
            </w:pPr>
          </w:p>
        </w:tc>
      </w:tr>
      <w:tr w:rsidR="006314A2" w:rsidRPr="006314A2" w:rsidTr="00BD092A">
        <w:trPr>
          <w:jc w:val="right"/>
        </w:trPr>
        <w:tc>
          <w:tcPr>
            <w:tcW w:w="5058" w:type="dxa"/>
            <w:tcBorders>
              <w:left w:val="nil"/>
              <w:right w:val="nil"/>
            </w:tcBorders>
          </w:tcPr>
          <w:p w:rsidR="006314A2" w:rsidRPr="006314A2" w:rsidRDefault="006314A2" w:rsidP="00592B0C">
            <w:pPr>
              <w:widowControl/>
              <w:jc w:val="center"/>
              <w:rPr>
                <w:rFonts w:ascii="Times New Roman" w:eastAsiaTheme="minorEastAsia" w:hAnsi="Times New Roman"/>
                <w:sz w:val="28"/>
                <w:szCs w:val="28"/>
              </w:rPr>
            </w:pPr>
          </w:p>
          <w:p w:rsidR="006314A2" w:rsidRPr="006314A2" w:rsidRDefault="006314A2" w:rsidP="00592B0C">
            <w:pPr>
              <w:widowControl/>
              <w:rPr>
                <w:rFonts w:ascii="Times New Roman" w:eastAsiaTheme="minorEastAsia" w:hAnsi="Times New Roman"/>
                <w:sz w:val="28"/>
                <w:szCs w:val="28"/>
              </w:rPr>
            </w:pPr>
            <w:r w:rsidRPr="006314A2">
              <w:rPr>
                <w:rFonts w:ascii="Times New Roman" w:eastAsiaTheme="minorEastAsia" w:hAnsi="Times New Roman"/>
                <w:sz w:val="28"/>
                <w:szCs w:val="28"/>
              </w:rPr>
              <w:t>BETWEEN:</w:t>
            </w:r>
          </w:p>
          <w:p w:rsidR="006314A2" w:rsidRPr="006314A2" w:rsidRDefault="006314A2" w:rsidP="00592B0C">
            <w:pPr>
              <w:widowControl/>
              <w:rPr>
                <w:rFonts w:ascii="Times New Roman" w:eastAsiaTheme="minorEastAsia" w:hAnsi="Times New Roman"/>
                <w:sz w:val="28"/>
                <w:szCs w:val="28"/>
              </w:rPr>
            </w:pPr>
          </w:p>
          <w:p w:rsidR="00F43612" w:rsidRPr="00F43612" w:rsidRDefault="00F43612" w:rsidP="00592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sidRPr="00F43612">
              <w:rPr>
                <w:rFonts w:ascii="Times New Roman" w:hAnsi="Times New Roman"/>
                <w:sz w:val="28"/>
                <w:szCs w:val="28"/>
                <w:lang w:val="en-US" w:eastAsia="en-US"/>
              </w:rPr>
              <w:t>HER MAJESTY THE QUEEN</w:t>
            </w:r>
          </w:p>
          <w:p w:rsidR="00F43612" w:rsidRPr="00F43612" w:rsidRDefault="00F43612" w:rsidP="00592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sidRPr="00F43612">
              <w:rPr>
                <w:rFonts w:ascii="Times New Roman" w:hAnsi="Times New Roman"/>
                <w:sz w:val="28"/>
                <w:szCs w:val="28"/>
                <w:lang w:val="en-US" w:eastAsia="en-US"/>
              </w:rPr>
              <w:tab/>
            </w:r>
            <w:r w:rsidRPr="00F43612">
              <w:rPr>
                <w:rFonts w:ascii="Times New Roman" w:hAnsi="Times New Roman"/>
                <w:sz w:val="28"/>
                <w:szCs w:val="28"/>
                <w:lang w:val="en-US" w:eastAsia="en-US"/>
              </w:rPr>
              <w:tab/>
            </w:r>
            <w:r w:rsidRPr="00F43612">
              <w:rPr>
                <w:rFonts w:ascii="Times New Roman" w:hAnsi="Times New Roman"/>
                <w:sz w:val="28"/>
                <w:szCs w:val="28"/>
                <w:lang w:val="en-US" w:eastAsia="en-US"/>
              </w:rPr>
              <w:tab/>
            </w:r>
            <w:r w:rsidRPr="00F43612">
              <w:rPr>
                <w:rFonts w:ascii="Times New Roman" w:hAnsi="Times New Roman"/>
                <w:sz w:val="28"/>
                <w:szCs w:val="28"/>
                <w:lang w:val="en-US" w:eastAsia="en-US"/>
              </w:rPr>
              <w:tab/>
            </w:r>
            <w:r w:rsidRPr="00F43612">
              <w:rPr>
                <w:rFonts w:ascii="Times New Roman" w:hAnsi="Times New Roman"/>
                <w:sz w:val="28"/>
                <w:szCs w:val="28"/>
                <w:lang w:val="en-US" w:eastAsia="en-US"/>
              </w:rPr>
              <w:tab/>
            </w:r>
            <w:r w:rsidRPr="00F43612">
              <w:rPr>
                <w:rFonts w:ascii="Times New Roman" w:hAnsi="Times New Roman"/>
                <w:sz w:val="28"/>
                <w:szCs w:val="28"/>
                <w:lang w:val="en-US" w:eastAsia="en-US"/>
              </w:rPr>
              <w:tab/>
            </w:r>
            <w:r w:rsidRPr="00F43612">
              <w:rPr>
                <w:rFonts w:ascii="Times New Roman" w:hAnsi="Times New Roman"/>
                <w:sz w:val="28"/>
                <w:szCs w:val="28"/>
                <w:lang w:val="en-US" w:eastAsia="en-US"/>
              </w:rPr>
              <w:tab/>
            </w:r>
            <w:r w:rsidRPr="00F43612">
              <w:rPr>
                <w:rFonts w:ascii="Times New Roman" w:hAnsi="Times New Roman"/>
                <w:sz w:val="28"/>
                <w:szCs w:val="28"/>
                <w:lang w:val="en-US" w:eastAsia="en-US"/>
              </w:rPr>
              <w:tab/>
            </w:r>
            <w:r w:rsidRPr="00F43612">
              <w:rPr>
                <w:rFonts w:ascii="Times New Roman" w:hAnsi="Times New Roman"/>
                <w:sz w:val="28"/>
                <w:szCs w:val="28"/>
                <w:lang w:val="en-US" w:eastAsia="en-US"/>
              </w:rPr>
              <w:tab/>
            </w:r>
            <w:r w:rsidRPr="00F43612">
              <w:rPr>
                <w:rFonts w:ascii="Times New Roman" w:hAnsi="Times New Roman"/>
                <w:sz w:val="28"/>
                <w:szCs w:val="28"/>
                <w:lang w:val="en-US" w:eastAsia="en-US"/>
              </w:rPr>
              <w:tab/>
            </w:r>
          </w:p>
          <w:p w:rsidR="00F43612" w:rsidRPr="00F43612" w:rsidRDefault="00F43612" w:rsidP="00592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sidRPr="00F43612">
              <w:rPr>
                <w:rFonts w:ascii="Times New Roman" w:hAnsi="Times New Roman"/>
                <w:sz w:val="28"/>
                <w:szCs w:val="28"/>
                <w:lang w:val="en-US" w:eastAsia="en-US"/>
              </w:rPr>
              <w:t xml:space="preserve"> and-  </w:t>
            </w:r>
          </w:p>
          <w:p w:rsidR="00F43612" w:rsidRPr="00F43612" w:rsidRDefault="00F43612" w:rsidP="00592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sidRPr="00F43612">
              <w:rPr>
                <w:rFonts w:ascii="Times New Roman" w:hAnsi="Times New Roman"/>
                <w:sz w:val="28"/>
                <w:szCs w:val="28"/>
                <w:lang w:val="en-US" w:eastAsia="en-US"/>
              </w:rPr>
              <w:tab/>
            </w:r>
          </w:p>
          <w:p w:rsidR="00F43612" w:rsidRPr="00F43612" w:rsidRDefault="00F43612" w:rsidP="00592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p>
          <w:p w:rsidR="00F43612" w:rsidRPr="00F43612" w:rsidRDefault="003764C8" w:rsidP="00592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Pr>
                <w:rFonts w:ascii="Times New Roman" w:hAnsi="Times New Roman"/>
                <w:sz w:val="28"/>
                <w:szCs w:val="28"/>
                <w:lang w:val="en-US" w:eastAsia="en-US"/>
              </w:rPr>
              <w:t>JOHNNY SIMON</w:t>
            </w:r>
          </w:p>
          <w:p w:rsidR="00BE7476" w:rsidRPr="00BE7476" w:rsidRDefault="00BE7476" w:rsidP="00592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sidRPr="00BE7476">
              <w:rPr>
                <w:rFonts w:ascii="Times New Roman" w:hAnsi="Times New Roman"/>
                <w:sz w:val="28"/>
                <w:szCs w:val="28"/>
                <w:lang w:val="en-US" w:eastAsia="en-US"/>
              </w:rPr>
              <w:tab/>
            </w:r>
            <w:r w:rsidRPr="00BE7476">
              <w:rPr>
                <w:rFonts w:ascii="Times New Roman" w:hAnsi="Times New Roman"/>
                <w:sz w:val="28"/>
                <w:szCs w:val="28"/>
                <w:lang w:val="en-US" w:eastAsia="en-US"/>
              </w:rPr>
              <w:tab/>
            </w:r>
            <w:r w:rsidRPr="00BE7476">
              <w:rPr>
                <w:rFonts w:ascii="Times New Roman" w:hAnsi="Times New Roman"/>
                <w:sz w:val="28"/>
                <w:szCs w:val="28"/>
                <w:lang w:val="en-US" w:eastAsia="en-US"/>
              </w:rPr>
              <w:tab/>
            </w:r>
            <w:r w:rsidRPr="00BE7476">
              <w:rPr>
                <w:rFonts w:ascii="Times New Roman" w:hAnsi="Times New Roman"/>
                <w:sz w:val="28"/>
                <w:szCs w:val="28"/>
                <w:lang w:val="en-US" w:eastAsia="en-US"/>
              </w:rPr>
              <w:tab/>
            </w:r>
            <w:r w:rsidRPr="00BE7476">
              <w:rPr>
                <w:rFonts w:ascii="Times New Roman" w:hAnsi="Times New Roman"/>
                <w:sz w:val="28"/>
                <w:szCs w:val="28"/>
                <w:lang w:val="en-US" w:eastAsia="en-US"/>
              </w:rPr>
              <w:tab/>
              <w:t xml:space="preserve"> </w:t>
            </w:r>
          </w:p>
          <w:p w:rsidR="00592B0C" w:rsidRDefault="00592B0C" w:rsidP="00592B0C">
            <w:pPr>
              <w:widowControl/>
              <w:rPr>
                <w:rFonts w:ascii="Times New Roman" w:eastAsiaTheme="minorEastAsia" w:hAnsi="Times New Roman"/>
                <w:sz w:val="24"/>
                <w:szCs w:val="24"/>
                <w:lang w:eastAsia="fr-CA"/>
              </w:rPr>
            </w:pPr>
          </w:p>
          <w:p w:rsidR="00592B0C" w:rsidRDefault="00592B0C" w:rsidP="00592B0C">
            <w:pPr>
              <w:widowControl/>
              <w:rPr>
                <w:rFonts w:ascii="Times New Roman" w:eastAsiaTheme="minorEastAsia" w:hAnsi="Times New Roman"/>
                <w:sz w:val="24"/>
                <w:szCs w:val="24"/>
                <w:lang w:eastAsia="fr-CA"/>
              </w:rPr>
            </w:pPr>
          </w:p>
          <w:p w:rsidR="00592B0C" w:rsidRDefault="00592B0C" w:rsidP="00592B0C">
            <w:pPr>
              <w:jc w:val="center"/>
              <w:rPr>
                <w:rFonts w:ascii="Times New Roman" w:hAnsi="Times New Roman"/>
                <w:color w:val="000000" w:themeColor="text1"/>
                <w:sz w:val="28"/>
                <w:szCs w:val="28"/>
              </w:rPr>
            </w:pPr>
          </w:p>
          <w:tbl>
            <w:tblPr>
              <w:tblW w:w="0" w:type="auto"/>
              <w:tblInd w:w="585" w:type="dxa"/>
              <w:tblCellMar>
                <w:left w:w="154" w:type="dxa"/>
                <w:right w:w="154" w:type="dxa"/>
              </w:tblCellMar>
              <w:tblLook w:val="04A0" w:firstRow="1" w:lastRow="0" w:firstColumn="1" w:lastColumn="0" w:noHBand="0" w:noVBand="1"/>
            </w:tblPr>
            <w:tblGrid>
              <w:gridCol w:w="3648"/>
            </w:tblGrid>
            <w:tr w:rsidR="00592B0C" w:rsidTr="00592B0C">
              <w:trPr>
                <w:cantSplit/>
              </w:trPr>
              <w:tc>
                <w:tcPr>
                  <w:tcW w:w="3648" w:type="dxa"/>
                  <w:tcBorders>
                    <w:top w:val="thinThickSmallGap" w:sz="36" w:space="0" w:color="000000"/>
                    <w:left w:val="thinThickSmallGap" w:sz="36" w:space="0" w:color="000000"/>
                    <w:bottom w:val="thickThinSmallGap" w:sz="36" w:space="0" w:color="000000"/>
                    <w:right w:val="thickThinSmallGap" w:sz="36" w:space="0" w:color="000000"/>
                  </w:tcBorders>
                  <w:hideMark/>
                </w:tcPr>
                <w:p w:rsidR="00592B0C" w:rsidRDefault="00592B0C" w:rsidP="00592B0C">
                  <w:pPr>
                    <w:jc w:val="center"/>
                    <w:rPr>
                      <w:rFonts w:ascii="Times New Roman" w:hAnsi="Times New Roman"/>
                      <w:color w:val="000000" w:themeColor="text1"/>
                      <w:lang w:val="en-US"/>
                    </w:rPr>
                  </w:pPr>
                  <w:r>
                    <w:rPr>
                      <w:rFonts w:ascii="Times New Roman" w:hAnsi="Times New Roman"/>
                      <w:b/>
                      <w:bCs/>
                      <w:color w:val="000000" w:themeColor="text1"/>
                      <w:lang w:val="en-US"/>
                    </w:rPr>
                    <w:t>Restriction on Publication:</w:t>
                  </w:r>
                  <w:r>
                    <w:rPr>
                      <w:rFonts w:ascii="Times New Roman" w:hAnsi="Times New Roman"/>
                      <w:color w:val="000000" w:themeColor="text1"/>
                      <w:lang w:val="en-US"/>
                    </w:rPr>
                    <w:t xml:space="preserve"> There is a ban on the publication, transmission or broadcast of any information that could identify the complainants, pursuant to section 486.4 of the </w:t>
                  </w:r>
                  <w:r>
                    <w:rPr>
                      <w:rFonts w:ascii="Times New Roman" w:hAnsi="Times New Roman"/>
                      <w:i/>
                      <w:color w:val="000000" w:themeColor="text1"/>
                      <w:lang w:val="en-US"/>
                    </w:rPr>
                    <w:t>Criminal Code</w:t>
                  </w:r>
                  <w:r>
                    <w:rPr>
                      <w:rFonts w:ascii="Times New Roman" w:hAnsi="Times New Roman"/>
                      <w:color w:val="000000" w:themeColor="text1"/>
                      <w:lang w:val="en-US"/>
                    </w:rPr>
                    <w:t xml:space="preserve"> </w:t>
                  </w:r>
                </w:p>
              </w:tc>
            </w:tr>
          </w:tbl>
          <w:p w:rsidR="006314A2" w:rsidRPr="006314A2" w:rsidRDefault="006314A2" w:rsidP="00592B0C">
            <w:pPr>
              <w:widowControl/>
              <w:rPr>
                <w:rFonts w:ascii="Times New Roman" w:eastAsiaTheme="minorEastAsia" w:hAnsi="Times New Roman"/>
                <w:sz w:val="24"/>
                <w:szCs w:val="24"/>
                <w:lang w:eastAsia="fr-CA"/>
              </w:rPr>
            </w:pPr>
            <w:r w:rsidRPr="006314A2">
              <w:rPr>
                <w:rFonts w:ascii="Times New Roman" w:eastAsiaTheme="minorEastAsia" w:hAnsi="Times New Roman"/>
                <w:sz w:val="24"/>
                <w:szCs w:val="24"/>
                <w:lang w:eastAsia="fr-CA"/>
              </w:rPr>
              <w:fldChar w:fldCharType="begin"/>
            </w:r>
            <w:r w:rsidRPr="006314A2">
              <w:rPr>
                <w:rFonts w:ascii="Times New Roman" w:eastAsiaTheme="minorEastAsia" w:hAnsi="Times New Roman"/>
                <w:sz w:val="24"/>
                <w:szCs w:val="24"/>
                <w:lang w:eastAsia="fr-CA"/>
              </w:rPr>
              <w:instrText xml:space="preserve"> SEQ CHAPTER \h \r 1</w:instrText>
            </w:r>
            <w:r w:rsidRPr="006314A2">
              <w:rPr>
                <w:rFonts w:ascii="Times New Roman" w:eastAsiaTheme="minorEastAsia" w:hAnsi="Times New Roman"/>
                <w:sz w:val="24"/>
                <w:szCs w:val="24"/>
                <w:lang w:eastAsia="fr-CA"/>
              </w:rPr>
              <w:fldChar w:fldCharType="end"/>
            </w:r>
          </w:p>
          <w:p w:rsidR="006314A2" w:rsidRPr="006314A2" w:rsidRDefault="006314A2" w:rsidP="00592B0C">
            <w:pPr>
              <w:widowControl/>
              <w:rPr>
                <w:rFonts w:ascii="Times New Roman" w:eastAsiaTheme="minorEastAsia" w:hAnsi="Times New Roman"/>
                <w:sz w:val="28"/>
                <w:szCs w:val="28"/>
              </w:rPr>
            </w:pPr>
          </w:p>
        </w:tc>
      </w:tr>
      <w:tr w:rsidR="006314A2" w:rsidRPr="006314A2" w:rsidTr="00BD092A">
        <w:trPr>
          <w:jc w:val="right"/>
        </w:trPr>
        <w:tc>
          <w:tcPr>
            <w:tcW w:w="5058" w:type="dxa"/>
            <w:tcBorders>
              <w:left w:val="nil"/>
              <w:right w:val="nil"/>
            </w:tcBorders>
          </w:tcPr>
          <w:p w:rsidR="006314A2" w:rsidRPr="006314A2" w:rsidRDefault="006314A2" w:rsidP="00592B0C">
            <w:pPr>
              <w:widowControl/>
              <w:jc w:val="center"/>
              <w:rPr>
                <w:rFonts w:ascii="Times New Roman" w:eastAsiaTheme="minorEastAsia" w:hAnsi="Times New Roman"/>
                <w:sz w:val="28"/>
                <w:szCs w:val="28"/>
              </w:rPr>
            </w:pPr>
          </w:p>
          <w:p w:rsidR="006314A2" w:rsidRPr="006314A2" w:rsidRDefault="00144C60" w:rsidP="00592B0C">
            <w:pPr>
              <w:widowControl/>
              <w:jc w:val="center"/>
              <w:rPr>
                <w:rFonts w:ascii="Times New Roman" w:eastAsiaTheme="minorEastAsia" w:hAnsi="Times New Roman"/>
                <w:sz w:val="28"/>
                <w:szCs w:val="28"/>
              </w:rPr>
            </w:pPr>
            <w:r>
              <w:rPr>
                <w:rFonts w:ascii="Times New Roman" w:eastAsiaTheme="minorEastAsia" w:hAnsi="Times New Roman"/>
                <w:sz w:val="28"/>
                <w:szCs w:val="28"/>
              </w:rPr>
              <w:t>RULING ON LONG TERM OFFENDER APPLICATION</w:t>
            </w:r>
            <w:r w:rsidR="009C2CE2">
              <w:rPr>
                <w:rFonts w:ascii="Times New Roman" w:eastAsiaTheme="minorEastAsia" w:hAnsi="Times New Roman"/>
                <w:sz w:val="28"/>
                <w:szCs w:val="28"/>
              </w:rPr>
              <w:t xml:space="preserve"> OF THE HONOURABLE JUSTICE L.A. CHARBONNEAU</w:t>
            </w:r>
          </w:p>
          <w:p w:rsidR="006314A2" w:rsidRPr="006314A2" w:rsidRDefault="006314A2" w:rsidP="00592B0C">
            <w:pPr>
              <w:widowControl/>
              <w:jc w:val="center"/>
              <w:rPr>
                <w:rFonts w:ascii="Times New Roman" w:eastAsiaTheme="minorEastAsia" w:hAnsi="Times New Roman"/>
                <w:sz w:val="28"/>
                <w:szCs w:val="28"/>
              </w:rPr>
            </w:pPr>
          </w:p>
        </w:tc>
      </w:tr>
    </w:tbl>
    <w:p w:rsidR="00383F9B" w:rsidRPr="00674F81" w:rsidRDefault="00383F9B" w:rsidP="00197ADF">
      <w:pPr>
        <w:widowControl/>
        <w:spacing w:before="240" w:line="360" w:lineRule="auto"/>
        <w:jc w:val="right"/>
        <w:rPr>
          <w:rFonts w:ascii="Times New Roman" w:hAnsi="Times New Roman"/>
          <w:sz w:val="24"/>
          <w:szCs w:val="24"/>
        </w:rPr>
      </w:pPr>
    </w:p>
    <w:sectPr w:rsidR="00383F9B" w:rsidRPr="00674F81" w:rsidSect="006E63DC">
      <w:headerReference w:type="default" r:id="rId9"/>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7D8" w:rsidRDefault="00B257D8">
      <w:r>
        <w:separator/>
      </w:r>
    </w:p>
  </w:endnote>
  <w:endnote w:type="continuationSeparator" w:id="0">
    <w:p w:rsidR="00B257D8" w:rsidRDefault="00B2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7D8" w:rsidRDefault="00B257D8">
      <w:r>
        <w:separator/>
      </w:r>
    </w:p>
  </w:footnote>
  <w:footnote w:type="continuationSeparator" w:id="0">
    <w:p w:rsidR="00B257D8" w:rsidRDefault="00B2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65" w:rsidRPr="00A94CC2" w:rsidRDefault="00C67F65">
    <w:pPr>
      <w:pStyle w:val="Header"/>
      <w:jc w:val="right"/>
      <w:rPr>
        <w:rFonts w:ascii="Times New Roman" w:hAnsi="Times New Roman"/>
      </w:rPr>
    </w:pPr>
    <w:r>
      <w:t xml:space="preserve"> </w:t>
    </w:r>
    <w:r w:rsidRPr="00A94CC2">
      <w:rPr>
        <w:rFonts w:ascii="Times New Roman" w:hAnsi="Times New Roman"/>
      </w:rPr>
      <w:t xml:space="preserve">Page </w:t>
    </w:r>
    <w:sdt>
      <w:sdtPr>
        <w:rPr>
          <w:rFonts w:ascii="Times New Roman" w:hAnsi="Times New Roman"/>
        </w:rPr>
        <w:id w:val="252022316"/>
        <w:docPartObj>
          <w:docPartGallery w:val="Page Numbers (Top of Page)"/>
          <w:docPartUnique/>
        </w:docPartObj>
      </w:sdtPr>
      <w:sdtEndPr>
        <w:rPr>
          <w:noProof/>
        </w:rPr>
      </w:sdtEndPr>
      <w:sdtContent>
        <w:r w:rsidRPr="00A94CC2">
          <w:rPr>
            <w:rFonts w:ascii="Times New Roman" w:hAnsi="Times New Roman"/>
          </w:rPr>
          <w:fldChar w:fldCharType="begin"/>
        </w:r>
        <w:r w:rsidRPr="00A94CC2">
          <w:rPr>
            <w:rFonts w:ascii="Times New Roman" w:hAnsi="Times New Roman"/>
          </w:rPr>
          <w:instrText xml:space="preserve"> PAGE   \* MERGEFORMAT </w:instrText>
        </w:r>
        <w:r w:rsidRPr="00A94CC2">
          <w:rPr>
            <w:rFonts w:ascii="Times New Roman" w:hAnsi="Times New Roman"/>
          </w:rPr>
          <w:fldChar w:fldCharType="separate"/>
        </w:r>
        <w:r w:rsidR="007B358C">
          <w:rPr>
            <w:rFonts w:ascii="Times New Roman" w:hAnsi="Times New Roman"/>
            <w:noProof/>
          </w:rPr>
          <w:t>32</w:t>
        </w:r>
        <w:r w:rsidRPr="00A94CC2">
          <w:rPr>
            <w:rFonts w:ascii="Times New Roman" w:hAnsi="Times New Roman"/>
            <w:noProof/>
          </w:rPr>
          <w:fldChar w:fldCharType="end"/>
        </w:r>
      </w:sdtContent>
    </w:sdt>
  </w:p>
  <w:p w:rsidR="00C67F65" w:rsidRDefault="00C67F65" w:rsidP="00D36E7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65" w:rsidRDefault="00C67F65">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90D5B"/>
    <w:multiLevelType w:val="hybridMultilevel"/>
    <w:tmpl w:val="8EA0F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73045"/>
    <w:multiLevelType w:val="hybridMultilevel"/>
    <w:tmpl w:val="2B5A9E84"/>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43DA3D1C"/>
    <w:multiLevelType w:val="hybridMultilevel"/>
    <w:tmpl w:val="4D38DF8C"/>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5164317D"/>
    <w:multiLevelType w:val="hybridMultilevel"/>
    <w:tmpl w:val="48984A6A"/>
    <w:lvl w:ilvl="0" w:tplc="986869B2">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632261C4"/>
    <w:multiLevelType w:val="hybridMultilevel"/>
    <w:tmpl w:val="E226736E"/>
    <w:lvl w:ilvl="0" w:tplc="F73666C8">
      <w:start w:val="1"/>
      <w:numFmt w:val="decimal"/>
      <w:lvlText w:val="[%1]"/>
      <w:lvlJc w:val="left"/>
      <w:pPr>
        <w:ind w:left="1069" w:hanging="360"/>
      </w:pPr>
      <w:rPr>
        <w:rFonts w:hint="default"/>
        <w:spacing w:val="0"/>
        <w:w w:val="100"/>
        <w:position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E600D4"/>
    <w:multiLevelType w:val="hybridMultilevel"/>
    <w:tmpl w:val="70EEF9A4"/>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B6"/>
    <w:rsid w:val="0000318E"/>
    <w:rsid w:val="00003F57"/>
    <w:rsid w:val="00004AEB"/>
    <w:rsid w:val="000070C5"/>
    <w:rsid w:val="00010278"/>
    <w:rsid w:val="0001549B"/>
    <w:rsid w:val="00016709"/>
    <w:rsid w:val="000463C5"/>
    <w:rsid w:val="00070F02"/>
    <w:rsid w:val="00075246"/>
    <w:rsid w:val="00085337"/>
    <w:rsid w:val="00087541"/>
    <w:rsid w:val="000A3E52"/>
    <w:rsid w:val="000A54FA"/>
    <w:rsid w:val="000C461D"/>
    <w:rsid w:val="000D685F"/>
    <w:rsid w:val="000F35C0"/>
    <w:rsid w:val="000F5438"/>
    <w:rsid w:val="0010237C"/>
    <w:rsid w:val="00106519"/>
    <w:rsid w:val="00112D95"/>
    <w:rsid w:val="00117727"/>
    <w:rsid w:val="0013042E"/>
    <w:rsid w:val="00134C23"/>
    <w:rsid w:val="00144C60"/>
    <w:rsid w:val="001455B6"/>
    <w:rsid w:val="00145CB6"/>
    <w:rsid w:val="001804A7"/>
    <w:rsid w:val="00186432"/>
    <w:rsid w:val="0019222D"/>
    <w:rsid w:val="00192AD9"/>
    <w:rsid w:val="00193DF1"/>
    <w:rsid w:val="00196129"/>
    <w:rsid w:val="00197ADF"/>
    <w:rsid w:val="001A2DA3"/>
    <w:rsid w:val="001B512E"/>
    <w:rsid w:val="001C629F"/>
    <w:rsid w:val="001D328F"/>
    <w:rsid w:val="001E5D50"/>
    <w:rsid w:val="001F0551"/>
    <w:rsid w:val="001F6ED6"/>
    <w:rsid w:val="002055F2"/>
    <w:rsid w:val="00212799"/>
    <w:rsid w:val="00220603"/>
    <w:rsid w:val="00236D4F"/>
    <w:rsid w:val="002477DC"/>
    <w:rsid w:val="00247D0D"/>
    <w:rsid w:val="00250F1F"/>
    <w:rsid w:val="00255010"/>
    <w:rsid w:val="00263A18"/>
    <w:rsid w:val="002643ED"/>
    <w:rsid w:val="0027297D"/>
    <w:rsid w:val="00274D75"/>
    <w:rsid w:val="00277441"/>
    <w:rsid w:val="002830BE"/>
    <w:rsid w:val="0029587F"/>
    <w:rsid w:val="002A169D"/>
    <w:rsid w:val="002A7BAC"/>
    <w:rsid w:val="002C3B26"/>
    <w:rsid w:val="002D0C41"/>
    <w:rsid w:val="002E1DF3"/>
    <w:rsid w:val="002F47B6"/>
    <w:rsid w:val="00306288"/>
    <w:rsid w:val="00306B8D"/>
    <w:rsid w:val="00311EB4"/>
    <w:rsid w:val="00312040"/>
    <w:rsid w:val="00321EC5"/>
    <w:rsid w:val="00324971"/>
    <w:rsid w:val="00333898"/>
    <w:rsid w:val="00334127"/>
    <w:rsid w:val="00335961"/>
    <w:rsid w:val="00343274"/>
    <w:rsid w:val="00350EA2"/>
    <w:rsid w:val="003619AC"/>
    <w:rsid w:val="003631A7"/>
    <w:rsid w:val="003726AD"/>
    <w:rsid w:val="00372AA5"/>
    <w:rsid w:val="003764C8"/>
    <w:rsid w:val="00383F78"/>
    <w:rsid w:val="00383F9B"/>
    <w:rsid w:val="00385E9C"/>
    <w:rsid w:val="00391E17"/>
    <w:rsid w:val="00396C96"/>
    <w:rsid w:val="003971E3"/>
    <w:rsid w:val="003B6C18"/>
    <w:rsid w:val="003C46B4"/>
    <w:rsid w:val="003C6464"/>
    <w:rsid w:val="003D22F8"/>
    <w:rsid w:val="003E5E82"/>
    <w:rsid w:val="00411E46"/>
    <w:rsid w:val="0042498E"/>
    <w:rsid w:val="00425BD7"/>
    <w:rsid w:val="00435C38"/>
    <w:rsid w:val="004635A3"/>
    <w:rsid w:val="00466A54"/>
    <w:rsid w:val="00476E95"/>
    <w:rsid w:val="00483153"/>
    <w:rsid w:val="004A6F64"/>
    <w:rsid w:val="004B5D01"/>
    <w:rsid w:val="004D6591"/>
    <w:rsid w:val="004E760E"/>
    <w:rsid w:val="004F1302"/>
    <w:rsid w:val="004F3F5C"/>
    <w:rsid w:val="00501675"/>
    <w:rsid w:val="005025EA"/>
    <w:rsid w:val="00504AB3"/>
    <w:rsid w:val="00506660"/>
    <w:rsid w:val="005104CD"/>
    <w:rsid w:val="00510693"/>
    <w:rsid w:val="0051298D"/>
    <w:rsid w:val="00512F22"/>
    <w:rsid w:val="0051481D"/>
    <w:rsid w:val="0052014E"/>
    <w:rsid w:val="00523523"/>
    <w:rsid w:val="005255B2"/>
    <w:rsid w:val="00530D3E"/>
    <w:rsid w:val="005344D8"/>
    <w:rsid w:val="0054646E"/>
    <w:rsid w:val="005628BB"/>
    <w:rsid w:val="00563849"/>
    <w:rsid w:val="00567AA2"/>
    <w:rsid w:val="00592B0C"/>
    <w:rsid w:val="00594105"/>
    <w:rsid w:val="005A6666"/>
    <w:rsid w:val="005B0755"/>
    <w:rsid w:val="005B6AB5"/>
    <w:rsid w:val="005C30D7"/>
    <w:rsid w:val="005C5BC9"/>
    <w:rsid w:val="005C71AC"/>
    <w:rsid w:val="005C74C6"/>
    <w:rsid w:val="005D54B9"/>
    <w:rsid w:val="005D5637"/>
    <w:rsid w:val="005D59DA"/>
    <w:rsid w:val="005E5C63"/>
    <w:rsid w:val="005E72A9"/>
    <w:rsid w:val="00606B26"/>
    <w:rsid w:val="006073D9"/>
    <w:rsid w:val="00611237"/>
    <w:rsid w:val="00625F5B"/>
    <w:rsid w:val="0062628D"/>
    <w:rsid w:val="006314A2"/>
    <w:rsid w:val="00650CDB"/>
    <w:rsid w:val="00654AA7"/>
    <w:rsid w:val="00661256"/>
    <w:rsid w:val="00667E82"/>
    <w:rsid w:val="00674F81"/>
    <w:rsid w:val="00677471"/>
    <w:rsid w:val="00693DBF"/>
    <w:rsid w:val="006A326E"/>
    <w:rsid w:val="006A6EB4"/>
    <w:rsid w:val="006B2938"/>
    <w:rsid w:val="006B2B96"/>
    <w:rsid w:val="006C68F8"/>
    <w:rsid w:val="006D00AC"/>
    <w:rsid w:val="006D1F07"/>
    <w:rsid w:val="006D279C"/>
    <w:rsid w:val="006D757C"/>
    <w:rsid w:val="006D7E21"/>
    <w:rsid w:val="006E63DC"/>
    <w:rsid w:val="006F2699"/>
    <w:rsid w:val="006F37E5"/>
    <w:rsid w:val="00710513"/>
    <w:rsid w:val="00711775"/>
    <w:rsid w:val="007123F0"/>
    <w:rsid w:val="00712B12"/>
    <w:rsid w:val="00716486"/>
    <w:rsid w:val="0071743B"/>
    <w:rsid w:val="007234FB"/>
    <w:rsid w:val="007237A4"/>
    <w:rsid w:val="0073523F"/>
    <w:rsid w:val="00736F6A"/>
    <w:rsid w:val="00741735"/>
    <w:rsid w:val="007446B6"/>
    <w:rsid w:val="00746234"/>
    <w:rsid w:val="0074741B"/>
    <w:rsid w:val="0075354C"/>
    <w:rsid w:val="00755195"/>
    <w:rsid w:val="00761D91"/>
    <w:rsid w:val="00777D0A"/>
    <w:rsid w:val="00783AD9"/>
    <w:rsid w:val="007920CA"/>
    <w:rsid w:val="00792C04"/>
    <w:rsid w:val="00793F4B"/>
    <w:rsid w:val="007951F5"/>
    <w:rsid w:val="00796820"/>
    <w:rsid w:val="007B04F7"/>
    <w:rsid w:val="007B358C"/>
    <w:rsid w:val="007C5BD1"/>
    <w:rsid w:val="007D7545"/>
    <w:rsid w:val="007F109B"/>
    <w:rsid w:val="007F5C38"/>
    <w:rsid w:val="007F67B5"/>
    <w:rsid w:val="00804052"/>
    <w:rsid w:val="00804386"/>
    <w:rsid w:val="0080465E"/>
    <w:rsid w:val="008054F7"/>
    <w:rsid w:val="00806F97"/>
    <w:rsid w:val="00807737"/>
    <w:rsid w:val="00814D79"/>
    <w:rsid w:val="0082313E"/>
    <w:rsid w:val="0083528A"/>
    <w:rsid w:val="00840469"/>
    <w:rsid w:val="00850EC1"/>
    <w:rsid w:val="008542E4"/>
    <w:rsid w:val="00855B3E"/>
    <w:rsid w:val="00877896"/>
    <w:rsid w:val="00885511"/>
    <w:rsid w:val="008C0BBE"/>
    <w:rsid w:val="008D161E"/>
    <w:rsid w:val="008D4307"/>
    <w:rsid w:val="00911071"/>
    <w:rsid w:val="00911AB4"/>
    <w:rsid w:val="009164D7"/>
    <w:rsid w:val="00922F4D"/>
    <w:rsid w:val="00923CB7"/>
    <w:rsid w:val="0092724C"/>
    <w:rsid w:val="00930D95"/>
    <w:rsid w:val="0093534E"/>
    <w:rsid w:val="00935C01"/>
    <w:rsid w:val="00945B61"/>
    <w:rsid w:val="009470E0"/>
    <w:rsid w:val="0094764C"/>
    <w:rsid w:val="00955ED2"/>
    <w:rsid w:val="00970049"/>
    <w:rsid w:val="00970507"/>
    <w:rsid w:val="00970CC1"/>
    <w:rsid w:val="00992E31"/>
    <w:rsid w:val="009A3252"/>
    <w:rsid w:val="009A74E8"/>
    <w:rsid w:val="009B463D"/>
    <w:rsid w:val="009C257D"/>
    <w:rsid w:val="009C2CE2"/>
    <w:rsid w:val="009C30B4"/>
    <w:rsid w:val="009C5475"/>
    <w:rsid w:val="009C5AD9"/>
    <w:rsid w:val="009D581E"/>
    <w:rsid w:val="009D74C4"/>
    <w:rsid w:val="009E0827"/>
    <w:rsid w:val="009E0993"/>
    <w:rsid w:val="009F07E0"/>
    <w:rsid w:val="009F1AC1"/>
    <w:rsid w:val="00A1062A"/>
    <w:rsid w:val="00A15BC1"/>
    <w:rsid w:val="00A206CD"/>
    <w:rsid w:val="00A23B8E"/>
    <w:rsid w:val="00A30EDE"/>
    <w:rsid w:val="00A3248A"/>
    <w:rsid w:val="00A36AE3"/>
    <w:rsid w:val="00A403EB"/>
    <w:rsid w:val="00A45AB6"/>
    <w:rsid w:val="00A47790"/>
    <w:rsid w:val="00A550C7"/>
    <w:rsid w:val="00A604D5"/>
    <w:rsid w:val="00A60EFF"/>
    <w:rsid w:val="00A66315"/>
    <w:rsid w:val="00A71E42"/>
    <w:rsid w:val="00A72E37"/>
    <w:rsid w:val="00A7335F"/>
    <w:rsid w:val="00A7669F"/>
    <w:rsid w:val="00A7735A"/>
    <w:rsid w:val="00A77DAE"/>
    <w:rsid w:val="00A862B3"/>
    <w:rsid w:val="00A94CC2"/>
    <w:rsid w:val="00A957B6"/>
    <w:rsid w:val="00AD5814"/>
    <w:rsid w:val="00AD6011"/>
    <w:rsid w:val="00AE1BBF"/>
    <w:rsid w:val="00AE7F0E"/>
    <w:rsid w:val="00AE7F57"/>
    <w:rsid w:val="00AF295F"/>
    <w:rsid w:val="00B041C8"/>
    <w:rsid w:val="00B05FE5"/>
    <w:rsid w:val="00B12F56"/>
    <w:rsid w:val="00B12F60"/>
    <w:rsid w:val="00B257D8"/>
    <w:rsid w:val="00B32392"/>
    <w:rsid w:val="00B32B1D"/>
    <w:rsid w:val="00B35F4E"/>
    <w:rsid w:val="00B42A44"/>
    <w:rsid w:val="00B5084E"/>
    <w:rsid w:val="00B51082"/>
    <w:rsid w:val="00B60F28"/>
    <w:rsid w:val="00B619E0"/>
    <w:rsid w:val="00B63DBB"/>
    <w:rsid w:val="00B70C1C"/>
    <w:rsid w:val="00B71D31"/>
    <w:rsid w:val="00B920B2"/>
    <w:rsid w:val="00BA3F25"/>
    <w:rsid w:val="00BB0D88"/>
    <w:rsid w:val="00BB53A5"/>
    <w:rsid w:val="00BC3C4E"/>
    <w:rsid w:val="00BC453A"/>
    <w:rsid w:val="00BD092A"/>
    <w:rsid w:val="00BD4F75"/>
    <w:rsid w:val="00BD58DF"/>
    <w:rsid w:val="00BE1C75"/>
    <w:rsid w:val="00BE7476"/>
    <w:rsid w:val="00BF4DEC"/>
    <w:rsid w:val="00C00341"/>
    <w:rsid w:val="00C0097F"/>
    <w:rsid w:val="00C01831"/>
    <w:rsid w:val="00C13197"/>
    <w:rsid w:val="00C26F19"/>
    <w:rsid w:val="00C30192"/>
    <w:rsid w:val="00C3099A"/>
    <w:rsid w:val="00C357B0"/>
    <w:rsid w:val="00C368B7"/>
    <w:rsid w:val="00C43648"/>
    <w:rsid w:val="00C445C0"/>
    <w:rsid w:val="00C51A58"/>
    <w:rsid w:val="00C65211"/>
    <w:rsid w:val="00C67F65"/>
    <w:rsid w:val="00C75D03"/>
    <w:rsid w:val="00C82C86"/>
    <w:rsid w:val="00CC12E4"/>
    <w:rsid w:val="00CD06B8"/>
    <w:rsid w:val="00CD34DD"/>
    <w:rsid w:val="00CD71E9"/>
    <w:rsid w:val="00CD7E8A"/>
    <w:rsid w:val="00CE76AB"/>
    <w:rsid w:val="00CF0E60"/>
    <w:rsid w:val="00CF1F1A"/>
    <w:rsid w:val="00CF7C3B"/>
    <w:rsid w:val="00D0358B"/>
    <w:rsid w:val="00D05F83"/>
    <w:rsid w:val="00D14934"/>
    <w:rsid w:val="00D15A02"/>
    <w:rsid w:val="00D36E79"/>
    <w:rsid w:val="00D41003"/>
    <w:rsid w:val="00D62271"/>
    <w:rsid w:val="00D65AA7"/>
    <w:rsid w:val="00D728E7"/>
    <w:rsid w:val="00D76D3C"/>
    <w:rsid w:val="00D80EED"/>
    <w:rsid w:val="00D84FC1"/>
    <w:rsid w:val="00D922FE"/>
    <w:rsid w:val="00D9297D"/>
    <w:rsid w:val="00DA3A68"/>
    <w:rsid w:val="00DC0676"/>
    <w:rsid w:val="00DC7EE8"/>
    <w:rsid w:val="00DD0EFD"/>
    <w:rsid w:val="00DD2DDB"/>
    <w:rsid w:val="00DD502E"/>
    <w:rsid w:val="00DD7532"/>
    <w:rsid w:val="00DE00A2"/>
    <w:rsid w:val="00E02CE0"/>
    <w:rsid w:val="00E03F44"/>
    <w:rsid w:val="00E07783"/>
    <w:rsid w:val="00E12FC1"/>
    <w:rsid w:val="00E20171"/>
    <w:rsid w:val="00E237EA"/>
    <w:rsid w:val="00E248E7"/>
    <w:rsid w:val="00E343EA"/>
    <w:rsid w:val="00E34C7D"/>
    <w:rsid w:val="00E54844"/>
    <w:rsid w:val="00E6128D"/>
    <w:rsid w:val="00E82907"/>
    <w:rsid w:val="00E90E56"/>
    <w:rsid w:val="00E9253A"/>
    <w:rsid w:val="00E96366"/>
    <w:rsid w:val="00EA0887"/>
    <w:rsid w:val="00EA78C3"/>
    <w:rsid w:val="00EB2D91"/>
    <w:rsid w:val="00ED5159"/>
    <w:rsid w:val="00ED7449"/>
    <w:rsid w:val="00F060E4"/>
    <w:rsid w:val="00F1410D"/>
    <w:rsid w:val="00F175A1"/>
    <w:rsid w:val="00F32207"/>
    <w:rsid w:val="00F35503"/>
    <w:rsid w:val="00F43612"/>
    <w:rsid w:val="00F470E9"/>
    <w:rsid w:val="00F56ECD"/>
    <w:rsid w:val="00F73384"/>
    <w:rsid w:val="00F7735A"/>
    <w:rsid w:val="00F8223E"/>
    <w:rsid w:val="00F84407"/>
    <w:rsid w:val="00F905D0"/>
    <w:rsid w:val="00F90EBD"/>
    <w:rsid w:val="00FA652E"/>
    <w:rsid w:val="00FA719D"/>
    <w:rsid w:val="00FC26DA"/>
    <w:rsid w:val="00FC5A0A"/>
    <w:rsid w:val="00FC5F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149D3C-AC0C-4927-A853-86D23B9E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9B"/>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4F81"/>
    <w:rPr>
      <w:sz w:val="16"/>
      <w:szCs w:val="16"/>
    </w:rPr>
  </w:style>
  <w:style w:type="paragraph" w:styleId="CommentText">
    <w:name w:val="annotation text"/>
    <w:basedOn w:val="Normal"/>
    <w:link w:val="CommentTextChar"/>
    <w:uiPriority w:val="99"/>
    <w:semiHidden/>
    <w:unhideWhenUsed/>
    <w:rsid w:val="00674F81"/>
  </w:style>
  <w:style w:type="character" w:customStyle="1" w:styleId="CommentTextChar">
    <w:name w:val="Comment Text Char"/>
    <w:basedOn w:val="DefaultParagraphFont"/>
    <w:link w:val="CommentText"/>
    <w:uiPriority w:val="99"/>
    <w:semiHidden/>
    <w:rsid w:val="00674F81"/>
    <w:rPr>
      <w:rFonts w:ascii="Courier" w:hAnsi="Courier"/>
    </w:rPr>
  </w:style>
  <w:style w:type="paragraph" w:styleId="CommentSubject">
    <w:name w:val="annotation subject"/>
    <w:basedOn w:val="CommentText"/>
    <w:next w:val="CommentText"/>
    <w:link w:val="CommentSubjectChar"/>
    <w:uiPriority w:val="99"/>
    <w:semiHidden/>
    <w:unhideWhenUsed/>
    <w:rsid w:val="00674F81"/>
    <w:rPr>
      <w:b/>
      <w:bCs/>
    </w:rPr>
  </w:style>
  <w:style w:type="character" w:customStyle="1" w:styleId="CommentSubjectChar">
    <w:name w:val="Comment Subject Char"/>
    <w:basedOn w:val="CommentTextChar"/>
    <w:link w:val="CommentSubject"/>
    <w:uiPriority w:val="99"/>
    <w:semiHidden/>
    <w:rsid w:val="00674F81"/>
    <w:rPr>
      <w:rFonts w:ascii="Courier" w:hAnsi="Courier"/>
      <w:b/>
      <w:bCs/>
    </w:rPr>
  </w:style>
  <w:style w:type="paragraph" w:styleId="BalloonText">
    <w:name w:val="Balloon Text"/>
    <w:basedOn w:val="Normal"/>
    <w:link w:val="BalloonTextChar"/>
    <w:uiPriority w:val="99"/>
    <w:semiHidden/>
    <w:unhideWhenUsed/>
    <w:rsid w:val="00674F81"/>
    <w:rPr>
      <w:rFonts w:ascii="Tahoma" w:hAnsi="Tahoma" w:cs="Tahoma"/>
      <w:sz w:val="16"/>
      <w:szCs w:val="16"/>
    </w:rPr>
  </w:style>
  <w:style w:type="character" w:customStyle="1" w:styleId="BalloonTextChar">
    <w:name w:val="Balloon Text Char"/>
    <w:basedOn w:val="DefaultParagraphFont"/>
    <w:link w:val="BalloonText"/>
    <w:uiPriority w:val="99"/>
    <w:semiHidden/>
    <w:rsid w:val="00674F81"/>
    <w:rPr>
      <w:rFonts w:ascii="Tahoma" w:hAnsi="Tahoma" w:cs="Tahoma"/>
      <w:sz w:val="16"/>
      <w:szCs w:val="16"/>
    </w:rPr>
  </w:style>
  <w:style w:type="paragraph" w:styleId="Header">
    <w:name w:val="header"/>
    <w:basedOn w:val="Normal"/>
    <w:link w:val="HeaderChar"/>
    <w:uiPriority w:val="99"/>
    <w:unhideWhenUsed/>
    <w:rsid w:val="0082313E"/>
    <w:pPr>
      <w:tabs>
        <w:tab w:val="center" w:pos="4680"/>
        <w:tab w:val="right" w:pos="9360"/>
      </w:tabs>
    </w:pPr>
  </w:style>
  <w:style w:type="character" w:customStyle="1" w:styleId="HeaderChar">
    <w:name w:val="Header Char"/>
    <w:basedOn w:val="DefaultParagraphFont"/>
    <w:link w:val="Header"/>
    <w:uiPriority w:val="99"/>
    <w:rsid w:val="0082313E"/>
    <w:rPr>
      <w:rFonts w:ascii="Courier" w:hAnsi="Courier"/>
    </w:rPr>
  </w:style>
  <w:style w:type="paragraph" w:styleId="Footer">
    <w:name w:val="footer"/>
    <w:basedOn w:val="Normal"/>
    <w:link w:val="FooterChar"/>
    <w:uiPriority w:val="99"/>
    <w:unhideWhenUsed/>
    <w:rsid w:val="0082313E"/>
    <w:pPr>
      <w:tabs>
        <w:tab w:val="center" w:pos="4680"/>
        <w:tab w:val="right" w:pos="9360"/>
      </w:tabs>
    </w:pPr>
  </w:style>
  <w:style w:type="character" w:customStyle="1" w:styleId="FooterChar">
    <w:name w:val="Footer Char"/>
    <w:basedOn w:val="DefaultParagraphFont"/>
    <w:link w:val="Footer"/>
    <w:uiPriority w:val="99"/>
    <w:rsid w:val="0082313E"/>
    <w:rPr>
      <w:rFonts w:ascii="Courier" w:hAnsi="Courier"/>
    </w:rPr>
  </w:style>
  <w:style w:type="paragraph" w:styleId="ListParagraph">
    <w:name w:val="List Paragraph"/>
    <w:basedOn w:val="Normal"/>
    <w:uiPriority w:val="34"/>
    <w:qFormat/>
    <w:rsid w:val="00BD092A"/>
    <w:pPr>
      <w:ind w:left="720"/>
      <w:contextualSpacing/>
    </w:pPr>
  </w:style>
  <w:style w:type="character" w:customStyle="1" w:styleId="verdana">
    <w:name w:val="verdana"/>
    <w:basedOn w:val="DefaultParagraphFont"/>
    <w:rsid w:val="0027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9704">
      <w:bodyDiv w:val="1"/>
      <w:marLeft w:val="0"/>
      <w:marRight w:val="0"/>
      <w:marTop w:val="0"/>
      <w:marBottom w:val="0"/>
      <w:divBdr>
        <w:top w:val="none" w:sz="0" w:space="0" w:color="auto"/>
        <w:left w:val="none" w:sz="0" w:space="0" w:color="auto"/>
        <w:bottom w:val="none" w:sz="0" w:space="0" w:color="auto"/>
        <w:right w:val="none" w:sz="0" w:space="0" w:color="auto"/>
      </w:divBdr>
      <w:divsChild>
        <w:div w:id="1505121480">
          <w:marLeft w:val="0"/>
          <w:marRight w:val="0"/>
          <w:marTop w:val="0"/>
          <w:marBottom w:val="0"/>
          <w:divBdr>
            <w:top w:val="none" w:sz="0" w:space="0" w:color="auto"/>
            <w:left w:val="none" w:sz="0" w:space="0" w:color="auto"/>
            <w:bottom w:val="none" w:sz="0" w:space="0" w:color="auto"/>
            <w:right w:val="none" w:sz="0" w:space="0" w:color="auto"/>
          </w:divBdr>
          <w:divsChild>
            <w:div w:id="1976979854">
              <w:marLeft w:val="0"/>
              <w:marRight w:val="0"/>
              <w:marTop w:val="0"/>
              <w:marBottom w:val="0"/>
              <w:divBdr>
                <w:top w:val="none" w:sz="0" w:space="0" w:color="auto"/>
                <w:left w:val="none" w:sz="0" w:space="0" w:color="auto"/>
                <w:bottom w:val="none" w:sz="0" w:space="0" w:color="auto"/>
                <w:right w:val="none" w:sz="0" w:space="0" w:color="auto"/>
              </w:divBdr>
              <w:divsChild>
                <w:div w:id="1954168302">
                  <w:marLeft w:val="0"/>
                  <w:marRight w:val="0"/>
                  <w:marTop w:val="0"/>
                  <w:marBottom w:val="0"/>
                  <w:divBdr>
                    <w:top w:val="none" w:sz="0" w:space="0" w:color="auto"/>
                    <w:left w:val="none" w:sz="0" w:space="0" w:color="auto"/>
                    <w:bottom w:val="none" w:sz="0" w:space="0" w:color="auto"/>
                    <w:right w:val="none" w:sz="0" w:space="0" w:color="auto"/>
                  </w:divBdr>
                  <w:divsChild>
                    <w:div w:id="108546129">
                      <w:marLeft w:val="0"/>
                      <w:marRight w:val="0"/>
                      <w:marTop w:val="0"/>
                      <w:marBottom w:val="0"/>
                      <w:divBdr>
                        <w:top w:val="none" w:sz="0" w:space="0" w:color="auto"/>
                        <w:left w:val="none" w:sz="0" w:space="0" w:color="auto"/>
                        <w:bottom w:val="none" w:sz="0" w:space="0" w:color="auto"/>
                        <w:right w:val="none" w:sz="0" w:space="0" w:color="auto"/>
                      </w:divBdr>
                      <w:divsChild>
                        <w:div w:id="15437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617570">
      <w:bodyDiv w:val="1"/>
      <w:marLeft w:val="0"/>
      <w:marRight w:val="0"/>
      <w:marTop w:val="0"/>
      <w:marBottom w:val="0"/>
      <w:divBdr>
        <w:top w:val="none" w:sz="0" w:space="0" w:color="auto"/>
        <w:left w:val="none" w:sz="0" w:space="0" w:color="auto"/>
        <w:bottom w:val="none" w:sz="0" w:space="0" w:color="auto"/>
        <w:right w:val="none" w:sz="0" w:space="0" w:color="auto"/>
      </w:divBdr>
    </w:div>
    <w:div w:id="1806388274">
      <w:bodyDiv w:val="1"/>
      <w:marLeft w:val="0"/>
      <w:marRight w:val="0"/>
      <w:marTop w:val="0"/>
      <w:marBottom w:val="0"/>
      <w:divBdr>
        <w:top w:val="none" w:sz="0" w:space="0" w:color="auto"/>
        <w:left w:val="none" w:sz="0" w:space="0" w:color="auto"/>
        <w:bottom w:val="none" w:sz="0" w:space="0" w:color="auto"/>
        <w:right w:val="none" w:sz="0" w:space="0" w:color="auto"/>
      </w:divBdr>
    </w:div>
    <w:div w:id="2037466346">
      <w:bodyDiv w:val="1"/>
      <w:marLeft w:val="0"/>
      <w:marRight w:val="0"/>
      <w:marTop w:val="0"/>
      <w:marBottom w:val="0"/>
      <w:divBdr>
        <w:top w:val="none" w:sz="0" w:space="0" w:color="auto"/>
        <w:left w:val="none" w:sz="0" w:space="0" w:color="auto"/>
        <w:bottom w:val="none" w:sz="0" w:space="0" w:color="auto"/>
        <w:right w:val="none" w:sz="0" w:space="0" w:color="auto"/>
      </w:divBdr>
      <w:divsChild>
        <w:div w:id="228225362">
          <w:marLeft w:val="0"/>
          <w:marRight w:val="0"/>
          <w:marTop w:val="0"/>
          <w:marBottom w:val="0"/>
          <w:divBdr>
            <w:top w:val="none" w:sz="0" w:space="0" w:color="auto"/>
            <w:left w:val="none" w:sz="0" w:space="0" w:color="auto"/>
            <w:bottom w:val="none" w:sz="0" w:space="0" w:color="auto"/>
            <w:right w:val="none" w:sz="0" w:space="0" w:color="auto"/>
          </w:divBdr>
          <w:divsChild>
            <w:div w:id="1763644391">
              <w:marLeft w:val="0"/>
              <w:marRight w:val="0"/>
              <w:marTop w:val="0"/>
              <w:marBottom w:val="0"/>
              <w:divBdr>
                <w:top w:val="none" w:sz="0" w:space="0" w:color="auto"/>
                <w:left w:val="none" w:sz="0" w:space="0" w:color="auto"/>
                <w:bottom w:val="none" w:sz="0" w:space="0" w:color="auto"/>
                <w:right w:val="none" w:sz="0" w:space="0" w:color="auto"/>
              </w:divBdr>
              <w:divsChild>
                <w:div w:id="1552111168">
                  <w:marLeft w:val="0"/>
                  <w:marRight w:val="0"/>
                  <w:marTop w:val="0"/>
                  <w:marBottom w:val="0"/>
                  <w:divBdr>
                    <w:top w:val="none" w:sz="0" w:space="0" w:color="auto"/>
                    <w:left w:val="none" w:sz="0" w:space="0" w:color="auto"/>
                    <w:bottom w:val="none" w:sz="0" w:space="0" w:color="auto"/>
                    <w:right w:val="none" w:sz="0" w:space="0" w:color="auto"/>
                  </w:divBdr>
                  <w:divsChild>
                    <w:div w:id="504788616">
                      <w:marLeft w:val="0"/>
                      <w:marRight w:val="0"/>
                      <w:marTop w:val="0"/>
                      <w:marBottom w:val="0"/>
                      <w:divBdr>
                        <w:top w:val="none" w:sz="0" w:space="0" w:color="auto"/>
                        <w:left w:val="none" w:sz="0" w:space="0" w:color="auto"/>
                        <w:bottom w:val="none" w:sz="0" w:space="0" w:color="auto"/>
                        <w:right w:val="none" w:sz="0" w:space="0" w:color="auto"/>
                      </w:divBdr>
                      <w:divsChild>
                        <w:div w:id="19562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0E4A-07D0-4AC8-95EF-56131FE2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10738</Words>
  <Characters>61207</Characters>
  <Application>Microsoft Office Word</Application>
  <DocSecurity>4</DocSecurity>
  <Lines>510</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Company>
  <LinksUpToDate>false</LinksUpToDate>
  <CharactersWithSpaces>71802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KratzJ</dc:creator>
  <cp:lastModifiedBy>Shirley Mair</cp:lastModifiedBy>
  <cp:revision>2</cp:revision>
  <cp:lastPrinted>2020-11-30T16:12:00Z</cp:lastPrinted>
  <dcterms:created xsi:type="dcterms:W3CDTF">2020-11-30T16:13:00Z</dcterms:created>
  <dcterms:modified xsi:type="dcterms:W3CDTF">2020-11-30T16:13:00Z</dcterms:modified>
</cp:coreProperties>
</file>