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4B929" w14:textId="7F68CF0B" w:rsidR="00F93F47" w:rsidRPr="00A545C5" w:rsidRDefault="00D4219C" w:rsidP="00D4219C">
      <w:pPr>
        <w:tabs>
          <w:tab w:val="clear" w:pos="360"/>
          <w:tab w:val="clear" w:pos="720"/>
          <w:tab w:val="clear" w:pos="1440"/>
          <w:tab w:val="clear" w:pos="1800"/>
          <w:tab w:val="clear" w:pos="4680"/>
          <w:tab w:val="right" w:pos="7200"/>
        </w:tabs>
        <w:spacing w:line="360" w:lineRule="auto"/>
        <w:rPr>
          <w:rFonts w:ascii="Arial" w:hAnsi="Arial" w:cs="Arial"/>
          <w:b/>
          <w:bCs/>
          <w:color w:val="000000"/>
          <w:sz w:val="24"/>
          <w:lang w:val="en-CA" w:eastAsia="en-CA"/>
        </w:rPr>
      </w:pPr>
      <w:r w:rsidRPr="00D4219C">
        <w:rPr>
          <w:rFonts w:ascii="Arial" w:hAnsi="Arial" w:cs="Arial"/>
          <w:b/>
          <w:i/>
          <w:iCs/>
          <w:color w:val="000000"/>
          <w:sz w:val="24"/>
          <w:shd w:val="clear" w:color="auto" w:fill="FFFFFF"/>
        </w:rPr>
        <w:t>Nagy v Northtech Drilling Ltd.,</w:t>
      </w:r>
      <w:r w:rsidRPr="00D4219C">
        <w:rPr>
          <w:rFonts w:ascii="Arial" w:hAnsi="Arial" w:cs="Arial"/>
          <w:b/>
          <w:color w:val="000000"/>
          <w:sz w:val="24"/>
          <w:shd w:val="clear" w:color="auto" w:fill="FFFFFF"/>
        </w:rPr>
        <w:t xml:space="preserve"> 2020 NWTSC 38</w:t>
      </w:r>
      <w:r>
        <w:rPr>
          <w:rFonts w:ascii="Arial" w:hAnsi="Arial" w:cs="Arial"/>
          <w:b/>
          <w:color w:val="000000"/>
          <w:sz w:val="27"/>
          <w:szCs w:val="27"/>
          <w:shd w:val="clear" w:color="auto" w:fill="FFFFFF"/>
        </w:rPr>
        <w:t xml:space="preserve">            </w:t>
      </w:r>
      <w:r w:rsidR="00A545C5" w:rsidRPr="00A545C5">
        <w:rPr>
          <w:rFonts w:ascii="Arial" w:hAnsi="Arial" w:cs="Arial"/>
          <w:b/>
          <w:color w:val="000000"/>
          <w:sz w:val="27"/>
          <w:szCs w:val="27"/>
          <w:shd w:val="clear" w:color="auto" w:fill="FFFFFF"/>
        </w:rPr>
        <w:t>S-1-</w:t>
      </w:r>
      <w:r w:rsidR="00D30DED">
        <w:rPr>
          <w:rFonts w:ascii="Arial" w:hAnsi="Arial" w:cs="Arial"/>
          <w:b/>
          <w:color w:val="000000"/>
          <w:sz w:val="27"/>
          <w:szCs w:val="27"/>
          <w:shd w:val="clear" w:color="auto" w:fill="FFFFFF"/>
        </w:rPr>
        <w:t>CV-2019</w:t>
      </w:r>
      <w:r>
        <w:rPr>
          <w:rFonts w:ascii="Arial" w:hAnsi="Arial" w:cs="Arial"/>
          <w:b/>
          <w:color w:val="000000"/>
          <w:sz w:val="27"/>
          <w:szCs w:val="27"/>
          <w:shd w:val="clear" w:color="auto" w:fill="FFFFFF"/>
        </w:rPr>
        <w:t>-</w:t>
      </w:r>
      <w:r w:rsidR="00D30DED">
        <w:rPr>
          <w:rFonts w:ascii="Arial" w:hAnsi="Arial" w:cs="Arial"/>
          <w:b/>
          <w:color w:val="000000"/>
          <w:sz w:val="27"/>
          <w:szCs w:val="27"/>
          <w:shd w:val="clear" w:color="auto" w:fill="FFFFFF"/>
        </w:rPr>
        <w:t>000354</w:t>
      </w:r>
    </w:p>
    <w:p w14:paraId="7BE0371A" w14:textId="77777777" w:rsidR="00F93F47" w:rsidRDefault="00F93F47">
      <w:pPr>
        <w:tabs>
          <w:tab w:val="clear" w:pos="360"/>
          <w:tab w:val="clear" w:pos="720"/>
          <w:tab w:val="clear" w:pos="1440"/>
          <w:tab w:val="clear" w:pos="1800"/>
        </w:tabs>
        <w:autoSpaceDE/>
        <w:autoSpaceDN/>
        <w:adjustRightInd/>
        <w:spacing w:line="360" w:lineRule="auto"/>
        <w:jc w:val="right"/>
        <w:rPr>
          <w:rFonts w:ascii="Arial" w:hAnsi="Arial" w:cs="Arial"/>
          <w:color w:val="000000"/>
          <w:spacing w:val="0"/>
          <w:sz w:val="24"/>
          <w:lang w:val="en-CA" w:eastAsia="en-CA"/>
        </w:rPr>
      </w:pPr>
    </w:p>
    <w:p w14:paraId="63AEDF26" w14:textId="77777777" w:rsidR="00F93F47" w:rsidRPr="008C52CB" w:rsidRDefault="002F75FA" w:rsidP="008C52CB">
      <w:pPr>
        <w:tabs>
          <w:tab w:val="clear" w:pos="360"/>
          <w:tab w:val="clear" w:pos="720"/>
          <w:tab w:val="clear" w:pos="1440"/>
          <w:tab w:val="clear" w:pos="1800"/>
          <w:tab w:val="clear" w:pos="4680"/>
        </w:tabs>
        <w:spacing w:line="360" w:lineRule="auto"/>
        <w:outlineLvl w:val="0"/>
        <w:rPr>
          <w:rFonts w:ascii="Arial" w:hAnsi="Arial"/>
          <w:b/>
          <w:color w:val="000000"/>
          <w:sz w:val="24"/>
          <w:u w:val="single"/>
          <w:lang w:val="en-CA" w:eastAsia="en-CA"/>
        </w:rPr>
      </w:pPr>
      <w:r w:rsidRPr="008C52CB">
        <w:rPr>
          <w:rFonts w:ascii="Arial" w:hAnsi="Arial"/>
          <w:b/>
          <w:color w:val="000000"/>
          <w:sz w:val="24"/>
          <w:u w:val="single"/>
          <w:lang w:val="en-CA" w:eastAsia="en-CA"/>
        </w:rPr>
        <w:t xml:space="preserve">IN THE </w:t>
      </w:r>
      <w:r w:rsidR="00A545C5" w:rsidRPr="008C52CB">
        <w:rPr>
          <w:rFonts w:ascii="Arial" w:hAnsi="Arial"/>
          <w:b/>
          <w:color w:val="000000"/>
          <w:sz w:val="24"/>
          <w:u w:val="single"/>
          <w:lang w:val="en-CA" w:eastAsia="en-CA"/>
        </w:rPr>
        <w:t>SUPREME</w:t>
      </w:r>
      <w:r w:rsidRPr="008C52CB">
        <w:rPr>
          <w:rFonts w:ascii="Arial" w:hAnsi="Arial"/>
          <w:b/>
          <w:color w:val="000000"/>
          <w:sz w:val="24"/>
          <w:u w:val="single"/>
          <w:lang w:val="en-CA" w:eastAsia="en-CA"/>
        </w:rPr>
        <w:t xml:space="preserve"> COURT OF THE NORTHWEST TERRITORIES</w:t>
      </w:r>
    </w:p>
    <w:p w14:paraId="46B394A3" w14:textId="77777777" w:rsidR="00F93F47" w:rsidRPr="00A545C5" w:rsidRDefault="00F93F47" w:rsidP="00A545C5">
      <w:pPr>
        <w:tabs>
          <w:tab w:val="clear" w:pos="360"/>
          <w:tab w:val="clear" w:pos="720"/>
          <w:tab w:val="clear" w:pos="1440"/>
          <w:tab w:val="clear" w:pos="1800"/>
          <w:tab w:val="clear" w:pos="4680"/>
        </w:tabs>
        <w:spacing w:line="360" w:lineRule="auto"/>
        <w:jc w:val="center"/>
        <w:outlineLvl w:val="0"/>
        <w:rPr>
          <w:rFonts w:ascii="Arial" w:hAnsi="Arial"/>
          <w:b/>
          <w:color w:val="000000"/>
          <w:sz w:val="24"/>
          <w:lang w:val="en-CA" w:eastAsia="en-CA"/>
        </w:rPr>
      </w:pPr>
    </w:p>
    <w:p w14:paraId="725A1744" w14:textId="77777777" w:rsidR="00A545C5" w:rsidRPr="00A545C5" w:rsidRDefault="00A545C5" w:rsidP="00A545C5">
      <w:pPr>
        <w:tabs>
          <w:tab w:val="clear" w:pos="360"/>
          <w:tab w:val="clear" w:pos="720"/>
          <w:tab w:val="clear" w:pos="1440"/>
          <w:tab w:val="clear" w:pos="1800"/>
          <w:tab w:val="clear" w:pos="4680"/>
        </w:tabs>
        <w:spacing w:line="360" w:lineRule="auto"/>
        <w:rPr>
          <w:rFonts w:ascii="Arial" w:hAnsi="Arial"/>
          <w:b/>
          <w:color w:val="000000"/>
          <w:szCs w:val="20"/>
          <w:lang w:val="en-CA" w:eastAsia="en-CA"/>
        </w:rPr>
      </w:pPr>
      <w:r>
        <w:rPr>
          <w:rFonts w:ascii="Arial" w:hAnsi="Arial"/>
          <w:b/>
          <w:color w:val="000000"/>
          <w:szCs w:val="20"/>
          <w:lang w:val="en-CA" w:eastAsia="en-CA"/>
        </w:rPr>
        <w:t>BETWEEN:</w:t>
      </w:r>
    </w:p>
    <w:p w14:paraId="053B74AE" w14:textId="77777777" w:rsidR="00F93F47" w:rsidRPr="000E3E8E" w:rsidRDefault="00F93F47">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4"/>
          <w:szCs w:val="20"/>
          <w:lang w:val="en-CA" w:eastAsia="en-CA"/>
        </w:rPr>
      </w:pPr>
    </w:p>
    <w:p w14:paraId="54F7FD1E" w14:textId="77777777" w:rsidR="00DF5FBA" w:rsidRPr="000E3E8E" w:rsidRDefault="00DF5FBA">
      <w:pPr>
        <w:tabs>
          <w:tab w:val="clear" w:pos="360"/>
          <w:tab w:val="clear" w:pos="720"/>
          <w:tab w:val="clear" w:pos="1440"/>
          <w:tab w:val="clear" w:pos="1800"/>
          <w:tab w:val="clear" w:pos="4680"/>
        </w:tabs>
        <w:autoSpaceDE/>
        <w:autoSpaceDN/>
        <w:adjustRightInd/>
        <w:spacing w:line="360" w:lineRule="auto"/>
        <w:jc w:val="center"/>
        <w:rPr>
          <w:rFonts w:ascii="Arial" w:hAnsi="Arial" w:cs="Times New Roman"/>
          <w:color w:val="000000"/>
          <w:spacing w:val="0"/>
          <w:sz w:val="24"/>
          <w:szCs w:val="20"/>
          <w:lang w:val="en-CA" w:eastAsia="en-CA"/>
        </w:rPr>
      </w:pPr>
    </w:p>
    <w:p w14:paraId="48B653CC" w14:textId="77777777" w:rsidR="00F93F47" w:rsidRDefault="002434ED">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z w:val="28"/>
          <w:szCs w:val="28"/>
          <w:lang w:val="en-CA" w:eastAsia="en-CA"/>
        </w:rPr>
        <w:t>ERNEST GRANT NAGY</w:t>
      </w:r>
    </w:p>
    <w:p w14:paraId="15B9822B" w14:textId="77777777" w:rsidR="00F93F47" w:rsidRDefault="002434ED" w:rsidP="00A545C5">
      <w:pPr>
        <w:tabs>
          <w:tab w:val="clear" w:pos="360"/>
          <w:tab w:val="clear" w:pos="720"/>
          <w:tab w:val="clear" w:pos="1440"/>
          <w:tab w:val="clear" w:pos="1800"/>
          <w:tab w:val="clear" w:pos="4680"/>
          <w:tab w:val="left" w:pos="9072"/>
        </w:tabs>
        <w:autoSpaceDE/>
        <w:autoSpaceDN/>
        <w:adjustRightInd/>
        <w:spacing w:line="360" w:lineRule="auto"/>
        <w:jc w:val="right"/>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Plaintiff</w:t>
      </w:r>
    </w:p>
    <w:p w14:paraId="08C362EC" w14:textId="77777777" w:rsidR="00F93F47" w:rsidRDefault="00A545C5">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-and</w:t>
      </w:r>
      <w:r w:rsidR="002F75FA">
        <w:rPr>
          <w:rFonts w:ascii="Arial" w:hAnsi="Arial" w:cs="Arial"/>
          <w:b/>
          <w:color w:val="000000"/>
          <w:spacing w:val="0"/>
          <w:sz w:val="28"/>
          <w:szCs w:val="28"/>
          <w:lang w:val="en-CA" w:eastAsia="en-CA"/>
        </w:rPr>
        <w:t>-</w:t>
      </w:r>
    </w:p>
    <w:p w14:paraId="4AB6AD28" w14:textId="77777777" w:rsidR="00BC5221" w:rsidRPr="000E3E8E" w:rsidRDefault="00BC5221">
      <w:pPr>
        <w:tabs>
          <w:tab w:val="clear" w:pos="360"/>
          <w:tab w:val="clear" w:pos="720"/>
          <w:tab w:val="clear" w:pos="1440"/>
          <w:tab w:val="clear" w:pos="1800"/>
          <w:tab w:val="clear" w:pos="4680"/>
          <w:tab w:val="left" w:pos="9072"/>
        </w:tabs>
        <w:autoSpaceDE/>
        <w:autoSpaceDN/>
        <w:adjustRightInd/>
        <w:spacing w:line="360" w:lineRule="auto"/>
        <w:jc w:val="center"/>
        <w:rPr>
          <w:rFonts w:ascii="Arial" w:hAnsi="Arial" w:cs="Arial"/>
          <w:b/>
          <w:color w:val="000000"/>
          <w:spacing w:val="0"/>
          <w:sz w:val="24"/>
          <w:szCs w:val="28"/>
          <w:lang w:val="en-CA" w:eastAsia="en-CA"/>
        </w:rPr>
      </w:pPr>
    </w:p>
    <w:p w14:paraId="5D1DC4ED" w14:textId="77777777" w:rsidR="00A545C5" w:rsidRDefault="002434ED">
      <w:pPr>
        <w:tabs>
          <w:tab w:val="clear" w:pos="360"/>
          <w:tab w:val="clear" w:pos="720"/>
          <w:tab w:val="clear" w:pos="1440"/>
          <w:tab w:val="clear" w:pos="1800"/>
          <w:tab w:val="clear" w:pos="4680"/>
        </w:tabs>
        <w:autoSpaceDE/>
        <w:autoSpaceDN/>
        <w:adjustRightInd/>
        <w:spacing w:line="360" w:lineRule="auto"/>
        <w:jc w:val="center"/>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NORTHTECH DRILLING LTD.</w:t>
      </w:r>
    </w:p>
    <w:p w14:paraId="5A18996E" w14:textId="77777777" w:rsidR="00A545C5" w:rsidRDefault="002434ED" w:rsidP="00A545C5">
      <w:pPr>
        <w:tabs>
          <w:tab w:val="clear" w:pos="360"/>
          <w:tab w:val="clear" w:pos="720"/>
          <w:tab w:val="clear" w:pos="1440"/>
          <w:tab w:val="clear" w:pos="1800"/>
          <w:tab w:val="clear" w:pos="4680"/>
        </w:tabs>
        <w:autoSpaceDE/>
        <w:autoSpaceDN/>
        <w:adjustRightInd/>
        <w:spacing w:line="360" w:lineRule="auto"/>
        <w:jc w:val="right"/>
        <w:rPr>
          <w:rFonts w:ascii="Arial" w:hAnsi="Arial" w:cs="Arial"/>
          <w:b/>
          <w:color w:val="000000"/>
          <w:spacing w:val="0"/>
          <w:sz w:val="28"/>
          <w:szCs w:val="28"/>
          <w:lang w:val="en-CA" w:eastAsia="en-CA"/>
        </w:rPr>
      </w:pPr>
      <w:r>
        <w:rPr>
          <w:rFonts w:ascii="Arial" w:hAnsi="Arial" w:cs="Arial"/>
          <w:b/>
          <w:color w:val="000000"/>
          <w:spacing w:val="0"/>
          <w:sz w:val="28"/>
          <w:szCs w:val="28"/>
          <w:lang w:val="en-CA" w:eastAsia="en-CA"/>
        </w:rPr>
        <w:t>Defen</w:t>
      </w:r>
      <w:r w:rsidR="00BC5221">
        <w:rPr>
          <w:rFonts w:ascii="Arial" w:hAnsi="Arial" w:cs="Arial"/>
          <w:b/>
          <w:color w:val="000000"/>
          <w:spacing w:val="0"/>
          <w:sz w:val="28"/>
          <w:szCs w:val="28"/>
          <w:lang w:val="en-CA" w:eastAsia="en-CA"/>
        </w:rPr>
        <w:t>d</w:t>
      </w:r>
      <w:r>
        <w:rPr>
          <w:rFonts w:ascii="Arial" w:hAnsi="Arial" w:cs="Arial"/>
          <w:b/>
          <w:color w:val="000000"/>
          <w:spacing w:val="0"/>
          <w:sz w:val="28"/>
          <w:szCs w:val="28"/>
          <w:lang w:val="en-CA" w:eastAsia="en-CA"/>
        </w:rPr>
        <w:t>a</w:t>
      </w:r>
      <w:r w:rsidR="00BC5221">
        <w:rPr>
          <w:rFonts w:ascii="Arial" w:hAnsi="Arial" w:cs="Arial"/>
          <w:b/>
          <w:color w:val="000000"/>
          <w:spacing w:val="0"/>
          <w:sz w:val="28"/>
          <w:szCs w:val="28"/>
          <w:lang w:val="en-CA" w:eastAsia="en-CA"/>
        </w:rPr>
        <w:t>nt</w:t>
      </w:r>
    </w:p>
    <w:p w14:paraId="7CC2E8EC" w14:textId="77777777" w:rsidR="00BC5221" w:rsidRDefault="00BC5221" w:rsidP="00A545C5">
      <w:pPr>
        <w:tabs>
          <w:tab w:val="clear" w:pos="360"/>
          <w:tab w:val="clear" w:pos="720"/>
          <w:tab w:val="clear" w:pos="1440"/>
          <w:tab w:val="clear" w:pos="1800"/>
          <w:tab w:val="clear" w:pos="4680"/>
        </w:tabs>
        <w:autoSpaceDE/>
        <w:autoSpaceDN/>
        <w:adjustRightInd/>
        <w:spacing w:line="360" w:lineRule="auto"/>
        <w:jc w:val="right"/>
        <w:rPr>
          <w:rFonts w:ascii="Arial" w:hAnsi="Arial" w:cs="Arial"/>
          <w:b/>
          <w:color w:val="000000"/>
          <w:spacing w:val="0"/>
          <w:sz w:val="28"/>
          <w:szCs w:val="28"/>
          <w:lang w:val="en-CA" w:eastAsia="en-CA"/>
        </w:rPr>
      </w:pPr>
    </w:p>
    <w:p w14:paraId="5C6EAF60" w14:textId="77777777" w:rsidR="00BC5221" w:rsidRDefault="00BC5221" w:rsidP="00A545C5">
      <w:pPr>
        <w:tabs>
          <w:tab w:val="clear" w:pos="360"/>
          <w:tab w:val="clear" w:pos="720"/>
          <w:tab w:val="clear" w:pos="1440"/>
          <w:tab w:val="clear" w:pos="1800"/>
          <w:tab w:val="clear" w:pos="4680"/>
        </w:tabs>
        <w:autoSpaceDE/>
        <w:autoSpaceDN/>
        <w:adjustRightInd/>
        <w:spacing w:line="360" w:lineRule="auto"/>
        <w:jc w:val="right"/>
        <w:rPr>
          <w:rFonts w:ascii="Arial" w:hAnsi="Arial" w:cs="Arial"/>
          <w:b/>
          <w:color w:val="000000"/>
          <w:spacing w:val="0"/>
          <w:sz w:val="28"/>
          <w:szCs w:val="28"/>
          <w:lang w:val="en-CA" w:eastAsia="en-CA"/>
        </w:rPr>
      </w:pPr>
    </w:p>
    <w:p w14:paraId="1D4AE9A4" w14:textId="77777777" w:rsidR="00F93F47" w:rsidRDefault="002F75FA">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Pr>
          <w:rFonts w:ascii="Arial" w:hAnsi="Arial" w:cs="Arial"/>
          <w:b/>
          <w:color w:val="000000"/>
          <w:spacing w:val="0"/>
          <w:sz w:val="28"/>
          <w:szCs w:val="28"/>
          <w:lang w:val="en-CA" w:eastAsia="en-CA"/>
        </w:rPr>
        <w:t>_____________________</w:t>
      </w:r>
      <w:r>
        <w:rPr>
          <w:rFonts w:ascii="Arial" w:hAnsi="Arial" w:cs="Arial"/>
          <w:b/>
          <w:color w:val="000000"/>
          <w:sz w:val="28"/>
          <w:szCs w:val="28"/>
          <w:lang w:val="en-CA" w:eastAsia="en-CA"/>
        </w:rPr>
        <w:t>___________________________________</w:t>
      </w:r>
    </w:p>
    <w:p w14:paraId="5DF20467" w14:textId="77777777" w:rsidR="00F93F47" w:rsidRDefault="002F75FA">
      <w:pPr>
        <w:tabs>
          <w:tab w:val="clear" w:pos="360"/>
          <w:tab w:val="clear" w:pos="720"/>
          <w:tab w:val="clear" w:pos="1440"/>
          <w:tab w:val="clear" w:pos="1800"/>
          <w:tab w:val="clear" w:pos="4680"/>
        </w:tabs>
        <w:autoSpaceDE/>
        <w:autoSpaceDN/>
        <w:adjustRightInd/>
        <w:spacing w:line="360" w:lineRule="auto"/>
        <w:outlineLvl w:val="0"/>
        <w:rPr>
          <w:rFonts w:ascii="Arial" w:hAnsi="Arial" w:cs="Arial"/>
          <w:b/>
          <w:color w:val="000000"/>
          <w:spacing w:val="0"/>
          <w:sz w:val="28"/>
          <w:szCs w:val="28"/>
          <w:lang w:val="en-CA" w:eastAsia="en-CA"/>
        </w:rPr>
      </w:pPr>
      <w:r>
        <w:rPr>
          <w:rFonts w:ascii="Arial" w:hAnsi="Arial" w:cs="Arial"/>
          <w:b/>
          <w:color w:val="000000"/>
          <w:sz w:val="28"/>
          <w:szCs w:val="28"/>
          <w:lang w:val="en-CA" w:eastAsia="en-CA"/>
        </w:rPr>
        <w:t xml:space="preserve">Transcript of the </w:t>
      </w:r>
      <w:r w:rsidR="00376DC9">
        <w:rPr>
          <w:rFonts w:ascii="Arial" w:hAnsi="Arial" w:cs="Arial"/>
          <w:b/>
          <w:color w:val="000000"/>
          <w:sz w:val="28"/>
          <w:szCs w:val="28"/>
          <w:lang w:val="en-CA" w:eastAsia="en-CA"/>
        </w:rPr>
        <w:t>Reasons for Decision</w:t>
      </w:r>
      <w:r>
        <w:rPr>
          <w:rFonts w:ascii="Arial" w:hAnsi="Arial" w:cs="Arial"/>
          <w:b/>
          <w:color w:val="000000"/>
          <w:sz w:val="28"/>
          <w:szCs w:val="28"/>
          <w:lang w:val="en-CA" w:eastAsia="en-CA"/>
        </w:rPr>
        <w:t xml:space="preserve"> held before the Honourable Ju</w:t>
      </w:r>
      <w:r w:rsidR="008C52CB">
        <w:rPr>
          <w:rFonts w:ascii="Arial" w:hAnsi="Arial" w:cs="Arial"/>
          <w:b/>
          <w:color w:val="000000"/>
          <w:sz w:val="28"/>
          <w:szCs w:val="28"/>
          <w:lang w:val="en-CA" w:eastAsia="en-CA"/>
        </w:rPr>
        <w:t>stice</w:t>
      </w:r>
      <w:r>
        <w:rPr>
          <w:rFonts w:ascii="Arial" w:hAnsi="Arial" w:cs="Arial"/>
          <w:b/>
          <w:color w:val="000000"/>
          <w:sz w:val="28"/>
          <w:szCs w:val="28"/>
          <w:lang w:val="en-CA" w:eastAsia="en-CA"/>
        </w:rPr>
        <w:t xml:space="preserve"> </w:t>
      </w:r>
      <w:r w:rsidR="003E5D19">
        <w:rPr>
          <w:rFonts w:ascii="Arial" w:hAnsi="Arial" w:cs="Arial"/>
          <w:b/>
          <w:color w:val="000000"/>
          <w:sz w:val="28"/>
          <w:szCs w:val="28"/>
          <w:lang w:val="en-CA" w:eastAsia="en-CA"/>
        </w:rPr>
        <w:t>S. Smallwood</w:t>
      </w:r>
      <w:r w:rsidR="00600600">
        <w:rPr>
          <w:rFonts w:ascii="Arial" w:hAnsi="Arial" w:cs="Arial"/>
          <w:b/>
          <w:color w:val="000000"/>
          <w:sz w:val="28"/>
          <w:szCs w:val="28"/>
          <w:lang w:val="en-CA" w:eastAsia="en-CA"/>
        </w:rPr>
        <w:t>,</w:t>
      </w:r>
      <w:r>
        <w:rPr>
          <w:rFonts w:ascii="Arial" w:hAnsi="Arial" w:cs="Arial"/>
          <w:b/>
          <w:color w:val="000000"/>
          <w:sz w:val="28"/>
          <w:szCs w:val="28"/>
          <w:lang w:val="en-CA" w:eastAsia="en-CA"/>
        </w:rPr>
        <w:t xml:space="preserve"> sitting in </w:t>
      </w:r>
      <w:r w:rsidR="00A545C5">
        <w:rPr>
          <w:rFonts w:ascii="Arial" w:hAnsi="Arial" w:cs="Arial"/>
          <w:b/>
          <w:color w:val="000000"/>
          <w:sz w:val="28"/>
          <w:szCs w:val="28"/>
          <w:lang w:val="en-CA" w:eastAsia="en-CA"/>
        </w:rPr>
        <w:t>Yellowknife</w:t>
      </w:r>
      <w:r>
        <w:rPr>
          <w:rFonts w:ascii="Arial" w:hAnsi="Arial" w:cs="Arial"/>
          <w:b/>
          <w:color w:val="000000"/>
          <w:sz w:val="28"/>
          <w:szCs w:val="28"/>
          <w:lang w:val="en-CA" w:eastAsia="en-CA"/>
        </w:rPr>
        <w:t xml:space="preserve">, in the Northwest Territories, on the </w:t>
      </w:r>
      <w:r w:rsidR="002434ED">
        <w:rPr>
          <w:rFonts w:ascii="Arial" w:hAnsi="Arial" w:cs="Arial"/>
          <w:b/>
          <w:color w:val="000000"/>
          <w:sz w:val="28"/>
          <w:szCs w:val="28"/>
          <w:lang w:val="en-CA" w:eastAsia="en-CA"/>
        </w:rPr>
        <w:t>18</w:t>
      </w:r>
      <w:r>
        <w:rPr>
          <w:rFonts w:ascii="Arial" w:hAnsi="Arial" w:cs="Arial"/>
          <w:b/>
          <w:color w:val="000000"/>
          <w:sz w:val="28"/>
          <w:szCs w:val="28"/>
          <w:lang w:val="en-CA" w:eastAsia="en-CA"/>
        </w:rPr>
        <w:t xml:space="preserve">th day of </w:t>
      </w:r>
      <w:r w:rsidR="002434ED">
        <w:rPr>
          <w:rFonts w:ascii="Arial" w:hAnsi="Arial" w:cs="Arial"/>
          <w:b/>
          <w:color w:val="000000"/>
          <w:sz w:val="28"/>
          <w:szCs w:val="28"/>
          <w:lang w:val="en-CA" w:eastAsia="en-CA"/>
        </w:rPr>
        <w:t>September</w:t>
      </w:r>
      <w:r w:rsidR="00310F65">
        <w:rPr>
          <w:rFonts w:ascii="Arial" w:hAnsi="Arial" w:cs="Arial"/>
          <w:b/>
          <w:color w:val="000000"/>
          <w:sz w:val="28"/>
          <w:szCs w:val="28"/>
          <w:lang w:val="en-CA" w:eastAsia="en-CA"/>
        </w:rPr>
        <w:t>,</w:t>
      </w:r>
      <w:r>
        <w:rPr>
          <w:rFonts w:ascii="Arial" w:hAnsi="Arial" w:cs="Arial"/>
          <w:b/>
          <w:color w:val="000000"/>
          <w:sz w:val="28"/>
          <w:szCs w:val="28"/>
          <w:lang w:val="en-CA" w:eastAsia="en-CA"/>
        </w:rPr>
        <w:t xml:space="preserve"> 2020.</w:t>
      </w:r>
    </w:p>
    <w:p w14:paraId="289FDCBB" w14:textId="77777777" w:rsidR="00BC5221" w:rsidRPr="00DF5FBA" w:rsidRDefault="00A545C5" w:rsidP="00DF5FBA">
      <w:pPr>
        <w:tabs>
          <w:tab w:val="clear" w:pos="360"/>
          <w:tab w:val="clear" w:pos="720"/>
          <w:tab w:val="clear" w:pos="1440"/>
          <w:tab w:val="clear" w:pos="1800"/>
          <w:tab w:val="clear" w:pos="4680"/>
        </w:tabs>
        <w:spacing w:line="360" w:lineRule="auto"/>
        <w:rPr>
          <w:rFonts w:ascii="Arial" w:hAnsi="Arial" w:cs="Arial"/>
          <w:b/>
          <w:color w:val="000000"/>
          <w:sz w:val="28"/>
          <w:szCs w:val="28"/>
          <w:lang w:val="en-CA" w:eastAsia="en-CA"/>
        </w:rPr>
      </w:pPr>
      <w:r>
        <w:rPr>
          <w:rFonts w:ascii="Arial" w:hAnsi="Arial" w:cs="Arial"/>
          <w:b/>
          <w:color w:val="000000"/>
          <w:spacing w:val="0"/>
          <w:sz w:val="28"/>
          <w:szCs w:val="28"/>
          <w:lang w:val="en-CA" w:eastAsia="en-CA"/>
        </w:rPr>
        <w:t>________________</w:t>
      </w:r>
      <w:r w:rsidR="002F75FA">
        <w:rPr>
          <w:rFonts w:ascii="Arial" w:hAnsi="Arial" w:cs="Arial"/>
          <w:b/>
          <w:color w:val="000000"/>
          <w:spacing w:val="0"/>
          <w:sz w:val="28"/>
          <w:szCs w:val="28"/>
          <w:lang w:val="en-CA" w:eastAsia="en-CA"/>
        </w:rPr>
        <w:t>____</w:t>
      </w:r>
      <w:r w:rsidR="002F75FA">
        <w:rPr>
          <w:rFonts w:ascii="Arial" w:hAnsi="Arial" w:cs="Arial"/>
          <w:b/>
          <w:color w:val="000000"/>
          <w:sz w:val="28"/>
          <w:szCs w:val="28"/>
          <w:lang w:val="en-CA" w:eastAsia="en-CA"/>
        </w:rPr>
        <w:t>___________________________________</w:t>
      </w:r>
    </w:p>
    <w:p w14:paraId="17E3A856" w14:textId="77777777" w:rsidR="00BC5221" w:rsidRDefault="00BC5221" w:rsidP="008C52CB">
      <w:pPr>
        <w:tabs>
          <w:tab w:val="clear" w:pos="360"/>
          <w:tab w:val="clear" w:pos="720"/>
          <w:tab w:val="clear" w:pos="1440"/>
          <w:tab w:val="clear" w:pos="1800"/>
          <w:tab w:val="clear" w:pos="4680"/>
        </w:tabs>
        <w:autoSpaceDE/>
        <w:autoSpaceDN/>
        <w:adjustRightInd/>
        <w:spacing w:line="360" w:lineRule="auto"/>
        <w:rPr>
          <w:rFonts w:ascii="Arial" w:hAnsi="Arial" w:cs="Arial"/>
          <w:b/>
          <w:color w:val="000000"/>
          <w:sz w:val="24"/>
          <w:u w:val="single"/>
          <w:lang w:val="en-CA" w:eastAsia="en-CA"/>
        </w:rPr>
      </w:pPr>
    </w:p>
    <w:p w14:paraId="13BD99C7" w14:textId="77777777" w:rsidR="00A545C5" w:rsidRDefault="002F75FA" w:rsidP="008C52CB">
      <w:pPr>
        <w:tabs>
          <w:tab w:val="clear" w:pos="360"/>
          <w:tab w:val="clear" w:pos="720"/>
          <w:tab w:val="clear" w:pos="1440"/>
          <w:tab w:val="clear" w:pos="1800"/>
          <w:tab w:val="clear" w:pos="4680"/>
        </w:tabs>
        <w:autoSpaceDE/>
        <w:autoSpaceDN/>
        <w:adjustRightInd/>
        <w:spacing w:line="360" w:lineRule="auto"/>
        <w:rPr>
          <w:rFonts w:ascii="Arial" w:hAnsi="Arial" w:cs="Arial"/>
          <w:b/>
          <w:color w:val="000000"/>
          <w:sz w:val="24"/>
          <w:u w:val="single"/>
          <w:lang w:val="en-CA" w:eastAsia="en-CA"/>
        </w:rPr>
      </w:pPr>
      <w:r>
        <w:rPr>
          <w:rFonts w:ascii="Arial" w:hAnsi="Arial" w:cs="Arial"/>
          <w:b/>
          <w:color w:val="000000"/>
          <w:sz w:val="24"/>
          <w:u w:val="single"/>
          <w:lang w:val="en-CA" w:eastAsia="en-CA"/>
        </w:rPr>
        <w:t>APPEARANCES:</w:t>
      </w:r>
    </w:p>
    <w:p w14:paraId="6BC1130C" w14:textId="77777777" w:rsidR="00BC5221" w:rsidRPr="008C52CB" w:rsidRDefault="00BC5221" w:rsidP="008C52CB">
      <w:pPr>
        <w:tabs>
          <w:tab w:val="clear" w:pos="360"/>
          <w:tab w:val="clear" w:pos="720"/>
          <w:tab w:val="clear" w:pos="1440"/>
          <w:tab w:val="clear" w:pos="1800"/>
          <w:tab w:val="clear" w:pos="4680"/>
        </w:tabs>
        <w:autoSpaceDE/>
        <w:autoSpaceDN/>
        <w:adjustRightInd/>
        <w:spacing w:line="360" w:lineRule="auto"/>
        <w:rPr>
          <w:rFonts w:ascii="Arial" w:hAnsi="Arial" w:cs="Arial"/>
          <w:b/>
          <w:color w:val="000000"/>
          <w:spacing w:val="0"/>
          <w:sz w:val="24"/>
          <w:u w:val="single"/>
          <w:lang w:val="en-CA" w:eastAsia="en-CA"/>
        </w:rPr>
      </w:pPr>
    </w:p>
    <w:p w14:paraId="6904B68E" w14:textId="110A797F" w:rsidR="00F93F47" w:rsidRDefault="002434ED">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b/>
          <w:bCs/>
          <w:color w:val="000000"/>
          <w:sz w:val="24"/>
          <w:lang w:val="en-CA" w:eastAsia="en-CA"/>
        </w:rPr>
      </w:pPr>
      <w:r>
        <w:rPr>
          <w:rFonts w:ascii="Arial" w:hAnsi="Arial" w:cs="Arial"/>
          <w:b/>
          <w:bCs/>
          <w:color w:val="000000"/>
          <w:spacing w:val="0"/>
          <w:sz w:val="24"/>
          <w:lang w:val="en-CA" w:eastAsia="en-CA"/>
        </w:rPr>
        <w:t>C. Buchanan</w:t>
      </w:r>
      <w:r w:rsidR="002F75FA">
        <w:rPr>
          <w:rFonts w:ascii="Arial" w:hAnsi="Arial" w:cs="Arial"/>
          <w:b/>
          <w:bCs/>
          <w:color w:val="000000"/>
          <w:spacing w:val="0"/>
          <w:sz w:val="24"/>
          <w:lang w:val="en-CA" w:eastAsia="en-CA"/>
        </w:rPr>
        <w:t>:</w:t>
      </w:r>
      <w:r w:rsidR="002F75FA">
        <w:rPr>
          <w:rFonts w:ascii="Arial" w:hAnsi="Arial" w:cs="Arial"/>
          <w:b/>
          <w:bCs/>
          <w:color w:val="000000"/>
          <w:spacing w:val="0"/>
          <w:sz w:val="24"/>
          <w:lang w:val="en-CA" w:eastAsia="en-CA"/>
        </w:rPr>
        <w:tab/>
      </w:r>
      <w:r w:rsidR="000E3E8E">
        <w:rPr>
          <w:rFonts w:ascii="Arial" w:hAnsi="Arial" w:cs="Arial"/>
          <w:b/>
          <w:bCs/>
          <w:color w:val="000000"/>
          <w:sz w:val="24"/>
          <w:lang w:val="en-CA" w:eastAsia="en-CA"/>
        </w:rPr>
        <w:t>Counsel for the Plaintiff</w:t>
      </w:r>
      <w:bookmarkStart w:id="0" w:name="_GoBack"/>
      <w:bookmarkEnd w:id="0"/>
      <w:r w:rsidR="00CC0990">
        <w:rPr>
          <w:rFonts w:ascii="Arial" w:hAnsi="Arial" w:cs="Arial"/>
          <w:b/>
          <w:bCs/>
          <w:color w:val="000000"/>
          <w:sz w:val="24"/>
          <w:lang w:val="en-CA" w:eastAsia="en-CA"/>
        </w:rPr>
        <w:t>,</w:t>
      </w:r>
    </w:p>
    <w:p w14:paraId="74DC67E2" w14:textId="77777777" w:rsidR="00CC0990" w:rsidRDefault="00CC0990">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b/>
          <w:bCs/>
          <w:color w:val="000000"/>
          <w:sz w:val="24"/>
          <w:lang w:val="en-CA" w:eastAsia="en-CA"/>
        </w:rPr>
      </w:pPr>
      <w:r>
        <w:rPr>
          <w:rFonts w:ascii="Arial" w:hAnsi="Arial" w:cs="Arial"/>
          <w:b/>
          <w:bCs/>
          <w:color w:val="000000"/>
          <w:sz w:val="24"/>
          <w:lang w:val="en-CA" w:eastAsia="en-CA"/>
        </w:rPr>
        <w:tab/>
        <w:t>appearing by teleconference</w:t>
      </w:r>
    </w:p>
    <w:p w14:paraId="468A446F" w14:textId="77777777" w:rsidR="008C52CB" w:rsidRDefault="007B08F4">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b/>
          <w:bCs/>
          <w:color w:val="000000"/>
          <w:sz w:val="24"/>
          <w:lang w:val="en-CA" w:eastAsia="en-CA"/>
        </w:rPr>
      </w:pPr>
      <w:r>
        <w:rPr>
          <w:rFonts w:ascii="Arial" w:hAnsi="Arial" w:cs="Arial"/>
          <w:b/>
          <w:bCs/>
          <w:color w:val="000000"/>
          <w:sz w:val="24"/>
          <w:lang w:val="en-CA" w:eastAsia="en-CA"/>
        </w:rPr>
        <w:t>M. Turzansky</w:t>
      </w:r>
      <w:r w:rsidR="005602F6">
        <w:rPr>
          <w:rFonts w:ascii="Arial" w:hAnsi="Arial" w:cs="Arial"/>
          <w:b/>
          <w:bCs/>
          <w:color w:val="000000"/>
          <w:sz w:val="24"/>
          <w:lang w:val="en-CA" w:eastAsia="en-CA"/>
        </w:rPr>
        <w:t>:</w:t>
      </w:r>
      <w:r w:rsidR="008C52CB">
        <w:rPr>
          <w:rFonts w:ascii="Arial" w:hAnsi="Arial" w:cs="Arial"/>
          <w:b/>
          <w:bCs/>
          <w:color w:val="000000"/>
          <w:sz w:val="24"/>
          <w:lang w:val="en-CA" w:eastAsia="en-CA"/>
        </w:rPr>
        <w:tab/>
      </w:r>
      <w:r>
        <w:rPr>
          <w:rFonts w:ascii="Arial" w:hAnsi="Arial" w:cs="Arial"/>
          <w:b/>
          <w:bCs/>
          <w:color w:val="000000"/>
          <w:sz w:val="24"/>
          <w:lang w:val="en-CA" w:eastAsia="en-CA"/>
        </w:rPr>
        <w:t>Counsel for the Defendant</w:t>
      </w:r>
      <w:r w:rsidR="00CC0990">
        <w:rPr>
          <w:rFonts w:ascii="Arial" w:hAnsi="Arial" w:cs="Arial"/>
          <w:b/>
          <w:bCs/>
          <w:color w:val="000000"/>
          <w:sz w:val="24"/>
          <w:lang w:val="en-CA" w:eastAsia="en-CA"/>
        </w:rPr>
        <w:t>,</w:t>
      </w:r>
    </w:p>
    <w:p w14:paraId="41702F90" w14:textId="77777777" w:rsidR="00CC0990" w:rsidRDefault="00CC0990">
      <w:pPr>
        <w:tabs>
          <w:tab w:val="clear" w:pos="360"/>
          <w:tab w:val="clear" w:pos="720"/>
          <w:tab w:val="clear" w:pos="1440"/>
          <w:tab w:val="clear" w:pos="1800"/>
          <w:tab w:val="clear" w:pos="4680"/>
          <w:tab w:val="left" w:pos="4320"/>
        </w:tabs>
        <w:autoSpaceDE/>
        <w:autoSpaceDN/>
        <w:adjustRightInd/>
        <w:spacing w:line="360" w:lineRule="auto"/>
        <w:rPr>
          <w:rFonts w:ascii="Arial" w:hAnsi="Arial" w:cs="Arial"/>
          <w:b/>
          <w:bCs/>
          <w:color w:val="000000"/>
          <w:sz w:val="24"/>
          <w:lang w:val="en-CA" w:eastAsia="en-CA"/>
        </w:rPr>
      </w:pPr>
      <w:r>
        <w:rPr>
          <w:rFonts w:ascii="Arial" w:hAnsi="Arial" w:cs="Arial"/>
          <w:b/>
          <w:bCs/>
          <w:color w:val="000000"/>
          <w:sz w:val="24"/>
          <w:lang w:val="en-CA" w:eastAsia="en-CA"/>
        </w:rPr>
        <w:tab/>
        <w:t>appearing by teleconference</w:t>
      </w:r>
    </w:p>
    <w:p w14:paraId="07DD8DF8" w14:textId="77777777" w:rsidR="00F93F47" w:rsidRDefault="00F93F47">
      <w:pPr>
        <w:tabs>
          <w:tab w:val="clear" w:pos="360"/>
          <w:tab w:val="clear" w:pos="720"/>
          <w:tab w:val="clear" w:pos="1440"/>
          <w:tab w:val="clear" w:pos="1800"/>
          <w:tab w:val="left" w:pos="5760"/>
        </w:tabs>
        <w:spacing w:line="360" w:lineRule="auto"/>
        <w:jc w:val="center"/>
        <w:rPr>
          <w:rFonts w:ascii="Arial" w:hAnsi="Arial" w:cs="Arial"/>
          <w:b/>
          <w:bCs/>
          <w:color w:val="000000"/>
          <w:sz w:val="20"/>
          <w:szCs w:val="20"/>
          <w:lang w:val="en-CA" w:eastAsia="en-CA"/>
        </w:rPr>
      </w:pPr>
    </w:p>
    <w:p w14:paraId="599C10B9" w14:textId="77777777" w:rsidR="00F55EE9" w:rsidRDefault="00F55EE9" w:rsidP="00F55EE9">
      <w:pPr>
        <w:pStyle w:val="Index"/>
        <w:jc w:val="center"/>
        <w:rPr>
          <w:rFonts w:ascii="Arial" w:hAnsi="Arial" w:cs="Arial"/>
          <w:b/>
          <w:sz w:val="24"/>
          <w:szCs w:val="24"/>
          <w:u w:val="single"/>
        </w:rPr>
      </w:pPr>
      <w:r>
        <w:rPr>
          <w:rFonts w:ascii="Arial" w:hAnsi="Arial" w:cs="Arial"/>
          <w:b/>
          <w:sz w:val="24"/>
          <w:szCs w:val="24"/>
          <w:u w:val="single"/>
        </w:rPr>
        <w:t>I N D E X</w:t>
      </w:r>
    </w:p>
    <w:p w14:paraId="533A7ACC" w14:textId="77777777" w:rsidR="00F55EE9" w:rsidRDefault="00F55EE9" w:rsidP="00F55EE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Pr>
          <w:rFonts w:ascii="Arial" w:hAnsi="Arial" w:cs="Arial"/>
          <w:b/>
          <w:sz w:val="24"/>
          <w:szCs w:val="24"/>
        </w:rPr>
        <w:tab/>
        <w:t>PAGE</w:t>
      </w:r>
    </w:p>
    <w:p w14:paraId="5C15DB1C" w14:textId="77777777" w:rsidR="00F55EE9" w:rsidRDefault="00F55EE9" w:rsidP="00F55EE9">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4D83AF8A" w14:textId="77777777" w:rsidR="00F55EE9" w:rsidRDefault="00F55EE9" w:rsidP="00F55EE9">
      <w:pPr>
        <w:pStyle w:val="Index"/>
        <w:tabs>
          <w:tab w:val="clear" w:pos="360"/>
          <w:tab w:val="clear" w:pos="720"/>
          <w:tab w:val="clear" w:pos="1440"/>
          <w:tab w:val="clear" w:pos="1800"/>
          <w:tab w:val="clear" w:pos="2160"/>
          <w:tab w:val="clear" w:pos="4680"/>
          <w:tab w:val="clear" w:pos="9360"/>
          <w:tab w:val="left" w:pos="7920"/>
        </w:tabs>
        <w:rPr>
          <w:rFonts w:ascii="Arial" w:hAnsi="Arial" w:cs="Arial"/>
          <w:b/>
          <w:sz w:val="24"/>
          <w:szCs w:val="24"/>
        </w:rPr>
      </w:pPr>
      <w:r>
        <w:rPr>
          <w:rFonts w:ascii="Arial" w:hAnsi="Arial" w:cs="Arial"/>
          <w:b/>
          <w:sz w:val="24"/>
          <w:szCs w:val="24"/>
        </w:rPr>
        <w:t>RULINGS, REASONS</w:t>
      </w:r>
      <w:r>
        <w:rPr>
          <w:rFonts w:ascii="Arial" w:hAnsi="Arial" w:cs="Arial"/>
          <w:b/>
          <w:sz w:val="24"/>
          <w:szCs w:val="24"/>
        </w:rPr>
        <w:tab/>
      </w:r>
      <w:r>
        <w:rPr>
          <w:rFonts w:ascii="Arial" w:hAnsi="Arial" w:cs="Arial"/>
          <w:b/>
          <w:sz w:val="24"/>
          <w:szCs w:val="24"/>
        </w:rPr>
        <w:tab/>
      </w:r>
    </w:p>
    <w:p w14:paraId="4FF23053" w14:textId="77777777" w:rsidR="00F55EE9" w:rsidRDefault="00F55EE9" w:rsidP="00F55EE9">
      <w:pPr>
        <w:pStyle w:val="Index"/>
        <w:tabs>
          <w:tab w:val="clear" w:pos="360"/>
          <w:tab w:val="clear" w:pos="720"/>
          <w:tab w:val="clear" w:pos="1440"/>
          <w:tab w:val="clear" w:pos="1800"/>
          <w:tab w:val="clear" w:pos="2160"/>
          <w:tab w:val="clear" w:pos="4680"/>
          <w:tab w:val="clear" w:pos="9360"/>
          <w:tab w:val="left" w:pos="6480"/>
        </w:tabs>
        <w:rPr>
          <w:rFonts w:ascii="Arial" w:hAnsi="Arial" w:cs="Arial"/>
          <w:sz w:val="24"/>
          <w:szCs w:val="24"/>
        </w:rPr>
      </w:pPr>
    </w:p>
    <w:p w14:paraId="1934CF46" w14:textId="77777777" w:rsidR="00F55EE9" w:rsidRDefault="00F55EE9" w:rsidP="00F55EE9">
      <w:pPr>
        <w:pStyle w:val="Index"/>
        <w:tabs>
          <w:tab w:val="clear" w:pos="360"/>
          <w:tab w:val="clear" w:pos="720"/>
          <w:tab w:val="clear" w:pos="144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 xml:space="preserve">Reasons for </w:t>
      </w:r>
      <w:r w:rsidR="00376DC9">
        <w:rPr>
          <w:rFonts w:ascii="Arial" w:hAnsi="Arial" w:cs="Arial"/>
          <w:sz w:val="24"/>
          <w:szCs w:val="24"/>
        </w:rPr>
        <w:t>Decision</w:t>
      </w:r>
      <w:r>
        <w:rPr>
          <w:rFonts w:ascii="Arial" w:hAnsi="Arial" w:cs="Arial"/>
          <w:sz w:val="24"/>
          <w:szCs w:val="24"/>
        </w:rPr>
        <w:t xml:space="preserve">  </w:t>
      </w:r>
      <w:r>
        <w:rPr>
          <w:rFonts w:ascii="Arial" w:hAnsi="Arial" w:cs="Arial"/>
          <w:sz w:val="24"/>
          <w:szCs w:val="24"/>
        </w:rPr>
        <w:tab/>
        <w:t xml:space="preserve">  </w:t>
      </w:r>
      <w:r w:rsidR="007B4FCF">
        <w:rPr>
          <w:rFonts w:ascii="Arial" w:hAnsi="Arial" w:cs="Arial"/>
          <w:sz w:val="24"/>
          <w:szCs w:val="24"/>
        </w:rPr>
        <w:t xml:space="preserve"> </w:t>
      </w:r>
      <w:r w:rsidR="00083F3F">
        <w:rPr>
          <w:rFonts w:ascii="Arial" w:hAnsi="Arial" w:cs="Arial"/>
          <w:sz w:val="24"/>
          <w:szCs w:val="24"/>
        </w:rPr>
        <w:t>1</w:t>
      </w:r>
    </w:p>
    <w:p w14:paraId="1A007238" w14:textId="77777777" w:rsidR="00F55EE9" w:rsidRDefault="00F55EE9" w:rsidP="00F55EE9">
      <w:pPr>
        <w:pStyle w:val="Index"/>
        <w:tabs>
          <w:tab w:val="clear" w:pos="360"/>
          <w:tab w:val="clear" w:pos="720"/>
          <w:tab w:val="clear" w:pos="1800"/>
          <w:tab w:val="clear" w:pos="2160"/>
          <w:tab w:val="clear" w:pos="4680"/>
          <w:tab w:val="clear" w:pos="9360"/>
          <w:tab w:val="left" w:pos="7920"/>
        </w:tabs>
        <w:rPr>
          <w:rFonts w:ascii="Arial" w:hAnsi="Arial" w:cs="Arial"/>
          <w:sz w:val="24"/>
          <w:szCs w:val="24"/>
        </w:rPr>
      </w:pPr>
      <w:r>
        <w:rPr>
          <w:rFonts w:ascii="Arial" w:hAnsi="Arial" w:cs="Arial"/>
          <w:sz w:val="24"/>
          <w:szCs w:val="24"/>
        </w:rPr>
        <w:tab/>
      </w:r>
    </w:p>
    <w:p w14:paraId="1E2A9441" w14:textId="77777777" w:rsidR="00F55EE9" w:rsidRDefault="00F55EE9">
      <w:pPr>
        <w:tabs>
          <w:tab w:val="clear" w:pos="360"/>
          <w:tab w:val="clear" w:pos="720"/>
          <w:tab w:val="clear" w:pos="1440"/>
          <w:tab w:val="clear" w:pos="1800"/>
          <w:tab w:val="left" w:pos="5760"/>
        </w:tabs>
        <w:spacing w:line="360" w:lineRule="auto"/>
        <w:jc w:val="center"/>
        <w:rPr>
          <w:rFonts w:ascii="Arial" w:hAnsi="Arial" w:cs="Arial"/>
          <w:b/>
          <w:bCs/>
          <w:color w:val="000000"/>
          <w:sz w:val="20"/>
          <w:szCs w:val="20"/>
          <w:lang w:val="en-CA" w:eastAsia="en-CA"/>
        </w:rPr>
        <w:sectPr w:rsidR="00F55EE9">
          <w:footerReference w:type="default" r:id="rId9"/>
          <w:type w:val="continuous"/>
          <w:pgSz w:w="12240" w:h="15840" w:code="1"/>
          <w:pgMar w:top="1440" w:right="1440" w:bottom="2160" w:left="2160" w:header="1440" w:footer="1752" w:gutter="0"/>
          <w:pgBorders w:zOrder="back">
            <w:top w:val="double" w:sz="4" w:space="20" w:color="auto"/>
            <w:left w:val="double" w:sz="4" w:space="31" w:color="auto"/>
            <w:bottom w:val="double" w:sz="4" w:space="31" w:color="auto"/>
            <w:right w:val="double" w:sz="4" w:space="31" w:color="auto"/>
          </w:pgBorders>
          <w:cols w:space="720"/>
          <w:docGrid w:linePitch="360"/>
        </w:sectPr>
      </w:pPr>
    </w:p>
    <w:p w14:paraId="0D12BDEB" w14:textId="2F50A9D5" w:rsidR="006C581D" w:rsidRDefault="00600600" w:rsidP="00050CE6">
      <w:pPr>
        <w:pStyle w:val="Coll"/>
      </w:pPr>
      <w:r>
        <w:lastRenderedPageBreak/>
        <w:t xml:space="preserve">THE COURT:  </w:t>
      </w:r>
      <w:r>
        <w:tab/>
      </w:r>
      <w:r w:rsidR="00126C16">
        <w:t>T</w:t>
      </w:r>
      <w:r w:rsidR="00F652F1">
        <w:t xml:space="preserve">his is an </w:t>
      </w:r>
      <w:r w:rsidR="00126C16">
        <w:t>A</w:t>
      </w:r>
      <w:r w:rsidR="00F652F1">
        <w:t>pplication by the defendant, Northtech Drilling Ltd., for an o</w:t>
      </w:r>
      <w:r w:rsidR="006C581D">
        <w:t>rder setting aside default judg</w:t>
      </w:r>
      <w:r w:rsidR="00F652F1">
        <w:t>ment and the garnish</w:t>
      </w:r>
      <w:r w:rsidR="00C355D2">
        <w:t>ee summons obtained by the</w:t>
      </w:r>
      <w:r w:rsidR="0053242C">
        <w:t xml:space="preserve"> plaintiff, Ernest Grant Nagy.  </w:t>
      </w:r>
    </w:p>
    <w:p w14:paraId="230CA768" w14:textId="6BD93FC6" w:rsidR="006C581D" w:rsidRDefault="006C581D" w:rsidP="00050CE6">
      <w:pPr>
        <w:pStyle w:val="Coll"/>
      </w:pPr>
      <w:r>
        <w:tab/>
      </w:r>
      <w:r>
        <w:tab/>
      </w:r>
      <w:r w:rsidR="00C355D2">
        <w:tab/>
      </w:r>
      <w:r w:rsidR="0053242C">
        <w:t xml:space="preserve">The plaintiff filed a </w:t>
      </w:r>
      <w:r w:rsidR="00126C16">
        <w:t>Statement of Claim</w:t>
      </w:r>
      <w:r w:rsidR="0053242C">
        <w:t xml:space="preserve"> on September 23rd, 2019, in which he claimed damages of </w:t>
      </w:r>
      <w:r w:rsidR="00D4219C">
        <w:t>$</w:t>
      </w:r>
      <w:r w:rsidR="0053242C">
        <w:t>119,000 for the purchase price of a drill, plus other damages, interest and costs against Northtech Drilling Ltd.</w:t>
      </w:r>
      <w:r>
        <w:t xml:space="preserve">  </w:t>
      </w:r>
    </w:p>
    <w:p w14:paraId="377EFBC0" w14:textId="77777777" w:rsidR="0053242C" w:rsidRDefault="006C581D" w:rsidP="00050CE6">
      <w:pPr>
        <w:pStyle w:val="Coll"/>
      </w:pPr>
      <w:r>
        <w:tab/>
      </w:r>
      <w:r>
        <w:tab/>
      </w:r>
      <w:r w:rsidR="00C355D2">
        <w:tab/>
      </w:r>
      <w:r w:rsidR="0053242C">
        <w:t>The plaintiff alleged that he sold a diamond dr</w:t>
      </w:r>
      <w:r>
        <w:t>ill to the defendant for $160,</w:t>
      </w:r>
      <w:r w:rsidR="0053242C">
        <w:t>000 and that the defendant failed to comply with the agreed</w:t>
      </w:r>
      <w:r>
        <w:t>-</w:t>
      </w:r>
      <w:r w:rsidR="0053242C">
        <w:t>upon payment plan.  The plaintiff alleged that som</w:t>
      </w:r>
      <w:r>
        <w:t>e payments were made but that $119,</w:t>
      </w:r>
      <w:r w:rsidR="0053242C">
        <w:t xml:space="preserve">000 was the balance remaining to be paid by the defendant.  </w:t>
      </w:r>
    </w:p>
    <w:p w14:paraId="1D8CCCB8" w14:textId="0C4AC27D" w:rsidR="0053242C" w:rsidRDefault="006C581D" w:rsidP="00050CE6">
      <w:pPr>
        <w:pStyle w:val="Coll"/>
      </w:pPr>
      <w:r>
        <w:tab/>
      </w:r>
      <w:r>
        <w:tab/>
      </w:r>
      <w:r w:rsidR="00C355D2">
        <w:tab/>
      </w:r>
      <w:r w:rsidR="0053242C">
        <w:t xml:space="preserve">According to the </w:t>
      </w:r>
      <w:r w:rsidR="00126C16">
        <w:t>Affidavit of Service</w:t>
      </w:r>
      <w:r w:rsidR="0053242C">
        <w:t xml:space="preserve">, the </w:t>
      </w:r>
      <w:r w:rsidR="00126C16">
        <w:t>N</w:t>
      </w:r>
      <w:r w:rsidR="0053242C">
        <w:t>otice to the defendant</w:t>
      </w:r>
      <w:r w:rsidR="00D4219C">
        <w:t xml:space="preserve"> and</w:t>
      </w:r>
      <w:r w:rsidR="0053242C">
        <w:t xml:space="preserve"> </w:t>
      </w:r>
      <w:r w:rsidR="00126C16">
        <w:t>Statement of Claim</w:t>
      </w:r>
      <w:r w:rsidR="0053242C">
        <w:t xml:space="preserve"> was personally served on September 24th, 20</w:t>
      </w:r>
      <w:r w:rsidR="00ED5CA6">
        <w:t>19, on Stan Cochrane,</w:t>
      </w:r>
      <w:r w:rsidR="0053242C">
        <w:t xml:space="preserve"> who was described in the </w:t>
      </w:r>
      <w:r w:rsidR="00126C16">
        <w:t>Affidavit of Service</w:t>
      </w:r>
      <w:r w:rsidR="00226278">
        <w:t xml:space="preserve"> as the part owner of the defendant and that he was served at 104 Falcon Road in Yellowknife, Northwest Territories.</w:t>
      </w:r>
    </w:p>
    <w:p w14:paraId="3D966BC3" w14:textId="3C431910" w:rsidR="00ED5CA6" w:rsidRDefault="00226278" w:rsidP="00050CE6">
      <w:pPr>
        <w:pStyle w:val="Coll"/>
      </w:pPr>
      <w:r>
        <w:t xml:space="preserve"> </w:t>
      </w:r>
      <w:r w:rsidR="00ED5CA6">
        <w:tab/>
      </w:r>
      <w:r w:rsidR="00ED5CA6">
        <w:tab/>
      </w:r>
      <w:r w:rsidR="00C355D2">
        <w:tab/>
      </w:r>
      <w:r>
        <w:t xml:space="preserve">No </w:t>
      </w:r>
      <w:r w:rsidR="00126C16">
        <w:t>Statement of Defence</w:t>
      </w:r>
      <w:r>
        <w:t xml:space="preserve"> was filed and a direction to note the defendant in default for failing to deliver a </w:t>
      </w:r>
      <w:r w:rsidR="00126C16">
        <w:t>Statement of Defence</w:t>
      </w:r>
      <w:r>
        <w:t xml:space="preserve"> or </w:t>
      </w:r>
      <w:r w:rsidR="00126C16">
        <w:t>A</w:t>
      </w:r>
      <w:r>
        <w:t>ppearance was filed on Oc</w:t>
      </w:r>
      <w:r w:rsidR="00ED5CA6">
        <w:t>tober 22nd, 2019.  Default judg</w:t>
      </w:r>
      <w:r>
        <w:t>ment was also obtained on March 6th, 2020,</w:t>
      </w:r>
      <w:r w:rsidR="00ED5CA6">
        <w:t xml:space="preserve"> for damages in the </w:t>
      </w:r>
      <w:r w:rsidR="00ED5CA6">
        <w:lastRenderedPageBreak/>
        <w:t>amount of $119,</w:t>
      </w:r>
      <w:r>
        <w:t xml:space="preserve">000 plus interest and the plaintiff's taxed costs.  </w:t>
      </w:r>
    </w:p>
    <w:p w14:paraId="4EB0E52A" w14:textId="77777777" w:rsidR="00ED5CA6" w:rsidRDefault="00ED5CA6" w:rsidP="00050CE6">
      <w:pPr>
        <w:pStyle w:val="Coll"/>
      </w:pPr>
      <w:r>
        <w:tab/>
      </w:r>
      <w:r>
        <w:tab/>
      </w:r>
      <w:r w:rsidR="00C355D2">
        <w:tab/>
      </w:r>
      <w:r w:rsidR="00226278">
        <w:t>Once the costs were taxed and the in</w:t>
      </w:r>
      <w:r>
        <w:t>terest calculated, default judg</w:t>
      </w:r>
      <w:r w:rsidR="00226278">
        <w:t>ment was entered on April 29th,</w:t>
      </w:r>
      <w:r>
        <w:t xml:space="preserve"> 2020, in the amount of $ 131,436.</w:t>
      </w:r>
      <w:r w:rsidR="00226278">
        <w:t xml:space="preserve">42.  The plaintiff obtained a garnishee summons on May 8th, 2020.  </w:t>
      </w:r>
    </w:p>
    <w:p w14:paraId="7354677A" w14:textId="1722BA6D" w:rsidR="00DE6F92" w:rsidRDefault="00ED5CA6" w:rsidP="00050CE6">
      <w:pPr>
        <w:pStyle w:val="Coll"/>
      </w:pPr>
      <w:r>
        <w:tab/>
      </w:r>
      <w:r>
        <w:tab/>
      </w:r>
      <w:r w:rsidR="00C355D2">
        <w:tab/>
      </w:r>
      <w:r w:rsidR="00226278">
        <w:t xml:space="preserve">The </w:t>
      </w:r>
      <w:r w:rsidR="00126C16">
        <w:t>Northwest Territories</w:t>
      </w:r>
      <w:r w:rsidR="00226278">
        <w:t xml:space="preserve"> courts received</w:t>
      </w:r>
      <w:r>
        <w:t xml:space="preserve"> $ 5,221.</w:t>
      </w:r>
      <w:r w:rsidR="00226278">
        <w:t>88 on June 3rd, 2020, from the Bank of Montreal in response to the</w:t>
      </w:r>
      <w:r w:rsidR="008F070F">
        <w:t xml:space="preserve"> garnishee summons.  As there was no </w:t>
      </w:r>
      <w:r w:rsidR="00126C16">
        <w:t>Affidavit of Service</w:t>
      </w:r>
      <w:r>
        <w:t xml:space="preserve"> on file of the default judg</w:t>
      </w:r>
      <w:r w:rsidR="008F070F">
        <w:t>ment or garnishee summons being served, those funds were not dis</w:t>
      </w:r>
      <w:r w:rsidR="00DE6F92">
        <w:t>bu</w:t>
      </w:r>
      <w:r w:rsidR="008F070F">
        <w:t xml:space="preserve">rsed to the plaintiff, but instead transferred to the Sheriff's trust account pending distribution.  </w:t>
      </w:r>
    </w:p>
    <w:p w14:paraId="0812B0C1" w14:textId="6DF6EBB5" w:rsidR="00DE6F92" w:rsidRDefault="00DE6F92" w:rsidP="00050CE6">
      <w:pPr>
        <w:pStyle w:val="Coll"/>
      </w:pPr>
      <w:r>
        <w:tab/>
      </w:r>
      <w:r>
        <w:tab/>
      </w:r>
      <w:r w:rsidR="00C355D2">
        <w:tab/>
      </w:r>
      <w:r w:rsidR="008F070F">
        <w:t xml:space="preserve">An </w:t>
      </w:r>
      <w:r w:rsidR="00126C16">
        <w:t>Affidavit of Service</w:t>
      </w:r>
      <w:r w:rsidR="008F070F">
        <w:t xml:space="preserve"> was filed on June 10th, 2020, indicating that the gar</w:t>
      </w:r>
      <w:r>
        <w:t>nishee summons and default judg</w:t>
      </w:r>
      <w:r w:rsidR="008F070F">
        <w:t xml:space="preserve">ment had been served on May 21st, 2020, on Jack Williams, solicitor for the defendant.  </w:t>
      </w:r>
      <w:r w:rsidR="00BC5A14">
        <w:t xml:space="preserve">This sets out the procedural history with respect to the steps that the plaintiff took with respect to this litigation.  </w:t>
      </w:r>
    </w:p>
    <w:p w14:paraId="50139249" w14:textId="5CFC2AE8" w:rsidR="00226278" w:rsidRDefault="00DE6F92" w:rsidP="00050CE6">
      <w:pPr>
        <w:pStyle w:val="Coll"/>
      </w:pPr>
      <w:r>
        <w:tab/>
      </w:r>
      <w:r>
        <w:tab/>
      </w:r>
      <w:r w:rsidR="00C355D2">
        <w:tab/>
      </w:r>
      <w:r w:rsidR="00BC5A14">
        <w:t xml:space="preserve">It is also relevant that prior to filing the </w:t>
      </w:r>
      <w:r w:rsidR="00126C16">
        <w:t>Statement of Claim</w:t>
      </w:r>
      <w:r w:rsidR="00BC5A14">
        <w:t xml:space="preserve"> that legal counsel for the plaintiff sent a demand letter on March 19th, 2019, to Jack Williams at Field Law demanding payment of the claim.  Mr. Williams replied to the demand letter by email on April 9th, 2019, confirming that he had been retained by the defendant in this matter and indicated that if the plaintiff wished to proceed with litigation that he would accept service at the Yellowknife office of Field Law.  Mr. Williams was not served with a </w:t>
      </w:r>
      <w:r w:rsidR="00126C16">
        <w:t>Statement of Claim</w:t>
      </w:r>
      <w:r w:rsidR="00BC5A14">
        <w:t xml:space="preserve">.  </w:t>
      </w:r>
    </w:p>
    <w:p w14:paraId="19DFE0E0" w14:textId="69FE0D1E" w:rsidR="00BC5A14" w:rsidRDefault="00AF71C1" w:rsidP="00050CE6">
      <w:pPr>
        <w:pStyle w:val="Coll"/>
      </w:pPr>
      <w:r>
        <w:tab/>
      </w:r>
      <w:r>
        <w:tab/>
      </w:r>
      <w:r w:rsidR="00434798">
        <w:tab/>
      </w:r>
      <w:r w:rsidR="00BC5A14">
        <w:t xml:space="preserve">The defendant filed a </w:t>
      </w:r>
      <w:r w:rsidR="00126C16">
        <w:t>Notice of Motion</w:t>
      </w:r>
      <w:r w:rsidR="00BC5A14">
        <w:t xml:space="preserve"> on June  2, 2020, seeking to have the default judgment and the</w:t>
      </w:r>
      <w:r w:rsidR="009F51D1">
        <w:t xml:space="preserve"> garnishee summons set aside.  I heard the application on September 4, 2020, and adjourned to today's date for a decision.  </w:t>
      </w:r>
    </w:p>
    <w:p w14:paraId="3CC2A97F" w14:textId="77777777" w:rsidR="009F51D1" w:rsidRDefault="00AF71C1" w:rsidP="00050CE6">
      <w:pPr>
        <w:pStyle w:val="Coll"/>
      </w:pPr>
      <w:r>
        <w:tab/>
      </w:r>
      <w:r>
        <w:tab/>
      </w:r>
      <w:r w:rsidR="00434798">
        <w:tab/>
      </w:r>
      <w:r w:rsidR="009F51D1">
        <w:t xml:space="preserve">The application to set aside the default judgment is brought pursuant to </w:t>
      </w:r>
      <w:r>
        <w:t>R</w:t>
      </w:r>
      <w:r w:rsidR="009F51D1">
        <w:t xml:space="preserve">ule 171 of the </w:t>
      </w:r>
      <w:r w:rsidRPr="00AF71C1">
        <w:rPr>
          <w:i/>
        </w:rPr>
        <w:t>R</w:t>
      </w:r>
      <w:r w:rsidR="009F51D1" w:rsidRPr="00AF71C1">
        <w:rPr>
          <w:i/>
        </w:rPr>
        <w:t>ules of the Supreme Court of the Northwest Territories</w:t>
      </w:r>
      <w:r w:rsidR="009F51D1">
        <w:t>, which states:</w:t>
      </w:r>
    </w:p>
    <w:p w14:paraId="12ED48DA" w14:textId="77777777" w:rsidR="00AF71C1" w:rsidRDefault="00AF71C1" w:rsidP="00050CE6">
      <w:pPr>
        <w:pStyle w:val="Coll"/>
      </w:pPr>
    </w:p>
    <w:p w14:paraId="34109343" w14:textId="21D602AC" w:rsidR="009F51D1" w:rsidRDefault="004F31F1" w:rsidP="00C355D2">
      <w:pPr>
        <w:pStyle w:val="Coll"/>
        <w:ind w:left="2127" w:hanging="1407"/>
      </w:pPr>
      <w:r>
        <w:tab/>
      </w:r>
      <w:r w:rsidR="009F51D1">
        <w:t>The Court may</w:t>
      </w:r>
      <w:r w:rsidR="00D4219C">
        <w:t>,</w:t>
      </w:r>
      <w:r w:rsidR="009F51D1">
        <w:t xml:space="preserve"> on such terms as it considers just, set aside or vary a judgment entered on default of defence or pursuant to an order obtained </w:t>
      </w:r>
      <w:r w:rsidR="009F51D1">
        <w:rPr>
          <w:i/>
        </w:rPr>
        <w:t>ex parte</w:t>
      </w:r>
      <w:r w:rsidR="009F51D1">
        <w:t xml:space="preserve"> or permit a defence to be filed by a party who has been noted in default.  </w:t>
      </w:r>
    </w:p>
    <w:p w14:paraId="7AEE306D" w14:textId="77777777" w:rsidR="009F51D1" w:rsidRDefault="009F51D1" w:rsidP="00050CE6">
      <w:pPr>
        <w:pStyle w:val="Coll"/>
      </w:pPr>
    </w:p>
    <w:p w14:paraId="6AF07606" w14:textId="77777777" w:rsidR="00D4219C" w:rsidRDefault="004F31F1" w:rsidP="00050CE6">
      <w:pPr>
        <w:pStyle w:val="Coll"/>
      </w:pPr>
      <w:r>
        <w:tab/>
      </w:r>
      <w:r>
        <w:tab/>
      </w:r>
      <w:r w:rsidR="00434798">
        <w:tab/>
      </w:r>
      <w:r w:rsidR="009F51D1">
        <w:t xml:space="preserve">The Court also can set aside the garnishee summons pursuant to </w:t>
      </w:r>
      <w:r w:rsidR="00D4219C">
        <w:t>R</w:t>
      </w:r>
      <w:r w:rsidR="009F51D1">
        <w:t xml:space="preserve">ule 538.  </w:t>
      </w:r>
    </w:p>
    <w:p w14:paraId="1EC4C38E" w14:textId="0F4A9FA4" w:rsidR="004F31F1" w:rsidRDefault="00D4219C" w:rsidP="00050CE6">
      <w:pPr>
        <w:pStyle w:val="Coll"/>
      </w:pPr>
      <w:r>
        <w:tab/>
      </w:r>
      <w:r>
        <w:tab/>
      </w:r>
      <w:r>
        <w:tab/>
      </w:r>
      <w:r w:rsidR="009F51D1">
        <w:t xml:space="preserve">The defendant claims that the default judgment was obtained through a procedural flaw where the </w:t>
      </w:r>
      <w:r w:rsidR="00126C16">
        <w:t>Statement of Claim</w:t>
      </w:r>
      <w:r w:rsidR="009F51D1">
        <w:t xml:space="preserve"> was not properly served on the defendant, and </w:t>
      </w:r>
      <w:r w:rsidR="004F31F1">
        <w:t xml:space="preserve">as </w:t>
      </w:r>
      <w:r w:rsidR="009F51D1">
        <w:t>such</w:t>
      </w:r>
      <w:r w:rsidR="004F31F1">
        <w:t>,</w:t>
      </w:r>
      <w:r w:rsidR="009F51D1">
        <w:t xml:space="preserve"> that the defendant is entitled to open up the judgment as of right.  </w:t>
      </w:r>
    </w:p>
    <w:p w14:paraId="7D8EDF19" w14:textId="77777777" w:rsidR="000E576C" w:rsidRDefault="004F31F1" w:rsidP="00050CE6">
      <w:pPr>
        <w:pStyle w:val="Coll"/>
      </w:pPr>
      <w:r>
        <w:tab/>
      </w:r>
      <w:r>
        <w:tab/>
      </w:r>
      <w:r w:rsidR="00434798">
        <w:tab/>
      </w:r>
      <w:r w:rsidR="009F51D1">
        <w:t>The plaintiff acknowledges that service was not done in accordance with the</w:t>
      </w:r>
      <w:r w:rsidR="000E576C">
        <w:t xml:space="preserve"> </w:t>
      </w:r>
      <w:r w:rsidR="000E576C">
        <w:rPr>
          <w:i/>
        </w:rPr>
        <w:t>Business Corporations Act</w:t>
      </w:r>
      <w:r w:rsidR="000E576C">
        <w:t xml:space="preserve">, but that the Court can modify the rules to achieve a fair and just result because service was made on the husband of the owner who was the only employee at the only business location of the company.  The plaintiff argues that the Court has the discretion to find that the service was valid in the circumstances.  </w:t>
      </w:r>
    </w:p>
    <w:p w14:paraId="6D11AAFB" w14:textId="62F5C22F" w:rsidR="000E576C" w:rsidRDefault="004F31F1" w:rsidP="00050CE6">
      <w:pPr>
        <w:pStyle w:val="Coll"/>
      </w:pPr>
      <w:r>
        <w:tab/>
      </w:r>
      <w:r>
        <w:tab/>
      </w:r>
      <w:r w:rsidR="00434798">
        <w:tab/>
      </w:r>
      <w:r w:rsidR="000E576C">
        <w:t>The</w:t>
      </w:r>
      <w:r>
        <w:t xml:space="preserve"> f</w:t>
      </w:r>
      <w:r w:rsidR="000E576C">
        <w:t xml:space="preserve">acts with respect to service of the </w:t>
      </w:r>
      <w:r w:rsidR="00126C16">
        <w:t>Statement of Claim</w:t>
      </w:r>
      <w:r w:rsidR="000E576C">
        <w:t xml:space="preserve"> are not controversial.  As previously stated, an </w:t>
      </w:r>
      <w:r w:rsidR="00126C16">
        <w:t>Affidavit of Service</w:t>
      </w:r>
      <w:r w:rsidR="000E576C">
        <w:t xml:space="preserve"> indicates that the </w:t>
      </w:r>
      <w:r w:rsidR="00126C16">
        <w:t>N</w:t>
      </w:r>
      <w:r w:rsidR="000E576C">
        <w:t xml:space="preserve">otice to </w:t>
      </w:r>
      <w:r w:rsidR="00D4219C">
        <w:t>defendant and</w:t>
      </w:r>
      <w:r w:rsidR="000E576C">
        <w:t xml:space="preserve"> </w:t>
      </w:r>
      <w:r w:rsidR="00126C16">
        <w:t>Statement of Claim</w:t>
      </w:r>
      <w:r w:rsidR="000E576C">
        <w:t xml:space="preserve"> was personally served on September 24, 2019, on Stan Cochrane, who is described as the part owner of the defendant and it was served at 104 Falcon Road.  </w:t>
      </w:r>
    </w:p>
    <w:p w14:paraId="50FA2118" w14:textId="5651DA3C" w:rsidR="00126C16" w:rsidRDefault="00EB058E" w:rsidP="00050CE6">
      <w:pPr>
        <w:pStyle w:val="Coll"/>
      </w:pPr>
      <w:r>
        <w:tab/>
      </w:r>
      <w:r>
        <w:tab/>
      </w:r>
      <w:r w:rsidR="00434798">
        <w:tab/>
      </w:r>
      <w:r w:rsidR="000E576C">
        <w:t>On March 19, 2019, the demand letter had been sent by the plaintiff through a lawyer at the</w:t>
      </w:r>
      <w:r w:rsidR="005F7675">
        <w:t xml:space="preserve"> McLennan Ross Edmonton office.  Mr. Williams on behalf of the defendant replied on April 9, 2019, and indicated at the end of the email</w:t>
      </w:r>
      <w:r w:rsidR="00126C16">
        <w:t>:</w:t>
      </w:r>
      <w:r w:rsidR="005F7675">
        <w:t xml:space="preserve"> </w:t>
      </w:r>
    </w:p>
    <w:p w14:paraId="1D2E218A" w14:textId="77777777" w:rsidR="00126C16" w:rsidRDefault="00126C16" w:rsidP="00050CE6">
      <w:pPr>
        <w:pStyle w:val="Coll"/>
      </w:pPr>
    </w:p>
    <w:p w14:paraId="7A391E87" w14:textId="73F47974" w:rsidR="00126C16" w:rsidRDefault="005F7675" w:rsidP="00126C16">
      <w:pPr>
        <w:pStyle w:val="Quote1"/>
      </w:pPr>
      <w:r>
        <w:t>Should you still wish to proceed with the litigation of this matter, I would be pleased to accept service at my Yellowknife offices.</w:t>
      </w:r>
    </w:p>
    <w:p w14:paraId="04E45D57" w14:textId="77777777" w:rsidR="00126C16" w:rsidRDefault="00126C16" w:rsidP="00126C16">
      <w:pPr>
        <w:pStyle w:val="Quote1"/>
      </w:pPr>
    </w:p>
    <w:p w14:paraId="7F225944" w14:textId="5D0062FB" w:rsidR="00EB058E" w:rsidRDefault="00EB058E" w:rsidP="00050CE6">
      <w:pPr>
        <w:pStyle w:val="Coll"/>
      </w:pPr>
      <w:r>
        <w:tab/>
      </w:r>
      <w:r>
        <w:tab/>
      </w:r>
      <w:r w:rsidR="00434798">
        <w:tab/>
      </w:r>
      <w:r w:rsidR="005F7675">
        <w:t xml:space="preserve">When the </w:t>
      </w:r>
      <w:r w:rsidR="00126C16">
        <w:t>Statement of Claim</w:t>
      </w:r>
      <w:r w:rsidR="005F7675">
        <w:t xml:space="preserve"> was served, it was not served upon Mr. Williams.  Counsel who filed the </w:t>
      </w:r>
      <w:r w:rsidR="00126C16">
        <w:t>Statement of Claim</w:t>
      </w:r>
      <w:r w:rsidR="005F7675">
        <w:t xml:space="preserve"> was located in the Yellowknife office of McLennan Ross and was not aware of Mr. Williams' willingness to accept service on behalf of the defendant.  </w:t>
      </w:r>
    </w:p>
    <w:p w14:paraId="63C77FD6" w14:textId="33269AF8" w:rsidR="00075628" w:rsidRDefault="00EB058E" w:rsidP="00050CE6">
      <w:pPr>
        <w:pStyle w:val="Coll"/>
      </w:pPr>
      <w:r>
        <w:tab/>
      </w:r>
      <w:r>
        <w:tab/>
      </w:r>
      <w:r w:rsidR="00434798">
        <w:tab/>
      </w:r>
      <w:r w:rsidR="005F7675">
        <w:t xml:space="preserve">The process server who served the </w:t>
      </w:r>
      <w:r w:rsidR="00126C16">
        <w:t>Statement of Claim</w:t>
      </w:r>
      <w:r w:rsidR="005F7675">
        <w:t xml:space="preserve"> provided a further affidavit explaining the process of serving the defendant.  The process server searched Google to determine where the </w:t>
      </w:r>
      <w:r w:rsidR="00126C16">
        <w:t>Statement of Claim</w:t>
      </w:r>
      <w:r w:rsidR="005F7675">
        <w:t xml:space="preserve"> should be served.  She located the defendant's website which showed Stan Cochrane as the owner and a business address of 104 Falcon Road.  </w:t>
      </w:r>
    </w:p>
    <w:p w14:paraId="77801193" w14:textId="48019A3C" w:rsidR="005F7675" w:rsidRDefault="00075628" w:rsidP="00050CE6">
      <w:pPr>
        <w:pStyle w:val="Coll"/>
      </w:pPr>
      <w:r>
        <w:tab/>
      </w:r>
      <w:r>
        <w:tab/>
      </w:r>
      <w:r w:rsidR="00434798">
        <w:tab/>
      </w:r>
      <w:r w:rsidR="005F7675">
        <w:t>She also searched the Department of Industry, Tourism and</w:t>
      </w:r>
      <w:r w:rsidR="000271B7">
        <w:t xml:space="preserve"> </w:t>
      </w:r>
      <w:r w:rsidR="005F7675">
        <w:t>Investment</w:t>
      </w:r>
      <w:r w:rsidR="000E3E8E">
        <w:t>’</w:t>
      </w:r>
      <w:r w:rsidR="005F7675">
        <w:t>s</w:t>
      </w:r>
      <w:r w:rsidR="000271B7">
        <w:t xml:space="preserve"> BIP Registry, which provides contact information for businesses operating in the north.  The physical and mailing address of the defendant was identified as 104 Falcon Road.  Using that information, she determined that she should serve Stan Cochrane at 104 Falcon Road.  </w:t>
      </w:r>
    </w:p>
    <w:p w14:paraId="072F36A2" w14:textId="69BDC1EB" w:rsidR="000271B7" w:rsidRDefault="00075628" w:rsidP="00050CE6">
      <w:pPr>
        <w:pStyle w:val="Coll"/>
      </w:pPr>
      <w:r>
        <w:tab/>
      </w:r>
      <w:r>
        <w:tab/>
      </w:r>
      <w:r w:rsidR="00434798">
        <w:tab/>
      </w:r>
      <w:r w:rsidR="000271B7">
        <w:t xml:space="preserve">The defendant, Northtech Drilling Ltd., is incorporated in the Northwest Territories.  Its registered office is the Yellowknife office of Field Law.  The process server did not search the corporate registries database to locate the registered office, nor did she apparently refer to the </w:t>
      </w:r>
      <w:r w:rsidR="00126C16">
        <w:t>Statement of Claim</w:t>
      </w:r>
      <w:r w:rsidR="000C78E1">
        <w:t xml:space="preserve"> which included the address of the defendant as the registered office</w:t>
      </w:r>
      <w:r w:rsidR="00D4219C">
        <w:t>,</w:t>
      </w:r>
      <w:r w:rsidR="000C78E1">
        <w:t xml:space="preserve"> the address of the Field Law office in Yellowknife.  </w:t>
      </w:r>
    </w:p>
    <w:p w14:paraId="394F8CA4" w14:textId="0EA4E8B6" w:rsidR="000C78E1" w:rsidRDefault="00050CE6" w:rsidP="00050CE6">
      <w:pPr>
        <w:pStyle w:val="Coll"/>
      </w:pPr>
      <w:r>
        <w:tab/>
      </w:r>
      <w:r>
        <w:tab/>
      </w:r>
      <w:r w:rsidR="00434798">
        <w:tab/>
      </w:r>
      <w:r w:rsidR="000C78E1">
        <w:t xml:space="preserve">The requirements for service are set out in the </w:t>
      </w:r>
      <w:r w:rsidR="00126C16" w:rsidRPr="00126C16">
        <w:rPr>
          <w:i/>
          <w:iCs/>
        </w:rPr>
        <w:t>R</w:t>
      </w:r>
      <w:r w:rsidR="000C78E1" w:rsidRPr="00126C16">
        <w:rPr>
          <w:i/>
          <w:iCs/>
        </w:rPr>
        <w:t xml:space="preserve">ules of </w:t>
      </w:r>
      <w:r w:rsidR="00126C16" w:rsidRPr="00126C16">
        <w:rPr>
          <w:i/>
          <w:iCs/>
        </w:rPr>
        <w:t>C</w:t>
      </w:r>
      <w:r w:rsidR="000C78E1" w:rsidRPr="00126C16">
        <w:rPr>
          <w:i/>
          <w:iCs/>
        </w:rPr>
        <w:t>ourt</w:t>
      </w:r>
      <w:r w:rsidR="000C78E1">
        <w:t xml:space="preserve"> and originating documents such as a </w:t>
      </w:r>
      <w:r w:rsidR="00126C16">
        <w:t>Statement of Claim</w:t>
      </w:r>
      <w:r w:rsidR="000C78E1">
        <w:t xml:space="preserve"> must be served personally.  Where service must be effected on a corporation</w:t>
      </w:r>
      <w:r>
        <w:t>, R</w:t>
      </w:r>
      <w:r w:rsidR="000C78E1">
        <w:t>ule 30(3) is applicable.  It states:</w:t>
      </w:r>
    </w:p>
    <w:p w14:paraId="3BD3345D" w14:textId="77777777" w:rsidR="00050CE6" w:rsidRDefault="00050CE6" w:rsidP="00050CE6">
      <w:pPr>
        <w:pStyle w:val="Coll"/>
      </w:pPr>
    </w:p>
    <w:p w14:paraId="779C7A01" w14:textId="77777777" w:rsidR="00D4219C" w:rsidRDefault="00050CE6" w:rsidP="00050CE6">
      <w:pPr>
        <w:pStyle w:val="Coll"/>
        <w:ind w:left="2127" w:hanging="1407"/>
      </w:pPr>
      <w:r>
        <w:tab/>
      </w:r>
      <w:r w:rsidR="000C78E1">
        <w:t>Personal service of a document is effected on a body corporate in the manner provided by statute or</w:t>
      </w:r>
      <w:r w:rsidR="00D4219C">
        <w:t>,</w:t>
      </w:r>
      <w:r w:rsidR="000C78E1">
        <w:t xml:space="preserve"> where the manner of service is not provided by statute,  </w:t>
      </w:r>
    </w:p>
    <w:p w14:paraId="40325936" w14:textId="77777777" w:rsidR="00D4219C" w:rsidRDefault="00D4219C" w:rsidP="00D4219C">
      <w:pPr>
        <w:pStyle w:val="quotelevel2"/>
      </w:pPr>
      <w:r>
        <w:t xml:space="preserve">(a) </w:t>
      </w:r>
      <w:r w:rsidR="000C78E1">
        <w:t xml:space="preserve">in case of a body corporate other than a municipal corporation </w:t>
      </w:r>
    </w:p>
    <w:p w14:paraId="660681CC" w14:textId="77777777" w:rsidR="00B6478F" w:rsidRDefault="00B6478F" w:rsidP="00564C99">
      <w:pPr>
        <w:pStyle w:val="quotelevel2"/>
        <w:tabs>
          <w:tab w:val="left" w:pos="3240"/>
        </w:tabs>
        <w:ind w:left="3240"/>
      </w:pPr>
      <w:r>
        <w:t xml:space="preserve">(i) </w:t>
      </w:r>
      <w:r w:rsidR="000C78E1">
        <w:t>by leaving a true copy of the document with an officer or director of the body corporate or a person in charge of any office or place of business of the body corporate</w:t>
      </w:r>
      <w:r>
        <w:t>,</w:t>
      </w:r>
      <w:r w:rsidR="000C78E1">
        <w:t xml:space="preserve"> </w:t>
      </w:r>
    </w:p>
    <w:p w14:paraId="308CA3E3" w14:textId="2813F279" w:rsidR="000C78E1" w:rsidRDefault="00B6478F" w:rsidP="00564C99">
      <w:pPr>
        <w:pStyle w:val="quotelevel2"/>
        <w:tabs>
          <w:tab w:val="left" w:pos="3240"/>
        </w:tabs>
        <w:ind w:left="3240"/>
      </w:pPr>
      <w:r>
        <w:t xml:space="preserve">(ii) </w:t>
      </w:r>
      <w:r w:rsidR="000C78E1">
        <w:t>by leaving a true copy of the document at</w:t>
      </w:r>
      <w:r>
        <w:t>,</w:t>
      </w:r>
      <w:r w:rsidR="000C78E1">
        <w:t xml:space="preserve"> or by sending it by registered mail addressed to</w:t>
      </w:r>
      <w:r>
        <w:t>,</w:t>
      </w:r>
      <w:r w:rsidR="000C78E1">
        <w:t xml:space="preserve"> the registered or head office of the body corporate</w:t>
      </w:r>
      <w:r w:rsidR="005561BD">
        <w:t>, or</w:t>
      </w:r>
      <w:r>
        <w:t xml:space="preserve"> […]</w:t>
      </w:r>
    </w:p>
    <w:p w14:paraId="1E77F59D" w14:textId="77777777" w:rsidR="00050CE6" w:rsidRDefault="00050CE6" w:rsidP="00050CE6">
      <w:pPr>
        <w:pStyle w:val="Coll"/>
      </w:pPr>
    </w:p>
    <w:p w14:paraId="7F9C705C" w14:textId="77777777" w:rsidR="005561BD" w:rsidRDefault="00050CE6" w:rsidP="00050CE6">
      <w:pPr>
        <w:pStyle w:val="Coll"/>
      </w:pPr>
      <w:r>
        <w:tab/>
      </w:r>
      <w:r>
        <w:tab/>
      </w:r>
      <w:r>
        <w:tab/>
      </w:r>
      <w:r w:rsidR="000C78E1">
        <w:t xml:space="preserve">And there is also a subsection </w:t>
      </w:r>
      <w:r w:rsidR="005561BD">
        <w:t>(iii)</w:t>
      </w:r>
      <w:r w:rsidR="000C78E1">
        <w:t>, which is not relevant as it is applicable to corporations registered or headquartered outside of the</w:t>
      </w:r>
      <w:r w:rsidR="00056CCF">
        <w:t xml:space="preserve"> Northwest Territories.  </w:t>
      </w:r>
      <w:r w:rsidR="00143741">
        <w:tab/>
      </w:r>
      <w:r w:rsidR="00143741">
        <w:tab/>
      </w:r>
    </w:p>
    <w:p w14:paraId="7B1639B6" w14:textId="6CCFAA06" w:rsidR="000C78E1" w:rsidRDefault="005561BD" w:rsidP="00050CE6">
      <w:pPr>
        <w:pStyle w:val="Coll"/>
      </w:pPr>
      <w:r>
        <w:tab/>
      </w:r>
      <w:r>
        <w:tab/>
      </w:r>
      <w:r>
        <w:tab/>
      </w:r>
      <w:r w:rsidR="00056CCF">
        <w:t xml:space="preserve">In this case, personal service on a corporation is provided by statute.  Section 257 of the </w:t>
      </w:r>
      <w:r w:rsidR="00056CCF">
        <w:rPr>
          <w:i/>
        </w:rPr>
        <w:t>Business Corporations Act</w:t>
      </w:r>
      <w:r w:rsidR="00056CCF">
        <w:t xml:space="preserve"> requires a notice or document that is to be served on a corporation to be either delivered to its registered office or sent by registered mail to its registered office or the post</w:t>
      </w:r>
      <w:r w:rsidR="00B669D6">
        <w:t xml:space="preserve"> </w:t>
      </w:r>
      <w:r w:rsidR="00056CCF">
        <w:t>office box designated as its address for service by mail.</w:t>
      </w:r>
    </w:p>
    <w:p w14:paraId="1EB0E55E" w14:textId="40B0DABF" w:rsidR="00056CCF" w:rsidRDefault="00B669D6" w:rsidP="00050CE6">
      <w:pPr>
        <w:pStyle w:val="Coll"/>
      </w:pPr>
      <w:r>
        <w:tab/>
      </w:r>
      <w:r>
        <w:tab/>
      </w:r>
      <w:r>
        <w:tab/>
      </w:r>
      <w:r w:rsidR="00056CCF">
        <w:t xml:space="preserve">The defendant was not served with the </w:t>
      </w:r>
      <w:r w:rsidR="00126C16">
        <w:t>Statement of Claim</w:t>
      </w:r>
      <w:r w:rsidR="00056CCF">
        <w:t xml:space="preserve"> in the manner in which it should have been, either through service at its registered office or by registered mail to the registered office or post</w:t>
      </w:r>
      <w:r>
        <w:t xml:space="preserve"> </w:t>
      </w:r>
      <w:r w:rsidR="00056CCF">
        <w:t xml:space="preserve">office box designated as its address for service by mail.  </w:t>
      </w:r>
      <w:r>
        <w:tab/>
      </w:r>
      <w:r>
        <w:tab/>
      </w:r>
      <w:r w:rsidR="00056CCF">
        <w:t>A similar situation arose in</w:t>
      </w:r>
      <w:r w:rsidR="00546161">
        <w:t xml:space="preserve"> </w:t>
      </w:r>
      <w:r w:rsidR="00546161">
        <w:rPr>
          <w:i/>
        </w:rPr>
        <w:t>Anstar Enterprises Ltd. v Transamerica Life Canada</w:t>
      </w:r>
      <w:r w:rsidR="00546161">
        <w:t>, 2009 ABCA 196, where the Alberta Court of Appeal stated at paragraph 13:</w:t>
      </w:r>
    </w:p>
    <w:p w14:paraId="035C1082" w14:textId="77777777" w:rsidR="00B669D6" w:rsidRDefault="00B669D6" w:rsidP="00050CE6">
      <w:pPr>
        <w:pStyle w:val="Coll"/>
      </w:pPr>
      <w:r>
        <w:tab/>
      </w:r>
      <w:r>
        <w:tab/>
      </w:r>
    </w:p>
    <w:p w14:paraId="7DF1F808" w14:textId="550D7AA4" w:rsidR="00906FD9" w:rsidRDefault="00B669D6" w:rsidP="00B669D6">
      <w:pPr>
        <w:pStyle w:val="Coll"/>
        <w:ind w:left="2127" w:hanging="1407"/>
      </w:pPr>
      <w:r>
        <w:tab/>
      </w:r>
      <w:r w:rsidR="00906FD9">
        <w:t xml:space="preserve">Because a default judgment does not involve an adjudication on the merits of a claim, the plaintiff must act in </w:t>
      </w:r>
      <w:r w:rsidR="00126C16">
        <w:t>‘</w:t>
      </w:r>
      <w:r w:rsidR="00906FD9">
        <w:t>the utmost good faith and in strict compliance with the Rules.</w:t>
      </w:r>
      <w:r w:rsidR="00126C16">
        <w:t>’</w:t>
      </w:r>
      <w:r w:rsidR="00906FD9">
        <w:t xml:space="preserve">  In other words, a party seeking to hold an opposing party in default must strictly comply with the procedural rules.  Accordingly, where there is a flaw in the procedure leading up to default judgment, a defendant, proceeding promptly, is entitled to open up th</w:t>
      </w:r>
      <w:r>
        <w:t>e default judgment as of right.</w:t>
      </w:r>
      <w:r w:rsidR="005561BD">
        <w:t xml:space="preserve"> [Citations omitted]</w:t>
      </w:r>
    </w:p>
    <w:p w14:paraId="46C53C93" w14:textId="77777777" w:rsidR="00906FD9" w:rsidRDefault="00906FD9" w:rsidP="00050CE6">
      <w:pPr>
        <w:pStyle w:val="Coll"/>
      </w:pPr>
    </w:p>
    <w:p w14:paraId="17B19C03" w14:textId="0B2500F6" w:rsidR="00750D9A" w:rsidRDefault="00B669D6" w:rsidP="00050CE6">
      <w:pPr>
        <w:pStyle w:val="Coll"/>
      </w:pPr>
      <w:r>
        <w:tab/>
      </w:r>
      <w:r>
        <w:tab/>
      </w:r>
      <w:r>
        <w:tab/>
      </w:r>
      <w:r w:rsidR="00750D9A">
        <w:t>I</w:t>
      </w:r>
      <w:r w:rsidR="00906FD9">
        <w:t xml:space="preserve">n </w:t>
      </w:r>
      <w:r w:rsidR="00906FD9">
        <w:rPr>
          <w:i/>
        </w:rPr>
        <w:t>Amexon Property Management Inc. v Paramedical Rehabilitation Solutions In</w:t>
      </w:r>
      <w:r w:rsidR="00EB26B0">
        <w:rPr>
          <w:i/>
        </w:rPr>
        <w:t>c.</w:t>
      </w:r>
      <w:r w:rsidR="00EB26B0">
        <w:t>, 2011 ONSC 4783, that Court also held that where a default judgment was irregularly obtained, it may be set aside as of right</w:t>
      </w:r>
      <w:r w:rsidR="005561BD">
        <w:t>.</w:t>
      </w:r>
      <w:r w:rsidR="00EB26B0">
        <w:t xml:space="preserve"> </w:t>
      </w:r>
      <w:r w:rsidR="005561BD">
        <w:t xml:space="preserve"> A</w:t>
      </w:r>
      <w:r w:rsidR="00EB26B0">
        <w:t xml:space="preserve">n irregularity can include failing to serve the </w:t>
      </w:r>
      <w:r w:rsidR="00126C16">
        <w:t>Statement of Claim</w:t>
      </w:r>
      <w:r w:rsidR="00EB26B0">
        <w:t xml:space="preserve"> in the proper manner.  </w:t>
      </w:r>
    </w:p>
    <w:p w14:paraId="13BAD2F1" w14:textId="755B1E5C" w:rsidR="00F24ACD" w:rsidRDefault="00750D9A" w:rsidP="00050CE6">
      <w:pPr>
        <w:pStyle w:val="Coll"/>
      </w:pPr>
      <w:r>
        <w:tab/>
      </w:r>
      <w:r>
        <w:tab/>
      </w:r>
      <w:r>
        <w:tab/>
      </w:r>
      <w:r w:rsidR="00EB26B0">
        <w:t>Where there is no procedural flaw, the defendant must rely on the Court's discretion in seeking to set aside a default judgment.  In that situation, the law in the Northwest Territories with respect to setting aside a default judgment is as stated in</w:t>
      </w:r>
      <w:r w:rsidR="00F24ACD">
        <w:t xml:space="preserve"> </w:t>
      </w:r>
      <w:r w:rsidR="00F24ACD">
        <w:rPr>
          <w:i/>
        </w:rPr>
        <w:t>McDonald v Koe</w:t>
      </w:r>
      <w:r w:rsidR="00F24ACD">
        <w:t xml:space="preserve">, 2014 NWTSC 57 at paragraph 24:  </w:t>
      </w:r>
    </w:p>
    <w:p w14:paraId="013B35B5" w14:textId="77777777" w:rsidR="00F24ACD" w:rsidRDefault="00F24ACD" w:rsidP="00750D9A">
      <w:pPr>
        <w:pStyle w:val="Coll"/>
        <w:ind w:left="2127" w:hanging="1407"/>
      </w:pPr>
    </w:p>
    <w:p w14:paraId="5787FF2C" w14:textId="77777777" w:rsidR="00906FD9" w:rsidRDefault="00750D9A" w:rsidP="00750D9A">
      <w:pPr>
        <w:pStyle w:val="Coll"/>
        <w:ind w:left="2127" w:hanging="1407"/>
      </w:pPr>
      <w:r>
        <w:tab/>
      </w:r>
      <w:r w:rsidR="00F24ACD">
        <w:t>The decision is a discretionary one, and the overarching aim of the Court must be to do what is fair and just.  In exercising its discretion, however, the Court is guided by the following considerations:</w:t>
      </w:r>
    </w:p>
    <w:p w14:paraId="17553173" w14:textId="77777777" w:rsidR="00F24ACD" w:rsidRDefault="00750D9A" w:rsidP="00750D9A">
      <w:pPr>
        <w:pStyle w:val="Coll"/>
        <w:ind w:left="2127" w:hanging="1407"/>
      </w:pPr>
      <w:r>
        <w:tab/>
      </w:r>
      <w:r>
        <w:tab/>
      </w:r>
      <w:r w:rsidR="00F24ACD">
        <w:t>a. whether the Defendant has demonstrated</w:t>
      </w:r>
      <w:r w:rsidR="00D331D2">
        <w:t xml:space="preserve"> that </w:t>
      </w:r>
      <w:r w:rsidR="00F24ACD">
        <w:t>there was an intention to defend the action;</w:t>
      </w:r>
    </w:p>
    <w:p w14:paraId="3A56CE63" w14:textId="77777777" w:rsidR="00F24ACD" w:rsidRDefault="00750D9A" w:rsidP="00750D9A">
      <w:pPr>
        <w:pStyle w:val="Coll"/>
        <w:ind w:left="2127" w:hanging="1407"/>
      </w:pPr>
      <w:r>
        <w:tab/>
      </w:r>
      <w:r>
        <w:tab/>
      </w:r>
      <w:r w:rsidR="00F24ACD">
        <w:t>b. the Defendant's excuse for allowing the matter to proceed by default;</w:t>
      </w:r>
    </w:p>
    <w:p w14:paraId="2F387BFD" w14:textId="77777777" w:rsidR="00F24ACD" w:rsidRDefault="00750D9A" w:rsidP="00750D9A">
      <w:pPr>
        <w:pStyle w:val="Coll"/>
        <w:ind w:left="2127" w:hanging="1407"/>
      </w:pPr>
      <w:r>
        <w:tab/>
      </w:r>
      <w:r>
        <w:tab/>
      </w:r>
      <w:r w:rsidR="00D331D2">
        <w:t xml:space="preserve">c. whether the </w:t>
      </w:r>
      <w:r w:rsidR="00F24ACD">
        <w:t>Defendant moved promptly to set aside the noting in default or default judgment; and</w:t>
      </w:r>
    </w:p>
    <w:p w14:paraId="24F97274" w14:textId="77777777" w:rsidR="00F24ACD" w:rsidRDefault="00750D9A" w:rsidP="00750D9A">
      <w:pPr>
        <w:pStyle w:val="Coll"/>
        <w:ind w:left="2127" w:hanging="1407"/>
      </w:pPr>
      <w:r>
        <w:tab/>
      </w:r>
      <w:r>
        <w:tab/>
      </w:r>
      <w:r w:rsidR="00F24ACD">
        <w:t>d. whether the Defendant has an arguable defence.</w:t>
      </w:r>
    </w:p>
    <w:p w14:paraId="10A881F1" w14:textId="77777777" w:rsidR="00F24ACD" w:rsidRDefault="00F24ACD" w:rsidP="00050CE6">
      <w:pPr>
        <w:pStyle w:val="Coll"/>
      </w:pPr>
    </w:p>
    <w:p w14:paraId="053D8429" w14:textId="77777777" w:rsidR="005561BD" w:rsidRDefault="00D331D2" w:rsidP="00050CE6">
      <w:pPr>
        <w:pStyle w:val="Coll"/>
      </w:pPr>
      <w:r>
        <w:tab/>
      </w:r>
      <w:r>
        <w:tab/>
      </w:r>
      <w:r>
        <w:tab/>
        <w:t>W</w:t>
      </w:r>
      <w:r w:rsidR="00F24ACD">
        <w:t xml:space="preserve">hile the plaintiff acknowledges that service was not completed in the prescribed manner, they argue that the Court should exercise its discretion to find that the defendant was served, that the defendant had notice of the </w:t>
      </w:r>
      <w:r w:rsidR="00126C16">
        <w:t>Statement of Claim</w:t>
      </w:r>
      <w:r w:rsidR="00F24ACD">
        <w:t xml:space="preserve">.  </w:t>
      </w:r>
    </w:p>
    <w:p w14:paraId="2B8DBE10" w14:textId="086766AE" w:rsidR="006159C5" w:rsidRDefault="005561BD" w:rsidP="00050CE6">
      <w:pPr>
        <w:pStyle w:val="Coll"/>
      </w:pPr>
      <w:r>
        <w:tab/>
      </w:r>
      <w:r>
        <w:tab/>
      </w:r>
      <w:r>
        <w:tab/>
      </w:r>
      <w:r w:rsidR="00F24ACD">
        <w:t>The issue of deemed service arose in both</w:t>
      </w:r>
      <w:r w:rsidR="006159C5">
        <w:t xml:space="preserve"> </w:t>
      </w:r>
      <w:r w:rsidR="006159C5">
        <w:rPr>
          <w:i/>
        </w:rPr>
        <w:t>Anstar</w:t>
      </w:r>
      <w:r w:rsidR="006159C5">
        <w:t xml:space="preserve"> and </w:t>
      </w:r>
      <w:r w:rsidR="006159C5">
        <w:rPr>
          <w:i/>
        </w:rPr>
        <w:t>Amexon</w:t>
      </w:r>
      <w:r w:rsidR="006159C5">
        <w:t xml:space="preserve">, as while service had not been properly completed, there was some evidence that the defendant in each case had, or should have had, knowledge of the </w:t>
      </w:r>
      <w:r w:rsidR="00126C16">
        <w:t>Statement of Claim</w:t>
      </w:r>
      <w:r w:rsidR="006159C5">
        <w:t xml:space="preserve">.  </w:t>
      </w:r>
    </w:p>
    <w:p w14:paraId="5B4CB7DB" w14:textId="77777777" w:rsidR="005561BD" w:rsidRDefault="00D331D2" w:rsidP="00050CE6">
      <w:pPr>
        <w:pStyle w:val="Coll"/>
      </w:pPr>
      <w:r>
        <w:tab/>
      </w:r>
      <w:r>
        <w:tab/>
      </w:r>
      <w:r>
        <w:tab/>
      </w:r>
      <w:r w:rsidR="006159C5">
        <w:t xml:space="preserve">The Alberta Court of Appeal in </w:t>
      </w:r>
      <w:r w:rsidR="006159C5">
        <w:rPr>
          <w:i/>
        </w:rPr>
        <w:t>Anstar</w:t>
      </w:r>
      <w:r w:rsidR="0080120F">
        <w:t xml:space="preserve"> endorsed the proposition that</w:t>
      </w:r>
      <w:r w:rsidR="005561BD">
        <w:t xml:space="preserve"> d</w:t>
      </w:r>
      <w:r w:rsidR="006159C5">
        <w:t>efective service can be deemed to be good and sufficient in circumstances where the document came to the attention of the party being served and that party gained knowledge of the general nature of the claim against them.  The challenge is that the plaintiff cannot know whether</w:t>
      </w:r>
      <w:r w:rsidR="0080120F">
        <w:t xml:space="preserve"> </w:t>
      </w:r>
      <w:r w:rsidR="006159C5">
        <w:t>or when a defendant acquires actual knowledge of the claim.</w:t>
      </w:r>
      <w:r w:rsidR="005561BD">
        <w:t xml:space="preserve">  P</w:t>
      </w:r>
      <w:r w:rsidR="006159C5">
        <w:t>aragraph 16 and 17.</w:t>
      </w:r>
      <w:r w:rsidR="00462DD3">
        <w:t xml:space="preserve">  </w:t>
      </w:r>
    </w:p>
    <w:p w14:paraId="3ED78D5B" w14:textId="30B1BCC2" w:rsidR="00866EDD" w:rsidRDefault="005561BD" w:rsidP="00050CE6">
      <w:pPr>
        <w:pStyle w:val="Coll"/>
      </w:pPr>
      <w:r>
        <w:tab/>
      </w:r>
      <w:r>
        <w:tab/>
      </w:r>
      <w:r>
        <w:tab/>
      </w:r>
      <w:r w:rsidR="00462DD3">
        <w:t xml:space="preserve">That is the challenge here.  The </w:t>
      </w:r>
      <w:r w:rsidR="00126C16">
        <w:t>Statement of Claim</w:t>
      </w:r>
      <w:r w:rsidR="00462DD3">
        <w:t xml:space="preserve"> was served upon Stan Cochrane, who is the husband of Karen Cochrane who is the sole director, shareholder and officer of the defendant.  Ms. Cochran</w:t>
      </w:r>
      <w:r w:rsidR="000E7CB8">
        <w:t xml:space="preserve">e stated that Mr. Cochrane is not and has never been a part owner of the corporation, which was stated in the original </w:t>
      </w:r>
      <w:r w:rsidR="00126C16">
        <w:t>Affidavit of Service</w:t>
      </w:r>
      <w:r w:rsidR="000E7CB8">
        <w:t xml:space="preserve">, and she also says that she has always been the sole director, shareholder and officer.  </w:t>
      </w:r>
      <w:r w:rsidR="00866EDD">
        <w:tab/>
      </w:r>
      <w:r w:rsidR="00866EDD">
        <w:tab/>
      </w:r>
      <w:r w:rsidR="000E7CB8">
        <w:t>Service was completed at the only office of the defendant.  There is no reason to doubt that Mr.</w:t>
      </w:r>
      <w:r w:rsidR="008B5B86">
        <w:t> </w:t>
      </w:r>
      <w:r w:rsidR="000E7CB8">
        <w:t xml:space="preserve">Cochrane was served with the documents.  The affidavit of the process server has not been challenged.  There is no explanation regarding what Mr. Cochrane might have done with the documents, although Ms. Cochrane's evidence, albeit hearsay, is that he had no memory of being served.  </w:t>
      </w:r>
    </w:p>
    <w:p w14:paraId="6E56A82F" w14:textId="7CFF8C73" w:rsidR="00866EDD" w:rsidRDefault="00866EDD" w:rsidP="00050CE6">
      <w:pPr>
        <w:pStyle w:val="Coll"/>
      </w:pPr>
      <w:r>
        <w:tab/>
      </w:r>
      <w:r>
        <w:tab/>
      </w:r>
      <w:r>
        <w:tab/>
      </w:r>
      <w:r w:rsidR="000E7CB8">
        <w:t xml:space="preserve">Ms. Cochrane's evidence is that she had no knowledge of the </w:t>
      </w:r>
      <w:r w:rsidR="00126C16">
        <w:t>Statement of Claim</w:t>
      </w:r>
      <w:r w:rsidR="000E7CB8">
        <w:t xml:space="preserve"> until the corporation's bank account was garnished and that she did not see the </w:t>
      </w:r>
      <w:r w:rsidR="00126C16">
        <w:t>Statement of Claim</w:t>
      </w:r>
      <w:r w:rsidR="000E7CB8">
        <w:t xml:space="preserve"> until after this occurred.  While Mr. Cochrane is the husband of Ms. Cochrane and an employee of the corporation, I have some hesitation in concluding that this necessarily means that the corporation had knowledge of the </w:t>
      </w:r>
      <w:r w:rsidR="00126C16">
        <w:t>Statement of Claim</w:t>
      </w:r>
      <w:r w:rsidR="000E7CB8">
        <w:t xml:space="preserve">.  </w:t>
      </w:r>
    </w:p>
    <w:p w14:paraId="0D7F01E6" w14:textId="1B0AB447" w:rsidR="000E7CB8" w:rsidRDefault="00866EDD" w:rsidP="00050CE6">
      <w:pPr>
        <w:pStyle w:val="Coll"/>
      </w:pPr>
      <w:r>
        <w:tab/>
      </w:r>
      <w:r>
        <w:tab/>
      </w:r>
      <w:r>
        <w:tab/>
      </w:r>
      <w:r w:rsidR="000E7CB8">
        <w:t xml:space="preserve">While it may be reasonable to assume that Mr. Cochrane would bring the </w:t>
      </w:r>
      <w:r w:rsidR="00126C16">
        <w:t>Statement of Claim</w:t>
      </w:r>
      <w:r w:rsidR="000E7CB8">
        <w:t xml:space="preserve"> to his wife's attention, I am not prepared to conclude that service of the </w:t>
      </w:r>
      <w:r w:rsidR="00126C16">
        <w:t>Statement of Claim</w:t>
      </w:r>
      <w:r w:rsidR="000E7CB8">
        <w:t xml:space="preserve"> on one spouse necessarily means that the other spouse can be imputed with knowledge of that claim.  It will depend on the circumstances of each case.  </w:t>
      </w:r>
    </w:p>
    <w:p w14:paraId="5C787A8B" w14:textId="23BEB6DA" w:rsidR="0044078A" w:rsidRDefault="00866EDD" w:rsidP="00050CE6">
      <w:pPr>
        <w:pStyle w:val="Coll"/>
      </w:pPr>
      <w:r>
        <w:tab/>
      </w:r>
      <w:r>
        <w:tab/>
      </w:r>
      <w:r>
        <w:tab/>
      </w:r>
      <w:r w:rsidR="000E7CB8">
        <w:t xml:space="preserve">I am troubled that there is no explanation provided by Mr. Cochrane about what happened with the </w:t>
      </w:r>
      <w:r w:rsidR="00126C16">
        <w:t>Statement of Claim</w:t>
      </w:r>
      <w:r w:rsidR="000E7CB8">
        <w:t xml:space="preserve">.  There is no evidence regarding whether he acknowledges receiving it, and if so, what he might have done with it.  What I am left with is that Ms. Cochrane is the sole director, shareholder and officer of the defendant and her uncontroverted evidence is that she had no knowledge of the </w:t>
      </w:r>
      <w:r w:rsidR="00126C16">
        <w:t>Statement of Claim</w:t>
      </w:r>
      <w:r w:rsidR="000E7CB8">
        <w:t xml:space="preserve"> until after default judgment had been entered.  </w:t>
      </w:r>
    </w:p>
    <w:p w14:paraId="150203DC" w14:textId="39295396" w:rsidR="000E7CB8" w:rsidRDefault="0044078A" w:rsidP="00050CE6">
      <w:pPr>
        <w:pStyle w:val="Coll"/>
      </w:pPr>
      <w:r>
        <w:tab/>
      </w:r>
      <w:r>
        <w:tab/>
      </w:r>
      <w:r>
        <w:tab/>
      </w:r>
      <w:r w:rsidR="000E7CB8">
        <w:t xml:space="preserve">In these circumstances, I am not prepared to conclude that Ms. Cochrane should be saddled with the failure of Mr. Cochrane to bring the </w:t>
      </w:r>
      <w:r w:rsidR="00126C16">
        <w:t>Statement of Claim</w:t>
      </w:r>
      <w:r w:rsidR="000E7CB8">
        <w:t xml:space="preserve"> to her attention.</w:t>
      </w:r>
      <w:r>
        <w:t xml:space="preserve">  </w:t>
      </w:r>
      <w:r w:rsidR="000E7CB8">
        <w:t xml:space="preserve">As well, after Ms. Cochrane learned of the default judgment and garnishee summons, the corporation acted swiftly to have the default judgment and garnishee summons set aside.  A </w:t>
      </w:r>
      <w:r w:rsidR="00126C16">
        <w:t>Notice of Motion</w:t>
      </w:r>
      <w:r w:rsidR="000E7CB8">
        <w:t xml:space="preserve"> was filed with the court and an affidavit within a couple of weeks.  </w:t>
      </w:r>
    </w:p>
    <w:p w14:paraId="095ACED7" w14:textId="77777777" w:rsidR="000E7CB8" w:rsidRDefault="0044078A" w:rsidP="00050CE6">
      <w:pPr>
        <w:pStyle w:val="Coll"/>
      </w:pPr>
      <w:r>
        <w:tab/>
      </w:r>
      <w:r>
        <w:tab/>
      </w:r>
      <w:r>
        <w:tab/>
      </w:r>
      <w:r w:rsidR="000E7CB8">
        <w:t>For these reasons, I conclude that service on the corporation was not validly made, and as such, th</w:t>
      </w:r>
      <w:r>
        <w:t>e</w:t>
      </w:r>
      <w:r w:rsidR="000E7CB8">
        <w:t xml:space="preserve"> corporation is entitled as of right to have the default judgment and garnishee summons set aside.</w:t>
      </w:r>
      <w:r>
        <w:t xml:space="preserve">  </w:t>
      </w:r>
      <w:r w:rsidR="000E7CB8">
        <w:t xml:space="preserve">Given this conclusion, it is not necessary for me to consider whether the Court should exercise its discretion to set aside the default judgment.  </w:t>
      </w:r>
    </w:p>
    <w:p w14:paraId="7BBDBF41" w14:textId="394ACD65" w:rsidR="0044078A" w:rsidRDefault="0044078A" w:rsidP="00050CE6">
      <w:pPr>
        <w:pStyle w:val="Coll"/>
      </w:pPr>
      <w:r>
        <w:tab/>
      </w:r>
      <w:r>
        <w:tab/>
      </w:r>
      <w:r>
        <w:tab/>
      </w:r>
      <w:r w:rsidR="000E7CB8">
        <w:t>The parties also made submissions on costs.  The plaintiff seeks to have their throw</w:t>
      </w:r>
      <w:r>
        <w:t>-</w:t>
      </w:r>
      <w:r w:rsidR="000E7CB8">
        <w:t xml:space="preserve">away costs for the steps taken after the </w:t>
      </w:r>
      <w:r w:rsidR="00126C16">
        <w:t>Statement of Claim</w:t>
      </w:r>
      <w:r w:rsidR="000E7CB8">
        <w:t xml:space="preserve"> was served on the defendant.  Given that I have found that service was not properly made and any resulting costs stem from the improper service, I am not prepared to award the plaintiff throw</w:t>
      </w:r>
      <w:r>
        <w:t>-</w:t>
      </w:r>
      <w:r w:rsidR="000E7CB8">
        <w:t>away costs.  I will award the defendant their costs for this application in the am</w:t>
      </w:r>
      <w:r w:rsidR="00DF5FBA">
        <w:t>ount of $</w:t>
      </w:r>
      <w:r w:rsidR="000E7CB8">
        <w:t xml:space="preserve">500.  </w:t>
      </w:r>
    </w:p>
    <w:p w14:paraId="395F26D0" w14:textId="05835C3E" w:rsidR="000E7CB8" w:rsidRDefault="0044078A" w:rsidP="00050CE6">
      <w:pPr>
        <w:pStyle w:val="Coll"/>
      </w:pPr>
      <w:r>
        <w:tab/>
      </w:r>
      <w:r>
        <w:tab/>
      </w:r>
      <w:r>
        <w:tab/>
      </w:r>
      <w:r w:rsidR="000E7CB8">
        <w:t xml:space="preserve">For these reasons I order that the default judgment of Justice Mahar is set aside.  The garnishee summons is set aside.  The defendant shall have 30 days to file and serve a </w:t>
      </w:r>
      <w:r w:rsidR="00126C16">
        <w:t>Statement of Defence</w:t>
      </w:r>
      <w:r w:rsidR="000E7CB8">
        <w:t>.  The funds that were garnished that are current</w:t>
      </w:r>
      <w:r w:rsidR="00DF5FBA">
        <w:t>ly</w:t>
      </w:r>
      <w:r w:rsidR="000E7CB8">
        <w:t xml:space="preserve"> held in the Sheriff's trust account arising from the garnishment of funds of the defendant's bank account</w:t>
      </w:r>
      <w:r w:rsidR="00DF5FBA">
        <w:t xml:space="preserve"> </w:t>
      </w:r>
      <w:r w:rsidR="000E7CB8">
        <w:t>shall be retained pending the conclusion of this matter, and the defendant shall have their costs i</w:t>
      </w:r>
      <w:r w:rsidR="00DF5FBA">
        <w:t>n the amount of $</w:t>
      </w:r>
      <w:r w:rsidR="000E7CB8">
        <w:t xml:space="preserve">500.   </w:t>
      </w:r>
    </w:p>
    <w:p w14:paraId="1260B954" w14:textId="77777777" w:rsidR="000E7CB8" w:rsidRDefault="00DF5FBA" w:rsidP="00050CE6">
      <w:pPr>
        <w:pStyle w:val="Coll"/>
      </w:pPr>
      <w:r>
        <w:tab/>
      </w:r>
      <w:r>
        <w:tab/>
      </w:r>
      <w:r>
        <w:tab/>
      </w:r>
      <w:r w:rsidR="000E7CB8">
        <w:t>Right.  Counsel, is there anything else that needs to be addressed?</w:t>
      </w:r>
    </w:p>
    <w:p w14:paraId="23B29519" w14:textId="77777777" w:rsidR="000E7CB8" w:rsidRDefault="00DF5FBA" w:rsidP="00050CE6">
      <w:pPr>
        <w:pStyle w:val="Coll"/>
      </w:pPr>
      <w:r>
        <w:t xml:space="preserve">C. BUCHANAN: </w:t>
      </w:r>
      <w:r>
        <w:tab/>
      </w:r>
      <w:r w:rsidR="000E7CB8">
        <w:t xml:space="preserve"> I don't think so, Your Honour.</w:t>
      </w:r>
    </w:p>
    <w:p w14:paraId="150EA1CC" w14:textId="77777777" w:rsidR="00B06A46" w:rsidRDefault="00B33183" w:rsidP="00050CE6">
      <w:pPr>
        <w:pStyle w:val="Coll"/>
      </w:pPr>
      <w:r>
        <w:t xml:space="preserve">M. TURZANSKY: </w:t>
      </w:r>
      <w:r>
        <w:tab/>
      </w:r>
      <w:r w:rsidR="00B06A46">
        <w:t xml:space="preserve"> One matter would be -- and I think it flows from the decision </w:t>
      </w:r>
      <w:r w:rsidR="00DF5FBA">
        <w:t>t</w:t>
      </w:r>
      <w:r w:rsidR="00B06A46">
        <w:t>hat was already given, but there's also a writ of execution that was entered in connection with the default judgment.  I would just ask for clarification, just that that should be specifically mentioned in the order as well that that be set aside.</w:t>
      </w:r>
    </w:p>
    <w:p w14:paraId="6D61CE0C" w14:textId="77777777" w:rsidR="00B33183" w:rsidRDefault="00B33183" w:rsidP="00050CE6">
      <w:pPr>
        <w:pStyle w:val="Coll"/>
      </w:pPr>
      <w:r>
        <w:t xml:space="preserve">THE COURT:  </w:t>
      </w:r>
      <w:r>
        <w:tab/>
        <w:t xml:space="preserve">Okay, that will also be addressed.  The writ of execution will be set aside.  Is there anything else then, counsel?  </w:t>
      </w:r>
    </w:p>
    <w:p w14:paraId="5C2A9260" w14:textId="77777777" w:rsidR="00B33183" w:rsidRDefault="00B33183" w:rsidP="00050CE6">
      <w:pPr>
        <w:pStyle w:val="Coll"/>
      </w:pPr>
      <w:r>
        <w:t xml:space="preserve">M. TURZANSKY: </w:t>
      </w:r>
      <w:r>
        <w:tab/>
        <w:t>No, Your Honour.</w:t>
      </w:r>
    </w:p>
    <w:p w14:paraId="683E5BFE" w14:textId="77777777" w:rsidR="00B33183" w:rsidRDefault="00B33183" w:rsidP="00050CE6">
      <w:pPr>
        <w:pStyle w:val="Coll"/>
      </w:pPr>
      <w:r>
        <w:t xml:space="preserve">C. BUCHANAN: </w:t>
      </w:r>
      <w:r>
        <w:tab/>
        <w:t>No, no, thank you.</w:t>
      </w:r>
    </w:p>
    <w:p w14:paraId="3B5C076D" w14:textId="77777777" w:rsidR="00B33183" w:rsidRPr="006159C5" w:rsidRDefault="00B33183" w:rsidP="00050CE6">
      <w:pPr>
        <w:pStyle w:val="Coll"/>
      </w:pPr>
      <w:r>
        <w:t xml:space="preserve">THE COURT:  </w:t>
      </w:r>
      <w:r>
        <w:tab/>
        <w:t>All right.  Thank you, counsel.  We will adjourn.</w:t>
      </w:r>
    </w:p>
    <w:p w14:paraId="5495A681" w14:textId="19BF68E5" w:rsidR="00F93F47" w:rsidRPr="00DF5FBA" w:rsidRDefault="002F75FA" w:rsidP="00050CE6">
      <w:pPr>
        <w:pStyle w:val="Coll"/>
        <w:rPr>
          <w:b/>
          <w:lang w:val="en-CA"/>
        </w:rPr>
      </w:pPr>
      <w:r w:rsidRPr="00DF5FBA">
        <w:rPr>
          <w:b/>
          <w:lang w:val="en-CA"/>
        </w:rPr>
        <w:t>(PROCEEDINGS</w:t>
      </w:r>
      <w:r w:rsidR="008C52CB" w:rsidRPr="00DF5FBA">
        <w:rPr>
          <w:b/>
          <w:lang w:val="en-CA"/>
        </w:rPr>
        <w:t xml:space="preserve"> ADJOURNED</w:t>
      </w:r>
      <w:r w:rsidRPr="00DF5FBA">
        <w:rPr>
          <w:b/>
          <w:lang w:val="en-CA"/>
        </w:rPr>
        <w:t>)</w:t>
      </w:r>
    </w:p>
    <w:p w14:paraId="0C218EC3" w14:textId="77777777" w:rsidR="00F93F47" w:rsidRDefault="00F93F47">
      <w:pPr>
        <w:pStyle w:val="ProcEnd"/>
        <w:pBdr>
          <w:bottom w:val="single" w:sz="4" w:space="1" w:color="auto"/>
        </w:pBdr>
        <w:tabs>
          <w:tab w:val="clear" w:pos="360"/>
          <w:tab w:val="clear" w:pos="720"/>
          <w:tab w:val="clear" w:pos="1440"/>
          <w:tab w:val="clear" w:pos="1800"/>
          <w:tab w:val="clear" w:pos="4680"/>
        </w:tabs>
        <w:spacing w:line="396" w:lineRule="auto"/>
        <w:ind w:left="720"/>
        <w:rPr>
          <w:rFonts w:ascii="Arial" w:hAnsi="Arial" w:cs="Arial"/>
          <w:sz w:val="24"/>
          <w:lang w:val="en-CA"/>
        </w:rPr>
      </w:pPr>
    </w:p>
    <w:p w14:paraId="7E6E97E4" w14:textId="77777777" w:rsidR="00F93F47" w:rsidRDefault="00F93F47">
      <w:pPr>
        <w:tabs>
          <w:tab w:val="clear" w:pos="360"/>
          <w:tab w:val="clear" w:pos="720"/>
          <w:tab w:val="clear" w:pos="1440"/>
          <w:tab w:val="clear" w:pos="1800"/>
          <w:tab w:val="clear" w:pos="4680"/>
        </w:tabs>
        <w:spacing w:line="396" w:lineRule="auto"/>
        <w:ind w:left="720"/>
        <w:rPr>
          <w:rFonts w:ascii="Arial" w:hAnsi="Arial" w:cs="Arial"/>
          <w:sz w:val="24"/>
          <w:lang w:val="en-CA"/>
        </w:rPr>
      </w:pPr>
    </w:p>
    <w:p w14:paraId="28BDE7B0" w14:textId="77777777" w:rsidR="005561BD" w:rsidRPr="00C47426" w:rsidRDefault="005561BD" w:rsidP="005561BD">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bookmarkStart w:id="1" w:name="_Hlk52025006"/>
      <w:r w:rsidRPr="00C47426">
        <w:rPr>
          <w:rFonts w:ascii="Arial" w:hAnsi="Arial" w:cs="Arial"/>
          <w:b/>
          <w:bCs/>
          <w:color w:val="000000"/>
          <w:spacing w:val="0"/>
          <w:sz w:val="24"/>
          <w:lang w:val="en-CA"/>
        </w:rPr>
        <w:t xml:space="preserve">CERTIFICATE OF TRANSCRIPT </w:t>
      </w:r>
    </w:p>
    <w:p w14:paraId="186E0D40" w14:textId="77777777" w:rsidR="005561BD" w:rsidRPr="007B0B6D" w:rsidRDefault="005561BD" w:rsidP="005561BD">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r>
        <w:rPr>
          <w:rFonts w:ascii="Arial" w:hAnsi="Arial" w:cs="Arial"/>
          <w:color w:val="000000"/>
          <w:spacing w:val="0"/>
          <w:sz w:val="24"/>
          <w:lang w:val="en-CA"/>
        </w:rPr>
        <w:t>Neesons</w:t>
      </w:r>
      <w:r w:rsidRPr="007B0B6D">
        <w:rPr>
          <w:rFonts w:ascii="Arial" w:hAnsi="Arial" w:cs="Arial"/>
          <w:color w:val="000000"/>
          <w:spacing w:val="0"/>
          <w:sz w:val="24"/>
          <w:lang w:val="en-CA"/>
        </w:rPr>
        <w:t xml:space="preserve">, the undersigned, hereby certify that the foregoing pages are a complete and accurate transcript of the proceedings transcribed from the audio recording to the best </w:t>
      </w:r>
      <w:r>
        <w:rPr>
          <w:rFonts w:ascii="Arial" w:hAnsi="Arial" w:cs="Arial"/>
          <w:color w:val="000000"/>
          <w:spacing w:val="0"/>
          <w:sz w:val="24"/>
          <w:lang w:val="en-CA"/>
        </w:rPr>
        <w:t>of our</w:t>
      </w:r>
      <w:r w:rsidRPr="007B0B6D">
        <w:rPr>
          <w:rFonts w:ascii="Arial" w:hAnsi="Arial" w:cs="Arial"/>
          <w:color w:val="000000"/>
          <w:spacing w:val="0"/>
          <w:sz w:val="24"/>
          <w:lang w:val="en-CA"/>
        </w:rPr>
        <w:t xml:space="preserve"> skill and ability. </w:t>
      </w:r>
      <w:r w:rsidRPr="00A621CB">
        <w:rPr>
          <w:rFonts w:ascii="Arial" w:hAnsi="Arial" w:cs="Arial"/>
          <w:color w:val="000000"/>
          <w:spacing w:val="0"/>
          <w:sz w:val="24"/>
          <w:lang w:val="en-CA"/>
        </w:rPr>
        <w:t>Judicial</w:t>
      </w:r>
      <w:r>
        <w:rPr>
          <w:rFonts w:ascii="Arial" w:hAnsi="Arial" w:cs="Arial"/>
          <w:color w:val="000000"/>
          <w:spacing w:val="0"/>
          <w:sz w:val="24"/>
          <w:lang w:val="en-CA"/>
        </w:rPr>
        <w:t xml:space="preserve"> </w:t>
      </w:r>
      <w:r w:rsidRPr="00A621CB">
        <w:rPr>
          <w:rFonts w:ascii="Arial" w:hAnsi="Arial" w:cs="Arial"/>
          <w:color w:val="000000"/>
          <w:spacing w:val="0"/>
          <w:sz w:val="24"/>
          <w:lang w:val="en-CA"/>
        </w:rPr>
        <w:t>amendments have been applied to this</w:t>
      </w:r>
      <w:r>
        <w:rPr>
          <w:rFonts w:ascii="Arial" w:hAnsi="Arial" w:cs="Arial"/>
          <w:color w:val="000000"/>
          <w:spacing w:val="0"/>
          <w:sz w:val="24"/>
          <w:lang w:val="en-CA"/>
        </w:rPr>
        <w:t xml:space="preserve"> </w:t>
      </w:r>
      <w:r w:rsidRPr="00A621CB">
        <w:rPr>
          <w:rFonts w:ascii="Arial" w:hAnsi="Arial" w:cs="Arial"/>
          <w:color w:val="000000"/>
          <w:spacing w:val="0"/>
          <w:sz w:val="24"/>
          <w:lang w:val="en-CA"/>
        </w:rPr>
        <w:t>transcript.</w:t>
      </w:r>
    </w:p>
    <w:p w14:paraId="66917673" w14:textId="77777777" w:rsidR="005561BD" w:rsidRPr="007B0B6D" w:rsidRDefault="005561BD" w:rsidP="005561BD">
      <w:pPr>
        <w:tabs>
          <w:tab w:val="clear" w:pos="360"/>
          <w:tab w:val="clear" w:pos="720"/>
          <w:tab w:val="clear" w:pos="1440"/>
          <w:tab w:val="clear" w:pos="1800"/>
          <w:tab w:val="clear" w:pos="4680"/>
        </w:tabs>
        <w:spacing w:line="396" w:lineRule="auto"/>
        <w:ind w:left="720"/>
        <w:rPr>
          <w:rFonts w:ascii="Arial" w:hAnsi="Arial" w:cs="Arial"/>
          <w:color w:val="000000"/>
          <w:spacing w:val="0"/>
          <w:sz w:val="24"/>
          <w:lang w:val="en-CA"/>
        </w:rPr>
      </w:pPr>
    </w:p>
    <w:p w14:paraId="757A0BD1" w14:textId="77777777" w:rsidR="005561BD" w:rsidRDefault="005561BD" w:rsidP="005561BD">
      <w:pPr>
        <w:spacing w:line="396" w:lineRule="auto"/>
        <w:ind w:left="720"/>
        <w:rPr>
          <w:rFonts w:ascii="Arial" w:hAnsi="Arial" w:cs="Arial"/>
          <w:color w:val="000000"/>
          <w:spacing w:val="0"/>
          <w:sz w:val="24"/>
          <w:lang w:val="en-CA"/>
        </w:rPr>
      </w:pPr>
      <w:r w:rsidRPr="007B0B6D">
        <w:rPr>
          <w:rFonts w:ascii="Arial" w:hAnsi="Arial" w:cs="Arial"/>
          <w:color w:val="000000"/>
          <w:spacing w:val="0"/>
          <w:sz w:val="24"/>
          <w:lang w:val="en-CA"/>
        </w:rPr>
        <w:t xml:space="preserve">Dated at the City of </w:t>
      </w:r>
      <w:r>
        <w:rPr>
          <w:rFonts w:ascii="Arial" w:hAnsi="Arial" w:cs="Arial"/>
          <w:color w:val="000000"/>
          <w:spacing w:val="0"/>
          <w:sz w:val="24"/>
          <w:lang w:val="en-CA"/>
        </w:rPr>
        <w:t>Toronto</w:t>
      </w:r>
      <w:r w:rsidRPr="007B0B6D">
        <w:rPr>
          <w:rFonts w:ascii="Arial" w:hAnsi="Arial" w:cs="Arial"/>
          <w:color w:val="000000"/>
          <w:spacing w:val="0"/>
          <w:sz w:val="24"/>
          <w:lang w:val="en-CA"/>
        </w:rPr>
        <w:t>, in the</w:t>
      </w:r>
      <w:r>
        <w:rPr>
          <w:rFonts w:ascii="Arial" w:hAnsi="Arial" w:cs="Arial"/>
          <w:color w:val="000000"/>
          <w:spacing w:val="0"/>
          <w:sz w:val="24"/>
          <w:lang w:val="en-CA"/>
        </w:rPr>
        <w:t xml:space="preserve"> Province of Ontario</w:t>
      </w:r>
      <w:r w:rsidRPr="007B0B6D">
        <w:rPr>
          <w:rFonts w:ascii="Arial" w:hAnsi="Arial" w:cs="Arial"/>
          <w:color w:val="000000"/>
          <w:spacing w:val="0"/>
          <w:sz w:val="24"/>
          <w:lang w:val="en-CA"/>
        </w:rPr>
        <w:t>, this</w:t>
      </w:r>
      <w:r>
        <w:rPr>
          <w:rFonts w:ascii="Arial" w:hAnsi="Arial" w:cs="Arial"/>
          <w:color w:val="000000"/>
          <w:spacing w:val="0"/>
          <w:sz w:val="24"/>
          <w:lang w:val="en-CA"/>
        </w:rPr>
        <w:t xml:space="preserve"> 7</w:t>
      </w:r>
      <w:r w:rsidRPr="00EE1F94">
        <w:rPr>
          <w:rFonts w:ascii="Arial" w:hAnsi="Arial" w:cs="Arial"/>
          <w:color w:val="000000"/>
          <w:spacing w:val="0"/>
          <w:sz w:val="24"/>
          <w:vertAlign w:val="superscript"/>
          <w:lang w:val="en-CA"/>
        </w:rPr>
        <w:t>th</w:t>
      </w:r>
      <w:r>
        <w:rPr>
          <w:rFonts w:ascii="Arial" w:hAnsi="Arial" w:cs="Arial"/>
          <w:color w:val="000000"/>
          <w:spacing w:val="0"/>
          <w:sz w:val="24"/>
          <w:lang w:val="en-CA"/>
        </w:rPr>
        <w:t xml:space="preserve"> </w:t>
      </w:r>
      <w:r w:rsidRPr="007B0B6D">
        <w:rPr>
          <w:rFonts w:ascii="Arial" w:hAnsi="Arial" w:cs="Arial"/>
          <w:color w:val="000000"/>
          <w:spacing w:val="0"/>
          <w:sz w:val="24"/>
          <w:lang w:val="en-CA"/>
        </w:rPr>
        <w:t>day of</w:t>
      </w:r>
      <w:r>
        <w:rPr>
          <w:rFonts w:ascii="Arial" w:hAnsi="Arial" w:cs="Arial"/>
          <w:color w:val="000000"/>
          <w:spacing w:val="0"/>
          <w:sz w:val="24"/>
          <w:lang w:val="en-CA"/>
        </w:rPr>
        <w:t xml:space="preserve"> October</w:t>
      </w:r>
      <w:r w:rsidRPr="007B0B6D">
        <w:rPr>
          <w:rFonts w:ascii="Arial" w:hAnsi="Arial" w:cs="Arial"/>
          <w:color w:val="000000"/>
          <w:spacing w:val="0"/>
          <w:sz w:val="24"/>
          <w:lang w:val="en-CA"/>
        </w:rPr>
        <w:t>, 20</w:t>
      </w:r>
      <w:r>
        <w:rPr>
          <w:rFonts w:ascii="Arial" w:hAnsi="Arial" w:cs="Arial"/>
          <w:color w:val="000000"/>
          <w:spacing w:val="0"/>
          <w:sz w:val="24"/>
          <w:lang w:val="en-CA"/>
        </w:rPr>
        <w:t>20</w:t>
      </w:r>
      <w:r w:rsidRPr="007B0B6D">
        <w:rPr>
          <w:rFonts w:ascii="Arial" w:hAnsi="Arial" w:cs="Arial"/>
          <w:color w:val="000000"/>
          <w:spacing w:val="0"/>
          <w:sz w:val="24"/>
          <w:lang w:val="en-CA"/>
        </w:rPr>
        <w:t>.</w:t>
      </w:r>
    </w:p>
    <w:p w14:paraId="66243C4C" w14:textId="77777777" w:rsidR="005561BD" w:rsidRPr="00C47426" w:rsidRDefault="005561BD" w:rsidP="005561BD">
      <w:pPr>
        <w:spacing w:line="396" w:lineRule="auto"/>
        <w:ind w:left="720"/>
        <w:rPr>
          <w:rFonts w:ascii="Arial" w:hAnsi="Arial" w:cs="Arial"/>
          <w:sz w:val="24"/>
          <w:lang w:val="en-CA"/>
        </w:rPr>
      </w:pPr>
    </w:p>
    <w:p w14:paraId="172A14B1" w14:textId="77777777" w:rsidR="005561BD" w:rsidRDefault="005561BD" w:rsidP="005561BD">
      <w:pPr>
        <w:pStyle w:val="Coll"/>
      </w:pPr>
      <w:r>
        <w:rPr>
          <w:noProof/>
          <w:lang w:val="en-CA" w:eastAsia="en-CA"/>
        </w:rPr>
        <w:drawing>
          <wp:anchor distT="0" distB="0" distL="114300" distR="114300" simplePos="0" relativeHeight="251658240" behindDoc="1" locked="0" layoutInCell="1" allowOverlap="1" wp14:anchorId="05917C16" wp14:editId="39521C2D">
            <wp:simplePos x="0" y="0"/>
            <wp:positionH relativeFrom="column">
              <wp:posOffset>504825</wp:posOffset>
            </wp:positionH>
            <wp:positionV relativeFrom="paragraph">
              <wp:posOffset>161925</wp:posOffset>
            </wp:positionV>
            <wp:extent cx="990600" cy="22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87F0D" w14:textId="77777777" w:rsidR="005561BD" w:rsidRPr="00C12EF4" w:rsidRDefault="005561BD" w:rsidP="005561BD">
      <w:pPr>
        <w:pStyle w:val="Coll"/>
      </w:pPr>
      <w:r>
        <w:t>____________________________________</w:t>
      </w:r>
    </w:p>
    <w:p w14:paraId="77DEEAC3" w14:textId="77777777" w:rsidR="005561BD" w:rsidRPr="00C12EF4" w:rsidRDefault="005561BD" w:rsidP="005561BD">
      <w:pPr>
        <w:pStyle w:val="Coll"/>
      </w:pPr>
      <w:r>
        <w:t>Kim Neeson</w:t>
      </w:r>
    </w:p>
    <w:p w14:paraId="73C609D9" w14:textId="3DE14143" w:rsidR="00C4590F" w:rsidRDefault="005561BD" w:rsidP="005561BD">
      <w:pPr>
        <w:tabs>
          <w:tab w:val="clear" w:pos="360"/>
          <w:tab w:val="clear" w:pos="720"/>
          <w:tab w:val="clear" w:pos="1440"/>
          <w:tab w:val="clear" w:pos="1800"/>
          <w:tab w:val="clear" w:pos="4680"/>
        </w:tabs>
        <w:spacing w:line="396" w:lineRule="auto"/>
        <w:ind w:left="720"/>
        <w:rPr>
          <w:rFonts w:ascii="Arial" w:hAnsi="Arial" w:cs="Arial"/>
          <w:sz w:val="24"/>
          <w:lang w:val="en-CA"/>
        </w:rPr>
      </w:pPr>
      <w:r>
        <w:t>Principal</w:t>
      </w:r>
      <w:bookmarkEnd w:id="1"/>
    </w:p>
    <w:sectPr w:rsidR="00C4590F" w:rsidSect="00F93F47">
      <w:headerReference w:type="default" r:id="rId11"/>
      <w:footerReference w:type="default" r:id="rId12"/>
      <w:pgSz w:w="12240" w:h="15840" w:code="1"/>
      <w:pgMar w:top="1440" w:right="2160" w:bottom="2160" w:left="2880" w:header="720" w:footer="1755" w:gutter="0"/>
      <w:pgBorders w:zOrder="back">
        <w:top w:val="double" w:sz="4" w:space="20" w:color="auto"/>
        <w:left w:val="double" w:sz="4" w:space="31" w:color="auto"/>
        <w:bottom w:val="double" w:sz="4" w:space="31" w:color="auto"/>
        <w:right w:val="double" w:sz="4" w:space="31" w:color="auto"/>
      </w:pgBorders>
      <w:lnNumType w:countBy="1" w:distance="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723CD" w14:textId="77777777" w:rsidR="00FC3035" w:rsidRDefault="00FC3035">
      <w:r>
        <w:separator/>
      </w:r>
    </w:p>
    <w:p w14:paraId="7D5546D6" w14:textId="77777777" w:rsidR="00FC3035" w:rsidRDefault="00FC3035"/>
  </w:endnote>
  <w:endnote w:type="continuationSeparator" w:id="0">
    <w:p w14:paraId="4087865F" w14:textId="77777777" w:rsidR="00FC3035" w:rsidRDefault="00FC3035">
      <w:r>
        <w:continuationSeparator/>
      </w:r>
    </w:p>
    <w:p w14:paraId="2A3AB358" w14:textId="77777777" w:rsidR="00FC3035" w:rsidRDefault="00FC3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B34C" w14:textId="69B81C26" w:rsidR="004A584C" w:rsidRDefault="000E3E8E">
    <w:pPr>
      <w:pStyle w:val="Footer"/>
      <w:jc w:val="center"/>
    </w:pPr>
    <w:r>
      <w:rPr>
        <w:noProof/>
        <w:lang w:val="en-CA" w:eastAsia="en-CA"/>
      </w:rPr>
      <mc:AlternateContent>
        <mc:Choice Requires="wps">
          <w:drawing>
            <wp:anchor distT="0" distB="0" distL="114300" distR="114300" simplePos="0" relativeHeight="251658240" behindDoc="0" locked="0" layoutInCell="1" allowOverlap="1" wp14:anchorId="1662C806" wp14:editId="754EC3BD">
              <wp:simplePos x="0" y="0"/>
              <wp:positionH relativeFrom="column">
                <wp:posOffset>-421005</wp:posOffset>
              </wp:positionH>
              <wp:positionV relativeFrom="paragraph">
                <wp:posOffset>780415</wp:posOffset>
              </wp:positionV>
              <wp:extent cx="4211320" cy="2755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wps:spPr>
                    <wps:txbx>
                      <w:txbxContent>
                        <w:p w14:paraId="30BB10E6" w14:textId="77777777" w:rsidR="004A584C" w:rsidRDefault="004A584C">
                          <w:pPr>
                            <w:rPr>
                              <w:rFonts w:ascii="Arial" w:hAnsi="Arial" w:cs="Arial"/>
                              <w:b/>
                              <w:sz w:val="24"/>
                            </w:rPr>
                          </w:pPr>
                          <w:r>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5pt;margin-top:61.45pt;width:331.6pt;height:21.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" stroked="f">
              <v:textbox style="mso-fit-shape-to-text:t">
                <w:txbxContent>
                  <w:p w14:paraId="30BB10E6" w14:textId="77777777" w:rsidR="004A584C" w:rsidRDefault="004A584C">
                    <w:pPr>
                      <w:rPr>
                        <w:rFonts w:ascii="Arial" w:hAnsi="Arial" w:cs="Arial"/>
                        <w:b/>
                        <w:sz w:val="24"/>
                      </w:rPr>
                    </w:pPr>
                    <w:r>
                      <w:rPr>
                        <w:rFonts w:ascii="Arial" w:hAnsi="Arial" w:cs="Arial"/>
                        <w:b/>
                        <w:sz w:val="24"/>
                      </w:rPr>
                      <w:t>NEESONS, A VERITEXT COMPANY</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EDC1" w14:textId="461AE56C" w:rsidR="004A584C" w:rsidRDefault="000E3E8E">
    <w:pPr>
      <w:pStyle w:val="Footer"/>
      <w:jc w:val="center"/>
      <w:rPr>
        <w:rFonts w:ascii="Arial" w:hAnsi="Arial" w:cs="Arial"/>
        <w:sz w:val="24"/>
      </w:rPr>
    </w:pPr>
    <w:r>
      <w:rPr>
        <w:rFonts w:ascii="Arial" w:hAnsi="Arial" w:cs="Arial"/>
        <w:noProof/>
        <w:sz w:val="24"/>
        <w:lang w:val="en-CA" w:eastAsia="en-CA"/>
      </w:rPr>
      <mc:AlternateContent>
        <mc:Choice Requires="wps">
          <w:drawing>
            <wp:anchor distT="0" distB="0" distL="114300" distR="114300" simplePos="0" relativeHeight="251657216" behindDoc="0" locked="0" layoutInCell="1" allowOverlap="1" wp14:anchorId="66A05A74" wp14:editId="4773F215">
              <wp:simplePos x="0" y="0"/>
              <wp:positionH relativeFrom="column">
                <wp:posOffset>-424815</wp:posOffset>
              </wp:positionH>
              <wp:positionV relativeFrom="paragraph">
                <wp:posOffset>782320</wp:posOffset>
              </wp:positionV>
              <wp:extent cx="4211320" cy="275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275590"/>
                      </a:xfrm>
                      <a:prstGeom prst="rect">
                        <a:avLst/>
                      </a:prstGeom>
                      <a:solidFill>
                        <a:srgbClr val="FFFFFF"/>
                      </a:solidFill>
                      <a:ln>
                        <a:noFill/>
                      </a:ln>
                    </wps:spPr>
                    <wps:txbx>
                      <w:txbxContent>
                        <w:p w14:paraId="4BBD76FF" w14:textId="77777777" w:rsidR="004A584C" w:rsidRDefault="004A584C">
                          <w:pPr>
                            <w:rPr>
                              <w:rFonts w:ascii="Arial" w:hAnsi="Arial" w:cs="Arial"/>
                              <w:b/>
                              <w:sz w:val="24"/>
                            </w:rPr>
                          </w:pPr>
                          <w:r>
                            <w:rPr>
                              <w:rFonts w:ascii="Arial" w:hAnsi="Arial" w:cs="Arial"/>
                              <w:b/>
                              <w:sz w:val="24"/>
                            </w:rPr>
                            <w:t>NEESONS, A VERITEXT COMPANY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45pt;margin-top:61.6pt;width:331.6pt;height:21.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" stroked="f">
              <v:textbox style="mso-fit-shape-to-text:t">
                <w:txbxContent>
                  <w:p w14:paraId="4BBD76FF" w14:textId="77777777" w:rsidR="004A584C" w:rsidRDefault="004A584C">
                    <w:pPr>
                      <w:rPr>
                        <w:rFonts w:ascii="Arial" w:hAnsi="Arial" w:cs="Arial"/>
                        <w:b/>
                        <w:sz w:val="24"/>
                      </w:rPr>
                    </w:pPr>
                    <w:r>
                      <w:rPr>
                        <w:rFonts w:ascii="Arial" w:hAnsi="Arial" w:cs="Arial"/>
                        <w:b/>
                        <w:sz w:val="24"/>
                      </w:rPr>
                      <w:t>NEESONS, A VERITEXT COMPANY</w:t>
                    </w:r>
                  </w:p>
                </w:txbxContent>
              </v:textbox>
            </v:shape>
          </w:pict>
        </mc:Fallback>
      </mc:AlternateContent>
    </w:r>
    <w:r w:rsidR="0049071F">
      <w:rPr>
        <w:rFonts w:ascii="Arial" w:hAnsi="Arial" w:cs="Arial"/>
        <w:sz w:val="24"/>
      </w:rPr>
      <w:fldChar w:fldCharType="begin"/>
    </w:r>
    <w:r w:rsidR="004A584C">
      <w:rPr>
        <w:rFonts w:ascii="Arial" w:hAnsi="Arial" w:cs="Arial"/>
        <w:sz w:val="24"/>
      </w:rPr>
      <w:instrText xml:space="preserve"> PAGE   \* MERGEFORMAT </w:instrText>
    </w:r>
    <w:r w:rsidR="0049071F">
      <w:rPr>
        <w:rFonts w:ascii="Arial" w:hAnsi="Arial" w:cs="Arial"/>
        <w:sz w:val="24"/>
      </w:rPr>
      <w:fldChar w:fldCharType="separate"/>
    </w:r>
    <w:r>
      <w:rPr>
        <w:rFonts w:ascii="Arial" w:hAnsi="Arial" w:cs="Arial"/>
        <w:noProof/>
        <w:sz w:val="24"/>
      </w:rPr>
      <w:t>2</w:t>
    </w:r>
    <w:r w:rsidR="0049071F">
      <w:rPr>
        <w:rFonts w:ascii="Arial" w:hAnsi="Arial" w:cs="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5DA5" w14:textId="77777777" w:rsidR="00FC3035" w:rsidRDefault="00FC3035">
      <w:r>
        <w:separator/>
      </w:r>
    </w:p>
    <w:p w14:paraId="4331451A" w14:textId="77777777" w:rsidR="00FC3035" w:rsidRDefault="00FC3035"/>
  </w:footnote>
  <w:footnote w:type="continuationSeparator" w:id="0">
    <w:p w14:paraId="0B635876" w14:textId="77777777" w:rsidR="00FC3035" w:rsidRDefault="00FC3035">
      <w:r>
        <w:continuationSeparator/>
      </w:r>
    </w:p>
    <w:p w14:paraId="7D454B6E" w14:textId="77777777" w:rsidR="00FC3035" w:rsidRDefault="00FC30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17AE0" w14:textId="77777777" w:rsidR="004A584C" w:rsidRDefault="004A584C">
    <w:pPr>
      <w:jc w:val="center"/>
      <w:rPr>
        <w:rFonts w:cs="Times New Roman"/>
      </w:rPr>
    </w:pPr>
  </w:p>
  <w:p w14:paraId="29F38AB7" w14:textId="77777777" w:rsidR="004A584C" w:rsidRDefault="004A584C">
    <w:pPr>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BBD"/>
    <w:multiLevelType w:val="hybridMultilevel"/>
    <w:tmpl w:val="88B04204"/>
    <w:lvl w:ilvl="0" w:tplc="EC2049B8">
      <w:start w:val="1"/>
      <w:numFmt w:val="decimal"/>
      <w:suff w:val="nothing"/>
      <w:lvlText w:val="--- UNDERTAKING NO. %1"/>
      <w:lvlJc w:val="left"/>
      <w:pPr>
        <w:ind w:left="0" w:firstLine="907"/>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0A50520F"/>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AC104A"/>
    <w:multiLevelType w:val="hybridMultilevel"/>
    <w:tmpl w:val="5466367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nsid w:val="1BF53B02"/>
    <w:multiLevelType w:val="hybridMultilevel"/>
    <w:tmpl w:val="2CDEAF2E"/>
    <w:lvl w:ilvl="0" w:tplc="969458C8">
      <w:start w:val="1"/>
      <w:numFmt w:val="decimal"/>
      <w:lvlRestart w:val="0"/>
      <w:lvlText w:val="%1."/>
      <w:lvlJc w:val="left"/>
      <w:pPr>
        <w:tabs>
          <w:tab w:val="num" w:pos="720"/>
        </w:tabs>
        <w:ind w:left="720" w:hanging="360"/>
      </w:pPr>
      <w:rPr>
        <w:rFonts w:hint="default"/>
      </w:rPr>
    </w:lvl>
    <w:lvl w:ilvl="1" w:tplc="2C148616">
      <w:start w:val="1"/>
      <w:numFmt w:val="decimal"/>
      <w:lvlRestart w:val="0"/>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E0166"/>
    <w:multiLevelType w:val="hybridMultilevel"/>
    <w:tmpl w:val="5386ABCE"/>
    <w:lvl w:ilvl="0" w:tplc="DDEAFE1E">
      <w:start w:val="1"/>
      <w:numFmt w:val="decimal"/>
      <w:suff w:val="nothing"/>
      <w:lvlText w:val="--- UNDER ADVISEMENT NO. %1"/>
      <w:lvlJc w:val="left"/>
      <w:pPr>
        <w:ind w:left="90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C208A"/>
    <w:multiLevelType w:val="hybridMultilevel"/>
    <w:tmpl w:val="0902F30A"/>
    <w:lvl w:ilvl="0" w:tplc="CE588C2E">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6">
    <w:nsid w:val="26331E44"/>
    <w:multiLevelType w:val="hybridMultilevel"/>
    <w:tmpl w:val="C03EB96C"/>
    <w:lvl w:ilvl="0" w:tplc="BD76FF06">
      <w:start w:val="1"/>
      <w:numFmt w:val="decimal"/>
      <w:lvlText w:val="--- UNDER ADVISEMENT NO. %1"/>
      <w:lvlJc w:val="left"/>
      <w:pPr>
        <w:ind w:left="1267" w:hanging="360"/>
      </w:pPr>
      <w:rPr>
        <w:rFonts w:ascii="Courier New" w:hAnsi="Courier New" w:hint="default"/>
        <w:b w:val="0"/>
        <w:i w:val="0"/>
        <w:sz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26A70CDA"/>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A83FC7"/>
    <w:multiLevelType w:val="hybridMultilevel"/>
    <w:tmpl w:val="221E481E"/>
    <w:lvl w:ilvl="0" w:tplc="3CD41068">
      <w:start w:val="1"/>
      <w:numFmt w:val="decimal"/>
      <w:lvlText w:val="%1."/>
      <w:lvlJc w:val="left"/>
      <w:pPr>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A2C0A"/>
    <w:multiLevelType w:val="hybridMultilevel"/>
    <w:tmpl w:val="7C38090E"/>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33BE4CD8"/>
    <w:multiLevelType w:val="hybridMultilevel"/>
    <w:tmpl w:val="32DEEA4C"/>
    <w:lvl w:ilvl="0" w:tplc="2F22A1AA">
      <w:start w:val="1"/>
      <w:numFmt w:val="decimal"/>
      <w:lvlText w:val="%1"/>
      <w:lvlJc w:val="left"/>
      <w:pPr>
        <w:ind w:left="3600" w:hanging="25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7A2C69"/>
    <w:multiLevelType w:val="hybridMultilevel"/>
    <w:tmpl w:val="5A5E2658"/>
    <w:lvl w:ilvl="0" w:tplc="F3F23E60">
      <w:start w:val="1"/>
      <w:numFmt w:val="decimal"/>
      <w:lvlRestart w:val="0"/>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DE1F82"/>
    <w:multiLevelType w:val="hybridMultilevel"/>
    <w:tmpl w:val="FA40322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3">
    <w:nsid w:val="47037C6C"/>
    <w:multiLevelType w:val="hybridMultilevel"/>
    <w:tmpl w:val="24F29E86"/>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4">
    <w:nsid w:val="4EC51A68"/>
    <w:multiLevelType w:val="hybridMultilevel"/>
    <w:tmpl w:val="5A306C8C"/>
    <w:lvl w:ilvl="0" w:tplc="2C148616">
      <w:start w:val="1"/>
      <w:numFmt w:val="decimal"/>
      <w:lvlRestart w:val="0"/>
      <w:lvlText w:val="%1."/>
      <w:lvlJc w:val="left"/>
      <w:pPr>
        <w:tabs>
          <w:tab w:val="num" w:pos="3629"/>
        </w:tabs>
        <w:ind w:left="3629" w:hanging="360"/>
      </w:pPr>
      <w:rPr>
        <w:rFonts w:hint="default"/>
      </w:rPr>
    </w:lvl>
    <w:lvl w:ilvl="1" w:tplc="04090019" w:tentative="1">
      <w:start w:val="1"/>
      <w:numFmt w:val="lowerLetter"/>
      <w:lvlText w:val="%2."/>
      <w:lvlJc w:val="left"/>
      <w:pPr>
        <w:tabs>
          <w:tab w:val="num" w:pos="4349"/>
        </w:tabs>
        <w:ind w:left="4349" w:hanging="360"/>
      </w:pPr>
    </w:lvl>
    <w:lvl w:ilvl="2" w:tplc="0409001B" w:tentative="1">
      <w:start w:val="1"/>
      <w:numFmt w:val="lowerRoman"/>
      <w:lvlText w:val="%3."/>
      <w:lvlJc w:val="right"/>
      <w:pPr>
        <w:tabs>
          <w:tab w:val="num" w:pos="5069"/>
        </w:tabs>
        <w:ind w:left="5069" w:hanging="180"/>
      </w:pPr>
    </w:lvl>
    <w:lvl w:ilvl="3" w:tplc="0409000F" w:tentative="1">
      <w:start w:val="1"/>
      <w:numFmt w:val="decimal"/>
      <w:lvlText w:val="%4."/>
      <w:lvlJc w:val="left"/>
      <w:pPr>
        <w:tabs>
          <w:tab w:val="num" w:pos="5789"/>
        </w:tabs>
        <w:ind w:left="5789" w:hanging="360"/>
      </w:pPr>
    </w:lvl>
    <w:lvl w:ilvl="4" w:tplc="04090019" w:tentative="1">
      <w:start w:val="1"/>
      <w:numFmt w:val="lowerLetter"/>
      <w:lvlText w:val="%5."/>
      <w:lvlJc w:val="left"/>
      <w:pPr>
        <w:tabs>
          <w:tab w:val="num" w:pos="6509"/>
        </w:tabs>
        <w:ind w:left="6509" w:hanging="360"/>
      </w:pPr>
    </w:lvl>
    <w:lvl w:ilvl="5" w:tplc="0409001B" w:tentative="1">
      <w:start w:val="1"/>
      <w:numFmt w:val="lowerRoman"/>
      <w:lvlText w:val="%6."/>
      <w:lvlJc w:val="right"/>
      <w:pPr>
        <w:tabs>
          <w:tab w:val="num" w:pos="7229"/>
        </w:tabs>
        <w:ind w:left="7229" w:hanging="180"/>
      </w:pPr>
    </w:lvl>
    <w:lvl w:ilvl="6" w:tplc="0409000F" w:tentative="1">
      <w:start w:val="1"/>
      <w:numFmt w:val="decimal"/>
      <w:lvlText w:val="%7."/>
      <w:lvlJc w:val="left"/>
      <w:pPr>
        <w:tabs>
          <w:tab w:val="num" w:pos="7949"/>
        </w:tabs>
        <w:ind w:left="7949" w:hanging="360"/>
      </w:pPr>
    </w:lvl>
    <w:lvl w:ilvl="7" w:tplc="04090019" w:tentative="1">
      <w:start w:val="1"/>
      <w:numFmt w:val="lowerLetter"/>
      <w:lvlText w:val="%8."/>
      <w:lvlJc w:val="left"/>
      <w:pPr>
        <w:tabs>
          <w:tab w:val="num" w:pos="8669"/>
        </w:tabs>
        <w:ind w:left="8669" w:hanging="360"/>
      </w:pPr>
    </w:lvl>
    <w:lvl w:ilvl="8" w:tplc="0409001B" w:tentative="1">
      <w:start w:val="1"/>
      <w:numFmt w:val="lowerRoman"/>
      <w:lvlText w:val="%9."/>
      <w:lvlJc w:val="right"/>
      <w:pPr>
        <w:tabs>
          <w:tab w:val="num" w:pos="9389"/>
        </w:tabs>
        <w:ind w:left="9389" w:hanging="180"/>
      </w:pPr>
    </w:lvl>
  </w:abstractNum>
  <w:abstractNum w:abstractNumId="15">
    <w:nsid w:val="50B56F48"/>
    <w:multiLevelType w:val="hybridMultilevel"/>
    <w:tmpl w:val="FC364CB2"/>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nsid w:val="571165E8"/>
    <w:multiLevelType w:val="hybridMultilevel"/>
    <w:tmpl w:val="7F3A434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57EC3AC5"/>
    <w:multiLevelType w:val="hybridMultilevel"/>
    <w:tmpl w:val="8F12144A"/>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62EF3284"/>
    <w:multiLevelType w:val="hybridMultilevel"/>
    <w:tmpl w:val="67D6E796"/>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708B644A"/>
    <w:multiLevelType w:val="hybridMultilevel"/>
    <w:tmpl w:val="D65053E4"/>
    <w:lvl w:ilvl="0" w:tplc="7B747604">
      <w:start w:val="1"/>
      <w:numFmt w:val="decimal"/>
      <w:suff w:val="nothing"/>
      <w:lvlText w:val="--- REFUSAL NO. %1"/>
      <w:lvlJc w:val="left"/>
      <w:pPr>
        <w:ind w:left="1267"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nsid w:val="74262232"/>
    <w:multiLevelType w:val="hybridMultilevel"/>
    <w:tmpl w:val="3FEE0128"/>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nsid w:val="748F7284"/>
    <w:multiLevelType w:val="hybridMultilevel"/>
    <w:tmpl w:val="1A2436DC"/>
    <w:lvl w:ilvl="0" w:tplc="2C148616">
      <w:start w:val="1"/>
      <w:numFmt w:val="decimal"/>
      <w:lvlRestart w:val="0"/>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2">
    <w:nsid w:val="770F593A"/>
    <w:multiLevelType w:val="hybridMultilevel"/>
    <w:tmpl w:val="7D742F32"/>
    <w:lvl w:ilvl="0" w:tplc="BA524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EC536E"/>
    <w:multiLevelType w:val="hybridMultilevel"/>
    <w:tmpl w:val="EE025FD8"/>
    <w:lvl w:ilvl="0" w:tplc="3EC09E8C">
      <w:start w:val="1"/>
      <w:numFmt w:val="decimal"/>
      <w:lvlRestart w:val="0"/>
      <w:lvlText w:val="%1"/>
      <w:lvlJc w:val="left"/>
      <w:pPr>
        <w:tabs>
          <w:tab w:val="num" w:pos="3380"/>
        </w:tabs>
        <w:ind w:left="3380" w:hanging="360"/>
      </w:pPr>
      <w:rPr>
        <w:rFonts w:hint="default"/>
      </w:rPr>
    </w:lvl>
    <w:lvl w:ilvl="1" w:tplc="10090019" w:tentative="1">
      <w:start w:val="1"/>
      <w:numFmt w:val="lowerLetter"/>
      <w:lvlText w:val="%2."/>
      <w:lvlJc w:val="left"/>
      <w:pPr>
        <w:ind w:left="4100" w:hanging="360"/>
      </w:pPr>
    </w:lvl>
    <w:lvl w:ilvl="2" w:tplc="1009001B" w:tentative="1">
      <w:start w:val="1"/>
      <w:numFmt w:val="lowerRoman"/>
      <w:lvlText w:val="%3."/>
      <w:lvlJc w:val="right"/>
      <w:pPr>
        <w:ind w:left="4820" w:hanging="180"/>
      </w:pPr>
    </w:lvl>
    <w:lvl w:ilvl="3" w:tplc="1009000F" w:tentative="1">
      <w:start w:val="1"/>
      <w:numFmt w:val="decimal"/>
      <w:lvlText w:val="%4."/>
      <w:lvlJc w:val="left"/>
      <w:pPr>
        <w:ind w:left="5540" w:hanging="360"/>
      </w:pPr>
    </w:lvl>
    <w:lvl w:ilvl="4" w:tplc="10090019" w:tentative="1">
      <w:start w:val="1"/>
      <w:numFmt w:val="lowerLetter"/>
      <w:lvlText w:val="%5."/>
      <w:lvlJc w:val="left"/>
      <w:pPr>
        <w:ind w:left="6260" w:hanging="360"/>
      </w:pPr>
    </w:lvl>
    <w:lvl w:ilvl="5" w:tplc="1009001B" w:tentative="1">
      <w:start w:val="1"/>
      <w:numFmt w:val="lowerRoman"/>
      <w:lvlText w:val="%6."/>
      <w:lvlJc w:val="right"/>
      <w:pPr>
        <w:ind w:left="6980" w:hanging="180"/>
      </w:pPr>
    </w:lvl>
    <w:lvl w:ilvl="6" w:tplc="1009000F" w:tentative="1">
      <w:start w:val="1"/>
      <w:numFmt w:val="decimal"/>
      <w:lvlText w:val="%7."/>
      <w:lvlJc w:val="left"/>
      <w:pPr>
        <w:ind w:left="7700" w:hanging="360"/>
      </w:pPr>
    </w:lvl>
    <w:lvl w:ilvl="7" w:tplc="10090019" w:tentative="1">
      <w:start w:val="1"/>
      <w:numFmt w:val="lowerLetter"/>
      <w:lvlText w:val="%8."/>
      <w:lvlJc w:val="left"/>
      <w:pPr>
        <w:ind w:left="8420" w:hanging="360"/>
      </w:pPr>
    </w:lvl>
    <w:lvl w:ilvl="8" w:tplc="1009001B" w:tentative="1">
      <w:start w:val="1"/>
      <w:numFmt w:val="lowerRoman"/>
      <w:lvlText w:val="%9."/>
      <w:lvlJc w:val="right"/>
      <w:pPr>
        <w:ind w:left="9140" w:hanging="180"/>
      </w:pPr>
    </w:lvl>
  </w:abstractNum>
  <w:abstractNum w:abstractNumId="24">
    <w:nsid w:val="7DF5667D"/>
    <w:multiLevelType w:val="hybridMultilevel"/>
    <w:tmpl w:val="4DEA6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20"/>
  </w:num>
  <w:num w:numId="4">
    <w:abstractNumId w:val="21"/>
  </w:num>
  <w:num w:numId="5">
    <w:abstractNumId w:val="18"/>
  </w:num>
  <w:num w:numId="6">
    <w:abstractNumId w:val="12"/>
  </w:num>
  <w:num w:numId="7">
    <w:abstractNumId w:val="2"/>
  </w:num>
  <w:num w:numId="8">
    <w:abstractNumId w:val="17"/>
  </w:num>
  <w:num w:numId="9">
    <w:abstractNumId w:val="15"/>
  </w:num>
  <w:num w:numId="10">
    <w:abstractNumId w:val="16"/>
  </w:num>
  <w:num w:numId="11">
    <w:abstractNumId w:val="14"/>
  </w:num>
  <w:num w:numId="12">
    <w:abstractNumId w:val="13"/>
  </w:num>
  <w:num w:numId="13">
    <w:abstractNumId w:val="9"/>
  </w:num>
  <w:num w:numId="14">
    <w:abstractNumId w:val="8"/>
  </w:num>
  <w:num w:numId="15">
    <w:abstractNumId w:val="23"/>
  </w:num>
  <w:num w:numId="16">
    <w:abstractNumId w:val="5"/>
  </w:num>
  <w:num w:numId="17">
    <w:abstractNumId w:val="10"/>
  </w:num>
  <w:num w:numId="18">
    <w:abstractNumId w:val="7"/>
  </w:num>
  <w:num w:numId="19">
    <w:abstractNumId w:val="11"/>
  </w:num>
  <w:num w:numId="20">
    <w:abstractNumId w:val="1"/>
  </w:num>
  <w:num w:numId="21">
    <w:abstractNumId w:val="4"/>
  </w:num>
  <w:num w:numId="22">
    <w:abstractNumId w:val="0"/>
  </w:num>
  <w:num w:numId="23">
    <w:abstractNumId w:val="6"/>
  </w:num>
  <w:num w:numId="24">
    <w:abstractNumId w:val="19"/>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attachedTemplate r:id="rId1"/>
  <w:defaultTabStop w:val="2880"/>
  <w:drawingGridHorizontalSpacing w:val="257"/>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67C2BA0-1582-4588-8998-869F8DC00968}"/>
    <w:docVar w:name="dgnword-eventsink" w:val="95753992"/>
  </w:docVars>
  <w:rsids>
    <w:rsidRoot w:val="00F93F47"/>
    <w:rsid w:val="000271B7"/>
    <w:rsid w:val="00050CE6"/>
    <w:rsid w:val="00056CCF"/>
    <w:rsid w:val="00075628"/>
    <w:rsid w:val="0008228A"/>
    <w:rsid w:val="00083F3F"/>
    <w:rsid w:val="00094E5D"/>
    <w:rsid w:val="000A3479"/>
    <w:rsid w:val="000C78E1"/>
    <w:rsid w:val="000E2825"/>
    <w:rsid w:val="000E3E8E"/>
    <w:rsid w:val="000E576C"/>
    <w:rsid w:val="000E7CB8"/>
    <w:rsid w:val="00105754"/>
    <w:rsid w:val="00126C16"/>
    <w:rsid w:val="00127E6F"/>
    <w:rsid w:val="00143741"/>
    <w:rsid w:val="001B1791"/>
    <w:rsid w:val="00210AE6"/>
    <w:rsid w:val="00226278"/>
    <w:rsid w:val="002434ED"/>
    <w:rsid w:val="002B1346"/>
    <w:rsid w:val="002F75FA"/>
    <w:rsid w:val="00310F65"/>
    <w:rsid w:val="00315A77"/>
    <w:rsid w:val="00376DC9"/>
    <w:rsid w:val="003A70A9"/>
    <w:rsid w:val="003E5D19"/>
    <w:rsid w:val="00434798"/>
    <w:rsid w:val="0044078A"/>
    <w:rsid w:val="00443528"/>
    <w:rsid w:val="00450AB1"/>
    <w:rsid w:val="00462DD3"/>
    <w:rsid w:val="0048616F"/>
    <w:rsid w:val="0049071F"/>
    <w:rsid w:val="004A584C"/>
    <w:rsid w:val="004F31F1"/>
    <w:rsid w:val="0053242C"/>
    <w:rsid w:val="00535AF2"/>
    <w:rsid w:val="00536063"/>
    <w:rsid w:val="00546161"/>
    <w:rsid w:val="005561BD"/>
    <w:rsid w:val="005602F6"/>
    <w:rsid w:val="00564C99"/>
    <w:rsid w:val="00597444"/>
    <w:rsid w:val="005B05F7"/>
    <w:rsid w:val="005B40B7"/>
    <w:rsid w:val="005D53B7"/>
    <w:rsid w:val="005E7B89"/>
    <w:rsid w:val="005F7675"/>
    <w:rsid w:val="00600600"/>
    <w:rsid w:val="006159C5"/>
    <w:rsid w:val="00641425"/>
    <w:rsid w:val="006764B9"/>
    <w:rsid w:val="006A3C3F"/>
    <w:rsid w:val="006C581D"/>
    <w:rsid w:val="006E530D"/>
    <w:rsid w:val="00741945"/>
    <w:rsid w:val="00750D9A"/>
    <w:rsid w:val="007A13A5"/>
    <w:rsid w:val="007B00D4"/>
    <w:rsid w:val="007B08F4"/>
    <w:rsid w:val="007B4FCF"/>
    <w:rsid w:val="007B59EB"/>
    <w:rsid w:val="0080120F"/>
    <w:rsid w:val="00801911"/>
    <w:rsid w:val="0080775A"/>
    <w:rsid w:val="0085606E"/>
    <w:rsid w:val="00861783"/>
    <w:rsid w:val="00866EDD"/>
    <w:rsid w:val="008A4C7D"/>
    <w:rsid w:val="008B5B86"/>
    <w:rsid w:val="008C347D"/>
    <w:rsid w:val="008C52CB"/>
    <w:rsid w:val="008D4DEE"/>
    <w:rsid w:val="008F070F"/>
    <w:rsid w:val="00906FD9"/>
    <w:rsid w:val="0091016C"/>
    <w:rsid w:val="0097351E"/>
    <w:rsid w:val="009A45E2"/>
    <w:rsid w:val="009D021A"/>
    <w:rsid w:val="009F51D1"/>
    <w:rsid w:val="00A545C5"/>
    <w:rsid w:val="00AA35AD"/>
    <w:rsid w:val="00AB0CDF"/>
    <w:rsid w:val="00AB759D"/>
    <w:rsid w:val="00AD73C1"/>
    <w:rsid w:val="00AE4430"/>
    <w:rsid w:val="00AE7626"/>
    <w:rsid w:val="00AF71C1"/>
    <w:rsid w:val="00B06A46"/>
    <w:rsid w:val="00B33183"/>
    <w:rsid w:val="00B6478F"/>
    <w:rsid w:val="00B669D6"/>
    <w:rsid w:val="00BC5221"/>
    <w:rsid w:val="00BC5A14"/>
    <w:rsid w:val="00C355D2"/>
    <w:rsid w:val="00C4590F"/>
    <w:rsid w:val="00C542C6"/>
    <w:rsid w:val="00C63EEC"/>
    <w:rsid w:val="00C86BFC"/>
    <w:rsid w:val="00C94132"/>
    <w:rsid w:val="00CC0990"/>
    <w:rsid w:val="00D02570"/>
    <w:rsid w:val="00D30DED"/>
    <w:rsid w:val="00D331D2"/>
    <w:rsid w:val="00D34256"/>
    <w:rsid w:val="00D3482B"/>
    <w:rsid w:val="00D4219C"/>
    <w:rsid w:val="00D52F7E"/>
    <w:rsid w:val="00D77F8D"/>
    <w:rsid w:val="00D92F74"/>
    <w:rsid w:val="00DA5F5E"/>
    <w:rsid w:val="00DE6F92"/>
    <w:rsid w:val="00DF4742"/>
    <w:rsid w:val="00DF5FBA"/>
    <w:rsid w:val="00E10769"/>
    <w:rsid w:val="00E31AA9"/>
    <w:rsid w:val="00E3756A"/>
    <w:rsid w:val="00E47957"/>
    <w:rsid w:val="00EB0007"/>
    <w:rsid w:val="00EB058E"/>
    <w:rsid w:val="00EB26B0"/>
    <w:rsid w:val="00ED5CA6"/>
    <w:rsid w:val="00F24ACD"/>
    <w:rsid w:val="00F4553F"/>
    <w:rsid w:val="00F46FDE"/>
    <w:rsid w:val="00F55EE9"/>
    <w:rsid w:val="00F652F1"/>
    <w:rsid w:val="00F801A7"/>
    <w:rsid w:val="00F93F47"/>
    <w:rsid w:val="00FB7AE7"/>
    <w:rsid w:val="00FC3035"/>
    <w:rsid w:val="00FD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29C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47"/>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rPr>
  </w:style>
  <w:style w:type="paragraph" w:styleId="Heading1">
    <w:name w:val="heading 1"/>
    <w:basedOn w:val="Normal"/>
    <w:next w:val="Normal"/>
    <w:link w:val="Heading1Char"/>
    <w:uiPriority w:val="9"/>
    <w:qFormat/>
    <w:rsid w:val="00F93F47"/>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F93F47"/>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F93F47"/>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3F47"/>
    <w:pPr>
      <w:tabs>
        <w:tab w:val="center" w:pos="4320"/>
        <w:tab w:val="right" w:pos="8640"/>
      </w:tabs>
    </w:pPr>
    <w:rPr>
      <w:rFonts w:ascii="Courier" w:hAnsi="Courier" w:cs="Times New Roman"/>
      <w:spacing w:val="0"/>
      <w:sz w:val="24"/>
    </w:rPr>
  </w:style>
  <w:style w:type="character" w:styleId="PageNumber">
    <w:name w:val="page number"/>
    <w:basedOn w:val="DefaultParagraphFont"/>
    <w:rsid w:val="00F93F47"/>
  </w:style>
  <w:style w:type="paragraph" w:styleId="Footer">
    <w:name w:val="footer"/>
    <w:basedOn w:val="Normal"/>
    <w:semiHidden/>
    <w:rsid w:val="00F93F47"/>
    <w:pPr>
      <w:tabs>
        <w:tab w:val="center" w:pos="4320"/>
        <w:tab w:val="right" w:pos="8640"/>
      </w:tabs>
    </w:pPr>
  </w:style>
  <w:style w:type="paragraph" w:styleId="BalloonText">
    <w:name w:val="Balloon Text"/>
    <w:basedOn w:val="Normal"/>
    <w:semiHidden/>
    <w:rsid w:val="00F93F47"/>
    <w:rPr>
      <w:rFonts w:ascii="Tahoma" w:hAnsi="Tahoma" w:cs="Tahoma"/>
      <w:sz w:val="16"/>
      <w:szCs w:val="16"/>
    </w:rPr>
  </w:style>
  <w:style w:type="character" w:styleId="LineNumber">
    <w:name w:val="line number"/>
    <w:rsid w:val="00F93F47"/>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F93F47"/>
    <w:rPr>
      <w:rFonts w:ascii="Courier" w:hAnsi="Courier"/>
      <w:sz w:val="24"/>
      <w:szCs w:val="24"/>
    </w:rPr>
  </w:style>
  <w:style w:type="paragraph" w:styleId="DocumentMap">
    <w:name w:val="Document Map"/>
    <w:basedOn w:val="Normal"/>
    <w:link w:val="DocumentMapChar"/>
    <w:uiPriority w:val="99"/>
    <w:semiHidden/>
    <w:unhideWhenUsed/>
    <w:rsid w:val="00F93F47"/>
    <w:rPr>
      <w:rFonts w:ascii="Tahoma" w:hAnsi="Tahoma" w:cs="Times New Roman"/>
      <w:spacing w:val="0"/>
      <w:sz w:val="16"/>
      <w:szCs w:val="16"/>
    </w:rPr>
  </w:style>
  <w:style w:type="character" w:customStyle="1" w:styleId="DocumentMapChar">
    <w:name w:val="Document Map Char"/>
    <w:link w:val="DocumentMap"/>
    <w:uiPriority w:val="99"/>
    <w:semiHidden/>
    <w:rsid w:val="00F93F47"/>
    <w:rPr>
      <w:rFonts w:ascii="Tahoma" w:hAnsi="Tahoma" w:cs="Tahoma"/>
      <w:sz w:val="16"/>
      <w:szCs w:val="16"/>
    </w:rPr>
  </w:style>
  <w:style w:type="paragraph" w:customStyle="1" w:styleId="Legal">
    <w:name w:val="Legal"/>
    <w:next w:val="NoSpacing"/>
    <w:link w:val="LegalChar"/>
    <w:autoRedefine/>
    <w:qFormat/>
    <w:rsid w:val="00F93F47"/>
    <w:pPr>
      <w:widowControl w:val="0"/>
      <w:tabs>
        <w:tab w:val="left" w:pos="1620"/>
        <w:tab w:val="left" w:pos="2520"/>
      </w:tabs>
      <w:spacing w:line="211" w:lineRule="auto"/>
      <w:ind w:left="547" w:right="720"/>
    </w:pPr>
    <w:rPr>
      <w:rFonts w:cs="Times New Roman"/>
      <w:spacing w:val="-3"/>
      <w:sz w:val="24"/>
      <w:szCs w:val="24"/>
    </w:rPr>
  </w:style>
  <w:style w:type="paragraph" w:customStyle="1" w:styleId="QuesQ">
    <w:name w:val="Ques_Q"/>
    <w:basedOn w:val="Normal"/>
    <w:next w:val="Coll"/>
    <w:autoRedefine/>
    <w:qFormat/>
    <w:rsid w:val="00F93F47"/>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F93F47"/>
    <w:pPr>
      <w:widowControl w:val="0"/>
      <w:autoSpaceDE w:val="0"/>
      <w:autoSpaceDN w:val="0"/>
      <w:adjustRightInd w:val="0"/>
    </w:pPr>
    <w:rPr>
      <w:rFonts w:ascii="Courier" w:hAnsi="Courier"/>
      <w:spacing w:val="-3"/>
      <w:sz w:val="24"/>
      <w:szCs w:val="24"/>
      <w:lang w:val="en-US"/>
    </w:rPr>
  </w:style>
  <w:style w:type="paragraph" w:customStyle="1" w:styleId="WitA">
    <w:name w:val="Wit_A"/>
    <w:basedOn w:val="QuesQ"/>
    <w:next w:val="Coll"/>
    <w:autoRedefine/>
    <w:qFormat/>
    <w:rsid w:val="00F93F47"/>
  </w:style>
  <w:style w:type="paragraph" w:customStyle="1" w:styleId="Coll">
    <w:name w:val="Coll"/>
    <w:basedOn w:val="Normal"/>
    <w:link w:val="CollChar"/>
    <w:autoRedefine/>
    <w:qFormat/>
    <w:rsid w:val="00050CE6"/>
    <w:pPr>
      <w:tabs>
        <w:tab w:val="clear" w:pos="360"/>
        <w:tab w:val="clear" w:pos="720"/>
        <w:tab w:val="clear" w:pos="1440"/>
        <w:tab w:val="clear" w:pos="1800"/>
        <w:tab w:val="clear" w:pos="4680"/>
        <w:tab w:val="left" w:pos="2127"/>
      </w:tabs>
      <w:spacing w:line="396" w:lineRule="auto"/>
      <w:ind w:left="1440" w:hanging="720"/>
    </w:pPr>
    <w:rPr>
      <w:rFonts w:ascii="Arial" w:hAnsi="Arial" w:cs="Arial"/>
      <w:sz w:val="24"/>
    </w:rPr>
  </w:style>
  <w:style w:type="table" w:styleId="TableGrid">
    <w:name w:val="Table Grid"/>
    <w:basedOn w:val="TableNormal"/>
    <w:uiPriority w:val="59"/>
    <w:rsid w:val="00F93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F93F47"/>
  </w:style>
  <w:style w:type="paragraph" w:customStyle="1" w:styleId="UT">
    <w:name w:val="UT"/>
    <w:basedOn w:val="Legal"/>
    <w:link w:val="UTChar"/>
    <w:qFormat/>
    <w:rsid w:val="00F93F47"/>
    <w:pPr>
      <w:ind w:left="540"/>
    </w:pPr>
  </w:style>
  <w:style w:type="character" w:customStyle="1" w:styleId="CollChar">
    <w:name w:val="Coll Char"/>
    <w:link w:val="Coll"/>
    <w:rsid w:val="00050CE6"/>
    <w:rPr>
      <w:rFonts w:ascii="Arial" w:hAnsi="Arial" w:cs="Arial"/>
      <w:spacing w:val="-3"/>
      <w:sz w:val="24"/>
      <w:szCs w:val="24"/>
      <w:lang w:val="en-US"/>
    </w:rPr>
  </w:style>
  <w:style w:type="character" w:customStyle="1" w:styleId="QuesLwnameChar">
    <w:name w:val="Ques_L_w_name Char"/>
    <w:link w:val="QuesLwname"/>
    <w:rsid w:val="00F93F47"/>
    <w:rPr>
      <w:rFonts w:ascii="Arial" w:hAnsi="Arial" w:cs="Arial"/>
      <w:spacing w:val="-3"/>
      <w:sz w:val="24"/>
      <w:szCs w:val="24"/>
    </w:rPr>
  </w:style>
  <w:style w:type="paragraph" w:customStyle="1" w:styleId="UA">
    <w:name w:val="UA"/>
    <w:basedOn w:val="Legal"/>
    <w:link w:val="UAChar"/>
    <w:qFormat/>
    <w:rsid w:val="00F93F47"/>
    <w:pPr>
      <w:ind w:left="540"/>
    </w:pPr>
  </w:style>
  <w:style w:type="character" w:customStyle="1" w:styleId="LegalChar">
    <w:name w:val="Legal Char"/>
    <w:link w:val="Legal"/>
    <w:rsid w:val="00F93F47"/>
    <w:rPr>
      <w:rFonts w:cs="Times New Roman"/>
      <w:spacing w:val="-3"/>
      <w:sz w:val="24"/>
      <w:szCs w:val="24"/>
      <w:lang w:val="en-CA" w:bidi="ar-SA"/>
    </w:rPr>
  </w:style>
  <w:style w:type="character" w:customStyle="1" w:styleId="UTChar">
    <w:name w:val="UT Char"/>
    <w:link w:val="UT"/>
    <w:rsid w:val="00F93F47"/>
    <w:rPr>
      <w:rFonts w:cs="Times New Roman"/>
      <w:spacing w:val="-3"/>
      <w:sz w:val="24"/>
      <w:szCs w:val="24"/>
      <w:lang w:val="en-CA" w:bidi="ar-SA"/>
    </w:rPr>
  </w:style>
  <w:style w:type="paragraph" w:customStyle="1" w:styleId="REF">
    <w:name w:val="REF"/>
    <w:basedOn w:val="Legal"/>
    <w:link w:val="REFChar"/>
    <w:qFormat/>
    <w:rsid w:val="00F93F47"/>
    <w:pPr>
      <w:ind w:left="540"/>
    </w:pPr>
  </w:style>
  <w:style w:type="character" w:customStyle="1" w:styleId="UAChar">
    <w:name w:val="UA Char"/>
    <w:link w:val="UA"/>
    <w:rsid w:val="00F93F47"/>
    <w:rPr>
      <w:rFonts w:cs="Times New Roman"/>
      <w:spacing w:val="-3"/>
      <w:sz w:val="24"/>
      <w:szCs w:val="24"/>
      <w:lang w:val="en-CA" w:bidi="ar-SA"/>
    </w:rPr>
  </w:style>
  <w:style w:type="paragraph" w:customStyle="1" w:styleId="EX">
    <w:name w:val="EX"/>
    <w:basedOn w:val="Normal"/>
    <w:link w:val="EXChar"/>
    <w:qFormat/>
    <w:rsid w:val="00F93F47"/>
    <w:pPr>
      <w:spacing w:line="396" w:lineRule="auto"/>
      <w:ind w:left="720"/>
    </w:pPr>
    <w:rPr>
      <w:rFonts w:ascii="Arial" w:hAnsi="Arial" w:cs="Arial"/>
      <w:b/>
      <w:sz w:val="24"/>
    </w:rPr>
  </w:style>
  <w:style w:type="character" w:customStyle="1" w:styleId="REFChar">
    <w:name w:val="REF Char"/>
    <w:link w:val="REF"/>
    <w:rsid w:val="00F93F47"/>
    <w:rPr>
      <w:rFonts w:cs="Times New Roman"/>
      <w:spacing w:val="-3"/>
      <w:sz w:val="24"/>
      <w:szCs w:val="24"/>
      <w:lang w:val="en-CA" w:bidi="ar-SA"/>
    </w:rPr>
  </w:style>
  <w:style w:type="character" w:customStyle="1" w:styleId="Heading1Char">
    <w:name w:val="Heading 1 Char"/>
    <w:link w:val="Heading1"/>
    <w:uiPriority w:val="9"/>
    <w:rsid w:val="00F93F47"/>
    <w:rPr>
      <w:rFonts w:ascii="Cambria" w:eastAsia="Times New Roman" w:hAnsi="Cambria" w:cs="Times New Roman"/>
      <w:b/>
      <w:bCs/>
      <w:kern w:val="32"/>
      <w:sz w:val="32"/>
      <w:szCs w:val="32"/>
      <w:lang w:val="en-US" w:eastAsia="en-US"/>
    </w:rPr>
  </w:style>
  <w:style w:type="character" w:customStyle="1" w:styleId="EXChar">
    <w:name w:val="EX Char"/>
    <w:link w:val="EX"/>
    <w:rsid w:val="00F93F47"/>
    <w:rPr>
      <w:rFonts w:ascii="Arial" w:hAnsi="Arial" w:cs="Arial"/>
      <w:b/>
      <w:spacing w:val="-3"/>
      <w:sz w:val="24"/>
      <w:szCs w:val="24"/>
    </w:rPr>
  </w:style>
  <w:style w:type="character" w:customStyle="1" w:styleId="Heading2Char">
    <w:name w:val="Heading 2 Char"/>
    <w:link w:val="Heading2"/>
    <w:uiPriority w:val="9"/>
    <w:semiHidden/>
    <w:rsid w:val="00F93F47"/>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F93F47"/>
    <w:rPr>
      <w:rFonts w:ascii="Cambria" w:eastAsia="Times New Roman" w:hAnsi="Cambria" w:cs="Times New Roman"/>
      <w:b/>
      <w:bCs/>
      <w:sz w:val="26"/>
      <w:szCs w:val="26"/>
      <w:lang w:val="en-US" w:eastAsia="en-US"/>
    </w:rPr>
  </w:style>
  <w:style w:type="character" w:styleId="Hyperlink">
    <w:name w:val="Hyperlink"/>
    <w:uiPriority w:val="99"/>
    <w:unhideWhenUsed/>
    <w:rsid w:val="00F93F47"/>
    <w:rPr>
      <w:color w:val="0000FF"/>
      <w:u w:val="single"/>
    </w:rPr>
  </w:style>
  <w:style w:type="paragraph" w:styleId="TOC1">
    <w:name w:val="toc 1"/>
    <w:basedOn w:val="Legal"/>
    <w:next w:val="Normal"/>
    <w:autoRedefine/>
    <w:uiPriority w:val="39"/>
    <w:unhideWhenUsed/>
    <w:rsid w:val="00F93F4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F93F47"/>
    <w:pPr>
      <w:spacing w:line="396" w:lineRule="auto"/>
      <w:ind w:left="720"/>
      <w:outlineLvl w:val="0"/>
    </w:pPr>
    <w:rPr>
      <w:rFonts w:ascii="Arial" w:hAnsi="Arial" w:cs="Arial"/>
      <w:spacing w:val="-3"/>
      <w:sz w:val="24"/>
      <w:szCs w:val="24"/>
      <w:lang w:eastAsia="en-CA"/>
    </w:rPr>
  </w:style>
  <w:style w:type="paragraph" w:customStyle="1" w:styleId="OTR">
    <w:name w:val="OTR"/>
    <w:basedOn w:val="Normal"/>
    <w:link w:val="OTRChar"/>
    <w:qFormat/>
    <w:rsid w:val="00F93F47"/>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F93F47"/>
    <w:rPr>
      <w:rFonts w:ascii="Arial" w:hAnsi="Arial" w:cs="Arial"/>
      <w:spacing w:val="-3"/>
      <w:sz w:val="24"/>
      <w:szCs w:val="24"/>
    </w:rPr>
  </w:style>
  <w:style w:type="paragraph" w:customStyle="1" w:styleId="WitIntro">
    <w:name w:val="Wit_Intro"/>
    <w:basedOn w:val="Normal"/>
    <w:link w:val="WitIntroChar"/>
    <w:qFormat/>
    <w:rsid w:val="00F93F47"/>
    <w:pPr>
      <w:tabs>
        <w:tab w:val="right" w:pos="8928"/>
      </w:tabs>
    </w:pPr>
    <w:rPr>
      <w:rFonts w:cs="Times New Roman"/>
      <w:b/>
      <w:szCs w:val="26"/>
    </w:rPr>
  </w:style>
  <w:style w:type="character" w:customStyle="1" w:styleId="OTRChar">
    <w:name w:val="OTR Char"/>
    <w:link w:val="OTR"/>
    <w:rsid w:val="00F93F47"/>
    <w:rPr>
      <w:rFonts w:ascii="Arial" w:hAnsi="Arial"/>
      <w:b/>
      <w:spacing w:val="-3"/>
      <w:sz w:val="24"/>
      <w:szCs w:val="24"/>
    </w:rPr>
  </w:style>
  <w:style w:type="character" w:customStyle="1" w:styleId="WitIntroChar">
    <w:name w:val="Wit_Intro Char"/>
    <w:link w:val="WitIntro"/>
    <w:rsid w:val="00F93F47"/>
    <w:rPr>
      <w:rFonts w:ascii="Times New Roman" w:hAnsi="Times New Roman" w:cs="Times New Roman"/>
      <w:b/>
      <w:spacing w:val="-3"/>
      <w:sz w:val="26"/>
      <w:szCs w:val="26"/>
    </w:rPr>
  </w:style>
  <w:style w:type="character" w:styleId="CommentReference">
    <w:name w:val="annotation reference"/>
    <w:uiPriority w:val="99"/>
    <w:semiHidden/>
    <w:unhideWhenUsed/>
    <w:rsid w:val="00F93F47"/>
    <w:rPr>
      <w:sz w:val="16"/>
      <w:szCs w:val="16"/>
    </w:rPr>
  </w:style>
  <w:style w:type="paragraph" w:styleId="CommentText">
    <w:name w:val="annotation text"/>
    <w:basedOn w:val="Normal"/>
    <w:link w:val="CommentTextChar"/>
    <w:uiPriority w:val="99"/>
    <w:semiHidden/>
    <w:unhideWhenUsed/>
    <w:rsid w:val="00F93F47"/>
    <w:rPr>
      <w:rFonts w:ascii="Courier" w:hAnsi="Courier" w:cs="Times New Roman"/>
      <w:sz w:val="20"/>
      <w:szCs w:val="20"/>
    </w:rPr>
  </w:style>
  <w:style w:type="character" w:customStyle="1" w:styleId="CommentTextChar">
    <w:name w:val="Comment Text Char"/>
    <w:link w:val="CommentText"/>
    <w:uiPriority w:val="99"/>
    <w:semiHidden/>
    <w:rsid w:val="00F93F47"/>
    <w:rPr>
      <w:rFonts w:ascii="Courier" w:hAnsi="Courier"/>
      <w:spacing w:val="-3"/>
    </w:rPr>
  </w:style>
  <w:style w:type="paragraph" w:styleId="CommentSubject">
    <w:name w:val="annotation subject"/>
    <w:basedOn w:val="CommentText"/>
    <w:next w:val="CommentText"/>
    <w:link w:val="CommentSubjectChar"/>
    <w:uiPriority w:val="99"/>
    <w:semiHidden/>
    <w:unhideWhenUsed/>
    <w:rsid w:val="00F93F47"/>
    <w:rPr>
      <w:b/>
      <w:bCs/>
    </w:rPr>
  </w:style>
  <w:style w:type="character" w:customStyle="1" w:styleId="CommentSubjectChar">
    <w:name w:val="Comment Subject Char"/>
    <w:link w:val="CommentSubject"/>
    <w:uiPriority w:val="99"/>
    <w:semiHidden/>
    <w:rsid w:val="00F93F47"/>
    <w:rPr>
      <w:rFonts w:ascii="Courier" w:hAnsi="Courier"/>
      <w:b/>
      <w:bCs/>
      <w:spacing w:val="-3"/>
    </w:rPr>
  </w:style>
  <w:style w:type="paragraph" w:customStyle="1" w:styleId="Index">
    <w:name w:val="Index"/>
    <w:qFormat/>
    <w:rsid w:val="00F93F47"/>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lang w:eastAsia="en-CA"/>
    </w:rPr>
  </w:style>
  <w:style w:type="paragraph" w:customStyle="1" w:styleId="Preamble">
    <w:name w:val="Preamble"/>
    <w:basedOn w:val="Normal"/>
    <w:qFormat/>
    <w:rsid w:val="00F93F47"/>
    <w:pPr>
      <w:tabs>
        <w:tab w:val="clear" w:pos="360"/>
        <w:tab w:val="clear" w:pos="720"/>
        <w:tab w:val="clear" w:pos="1440"/>
        <w:tab w:val="clear" w:pos="1800"/>
      </w:tabs>
    </w:pPr>
  </w:style>
  <w:style w:type="paragraph" w:customStyle="1" w:styleId="Indextitle">
    <w:name w:val="Index_title"/>
    <w:basedOn w:val="Normal"/>
    <w:qFormat/>
    <w:rsid w:val="00F93F47"/>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F93F47"/>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F93F47"/>
    <w:pPr>
      <w:tabs>
        <w:tab w:val="left" w:pos="2160"/>
      </w:tabs>
      <w:ind w:left="2160" w:firstLine="0"/>
    </w:pPr>
  </w:style>
  <w:style w:type="paragraph" w:customStyle="1" w:styleId="unquote">
    <w:name w:val="unquote"/>
    <w:basedOn w:val="Coll"/>
    <w:qFormat/>
    <w:rsid w:val="00F93F47"/>
    <w:pPr>
      <w:ind w:firstLine="0"/>
    </w:pPr>
  </w:style>
  <w:style w:type="character" w:customStyle="1" w:styleId="IntenseQuoteChar">
    <w:name w:val="Intense Quote Char"/>
    <w:link w:val="IntenseQuote"/>
    <w:uiPriority w:val="30"/>
    <w:rsid w:val="00F93F47"/>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F93F47"/>
    <w:pPr>
      <w:tabs>
        <w:tab w:val="clear" w:pos="2160"/>
      </w:tabs>
      <w:ind w:left="1440" w:firstLine="720"/>
    </w:pPr>
  </w:style>
  <w:style w:type="paragraph" w:customStyle="1" w:styleId="SessionTime">
    <w:name w:val="SessionTime"/>
    <w:basedOn w:val="Preamble"/>
    <w:next w:val="Preamble"/>
    <w:qFormat/>
    <w:rsid w:val="00F93F47"/>
  </w:style>
  <w:style w:type="paragraph" w:customStyle="1" w:styleId="ProcEnd">
    <w:name w:val="ProcEnd"/>
    <w:basedOn w:val="Normal"/>
    <w:qFormat/>
    <w:rsid w:val="00F93F47"/>
  </w:style>
  <w:style w:type="paragraph" w:customStyle="1" w:styleId="WitExcused">
    <w:name w:val="Wit_Excused"/>
    <w:basedOn w:val="WitIntro"/>
    <w:qFormat/>
    <w:rsid w:val="00F93F47"/>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F93F47"/>
    <w:pPr>
      <w:autoSpaceDE w:val="0"/>
      <w:autoSpaceDN w:val="0"/>
      <w:adjustRightInd w:val="0"/>
    </w:pPr>
    <w:rPr>
      <w:rFonts w:ascii="Times New Roman" w:hAnsi="Times New Roman" w:cs="Times New Roman"/>
      <w:color w:val="000000"/>
      <w:sz w:val="24"/>
      <w:szCs w:val="24"/>
      <w:lang w:val="en-US"/>
    </w:rPr>
  </w:style>
  <w:style w:type="paragraph" w:styleId="Revision">
    <w:name w:val="Revision"/>
    <w:hidden/>
    <w:uiPriority w:val="99"/>
    <w:semiHidden/>
    <w:rsid w:val="00F93F47"/>
    <w:rPr>
      <w:rFonts w:ascii="Times New Roman" w:hAnsi="Times New Roman"/>
      <w:spacing w:val="-3"/>
      <w:sz w:val="26"/>
      <w:szCs w:val="24"/>
      <w:lang w:val="en-US"/>
    </w:rPr>
  </w:style>
  <w:style w:type="paragraph" w:customStyle="1" w:styleId="NewExam">
    <w:name w:val="New Exam"/>
    <w:basedOn w:val="IOP"/>
    <w:qFormat/>
    <w:rsid w:val="00F93F47"/>
    <w:rPr>
      <w:b/>
      <w:u w:val="single"/>
    </w:rPr>
  </w:style>
  <w:style w:type="paragraph" w:customStyle="1" w:styleId="quotelevel2">
    <w:name w:val="quote_level2"/>
    <w:basedOn w:val="Quote1"/>
    <w:qFormat/>
    <w:rsid w:val="00F93F47"/>
    <w:pPr>
      <w:tabs>
        <w:tab w:val="clear" w:pos="2160"/>
        <w:tab w:val="left" w:pos="2880"/>
      </w:tabs>
      <w:ind w:left="2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47"/>
    <w:pPr>
      <w:widowControl w:val="0"/>
      <w:tabs>
        <w:tab w:val="left" w:pos="360"/>
        <w:tab w:val="left" w:pos="720"/>
        <w:tab w:val="left" w:pos="1440"/>
        <w:tab w:val="left" w:pos="1800"/>
        <w:tab w:val="left" w:pos="4680"/>
      </w:tabs>
      <w:autoSpaceDE w:val="0"/>
      <w:autoSpaceDN w:val="0"/>
      <w:adjustRightInd w:val="0"/>
      <w:spacing w:line="252" w:lineRule="auto"/>
    </w:pPr>
    <w:rPr>
      <w:rFonts w:ascii="Times New Roman" w:hAnsi="Times New Roman"/>
      <w:spacing w:val="-3"/>
      <w:sz w:val="26"/>
      <w:szCs w:val="24"/>
      <w:lang w:val="en-US"/>
    </w:rPr>
  </w:style>
  <w:style w:type="paragraph" w:styleId="Heading1">
    <w:name w:val="heading 1"/>
    <w:basedOn w:val="Normal"/>
    <w:next w:val="Normal"/>
    <w:link w:val="Heading1Char"/>
    <w:uiPriority w:val="9"/>
    <w:qFormat/>
    <w:rsid w:val="00F93F47"/>
    <w:pPr>
      <w:keepNext/>
      <w:spacing w:before="240" w:after="60"/>
      <w:outlineLvl w:val="0"/>
    </w:pPr>
    <w:rPr>
      <w:rFonts w:ascii="Cambria" w:hAnsi="Cambria" w:cs="Times New Roman"/>
      <w:b/>
      <w:bCs/>
      <w:spacing w:val="0"/>
      <w:kern w:val="32"/>
      <w:sz w:val="32"/>
      <w:szCs w:val="32"/>
    </w:rPr>
  </w:style>
  <w:style w:type="paragraph" w:styleId="Heading2">
    <w:name w:val="heading 2"/>
    <w:basedOn w:val="Normal"/>
    <w:next w:val="Normal"/>
    <w:link w:val="Heading2Char"/>
    <w:uiPriority w:val="9"/>
    <w:semiHidden/>
    <w:unhideWhenUsed/>
    <w:qFormat/>
    <w:rsid w:val="00F93F47"/>
    <w:pPr>
      <w:keepNext/>
      <w:spacing w:before="240" w:after="60"/>
      <w:outlineLvl w:val="1"/>
    </w:pPr>
    <w:rPr>
      <w:rFonts w:ascii="Cambria" w:hAnsi="Cambria" w:cs="Times New Roman"/>
      <w:b/>
      <w:bCs/>
      <w:i/>
      <w:iCs/>
      <w:spacing w:val="0"/>
      <w:sz w:val="28"/>
      <w:szCs w:val="28"/>
    </w:rPr>
  </w:style>
  <w:style w:type="paragraph" w:styleId="Heading3">
    <w:name w:val="heading 3"/>
    <w:basedOn w:val="Normal"/>
    <w:next w:val="Normal"/>
    <w:link w:val="Heading3Char"/>
    <w:uiPriority w:val="9"/>
    <w:semiHidden/>
    <w:unhideWhenUsed/>
    <w:qFormat/>
    <w:rsid w:val="00F93F47"/>
    <w:pPr>
      <w:keepNext/>
      <w:spacing w:before="240" w:after="60"/>
      <w:outlineLvl w:val="2"/>
    </w:pPr>
    <w:rPr>
      <w:rFonts w:ascii="Cambria" w:hAnsi="Cambria" w:cs="Times New Roman"/>
      <w:b/>
      <w:bCs/>
      <w:spacing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3F47"/>
    <w:pPr>
      <w:tabs>
        <w:tab w:val="center" w:pos="4320"/>
        <w:tab w:val="right" w:pos="8640"/>
      </w:tabs>
    </w:pPr>
    <w:rPr>
      <w:rFonts w:ascii="Courier" w:hAnsi="Courier" w:cs="Times New Roman"/>
      <w:spacing w:val="0"/>
      <w:sz w:val="24"/>
    </w:rPr>
  </w:style>
  <w:style w:type="character" w:styleId="PageNumber">
    <w:name w:val="page number"/>
    <w:basedOn w:val="DefaultParagraphFont"/>
    <w:rsid w:val="00F93F47"/>
  </w:style>
  <w:style w:type="paragraph" w:styleId="Footer">
    <w:name w:val="footer"/>
    <w:basedOn w:val="Normal"/>
    <w:semiHidden/>
    <w:rsid w:val="00F93F47"/>
    <w:pPr>
      <w:tabs>
        <w:tab w:val="center" w:pos="4320"/>
        <w:tab w:val="right" w:pos="8640"/>
      </w:tabs>
    </w:pPr>
  </w:style>
  <w:style w:type="paragraph" w:styleId="BalloonText">
    <w:name w:val="Balloon Text"/>
    <w:basedOn w:val="Normal"/>
    <w:semiHidden/>
    <w:rsid w:val="00F93F47"/>
    <w:rPr>
      <w:rFonts w:ascii="Tahoma" w:hAnsi="Tahoma" w:cs="Tahoma"/>
      <w:sz w:val="16"/>
      <w:szCs w:val="16"/>
    </w:rPr>
  </w:style>
  <w:style w:type="character" w:styleId="LineNumber">
    <w:name w:val="line number"/>
    <w:rsid w:val="00F93F47"/>
    <w:rPr>
      <w:rFonts w:ascii="Arial" w:hAnsi="Arial"/>
      <w:b w:val="0"/>
      <w:i w:val="0"/>
      <w:spacing w:val="0"/>
      <w:position w:val="0"/>
      <w:sz w:val="24"/>
      <w:szCs w:val="24"/>
      <w:bdr w:val="none" w:sz="0" w:space="0" w:color="auto"/>
      <w:lang w:val="en-CA" w:eastAsia="en-US" w:bidi="ar-SA"/>
    </w:rPr>
  </w:style>
  <w:style w:type="character" w:customStyle="1" w:styleId="HeaderChar">
    <w:name w:val="Header Char"/>
    <w:link w:val="Header"/>
    <w:uiPriority w:val="99"/>
    <w:rsid w:val="00F93F47"/>
    <w:rPr>
      <w:rFonts w:ascii="Courier" w:hAnsi="Courier"/>
      <w:sz w:val="24"/>
      <w:szCs w:val="24"/>
    </w:rPr>
  </w:style>
  <w:style w:type="paragraph" w:styleId="DocumentMap">
    <w:name w:val="Document Map"/>
    <w:basedOn w:val="Normal"/>
    <w:link w:val="DocumentMapChar"/>
    <w:uiPriority w:val="99"/>
    <w:semiHidden/>
    <w:unhideWhenUsed/>
    <w:rsid w:val="00F93F47"/>
    <w:rPr>
      <w:rFonts w:ascii="Tahoma" w:hAnsi="Tahoma" w:cs="Times New Roman"/>
      <w:spacing w:val="0"/>
      <w:sz w:val="16"/>
      <w:szCs w:val="16"/>
    </w:rPr>
  </w:style>
  <w:style w:type="character" w:customStyle="1" w:styleId="DocumentMapChar">
    <w:name w:val="Document Map Char"/>
    <w:link w:val="DocumentMap"/>
    <w:uiPriority w:val="99"/>
    <w:semiHidden/>
    <w:rsid w:val="00F93F47"/>
    <w:rPr>
      <w:rFonts w:ascii="Tahoma" w:hAnsi="Tahoma" w:cs="Tahoma"/>
      <w:sz w:val="16"/>
      <w:szCs w:val="16"/>
    </w:rPr>
  </w:style>
  <w:style w:type="paragraph" w:customStyle="1" w:styleId="Legal">
    <w:name w:val="Legal"/>
    <w:next w:val="NoSpacing"/>
    <w:link w:val="LegalChar"/>
    <w:autoRedefine/>
    <w:qFormat/>
    <w:rsid w:val="00F93F47"/>
    <w:pPr>
      <w:widowControl w:val="0"/>
      <w:tabs>
        <w:tab w:val="left" w:pos="1620"/>
        <w:tab w:val="left" w:pos="2520"/>
      </w:tabs>
      <w:spacing w:line="211" w:lineRule="auto"/>
      <w:ind w:left="547" w:right="720"/>
    </w:pPr>
    <w:rPr>
      <w:rFonts w:cs="Times New Roman"/>
      <w:spacing w:val="-3"/>
      <w:sz w:val="24"/>
      <w:szCs w:val="24"/>
    </w:rPr>
  </w:style>
  <w:style w:type="paragraph" w:customStyle="1" w:styleId="QuesQ">
    <w:name w:val="Ques_Q"/>
    <w:basedOn w:val="Normal"/>
    <w:next w:val="Coll"/>
    <w:autoRedefine/>
    <w:qFormat/>
    <w:rsid w:val="00F93F47"/>
    <w:pPr>
      <w:tabs>
        <w:tab w:val="clear" w:pos="360"/>
        <w:tab w:val="clear" w:pos="720"/>
        <w:tab w:val="clear" w:pos="1800"/>
        <w:tab w:val="clear" w:pos="4680"/>
      </w:tabs>
      <w:spacing w:line="396" w:lineRule="auto"/>
      <w:ind w:left="1440" w:hanging="720"/>
    </w:pPr>
    <w:rPr>
      <w:rFonts w:ascii="Arial" w:hAnsi="Arial" w:cs="Arial"/>
      <w:sz w:val="24"/>
      <w:lang w:val="en-CA"/>
    </w:rPr>
  </w:style>
  <w:style w:type="paragraph" w:styleId="NoSpacing">
    <w:name w:val="No Spacing"/>
    <w:uiPriority w:val="1"/>
    <w:qFormat/>
    <w:rsid w:val="00F93F47"/>
    <w:pPr>
      <w:widowControl w:val="0"/>
      <w:autoSpaceDE w:val="0"/>
      <w:autoSpaceDN w:val="0"/>
      <w:adjustRightInd w:val="0"/>
    </w:pPr>
    <w:rPr>
      <w:rFonts w:ascii="Courier" w:hAnsi="Courier"/>
      <w:spacing w:val="-3"/>
      <w:sz w:val="24"/>
      <w:szCs w:val="24"/>
      <w:lang w:val="en-US"/>
    </w:rPr>
  </w:style>
  <w:style w:type="paragraph" w:customStyle="1" w:styleId="WitA">
    <w:name w:val="Wit_A"/>
    <w:basedOn w:val="QuesQ"/>
    <w:next w:val="Coll"/>
    <w:autoRedefine/>
    <w:qFormat/>
    <w:rsid w:val="00F93F47"/>
  </w:style>
  <w:style w:type="paragraph" w:customStyle="1" w:styleId="Coll">
    <w:name w:val="Coll"/>
    <w:basedOn w:val="Normal"/>
    <w:link w:val="CollChar"/>
    <w:autoRedefine/>
    <w:qFormat/>
    <w:rsid w:val="00050CE6"/>
    <w:pPr>
      <w:tabs>
        <w:tab w:val="clear" w:pos="360"/>
        <w:tab w:val="clear" w:pos="720"/>
        <w:tab w:val="clear" w:pos="1440"/>
        <w:tab w:val="clear" w:pos="1800"/>
        <w:tab w:val="clear" w:pos="4680"/>
        <w:tab w:val="left" w:pos="2127"/>
      </w:tabs>
      <w:spacing w:line="396" w:lineRule="auto"/>
      <w:ind w:left="1440" w:hanging="720"/>
    </w:pPr>
    <w:rPr>
      <w:rFonts w:ascii="Arial" w:hAnsi="Arial" w:cs="Arial"/>
      <w:sz w:val="24"/>
    </w:rPr>
  </w:style>
  <w:style w:type="table" w:styleId="TableGrid">
    <w:name w:val="Table Grid"/>
    <w:basedOn w:val="TableNormal"/>
    <w:uiPriority w:val="59"/>
    <w:rsid w:val="00F93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Lwname">
    <w:name w:val="Ques_L_w_name"/>
    <w:basedOn w:val="Coll"/>
    <w:link w:val="QuesLwnameChar"/>
    <w:autoRedefine/>
    <w:qFormat/>
    <w:rsid w:val="00F93F47"/>
  </w:style>
  <w:style w:type="paragraph" w:customStyle="1" w:styleId="UT">
    <w:name w:val="UT"/>
    <w:basedOn w:val="Legal"/>
    <w:link w:val="UTChar"/>
    <w:qFormat/>
    <w:rsid w:val="00F93F47"/>
    <w:pPr>
      <w:ind w:left="540"/>
    </w:pPr>
  </w:style>
  <w:style w:type="character" w:customStyle="1" w:styleId="CollChar">
    <w:name w:val="Coll Char"/>
    <w:link w:val="Coll"/>
    <w:rsid w:val="00050CE6"/>
    <w:rPr>
      <w:rFonts w:ascii="Arial" w:hAnsi="Arial" w:cs="Arial"/>
      <w:spacing w:val="-3"/>
      <w:sz w:val="24"/>
      <w:szCs w:val="24"/>
      <w:lang w:val="en-US"/>
    </w:rPr>
  </w:style>
  <w:style w:type="character" w:customStyle="1" w:styleId="QuesLwnameChar">
    <w:name w:val="Ques_L_w_name Char"/>
    <w:link w:val="QuesLwname"/>
    <w:rsid w:val="00F93F47"/>
    <w:rPr>
      <w:rFonts w:ascii="Arial" w:hAnsi="Arial" w:cs="Arial"/>
      <w:spacing w:val="-3"/>
      <w:sz w:val="24"/>
      <w:szCs w:val="24"/>
    </w:rPr>
  </w:style>
  <w:style w:type="paragraph" w:customStyle="1" w:styleId="UA">
    <w:name w:val="UA"/>
    <w:basedOn w:val="Legal"/>
    <w:link w:val="UAChar"/>
    <w:qFormat/>
    <w:rsid w:val="00F93F47"/>
    <w:pPr>
      <w:ind w:left="540"/>
    </w:pPr>
  </w:style>
  <w:style w:type="character" w:customStyle="1" w:styleId="LegalChar">
    <w:name w:val="Legal Char"/>
    <w:link w:val="Legal"/>
    <w:rsid w:val="00F93F47"/>
    <w:rPr>
      <w:rFonts w:cs="Times New Roman"/>
      <w:spacing w:val="-3"/>
      <w:sz w:val="24"/>
      <w:szCs w:val="24"/>
      <w:lang w:val="en-CA" w:bidi="ar-SA"/>
    </w:rPr>
  </w:style>
  <w:style w:type="character" w:customStyle="1" w:styleId="UTChar">
    <w:name w:val="UT Char"/>
    <w:link w:val="UT"/>
    <w:rsid w:val="00F93F47"/>
    <w:rPr>
      <w:rFonts w:cs="Times New Roman"/>
      <w:spacing w:val="-3"/>
      <w:sz w:val="24"/>
      <w:szCs w:val="24"/>
      <w:lang w:val="en-CA" w:bidi="ar-SA"/>
    </w:rPr>
  </w:style>
  <w:style w:type="paragraph" w:customStyle="1" w:styleId="REF">
    <w:name w:val="REF"/>
    <w:basedOn w:val="Legal"/>
    <w:link w:val="REFChar"/>
    <w:qFormat/>
    <w:rsid w:val="00F93F47"/>
    <w:pPr>
      <w:ind w:left="540"/>
    </w:pPr>
  </w:style>
  <w:style w:type="character" w:customStyle="1" w:styleId="UAChar">
    <w:name w:val="UA Char"/>
    <w:link w:val="UA"/>
    <w:rsid w:val="00F93F47"/>
    <w:rPr>
      <w:rFonts w:cs="Times New Roman"/>
      <w:spacing w:val="-3"/>
      <w:sz w:val="24"/>
      <w:szCs w:val="24"/>
      <w:lang w:val="en-CA" w:bidi="ar-SA"/>
    </w:rPr>
  </w:style>
  <w:style w:type="paragraph" w:customStyle="1" w:styleId="EX">
    <w:name w:val="EX"/>
    <w:basedOn w:val="Normal"/>
    <w:link w:val="EXChar"/>
    <w:qFormat/>
    <w:rsid w:val="00F93F47"/>
    <w:pPr>
      <w:spacing w:line="396" w:lineRule="auto"/>
      <w:ind w:left="720"/>
    </w:pPr>
    <w:rPr>
      <w:rFonts w:ascii="Arial" w:hAnsi="Arial" w:cs="Arial"/>
      <w:b/>
      <w:sz w:val="24"/>
    </w:rPr>
  </w:style>
  <w:style w:type="character" w:customStyle="1" w:styleId="REFChar">
    <w:name w:val="REF Char"/>
    <w:link w:val="REF"/>
    <w:rsid w:val="00F93F47"/>
    <w:rPr>
      <w:rFonts w:cs="Times New Roman"/>
      <w:spacing w:val="-3"/>
      <w:sz w:val="24"/>
      <w:szCs w:val="24"/>
      <w:lang w:val="en-CA" w:bidi="ar-SA"/>
    </w:rPr>
  </w:style>
  <w:style w:type="character" w:customStyle="1" w:styleId="Heading1Char">
    <w:name w:val="Heading 1 Char"/>
    <w:link w:val="Heading1"/>
    <w:uiPriority w:val="9"/>
    <w:rsid w:val="00F93F47"/>
    <w:rPr>
      <w:rFonts w:ascii="Cambria" w:eastAsia="Times New Roman" w:hAnsi="Cambria" w:cs="Times New Roman"/>
      <w:b/>
      <w:bCs/>
      <w:kern w:val="32"/>
      <w:sz w:val="32"/>
      <w:szCs w:val="32"/>
      <w:lang w:val="en-US" w:eastAsia="en-US"/>
    </w:rPr>
  </w:style>
  <w:style w:type="character" w:customStyle="1" w:styleId="EXChar">
    <w:name w:val="EX Char"/>
    <w:link w:val="EX"/>
    <w:rsid w:val="00F93F47"/>
    <w:rPr>
      <w:rFonts w:ascii="Arial" w:hAnsi="Arial" w:cs="Arial"/>
      <w:b/>
      <w:spacing w:val="-3"/>
      <w:sz w:val="24"/>
      <w:szCs w:val="24"/>
    </w:rPr>
  </w:style>
  <w:style w:type="character" w:customStyle="1" w:styleId="Heading2Char">
    <w:name w:val="Heading 2 Char"/>
    <w:link w:val="Heading2"/>
    <w:uiPriority w:val="9"/>
    <w:semiHidden/>
    <w:rsid w:val="00F93F47"/>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F93F47"/>
    <w:rPr>
      <w:rFonts w:ascii="Cambria" w:eastAsia="Times New Roman" w:hAnsi="Cambria" w:cs="Times New Roman"/>
      <w:b/>
      <w:bCs/>
      <w:sz w:val="26"/>
      <w:szCs w:val="26"/>
      <w:lang w:val="en-US" w:eastAsia="en-US"/>
    </w:rPr>
  </w:style>
  <w:style w:type="character" w:styleId="Hyperlink">
    <w:name w:val="Hyperlink"/>
    <w:uiPriority w:val="99"/>
    <w:unhideWhenUsed/>
    <w:rsid w:val="00F93F47"/>
    <w:rPr>
      <w:color w:val="0000FF"/>
      <w:u w:val="single"/>
    </w:rPr>
  </w:style>
  <w:style w:type="paragraph" w:styleId="TOC1">
    <w:name w:val="toc 1"/>
    <w:basedOn w:val="Legal"/>
    <w:next w:val="Normal"/>
    <w:autoRedefine/>
    <w:uiPriority w:val="39"/>
    <w:unhideWhenUsed/>
    <w:rsid w:val="00F93F47"/>
    <w:pPr>
      <w:tabs>
        <w:tab w:val="clear" w:pos="1620"/>
        <w:tab w:val="clear" w:pos="2520"/>
        <w:tab w:val="right" w:pos="9360"/>
      </w:tabs>
      <w:spacing w:line="252" w:lineRule="auto"/>
      <w:ind w:left="0" w:right="0"/>
    </w:pPr>
    <w:rPr>
      <w:rFonts w:ascii="Times New Roman" w:hAnsi="Times New Roman"/>
      <w:sz w:val="26"/>
    </w:rPr>
  </w:style>
  <w:style w:type="paragraph" w:customStyle="1" w:styleId="IOP">
    <w:name w:val="IOP"/>
    <w:link w:val="IOPChar"/>
    <w:qFormat/>
    <w:rsid w:val="00F93F47"/>
    <w:pPr>
      <w:spacing w:line="396" w:lineRule="auto"/>
      <w:ind w:left="720"/>
      <w:outlineLvl w:val="0"/>
    </w:pPr>
    <w:rPr>
      <w:rFonts w:ascii="Arial" w:hAnsi="Arial" w:cs="Arial"/>
      <w:spacing w:val="-3"/>
      <w:sz w:val="24"/>
      <w:szCs w:val="24"/>
      <w:lang w:eastAsia="en-CA"/>
    </w:rPr>
  </w:style>
  <w:style w:type="paragraph" w:customStyle="1" w:styleId="OTR">
    <w:name w:val="OTR"/>
    <w:basedOn w:val="Normal"/>
    <w:link w:val="OTRChar"/>
    <w:qFormat/>
    <w:rsid w:val="00F93F47"/>
    <w:pPr>
      <w:tabs>
        <w:tab w:val="clear" w:pos="360"/>
        <w:tab w:val="clear" w:pos="720"/>
        <w:tab w:val="clear" w:pos="1440"/>
        <w:tab w:val="clear" w:pos="1800"/>
        <w:tab w:val="clear" w:pos="4680"/>
      </w:tabs>
      <w:spacing w:line="396" w:lineRule="auto"/>
      <w:ind w:left="720"/>
    </w:pPr>
    <w:rPr>
      <w:rFonts w:ascii="Arial" w:hAnsi="Arial"/>
      <w:b/>
      <w:sz w:val="24"/>
    </w:rPr>
  </w:style>
  <w:style w:type="character" w:customStyle="1" w:styleId="IOPChar">
    <w:name w:val="IOP Char"/>
    <w:link w:val="IOP"/>
    <w:rsid w:val="00F93F47"/>
    <w:rPr>
      <w:rFonts w:ascii="Arial" w:hAnsi="Arial" w:cs="Arial"/>
      <w:spacing w:val="-3"/>
      <w:sz w:val="24"/>
      <w:szCs w:val="24"/>
    </w:rPr>
  </w:style>
  <w:style w:type="paragraph" w:customStyle="1" w:styleId="WitIntro">
    <w:name w:val="Wit_Intro"/>
    <w:basedOn w:val="Normal"/>
    <w:link w:val="WitIntroChar"/>
    <w:qFormat/>
    <w:rsid w:val="00F93F47"/>
    <w:pPr>
      <w:tabs>
        <w:tab w:val="right" w:pos="8928"/>
      </w:tabs>
    </w:pPr>
    <w:rPr>
      <w:rFonts w:cs="Times New Roman"/>
      <w:b/>
      <w:szCs w:val="26"/>
    </w:rPr>
  </w:style>
  <w:style w:type="character" w:customStyle="1" w:styleId="OTRChar">
    <w:name w:val="OTR Char"/>
    <w:link w:val="OTR"/>
    <w:rsid w:val="00F93F47"/>
    <w:rPr>
      <w:rFonts w:ascii="Arial" w:hAnsi="Arial"/>
      <w:b/>
      <w:spacing w:val="-3"/>
      <w:sz w:val="24"/>
      <w:szCs w:val="24"/>
    </w:rPr>
  </w:style>
  <w:style w:type="character" w:customStyle="1" w:styleId="WitIntroChar">
    <w:name w:val="Wit_Intro Char"/>
    <w:link w:val="WitIntro"/>
    <w:rsid w:val="00F93F47"/>
    <w:rPr>
      <w:rFonts w:ascii="Times New Roman" w:hAnsi="Times New Roman" w:cs="Times New Roman"/>
      <w:b/>
      <w:spacing w:val="-3"/>
      <w:sz w:val="26"/>
      <w:szCs w:val="26"/>
    </w:rPr>
  </w:style>
  <w:style w:type="character" w:styleId="CommentReference">
    <w:name w:val="annotation reference"/>
    <w:uiPriority w:val="99"/>
    <w:semiHidden/>
    <w:unhideWhenUsed/>
    <w:rsid w:val="00F93F47"/>
    <w:rPr>
      <w:sz w:val="16"/>
      <w:szCs w:val="16"/>
    </w:rPr>
  </w:style>
  <w:style w:type="paragraph" w:styleId="CommentText">
    <w:name w:val="annotation text"/>
    <w:basedOn w:val="Normal"/>
    <w:link w:val="CommentTextChar"/>
    <w:uiPriority w:val="99"/>
    <w:semiHidden/>
    <w:unhideWhenUsed/>
    <w:rsid w:val="00F93F47"/>
    <w:rPr>
      <w:rFonts w:ascii="Courier" w:hAnsi="Courier" w:cs="Times New Roman"/>
      <w:sz w:val="20"/>
      <w:szCs w:val="20"/>
    </w:rPr>
  </w:style>
  <w:style w:type="character" w:customStyle="1" w:styleId="CommentTextChar">
    <w:name w:val="Comment Text Char"/>
    <w:link w:val="CommentText"/>
    <w:uiPriority w:val="99"/>
    <w:semiHidden/>
    <w:rsid w:val="00F93F47"/>
    <w:rPr>
      <w:rFonts w:ascii="Courier" w:hAnsi="Courier"/>
      <w:spacing w:val="-3"/>
    </w:rPr>
  </w:style>
  <w:style w:type="paragraph" w:styleId="CommentSubject">
    <w:name w:val="annotation subject"/>
    <w:basedOn w:val="CommentText"/>
    <w:next w:val="CommentText"/>
    <w:link w:val="CommentSubjectChar"/>
    <w:uiPriority w:val="99"/>
    <w:semiHidden/>
    <w:unhideWhenUsed/>
    <w:rsid w:val="00F93F47"/>
    <w:rPr>
      <w:b/>
      <w:bCs/>
    </w:rPr>
  </w:style>
  <w:style w:type="character" w:customStyle="1" w:styleId="CommentSubjectChar">
    <w:name w:val="Comment Subject Char"/>
    <w:link w:val="CommentSubject"/>
    <w:uiPriority w:val="99"/>
    <w:semiHidden/>
    <w:rsid w:val="00F93F47"/>
    <w:rPr>
      <w:rFonts w:ascii="Courier" w:hAnsi="Courier"/>
      <w:b/>
      <w:bCs/>
      <w:spacing w:val="-3"/>
    </w:rPr>
  </w:style>
  <w:style w:type="paragraph" w:customStyle="1" w:styleId="Index">
    <w:name w:val="Index"/>
    <w:qFormat/>
    <w:rsid w:val="00F93F47"/>
    <w:pPr>
      <w:tabs>
        <w:tab w:val="left" w:pos="360"/>
        <w:tab w:val="left" w:pos="720"/>
        <w:tab w:val="left" w:pos="1440"/>
        <w:tab w:val="left" w:pos="1800"/>
        <w:tab w:val="left" w:pos="2160"/>
        <w:tab w:val="left" w:pos="4680"/>
        <w:tab w:val="right" w:pos="9360"/>
      </w:tabs>
      <w:spacing w:line="252" w:lineRule="auto"/>
    </w:pPr>
    <w:rPr>
      <w:rFonts w:ascii="Times New Roman" w:hAnsi="Times New Roman" w:cs="Times New Roman"/>
      <w:color w:val="000000"/>
      <w:sz w:val="26"/>
      <w:lang w:eastAsia="en-CA"/>
    </w:rPr>
  </w:style>
  <w:style w:type="paragraph" w:customStyle="1" w:styleId="Preamble">
    <w:name w:val="Preamble"/>
    <w:basedOn w:val="Normal"/>
    <w:qFormat/>
    <w:rsid w:val="00F93F47"/>
    <w:pPr>
      <w:tabs>
        <w:tab w:val="clear" w:pos="360"/>
        <w:tab w:val="clear" w:pos="720"/>
        <w:tab w:val="clear" w:pos="1440"/>
        <w:tab w:val="clear" w:pos="1800"/>
      </w:tabs>
    </w:pPr>
  </w:style>
  <w:style w:type="paragraph" w:customStyle="1" w:styleId="Indextitle">
    <w:name w:val="Index_title"/>
    <w:basedOn w:val="Normal"/>
    <w:qFormat/>
    <w:rsid w:val="00F93F47"/>
    <w:pPr>
      <w:tabs>
        <w:tab w:val="left" w:pos="900"/>
        <w:tab w:val="right" w:pos="8640"/>
      </w:tabs>
      <w:autoSpaceDE/>
      <w:autoSpaceDN/>
      <w:adjustRightInd/>
      <w:ind w:left="720" w:hanging="720"/>
      <w:jc w:val="center"/>
    </w:pPr>
    <w:rPr>
      <w:rFonts w:cs="Times New Roman"/>
      <w:b/>
      <w:color w:val="000000"/>
      <w:spacing w:val="0"/>
      <w:szCs w:val="20"/>
      <w:lang w:val="en-CA" w:eastAsia="en-CA"/>
    </w:rPr>
  </w:style>
  <w:style w:type="paragraph" w:styleId="IntenseQuote">
    <w:name w:val="Intense Quote"/>
    <w:basedOn w:val="Normal"/>
    <w:next w:val="Normal"/>
    <w:link w:val="IntenseQuoteChar"/>
    <w:uiPriority w:val="30"/>
    <w:qFormat/>
    <w:rsid w:val="00F93F47"/>
    <w:pPr>
      <w:pBdr>
        <w:bottom w:val="single" w:sz="4" w:space="4" w:color="4F81BD"/>
      </w:pBdr>
      <w:spacing w:before="200" w:after="280"/>
      <w:ind w:left="936" w:right="936"/>
    </w:pPr>
    <w:rPr>
      <w:b/>
      <w:bCs/>
      <w:i/>
      <w:iCs/>
      <w:color w:val="4F81BD"/>
    </w:rPr>
  </w:style>
  <w:style w:type="paragraph" w:customStyle="1" w:styleId="Quote1">
    <w:name w:val="Quote1"/>
    <w:basedOn w:val="Coll"/>
    <w:qFormat/>
    <w:rsid w:val="00F93F47"/>
    <w:pPr>
      <w:tabs>
        <w:tab w:val="left" w:pos="2160"/>
      </w:tabs>
      <w:ind w:left="2160" w:firstLine="0"/>
    </w:pPr>
  </w:style>
  <w:style w:type="paragraph" w:customStyle="1" w:styleId="unquote">
    <w:name w:val="unquote"/>
    <w:basedOn w:val="Coll"/>
    <w:qFormat/>
    <w:rsid w:val="00F93F47"/>
    <w:pPr>
      <w:ind w:firstLine="0"/>
    </w:pPr>
  </w:style>
  <w:style w:type="character" w:customStyle="1" w:styleId="IntenseQuoteChar">
    <w:name w:val="Intense Quote Char"/>
    <w:link w:val="IntenseQuote"/>
    <w:uiPriority w:val="30"/>
    <w:rsid w:val="00F93F47"/>
    <w:rPr>
      <w:rFonts w:ascii="Times New Roman" w:hAnsi="Times New Roman"/>
      <w:b/>
      <w:bCs/>
      <w:i/>
      <w:iCs/>
      <w:color w:val="4F81BD"/>
      <w:spacing w:val="-3"/>
      <w:sz w:val="26"/>
      <w:szCs w:val="24"/>
      <w:lang w:val="en-US" w:eastAsia="en-US"/>
    </w:rPr>
  </w:style>
  <w:style w:type="paragraph" w:customStyle="1" w:styleId="Para">
    <w:name w:val="Para"/>
    <w:basedOn w:val="Quote1"/>
    <w:next w:val="Normal"/>
    <w:qFormat/>
    <w:rsid w:val="00F93F47"/>
    <w:pPr>
      <w:tabs>
        <w:tab w:val="clear" w:pos="2160"/>
      </w:tabs>
      <w:ind w:left="1440" w:firstLine="720"/>
    </w:pPr>
  </w:style>
  <w:style w:type="paragraph" w:customStyle="1" w:styleId="SessionTime">
    <w:name w:val="SessionTime"/>
    <w:basedOn w:val="Preamble"/>
    <w:next w:val="Preamble"/>
    <w:qFormat/>
    <w:rsid w:val="00F93F47"/>
  </w:style>
  <w:style w:type="paragraph" w:customStyle="1" w:styleId="ProcEnd">
    <w:name w:val="ProcEnd"/>
    <w:basedOn w:val="Normal"/>
    <w:qFormat/>
    <w:rsid w:val="00F93F47"/>
  </w:style>
  <w:style w:type="paragraph" w:customStyle="1" w:styleId="WitExcused">
    <w:name w:val="Wit_Excused"/>
    <w:basedOn w:val="WitIntro"/>
    <w:qFormat/>
    <w:rsid w:val="00F93F47"/>
    <w:pPr>
      <w:tabs>
        <w:tab w:val="clear" w:pos="360"/>
        <w:tab w:val="clear" w:pos="720"/>
        <w:tab w:val="clear" w:pos="1440"/>
        <w:tab w:val="clear" w:pos="1800"/>
        <w:tab w:val="clear" w:pos="4680"/>
      </w:tabs>
      <w:spacing w:line="396" w:lineRule="auto"/>
      <w:ind w:left="720"/>
    </w:pPr>
    <w:rPr>
      <w:rFonts w:ascii="Arial" w:hAnsi="Arial"/>
      <w:b w:val="0"/>
      <w:sz w:val="24"/>
    </w:rPr>
  </w:style>
  <w:style w:type="paragraph" w:customStyle="1" w:styleId="Default">
    <w:name w:val="Default"/>
    <w:rsid w:val="00F93F47"/>
    <w:pPr>
      <w:autoSpaceDE w:val="0"/>
      <w:autoSpaceDN w:val="0"/>
      <w:adjustRightInd w:val="0"/>
    </w:pPr>
    <w:rPr>
      <w:rFonts w:ascii="Times New Roman" w:hAnsi="Times New Roman" w:cs="Times New Roman"/>
      <w:color w:val="000000"/>
      <w:sz w:val="24"/>
      <w:szCs w:val="24"/>
      <w:lang w:val="en-US"/>
    </w:rPr>
  </w:style>
  <w:style w:type="paragraph" w:styleId="Revision">
    <w:name w:val="Revision"/>
    <w:hidden/>
    <w:uiPriority w:val="99"/>
    <w:semiHidden/>
    <w:rsid w:val="00F93F47"/>
    <w:rPr>
      <w:rFonts w:ascii="Times New Roman" w:hAnsi="Times New Roman"/>
      <w:spacing w:val="-3"/>
      <w:sz w:val="26"/>
      <w:szCs w:val="24"/>
      <w:lang w:val="en-US"/>
    </w:rPr>
  </w:style>
  <w:style w:type="paragraph" w:customStyle="1" w:styleId="NewExam">
    <w:name w:val="New Exam"/>
    <w:basedOn w:val="IOP"/>
    <w:qFormat/>
    <w:rsid w:val="00F93F47"/>
    <w:rPr>
      <w:b/>
      <w:u w:val="single"/>
    </w:rPr>
  </w:style>
  <w:style w:type="paragraph" w:customStyle="1" w:styleId="quotelevel2">
    <w:name w:val="quote_level2"/>
    <w:basedOn w:val="Quote1"/>
    <w:qFormat/>
    <w:rsid w:val="00F93F47"/>
    <w:pPr>
      <w:tabs>
        <w:tab w:val="clear" w:pos="2160"/>
        <w:tab w:val="left" w:pos="288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1026">
      <w:bodyDiv w:val="1"/>
      <w:marLeft w:val="0"/>
      <w:marRight w:val="0"/>
      <w:marTop w:val="0"/>
      <w:marBottom w:val="0"/>
      <w:divBdr>
        <w:top w:val="none" w:sz="0" w:space="0" w:color="auto"/>
        <w:left w:val="none" w:sz="0" w:space="0" w:color="auto"/>
        <w:bottom w:val="none" w:sz="0" w:space="0" w:color="auto"/>
        <w:right w:val="none" w:sz="0" w:space="0" w:color="auto"/>
      </w:divBdr>
    </w:div>
    <w:div w:id="6721040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i\Desktop\NWT%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8A83-5D0B-4F9B-9913-BF2E801A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NWT - Standard</Template>
  <TotalTime>0</TotalTime>
  <Pages>15</Pages>
  <Words>2420</Words>
  <Characters>13798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Court File No</vt:lpstr>
    </vt:vector>
  </TitlesOfParts>
  <Company>eDecree</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File No</dc:title>
  <dc:creator>Sandi</dc:creator>
  <cp:lastModifiedBy>Kaylynn Koe</cp:lastModifiedBy>
  <cp:revision>2</cp:revision>
  <dcterms:created xsi:type="dcterms:W3CDTF">2020-10-14T15:26:00Z</dcterms:created>
  <dcterms:modified xsi:type="dcterms:W3CDTF">2020-10-14T15:26:00Z</dcterms:modified>
</cp:coreProperties>
</file>