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F8E" w:rsidRPr="0032647A" w:rsidRDefault="0066396B" w:rsidP="00B94F8E">
      <w:pPr>
        <w:spacing w:after="0" w:line="240" w:lineRule="auto"/>
        <w:rPr>
          <w:rFonts w:ascii="Times New Roman" w:hAnsi="Times New Roman" w:cs="Times New Roman"/>
          <w:sz w:val="24"/>
          <w:szCs w:val="24"/>
        </w:rPr>
      </w:pPr>
      <w:r>
        <w:rPr>
          <w:rFonts w:ascii="Times New Roman" w:hAnsi="Times New Roman" w:cs="Times New Roman"/>
          <w:i/>
          <w:sz w:val="24"/>
          <w:szCs w:val="24"/>
        </w:rPr>
        <w:t>R v E (DR)</w:t>
      </w:r>
      <w:r>
        <w:rPr>
          <w:rFonts w:ascii="Times New Roman" w:hAnsi="Times New Roman" w:cs="Times New Roman"/>
          <w:sz w:val="24"/>
          <w:szCs w:val="24"/>
        </w:rPr>
        <w:t>, 2020</w:t>
      </w:r>
      <w:r w:rsidR="00E23354">
        <w:rPr>
          <w:rFonts w:ascii="Times New Roman" w:hAnsi="Times New Roman" w:cs="Times New Roman"/>
          <w:sz w:val="24"/>
          <w:szCs w:val="24"/>
        </w:rPr>
        <w:t xml:space="preserve"> NWTSC </w:t>
      </w:r>
      <w:r w:rsidR="00CE1DC4">
        <w:rPr>
          <w:rFonts w:ascii="Times New Roman" w:hAnsi="Times New Roman" w:cs="Times New Roman"/>
          <w:sz w:val="24"/>
          <w:szCs w:val="24"/>
        </w:rPr>
        <w:t>6</w:t>
      </w:r>
    </w:p>
    <w:p w:rsidR="00B94F8E" w:rsidRPr="0032647A" w:rsidRDefault="001922F6" w:rsidP="00B94F8E">
      <w:pPr>
        <w:spacing w:after="0" w:line="240" w:lineRule="auto"/>
        <w:jc w:val="right"/>
        <w:rPr>
          <w:rFonts w:ascii="Times New Roman" w:hAnsi="Times New Roman" w:cs="Times New Roman"/>
          <w:sz w:val="28"/>
          <w:szCs w:val="28"/>
        </w:rPr>
      </w:pPr>
      <w:r w:rsidRPr="0032647A">
        <w:rPr>
          <w:rFonts w:ascii="Times New Roman" w:hAnsi="Times New Roman" w:cs="Times New Roman"/>
          <w:sz w:val="28"/>
          <w:szCs w:val="28"/>
        </w:rPr>
        <w:fldChar w:fldCharType="begin"/>
      </w:r>
      <w:r w:rsidR="00B94F8E" w:rsidRPr="0032647A">
        <w:rPr>
          <w:rFonts w:ascii="Times New Roman" w:hAnsi="Times New Roman" w:cs="Times New Roman"/>
          <w:sz w:val="28"/>
          <w:szCs w:val="28"/>
        </w:rPr>
        <w:instrText xml:space="preserve"> SEQ CHAPTER \h \r 1</w:instrText>
      </w:r>
      <w:r w:rsidRPr="0032647A">
        <w:rPr>
          <w:rFonts w:ascii="Times New Roman" w:hAnsi="Times New Roman" w:cs="Times New Roman"/>
          <w:sz w:val="28"/>
          <w:szCs w:val="28"/>
        </w:rPr>
        <w:fldChar w:fldCharType="end"/>
      </w:r>
      <w:r w:rsidR="00B94F8E" w:rsidRPr="0032647A">
        <w:rPr>
          <w:rFonts w:ascii="Times New Roman" w:hAnsi="Times New Roman" w:cs="Times New Roman"/>
          <w:sz w:val="28"/>
          <w:szCs w:val="28"/>
        </w:rPr>
        <w:t xml:space="preserve">Date: </w:t>
      </w:r>
      <w:bookmarkStart w:id="0" w:name="1"/>
      <w:bookmarkEnd w:id="0"/>
      <w:r w:rsidR="00B94F8E" w:rsidRPr="0032647A">
        <w:rPr>
          <w:rFonts w:ascii="Times New Roman" w:hAnsi="Times New Roman" w:cs="Times New Roman"/>
          <w:sz w:val="28"/>
          <w:szCs w:val="28"/>
        </w:rPr>
        <w:t xml:space="preserve"> 20</w:t>
      </w:r>
      <w:r w:rsidR="0066396B">
        <w:rPr>
          <w:rFonts w:ascii="Times New Roman" w:hAnsi="Times New Roman" w:cs="Times New Roman"/>
          <w:sz w:val="28"/>
          <w:szCs w:val="28"/>
        </w:rPr>
        <w:t>20</w:t>
      </w:r>
      <w:r w:rsidR="00B94F8E" w:rsidRPr="0032647A">
        <w:rPr>
          <w:rFonts w:ascii="Times New Roman" w:hAnsi="Times New Roman" w:cs="Times New Roman"/>
          <w:sz w:val="28"/>
          <w:szCs w:val="28"/>
        </w:rPr>
        <w:t xml:space="preserve"> </w:t>
      </w:r>
      <w:r w:rsidR="003665E1">
        <w:rPr>
          <w:rFonts w:ascii="Times New Roman" w:hAnsi="Times New Roman" w:cs="Times New Roman"/>
          <w:sz w:val="28"/>
          <w:szCs w:val="28"/>
        </w:rPr>
        <w:t>03</w:t>
      </w:r>
      <w:r w:rsidR="0066396B">
        <w:rPr>
          <w:rFonts w:ascii="Times New Roman" w:hAnsi="Times New Roman" w:cs="Times New Roman"/>
          <w:sz w:val="28"/>
          <w:szCs w:val="28"/>
        </w:rPr>
        <w:t xml:space="preserve"> </w:t>
      </w:r>
      <w:r w:rsidR="00BF662F">
        <w:rPr>
          <w:rFonts w:ascii="Times New Roman" w:hAnsi="Times New Roman" w:cs="Times New Roman"/>
          <w:sz w:val="28"/>
          <w:szCs w:val="28"/>
        </w:rPr>
        <w:t>0</w:t>
      </w:r>
      <w:r w:rsidR="00833845">
        <w:rPr>
          <w:rFonts w:ascii="Times New Roman" w:hAnsi="Times New Roman" w:cs="Times New Roman"/>
          <w:sz w:val="28"/>
          <w:szCs w:val="28"/>
        </w:rPr>
        <w:t>3</w:t>
      </w:r>
    </w:p>
    <w:p w:rsidR="00B94F8E" w:rsidRPr="0032647A" w:rsidRDefault="001922F6" w:rsidP="00B94F8E">
      <w:pPr>
        <w:spacing w:after="0" w:line="240" w:lineRule="auto"/>
        <w:jc w:val="right"/>
        <w:rPr>
          <w:rFonts w:ascii="Times New Roman" w:hAnsi="Times New Roman" w:cs="Times New Roman"/>
          <w:sz w:val="28"/>
          <w:szCs w:val="28"/>
        </w:rPr>
      </w:pPr>
      <w:r w:rsidRPr="0032647A">
        <w:rPr>
          <w:rFonts w:ascii="Times New Roman" w:hAnsi="Times New Roman" w:cs="Times New Roman"/>
          <w:sz w:val="28"/>
          <w:szCs w:val="28"/>
        </w:rPr>
        <w:fldChar w:fldCharType="begin"/>
      </w:r>
      <w:r w:rsidR="00B94F8E" w:rsidRPr="0032647A">
        <w:rPr>
          <w:rFonts w:ascii="Times New Roman" w:hAnsi="Times New Roman" w:cs="Times New Roman"/>
          <w:sz w:val="28"/>
          <w:szCs w:val="28"/>
        </w:rPr>
        <w:instrText xml:space="preserve"> SEQ CHAPTER \h \r 1</w:instrText>
      </w:r>
      <w:r w:rsidRPr="0032647A">
        <w:rPr>
          <w:rFonts w:ascii="Times New Roman" w:hAnsi="Times New Roman" w:cs="Times New Roman"/>
          <w:sz w:val="28"/>
          <w:szCs w:val="28"/>
        </w:rPr>
        <w:fldChar w:fldCharType="end"/>
      </w:r>
      <w:r w:rsidR="00B94F8E" w:rsidRPr="0032647A">
        <w:rPr>
          <w:rFonts w:ascii="Times New Roman" w:hAnsi="Times New Roman" w:cs="Times New Roman"/>
          <w:sz w:val="28"/>
          <w:szCs w:val="28"/>
        </w:rPr>
        <w:t xml:space="preserve">Docket: </w:t>
      </w:r>
      <w:bookmarkStart w:id="1" w:name="2"/>
      <w:bookmarkEnd w:id="1"/>
      <w:r w:rsidR="00B94F8E" w:rsidRPr="0032647A">
        <w:rPr>
          <w:rFonts w:ascii="Times New Roman" w:hAnsi="Times New Roman" w:cs="Times New Roman"/>
          <w:sz w:val="28"/>
          <w:szCs w:val="28"/>
        </w:rPr>
        <w:t xml:space="preserve"> </w:t>
      </w:r>
      <w:r w:rsidR="003665E1">
        <w:rPr>
          <w:rFonts w:ascii="Times New Roman" w:hAnsi="Times New Roman" w:cs="Times New Roman"/>
          <w:sz w:val="28"/>
          <w:szCs w:val="28"/>
        </w:rPr>
        <w:t>S-1-CR-2019-000 045</w:t>
      </w:r>
    </w:p>
    <w:p w:rsidR="00B94F8E" w:rsidRPr="0032647A" w:rsidRDefault="00B94F8E" w:rsidP="00B94F8E">
      <w:pPr>
        <w:spacing w:after="0" w:line="240" w:lineRule="auto"/>
        <w:jc w:val="right"/>
        <w:rPr>
          <w:rFonts w:ascii="Times New Roman" w:hAnsi="Times New Roman" w:cs="Times New Roman"/>
          <w:sz w:val="28"/>
          <w:szCs w:val="28"/>
        </w:rPr>
      </w:pPr>
    </w:p>
    <w:p w:rsidR="00896674" w:rsidRDefault="00896674" w:rsidP="00896674">
      <w:pPr>
        <w:jc w:val="center"/>
        <w:rPr>
          <w:rFonts w:ascii="Times New Roman" w:hAnsi="Times New Roman" w:cs="Times New Roman"/>
          <w:b/>
          <w:sz w:val="28"/>
          <w:szCs w:val="28"/>
        </w:rPr>
      </w:pPr>
      <w:r>
        <w:rPr>
          <w:rFonts w:ascii="Times New Roman" w:hAnsi="Times New Roman" w:cs="Times New Roman"/>
          <w:b/>
          <w:sz w:val="28"/>
          <w:szCs w:val="28"/>
        </w:rPr>
        <w:t>IN THE SUPREME COURT OF THE NORTHWEST TERRITORIES</w:t>
      </w:r>
    </w:p>
    <w:p w:rsidR="00896674" w:rsidRDefault="00896674" w:rsidP="00896674">
      <w:pPr>
        <w:rPr>
          <w:rFonts w:ascii="Times New Roman" w:hAnsi="Times New Roman" w:cs="Times New Roman"/>
          <w:b/>
          <w:sz w:val="28"/>
          <w:szCs w:val="28"/>
        </w:rPr>
      </w:pPr>
      <w:r>
        <w:rPr>
          <w:rFonts w:ascii="Times New Roman" w:hAnsi="Times New Roman" w:cs="Times New Roman"/>
          <w:b/>
          <w:sz w:val="28"/>
          <w:szCs w:val="28"/>
        </w:rPr>
        <w:t>BETWEEN:</w:t>
      </w:r>
    </w:p>
    <w:p w:rsidR="00C52F4C" w:rsidRDefault="0066396B" w:rsidP="00C72AB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HER MAJESTY THE QUEEN</w:t>
      </w:r>
    </w:p>
    <w:p w:rsidR="000D2AD1" w:rsidRDefault="00377F1F" w:rsidP="000D2AD1">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Respondent</w:t>
      </w:r>
    </w:p>
    <w:p w:rsidR="00896674" w:rsidRDefault="00896674" w:rsidP="00C72AB7">
      <w:pPr>
        <w:spacing w:after="0" w:line="240" w:lineRule="auto"/>
        <w:jc w:val="right"/>
        <w:rPr>
          <w:rFonts w:ascii="Times New Roman" w:hAnsi="Times New Roman" w:cs="Times New Roman"/>
          <w:b/>
          <w:sz w:val="28"/>
          <w:szCs w:val="28"/>
        </w:rPr>
      </w:pPr>
    </w:p>
    <w:p w:rsidR="00845368" w:rsidRDefault="00845368" w:rsidP="00C72AB7">
      <w:pPr>
        <w:spacing w:after="0" w:line="240" w:lineRule="auto"/>
        <w:jc w:val="right"/>
        <w:rPr>
          <w:rFonts w:ascii="Times New Roman" w:hAnsi="Times New Roman" w:cs="Times New Roman"/>
          <w:b/>
          <w:sz w:val="28"/>
          <w:szCs w:val="28"/>
        </w:rPr>
      </w:pPr>
    </w:p>
    <w:p w:rsidR="00896674" w:rsidRDefault="00896674" w:rsidP="00C72AB7">
      <w:pPr>
        <w:spacing w:after="0" w:line="240" w:lineRule="auto"/>
        <w:rPr>
          <w:rFonts w:ascii="Times New Roman" w:hAnsi="Times New Roman" w:cs="Times New Roman"/>
          <w:sz w:val="28"/>
          <w:szCs w:val="28"/>
        </w:rPr>
      </w:pPr>
    </w:p>
    <w:p w:rsidR="00896674" w:rsidRDefault="00896674" w:rsidP="00C72AB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-and-</w:t>
      </w:r>
    </w:p>
    <w:p w:rsidR="00896674" w:rsidRDefault="00896674" w:rsidP="00C72AB7">
      <w:pPr>
        <w:spacing w:after="0" w:line="240" w:lineRule="auto"/>
        <w:rPr>
          <w:rFonts w:ascii="Times New Roman" w:hAnsi="Times New Roman" w:cs="Times New Roman"/>
          <w:sz w:val="28"/>
          <w:szCs w:val="28"/>
        </w:rPr>
      </w:pPr>
    </w:p>
    <w:p w:rsidR="00C72AB7" w:rsidRDefault="00C72AB7" w:rsidP="00C72AB7">
      <w:pPr>
        <w:spacing w:after="0" w:line="240" w:lineRule="auto"/>
        <w:rPr>
          <w:rFonts w:ascii="Times New Roman" w:hAnsi="Times New Roman" w:cs="Times New Roman"/>
          <w:sz w:val="28"/>
          <w:szCs w:val="28"/>
        </w:rPr>
      </w:pPr>
    </w:p>
    <w:p w:rsidR="00896674" w:rsidRDefault="0066396B" w:rsidP="00C72AB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D.R.E.</w:t>
      </w:r>
    </w:p>
    <w:p w:rsidR="00896674" w:rsidRDefault="0066396B" w:rsidP="00C72AB7">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Applicant</w:t>
      </w:r>
    </w:p>
    <w:p w:rsidR="00C72AB7" w:rsidRPr="00D4017E" w:rsidRDefault="00D4017E" w:rsidP="00D4017E">
      <w:pPr>
        <w:spacing w:after="0" w:line="240" w:lineRule="auto"/>
        <w:rPr>
          <w:rFonts w:ascii="Times New Roman" w:hAnsi="Times New Roman" w:cs="Times New Roman"/>
          <w:sz w:val="28"/>
          <w:szCs w:val="28"/>
        </w:rPr>
      </w:pPr>
      <w:r w:rsidRPr="00DA34E9">
        <w:rPr>
          <w:rFonts w:ascii="Times New Roman" w:hAnsi="Times New Roman" w:cs="Times New Roman"/>
          <w:b/>
          <w:noProof/>
          <w:sz w:val="28"/>
          <w:szCs w:val="28"/>
        </w:rPr>
        <mc:AlternateContent>
          <mc:Choice Requires="wps">
            <w:drawing>
              <wp:anchor distT="45720" distB="45720" distL="114300" distR="114300" simplePos="0" relativeHeight="251659264" behindDoc="0" locked="0" layoutInCell="1" allowOverlap="1" wp14:anchorId="55C9C0AC" wp14:editId="37F17C6C">
                <wp:simplePos x="0" y="0"/>
                <wp:positionH relativeFrom="column">
                  <wp:posOffset>213995</wp:posOffset>
                </wp:positionH>
                <wp:positionV relativeFrom="paragraph">
                  <wp:posOffset>383540</wp:posOffset>
                </wp:positionV>
                <wp:extent cx="5568315" cy="1778000"/>
                <wp:effectExtent l="0" t="0" r="1333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315" cy="1778000"/>
                        </a:xfrm>
                        <a:prstGeom prst="rect">
                          <a:avLst/>
                        </a:prstGeom>
                        <a:solidFill>
                          <a:srgbClr val="FFFFFF"/>
                        </a:solidFill>
                        <a:ln w="9525">
                          <a:solidFill>
                            <a:srgbClr val="000000"/>
                          </a:solidFill>
                          <a:miter lim="800000"/>
                          <a:headEnd/>
                          <a:tailEnd/>
                        </a:ln>
                      </wps:spPr>
                      <wps:txbx>
                        <w:txbxContent>
                          <w:p w:rsidR="00D4017E" w:rsidRPr="00A27A98" w:rsidRDefault="00D4017E" w:rsidP="00D4017E">
                            <w:pPr>
                              <w:shd w:val="clear" w:color="auto" w:fill="FFFFFF"/>
                              <w:jc w:val="center"/>
                              <w:rPr>
                                <w:rFonts w:ascii="Times New Roman" w:hAnsi="Times New Roman" w:cs="Times New Roman"/>
                                <w:color w:val="000000"/>
                                <w:sz w:val="20"/>
                                <w:szCs w:val="20"/>
                                <w:lang w:val="en-US"/>
                              </w:rPr>
                            </w:pPr>
                            <w:r w:rsidRPr="00A27A98">
                              <w:rPr>
                                <w:rFonts w:ascii="Times New Roman" w:hAnsi="Times New Roman" w:cs="Times New Roman"/>
                                <w:b/>
                                <w:bCs/>
                                <w:color w:val="000000"/>
                                <w:sz w:val="20"/>
                                <w:szCs w:val="20"/>
                                <w:lang w:val="en-US"/>
                              </w:rPr>
                              <w:t>Restriction on Publication</w:t>
                            </w:r>
                          </w:p>
                          <w:p w:rsidR="00D4017E" w:rsidRPr="00D4017E" w:rsidRDefault="00D4017E" w:rsidP="00D4017E">
                            <w:pPr>
                              <w:shd w:val="clear" w:color="auto" w:fill="FFFFFF"/>
                              <w:jc w:val="both"/>
                              <w:rPr>
                                <w:rStyle w:val="Hyperlink"/>
                                <w:rFonts w:ascii="Times New Roman" w:hAnsi="Times New Roman" w:cs="Times New Roman"/>
                                <w:iCs/>
                                <w:color w:val="auto"/>
                                <w:sz w:val="20"/>
                                <w:szCs w:val="20"/>
                                <w:u w:val="none"/>
                                <w:lang w:val="en-US"/>
                              </w:rPr>
                            </w:pPr>
                            <w:r>
                              <w:rPr>
                                <w:rStyle w:val="Hyperlink"/>
                                <w:rFonts w:ascii="Times New Roman" w:hAnsi="Times New Roman" w:cs="Times New Roman"/>
                                <w:iCs/>
                                <w:color w:val="auto"/>
                                <w:sz w:val="20"/>
                                <w:szCs w:val="20"/>
                                <w:u w:val="none"/>
                                <w:lang w:val="en-US"/>
                              </w:rPr>
                              <w:t xml:space="preserve">Pursuant to s.486.4 of the </w:t>
                            </w:r>
                            <w:r>
                              <w:rPr>
                                <w:rStyle w:val="Hyperlink"/>
                                <w:rFonts w:ascii="Times New Roman" w:hAnsi="Times New Roman" w:cs="Times New Roman"/>
                                <w:i/>
                                <w:iCs/>
                                <w:color w:val="auto"/>
                                <w:sz w:val="20"/>
                                <w:szCs w:val="20"/>
                                <w:u w:val="none"/>
                                <w:lang w:val="en-US"/>
                              </w:rPr>
                              <w:t xml:space="preserve">Criminal Code, </w:t>
                            </w:r>
                            <w:r>
                              <w:rPr>
                                <w:rStyle w:val="Hyperlink"/>
                                <w:rFonts w:ascii="Times New Roman" w:hAnsi="Times New Roman" w:cs="Times New Roman"/>
                                <w:iCs/>
                                <w:color w:val="auto"/>
                                <w:sz w:val="20"/>
                                <w:szCs w:val="20"/>
                                <w:u w:val="none"/>
                                <w:lang w:val="en-US"/>
                              </w:rPr>
                              <w:t>any information that could identify the victim shall not be published in any document or broadcast or transmitted in any way.</w:t>
                            </w:r>
                          </w:p>
                          <w:p w:rsidR="00D4017E" w:rsidRDefault="00D4017E" w:rsidP="00D4017E">
                            <w:pPr>
                              <w:shd w:val="clear" w:color="auto" w:fill="FFFFFF"/>
                              <w:jc w:val="both"/>
                              <w:rPr>
                                <w:rStyle w:val="Hyperlink"/>
                                <w:rFonts w:ascii="Times New Roman" w:hAnsi="Times New Roman" w:cs="Times New Roman"/>
                                <w:iCs/>
                                <w:color w:val="auto"/>
                                <w:sz w:val="20"/>
                                <w:szCs w:val="20"/>
                                <w:u w:val="none"/>
                                <w:lang w:val="en-US"/>
                              </w:rPr>
                            </w:pPr>
                            <w:r w:rsidRPr="00A27A98">
                              <w:rPr>
                                <w:rStyle w:val="Hyperlink"/>
                                <w:rFonts w:ascii="Times New Roman" w:hAnsi="Times New Roman" w:cs="Times New Roman"/>
                                <w:iCs/>
                                <w:color w:val="auto"/>
                                <w:sz w:val="20"/>
                                <w:szCs w:val="20"/>
                                <w:u w:val="none"/>
                                <w:lang w:val="en-US"/>
                              </w:rPr>
                              <w:t xml:space="preserve">Pursuant to s. 648 of the </w:t>
                            </w:r>
                            <w:r w:rsidRPr="00A27A98">
                              <w:rPr>
                                <w:rStyle w:val="Hyperlink"/>
                                <w:rFonts w:ascii="Times New Roman" w:hAnsi="Times New Roman" w:cs="Times New Roman"/>
                                <w:i/>
                                <w:iCs/>
                                <w:color w:val="auto"/>
                                <w:sz w:val="20"/>
                                <w:szCs w:val="20"/>
                                <w:u w:val="none"/>
                                <w:lang w:val="en-US"/>
                              </w:rPr>
                              <w:t xml:space="preserve">Criminal Code, </w:t>
                            </w:r>
                            <w:r w:rsidRPr="00A27A98">
                              <w:rPr>
                                <w:rStyle w:val="Hyperlink"/>
                                <w:rFonts w:ascii="Times New Roman" w:hAnsi="Times New Roman" w:cs="Times New Roman"/>
                                <w:iCs/>
                                <w:color w:val="auto"/>
                                <w:sz w:val="20"/>
                                <w:szCs w:val="20"/>
                                <w:u w:val="none"/>
                                <w:lang w:val="en-US"/>
                              </w:rPr>
                              <w:t xml:space="preserve">the proceedings referred to in this Ruling are subject to a publication ban until such time as the jury has retired to consider its verdict. </w:t>
                            </w:r>
                          </w:p>
                          <w:p w:rsidR="00D4017E" w:rsidRPr="00A27A98" w:rsidRDefault="00D4017E" w:rsidP="00D4017E">
                            <w:pPr>
                              <w:shd w:val="clear" w:color="auto" w:fill="FFFFFF"/>
                              <w:jc w:val="both"/>
                              <w:rPr>
                                <w:rFonts w:ascii="Times New Roman" w:hAnsi="Times New Roman" w:cs="Times New Roman"/>
                                <w:sz w:val="20"/>
                                <w:szCs w:val="20"/>
                                <w:lang w:val="en-US"/>
                              </w:rPr>
                            </w:pPr>
                            <w:r>
                              <w:rPr>
                                <w:rStyle w:val="Hyperlink"/>
                                <w:rFonts w:ascii="Times New Roman" w:hAnsi="Times New Roman" w:cs="Times New Roman"/>
                                <w:iCs/>
                                <w:color w:val="auto"/>
                                <w:sz w:val="20"/>
                                <w:szCs w:val="20"/>
                                <w:u w:val="none"/>
                                <w:lang w:val="en-US"/>
                              </w:rPr>
                              <w:t>The name</w:t>
                            </w:r>
                            <w:r w:rsidR="007215B4">
                              <w:rPr>
                                <w:rStyle w:val="Hyperlink"/>
                                <w:rFonts w:ascii="Times New Roman" w:hAnsi="Times New Roman" w:cs="Times New Roman"/>
                                <w:iCs/>
                                <w:color w:val="auto"/>
                                <w:sz w:val="20"/>
                                <w:szCs w:val="20"/>
                                <w:u w:val="none"/>
                                <w:lang w:val="en-US"/>
                              </w:rPr>
                              <w:t>s</w:t>
                            </w:r>
                            <w:r>
                              <w:rPr>
                                <w:rStyle w:val="Hyperlink"/>
                                <w:rFonts w:ascii="Times New Roman" w:hAnsi="Times New Roman" w:cs="Times New Roman"/>
                                <w:iCs/>
                                <w:color w:val="auto"/>
                                <w:sz w:val="20"/>
                                <w:szCs w:val="20"/>
                                <w:u w:val="none"/>
                                <w:lang w:val="en-US"/>
                              </w:rPr>
                              <w:t xml:space="preserve"> of the accused and certain other individuals have been initialized</w:t>
                            </w:r>
                            <w:r w:rsidR="007215B4">
                              <w:rPr>
                                <w:rStyle w:val="Hyperlink"/>
                                <w:rFonts w:ascii="Times New Roman" w:hAnsi="Times New Roman" w:cs="Times New Roman"/>
                                <w:iCs/>
                                <w:color w:val="auto"/>
                                <w:sz w:val="20"/>
                                <w:szCs w:val="20"/>
                                <w:u w:val="none"/>
                                <w:lang w:val="en-US"/>
                              </w:rPr>
                              <w:t>, and the name of the community omitted,</w:t>
                            </w:r>
                            <w:r>
                              <w:rPr>
                                <w:rStyle w:val="Hyperlink"/>
                                <w:rFonts w:ascii="Times New Roman" w:hAnsi="Times New Roman" w:cs="Times New Roman"/>
                                <w:iCs/>
                                <w:color w:val="auto"/>
                                <w:sz w:val="20"/>
                                <w:szCs w:val="20"/>
                                <w:u w:val="none"/>
                                <w:lang w:val="en-US"/>
                              </w:rPr>
                              <w:t xml:space="preserve"> </w:t>
                            </w:r>
                            <w:r w:rsidR="007215B4">
                              <w:rPr>
                                <w:rStyle w:val="Hyperlink"/>
                                <w:rFonts w:ascii="Times New Roman" w:hAnsi="Times New Roman" w:cs="Times New Roman"/>
                                <w:iCs/>
                                <w:color w:val="auto"/>
                                <w:sz w:val="20"/>
                                <w:szCs w:val="20"/>
                                <w:u w:val="none"/>
                                <w:lang w:val="en-US"/>
                              </w:rPr>
                              <w:t xml:space="preserve">to ensure compliance with these </w:t>
                            </w:r>
                            <w:r>
                              <w:rPr>
                                <w:rStyle w:val="Hyperlink"/>
                                <w:rFonts w:ascii="Times New Roman" w:hAnsi="Times New Roman" w:cs="Times New Roman"/>
                                <w:iCs/>
                                <w:color w:val="auto"/>
                                <w:sz w:val="20"/>
                                <w:szCs w:val="20"/>
                                <w:u w:val="none"/>
                                <w:lang w:val="en-US"/>
                              </w:rPr>
                              <w:t>restrictions on publication.</w:t>
                            </w:r>
                          </w:p>
                          <w:p w:rsidR="00D4017E" w:rsidRPr="00A27A98" w:rsidRDefault="00D4017E" w:rsidP="00D4017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C9C0AC" id="_x0000_t202" coordsize="21600,21600" o:spt="202" path="m,l,21600r21600,l21600,xe">
                <v:stroke joinstyle="miter"/>
                <v:path gradientshapeok="t" o:connecttype="rect"/>
              </v:shapetype>
              <v:shape id="Text Box 2" o:spid="_x0000_s1026" type="#_x0000_t202" style="position:absolute;margin-left:16.85pt;margin-top:30.2pt;width:438.45pt;height:14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">
                <v:textbox>
                  <w:txbxContent>
                    <w:p w:rsidR="00D4017E" w:rsidRPr="00A27A98" w:rsidRDefault="00D4017E" w:rsidP="00D4017E">
                      <w:pPr>
                        <w:shd w:val="clear" w:color="auto" w:fill="FFFFFF"/>
                        <w:jc w:val="center"/>
                        <w:rPr>
                          <w:rFonts w:ascii="Times New Roman" w:hAnsi="Times New Roman" w:cs="Times New Roman"/>
                          <w:color w:val="000000"/>
                          <w:sz w:val="20"/>
                          <w:szCs w:val="20"/>
                          <w:lang w:val="en-US"/>
                        </w:rPr>
                      </w:pPr>
                      <w:r w:rsidRPr="00A27A98">
                        <w:rPr>
                          <w:rFonts w:ascii="Times New Roman" w:hAnsi="Times New Roman" w:cs="Times New Roman"/>
                          <w:b/>
                          <w:bCs/>
                          <w:color w:val="000000"/>
                          <w:sz w:val="20"/>
                          <w:szCs w:val="20"/>
                          <w:lang w:val="en-US"/>
                        </w:rPr>
                        <w:t>Restriction on Publication</w:t>
                      </w:r>
                    </w:p>
                    <w:p w:rsidR="00D4017E" w:rsidRPr="00D4017E" w:rsidRDefault="00D4017E" w:rsidP="00D4017E">
                      <w:pPr>
                        <w:shd w:val="clear" w:color="auto" w:fill="FFFFFF"/>
                        <w:jc w:val="both"/>
                        <w:rPr>
                          <w:rStyle w:val="Hyperlink"/>
                          <w:rFonts w:ascii="Times New Roman" w:hAnsi="Times New Roman" w:cs="Times New Roman"/>
                          <w:iCs/>
                          <w:color w:val="auto"/>
                          <w:sz w:val="20"/>
                          <w:szCs w:val="20"/>
                          <w:u w:val="none"/>
                          <w:lang w:val="en-US"/>
                        </w:rPr>
                      </w:pPr>
                      <w:r>
                        <w:rPr>
                          <w:rStyle w:val="Hyperlink"/>
                          <w:rFonts w:ascii="Times New Roman" w:hAnsi="Times New Roman" w:cs="Times New Roman"/>
                          <w:iCs/>
                          <w:color w:val="auto"/>
                          <w:sz w:val="20"/>
                          <w:szCs w:val="20"/>
                          <w:u w:val="none"/>
                          <w:lang w:val="en-US"/>
                        </w:rPr>
                        <w:t xml:space="preserve">Pursuant to s.486.4 of the </w:t>
                      </w:r>
                      <w:r>
                        <w:rPr>
                          <w:rStyle w:val="Hyperlink"/>
                          <w:rFonts w:ascii="Times New Roman" w:hAnsi="Times New Roman" w:cs="Times New Roman"/>
                          <w:i/>
                          <w:iCs/>
                          <w:color w:val="auto"/>
                          <w:sz w:val="20"/>
                          <w:szCs w:val="20"/>
                          <w:u w:val="none"/>
                          <w:lang w:val="en-US"/>
                        </w:rPr>
                        <w:t xml:space="preserve">Criminal Code, </w:t>
                      </w:r>
                      <w:r>
                        <w:rPr>
                          <w:rStyle w:val="Hyperlink"/>
                          <w:rFonts w:ascii="Times New Roman" w:hAnsi="Times New Roman" w:cs="Times New Roman"/>
                          <w:iCs/>
                          <w:color w:val="auto"/>
                          <w:sz w:val="20"/>
                          <w:szCs w:val="20"/>
                          <w:u w:val="none"/>
                          <w:lang w:val="en-US"/>
                        </w:rPr>
                        <w:t>any information that could identify the victim shall not be published in any document or broadcast or transmitted in any way.</w:t>
                      </w:r>
                    </w:p>
                    <w:p w:rsidR="00D4017E" w:rsidRDefault="00D4017E" w:rsidP="00D4017E">
                      <w:pPr>
                        <w:shd w:val="clear" w:color="auto" w:fill="FFFFFF"/>
                        <w:jc w:val="both"/>
                        <w:rPr>
                          <w:rStyle w:val="Hyperlink"/>
                          <w:rFonts w:ascii="Times New Roman" w:hAnsi="Times New Roman" w:cs="Times New Roman"/>
                          <w:iCs/>
                          <w:color w:val="auto"/>
                          <w:sz w:val="20"/>
                          <w:szCs w:val="20"/>
                          <w:u w:val="none"/>
                          <w:lang w:val="en-US"/>
                        </w:rPr>
                      </w:pPr>
                      <w:r w:rsidRPr="00A27A98">
                        <w:rPr>
                          <w:rStyle w:val="Hyperlink"/>
                          <w:rFonts w:ascii="Times New Roman" w:hAnsi="Times New Roman" w:cs="Times New Roman"/>
                          <w:iCs/>
                          <w:color w:val="auto"/>
                          <w:sz w:val="20"/>
                          <w:szCs w:val="20"/>
                          <w:u w:val="none"/>
                          <w:lang w:val="en-US"/>
                        </w:rPr>
                        <w:t xml:space="preserve">Pursuant to s. 648 of the </w:t>
                      </w:r>
                      <w:r w:rsidRPr="00A27A98">
                        <w:rPr>
                          <w:rStyle w:val="Hyperlink"/>
                          <w:rFonts w:ascii="Times New Roman" w:hAnsi="Times New Roman" w:cs="Times New Roman"/>
                          <w:i/>
                          <w:iCs/>
                          <w:color w:val="auto"/>
                          <w:sz w:val="20"/>
                          <w:szCs w:val="20"/>
                          <w:u w:val="none"/>
                          <w:lang w:val="en-US"/>
                        </w:rPr>
                        <w:t xml:space="preserve">Criminal Code, </w:t>
                      </w:r>
                      <w:r w:rsidRPr="00A27A98">
                        <w:rPr>
                          <w:rStyle w:val="Hyperlink"/>
                          <w:rFonts w:ascii="Times New Roman" w:hAnsi="Times New Roman" w:cs="Times New Roman"/>
                          <w:iCs/>
                          <w:color w:val="auto"/>
                          <w:sz w:val="20"/>
                          <w:szCs w:val="20"/>
                          <w:u w:val="none"/>
                          <w:lang w:val="en-US"/>
                        </w:rPr>
                        <w:t xml:space="preserve">the proceedings referred to in this Ruling are subject to a publication ban until such time as the jury has retired to consider its verdict. </w:t>
                      </w:r>
                    </w:p>
                    <w:p w:rsidR="00D4017E" w:rsidRPr="00A27A98" w:rsidRDefault="00D4017E" w:rsidP="00D4017E">
                      <w:pPr>
                        <w:shd w:val="clear" w:color="auto" w:fill="FFFFFF"/>
                        <w:jc w:val="both"/>
                        <w:rPr>
                          <w:rFonts w:ascii="Times New Roman" w:hAnsi="Times New Roman" w:cs="Times New Roman"/>
                          <w:sz w:val="20"/>
                          <w:szCs w:val="20"/>
                          <w:lang w:val="en-US"/>
                        </w:rPr>
                      </w:pPr>
                      <w:r>
                        <w:rPr>
                          <w:rStyle w:val="Hyperlink"/>
                          <w:rFonts w:ascii="Times New Roman" w:hAnsi="Times New Roman" w:cs="Times New Roman"/>
                          <w:iCs/>
                          <w:color w:val="auto"/>
                          <w:sz w:val="20"/>
                          <w:szCs w:val="20"/>
                          <w:u w:val="none"/>
                          <w:lang w:val="en-US"/>
                        </w:rPr>
                        <w:t>The name</w:t>
                      </w:r>
                      <w:r w:rsidR="007215B4">
                        <w:rPr>
                          <w:rStyle w:val="Hyperlink"/>
                          <w:rFonts w:ascii="Times New Roman" w:hAnsi="Times New Roman" w:cs="Times New Roman"/>
                          <w:iCs/>
                          <w:color w:val="auto"/>
                          <w:sz w:val="20"/>
                          <w:szCs w:val="20"/>
                          <w:u w:val="none"/>
                          <w:lang w:val="en-US"/>
                        </w:rPr>
                        <w:t>s</w:t>
                      </w:r>
                      <w:r>
                        <w:rPr>
                          <w:rStyle w:val="Hyperlink"/>
                          <w:rFonts w:ascii="Times New Roman" w:hAnsi="Times New Roman" w:cs="Times New Roman"/>
                          <w:iCs/>
                          <w:color w:val="auto"/>
                          <w:sz w:val="20"/>
                          <w:szCs w:val="20"/>
                          <w:u w:val="none"/>
                          <w:lang w:val="en-US"/>
                        </w:rPr>
                        <w:t xml:space="preserve"> of the accused and certain other individuals have been initialized</w:t>
                      </w:r>
                      <w:r w:rsidR="007215B4">
                        <w:rPr>
                          <w:rStyle w:val="Hyperlink"/>
                          <w:rFonts w:ascii="Times New Roman" w:hAnsi="Times New Roman" w:cs="Times New Roman"/>
                          <w:iCs/>
                          <w:color w:val="auto"/>
                          <w:sz w:val="20"/>
                          <w:szCs w:val="20"/>
                          <w:u w:val="none"/>
                          <w:lang w:val="en-US"/>
                        </w:rPr>
                        <w:t>, and the name of the community omitted,</w:t>
                      </w:r>
                      <w:r>
                        <w:rPr>
                          <w:rStyle w:val="Hyperlink"/>
                          <w:rFonts w:ascii="Times New Roman" w:hAnsi="Times New Roman" w:cs="Times New Roman"/>
                          <w:iCs/>
                          <w:color w:val="auto"/>
                          <w:sz w:val="20"/>
                          <w:szCs w:val="20"/>
                          <w:u w:val="none"/>
                          <w:lang w:val="en-US"/>
                        </w:rPr>
                        <w:t xml:space="preserve"> </w:t>
                      </w:r>
                      <w:r w:rsidR="007215B4">
                        <w:rPr>
                          <w:rStyle w:val="Hyperlink"/>
                          <w:rFonts w:ascii="Times New Roman" w:hAnsi="Times New Roman" w:cs="Times New Roman"/>
                          <w:iCs/>
                          <w:color w:val="auto"/>
                          <w:sz w:val="20"/>
                          <w:szCs w:val="20"/>
                          <w:u w:val="none"/>
                          <w:lang w:val="en-US"/>
                        </w:rPr>
                        <w:t xml:space="preserve">to ensure compliance with these </w:t>
                      </w:r>
                      <w:r>
                        <w:rPr>
                          <w:rStyle w:val="Hyperlink"/>
                          <w:rFonts w:ascii="Times New Roman" w:hAnsi="Times New Roman" w:cs="Times New Roman"/>
                          <w:iCs/>
                          <w:color w:val="auto"/>
                          <w:sz w:val="20"/>
                          <w:szCs w:val="20"/>
                          <w:u w:val="none"/>
                          <w:lang w:val="en-US"/>
                        </w:rPr>
                        <w:t>restrictions on publication.</w:t>
                      </w:r>
                    </w:p>
                    <w:p w:rsidR="00D4017E" w:rsidRPr="00A27A98" w:rsidRDefault="00D4017E" w:rsidP="00D4017E">
                      <w:pPr>
                        <w:rPr>
                          <w:lang w:val="en-US"/>
                        </w:rPr>
                      </w:pPr>
                    </w:p>
                  </w:txbxContent>
                </v:textbox>
                <w10:wrap type="square"/>
              </v:shape>
            </w:pict>
          </mc:Fallback>
        </mc:AlternateContent>
      </w:r>
    </w:p>
    <w:p w:rsidR="00D4017E" w:rsidRDefault="00D4017E" w:rsidP="00F45E3D">
      <w:pPr>
        <w:jc w:val="center"/>
        <w:rPr>
          <w:rFonts w:ascii="Times New Roman" w:hAnsi="Times New Roman" w:cs="Times New Roman"/>
          <w:b/>
          <w:sz w:val="28"/>
          <w:szCs w:val="28"/>
        </w:rPr>
      </w:pPr>
    </w:p>
    <w:p w:rsidR="003D3E8C" w:rsidRPr="00DA2B27" w:rsidRDefault="00DA2B27" w:rsidP="00F45E3D">
      <w:pPr>
        <w:jc w:val="center"/>
        <w:rPr>
          <w:rFonts w:ascii="Times New Roman" w:hAnsi="Times New Roman" w:cs="Times New Roman"/>
          <w:b/>
          <w:sz w:val="28"/>
          <w:szCs w:val="28"/>
        </w:rPr>
      </w:pPr>
      <w:r>
        <w:rPr>
          <w:rFonts w:ascii="Times New Roman" w:hAnsi="Times New Roman" w:cs="Times New Roman"/>
          <w:b/>
          <w:sz w:val="28"/>
          <w:szCs w:val="28"/>
        </w:rPr>
        <w:t xml:space="preserve">RULING ON </w:t>
      </w:r>
      <w:r>
        <w:rPr>
          <w:rFonts w:ascii="Times New Roman" w:hAnsi="Times New Roman" w:cs="Times New Roman"/>
          <w:b/>
          <w:i/>
          <w:sz w:val="28"/>
          <w:szCs w:val="28"/>
        </w:rPr>
        <w:t>CHARTER</w:t>
      </w:r>
      <w:r>
        <w:rPr>
          <w:rFonts w:ascii="Times New Roman" w:hAnsi="Times New Roman" w:cs="Times New Roman"/>
          <w:b/>
          <w:sz w:val="28"/>
          <w:szCs w:val="28"/>
        </w:rPr>
        <w:t xml:space="preserve"> APPLICATION</w:t>
      </w:r>
    </w:p>
    <w:p w:rsidR="003D3E8C" w:rsidRPr="0032647A" w:rsidRDefault="003D3E8C" w:rsidP="009C474B">
      <w:pPr>
        <w:pStyle w:val="ListParagraph"/>
        <w:spacing w:after="0" w:line="240" w:lineRule="auto"/>
        <w:ind w:left="0"/>
        <w:jc w:val="center"/>
        <w:rPr>
          <w:rFonts w:ascii="Times New Roman" w:hAnsi="Times New Roman" w:cs="Times New Roman"/>
          <w:sz w:val="28"/>
          <w:szCs w:val="28"/>
        </w:rPr>
      </w:pPr>
    </w:p>
    <w:p w:rsidR="00D162A0" w:rsidRDefault="00845368" w:rsidP="00154197">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865243">
        <w:rPr>
          <w:rFonts w:ascii="Times New Roman" w:hAnsi="Times New Roman" w:cs="Times New Roman"/>
          <w:sz w:val="28"/>
          <w:szCs w:val="28"/>
        </w:rPr>
        <w:t>This is an application by the accused (“</w:t>
      </w:r>
      <w:r w:rsidR="00057540">
        <w:rPr>
          <w:rFonts w:ascii="Times New Roman" w:hAnsi="Times New Roman" w:cs="Times New Roman"/>
          <w:sz w:val="28"/>
          <w:szCs w:val="28"/>
        </w:rPr>
        <w:t>D</w:t>
      </w:r>
      <w:r w:rsidR="00F05DB0">
        <w:rPr>
          <w:rFonts w:ascii="Times New Roman" w:hAnsi="Times New Roman" w:cs="Times New Roman"/>
          <w:sz w:val="28"/>
          <w:szCs w:val="28"/>
        </w:rPr>
        <w:t>.</w:t>
      </w:r>
      <w:r w:rsidR="00865243">
        <w:rPr>
          <w:rFonts w:ascii="Times New Roman" w:hAnsi="Times New Roman" w:cs="Times New Roman"/>
          <w:sz w:val="28"/>
          <w:szCs w:val="28"/>
        </w:rPr>
        <w:t>E</w:t>
      </w:r>
      <w:r w:rsidR="00F05DB0">
        <w:rPr>
          <w:rFonts w:ascii="Times New Roman" w:hAnsi="Times New Roman" w:cs="Times New Roman"/>
          <w:sz w:val="28"/>
          <w:szCs w:val="28"/>
        </w:rPr>
        <w:t>.</w:t>
      </w:r>
      <w:r w:rsidR="00865243">
        <w:rPr>
          <w:rFonts w:ascii="Times New Roman" w:hAnsi="Times New Roman" w:cs="Times New Roman"/>
          <w:sz w:val="28"/>
          <w:szCs w:val="28"/>
        </w:rPr>
        <w:t xml:space="preserve">”) to exclude a statement he made to police subsequent to arrest based on a breach of his rights under s. 8 of the </w:t>
      </w:r>
      <w:r w:rsidR="00865243">
        <w:rPr>
          <w:rFonts w:ascii="Times New Roman" w:hAnsi="Times New Roman" w:cs="Times New Roman"/>
          <w:i/>
          <w:sz w:val="28"/>
          <w:szCs w:val="28"/>
        </w:rPr>
        <w:t>Charter.</w:t>
      </w:r>
      <w:r w:rsidR="00865243">
        <w:rPr>
          <w:rFonts w:ascii="Times New Roman" w:hAnsi="Times New Roman" w:cs="Times New Roman"/>
          <w:sz w:val="28"/>
          <w:szCs w:val="28"/>
        </w:rPr>
        <w:t xml:space="preserve"> </w:t>
      </w:r>
    </w:p>
    <w:p w:rsidR="00427EEA" w:rsidRPr="0081355D" w:rsidRDefault="0066396B" w:rsidP="00726916">
      <w:pPr>
        <w:pStyle w:val="ListParagraph"/>
        <w:spacing w:after="240" w:line="240" w:lineRule="auto"/>
        <w:ind w:left="0"/>
        <w:contextualSpacing w:val="0"/>
        <w:jc w:val="both"/>
        <w:rPr>
          <w:rFonts w:ascii="Times New Roman" w:hAnsi="Times New Roman" w:cs="Times New Roman"/>
          <w:b/>
          <w:sz w:val="28"/>
          <w:szCs w:val="28"/>
        </w:rPr>
      </w:pPr>
      <w:r>
        <w:rPr>
          <w:rFonts w:ascii="Times New Roman" w:hAnsi="Times New Roman" w:cs="Times New Roman"/>
          <w:b/>
          <w:sz w:val="28"/>
          <w:szCs w:val="28"/>
        </w:rPr>
        <w:t>BACKGROUND</w:t>
      </w:r>
    </w:p>
    <w:p w:rsidR="00057540" w:rsidRDefault="00DA2B27" w:rsidP="00057540">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D</w:t>
      </w:r>
      <w:r w:rsidR="00352FF7">
        <w:rPr>
          <w:rFonts w:ascii="Times New Roman" w:hAnsi="Times New Roman" w:cs="Times New Roman"/>
          <w:sz w:val="28"/>
          <w:szCs w:val="28"/>
        </w:rPr>
        <w:t>.</w:t>
      </w:r>
      <w:r w:rsidR="0066396B">
        <w:rPr>
          <w:rFonts w:ascii="Times New Roman" w:hAnsi="Times New Roman" w:cs="Times New Roman"/>
          <w:sz w:val="28"/>
          <w:szCs w:val="28"/>
        </w:rPr>
        <w:t>E</w:t>
      </w:r>
      <w:r w:rsidR="00352FF7">
        <w:rPr>
          <w:rFonts w:ascii="Times New Roman" w:hAnsi="Times New Roman" w:cs="Times New Roman"/>
          <w:sz w:val="28"/>
          <w:szCs w:val="28"/>
        </w:rPr>
        <w:t>.</w:t>
      </w:r>
      <w:r w:rsidR="0066396B">
        <w:rPr>
          <w:rFonts w:ascii="Times New Roman" w:hAnsi="Times New Roman" w:cs="Times New Roman"/>
          <w:sz w:val="28"/>
          <w:szCs w:val="28"/>
        </w:rPr>
        <w:t xml:space="preserve"> is charged with sexual interference and sexual assault, under ss. 151 and 271 of the </w:t>
      </w:r>
      <w:r w:rsidR="0066396B">
        <w:rPr>
          <w:rFonts w:ascii="Times New Roman" w:hAnsi="Times New Roman" w:cs="Times New Roman"/>
          <w:i/>
          <w:sz w:val="28"/>
          <w:szCs w:val="28"/>
        </w:rPr>
        <w:t xml:space="preserve">Criminal Code, </w:t>
      </w:r>
      <w:r w:rsidR="0066396B">
        <w:rPr>
          <w:rFonts w:ascii="Times New Roman" w:hAnsi="Times New Roman" w:cs="Times New Roman"/>
          <w:sz w:val="28"/>
          <w:szCs w:val="28"/>
        </w:rPr>
        <w:t xml:space="preserve">respectively. </w:t>
      </w:r>
    </w:p>
    <w:p w:rsidR="00F05DB0" w:rsidRDefault="0066396B" w:rsidP="00B179E4">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The</w:t>
      </w:r>
      <w:r w:rsidR="00865243">
        <w:rPr>
          <w:rFonts w:ascii="Times New Roman" w:hAnsi="Times New Roman" w:cs="Times New Roman"/>
          <w:sz w:val="28"/>
          <w:szCs w:val="28"/>
        </w:rPr>
        <w:t xml:space="preserve"> alleged events took place in a small </w:t>
      </w:r>
      <w:r>
        <w:rPr>
          <w:rFonts w:ascii="Times New Roman" w:hAnsi="Times New Roman" w:cs="Times New Roman"/>
          <w:sz w:val="28"/>
          <w:szCs w:val="28"/>
        </w:rPr>
        <w:t xml:space="preserve">community in the </w:t>
      </w:r>
      <w:r w:rsidR="00B928B8">
        <w:rPr>
          <w:rFonts w:ascii="Times New Roman" w:hAnsi="Times New Roman" w:cs="Times New Roman"/>
          <w:sz w:val="28"/>
          <w:szCs w:val="28"/>
        </w:rPr>
        <w:t>Northwest Territories.</w:t>
      </w:r>
      <w:r w:rsidR="00A52763">
        <w:rPr>
          <w:rFonts w:ascii="Times New Roman" w:hAnsi="Times New Roman" w:cs="Times New Roman"/>
          <w:sz w:val="28"/>
          <w:szCs w:val="28"/>
        </w:rPr>
        <w:t xml:space="preserve"> </w:t>
      </w:r>
      <w:r w:rsidR="00B928B8">
        <w:rPr>
          <w:rFonts w:ascii="Times New Roman" w:hAnsi="Times New Roman" w:cs="Times New Roman"/>
          <w:sz w:val="28"/>
          <w:szCs w:val="28"/>
        </w:rPr>
        <w:t xml:space="preserve"> </w:t>
      </w:r>
      <w:r w:rsidR="00865243">
        <w:rPr>
          <w:rFonts w:ascii="Times New Roman" w:hAnsi="Times New Roman" w:cs="Times New Roman"/>
          <w:sz w:val="28"/>
          <w:szCs w:val="28"/>
        </w:rPr>
        <w:t xml:space="preserve">That community has an RCMP detachment staffed by two officers. </w:t>
      </w:r>
      <w:r w:rsidR="006A5D3C">
        <w:rPr>
          <w:rFonts w:ascii="Times New Roman" w:hAnsi="Times New Roman" w:cs="Times New Roman"/>
          <w:sz w:val="28"/>
          <w:szCs w:val="28"/>
        </w:rPr>
        <w:t xml:space="preserve"> </w:t>
      </w:r>
      <w:r w:rsidR="00057540">
        <w:rPr>
          <w:rFonts w:ascii="Times New Roman" w:hAnsi="Times New Roman" w:cs="Times New Roman"/>
          <w:sz w:val="28"/>
          <w:szCs w:val="28"/>
        </w:rPr>
        <w:t>The evidence in this application came through the testimony of those two officers, Corporal K</w:t>
      </w:r>
      <w:r w:rsidR="00F05DB0">
        <w:rPr>
          <w:rFonts w:ascii="Times New Roman" w:hAnsi="Times New Roman" w:cs="Times New Roman"/>
          <w:sz w:val="28"/>
          <w:szCs w:val="28"/>
        </w:rPr>
        <w:t>err</w:t>
      </w:r>
      <w:r w:rsidR="00057540">
        <w:rPr>
          <w:rFonts w:ascii="Times New Roman" w:hAnsi="Times New Roman" w:cs="Times New Roman"/>
          <w:sz w:val="28"/>
          <w:szCs w:val="28"/>
        </w:rPr>
        <w:t xml:space="preserve"> and Constable W</w:t>
      </w:r>
      <w:r w:rsidR="00F05DB0">
        <w:rPr>
          <w:rFonts w:ascii="Times New Roman" w:hAnsi="Times New Roman" w:cs="Times New Roman"/>
          <w:sz w:val="28"/>
          <w:szCs w:val="28"/>
        </w:rPr>
        <w:t>hynot</w:t>
      </w:r>
      <w:r w:rsidR="00057540">
        <w:rPr>
          <w:rFonts w:ascii="Times New Roman" w:hAnsi="Times New Roman" w:cs="Times New Roman"/>
          <w:sz w:val="28"/>
          <w:szCs w:val="28"/>
        </w:rPr>
        <w:t xml:space="preserve">. </w:t>
      </w:r>
    </w:p>
    <w:p w:rsidR="00B928B8" w:rsidRDefault="00B928B8" w:rsidP="00B179E4">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At the time </w:t>
      </w:r>
      <w:r w:rsidR="00057540">
        <w:rPr>
          <w:rFonts w:ascii="Times New Roman" w:hAnsi="Times New Roman" w:cs="Times New Roman"/>
          <w:sz w:val="28"/>
          <w:szCs w:val="28"/>
        </w:rPr>
        <w:t>of the alleged events, D</w:t>
      </w:r>
      <w:r w:rsidR="00F05DB0">
        <w:rPr>
          <w:rFonts w:ascii="Times New Roman" w:hAnsi="Times New Roman" w:cs="Times New Roman"/>
          <w:sz w:val="28"/>
          <w:szCs w:val="28"/>
        </w:rPr>
        <w:t>.</w:t>
      </w:r>
      <w:r w:rsidR="00057540">
        <w:rPr>
          <w:rFonts w:ascii="Times New Roman" w:hAnsi="Times New Roman" w:cs="Times New Roman"/>
          <w:sz w:val="28"/>
          <w:szCs w:val="28"/>
        </w:rPr>
        <w:t>E</w:t>
      </w:r>
      <w:r w:rsidR="00F05DB0">
        <w:rPr>
          <w:rFonts w:ascii="Times New Roman" w:hAnsi="Times New Roman" w:cs="Times New Roman"/>
          <w:sz w:val="28"/>
          <w:szCs w:val="28"/>
        </w:rPr>
        <w:t>.</w:t>
      </w:r>
      <w:r w:rsidR="00057540">
        <w:rPr>
          <w:rFonts w:ascii="Times New Roman" w:hAnsi="Times New Roman" w:cs="Times New Roman"/>
          <w:sz w:val="28"/>
          <w:szCs w:val="28"/>
        </w:rPr>
        <w:t xml:space="preserve"> </w:t>
      </w:r>
      <w:r>
        <w:rPr>
          <w:rFonts w:ascii="Times New Roman" w:hAnsi="Times New Roman" w:cs="Times New Roman"/>
          <w:sz w:val="28"/>
          <w:szCs w:val="28"/>
        </w:rPr>
        <w:t xml:space="preserve">was living in a </w:t>
      </w:r>
      <w:r w:rsidR="00865243">
        <w:rPr>
          <w:rFonts w:ascii="Times New Roman" w:hAnsi="Times New Roman" w:cs="Times New Roman"/>
          <w:sz w:val="28"/>
          <w:szCs w:val="28"/>
        </w:rPr>
        <w:t xml:space="preserve">leased </w:t>
      </w:r>
      <w:r>
        <w:rPr>
          <w:rFonts w:ascii="Times New Roman" w:hAnsi="Times New Roman" w:cs="Times New Roman"/>
          <w:sz w:val="28"/>
          <w:szCs w:val="28"/>
        </w:rPr>
        <w:t xml:space="preserve">house </w:t>
      </w:r>
      <w:r w:rsidR="00F05DB0">
        <w:rPr>
          <w:rFonts w:ascii="Times New Roman" w:hAnsi="Times New Roman" w:cs="Times New Roman"/>
          <w:sz w:val="28"/>
          <w:szCs w:val="28"/>
        </w:rPr>
        <w:t xml:space="preserve">(the “house”) </w:t>
      </w:r>
      <w:r>
        <w:rPr>
          <w:rFonts w:ascii="Times New Roman" w:hAnsi="Times New Roman" w:cs="Times New Roman"/>
          <w:sz w:val="28"/>
          <w:szCs w:val="28"/>
        </w:rPr>
        <w:t xml:space="preserve">with his </w:t>
      </w:r>
      <w:r w:rsidR="007215B4">
        <w:rPr>
          <w:rFonts w:ascii="Times New Roman" w:hAnsi="Times New Roman" w:cs="Times New Roman"/>
          <w:sz w:val="28"/>
          <w:szCs w:val="28"/>
        </w:rPr>
        <w:t xml:space="preserve">sister and his </w:t>
      </w:r>
      <w:r>
        <w:rPr>
          <w:rFonts w:ascii="Times New Roman" w:hAnsi="Times New Roman" w:cs="Times New Roman"/>
          <w:sz w:val="28"/>
          <w:szCs w:val="28"/>
        </w:rPr>
        <w:t>father, W</w:t>
      </w:r>
      <w:r w:rsidR="00F05DB0">
        <w:rPr>
          <w:rFonts w:ascii="Times New Roman" w:hAnsi="Times New Roman" w:cs="Times New Roman"/>
          <w:sz w:val="28"/>
          <w:szCs w:val="28"/>
        </w:rPr>
        <w:t>.</w:t>
      </w:r>
      <w:r>
        <w:rPr>
          <w:rFonts w:ascii="Times New Roman" w:hAnsi="Times New Roman" w:cs="Times New Roman"/>
          <w:sz w:val="28"/>
          <w:szCs w:val="28"/>
        </w:rPr>
        <w:t xml:space="preserve">  Both W</w:t>
      </w:r>
      <w:r w:rsidR="00F05DB0">
        <w:rPr>
          <w:rFonts w:ascii="Times New Roman" w:hAnsi="Times New Roman" w:cs="Times New Roman"/>
          <w:sz w:val="28"/>
          <w:szCs w:val="28"/>
        </w:rPr>
        <w:t>.</w:t>
      </w:r>
      <w:r>
        <w:rPr>
          <w:rFonts w:ascii="Times New Roman" w:hAnsi="Times New Roman" w:cs="Times New Roman"/>
          <w:sz w:val="28"/>
          <w:szCs w:val="28"/>
        </w:rPr>
        <w:t xml:space="preserve">’s and </w:t>
      </w:r>
      <w:r w:rsidR="00057540">
        <w:rPr>
          <w:rFonts w:ascii="Times New Roman" w:hAnsi="Times New Roman" w:cs="Times New Roman"/>
          <w:sz w:val="28"/>
          <w:szCs w:val="28"/>
        </w:rPr>
        <w:t>D</w:t>
      </w:r>
      <w:r w:rsidR="00F05DB0">
        <w:rPr>
          <w:rFonts w:ascii="Times New Roman" w:hAnsi="Times New Roman" w:cs="Times New Roman"/>
          <w:sz w:val="28"/>
          <w:szCs w:val="28"/>
        </w:rPr>
        <w:t>.</w:t>
      </w:r>
      <w:r>
        <w:rPr>
          <w:rFonts w:ascii="Times New Roman" w:hAnsi="Times New Roman" w:cs="Times New Roman"/>
          <w:sz w:val="28"/>
          <w:szCs w:val="28"/>
        </w:rPr>
        <w:t>E</w:t>
      </w:r>
      <w:r w:rsidR="00F05DB0">
        <w:rPr>
          <w:rFonts w:ascii="Times New Roman" w:hAnsi="Times New Roman" w:cs="Times New Roman"/>
          <w:sz w:val="28"/>
          <w:szCs w:val="28"/>
        </w:rPr>
        <w:t>.</w:t>
      </w:r>
      <w:r>
        <w:rPr>
          <w:rFonts w:ascii="Times New Roman" w:hAnsi="Times New Roman" w:cs="Times New Roman"/>
          <w:sz w:val="28"/>
          <w:szCs w:val="28"/>
        </w:rPr>
        <w:t>’s names are on the lease.</w:t>
      </w:r>
      <w:r w:rsidR="006A5D3C">
        <w:rPr>
          <w:rFonts w:ascii="Times New Roman" w:hAnsi="Times New Roman" w:cs="Times New Roman"/>
          <w:sz w:val="28"/>
          <w:szCs w:val="28"/>
        </w:rPr>
        <w:t xml:space="preserve"> </w:t>
      </w:r>
      <w:r>
        <w:rPr>
          <w:rFonts w:ascii="Times New Roman" w:hAnsi="Times New Roman" w:cs="Times New Roman"/>
          <w:sz w:val="28"/>
          <w:szCs w:val="28"/>
        </w:rPr>
        <w:t xml:space="preserve"> </w:t>
      </w:r>
      <w:r w:rsidR="000E54CF">
        <w:rPr>
          <w:rFonts w:ascii="Times New Roman" w:hAnsi="Times New Roman" w:cs="Times New Roman"/>
          <w:sz w:val="28"/>
          <w:szCs w:val="28"/>
        </w:rPr>
        <w:t>I find as a fact that this was D</w:t>
      </w:r>
      <w:r w:rsidR="00F05DB0">
        <w:rPr>
          <w:rFonts w:ascii="Times New Roman" w:hAnsi="Times New Roman" w:cs="Times New Roman"/>
          <w:sz w:val="28"/>
          <w:szCs w:val="28"/>
        </w:rPr>
        <w:t>.</w:t>
      </w:r>
      <w:r w:rsidR="000E54CF">
        <w:rPr>
          <w:rFonts w:ascii="Times New Roman" w:hAnsi="Times New Roman" w:cs="Times New Roman"/>
          <w:sz w:val="28"/>
          <w:szCs w:val="28"/>
        </w:rPr>
        <w:t>E</w:t>
      </w:r>
      <w:r w:rsidR="00F05DB0">
        <w:rPr>
          <w:rFonts w:ascii="Times New Roman" w:hAnsi="Times New Roman" w:cs="Times New Roman"/>
          <w:sz w:val="28"/>
          <w:szCs w:val="28"/>
        </w:rPr>
        <w:t>.</w:t>
      </w:r>
      <w:r w:rsidR="000E54CF">
        <w:rPr>
          <w:rFonts w:ascii="Times New Roman" w:hAnsi="Times New Roman" w:cs="Times New Roman"/>
          <w:sz w:val="28"/>
          <w:szCs w:val="28"/>
        </w:rPr>
        <w:t xml:space="preserve">’s home and accordingly, he had a reasonable expectation of privacy there. </w:t>
      </w:r>
    </w:p>
    <w:p w:rsidR="0066396B" w:rsidRDefault="00057540" w:rsidP="00B179E4">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On March 9, 2018 at approximately 11:00 a.m., </w:t>
      </w:r>
      <w:r w:rsidR="00B928B8">
        <w:rPr>
          <w:rFonts w:ascii="Times New Roman" w:hAnsi="Times New Roman" w:cs="Times New Roman"/>
          <w:sz w:val="28"/>
          <w:szCs w:val="28"/>
        </w:rPr>
        <w:t xml:space="preserve">the complainant’s mother went to the </w:t>
      </w:r>
      <w:r w:rsidR="0066396B">
        <w:rPr>
          <w:rFonts w:ascii="Times New Roman" w:hAnsi="Times New Roman" w:cs="Times New Roman"/>
          <w:sz w:val="28"/>
          <w:szCs w:val="28"/>
        </w:rPr>
        <w:t xml:space="preserve">RCMP </w:t>
      </w:r>
      <w:r w:rsidR="00B928B8">
        <w:rPr>
          <w:rFonts w:ascii="Times New Roman" w:hAnsi="Times New Roman" w:cs="Times New Roman"/>
          <w:sz w:val="28"/>
          <w:szCs w:val="28"/>
        </w:rPr>
        <w:t xml:space="preserve">detachment and reported that she had just found her daughter, aged 12, in bed with </w:t>
      </w:r>
      <w:r>
        <w:rPr>
          <w:rFonts w:ascii="Times New Roman" w:hAnsi="Times New Roman" w:cs="Times New Roman"/>
          <w:sz w:val="28"/>
          <w:szCs w:val="28"/>
        </w:rPr>
        <w:t>D</w:t>
      </w:r>
      <w:r w:rsidR="00F05DB0">
        <w:rPr>
          <w:rFonts w:ascii="Times New Roman" w:hAnsi="Times New Roman" w:cs="Times New Roman"/>
          <w:sz w:val="28"/>
          <w:szCs w:val="28"/>
        </w:rPr>
        <w:t>.</w:t>
      </w:r>
      <w:r>
        <w:rPr>
          <w:rFonts w:ascii="Times New Roman" w:hAnsi="Times New Roman" w:cs="Times New Roman"/>
          <w:sz w:val="28"/>
          <w:szCs w:val="28"/>
        </w:rPr>
        <w:t>E</w:t>
      </w:r>
      <w:r w:rsidR="00F05DB0">
        <w:rPr>
          <w:rFonts w:ascii="Times New Roman" w:hAnsi="Times New Roman" w:cs="Times New Roman"/>
          <w:sz w:val="28"/>
          <w:szCs w:val="28"/>
        </w:rPr>
        <w:t>.</w:t>
      </w:r>
      <w:r>
        <w:rPr>
          <w:rFonts w:ascii="Times New Roman" w:hAnsi="Times New Roman" w:cs="Times New Roman"/>
          <w:sz w:val="28"/>
          <w:szCs w:val="28"/>
        </w:rPr>
        <w:t xml:space="preserve"> at the house. </w:t>
      </w:r>
      <w:r w:rsidR="006A5D3C">
        <w:rPr>
          <w:rFonts w:ascii="Times New Roman" w:hAnsi="Times New Roman" w:cs="Times New Roman"/>
          <w:sz w:val="28"/>
          <w:szCs w:val="28"/>
        </w:rPr>
        <w:t xml:space="preserve"> </w:t>
      </w:r>
      <w:r w:rsidR="00B928B8">
        <w:rPr>
          <w:rFonts w:ascii="Times New Roman" w:hAnsi="Times New Roman" w:cs="Times New Roman"/>
          <w:sz w:val="28"/>
          <w:szCs w:val="28"/>
        </w:rPr>
        <w:t xml:space="preserve">She stated that </w:t>
      </w:r>
      <w:r w:rsidR="00F05DB0">
        <w:rPr>
          <w:rFonts w:ascii="Times New Roman" w:hAnsi="Times New Roman" w:cs="Times New Roman"/>
          <w:sz w:val="28"/>
          <w:szCs w:val="28"/>
        </w:rPr>
        <w:t xml:space="preserve">she found </w:t>
      </w:r>
      <w:r w:rsidR="00B928B8">
        <w:rPr>
          <w:rFonts w:ascii="Times New Roman" w:hAnsi="Times New Roman" w:cs="Times New Roman"/>
          <w:sz w:val="28"/>
          <w:szCs w:val="28"/>
        </w:rPr>
        <w:t>her daughter naked from the waist down</w:t>
      </w:r>
      <w:r w:rsidR="007215B4">
        <w:rPr>
          <w:rFonts w:ascii="Times New Roman" w:hAnsi="Times New Roman" w:cs="Times New Roman"/>
          <w:sz w:val="28"/>
          <w:szCs w:val="28"/>
        </w:rPr>
        <w:t>,</w:t>
      </w:r>
      <w:r w:rsidR="00B928B8">
        <w:rPr>
          <w:rFonts w:ascii="Times New Roman" w:hAnsi="Times New Roman" w:cs="Times New Roman"/>
          <w:sz w:val="28"/>
          <w:szCs w:val="28"/>
        </w:rPr>
        <w:t xml:space="preserve"> </w:t>
      </w:r>
      <w:r w:rsidR="00F05DB0">
        <w:rPr>
          <w:rFonts w:ascii="Times New Roman" w:hAnsi="Times New Roman" w:cs="Times New Roman"/>
          <w:sz w:val="28"/>
          <w:szCs w:val="28"/>
        </w:rPr>
        <w:t>with</w:t>
      </w:r>
      <w:r w:rsidR="00B928B8">
        <w:rPr>
          <w:rFonts w:ascii="Times New Roman" w:hAnsi="Times New Roman" w:cs="Times New Roman"/>
          <w:sz w:val="28"/>
          <w:szCs w:val="28"/>
        </w:rPr>
        <w:t xml:space="preserve"> new hickeys on her neck. </w:t>
      </w:r>
      <w:r w:rsidR="00865243">
        <w:rPr>
          <w:rFonts w:ascii="Times New Roman" w:hAnsi="Times New Roman" w:cs="Times New Roman"/>
          <w:sz w:val="28"/>
          <w:szCs w:val="28"/>
        </w:rPr>
        <w:t xml:space="preserve"> </w:t>
      </w:r>
      <w:r w:rsidR="00B928B8">
        <w:rPr>
          <w:rFonts w:ascii="Times New Roman" w:hAnsi="Times New Roman" w:cs="Times New Roman"/>
          <w:sz w:val="28"/>
          <w:szCs w:val="28"/>
        </w:rPr>
        <w:t xml:space="preserve">The complainant told </w:t>
      </w:r>
      <w:r>
        <w:rPr>
          <w:rFonts w:ascii="Times New Roman" w:hAnsi="Times New Roman" w:cs="Times New Roman"/>
          <w:sz w:val="28"/>
          <w:szCs w:val="28"/>
        </w:rPr>
        <w:t>Constable W</w:t>
      </w:r>
      <w:r w:rsidR="00F05DB0">
        <w:rPr>
          <w:rFonts w:ascii="Times New Roman" w:hAnsi="Times New Roman" w:cs="Times New Roman"/>
          <w:sz w:val="28"/>
          <w:szCs w:val="28"/>
        </w:rPr>
        <w:t>hynot</w:t>
      </w:r>
      <w:r>
        <w:rPr>
          <w:rFonts w:ascii="Times New Roman" w:hAnsi="Times New Roman" w:cs="Times New Roman"/>
          <w:sz w:val="28"/>
          <w:szCs w:val="28"/>
        </w:rPr>
        <w:t xml:space="preserve"> that she had blacked out from drinking alcohol and she had no memory of anything sexual happening. </w:t>
      </w:r>
      <w:r w:rsidR="006A5D3C">
        <w:rPr>
          <w:rFonts w:ascii="Times New Roman" w:hAnsi="Times New Roman" w:cs="Times New Roman"/>
          <w:sz w:val="28"/>
          <w:szCs w:val="28"/>
        </w:rPr>
        <w:t xml:space="preserve"> </w:t>
      </w:r>
      <w:r w:rsidR="00B928B8">
        <w:rPr>
          <w:rFonts w:ascii="Times New Roman" w:hAnsi="Times New Roman" w:cs="Times New Roman"/>
          <w:sz w:val="28"/>
          <w:szCs w:val="28"/>
        </w:rPr>
        <w:t>She explained she got the hickeys from someone else.</w:t>
      </w:r>
      <w:r w:rsidR="006A5D3C">
        <w:rPr>
          <w:rFonts w:ascii="Times New Roman" w:hAnsi="Times New Roman" w:cs="Times New Roman"/>
          <w:sz w:val="28"/>
          <w:szCs w:val="28"/>
        </w:rPr>
        <w:t xml:space="preserve"> </w:t>
      </w:r>
      <w:r w:rsidR="00B928B8">
        <w:rPr>
          <w:rFonts w:ascii="Times New Roman" w:hAnsi="Times New Roman" w:cs="Times New Roman"/>
          <w:sz w:val="28"/>
          <w:szCs w:val="28"/>
        </w:rPr>
        <w:t xml:space="preserve"> </w:t>
      </w:r>
    </w:p>
    <w:p w:rsidR="00682247" w:rsidRDefault="00057540" w:rsidP="00D15521">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The two officers discussed the possibility that a sexual assault had occurred. </w:t>
      </w:r>
      <w:r w:rsidR="006A5D3C">
        <w:rPr>
          <w:rFonts w:ascii="Times New Roman" w:hAnsi="Times New Roman" w:cs="Times New Roman"/>
          <w:sz w:val="28"/>
          <w:szCs w:val="28"/>
        </w:rPr>
        <w:t xml:space="preserve"> </w:t>
      </w:r>
      <w:r>
        <w:rPr>
          <w:rFonts w:ascii="Times New Roman" w:hAnsi="Times New Roman" w:cs="Times New Roman"/>
          <w:sz w:val="28"/>
          <w:szCs w:val="28"/>
        </w:rPr>
        <w:t>They decided to take steps to obtain statements and they went to the house.</w:t>
      </w:r>
      <w:r w:rsidR="006A5D3C">
        <w:rPr>
          <w:rFonts w:ascii="Times New Roman" w:hAnsi="Times New Roman" w:cs="Times New Roman"/>
          <w:sz w:val="28"/>
          <w:szCs w:val="28"/>
        </w:rPr>
        <w:t xml:space="preserve"> </w:t>
      </w:r>
      <w:r>
        <w:rPr>
          <w:rFonts w:ascii="Times New Roman" w:hAnsi="Times New Roman" w:cs="Times New Roman"/>
          <w:sz w:val="28"/>
          <w:szCs w:val="28"/>
        </w:rPr>
        <w:t xml:space="preserve"> They knocked on the </w:t>
      </w:r>
      <w:r w:rsidR="00DA2B27">
        <w:rPr>
          <w:rFonts w:ascii="Times New Roman" w:hAnsi="Times New Roman" w:cs="Times New Roman"/>
          <w:sz w:val="28"/>
          <w:szCs w:val="28"/>
        </w:rPr>
        <w:t xml:space="preserve">main </w:t>
      </w:r>
      <w:r>
        <w:rPr>
          <w:rFonts w:ascii="Times New Roman" w:hAnsi="Times New Roman" w:cs="Times New Roman"/>
          <w:sz w:val="28"/>
          <w:szCs w:val="28"/>
        </w:rPr>
        <w:t>door.</w:t>
      </w:r>
      <w:r w:rsidR="00816456">
        <w:rPr>
          <w:rFonts w:ascii="Times New Roman" w:hAnsi="Times New Roman" w:cs="Times New Roman"/>
          <w:sz w:val="28"/>
          <w:szCs w:val="28"/>
        </w:rPr>
        <w:t xml:space="preserve"> </w:t>
      </w:r>
      <w:r>
        <w:rPr>
          <w:rFonts w:ascii="Times New Roman" w:hAnsi="Times New Roman" w:cs="Times New Roman"/>
          <w:sz w:val="28"/>
          <w:szCs w:val="28"/>
        </w:rPr>
        <w:t xml:space="preserve"> </w:t>
      </w:r>
      <w:r w:rsidR="00D15521">
        <w:rPr>
          <w:rFonts w:ascii="Times New Roman" w:hAnsi="Times New Roman" w:cs="Times New Roman"/>
          <w:sz w:val="28"/>
          <w:szCs w:val="28"/>
        </w:rPr>
        <w:t>D</w:t>
      </w:r>
      <w:r w:rsidR="00F05DB0">
        <w:rPr>
          <w:rFonts w:ascii="Times New Roman" w:hAnsi="Times New Roman" w:cs="Times New Roman"/>
          <w:sz w:val="28"/>
          <w:szCs w:val="28"/>
        </w:rPr>
        <w:t>.</w:t>
      </w:r>
      <w:r w:rsidR="00D15521">
        <w:rPr>
          <w:rFonts w:ascii="Times New Roman" w:hAnsi="Times New Roman" w:cs="Times New Roman"/>
          <w:sz w:val="28"/>
          <w:szCs w:val="28"/>
        </w:rPr>
        <w:t>E</w:t>
      </w:r>
      <w:r w:rsidR="00F05DB0">
        <w:rPr>
          <w:rFonts w:ascii="Times New Roman" w:hAnsi="Times New Roman" w:cs="Times New Roman"/>
          <w:sz w:val="28"/>
          <w:szCs w:val="28"/>
        </w:rPr>
        <w:t>.</w:t>
      </w:r>
      <w:r w:rsidR="00D15521">
        <w:rPr>
          <w:rFonts w:ascii="Times New Roman" w:hAnsi="Times New Roman" w:cs="Times New Roman"/>
          <w:sz w:val="28"/>
          <w:szCs w:val="28"/>
        </w:rPr>
        <w:t xml:space="preserve"> was not at the house.  W</w:t>
      </w:r>
      <w:r w:rsidR="00F05DB0">
        <w:rPr>
          <w:rFonts w:ascii="Times New Roman" w:hAnsi="Times New Roman" w:cs="Times New Roman"/>
          <w:sz w:val="28"/>
          <w:szCs w:val="28"/>
        </w:rPr>
        <w:t>.</w:t>
      </w:r>
      <w:r w:rsidR="00D15521">
        <w:rPr>
          <w:rFonts w:ascii="Times New Roman" w:hAnsi="Times New Roman" w:cs="Times New Roman"/>
          <w:sz w:val="28"/>
          <w:szCs w:val="28"/>
        </w:rPr>
        <w:t xml:space="preserve"> told the officers that D</w:t>
      </w:r>
      <w:r w:rsidR="00F05DB0">
        <w:rPr>
          <w:rFonts w:ascii="Times New Roman" w:hAnsi="Times New Roman" w:cs="Times New Roman"/>
          <w:sz w:val="28"/>
          <w:szCs w:val="28"/>
        </w:rPr>
        <w:t>.</w:t>
      </w:r>
      <w:r w:rsidR="00D15521">
        <w:rPr>
          <w:rFonts w:ascii="Times New Roman" w:hAnsi="Times New Roman" w:cs="Times New Roman"/>
          <w:sz w:val="28"/>
          <w:szCs w:val="28"/>
        </w:rPr>
        <w:t>E</w:t>
      </w:r>
      <w:r w:rsidR="00F05DB0">
        <w:rPr>
          <w:rFonts w:ascii="Times New Roman" w:hAnsi="Times New Roman" w:cs="Times New Roman"/>
          <w:sz w:val="28"/>
          <w:szCs w:val="28"/>
        </w:rPr>
        <w:t>.</w:t>
      </w:r>
      <w:r w:rsidR="00D15521">
        <w:rPr>
          <w:rFonts w:ascii="Times New Roman" w:hAnsi="Times New Roman" w:cs="Times New Roman"/>
          <w:sz w:val="28"/>
          <w:szCs w:val="28"/>
        </w:rPr>
        <w:t xml:space="preserve"> was at his mother’s residence. </w:t>
      </w:r>
      <w:r w:rsidR="006A5D3C">
        <w:rPr>
          <w:rFonts w:ascii="Times New Roman" w:hAnsi="Times New Roman" w:cs="Times New Roman"/>
          <w:sz w:val="28"/>
          <w:szCs w:val="28"/>
        </w:rPr>
        <w:t xml:space="preserve"> </w:t>
      </w:r>
      <w:r w:rsidR="00D15521">
        <w:rPr>
          <w:rFonts w:ascii="Times New Roman" w:hAnsi="Times New Roman" w:cs="Times New Roman"/>
          <w:sz w:val="28"/>
          <w:szCs w:val="28"/>
        </w:rPr>
        <w:t xml:space="preserve">The officers </w:t>
      </w:r>
      <w:r w:rsidR="007215B4">
        <w:rPr>
          <w:rFonts w:ascii="Times New Roman" w:hAnsi="Times New Roman" w:cs="Times New Roman"/>
          <w:sz w:val="28"/>
          <w:szCs w:val="28"/>
        </w:rPr>
        <w:t>proceeded to take</w:t>
      </w:r>
      <w:r w:rsidR="00D15521">
        <w:rPr>
          <w:rFonts w:ascii="Times New Roman" w:hAnsi="Times New Roman" w:cs="Times New Roman"/>
          <w:sz w:val="28"/>
          <w:szCs w:val="28"/>
        </w:rPr>
        <w:t xml:space="preserve"> statements from W</w:t>
      </w:r>
      <w:r w:rsidR="00F05DB0">
        <w:rPr>
          <w:rFonts w:ascii="Times New Roman" w:hAnsi="Times New Roman" w:cs="Times New Roman"/>
          <w:sz w:val="28"/>
          <w:szCs w:val="28"/>
        </w:rPr>
        <w:t>.</w:t>
      </w:r>
      <w:r w:rsidR="00D15521">
        <w:rPr>
          <w:rFonts w:ascii="Times New Roman" w:hAnsi="Times New Roman" w:cs="Times New Roman"/>
          <w:sz w:val="28"/>
          <w:szCs w:val="28"/>
        </w:rPr>
        <w:t xml:space="preserve"> and D</w:t>
      </w:r>
      <w:r w:rsidR="00F05DB0">
        <w:rPr>
          <w:rFonts w:ascii="Times New Roman" w:hAnsi="Times New Roman" w:cs="Times New Roman"/>
          <w:sz w:val="28"/>
          <w:szCs w:val="28"/>
        </w:rPr>
        <w:t>.</w:t>
      </w:r>
      <w:r w:rsidR="00D15521">
        <w:rPr>
          <w:rFonts w:ascii="Times New Roman" w:hAnsi="Times New Roman" w:cs="Times New Roman"/>
          <w:sz w:val="28"/>
          <w:szCs w:val="28"/>
        </w:rPr>
        <w:t>E</w:t>
      </w:r>
      <w:r w:rsidR="00F05DB0">
        <w:rPr>
          <w:rFonts w:ascii="Times New Roman" w:hAnsi="Times New Roman" w:cs="Times New Roman"/>
          <w:sz w:val="28"/>
          <w:szCs w:val="28"/>
        </w:rPr>
        <w:t>.</w:t>
      </w:r>
      <w:r w:rsidR="00D15521">
        <w:rPr>
          <w:rFonts w:ascii="Times New Roman" w:hAnsi="Times New Roman" w:cs="Times New Roman"/>
          <w:sz w:val="28"/>
          <w:szCs w:val="28"/>
        </w:rPr>
        <w:t xml:space="preserve">’s sister. </w:t>
      </w:r>
      <w:r w:rsidR="006A5D3C">
        <w:rPr>
          <w:rFonts w:ascii="Times New Roman" w:hAnsi="Times New Roman" w:cs="Times New Roman"/>
          <w:sz w:val="28"/>
          <w:szCs w:val="28"/>
        </w:rPr>
        <w:t xml:space="preserve"> </w:t>
      </w:r>
      <w:r w:rsidR="00D15521" w:rsidRPr="00D15521">
        <w:rPr>
          <w:rFonts w:ascii="Times New Roman" w:hAnsi="Times New Roman" w:cs="Times New Roman"/>
          <w:sz w:val="28"/>
          <w:szCs w:val="28"/>
        </w:rPr>
        <w:t>Subsequently, the officers concluded that a sexual assault had taken place and they decided that they should arrest D</w:t>
      </w:r>
      <w:r w:rsidR="00F05DB0">
        <w:rPr>
          <w:rFonts w:ascii="Times New Roman" w:hAnsi="Times New Roman" w:cs="Times New Roman"/>
          <w:sz w:val="28"/>
          <w:szCs w:val="28"/>
        </w:rPr>
        <w:t>.</w:t>
      </w:r>
      <w:r w:rsidR="00D15521" w:rsidRPr="00D15521">
        <w:rPr>
          <w:rFonts w:ascii="Times New Roman" w:hAnsi="Times New Roman" w:cs="Times New Roman"/>
          <w:sz w:val="28"/>
          <w:szCs w:val="28"/>
        </w:rPr>
        <w:t xml:space="preserve">E. </w:t>
      </w:r>
    </w:p>
    <w:p w:rsidR="0066396B" w:rsidRDefault="00682247" w:rsidP="00D15521">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The police did not obtain an arrest warrant.</w:t>
      </w:r>
    </w:p>
    <w:p w:rsidR="00D15521" w:rsidRDefault="00D15521" w:rsidP="00D15521">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The following day, the officers went to D</w:t>
      </w:r>
      <w:r w:rsidR="00F05DB0">
        <w:rPr>
          <w:rFonts w:ascii="Times New Roman" w:hAnsi="Times New Roman" w:cs="Times New Roman"/>
          <w:sz w:val="28"/>
          <w:szCs w:val="28"/>
        </w:rPr>
        <w:t>.</w:t>
      </w:r>
      <w:r>
        <w:rPr>
          <w:rFonts w:ascii="Times New Roman" w:hAnsi="Times New Roman" w:cs="Times New Roman"/>
          <w:sz w:val="28"/>
          <w:szCs w:val="28"/>
        </w:rPr>
        <w:t>E</w:t>
      </w:r>
      <w:r w:rsidR="00F05DB0">
        <w:rPr>
          <w:rFonts w:ascii="Times New Roman" w:hAnsi="Times New Roman" w:cs="Times New Roman"/>
          <w:sz w:val="28"/>
          <w:szCs w:val="28"/>
        </w:rPr>
        <w:t>.</w:t>
      </w:r>
      <w:r>
        <w:rPr>
          <w:rFonts w:ascii="Times New Roman" w:hAnsi="Times New Roman" w:cs="Times New Roman"/>
          <w:sz w:val="28"/>
          <w:szCs w:val="28"/>
        </w:rPr>
        <w:t xml:space="preserve">’s mother’s residence with the intention of arresting </w:t>
      </w:r>
      <w:r w:rsidR="00F05DB0">
        <w:rPr>
          <w:rFonts w:ascii="Times New Roman" w:hAnsi="Times New Roman" w:cs="Times New Roman"/>
          <w:sz w:val="28"/>
          <w:szCs w:val="28"/>
        </w:rPr>
        <w:t>him</w:t>
      </w:r>
      <w:r>
        <w:rPr>
          <w:rFonts w:ascii="Times New Roman" w:hAnsi="Times New Roman" w:cs="Times New Roman"/>
          <w:sz w:val="28"/>
          <w:szCs w:val="28"/>
        </w:rPr>
        <w:t xml:space="preserve">. </w:t>
      </w:r>
      <w:r w:rsidR="006A5D3C">
        <w:rPr>
          <w:rFonts w:ascii="Times New Roman" w:hAnsi="Times New Roman" w:cs="Times New Roman"/>
          <w:sz w:val="28"/>
          <w:szCs w:val="28"/>
        </w:rPr>
        <w:t xml:space="preserve"> </w:t>
      </w:r>
      <w:r>
        <w:rPr>
          <w:rFonts w:ascii="Times New Roman" w:hAnsi="Times New Roman" w:cs="Times New Roman"/>
          <w:sz w:val="28"/>
          <w:szCs w:val="28"/>
        </w:rPr>
        <w:t>She told them he had gone back to the house he s</w:t>
      </w:r>
      <w:r w:rsidR="00DA2B27">
        <w:rPr>
          <w:rFonts w:ascii="Times New Roman" w:hAnsi="Times New Roman" w:cs="Times New Roman"/>
          <w:sz w:val="28"/>
          <w:szCs w:val="28"/>
        </w:rPr>
        <w:t>hared with his father</w:t>
      </w:r>
      <w:r>
        <w:rPr>
          <w:rFonts w:ascii="Times New Roman" w:hAnsi="Times New Roman" w:cs="Times New Roman"/>
          <w:sz w:val="28"/>
          <w:szCs w:val="28"/>
        </w:rPr>
        <w:t>.  The officers wen</w:t>
      </w:r>
      <w:r w:rsidR="000C025A">
        <w:rPr>
          <w:rFonts w:ascii="Times New Roman" w:hAnsi="Times New Roman" w:cs="Times New Roman"/>
          <w:sz w:val="28"/>
          <w:szCs w:val="28"/>
        </w:rPr>
        <w:t>t there, with the intention of arr</w:t>
      </w:r>
      <w:r w:rsidR="00682247">
        <w:rPr>
          <w:rFonts w:ascii="Times New Roman" w:hAnsi="Times New Roman" w:cs="Times New Roman"/>
          <w:sz w:val="28"/>
          <w:szCs w:val="28"/>
        </w:rPr>
        <w:t xml:space="preserve">esting D.E. </w:t>
      </w:r>
    </w:p>
    <w:p w:rsidR="00D15521" w:rsidRDefault="00D15521" w:rsidP="00D15521">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At all time</w:t>
      </w:r>
      <w:r w:rsidR="00512DB1">
        <w:rPr>
          <w:rFonts w:ascii="Times New Roman" w:hAnsi="Times New Roman" w:cs="Times New Roman"/>
          <w:sz w:val="28"/>
          <w:szCs w:val="28"/>
        </w:rPr>
        <w:t>s, the officers were in uniform and wearing duty belts.</w:t>
      </w:r>
      <w:r>
        <w:rPr>
          <w:rFonts w:ascii="Times New Roman" w:hAnsi="Times New Roman" w:cs="Times New Roman"/>
          <w:sz w:val="28"/>
          <w:szCs w:val="28"/>
        </w:rPr>
        <w:t xml:space="preserve">  They drove a marked police truck. </w:t>
      </w:r>
    </w:p>
    <w:p w:rsidR="00832080" w:rsidRPr="007215B4" w:rsidRDefault="00D15521" w:rsidP="007215B4">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The officers arrived at the house. </w:t>
      </w:r>
      <w:r w:rsidR="006A5D3C">
        <w:rPr>
          <w:rFonts w:ascii="Times New Roman" w:hAnsi="Times New Roman" w:cs="Times New Roman"/>
          <w:sz w:val="28"/>
          <w:szCs w:val="28"/>
        </w:rPr>
        <w:t xml:space="preserve"> </w:t>
      </w:r>
      <w:r>
        <w:rPr>
          <w:rFonts w:ascii="Times New Roman" w:hAnsi="Times New Roman" w:cs="Times New Roman"/>
          <w:sz w:val="28"/>
          <w:szCs w:val="28"/>
        </w:rPr>
        <w:t>They knocked on the main door and W</w:t>
      </w:r>
      <w:r w:rsidR="000C025A">
        <w:rPr>
          <w:rFonts w:ascii="Times New Roman" w:hAnsi="Times New Roman" w:cs="Times New Roman"/>
          <w:sz w:val="28"/>
          <w:szCs w:val="28"/>
        </w:rPr>
        <w:t>.</w:t>
      </w:r>
      <w:r>
        <w:rPr>
          <w:rFonts w:ascii="Times New Roman" w:hAnsi="Times New Roman" w:cs="Times New Roman"/>
          <w:sz w:val="28"/>
          <w:szCs w:val="28"/>
        </w:rPr>
        <w:t xml:space="preserve"> answered.  </w:t>
      </w:r>
      <w:r w:rsidR="00682247">
        <w:rPr>
          <w:rFonts w:ascii="Times New Roman" w:hAnsi="Times New Roman" w:cs="Times New Roman"/>
          <w:sz w:val="28"/>
          <w:szCs w:val="28"/>
        </w:rPr>
        <w:t>Corporal</w:t>
      </w:r>
      <w:r w:rsidR="000C025A">
        <w:rPr>
          <w:rFonts w:ascii="Times New Roman" w:hAnsi="Times New Roman" w:cs="Times New Roman"/>
          <w:sz w:val="28"/>
          <w:szCs w:val="28"/>
        </w:rPr>
        <w:t xml:space="preserve"> Kerr asked if W. “would mind” if they entered.</w:t>
      </w:r>
      <w:r w:rsidR="006A5D3C">
        <w:rPr>
          <w:rFonts w:ascii="Times New Roman" w:hAnsi="Times New Roman" w:cs="Times New Roman"/>
          <w:sz w:val="28"/>
          <w:szCs w:val="28"/>
        </w:rPr>
        <w:t xml:space="preserve"> </w:t>
      </w:r>
      <w:r w:rsidR="000C025A">
        <w:rPr>
          <w:rFonts w:ascii="Times New Roman" w:hAnsi="Times New Roman" w:cs="Times New Roman"/>
          <w:sz w:val="28"/>
          <w:szCs w:val="28"/>
        </w:rPr>
        <w:t xml:space="preserve"> </w:t>
      </w:r>
      <w:r w:rsidR="00832080">
        <w:rPr>
          <w:rFonts w:ascii="Times New Roman" w:hAnsi="Times New Roman" w:cs="Times New Roman"/>
          <w:sz w:val="28"/>
          <w:szCs w:val="28"/>
        </w:rPr>
        <w:t>W</w:t>
      </w:r>
      <w:r w:rsidR="000C025A">
        <w:rPr>
          <w:rFonts w:ascii="Times New Roman" w:hAnsi="Times New Roman" w:cs="Times New Roman"/>
          <w:sz w:val="28"/>
          <w:szCs w:val="28"/>
        </w:rPr>
        <w:t xml:space="preserve">. allowed </w:t>
      </w:r>
      <w:r w:rsidR="00832080">
        <w:rPr>
          <w:rFonts w:ascii="Times New Roman" w:hAnsi="Times New Roman" w:cs="Times New Roman"/>
          <w:sz w:val="28"/>
          <w:szCs w:val="28"/>
        </w:rPr>
        <w:t xml:space="preserve">them in.  </w:t>
      </w:r>
      <w:r w:rsidR="007215B4">
        <w:rPr>
          <w:rFonts w:ascii="Times New Roman" w:hAnsi="Times New Roman" w:cs="Times New Roman"/>
          <w:sz w:val="28"/>
          <w:szCs w:val="28"/>
        </w:rPr>
        <w:t>They stepped through the doorway, to the entryway area inside the house.</w:t>
      </w:r>
      <w:r w:rsidR="00816456">
        <w:rPr>
          <w:rFonts w:ascii="Times New Roman" w:hAnsi="Times New Roman" w:cs="Times New Roman"/>
          <w:sz w:val="28"/>
          <w:szCs w:val="28"/>
        </w:rPr>
        <w:t xml:space="preserve"> </w:t>
      </w:r>
      <w:r w:rsidR="007215B4">
        <w:rPr>
          <w:rFonts w:ascii="Times New Roman" w:hAnsi="Times New Roman" w:cs="Times New Roman"/>
          <w:sz w:val="28"/>
          <w:szCs w:val="28"/>
        </w:rPr>
        <w:t xml:space="preserve"> </w:t>
      </w:r>
      <w:r w:rsidR="00832080">
        <w:rPr>
          <w:rFonts w:ascii="Times New Roman" w:hAnsi="Times New Roman" w:cs="Times New Roman"/>
          <w:sz w:val="28"/>
          <w:szCs w:val="28"/>
        </w:rPr>
        <w:t>They said they needed to “see” or “speak with” D</w:t>
      </w:r>
      <w:r w:rsidR="000C025A">
        <w:rPr>
          <w:rFonts w:ascii="Times New Roman" w:hAnsi="Times New Roman" w:cs="Times New Roman"/>
          <w:sz w:val="28"/>
          <w:szCs w:val="28"/>
        </w:rPr>
        <w:t>.</w:t>
      </w:r>
      <w:r w:rsidR="00832080">
        <w:rPr>
          <w:rFonts w:ascii="Times New Roman" w:hAnsi="Times New Roman" w:cs="Times New Roman"/>
          <w:sz w:val="28"/>
          <w:szCs w:val="28"/>
        </w:rPr>
        <w:t xml:space="preserve">E. </w:t>
      </w:r>
      <w:r w:rsidR="006A5D3C">
        <w:rPr>
          <w:rFonts w:ascii="Times New Roman" w:hAnsi="Times New Roman" w:cs="Times New Roman"/>
          <w:sz w:val="28"/>
          <w:szCs w:val="28"/>
        </w:rPr>
        <w:t xml:space="preserve"> </w:t>
      </w:r>
      <w:r w:rsidR="00832080">
        <w:rPr>
          <w:rFonts w:ascii="Times New Roman" w:hAnsi="Times New Roman" w:cs="Times New Roman"/>
          <w:sz w:val="28"/>
          <w:szCs w:val="28"/>
        </w:rPr>
        <w:t xml:space="preserve">They did not </w:t>
      </w:r>
      <w:r w:rsidR="00682247">
        <w:rPr>
          <w:rFonts w:ascii="Times New Roman" w:hAnsi="Times New Roman" w:cs="Times New Roman"/>
          <w:sz w:val="28"/>
          <w:szCs w:val="28"/>
        </w:rPr>
        <w:t>explicitly advise</w:t>
      </w:r>
      <w:r w:rsidR="00832080">
        <w:rPr>
          <w:rFonts w:ascii="Times New Roman" w:hAnsi="Times New Roman" w:cs="Times New Roman"/>
          <w:sz w:val="28"/>
          <w:szCs w:val="28"/>
        </w:rPr>
        <w:t xml:space="preserve"> W</w:t>
      </w:r>
      <w:r w:rsidR="00682247">
        <w:rPr>
          <w:rFonts w:ascii="Times New Roman" w:hAnsi="Times New Roman" w:cs="Times New Roman"/>
          <w:sz w:val="28"/>
          <w:szCs w:val="28"/>
        </w:rPr>
        <w:t>.</w:t>
      </w:r>
      <w:r w:rsidR="00832080">
        <w:rPr>
          <w:rFonts w:ascii="Times New Roman" w:hAnsi="Times New Roman" w:cs="Times New Roman"/>
          <w:sz w:val="28"/>
          <w:szCs w:val="28"/>
        </w:rPr>
        <w:t xml:space="preserve"> that he could refuse them entry</w:t>
      </w:r>
      <w:r w:rsidR="00512DB1">
        <w:rPr>
          <w:rFonts w:ascii="Times New Roman" w:hAnsi="Times New Roman" w:cs="Times New Roman"/>
          <w:sz w:val="28"/>
          <w:szCs w:val="28"/>
        </w:rPr>
        <w:t>, nor did they advise</w:t>
      </w:r>
      <w:r w:rsidR="00832080">
        <w:rPr>
          <w:rFonts w:ascii="Times New Roman" w:hAnsi="Times New Roman" w:cs="Times New Roman"/>
          <w:sz w:val="28"/>
          <w:szCs w:val="28"/>
        </w:rPr>
        <w:t xml:space="preserve"> him they were there to arrest D</w:t>
      </w:r>
      <w:r w:rsidR="000C025A">
        <w:rPr>
          <w:rFonts w:ascii="Times New Roman" w:hAnsi="Times New Roman" w:cs="Times New Roman"/>
          <w:sz w:val="28"/>
          <w:szCs w:val="28"/>
        </w:rPr>
        <w:t>.</w:t>
      </w:r>
      <w:r w:rsidR="00832080">
        <w:rPr>
          <w:rFonts w:ascii="Times New Roman" w:hAnsi="Times New Roman" w:cs="Times New Roman"/>
          <w:sz w:val="28"/>
          <w:szCs w:val="28"/>
        </w:rPr>
        <w:t xml:space="preserve">E. </w:t>
      </w:r>
      <w:r w:rsidR="007215B4">
        <w:rPr>
          <w:rFonts w:ascii="Times New Roman" w:hAnsi="Times New Roman" w:cs="Times New Roman"/>
          <w:sz w:val="28"/>
          <w:szCs w:val="28"/>
        </w:rPr>
        <w:t xml:space="preserve"> </w:t>
      </w:r>
      <w:r w:rsidR="00832080" w:rsidRPr="007215B4">
        <w:rPr>
          <w:rFonts w:ascii="Times New Roman" w:hAnsi="Times New Roman" w:cs="Times New Roman"/>
          <w:sz w:val="28"/>
          <w:szCs w:val="28"/>
        </w:rPr>
        <w:t>W</w:t>
      </w:r>
      <w:r w:rsidR="000C025A" w:rsidRPr="007215B4">
        <w:rPr>
          <w:rFonts w:ascii="Times New Roman" w:hAnsi="Times New Roman" w:cs="Times New Roman"/>
          <w:sz w:val="28"/>
          <w:szCs w:val="28"/>
        </w:rPr>
        <w:t>.</w:t>
      </w:r>
      <w:r w:rsidR="00832080" w:rsidRPr="007215B4">
        <w:rPr>
          <w:rFonts w:ascii="Times New Roman" w:hAnsi="Times New Roman" w:cs="Times New Roman"/>
          <w:sz w:val="28"/>
          <w:szCs w:val="28"/>
        </w:rPr>
        <w:t xml:space="preserve"> told them that D</w:t>
      </w:r>
      <w:r w:rsidR="000C025A" w:rsidRPr="007215B4">
        <w:rPr>
          <w:rFonts w:ascii="Times New Roman" w:hAnsi="Times New Roman" w:cs="Times New Roman"/>
          <w:sz w:val="28"/>
          <w:szCs w:val="28"/>
        </w:rPr>
        <w:t>.</w:t>
      </w:r>
      <w:r w:rsidR="00832080" w:rsidRPr="007215B4">
        <w:rPr>
          <w:rFonts w:ascii="Times New Roman" w:hAnsi="Times New Roman" w:cs="Times New Roman"/>
          <w:sz w:val="28"/>
          <w:szCs w:val="28"/>
        </w:rPr>
        <w:t>E</w:t>
      </w:r>
      <w:r w:rsidR="000C025A" w:rsidRPr="007215B4">
        <w:rPr>
          <w:rFonts w:ascii="Times New Roman" w:hAnsi="Times New Roman" w:cs="Times New Roman"/>
          <w:sz w:val="28"/>
          <w:szCs w:val="28"/>
        </w:rPr>
        <w:t>.</w:t>
      </w:r>
      <w:r w:rsidR="00832080" w:rsidRPr="007215B4">
        <w:rPr>
          <w:rFonts w:ascii="Times New Roman" w:hAnsi="Times New Roman" w:cs="Times New Roman"/>
          <w:sz w:val="28"/>
          <w:szCs w:val="28"/>
        </w:rPr>
        <w:t xml:space="preserve"> was in the shower. </w:t>
      </w:r>
      <w:r w:rsidR="006A5D3C" w:rsidRPr="007215B4">
        <w:rPr>
          <w:rFonts w:ascii="Times New Roman" w:hAnsi="Times New Roman" w:cs="Times New Roman"/>
          <w:sz w:val="28"/>
          <w:szCs w:val="28"/>
        </w:rPr>
        <w:t xml:space="preserve"> </w:t>
      </w:r>
    </w:p>
    <w:p w:rsidR="00330D14" w:rsidRDefault="00832080" w:rsidP="00832080">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It appears that D</w:t>
      </w:r>
      <w:r w:rsidR="000C025A">
        <w:rPr>
          <w:rFonts w:ascii="Times New Roman" w:hAnsi="Times New Roman" w:cs="Times New Roman"/>
          <w:sz w:val="28"/>
          <w:szCs w:val="28"/>
        </w:rPr>
        <w:t>.</w:t>
      </w:r>
      <w:r>
        <w:rPr>
          <w:rFonts w:ascii="Times New Roman" w:hAnsi="Times New Roman" w:cs="Times New Roman"/>
          <w:sz w:val="28"/>
          <w:szCs w:val="28"/>
        </w:rPr>
        <w:t>E</w:t>
      </w:r>
      <w:r w:rsidR="000C025A">
        <w:rPr>
          <w:rFonts w:ascii="Times New Roman" w:hAnsi="Times New Roman" w:cs="Times New Roman"/>
          <w:sz w:val="28"/>
          <w:szCs w:val="28"/>
        </w:rPr>
        <w:t>.</w:t>
      </w:r>
      <w:r>
        <w:rPr>
          <w:rFonts w:ascii="Times New Roman" w:hAnsi="Times New Roman" w:cs="Times New Roman"/>
          <w:sz w:val="28"/>
          <w:szCs w:val="28"/>
        </w:rPr>
        <w:t xml:space="preserve"> finished his shower at about that time.  The officers saw him in the hallway</w:t>
      </w:r>
      <w:r w:rsidR="007215B4">
        <w:rPr>
          <w:rFonts w:ascii="Times New Roman" w:hAnsi="Times New Roman" w:cs="Times New Roman"/>
          <w:sz w:val="28"/>
          <w:szCs w:val="28"/>
        </w:rPr>
        <w:t>, which they could see from the entryway</w:t>
      </w:r>
      <w:r>
        <w:rPr>
          <w:rFonts w:ascii="Times New Roman" w:hAnsi="Times New Roman" w:cs="Times New Roman"/>
          <w:sz w:val="28"/>
          <w:szCs w:val="28"/>
        </w:rPr>
        <w:t xml:space="preserve">.  He had a towel draped around his upper body.  His lower body was clothed.  </w:t>
      </w:r>
      <w:r w:rsidR="007215B4">
        <w:rPr>
          <w:rFonts w:ascii="Times New Roman" w:hAnsi="Times New Roman" w:cs="Times New Roman"/>
          <w:sz w:val="28"/>
          <w:szCs w:val="28"/>
        </w:rPr>
        <w:t xml:space="preserve">The officers told </w:t>
      </w:r>
      <w:r w:rsidR="00512DB1">
        <w:rPr>
          <w:rFonts w:ascii="Times New Roman" w:hAnsi="Times New Roman" w:cs="Times New Roman"/>
          <w:sz w:val="28"/>
          <w:szCs w:val="28"/>
        </w:rPr>
        <w:t>D</w:t>
      </w:r>
      <w:r w:rsidR="00682247">
        <w:rPr>
          <w:rFonts w:ascii="Times New Roman" w:hAnsi="Times New Roman" w:cs="Times New Roman"/>
          <w:sz w:val="28"/>
          <w:szCs w:val="28"/>
        </w:rPr>
        <w:t>.</w:t>
      </w:r>
      <w:r w:rsidR="00512DB1">
        <w:rPr>
          <w:rFonts w:ascii="Times New Roman" w:hAnsi="Times New Roman" w:cs="Times New Roman"/>
          <w:sz w:val="28"/>
          <w:szCs w:val="28"/>
        </w:rPr>
        <w:t>E</w:t>
      </w:r>
      <w:r w:rsidR="00682247">
        <w:rPr>
          <w:rFonts w:ascii="Times New Roman" w:hAnsi="Times New Roman" w:cs="Times New Roman"/>
          <w:sz w:val="28"/>
          <w:szCs w:val="28"/>
        </w:rPr>
        <w:t>.</w:t>
      </w:r>
      <w:r w:rsidR="00512DB1">
        <w:rPr>
          <w:rFonts w:ascii="Times New Roman" w:hAnsi="Times New Roman" w:cs="Times New Roman"/>
          <w:sz w:val="28"/>
          <w:szCs w:val="28"/>
        </w:rPr>
        <w:t xml:space="preserve"> that he needed to go to the detachment with th</w:t>
      </w:r>
      <w:r w:rsidR="00330D14">
        <w:rPr>
          <w:rFonts w:ascii="Times New Roman" w:hAnsi="Times New Roman" w:cs="Times New Roman"/>
          <w:sz w:val="28"/>
          <w:szCs w:val="28"/>
        </w:rPr>
        <w:t>e</w:t>
      </w:r>
      <w:r w:rsidR="007215B4">
        <w:rPr>
          <w:rFonts w:ascii="Times New Roman" w:hAnsi="Times New Roman" w:cs="Times New Roman"/>
          <w:sz w:val="28"/>
          <w:szCs w:val="28"/>
        </w:rPr>
        <w:t xml:space="preserve">m, </w:t>
      </w:r>
      <w:r w:rsidR="00330D14">
        <w:rPr>
          <w:rFonts w:ascii="Times New Roman" w:hAnsi="Times New Roman" w:cs="Times New Roman"/>
          <w:sz w:val="28"/>
          <w:szCs w:val="28"/>
        </w:rPr>
        <w:t xml:space="preserve">but they did not tell him what it was about.  </w:t>
      </w:r>
      <w:r w:rsidR="00512DB1">
        <w:rPr>
          <w:rFonts w:ascii="Times New Roman" w:hAnsi="Times New Roman" w:cs="Times New Roman"/>
          <w:sz w:val="28"/>
          <w:szCs w:val="28"/>
        </w:rPr>
        <w:t xml:space="preserve">The word “arrest” was not used. </w:t>
      </w:r>
      <w:r w:rsidR="006A5D3C">
        <w:rPr>
          <w:rFonts w:ascii="Times New Roman" w:hAnsi="Times New Roman" w:cs="Times New Roman"/>
          <w:sz w:val="28"/>
          <w:szCs w:val="28"/>
        </w:rPr>
        <w:t xml:space="preserve"> </w:t>
      </w:r>
      <w:r w:rsidR="00682247">
        <w:rPr>
          <w:rFonts w:ascii="Times New Roman" w:hAnsi="Times New Roman" w:cs="Times New Roman"/>
          <w:sz w:val="28"/>
          <w:szCs w:val="28"/>
        </w:rPr>
        <w:t xml:space="preserve">Corporal Kerr testified that this was influenced by W.’s presence.  He did not want to embarrass D.E. by making the arrest in front of his father. </w:t>
      </w:r>
      <w:r w:rsidR="006A5D3C">
        <w:rPr>
          <w:rFonts w:ascii="Times New Roman" w:hAnsi="Times New Roman" w:cs="Times New Roman"/>
          <w:sz w:val="28"/>
          <w:szCs w:val="28"/>
        </w:rPr>
        <w:t xml:space="preserve"> </w:t>
      </w:r>
    </w:p>
    <w:p w:rsidR="00F21972" w:rsidRDefault="00512DB1" w:rsidP="004B0AA0">
      <w:pPr>
        <w:pStyle w:val="ListParagraph"/>
        <w:numPr>
          <w:ilvl w:val="0"/>
          <w:numId w:val="10"/>
        </w:numPr>
        <w:spacing w:after="240" w:line="240" w:lineRule="auto"/>
        <w:contextualSpacing w:val="0"/>
        <w:jc w:val="both"/>
        <w:rPr>
          <w:rFonts w:ascii="Times New Roman" w:hAnsi="Times New Roman" w:cs="Times New Roman"/>
          <w:sz w:val="28"/>
          <w:szCs w:val="28"/>
        </w:rPr>
      </w:pPr>
      <w:r w:rsidRPr="00F21972">
        <w:rPr>
          <w:rFonts w:ascii="Times New Roman" w:hAnsi="Times New Roman" w:cs="Times New Roman"/>
          <w:sz w:val="28"/>
          <w:szCs w:val="28"/>
        </w:rPr>
        <w:t>D</w:t>
      </w:r>
      <w:r w:rsidR="00682247" w:rsidRPr="00F21972">
        <w:rPr>
          <w:rFonts w:ascii="Times New Roman" w:hAnsi="Times New Roman" w:cs="Times New Roman"/>
          <w:sz w:val="28"/>
          <w:szCs w:val="28"/>
        </w:rPr>
        <w:t>.</w:t>
      </w:r>
      <w:r w:rsidRPr="00F21972">
        <w:rPr>
          <w:rFonts w:ascii="Times New Roman" w:hAnsi="Times New Roman" w:cs="Times New Roman"/>
          <w:sz w:val="28"/>
          <w:szCs w:val="28"/>
        </w:rPr>
        <w:t>E</w:t>
      </w:r>
      <w:r w:rsidR="00682247" w:rsidRPr="00F21972">
        <w:rPr>
          <w:rFonts w:ascii="Times New Roman" w:hAnsi="Times New Roman" w:cs="Times New Roman"/>
          <w:sz w:val="28"/>
          <w:szCs w:val="28"/>
        </w:rPr>
        <w:t>.</w:t>
      </w:r>
      <w:r w:rsidRPr="00F21972">
        <w:rPr>
          <w:rFonts w:ascii="Times New Roman" w:hAnsi="Times New Roman" w:cs="Times New Roman"/>
          <w:sz w:val="28"/>
          <w:szCs w:val="28"/>
        </w:rPr>
        <w:t xml:space="preserve"> was permitted to finish getting dressed.  He entered another room </w:t>
      </w:r>
      <w:r w:rsidR="00DA2B27" w:rsidRPr="00F21972">
        <w:rPr>
          <w:rFonts w:ascii="Times New Roman" w:hAnsi="Times New Roman" w:cs="Times New Roman"/>
          <w:sz w:val="28"/>
          <w:szCs w:val="28"/>
        </w:rPr>
        <w:t>to do that</w:t>
      </w:r>
      <w:r w:rsidRPr="00F21972">
        <w:rPr>
          <w:rFonts w:ascii="Times New Roman" w:hAnsi="Times New Roman" w:cs="Times New Roman"/>
          <w:sz w:val="28"/>
          <w:szCs w:val="28"/>
        </w:rPr>
        <w:t xml:space="preserve">.  The officers waited </w:t>
      </w:r>
      <w:r w:rsidR="007215B4" w:rsidRPr="00F21972">
        <w:rPr>
          <w:rFonts w:ascii="Times New Roman" w:hAnsi="Times New Roman" w:cs="Times New Roman"/>
          <w:sz w:val="28"/>
          <w:szCs w:val="28"/>
        </w:rPr>
        <w:t xml:space="preserve">at the entryway. </w:t>
      </w:r>
      <w:r w:rsidRPr="00F21972">
        <w:rPr>
          <w:rFonts w:ascii="Times New Roman" w:hAnsi="Times New Roman" w:cs="Times New Roman"/>
          <w:sz w:val="28"/>
          <w:szCs w:val="28"/>
        </w:rPr>
        <w:t xml:space="preserve"> </w:t>
      </w:r>
      <w:r w:rsidR="00682247" w:rsidRPr="00F21972">
        <w:rPr>
          <w:rFonts w:ascii="Times New Roman" w:hAnsi="Times New Roman" w:cs="Times New Roman"/>
          <w:sz w:val="28"/>
          <w:szCs w:val="28"/>
        </w:rPr>
        <w:t>They did not monitor D.E. and they did not conduct any other searches in the house as they waited.</w:t>
      </w:r>
      <w:r w:rsidR="00816456">
        <w:rPr>
          <w:rFonts w:ascii="Times New Roman" w:hAnsi="Times New Roman" w:cs="Times New Roman"/>
          <w:sz w:val="28"/>
          <w:szCs w:val="28"/>
        </w:rPr>
        <w:t xml:space="preserve"> </w:t>
      </w:r>
      <w:r w:rsidR="006A5D3C" w:rsidRPr="00F21972">
        <w:rPr>
          <w:rFonts w:ascii="Times New Roman" w:hAnsi="Times New Roman" w:cs="Times New Roman"/>
          <w:sz w:val="28"/>
          <w:szCs w:val="28"/>
        </w:rPr>
        <w:t xml:space="preserve"> </w:t>
      </w:r>
      <w:r w:rsidR="007215B4" w:rsidRPr="00F21972">
        <w:rPr>
          <w:rFonts w:ascii="Times New Roman" w:hAnsi="Times New Roman" w:cs="Times New Roman"/>
          <w:sz w:val="28"/>
          <w:szCs w:val="28"/>
        </w:rPr>
        <w:t xml:space="preserve">They did not proceed farther into the house. </w:t>
      </w:r>
      <w:r w:rsidR="00682247" w:rsidRPr="00F21972">
        <w:rPr>
          <w:rFonts w:ascii="Times New Roman" w:hAnsi="Times New Roman" w:cs="Times New Roman"/>
          <w:sz w:val="28"/>
          <w:szCs w:val="28"/>
        </w:rPr>
        <w:t xml:space="preserve"> </w:t>
      </w:r>
      <w:r w:rsidRPr="00F21972">
        <w:rPr>
          <w:rFonts w:ascii="Times New Roman" w:hAnsi="Times New Roman" w:cs="Times New Roman"/>
          <w:sz w:val="28"/>
          <w:szCs w:val="28"/>
        </w:rPr>
        <w:t>D</w:t>
      </w:r>
      <w:r w:rsidR="00682247" w:rsidRPr="00F21972">
        <w:rPr>
          <w:rFonts w:ascii="Times New Roman" w:hAnsi="Times New Roman" w:cs="Times New Roman"/>
          <w:sz w:val="28"/>
          <w:szCs w:val="28"/>
        </w:rPr>
        <w:t>.</w:t>
      </w:r>
      <w:r w:rsidRPr="00F21972">
        <w:rPr>
          <w:rFonts w:ascii="Times New Roman" w:hAnsi="Times New Roman" w:cs="Times New Roman"/>
          <w:sz w:val="28"/>
          <w:szCs w:val="28"/>
        </w:rPr>
        <w:t>E</w:t>
      </w:r>
      <w:r w:rsidR="00682247" w:rsidRPr="00F21972">
        <w:rPr>
          <w:rFonts w:ascii="Times New Roman" w:hAnsi="Times New Roman" w:cs="Times New Roman"/>
          <w:sz w:val="28"/>
          <w:szCs w:val="28"/>
        </w:rPr>
        <w:t>.</w:t>
      </w:r>
      <w:r w:rsidRPr="00F21972">
        <w:rPr>
          <w:rFonts w:ascii="Times New Roman" w:hAnsi="Times New Roman" w:cs="Times New Roman"/>
          <w:sz w:val="28"/>
          <w:szCs w:val="28"/>
        </w:rPr>
        <w:t xml:space="preserve"> then accompanied the office</w:t>
      </w:r>
      <w:r w:rsidR="007215B4" w:rsidRPr="00F21972">
        <w:rPr>
          <w:rFonts w:ascii="Times New Roman" w:hAnsi="Times New Roman" w:cs="Times New Roman"/>
          <w:sz w:val="28"/>
          <w:szCs w:val="28"/>
        </w:rPr>
        <w:t xml:space="preserve">rs outside to the police truck, which he </w:t>
      </w:r>
      <w:r w:rsidR="00682247" w:rsidRPr="00F21972">
        <w:rPr>
          <w:rFonts w:ascii="Times New Roman" w:hAnsi="Times New Roman" w:cs="Times New Roman"/>
          <w:sz w:val="28"/>
          <w:szCs w:val="28"/>
        </w:rPr>
        <w:t>entered voluntarily.</w:t>
      </w:r>
      <w:r w:rsidR="006A5D3C" w:rsidRPr="00F21972">
        <w:rPr>
          <w:rFonts w:ascii="Times New Roman" w:hAnsi="Times New Roman" w:cs="Times New Roman"/>
          <w:sz w:val="28"/>
          <w:szCs w:val="28"/>
        </w:rPr>
        <w:t xml:space="preserve"> </w:t>
      </w:r>
      <w:r w:rsidR="00682247" w:rsidRPr="00F21972">
        <w:rPr>
          <w:rFonts w:ascii="Times New Roman" w:hAnsi="Times New Roman" w:cs="Times New Roman"/>
          <w:sz w:val="28"/>
          <w:szCs w:val="28"/>
        </w:rPr>
        <w:t xml:space="preserve"> </w:t>
      </w:r>
      <w:r w:rsidR="007215B4" w:rsidRPr="00F21972">
        <w:rPr>
          <w:rFonts w:ascii="Times New Roman" w:hAnsi="Times New Roman" w:cs="Times New Roman"/>
          <w:sz w:val="28"/>
          <w:szCs w:val="28"/>
        </w:rPr>
        <w:t>There was no physical contact between D.E. and the police.</w:t>
      </w:r>
      <w:r w:rsidR="00816456">
        <w:rPr>
          <w:rFonts w:ascii="Times New Roman" w:hAnsi="Times New Roman" w:cs="Times New Roman"/>
          <w:sz w:val="28"/>
          <w:szCs w:val="28"/>
        </w:rPr>
        <w:t xml:space="preserve"> </w:t>
      </w:r>
      <w:r w:rsidR="007215B4" w:rsidRPr="00F21972">
        <w:rPr>
          <w:rFonts w:ascii="Times New Roman" w:hAnsi="Times New Roman" w:cs="Times New Roman"/>
          <w:sz w:val="28"/>
          <w:szCs w:val="28"/>
        </w:rPr>
        <w:t xml:space="preserve"> </w:t>
      </w:r>
      <w:r w:rsidR="00F21972" w:rsidRPr="00F21972">
        <w:rPr>
          <w:rFonts w:ascii="Times New Roman" w:hAnsi="Times New Roman" w:cs="Times New Roman"/>
          <w:sz w:val="28"/>
          <w:szCs w:val="28"/>
        </w:rPr>
        <w:t xml:space="preserve">Once he was in the truck, D.E. </w:t>
      </w:r>
      <w:r w:rsidRPr="00F21972">
        <w:rPr>
          <w:rFonts w:ascii="Times New Roman" w:hAnsi="Times New Roman" w:cs="Times New Roman"/>
          <w:sz w:val="28"/>
          <w:szCs w:val="28"/>
        </w:rPr>
        <w:t xml:space="preserve">was placed under arrest and </w:t>
      </w:r>
      <w:r w:rsidR="007215B4" w:rsidRPr="00F21972">
        <w:rPr>
          <w:rFonts w:ascii="Times New Roman" w:hAnsi="Times New Roman" w:cs="Times New Roman"/>
          <w:sz w:val="28"/>
          <w:szCs w:val="28"/>
        </w:rPr>
        <w:t>advised of</w:t>
      </w:r>
      <w:r w:rsidRPr="00F21972">
        <w:rPr>
          <w:rFonts w:ascii="Times New Roman" w:hAnsi="Times New Roman" w:cs="Times New Roman"/>
          <w:sz w:val="28"/>
          <w:szCs w:val="28"/>
        </w:rPr>
        <w:t xml:space="preserve"> his rights. </w:t>
      </w:r>
    </w:p>
    <w:p w:rsidR="00F21972" w:rsidRDefault="00330D14" w:rsidP="004B0AA0">
      <w:pPr>
        <w:pStyle w:val="ListParagraph"/>
        <w:numPr>
          <w:ilvl w:val="0"/>
          <w:numId w:val="10"/>
        </w:numPr>
        <w:spacing w:after="240" w:line="240" w:lineRule="auto"/>
        <w:contextualSpacing w:val="0"/>
        <w:jc w:val="both"/>
        <w:rPr>
          <w:rFonts w:ascii="Times New Roman" w:hAnsi="Times New Roman" w:cs="Times New Roman"/>
          <w:sz w:val="28"/>
          <w:szCs w:val="28"/>
        </w:rPr>
      </w:pPr>
      <w:r w:rsidRPr="00F21972">
        <w:rPr>
          <w:rFonts w:ascii="Times New Roman" w:hAnsi="Times New Roman" w:cs="Times New Roman"/>
          <w:sz w:val="28"/>
          <w:szCs w:val="28"/>
        </w:rPr>
        <w:t>Once the arrest was effected, t</w:t>
      </w:r>
      <w:r w:rsidR="00512DB1" w:rsidRPr="00F21972">
        <w:rPr>
          <w:rFonts w:ascii="Times New Roman" w:hAnsi="Times New Roman" w:cs="Times New Roman"/>
          <w:sz w:val="28"/>
          <w:szCs w:val="28"/>
        </w:rPr>
        <w:t>he officers took D</w:t>
      </w:r>
      <w:r w:rsidR="00F21972">
        <w:rPr>
          <w:rFonts w:ascii="Times New Roman" w:hAnsi="Times New Roman" w:cs="Times New Roman"/>
          <w:sz w:val="28"/>
          <w:szCs w:val="28"/>
        </w:rPr>
        <w:t>.</w:t>
      </w:r>
      <w:r w:rsidR="00512DB1" w:rsidRPr="00F21972">
        <w:rPr>
          <w:rFonts w:ascii="Times New Roman" w:hAnsi="Times New Roman" w:cs="Times New Roman"/>
          <w:sz w:val="28"/>
          <w:szCs w:val="28"/>
        </w:rPr>
        <w:t>E</w:t>
      </w:r>
      <w:r w:rsidR="00F21972">
        <w:rPr>
          <w:rFonts w:ascii="Times New Roman" w:hAnsi="Times New Roman" w:cs="Times New Roman"/>
          <w:sz w:val="28"/>
          <w:szCs w:val="28"/>
        </w:rPr>
        <w:t>.</w:t>
      </w:r>
      <w:r w:rsidR="00512DB1" w:rsidRPr="00F21972">
        <w:rPr>
          <w:rFonts w:ascii="Times New Roman" w:hAnsi="Times New Roman" w:cs="Times New Roman"/>
          <w:sz w:val="28"/>
          <w:szCs w:val="28"/>
        </w:rPr>
        <w:t xml:space="preserve"> to th</w:t>
      </w:r>
      <w:r w:rsidR="00DA2B27" w:rsidRPr="00F21972">
        <w:rPr>
          <w:rFonts w:ascii="Times New Roman" w:hAnsi="Times New Roman" w:cs="Times New Roman"/>
          <w:sz w:val="28"/>
          <w:szCs w:val="28"/>
        </w:rPr>
        <w:t>e detachment.</w:t>
      </w:r>
      <w:r w:rsidR="006A5D3C" w:rsidRPr="00F21972">
        <w:rPr>
          <w:rFonts w:ascii="Times New Roman" w:hAnsi="Times New Roman" w:cs="Times New Roman"/>
          <w:sz w:val="28"/>
          <w:szCs w:val="28"/>
        </w:rPr>
        <w:t xml:space="preserve"> </w:t>
      </w:r>
      <w:r w:rsidR="00DA2B27" w:rsidRPr="00F21972">
        <w:rPr>
          <w:rFonts w:ascii="Times New Roman" w:hAnsi="Times New Roman" w:cs="Times New Roman"/>
          <w:sz w:val="28"/>
          <w:szCs w:val="28"/>
        </w:rPr>
        <w:t xml:space="preserve"> </w:t>
      </w:r>
      <w:r w:rsidR="00512DB1" w:rsidRPr="00F21972">
        <w:rPr>
          <w:rFonts w:ascii="Times New Roman" w:hAnsi="Times New Roman" w:cs="Times New Roman"/>
          <w:sz w:val="28"/>
          <w:szCs w:val="28"/>
        </w:rPr>
        <w:t xml:space="preserve">He spoke with a lawyer by telephone.  The call lasted approximately one minute.  He subsequently gave a statement to the police in which he admitted to having sexual intercourse with the complainant. </w:t>
      </w:r>
      <w:r w:rsidR="006A5D3C" w:rsidRPr="00F21972">
        <w:rPr>
          <w:rFonts w:ascii="Times New Roman" w:hAnsi="Times New Roman" w:cs="Times New Roman"/>
          <w:sz w:val="28"/>
          <w:szCs w:val="28"/>
        </w:rPr>
        <w:t xml:space="preserve"> </w:t>
      </w:r>
      <w:r w:rsidR="00AD170B" w:rsidRPr="00F21972">
        <w:rPr>
          <w:rFonts w:ascii="Times New Roman" w:hAnsi="Times New Roman" w:cs="Times New Roman"/>
          <w:sz w:val="28"/>
          <w:szCs w:val="28"/>
        </w:rPr>
        <w:t>The voluntariness of that statement is not in issue.</w:t>
      </w:r>
      <w:r w:rsidR="00F21972" w:rsidRPr="00F21972">
        <w:rPr>
          <w:rFonts w:ascii="Times New Roman" w:hAnsi="Times New Roman" w:cs="Times New Roman"/>
          <w:sz w:val="28"/>
          <w:szCs w:val="28"/>
        </w:rPr>
        <w:t xml:space="preserve"> </w:t>
      </w:r>
    </w:p>
    <w:p w:rsidR="00512DB1" w:rsidRPr="00F21972" w:rsidRDefault="00F21972" w:rsidP="004B0AA0">
      <w:pPr>
        <w:pStyle w:val="ListParagraph"/>
        <w:numPr>
          <w:ilvl w:val="0"/>
          <w:numId w:val="10"/>
        </w:numPr>
        <w:spacing w:after="240" w:line="240" w:lineRule="auto"/>
        <w:contextualSpacing w:val="0"/>
        <w:jc w:val="both"/>
        <w:rPr>
          <w:rFonts w:ascii="Times New Roman" w:hAnsi="Times New Roman" w:cs="Times New Roman"/>
          <w:sz w:val="28"/>
          <w:szCs w:val="28"/>
        </w:rPr>
      </w:pPr>
      <w:r w:rsidRPr="00F21972">
        <w:rPr>
          <w:rFonts w:ascii="Times New Roman" w:hAnsi="Times New Roman" w:cs="Times New Roman"/>
          <w:sz w:val="28"/>
          <w:szCs w:val="28"/>
        </w:rPr>
        <w:t>There is no allegation of police misconduct following the formal arrest.</w:t>
      </w:r>
    </w:p>
    <w:p w:rsidR="008C3FDE" w:rsidRDefault="00330D14" w:rsidP="00832080">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The time that elapsed between when the police arr</w:t>
      </w:r>
      <w:r w:rsidR="008C3FDE">
        <w:rPr>
          <w:rFonts w:ascii="Times New Roman" w:hAnsi="Times New Roman" w:cs="Times New Roman"/>
          <w:sz w:val="28"/>
          <w:szCs w:val="28"/>
        </w:rPr>
        <w:t>ived at the house and when D.E. began his</w:t>
      </w:r>
      <w:r>
        <w:rPr>
          <w:rFonts w:ascii="Times New Roman" w:hAnsi="Times New Roman" w:cs="Times New Roman"/>
          <w:sz w:val="28"/>
          <w:szCs w:val="28"/>
        </w:rPr>
        <w:t xml:space="preserve"> statement was </w:t>
      </w:r>
      <w:r w:rsidR="008C3FDE">
        <w:rPr>
          <w:rFonts w:ascii="Times New Roman" w:hAnsi="Times New Roman" w:cs="Times New Roman"/>
          <w:sz w:val="28"/>
          <w:szCs w:val="28"/>
        </w:rPr>
        <w:t>approximately forty minutes.</w:t>
      </w:r>
    </w:p>
    <w:p w:rsidR="008C3FDE" w:rsidRDefault="008C3FDE" w:rsidP="008C3FDE">
      <w:pPr>
        <w:pStyle w:val="ListParagraph"/>
        <w:spacing w:after="240" w:line="240" w:lineRule="auto"/>
        <w:ind w:left="0"/>
        <w:contextualSpacing w:val="0"/>
        <w:jc w:val="both"/>
        <w:rPr>
          <w:rFonts w:ascii="Times New Roman" w:hAnsi="Times New Roman" w:cs="Times New Roman"/>
          <w:b/>
          <w:sz w:val="28"/>
          <w:szCs w:val="28"/>
        </w:rPr>
      </w:pPr>
      <w:r>
        <w:rPr>
          <w:rFonts w:ascii="Times New Roman" w:hAnsi="Times New Roman" w:cs="Times New Roman"/>
          <w:b/>
          <w:sz w:val="28"/>
          <w:szCs w:val="28"/>
        </w:rPr>
        <w:t>THE PARTIES’ POSITIONS</w:t>
      </w:r>
    </w:p>
    <w:p w:rsidR="008C3FDE" w:rsidRPr="008C3FDE" w:rsidRDefault="008C3FDE" w:rsidP="008C3FDE">
      <w:pPr>
        <w:pStyle w:val="ListParagraph"/>
        <w:spacing w:after="240" w:line="240" w:lineRule="auto"/>
        <w:ind w:left="0"/>
        <w:contextualSpacing w:val="0"/>
        <w:jc w:val="both"/>
        <w:rPr>
          <w:rFonts w:ascii="Times New Roman" w:hAnsi="Times New Roman" w:cs="Times New Roman"/>
          <w:b/>
          <w:i/>
          <w:sz w:val="28"/>
          <w:szCs w:val="28"/>
        </w:rPr>
      </w:pPr>
      <w:r>
        <w:rPr>
          <w:rFonts w:ascii="Times New Roman" w:hAnsi="Times New Roman" w:cs="Times New Roman"/>
          <w:b/>
          <w:i/>
          <w:sz w:val="28"/>
          <w:szCs w:val="28"/>
        </w:rPr>
        <w:t>D.E.</w:t>
      </w:r>
    </w:p>
    <w:p w:rsidR="009F1F12" w:rsidRDefault="008C3FDE" w:rsidP="009F1F12">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D.E. contends his right to privacy under s. 8 were violated by this process.  He was under psychological detention</w:t>
      </w:r>
      <w:r w:rsidR="00F21972">
        <w:rPr>
          <w:rFonts w:ascii="Times New Roman" w:hAnsi="Times New Roman" w:cs="Times New Roman"/>
          <w:sz w:val="28"/>
          <w:szCs w:val="28"/>
        </w:rPr>
        <w:t xml:space="preserve">, and effectively arrested, while inside the house. </w:t>
      </w:r>
      <w:r w:rsidR="00816456">
        <w:rPr>
          <w:rFonts w:ascii="Times New Roman" w:hAnsi="Times New Roman" w:cs="Times New Roman"/>
          <w:sz w:val="28"/>
          <w:szCs w:val="28"/>
        </w:rPr>
        <w:t xml:space="preserve"> </w:t>
      </w:r>
      <w:r w:rsidR="00F21972">
        <w:rPr>
          <w:rFonts w:ascii="Times New Roman" w:hAnsi="Times New Roman" w:cs="Times New Roman"/>
          <w:sz w:val="28"/>
          <w:szCs w:val="28"/>
        </w:rPr>
        <w:t>T</w:t>
      </w:r>
      <w:r>
        <w:rPr>
          <w:rFonts w:ascii="Times New Roman" w:hAnsi="Times New Roman" w:cs="Times New Roman"/>
          <w:sz w:val="28"/>
          <w:szCs w:val="28"/>
        </w:rPr>
        <w:t xml:space="preserve">he police did not obtain a warrant before attending </w:t>
      </w:r>
      <w:r w:rsidR="00F21972">
        <w:rPr>
          <w:rFonts w:ascii="Times New Roman" w:hAnsi="Times New Roman" w:cs="Times New Roman"/>
          <w:sz w:val="28"/>
          <w:szCs w:val="28"/>
        </w:rPr>
        <w:t xml:space="preserve">at his house and arresting him. </w:t>
      </w:r>
      <w:r w:rsidR="00816456">
        <w:rPr>
          <w:rFonts w:ascii="Times New Roman" w:hAnsi="Times New Roman" w:cs="Times New Roman"/>
          <w:sz w:val="28"/>
          <w:szCs w:val="28"/>
        </w:rPr>
        <w:t xml:space="preserve"> </w:t>
      </w:r>
      <w:r>
        <w:rPr>
          <w:rFonts w:ascii="Times New Roman" w:hAnsi="Times New Roman" w:cs="Times New Roman"/>
          <w:sz w:val="28"/>
          <w:szCs w:val="28"/>
        </w:rPr>
        <w:t>W.’s consent to allow the police entry for the purposes of the arrest was not informed and therefore invalid and, in any event, W. could not consent to waive D.E.’s privacy interests.</w:t>
      </w:r>
      <w:r w:rsidR="006A5D3C">
        <w:rPr>
          <w:rFonts w:ascii="Times New Roman" w:hAnsi="Times New Roman" w:cs="Times New Roman"/>
          <w:sz w:val="28"/>
          <w:szCs w:val="28"/>
        </w:rPr>
        <w:t xml:space="preserve"> </w:t>
      </w:r>
      <w:r>
        <w:rPr>
          <w:rFonts w:ascii="Times New Roman" w:hAnsi="Times New Roman" w:cs="Times New Roman"/>
          <w:sz w:val="28"/>
          <w:szCs w:val="28"/>
        </w:rPr>
        <w:t xml:space="preserve"> D.E. says the events inside the house and the statement are connected sufficiently that the statement is tainted by the s. 8 breach.</w:t>
      </w:r>
      <w:r w:rsidR="006A5D3C">
        <w:rPr>
          <w:rFonts w:ascii="Times New Roman" w:hAnsi="Times New Roman" w:cs="Times New Roman"/>
          <w:sz w:val="28"/>
          <w:szCs w:val="28"/>
        </w:rPr>
        <w:t xml:space="preserve"> </w:t>
      </w:r>
      <w:r>
        <w:rPr>
          <w:rFonts w:ascii="Times New Roman" w:hAnsi="Times New Roman" w:cs="Times New Roman"/>
          <w:sz w:val="28"/>
          <w:szCs w:val="28"/>
        </w:rPr>
        <w:t xml:space="preserve"> D.E. asks that the evidence be excluded under s. 24(2) of the </w:t>
      </w:r>
      <w:r>
        <w:rPr>
          <w:rFonts w:ascii="Times New Roman" w:hAnsi="Times New Roman" w:cs="Times New Roman"/>
          <w:i/>
          <w:sz w:val="28"/>
          <w:szCs w:val="28"/>
        </w:rPr>
        <w:t xml:space="preserve">Charter. </w:t>
      </w:r>
    </w:p>
    <w:p w:rsidR="008C3FDE" w:rsidRPr="008C3FDE" w:rsidRDefault="008C3FDE" w:rsidP="008C3FDE">
      <w:pPr>
        <w:pStyle w:val="ListParagraph"/>
        <w:spacing w:after="240" w:line="240" w:lineRule="auto"/>
        <w:ind w:left="0"/>
        <w:contextualSpacing w:val="0"/>
        <w:jc w:val="both"/>
        <w:rPr>
          <w:rFonts w:ascii="Times New Roman" w:hAnsi="Times New Roman" w:cs="Times New Roman"/>
          <w:b/>
          <w:i/>
          <w:sz w:val="28"/>
          <w:szCs w:val="28"/>
        </w:rPr>
      </w:pPr>
      <w:r>
        <w:rPr>
          <w:rFonts w:ascii="Times New Roman" w:hAnsi="Times New Roman" w:cs="Times New Roman"/>
          <w:b/>
          <w:i/>
          <w:sz w:val="28"/>
          <w:szCs w:val="28"/>
        </w:rPr>
        <w:t>The Crown</w:t>
      </w:r>
    </w:p>
    <w:p w:rsidR="008C3FDE" w:rsidRDefault="008C3FDE" w:rsidP="00832080">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The Crown contends that the arrest occurred outside the house and accordingly, a warrant was not required.  Alternatively, the</w:t>
      </w:r>
      <w:r w:rsidR="00F21972">
        <w:rPr>
          <w:rFonts w:ascii="Times New Roman" w:hAnsi="Times New Roman" w:cs="Times New Roman"/>
          <w:sz w:val="28"/>
          <w:szCs w:val="28"/>
        </w:rPr>
        <w:t xml:space="preserve"> requirement for a warrant was </w:t>
      </w:r>
      <w:r>
        <w:rPr>
          <w:rFonts w:ascii="Times New Roman" w:hAnsi="Times New Roman" w:cs="Times New Roman"/>
          <w:sz w:val="28"/>
          <w:szCs w:val="28"/>
        </w:rPr>
        <w:t>obviated by W.’s act of granting the police permission to enter the house.  The Crown argues that even if there was a s. 8 breach as a result of the events inside the house, the statement is not part of the same transaction.  Finally, the Crown says the statement should</w:t>
      </w:r>
      <w:r w:rsidR="00EA4C51">
        <w:rPr>
          <w:rFonts w:ascii="Times New Roman" w:hAnsi="Times New Roman" w:cs="Times New Roman"/>
          <w:sz w:val="28"/>
          <w:szCs w:val="28"/>
        </w:rPr>
        <w:t xml:space="preserve"> not </w:t>
      </w:r>
      <w:r>
        <w:rPr>
          <w:rFonts w:ascii="Times New Roman" w:hAnsi="Times New Roman" w:cs="Times New Roman"/>
          <w:sz w:val="28"/>
          <w:szCs w:val="28"/>
        </w:rPr>
        <w:t xml:space="preserve">be </w:t>
      </w:r>
      <w:r w:rsidR="00EA4C51">
        <w:rPr>
          <w:rFonts w:ascii="Times New Roman" w:hAnsi="Times New Roman" w:cs="Times New Roman"/>
          <w:sz w:val="28"/>
          <w:szCs w:val="28"/>
        </w:rPr>
        <w:t>ex</w:t>
      </w:r>
      <w:r>
        <w:rPr>
          <w:rFonts w:ascii="Times New Roman" w:hAnsi="Times New Roman" w:cs="Times New Roman"/>
          <w:sz w:val="28"/>
          <w:szCs w:val="28"/>
        </w:rPr>
        <w:t>cluded, even if there was a breach.</w:t>
      </w:r>
    </w:p>
    <w:p w:rsidR="00AD170B" w:rsidRPr="00AD170B" w:rsidRDefault="00AD170B" w:rsidP="00AD170B">
      <w:pPr>
        <w:pStyle w:val="ListParagraph"/>
        <w:spacing w:after="240" w:line="240" w:lineRule="auto"/>
        <w:ind w:left="0"/>
        <w:contextualSpacing w:val="0"/>
        <w:jc w:val="both"/>
        <w:rPr>
          <w:rFonts w:ascii="Times New Roman" w:hAnsi="Times New Roman" w:cs="Times New Roman"/>
          <w:b/>
          <w:sz w:val="28"/>
          <w:szCs w:val="28"/>
        </w:rPr>
      </w:pPr>
      <w:r>
        <w:rPr>
          <w:rFonts w:ascii="Times New Roman" w:hAnsi="Times New Roman" w:cs="Times New Roman"/>
          <w:b/>
          <w:sz w:val="28"/>
          <w:szCs w:val="28"/>
        </w:rPr>
        <w:t>ISSUES</w:t>
      </w:r>
    </w:p>
    <w:p w:rsidR="00931AE0" w:rsidRDefault="00931AE0" w:rsidP="00E1561C">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The issues are these: </w:t>
      </w:r>
      <w:r w:rsidR="00336FAB">
        <w:rPr>
          <w:rFonts w:ascii="Times New Roman" w:hAnsi="Times New Roman" w:cs="Times New Roman"/>
          <w:sz w:val="28"/>
          <w:szCs w:val="28"/>
        </w:rPr>
        <w:t xml:space="preserve"> </w:t>
      </w:r>
    </w:p>
    <w:p w:rsidR="00931AE0" w:rsidRDefault="00931AE0" w:rsidP="00931AE0">
      <w:pPr>
        <w:pStyle w:val="ListParagraph"/>
        <w:numPr>
          <w:ilvl w:val="1"/>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Did the arrest occur inside the house?</w:t>
      </w:r>
    </w:p>
    <w:p w:rsidR="00931AE0" w:rsidRDefault="00931AE0" w:rsidP="00931AE0">
      <w:pPr>
        <w:pStyle w:val="ListParagraph"/>
        <w:numPr>
          <w:ilvl w:val="1"/>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Could W. consent to police entry into the house?</w:t>
      </w:r>
    </w:p>
    <w:p w:rsidR="00931AE0" w:rsidRDefault="00931AE0" w:rsidP="00931AE0">
      <w:pPr>
        <w:pStyle w:val="ListParagraph"/>
        <w:numPr>
          <w:ilvl w:val="1"/>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Were the events inside the house and the statement part of the same transaction?</w:t>
      </w:r>
    </w:p>
    <w:p w:rsidR="00E1561C" w:rsidRPr="00E1561C" w:rsidRDefault="00931AE0" w:rsidP="00931AE0">
      <w:pPr>
        <w:pStyle w:val="ListParagraph"/>
        <w:numPr>
          <w:ilvl w:val="1"/>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If D.E.’s s. 8 rights were breached, should the statement</w:t>
      </w:r>
      <w:r w:rsidR="00336FAB">
        <w:rPr>
          <w:rFonts w:ascii="Times New Roman" w:hAnsi="Times New Roman" w:cs="Times New Roman"/>
          <w:sz w:val="28"/>
          <w:szCs w:val="28"/>
        </w:rPr>
        <w:t xml:space="preserve"> be excluded under s. 24(2) of the </w:t>
      </w:r>
      <w:r w:rsidR="00336FAB">
        <w:rPr>
          <w:rFonts w:ascii="Times New Roman" w:hAnsi="Times New Roman" w:cs="Times New Roman"/>
          <w:i/>
          <w:sz w:val="28"/>
          <w:szCs w:val="28"/>
        </w:rPr>
        <w:t>Chart</w:t>
      </w:r>
      <w:r>
        <w:rPr>
          <w:rFonts w:ascii="Times New Roman" w:hAnsi="Times New Roman" w:cs="Times New Roman"/>
          <w:i/>
          <w:sz w:val="28"/>
          <w:szCs w:val="28"/>
        </w:rPr>
        <w:t>er</w:t>
      </w:r>
      <w:r>
        <w:rPr>
          <w:rFonts w:ascii="Times New Roman" w:hAnsi="Times New Roman" w:cs="Times New Roman"/>
          <w:sz w:val="28"/>
          <w:szCs w:val="28"/>
        </w:rPr>
        <w:t>?</w:t>
      </w:r>
    </w:p>
    <w:p w:rsidR="00336FAB" w:rsidRDefault="00336FAB" w:rsidP="00336FAB">
      <w:pPr>
        <w:pStyle w:val="ListParagraph"/>
        <w:spacing w:after="240" w:line="240" w:lineRule="auto"/>
        <w:ind w:left="0"/>
        <w:contextualSpacing w:val="0"/>
        <w:jc w:val="both"/>
        <w:rPr>
          <w:rFonts w:ascii="Times New Roman" w:hAnsi="Times New Roman" w:cs="Times New Roman"/>
          <w:b/>
          <w:sz w:val="28"/>
          <w:szCs w:val="28"/>
        </w:rPr>
      </w:pPr>
      <w:r>
        <w:rPr>
          <w:rFonts w:ascii="Times New Roman" w:hAnsi="Times New Roman" w:cs="Times New Roman"/>
          <w:b/>
          <w:sz w:val="28"/>
          <w:szCs w:val="28"/>
        </w:rPr>
        <w:t>ANALYSIS</w:t>
      </w:r>
    </w:p>
    <w:p w:rsidR="009354EE" w:rsidRPr="009354EE" w:rsidRDefault="009354EE" w:rsidP="00336FAB">
      <w:pPr>
        <w:pStyle w:val="ListParagraph"/>
        <w:spacing w:after="240" w:line="240" w:lineRule="auto"/>
        <w:ind w:left="0"/>
        <w:contextualSpacing w:val="0"/>
        <w:jc w:val="both"/>
        <w:rPr>
          <w:rFonts w:ascii="Times New Roman" w:hAnsi="Times New Roman" w:cs="Times New Roman"/>
          <w:b/>
          <w:i/>
          <w:sz w:val="28"/>
          <w:szCs w:val="28"/>
        </w:rPr>
      </w:pPr>
      <w:r>
        <w:rPr>
          <w:rFonts w:ascii="Times New Roman" w:hAnsi="Times New Roman" w:cs="Times New Roman"/>
          <w:b/>
          <w:i/>
          <w:sz w:val="28"/>
          <w:szCs w:val="28"/>
        </w:rPr>
        <w:t>Did the arrest occur inside the house?</w:t>
      </w:r>
    </w:p>
    <w:p w:rsidR="00F21972" w:rsidRPr="00F21972" w:rsidRDefault="00F21972" w:rsidP="00F21972">
      <w:pPr>
        <w:pStyle w:val="ListParagraph"/>
        <w:numPr>
          <w:ilvl w:val="0"/>
          <w:numId w:val="10"/>
        </w:numPr>
        <w:spacing w:after="280" w:line="240" w:lineRule="auto"/>
        <w:contextualSpacing w:val="0"/>
        <w:jc w:val="both"/>
        <w:rPr>
          <w:rFonts w:ascii="Times New Roman" w:hAnsi="Times New Roman" w:cs="Times New Roman"/>
          <w:sz w:val="28"/>
          <w:szCs w:val="28"/>
        </w:rPr>
      </w:pPr>
      <w:r w:rsidRPr="00AA19F3">
        <w:rPr>
          <w:rFonts w:ascii="Times New Roman" w:hAnsi="Times New Roman" w:cs="Times New Roman"/>
          <w:sz w:val="28"/>
          <w:szCs w:val="28"/>
        </w:rPr>
        <w:t xml:space="preserve">Section 8 of the </w:t>
      </w:r>
      <w:r>
        <w:rPr>
          <w:rFonts w:ascii="Times New Roman" w:hAnsi="Times New Roman" w:cs="Times New Roman"/>
          <w:i/>
          <w:sz w:val="28"/>
          <w:szCs w:val="28"/>
        </w:rPr>
        <w:t>Charter</w:t>
      </w:r>
      <w:r w:rsidRPr="00AA19F3">
        <w:rPr>
          <w:rFonts w:ascii="Times New Roman" w:hAnsi="Times New Roman" w:cs="Times New Roman"/>
          <w:i/>
          <w:sz w:val="28"/>
          <w:szCs w:val="28"/>
        </w:rPr>
        <w:t xml:space="preserve"> </w:t>
      </w:r>
      <w:r>
        <w:rPr>
          <w:rFonts w:ascii="Times New Roman" w:hAnsi="Times New Roman" w:cs="Times New Roman"/>
          <w:sz w:val="28"/>
          <w:szCs w:val="28"/>
        </w:rPr>
        <w:t>provides</w:t>
      </w:r>
      <w:r w:rsidRPr="00AA19F3">
        <w:rPr>
          <w:rFonts w:ascii="Times New Roman" w:hAnsi="Times New Roman" w:cs="Times New Roman"/>
          <w:sz w:val="28"/>
          <w:szCs w:val="28"/>
        </w:rPr>
        <w:t xml:space="preserve"> that everyone has the right to be secure against unreasonable search or seizure.</w:t>
      </w:r>
      <w:r>
        <w:rPr>
          <w:rFonts w:ascii="Times New Roman" w:hAnsi="Times New Roman" w:cs="Times New Roman"/>
          <w:sz w:val="28"/>
          <w:szCs w:val="28"/>
        </w:rPr>
        <w:t xml:space="preserve"> </w:t>
      </w:r>
      <w:r w:rsidR="00816456">
        <w:rPr>
          <w:rFonts w:ascii="Times New Roman" w:hAnsi="Times New Roman" w:cs="Times New Roman"/>
          <w:sz w:val="28"/>
          <w:szCs w:val="28"/>
        </w:rPr>
        <w:t xml:space="preserve"> </w:t>
      </w:r>
      <w:r w:rsidRPr="00F21972">
        <w:rPr>
          <w:rFonts w:ascii="Times New Roman" w:hAnsi="Times New Roman" w:cs="Times New Roman"/>
          <w:sz w:val="28"/>
          <w:szCs w:val="28"/>
        </w:rPr>
        <w:t>A person claiming a section 8 breach must establish that they had a reasonab</w:t>
      </w:r>
      <w:r>
        <w:rPr>
          <w:rFonts w:ascii="Times New Roman" w:hAnsi="Times New Roman" w:cs="Times New Roman"/>
          <w:sz w:val="28"/>
          <w:szCs w:val="28"/>
        </w:rPr>
        <w:t xml:space="preserve">le expectation of privacy. </w:t>
      </w:r>
      <w:r w:rsidR="00816456">
        <w:rPr>
          <w:rFonts w:ascii="Times New Roman" w:hAnsi="Times New Roman" w:cs="Times New Roman"/>
          <w:sz w:val="28"/>
          <w:szCs w:val="28"/>
        </w:rPr>
        <w:t xml:space="preserve"> </w:t>
      </w:r>
      <w:r>
        <w:rPr>
          <w:rFonts w:ascii="Times New Roman" w:hAnsi="Times New Roman" w:cs="Times New Roman"/>
          <w:sz w:val="28"/>
          <w:szCs w:val="28"/>
        </w:rPr>
        <w:t>That D.E. had a reasonable expectation of privacy in the circumstances is not in issue.</w:t>
      </w:r>
    </w:p>
    <w:p w:rsidR="00457485" w:rsidRPr="00336FAB" w:rsidRDefault="00E8790A" w:rsidP="00336FAB">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lang w:val="en-US"/>
        </w:rPr>
        <w:t xml:space="preserve">In </w:t>
      </w:r>
      <w:r>
        <w:rPr>
          <w:rFonts w:ascii="Times New Roman" w:hAnsi="Times New Roman" w:cs="Times New Roman"/>
          <w:i/>
          <w:sz w:val="28"/>
          <w:szCs w:val="28"/>
          <w:lang w:val="en-US"/>
        </w:rPr>
        <w:t xml:space="preserve">R v Feeney, </w:t>
      </w:r>
      <w:r>
        <w:rPr>
          <w:rFonts w:ascii="Times New Roman" w:hAnsi="Times New Roman" w:cs="Times New Roman"/>
          <w:sz w:val="28"/>
          <w:szCs w:val="28"/>
          <w:lang w:val="en-US"/>
        </w:rPr>
        <w:t>1997 2 SCR 13, 1997 CanLII 342 (SCC) the Supreme Court of Canada ruled that t</w:t>
      </w:r>
      <w:r w:rsidR="00336FAB">
        <w:rPr>
          <w:rFonts w:ascii="Times New Roman" w:hAnsi="Times New Roman" w:cs="Times New Roman"/>
          <w:sz w:val="28"/>
          <w:szCs w:val="28"/>
          <w:lang w:val="en-US"/>
        </w:rPr>
        <w:t>he</w:t>
      </w:r>
      <w:r>
        <w:rPr>
          <w:rFonts w:ascii="Times New Roman" w:hAnsi="Times New Roman" w:cs="Times New Roman"/>
          <w:sz w:val="28"/>
          <w:szCs w:val="28"/>
          <w:lang w:val="en-US"/>
        </w:rPr>
        <w:t xml:space="preserve"> </w:t>
      </w:r>
      <w:r w:rsidR="00336FAB">
        <w:rPr>
          <w:rFonts w:ascii="Times New Roman" w:hAnsi="Times New Roman" w:cs="Times New Roman"/>
          <w:sz w:val="28"/>
          <w:szCs w:val="28"/>
          <w:lang w:val="en-US"/>
        </w:rPr>
        <w:t xml:space="preserve">police </w:t>
      </w:r>
      <w:r>
        <w:rPr>
          <w:rFonts w:ascii="Times New Roman" w:hAnsi="Times New Roman" w:cs="Times New Roman"/>
          <w:sz w:val="28"/>
          <w:szCs w:val="28"/>
          <w:lang w:val="en-US"/>
        </w:rPr>
        <w:t xml:space="preserve">must obtain prior judicial authorization </w:t>
      </w:r>
      <w:r w:rsidR="00336FAB">
        <w:rPr>
          <w:rFonts w:ascii="Times New Roman" w:hAnsi="Times New Roman" w:cs="Times New Roman"/>
          <w:sz w:val="28"/>
          <w:szCs w:val="28"/>
          <w:lang w:val="en-US"/>
        </w:rPr>
        <w:t>to arr</w:t>
      </w:r>
      <w:r>
        <w:rPr>
          <w:rFonts w:ascii="Times New Roman" w:hAnsi="Times New Roman" w:cs="Times New Roman"/>
          <w:sz w:val="28"/>
          <w:szCs w:val="28"/>
          <w:lang w:val="en-US"/>
        </w:rPr>
        <w:t>est a suspec</w:t>
      </w:r>
      <w:r w:rsidR="00E85900">
        <w:rPr>
          <w:rFonts w:ascii="Times New Roman" w:hAnsi="Times New Roman" w:cs="Times New Roman"/>
          <w:sz w:val="28"/>
          <w:szCs w:val="28"/>
          <w:lang w:val="en-US"/>
        </w:rPr>
        <w:t>t inside their home.  Otherwise</w:t>
      </w:r>
      <w:r w:rsidR="0063717F">
        <w:rPr>
          <w:rFonts w:ascii="Times New Roman" w:hAnsi="Times New Roman" w:cs="Times New Roman"/>
          <w:sz w:val="28"/>
          <w:szCs w:val="28"/>
          <w:lang w:val="en-US"/>
        </w:rPr>
        <w:t xml:space="preserve"> </w:t>
      </w:r>
      <w:r w:rsidR="0063717F">
        <w:rPr>
          <w:rFonts w:ascii="Times New Roman" w:hAnsi="Times New Roman" w:cs="Times New Roman"/>
          <w:i/>
          <w:sz w:val="28"/>
          <w:szCs w:val="28"/>
          <w:lang w:val="en-US"/>
        </w:rPr>
        <w:t xml:space="preserve">Charter </w:t>
      </w:r>
      <w:r w:rsidR="0063717F">
        <w:rPr>
          <w:rFonts w:ascii="Times New Roman" w:hAnsi="Times New Roman" w:cs="Times New Roman"/>
          <w:sz w:val="28"/>
          <w:szCs w:val="28"/>
          <w:lang w:val="en-US"/>
        </w:rPr>
        <w:t xml:space="preserve">rights, including privacy rights under s. 8, are breached. </w:t>
      </w:r>
      <w:r w:rsidR="006A5D3C">
        <w:rPr>
          <w:rFonts w:ascii="Times New Roman" w:hAnsi="Times New Roman" w:cs="Times New Roman"/>
          <w:sz w:val="28"/>
          <w:szCs w:val="28"/>
          <w:lang w:val="en-US"/>
        </w:rPr>
        <w:t xml:space="preserve"> </w:t>
      </w:r>
      <w:r w:rsidR="00592B60">
        <w:rPr>
          <w:rFonts w:ascii="Times New Roman" w:hAnsi="Times New Roman" w:cs="Times New Roman"/>
          <w:sz w:val="28"/>
          <w:szCs w:val="28"/>
          <w:lang w:val="en-US"/>
        </w:rPr>
        <w:t xml:space="preserve">This requirement is now included in s. 529 of the </w:t>
      </w:r>
      <w:r w:rsidR="00592B60">
        <w:rPr>
          <w:rFonts w:ascii="Times New Roman" w:hAnsi="Times New Roman" w:cs="Times New Roman"/>
          <w:i/>
          <w:sz w:val="28"/>
          <w:szCs w:val="28"/>
          <w:lang w:val="en-US"/>
        </w:rPr>
        <w:t xml:space="preserve">Criminal Code. </w:t>
      </w:r>
      <w:r w:rsidR="006A5D3C">
        <w:rPr>
          <w:rFonts w:ascii="Times New Roman" w:hAnsi="Times New Roman" w:cs="Times New Roman"/>
          <w:i/>
          <w:sz w:val="28"/>
          <w:szCs w:val="28"/>
          <w:lang w:val="en-US"/>
        </w:rPr>
        <w:t xml:space="preserve"> </w:t>
      </w:r>
      <w:r w:rsidR="0063717F">
        <w:rPr>
          <w:rFonts w:ascii="Times New Roman" w:hAnsi="Times New Roman" w:cs="Times New Roman"/>
          <w:sz w:val="28"/>
          <w:szCs w:val="28"/>
          <w:lang w:val="en-US"/>
        </w:rPr>
        <w:t>Th</w:t>
      </w:r>
      <w:r w:rsidR="00306DE7">
        <w:rPr>
          <w:rFonts w:ascii="Times New Roman" w:hAnsi="Times New Roman" w:cs="Times New Roman"/>
          <w:sz w:val="28"/>
          <w:szCs w:val="28"/>
          <w:lang w:val="en-US"/>
        </w:rPr>
        <w:t>er</w:t>
      </w:r>
      <w:r w:rsidR="00592B60">
        <w:rPr>
          <w:rFonts w:ascii="Times New Roman" w:hAnsi="Times New Roman" w:cs="Times New Roman"/>
          <w:sz w:val="28"/>
          <w:szCs w:val="28"/>
          <w:lang w:val="en-US"/>
        </w:rPr>
        <w:t xml:space="preserve">e are exceptions to this, namely </w:t>
      </w:r>
      <w:r w:rsidR="00306DE7">
        <w:rPr>
          <w:rFonts w:ascii="Times New Roman" w:hAnsi="Times New Roman" w:cs="Times New Roman"/>
          <w:sz w:val="28"/>
          <w:szCs w:val="28"/>
          <w:lang w:val="en-US"/>
        </w:rPr>
        <w:t>imminent loss or destruction of evidence or the imminent risk of death or b</w:t>
      </w:r>
      <w:r w:rsidR="00592B60">
        <w:rPr>
          <w:rFonts w:ascii="Times New Roman" w:hAnsi="Times New Roman" w:cs="Times New Roman"/>
          <w:sz w:val="28"/>
          <w:szCs w:val="28"/>
          <w:lang w:val="en-US"/>
        </w:rPr>
        <w:t xml:space="preserve">odily harm.  These are set out in s.529.3(2)(a) and (b).  </w:t>
      </w:r>
      <w:r w:rsidR="00306DE7">
        <w:rPr>
          <w:rFonts w:ascii="Times New Roman" w:hAnsi="Times New Roman" w:cs="Times New Roman"/>
          <w:sz w:val="28"/>
          <w:szCs w:val="28"/>
          <w:lang w:val="en-US"/>
        </w:rPr>
        <w:t>Neither of those circumstances presents here.</w:t>
      </w:r>
      <w:r w:rsidR="000A21A4">
        <w:rPr>
          <w:rFonts w:ascii="Times New Roman" w:hAnsi="Times New Roman" w:cs="Times New Roman"/>
          <w:sz w:val="28"/>
          <w:szCs w:val="28"/>
          <w:lang w:val="en-US"/>
        </w:rPr>
        <w:t xml:space="preserve"> </w:t>
      </w:r>
      <w:r w:rsidR="00306DE7">
        <w:rPr>
          <w:rFonts w:ascii="Times New Roman" w:hAnsi="Times New Roman" w:cs="Times New Roman"/>
          <w:sz w:val="28"/>
          <w:szCs w:val="28"/>
          <w:lang w:val="en-US"/>
        </w:rPr>
        <w:t xml:space="preserve"> </w:t>
      </w:r>
      <w:r w:rsidR="00F21972">
        <w:rPr>
          <w:rFonts w:ascii="Times New Roman" w:hAnsi="Times New Roman" w:cs="Times New Roman"/>
          <w:sz w:val="28"/>
          <w:szCs w:val="28"/>
          <w:lang w:val="en-US"/>
        </w:rPr>
        <w:t>Consent to enter a premises by a third party may also create an exception.</w:t>
      </w:r>
      <w:r w:rsidR="00816456">
        <w:rPr>
          <w:rFonts w:ascii="Times New Roman" w:hAnsi="Times New Roman" w:cs="Times New Roman"/>
          <w:sz w:val="28"/>
          <w:szCs w:val="28"/>
          <w:lang w:val="en-US"/>
        </w:rPr>
        <w:t xml:space="preserve"> </w:t>
      </w:r>
      <w:r w:rsidR="00F21972">
        <w:rPr>
          <w:rFonts w:ascii="Times New Roman" w:hAnsi="Times New Roman" w:cs="Times New Roman"/>
          <w:sz w:val="28"/>
          <w:szCs w:val="28"/>
          <w:lang w:val="en-US"/>
        </w:rPr>
        <w:t xml:space="preserve"> This is</w:t>
      </w:r>
      <w:r w:rsidR="00306DE7">
        <w:rPr>
          <w:rFonts w:ascii="Times New Roman" w:hAnsi="Times New Roman" w:cs="Times New Roman"/>
          <w:sz w:val="28"/>
          <w:szCs w:val="28"/>
          <w:lang w:val="en-US"/>
        </w:rPr>
        <w:t xml:space="preserve"> discussed later</w:t>
      </w:r>
      <w:r w:rsidR="00592B60">
        <w:rPr>
          <w:rFonts w:ascii="Times New Roman" w:hAnsi="Times New Roman" w:cs="Times New Roman"/>
          <w:sz w:val="28"/>
          <w:szCs w:val="28"/>
          <w:lang w:val="en-US"/>
        </w:rPr>
        <w:t xml:space="preserve"> in these reasons</w:t>
      </w:r>
      <w:r w:rsidR="00306DE7">
        <w:rPr>
          <w:rFonts w:ascii="Times New Roman" w:hAnsi="Times New Roman" w:cs="Times New Roman"/>
          <w:sz w:val="28"/>
          <w:szCs w:val="28"/>
          <w:lang w:val="en-US"/>
        </w:rPr>
        <w:t>.</w:t>
      </w:r>
      <w:r w:rsidR="0063717F">
        <w:rPr>
          <w:rFonts w:ascii="Times New Roman" w:hAnsi="Times New Roman" w:cs="Times New Roman"/>
          <w:sz w:val="28"/>
          <w:szCs w:val="28"/>
          <w:lang w:val="en-US"/>
        </w:rPr>
        <w:t xml:space="preserve"> </w:t>
      </w:r>
    </w:p>
    <w:p w:rsidR="003617F3" w:rsidRDefault="0063717F" w:rsidP="00ED4F83">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T</w:t>
      </w:r>
      <w:r w:rsidR="00DA2B27">
        <w:rPr>
          <w:rFonts w:ascii="Times New Roman" w:hAnsi="Times New Roman" w:cs="Times New Roman"/>
          <w:sz w:val="28"/>
          <w:szCs w:val="28"/>
        </w:rPr>
        <w:t>he “formal” arrest did not occur until D</w:t>
      </w:r>
      <w:r>
        <w:rPr>
          <w:rFonts w:ascii="Times New Roman" w:hAnsi="Times New Roman" w:cs="Times New Roman"/>
          <w:sz w:val="28"/>
          <w:szCs w:val="28"/>
        </w:rPr>
        <w:t>.</w:t>
      </w:r>
      <w:r w:rsidR="00DA2B27">
        <w:rPr>
          <w:rFonts w:ascii="Times New Roman" w:hAnsi="Times New Roman" w:cs="Times New Roman"/>
          <w:sz w:val="28"/>
          <w:szCs w:val="28"/>
        </w:rPr>
        <w:t>E</w:t>
      </w:r>
      <w:r>
        <w:rPr>
          <w:rFonts w:ascii="Times New Roman" w:hAnsi="Times New Roman" w:cs="Times New Roman"/>
          <w:sz w:val="28"/>
          <w:szCs w:val="28"/>
        </w:rPr>
        <w:t>. was outside the house</w:t>
      </w:r>
      <w:r w:rsidR="003617F3">
        <w:rPr>
          <w:rFonts w:ascii="Times New Roman" w:hAnsi="Times New Roman" w:cs="Times New Roman"/>
          <w:sz w:val="28"/>
          <w:szCs w:val="28"/>
        </w:rPr>
        <w:t>; however, t</w:t>
      </w:r>
      <w:r>
        <w:rPr>
          <w:rFonts w:ascii="Times New Roman" w:hAnsi="Times New Roman" w:cs="Times New Roman"/>
          <w:sz w:val="28"/>
          <w:szCs w:val="28"/>
        </w:rPr>
        <w:t>he police</w:t>
      </w:r>
      <w:r w:rsidR="003617F3">
        <w:rPr>
          <w:rFonts w:ascii="Times New Roman" w:hAnsi="Times New Roman" w:cs="Times New Roman"/>
          <w:sz w:val="28"/>
          <w:szCs w:val="28"/>
        </w:rPr>
        <w:t xml:space="preserve"> were </w:t>
      </w:r>
      <w:r w:rsidR="003617F3">
        <w:rPr>
          <w:rFonts w:ascii="Times New Roman" w:hAnsi="Times New Roman" w:cs="Times New Roman"/>
          <w:i/>
          <w:sz w:val="28"/>
          <w:szCs w:val="28"/>
        </w:rPr>
        <w:t xml:space="preserve">inside </w:t>
      </w:r>
      <w:r w:rsidR="003617F3">
        <w:rPr>
          <w:rFonts w:ascii="Times New Roman" w:hAnsi="Times New Roman" w:cs="Times New Roman"/>
          <w:sz w:val="28"/>
          <w:szCs w:val="28"/>
        </w:rPr>
        <w:t xml:space="preserve">the house when they told </w:t>
      </w:r>
      <w:r>
        <w:rPr>
          <w:rFonts w:ascii="Times New Roman" w:hAnsi="Times New Roman" w:cs="Times New Roman"/>
          <w:sz w:val="28"/>
          <w:szCs w:val="28"/>
        </w:rPr>
        <w:t xml:space="preserve">D.E. </w:t>
      </w:r>
      <w:r w:rsidR="003617F3">
        <w:rPr>
          <w:rFonts w:ascii="Times New Roman" w:hAnsi="Times New Roman" w:cs="Times New Roman"/>
          <w:sz w:val="28"/>
          <w:szCs w:val="28"/>
        </w:rPr>
        <w:t xml:space="preserve">that he needed to come with them. </w:t>
      </w:r>
      <w:r w:rsidR="00E85900">
        <w:rPr>
          <w:rFonts w:ascii="Times New Roman" w:hAnsi="Times New Roman" w:cs="Times New Roman"/>
          <w:sz w:val="28"/>
          <w:szCs w:val="28"/>
        </w:rPr>
        <w:t xml:space="preserve"> So </w:t>
      </w:r>
      <w:r>
        <w:rPr>
          <w:rFonts w:ascii="Times New Roman" w:hAnsi="Times New Roman" w:cs="Times New Roman"/>
          <w:sz w:val="28"/>
          <w:szCs w:val="28"/>
        </w:rPr>
        <w:t>t</w:t>
      </w:r>
      <w:r w:rsidR="00C73C07">
        <w:rPr>
          <w:rFonts w:ascii="Times New Roman" w:hAnsi="Times New Roman" w:cs="Times New Roman"/>
          <w:sz w:val="28"/>
          <w:szCs w:val="28"/>
        </w:rPr>
        <w:t xml:space="preserve">he question </w:t>
      </w:r>
      <w:r w:rsidR="00DA2B27">
        <w:rPr>
          <w:rFonts w:ascii="Times New Roman" w:hAnsi="Times New Roman" w:cs="Times New Roman"/>
          <w:sz w:val="28"/>
          <w:szCs w:val="28"/>
        </w:rPr>
        <w:t xml:space="preserve">is </w:t>
      </w:r>
      <w:r w:rsidR="003669FF">
        <w:rPr>
          <w:rFonts w:ascii="Times New Roman" w:hAnsi="Times New Roman" w:cs="Times New Roman"/>
          <w:sz w:val="28"/>
          <w:szCs w:val="28"/>
        </w:rPr>
        <w:t>whether, by reason of th</w:t>
      </w:r>
      <w:r w:rsidR="003617F3">
        <w:rPr>
          <w:rFonts w:ascii="Times New Roman" w:hAnsi="Times New Roman" w:cs="Times New Roman"/>
          <w:sz w:val="28"/>
          <w:szCs w:val="28"/>
        </w:rPr>
        <w:t>at</w:t>
      </w:r>
      <w:r w:rsidR="003669FF">
        <w:rPr>
          <w:rFonts w:ascii="Times New Roman" w:hAnsi="Times New Roman" w:cs="Times New Roman"/>
          <w:sz w:val="28"/>
          <w:szCs w:val="28"/>
        </w:rPr>
        <w:t xml:space="preserve"> police conduct, </w:t>
      </w:r>
      <w:r w:rsidR="00C73C07">
        <w:rPr>
          <w:rFonts w:ascii="Times New Roman" w:hAnsi="Times New Roman" w:cs="Times New Roman"/>
          <w:sz w:val="28"/>
          <w:szCs w:val="28"/>
        </w:rPr>
        <w:t>D</w:t>
      </w:r>
      <w:r>
        <w:rPr>
          <w:rFonts w:ascii="Times New Roman" w:hAnsi="Times New Roman" w:cs="Times New Roman"/>
          <w:sz w:val="28"/>
          <w:szCs w:val="28"/>
        </w:rPr>
        <w:t>.</w:t>
      </w:r>
      <w:r w:rsidR="00C73C07">
        <w:rPr>
          <w:rFonts w:ascii="Times New Roman" w:hAnsi="Times New Roman" w:cs="Times New Roman"/>
          <w:sz w:val="28"/>
          <w:szCs w:val="28"/>
        </w:rPr>
        <w:t>E</w:t>
      </w:r>
      <w:r>
        <w:rPr>
          <w:rFonts w:ascii="Times New Roman" w:hAnsi="Times New Roman" w:cs="Times New Roman"/>
          <w:sz w:val="28"/>
          <w:szCs w:val="28"/>
        </w:rPr>
        <w:t xml:space="preserve">. was under psychological detention </w:t>
      </w:r>
      <w:r w:rsidR="003617F3">
        <w:rPr>
          <w:rFonts w:ascii="Times New Roman" w:hAnsi="Times New Roman" w:cs="Times New Roman"/>
          <w:sz w:val="28"/>
          <w:szCs w:val="28"/>
        </w:rPr>
        <w:t xml:space="preserve">at that point </w:t>
      </w:r>
      <w:r>
        <w:rPr>
          <w:rFonts w:ascii="Times New Roman" w:hAnsi="Times New Roman" w:cs="Times New Roman"/>
          <w:sz w:val="28"/>
          <w:szCs w:val="28"/>
        </w:rPr>
        <w:t>and</w:t>
      </w:r>
      <w:r w:rsidR="003669FF">
        <w:rPr>
          <w:rFonts w:ascii="Times New Roman" w:hAnsi="Times New Roman" w:cs="Times New Roman"/>
          <w:sz w:val="28"/>
          <w:szCs w:val="28"/>
        </w:rPr>
        <w:t xml:space="preserve"> would conclude he had no choice but to accompany </w:t>
      </w:r>
      <w:r>
        <w:rPr>
          <w:rFonts w:ascii="Times New Roman" w:hAnsi="Times New Roman" w:cs="Times New Roman"/>
          <w:sz w:val="28"/>
          <w:szCs w:val="28"/>
        </w:rPr>
        <w:t>the officers outside</w:t>
      </w:r>
      <w:r w:rsidR="003669FF">
        <w:rPr>
          <w:rFonts w:ascii="Times New Roman" w:hAnsi="Times New Roman" w:cs="Times New Roman"/>
          <w:sz w:val="28"/>
          <w:szCs w:val="28"/>
        </w:rPr>
        <w:t>.</w:t>
      </w:r>
      <w:r w:rsidR="00ED4F83">
        <w:rPr>
          <w:rFonts w:ascii="Times New Roman" w:hAnsi="Times New Roman" w:cs="Times New Roman"/>
          <w:sz w:val="28"/>
          <w:szCs w:val="28"/>
        </w:rPr>
        <w:t xml:space="preserve"> </w:t>
      </w:r>
      <w:r w:rsidR="000A21A4">
        <w:rPr>
          <w:rFonts w:ascii="Times New Roman" w:hAnsi="Times New Roman" w:cs="Times New Roman"/>
          <w:sz w:val="28"/>
          <w:szCs w:val="28"/>
        </w:rPr>
        <w:t xml:space="preserve"> </w:t>
      </w:r>
    </w:p>
    <w:p w:rsidR="003617F3" w:rsidRDefault="003617F3" w:rsidP="003617F3">
      <w:pPr>
        <w:pStyle w:val="ListParagraph"/>
        <w:spacing w:line="240" w:lineRule="auto"/>
        <w:ind w:left="0"/>
        <w:jc w:val="both"/>
        <w:rPr>
          <w:rFonts w:ascii="Times New Roman" w:hAnsi="Times New Roman" w:cs="Times New Roman"/>
          <w:sz w:val="28"/>
          <w:szCs w:val="28"/>
        </w:rPr>
      </w:pPr>
    </w:p>
    <w:p w:rsidR="00ED4F83" w:rsidRDefault="00ED4F83" w:rsidP="00ED4F83">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Th</w:t>
      </w:r>
      <w:r w:rsidR="003617F3">
        <w:rPr>
          <w:rFonts w:ascii="Times New Roman" w:hAnsi="Times New Roman" w:cs="Times New Roman"/>
          <w:sz w:val="28"/>
          <w:szCs w:val="28"/>
        </w:rPr>
        <w:t xml:space="preserve">e legal </w:t>
      </w:r>
      <w:r>
        <w:rPr>
          <w:rFonts w:ascii="Times New Roman" w:hAnsi="Times New Roman" w:cs="Times New Roman"/>
          <w:sz w:val="28"/>
          <w:szCs w:val="28"/>
        </w:rPr>
        <w:t xml:space="preserve">framework and factors </w:t>
      </w:r>
      <w:r w:rsidR="003617F3">
        <w:rPr>
          <w:rFonts w:ascii="Times New Roman" w:hAnsi="Times New Roman" w:cs="Times New Roman"/>
          <w:sz w:val="28"/>
          <w:szCs w:val="28"/>
        </w:rPr>
        <w:t xml:space="preserve">relevant to this analysis are </w:t>
      </w:r>
      <w:r>
        <w:rPr>
          <w:rFonts w:ascii="Times New Roman" w:hAnsi="Times New Roman" w:cs="Times New Roman"/>
          <w:sz w:val="28"/>
          <w:szCs w:val="28"/>
        </w:rPr>
        <w:t xml:space="preserve">set out in </w:t>
      </w:r>
      <w:r w:rsidRPr="00ED4F83">
        <w:rPr>
          <w:rFonts w:ascii="Times New Roman" w:hAnsi="Times New Roman" w:cs="Times New Roman"/>
          <w:i/>
          <w:sz w:val="28"/>
          <w:szCs w:val="28"/>
        </w:rPr>
        <w:t xml:space="preserve">R v Grant, </w:t>
      </w:r>
      <w:r w:rsidRPr="00ED4F83">
        <w:rPr>
          <w:rFonts w:ascii="Times New Roman" w:hAnsi="Times New Roman" w:cs="Times New Roman"/>
          <w:sz w:val="28"/>
          <w:szCs w:val="28"/>
        </w:rPr>
        <w:t>2009 SCC 32 at para 44, [2009] 2 SCR 353</w:t>
      </w:r>
      <w:r w:rsidR="000E0858">
        <w:rPr>
          <w:rFonts w:ascii="Times New Roman" w:hAnsi="Times New Roman" w:cs="Times New Roman"/>
          <w:sz w:val="28"/>
          <w:szCs w:val="28"/>
        </w:rPr>
        <w:t xml:space="preserve"> and reiterated in </w:t>
      </w:r>
      <w:r w:rsidR="000E0858">
        <w:rPr>
          <w:rFonts w:ascii="Times New Roman" w:hAnsi="Times New Roman" w:cs="Times New Roman"/>
          <w:i/>
          <w:sz w:val="28"/>
          <w:szCs w:val="28"/>
        </w:rPr>
        <w:t xml:space="preserve">R v Le, </w:t>
      </w:r>
      <w:r w:rsidR="00DA2B27">
        <w:rPr>
          <w:rFonts w:ascii="Times New Roman" w:hAnsi="Times New Roman" w:cs="Times New Roman"/>
          <w:sz w:val="28"/>
          <w:szCs w:val="28"/>
        </w:rPr>
        <w:t xml:space="preserve">2019 SCC 34 at para 31. </w:t>
      </w:r>
      <w:r w:rsidR="000A21A4">
        <w:rPr>
          <w:rFonts w:ascii="Times New Roman" w:hAnsi="Times New Roman" w:cs="Times New Roman"/>
          <w:sz w:val="28"/>
          <w:szCs w:val="28"/>
        </w:rPr>
        <w:t xml:space="preserve"> </w:t>
      </w:r>
      <w:r>
        <w:rPr>
          <w:rFonts w:ascii="Times New Roman" w:hAnsi="Times New Roman" w:cs="Times New Roman"/>
          <w:sz w:val="28"/>
          <w:szCs w:val="28"/>
        </w:rPr>
        <w:t>These are: the circumstances leading to the encounter as they would be reasonably perceived by D</w:t>
      </w:r>
      <w:r w:rsidR="0063717F">
        <w:rPr>
          <w:rFonts w:ascii="Times New Roman" w:hAnsi="Times New Roman" w:cs="Times New Roman"/>
          <w:sz w:val="28"/>
          <w:szCs w:val="28"/>
        </w:rPr>
        <w:t>.</w:t>
      </w:r>
      <w:r>
        <w:rPr>
          <w:rFonts w:ascii="Times New Roman" w:hAnsi="Times New Roman" w:cs="Times New Roman"/>
          <w:sz w:val="28"/>
          <w:szCs w:val="28"/>
        </w:rPr>
        <w:t>E</w:t>
      </w:r>
      <w:r w:rsidR="0063717F">
        <w:rPr>
          <w:rFonts w:ascii="Times New Roman" w:hAnsi="Times New Roman" w:cs="Times New Roman"/>
          <w:sz w:val="28"/>
          <w:szCs w:val="28"/>
        </w:rPr>
        <w:t>.</w:t>
      </w:r>
      <w:r>
        <w:rPr>
          <w:rFonts w:ascii="Times New Roman" w:hAnsi="Times New Roman" w:cs="Times New Roman"/>
          <w:sz w:val="28"/>
          <w:szCs w:val="28"/>
        </w:rPr>
        <w:t>; the nature of the police conduct; and D</w:t>
      </w:r>
      <w:r w:rsidR="0063717F">
        <w:rPr>
          <w:rFonts w:ascii="Times New Roman" w:hAnsi="Times New Roman" w:cs="Times New Roman"/>
          <w:sz w:val="28"/>
          <w:szCs w:val="28"/>
        </w:rPr>
        <w:t>.</w:t>
      </w:r>
      <w:r>
        <w:rPr>
          <w:rFonts w:ascii="Times New Roman" w:hAnsi="Times New Roman" w:cs="Times New Roman"/>
          <w:sz w:val="28"/>
          <w:szCs w:val="28"/>
        </w:rPr>
        <w:t>E</w:t>
      </w:r>
      <w:r w:rsidR="0063717F">
        <w:rPr>
          <w:rFonts w:ascii="Times New Roman" w:hAnsi="Times New Roman" w:cs="Times New Roman"/>
          <w:sz w:val="28"/>
          <w:szCs w:val="28"/>
        </w:rPr>
        <w:t>.</w:t>
      </w:r>
      <w:r>
        <w:rPr>
          <w:rFonts w:ascii="Times New Roman" w:hAnsi="Times New Roman" w:cs="Times New Roman"/>
          <w:sz w:val="28"/>
          <w:szCs w:val="28"/>
        </w:rPr>
        <w:t>’s particular characteristics, including his age, level of sophistication and minority status.</w:t>
      </w:r>
      <w:r w:rsidR="003617F3">
        <w:rPr>
          <w:rFonts w:ascii="Times New Roman" w:hAnsi="Times New Roman" w:cs="Times New Roman"/>
          <w:sz w:val="28"/>
          <w:szCs w:val="28"/>
        </w:rPr>
        <w:t xml:space="preserve"> </w:t>
      </w:r>
      <w:r w:rsidR="000A21A4">
        <w:rPr>
          <w:rFonts w:ascii="Times New Roman" w:hAnsi="Times New Roman" w:cs="Times New Roman"/>
          <w:sz w:val="28"/>
          <w:szCs w:val="28"/>
        </w:rPr>
        <w:t xml:space="preserve"> </w:t>
      </w:r>
      <w:r w:rsidR="003617F3">
        <w:rPr>
          <w:rFonts w:ascii="Times New Roman" w:hAnsi="Times New Roman" w:cs="Times New Roman"/>
          <w:sz w:val="28"/>
          <w:szCs w:val="28"/>
        </w:rPr>
        <w:t>This is a non-exhaustive list.</w:t>
      </w:r>
    </w:p>
    <w:p w:rsidR="00ED4F83" w:rsidRPr="00ED4F83" w:rsidRDefault="00ED4F83" w:rsidP="00ED4F83">
      <w:pPr>
        <w:pStyle w:val="ListParagraph"/>
        <w:spacing w:line="240" w:lineRule="auto"/>
        <w:ind w:left="0"/>
        <w:jc w:val="both"/>
        <w:rPr>
          <w:rFonts w:ascii="Times New Roman" w:hAnsi="Times New Roman" w:cs="Times New Roman"/>
          <w:sz w:val="28"/>
          <w:szCs w:val="28"/>
        </w:rPr>
      </w:pPr>
    </w:p>
    <w:p w:rsidR="00ED4F83" w:rsidRDefault="00ED4F83" w:rsidP="00C73C07">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The circumstances giving rise to the encounter were that the police, having concluded that there were reasonable grounds to </w:t>
      </w:r>
      <w:r w:rsidR="00DA2B27">
        <w:rPr>
          <w:rFonts w:ascii="Times New Roman" w:hAnsi="Times New Roman" w:cs="Times New Roman"/>
          <w:sz w:val="28"/>
          <w:szCs w:val="28"/>
        </w:rPr>
        <w:t>arrest D</w:t>
      </w:r>
      <w:r w:rsidR="0063717F">
        <w:rPr>
          <w:rFonts w:ascii="Times New Roman" w:hAnsi="Times New Roman" w:cs="Times New Roman"/>
          <w:sz w:val="28"/>
          <w:szCs w:val="28"/>
        </w:rPr>
        <w:t>.</w:t>
      </w:r>
      <w:r w:rsidR="00DA2B27">
        <w:rPr>
          <w:rFonts w:ascii="Times New Roman" w:hAnsi="Times New Roman" w:cs="Times New Roman"/>
          <w:sz w:val="28"/>
          <w:szCs w:val="28"/>
        </w:rPr>
        <w:t>E</w:t>
      </w:r>
      <w:r w:rsidR="0063717F">
        <w:rPr>
          <w:rFonts w:ascii="Times New Roman" w:hAnsi="Times New Roman" w:cs="Times New Roman"/>
          <w:sz w:val="28"/>
          <w:szCs w:val="28"/>
        </w:rPr>
        <w:t>.</w:t>
      </w:r>
      <w:r w:rsidR="00DA2B27">
        <w:rPr>
          <w:rFonts w:ascii="Times New Roman" w:hAnsi="Times New Roman" w:cs="Times New Roman"/>
          <w:sz w:val="28"/>
          <w:szCs w:val="28"/>
        </w:rPr>
        <w:t xml:space="preserve"> on charges of</w:t>
      </w:r>
      <w:r>
        <w:rPr>
          <w:rFonts w:ascii="Times New Roman" w:hAnsi="Times New Roman" w:cs="Times New Roman"/>
          <w:sz w:val="28"/>
          <w:szCs w:val="28"/>
        </w:rPr>
        <w:t xml:space="preserve"> sexual assault and sexual interference, went to the house to effect his arrest. </w:t>
      </w:r>
      <w:r w:rsidR="000A21A4">
        <w:rPr>
          <w:rFonts w:ascii="Times New Roman" w:hAnsi="Times New Roman" w:cs="Times New Roman"/>
          <w:sz w:val="28"/>
          <w:szCs w:val="28"/>
        </w:rPr>
        <w:t xml:space="preserve"> </w:t>
      </w:r>
      <w:r>
        <w:rPr>
          <w:rFonts w:ascii="Times New Roman" w:hAnsi="Times New Roman" w:cs="Times New Roman"/>
          <w:sz w:val="28"/>
          <w:szCs w:val="28"/>
        </w:rPr>
        <w:t>They were not there making gen</w:t>
      </w:r>
      <w:r w:rsidR="00DA2B27">
        <w:rPr>
          <w:rFonts w:ascii="Times New Roman" w:hAnsi="Times New Roman" w:cs="Times New Roman"/>
          <w:sz w:val="28"/>
          <w:szCs w:val="28"/>
        </w:rPr>
        <w:t>eral inquiries or to take a statement</w:t>
      </w:r>
      <w:r>
        <w:rPr>
          <w:rFonts w:ascii="Times New Roman" w:hAnsi="Times New Roman" w:cs="Times New Roman"/>
          <w:sz w:val="28"/>
          <w:szCs w:val="28"/>
        </w:rPr>
        <w:t xml:space="preserve">. </w:t>
      </w:r>
    </w:p>
    <w:p w:rsidR="00ED4F83" w:rsidRPr="00ED4F83" w:rsidRDefault="00ED4F83" w:rsidP="00ED4F83">
      <w:pPr>
        <w:pStyle w:val="ListParagraph"/>
        <w:rPr>
          <w:rFonts w:ascii="Times New Roman" w:hAnsi="Times New Roman" w:cs="Times New Roman"/>
          <w:sz w:val="28"/>
          <w:szCs w:val="28"/>
        </w:rPr>
      </w:pPr>
    </w:p>
    <w:p w:rsidR="00617EA5" w:rsidRDefault="00ED4F83" w:rsidP="00C73C07">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In looking at the nature of the officers’ conduct, I note that they were inside the house with </w:t>
      </w:r>
      <w:r w:rsidR="003669FF">
        <w:rPr>
          <w:rFonts w:ascii="Times New Roman" w:hAnsi="Times New Roman" w:cs="Times New Roman"/>
          <w:sz w:val="28"/>
          <w:szCs w:val="28"/>
        </w:rPr>
        <w:t>W</w:t>
      </w:r>
      <w:r w:rsidR="0063717F">
        <w:rPr>
          <w:rFonts w:ascii="Times New Roman" w:hAnsi="Times New Roman" w:cs="Times New Roman"/>
          <w:sz w:val="28"/>
          <w:szCs w:val="28"/>
        </w:rPr>
        <w:t>.</w:t>
      </w:r>
      <w:r w:rsidR="003669FF">
        <w:rPr>
          <w:rFonts w:ascii="Times New Roman" w:hAnsi="Times New Roman" w:cs="Times New Roman"/>
          <w:sz w:val="28"/>
          <w:szCs w:val="28"/>
        </w:rPr>
        <w:t>’</w:t>
      </w:r>
      <w:r w:rsidR="000A5120">
        <w:rPr>
          <w:rFonts w:ascii="Times New Roman" w:hAnsi="Times New Roman" w:cs="Times New Roman"/>
          <w:sz w:val="28"/>
          <w:szCs w:val="28"/>
        </w:rPr>
        <w:t>s permission, something I will return to later.</w:t>
      </w:r>
      <w:r w:rsidR="003669FF">
        <w:rPr>
          <w:rFonts w:ascii="Times New Roman" w:hAnsi="Times New Roman" w:cs="Times New Roman"/>
          <w:sz w:val="28"/>
          <w:szCs w:val="28"/>
        </w:rPr>
        <w:t xml:space="preserve">  </w:t>
      </w:r>
      <w:r w:rsidR="006F39B9">
        <w:rPr>
          <w:rFonts w:ascii="Times New Roman" w:hAnsi="Times New Roman" w:cs="Times New Roman"/>
          <w:sz w:val="28"/>
          <w:szCs w:val="28"/>
        </w:rPr>
        <w:t>The</w:t>
      </w:r>
      <w:r w:rsidR="003617F3">
        <w:rPr>
          <w:rFonts w:ascii="Times New Roman" w:hAnsi="Times New Roman" w:cs="Times New Roman"/>
          <w:sz w:val="28"/>
          <w:szCs w:val="28"/>
        </w:rPr>
        <w:t xml:space="preserve"> officers</w:t>
      </w:r>
      <w:r w:rsidR="006F39B9">
        <w:rPr>
          <w:rFonts w:ascii="Times New Roman" w:hAnsi="Times New Roman" w:cs="Times New Roman"/>
          <w:sz w:val="28"/>
          <w:szCs w:val="28"/>
        </w:rPr>
        <w:t xml:space="preserve"> were in uniform and wearing their duty belts, although this does not, without more, lend itself to a finding that they were unusually intimidating.</w:t>
      </w:r>
      <w:r w:rsidR="003617F3">
        <w:rPr>
          <w:rFonts w:ascii="Times New Roman" w:hAnsi="Times New Roman" w:cs="Times New Roman"/>
          <w:sz w:val="28"/>
          <w:szCs w:val="28"/>
        </w:rPr>
        <w:t xml:space="preserve"> </w:t>
      </w:r>
      <w:r w:rsidR="000A21A4">
        <w:rPr>
          <w:rFonts w:ascii="Times New Roman" w:hAnsi="Times New Roman" w:cs="Times New Roman"/>
          <w:sz w:val="28"/>
          <w:szCs w:val="28"/>
        </w:rPr>
        <w:t xml:space="preserve"> </w:t>
      </w:r>
      <w:r w:rsidR="003617F3">
        <w:rPr>
          <w:rFonts w:ascii="Times New Roman" w:hAnsi="Times New Roman" w:cs="Times New Roman"/>
          <w:sz w:val="28"/>
          <w:szCs w:val="28"/>
        </w:rPr>
        <w:t>They were dressed in the manner than any on-duty police officer would be.</w:t>
      </w:r>
      <w:r w:rsidR="0063717F">
        <w:rPr>
          <w:rFonts w:ascii="Times New Roman" w:hAnsi="Times New Roman" w:cs="Times New Roman"/>
          <w:sz w:val="28"/>
          <w:szCs w:val="28"/>
        </w:rPr>
        <w:t xml:space="preserve"> </w:t>
      </w:r>
      <w:r w:rsidR="000A21A4">
        <w:rPr>
          <w:rFonts w:ascii="Times New Roman" w:hAnsi="Times New Roman" w:cs="Times New Roman"/>
          <w:sz w:val="28"/>
          <w:szCs w:val="28"/>
        </w:rPr>
        <w:t xml:space="preserve"> </w:t>
      </w:r>
      <w:r w:rsidR="003669FF">
        <w:rPr>
          <w:rFonts w:ascii="Times New Roman" w:hAnsi="Times New Roman" w:cs="Times New Roman"/>
          <w:sz w:val="28"/>
          <w:szCs w:val="28"/>
        </w:rPr>
        <w:t>They remained in the entryway area and made no move to approach D</w:t>
      </w:r>
      <w:r w:rsidR="0063717F">
        <w:rPr>
          <w:rFonts w:ascii="Times New Roman" w:hAnsi="Times New Roman" w:cs="Times New Roman"/>
          <w:sz w:val="28"/>
          <w:szCs w:val="28"/>
        </w:rPr>
        <w:t>.</w:t>
      </w:r>
      <w:r w:rsidR="003669FF">
        <w:rPr>
          <w:rFonts w:ascii="Times New Roman" w:hAnsi="Times New Roman" w:cs="Times New Roman"/>
          <w:sz w:val="28"/>
          <w:szCs w:val="28"/>
        </w:rPr>
        <w:t>E</w:t>
      </w:r>
      <w:r w:rsidR="0063717F">
        <w:rPr>
          <w:rFonts w:ascii="Times New Roman" w:hAnsi="Times New Roman" w:cs="Times New Roman"/>
          <w:sz w:val="28"/>
          <w:szCs w:val="28"/>
        </w:rPr>
        <w:t>.</w:t>
      </w:r>
      <w:r w:rsidR="003669FF">
        <w:rPr>
          <w:rFonts w:ascii="Times New Roman" w:hAnsi="Times New Roman" w:cs="Times New Roman"/>
          <w:sz w:val="28"/>
          <w:szCs w:val="28"/>
        </w:rPr>
        <w:t xml:space="preserve"> when he appeared in the hallway.  </w:t>
      </w:r>
      <w:r w:rsidR="00617EA5">
        <w:rPr>
          <w:rFonts w:ascii="Times New Roman" w:hAnsi="Times New Roman" w:cs="Times New Roman"/>
          <w:sz w:val="28"/>
          <w:szCs w:val="28"/>
        </w:rPr>
        <w:t>They did not take D</w:t>
      </w:r>
      <w:r w:rsidR="0063717F">
        <w:rPr>
          <w:rFonts w:ascii="Times New Roman" w:hAnsi="Times New Roman" w:cs="Times New Roman"/>
          <w:sz w:val="28"/>
          <w:szCs w:val="28"/>
        </w:rPr>
        <w:t>.</w:t>
      </w:r>
      <w:r w:rsidR="00617EA5">
        <w:rPr>
          <w:rFonts w:ascii="Times New Roman" w:hAnsi="Times New Roman" w:cs="Times New Roman"/>
          <w:sz w:val="28"/>
          <w:szCs w:val="28"/>
        </w:rPr>
        <w:t>E</w:t>
      </w:r>
      <w:r w:rsidR="0063717F">
        <w:rPr>
          <w:rFonts w:ascii="Times New Roman" w:hAnsi="Times New Roman" w:cs="Times New Roman"/>
          <w:sz w:val="28"/>
          <w:szCs w:val="28"/>
        </w:rPr>
        <w:t>.</w:t>
      </w:r>
      <w:r w:rsidR="00617EA5">
        <w:rPr>
          <w:rFonts w:ascii="Times New Roman" w:hAnsi="Times New Roman" w:cs="Times New Roman"/>
          <w:sz w:val="28"/>
          <w:szCs w:val="28"/>
        </w:rPr>
        <w:t xml:space="preserve"> aside </w:t>
      </w:r>
      <w:r w:rsidR="003617F3">
        <w:rPr>
          <w:rFonts w:ascii="Times New Roman" w:hAnsi="Times New Roman" w:cs="Times New Roman"/>
          <w:sz w:val="28"/>
          <w:szCs w:val="28"/>
        </w:rPr>
        <w:t xml:space="preserve">or isolate him in any way </w:t>
      </w:r>
      <w:r w:rsidR="00617EA5">
        <w:rPr>
          <w:rFonts w:ascii="Times New Roman" w:hAnsi="Times New Roman" w:cs="Times New Roman"/>
          <w:sz w:val="28"/>
          <w:szCs w:val="28"/>
        </w:rPr>
        <w:t xml:space="preserve">to question or speak to him at any point inside the house, nor does it appear from the evidence that they were in unusually </w:t>
      </w:r>
      <w:r w:rsidR="0043283E">
        <w:rPr>
          <w:rFonts w:ascii="Times New Roman" w:hAnsi="Times New Roman" w:cs="Times New Roman"/>
          <w:sz w:val="28"/>
          <w:szCs w:val="28"/>
        </w:rPr>
        <w:t xml:space="preserve">or inappropriately </w:t>
      </w:r>
      <w:r w:rsidR="00617EA5">
        <w:rPr>
          <w:rFonts w:ascii="Times New Roman" w:hAnsi="Times New Roman" w:cs="Times New Roman"/>
          <w:sz w:val="28"/>
          <w:szCs w:val="28"/>
        </w:rPr>
        <w:t xml:space="preserve">close physical proximity to him. </w:t>
      </w:r>
    </w:p>
    <w:p w:rsidR="00617EA5" w:rsidRPr="00617EA5" w:rsidRDefault="00617EA5" w:rsidP="00617EA5">
      <w:pPr>
        <w:pStyle w:val="ListParagraph"/>
        <w:rPr>
          <w:rFonts w:ascii="Times New Roman" w:hAnsi="Times New Roman" w:cs="Times New Roman"/>
          <w:sz w:val="28"/>
          <w:szCs w:val="28"/>
        </w:rPr>
      </w:pPr>
    </w:p>
    <w:p w:rsidR="00ED4F83" w:rsidRDefault="00617EA5" w:rsidP="00C73C07">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The police</w:t>
      </w:r>
      <w:r w:rsidR="003669FF">
        <w:rPr>
          <w:rFonts w:ascii="Times New Roman" w:hAnsi="Times New Roman" w:cs="Times New Roman"/>
          <w:sz w:val="28"/>
          <w:szCs w:val="28"/>
        </w:rPr>
        <w:t xml:space="preserve"> </w:t>
      </w:r>
      <w:r w:rsidR="000A5120">
        <w:rPr>
          <w:rFonts w:ascii="Times New Roman" w:hAnsi="Times New Roman" w:cs="Times New Roman"/>
          <w:sz w:val="28"/>
          <w:szCs w:val="28"/>
        </w:rPr>
        <w:t>relayed to</w:t>
      </w:r>
      <w:r w:rsidR="003669FF">
        <w:rPr>
          <w:rFonts w:ascii="Times New Roman" w:hAnsi="Times New Roman" w:cs="Times New Roman"/>
          <w:sz w:val="28"/>
          <w:szCs w:val="28"/>
        </w:rPr>
        <w:t xml:space="preserve"> D</w:t>
      </w:r>
      <w:r w:rsidR="00385819">
        <w:rPr>
          <w:rFonts w:ascii="Times New Roman" w:hAnsi="Times New Roman" w:cs="Times New Roman"/>
          <w:sz w:val="28"/>
          <w:szCs w:val="28"/>
        </w:rPr>
        <w:t>.</w:t>
      </w:r>
      <w:r w:rsidR="003669FF">
        <w:rPr>
          <w:rFonts w:ascii="Times New Roman" w:hAnsi="Times New Roman" w:cs="Times New Roman"/>
          <w:sz w:val="28"/>
          <w:szCs w:val="28"/>
        </w:rPr>
        <w:t>E</w:t>
      </w:r>
      <w:r w:rsidR="00385819">
        <w:rPr>
          <w:rFonts w:ascii="Times New Roman" w:hAnsi="Times New Roman" w:cs="Times New Roman"/>
          <w:sz w:val="28"/>
          <w:szCs w:val="28"/>
        </w:rPr>
        <w:t>.</w:t>
      </w:r>
      <w:r w:rsidR="003669FF">
        <w:rPr>
          <w:rFonts w:ascii="Times New Roman" w:hAnsi="Times New Roman" w:cs="Times New Roman"/>
          <w:sz w:val="28"/>
          <w:szCs w:val="28"/>
        </w:rPr>
        <w:t xml:space="preserve"> that he needed to accompany them to the detachment.  There is no evidence suggesting</w:t>
      </w:r>
      <w:r w:rsidR="000A5120">
        <w:rPr>
          <w:rFonts w:ascii="Times New Roman" w:hAnsi="Times New Roman" w:cs="Times New Roman"/>
          <w:sz w:val="28"/>
          <w:szCs w:val="28"/>
        </w:rPr>
        <w:t xml:space="preserve"> they did so in an aggressive or</w:t>
      </w:r>
      <w:r>
        <w:rPr>
          <w:rFonts w:ascii="Times New Roman" w:hAnsi="Times New Roman" w:cs="Times New Roman"/>
          <w:sz w:val="28"/>
          <w:szCs w:val="28"/>
        </w:rPr>
        <w:t xml:space="preserve"> authoritative manner, nor did they tell D</w:t>
      </w:r>
      <w:r w:rsidR="00385819">
        <w:rPr>
          <w:rFonts w:ascii="Times New Roman" w:hAnsi="Times New Roman" w:cs="Times New Roman"/>
          <w:sz w:val="28"/>
          <w:szCs w:val="28"/>
        </w:rPr>
        <w:t>.</w:t>
      </w:r>
      <w:r>
        <w:rPr>
          <w:rFonts w:ascii="Times New Roman" w:hAnsi="Times New Roman" w:cs="Times New Roman"/>
          <w:sz w:val="28"/>
          <w:szCs w:val="28"/>
        </w:rPr>
        <w:t>E</w:t>
      </w:r>
      <w:r w:rsidR="00385819">
        <w:rPr>
          <w:rFonts w:ascii="Times New Roman" w:hAnsi="Times New Roman" w:cs="Times New Roman"/>
          <w:sz w:val="28"/>
          <w:szCs w:val="28"/>
        </w:rPr>
        <w:t>.</w:t>
      </w:r>
      <w:r>
        <w:rPr>
          <w:rFonts w:ascii="Times New Roman" w:hAnsi="Times New Roman" w:cs="Times New Roman"/>
          <w:sz w:val="28"/>
          <w:szCs w:val="28"/>
        </w:rPr>
        <w:t xml:space="preserve"> that if he did not accompany them, he would be arrested.</w:t>
      </w:r>
      <w:r w:rsidR="000A21A4">
        <w:rPr>
          <w:rFonts w:ascii="Times New Roman" w:hAnsi="Times New Roman" w:cs="Times New Roman"/>
          <w:sz w:val="28"/>
          <w:szCs w:val="28"/>
        </w:rPr>
        <w:t xml:space="preserve"> </w:t>
      </w:r>
      <w:r>
        <w:rPr>
          <w:rFonts w:ascii="Times New Roman" w:hAnsi="Times New Roman" w:cs="Times New Roman"/>
          <w:sz w:val="28"/>
          <w:szCs w:val="28"/>
        </w:rPr>
        <w:t xml:space="preserve"> </w:t>
      </w:r>
      <w:r w:rsidR="003669FF">
        <w:rPr>
          <w:rFonts w:ascii="Times New Roman" w:hAnsi="Times New Roman" w:cs="Times New Roman"/>
          <w:sz w:val="28"/>
          <w:szCs w:val="28"/>
        </w:rPr>
        <w:t>D</w:t>
      </w:r>
      <w:r w:rsidR="00385819">
        <w:rPr>
          <w:rFonts w:ascii="Times New Roman" w:hAnsi="Times New Roman" w:cs="Times New Roman"/>
          <w:sz w:val="28"/>
          <w:szCs w:val="28"/>
        </w:rPr>
        <w:t>.</w:t>
      </w:r>
      <w:r w:rsidR="003669FF">
        <w:rPr>
          <w:rFonts w:ascii="Times New Roman" w:hAnsi="Times New Roman" w:cs="Times New Roman"/>
          <w:sz w:val="28"/>
          <w:szCs w:val="28"/>
        </w:rPr>
        <w:t>E</w:t>
      </w:r>
      <w:r w:rsidR="00385819">
        <w:rPr>
          <w:rFonts w:ascii="Times New Roman" w:hAnsi="Times New Roman" w:cs="Times New Roman"/>
          <w:sz w:val="28"/>
          <w:szCs w:val="28"/>
        </w:rPr>
        <w:t>.</w:t>
      </w:r>
      <w:r w:rsidR="003669FF">
        <w:rPr>
          <w:rFonts w:ascii="Times New Roman" w:hAnsi="Times New Roman" w:cs="Times New Roman"/>
          <w:sz w:val="28"/>
          <w:szCs w:val="28"/>
        </w:rPr>
        <w:t xml:space="preserve"> was given time and privacy to </w:t>
      </w:r>
      <w:r w:rsidR="00E1561C">
        <w:rPr>
          <w:rFonts w:ascii="Times New Roman" w:hAnsi="Times New Roman" w:cs="Times New Roman"/>
          <w:sz w:val="28"/>
          <w:szCs w:val="28"/>
        </w:rPr>
        <w:t xml:space="preserve">finish getting </w:t>
      </w:r>
      <w:r w:rsidR="003669FF">
        <w:rPr>
          <w:rFonts w:ascii="Times New Roman" w:hAnsi="Times New Roman" w:cs="Times New Roman"/>
          <w:sz w:val="28"/>
          <w:szCs w:val="28"/>
        </w:rPr>
        <w:t>dress</w:t>
      </w:r>
      <w:r w:rsidR="00E1561C">
        <w:rPr>
          <w:rFonts w:ascii="Times New Roman" w:hAnsi="Times New Roman" w:cs="Times New Roman"/>
          <w:sz w:val="28"/>
          <w:szCs w:val="28"/>
        </w:rPr>
        <w:t>ed</w:t>
      </w:r>
      <w:r w:rsidR="0043283E">
        <w:rPr>
          <w:rFonts w:ascii="Times New Roman" w:hAnsi="Times New Roman" w:cs="Times New Roman"/>
          <w:sz w:val="28"/>
          <w:szCs w:val="28"/>
        </w:rPr>
        <w:t>, in a separate room</w:t>
      </w:r>
      <w:r w:rsidR="000A5120">
        <w:rPr>
          <w:rFonts w:ascii="Times New Roman" w:hAnsi="Times New Roman" w:cs="Times New Roman"/>
          <w:sz w:val="28"/>
          <w:szCs w:val="28"/>
        </w:rPr>
        <w:t>.</w:t>
      </w:r>
      <w:r w:rsidR="000A21A4">
        <w:rPr>
          <w:rFonts w:ascii="Times New Roman" w:hAnsi="Times New Roman" w:cs="Times New Roman"/>
          <w:sz w:val="28"/>
          <w:szCs w:val="28"/>
        </w:rPr>
        <w:t xml:space="preserve"> </w:t>
      </w:r>
      <w:r w:rsidR="000A5120">
        <w:rPr>
          <w:rFonts w:ascii="Times New Roman" w:hAnsi="Times New Roman" w:cs="Times New Roman"/>
          <w:sz w:val="28"/>
          <w:szCs w:val="28"/>
        </w:rPr>
        <w:t xml:space="preserve"> The police did not exercise </w:t>
      </w:r>
      <w:r>
        <w:rPr>
          <w:rFonts w:ascii="Times New Roman" w:hAnsi="Times New Roman" w:cs="Times New Roman"/>
          <w:sz w:val="28"/>
          <w:szCs w:val="28"/>
        </w:rPr>
        <w:t xml:space="preserve">or threaten </w:t>
      </w:r>
      <w:r w:rsidR="00E1561C">
        <w:rPr>
          <w:rFonts w:ascii="Times New Roman" w:hAnsi="Times New Roman" w:cs="Times New Roman"/>
          <w:sz w:val="28"/>
          <w:szCs w:val="28"/>
        </w:rPr>
        <w:t xml:space="preserve">to exercise </w:t>
      </w:r>
      <w:r w:rsidR="000A5120">
        <w:rPr>
          <w:rFonts w:ascii="Times New Roman" w:hAnsi="Times New Roman" w:cs="Times New Roman"/>
          <w:sz w:val="28"/>
          <w:szCs w:val="28"/>
        </w:rPr>
        <w:t>any physical force over D</w:t>
      </w:r>
      <w:r w:rsidR="00E1561C">
        <w:rPr>
          <w:rFonts w:ascii="Times New Roman" w:hAnsi="Times New Roman" w:cs="Times New Roman"/>
          <w:sz w:val="28"/>
          <w:szCs w:val="28"/>
        </w:rPr>
        <w:t>.</w:t>
      </w:r>
      <w:r w:rsidR="000A5120">
        <w:rPr>
          <w:rFonts w:ascii="Times New Roman" w:hAnsi="Times New Roman" w:cs="Times New Roman"/>
          <w:sz w:val="28"/>
          <w:szCs w:val="28"/>
        </w:rPr>
        <w:t>E</w:t>
      </w:r>
      <w:r w:rsidR="00E1561C">
        <w:rPr>
          <w:rFonts w:ascii="Times New Roman" w:hAnsi="Times New Roman" w:cs="Times New Roman"/>
          <w:sz w:val="28"/>
          <w:szCs w:val="28"/>
        </w:rPr>
        <w:t>.</w:t>
      </w:r>
      <w:r w:rsidR="000A5120">
        <w:rPr>
          <w:rFonts w:ascii="Times New Roman" w:hAnsi="Times New Roman" w:cs="Times New Roman"/>
          <w:sz w:val="28"/>
          <w:szCs w:val="28"/>
        </w:rPr>
        <w:t>, either inside the house or as they walked to the police truck.</w:t>
      </w:r>
      <w:r w:rsidR="00BE724E">
        <w:rPr>
          <w:rFonts w:ascii="Times New Roman" w:hAnsi="Times New Roman" w:cs="Times New Roman"/>
          <w:sz w:val="28"/>
          <w:szCs w:val="28"/>
        </w:rPr>
        <w:t xml:space="preserve"> </w:t>
      </w:r>
    </w:p>
    <w:p w:rsidR="00BE724E" w:rsidRPr="00BE724E" w:rsidRDefault="00BE724E" w:rsidP="00BE724E">
      <w:pPr>
        <w:pStyle w:val="ListParagraph"/>
        <w:rPr>
          <w:rFonts w:ascii="Times New Roman" w:hAnsi="Times New Roman" w:cs="Times New Roman"/>
          <w:sz w:val="28"/>
          <w:szCs w:val="28"/>
        </w:rPr>
      </w:pPr>
    </w:p>
    <w:p w:rsidR="006F39B9" w:rsidRPr="006F39B9" w:rsidRDefault="00BE724E" w:rsidP="006F39B9">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At the hearing</w:t>
      </w:r>
      <w:r w:rsidR="00385819">
        <w:rPr>
          <w:rFonts w:ascii="Times New Roman" w:hAnsi="Times New Roman" w:cs="Times New Roman"/>
          <w:sz w:val="28"/>
          <w:szCs w:val="28"/>
        </w:rPr>
        <w:t>,</w:t>
      </w:r>
      <w:r>
        <w:rPr>
          <w:rFonts w:ascii="Times New Roman" w:hAnsi="Times New Roman" w:cs="Times New Roman"/>
          <w:sz w:val="28"/>
          <w:szCs w:val="28"/>
        </w:rPr>
        <w:t xml:space="preserve"> both officers were asked what would have happened had D</w:t>
      </w:r>
      <w:r w:rsidR="00E1561C">
        <w:rPr>
          <w:rFonts w:ascii="Times New Roman" w:hAnsi="Times New Roman" w:cs="Times New Roman"/>
          <w:sz w:val="28"/>
          <w:szCs w:val="28"/>
        </w:rPr>
        <w:t>.</w:t>
      </w:r>
      <w:r>
        <w:rPr>
          <w:rFonts w:ascii="Times New Roman" w:hAnsi="Times New Roman" w:cs="Times New Roman"/>
          <w:sz w:val="28"/>
          <w:szCs w:val="28"/>
        </w:rPr>
        <w:t>E</w:t>
      </w:r>
      <w:r w:rsidR="00E1561C">
        <w:rPr>
          <w:rFonts w:ascii="Times New Roman" w:hAnsi="Times New Roman" w:cs="Times New Roman"/>
          <w:sz w:val="28"/>
          <w:szCs w:val="28"/>
        </w:rPr>
        <w:t>.</w:t>
      </w:r>
      <w:r>
        <w:rPr>
          <w:rFonts w:ascii="Times New Roman" w:hAnsi="Times New Roman" w:cs="Times New Roman"/>
          <w:sz w:val="28"/>
          <w:szCs w:val="28"/>
        </w:rPr>
        <w:t xml:space="preserve"> refused to accompany them to the detachment, and both said that they would have arrested him.</w:t>
      </w:r>
      <w:r w:rsidR="000A21A4">
        <w:rPr>
          <w:rFonts w:ascii="Times New Roman" w:hAnsi="Times New Roman" w:cs="Times New Roman"/>
          <w:sz w:val="28"/>
          <w:szCs w:val="28"/>
        </w:rPr>
        <w:t xml:space="preserve"> </w:t>
      </w:r>
      <w:r>
        <w:rPr>
          <w:rFonts w:ascii="Times New Roman" w:hAnsi="Times New Roman" w:cs="Times New Roman"/>
          <w:sz w:val="28"/>
          <w:szCs w:val="28"/>
        </w:rPr>
        <w:t xml:space="preserve"> In my view, this is not relevant to the analysis.  The fact is, D</w:t>
      </w:r>
      <w:r w:rsidR="00E1561C">
        <w:rPr>
          <w:rFonts w:ascii="Times New Roman" w:hAnsi="Times New Roman" w:cs="Times New Roman"/>
          <w:sz w:val="28"/>
          <w:szCs w:val="28"/>
        </w:rPr>
        <w:t>.</w:t>
      </w:r>
      <w:r>
        <w:rPr>
          <w:rFonts w:ascii="Times New Roman" w:hAnsi="Times New Roman" w:cs="Times New Roman"/>
          <w:sz w:val="28"/>
          <w:szCs w:val="28"/>
        </w:rPr>
        <w:t>E</w:t>
      </w:r>
      <w:r w:rsidR="00E1561C">
        <w:rPr>
          <w:rFonts w:ascii="Times New Roman" w:hAnsi="Times New Roman" w:cs="Times New Roman"/>
          <w:sz w:val="28"/>
          <w:szCs w:val="28"/>
        </w:rPr>
        <w:t>.</w:t>
      </w:r>
      <w:r>
        <w:rPr>
          <w:rFonts w:ascii="Times New Roman" w:hAnsi="Times New Roman" w:cs="Times New Roman"/>
          <w:sz w:val="28"/>
          <w:szCs w:val="28"/>
        </w:rPr>
        <w:t xml:space="preserve"> accompanied the police out of the house.</w:t>
      </w:r>
      <w:r w:rsidR="000A21A4">
        <w:rPr>
          <w:rFonts w:ascii="Times New Roman" w:hAnsi="Times New Roman" w:cs="Times New Roman"/>
          <w:sz w:val="28"/>
          <w:szCs w:val="28"/>
        </w:rPr>
        <w:t xml:space="preserve"> </w:t>
      </w:r>
      <w:r>
        <w:rPr>
          <w:rFonts w:ascii="Times New Roman" w:hAnsi="Times New Roman" w:cs="Times New Roman"/>
          <w:sz w:val="28"/>
          <w:szCs w:val="28"/>
        </w:rPr>
        <w:t xml:space="preserve"> </w:t>
      </w:r>
      <w:r w:rsidR="00CB4397">
        <w:rPr>
          <w:rFonts w:ascii="Times New Roman" w:hAnsi="Times New Roman" w:cs="Times New Roman"/>
          <w:sz w:val="28"/>
          <w:szCs w:val="28"/>
        </w:rPr>
        <w:t xml:space="preserve">What might have happened </w:t>
      </w:r>
      <w:r w:rsidR="00385819">
        <w:rPr>
          <w:rFonts w:ascii="Times New Roman" w:hAnsi="Times New Roman" w:cs="Times New Roman"/>
          <w:sz w:val="28"/>
          <w:szCs w:val="28"/>
        </w:rPr>
        <w:t xml:space="preserve">had he refused to do so </w:t>
      </w:r>
      <w:r w:rsidR="00CB4397">
        <w:rPr>
          <w:rFonts w:ascii="Times New Roman" w:hAnsi="Times New Roman" w:cs="Times New Roman"/>
          <w:sz w:val="28"/>
          <w:szCs w:val="28"/>
        </w:rPr>
        <w:t>is speculative.</w:t>
      </w:r>
    </w:p>
    <w:p w:rsidR="00617EA5" w:rsidRDefault="00617EA5" w:rsidP="00617EA5">
      <w:pPr>
        <w:pStyle w:val="ListParagraph"/>
        <w:spacing w:line="240" w:lineRule="auto"/>
        <w:ind w:left="0"/>
        <w:jc w:val="both"/>
        <w:rPr>
          <w:rFonts w:ascii="Times New Roman" w:hAnsi="Times New Roman" w:cs="Times New Roman"/>
          <w:sz w:val="28"/>
          <w:szCs w:val="28"/>
        </w:rPr>
      </w:pPr>
    </w:p>
    <w:p w:rsidR="000C025A" w:rsidRPr="00E1561C" w:rsidRDefault="00CB4397" w:rsidP="00E1561C">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I now turn to </w:t>
      </w:r>
      <w:r w:rsidR="00617EA5">
        <w:rPr>
          <w:rFonts w:ascii="Times New Roman" w:hAnsi="Times New Roman" w:cs="Times New Roman"/>
          <w:sz w:val="28"/>
          <w:szCs w:val="28"/>
        </w:rPr>
        <w:t>D</w:t>
      </w:r>
      <w:r w:rsidR="00E1561C">
        <w:rPr>
          <w:rFonts w:ascii="Times New Roman" w:hAnsi="Times New Roman" w:cs="Times New Roman"/>
          <w:sz w:val="28"/>
          <w:szCs w:val="28"/>
        </w:rPr>
        <w:t>.</w:t>
      </w:r>
      <w:r w:rsidR="00617EA5">
        <w:rPr>
          <w:rFonts w:ascii="Times New Roman" w:hAnsi="Times New Roman" w:cs="Times New Roman"/>
          <w:sz w:val="28"/>
          <w:szCs w:val="28"/>
        </w:rPr>
        <w:t>E</w:t>
      </w:r>
      <w:r w:rsidR="00E1561C">
        <w:rPr>
          <w:rFonts w:ascii="Times New Roman" w:hAnsi="Times New Roman" w:cs="Times New Roman"/>
          <w:sz w:val="28"/>
          <w:szCs w:val="28"/>
        </w:rPr>
        <w:t>.</w:t>
      </w:r>
      <w:r w:rsidR="00617EA5">
        <w:rPr>
          <w:rFonts w:ascii="Times New Roman" w:hAnsi="Times New Roman" w:cs="Times New Roman"/>
          <w:sz w:val="28"/>
          <w:szCs w:val="28"/>
        </w:rPr>
        <w:t>’s personal characteristics</w:t>
      </w:r>
      <w:r>
        <w:rPr>
          <w:rFonts w:ascii="Times New Roman" w:hAnsi="Times New Roman" w:cs="Times New Roman"/>
          <w:sz w:val="28"/>
          <w:szCs w:val="28"/>
        </w:rPr>
        <w:t xml:space="preserve"> and how they might </w:t>
      </w:r>
      <w:r w:rsidR="00385819">
        <w:rPr>
          <w:rFonts w:ascii="Times New Roman" w:hAnsi="Times New Roman" w:cs="Times New Roman"/>
          <w:sz w:val="28"/>
          <w:szCs w:val="28"/>
        </w:rPr>
        <w:t xml:space="preserve">reasonably </w:t>
      </w:r>
      <w:r>
        <w:rPr>
          <w:rFonts w:ascii="Times New Roman" w:hAnsi="Times New Roman" w:cs="Times New Roman"/>
          <w:sz w:val="28"/>
          <w:szCs w:val="28"/>
        </w:rPr>
        <w:t xml:space="preserve">be expected to affect his </w:t>
      </w:r>
      <w:r w:rsidR="00204A6E">
        <w:rPr>
          <w:rFonts w:ascii="Times New Roman" w:hAnsi="Times New Roman" w:cs="Times New Roman"/>
          <w:sz w:val="28"/>
          <w:szCs w:val="28"/>
        </w:rPr>
        <w:t>decision to leave the house with the officers</w:t>
      </w:r>
      <w:r>
        <w:rPr>
          <w:rFonts w:ascii="Times New Roman" w:hAnsi="Times New Roman" w:cs="Times New Roman"/>
          <w:sz w:val="28"/>
          <w:szCs w:val="28"/>
        </w:rPr>
        <w:t xml:space="preserve">. </w:t>
      </w:r>
      <w:r w:rsidR="00385819">
        <w:rPr>
          <w:rFonts w:ascii="Times New Roman" w:hAnsi="Times New Roman" w:cs="Times New Roman"/>
          <w:sz w:val="28"/>
          <w:szCs w:val="28"/>
        </w:rPr>
        <w:t xml:space="preserve"> </w:t>
      </w:r>
      <w:r w:rsidR="00DA2B27">
        <w:rPr>
          <w:rFonts w:ascii="Times New Roman" w:hAnsi="Times New Roman" w:cs="Times New Roman"/>
          <w:sz w:val="28"/>
          <w:szCs w:val="28"/>
        </w:rPr>
        <w:t>D</w:t>
      </w:r>
      <w:r w:rsidR="00E1561C">
        <w:rPr>
          <w:rFonts w:ascii="Times New Roman" w:hAnsi="Times New Roman" w:cs="Times New Roman"/>
          <w:sz w:val="28"/>
          <w:szCs w:val="28"/>
        </w:rPr>
        <w:t>.</w:t>
      </w:r>
      <w:r w:rsidR="00DA2B27">
        <w:rPr>
          <w:rFonts w:ascii="Times New Roman" w:hAnsi="Times New Roman" w:cs="Times New Roman"/>
          <w:sz w:val="28"/>
          <w:szCs w:val="28"/>
        </w:rPr>
        <w:t>E</w:t>
      </w:r>
      <w:r w:rsidR="00E1561C">
        <w:rPr>
          <w:rFonts w:ascii="Times New Roman" w:hAnsi="Times New Roman" w:cs="Times New Roman"/>
          <w:sz w:val="28"/>
          <w:szCs w:val="28"/>
        </w:rPr>
        <w:t>.</w:t>
      </w:r>
      <w:r w:rsidR="00617EA5">
        <w:rPr>
          <w:rFonts w:ascii="Times New Roman" w:hAnsi="Times New Roman" w:cs="Times New Roman"/>
          <w:sz w:val="28"/>
          <w:szCs w:val="28"/>
        </w:rPr>
        <w:t xml:space="preserve"> is a young adult w</w:t>
      </w:r>
      <w:r w:rsidR="00204A6E">
        <w:rPr>
          <w:rFonts w:ascii="Times New Roman" w:hAnsi="Times New Roman" w:cs="Times New Roman"/>
          <w:sz w:val="28"/>
          <w:szCs w:val="28"/>
        </w:rPr>
        <w:t xml:space="preserve">ho has spent his life in a </w:t>
      </w:r>
      <w:r w:rsidR="00617EA5">
        <w:rPr>
          <w:rFonts w:ascii="Times New Roman" w:hAnsi="Times New Roman" w:cs="Times New Roman"/>
          <w:sz w:val="28"/>
          <w:szCs w:val="28"/>
        </w:rPr>
        <w:t xml:space="preserve">small, isolated community.  </w:t>
      </w:r>
      <w:r>
        <w:rPr>
          <w:rFonts w:ascii="Times New Roman" w:hAnsi="Times New Roman" w:cs="Times New Roman"/>
          <w:sz w:val="28"/>
          <w:szCs w:val="28"/>
        </w:rPr>
        <w:t>He is indig</w:t>
      </w:r>
      <w:r w:rsidR="00E1561C">
        <w:rPr>
          <w:rFonts w:ascii="Times New Roman" w:hAnsi="Times New Roman" w:cs="Times New Roman"/>
          <w:sz w:val="28"/>
          <w:szCs w:val="28"/>
        </w:rPr>
        <w:t xml:space="preserve">enous and thus part of a </w:t>
      </w:r>
      <w:r>
        <w:rPr>
          <w:rFonts w:ascii="Times New Roman" w:hAnsi="Times New Roman" w:cs="Times New Roman"/>
          <w:sz w:val="28"/>
          <w:szCs w:val="28"/>
        </w:rPr>
        <w:t>group of people in Canada</w:t>
      </w:r>
      <w:r w:rsidR="00E1561C">
        <w:rPr>
          <w:rFonts w:ascii="Times New Roman" w:hAnsi="Times New Roman" w:cs="Times New Roman"/>
          <w:sz w:val="28"/>
          <w:szCs w:val="28"/>
        </w:rPr>
        <w:t xml:space="preserve"> who may have had </w:t>
      </w:r>
      <w:r>
        <w:rPr>
          <w:rFonts w:ascii="Times New Roman" w:hAnsi="Times New Roman" w:cs="Times New Roman"/>
          <w:sz w:val="28"/>
          <w:szCs w:val="28"/>
        </w:rPr>
        <w:t>more frequent and often, more negative, interactions with police than the norm.</w:t>
      </w:r>
      <w:r w:rsidR="000A21A4">
        <w:rPr>
          <w:rFonts w:ascii="Times New Roman" w:hAnsi="Times New Roman" w:cs="Times New Roman"/>
          <w:sz w:val="28"/>
          <w:szCs w:val="28"/>
        </w:rPr>
        <w:t xml:space="preserve"> </w:t>
      </w:r>
      <w:r>
        <w:rPr>
          <w:rFonts w:ascii="Times New Roman" w:hAnsi="Times New Roman" w:cs="Times New Roman"/>
          <w:sz w:val="28"/>
          <w:szCs w:val="28"/>
        </w:rPr>
        <w:t xml:space="preserve"> </w:t>
      </w:r>
      <w:r w:rsidR="00385819">
        <w:rPr>
          <w:rFonts w:ascii="Times New Roman" w:hAnsi="Times New Roman" w:cs="Times New Roman"/>
          <w:sz w:val="28"/>
          <w:szCs w:val="28"/>
        </w:rPr>
        <w:t xml:space="preserve">Nevertheless, </w:t>
      </w:r>
      <w:r>
        <w:rPr>
          <w:rFonts w:ascii="Times New Roman" w:hAnsi="Times New Roman" w:cs="Times New Roman"/>
          <w:sz w:val="28"/>
          <w:szCs w:val="28"/>
        </w:rPr>
        <w:t xml:space="preserve">the evidence </w:t>
      </w:r>
      <w:r w:rsidR="00E1561C">
        <w:rPr>
          <w:rFonts w:ascii="Times New Roman" w:hAnsi="Times New Roman" w:cs="Times New Roman"/>
          <w:sz w:val="28"/>
          <w:szCs w:val="28"/>
        </w:rPr>
        <w:t xml:space="preserve">points to </w:t>
      </w:r>
      <w:r>
        <w:rPr>
          <w:rFonts w:ascii="Times New Roman" w:hAnsi="Times New Roman" w:cs="Times New Roman"/>
          <w:sz w:val="28"/>
          <w:szCs w:val="28"/>
        </w:rPr>
        <w:t>the conclusion that D</w:t>
      </w:r>
      <w:r w:rsidR="00E1561C">
        <w:rPr>
          <w:rFonts w:ascii="Times New Roman" w:hAnsi="Times New Roman" w:cs="Times New Roman"/>
          <w:sz w:val="28"/>
          <w:szCs w:val="28"/>
        </w:rPr>
        <w:t>.</w:t>
      </w:r>
      <w:r>
        <w:rPr>
          <w:rFonts w:ascii="Times New Roman" w:hAnsi="Times New Roman" w:cs="Times New Roman"/>
          <w:sz w:val="28"/>
          <w:szCs w:val="28"/>
        </w:rPr>
        <w:t>E</w:t>
      </w:r>
      <w:r w:rsidR="00E1561C">
        <w:rPr>
          <w:rFonts w:ascii="Times New Roman" w:hAnsi="Times New Roman" w:cs="Times New Roman"/>
          <w:sz w:val="28"/>
          <w:szCs w:val="28"/>
        </w:rPr>
        <w:t>.</w:t>
      </w:r>
      <w:r>
        <w:rPr>
          <w:rFonts w:ascii="Times New Roman" w:hAnsi="Times New Roman" w:cs="Times New Roman"/>
          <w:sz w:val="28"/>
          <w:szCs w:val="28"/>
        </w:rPr>
        <w:t xml:space="preserve"> does not </w:t>
      </w:r>
      <w:r w:rsidR="00385819">
        <w:rPr>
          <w:rFonts w:ascii="Times New Roman" w:hAnsi="Times New Roman" w:cs="Times New Roman"/>
          <w:sz w:val="28"/>
          <w:szCs w:val="28"/>
        </w:rPr>
        <w:t>personally</w:t>
      </w:r>
      <w:r>
        <w:rPr>
          <w:rFonts w:ascii="Times New Roman" w:hAnsi="Times New Roman" w:cs="Times New Roman"/>
          <w:sz w:val="28"/>
          <w:szCs w:val="28"/>
        </w:rPr>
        <w:t xml:space="preserve"> have any type of history, negative or otherwise, with the police.</w:t>
      </w:r>
      <w:r w:rsidR="000A21A4">
        <w:rPr>
          <w:rFonts w:ascii="Times New Roman" w:hAnsi="Times New Roman" w:cs="Times New Roman"/>
          <w:sz w:val="28"/>
          <w:szCs w:val="28"/>
        </w:rPr>
        <w:t xml:space="preserve"> </w:t>
      </w:r>
      <w:r>
        <w:rPr>
          <w:rFonts w:ascii="Times New Roman" w:hAnsi="Times New Roman" w:cs="Times New Roman"/>
          <w:sz w:val="28"/>
          <w:szCs w:val="28"/>
        </w:rPr>
        <w:t xml:space="preserve"> Corporal K</w:t>
      </w:r>
      <w:r w:rsidR="00E1561C">
        <w:rPr>
          <w:rFonts w:ascii="Times New Roman" w:hAnsi="Times New Roman" w:cs="Times New Roman"/>
          <w:sz w:val="28"/>
          <w:szCs w:val="28"/>
        </w:rPr>
        <w:t>err</w:t>
      </w:r>
      <w:r>
        <w:rPr>
          <w:rFonts w:ascii="Times New Roman" w:hAnsi="Times New Roman" w:cs="Times New Roman"/>
          <w:sz w:val="28"/>
          <w:szCs w:val="28"/>
        </w:rPr>
        <w:t xml:space="preserve"> testified that he knew D</w:t>
      </w:r>
      <w:r w:rsidR="00E1561C">
        <w:rPr>
          <w:rFonts w:ascii="Times New Roman" w:hAnsi="Times New Roman" w:cs="Times New Roman"/>
          <w:sz w:val="28"/>
          <w:szCs w:val="28"/>
        </w:rPr>
        <w:t>.</w:t>
      </w:r>
      <w:r>
        <w:rPr>
          <w:rFonts w:ascii="Times New Roman" w:hAnsi="Times New Roman" w:cs="Times New Roman"/>
          <w:sz w:val="28"/>
          <w:szCs w:val="28"/>
        </w:rPr>
        <w:t>E</w:t>
      </w:r>
      <w:r w:rsidR="00E1561C">
        <w:rPr>
          <w:rFonts w:ascii="Times New Roman" w:hAnsi="Times New Roman" w:cs="Times New Roman"/>
          <w:sz w:val="28"/>
          <w:szCs w:val="28"/>
        </w:rPr>
        <w:t>.</w:t>
      </w:r>
      <w:r>
        <w:rPr>
          <w:rFonts w:ascii="Times New Roman" w:hAnsi="Times New Roman" w:cs="Times New Roman"/>
          <w:sz w:val="28"/>
          <w:szCs w:val="28"/>
        </w:rPr>
        <w:t xml:space="preserve"> from volunteer work that D</w:t>
      </w:r>
      <w:r w:rsidR="00E1561C">
        <w:rPr>
          <w:rFonts w:ascii="Times New Roman" w:hAnsi="Times New Roman" w:cs="Times New Roman"/>
          <w:sz w:val="28"/>
          <w:szCs w:val="28"/>
        </w:rPr>
        <w:t>.</w:t>
      </w:r>
      <w:r>
        <w:rPr>
          <w:rFonts w:ascii="Times New Roman" w:hAnsi="Times New Roman" w:cs="Times New Roman"/>
          <w:sz w:val="28"/>
          <w:szCs w:val="28"/>
        </w:rPr>
        <w:t>E</w:t>
      </w:r>
      <w:r w:rsidR="00E1561C">
        <w:rPr>
          <w:rFonts w:ascii="Times New Roman" w:hAnsi="Times New Roman" w:cs="Times New Roman"/>
          <w:sz w:val="28"/>
          <w:szCs w:val="28"/>
        </w:rPr>
        <w:t>.</w:t>
      </w:r>
      <w:r>
        <w:rPr>
          <w:rFonts w:ascii="Times New Roman" w:hAnsi="Times New Roman" w:cs="Times New Roman"/>
          <w:sz w:val="28"/>
          <w:szCs w:val="28"/>
        </w:rPr>
        <w:t xml:space="preserve"> did at the arena, but he had never had occasion to deal with D</w:t>
      </w:r>
      <w:r w:rsidR="00E1561C">
        <w:rPr>
          <w:rFonts w:ascii="Times New Roman" w:hAnsi="Times New Roman" w:cs="Times New Roman"/>
          <w:sz w:val="28"/>
          <w:szCs w:val="28"/>
        </w:rPr>
        <w:t>.</w:t>
      </w:r>
      <w:r>
        <w:rPr>
          <w:rFonts w:ascii="Times New Roman" w:hAnsi="Times New Roman" w:cs="Times New Roman"/>
          <w:sz w:val="28"/>
          <w:szCs w:val="28"/>
        </w:rPr>
        <w:t>E</w:t>
      </w:r>
      <w:r w:rsidR="00E1561C">
        <w:rPr>
          <w:rFonts w:ascii="Times New Roman" w:hAnsi="Times New Roman" w:cs="Times New Roman"/>
          <w:sz w:val="28"/>
          <w:szCs w:val="28"/>
        </w:rPr>
        <w:t>.</w:t>
      </w:r>
      <w:r>
        <w:rPr>
          <w:rFonts w:ascii="Times New Roman" w:hAnsi="Times New Roman" w:cs="Times New Roman"/>
          <w:sz w:val="28"/>
          <w:szCs w:val="28"/>
        </w:rPr>
        <w:t xml:space="preserve"> in a</w:t>
      </w:r>
      <w:r w:rsidR="00DA2B27">
        <w:rPr>
          <w:rFonts w:ascii="Times New Roman" w:hAnsi="Times New Roman" w:cs="Times New Roman"/>
          <w:sz w:val="28"/>
          <w:szCs w:val="28"/>
        </w:rPr>
        <w:t xml:space="preserve"> professional capacity until this matter arose</w:t>
      </w:r>
      <w:r>
        <w:rPr>
          <w:rFonts w:ascii="Times New Roman" w:hAnsi="Times New Roman" w:cs="Times New Roman"/>
          <w:sz w:val="28"/>
          <w:szCs w:val="28"/>
        </w:rPr>
        <w:t xml:space="preserve">.  I </w:t>
      </w:r>
      <w:r w:rsidR="00E1561C">
        <w:rPr>
          <w:rFonts w:ascii="Times New Roman" w:hAnsi="Times New Roman" w:cs="Times New Roman"/>
          <w:sz w:val="28"/>
          <w:szCs w:val="28"/>
        </w:rPr>
        <w:t xml:space="preserve">conclude </w:t>
      </w:r>
      <w:r>
        <w:rPr>
          <w:rFonts w:ascii="Times New Roman" w:hAnsi="Times New Roman" w:cs="Times New Roman"/>
          <w:sz w:val="28"/>
          <w:szCs w:val="28"/>
        </w:rPr>
        <w:t>that D</w:t>
      </w:r>
      <w:r w:rsidR="00E1561C">
        <w:rPr>
          <w:rFonts w:ascii="Times New Roman" w:hAnsi="Times New Roman" w:cs="Times New Roman"/>
          <w:sz w:val="28"/>
          <w:szCs w:val="28"/>
        </w:rPr>
        <w:t>.</w:t>
      </w:r>
      <w:r>
        <w:rPr>
          <w:rFonts w:ascii="Times New Roman" w:hAnsi="Times New Roman" w:cs="Times New Roman"/>
          <w:sz w:val="28"/>
          <w:szCs w:val="28"/>
        </w:rPr>
        <w:t>E</w:t>
      </w:r>
      <w:r w:rsidR="00E1561C">
        <w:rPr>
          <w:rFonts w:ascii="Times New Roman" w:hAnsi="Times New Roman" w:cs="Times New Roman"/>
          <w:sz w:val="28"/>
          <w:szCs w:val="28"/>
        </w:rPr>
        <w:t xml:space="preserve">.’s </w:t>
      </w:r>
      <w:r w:rsidR="001911C0">
        <w:rPr>
          <w:rFonts w:ascii="Times New Roman" w:hAnsi="Times New Roman" w:cs="Times New Roman"/>
          <w:sz w:val="28"/>
          <w:szCs w:val="28"/>
        </w:rPr>
        <w:t>personal circumstances</w:t>
      </w:r>
      <w:r w:rsidR="00385819">
        <w:rPr>
          <w:rFonts w:ascii="Times New Roman" w:hAnsi="Times New Roman" w:cs="Times New Roman"/>
          <w:sz w:val="28"/>
          <w:szCs w:val="28"/>
        </w:rPr>
        <w:t xml:space="preserve"> and background are</w:t>
      </w:r>
      <w:r w:rsidR="001911C0">
        <w:rPr>
          <w:rFonts w:ascii="Times New Roman" w:hAnsi="Times New Roman" w:cs="Times New Roman"/>
          <w:sz w:val="28"/>
          <w:szCs w:val="28"/>
        </w:rPr>
        <w:t xml:space="preserve"> such that he</w:t>
      </w:r>
      <w:r w:rsidR="00385819">
        <w:rPr>
          <w:rFonts w:ascii="Times New Roman" w:hAnsi="Times New Roman" w:cs="Times New Roman"/>
          <w:sz w:val="28"/>
          <w:szCs w:val="28"/>
        </w:rPr>
        <w:t xml:space="preserve"> may lack sophistication when </w:t>
      </w:r>
      <w:r w:rsidR="00816456">
        <w:rPr>
          <w:rFonts w:ascii="Times New Roman" w:hAnsi="Times New Roman" w:cs="Times New Roman"/>
          <w:sz w:val="28"/>
          <w:szCs w:val="28"/>
        </w:rPr>
        <w:t xml:space="preserve">it </w:t>
      </w:r>
      <w:r w:rsidR="00385819">
        <w:rPr>
          <w:rFonts w:ascii="Times New Roman" w:hAnsi="Times New Roman" w:cs="Times New Roman"/>
          <w:sz w:val="28"/>
          <w:szCs w:val="28"/>
        </w:rPr>
        <w:t xml:space="preserve">comes to his </w:t>
      </w:r>
      <w:r w:rsidR="00385819">
        <w:rPr>
          <w:rFonts w:ascii="Times New Roman" w:hAnsi="Times New Roman" w:cs="Times New Roman"/>
          <w:i/>
          <w:sz w:val="28"/>
          <w:szCs w:val="28"/>
        </w:rPr>
        <w:t xml:space="preserve">Charter </w:t>
      </w:r>
      <w:r w:rsidR="00385819">
        <w:rPr>
          <w:rFonts w:ascii="Times New Roman" w:hAnsi="Times New Roman" w:cs="Times New Roman"/>
          <w:sz w:val="28"/>
          <w:szCs w:val="28"/>
        </w:rPr>
        <w:t xml:space="preserve">rights, but the fact that he has no official history with the police militates against a finding that he would have felt compelled to </w:t>
      </w:r>
      <w:r w:rsidR="001911C0">
        <w:rPr>
          <w:rFonts w:ascii="Times New Roman" w:hAnsi="Times New Roman" w:cs="Times New Roman"/>
          <w:sz w:val="28"/>
          <w:szCs w:val="28"/>
        </w:rPr>
        <w:t>accompany the</w:t>
      </w:r>
      <w:r w:rsidR="00385819">
        <w:rPr>
          <w:rFonts w:ascii="Times New Roman" w:hAnsi="Times New Roman" w:cs="Times New Roman"/>
          <w:sz w:val="28"/>
          <w:szCs w:val="28"/>
        </w:rPr>
        <w:t xml:space="preserve">m </w:t>
      </w:r>
      <w:r w:rsidR="001911C0">
        <w:rPr>
          <w:rFonts w:ascii="Times New Roman" w:hAnsi="Times New Roman" w:cs="Times New Roman"/>
          <w:sz w:val="28"/>
          <w:szCs w:val="28"/>
        </w:rPr>
        <w:t>to the detachment.</w:t>
      </w:r>
      <w:r>
        <w:rPr>
          <w:rFonts w:ascii="Times New Roman" w:hAnsi="Times New Roman" w:cs="Times New Roman"/>
          <w:sz w:val="28"/>
          <w:szCs w:val="28"/>
        </w:rPr>
        <w:t xml:space="preserve">  </w:t>
      </w:r>
    </w:p>
    <w:p w:rsidR="00CB4397" w:rsidRPr="00CB4397" w:rsidRDefault="00CB4397" w:rsidP="00CB4397">
      <w:pPr>
        <w:pStyle w:val="ListParagraph"/>
        <w:rPr>
          <w:rFonts w:ascii="Times New Roman" w:hAnsi="Times New Roman" w:cs="Times New Roman"/>
          <w:sz w:val="28"/>
          <w:szCs w:val="28"/>
        </w:rPr>
      </w:pPr>
    </w:p>
    <w:p w:rsidR="00CB4397" w:rsidRDefault="00E1561C" w:rsidP="00C73C07">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In all of the circumstances, </w:t>
      </w:r>
      <w:r w:rsidR="001A2EAD">
        <w:rPr>
          <w:rFonts w:ascii="Times New Roman" w:hAnsi="Times New Roman" w:cs="Times New Roman"/>
          <w:sz w:val="28"/>
          <w:szCs w:val="28"/>
        </w:rPr>
        <w:t xml:space="preserve">I find </w:t>
      </w:r>
      <w:r w:rsidR="00CB4397">
        <w:rPr>
          <w:rFonts w:ascii="Times New Roman" w:hAnsi="Times New Roman" w:cs="Times New Roman"/>
          <w:sz w:val="28"/>
          <w:szCs w:val="28"/>
        </w:rPr>
        <w:t>that D</w:t>
      </w:r>
      <w:r>
        <w:rPr>
          <w:rFonts w:ascii="Times New Roman" w:hAnsi="Times New Roman" w:cs="Times New Roman"/>
          <w:sz w:val="28"/>
          <w:szCs w:val="28"/>
        </w:rPr>
        <w:t>.</w:t>
      </w:r>
      <w:r w:rsidR="00CB4397">
        <w:rPr>
          <w:rFonts w:ascii="Times New Roman" w:hAnsi="Times New Roman" w:cs="Times New Roman"/>
          <w:sz w:val="28"/>
          <w:szCs w:val="28"/>
        </w:rPr>
        <w:t>E</w:t>
      </w:r>
      <w:r>
        <w:rPr>
          <w:rFonts w:ascii="Times New Roman" w:hAnsi="Times New Roman" w:cs="Times New Roman"/>
          <w:sz w:val="28"/>
          <w:szCs w:val="28"/>
        </w:rPr>
        <w:t>.</w:t>
      </w:r>
      <w:r w:rsidR="00CB4397">
        <w:rPr>
          <w:rFonts w:ascii="Times New Roman" w:hAnsi="Times New Roman" w:cs="Times New Roman"/>
          <w:sz w:val="28"/>
          <w:szCs w:val="28"/>
        </w:rPr>
        <w:t xml:space="preserve"> was not “detained” while he was in the </w:t>
      </w:r>
      <w:r w:rsidR="006F39B9">
        <w:rPr>
          <w:rFonts w:ascii="Times New Roman" w:hAnsi="Times New Roman" w:cs="Times New Roman"/>
          <w:sz w:val="28"/>
          <w:szCs w:val="28"/>
        </w:rPr>
        <w:t xml:space="preserve">house.  He left the house with the officers voluntarily. </w:t>
      </w:r>
      <w:r w:rsidR="00CB4397">
        <w:rPr>
          <w:rFonts w:ascii="Times New Roman" w:hAnsi="Times New Roman" w:cs="Times New Roman"/>
          <w:sz w:val="28"/>
          <w:szCs w:val="28"/>
        </w:rPr>
        <w:t xml:space="preserve"> The arrest took place outside, </w:t>
      </w:r>
      <w:r w:rsidR="006F39B9">
        <w:rPr>
          <w:rFonts w:ascii="Times New Roman" w:hAnsi="Times New Roman" w:cs="Times New Roman"/>
          <w:sz w:val="28"/>
          <w:szCs w:val="28"/>
        </w:rPr>
        <w:t xml:space="preserve">at the police truck and his rights under s. 8 of the </w:t>
      </w:r>
      <w:r w:rsidR="006F39B9">
        <w:rPr>
          <w:rFonts w:ascii="Times New Roman" w:hAnsi="Times New Roman" w:cs="Times New Roman"/>
          <w:i/>
          <w:sz w:val="28"/>
          <w:szCs w:val="28"/>
        </w:rPr>
        <w:t xml:space="preserve">Charter </w:t>
      </w:r>
      <w:r>
        <w:rPr>
          <w:rFonts w:ascii="Times New Roman" w:hAnsi="Times New Roman" w:cs="Times New Roman"/>
          <w:sz w:val="28"/>
          <w:szCs w:val="28"/>
        </w:rPr>
        <w:t>were not violated.</w:t>
      </w:r>
    </w:p>
    <w:p w:rsidR="00DA1525" w:rsidRPr="00DA1525" w:rsidRDefault="00DA1525" w:rsidP="00DA1525">
      <w:pPr>
        <w:pStyle w:val="ListParagraph"/>
        <w:rPr>
          <w:rFonts w:ascii="Times New Roman" w:hAnsi="Times New Roman" w:cs="Times New Roman"/>
          <w:sz w:val="28"/>
          <w:szCs w:val="28"/>
        </w:rPr>
      </w:pPr>
    </w:p>
    <w:p w:rsidR="00DA1525" w:rsidRPr="00DA1525" w:rsidRDefault="00F971EB" w:rsidP="00DA1525">
      <w:pPr>
        <w:pStyle w:val="ListParagraph"/>
        <w:spacing w:line="240" w:lineRule="auto"/>
        <w:ind w:left="0"/>
        <w:jc w:val="both"/>
        <w:rPr>
          <w:rFonts w:ascii="Times New Roman" w:hAnsi="Times New Roman" w:cs="Times New Roman"/>
          <w:b/>
          <w:i/>
          <w:sz w:val="28"/>
          <w:szCs w:val="28"/>
        </w:rPr>
      </w:pPr>
      <w:r>
        <w:rPr>
          <w:rFonts w:ascii="Times New Roman" w:hAnsi="Times New Roman" w:cs="Times New Roman"/>
          <w:b/>
          <w:i/>
          <w:sz w:val="28"/>
          <w:szCs w:val="28"/>
        </w:rPr>
        <w:t>Could W. consent to police entry?</w:t>
      </w:r>
    </w:p>
    <w:p w:rsidR="00DA1525" w:rsidRDefault="00DA1525" w:rsidP="00DA1525">
      <w:pPr>
        <w:pStyle w:val="ListParagraph"/>
        <w:spacing w:line="240" w:lineRule="auto"/>
        <w:ind w:left="0"/>
        <w:jc w:val="both"/>
        <w:rPr>
          <w:rFonts w:ascii="Times New Roman" w:hAnsi="Times New Roman" w:cs="Times New Roman"/>
          <w:sz w:val="28"/>
          <w:szCs w:val="28"/>
        </w:rPr>
      </w:pPr>
    </w:p>
    <w:p w:rsidR="00DA1525" w:rsidRDefault="00DA1525" w:rsidP="00DA1525">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Even if the arrest </w:t>
      </w:r>
      <w:r w:rsidR="00931AE0">
        <w:rPr>
          <w:rFonts w:ascii="Times New Roman" w:hAnsi="Times New Roman" w:cs="Times New Roman"/>
          <w:sz w:val="28"/>
          <w:szCs w:val="28"/>
        </w:rPr>
        <w:t xml:space="preserve">had </w:t>
      </w:r>
      <w:r>
        <w:rPr>
          <w:rFonts w:ascii="Times New Roman" w:hAnsi="Times New Roman" w:cs="Times New Roman"/>
          <w:sz w:val="28"/>
          <w:szCs w:val="28"/>
        </w:rPr>
        <w:t xml:space="preserve">occurred inside the house, </w:t>
      </w:r>
      <w:r w:rsidR="00385819">
        <w:rPr>
          <w:rFonts w:ascii="Times New Roman" w:hAnsi="Times New Roman" w:cs="Times New Roman"/>
          <w:sz w:val="28"/>
          <w:szCs w:val="28"/>
        </w:rPr>
        <w:t xml:space="preserve">the circumstances do not support a finding that </w:t>
      </w:r>
      <w:r>
        <w:rPr>
          <w:rFonts w:ascii="Times New Roman" w:hAnsi="Times New Roman" w:cs="Times New Roman"/>
          <w:sz w:val="28"/>
          <w:szCs w:val="28"/>
        </w:rPr>
        <w:t>D.E.’s s. 8 rights were breached.  This is because W. consented to the police entering the house and he was entitled to do so.  Moreover, W.’s consent was valid.</w:t>
      </w:r>
      <w:r w:rsidR="00352FF7">
        <w:rPr>
          <w:rFonts w:ascii="Times New Roman" w:hAnsi="Times New Roman" w:cs="Times New Roman"/>
          <w:sz w:val="28"/>
          <w:szCs w:val="28"/>
        </w:rPr>
        <w:t xml:space="preserve"> </w:t>
      </w:r>
    </w:p>
    <w:p w:rsidR="00DA1525" w:rsidRDefault="00DA1525" w:rsidP="00DA1525">
      <w:pPr>
        <w:pStyle w:val="ListParagraph"/>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
    <w:p w:rsidR="00684657" w:rsidRPr="00055988" w:rsidRDefault="007C7B4C" w:rsidP="00771042">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The </w:t>
      </w:r>
      <w:r w:rsidR="00DA1525">
        <w:rPr>
          <w:rFonts w:ascii="Times New Roman" w:hAnsi="Times New Roman" w:cs="Times New Roman"/>
          <w:sz w:val="28"/>
          <w:szCs w:val="28"/>
          <w:lang w:val="en-US"/>
        </w:rPr>
        <w:t>Supreme</w:t>
      </w:r>
      <w:r>
        <w:rPr>
          <w:rFonts w:ascii="Times New Roman" w:hAnsi="Times New Roman" w:cs="Times New Roman"/>
          <w:sz w:val="28"/>
          <w:szCs w:val="28"/>
          <w:lang w:val="en-US"/>
        </w:rPr>
        <w:t xml:space="preserve"> Court of Canada has not </w:t>
      </w:r>
      <w:r w:rsidR="00771042">
        <w:rPr>
          <w:rFonts w:ascii="Times New Roman" w:hAnsi="Times New Roman" w:cs="Times New Roman"/>
          <w:sz w:val="28"/>
          <w:szCs w:val="28"/>
          <w:lang w:val="en-US"/>
        </w:rPr>
        <w:t>definitively answered the question</w:t>
      </w:r>
      <w:r w:rsidR="00DA1525">
        <w:rPr>
          <w:rFonts w:ascii="Times New Roman" w:hAnsi="Times New Roman" w:cs="Times New Roman"/>
          <w:sz w:val="28"/>
          <w:szCs w:val="28"/>
          <w:lang w:val="en-US"/>
        </w:rPr>
        <w:t xml:space="preserve"> of whether </w:t>
      </w:r>
      <w:r w:rsidR="00DA1525" w:rsidRPr="009354EE">
        <w:rPr>
          <w:rFonts w:ascii="Times New Roman" w:hAnsi="Times New Roman" w:cs="Times New Roman"/>
          <w:sz w:val="28"/>
          <w:szCs w:val="28"/>
          <w:lang w:val="en-US"/>
        </w:rPr>
        <w:t xml:space="preserve">one resident </w:t>
      </w:r>
      <w:r w:rsidR="00DA1525">
        <w:rPr>
          <w:rFonts w:ascii="Times New Roman" w:hAnsi="Times New Roman" w:cs="Times New Roman"/>
          <w:sz w:val="28"/>
          <w:szCs w:val="28"/>
          <w:lang w:val="en-US"/>
        </w:rPr>
        <w:t xml:space="preserve">can </w:t>
      </w:r>
      <w:r w:rsidR="00DA1525" w:rsidRPr="009354EE">
        <w:rPr>
          <w:rFonts w:ascii="Times New Roman" w:hAnsi="Times New Roman" w:cs="Times New Roman"/>
          <w:sz w:val="28"/>
          <w:szCs w:val="28"/>
          <w:lang w:val="en-US"/>
        </w:rPr>
        <w:t>consent to the police entering into the common areas of a residence to investigate or arrest another resident</w:t>
      </w:r>
      <w:r w:rsidR="00DA1525">
        <w:rPr>
          <w:rFonts w:ascii="Times New Roman" w:hAnsi="Times New Roman" w:cs="Times New Roman"/>
          <w:sz w:val="28"/>
          <w:szCs w:val="28"/>
          <w:lang w:val="en-US"/>
        </w:rPr>
        <w:t xml:space="preserve">. </w:t>
      </w:r>
      <w:r w:rsidR="000A21A4">
        <w:rPr>
          <w:rFonts w:ascii="Times New Roman" w:hAnsi="Times New Roman" w:cs="Times New Roman"/>
          <w:sz w:val="28"/>
          <w:szCs w:val="28"/>
          <w:lang w:val="en-US"/>
        </w:rPr>
        <w:t xml:space="preserve"> </w:t>
      </w:r>
      <w:r w:rsidR="0043283E">
        <w:rPr>
          <w:rFonts w:ascii="Times New Roman" w:hAnsi="Times New Roman" w:cs="Times New Roman"/>
          <w:sz w:val="28"/>
          <w:szCs w:val="28"/>
          <w:lang w:val="en-US"/>
        </w:rPr>
        <w:t>While the question arose</w:t>
      </w:r>
      <w:r>
        <w:rPr>
          <w:rFonts w:ascii="Times New Roman" w:hAnsi="Times New Roman" w:cs="Times New Roman"/>
          <w:sz w:val="28"/>
          <w:szCs w:val="28"/>
          <w:lang w:val="en-US"/>
        </w:rPr>
        <w:t xml:space="preserve"> in </w:t>
      </w:r>
      <w:r w:rsidR="00385819">
        <w:rPr>
          <w:rFonts w:ascii="Times New Roman" w:hAnsi="Times New Roman" w:cs="Times New Roman"/>
          <w:i/>
          <w:sz w:val="28"/>
          <w:szCs w:val="28"/>
          <w:lang w:val="en-US"/>
        </w:rPr>
        <w:t>R v Reeves,</w:t>
      </w:r>
      <w:r>
        <w:rPr>
          <w:rFonts w:ascii="Times New Roman" w:hAnsi="Times New Roman" w:cs="Times New Roman"/>
          <w:sz w:val="28"/>
          <w:szCs w:val="28"/>
          <w:lang w:val="en-US"/>
        </w:rPr>
        <w:t xml:space="preserve"> 2018 SCC 56</w:t>
      </w:r>
      <w:r w:rsidR="0043283E">
        <w:rPr>
          <w:rFonts w:ascii="Times New Roman" w:hAnsi="Times New Roman" w:cs="Times New Roman"/>
          <w:sz w:val="28"/>
          <w:szCs w:val="28"/>
          <w:lang w:val="en-US"/>
        </w:rPr>
        <w:t>, the majority of the Court declined to address it</w:t>
      </w:r>
      <w:r w:rsidR="00771042">
        <w:rPr>
          <w:rFonts w:ascii="Times New Roman" w:hAnsi="Times New Roman" w:cs="Times New Roman"/>
          <w:i/>
          <w:sz w:val="28"/>
          <w:szCs w:val="28"/>
          <w:lang w:val="en-US"/>
        </w:rPr>
        <w:t xml:space="preserve">. </w:t>
      </w:r>
      <w:r w:rsidR="000A21A4">
        <w:rPr>
          <w:rFonts w:ascii="Times New Roman" w:hAnsi="Times New Roman" w:cs="Times New Roman"/>
          <w:i/>
          <w:sz w:val="28"/>
          <w:szCs w:val="28"/>
          <w:lang w:val="en-US"/>
        </w:rPr>
        <w:t xml:space="preserve"> </w:t>
      </w:r>
      <w:r w:rsidR="00771042">
        <w:rPr>
          <w:rFonts w:ascii="Times New Roman" w:hAnsi="Times New Roman" w:cs="Times New Roman"/>
          <w:sz w:val="28"/>
          <w:szCs w:val="28"/>
          <w:lang w:val="en-US"/>
        </w:rPr>
        <w:t xml:space="preserve">The </w:t>
      </w:r>
      <w:r w:rsidR="0043283E">
        <w:rPr>
          <w:rFonts w:ascii="Times New Roman" w:hAnsi="Times New Roman" w:cs="Times New Roman"/>
          <w:sz w:val="28"/>
          <w:szCs w:val="28"/>
          <w:lang w:val="en-US"/>
        </w:rPr>
        <w:t xml:space="preserve">key </w:t>
      </w:r>
      <w:r w:rsidR="00771042">
        <w:rPr>
          <w:rFonts w:ascii="Times New Roman" w:hAnsi="Times New Roman" w:cs="Times New Roman"/>
          <w:sz w:val="28"/>
          <w:szCs w:val="28"/>
          <w:lang w:val="en-US"/>
        </w:rPr>
        <w:t xml:space="preserve">issue in </w:t>
      </w:r>
      <w:r w:rsidR="00771042">
        <w:rPr>
          <w:rFonts w:ascii="Times New Roman" w:hAnsi="Times New Roman" w:cs="Times New Roman"/>
          <w:i/>
          <w:sz w:val="28"/>
          <w:szCs w:val="28"/>
          <w:lang w:val="en-US"/>
        </w:rPr>
        <w:t>Reeves</w:t>
      </w:r>
      <w:r w:rsidR="00771042">
        <w:rPr>
          <w:rFonts w:ascii="Times New Roman" w:hAnsi="Times New Roman" w:cs="Times New Roman"/>
          <w:sz w:val="28"/>
          <w:szCs w:val="28"/>
          <w:lang w:val="en-US"/>
        </w:rPr>
        <w:t xml:space="preserve"> was whether Mr. Reeves’ spouse could </w:t>
      </w:r>
      <w:r w:rsidR="00684657">
        <w:rPr>
          <w:rFonts w:ascii="Times New Roman" w:hAnsi="Times New Roman" w:cs="Times New Roman"/>
          <w:sz w:val="28"/>
          <w:szCs w:val="28"/>
          <w:lang w:val="en-US"/>
        </w:rPr>
        <w:t xml:space="preserve">effectively waive his s. 8 rights over data in a shared personal computer by consenting to its seizure.  </w:t>
      </w:r>
    </w:p>
    <w:p w:rsidR="00055988" w:rsidRPr="00055988" w:rsidRDefault="00055988" w:rsidP="00055988">
      <w:pPr>
        <w:pStyle w:val="ListParagraph"/>
        <w:rPr>
          <w:rFonts w:ascii="Times New Roman" w:hAnsi="Times New Roman" w:cs="Times New Roman"/>
          <w:sz w:val="28"/>
          <w:szCs w:val="28"/>
        </w:rPr>
      </w:pPr>
    </w:p>
    <w:p w:rsidR="00055988" w:rsidRPr="00055988" w:rsidRDefault="00E6239A" w:rsidP="00055988">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I infer from D.E.’s written argument that he </w:t>
      </w:r>
      <w:r w:rsidR="00684657" w:rsidRPr="00055988">
        <w:rPr>
          <w:rFonts w:ascii="Times New Roman" w:hAnsi="Times New Roman" w:cs="Times New Roman"/>
          <w:sz w:val="28"/>
          <w:szCs w:val="28"/>
          <w:lang w:val="en-US"/>
        </w:rPr>
        <w:t xml:space="preserve">invites this Court to rule that the conclusion in </w:t>
      </w:r>
      <w:r w:rsidR="00684657" w:rsidRPr="00055988">
        <w:rPr>
          <w:rFonts w:ascii="Times New Roman" w:hAnsi="Times New Roman" w:cs="Times New Roman"/>
          <w:i/>
          <w:sz w:val="28"/>
          <w:szCs w:val="28"/>
          <w:lang w:val="en-US"/>
        </w:rPr>
        <w:t>Reeves</w:t>
      </w:r>
      <w:r w:rsidR="00684657" w:rsidRPr="00055988">
        <w:rPr>
          <w:rFonts w:ascii="Times New Roman" w:hAnsi="Times New Roman" w:cs="Times New Roman"/>
          <w:sz w:val="28"/>
          <w:szCs w:val="28"/>
          <w:lang w:val="en-US"/>
        </w:rPr>
        <w:t>, ie., that a co-resident cannot waive another resident’s s. 8 privacy interest over data in a computer, applies equally to the situation where the police seek entry to a residence to effect an arrest.</w:t>
      </w:r>
      <w:r w:rsidR="000A21A4">
        <w:rPr>
          <w:rFonts w:ascii="Times New Roman" w:hAnsi="Times New Roman" w:cs="Times New Roman"/>
          <w:sz w:val="28"/>
          <w:szCs w:val="28"/>
          <w:lang w:val="en-US"/>
        </w:rPr>
        <w:t xml:space="preserve"> </w:t>
      </w:r>
      <w:r w:rsidR="00684657" w:rsidRPr="00055988">
        <w:rPr>
          <w:rFonts w:ascii="Times New Roman" w:hAnsi="Times New Roman" w:cs="Times New Roman"/>
          <w:sz w:val="28"/>
          <w:szCs w:val="28"/>
          <w:lang w:val="en-US"/>
        </w:rPr>
        <w:t xml:space="preserve"> </w:t>
      </w:r>
      <w:r w:rsidR="00055988" w:rsidRPr="00055988">
        <w:rPr>
          <w:rFonts w:ascii="Times New Roman" w:hAnsi="Times New Roman" w:cs="Times New Roman"/>
          <w:sz w:val="28"/>
          <w:szCs w:val="28"/>
          <w:lang w:val="en-US"/>
        </w:rPr>
        <w:t xml:space="preserve">D.E. also </w:t>
      </w:r>
      <w:r>
        <w:rPr>
          <w:rFonts w:ascii="Times New Roman" w:hAnsi="Times New Roman" w:cs="Times New Roman"/>
          <w:sz w:val="28"/>
          <w:szCs w:val="28"/>
          <w:lang w:val="en-US"/>
        </w:rPr>
        <w:t xml:space="preserve">specifically </w:t>
      </w:r>
      <w:r w:rsidR="00055988" w:rsidRPr="00055988">
        <w:rPr>
          <w:rFonts w:ascii="Times New Roman" w:hAnsi="Times New Roman" w:cs="Times New Roman"/>
          <w:sz w:val="28"/>
          <w:szCs w:val="28"/>
          <w:lang w:val="en-US"/>
        </w:rPr>
        <w:t xml:space="preserve">asks </w:t>
      </w:r>
      <w:r>
        <w:rPr>
          <w:rFonts w:ascii="Times New Roman" w:hAnsi="Times New Roman" w:cs="Times New Roman"/>
          <w:sz w:val="28"/>
          <w:szCs w:val="28"/>
          <w:lang w:val="en-US"/>
        </w:rPr>
        <w:t xml:space="preserve">that this Court apply the approach proposed in the </w:t>
      </w:r>
      <w:r w:rsidR="00055988" w:rsidRPr="00055988">
        <w:rPr>
          <w:rFonts w:ascii="Times New Roman" w:hAnsi="Times New Roman" w:cs="Times New Roman"/>
          <w:sz w:val="28"/>
          <w:szCs w:val="28"/>
          <w:lang w:val="en-US"/>
        </w:rPr>
        <w:t xml:space="preserve">concurring reasons of Moldaver, J. </w:t>
      </w:r>
      <w:r>
        <w:rPr>
          <w:rFonts w:ascii="Times New Roman" w:hAnsi="Times New Roman" w:cs="Times New Roman"/>
          <w:sz w:val="28"/>
          <w:szCs w:val="28"/>
          <w:lang w:val="en-US"/>
        </w:rPr>
        <w:t xml:space="preserve">Specifically, </w:t>
      </w:r>
      <w:r w:rsidR="00055988" w:rsidRPr="00055988">
        <w:rPr>
          <w:rFonts w:ascii="Times New Roman" w:hAnsi="Times New Roman" w:cs="Times New Roman"/>
          <w:sz w:val="28"/>
          <w:szCs w:val="28"/>
          <w:lang w:val="en-US"/>
        </w:rPr>
        <w:t>he proposed applying the ancillary powers doctrine to the analysis of whether the police can lawfully enter a joint residence when</w:t>
      </w:r>
      <w:r>
        <w:rPr>
          <w:rFonts w:ascii="Times New Roman" w:hAnsi="Times New Roman" w:cs="Times New Roman"/>
          <w:sz w:val="28"/>
          <w:szCs w:val="28"/>
          <w:lang w:val="en-US"/>
        </w:rPr>
        <w:t xml:space="preserve"> invited by a co-resident</w:t>
      </w:r>
      <w:r w:rsidR="00055988" w:rsidRPr="00055988">
        <w:rPr>
          <w:rFonts w:ascii="Times New Roman" w:hAnsi="Times New Roman" w:cs="Times New Roman"/>
          <w:sz w:val="28"/>
          <w:szCs w:val="28"/>
          <w:lang w:val="en-US"/>
        </w:rPr>
        <w:t>.</w:t>
      </w:r>
      <w:r w:rsidR="000A21A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055988" w:rsidRPr="00055988">
        <w:rPr>
          <w:rFonts w:ascii="Times New Roman" w:hAnsi="Times New Roman" w:cs="Times New Roman"/>
          <w:sz w:val="28"/>
          <w:szCs w:val="28"/>
          <w:lang w:val="en-US"/>
        </w:rPr>
        <w:t xml:space="preserve">Respectfully, I decline to do </w:t>
      </w:r>
      <w:r>
        <w:rPr>
          <w:rFonts w:ascii="Times New Roman" w:hAnsi="Times New Roman" w:cs="Times New Roman"/>
          <w:sz w:val="28"/>
          <w:szCs w:val="28"/>
          <w:lang w:val="en-US"/>
        </w:rPr>
        <w:t xml:space="preserve">either, for three </w:t>
      </w:r>
      <w:r w:rsidR="00055988" w:rsidRPr="00055988">
        <w:rPr>
          <w:rFonts w:ascii="Times New Roman" w:hAnsi="Times New Roman" w:cs="Times New Roman"/>
          <w:sz w:val="28"/>
          <w:szCs w:val="28"/>
          <w:lang w:val="en-US"/>
        </w:rPr>
        <w:t>reasons.</w:t>
      </w:r>
    </w:p>
    <w:p w:rsidR="00055988" w:rsidRPr="00055988" w:rsidRDefault="00055988" w:rsidP="00055988">
      <w:pPr>
        <w:pStyle w:val="ListParagraph"/>
        <w:rPr>
          <w:rFonts w:ascii="Times New Roman" w:hAnsi="Times New Roman" w:cs="Times New Roman"/>
          <w:sz w:val="28"/>
          <w:szCs w:val="28"/>
          <w:lang w:val="en-US"/>
        </w:rPr>
      </w:pPr>
    </w:p>
    <w:p w:rsidR="00E6239A" w:rsidRPr="00E6239A" w:rsidRDefault="00055988" w:rsidP="00771042">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First, the circumstances in this case are not </w:t>
      </w:r>
      <w:r w:rsidR="00684657">
        <w:rPr>
          <w:rFonts w:ascii="Times New Roman" w:hAnsi="Times New Roman" w:cs="Times New Roman"/>
          <w:sz w:val="28"/>
          <w:szCs w:val="28"/>
          <w:lang w:val="en-US"/>
        </w:rPr>
        <w:t xml:space="preserve">analogous </w:t>
      </w:r>
      <w:r>
        <w:rPr>
          <w:rFonts w:ascii="Times New Roman" w:hAnsi="Times New Roman" w:cs="Times New Roman"/>
          <w:sz w:val="28"/>
          <w:szCs w:val="28"/>
          <w:lang w:val="en-US"/>
        </w:rPr>
        <w:t xml:space="preserve">those in </w:t>
      </w:r>
      <w:r>
        <w:rPr>
          <w:rFonts w:ascii="Times New Roman" w:hAnsi="Times New Roman" w:cs="Times New Roman"/>
          <w:i/>
          <w:sz w:val="28"/>
          <w:szCs w:val="28"/>
          <w:lang w:val="en-US"/>
        </w:rPr>
        <w:t>Reeves.</w:t>
      </w:r>
      <w:r w:rsidR="000A21A4">
        <w:rPr>
          <w:rFonts w:ascii="Times New Roman" w:hAnsi="Times New Roman" w:cs="Times New Roman"/>
          <w:i/>
          <w:sz w:val="28"/>
          <w:szCs w:val="28"/>
          <w:lang w:val="en-US"/>
        </w:rPr>
        <w:t xml:space="preserve"> </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 xml:space="preserve">What was at stake </w:t>
      </w:r>
      <w:r w:rsidR="00E6239A">
        <w:rPr>
          <w:rFonts w:ascii="Times New Roman" w:hAnsi="Times New Roman" w:cs="Times New Roman"/>
          <w:sz w:val="28"/>
          <w:szCs w:val="28"/>
          <w:lang w:val="en-US"/>
        </w:rPr>
        <w:t xml:space="preserve">in </w:t>
      </w:r>
      <w:r w:rsidR="00E6239A">
        <w:rPr>
          <w:rFonts w:ascii="Times New Roman" w:hAnsi="Times New Roman" w:cs="Times New Roman"/>
          <w:i/>
          <w:sz w:val="28"/>
          <w:szCs w:val="28"/>
          <w:lang w:val="en-US"/>
        </w:rPr>
        <w:t xml:space="preserve">Reeves </w:t>
      </w:r>
      <w:r>
        <w:rPr>
          <w:rFonts w:ascii="Times New Roman" w:hAnsi="Times New Roman" w:cs="Times New Roman"/>
          <w:sz w:val="28"/>
          <w:szCs w:val="28"/>
          <w:lang w:val="en-US"/>
        </w:rPr>
        <w:t xml:space="preserve">was the right to privacy over data stored on a computer.  That is far more specific than the issue of whether a co-resident can consent to police entry for the purpose of an arrest. </w:t>
      </w:r>
      <w:r w:rsidR="000A21A4">
        <w:rPr>
          <w:rFonts w:ascii="Times New Roman" w:hAnsi="Times New Roman" w:cs="Times New Roman"/>
          <w:sz w:val="28"/>
          <w:szCs w:val="28"/>
          <w:lang w:val="en-US"/>
        </w:rPr>
        <w:t xml:space="preserve"> </w:t>
      </w:r>
      <w:r w:rsidR="0043283E">
        <w:rPr>
          <w:rFonts w:ascii="Times New Roman" w:hAnsi="Times New Roman" w:cs="Times New Roman"/>
          <w:sz w:val="28"/>
          <w:szCs w:val="28"/>
          <w:lang w:val="en-US"/>
        </w:rPr>
        <w:t>As noted, t</w:t>
      </w:r>
      <w:r w:rsidR="00E6239A">
        <w:rPr>
          <w:rFonts w:ascii="Times New Roman" w:hAnsi="Times New Roman" w:cs="Times New Roman"/>
          <w:sz w:val="28"/>
          <w:szCs w:val="28"/>
          <w:lang w:val="en-US"/>
        </w:rPr>
        <w:t>he majority specifically declined to deal with the latter issue.</w:t>
      </w:r>
      <w:r w:rsidR="000A21A4">
        <w:rPr>
          <w:rFonts w:ascii="Times New Roman" w:hAnsi="Times New Roman" w:cs="Times New Roman"/>
          <w:sz w:val="28"/>
          <w:szCs w:val="28"/>
          <w:lang w:val="en-US"/>
        </w:rPr>
        <w:t xml:space="preserve"> </w:t>
      </w:r>
      <w:r w:rsidR="00E6239A">
        <w:rPr>
          <w:rFonts w:ascii="Times New Roman" w:hAnsi="Times New Roman" w:cs="Times New Roman"/>
          <w:sz w:val="28"/>
          <w:szCs w:val="28"/>
          <w:lang w:val="en-US"/>
        </w:rPr>
        <w:t xml:space="preserve"> </w:t>
      </w:r>
      <w:r w:rsidR="00E6239A">
        <w:rPr>
          <w:rFonts w:ascii="Times New Roman" w:hAnsi="Times New Roman" w:cs="Times New Roman"/>
          <w:i/>
          <w:sz w:val="28"/>
          <w:szCs w:val="28"/>
          <w:lang w:val="en-US"/>
        </w:rPr>
        <w:t xml:space="preserve">Reeves, </w:t>
      </w:r>
      <w:r w:rsidR="00E6239A">
        <w:rPr>
          <w:rFonts w:ascii="Times New Roman" w:hAnsi="Times New Roman" w:cs="Times New Roman"/>
          <w:sz w:val="28"/>
          <w:szCs w:val="28"/>
          <w:lang w:val="en-US"/>
        </w:rPr>
        <w:t>paras 25-26.</w:t>
      </w:r>
    </w:p>
    <w:p w:rsidR="00E6239A" w:rsidRPr="00E6239A" w:rsidRDefault="00E6239A" w:rsidP="00E6239A">
      <w:pPr>
        <w:pStyle w:val="ListParagraph"/>
        <w:rPr>
          <w:rFonts w:ascii="Times New Roman" w:hAnsi="Times New Roman" w:cs="Times New Roman"/>
          <w:sz w:val="28"/>
          <w:szCs w:val="28"/>
          <w:lang w:val="en-US"/>
        </w:rPr>
      </w:pPr>
    </w:p>
    <w:p w:rsidR="00E6239A" w:rsidRPr="00E6239A" w:rsidRDefault="00B364CC" w:rsidP="00771042">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Second, </w:t>
      </w:r>
      <w:r w:rsidR="00E6239A">
        <w:rPr>
          <w:rFonts w:ascii="Times New Roman" w:hAnsi="Times New Roman" w:cs="Times New Roman"/>
          <w:sz w:val="28"/>
          <w:szCs w:val="28"/>
          <w:lang w:val="en-US"/>
        </w:rPr>
        <w:t xml:space="preserve">and as pointed out by Smallwood, J. in </w:t>
      </w:r>
      <w:r>
        <w:rPr>
          <w:rFonts w:ascii="Times New Roman" w:hAnsi="Times New Roman" w:cs="Times New Roman"/>
          <w:i/>
          <w:sz w:val="28"/>
          <w:szCs w:val="28"/>
          <w:lang w:val="en-US"/>
        </w:rPr>
        <w:t xml:space="preserve">R v Thrasher </w:t>
      </w:r>
      <w:r w:rsidRPr="007C7B4C">
        <w:rPr>
          <w:rFonts w:ascii="Times New Roman" w:hAnsi="Times New Roman" w:cs="Times New Roman"/>
          <w:i/>
          <w:sz w:val="28"/>
          <w:szCs w:val="28"/>
          <w:lang w:val="en-US"/>
        </w:rPr>
        <w:t xml:space="preserve">, </w:t>
      </w:r>
      <w:r w:rsidRPr="007C7B4C">
        <w:rPr>
          <w:rFonts w:ascii="Times New Roman" w:hAnsi="Times New Roman" w:cs="Times New Roman"/>
          <w:sz w:val="28"/>
          <w:szCs w:val="28"/>
          <w:lang w:val="en-US"/>
        </w:rPr>
        <w:t>2019 NWTSC</w:t>
      </w:r>
      <w:r>
        <w:rPr>
          <w:rFonts w:ascii="Times New Roman" w:hAnsi="Times New Roman" w:cs="Times New Roman"/>
          <w:sz w:val="28"/>
          <w:szCs w:val="28"/>
          <w:lang w:val="en-US"/>
        </w:rPr>
        <w:t xml:space="preserve"> 44 at para 54,  </w:t>
      </w:r>
      <w:r w:rsidR="00E6239A">
        <w:rPr>
          <w:rFonts w:ascii="Times New Roman" w:hAnsi="Times New Roman" w:cs="Times New Roman"/>
          <w:sz w:val="28"/>
          <w:szCs w:val="28"/>
          <w:lang w:val="en-US"/>
        </w:rPr>
        <w:t>Moldaver, J.</w:t>
      </w:r>
      <w:r>
        <w:rPr>
          <w:rFonts w:ascii="Times New Roman" w:hAnsi="Times New Roman" w:cs="Times New Roman"/>
          <w:sz w:val="28"/>
          <w:szCs w:val="28"/>
          <w:lang w:val="en-US"/>
        </w:rPr>
        <w:t xml:space="preserve"> stated</w:t>
      </w:r>
      <w:r w:rsidR="00E6239A">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00E6239A">
        <w:rPr>
          <w:rFonts w:ascii="Times New Roman" w:hAnsi="Times New Roman" w:cs="Times New Roman"/>
          <w:sz w:val="28"/>
          <w:szCs w:val="28"/>
          <w:lang w:val="en-US"/>
        </w:rPr>
        <w:t>at para 76</w:t>
      </w:r>
      <w:r>
        <w:rPr>
          <w:rFonts w:ascii="Times New Roman" w:hAnsi="Times New Roman" w:cs="Times New Roman"/>
          <w:sz w:val="28"/>
          <w:szCs w:val="28"/>
          <w:lang w:val="en-US"/>
        </w:rPr>
        <w:t>)</w:t>
      </w:r>
      <w:r w:rsidR="00E6239A">
        <w:rPr>
          <w:rFonts w:ascii="Times New Roman" w:hAnsi="Times New Roman" w:cs="Times New Roman"/>
          <w:sz w:val="28"/>
          <w:szCs w:val="28"/>
          <w:lang w:val="en-US"/>
        </w:rPr>
        <w:t xml:space="preserve"> that his description of the ancillary powers was “tentative”</w:t>
      </w:r>
      <w:r w:rsidR="0043283E">
        <w:rPr>
          <w:rFonts w:ascii="Times New Roman" w:hAnsi="Times New Roman" w:cs="Times New Roman"/>
          <w:sz w:val="28"/>
          <w:szCs w:val="28"/>
          <w:lang w:val="en-US"/>
        </w:rPr>
        <w:t>,</w:t>
      </w:r>
      <w:r w:rsidR="00E6239A">
        <w:rPr>
          <w:rFonts w:ascii="Times New Roman" w:hAnsi="Times New Roman" w:cs="Times New Roman"/>
          <w:sz w:val="28"/>
          <w:szCs w:val="28"/>
          <w:lang w:val="en-US"/>
        </w:rPr>
        <w:t xml:space="preserve"> as the paradigm he proposed w</w:t>
      </w:r>
      <w:r w:rsidR="000A21A4">
        <w:rPr>
          <w:rFonts w:ascii="Times New Roman" w:hAnsi="Times New Roman" w:cs="Times New Roman"/>
          <w:sz w:val="28"/>
          <w:szCs w:val="28"/>
          <w:lang w:val="en-US"/>
        </w:rPr>
        <w:t xml:space="preserve">as not raised by the parties.  </w:t>
      </w:r>
    </w:p>
    <w:p w:rsidR="00E6239A" w:rsidRPr="00E6239A" w:rsidRDefault="00E6239A" w:rsidP="00E6239A">
      <w:pPr>
        <w:pStyle w:val="ListParagraph"/>
        <w:rPr>
          <w:rFonts w:ascii="Times New Roman" w:hAnsi="Times New Roman" w:cs="Times New Roman"/>
          <w:sz w:val="28"/>
          <w:szCs w:val="28"/>
          <w:lang w:val="en-US"/>
        </w:rPr>
      </w:pPr>
    </w:p>
    <w:p w:rsidR="00771042" w:rsidRPr="00B364CC" w:rsidRDefault="00B364CC" w:rsidP="00B364CC">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Third, as noted by </w:t>
      </w:r>
      <w:r w:rsidR="0043283E">
        <w:rPr>
          <w:rFonts w:ascii="Times New Roman" w:hAnsi="Times New Roman" w:cs="Times New Roman"/>
          <w:sz w:val="28"/>
          <w:szCs w:val="28"/>
          <w:lang w:val="en-US"/>
        </w:rPr>
        <w:t>both Karakat</w:t>
      </w:r>
      <w:r w:rsidR="007C7B4C">
        <w:rPr>
          <w:rFonts w:ascii="Times New Roman" w:hAnsi="Times New Roman" w:cs="Times New Roman"/>
          <w:sz w:val="28"/>
          <w:szCs w:val="28"/>
          <w:lang w:val="en-US"/>
        </w:rPr>
        <w:t xml:space="preserve">sanis, J. and Côté, J. </w:t>
      </w:r>
      <w:r>
        <w:rPr>
          <w:rFonts w:ascii="Times New Roman" w:hAnsi="Times New Roman" w:cs="Times New Roman"/>
          <w:sz w:val="28"/>
          <w:szCs w:val="28"/>
          <w:lang w:val="en-US"/>
        </w:rPr>
        <w:t xml:space="preserve">in </w:t>
      </w:r>
      <w:r>
        <w:rPr>
          <w:rFonts w:ascii="Times New Roman" w:hAnsi="Times New Roman" w:cs="Times New Roman"/>
          <w:i/>
          <w:sz w:val="28"/>
          <w:szCs w:val="28"/>
          <w:lang w:val="en-US"/>
        </w:rPr>
        <w:t>Reeves,</w:t>
      </w:r>
      <w:r w:rsidR="007C7B4C">
        <w:rPr>
          <w:rFonts w:ascii="Times New Roman" w:hAnsi="Times New Roman" w:cs="Times New Roman"/>
          <w:sz w:val="28"/>
          <w:szCs w:val="28"/>
          <w:lang w:val="en-US"/>
        </w:rPr>
        <w:t xml:space="preserve"> there is a</w:t>
      </w:r>
      <w:r w:rsidR="00DA1525" w:rsidRPr="007C7B4C">
        <w:rPr>
          <w:rFonts w:ascii="Times New Roman" w:hAnsi="Times New Roman" w:cs="Times New Roman"/>
          <w:sz w:val="28"/>
          <w:szCs w:val="28"/>
          <w:lang w:val="en-US"/>
        </w:rPr>
        <w:t>ppellate level jurisprudence on this point</w:t>
      </w:r>
      <w:r>
        <w:rPr>
          <w:rFonts w:ascii="Times New Roman" w:hAnsi="Times New Roman" w:cs="Times New Roman"/>
          <w:sz w:val="28"/>
          <w:szCs w:val="28"/>
          <w:lang w:val="en-US"/>
        </w:rPr>
        <w:t xml:space="preserve"> which supports the proposition that a co-resident may permit police entry into common areas of a dwelling, provided certain circumstances exist.  These cases include </w:t>
      </w:r>
      <w:r w:rsidR="007C7B4C" w:rsidRPr="007C7B4C">
        <w:rPr>
          <w:rFonts w:ascii="Times New Roman" w:hAnsi="Times New Roman" w:cs="Times New Roman"/>
          <w:i/>
          <w:sz w:val="28"/>
          <w:szCs w:val="28"/>
          <w:lang w:val="en-US"/>
        </w:rPr>
        <w:t xml:space="preserve">Tymkin v Ewatski et al, </w:t>
      </w:r>
      <w:r w:rsidR="007C7B4C" w:rsidRPr="007C7B4C">
        <w:rPr>
          <w:rFonts w:ascii="Times New Roman" w:hAnsi="Times New Roman" w:cs="Times New Roman"/>
          <w:sz w:val="28"/>
          <w:szCs w:val="28"/>
          <w:lang w:val="en-US"/>
        </w:rPr>
        <w:t xml:space="preserve">2014 MBCA 4, </w:t>
      </w:r>
      <w:r w:rsidR="007C7B4C" w:rsidRPr="007C7B4C">
        <w:rPr>
          <w:rFonts w:ascii="Times New Roman" w:hAnsi="Times New Roman" w:cs="Times New Roman"/>
          <w:i/>
          <w:sz w:val="28"/>
          <w:szCs w:val="28"/>
          <w:lang w:val="en-US"/>
        </w:rPr>
        <w:t xml:space="preserve">R v RMJT, </w:t>
      </w:r>
      <w:r w:rsidR="007C7B4C">
        <w:rPr>
          <w:rFonts w:ascii="Times New Roman" w:hAnsi="Times New Roman" w:cs="Times New Roman"/>
          <w:sz w:val="28"/>
          <w:szCs w:val="28"/>
          <w:lang w:val="en-US"/>
        </w:rPr>
        <w:t>2014 MBCA 36,</w:t>
      </w:r>
      <w:r w:rsidR="007C7B4C" w:rsidRPr="007C7B4C">
        <w:rPr>
          <w:rFonts w:ascii="Times New Roman" w:hAnsi="Times New Roman" w:cs="Times New Roman"/>
          <w:sz w:val="28"/>
          <w:szCs w:val="28"/>
          <w:lang w:val="en-US"/>
        </w:rPr>
        <w:t xml:space="preserve"> </w:t>
      </w:r>
      <w:r w:rsidR="007C7B4C" w:rsidRPr="007C7B4C">
        <w:rPr>
          <w:rFonts w:ascii="Times New Roman" w:hAnsi="Times New Roman" w:cs="Times New Roman"/>
          <w:i/>
          <w:sz w:val="28"/>
          <w:szCs w:val="28"/>
          <w:lang w:val="en-US"/>
        </w:rPr>
        <w:t xml:space="preserve">R v Clarke, </w:t>
      </w:r>
      <w:r w:rsidR="007C7B4C" w:rsidRPr="007C7B4C">
        <w:rPr>
          <w:rFonts w:ascii="Times New Roman" w:hAnsi="Times New Roman" w:cs="Times New Roman"/>
          <w:sz w:val="28"/>
          <w:szCs w:val="28"/>
          <w:lang w:val="en-US"/>
        </w:rPr>
        <w:t>2017 BCCA 453</w:t>
      </w:r>
      <w:r w:rsidR="007C7B4C">
        <w:rPr>
          <w:rFonts w:ascii="Times New Roman" w:hAnsi="Times New Roman" w:cs="Times New Roman"/>
          <w:sz w:val="28"/>
          <w:szCs w:val="28"/>
          <w:lang w:val="en-US"/>
        </w:rPr>
        <w:t xml:space="preserve"> and </w:t>
      </w:r>
      <w:r w:rsidR="007C7B4C">
        <w:rPr>
          <w:rFonts w:ascii="Times New Roman" w:hAnsi="Times New Roman" w:cs="Times New Roman"/>
          <w:i/>
          <w:sz w:val="28"/>
          <w:szCs w:val="28"/>
          <w:lang w:val="en-US"/>
        </w:rPr>
        <w:t xml:space="preserve">R v Squires, </w:t>
      </w:r>
      <w:r w:rsidR="007C7B4C" w:rsidRPr="007C7B4C">
        <w:rPr>
          <w:rFonts w:ascii="Times New Roman" w:hAnsi="Times New Roman" w:cs="Times New Roman"/>
          <w:sz w:val="28"/>
          <w:szCs w:val="28"/>
          <w:lang w:val="en-US"/>
        </w:rPr>
        <w:t>2005 NLCA 51</w:t>
      </w:r>
      <w:r w:rsidR="00771042">
        <w:rPr>
          <w:rFonts w:ascii="Times New Roman" w:hAnsi="Times New Roman" w:cs="Times New Roman"/>
          <w:i/>
          <w:sz w:val="28"/>
          <w:szCs w:val="28"/>
          <w:lang w:val="en-US"/>
        </w:rPr>
        <w:t>.</w:t>
      </w:r>
      <w:r>
        <w:rPr>
          <w:rFonts w:ascii="Times New Roman" w:hAnsi="Times New Roman" w:cs="Times New Roman"/>
          <w:sz w:val="28"/>
          <w:szCs w:val="28"/>
          <w:lang w:val="en-US"/>
        </w:rPr>
        <w:t xml:space="preserve"> </w:t>
      </w:r>
      <w:r w:rsidR="000A21A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There are also trial-level authorities from this Court, </w:t>
      </w:r>
      <w:r w:rsidRPr="007C7B4C">
        <w:rPr>
          <w:rFonts w:ascii="Times New Roman" w:hAnsi="Times New Roman" w:cs="Times New Roman"/>
          <w:sz w:val="28"/>
          <w:szCs w:val="28"/>
          <w:lang w:val="en-US"/>
        </w:rPr>
        <w:t xml:space="preserve">in </w:t>
      </w:r>
      <w:r w:rsidRPr="007C7B4C">
        <w:rPr>
          <w:rFonts w:ascii="Times New Roman" w:hAnsi="Times New Roman" w:cs="Times New Roman"/>
          <w:i/>
          <w:sz w:val="28"/>
          <w:szCs w:val="28"/>
          <w:lang w:val="en-US"/>
        </w:rPr>
        <w:t>R v Thrasher</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 xml:space="preserve">and from the Yukon Supreme Court, in </w:t>
      </w:r>
      <w:r>
        <w:rPr>
          <w:rFonts w:ascii="Times New Roman" w:hAnsi="Times New Roman" w:cs="Times New Roman"/>
          <w:i/>
          <w:sz w:val="28"/>
          <w:szCs w:val="28"/>
          <w:lang w:val="en-US"/>
        </w:rPr>
        <w:t xml:space="preserve">R v Krizan </w:t>
      </w:r>
      <w:r>
        <w:rPr>
          <w:rFonts w:ascii="Times New Roman" w:hAnsi="Times New Roman" w:cs="Times New Roman"/>
          <w:sz w:val="28"/>
          <w:szCs w:val="28"/>
          <w:lang w:val="en-US"/>
        </w:rPr>
        <w:t>2016 YKSC 66, which expressly follow the authorities from Manitoba and British Columbia</w:t>
      </w:r>
      <w:r>
        <w:rPr>
          <w:rFonts w:ascii="Times New Roman" w:hAnsi="Times New Roman" w:cs="Times New Roman"/>
          <w:sz w:val="28"/>
          <w:szCs w:val="28"/>
        </w:rPr>
        <w:t>.</w:t>
      </w:r>
      <w:r w:rsidR="000A21A4">
        <w:rPr>
          <w:rFonts w:ascii="Times New Roman" w:hAnsi="Times New Roman" w:cs="Times New Roman"/>
          <w:sz w:val="28"/>
          <w:szCs w:val="28"/>
        </w:rPr>
        <w:t xml:space="preserve"> </w:t>
      </w:r>
      <w:r w:rsidR="002874D1">
        <w:rPr>
          <w:rFonts w:ascii="Times New Roman" w:hAnsi="Times New Roman" w:cs="Times New Roman"/>
          <w:sz w:val="28"/>
          <w:szCs w:val="28"/>
        </w:rPr>
        <w:t xml:space="preserve"> </w:t>
      </w:r>
      <w:r w:rsidR="0043283E">
        <w:rPr>
          <w:rFonts w:ascii="Times New Roman" w:hAnsi="Times New Roman" w:cs="Times New Roman"/>
          <w:sz w:val="28"/>
          <w:szCs w:val="28"/>
        </w:rPr>
        <w:t xml:space="preserve">The conclusions in those cases on this issue are unequivocal. </w:t>
      </w:r>
      <w:r>
        <w:rPr>
          <w:rFonts w:ascii="Times New Roman" w:hAnsi="Times New Roman" w:cs="Times New Roman"/>
          <w:sz w:val="28"/>
          <w:szCs w:val="28"/>
        </w:rPr>
        <w:t xml:space="preserve"> I</w:t>
      </w:r>
      <w:r w:rsidRPr="00B364CC">
        <w:rPr>
          <w:rFonts w:ascii="Times New Roman" w:hAnsi="Times New Roman" w:cs="Times New Roman"/>
          <w:sz w:val="28"/>
          <w:szCs w:val="28"/>
          <w:lang w:val="en-US"/>
        </w:rPr>
        <w:t xml:space="preserve"> see no reason to depart from the reasoni</w:t>
      </w:r>
      <w:r w:rsidR="0043283E">
        <w:rPr>
          <w:rFonts w:ascii="Times New Roman" w:hAnsi="Times New Roman" w:cs="Times New Roman"/>
          <w:sz w:val="28"/>
          <w:szCs w:val="28"/>
          <w:lang w:val="en-US"/>
        </w:rPr>
        <w:t>ng set out in them,</w:t>
      </w:r>
      <w:r>
        <w:rPr>
          <w:rFonts w:ascii="Times New Roman" w:hAnsi="Times New Roman" w:cs="Times New Roman"/>
          <w:sz w:val="28"/>
          <w:szCs w:val="28"/>
          <w:lang w:val="en-US"/>
        </w:rPr>
        <w:t xml:space="preserve"> particularly </w:t>
      </w:r>
      <w:r>
        <w:rPr>
          <w:rFonts w:ascii="Times New Roman" w:hAnsi="Times New Roman" w:cs="Times New Roman"/>
          <w:i/>
          <w:sz w:val="28"/>
          <w:szCs w:val="28"/>
          <w:lang w:val="en-US"/>
        </w:rPr>
        <w:t xml:space="preserve">Tymkin, RMJT </w:t>
      </w:r>
      <w:r>
        <w:rPr>
          <w:rFonts w:ascii="Times New Roman" w:hAnsi="Times New Roman" w:cs="Times New Roman"/>
          <w:sz w:val="28"/>
          <w:szCs w:val="28"/>
          <w:lang w:val="en-US"/>
        </w:rPr>
        <w:t xml:space="preserve">and </w:t>
      </w:r>
      <w:r>
        <w:rPr>
          <w:rFonts w:ascii="Times New Roman" w:hAnsi="Times New Roman" w:cs="Times New Roman"/>
          <w:i/>
          <w:sz w:val="28"/>
          <w:szCs w:val="28"/>
          <w:lang w:val="en-US"/>
        </w:rPr>
        <w:t>Clarke</w:t>
      </w:r>
      <w:r w:rsidR="000A21A4">
        <w:rPr>
          <w:rFonts w:ascii="Times New Roman" w:hAnsi="Times New Roman" w:cs="Times New Roman"/>
          <w:i/>
          <w:sz w:val="28"/>
          <w:szCs w:val="28"/>
          <w:lang w:val="en-US"/>
        </w:rPr>
        <w:t>.</w:t>
      </w:r>
    </w:p>
    <w:p w:rsidR="00306DE7" w:rsidRPr="00306DE7" w:rsidRDefault="00771042" w:rsidP="00771042">
      <w:pPr>
        <w:pStyle w:val="ListParagraph"/>
        <w:spacing w:line="240" w:lineRule="auto"/>
        <w:ind w:left="0"/>
        <w:jc w:val="both"/>
        <w:rPr>
          <w:rFonts w:ascii="Times New Roman" w:hAnsi="Times New Roman" w:cs="Times New Roman"/>
          <w:sz w:val="28"/>
          <w:szCs w:val="28"/>
        </w:rPr>
      </w:pPr>
      <w:r w:rsidRPr="00306DE7">
        <w:rPr>
          <w:rFonts w:ascii="Times New Roman" w:hAnsi="Times New Roman" w:cs="Times New Roman"/>
          <w:sz w:val="28"/>
          <w:szCs w:val="28"/>
        </w:rPr>
        <w:t xml:space="preserve"> </w:t>
      </w:r>
    </w:p>
    <w:p w:rsidR="00306DE7" w:rsidRPr="004D43D2" w:rsidRDefault="004D43D2" w:rsidP="00306DE7">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In </w:t>
      </w:r>
      <w:r w:rsidR="00306DE7" w:rsidRPr="00306DE7">
        <w:rPr>
          <w:rFonts w:ascii="Times New Roman" w:hAnsi="Times New Roman" w:cs="Times New Roman"/>
          <w:i/>
          <w:sz w:val="28"/>
          <w:szCs w:val="28"/>
          <w:lang w:val="en-US"/>
        </w:rPr>
        <w:t>Tymkin</w:t>
      </w:r>
      <w:r>
        <w:rPr>
          <w:rFonts w:ascii="Times New Roman" w:hAnsi="Times New Roman" w:cs="Times New Roman"/>
          <w:i/>
          <w:sz w:val="28"/>
          <w:szCs w:val="28"/>
          <w:lang w:val="en-US"/>
        </w:rPr>
        <w:t xml:space="preserve">, </w:t>
      </w:r>
      <w:r w:rsidR="00306DE7">
        <w:rPr>
          <w:rFonts w:ascii="Times New Roman" w:hAnsi="Times New Roman" w:cs="Times New Roman"/>
          <w:sz w:val="28"/>
          <w:szCs w:val="28"/>
          <w:lang w:val="en-US"/>
        </w:rPr>
        <w:t xml:space="preserve">the Manitoba Court of Appeal held </w:t>
      </w:r>
      <w:r w:rsidR="00B364CC">
        <w:rPr>
          <w:rFonts w:ascii="Times New Roman" w:hAnsi="Times New Roman" w:cs="Times New Roman"/>
          <w:sz w:val="28"/>
          <w:szCs w:val="28"/>
          <w:lang w:val="en-US"/>
        </w:rPr>
        <w:t>(</w:t>
      </w:r>
      <w:r w:rsidR="00E962FF">
        <w:rPr>
          <w:rFonts w:ascii="Times New Roman" w:hAnsi="Times New Roman" w:cs="Times New Roman"/>
          <w:sz w:val="28"/>
          <w:szCs w:val="28"/>
          <w:lang w:val="en-US"/>
        </w:rPr>
        <w:t>at para 89</w:t>
      </w:r>
      <w:r w:rsidR="00B364CC">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306DE7" w:rsidRPr="00306DE7">
        <w:rPr>
          <w:rFonts w:ascii="Times New Roman" w:hAnsi="Times New Roman" w:cs="Times New Roman"/>
          <w:sz w:val="28"/>
          <w:szCs w:val="28"/>
          <w:lang w:val="en-US"/>
        </w:rPr>
        <w:t xml:space="preserve">that </w:t>
      </w:r>
      <w:r w:rsidR="00AA468C">
        <w:rPr>
          <w:rFonts w:ascii="Times New Roman" w:hAnsi="Times New Roman" w:cs="Times New Roman"/>
          <w:sz w:val="28"/>
          <w:szCs w:val="28"/>
          <w:lang w:val="en-US"/>
        </w:rPr>
        <w:t>the police may gain entry and effect an arrest without a warrant where they obtain the informed consent of a person with a sufficient privacy interest to allow them to do so.</w:t>
      </w:r>
      <w:r w:rsidR="002874D1">
        <w:rPr>
          <w:rFonts w:ascii="Times New Roman" w:hAnsi="Times New Roman" w:cs="Times New Roman"/>
          <w:sz w:val="28"/>
          <w:szCs w:val="28"/>
          <w:lang w:val="en-US"/>
        </w:rPr>
        <w:t xml:space="preserve"> </w:t>
      </w:r>
      <w:r w:rsidR="00AA468C">
        <w:rPr>
          <w:rFonts w:ascii="Times New Roman" w:hAnsi="Times New Roman" w:cs="Times New Roman"/>
          <w:sz w:val="28"/>
          <w:szCs w:val="28"/>
          <w:lang w:val="en-US"/>
        </w:rPr>
        <w:t xml:space="preserve"> </w:t>
      </w:r>
    </w:p>
    <w:p w:rsidR="004D43D2" w:rsidRPr="004D43D2" w:rsidRDefault="004D43D2" w:rsidP="004D43D2">
      <w:pPr>
        <w:pStyle w:val="ListParagraph"/>
        <w:rPr>
          <w:rFonts w:ascii="Times New Roman" w:hAnsi="Times New Roman" w:cs="Times New Roman"/>
          <w:sz w:val="28"/>
          <w:szCs w:val="28"/>
        </w:rPr>
      </w:pPr>
    </w:p>
    <w:p w:rsidR="00306DE7" w:rsidRPr="00E962FF" w:rsidRDefault="004D43D2" w:rsidP="004D43D2">
      <w:pPr>
        <w:pStyle w:val="ListParagraph"/>
        <w:numPr>
          <w:ilvl w:val="0"/>
          <w:numId w:val="10"/>
        </w:numPr>
        <w:spacing w:line="240" w:lineRule="auto"/>
        <w:jc w:val="both"/>
        <w:rPr>
          <w:rFonts w:ascii="Times New Roman" w:hAnsi="Times New Roman" w:cs="Times New Roman"/>
          <w:sz w:val="28"/>
          <w:szCs w:val="28"/>
        </w:rPr>
      </w:pPr>
      <w:r w:rsidRPr="004D43D2">
        <w:rPr>
          <w:rFonts w:ascii="Times New Roman" w:hAnsi="Times New Roman" w:cs="Times New Roman"/>
          <w:sz w:val="28"/>
          <w:szCs w:val="28"/>
          <w:lang w:val="en-US"/>
        </w:rPr>
        <w:t xml:space="preserve">In </w:t>
      </w:r>
      <w:r w:rsidRPr="004D43D2">
        <w:rPr>
          <w:rFonts w:ascii="Times New Roman" w:hAnsi="Times New Roman" w:cs="Times New Roman"/>
          <w:i/>
          <w:sz w:val="28"/>
          <w:szCs w:val="28"/>
          <w:lang w:val="en-US"/>
        </w:rPr>
        <w:t>RMJT</w:t>
      </w:r>
      <w:r w:rsidR="00E962FF">
        <w:rPr>
          <w:rFonts w:ascii="Times New Roman" w:hAnsi="Times New Roman" w:cs="Times New Roman"/>
          <w:sz w:val="28"/>
          <w:szCs w:val="28"/>
          <w:lang w:val="en-US"/>
        </w:rPr>
        <w:t xml:space="preserve">, a co-resident </w:t>
      </w:r>
      <w:r w:rsidRPr="004D43D2">
        <w:rPr>
          <w:rFonts w:ascii="Times New Roman" w:hAnsi="Times New Roman" w:cs="Times New Roman"/>
          <w:sz w:val="28"/>
          <w:szCs w:val="28"/>
          <w:lang w:val="en-US"/>
        </w:rPr>
        <w:t>allowed the police to enter a shared area</w:t>
      </w:r>
      <w:r w:rsidR="00E962FF">
        <w:rPr>
          <w:rFonts w:ascii="Times New Roman" w:hAnsi="Times New Roman" w:cs="Times New Roman"/>
          <w:sz w:val="28"/>
          <w:szCs w:val="28"/>
          <w:lang w:val="en-US"/>
        </w:rPr>
        <w:t xml:space="preserve"> to seize a computer</w:t>
      </w:r>
      <w:r w:rsidRPr="004D43D2">
        <w:rPr>
          <w:rFonts w:ascii="Times New Roman" w:hAnsi="Times New Roman" w:cs="Times New Roman"/>
          <w:sz w:val="28"/>
          <w:szCs w:val="28"/>
          <w:lang w:val="en-US"/>
        </w:rPr>
        <w:t>.</w:t>
      </w:r>
      <w:r w:rsidR="000A21A4">
        <w:rPr>
          <w:rFonts w:ascii="Times New Roman" w:hAnsi="Times New Roman" w:cs="Times New Roman"/>
          <w:sz w:val="28"/>
          <w:szCs w:val="28"/>
          <w:lang w:val="en-US"/>
        </w:rPr>
        <w:t xml:space="preserve"> </w:t>
      </w:r>
      <w:r w:rsidRPr="004D43D2">
        <w:rPr>
          <w:rFonts w:ascii="Times New Roman" w:hAnsi="Times New Roman" w:cs="Times New Roman"/>
          <w:sz w:val="28"/>
          <w:szCs w:val="28"/>
          <w:lang w:val="en-US"/>
        </w:rPr>
        <w:t xml:space="preserve"> </w:t>
      </w:r>
      <w:r w:rsidR="00306DE7" w:rsidRPr="004D43D2">
        <w:rPr>
          <w:rFonts w:ascii="Times New Roman" w:hAnsi="Times New Roman" w:cs="Times New Roman"/>
          <w:sz w:val="28"/>
          <w:szCs w:val="28"/>
          <w:lang w:val="en-US"/>
        </w:rPr>
        <w:t xml:space="preserve">The Court held </w:t>
      </w:r>
      <w:r w:rsidR="00B364CC">
        <w:rPr>
          <w:rFonts w:ascii="Times New Roman" w:hAnsi="Times New Roman" w:cs="Times New Roman"/>
          <w:sz w:val="28"/>
          <w:szCs w:val="28"/>
          <w:lang w:val="en-US"/>
        </w:rPr>
        <w:t>(</w:t>
      </w:r>
      <w:r w:rsidR="00E962FF">
        <w:rPr>
          <w:rFonts w:ascii="Times New Roman" w:hAnsi="Times New Roman" w:cs="Times New Roman"/>
          <w:sz w:val="28"/>
          <w:szCs w:val="28"/>
          <w:lang w:val="en-US"/>
        </w:rPr>
        <w:t>at paras 50-52</w:t>
      </w:r>
      <w:r w:rsidR="00B364CC">
        <w:rPr>
          <w:rFonts w:ascii="Times New Roman" w:hAnsi="Times New Roman" w:cs="Times New Roman"/>
          <w:sz w:val="28"/>
          <w:szCs w:val="28"/>
          <w:lang w:val="en-US"/>
        </w:rPr>
        <w:t>)</w:t>
      </w:r>
      <w:r w:rsidR="00E962FF">
        <w:rPr>
          <w:rFonts w:ascii="Times New Roman" w:hAnsi="Times New Roman" w:cs="Times New Roman"/>
          <w:sz w:val="28"/>
          <w:szCs w:val="28"/>
          <w:lang w:val="en-US"/>
        </w:rPr>
        <w:t xml:space="preserve"> </w:t>
      </w:r>
      <w:r w:rsidR="00306DE7" w:rsidRPr="004D43D2">
        <w:rPr>
          <w:rFonts w:ascii="Times New Roman" w:hAnsi="Times New Roman" w:cs="Times New Roman"/>
          <w:sz w:val="28"/>
          <w:szCs w:val="28"/>
          <w:lang w:val="en-US"/>
        </w:rPr>
        <w:t>that there was a reduced expectation of privacy in shared areas of a residence</w:t>
      </w:r>
      <w:r w:rsidR="00E962FF">
        <w:rPr>
          <w:rFonts w:ascii="Times New Roman" w:hAnsi="Times New Roman" w:cs="Times New Roman"/>
          <w:sz w:val="28"/>
          <w:szCs w:val="28"/>
          <w:lang w:val="en-US"/>
        </w:rPr>
        <w:t>.</w:t>
      </w:r>
      <w:r w:rsidR="000A21A4">
        <w:rPr>
          <w:rFonts w:ascii="Times New Roman" w:hAnsi="Times New Roman" w:cs="Times New Roman"/>
          <w:sz w:val="28"/>
          <w:szCs w:val="28"/>
          <w:lang w:val="en-US"/>
        </w:rPr>
        <w:t xml:space="preserve"> </w:t>
      </w:r>
      <w:r w:rsidR="00E962FF">
        <w:rPr>
          <w:rFonts w:ascii="Times New Roman" w:hAnsi="Times New Roman" w:cs="Times New Roman"/>
          <w:sz w:val="28"/>
          <w:szCs w:val="28"/>
          <w:lang w:val="en-US"/>
        </w:rPr>
        <w:t xml:space="preserve"> Moreover, the co-resident</w:t>
      </w:r>
      <w:r w:rsidR="00306DE7" w:rsidRPr="004D43D2">
        <w:rPr>
          <w:rFonts w:ascii="Times New Roman" w:hAnsi="Times New Roman" w:cs="Times New Roman"/>
          <w:sz w:val="28"/>
          <w:szCs w:val="28"/>
          <w:lang w:val="en-US"/>
        </w:rPr>
        <w:t xml:space="preserve"> had the authority </w:t>
      </w:r>
      <w:r w:rsidR="00E962FF">
        <w:rPr>
          <w:rFonts w:ascii="Times New Roman" w:hAnsi="Times New Roman" w:cs="Times New Roman"/>
          <w:sz w:val="28"/>
          <w:szCs w:val="28"/>
          <w:lang w:val="en-US"/>
        </w:rPr>
        <w:t xml:space="preserve">to provide consent and her consent was informed. </w:t>
      </w:r>
    </w:p>
    <w:p w:rsidR="006525BB" w:rsidRDefault="00006A74" w:rsidP="006525BB">
      <w:pPr>
        <w:numPr>
          <w:ilvl w:val="0"/>
          <w:numId w:val="10"/>
        </w:numPr>
        <w:autoSpaceDE w:val="0"/>
        <w:autoSpaceDN w:val="0"/>
        <w:adjustRightInd w:val="0"/>
        <w:spacing w:after="280" w:line="240" w:lineRule="auto"/>
        <w:jc w:val="both"/>
      </w:pPr>
      <w:r>
        <w:rPr>
          <w:rFonts w:ascii="Times New Roman" w:hAnsi="Times New Roman" w:cs="Times New Roman"/>
          <w:i/>
          <w:sz w:val="28"/>
          <w:szCs w:val="28"/>
          <w:lang w:val="en-US"/>
        </w:rPr>
        <w:t xml:space="preserve">R v Clarke </w:t>
      </w:r>
      <w:r w:rsidRPr="00AA19F3">
        <w:rPr>
          <w:rFonts w:ascii="Times New Roman" w:hAnsi="Times New Roman" w:cs="Times New Roman"/>
          <w:sz w:val="28"/>
          <w:szCs w:val="28"/>
          <w:lang w:val="en-US"/>
        </w:rPr>
        <w:t xml:space="preserve">involved the warrantless entry </w:t>
      </w:r>
      <w:r>
        <w:rPr>
          <w:rFonts w:ascii="Times New Roman" w:hAnsi="Times New Roman" w:cs="Times New Roman"/>
          <w:sz w:val="28"/>
          <w:szCs w:val="28"/>
          <w:lang w:val="en-US"/>
        </w:rPr>
        <w:t>into a</w:t>
      </w:r>
      <w:r w:rsidRPr="00AA19F3">
        <w:rPr>
          <w:rFonts w:ascii="Times New Roman" w:hAnsi="Times New Roman" w:cs="Times New Roman"/>
          <w:sz w:val="28"/>
          <w:szCs w:val="28"/>
          <w:lang w:val="en-US"/>
        </w:rPr>
        <w:t xml:space="preserve"> residence.  The </w:t>
      </w:r>
      <w:r>
        <w:rPr>
          <w:rFonts w:ascii="Times New Roman" w:hAnsi="Times New Roman" w:cs="Times New Roman"/>
          <w:sz w:val="28"/>
          <w:szCs w:val="28"/>
          <w:lang w:val="en-US"/>
        </w:rPr>
        <w:t xml:space="preserve">tenant was the </w:t>
      </w:r>
      <w:r w:rsidRPr="00AA19F3">
        <w:rPr>
          <w:rFonts w:ascii="Times New Roman" w:hAnsi="Times New Roman" w:cs="Times New Roman"/>
          <w:sz w:val="28"/>
          <w:szCs w:val="28"/>
          <w:lang w:val="en-US"/>
        </w:rPr>
        <w:t>primary occupant</w:t>
      </w:r>
      <w:r>
        <w:rPr>
          <w:rFonts w:ascii="Times New Roman" w:hAnsi="Times New Roman" w:cs="Times New Roman"/>
          <w:sz w:val="28"/>
          <w:szCs w:val="28"/>
          <w:lang w:val="en-US"/>
        </w:rPr>
        <w:t xml:space="preserve"> of a residence owned by Clarke and his mother.</w:t>
      </w:r>
      <w:r w:rsidR="000A21A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B364CC">
        <w:rPr>
          <w:rFonts w:ascii="Times New Roman" w:hAnsi="Times New Roman" w:cs="Times New Roman"/>
          <w:sz w:val="28"/>
          <w:szCs w:val="28"/>
          <w:lang w:val="en-US"/>
        </w:rPr>
        <w:t>The tenant</w:t>
      </w:r>
      <w:r>
        <w:rPr>
          <w:rFonts w:ascii="Times New Roman" w:hAnsi="Times New Roman" w:cs="Times New Roman"/>
          <w:sz w:val="28"/>
          <w:szCs w:val="28"/>
          <w:lang w:val="en-US"/>
        </w:rPr>
        <w:t xml:space="preserve"> had a friendship, a business relationship and a sexual relationship with Clarke.  Clarke had a key to the residence and could come and go as he pleased. </w:t>
      </w:r>
      <w:r w:rsidR="000A21A4">
        <w:rPr>
          <w:rFonts w:ascii="Times New Roman" w:hAnsi="Times New Roman" w:cs="Times New Roman"/>
          <w:sz w:val="28"/>
          <w:szCs w:val="28"/>
          <w:lang w:val="en-US"/>
        </w:rPr>
        <w:t xml:space="preserve"> </w:t>
      </w:r>
      <w:r>
        <w:rPr>
          <w:rFonts w:ascii="Times New Roman" w:hAnsi="Times New Roman" w:cs="Times New Roman"/>
          <w:sz w:val="28"/>
          <w:szCs w:val="28"/>
          <w:lang w:val="en-US"/>
        </w:rPr>
        <w:t>The tenant</w:t>
      </w:r>
      <w:r w:rsidRPr="00AA19F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allowed the police inside the residence to </w:t>
      </w:r>
      <w:r w:rsidRPr="00AA19F3">
        <w:rPr>
          <w:rFonts w:ascii="Times New Roman" w:hAnsi="Times New Roman" w:cs="Times New Roman"/>
          <w:sz w:val="28"/>
          <w:szCs w:val="28"/>
          <w:lang w:val="en-US"/>
        </w:rPr>
        <w:t xml:space="preserve">search for firearms.  </w:t>
      </w:r>
      <w:r>
        <w:rPr>
          <w:rFonts w:ascii="Times New Roman" w:hAnsi="Times New Roman" w:cs="Times New Roman"/>
          <w:sz w:val="28"/>
          <w:szCs w:val="28"/>
          <w:lang w:val="en-US"/>
        </w:rPr>
        <w:t xml:space="preserve">The Court of Appeal for British Columbia found that </w:t>
      </w:r>
      <w:r w:rsidRPr="00AA19F3">
        <w:rPr>
          <w:rFonts w:ascii="Times New Roman" w:hAnsi="Times New Roman" w:cs="Times New Roman"/>
          <w:sz w:val="28"/>
          <w:szCs w:val="28"/>
          <w:lang w:val="en-US"/>
        </w:rPr>
        <w:t xml:space="preserve">the </w:t>
      </w:r>
      <w:r>
        <w:rPr>
          <w:rFonts w:ascii="Times New Roman" w:hAnsi="Times New Roman" w:cs="Times New Roman"/>
          <w:sz w:val="28"/>
          <w:szCs w:val="28"/>
          <w:lang w:val="en-US"/>
        </w:rPr>
        <w:t xml:space="preserve">primary occupant </w:t>
      </w:r>
      <w:r w:rsidRPr="00AA19F3">
        <w:rPr>
          <w:rFonts w:ascii="Times New Roman" w:hAnsi="Times New Roman" w:cs="Times New Roman"/>
          <w:sz w:val="28"/>
          <w:szCs w:val="28"/>
          <w:lang w:val="en-US"/>
        </w:rPr>
        <w:t>could consent to police entry into common areas</w:t>
      </w:r>
      <w:r>
        <w:rPr>
          <w:rFonts w:ascii="Times New Roman" w:hAnsi="Times New Roman" w:cs="Times New Roman"/>
          <w:sz w:val="28"/>
          <w:szCs w:val="28"/>
          <w:lang w:val="en-US"/>
        </w:rPr>
        <w:t>.</w:t>
      </w:r>
      <w:r w:rsidR="000A21A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B364CC">
        <w:rPr>
          <w:rFonts w:ascii="Times New Roman" w:hAnsi="Times New Roman" w:cs="Times New Roman"/>
          <w:sz w:val="28"/>
          <w:szCs w:val="28"/>
          <w:lang w:val="en-US"/>
        </w:rPr>
        <w:t xml:space="preserve">It concluded there was </w:t>
      </w:r>
      <w:r>
        <w:rPr>
          <w:rFonts w:ascii="Times New Roman" w:hAnsi="Times New Roman" w:cs="Times New Roman"/>
          <w:sz w:val="28"/>
          <w:szCs w:val="28"/>
          <w:lang w:val="en-US"/>
        </w:rPr>
        <w:t xml:space="preserve">a reasonable expectation </w:t>
      </w:r>
      <w:r w:rsidR="00B364CC">
        <w:rPr>
          <w:rFonts w:ascii="Times New Roman" w:hAnsi="Times New Roman" w:cs="Times New Roman"/>
          <w:sz w:val="28"/>
          <w:szCs w:val="28"/>
          <w:lang w:val="en-US"/>
        </w:rPr>
        <w:t xml:space="preserve">by Clarke </w:t>
      </w:r>
      <w:r>
        <w:rPr>
          <w:rFonts w:ascii="Times New Roman" w:hAnsi="Times New Roman" w:cs="Times New Roman"/>
          <w:sz w:val="28"/>
          <w:szCs w:val="28"/>
          <w:lang w:val="en-US"/>
        </w:rPr>
        <w:t xml:space="preserve">that the tenant would have the authority to consent to police entry into common areas.  </w:t>
      </w:r>
      <w:r w:rsidR="00B364CC">
        <w:rPr>
          <w:rFonts w:ascii="Times New Roman" w:hAnsi="Times New Roman" w:cs="Times New Roman"/>
          <w:sz w:val="28"/>
          <w:szCs w:val="28"/>
          <w:lang w:val="en-US"/>
        </w:rPr>
        <w:t xml:space="preserve">This was based on the fact that the tenant </w:t>
      </w:r>
      <w:r>
        <w:rPr>
          <w:rFonts w:ascii="Times New Roman" w:hAnsi="Times New Roman" w:cs="Times New Roman"/>
          <w:sz w:val="28"/>
          <w:szCs w:val="28"/>
          <w:lang w:val="en-US"/>
        </w:rPr>
        <w:t xml:space="preserve">was the primary occupant, the nature of her relationship with Clarke, and their use and treatment of the residence. </w:t>
      </w:r>
      <w:r>
        <w:rPr>
          <w:rFonts w:ascii="Times New Roman" w:hAnsi="Times New Roman" w:cs="Times New Roman"/>
          <w:i/>
          <w:sz w:val="28"/>
          <w:szCs w:val="28"/>
          <w:lang w:val="en-US"/>
        </w:rPr>
        <w:t xml:space="preserve">Clarke, </w:t>
      </w:r>
      <w:r>
        <w:rPr>
          <w:rFonts w:ascii="Times New Roman" w:hAnsi="Times New Roman" w:cs="Times New Roman"/>
          <w:sz w:val="28"/>
          <w:szCs w:val="28"/>
          <w:lang w:val="en-US"/>
        </w:rPr>
        <w:t>para 55.</w:t>
      </w:r>
      <w:r w:rsidR="0043283E">
        <w:t xml:space="preserve"> </w:t>
      </w:r>
    </w:p>
    <w:p w:rsidR="0043283E" w:rsidRDefault="00E5444B" w:rsidP="006525BB">
      <w:pPr>
        <w:numPr>
          <w:ilvl w:val="0"/>
          <w:numId w:val="10"/>
        </w:numPr>
        <w:autoSpaceDE w:val="0"/>
        <w:autoSpaceDN w:val="0"/>
        <w:adjustRightInd w:val="0"/>
        <w:spacing w:after="280" w:line="240" w:lineRule="auto"/>
        <w:jc w:val="both"/>
      </w:pPr>
      <w:r>
        <w:rPr>
          <w:rFonts w:ascii="Times New Roman" w:hAnsi="Times New Roman" w:cs="Times New Roman"/>
          <w:sz w:val="28"/>
          <w:szCs w:val="28"/>
          <w:lang w:val="en-US"/>
        </w:rPr>
        <w:t>D.E. and W.</w:t>
      </w:r>
      <w:r w:rsidR="0043283E">
        <w:rPr>
          <w:rFonts w:ascii="Times New Roman" w:hAnsi="Times New Roman" w:cs="Times New Roman"/>
          <w:sz w:val="28"/>
          <w:szCs w:val="28"/>
          <w:lang w:val="en-US"/>
        </w:rPr>
        <w:t xml:space="preserve"> were co-tenants of the house at the time these events occurred.  </w:t>
      </w:r>
      <w:r>
        <w:rPr>
          <w:rFonts w:ascii="Times New Roman" w:hAnsi="Times New Roman" w:cs="Times New Roman"/>
          <w:sz w:val="28"/>
          <w:szCs w:val="28"/>
          <w:lang w:val="en-US"/>
        </w:rPr>
        <w:t xml:space="preserve">Therefore, just as in </w:t>
      </w:r>
      <w:r>
        <w:rPr>
          <w:rFonts w:ascii="Times New Roman" w:hAnsi="Times New Roman" w:cs="Times New Roman"/>
          <w:i/>
          <w:sz w:val="28"/>
          <w:szCs w:val="28"/>
          <w:lang w:val="en-US"/>
        </w:rPr>
        <w:t xml:space="preserve">Clarke, </w:t>
      </w:r>
      <w:r>
        <w:rPr>
          <w:rFonts w:ascii="Times New Roman" w:hAnsi="Times New Roman" w:cs="Times New Roman"/>
          <w:sz w:val="28"/>
          <w:szCs w:val="28"/>
          <w:lang w:val="en-US"/>
        </w:rPr>
        <w:t xml:space="preserve">D.E. would have a reasonable expectation that W. would have authority to let the police enter into a common area if he so chose. </w:t>
      </w:r>
    </w:p>
    <w:p w:rsidR="00771042" w:rsidRDefault="00854D09" w:rsidP="00854D09">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Accepting the conclusion in </w:t>
      </w:r>
      <w:r>
        <w:rPr>
          <w:rFonts w:ascii="Times New Roman" w:hAnsi="Times New Roman" w:cs="Times New Roman"/>
          <w:i/>
          <w:sz w:val="28"/>
          <w:szCs w:val="28"/>
        </w:rPr>
        <w:t xml:space="preserve">Tymkin </w:t>
      </w:r>
      <w:r>
        <w:rPr>
          <w:rFonts w:ascii="Times New Roman" w:hAnsi="Times New Roman" w:cs="Times New Roman"/>
          <w:sz w:val="28"/>
          <w:szCs w:val="28"/>
        </w:rPr>
        <w:t>and others that third party consen</w:t>
      </w:r>
      <w:r w:rsidR="00E85900">
        <w:rPr>
          <w:rFonts w:ascii="Times New Roman" w:hAnsi="Times New Roman" w:cs="Times New Roman"/>
          <w:sz w:val="28"/>
          <w:szCs w:val="28"/>
        </w:rPr>
        <w:t>t to police entry can create an</w:t>
      </w:r>
      <w:r>
        <w:rPr>
          <w:rFonts w:ascii="Times New Roman" w:hAnsi="Times New Roman" w:cs="Times New Roman"/>
          <w:sz w:val="28"/>
          <w:szCs w:val="28"/>
        </w:rPr>
        <w:t xml:space="preserve"> exception to the need for a </w:t>
      </w:r>
      <w:r>
        <w:rPr>
          <w:rFonts w:ascii="Times New Roman" w:hAnsi="Times New Roman" w:cs="Times New Roman"/>
          <w:i/>
          <w:sz w:val="28"/>
          <w:szCs w:val="28"/>
        </w:rPr>
        <w:t xml:space="preserve">Feeney </w:t>
      </w:r>
      <w:r>
        <w:rPr>
          <w:rFonts w:ascii="Times New Roman" w:hAnsi="Times New Roman" w:cs="Times New Roman"/>
          <w:sz w:val="28"/>
          <w:szCs w:val="28"/>
        </w:rPr>
        <w:t>warrant, I turn to the question o</w:t>
      </w:r>
      <w:r w:rsidR="00E85900">
        <w:rPr>
          <w:rFonts w:ascii="Times New Roman" w:hAnsi="Times New Roman" w:cs="Times New Roman"/>
          <w:sz w:val="28"/>
          <w:szCs w:val="28"/>
        </w:rPr>
        <w:t>f whether W.’s consent was valid;</w:t>
      </w:r>
      <w:r>
        <w:rPr>
          <w:rFonts w:ascii="Times New Roman" w:hAnsi="Times New Roman" w:cs="Times New Roman"/>
          <w:sz w:val="28"/>
          <w:szCs w:val="28"/>
        </w:rPr>
        <w:t xml:space="preserve"> specifically, whether W. had a sufficient privacy interest in the house and whether his consent was informed. </w:t>
      </w:r>
      <w:r w:rsidR="000A21A4">
        <w:rPr>
          <w:rFonts w:ascii="Times New Roman" w:hAnsi="Times New Roman" w:cs="Times New Roman"/>
          <w:sz w:val="28"/>
          <w:szCs w:val="28"/>
        </w:rPr>
        <w:t xml:space="preserve"> </w:t>
      </w:r>
    </w:p>
    <w:p w:rsidR="009F1F12" w:rsidRPr="00854D09" w:rsidRDefault="009F1F12" w:rsidP="009F1F12">
      <w:pPr>
        <w:pStyle w:val="ListParagraph"/>
        <w:spacing w:line="240" w:lineRule="auto"/>
        <w:ind w:left="0"/>
        <w:jc w:val="both"/>
        <w:rPr>
          <w:rFonts w:ascii="Times New Roman" w:hAnsi="Times New Roman" w:cs="Times New Roman"/>
          <w:sz w:val="28"/>
          <w:szCs w:val="28"/>
        </w:rPr>
      </w:pPr>
    </w:p>
    <w:p w:rsidR="00854D09" w:rsidRDefault="00854D09" w:rsidP="004D43D2">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W. was an occupant of the house and his name was on the lease, along with D.E. when these events occurred.  I have no hesitation in finding that his privacy interests were equal to those of D.E. and that he was entitled to allow the police entry.</w:t>
      </w:r>
      <w:r w:rsidR="00931AE0">
        <w:rPr>
          <w:rFonts w:ascii="Times New Roman" w:hAnsi="Times New Roman" w:cs="Times New Roman"/>
          <w:sz w:val="28"/>
          <w:szCs w:val="28"/>
        </w:rPr>
        <w:t xml:space="preserve"> </w:t>
      </w:r>
    </w:p>
    <w:p w:rsidR="00854D09" w:rsidRPr="00854D09" w:rsidRDefault="00854D09" w:rsidP="00854D09">
      <w:pPr>
        <w:pStyle w:val="ListParagraph"/>
        <w:rPr>
          <w:rFonts w:ascii="Times New Roman" w:hAnsi="Times New Roman" w:cs="Times New Roman"/>
          <w:sz w:val="28"/>
          <w:szCs w:val="28"/>
        </w:rPr>
      </w:pPr>
    </w:p>
    <w:p w:rsidR="00854D09" w:rsidRPr="00854D09" w:rsidRDefault="00931AE0" w:rsidP="00854D09">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With respect to the issue of informed consent, the starting point is </w:t>
      </w:r>
      <w:r w:rsidR="00854D09">
        <w:rPr>
          <w:rFonts w:ascii="Times New Roman" w:hAnsi="Times New Roman" w:cs="Times New Roman"/>
          <w:i/>
          <w:sz w:val="28"/>
          <w:szCs w:val="28"/>
        </w:rPr>
        <w:t xml:space="preserve">R v Wills, </w:t>
      </w:r>
      <w:r w:rsidR="00854D09">
        <w:rPr>
          <w:rFonts w:ascii="Times New Roman" w:hAnsi="Times New Roman" w:cs="Times New Roman"/>
          <w:sz w:val="28"/>
          <w:szCs w:val="28"/>
        </w:rPr>
        <w:t>(1992) 7 OR (3d)</w:t>
      </w:r>
      <w:r w:rsidR="00D4017E">
        <w:rPr>
          <w:rFonts w:ascii="Times New Roman" w:hAnsi="Times New Roman" w:cs="Times New Roman"/>
          <w:sz w:val="28"/>
          <w:szCs w:val="28"/>
        </w:rPr>
        <w:t xml:space="preserve"> 337 (CA), </w:t>
      </w:r>
      <w:r>
        <w:rPr>
          <w:rFonts w:ascii="Times New Roman" w:hAnsi="Times New Roman" w:cs="Times New Roman"/>
          <w:sz w:val="28"/>
          <w:szCs w:val="28"/>
        </w:rPr>
        <w:t xml:space="preserve">(1992) CanLII 2780.  In </w:t>
      </w:r>
      <w:r>
        <w:rPr>
          <w:rFonts w:ascii="Times New Roman" w:hAnsi="Times New Roman" w:cs="Times New Roman"/>
          <w:i/>
          <w:sz w:val="28"/>
          <w:szCs w:val="28"/>
        </w:rPr>
        <w:t xml:space="preserve">Wills, </w:t>
      </w:r>
      <w:r w:rsidR="00854D09">
        <w:rPr>
          <w:rFonts w:ascii="Times New Roman" w:hAnsi="Times New Roman" w:cs="Times New Roman"/>
          <w:sz w:val="28"/>
          <w:szCs w:val="28"/>
        </w:rPr>
        <w:t xml:space="preserve">the Ontario Court of Appeal set out six requirements which must be satisfied on a balance of probabilities to prove valid waiver or consent: </w:t>
      </w:r>
    </w:p>
    <w:p w:rsidR="00854D09" w:rsidRPr="00854D09" w:rsidRDefault="00854D09" w:rsidP="002F3671">
      <w:pPr>
        <w:pStyle w:val="NormalWeb"/>
        <w:numPr>
          <w:ilvl w:val="1"/>
          <w:numId w:val="10"/>
        </w:numPr>
        <w:shd w:val="clear" w:color="auto" w:fill="FFFFFF"/>
        <w:ind w:right="571"/>
        <w:rPr>
          <w:color w:val="000000"/>
        </w:rPr>
      </w:pPr>
      <w:r w:rsidRPr="00854D09">
        <w:rPr>
          <w:color w:val="000000"/>
        </w:rPr>
        <w:t>there was a consent, express or implied;</w:t>
      </w:r>
    </w:p>
    <w:p w:rsidR="00854D09" w:rsidRPr="00854D09" w:rsidRDefault="00854D09" w:rsidP="002F3671">
      <w:pPr>
        <w:pStyle w:val="NormalWeb"/>
        <w:numPr>
          <w:ilvl w:val="1"/>
          <w:numId w:val="10"/>
        </w:numPr>
        <w:shd w:val="clear" w:color="auto" w:fill="FFFFFF"/>
        <w:ind w:right="571"/>
        <w:rPr>
          <w:color w:val="000000"/>
        </w:rPr>
      </w:pPr>
      <w:r w:rsidRPr="00854D09">
        <w:rPr>
          <w:color w:val="000000"/>
        </w:rPr>
        <w:t>the giver of the consent had the authority to give the consent in question;</w:t>
      </w:r>
    </w:p>
    <w:p w:rsidR="00854D09" w:rsidRPr="00854D09" w:rsidRDefault="00854D09" w:rsidP="002F3671">
      <w:pPr>
        <w:pStyle w:val="NormalWeb"/>
        <w:numPr>
          <w:ilvl w:val="1"/>
          <w:numId w:val="10"/>
        </w:numPr>
        <w:shd w:val="clear" w:color="auto" w:fill="FFFFFF"/>
        <w:ind w:right="571"/>
        <w:rPr>
          <w:color w:val="000000"/>
        </w:rPr>
      </w:pPr>
      <w:r w:rsidRPr="00854D09">
        <w:rPr>
          <w:color w:val="000000"/>
        </w:rPr>
        <w:t xml:space="preserve">the consent was voluntary in the sense that that word is used in </w:t>
      </w:r>
      <w:r w:rsidRPr="00854D09">
        <w:rPr>
          <w:i/>
          <w:color w:val="000000"/>
        </w:rPr>
        <w:t>Goldman, supra</w:t>
      </w:r>
      <w:r w:rsidRPr="00854D09">
        <w:rPr>
          <w:color w:val="000000"/>
        </w:rPr>
        <w:t>, and was not the product of police oppression, coercion or other external conduct which negated the freedom to choose whether or not to allow the police to pursue the course of conduct requested;</w:t>
      </w:r>
    </w:p>
    <w:p w:rsidR="00854D09" w:rsidRPr="00854D09" w:rsidRDefault="00854D09" w:rsidP="002F3671">
      <w:pPr>
        <w:pStyle w:val="NormalWeb"/>
        <w:numPr>
          <w:ilvl w:val="1"/>
          <w:numId w:val="10"/>
        </w:numPr>
        <w:shd w:val="clear" w:color="auto" w:fill="FFFFFF"/>
        <w:ind w:right="571"/>
        <w:rPr>
          <w:color w:val="000000"/>
        </w:rPr>
      </w:pPr>
      <w:r w:rsidRPr="00854D09">
        <w:rPr>
          <w:color w:val="000000"/>
        </w:rPr>
        <w:t>the giver of the consent was aware of the nature of the police conduct to which he or she was being asked to consent;</w:t>
      </w:r>
    </w:p>
    <w:p w:rsidR="00854D09" w:rsidRPr="00854D09" w:rsidRDefault="00854D09" w:rsidP="002F3671">
      <w:pPr>
        <w:pStyle w:val="NormalWeb"/>
        <w:numPr>
          <w:ilvl w:val="1"/>
          <w:numId w:val="10"/>
        </w:numPr>
        <w:shd w:val="clear" w:color="auto" w:fill="FFFFFF"/>
        <w:ind w:right="571"/>
        <w:rPr>
          <w:color w:val="000000"/>
        </w:rPr>
      </w:pPr>
      <w:r w:rsidRPr="00854D09">
        <w:rPr>
          <w:color w:val="000000"/>
        </w:rPr>
        <w:t>the giver of the consent was aware of his or her right to refuse to permit the police to engage in the conduct requested; and,</w:t>
      </w:r>
    </w:p>
    <w:p w:rsidR="009F1F12" w:rsidRPr="009F1F12" w:rsidRDefault="00854D09" w:rsidP="009F1F12">
      <w:pPr>
        <w:pStyle w:val="NormalWeb"/>
        <w:numPr>
          <w:ilvl w:val="1"/>
          <w:numId w:val="10"/>
        </w:numPr>
        <w:shd w:val="clear" w:color="auto" w:fill="FFFFFF"/>
        <w:spacing w:after="240" w:afterAutospacing="0"/>
        <w:ind w:right="571"/>
        <w:rPr>
          <w:color w:val="000000"/>
        </w:rPr>
      </w:pPr>
      <w:r w:rsidRPr="00854D09">
        <w:rPr>
          <w:color w:val="000000"/>
        </w:rPr>
        <w:t>the giver of the consent was aware of the potential consequences of giving the consent.</w:t>
      </w:r>
    </w:p>
    <w:p w:rsidR="00854D09" w:rsidRPr="00854D09" w:rsidRDefault="00854D09" w:rsidP="00854D09">
      <w:pPr>
        <w:pStyle w:val="ListParagraph"/>
        <w:numPr>
          <w:ilvl w:val="0"/>
          <w:numId w:val="10"/>
        </w:numPr>
        <w:spacing w:line="240" w:lineRule="auto"/>
        <w:jc w:val="both"/>
        <w:rPr>
          <w:sz w:val="24"/>
          <w:szCs w:val="24"/>
        </w:rPr>
      </w:pPr>
      <w:r>
        <w:rPr>
          <w:rFonts w:ascii="Times New Roman" w:hAnsi="Times New Roman" w:cs="Times New Roman"/>
          <w:sz w:val="28"/>
          <w:szCs w:val="28"/>
        </w:rPr>
        <w:t xml:space="preserve">The first three requirements are satisfied. </w:t>
      </w:r>
      <w:r w:rsidR="002F3671">
        <w:rPr>
          <w:rFonts w:ascii="Times New Roman" w:hAnsi="Times New Roman" w:cs="Times New Roman"/>
          <w:sz w:val="28"/>
          <w:szCs w:val="28"/>
        </w:rPr>
        <w:t xml:space="preserve"> </w:t>
      </w:r>
      <w:r>
        <w:rPr>
          <w:rFonts w:ascii="Times New Roman" w:hAnsi="Times New Roman" w:cs="Times New Roman"/>
          <w:sz w:val="28"/>
          <w:szCs w:val="28"/>
        </w:rPr>
        <w:t xml:space="preserve">There </w:t>
      </w:r>
      <w:r w:rsidR="00E85900">
        <w:rPr>
          <w:rFonts w:ascii="Times New Roman" w:hAnsi="Times New Roman" w:cs="Times New Roman"/>
          <w:sz w:val="28"/>
          <w:szCs w:val="28"/>
        </w:rPr>
        <w:t xml:space="preserve">is no dispute that W. consented to </w:t>
      </w:r>
      <w:r>
        <w:rPr>
          <w:rFonts w:ascii="Times New Roman" w:hAnsi="Times New Roman" w:cs="Times New Roman"/>
          <w:sz w:val="28"/>
          <w:szCs w:val="28"/>
        </w:rPr>
        <w:t>police entry and that he had the requisite authority to do so.</w:t>
      </w:r>
      <w:r w:rsidR="002F3671">
        <w:rPr>
          <w:rFonts w:ascii="Times New Roman" w:hAnsi="Times New Roman" w:cs="Times New Roman"/>
          <w:sz w:val="28"/>
          <w:szCs w:val="28"/>
        </w:rPr>
        <w:t xml:space="preserve"> </w:t>
      </w:r>
      <w:r>
        <w:rPr>
          <w:rFonts w:ascii="Times New Roman" w:hAnsi="Times New Roman" w:cs="Times New Roman"/>
          <w:sz w:val="28"/>
          <w:szCs w:val="28"/>
        </w:rPr>
        <w:t xml:space="preserve"> There is no suggestion of coercion or oppressive conduct by the police.</w:t>
      </w:r>
      <w:r w:rsidR="002F3671">
        <w:rPr>
          <w:rFonts w:ascii="Times New Roman" w:hAnsi="Times New Roman" w:cs="Times New Roman"/>
          <w:sz w:val="28"/>
          <w:szCs w:val="28"/>
        </w:rPr>
        <w:t xml:space="preserve">  </w:t>
      </w:r>
    </w:p>
    <w:p w:rsidR="00854D09" w:rsidRPr="00854D09" w:rsidRDefault="00854D09" w:rsidP="00854D09">
      <w:pPr>
        <w:pStyle w:val="ListParagraph"/>
        <w:ind w:left="0"/>
        <w:rPr>
          <w:sz w:val="24"/>
          <w:szCs w:val="24"/>
        </w:rPr>
      </w:pPr>
    </w:p>
    <w:p w:rsidR="00E5444B" w:rsidRDefault="007A77D3" w:rsidP="00F92A6A">
      <w:pPr>
        <w:pStyle w:val="ListParagraph"/>
        <w:numPr>
          <w:ilvl w:val="0"/>
          <w:numId w:val="10"/>
        </w:numPr>
        <w:spacing w:line="240" w:lineRule="auto"/>
        <w:jc w:val="both"/>
        <w:rPr>
          <w:rFonts w:ascii="Times New Roman" w:hAnsi="Times New Roman" w:cs="Times New Roman"/>
          <w:sz w:val="28"/>
          <w:szCs w:val="28"/>
        </w:rPr>
      </w:pPr>
      <w:r w:rsidRPr="00DA6587">
        <w:rPr>
          <w:rFonts w:ascii="Times New Roman" w:hAnsi="Times New Roman" w:cs="Times New Roman"/>
          <w:sz w:val="28"/>
          <w:szCs w:val="28"/>
        </w:rPr>
        <w:t xml:space="preserve">The fourth and sixth requirements overlap in this situation. </w:t>
      </w:r>
      <w:r w:rsidR="002F3671">
        <w:rPr>
          <w:rFonts w:ascii="Times New Roman" w:hAnsi="Times New Roman" w:cs="Times New Roman"/>
          <w:sz w:val="28"/>
          <w:szCs w:val="28"/>
        </w:rPr>
        <w:t xml:space="preserve"> </w:t>
      </w:r>
      <w:r w:rsidRPr="00DA6587">
        <w:rPr>
          <w:rFonts w:ascii="Times New Roman" w:hAnsi="Times New Roman" w:cs="Times New Roman"/>
          <w:sz w:val="28"/>
          <w:szCs w:val="28"/>
        </w:rPr>
        <w:t>Th</w:t>
      </w:r>
      <w:r w:rsidR="00854D09" w:rsidRPr="00DA6587">
        <w:rPr>
          <w:rFonts w:ascii="Times New Roman" w:hAnsi="Times New Roman" w:cs="Times New Roman"/>
          <w:sz w:val="28"/>
          <w:szCs w:val="28"/>
        </w:rPr>
        <w:t xml:space="preserve">e police told W. they were there to </w:t>
      </w:r>
      <w:r w:rsidRPr="00DA6587">
        <w:rPr>
          <w:rFonts w:ascii="Times New Roman" w:hAnsi="Times New Roman" w:cs="Times New Roman"/>
          <w:sz w:val="28"/>
          <w:szCs w:val="28"/>
        </w:rPr>
        <w:t>“</w:t>
      </w:r>
      <w:r w:rsidR="00854D09" w:rsidRPr="00DA6587">
        <w:rPr>
          <w:rFonts w:ascii="Times New Roman" w:hAnsi="Times New Roman" w:cs="Times New Roman"/>
          <w:sz w:val="28"/>
          <w:szCs w:val="28"/>
        </w:rPr>
        <w:t>see</w:t>
      </w:r>
      <w:r w:rsidRPr="00DA6587">
        <w:rPr>
          <w:rFonts w:ascii="Times New Roman" w:hAnsi="Times New Roman" w:cs="Times New Roman"/>
          <w:sz w:val="28"/>
          <w:szCs w:val="28"/>
        </w:rPr>
        <w:t xml:space="preserve">” or “speak to” </w:t>
      </w:r>
      <w:r w:rsidR="00854D09" w:rsidRPr="00DA6587">
        <w:rPr>
          <w:rFonts w:ascii="Times New Roman" w:hAnsi="Times New Roman" w:cs="Times New Roman"/>
          <w:sz w:val="28"/>
          <w:szCs w:val="28"/>
        </w:rPr>
        <w:t xml:space="preserve">D.E. </w:t>
      </w:r>
      <w:r w:rsidR="00E5444B">
        <w:rPr>
          <w:rFonts w:ascii="Times New Roman" w:hAnsi="Times New Roman" w:cs="Times New Roman"/>
          <w:sz w:val="28"/>
          <w:szCs w:val="28"/>
        </w:rPr>
        <w:t xml:space="preserve">and they asked permission to enter; however, they </w:t>
      </w:r>
      <w:r w:rsidR="00854D09" w:rsidRPr="00DA6587">
        <w:rPr>
          <w:rFonts w:ascii="Times New Roman" w:hAnsi="Times New Roman" w:cs="Times New Roman"/>
          <w:sz w:val="28"/>
          <w:szCs w:val="28"/>
        </w:rPr>
        <w:t>did not specifically tell him that they intended to arrest D.E.</w:t>
      </w:r>
      <w:r w:rsidRPr="00DA6587">
        <w:rPr>
          <w:rFonts w:ascii="Times New Roman" w:hAnsi="Times New Roman" w:cs="Times New Roman"/>
          <w:sz w:val="28"/>
          <w:szCs w:val="28"/>
        </w:rPr>
        <w:t xml:space="preserve">  The fact that the police did not explicitly state they were there to arrest D.E. does not </w:t>
      </w:r>
      <w:r w:rsidR="00E5444B">
        <w:rPr>
          <w:rFonts w:ascii="Times New Roman" w:hAnsi="Times New Roman" w:cs="Times New Roman"/>
          <w:sz w:val="28"/>
          <w:szCs w:val="28"/>
        </w:rPr>
        <w:t xml:space="preserve">necessarily </w:t>
      </w:r>
      <w:r w:rsidRPr="00DA6587">
        <w:rPr>
          <w:rFonts w:ascii="Times New Roman" w:hAnsi="Times New Roman" w:cs="Times New Roman"/>
          <w:sz w:val="28"/>
          <w:szCs w:val="28"/>
        </w:rPr>
        <w:t>lead to the conclusion that W. was unaware of why they were there and what the consequences would or could be.</w:t>
      </w:r>
      <w:r w:rsidR="002F3671">
        <w:rPr>
          <w:rFonts w:ascii="Times New Roman" w:hAnsi="Times New Roman" w:cs="Times New Roman"/>
          <w:sz w:val="28"/>
          <w:szCs w:val="28"/>
        </w:rPr>
        <w:t xml:space="preserve"> </w:t>
      </w:r>
      <w:r w:rsidRPr="00DA6587">
        <w:rPr>
          <w:rFonts w:ascii="Times New Roman" w:hAnsi="Times New Roman" w:cs="Times New Roman"/>
          <w:sz w:val="28"/>
          <w:szCs w:val="28"/>
        </w:rPr>
        <w:t xml:space="preserve"> </w:t>
      </w:r>
      <w:r w:rsidR="00E5444B">
        <w:rPr>
          <w:rFonts w:ascii="Times New Roman" w:hAnsi="Times New Roman" w:cs="Times New Roman"/>
          <w:sz w:val="28"/>
          <w:szCs w:val="28"/>
        </w:rPr>
        <w:t xml:space="preserve">In the circumstances, it was not a material non-disclosure. </w:t>
      </w:r>
    </w:p>
    <w:p w:rsidR="00E5444B" w:rsidRPr="00E5444B" w:rsidRDefault="00E5444B" w:rsidP="00E5444B">
      <w:pPr>
        <w:pStyle w:val="ListParagraph"/>
        <w:rPr>
          <w:rFonts w:ascii="Times New Roman" w:hAnsi="Times New Roman" w:cs="Times New Roman"/>
          <w:sz w:val="28"/>
          <w:szCs w:val="28"/>
        </w:rPr>
      </w:pPr>
    </w:p>
    <w:p w:rsidR="00DA6587" w:rsidRDefault="007A77D3" w:rsidP="0062296E">
      <w:pPr>
        <w:pStyle w:val="ListParagraph"/>
        <w:numPr>
          <w:ilvl w:val="0"/>
          <w:numId w:val="10"/>
        </w:numPr>
        <w:spacing w:line="240" w:lineRule="auto"/>
        <w:jc w:val="both"/>
        <w:rPr>
          <w:rFonts w:ascii="Times New Roman" w:hAnsi="Times New Roman" w:cs="Times New Roman"/>
          <w:sz w:val="28"/>
          <w:szCs w:val="28"/>
        </w:rPr>
      </w:pPr>
      <w:r w:rsidRPr="00E5444B">
        <w:rPr>
          <w:rFonts w:ascii="Times New Roman" w:hAnsi="Times New Roman" w:cs="Times New Roman"/>
          <w:sz w:val="28"/>
          <w:szCs w:val="28"/>
        </w:rPr>
        <w:t>Communications</w:t>
      </w:r>
      <w:r w:rsidR="00E5444B" w:rsidRPr="00E5444B">
        <w:rPr>
          <w:rFonts w:ascii="Times New Roman" w:hAnsi="Times New Roman" w:cs="Times New Roman"/>
          <w:sz w:val="28"/>
          <w:szCs w:val="28"/>
        </w:rPr>
        <w:t xml:space="preserve"> between people</w:t>
      </w:r>
      <w:r w:rsidRPr="00E5444B">
        <w:rPr>
          <w:rFonts w:ascii="Times New Roman" w:hAnsi="Times New Roman" w:cs="Times New Roman"/>
          <w:sz w:val="28"/>
          <w:szCs w:val="28"/>
        </w:rPr>
        <w:t xml:space="preserve">, and our understanding of what is being communicated, is informed by more than just the words spoken at a particular moment.  The overall context has to be taken into account.  In this case, the police </w:t>
      </w:r>
      <w:r w:rsidR="00854D09" w:rsidRPr="00E5444B">
        <w:rPr>
          <w:rFonts w:ascii="Times New Roman" w:hAnsi="Times New Roman" w:cs="Times New Roman"/>
          <w:sz w:val="28"/>
          <w:szCs w:val="28"/>
        </w:rPr>
        <w:t xml:space="preserve">had been </w:t>
      </w:r>
      <w:r w:rsidRPr="00E5444B">
        <w:rPr>
          <w:rFonts w:ascii="Times New Roman" w:hAnsi="Times New Roman" w:cs="Times New Roman"/>
          <w:sz w:val="28"/>
          <w:szCs w:val="28"/>
        </w:rPr>
        <w:t>at the house the previous day</w:t>
      </w:r>
      <w:r w:rsidR="00E5444B" w:rsidRPr="00E5444B">
        <w:rPr>
          <w:rFonts w:ascii="Times New Roman" w:hAnsi="Times New Roman" w:cs="Times New Roman"/>
          <w:sz w:val="28"/>
          <w:szCs w:val="28"/>
        </w:rPr>
        <w:t>, investigating the sexual assault allegation</w:t>
      </w:r>
      <w:r w:rsidRPr="00E5444B">
        <w:rPr>
          <w:rFonts w:ascii="Times New Roman" w:hAnsi="Times New Roman" w:cs="Times New Roman"/>
          <w:sz w:val="28"/>
          <w:szCs w:val="28"/>
        </w:rPr>
        <w:t xml:space="preserve">.  </w:t>
      </w:r>
      <w:r w:rsidR="00E5444B" w:rsidRPr="00E5444B">
        <w:rPr>
          <w:rFonts w:ascii="Times New Roman" w:hAnsi="Times New Roman" w:cs="Times New Roman"/>
          <w:sz w:val="28"/>
          <w:szCs w:val="28"/>
        </w:rPr>
        <w:t xml:space="preserve">There is no evidence that they had been there previously for any other purpose. </w:t>
      </w:r>
      <w:r w:rsidR="003130FF">
        <w:rPr>
          <w:rFonts w:ascii="Times New Roman" w:hAnsi="Times New Roman" w:cs="Times New Roman"/>
          <w:sz w:val="28"/>
          <w:szCs w:val="28"/>
        </w:rPr>
        <w:t xml:space="preserve"> </w:t>
      </w:r>
      <w:r w:rsidR="00E5444B" w:rsidRPr="00E5444B">
        <w:rPr>
          <w:rFonts w:ascii="Times New Roman" w:hAnsi="Times New Roman" w:cs="Times New Roman"/>
          <w:sz w:val="28"/>
          <w:szCs w:val="28"/>
        </w:rPr>
        <w:t xml:space="preserve">They </w:t>
      </w:r>
      <w:r w:rsidRPr="00E5444B">
        <w:rPr>
          <w:rFonts w:ascii="Times New Roman" w:hAnsi="Times New Roman" w:cs="Times New Roman"/>
          <w:sz w:val="28"/>
          <w:szCs w:val="28"/>
        </w:rPr>
        <w:t xml:space="preserve">took a statement from W. and they asked about D.E.’s whereabouts. </w:t>
      </w:r>
      <w:r w:rsidR="00005E7A" w:rsidRPr="00E5444B">
        <w:rPr>
          <w:rFonts w:ascii="Times New Roman" w:hAnsi="Times New Roman" w:cs="Times New Roman"/>
          <w:sz w:val="28"/>
          <w:szCs w:val="28"/>
        </w:rPr>
        <w:t xml:space="preserve"> </w:t>
      </w:r>
      <w:r w:rsidR="00E5444B" w:rsidRPr="00E5444B">
        <w:rPr>
          <w:rFonts w:ascii="Times New Roman" w:hAnsi="Times New Roman" w:cs="Times New Roman"/>
          <w:sz w:val="28"/>
          <w:szCs w:val="28"/>
        </w:rPr>
        <w:t>It is reasonable to infer that w</w:t>
      </w:r>
      <w:r w:rsidR="00DA6587" w:rsidRPr="00E5444B">
        <w:rPr>
          <w:rFonts w:ascii="Times New Roman" w:hAnsi="Times New Roman" w:cs="Times New Roman"/>
          <w:sz w:val="28"/>
          <w:szCs w:val="28"/>
        </w:rPr>
        <w:t xml:space="preserve">hen the police returned the next day and asked to see or speak with D.E., </w:t>
      </w:r>
      <w:r w:rsidR="00E5444B" w:rsidRPr="00E5444B">
        <w:rPr>
          <w:rFonts w:ascii="Times New Roman" w:hAnsi="Times New Roman" w:cs="Times New Roman"/>
          <w:sz w:val="28"/>
          <w:szCs w:val="28"/>
        </w:rPr>
        <w:t xml:space="preserve">W. concluded that they were there to arrest D.E. </w:t>
      </w:r>
    </w:p>
    <w:p w:rsidR="00E5444B" w:rsidRPr="00E5444B" w:rsidRDefault="00E5444B" w:rsidP="00E5444B">
      <w:pPr>
        <w:pStyle w:val="ListParagraph"/>
        <w:spacing w:line="240" w:lineRule="auto"/>
        <w:ind w:left="0"/>
        <w:jc w:val="both"/>
        <w:rPr>
          <w:rFonts w:ascii="Times New Roman" w:hAnsi="Times New Roman" w:cs="Times New Roman"/>
          <w:sz w:val="28"/>
          <w:szCs w:val="28"/>
        </w:rPr>
      </w:pPr>
    </w:p>
    <w:p w:rsidR="00854D09" w:rsidRPr="00DA6587" w:rsidRDefault="00854D09" w:rsidP="00DA6587">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6587">
        <w:rPr>
          <w:rFonts w:ascii="Times New Roman" w:hAnsi="Times New Roman" w:cs="Times New Roman"/>
          <w:sz w:val="28"/>
          <w:szCs w:val="28"/>
        </w:rPr>
        <w:t>Although t</w:t>
      </w:r>
      <w:r>
        <w:rPr>
          <w:rFonts w:ascii="Times New Roman" w:hAnsi="Times New Roman" w:cs="Times New Roman"/>
          <w:sz w:val="28"/>
          <w:szCs w:val="28"/>
        </w:rPr>
        <w:t>he police did not specifically tell W. that he could re</w:t>
      </w:r>
      <w:r w:rsidR="00DA6587">
        <w:rPr>
          <w:rFonts w:ascii="Times New Roman" w:hAnsi="Times New Roman" w:cs="Times New Roman"/>
          <w:sz w:val="28"/>
          <w:szCs w:val="28"/>
        </w:rPr>
        <w:t xml:space="preserve">fuse them entry, </w:t>
      </w:r>
      <w:r>
        <w:rPr>
          <w:rFonts w:ascii="Times New Roman" w:hAnsi="Times New Roman" w:cs="Times New Roman"/>
          <w:sz w:val="28"/>
          <w:szCs w:val="28"/>
        </w:rPr>
        <w:t xml:space="preserve">I am satisfied on a balance of probabilities that W. knew he could say “no”.  </w:t>
      </w:r>
      <w:r w:rsidR="00DA6587">
        <w:rPr>
          <w:rFonts w:ascii="Times New Roman" w:hAnsi="Times New Roman" w:cs="Times New Roman"/>
          <w:sz w:val="28"/>
          <w:szCs w:val="28"/>
        </w:rPr>
        <w:t xml:space="preserve">Again, the overall context of the communication has to be considered. </w:t>
      </w:r>
      <w:r w:rsidR="002F3671">
        <w:rPr>
          <w:rFonts w:ascii="Times New Roman" w:hAnsi="Times New Roman" w:cs="Times New Roman"/>
          <w:sz w:val="28"/>
          <w:szCs w:val="28"/>
        </w:rPr>
        <w:t xml:space="preserve"> </w:t>
      </w:r>
      <w:r w:rsidRPr="00DA6587">
        <w:rPr>
          <w:rFonts w:ascii="Times New Roman" w:hAnsi="Times New Roman" w:cs="Times New Roman"/>
          <w:sz w:val="28"/>
          <w:szCs w:val="28"/>
        </w:rPr>
        <w:t xml:space="preserve">When they arrived, the police asked W. if he “minded” or “would mind” if they entered the house. </w:t>
      </w:r>
      <w:r w:rsidR="002F3671">
        <w:rPr>
          <w:rFonts w:ascii="Times New Roman" w:hAnsi="Times New Roman" w:cs="Times New Roman"/>
          <w:sz w:val="28"/>
          <w:szCs w:val="28"/>
        </w:rPr>
        <w:t xml:space="preserve"> </w:t>
      </w:r>
      <w:r w:rsidR="00E5444B">
        <w:rPr>
          <w:rFonts w:ascii="Times New Roman" w:hAnsi="Times New Roman" w:cs="Times New Roman"/>
          <w:sz w:val="28"/>
          <w:szCs w:val="28"/>
        </w:rPr>
        <w:t>That necessarily implies that entry can be refused.</w:t>
      </w:r>
      <w:r w:rsidR="003130FF">
        <w:rPr>
          <w:rFonts w:ascii="Times New Roman" w:hAnsi="Times New Roman" w:cs="Times New Roman"/>
          <w:sz w:val="28"/>
          <w:szCs w:val="28"/>
        </w:rPr>
        <w:t xml:space="preserve"> </w:t>
      </w:r>
      <w:r w:rsidR="00E5444B">
        <w:rPr>
          <w:rFonts w:ascii="Times New Roman" w:hAnsi="Times New Roman" w:cs="Times New Roman"/>
          <w:sz w:val="28"/>
          <w:szCs w:val="28"/>
        </w:rPr>
        <w:t xml:space="preserve"> Further, t</w:t>
      </w:r>
      <w:r w:rsidRPr="00DA6587">
        <w:rPr>
          <w:rFonts w:ascii="Times New Roman" w:hAnsi="Times New Roman" w:cs="Times New Roman"/>
          <w:sz w:val="28"/>
          <w:szCs w:val="28"/>
        </w:rPr>
        <w:t xml:space="preserve">here is no evidence that the police were forceful or coercive in their request, through words or gestures, </w:t>
      </w:r>
      <w:r w:rsidR="00DA6587">
        <w:rPr>
          <w:rFonts w:ascii="Times New Roman" w:hAnsi="Times New Roman" w:cs="Times New Roman"/>
          <w:sz w:val="28"/>
          <w:szCs w:val="28"/>
        </w:rPr>
        <w:t>or did anything else that would remove W.’s</w:t>
      </w:r>
      <w:r w:rsidR="002F3671">
        <w:rPr>
          <w:rFonts w:ascii="Times New Roman" w:hAnsi="Times New Roman" w:cs="Times New Roman"/>
          <w:sz w:val="28"/>
          <w:szCs w:val="28"/>
        </w:rPr>
        <w:t xml:space="preserve"> freedom to choose.  </w:t>
      </w:r>
    </w:p>
    <w:p w:rsidR="00854D09" w:rsidRPr="00854D09" w:rsidRDefault="00854D09" w:rsidP="00854D09">
      <w:pPr>
        <w:pStyle w:val="ListParagraph"/>
        <w:rPr>
          <w:rFonts w:ascii="Times New Roman" w:hAnsi="Times New Roman" w:cs="Times New Roman"/>
          <w:sz w:val="28"/>
          <w:szCs w:val="28"/>
        </w:rPr>
      </w:pPr>
    </w:p>
    <w:p w:rsidR="00124F16" w:rsidRPr="00124F16" w:rsidRDefault="00931AE0" w:rsidP="00124F16">
      <w:pPr>
        <w:pStyle w:val="ListParagraph"/>
        <w:spacing w:line="240" w:lineRule="auto"/>
        <w:ind w:left="0"/>
        <w:jc w:val="both"/>
        <w:rPr>
          <w:rFonts w:ascii="Times New Roman" w:hAnsi="Times New Roman" w:cs="Times New Roman"/>
          <w:b/>
          <w:i/>
          <w:sz w:val="28"/>
          <w:szCs w:val="28"/>
        </w:rPr>
      </w:pPr>
      <w:r>
        <w:rPr>
          <w:rFonts w:ascii="Times New Roman" w:hAnsi="Times New Roman" w:cs="Times New Roman"/>
          <w:b/>
          <w:i/>
          <w:sz w:val="28"/>
          <w:szCs w:val="28"/>
        </w:rPr>
        <w:t>Were the events inside the house and statement part of the same transaction?</w:t>
      </w:r>
    </w:p>
    <w:p w:rsidR="00124F16" w:rsidRDefault="00124F16" w:rsidP="00124F16">
      <w:pPr>
        <w:pStyle w:val="ListParagraph"/>
        <w:spacing w:line="240" w:lineRule="auto"/>
        <w:ind w:left="0"/>
        <w:jc w:val="both"/>
        <w:rPr>
          <w:rFonts w:ascii="Times New Roman" w:hAnsi="Times New Roman" w:cs="Times New Roman"/>
          <w:sz w:val="28"/>
          <w:szCs w:val="28"/>
        </w:rPr>
      </w:pPr>
    </w:p>
    <w:p w:rsidR="00124F16" w:rsidRDefault="00124F16" w:rsidP="003F0296">
      <w:pPr>
        <w:pStyle w:val="ListParagraph"/>
        <w:numPr>
          <w:ilvl w:val="0"/>
          <w:numId w:val="10"/>
        </w:numPr>
        <w:spacing w:line="240" w:lineRule="auto"/>
        <w:jc w:val="both"/>
        <w:rPr>
          <w:rFonts w:ascii="Times New Roman" w:hAnsi="Times New Roman" w:cs="Times New Roman"/>
          <w:sz w:val="28"/>
          <w:szCs w:val="28"/>
        </w:rPr>
      </w:pPr>
      <w:r w:rsidRPr="00124F16">
        <w:rPr>
          <w:rFonts w:ascii="Times New Roman" w:hAnsi="Times New Roman" w:cs="Times New Roman"/>
          <w:color w:val="000000"/>
          <w:sz w:val="28"/>
          <w:szCs w:val="28"/>
          <w:shd w:val="clear" w:color="auto" w:fill="FFFFFF"/>
        </w:rPr>
        <w:t xml:space="preserve"> A statement will be tainted if the breach and impugned statement are part of the same transaction or course of conduct.</w:t>
      </w:r>
      <w:r w:rsidR="009E67C7">
        <w:rPr>
          <w:rFonts w:ascii="Times New Roman" w:hAnsi="Times New Roman" w:cs="Times New Roman"/>
          <w:color w:val="000000"/>
          <w:sz w:val="28"/>
          <w:szCs w:val="28"/>
          <w:shd w:val="clear" w:color="auto" w:fill="FFFFFF"/>
        </w:rPr>
        <w:t xml:space="preserve"> </w:t>
      </w:r>
      <w:r w:rsidRPr="00124F16">
        <w:rPr>
          <w:rFonts w:ascii="Times New Roman" w:hAnsi="Times New Roman" w:cs="Times New Roman"/>
          <w:color w:val="000000"/>
          <w:sz w:val="28"/>
          <w:szCs w:val="28"/>
          <w:shd w:val="clear" w:color="auto" w:fill="FFFFFF"/>
        </w:rPr>
        <w:t xml:space="preserve"> The connection may be temporal, contextual, causal or a combination of all three, and it must be something more than a tenuous or remote connection. </w:t>
      </w:r>
      <w:r>
        <w:rPr>
          <w:rFonts w:ascii="Times New Roman" w:hAnsi="Times New Roman" w:cs="Times New Roman"/>
          <w:color w:val="000000"/>
          <w:sz w:val="28"/>
          <w:szCs w:val="28"/>
          <w:shd w:val="clear" w:color="auto" w:fill="FFFFFF"/>
        </w:rPr>
        <w:t xml:space="preserve"> </w:t>
      </w:r>
      <w:r w:rsidRPr="00124F16">
        <w:rPr>
          <w:rFonts w:ascii="Times New Roman" w:hAnsi="Times New Roman" w:cs="Times New Roman"/>
          <w:i/>
          <w:sz w:val="28"/>
          <w:szCs w:val="28"/>
        </w:rPr>
        <w:t xml:space="preserve">R v Wittwer, </w:t>
      </w:r>
      <w:r w:rsidRPr="00124F16">
        <w:rPr>
          <w:rFonts w:ascii="Times New Roman" w:hAnsi="Times New Roman" w:cs="Times New Roman"/>
          <w:sz w:val="28"/>
          <w:szCs w:val="28"/>
        </w:rPr>
        <w:t>2008 SCC 33</w:t>
      </w:r>
      <w:r>
        <w:rPr>
          <w:rFonts w:ascii="Times New Roman" w:hAnsi="Times New Roman" w:cs="Times New Roman"/>
          <w:sz w:val="28"/>
          <w:szCs w:val="28"/>
        </w:rPr>
        <w:t xml:space="preserve"> at para 21</w:t>
      </w:r>
      <w:r w:rsidRPr="00124F16">
        <w:rPr>
          <w:rFonts w:ascii="Times New Roman" w:hAnsi="Times New Roman" w:cs="Times New Roman"/>
          <w:sz w:val="28"/>
          <w:szCs w:val="28"/>
        </w:rPr>
        <w:t>, [2008] 2 SCR 235</w:t>
      </w:r>
      <w:r>
        <w:rPr>
          <w:rFonts w:ascii="Times New Roman" w:hAnsi="Times New Roman" w:cs="Times New Roman"/>
          <w:sz w:val="28"/>
          <w:szCs w:val="28"/>
        </w:rPr>
        <w:t xml:space="preserve">. </w:t>
      </w:r>
    </w:p>
    <w:p w:rsidR="00124F16" w:rsidRPr="00124F16" w:rsidRDefault="00124F16" w:rsidP="00124F16">
      <w:pPr>
        <w:pStyle w:val="ListParagraph"/>
        <w:spacing w:line="240" w:lineRule="auto"/>
        <w:ind w:left="0"/>
        <w:jc w:val="both"/>
        <w:rPr>
          <w:rFonts w:ascii="Times New Roman" w:hAnsi="Times New Roman" w:cs="Times New Roman"/>
          <w:sz w:val="28"/>
          <w:szCs w:val="28"/>
        </w:rPr>
      </w:pPr>
    </w:p>
    <w:p w:rsidR="00E5444B" w:rsidRDefault="00124F16" w:rsidP="00124F16">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The connection between the events in the house and statement D.E. gave followin</w:t>
      </w:r>
      <w:r w:rsidR="00E5444B">
        <w:rPr>
          <w:rFonts w:ascii="Times New Roman" w:hAnsi="Times New Roman" w:cs="Times New Roman"/>
          <w:sz w:val="28"/>
          <w:szCs w:val="28"/>
        </w:rPr>
        <w:t>g his formal arrest is too tenuous</w:t>
      </w:r>
      <w:r w:rsidR="00A137FB">
        <w:rPr>
          <w:rFonts w:ascii="Times New Roman" w:hAnsi="Times New Roman" w:cs="Times New Roman"/>
          <w:sz w:val="28"/>
          <w:szCs w:val="28"/>
        </w:rPr>
        <w:t xml:space="preserve"> and remote</w:t>
      </w:r>
      <w:r w:rsidR="00E5444B">
        <w:rPr>
          <w:rFonts w:ascii="Times New Roman" w:hAnsi="Times New Roman" w:cs="Times New Roman"/>
          <w:sz w:val="28"/>
          <w:szCs w:val="28"/>
        </w:rPr>
        <w:t xml:space="preserve"> to be considered part of the same transaction. </w:t>
      </w:r>
    </w:p>
    <w:p w:rsidR="00E5444B" w:rsidRPr="00E5444B" w:rsidRDefault="00E5444B" w:rsidP="00E5444B">
      <w:pPr>
        <w:pStyle w:val="ListParagraph"/>
        <w:rPr>
          <w:rFonts w:ascii="Times New Roman" w:hAnsi="Times New Roman" w:cs="Times New Roman"/>
          <w:sz w:val="28"/>
          <w:szCs w:val="28"/>
        </w:rPr>
      </w:pPr>
    </w:p>
    <w:p w:rsidR="00E5444B" w:rsidRDefault="00124F16" w:rsidP="00E5444B">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Certainly,</w:t>
      </w:r>
      <w:r w:rsidR="0092283C" w:rsidRPr="00124F16">
        <w:rPr>
          <w:rFonts w:ascii="Times New Roman" w:hAnsi="Times New Roman" w:cs="Times New Roman"/>
          <w:sz w:val="28"/>
          <w:szCs w:val="28"/>
        </w:rPr>
        <w:t xml:space="preserve"> there are </w:t>
      </w:r>
      <w:r w:rsidR="00377F1F">
        <w:rPr>
          <w:rFonts w:ascii="Times New Roman" w:hAnsi="Times New Roman" w:cs="Times New Roman"/>
          <w:sz w:val="28"/>
          <w:szCs w:val="28"/>
        </w:rPr>
        <w:t xml:space="preserve">contextual and temporal </w:t>
      </w:r>
      <w:r w:rsidR="0092283C" w:rsidRPr="00124F16">
        <w:rPr>
          <w:rFonts w:ascii="Times New Roman" w:hAnsi="Times New Roman" w:cs="Times New Roman"/>
          <w:sz w:val="28"/>
          <w:szCs w:val="28"/>
        </w:rPr>
        <w:t xml:space="preserve">links between the officers’ attendance in the house and the statement. </w:t>
      </w:r>
      <w:r w:rsidR="00E5444B">
        <w:rPr>
          <w:rFonts w:ascii="Times New Roman" w:hAnsi="Times New Roman" w:cs="Times New Roman"/>
          <w:sz w:val="28"/>
          <w:szCs w:val="28"/>
        </w:rPr>
        <w:t xml:space="preserve"> </w:t>
      </w:r>
      <w:r w:rsidR="00377F1F" w:rsidRPr="00E5444B">
        <w:rPr>
          <w:rFonts w:ascii="Times New Roman" w:hAnsi="Times New Roman" w:cs="Times New Roman"/>
          <w:sz w:val="28"/>
          <w:szCs w:val="28"/>
        </w:rPr>
        <w:t>The contextual link is obvious.</w:t>
      </w:r>
      <w:r w:rsidR="009E67C7" w:rsidRPr="00E5444B">
        <w:rPr>
          <w:rFonts w:ascii="Times New Roman" w:hAnsi="Times New Roman" w:cs="Times New Roman"/>
          <w:sz w:val="28"/>
          <w:szCs w:val="28"/>
        </w:rPr>
        <w:t xml:space="preserve"> </w:t>
      </w:r>
      <w:r w:rsidR="00377F1F" w:rsidRPr="00E5444B">
        <w:rPr>
          <w:rFonts w:ascii="Times New Roman" w:hAnsi="Times New Roman" w:cs="Times New Roman"/>
          <w:sz w:val="28"/>
          <w:szCs w:val="28"/>
        </w:rPr>
        <w:t xml:space="preserve"> It was the same officers who attended at the house, accompanied D.E. outside, arrested him and then took his statement.  </w:t>
      </w:r>
    </w:p>
    <w:p w:rsidR="00E5444B" w:rsidRPr="00E5444B" w:rsidRDefault="00E5444B" w:rsidP="00E5444B">
      <w:pPr>
        <w:pStyle w:val="ListParagraph"/>
        <w:rPr>
          <w:rFonts w:ascii="Times New Roman" w:hAnsi="Times New Roman" w:cs="Times New Roman"/>
          <w:sz w:val="28"/>
          <w:szCs w:val="28"/>
        </w:rPr>
      </w:pPr>
    </w:p>
    <w:p w:rsidR="00124F16" w:rsidRPr="00E5444B" w:rsidRDefault="00377F1F" w:rsidP="00E5444B">
      <w:pPr>
        <w:pStyle w:val="ListParagraph"/>
        <w:numPr>
          <w:ilvl w:val="0"/>
          <w:numId w:val="10"/>
        </w:numPr>
        <w:spacing w:line="240" w:lineRule="auto"/>
        <w:jc w:val="both"/>
        <w:rPr>
          <w:rFonts w:ascii="Times New Roman" w:hAnsi="Times New Roman" w:cs="Times New Roman"/>
          <w:sz w:val="28"/>
          <w:szCs w:val="28"/>
        </w:rPr>
      </w:pPr>
      <w:r w:rsidRPr="00E5444B">
        <w:rPr>
          <w:rFonts w:ascii="Times New Roman" w:hAnsi="Times New Roman" w:cs="Times New Roman"/>
          <w:sz w:val="28"/>
          <w:szCs w:val="28"/>
        </w:rPr>
        <w:t xml:space="preserve">Temporally, </w:t>
      </w:r>
      <w:r w:rsidR="00A137FB">
        <w:rPr>
          <w:rFonts w:ascii="Times New Roman" w:hAnsi="Times New Roman" w:cs="Times New Roman"/>
          <w:sz w:val="28"/>
          <w:szCs w:val="28"/>
        </w:rPr>
        <w:t xml:space="preserve">only about forty minutes </w:t>
      </w:r>
      <w:r w:rsidRPr="00E5444B">
        <w:rPr>
          <w:rFonts w:ascii="Times New Roman" w:hAnsi="Times New Roman" w:cs="Times New Roman"/>
          <w:sz w:val="28"/>
          <w:szCs w:val="28"/>
        </w:rPr>
        <w:t>elapsed between the time the police arrived at the house and when D.E. began his statement.  This does not mean that the temporal connection was particularly strong, however.</w:t>
      </w:r>
      <w:r w:rsidR="009E67C7" w:rsidRPr="00E5444B">
        <w:rPr>
          <w:rFonts w:ascii="Times New Roman" w:hAnsi="Times New Roman" w:cs="Times New Roman"/>
          <w:sz w:val="28"/>
          <w:szCs w:val="28"/>
        </w:rPr>
        <w:t xml:space="preserve"> </w:t>
      </w:r>
      <w:r w:rsidRPr="00E5444B">
        <w:rPr>
          <w:rFonts w:ascii="Times New Roman" w:hAnsi="Times New Roman" w:cs="Times New Roman"/>
          <w:sz w:val="28"/>
          <w:szCs w:val="28"/>
        </w:rPr>
        <w:t xml:space="preserve"> </w:t>
      </w:r>
      <w:r w:rsidR="00A137FB">
        <w:rPr>
          <w:rFonts w:ascii="Times New Roman" w:hAnsi="Times New Roman" w:cs="Times New Roman"/>
          <w:sz w:val="28"/>
          <w:szCs w:val="28"/>
        </w:rPr>
        <w:t>I</w:t>
      </w:r>
      <w:r w:rsidRPr="00E5444B">
        <w:rPr>
          <w:rFonts w:ascii="Times New Roman" w:hAnsi="Times New Roman" w:cs="Times New Roman"/>
          <w:sz w:val="28"/>
          <w:szCs w:val="28"/>
        </w:rPr>
        <w:t>t is more a function of the fact that the events took place in a community that is both geo</w:t>
      </w:r>
      <w:r w:rsidR="00EB3852">
        <w:rPr>
          <w:rFonts w:ascii="Times New Roman" w:hAnsi="Times New Roman" w:cs="Times New Roman"/>
          <w:sz w:val="28"/>
          <w:szCs w:val="28"/>
        </w:rPr>
        <w:t>graphically and demographically</w:t>
      </w:r>
      <w:bookmarkStart w:id="2" w:name="_GoBack"/>
      <w:bookmarkEnd w:id="2"/>
      <w:r w:rsidRPr="00E5444B">
        <w:rPr>
          <w:rFonts w:ascii="Times New Roman" w:hAnsi="Times New Roman" w:cs="Times New Roman"/>
          <w:sz w:val="28"/>
          <w:szCs w:val="28"/>
        </w:rPr>
        <w:t xml:space="preserve"> small.</w:t>
      </w:r>
      <w:r w:rsidR="009E67C7" w:rsidRPr="00E5444B">
        <w:rPr>
          <w:rFonts w:ascii="Times New Roman" w:hAnsi="Times New Roman" w:cs="Times New Roman"/>
          <w:sz w:val="28"/>
          <w:szCs w:val="28"/>
        </w:rPr>
        <w:t xml:space="preserve"> </w:t>
      </w:r>
      <w:r w:rsidRPr="00E5444B">
        <w:rPr>
          <w:rFonts w:ascii="Times New Roman" w:hAnsi="Times New Roman" w:cs="Times New Roman"/>
          <w:sz w:val="28"/>
          <w:szCs w:val="28"/>
        </w:rPr>
        <w:t xml:space="preserve"> The detachment was onl</w:t>
      </w:r>
      <w:r w:rsidR="00A137FB">
        <w:rPr>
          <w:rFonts w:ascii="Times New Roman" w:hAnsi="Times New Roman" w:cs="Times New Roman"/>
          <w:sz w:val="28"/>
          <w:szCs w:val="28"/>
        </w:rPr>
        <w:t xml:space="preserve">y a short drive from the house, lasting only three minutes on this occasion. </w:t>
      </w:r>
    </w:p>
    <w:p w:rsidR="00124F16" w:rsidRPr="00124F16" w:rsidRDefault="00124F16" w:rsidP="00124F16">
      <w:pPr>
        <w:pStyle w:val="ListParagraph"/>
        <w:rPr>
          <w:rFonts w:ascii="Times New Roman" w:hAnsi="Times New Roman" w:cs="Times New Roman"/>
          <w:sz w:val="28"/>
          <w:szCs w:val="28"/>
        </w:rPr>
      </w:pPr>
    </w:p>
    <w:p w:rsidR="003365BE" w:rsidRDefault="008F760D" w:rsidP="00124F16">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I find that the causal link is weak and the way the events unfolded imports a strong element of remoteness to the statement.</w:t>
      </w:r>
      <w:r w:rsidR="009E67C7">
        <w:rPr>
          <w:rFonts w:ascii="Times New Roman" w:hAnsi="Times New Roman" w:cs="Times New Roman"/>
          <w:sz w:val="28"/>
          <w:szCs w:val="28"/>
        </w:rPr>
        <w:t xml:space="preserve"> </w:t>
      </w:r>
      <w:r>
        <w:rPr>
          <w:rFonts w:ascii="Times New Roman" w:hAnsi="Times New Roman" w:cs="Times New Roman"/>
          <w:sz w:val="28"/>
          <w:szCs w:val="28"/>
        </w:rPr>
        <w:t xml:space="preserve"> The events inside the house and the statement were interrupted by two significant things: the police formally arrested D.E. and advised him of his rights</w:t>
      </w:r>
      <w:r w:rsidR="00A137FB">
        <w:rPr>
          <w:rFonts w:ascii="Times New Roman" w:hAnsi="Times New Roman" w:cs="Times New Roman"/>
          <w:sz w:val="28"/>
          <w:szCs w:val="28"/>
        </w:rPr>
        <w:t>;</w:t>
      </w:r>
      <w:r>
        <w:rPr>
          <w:rFonts w:ascii="Times New Roman" w:hAnsi="Times New Roman" w:cs="Times New Roman"/>
          <w:sz w:val="28"/>
          <w:szCs w:val="28"/>
        </w:rPr>
        <w:t xml:space="preserve"> and D.E. spoke with counsel before he made the statement.  The propriety of the process the police followed after the arrest and in taking the statement is not challenged.</w:t>
      </w:r>
      <w:r w:rsidR="009E67C7">
        <w:rPr>
          <w:rFonts w:ascii="Times New Roman" w:hAnsi="Times New Roman" w:cs="Times New Roman"/>
          <w:sz w:val="28"/>
          <w:szCs w:val="28"/>
        </w:rPr>
        <w:t xml:space="preserve"> </w:t>
      </w:r>
      <w:r>
        <w:rPr>
          <w:rFonts w:ascii="Times New Roman" w:hAnsi="Times New Roman" w:cs="Times New Roman"/>
          <w:sz w:val="28"/>
          <w:szCs w:val="28"/>
        </w:rPr>
        <w:t xml:space="preserve"> Further, </w:t>
      </w:r>
      <w:r w:rsidR="00E6256D" w:rsidRPr="00124F16">
        <w:rPr>
          <w:rFonts w:ascii="Times New Roman" w:hAnsi="Times New Roman" w:cs="Times New Roman"/>
          <w:sz w:val="28"/>
          <w:szCs w:val="28"/>
        </w:rPr>
        <w:t xml:space="preserve">D.E. </w:t>
      </w:r>
      <w:r w:rsidR="00A137FB">
        <w:rPr>
          <w:rFonts w:ascii="Times New Roman" w:hAnsi="Times New Roman" w:cs="Times New Roman"/>
          <w:sz w:val="28"/>
          <w:szCs w:val="28"/>
        </w:rPr>
        <w:t xml:space="preserve">did not make any statements before the arrest, nor was any other evidence seized from the house.  He </w:t>
      </w:r>
      <w:r>
        <w:rPr>
          <w:rFonts w:ascii="Times New Roman" w:hAnsi="Times New Roman" w:cs="Times New Roman"/>
          <w:sz w:val="28"/>
          <w:szCs w:val="28"/>
        </w:rPr>
        <w:t>was not confronted with</w:t>
      </w:r>
      <w:r w:rsidR="00E6256D" w:rsidRPr="00124F16">
        <w:rPr>
          <w:rFonts w:ascii="Times New Roman" w:hAnsi="Times New Roman" w:cs="Times New Roman"/>
          <w:sz w:val="28"/>
          <w:szCs w:val="28"/>
        </w:rPr>
        <w:t xml:space="preserve"> </w:t>
      </w:r>
      <w:r w:rsidR="00A137FB">
        <w:rPr>
          <w:rFonts w:ascii="Times New Roman" w:hAnsi="Times New Roman" w:cs="Times New Roman"/>
          <w:sz w:val="28"/>
          <w:szCs w:val="28"/>
        </w:rPr>
        <w:t xml:space="preserve">statements or other </w:t>
      </w:r>
      <w:r w:rsidR="00E6256D" w:rsidRPr="00124F16">
        <w:rPr>
          <w:rFonts w:ascii="Times New Roman" w:hAnsi="Times New Roman" w:cs="Times New Roman"/>
          <w:sz w:val="28"/>
          <w:szCs w:val="28"/>
        </w:rPr>
        <w:t>evidence resulting from any police misconduct before he made t</w:t>
      </w:r>
      <w:r>
        <w:rPr>
          <w:rFonts w:ascii="Times New Roman" w:hAnsi="Times New Roman" w:cs="Times New Roman"/>
          <w:sz w:val="28"/>
          <w:szCs w:val="28"/>
        </w:rPr>
        <w:t>he statement</w:t>
      </w:r>
      <w:r w:rsidR="00A137FB">
        <w:rPr>
          <w:rFonts w:ascii="Times New Roman" w:hAnsi="Times New Roman" w:cs="Times New Roman"/>
          <w:sz w:val="28"/>
          <w:szCs w:val="28"/>
        </w:rPr>
        <w:t xml:space="preserve"> following the arrest</w:t>
      </w:r>
      <w:r>
        <w:rPr>
          <w:rFonts w:ascii="Times New Roman" w:hAnsi="Times New Roman" w:cs="Times New Roman"/>
          <w:sz w:val="28"/>
          <w:szCs w:val="28"/>
        </w:rPr>
        <w:t xml:space="preserve">. </w:t>
      </w:r>
      <w:r w:rsidR="00E6256D" w:rsidRPr="00124F16">
        <w:rPr>
          <w:rFonts w:ascii="Times New Roman" w:hAnsi="Times New Roman" w:cs="Times New Roman"/>
          <w:sz w:val="28"/>
          <w:szCs w:val="28"/>
        </w:rPr>
        <w:t xml:space="preserve"> </w:t>
      </w:r>
    </w:p>
    <w:p w:rsidR="004739DF" w:rsidRPr="004739DF" w:rsidRDefault="004739DF" w:rsidP="004739DF">
      <w:pPr>
        <w:pStyle w:val="ListParagraph"/>
        <w:rPr>
          <w:rFonts w:ascii="Times New Roman" w:hAnsi="Times New Roman" w:cs="Times New Roman"/>
          <w:sz w:val="28"/>
          <w:szCs w:val="28"/>
        </w:rPr>
      </w:pPr>
    </w:p>
    <w:p w:rsidR="004739DF" w:rsidRDefault="004739DF" w:rsidP="00124F16">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Thus, even if D.E.’s s. 8 rights were breached by reason of the events inside the h</w:t>
      </w:r>
      <w:r w:rsidR="00A137FB">
        <w:rPr>
          <w:rFonts w:ascii="Times New Roman" w:hAnsi="Times New Roman" w:cs="Times New Roman"/>
          <w:sz w:val="28"/>
          <w:szCs w:val="28"/>
        </w:rPr>
        <w:t xml:space="preserve">ouse, there is not a strong </w:t>
      </w:r>
      <w:r>
        <w:rPr>
          <w:rFonts w:ascii="Times New Roman" w:hAnsi="Times New Roman" w:cs="Times New Roman"/>
          <w:sz w:val="28"/>
          <w:szCs w:val="28"/>
        </w:rPr>
        <w:t>enough connection between those events and the statement to say it was part of the same transaction or course of events.</w:t>
      </w:r>
    </w:p>
    <w:p w:rsidR="00F971EB" w:rsidRPr="00F971EB" w:rsidRDefault="00F971EB" w:rsidP="00F971EB">
      <w:pPr>
        <w:pStyle w:val="ListParagraph"/>
        <w:rPr>
          <w:rFonts w:ascii="Times New Roman" w:hAnsi="Times New Roman" w:cs="Times New Roman"/>
          <w:sz w:val="28"/>
          <w:szCs w:val="28"/>
        </w:rPr>
      </w:pPr>
    </w:p>
    <w:p w:rsidR="00F971EB" w:rsidRPr="00F971EB" w:rsidRDefault="00C50D55" w:rsidP="00F971EB">
      <w:pPr>
        <w:pStyle w:val="ListParagraph"/>
        <w:spacing w:line="240" w:lineRule="auto"/>
        <w:ind w:left="0"/>
        <w:jc w:val="both"/>
        <w:rPr>
          <w:rFonts w:ascii="Times New Roman" w:hAnsi="Times New Roman" w:cs="Times New Roman"/>
          <w:b/>
          <w:i/>
          <w:sz w:val="28"/>
          <w:szCs w:val="28"/>
          <w:u w:val="single"/>
        </w:rPr>
      </w:pPr>
      <w:r>
        <w:rPr>
          <w:rFonts w:ascii="Times New Roman" w:hAnsi="Times New Roman" w:cs="Times New Roman"/>
          <w:b/>
          <w:i/>
          <w:sz w:val="28"/>
          <w:szCs w:val="28"/>
        </w:rPr>
        <w:t>Would the evidence have b</w:t>
      </w:r>
      <w:r w:rsidR="00F971EB">
        <w:rPr>
          <w:rFonts w:ascii="Times New Roman" w:hAnsi="Times New Roman" w:cs="Times New Roman"/>
          <w:b/>
          <w:i/>
          <w:sz w:val="28"/>
          <w:szCs w:val="28"/>
        </w:rPr>
        <w:t>e</w:t>
      </w:r>
      <w:r>
        <w:rPr>
          <w:rFonts w:ascii="Times New Roman" w:hAnsi="Times New Roman" w:cs="Times New Roman"/>
          <w:b/>
          <w:i/>
          <w:sz w:val="28"/>
          <w:szCs w:val="28"/>
        </w:rPr>
        <w:t>en</w:t>
      </w:r>
      <w:r w:rsidR="00F971EB">
        <w:rPr>
          <w:rFonts w:ascii="Times New Roman" w:hAnsi="Times New Roman" w:cs="Times New Roman"/>
          <w:b/>
          <w:i/>
          <w:sz w:val="28"/>
          <w:szCs w:val="28"/>
        </w:rPr>
        <w:t xml:space="preserve"> excluded under s. 24(2) of the </w:t>
      </w:r>
      <w:r w:rsidR="00F971EB">
        <w:rPr>
          <w:rFonts w:ascii="Times New Roman" w:hAnsi="Times New Roman" w:cs="Times New Roman"/>
          <w:b/>
          <w:i/>
          <w:sz w:val="28"/>
          <w:szCs w:val="28"/>
          <w:u w:val="single"/>
        </w:rPr>
        <w:t>Charter?</w:t>
      </w:r>
    </w:p>
    <w:p w:rsidR="00F971EB" w:rsidRPr="00F971EB" w:rsidRDefault="00F971EB" w:rsidP="00F971EB">
      <w:pPr>
        <w:pStyle w:val="ListParagraph"/>
        <w:rPr>
          <w:rFonts w:ascii="Times New Roman" w:hAnsi="Times New Roman" w:cs="Times New Roman"/>
          <w:sz w:val="28"/>
          <w:szCs w:val="28"/>
        </w:rPr>
      </w:pPr>
    </w:p>
    <w:p w:rsidR="00F971EB" w:rsidRDefault="00005E7A" w:rsidP="00124F16">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Had I found that the statement was obtained in a manner that violated D.E.’s s. 8 rights, I would not have excluded it.</w:t>
      </w:r>
    </w:p>
    <w:p w:rsidR="00C50D55" w:rsidRDefault="00C50D55" w:rsidP="00C50D55">
      <w:pPr>
        <w:pStyle w:val="ListParagraph"/>
        <w:spacing w:line="240" w:lineRule="auto"/>
        <w:ind w:left="0"/>
        <w:jc w:val="both"/>
        <w:rPr>
          <w:rFonts w:ascii="Times New Roman" w:hAnsi="Times New Roman" w:cs="Times New Roman"/>
          <w:sz w:val="28"/>
          <w:szCs w:val="28"/>
        </w:rPr>
      </w:pPr>
    </w:p>
    <w:p w:rsidR="00C50D55" w:rsidRDefault="00C50D55" w:rsidP="00C50D55">
      <w:pPr>
        <w:pStyle w:val="ListParagraph"/>
        <w:numPr>
          <w:ilvl w:val="0"/>
          <w:numId w:val="10"/>
        </w:numPr>
        <w:shd w:val="clear" w:color="auto" w:fill="FFFFFF"/>
        <w:spacing w:after="0" w:line="240" w:lineRule="auto"/>
        <w:jc w:val="both"/>
        <w:rPr>
          <w:rFonts w:ascii="Times New Roman" w:hAnsi="Times New Roman" w:cs="Times New Roman"/>
          <w:color w:val="000000"/>
          <w:sz w:val="28"/>
          <w:szCs w:val="28"/>
        </w:rPr>
      </w:pPr>
      <w:r w:rsidRPr="00C50D55">
        <w:rPr>
          <w:rFonts w:ascii="Times New Roman" w:hAnsi="Times New Roman" w:cs="Times New Roman"/>
          <w:color w:val="000000"/>
          <w:sz w:val="28"/>
          <w:szCs w:val="28"/>
        </w:rPr>
        <w:t xml:space="preserve">The Court must consider three factors in deciding if evidence should be excluded under s. 24(2) of the </w:t>
      </w:r>
      <w:r w:rsidRPr="00C50D55">
        <w:rPr>
          <w:rFonts w:ascii="Times New Roman" w:hAnsi="Times New Roman" w:cs="Times New Roman"/>
          <w:i/>
          <w:color w:val="000000"/>
          <w:sz w:val="28"/>
          <w:szCs w:val="28"/>
        </w:rPr>
        <w:t xml:space="preserve">Charter: </w:t>
      </w:r>
      <w:r w:rsidRPr="00C50D55">
        <w:rPr>
          <w:rFonts w:ascii="Times New Roman" w:hAnsi="Times New Roman" w:cs="Times New Roman"/>
          <w:color w:val="000000"/>
          <w:sz w:val="28"/>
          <w:szCs w:val="28"/>
        </w:rPr>
        <w:t xml:space="preserve">the seriousness of the police conduct; the impact of the breach on the accused’s </w:t>
      </w:r>
      <w:r w:rsidRPr="00C50D55">
        <w:rPr>
          <w:rFonts w:ascii="Times New Roman" w:hAnsi="Times New Roman" w:cs="Times New Roman"/>
          <w:i/>
          <w:color w:val="000000"/>
          <w:sz w:val="28"/>
          <w:szCs w:val="28"/>
        </w:rPr>
        <w:t>Charter</w:t>
      </w:r>
      <w:r w:rsidRPr="00C50D55">
        <w:rPr>
          <w:rFonts w:ascii="Times New Roman" w:hAnsi="Times New Roman" w:cs="Times New Roman"/>
          <w:color w:val="000000"/>
          <w:sz w:val="28"/>
          <w:szCs w:val="28"/>
        </w:rPr>
        <w:t>-protected</w:t>
      </w:r>
      <w:r w:rsidR="009D7942">
        <w:rPr>
          <w:rFonts w:ascii="Times New Roman" w:hAnsi="Times New Roman" w:cs="Times New Roman"/>
          <w:color w:val="000000"/>
          <w:sz w:val="28"/>
          <w:szCs w:val="28"/>
        </w:rPr>
        <w:t xml:space="preserve"> rights</w:t>
      </w:r>
      <w:r w:rsidRPr="00C50D55">
        <w:rPr>
          <w:rFonts w:ascii="Times New Roman" w:hAnsi="Times New Roman" w:cs="Times New Roman"/>
          <w:color w:val="000000"/>
          <w:sz w:val="28"/>
          <w:szCs w:val="28"/>
        </w:rPr>
        <w:t>; and society’s interest in the adjudicat</w:t>
      </w:r>
      <w:r w:rsidR="009F1F12">
        <w:rPr>
          <w:rFonts w:ascii="Times New Roman" w:hAnsi="Times New Roman" w:cs="Times New Roman"/>
          <w:color w:val="000000"/>
          <w:sz w:val="28"/>
          <w:szCs w:val="28"/>
        </w:rPr>
        <w:t xml:space="preserve">ion of the case on its merits.  </w:t>
      </w:r>
      <w:r w:rsidRPr="00C50D55">
        <w:rPr>
          <w:rStyle w:val="reflex"/>
          <w:rFonts w:ascii="Times New Roman" w:hAnsi="Times New Roman" w:cs="Times New Roman"/>
          <w:i/>
          <w:iCs/>
          <w:color w:val="000000"/>
          <w:sz w:val="28"/>
          <w:szCs w:val="28"/>
        </w:rPr>
        <w:t xml:space="preserve">Grant, </w:t>
      </w:r>
      <w:r w:rsidRPr="00C50D55">
        <w:rPr>
          <w:rStyle w:val="reflex"/>
          <w:rFonts w:ascii="Times New Roman" w:hAnsi="Times New Roman" w:cs="Times New Roman"/>
          <w:iCs/>
          <w:color w:val="000000"/>
          <w:sz w:val="28"/>
          <w:szCs w:val="28"/>
        </w:rPr>
        <w:t>para 71</w:t>
      </w:r>
      <w:r w:rsidRPr="00C50D55">
        <w:rPr>
          <w:rFonts w:ascii="Times New Roman" w:hAnsi="Times New Roman" w:cs="Times New Roman"/>
          <w:color w:val="000000"/>
          <w:sz w:val="28"/>
          <w:szCs w:val="28"/>
        </w:rPr>
        <w:t xml:space="preserve">. </w:t>
      </w:r>
    </w:p>
    <w:p w:rsidR="00C50D55" w:rsidRPr="00C50D55" w:rsidRDefault="00C50D55" w:rsidP="00C50D55">
      <w:pPr>
        <w:pStyle w:val="ListParagraph"/>
        <w:shd w:val="clear" w:color="auto" w:fill="FFFFFF"/>
        <w:spacing w:after="0" w:line="240" w:lineRule="auto"/>
        <w:ind w:left="0"/>
        <w:jc w:val="both"/>
        <w:rPr>
          <w:rFonts w:ascii="Times New Roman" w:hAnsi="Times New Roman" w:cs="Times New Roman"/>
          <w:color w:val="000000"/>
          <w:sz w:val="28"/>
          <w:szCs w:val="28"/>
        </w:rPr>
      </w:pPr>
    </w:p>
    <w:p w:rsidR="00F37E48" w:rsidRDefault="00DE07AA" w:rsidP="00C50D55">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The police conduct in this case falls at the lower end o</w:t>
      </w:r>
      <w:r w:rsidR="00F37E48">
        <w:rPr>
          <w:rFonts w:ascii="Times New Roman" w:hAnsi="Times New Roman" w:cs="Times New Roman"/>
          <w:sz w:val="28"/>
          <w:szCs w:val="28"/>
        </w:rPr>
        <w:t xml:space="preserve">f the spectrum of seriousness and the impact on D.E. was minimal. </w:t>
      </w:r>
      <w:r w:rsidR="009F1F12">
        <w:rPr>
          <w:rFonts w:ascii="Times New Roman" w:hAnsi="Times New Roman" w:cs="Times New Roman"/>
          <w:sz w:val="28"/>
          <w:szCs w:val="28"/>
        </w:rPr>
        <w:t xml:space="preserve"> </w:t>
      </w:r>
      <w:r>
        <w:rPr>
          <w:rFonts w:ascii="Times New Roman" w:hAnsi="Times New Roman" w:cs="Times New Roman"/>
          <w:sz w:val="28"/>
          <w:szCs w:val="28"/>
        </w:rPr>
        <w:t xml:space="preserve">Unlike the situation in </w:t>
      </w:r>
      <w:r>
        <w:rPr>
          <w:rFonts w:ascii="Times New Roman" w:hAnsi="Times New Roman" w:cs="Times New Roman"/>
          <w:i/>
          <w:sz w:val="28"/>
          <w:szCs w:val="28"/>
        </w:rPr>
        <w:t xml:space="preserve">Le, </w:t>
      </w:r>
      <w:r>
        <w:rPr>
          <w:rFonts w:ascii="Times New Roman" w:hAnsi="Times New Roman" w:cs="Times New Roman"/>
          <w:sz w:val="28"/>
          <w:szCs w:val="28"/>
        </w:rPr>
        <w:t>for example, the police were</w:t>
      </w:r>
      <w:r w:rsidR="00F37E48">
        <w:rPr>
          <w:rFonts w:ascii="Times New Roman" w:hAnsi="Times New Roman" w:cs="Times New Roman"/>
          <w:sz w:val="28"/>
          <w:szCs w:val="28"/>
        </w:rPr>
        <w:t xml:space="preserve"> not trespassers.  They were</w:t>
      </w:r>
      <w:r>
        <w:rPr>
          <w:rFonts w:ascii="Times New Roman" w:hAnsi="Times New Roman" w:cs="Times New Roman"/>
          <w:sz w:val="28"/>
          <w:szCs w:val="28"/>
        </w:rPr>
        <w:t xml:space="preserve"> inside the house with the permission and informed consent of a co-resident.  The officers stayed in the entryway and did not intrude into areas of the house.  They did not isolate D.E., use intimidating language or apply any physical force.  </w:t>
      </w:r>
      <w:r w:rsidR="00F37E48">
        <w:rPr>
          <w:rFonts w:ascii="Times New Roman" w:hAnsi="Times New Roman" w:cs="Times New Roman"/>
          <w:sz w:val="28"/>
          <w:szCs w:val="28"/>
        </w:rPr>
        <w:t>They did not raise their voices and they did not give orders, such as restricting D.E. to an area of the house where he could be monitored.</w:t>
      </w:r>
      <w:r w:rsidR="009F1F12">
        <w:rPr>
          <w:rFonts w:ascii="Times New Roman" w:hAnsi="Times New Roman" w:cs="Times New Roman"/>
          <w:sz w:val="28"/>
          <w:szCs w:val="28"/>
        </w:rPr>
        <w:t xml:space="preserve"> </w:t>
      </w:r>
      <w:r w:rsidR="00F37E48">
        <w:rPr>
          <w:rFonts w:ascii="Times New Roman" w:hAnsi="Times New Roman" w:cs="Times New Roman"/>
          <w:sz w:val="28"/>
          <w:szCs w:val="28"/>
        </w:rPr>
        <w:t xml:space="preserve"> </w:t>
      </w:r>
      <w:r>
        <w:rPr>
          <w:rFonts w:ascii="Times New Roman" w:hAnsi="Times New Roman" w:cs="Times New Roman"/>
          <w:sz w:val="28"/>
          <w:szCs w:val="28"/>
        </w:rPr>
        <w:t xml:space="preserve">D.E. was allowed time to </w:t>
      </w:r>
      <w:r w:rsidR="00F37E48">
        <w:rPr>
          <w:rFonts w:ascii="Times New Roman" w:hAnsi="Times New Roman" w:cs="Times New Roman"/>
          <w:sz w:val="28"/>
          <w:szCs w:val="28"/>
        </w:rPr>
        <w:t xml:space="preserve">finish getting dressed and he was allowed to do </w:t>
      </w:r>
      <w:r w:rsidR="00E85900">
        <w:rPr>
          <w:rFonts w:ascii="Times New Roman" w:hAnsi="Times New Roman" w:cs="Times New Roman"/>
          <w:sz w:val="28"/>
          <w:szCs w:val="28"/>
        </w:rPr>
        <w:t>so</w:t>
      </w:r>
      <w:r w:rsidR="00F37E48">
        <w:rPr>
          <w:rFonts w:ascii="Times New Roman" w:hAnsi="Times New Roman" w:cs="Times New Roman"/>
          <w:sz w:val="28"/>
          <w:szCs w:val="28"/>
        </w:rPr>
        <w:t xml:space="preserve"> i</w:t>
      </w:r>
      <w:r>
        <w:rPr>
          <w:rFonts w:ascii="Times New Roman" w:hAnsi="Times New Roman" w:cs="Times New Roman"/>
          <w:sz w:val="28"/>
          <w:szCs w:val="28"/>
        </w:rPr>
        <w:t xml:space="preserve">n private.  His dignity was not violated in any way. </w:t>
      </w:r>
      <w:r w:rsidR="009F1F12">
        <w:rPr>
          <w:rFonts w:ascii="Times New Roman" w:hAnsi="Times New Roman" w:cs="Times New Roman"/>
          <w:sz w:val="28"/>
          <w:szCs w:val="28"/>
        </w:rPr>
        <w:t xml:space="preserve"> </w:t>
      </w:r>
      <w:r>
        <w:rPr>
          <w:rFonts w:ascii="Times New Roman" w:hAnsi="Times New Roman" w:cs="Times New Roman"/>
          <w:sz w:val="28"/>
          <w:szCs w:val="28"/>
        </w:rPr>
        <w:t xml:space="preserve">In fact, Corporal Kerr testified that the decision to arrest D.E. outside of the house, and away from his father and sister, was in part driven by a desire to preserve </w:t>
      </w:r>
      <w:r w:rsidR="009D7942">
        <w:rPr>
          <w:rFonts w:ascii="Times New Roman" w:hAnsi="Times New Roman" w:cs="Times New Roman"/>
          <w:sz w:val="28"/>
          <w:szCs w:val="28"/>
        </w:rPr>
        <w:t>both his dignity and that of his family members.</w:t>
      </w:r>
      <w:r w:rsidR="009F1F12">
        <w:rPr>
          <w:rFonts w:ascii="Times New Roman" w:hAnsi="Times New Roman" w:cs="Times New Roman"/>
          <w:sz w:val="28"/>
          <w:szCs w:val="28"/>
        </w:rPr>
        <w:t xml:space="preserve"> </w:t>
      </w:r>
      <w:r w:rsidR="009D7942">
        <w:rPr>
          <w:rFonts w:ascii="Times New Roman" w:hAnsi="Times New Roman" w:cs="Times New Roman"/>
          <w:sz w:val="28"/>
          <w:szCs w:val="28"/>
        </w:rPr>
        <w:t xml:space="preserve"> Finally, t</w:t>
      </w:r>
      <w:r>
        <w:rPr>
          <w:rFonts w:ascii="Times New Roman" w:hAnsi="Times New Roman" w:cs="Times New Roman"/>
          <w:sz w:val="28"/>
          <w:szCs w:val="28"/>
        </w:rPr>
        <w:t xml:space="preserve">he police were operating under the reasonably held belief that they had reasonable and probable grounds to arrest D.E.  </w:t>
      </w:r>
    </w:p>
    <w:p w:rsidR="00F37E48" w:rsidRPr="00F37E48" w:rsidRDefault="00F37E48" w:rsidP="00F37E48">
      <w:pPr>
        <w:pStyle w:val="ListParagraph"/>
        <w:rPr>
          <w:rFonts w:ascii="Times New Roman" w:hAnsi="Times New Roman" w:cs="Times New Roman"/>
          <w:sz w:val="28"/>
          <w:szCs w:val="28"/>
        </w:rPr>
      </w:pPr>
    </w:p>
    <w:p w:rsidR="009D7942" w:rsidRPr="009E33CE" w:rsidRDefault="009E33CE" w:rsidP="009E33CE">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The allegation against D.E. is</w:t>
      </w:r>
      <w:r w:rsidR="00F37E48">
        <w:rPr>
          <w:rFonts w:ascii="Times New Roman" w:hAnsi="Times New Roman" w:cs="Times New Roman"/>
          <w:sz w:val="28"/>
          <w:szCs w:val="28"/>
        </w:rPr>
        <w:t xml:space="preserve"> that he </w:t>
      </w:r>
      <w:r>
        <w:rPr>
          <w:rFonts w:ascii="Times New Roman" w:hAnsi="Times New Roman" w:cs="Times New Roman"/>
          <w:sz w:val="28"/>
          <w:szCs w:val="28"/>
        </w:rPr>
        <w:t>had sexual intercourse with a twelve-year old child.  This is among the most serious criminal acts.  Society has a vested interest in seeing the case adjudicated on the merits and exclusion of this evidence would seriously</w:t>
      </w:r>
      <w:r w:rsidR="009F1F12">
        <w:rPr>
          <w:rFonts w:ascii="Times New Roman" w:hAnsi="Times New Roman" w:cs="Times New Roman"/>
          <w:sz w:val="28"/>
          <w:szCs w:val="28"/>
        </w:rPr>
        <w:t xml:space="preserve"> interfere with that process.  </w:t>
      </w:r>
    </w:p>
    <w:p w:rsidR="00E6256D" w:rsidRDefault="00E6256D" w:rsidP="00C50D55">
      <w:pPr>
        <w:pStyle w:val="ListParagraph"/>
        <w:spacing w:line="240" w:lineRule="auto"/>
        <w:rPr>
          <w:rFonts w:ascii="Times New Roman" w:hAnsi="Times New Roman" w:cs="Times New Roman"/>
          <w:sz w:val="28"/>
          <w:szCs w:val="28"/>
        </w:rPr>
      </w:pPr>
    </w:p>
    <w:p w:rsidR="006525BB" w:rsidRPr="00C50D55" w:rsidRDefault="006525BB" w:rsidP="00C50D55">
      <w:pPr>
        <w:pStyle w:val="ListParagraph"/>
        <w:spacing w:line="240" w:lineRule="auto"/>
        <w:rPr>
          <w:rFonts w:ascii="Times New Roman" w:hAnsi="Times New Roman" w:cs="Times New Roman"/>
          <w:sz w:val="28"/>
          <w:szCs w:val="28"/>
        </w:rPr>
      </w:pPr>
    </w:p>
    <w:p w:rsidR="00E6256D" w:rsidRPr="00E6256D" w:rsidRDefault="00E6256D" w:rsidP="00E6256D">
      <w:pPr>
        <w:pStyle w:val="ListParagraph"/>
        <w:spacing w:line="240" w:lineRule="auto"/>
        <w:ind w:left="0"/>
        <w:jc w:val="both"/>
        <w:rPr>
          <w:rFonts w:ascii="Times New Roman" w:hAnsi="Times New Roman" w:cs="Times New Roman"/>
          <w:b/>
          <w:sz w:val="28"/>
          <w:szCs w:val="28"/>
        </w:rPr>
      </w:pPr>
      <w:r>
        <w:rPr>
          <w:rFonts w:ascii="Times New Roman" w:hAnsi="Times New Roman" w:cs="Times New Roman"/>
          <w:b/>
          <w:sz w:val="28"/>
          <w:szCs w:val="28"/>
        </w:rPr>
        <w:t>CONCLUSION</w:t>
      </w:r>
    </w:p>
    <w:p w:rsidR="00E6256D" w:rsidRPr="00E6256D" w:rsidRDefault="00E6256D" w:rsidP="00E6256D">
      <w:pPr>
        <w:pStyle w:val="ListParagraph"/>
        <w:rPr>
          <w:rFonts w:ascii="Times New Roman" w:hAnsi="Times New Roman" w:cs="Times New Roman"/>
          <w:sz w:val="28"/>
          <w:szCs w:val="28"/>
        </w:rPr>
      </w:pPr>
    </w:p>
    <w:p w:rsidR="00E6256D" w:rsidRPr="00E6256D" w:rsidRDefault="00E6256D" w:rsidP="00E6256D">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The application is dismissed.</w:t>
      </w:r>
    </w:p>
    <w:p w:rsidR="004F225C" w:rsidRDefault="004F225C" w:rsidP="004F225C">
      <w:pPr>
        <w:pStyle w:val="ListParagraph"/>
        <w:spacing w:after="0" w:line="240" w:lineRule="auto"/>
        <w:ind w:left="0"/>
        <w:jc w:val="both"/>
        <w:rPr>
          <w:rFonts w:ascii="Times New Roman" w:hAnsi="Times New Roman" w:cs="Times New Roman"/>
          <w:sz w:val="28"/>
          <w:szCs w:val="28"/>
        </w:rPr>
      </w:pPr>
    </w:p>
    <w:p w:rsidR="00C746F4" w:rsidRDefault="00C746F4" w:rsidP="002B5C72">
      <w:pPr>
        <w:pStyle w:val="ListParagraph"/>
        <w:spacing w:after="0" w:line="240" w:lineRule="auto"/>
        <w:ind w:left="0"/>
        <w:jc w:val="both"/>
        <w:rPr>
          <w:rFonts w:ascii="Times New Roman" w:hAnsi="Times New Roman" w:cs="Times New Roman"/>
          <w:sz w:val="28"/>
          <w:szCs w:val="28"/>
        </w:rPr>
      </w:pPr>
    </w:p>
    <w:p w:rsidR="00A84262" w:rsidRDefault="00A84262" w:rsidP="002B5C72">
      <w:pPr>
        <w:pStyle w:val="ListParagraph"/>
        <w:spacing w:after="0" w:line="240" w:lineRule="auto"/>
        <w:ind w:left="0"/>
        <w:jc w:val="both"/>
        <w:rPr>
          <w:rFonts w:ascii="Times New Roman" w:hAnsi="Times New Roman" w:cs="Times New Roman"/>
          <w:b/>
          <w:sz w:val="28"/>
          <w:szCs w:val="28"/>
        </w:rPr>
      </w:pPr>
    </w:p>
    <w:p w:rsidR="00707EAE" w:rsidRPr="0032647A" w:rsidRDefault="00987D86" w:rsidP="00D01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br/>
      </w:r>
    </w:p>
    <w:p w:rsidR="00455003" w:rsidRPr="00455003" w:rsidRDefault="00455003" w:rsidP="00455003">
      <w:pPr>
        <w:tabs>
          <w:tab w:val="left" w:pos="720"/>
          <w:tab w:val="left" w:pos="1440"/>
          <w:tab w:val="left" w:pos="2160"/>
          <w:tab w:val="left" w:pos="2880"/>
          <w:tab w:val="left" w:pos="3600"/>
          <w:tab w:val="left" w:pos="4320"/>
          <w:tab w:val="left" w:pos="5040"/>
          <w:tab w:val="left" w:pos="5760"/>
        </w:tabs>
        <w:spacing w:after="0" w:line="240" w:lineRule="auto"/>
        <w:ind w:left="5760" w:hanging="5760"/>
        <w:rPr>
          <w:rFonts w:ascii="Times New Roman" w:hAnsi="Times New Roman" w:cs="Times New Roman"/>
          <w:sz w:val="28"/>
          <w:szCs w:val="28"/>
        </w:rPr>
      </w:pPr>
      <w:r w:rsidRPr="00455003">
        <w:rPr>
          <w:rFonts w:ascii="Times New Roman" w:hAnsi="Times New Roman" w:cs="Times New Roman"/>
          <w:sz w:val="28"/>
          <w:szCs w:val="28"/>
        </w:rPr>
        <w:fldChar w:fldCharType="begin"/>
      </w:r>
      <w:r w:rsidRPr="00455003">
        <w:rPr>
          <w:rFonts w:ascii="Times New Roman" w:hAnsi="Times New Roman" w:cs="Times New Roman"/>
          <w:sz w:val="28"/>
          <w:szCs w:val="28"/>
        </w:rPr>
        <w:instrText xml:space="preserve"> SEQ CHAPTER \h \r 1</w:instrText>
      </w:r>
      <w:r w:rsidRPr="00455003">
        <w:rPr>
          <w:rFonts w:ascii="Times New Roman" w:hAnsi="Times New Roman" w:cs="Times New Roman"/>
          <w:sz w:val="28"/>
          <w:szCs w:val="28"/>
        </w:rPr>
        <w:fldChar w:fldCharType="end"/>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004F225C">
        <w:rPr>
          <w:rFonts w:ascii="Times New Roman" w:hAnsi="Times New Roman" w:cs="Times New Roman"/>
          <w:sz w:val="28"/>
          <w:szCs w:val="28"/>
        </w:rPr>
        <w:tab/>
      </w:r>
      <w:r w:rsidR="008F71FF">
        <w:rPr>
          <w:rFonts w:ascii="Times New Roman" w:hAnsi="Times New Roman" w:cs="Times New Roman"/>
          <w:sz w:val="28"/>
          <w:szCs w:val="28"/>
        </w:rPr>
        <w:t>K</w:t>
      </w:r>
      <w:r w:rsidR="00987D86">
        <w:rPr>
          <w:rFonts w:ascii="Times New Roman" w:hAnsi="Times New Roman" w:cs="Times New Roman"/>
          <w:sz w:val="28"/>
          <w:szCs w:val="28"/>
        </w:rPr>
        <w:t>.</w:t>
      </w:r>
      <w:r w:rsidR="008F71FF">
        <w:rPr>
          <w:rFonts w:ascii="Times New Roman" w:hAnsi="Times New Roman" w:cs="Times New Roman"/>
          <w:sz w:val="28"/>
          <w:szCs w:val="28"/>
        </w:rPr>
        <w:t xml:space="preserve"> </w:t>
      </w:r>
      <w:r w:rsidR="00FD0FFD">
        <w:rPr>
          <w:rFonts w:ascii="Times New Roman" w:hAnsi="Times New Roman" w:cs="Times New Roman"/>
          <w:sz w:val="28"/>
          <w:szCs w:val="28"/>
        </w:rPr>
        <w:t xml:space="preserve">M. </w:t>
      </w:r>
      <w:r w:rsidR="008F71FF">
        <w:rPr>
          <w:rFonts w:ascii="Times New Roman" w:hAnsi="Times New Roman" w:cs="Times New Roman"/>
          <w:sz w:val="28"/>
          <w:szCs w:val="28"/>
        </w:rPr>
        <w:t>Shaner</w:t>
      </w:r>
    </w:p>
    <w:p w:rsidR="00455003" w:rsidRPr="00455003" w:rsidRDefault="00455003" w:rsidP="00455003">
      <w:pPr>
        <w:spacing w:after="0" w:line="240" w:lineRule="auto"/>
        <w:rPr>
          <w:rFonts w:ascii="Times New Roman" w:hAnsi="Times New Roman" w:cs="Times New Roman"/>
          <w:sz w:val="28"/>
          <w:szCs w:val="28"/>
        </w:rPr>
      </w:pP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t xml:space="preserve">        </w:t>
      </w:r>
      <w:r w:rsidR="004F225C">
        <w:rPr>
          <w:rFonts w:ascii="Times New Roman" w:hAnsi="Times New Roman" w:cs="Times New Roman"/>
          <w:sz w:val="28"/>
          <w:szCs w:val="28"/>
        </w:rPr>
        <w:tab/>
      </w:r>
      <w:r w:rsidRPr="00455003">
        <w:rPr>
          <w:rFonts w:ascii="Times New Roman" w:hAnsi="Times New Roman" w:cs="Times New Roman"/>
          <w:sz w:val="28"/>
          <w:szCs w:val="28"/>
        </w:rPr>
        <w:t>J.S.C.</w:t>
      </w:r>
    </w:p>
    <w:p w:rsidR="00455003" w:rsidRPr="00455003" w:rsidRDefault="00455003" w:rsidP="00455003">
      <w:pPr>
        <w:spacing w:after="0" w:line="240" w:lineRule="auto"/>
        <w:rPr>
          <w:rFonts w:ascii="Times New Roman" w:hAnsi="Times New Roman" w:cs="Times New Roman"/>
          <w:sz w:val="28"/>
          <w:szCs w:val="28"/>
        </w:rPr>
      </w:pPr>
    </w:p>
    <w:p w:rsidR="00455003" w:rsidRPr="00455003" w:rsidRDefault="00455003" w:rsidP="00455003">
      <w:pPr>
        <w:spacing w:after="0" w:line="240" w:lineRule="auto"/>
        <w:rPr>
          <w:rFonts w:ascii="Times New Roman" w:hAnsi="Times New Roman" w:cs="Times New Roman"/>
          <w:sz w:val="28"/>
          <w:szCs w:val="28"/>
        </w:rPr>
      </w:pPr>
      <w:r w:rsidRPr="00455003">
        <w:rPr>
          <w:rFonts w:ascii="Times New Roman" w:hAnsi="Times New Roman" w:cs="Times New Roman"/>
          <w:sz w:val="28"/>
          <w:szCs w:val="28"/>
        </w:rPr>
        <w:t>Dated at Yellowknife, NT, this</w:t>
      </w:r>
    </w:p>
    <w:p w:rsidR="00455003" w:rsidRPr="00455003" w:rsidRDefault="00833845" w:rsidP="00455003">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3</w:t>
      </w:r>
      <w:r w:rsidRPr="00833845">
        <w:rPr>
          <w:rFonts w:ascii="Times New Roman" w:hAnsi="Times New Roman" w:cs="Times New Roman"/>
          <w:sz w:val="28"/>
          <w:szCs w:val="28"/>
          <w:vertAlign w:val="superscript"/>
        </w:rPr>
        <w:t>rd</w:t>
      </w:r>
      <w:r>
        <w:rPr>
          <w:rFonts w:ascii="Times New Roman" w:hAnsi="Times New Roman" w:cs="Times New Roman"/>
          <w:sz w:val="28"/>
          <w:szCs w:val="28"/>
        </w:rPr>
        <w:t xml:space="preserve"> </w:t>
      </w:r>
      <w:r w:rsidR="00816456">
        <w:rPr>
          <w:rFonts w:ascii="Times New Roman" w:hAnsi="Times New Roman" w:cs="Times New Roman"/>
          <w:sz w:val="28"/>
          <w:szCs w:val="28"/>
        </w:rPr>
        <w:t xml:space="preserve"> </w:t>
      </w:r>
      <w:r w:rsidR="00455003" w:rsidRPr="00455003">
        <w:rPr>
          <w:rFonts w:ascii="Times New Roman" w:hAnsi="Times New Roman" w:cs="Times New Roman"/>
          <w:sz w:val="28"/>
          <w:szCs w:val="28"/>
        </w:rPr>
        <w:t>day</w:t>
      </w:r>
      <w:proofErr w:type="gramEnd"/>
      <w:r w:rsidR="00455003" w:rsidRPr="00455003">
        <w:rPr>
          <w:rFonts w:ascii="Times New Roman" w:hAnsi="Times New Roman" w:cs="Times New Roman"/>
          <w:sz w:val="28"/>
          <w:szCs w:val="28"/>
        </w:rPr>
        <w:t xml:space="preserve"> of</w:t>
      </w:r>
      <w:r w:rsidR="00CF5359">
        <w:rPr>
          <w:rFonts w:ascii="Times New Roman" w:hAnsi="Times New Roman" w:cs="Times New Roman"/>
          <w:sz w:val="28"/>
          <w:szCs w:val="28"/>
        </w:rPr>
        <w:t xml:space="preserve"> </w:t>
      </w:r>
      <w:r w:rsidR="003815FE">
        <w:rPr>
          <w:rFonts w:ascii="Times New Roman" w:hAnsi="Times New Roman" w:cs="Times New Roman"/>
          <w:sz w:val="28"/>
          <w:szCs w:val="28"/>
        </w:rPr>
        <w:t>March</w:t>
      </w:r>
      <w:r w:rsidR="00D01CCE">
        <w:rPr>
          <w:rFonts w:ascii="Times New Roman" w:hAnsi="Times New Roman" w:cs="Times New Roman"/>
          <w:sz w:val="28"/>
          <w:szCs w:val="28"/>
        </w:rPr>
        <w:t xml:space="preserve"> </w:t>
      </w:r>
      <w:r w:rsidR="003815FE">
        <w:rPr>
          <w:rFonts w:ascii="Times New Roman" w:hAnsi="Times New Roman" w:cs="Times New Roman"/>
          <w:sz w:val="28"/>
          <w:szCs w:val="28"/>
        </w:rPr>
        <w:t>2020</w:t>
      </w:r>
    </w:p>
    <w:p w:rsidR="00455003" w:rsidRPr="00455003" w:rsidRDefault="00455003" w:rsidP="00455003">
      <w:pPr>
        <w:spacing w:after="0" w:line="240" w:lineRule="auto"/>
        <w:rPr>
          <w:rFonts w:ascii="Times New Roman" w:hAnsi="Times New Roman" w:cs="Times New Roman"/>
          <w:sz w:val="28"/>
          <w:szCs w:val="28"/>
        </w:rPr>
      </w:pPr>
    </w:p>
    <w:p w:rsidR="00455003" w:rsidRDefault="008F71FF" w:rsidP="00455003">
      <w:pPr>
        <w:tabs>
          <w:tab w:val="left" w:pos="720"/>
          <w:tab w:val="left" w:pos="1440"/>
          <w:tab w:val="left" w:pos="2160"/>
          <w:tab w:val="left" w:pos="2880"/>
          <w:tab w:val="left" w:pos="3600"/>
        </w:tabs>
        <w:spacing w:after="0" w:line="240" w:lineRule="auto"/>
        <w:ind w:left="3600" w:hanging="3600"/>
        <w:rPr>
          <w:rFonts w:ascii="Times New Roman" w:hAnsi="Times New Roman" w:cs="Times New Roman"/>
          <w:sz w:val="28"/>
          <w:szCs w:val="28"/>
        </w:rPr>
      </w:pPr>
      <w:r>
        <w:rPr>
          <w:rFonts w:ascii="Times New Roman" w:hAnsi="Times New Roman" w:cs="Times New Roman"/>
          <w:sz w:val="28"/>
          <w:szCs w:val="28"/>
        </w:rPr>
        <w:t>Counsel</w:t>
      </w:r>
      <w:r w:rsidR="00987D86">
        <w:rPr>
          <w:rFonts w:ascii="Times New Roman" w:hAnsi="Times New Roman" w:cs="Times New Roman"/>
          <w:sz w:val="28"/>
          <w:szCs w:val="28"/>
        </w:rPr>
        <w:t xml:space="preserve"> for the </w:t>
      </w:r>
      <w:r w:rsidR="003815FE">
        <w:rPr>
          <w:rFonts w:ascii="Times New Roman" w:hAnsi="Times New Roman" w:cs="Times New Roman"/>
          <w:sz w:val="28"/>
          <w:szCs w:val="28"/>
        </w:rPr>
        <w:t>Applicant</w:t>
      </w:r>
      <w:r w:rsidR="00455003" w:rsidRPr="00455003">
        <w:rPr>
          <w:rFonts w:ascii="Times New Roman" w:hAnsi="Times New Roman" w:cs="Times New Roman"/>
          <w:sz w:val="28"/>
          <w:szCs w:val="28"/>
        </w:rPr>
        <w:t xml:space="preserve">: </w:t>
      </w:r>
      <w:r w:rsidR="00455003" w:rsidRPr="00455003">
        <w:rPr>
          <w:rFonts w:ascii="Times New Roman" w:hAnsi="Times New Roman" w:cs="Times New Roman"/>
          <w:sz w:val="28"/>
          <w:szCs w:val="28"/>
        </w:rPr>
        <w:tab/>
      </w:r>
      <w:r w:rsidR="00CF5359">
        <w:rPr>
          <w:rFonts w:ascii="Times New Roman" w:hAnsi="Times New Roman" w:cs="Times New Roman"/>
          <w:sz w:val="28"/>
          <w:szCs w:val="28"/>
        </w:rPr>
        <w:tab/>
      </w:r>
      <w:r w:rsidR="00CF5359">
        <w:rPr>
          <w:rFonts w:ascii="Times New Roman" w:hAnsi="Times New Roman" w:cs="Times New Roman"/>
          <w:sz w:val="28"/>
          <w:szCs w:val="28"/>
        </w:rPr>
        <w:tab/>
      </w:r>
      <w:r w:rsidR="003815FE">
        <w:rPr>
          <w:rFonts w:ascii="Times New Roman" w:hAnsi="Times New Roman" w:cs="Times New Roman"/>
          <w:sz w:val="28"/>
          <w:szCs w:val="28"/>
        </w:rPr>
        <w:tab/>
      </w:r>
      <w:r w:rsidR="003815FE">
        <w:rPr>
          <w:rFonts w:ascii="Times New Roman" w:hAnsi="Times New Roman" w:cs="Times New Roman"/>
          <w:sz w:val="28"/>
          <w:szCs w:val="28"/>
        </w:rPr>
        <w:tab/>
        <w:t>Kate Oja</w:t>
      </w:r>
    </w:p>
    <w:p w:rsidR="00CF5359" w:rsidRPr="00455003" w:rsidRDefault="00CF5359" w:rsidP="00455003">
      <w:pPr>
        <w:tabs>
          <w:tab w:val="left" w:pos="720"/>
          <w:tab w:val="left" w:pos="1440"/>
          <w:tab w:val="left" w:pos="2160"/>
          <w:tab w:val="left" w:pos="2880"/>
          <w:tab w:val="left" w:pos="3600"/>
        </w:tabs>
        <w:spacing w:after="0" w:line="240" w:lineRule="auto"/>
        <w:ind w:left="3600" w:hanging="3600"/>
        <w:rPr>
          <w:rFonts w:ascii="Times New Roman" w:hAnsi="Times New Roman" w:cs="Times New Roman"/>
          <w:sz w:val="28"/>
          <w:szCs w:val="28"/>
        </w:rPr>
      </w:pPr>
    </w:p>
    <w:p w:rsidR="00707EAE" w:rsidRDefault="008F71FF" w:rsidP="00455003">
      <w:pPr>
        <w:spacing w:after="0" w:line="240" w:lineRule="auto"/>
        <w:rPr>
          <w:rFonts w:ascii="Times New Roman" w:hAnsi="Times New Roman" w:cs="Times New Roman"/>
          <w:sz w:val="28"/>
          <w:szCs w:val="28"/>
        </w:rPr>
      </w:pPr>
      <w:r>
        <w:rPr>
          <w:rFonts w:ascii="Times New Roman" w:hAnsi="Times New Roman" w:cs="Times New Roman"/>
          <w:sz w:val="28"/>
          <w:szCs w:val="28"/>
        </w:rPr>
        <w:t>Counsel</w:t>
      </w:r>
      <w:r w:rsidR="00987D86">
        <w:rPr>
          <w:rFonts w:ascii="Times New Roman" w:hAnsi="Times New Roman" w:cs="Times New Roman"/>
          <w:sz w:val="28"/>
          <w:szCs w:val="28"/>
        </w:rPr>
        <w:t xml:space="preserve"> for the Respondent:</w:t>
      </w:r>
      <w:r w:rsidR="00987D86">
        <w:rPr>
          <w:rFonts w:ascii="Times New Roman" w:hAnsi="Times New Roman" w:cs="Times New Roman"/>
          <w:sz w:val="28"/>
          <w:szCs w:val="28"/>
        </w:rPr>
        <w:tab/>
      </w:r>
      <w:r w:rsidR="00CF5359">
        <w:rPr>
          <w:rFonts w:ascii="Times New Roman" w:hAnsi="Times New Roman" w:cs="Times New Roman"/>
          <w:sz w:val="28"/>
          <w:szCs w:val="28"/>
        </w:rPr>
        <w:tab/>
      </w:r>
      <w:r w:rsidR="003815FE">
        <w:rPr>
          <w:rFonts w:ascii="Times New Roman" w:hAnsi="Times New Roman" w:cs="Times New Roman"/>
          <w:sz w:val="28"/>
          <w:szCs w:val="28"/>
        </w:rPr>
        <w:tab/>
      </w:r>
      <w:r w:rsidR="003815FE">
        <w:rPr>
          <w:rFonts w:ascii="Times New Roman" w:hAnsi="Times New Roman" w:cs="Times New Roman"/>
          <w:sz w:val="28"/>
          <w:szCs w:val="28"/>
        </w:rPr>
        <w:tab/>
      </w:r>
      <w:r w:rsidR="003815FE">
        <w:rPr>
          <w:rFonts w:ascii="Times New Roman" w:hAnsi="Times New Roman" w:cs="Times New Roman"/>
          <w:sz w:val="28"/>
          <w:szCs w:val="28"/>
        </w:rPr>
        <w:tab/>
        <w:t>Jeffery Major-Hansford</w:t>
      </w:r>
    </w:p>
    <w:p w:rsidR="00987D86" w:rsidRPr="00455003" w:rsidRDefault="00987D86" w:rsidP="00455003">
      <w:pPr>
        <w:spacing w:after="0" w:line="240" w:lineRule="auto"/>
        <w:rPr>
          <w:rFonts w:ascii="Times New Roman" w:hAnsi="Times New Roman" w:cs="Times New Roman"/>
          <w:sz w:val="28"/>
          <w:szCs w:val="28"/>
        </w:rPr>
      </w:pPr>
    </w:p>
    <w:p w:rsidR="00707EAE" w:rsidRPr="0032647A" w:rsidRDefault="00707EAE">
      <w:pPr>
        <w:rPr>
          <w:rFonts w:ascii="Times New Roman" w:hAnsi="Times New Roman" w:cs="Times New Roman"/>
          <w:sz w:val="28"/>
          <w:szCs w:val="28"/>
        </w:rPr>
        <w:sectPr w:rsidR="00707EAE" w:rsidRPr="0032647A" w:rsidSect="008C09DB">
          <w:headerReference w:type="default" r:id="rId8"/>
          <w:headerReference w:type="first" r:id="rId9"/>
          <w:type w:val="continuous"/>
          <w:pgSz w:w="12240" w:h="15840"/>
          <w:pgMar w:top="1440" w:right="1440" w:bottom="1440" w:left="1440" w:header="720" w:footer="720" w:gutter="0"/>
          <w:cols w:space="720"/>
          <w:titlePg/>
          <w:docGrid w:linePitch="360"/>
        </w:sectPr>
      </w:pPr>
      <w:r w:rsidRPr="0032647A">
        <w:rPr>
          <w:rFonts w:ascii="Times New Roman" w:hAnsi="Times New Roman" w:cs="Times New Roman"/>
          <w:sz w:val="28"/>
          <w:szCs w:val="28"/>
        </w:rPr>
        <w:br w:type="page"/>
      </w:r>
    </w:p>
    <w:p w:rsidR="00707EAE" w:rsidRPr="0032647A" w:rsidRDefault="00707EAE">
      <w:pPr>
        <w:rPr>
          <w:rFonts w:ascii="Times New Roman" w:hAnsi="Times New Roman" w:cs="Times New Roman"/>
          <w:sz w:val="28"/>
          <w:szCs w:val="28"/>
        </w:rPr>
      </w:pPr>
    </w:p>
    <w:tbl>
      <w:tblPr>
        <w:tblStyle w:val="TableGrid"/>
        <w:tblpPr w:leftFromText="180" w:rightFromText="180" w:horzAnchor="margin" w:tblpXSpec="right" w:tblpY="510"/>
        <w:tblW w:w="0" w:type="auto"/>
        <w:tblBorders>
          <w:top w:val="none" w:sz="0" w:space="0" w:color="auto"/>
          <w:left w:val="none" w:sz="0" w:space="0" w:color="auto"/>
          <w:right w:val="none" w:sz="0" w:space="0" w:color="auto"/>
        </w:tblBorders>
        <w:tblLook w:val="04A0" w:firstRow="1" w:lastRow="0" w:firstColumn="1" w:lastColumn="0" w:noHBand="0" w:noVBand="1"/>
      </w:tblPr>
      <w:tblGrid>
        <w:gridCol w:w="7716"/>
      </w:tblGrid>
      <w:tr w:rsidR="00707EAE" w:rsidRPr="0032647A" w:rsidTr="00707EAE">
        <w:tc>
          <w:tcPr>
            <w:tcW w:w="6408" w:type="dxa"/>
          </w:tcPr>
          <w:p w:rsidR="00707EAE" w:rsidRPr="0032647A" w:rsidRDefault="00AD170B" w:rsidP="00707EAE">
            <w:pPr>
              <w:jc w:val="right"/>
              <w:rPr>
                <w:rFonts w:ascii="Times New Roman" w:hAnsi="Times New Roman" w:cs="Times New Roman"/>
                <w:sz w:val="28"/>
                <w:szCs w:val="28"/>
              </w:rPr>
            </w:pPr>
            <w:r>
              <w:rPr>
                <w:rFonts w:ascii="Times New Roman" w:hAnsi="Times New Roman" w:cs="Times New Roman"/>
                <w:b/>
                <w:bCs/>
                <w:sz w:val="28"/>
                <w:szCs w:val="28"/>
                <w:lang w:val="en-CA"/>
              </w:rPr>
              <w:t>S-1-CR-2019-000045</w:t>
            </w:r>
          </w:p>
        </w:tc>
      </w:tr>
      <w:tr w:rsidR="00707EAE" w:rsidRPr="0032647A" w:rsidTr="00707EAE">
        <w:tc>
          <w:tcPr>
            <w:tcW w:w="6408" w:type="dxa"/>
          </w:tcPr>
          <w:p w:rsidR="00707EAE" w:rsidRPr="0032647A" w:rsidRDefault="00707EAE" w:rsidP="00707EAE">
            <w:pPr>
              <w:tabs>
                <w:tab w:val="center" w:pos="2784"/>
              </w:tabs>
              <w:jc w:val="center"/>
              <w:rPr>
                <w:rFonts w:ascii="Times New Roman" w:hAnsi="Times New Roman" w:cs="Times New Roman"/>
                <w:b/>
                <w:bCs/>
                <w:sz w:val="28"/>
                <w:szCs w:val="28"/>
                <w:lang w:val="en-GB"/>
              </w:rPr>
            </w:pPr>
          </w:p>
          <w:p w:rsidR="00707EAE" w:rsidRPr="0032647A" w:rsidRDefault="00707EAE" w:rsidP="00707EAE">
            <w:pPr>
              <w:tabs>
                <w:tab w:val="center" w:pos="2784"/>
              </w:tabs>
              <w:jc w:val="center"/>
              <w:rPr>
                <w:rFonts w:ascii="Times New Roman" w:hAnsi="Times New Roman" w:cs="Times New Roman"/>
                <w:b/>
                <w:bCs/>
                <w:sz w:val="28"/>
                <w:szCs w:val="28"/>
                <w:lang w:val="en-GB"/>
              </w:rPr>
            </w:pPr>
            <w:r w:rsidRPr="0032647A">
              <w:rPr>
                <w:rFonts w:ascii="Times New Roman" w:hAnsi="Times New Roman" w:cs="Times New Roman"/>
                <w:b/>
                <w:bCs/>
                <w:sz w:val="28"/>
                <w:szCs w:val="28"/>
                <w:lang w:val="en-GB"/>
              </w:rPr>
              <w:t>IN THE SUPREME COURT OF THE</w:t>
            </w:r>
          </w:p>
          <w:p w:rsidR="00707EAE" w:rsidRPr="0032647A" w:rsidRDefault="00707EAE" w:rsidP="00707EAE">
            <w:pPr>
              <w:tabs>
                <w:tab w:val="center" w:pos="2784"/>
                <w:tab w:val="left" w:pos="4740"/>
              </w:tabs>
              <w:jc w:val="center"/>
              <w:rPr>
                <w:rFonts w:ascii="Times New Roman" w:hAnsi="Times New Roman" w:cs="Times New Roman"/>
                <w:b/>
                <w:bCs/>
                <w:sz w:val="28"/>
                <w:szCs w:val="28"/>
                <w:lang w:val="en-GB"/>
              </w:rPr>
            </w:pPr>
            <w:r w:rsidRPr="0032647A">
              <w:rPr>
                <w:rFonts w:ascii="Times New Roman" w:hAnsi="Times New Roman" w:cs="Times New Roman"/>
                <w:b/>
                <w:bCs/>
                <w:sz w:val="28"/>
                <w:szCs w:val="28"/>
                <w:lang w:val="en-GB"/>
              </w:rPr>
              <w:t>NORTHWEST TERRITORIES</w:t>
            </w:r>
          </w:p>
          <w:p w:rsidR="00707EAE" w:rsidRPr="0032647A" w:rsidRDefault="00707EAE" w:rsidP="00707EAE">
            <w:pPr>
              <w:pStyle w:val="NoSpacing"/>
              <w:rPr>
                <w:rFonts w:ascii="Times New Roman" w:hAnsi="Times New Roman" w:cs="Times New Roman"/>
                <w:sz w:val="28"/>
                <w:szCs w:val="28"/>
                <w:lang w:val="en-GB"/>
              </w:rPr>
            </w:pPr>
          </w:p>
        </w:tc>
      </w:tr>
      <w:tr w:rsidR="00707EAE" w:rsidRPr="0032647A" w:rsidTr="00707EAE">
        <w:tc>
          <w:tcPr>
            <w:tcW w:w="6408" w:type="dxa"/>
          </w:tcPr>
          <w:p w:rsidR="00707EAE" w:rsidRPr="0032647A" w:rsidRDefault="00707EAE" w:rsidP="00B5240C">
            <w:pPr>
              <w:rPr>
                <w:rFonts w:ascii="Times New Roman" w:hAnsi="Times New Roman" w:cs="Times New Roman"/>
                <w:sz w:val="28"/>
                <w:szCs w:val="28"/>
              </w:rPr>
            </w:pPr>
          </w:p>
          <w:p w:rsidR="00707EAE" w:rsidRPr="0032647A" w:rsidRDefault="00707EAE" w:rsidP="00707EAE">
            <w:pPr>
              <w:rPr>
                <w:rFonts w:ascii="Times New Roman" w:hAnsi="Times New Roman" w:cs="Times New Roman"/>
                <w:sz w:val="28"/>
                <w:szCs w:val="28"/>
              </w:rPr>
            </w:pPr>
            <w:r w:rsidRPr="0032647A">
              <w:rPr>
                <w:rFonts w:ascii="Times New Roman" w:hAnsi="Times New Roman" w:cs="Times New Roman"/>
                <w:sz w:val="28"/>
                <w:szCs w:val="28"/>
              </w:rPr>
              <w:t>BETWEEN</w:t>
            </w:r>
          </w:p>
          <w:p w:rsidR="00707EAE" w:rsidRPr="0032647A" w:rsidRDefault="00707EAE" w:rsidP="00707EAE">
            <w:pPr>
              <w:rPr>
                <w:rFonts w:ascii="Times New Roman" w:hAnsi="Times New Roman" w:cs="Times New Roman"/>
                <w:sz w:val="28"/>
                <w:szCs w:val="28"/>
              </w:rPr>
            </w:pPr>
          </w:p>
          <w:p w:rsidR="009F18D2" w:rsidRDefault="00AD170B" w:rsidP="009F18D2">
            <w:pPr>
              <w:jc w:val="center"/>
              <w:rPr>
                <w:rFonts w:ascii="Times New Roman" w:hAnsi="Times New Roman" w:cs="Times New Roman"/>
                <w:b/>
                <w:sz w:val="28"/>
                <w:szCs w:val="28"/>
                <w:lang w:val="en-CA"/>
              </w:rPr>
            </w:pPr>
            <w:r>
              <w:rPr>
                <w:rFonts w:ascii="Times New Roman" w:hAnsi="Times New Roman" w:cs="Times New Roman"/>
                <w:b/>
                <w:sz w:val="28"/>
                <w:szCs w:val="28"/>
                <w:lang w:val="en-CA"/>
              </w:rPr>
              <w:t>HER MAJESTY THE QUEEN</w:t>
            </w:r>
          </w:p>
          <w:p w:rsidR="003665E1" w:rsidRPr="009F18D2" w:rsidRDefault="003665E1" w:rsidP="009F18D2">
            <w:pPr>
              <w:jc w:val="center"/>
              <w:rPr>
                <w:rFonts w:ascii="Times New Roman" w:hAnsi="Times New Roman" w:cs="Times New Roman"/>
                <w:b/>
                <w:sz w:val="28"/>
                <w:szCs w:val="28"/>
                <w:lang w:val="en-CA"/>
              </w:rPr>
            </w:pPr>
          </w:p>
          <w:p w:rsidR="009F18D2" w:rsidRPr="009F18D2" w:rsidRDefault="00AD170B" w:rsidP="009F18D2">
            <w:pPr>
              <w:jc w:val="right"/>
              <w:rPr>
                <w:rFonts w:ascii="Times New Roman" w:hAnsi="Times New Roman" w:cs="Times New Roman"/>
                <w:b/>
                <w:sz w:val="28"/>
                <w:szCs w:val="28"/>
                <w:lang w:val="en-CA"/>
              </w:rPr>
            </w:pPr>
            <w:r>
              <w:rPr>
                <w:rFonts w:ascii="Times New Roman" w:hAnsi="Times New Roman" w:cs="Times New Roman"/>
                <w:b/>
                <w:sz w:val="28"/>
                <w:szCs w:val="28"/>
                <w:lang w:val="en-CA"/>
              </w:rPr>
              <w:t>Respondent</w:t>
            </w:r>
          </w:p>
          <w:p w:rsidR="009F18D2" w:rsidRPr="009F18D2" w:rsidRDefault="009F18D2" w:rsidP="009F18D2">
            <w:pPr>
              <w:jc w:val="center"/>
              <w:rPr>
                <w:rFonts w:ascii="Times New Roman" w:hAnsi="Times New Roman" w:cs="Times New Roman"/>
                <w:b/>
                <w:sz w:val="28"/>
                <w:szCs w:val="28"/>
                <w:lang w:val="en-CA"/>
              </w:rPr>
            </w:pPr>
          </w:p>
          <w:p w:rsidR="009F18D2" w:rsidRPr="009F18D2" w:rsidRDefault="009F18D2" w:rsidP="009F18D2">
            <w:pPr>
              <w:jc w:val="center"/>
              <w:rPr>
                <w:rFonts w:ascii="Times New Roman" w:hAnsi="Times New Roman" w:cs="Times New Roman"/>
                <w:b/>
                <w:sz w:val="28"/>
                <w:szCs w:val="28"/>
                <w:lang w:val="en-CA"/>
              </w:rPr>
            </w:pPr>
          </w:p>
          <w:p w:rsidR="009F18D2" w:rsidRPr="009F18D2" w:rsidRDefault="009F18D2" w:rsidP="009F18D2">
            <w:pPr>
              <w:jc w:val="center"/>
              <w:rPr>
                <w:rFonts w:ascii="Times New Roman" w:hAnsi="Times New Roman" w:cs="Times New Roman"/>
                <w:b/>
                <w:sz w:val="28"/>
                <w:szCs w:val="28"/>
                <w:lang w:val="en-CA"/>
              </w:rPr>
            </w:pPr>
            <w:r w:rsidRPr="009F18D2">
              <w:rPr>
                <w:rFonts w:ascii="Times New Roman" w:hAnsi="Times New Roman" w:cs="Times New Roman"/>
                <w:b/>
                <w:sz w:val="28"/>
                <w:szCs w:val="28"/>
                <w:lang w:val="en-CA"/>
              </w:rPr>
              <w:t>-and-</w:t>
            </w:r>
          </w:p>
          <w:p w:rsidR="009F18D2" w:rsidRPr="009F18D2" w:rsidRDefault="009F18D2" w:rsidP="009F18D2">
            <w:pPr>
              <w:jc w:val="center"/>
              <w:rPr>
                <w:rFonts w:ascii="Times New Roman" w:hAnsi="Times New Roman" w:cs="Times New Roman"/>
                <w:b/>
                <w:sz w:val="28"/>
                <w:szCs w:val="28"/>
                <w:lang w:val="en-CA"/>
              </w:rPr>
            </w:pPr>
          </w:p>
          <w:p w:rsidR="009F18D2" w:rsidRPr="009F18D2" w:rsidRDefault="009F18D2" w:rsidP="009F18D2">
            <w:pPr>
              <w:jc w:val="center"/>
              <w:rPr>
                <w:rFonts w:ascii="Times New Roman" w:hAnsi="Times New Roman" w:cs="Times New Roman"/>
                <w:b/>
                <w:sz w:val="28"/>
                <w:szCs w:val="28"/>
                <w:lang w:val="en-CA"/>
              </w:rPr>
            </w:pPr>
          </w:p>
          <w:p w:rsidR="009F18D2" w:rsidRPr="009F18D2" w:rsidRDefault="00AD170B" w:rsidP="009F18D2">
            <w:pPr>
              <w:jc w:val="center"/>
              <w:rPr>
                <w:rFonts w:ascii="Times New Roman" w:hAnsi="Times New Roman" w:cs="Times New Roman"/>
                <w:b/>
                <w:sz w:val="28"/>
                <w:szCs w:val="28"/>
                <w:lang w:val="en-CA"/>
              </w:rPr>
            </w:pPr>
            <w:r>
              <w:rPr>
                <w:rFonts w:ascii="Times New Roman" w:hAnsi="Times New Roman" w:cs="Times New Roman"/>
                <w:b/>
                <w:sz w:val="28"/>
                <w:szCs w:val="28"/>
                <w:lang w:val="en-CA"/>
              </w:rPr>
              <w:t>D.R.E.</w:t>
            </w:r>
          </w:p>
          <w:p w:rsidR="009F18D2" w:rsidRPr="009F18D2" w:rsidRDefault="00AD170B" w:rsidP="009F18D2">
            <w:pPr>
              <w:jc w:val="right"/>
              <w:rPr>
                <w:rFonts w:ascii="Times New Roman" w:hAnsi="Times New Roman" w:cs="Times New Roman"/>
                <w:b/>
                <w:sz w:val="28"/>
                <w:szCs w:val="28"/>
                <w:lang w:val="en-CA"/>
              </w:rPr>
            </w:pPr>
            <w:r>
              <w:rPr>
                <w:rFonts w:ascii="Times New Roman" w:hAnsi="Times New Roman" w:cs="Times New Roman"/>
                <w:b/>
                <w:sz w:val="28"/>
                <w:szCs w:val="28"/>
                <w:lang w:val="en-CA"/>
              </w:rPr>
              <w:t>Applicant</w:t>
            </w:r>
          </w:p>
          <w:p w:rsidR="00707EAE" w:rsidRPr="0032647A" w:rsidRDefault="006F5262" w:rsidP="00707EAE">
            <w:pPr>
              <w:tabs>
                <w:tab w:val="left" w:pos="720"/>
                <w:tab w:val="left" w:pos="1452"/>
                <w:tab w:val="left" w:pos="2392"/>
              </w:tabs>
              <w:jc w:val="center"/>
              <w:rPr>
                <w:rFonts w:ascii="Times New Roman" w:hAnsi="Times New Roman" w:cs="Times New Roman"/>
                <w:sz w:val="28"/>
                <w:szCs w:val="28"/>
                <w:lang w:val="en-GB"/>
              </w:rPr>
            </w:pPr>
            <w:r w:rsidRPr="00DA34E9">
              <w:rPr>
                <w:rFonts w:ascii="Times New Roman" w:hAnsi="Times New Roman" w:cs="Times New Roman"/>
                <w:b/>
                <w:noProof/>
                <w:sz w:val="28"/>
                <w:szCs w:val="28"/>
              </w:rPr>
              <mc:AlternateContent>
                <mc:Choice Requires="wps">
                  <w:drawing>
                    <wp:anchor distT="45720" distB="45720" distL="114300" distR="114300" simplePos="0" relativeHeight="251661312" behindDoc="0" locked="0" layoutInCell="1" allowOverlap="1" wp14:anchorId="4DD66943" wp14:editId="35910A01">
                      <wp:simplePos x="0" y="0"/>
                      <wp:positionH relativeFrom="column">
                        <wp:posOffset>11430</wp:posOffset>
                      </wp:positionH>
                      <wp:positionV relativeFrom="paragraph">
                        <wp:posOffset>450849</wp:posOffset>
                      </wp:positionV>
                      <wp:extent cx="4739640" cy="1857375"/>
                      <wp:effectExtent l="0" t="0" r="2286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640" cy="1857375"/>
                              </a:xfrm>
                              <a:prstGeom prst="rect">
                                <a:avLst/>
                              </a:prstGeom>
                              <a:solidFill>
                                <a:srgbClr val="FFFFFF"/>
                              </a:solidFill>
                              <a:ln w="9525">
                                <a:solidFill>
                                  <a:srgbClr val="000000"/>
                                </a:solidFill>
                                <a:miter lim="800000"/>
                                <a:headEnd/>
                                <a:tailEnd/>
                              </a:ln>
                            </wps:spPr>
                            <wps:txbx>
                              <w:txbxContent>
                                <w:p w:rsidR="00BF662F" w:rsidRPr="00A27A98" w:rsidRDefault="00BF662F" w:rsidP="00BF662F">
                                  <w:pPr>
                                    <w:shd w:val="clear" w:color="auto" w:fill="FFFFFF"/>
                                    <w:jc w:val="center"/>
                                    <w:rPr>
                                      <w:rFonts w:ascii="Times New Roman" w:hAnsi="Times New Roman" w:cs="Times New Roman"/>
                                      <w:color w:val="000000"/>
                                      <w:sz w:val="20"/>
                                      <w:szCs w:val="20"/>
                                      <w:lang w:val="en-US"/>
                                    </w:rPr>
                                  </w:pPr>
                                  <w:r w:rsidRPr="00A27A98">
                                    <w:rPr>
                                      <w:rFonts w:ascii="Times New Roman" w:hAnsi="Times New Roman" w:cs="Times New Roman"/>
                                      <w:b/>
                                      <w:bCs/>
                                      <w:color w:val="000000"/>
                                      <w:sz w:val="20"/>
                                      <w:szCs w:val="20"/>
                                      <w:lang w:val="en-US"/>
                                    </w:rPr>
                                    <w:t>Restriction on Publication</w:t>
                                  </w:r>
                                </w:p>
                                <w:p w:rsidR="00BF662F" w:rsidRPr="00D4017E" w:rsidRDefault="00BF662F" w:rsidP="00BF662F">
                                  <w:pPr>
                                    <w:shd w:val="clear" w:color="auto" w:fill="FFFFFF"/>
                                    <w:jc w:val="both"/>
                                    <w:rPr>
                                      <w:rStyle w:val="Hyperlink"/>
                                      <w:rFonts w:ascii="Times New Roman" w:hAnsi="Times New Roman" w:cs="Times New Roman"/>
                                      <w:iCs/>
                                      <w:color w:val="auto"/>
                                      <w:sz w:val="20"/>
                                      <w:szCs w:val="20"/>
                                      <w:u w:val="none"/>
                                      <w:lang w:val="en-US"/>
                                    </w:rPr>
                                  </w:pPr>
                                  <w:r>
                                    <w:rPr>
                                      <w:rStyle w:val="Hyperlink"/>
                                      <w:rFonts w:ascii="Times New Roman" w:hAnsi="Times New Roman" w:cs="Times New Roman"/>
                                      <w:iCs/>
                                      <w:color w:val="auto"/>
                                      <w:sz w:val="20"/>
                                      <w:szCs w:val="20"/>
                                      <w:u w:val="none"/>
                                      <w:lang w:val="en-US"/>
                                    </w:rPr>
                                    <w:t xml:space="preserve">Pursuant to s.486.4 of the </w:t>
                                  </w:r>
                                  <w:r>
                                    <w:rPr>
                                      <w:rStyle w:val="Hyperlink"/>
                                      <w:rFonts w:ascii="Times New Roman" w:hAnsi="Times New Roman" w:cs="Times New Roman"/>
                                      <w:i/>
                                      <w:iCs/>
                                      <w:color w:val="auto"/>
                                      <w:sz w:val="20"/>
                                      <w:szCs w:val="20"/>
                                      <w:u w:val="none"/>
                                      <w:lang w:val="en-US"/>
                                    </w:rPr>
                                    <w:t xml:space="preserve">Criminal Code, </w:t>
                                  </w:r>
                                  <w:r>
                                    <w:rPr>
                                      <w:rStyle w:val="Hyperlink"/>
                                      <w:rFonts w:ascii="Times New Roman" w:hAnsi="Times New Roman" w:cs="Times New Roman"/>
                                      <w:iCs/>
                                      <w:color w:val="auto"/>
                                      <w:sz w:val="20"/>
                                      <w:szCs w:val="20"/>
                                      <w:u w:val="none"/>
                                      <w:lang w:val="en-US"/>
                                    </w:rPr>
                                    <w:t>any information that could identify the victim shall not be published in any document or broadcast or transmitted in any way.</w:t>
                                  </w:r>
                                </w:p>
                                <w:p w:rsidR="00BF662F" w:rsidRDefault="00BF662F" w:rsidP="00BF662F">
                                  <w:pPr>
                                    <w:shd w:val="clear" w:color="auto" w:fill="FFFFFF"/>
                                    <w:jc w:val="both"/>
                                    <w:rPr>
                                      <w:rStyle w:val="Hyperlink"/>
                                      <w:rFonts w:ascii="Times New Roman" w:hAnsi="Times New Roman" w:cs="Times New Roman"/>
                                      <w:iCs/>
                                      <w:color w:val="auto"/>
                                      <w:sz w:val="20"/>
                                      <w:szCs w:val="20"/>
                                      <w:u w:val="none"/>
                                      <w:lang w:val="en-US"/>
                                    </w:rPr>
                                  </w:pPr>
                                  <w:r w:rsidRPr="00A27A98">
                                    <w:rPr>
                                      <w:rStyle w:val="Hyperlink"/>
                                      <w:rFonts w:ascii="Times New Roman" w:hAnsi="Times New Roman" w:cs="Times New Roman"/>
                                      <w:iCs/>
                                      <w:color w:val="auto"/>
                                      <w:sz w:val="20"/>
                                      <w:szCs w:val="20"/>
                                      <w:u w:val="none"/>
                                      <w:lang w:val="en-US"/>
                                    </w:rPr>
                                    <w:t xml:space="preserve">Pursuant to s. 648 of the </w:t>
                                  </w:r>
                                  <w:r w:rsidRPr="00A27A98">
                                    <w:rPr>
                                      <w:rStyle w:val="Hyperlink"/>
                                      <w:rFonts w:ascii="Times New Roman" w:hAnsi="Times New Roman" w:cs="Times New Roman"/>
                                      <w:i/>
                                      <w:iCs/>
                                      <w:color w:val="auto"/>
                                      <w:sz w:val="20"/>
                                      <w:szCs w:val="20"/>
                                      <w:u w:val="none"/>
                                      <w:lang w:val="en-US"/>
                                    </w:rPr>
                                    <w:t xml:space="preserve">Criminal Code, </w:t>
                                  </w:r>
                                  <w:r w:rsidRPr="00A27A98">
                                    <w:rPr>
                                      <w:rStyle w:val="Hyperlink"/>
                                      <w:rFonts w:ascii="Times New Roman" w:hAnsi="Times New Roman" w:cs="Times New Roman"/>
                                      <w:iCs/>
                                      <w:color w:val="auto"/>
                                      <w:sz w:val="20"/>
                                      <w:szCs w:val="20"/>
                                      <w:u w:val="none"/>
                                      <w:lang w:val="en-US"/>
                                    </w:rPr>
                                    <w:t xml:space="preserve">the proceedings referred to in this Ruling are subject to a publication ban until such time as the jury has retired to consider its verdict. </w:t>
                                  </w:r>
                                </w:p>
                                <w:p w:rsidR="00BF662F" w:rsidRPr="00A27A98" w:rsidRDefault="00BF662F" w:rsidP="00BF662F">
                                  <w:pPr>
                                    <w:shd w:val="clear" w:color="auto" w:fill="FFFFFF"/>
                                    <w:jc w:val="both"/>
                                    <w:rPr>
                                      <w:rFonts w:ascii="Times New Roman" w:hAnsi="Times New Roman" w:cs="Times New Roman"/>
                                      <w:sz w:val="20"/>
                                      <w:szCs w:val="20"/>
                                      <w:lang w:val="en-US"/>
                                    </w:rPr>
                                  </w:pPr>
                                  <w:r>
                                    <w:rPr>
                                      <w:rStyle w:val="Hyperlink"/>
                                      <w:rFonts w:ascii="Times New Roman" w:hAnsi="Times New Roman" w:cs="Times New Roman"/>
                                      <w:iCs/>
                                      <w:color w:val="auto"/>
                                      <w:sz w:val="20"/>
                                      <w:szCs w:val="20"/>
                                      <w:u w:val="none"/>
                                      <w:lang w:val="en-US"/>
                                    </w:rPr>
                                    <w:t>The names of the accused and certain other individuals have been initialized, and the name of the community omitted, to ensure compliance with these restrictions on publication.</w:t>
                                  </w:r>
                                </w:p>
                                <w:p w:rsidR="00BF662F" w:rsidRPr="00A27A98" w:rsidRDefault="00BF662F" w:rsidP="00BF662F">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D66943" id="_x0000_t202" coordsize="21600,21600" o:spt="202" path="m,l,21600r21600,l21600,xe">
                      <v:stroke joinstyle="miter"/>
                      <v:path gradientshapeok="t" o:connecttype="rect"/>
                    </v:shapetype>
                    <v:shape id="_x0000_s1027" type="#_x0000_t202" style="position:absolute;left:0;text-align:left;margin-left:.9pt;margin-top:35.5pt;width:373.2pt;height:14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">
                      <v:textbox>
                        <w:txbxContent>
                          <w:p w:rsidR="00BF662F" w:rsidRPr="00A27A98" w:rsidRDefault="00BF662F" w:rsidP="00BF662F">
                            <w:pPr>
                              <w:shd w:val="clear" w:color="auto" w:fill="FFFFFF"/>
                              <w:jc w:val="center"/>
                              <w:rPr>
                                <w:rFonts w:ascii="Times New Roman" w:hAnsi="Times New Roman" w:cs="Times New Roman"/>
                                <w:color w:val="000000"/>
                                <w:sz w:val="20"/>
                                <w:szCs w:val="20"/>
                                <w:lang w:val="en-US"/>
                              </w:rPr>
                            </w:pPr>
                            <w:r w:rsidRPr="00A27A98">
                              <w:rPr>
                                <w:rFonts w:ascii="Times New Roman" w:hAnsi="Times New Roman" w:cs="Times New Roman"/>
                                <w:b/>
                                <w:bCs/>
                                <w:color w:val="000000"/>
                                <w:sz w:val="20"/>
                                <w:szCs w:val="20"/>
                                <w:lang w:val="en-US"/>
                              </w:rPr>
                              <w:t>Restriction on Publication</w:t>
                            </w:r>
                          </w:p>
                          <w:p w:rsidR="00BF662F" w:rsidRPr="00D4017E" w:rsidRDefault="00BF662F" w:rsidP="00BF662F">
                            <w:pPr>
                              <w:shd w:val="clear" w:color="auto" w:fill="FFFFFF"/>
                              <w:jc w:val="both"/>
                              <w:rPr>
                                <w:rStyle w:val="Hyperlink"/>
                                <w:rFonts w:ascii="Times New Roman" w:hAnsi="Times New Roman" w:cs="Times New Roman"/>
                                <w:iCs/>
                                <w:color w:val="auto"/>
                                <w:sz w:val="20"/>
                                <w:szCs w:val="20"/>
                                <w:u w:val="none"/>
                                <w:lang w:val="en-US"/>
                              </w:rPr>
                            </w:pPr>
                            <w:r>
                              <w:rPr>
                                <w:rStyle w:val="Hyperlink"/>
                                <w:rFonts w:ascii="Times New Roman" w:hAnsi="Times New Roman" w:cs="Times New Roman"/>
                                <w:iCs/>
                                <w:color w:val="auto"/>
                                <w:sz w:val="20"/>
                                <w:szCs w:val="20"/>
                                <w:u w:val="none"/>
                                <w:lang w:val="en-US"/>
                              </w:rPr>
                              <w:t xml:space="preserve">Pursuant to s.486.4 of the </w:t>
                            </w:r>
                            <w:r>
                              <w:rPr>
                                <w:rStyle w:val="Hyperlink"/>
                                <w:rFonts w:ascii="Times New Roman" w:hAnsi="Times New Roman" w:cs="Times New Roman"/>
                                <w:i/>
                                <w:iCs/>
                                <w:color w:val="auto"/>
                                <w:sz w:val="20"/>
                                <w:szCs w:val="20"/>
                                <w:u w:val="none"/>
                                <w:lang w:val="en-US"/>
                              </w:rPr>
                              <w:t xml:space="preserve">Criminal Code, </w:t>
                            </w:r>
                            <w:r>
                              <w:rPr>
                                <w:rStyle w:val="Hyperlink"/>
                                <w:rFonts w:ascii="Times New Roman" w:hAnsi="Times New Roman" w:cs="Times New Roman"/>
                                <w:iCs/>
                                <w:color w:val="auto"/>
                                <w:sz w:val="20"/>
                                <w:szCs w:val="20"/>
                                <w:u w:val="none"/>
                                <w:lang w:val="en-US"/>
                              </w:rPr>
                              <w:t>any information that could identify the victim shall not be published in any document or broadcast or transmitted in any way.</w:t>
                            </w:r>
                          </w:p>
                          <w:p w:rsidR="00BF662F" w:rsidRDefault="00BF662F" w:rsidP="00BF662F">
                            <w:pPr>
                              <w:shd w:val="clear" w:color="auto" w:fill="FFFFFF"/>
                              <w:jc w:val="both"/>
                              <w:rPr>
                                <w:rStyle w:val="Hyperlink"/>
                                <w:rFonts w:ascii="Times New Roman" w:hAnsi="Times New Roman" w:cs="Times New Roman"/>
                                <w:iCs/>
                                <w:color w:val="auto"/>
                                <w:sz w:val="20"/>
                                <w:szCs w:val="20"/>
                                <w:u w:val="none"/>
                                <w:lang w:val="en-US"/>
                              </w:rPr>
                            </w:pPr>
                            <w:r w:rsidRPr="00A27A98">
                              <w:rPr>
                                <w:rStyle w:val="Hyperlink"/>
                                <w:rFonts w:ascii="Times New Roman" w:hAnsi="Times New Roman" w:cs="Times New Roman"/>
                                <w:iCs/>
                                <w:color w:val="auto"/>
                                <w:sz w:val="20"/>
                                <w:szCs w:val="20"/>
                                <w:u w:val="none"/>
                                <w:lang w:val="en-US"/>
                              </w:rPr>
                              <w:t xml:space="preserve">Pursuant to s. 648 of the </w:t>
                            </w:r>
                            <w:r w:rsidRPr="00A27A98">
                              <w:rPr>
                                <w:rStyle w:val="Hyperlink"/>
                                <w:rFonts w:ascii="Times New Roman" w:hAnsi="Times New Roman" w:cs="Times New Roman"/>
                                <w:i/>
                                <w:iCs/>
                                <w:color w:val="auto"/>
                                <w:sz w:val="20"/>
                                <w:szCs w:val="20"/>
                                <w:u w:val="none"/>
                                <w:lang w:val="en-US"/>
                              </w:rPr>
                              <w:t xml:space="preserve">Criminal Code, </w:t>
                            </w:r>
                            <w:r w:rsidRPr="00A27A98">
                              <w:rPr>
                                <w:rStyle w:val="Hyperlink"/>
                                <w:rFonts w:ascii="Times New Roman" w:hAnsi="Times New Roman" w:cs="Times New Roman"/>
                                <w:iCs/>
                                <w:color w:val="auto"/>
                                <w:sz w:val="20"/>
                                <w:szCs w:val="20"/>
                                <w:u w:val="none"/>
                                <w:lang w:val="en-US"/>
                              </w:rPr>
                              <w:t xml:space="preserve">the proceedings referred to in this Ruling are subject to a publication ban until such time as the jury has retired to consider its verdict. </w:t>
                            </w:r>
                          </w:p>
                          <w:p w:rsidR="00BF662F" w:rsidRPr="00A27A98" w:rsidRDefault="00BF662F" w:rsidP="00BF662F">
                            <w:pPr>
                              <w:shd w:val="clear" w:color="auto" w:fill="FFFFFF"/>
                              <w:jc w:val="both"/>
                              <w:rPr>
                                <w:rFonts w:ascii="Times New Roman" w:hAnsi="Times New Roman" w:cs="Times New Roman"/>
                                <w:sz w:val="20"/>
                                <w:szCs w:val="20"/>
                                <w:lang w:val="en-US"/>
                              </w:rPr>
                            </w:pPr>
                            <w:r>
                              <w:rPr>
                                <w:rStyle w:val="Hyperlink"/>
                                <w:rFonts w:ascii="Times New Roman" w:hAnsi="Times New Roman" w:cs="Times New Roman"/>
                                <w:iCs/>
                                <w:color w:val="auto"/>
                                <w:sz w:val="20"/>
                                <w:szCs w:val="20"/>
                                <w:u w:val="none"/>
                                <w:lang w:val="en-US"/>
                              </w:rPr>
                              <w:t>The names of the accused and certain other individuals have been initialized, and the name of the community omitted, to ensure compliance with these restrictions on publication.</w:t>
                            </w:r>
                          </w:p>
                          <w:p w:rsidR="00BF662F" w:rsidRPr="00A27A98" w:rsidRDefault="00BF662F" w:rsidP="00BF662F">
                            <w:pPr>
                              <w:rPr>
                                <w:lang w:val="en-US"/>
                              </w:rPr>
                            </w:pPr>
                          </w:p>
                        </w:txbxContent>
                      </v:textbox>
                      <w10:wrap type="square"/>
                    </v:shape>
                  </w:pict>
                </mc:Fallback>
              </mc:AlternateContent>
            </w:r>
          </w:p>
          <w:p w:rsidR="00707EAE" w:rsidRPr="0032647A" w:rsidRDefault="00707EAE" w:rsidP="00707EAE">
            <w:pPr>
              <w:tabs>
                <w:tab w:val="left" w:pos="720"/>
                <w:tab w:val="left" w:pos="1452"/>
                <w:tab w:val="left" w:pos="2392"/>
              </w:tabs>
              <w:jc w:val="center"/>
              <w:rPr>
                <w:rFonts w:ascii="Times New Roman" w:hAnsi="Times New Roman" w:cs="Times New Roman"/>
                <w:sz w:val="28"/>
                <w:szCs w:val="28"/>
                <w:lang w:val="en-GB"/>
              </w:rPr>
            </w:pPr>
          </w:p>
          <w:p w:rsidR="00707EAE" w:rsidRPr="0032647A" w:rsidRDefault="00707EAE" w:rsidP="00707EAE">
            <w:pPr>
              <w:rPr>
                <w:rFonts w:ascii="Times New Roman" w:hAnsi="Times New Roman" w:cs="Times New Roman"/>
                <w:sz w:val="28"/>
                <w:szCs w:val="28"/>
              </w:rPr>
            </w:pPr>
          </w:p>
        </w:tc>
      </w:tr>
      <w:tr w:rsidR="00707EAE" w:rsidRPr="0032647A" w:rsidTr="00707EAE">
        <w:tc>
          <w:tcPr>
            <w:tcW w:w="6408" w:type="dxa"/>
          </w:tcPr>
          <w:p w:rsidR="00707EAE" w:rsidRPr="0032647A" w:rsidRDefault="00707EAE" w:rsidP="00707EAE">
            <w:pPr>
              <w:tabs>
                <w:tab w:val="left" w:pos="720"/>
                <w:tab w:val="left" w:pos="1452"/>
                <w:tab w:val="left" w:pos="2392"/>
              </w:tabs>
              <w:jc w:val="center"/>
              <w:rPr>
                <w:rFonts w:ascii="Times New Roman" w:hAnsi="Times New Roman" w:cs="Times New Roman"/>
                <w:sz w:val="28"/>
                <w:szCs w:val="28"/>
                <w:lang w:val="en-GB"/>
              </w:rPr>
            </w:pPr>
          </w:p>
          <w:p w:rsidR="00707EAE" w:rsidRPr="00AD170B" w:rsidRDefault="00AD170B" w:rsidP="00707EAE">
            <w:pPr>
              <w:tabs>
                <w:tab w:val="left" w:pos="720"/>
                <w:tab w:val="left" w:pos="1452"/>
                <w:tab w:val="left" w:pos="2392"/>
              </w:tabs>
              <w:jc w:val="center"/>
              <w:rPr>
                <w:rFonts w:ascii="Times New Roman" w:hAnsi="Times New Roman" w:cs="Times New Roman"/>
                <w:sz w:val="28"/>
                <w:szCs w:val="28"/>
                <w:lang w:val="en-GB"/>
              </w:rPr>
            </w:pPr>
            <w:r>
              <w:rPr>
                <w:rFonts w:ascii="Times New Roman" w:hAnsi="Times New Roman" w:cs="Times New Roman"/>
                <w:sz w:val="28"/>
                <w:szCs w:val="28"/>
                <w:lang w:val="en-GB"/>
              </w:rPr>
              <w:t xml:space="preserve">RULING ON </w:t>
            </w:r>
            <w:r>
              <w:rPr>
                <w:rFonts w:ascii="Times New Roman" w:hAnsi="Times New Roman" w:cs="Times New Roman"/>
                <w:i/>
                <w:sz w:val="28"/>
                <w:szCs w:val="28"/>
                <w:lang w:val="en-GB"/>
              </w:rPr>
              <w:t xml:space="preserve">CHARTER </w:t>
            </w:r>
            <w:r>
              <w:rPr>
                <w:rFonts w:ascii="Times New Roman" w:hAnsi="Times New Roman" w:cs="Times New Roman"/>
                <w:sz w:val="28"/>
                <w:szCs w:val="28"/>
                <w:lang w:val="en-GB"/>
              </w:rPr>
              <w:t>APPLICATION BY</w:t>
            </w:r>
          </w:p>
          <w:p w:rsidR="00707EAE" w:rsidRPr="0032647A" w:rsidRDefault="00707EAE" w:rsidP="00707EAE">
            <w:pPr>
              <w:tabs>
                <w:tab w:val="left" w:pos="720"/>
                <w:tab w:val="left" w:pos="1452"/>
                <w:tab w:val="left" w:pos="2392"/>
              </w:tabs>
              <w:jc w:val="center"/>
              <w:rPr>
                <w:rFonts w:ascii="Times New Roman" w:hAnsi="Times New Roman" w:cs="Times New Roman"/>
                <w:sz w:val="28"/>
                <w:szCs w:val="28"/>
                <w:lang w:val="en-GB"/>
              </w:rPr>
            </w:pPr>
            <w:r w:rsidRPr="0032647A">
              <w:rPr>
                <w:rFonts w:ascii="Times New Roman" w:hAnsi="Times New Roman" w:cs="Times New Roman"/>
                <w:sz w:val="28"/>
                <w:szCs w:val="28"/>
                <w:lang w:val="en-GB"/>
              </w:rPr>
              <w:t xml:space="preserve">THE HONOURABLE JUSTICE </w:t>
            </w:r>
            <w:r w:rsidR="008F71FF">
              <w:rPr>
                <w:rFonts w:ascii="Times New Roman" w:hAnsi="Times New Roman" w:cs="Times New Roman"/>
                <w:sz w:val="28"/>
                <w:szCs w:val="28"/>
                <w:lang w:val="en-GB"/>
              </w:rPr>
              <w:t xml:space="preserve">K. </w:t>
            </w:r>
            <w:r w:rsidR="00FD0FFD">
              <w:rPr>
                <w:rFonts w:ascii="Times New Roman" w:hAnsi="Times New Roman" w:cs="Times New Roman"/>
                <w:sz w:val="28"/>
                <w:szCs w:val="28"/>
                <w:lang w:val="en-GB"/>
              </w:rPr>
              <w:t xml:space="preserve">M. </w:t>
            </w:r>
            <w:r w:rsidR="008F71FF">
              <w:rPr>
                <w:rFonts w:ascii="Times New Roman" w:hAnsi="Times New Roman" w:cs="Times New Roman"/>
                <w:sz w:val="28"/>
                <w:szCs w:val="28"/>
                <w:lang w:val="en-GB"/>
              </w:rPr>
              <w:t>SHANER</w:t>
            </w:r>
          </w:p>
          <w:p w:rsidR="00707EAE" w:rsidRPr="0032647A" w:rsidRDefault="00707EAE" w:rsidP="00707EAE">
            <w:pPr>
              <w:tabs>
                <w:tab w:val="left" w:pos="720"/>
                <w:tab w:val="left" w:pos="1452"/>
                <w:tab w:val="left" w:pos="2392"/>
              </w:tabs>
              <w:jc w:val="center"/>
              <w:rPr>
                <w:rFonts w:ascii="Times New Roman" w:hAnsi="Times New Roman" w:cs="Times New Roman"/>
                <w:sz w:val="28"/>
                <w:szCs w:val="28"/>
                <w:lang w:val="en-GB"/>
              </w:rPr>
            </w:pPr>
          </w:p>
        </w:tc>
      </w:tr>
    </w:tbl>
    <w:p w:rsidR="001F5970" w:rsidRPr="0032647A" w:rsidRDefault="001F5970" w:rsidP="00707EAE">
      <w:pPr>
        <w:spacing w:after="0" w:line="480" w:lineRule="auto"/>
        <w:jc w:val="both"/>
        <w:rPr>
          <w:rFonts w:ascii="Times New Roman" w:hAnsi="Times New Roman" w:cs="Times New Roman"/>
          <w:sz w:val="28"/>
          <w:szCs w:val="28"/>
        </w:rPr>
        <w:sectPr w:rsidR="001F5970" w:rsidRPr="0032647A" w:rsidSect="00707EAE">
          <w:pgSz w:w="12240" w:h="15840"/>
          <w:pgMar w:top="1440" w:right="810" w:bottom="1440" w:left="1440" w:header="720" w:footer="720" w:gutter="0"/>
          <w:cols w:space="720"/>
          <w:titlePg/>
          <w:docGrid w:linePitch="360"/>
        </w:sectPr>
      </w:pPr>
    </w:p>
    <w:p w:rsidR="000812FA" w:rsidRPr="0032647A" w:rsidRDefault="000812FA" w:rsidP="00707EAE">
      <w:pPr>
        <w:tabs>
          <w:tab w:val="right" w:pos="4230"/>
        </w:tabs>
        <w:spacing w:after="0" w:line="480" w:lineRule="auto"/>
        <w:ind w:right="-432"/>
        <w:jc w:val="both"/>
        <w:rPr>
          <w:rFonts w:ascii="Times New Roman" w:hAnsi="Times New Roman" w:cs="Times New Roman"/>
          <w:sz w:val="28"/>
          <w:szCs w:val="28"/>
          <w:u w:val="single"/>
        </w:rPr>
      </w:pPr>
    </w:p>
    <w:sectPr w:rsidR="000812FA" w:rsidRPr="0032647A" w:rsidSect="000812FA">
      <w:headerReference w:type="default" r:id="rId10"/>
      <w:headerReference w:type="first" r:id="rId11"/>
      <w:type w:val="continuous"/>
      <w:pgSz w:w="12240" w:h="15840" w:code="1"/>
      <w:pgMar w:top="1440" w:right="1440" w:bottom="1440" w:left="1440" w:header="720" w:footer="720" w:gutter="0"/>
      <w:cols w:num="2" w:space="288" w:equalWidth="0">
        <w:col w:w="3600" w:space="288"/>
        <w:col w:w="5472"/>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394" w:rsidRDefault="00315394" w:rsidP="005B5B19">
      <w:pPr>
        <w:spacing w:after="0" w:line="240" w:lineRule="auto"/>
      </w:pPr>
      <w:r>
        <w:separator/>
      </w:r>
    </w:p>
  </w:endnote>
  <w:endnote w:type="continuationSeparator" w:id="0">
    <w:p w:rsidR="00315394" w:rsidRDefault="00315394" w:rsidP="005B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394" w:rsidRDefault="00315394" w:rsidP="005B5B19">
      <w:pPr>
        <w:spacing w:after="0" w:line="240" w:lineRule="auto"/>
      </w:pPr>
      <w:r>
        <w:separator/>
      </w:r>
    </w:p>
  </w:footnote>
  <w:footnote w:type="continuationSeparator" w:id="0">
    <w:p w:rsidR="00315394" w:rsidRDefault="00315394" w:rsidP="005B5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988" w:rsidRPr="0032647A" w:rsidRDefault="00055988">
    <w:pPr>
      <w:pStyle w:val="Header"/>
      <w:jc w:val="right"/>
      <w:rPr>
        <w:rFonts w:ascii="Times New Roman" w:hAnsi="Times New Roman" w:cs="Times New Roman"/>
        <w:sz w:val="24"/>
        <w:szCs w:val="24"/>
      </w:rPr>
    </w:pPr>
    <w:r w:rsidRPr="0032647A">
      <w:rPr>
        <w:rFonts w:ascii="Times New Roman" w:hAnsi="Times New Roman" w:cs="Times New Roman"/>
        <w:sz w:val="24"/>
        <w:szCs w:val="24"/>
      </w:rPr>
      <w:t xml:space="preserve">Page:  </w:t>
    </w:r>
    <w:sdt>
      <w:sdtPr>
        <w:rPr>
          <w:rFonts w:ascii="Times New Roman" w:hAnsi="Times New Roman" w:cs="Times New Roman"/>
          <w:sz w:val="24"/>
          <w:szCs w:val="24"/>
        </w:rPr>
        <w:id w:val="234848530"/>
        <w:docPartObj>
          <w:docPartGallery w:val="Page Numbers (Top of Page)"/>
          <w:docPartUnique/>
        </w:docPartObj>
      </w:sdtPr>
      <w:sdtEndPr/>
      <w:sdtContent>
        <w:r w:rsidRPr="0032647A">
          <w:rPr>
            <w:rFonts w:ascii="Times New Roman" w:hAnsi="Times New Roman" w:cs="Times New Roman"/>
            <w:sz w:val="24"/>
            <w:szCs w:val="24"/>
          </w:rPr>
          <w:fldChar w:fldCharType="begin"/>
        </w:r>
        <w:r w:rsidRPr="0032647A">
          <w:rPr>
            <w:rFonts w:ascii="Times New Roman" w:hAnsi="Times New Roman" w:cs="Times New Roman"/>
            <w:sz w:val="24"/>
            <w:szCs w:val="24"/>
          </w:rPr>
          <w:instrText xml:space="preserve"> PAGE   \* MERGEFORMAT </w:instrText>
        </w:r>
        <w:r w:rsidRPr="0032647A">
          <w:rPr>
            <w:rFonts w:ascii="Times New Roman" w:hAnsi="Times New Roman" w:cs="Times New Roman"/>
            <w:sz w:val="24"/>
            <w:szCs w:val="24"/>
          </w:rPr>
          <w:fldChar w:fldCharType="separate"/>
        </w:r>
        <w:r w:rsidR="00EB3852">
          <w:rPr>
            <w:rFonts w:ascii="Times New Roman" w:hAnsi="Times New Roman" w:cs="Times New Roman"/>
            <w:noProof/>
            <w:sz w:val="24"/>
            <w:szCs w:val="24"/>
          </w:rPr>
          <w:t>10</w:t>
        </w:r>
        <w:r w:rsidRPr="0032647A">
          <w:rPr>
            <w:rFonts w:ascii="Times New Roman" w:hAnsi="Times New Roman" w:cs="Times New Roman"/>
            <w:noProof/>
            <w:sz w:val="24"/>
            <w:szCs w:val="24"/>
          </w:rPr>
          <w:fldChar w:fldCharType="end"/>
        </w:r>
      </w:sdtContent>
    </w:sdt>
  </w:p>
  <w:p w:rsidR="00055988" w:rsidRDefault="000559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988" w:rsidRDefault="00055988">
    <w:pPr>
      <w:pStyle w:val="Header"/>
      <w:jc w:val="right"/>
    </w:pPr>
  </w:p>
  <w:p w:rsidR="00055988" w:rsidRDefault="00055988" w:rsidP="005B5B19">
    <w:pPr>
      <w:pStyle w:val="Header"/>
      <w:tabs>
        <w:tab w:val="clear" w:pos="46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988" w:rsidRDefault="00055988">
    <w:pPr>
      <w:pStyle w:val="Header"/>
      <w:jc w:val="right"/>
    </w:pPr>
    <w:r>
      <w:t xml:space="preserve">Page:  </w:t>
    </w:r>
    <w:sdt>
      <w:sdtPr>
        <w:id w:val="603237367"/>
        <w:docPartObj>
          <w:docPartGallery w:val="Page Numbers (Top of Page)"/>
          <w:docPartUnique/>
        </w:docPartObj>
      </w:sdtPr>
      <w:sdtEndPr/>
      <w:sdtContent>
        <w:r>
          <w:fldChar w:fldCharType="begin"/>
        </w:r>
        <w:r>
          <w:instrText xml:space="preserve"> PAGE   \* MERGEFORMAT </w:instrText>
        </w:r>
        <w:r>
          <w:fldChar w:fldCharType="separate"/>
        </w:r>
        <w:r>
          <w:rPr>
            <w:noProof/>
          </w:rPr>
          <w:t>2</w:t>
        </w:r>
        <w:r>
          <w:rPr>
            <w:noProof/>
          </w:rPr>
          <w:fldChar w:fldCharType="end"/>
        </w:r>
      </w:sdtContent>
    </w:sdt>
  </w:p>
  <w:p w:rsidR="00055988" w:rsidRDefault="0005598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988" w:rsidRDefault="00055988">
    <w:pPr>
      <w:pStyle w:val="Header"/>
      <w:jc w:val="right"/>
    </w:pPr>
  </w:p>
  <w:p w:rsidR="00055988" w:rsidRDefault="00055988" w:rsidP="005B5B19">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4424"/>
    <w:multiLevelType w:val="hybridMultilevel"/>
    <w:tmpl w:val="C018CD34"/>
    <w:lvl w:ilvl="0" w:tplc="E03858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23E5C"/>
    <w:multiLevelType w:val="hybridMultilevel"/>
    <w:tmpl w:val="8A986208"/>
    <w:lvl w:ilvl="0" w:tplc="8DD0D0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5B298C"/>
    <w:multiLevelType w:val="hybridMultilevel"/>
    <w:tmpl w:val="1A28B8B6"/>
    <w:lvl w:ilvl="0" w:tplc="75D26B20">
      <w:start w:val="1"/>
      <w:numFmt w:val="decimal"/>
      <w:lvlText w:val="[%1]"/>
      <w:lvlJc w:val="left"/>
      <w:pPr>
        <w:ind w:left="0" w:firstLine="0"/>
      </w:pPr>
      <w:rPr>
        <w:rFonts w:ascii="Times New Roman" w:hAnsi="Times New Roman" w:hint="default"/>
        <w:b w:val="0"/>
        <w:i w:val="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4370FA"/>
    <w:multiLevelType w:val="hybridMultilevel"/>
    <w:tmpl w:val="409866D6"/>
    <w:lvl w:ilvl="0" w:tplc="9DC4F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516BA1"/>
    <w:multiLevelType w:val="hybridMultilevel"/>
    <w:tmpl w:val="41C6DF36"/>
    <w:lvl w:ilvl="0" w:tplc="69EE3F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B5677"/>
    <w:multiLevelType w:val="hybridMultilevel"/>
    <w:tmpl w:val="916AF732"/>
    <w:lvl w:ilvl="0" w:tplc="0F28CE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3D5B32"/>
    <w:multiLevelType w:val="hybridMultilevel"/>
    <w:tmpl w:val="A1FE26BC"/>
    <w:lvl w:ilvl="0" w:tplc="1FBE4404">
      <w:start w:val="29"/>
      <w:numFmt w:val="decimal"/>
      <w:lvlText w:val="[%1]"/>
      <w:lvlJc w:val="left"/>
      <w:pPr>
        <w:ind w:left="0" w:firstLine="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AF70A09"/>
    <w:multiLevelType w:val="hybridMultilevel"/>
    <w:tmpl w:val="76B4403C"/>
    <w:lvl w:ilvl="0" w:tplc="059C944E">
      <w:start w:val="1"/>
      <w:numFmt w:val="decimal"/>
      <w:lvlText w:val="[%1]"/>
      <w:lvlJc w:val="left"/>
      <w:pPr>
        <w:ind w:left="0" w:firstLine="0"/>
      </w:pPr>
      <w:rPr>
        <w:rFonts w:ascii="Times New Roman" w:hAnsi="Times New Roman" w:hint="default"/>
        <w:b w:val="0"/>
        <w:i w:val="0"/>
        <w:sz w:val="28"/>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0C76C7C"/>
    <w:multiLevelType w:val="hybridMultilevel"/>
    <w:tmpl w:val="83524C28"/>
    <w:lvl w:ilvl="0" w:tplc="1E2A9C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0319AC"/>
    <w:multiLevelType w:val="hybridMultilevel"/>
    <w:tmpl w:val="FBA44562"/>
    <w:lvl w:ilvl="0" w:tplc="DFB24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AF59AA"/>
    <w:multiLevelType w:val="hybridMultilevel"/>
    <w:tmpl w:val="37C622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3A30043"/>
    <w:multiLevelType w:val="hybridMultilevel"/>
    <w:tmpl w:val="3D681E2C"/>
    <w:lvl w:ilvl="0" w:tplc="D40ECE92">
      <w:start w:val="1"/>
      <w:numFmt w:val="decimal"/>
      <w:lvlText w:val="[%1]"/>
      <w:lvlJc w:val="left"/>
      <w:pPr>
        <w:ind w:left="360" w:hanging="360"/>
      </w:pPr>
      <w:rPr>
        <w:rFonts w:ascii="Times New Roman" w:hAnsi="Times New Roman" w:hint="default"/>
        <w:b w:val="0"/>
        <w:i w:val="0"/>
        <w:sz w:val="28"/>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43F02122"/>
    <w:multiLevelType w:val="hybridMultilevel"/>
    <w:tmpl w:val="DED2B2AC"/>
    <w:lvl w:ilvl="0" w:tplc="46CE99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361067"/>
    <w:multiLevelType w:val="hybridMultilevel"/>
    <w:tmpl w:val="0166EF4C"/>
    <w:lvl w:ilvl="0" w:tplc="828E19CC">
      <w:start w:val="28"/>
      <w:numFmt w:val="decimal"/>
      <w:lvlText w:val="[%1]"/>
      <w:lvlJc w:val="left"/>
      <w:pPr>
        <w:ind w:left="0" w:firstLine="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F32151D"/>
    <w:multiLevelType w:val="hybridMultilevel"/>
    <w:tmpl w:val="8AB4B00A"/>
    <w:lvl w:ilvl="0" w:tplc="045A4286">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5" w15:restartNumberingAfterBreak="0">
    <w:nsid w:val="755A535D"/>
    <w:multiLevelType w:val="hybridMultilevel"/>
    <w:tmpl w:val="2D3CA81E"/>
    <w:lvl w:ilvl="0" w:tplc="FC248338">
      <w:start w:val="1"/>
      <w:numFmt w:val="lowerLetter"/>
      <w:lvlText w:val="%1)"/>
      <w:lvlJc w:val="left"/>
      <w:pPr>
        <w:ind w:left="3240" w:hanging="360"/>
      </w:pPr>
      <w:rPr>
        <w:rFonts w:ascii="Times New Roman" w:eastAsiaTheme="minorHAnsi" w:hAnsi="Times New Roman"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8"/>
  </w:num>
  <w:num w:numId="2">
    <w:abstractNumId w:val="12"/>
  </w:num>
  <w:num w:numId="3">
    <w:abstractNumId w:val="4"/>
  </w:num>
  <w:num w:numId="4">
    <w:abstractNumId w:val="0"/>
  </w:num>
  <w:num w:numId="5">
    <w:abstractNumId w:val="14"/>
  </w:num>
  <w:num w:numId="6">
    <w:abstractNumId w:val="2"/>
  </w:num>
  <w:num w:numId="7">
    <w:abstractNumId w:val="3"/>
  </w:num>
  <w:num w:numId="8">
    <w:abstractNumId w:val="1"/>
  </w:num>
  <w:num w:numId="9">
    <w:abstractNumId w:val="9"/>
  </w:num>
  <w:num w:numId="10">
    <w:abstractNumId w:val="7"/>
  </w:num>
  <w:num w:numId="11">
    <w:abstractNumId w:val="13"/>
  </w:num>
  <w:num w:numId="12">
    <w:abstractNumId w:val="6"/>
  </w:num>
  <w:num w:numId="13">
    <w:abstractNumId w:val="10"/>
  </w:num>
  <w:num w:numId="14">
    <w:abstractNumId w:val="11"/>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E43"/>
    <w:rsid w:val="0000296C"/>
    <w:rsid w:val="00005E7A"/>
    <w:rsid w:val="00006813"/>
    <w:rsid w:val="00006A74"/>
    <w:rsid w:val="0001699C"/>
    <w:rsid w:val="00055988"/>
    <w:rsid w:val="0005687C"/>
    <w:rsid w:val="00057540"/>
    <w:rsid w:val="0006659D"/>
    <w:rsid w:val="000812FA"/>
    <w:rsid w:val="00086E43"/>
    <w:rsid w:val="000A02B6"/>
    <w:rsid w:val="000A21A4"/>
    <w:rsid w:val="000A35CC"/>
    <w:rsid w:val="000A3766"/>
    <w:rsid w:val="000A5120"/>
    <w:rsid w:val="000C025A"/>
    <w:rsid w:val="000D2AD1"/>
    <w:rsid w:val="000E0858"/>
    <w:rsid w:val="000E5036"/>
    <w:rsid w:val="000E54CF"/>
    <w:rsid w:val="000F02DC"/>
    <w:rsid w:val="000F53DB"/>
    <w:rsid w:val="00102340"/>
    <w:rsid w:val="00115512"/>
    <w:rsid w:val="001158E3"/>
    <w:rsid w:val="00115E43"/>
    <w:rsid w:val="00115FB8"/>
    <w:rsid w:val="00117532"/>
    <w:rsid w:val="00124F16"/>
    <w:rsid w:val="00142877"/>
    <w:rsid w:val="00154197"/>
    <w:rsid w:val="0016194C"/>
    <w:rsid w:val="00163503"/>
    <w:rsid w:val="001637C9"/>
    <w:rsid w:val="00182532"/>
    <w:rsid w:val="001911C0"/>
    <w:rsid w:val="001922F6"/>
    <w:rsid w:val="001A21D9"/>
    <w:rsid w:val="001A2EAD"/>
    <w:rsid w:val="001A3CE0"/>
    <w:rsid w:val="001B341D"/>
    <w:rsid w:val="001B5613"/>
    <w:rsid w:val="001B7074"/>
    <w:rsid w:val="001C1DCF"/>
    <w:rsid w:val="001D303E"/>
    <w:rsid w:val="001E0F8F"/>
    <w:rsid w:val="001F5970"/>
    <w:rsid w:val="00204A6E"/>
    <w:rsid w:val="00206627"/>
    <w:rsid w:val="00231B65"/>
    <w:rsid w:val="0023366A"/>
    <w:rsid w:val="00242BE8"/>
    <w:rsid w:val="002513D1"/>
    <w:rsid w:val="00266742"/>
    <w:rsid w:val="00281021"/>
    <w:rsid w:val="002874D1"/>
    <w:rsid w:val="002A52A5"/>
    <w:rsid w:val="002A5F39"/>
    <w:rsid w:val="002A63E1"/>
    <w:rsid w:val="002B28A3"/>
    <w:rsid w:val="002B5C72"/>
    <w:rsid w:val="002D59FA"/>
    <w:rsid w:val="002E229E"/>
    <w:rsid w:val="002F21F4"/>
    <w:rsid w:val="002F3671"/>
    <w:rsid w:val="00303329"/>
    <w:rsid w:val="0030334C"/>
    <w:rsid w:val="00306DE7"/>
    <w:rsid w:val="003079CA"/>
    <w:rsid w:val="003106E3"/>
    <w:rsid w:val="003130FF"/>
    <w:rsid w:val="00313626"/>
    <w:rsid w:val="003138DE"/>
    <w:rsid w:val="00315394"/>
    <w:rsid w:val="00321645"/>
    <w:rsid w:val="00322117"/>
    <w:rsid w:val="0032647A"/>
    <w:rsid w:val="00330D14"/>
    <w:rsid w:val="003365BE"/>
    <w:rsid w:val="00336FAB"/>
    <w:rsid w:val="003444B3"/>
    <w:rsid w:val="00352FF7"/>
    <w:rsid w:val="0035763B"/>
    <w:rsid w:val="003617F3"/>
    <w:rsid w:val="00364F1F"/>
    <w:rsid w:val="00365554"/>
    <w:rsid w:val="003665E1"/>
    <w:rsid w:val="003669FF"/>
    <w:rsid w:val="00377F1F"/>
    <w:rsid w:val="003806AE"/>
    <w:rsid w:val="003815FE"/>
    <w:rsid w:val="00385819"/>
    <w:rsid w:val="003935E1"/>
    <w:rsid w:val="003B045A"/>
    <w:rsid w:val="003B5E64"/>
    <w:rsid w:val="003C2C86"/>
    <w:rsid w:val="003C334D"/>
    <w:rsid w:val="003D37AC"/>
    <w:rsid w:val="003D3E8C"/>
    <w:rsid w:val="003F2753"/>
    <w:rsid w:val="003F2B8B"/>
    <w:rsid w:val="00423626"/>
    <w:rsid w:val="00427EEA"/>
    <w:rsid w:val="0043283E"/>
    <w:rsid w:val="00442E65"/>
    <w:rsid w:val="00452C78"/>
    <w:rsid w:val="00455003"/>
    <w:rsid w:val="00457485"/>
    <w:rsid w:val="0046366D"/>
    <w:rsid w:val="00465CBE"/>
    <w:rsid w:val="00466B42"/>
    <w:rsid w:val="00470085"/>
    <w:rsid w:val="004731CC"/>
    <w:rsid w:val="004739DF"/>
    <w:rsid w:val="004803E9"/>
    <w:rsid w:val="00481216"/>
    <w:rsid w:val="004B1ED2"/>
    <w:rsid w:val="004B5E1C"/>
    <w:rsid w:val="004C119C"/>
    <w:rsid w:val="004C1942"/>
    <w:rsid w:val="004C3E7C"/>
    <w:rsid w:val="004D43D2"/>
    <w:rsid w:val="004D67C4"/>
    <w:rsid w:val="004E3513"/>
    <w:rsid w:val="004F0138"/>
    <w:rsid w:val="004F14AC"/>
    <w:rsid w:val="004F225C"/>
    <w:rsid w:val="00501407"/>
    <w:rsid w:val="005040FF"/>
    <w:rsid w:val="00512C5E"/>
    <w:rsid w:val="00512DB1"/>
    <w:rsid w:val="00533F06"/>
    <w:rsid w:val="005425F8"/>
    <w:rsid w:val="00556AFD"/>
    <w:rsid w:val="00565E44"/>
    <w:rsid w:val="005846D0"/>
    <w:rsid w:val="00585638"/>
    <w:rsid w:val="00592B60"/>
    <w:rsid w:val="005960CE"/>
    <w:rsid w:val="005B5B19"/>
    <w:rsid w:val="005C56F2"/>
    <w:rsid w:val="00601BAB"/>
    <w:rsid w:val="006153F5"/>
    <w:rsid w:val="00615F63"/>
    <w:rsid w:val="00617EA5"/>
    <w:rsid w:val="00631C79"/>
    <w:rsid w:val="0063651C"/>
    <w:rsid w:val="0063717F"/>
    <w:rsid w:val="006525BB"/>
    <w:rsid w:val="0066108F"/>
    <w:rsid w:val="0066396B"/>
    <w:rsid w:val="006641F4"/>
    <w:rsid w:val="00674A0E"/>
    <w:rsid w:val="00680738"/>
    <w:rsid w:val="006818BB"/>
    <w:rsid w:val="00681EFE"/>
    <w:rsid w:val="00682247"/>
    <w:rsid w:val="00684657"/>
    <w:rsid w:val="00695F9D"/>
    <w:rsid w:val="00696837"/>
    <w:rsid w:val="006A186A"/>
    <w:rsid w:val="006A5D3C"/>
    <w:rsid w:val="006B0E57"/>
    <w:rsid w:val="006C4F77"/>
    <w:rsid w:val="006D28E5"/>
    <w:rsid w:val="006E0998"/>
    <w:rsid w:val="006F22C4"/>
    <w:rsid w:val="006F39B9"/>
    <w:rsid w:val="006F5262"/>
    <w:rsid w:val="006F5D30"/>
    <w:rsid w:val="006F6FC0"/>
    <w:rsid w:val="00705DF1"/>
    <w:rsid w:val="00705F68"/>
    <w:rsid w:val="00707EAE"/>
    <w:rsid w:val="007172DF"/>
    <w:rsid w:val="007200C0"/>
    <w:rsid w:val="007215B4"/>
    <w:rsid w:val="00726916"/>
    <w:rsid w:val="00731924"/>
    <w:rsid w:val="007404D1"/>
    <w:rsid w:val="00740811"/>
    <w:rsid w:val="00745A79"/>
    <w:rsid w:val="0076058B"/>
    <w:rsid w:val="00764076"/>
    <w:rsid w:val="00767DED"/>
    <w:rsid w:val="00771042"/>
    <w:rsid w:val="00777B6B"/>
    <w:rsid w:val="007802D1"/>
    <w:rsid w:val="007A6539"/>
    <w:rsid w:val="007A77D3"/>
    <w:rsid w:val="007B0A50"/>
    <w:rsid w:val="007B5A95"/>
    <w:rsid w:val="007B6556"/>
    <w:rsid w:val="007B7092"/>
    <w:rsid w:val="007C2FA2"/>
    <w:rsid w:val="007C7B4C"/>
    <w:rsid w:val="007D09B2"/>
    <w:rsid w:val="007E09EE"/>
    <w:rsid w:val="007E4421"/>
    <w:rsid w:val="0080023D"/>
    <w:rsid w:val="00802862"/>
    <w:rsid w:val="00811AF5"/>
    <w:rsid w:val="0081355D"/>
    <w:rsid w:val="00816456"/>
    <w:rsid w:val="008262A5"/>
    <w:rsid w:val="008303F4"/>
    <w:rsid w:val="00832080"/>
    <w:rsid w:val="00833845"/>
    <w:rsid w:val="008402AF"/>
    <w:rsid w:val="00845368"/>
    <w:rsid w:val="008513BE"/>
    <w:rsid w:val="0085198B"/>
    <w:rsid w:val="00852397"/>
    <w:rsid w:val="00854D09"/>
    <w:rsid w:val="00861D49"/>
    <w:rsid w:val="00865243"/>
    <w:rsid w:val="00866B24"/>
    <w:rsid w:val="00866E9A"/>
    <w:rsid w:val="00872416"/>
    <w:rsid w:val="00873754"/>
    <w:rsid w:val="00896674"/>
    <w:rsid w:val="008A373B"/>
    <w:rsid w:val="008C09DB"/>
    <w:rsid w:val="008C140F"/>
    <w:rsid w:val="008C3FDE"/>
    <w:rsid w:val="008C4E6D"/>
    <w:rsid w:val="008D10C7"/>
    <w:rsid w:val="008D4293"/>
    <w:rsid w:val="008E3DBD"/>
    <w:rsid w:val="008E57C1"/>
    <w:rsid w:val="008E7740"/>
    <w:rsid w:val="008F71FF"/>
    <w:rsid w:val="008F760D"/>
    <w:rsid w:val="009050BC"/>
    <w:rsid w:val="00911A99"/>
    <w:rsid w:val="00911C04"/>
    <w:rsid w:val="00915447"/>
    <w:rsid w:val="0092283C"/>
    <w:rsid w:val="00931AE0"/>
    <w:rsid w:val="00934591"/>
    <w:rsid w:val="009354EE"/>
    <w:rsid w:val="0095368F"/>
    <w:rsid w:val="00960847"/>
    <w:rsid w:val="00962DC3"/>
    <w:rsid w:val="00966B99"/>
    <w:rsid w:val="00966D78"/>
    <w:rsid w:val="00967D4E"/>
    <w:rsid w:val="00974606"/>
    <w:rsid w:val="00987D86"/>
    <w:rsid w:val="009C2CC4"/>
    <w:rsid w:val="009C474B"/>
    <w:rsid w:val="009C5F7F"/>
    <w:rsid w:val="009D4C53"/>
    <w:rsid w:val="009D7942"/>
    <w:rsid w:val="009E024A"/>
    <w:rsid w:val="009E33CE"/>
    <w:rsid w:val="009E5D14"/>
    <w:rsid w:val="009E67C7"/>
    <w:rsid w:val="009F0E0D"/>
    <w:rsid w:val="009F18D2"/>
    <w:rsid w:val="009F1F12"/>
    <w:rsid w:val="00A04D11"/>
    <w:rsid w:val="00A06F57"/>
    <w:rsid w:val="00A137FB"/>
    <w:rsid w:val="00A14279"/>
    <w:rsid w:val="00A16D2D"/>
    <w:rsid w:val="00A31AC6"/>
    <w:rsid w:val="00A3395A"/>
    <w:rsid w:val="00A376DE"/>
    <w:rsid w:val="00A40B5A"/>
    <w:rsid w:val="00A46835"/>
    <w:rsid w:val="00A46DED"/>
    <w:rsid w:val="00A52763"/>
    <w:rsid w:val="00A55495"/>
    <w:rsid w:val="00A62DC8"/>
    <w:rsid w:val="00A72D7E"/>
    <w:rsid w:val="00A82C88"/>
    <w:rsid w:val="00A82DC7"/>
    <w:rsid w:val="00A84262"/>
    <w:rsid w:val="00A84D6A"/>
    <w:rsid w:val="00A91150"/>
    <w:rsid w:val="00AA234A"/>
    <w:rsid w:val="00AA468C"/>
    <w:rsid w:val="00AB1856"/>
    <w:rsid w:val="00AB564C"/>
    <w:rsid w:val="00AD170B"/>
    <w:rsid w:val="00AE709E"/>
    <w:rsid w:val="00AF1E9D"/>
    <w:rsid w:val="00AF25E1"/>
    <w:rsid w:val="00B02019"/>
    <w:rsid w:val="00B12C2C"/>
    <w:rsid w:val="00B179E4"/>
    <w:rsid w:val="00B364CC"/>
    <w:rsid w:val="00B44547"/>
    <w:rsid w:val="00B474B5"/>
    <w:rsid w:val="00B512D6"/>
    <w:rsid w:val="00B5240C"/>
    <w:rsid w:val="00B755B3"/>
    <w:rsid w:val="00B76670"/>
    <w:rsid w:val="00B84CCB"/>
    <w:rsid w:val="00B928B8"/>
    <w:rsid w:val="00B94F8E"/>
    <w:rsid w:val="00BA03A5"/>
    <w:rsid w:val="00BA1BB1"/>
    <w:rsid w:val="00BB3B24"/>
    <w:rsid w:val="00BC697B"/>
    <w:rsid w:val="00BD4DEC"/>
    <w:rsid w:val="00BD7170"/>
    <w:rsid w:val="00BE57EA"/>
    <w:rsid w:val="00BE724E"/>
    <w:rsid w:val="00BF662F"/>
    <w:rsid w:val="00C01A2C"/>
    <w:rsid w:val="00C10531"/>
    <w:rsid w:val="00C415F7"/>
    <w:rsid w:val="00C41BCF"/>
    <w:rsid w:val="00C42CC2"/>
    <w:rsid w:val="00C50D55"/>
    <w:rsid w:val="00C52F4C"/>
    <w:rsid w:val="00C572E4"/>
    <w:rsid w:val="00C72973"/>
    <w:rsid w:val="00C72AB7"/>
    <w:rsid w:val="00C73C07"/>
    <w:rsid w:val="00C746F4"/>
    <w:rsid w:val="00C76C7B"/>
    <w:rsid w:val="00C94602"/>
    <w:rsid w:val="00C965B0"/>
    <w:rsid w:val="00CA05D7"/>
    <w:rsid w:val="00CA073D"/>
    <w:rsid w:val="00CA135F"/>
    <w:rsid w:val="00CA2D09"/>
    <w:rsid w:val="00CB4397"/>
    <w:rsid w:val="00CB5A2C"/>
    <w:rsid w:val="00CD0C63"/>
    <w:rsid w:val="00CD2DC2"/>
    <w:rsid w:val="00CD5892"/>
    <w:rsid w:val="00CE051B"/>
    <w:rsid w:val="00CE1DC4"/>
    <w:rsid w:val="00CF4587"/>
    <w:rsid w:val="00CF5359"/>
    <w:rsid w:val="00D0058E"/>
    <w:rsid w:val="00D01CCE"/>
    <w:rsid w:val="00D1083B"/>
    <w:rsid w:val="00D1137A"/>
    <w:rsid w:val="00D140D6"/>
    <w:rsid w:val="00D15521"/>
    <w:rsid w:val="00D162A0"/>
    <w:rsid w:val="00D355A5"/>
    <w:rsid w:val="00D37D2F"/>
    <w:rsid w:val="00D40055"/>
    <w:rsid w:val="00D4017E"/>
    <w:rsid w:val="00D4091E"/>
    <w:rsid w:val="00D525CF"/>
    <w:rsid w:val="00D87BCB"/>
    <w:rsid w:val="00DA1525"/>
    <w:rsid w:val="00DA2923"/>
    <w:rsid w:val="00DA2B27"/>
    <w:rsid w:val="00DA44A4"/>
    <w:rsid w:val="00DA6587"/>
    <w:rsid w:val="00DC4B5C"/>
    <w:rsid w:val="00DD04CA"/>
    <w:rsid w:val="00DD54BA"/>
    <w:rsid w:val="00DE07AA"/>
    <w:rsid w:val="00DE3AD7"/>
    <w:rsid w:val="00DF22B3"/>
    <w:rsid w:val="00DF3589"/>
    <w:rsid w:val="00DF5931"/>
    <w:rsid w:val="00DF78A7"/>
    <w:rsid w:val="00E0101A"/>
    <w:rsid w:val="00E1561C"/>
    <w:rsid w:val="00E20149"/>
    <w:rsid w:val="00E21510"/>
    <w:rsid w:val="00E23354"/>
    <w:rsid w:val="00E3500D"/>
    <w:rsid w:val="00E528A5"/>
    <w:rsid w:val="00E53595"/>
    <w:rsid w:val="00E5444B"/>
    <w:rsid w:val="00E60478"/>
    <w:rsid w:val="00E607E5"/>
    <w:rsid w:val="00E6239A"/>
    <w:rsid w:val="00E6256D"/>
    <w:rsid w:val="00E628BE"/>
    <w:rsid w:val="00E85900"/>
    <w:rsid w:val="00E8790A"/>
    <w:rsid w:val="00E962FF"/>
    <w:rsid w:val="00EA15D9"/>
    <w:rsid w:val="00EA4C51"/>
    <w:rsid w:val="00EA5FBC"/>
    <w:rsid w:val="00EB3852"/>
    <w:rsid w:val="00EC19C3"/>
    <w:rsid w:val="00EC296B"/>
    <w:rsid w:val="00EC40D6"/>
    <w:rsid w:val="00EC66BD"/>
    <w:rsid w:val="00ED094F"/>
    <w:rsid w:val="00ED4F83"/>
    <w:rsid w:val="00ED6BFF"/>
    <w:rsid w:val="00EF1617"/>
    <w:rsid w:val="00EF21D2"/>
    <w:rsid w:val="00F00013"/>
    <w:rsid w:val="00F05DB0"/>
    <w:rsid w:val="00F16EDE"/>
    <w:rsid w:val="00F21972"/>
    <w:rsid w:val="00F3139D"/>
    <w:rsid w:val="00F37E48"/>
    <w:rsid w:val="00F43AFB"/>
    <w:rsid w:val="00F45E3D"/>
    <w:rsid w:val="00F47D90"/>
    <w:rsid w:val="00F61849"/>
    <w:rsid w:val="00F70898"/>
    <w:rsid w:val="00F73216"/>
    <w:rsid w:val="00F7359F"/>
    <w:rsid w:val="00F85334"/>
    <w:rsid w:val="00F85B81"/>
    <w:rsid w:val="00F87489"/>
    <w:rsid w:val="00F92D4A"/>
    <w:rsid w:val="00F971EB"/>
    <w:rsid w:val="00FA57F8"/>
    <w:rsid w:val="00FC02D4"/>
    <w:rsid w:val="00FC3DA0"/>
    <w:rsid w:val="00FC7D31"/>
    <w:rsid w:val="00FD0FFD"/>
    <w:rsid w:val="00FD5F42"/>
    <w:rsid w:val="00FD6751"/>
    <w:rsid w:val="00FD718A"/>
    <w:rsid w:val="00FE282E"/>
    <w:rsid w:val="00FE4EFF"/>
    <w:rsid w:val="00FF0B95"/>
    <w:rsid w:val="00FF6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E3009B5-B769-4785-8274-CBCD825E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F8E"/>
    <w:pPr>
      <w:ind w:left="720"/>
      <w:contextualSpacing/>
    </w:pPr>
  </w:style>
  <w:style w:type="paragraph" w:styleId="BalloonText">
    <w:name w:val="Balloon Text"/>
    <w:basedOn w:val="Normal"/>
    <w:link w:val="BalloonTextChar"/>
    <w:uiPriority w:val="99"/>
    <w:semiHidden/>
    <w:unhideWhenUsed/>
    <w:rsid w:val="00533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F06"/>
    <w:rPr>
      <w:rFonts w:ascii="Tahoma" w:hAnsi="Tahoma" w:cs="Tahoma"/>
      <w:sz w:val="16"/>
      <w:szCs w:val="16"/>
    </w:rPr>
  </w:style>
  <w:style w:type="paragraph" w:styleId="Header">
    <w:name w:val="header"/>
    <w:basedOn w:val="Normal"/>
    <w:link w:val="HeaderChar"/>
    <w:uiPriority w:val="99"/>
    <w:unhideWhenUsed/>
    <w:rsid w:val="005B5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B19"/>
  </w:style>
  <w:style w:type="paragraph" w:styleId="Footer">
    <w:name w:val="footer"/>
    <w:basedOn w:val="Normal"/>
    <w:link w:val="FooterChar"/>
    <w:uiPriority w:val="99"/>
    <w:unhideWhenUsed/>
    <w:rsid w:val="005B5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B19"/>
  </w:style>
  <w:style w:type="paragraph" w:styleId="NoSpacing">
    <w:name w:val="No Spacing"/>
    <w:uiPriority w:val="1"/>
    <w:qFormat/>
    <w:rsid w:val="00707EAE"/>
    <w:pPr>
      <w:spacing w:after="0" w:line="240" w:lineRule="auto"/>
      <w:jc w:val="both"/>
    </w:pPr>
    <w:rPr>
      <w:rFonts w:ascii="Arial" w:eastAsiaTheme="minorHAnsi" w:hAnsi="Arial"/>
      <w:lang w:val="en-US" w:eastAsia="en-US"/>
    </w:rPr>
  </w:style>
  <w:style w:type="table" w:styleId="TableGrid">
    <w:name w:val="Table Grid"/>
    <w:basedOn w:val="TableNormal"/>
    <w:uiPriority w:val="59"/>
    <w:rsid w:val="00707EAE"/>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1">
    <w:name w:val="level11"/>
    <w:basedOn w:val="Normal"/>
    <w:rsid w:val="00DF3589"/>
    <w:pPr>
      <w:autoSpaceDE w:val="0"/>
      <w:autoSpaceDN w:val="0"/>
      <w:spacing w:after="0" w:line="240" w:lineRule="auto"/>
    </w:pPr>
    <w:rPr>
      <w:rFonts w:ascii="Times New Roman" w:eastAsia="Times New Roman" w:hAnsi="Times New Roman" w:cs="Times New Roman"/>
      <w:sz w:val="28"/>
      <w:szCs w:val="28"/>
      <w:lang w:val="en-US" w:eastAsia="en-US"/>
    </w:rPr>
  </w:style>
  <w:style w:type="character" w:customStyle="1" w:styleId="term110">
    <w:name w:val="term110"/>
    <w:basedOn w:val="DefaultParagraphFont"/>
    <w:rsid w:val="00DF3589"/>
    <w:rPr>
      <w:shd w:val="clear" w:color="auto" w:fill="F3BFFD"/>
    </w:rPr>
  </w:style>
  <w:style w:type="character" w:customStyle="1" w:styleId="term111">
    <w:name w:val="term111"/>
    <w:basedOn w:val="DefaultParagraphFont"/>
    <w:rsid w:val="00DF3589"/>
    <w:rPr>
      <w:shd w:val="clear" w:color="auto" w:fill="F3BFFD"/>
    </w:rPr>
  </w:style>
  <w:style w:type="character" w:styleId="Hyperlink">
    <w:name w:val="Hyperlink"/>
    <w:basedOn w:val="DefaultParagraphFont"/>
    <w:uiPriority w:val="99"/>
    <w:semiHidden/>
    <w:unhideWhenUsed/>
    <w:rsid w:val="00AA234A"/>
    <w:rPr>
      <w:color w:val="0000FF" w:themeColor="hyperlink"/>
      <w:u w:val="single"/>
    </w:rPr>
  </w:style>
  <w:style w:type="paragraph" w:styleId="NormalWeb">
    <w:name w:val="Normal (Web)"/>
    <w:basedOn w:val="Normal"/>
    <w:uiPriority w:val="99"/>
    <w:unhideWhenUsed/>
    <w:rsid w:val="00854D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lex">
    <w:name w:val="reflex"/>
    <w:basedOn w:val="DefaultParagraphFont"/>
    <w:rsid w:val="00124F16"/>
  </w:style>
  <w:style w:type="character" w:customStyle="1" w:styleId="reflex3-block">
    <w:name w:val="reflex3-block"/>
    <w:basedOn w:val="DefaultParagraphFont"/>
    <w:rsid w:val="00124F16"/>
  </w:style>
  <w:style w:type="character" w:customStyle="1" w:styleId="reflex3-alt">
    <w:name w:val="reflex3-alt"/>
    <w:basedOn w:val="DefaultParagraphFont"/>
    <w:rsid w:val="00124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0753">
      <w:bodyDiv w:val="1"/>
      <w:marLeft w:val="0"/>
      <w:marRight w:val="0"/>
      <w:marTop w:val="0"/>
      <w:marBottom w:val="0"/>
      <w:divBdr>
        <w:top w:val="none" w:sz="0" w:space="0" w:color="auto"/>
        <w:left w:val="none" w:sz="0" w:space="0" w:color="auto"/>
        <w:bottom w:val="none" w:sz="0" w:space="0" w:color="auto"/>
        <w:right w:val="none" w:sz="0" w:space="0" w:color="auto"/>
      </w:divBdr>
    </w:div>
    <w:div w:id="261231951">
      <w:bodyDiv w:val="1"/>
      <w:marLeft w:val="0"/>
      <w:marRight w:val="0"/>
      <w:marTop w:val="0"/>
      <w:marBottom w:val="0"/>
      <w:divBdr>
        <w:top w:val="none" w:sz="0" w:space="0" w:color="auto"/>
        <w:left w:val="none" w:sz="0" w:space="0" w:color="auto"/>
        <w:bottom w:val="none" w:sz="0" w:space="0" w:color="auto"/>
        <w:right w:val="none" w:sz="0" w:space="0" w:color="auto"/>
      </w:divBdr>
    </w:div>
    <w:div w:id="1301107233">
      <w:bodyDiv w:val="1"/>
      <w:marLeft w:val="0"/>
      <w:marRight w:val="0"/>
      <w:marTop w:val="0"/>
      <w:marBottom w:val="0"/>
      <w:divBdr>
        <w:top w:val="none" w:sz="0" w:space="0" w:color="auto"/>
        <w:left w:val="none" w:sz="0" w:space="0" w:color="auto"/>
        <w:bottom w:val="none" w:sz="0" w:space="0" w:color="auto"/>
        <w:right w:val="none" w:sz="0" w:space="0" w:color="auto"/>
      </w:divBdr>
      <w:divsChild>
        <w:div w:id="1453094912">
          <w:marLeft w:val="0"/>
          <w:marRight w:val="0"/>
          <w:marTop w:val="0"/>
          <w:marBottom w:val="0"/>
          <w:divBdr>
            <w:top w:val="none" w:sz="0" w:space="0" w:color="auto"/>
            <w:left w:val="none" w:sz="0" w:space="0" w:color="auto"/>
            <w:bottom w:val="none" w:sz="0" w:space="0" w:color="auto"/>
            <w:right w:val="none" w:sz="0" w:space="0" w:color="auto"/>
          </w:divBdr>
          <w:divsChild>
            <w:div w:id="366682543">
              <w:marLeft w:val="0"/>
              <w:marRight w:val="0"/>
              <w:marTop w:val="0"/>
              <w:marBottom w:val="0"/>
              <w:divBdr>
                <w:top w:val="none" w:sz="0" w:space="0" w:color="auto"/>
                <w:left w:val="none" w:sz="0" w:space="0" w:color="auto"/>
                <w:bottom w:val="none" w:sz="0" w:space="0" w:color="auto"/>
                <w:right w:val="none" w:sz="0" w:space="0" w:color="auto"/>
              </w:divBdr>
              <w:divsChild>
                <w:div w:id="1169441630">
                  <w:marLeft w:val="0"/>
                  <w:marRight w:val="0"/>
                  <w:marTop w:val="0"/>
                  <w:marBottom w:val="0"/>
                  <w:divBdr>
                    <w:top w:val="none" w:sz="0" w:space="0" w:color="auto"/>
                    <w:left w:val="none" w:sz="0" w:space="0" w:color="auto"/>
                    <w:bottom w:val="none" w:sz="0" w:space="0" w:color="auto"/>
                    <w:right w:val="none" w:sz="0" w:space="0" w:color="auto"/>
                  </w:divBdr>
                  <w:divsChild>
                    <w:div w:id="19128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CABB2E0F-F73D-4258-935E-C828D4CD3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12</Pages>
  <Words>3496</Words>
  <Characters>19933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GNWT, Justice</Company>
  <LinksUpToDate>false</LinksUpToDate>
  <CharactersWithSpaces>23383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peterse</dc:creator>
  <cp:lastModifiedBy>Shirley Mair</cp:lastModifiedBy>
  <cp:revision>10</cp:revision>
  <cp:lastPrinted>2020-03-03T23:39:00Z</cp:lastPrinted>
  <dcterms:created xsi:type="dcterms:W3CDTF">2020-03-03T22:37:00Z</dcterms:created>
  <dcterms:modified xsi:type="dcterms:W3CDTF">2020-03-03T23:40:00Z</dcterms:modified>
</cp:coreProperties>
</file>